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88A2">
      <w:pPr>
        <w:adjustRightInd/>
        <w:spacing w:line="360" w:lineRule="auto"/>
        <w:rPr>
          <w:rFonts w:ascii="宋体" w:hAnsi="宋体" w:cs="宋体"/>
          <w:b/>
          <w:sz w:val="48"/>
          <w:szCs w:val="48"/>
        </w:rPr>
      </w:pPr>
    </w:p>
    <w:p w14:paraId="3CDD3491">
      <w:pPr>
        <w:adjustRightInd/>
        <w:spacing w:line="360" w:lineRule="auto"/>
        <w:jc w:val="center"/>
        <w:rPr>
          <w:rFonts w:ascii="宋体" w:hAnsi="宋体" w:cs="宋体"/>
          <w:sz w:val="48"/>
          <w:szCs w:val="48"/>
        </w:rPr>
      </w:pPr>
      <w:r>
        <w:rPr>
          <w:rFonts w:hint="eastAsia" w:ascii="宋体" w:hAnsi="宋体" w:cs="宋体"/>
          <w:sz w:val="48"/>
          <w:szCs w:val="48"/>
        </w:rPr>
        <w:fldChar w:fldCharType="begin"/>
      </w:r>
      <w:r>
        <w:rPr>
          <w:rFonts w:ascii="宋体" w:hAnsi="宋体" w:cs="宋体"/>
          <w:sz w:val="48"/>
          <w:szCs w:val="48"/>
        </w:rPr>
        <w:instrText xml:space="preserve"> HYPERLINK "https://www.gcy.zfcg.gxzf.gov.cn/delegation-order/_procurement_/order/orderInfo/detail/6821773913934694803" \t "https://www.gcy.zfcg.gxzf.gov.cn/delegation-order/_procurement_/order/_blank" </w:instrText>
      </w:r>
      <w:r>
        <w:rPr>
          <w:rFonts w:hint="eastAsia" w:ascii="宋体" w:hAnsi="宋体" w:cs="宋体"/>
          <w:sz w:val="48"/>
          <w:szCs w:val="48"/>
        </w:rPr>
        <w:fldChar w:fldCharType="separate"/>
      </w:r>
    </w:p>
    <w:p w14:paraId="6B28D78F">
      <w:pPr>
        <w:adjustRightInd/>
        <w:spacing w:line="360" w:lineRule="auto"/>
        <w:jc w:val="center"/>
        <w:rPr>
          <w:rFonts w:hint="eastAsia" w:ascii="宋体" w:hAnsi="宋体" w:eastAsia="宋体" w:cs="宋体"/>
          <w:sz w:val="48"/>
          <w:szCs w:val="48"/>
          <w:lang w:eastAsia="zh-CN"/>
        </w:rPr>
      </w:pPr>
      <w:bookmarkStart w:id="0" w:name="OLE_LINK55"/>
      <w:bookmarkStart w:id="1" w:name="OLE_LINK136"/>
      <w:bookmarkStart w:id="2" w:name="OLE_LINK3"/>
      <w:bookmarkStart w:id="3" w:name="OLE_LINK75"/>
      <w:bookmarkStart w:id="4" w:name="OLE_LINK59"/>
      <w:bookmarkStart w:id="5" w:name="OLE_LINK4"/>
      <w:bookmarkStart w:id="6" w:name="OLE_LINK74"/>
      <w:bookmarkStart w:id="7" w:name="OLE_LINK58"/>
      <w:r>
        <w:rPr>
          <w:rFonts w:hint="eastAsia" w:ascii="宋体" w:hAnsi="宋体" w:cs="宋体"/>
          <w:sz w:val="48"/>
          <w:szCs w:val="48"/>
          <w:lang w:eastAsia="zh-CN"/>
        </w:rPr>
        <w:t>北海市行政审批局2026年度生态环境行政许可事项技术评估机构采购</w:t>
      </w:r>
    </w:p>
    <w:bookmarkEnd w:id="0"/>
    <w:bookmarkEnd w:id="1"/>
    <w:bookmarkEnd w:id="2"/>
    <w:bookmarkEnd w:id="3"/>
    <w:bookmarkEnd w:id="4"/>
    <w:bookmarkEnd w:id="5"/>
    <w:bookmarkEnd w:id="6"/>
    <w:bookmarkEnd w:id="7"/>
    <w:p w14:paraId="05239882">
      <w:pPr>
        <w:adjustRightInd/>
        <w:spacing w:line="360" w:lineRule="auto"/>
        <w:jc w:val="center"/>
        <w:rPr>
          <w:rFonts w:ascii="宋体" w:hAnsi="宋体" w:cs="宋体"/>
          <w:sz w:val="48"/>
          <w:szCs w:val="48"/>
        </w:rPr>
      </w:pPr>
      <w:r>
        <w:rPr>
          <w:rFonts w:hint="eastAsia" w:ascii="宋体" w:hAnsi="宋体" w:cs="宋体"/>
          <w:sz w:val="48"/>
          <w:szCs w:val="48"/>
        </w:rPr>
        <w:fldChar w:fldCharType="end"/>
      </w:r>
    </w:p>
    <w:p w14:paraId="3983F29C">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4D3B957F">
      <w:pPr>
        <w:adjustRightInd/>
        <w:spacing w:line="360" w:lineRule="auto"/>
        <w:jc w:val="center"/>
        <w:rPr>
          <w:rFonts w:ascii="宋体" w:hAnsi="宋体" w:cs="宋体"/>
          <w:b/>
          <w:sz w:val="44"/>
          <w:szCs w:val="44"/>
        </w:rPr>
      </w:pPr>
      <w:r>
        <w:rPr>
          <w:rFonts w:hint="eastAsia" w:ascii="宋体" w:hAnsi="宋体" w:cs="宋体"/>
          <w:b/>
          <w:sz w:val="44"/>
          <w:szCs w:val="44"/>
        </w:rPr>
        <w:t>（电子招投标）</w:t>
      </w:r>
    </w:p>
    <w:p w14:paraId="05B15295">
      <w:pPr>
        <w:snapToGrid w:val="0"/>
        <w:spacing w:line="360" w:lineRule="auto"/>
        <w:jc w:val="center"/>
        <w:rPr>
          <w:rFonts w:ascii="宋体" w:hAnsi="宋体" w:cs="宋体"/>
          <w:sz w:val="30"/>
          <w:szCs w:val="30"/>
        </w:rPr>
      </w:pPr>
      <w:r>
        <w:rPr>
          <w:rFonts w:hint="eastAsia" w:ascii="宋体" w:hAnsi="宋体" w:cs="宋体"/>
          <w:sz w:val="30"/>
          <w:szCs w:val="30"/>
        </w:rPr>
        <w:t>编号:（</w:t>
      </w:r>
      <w:r>
        <w:rPr>
          <w:rFonts w:hint="eastAsia" w:ascii="宋体" w:hAnsi="宋体" w:cs="宋体"/>
          <w:sz w:val="30"/>
          <w:szCs w:val="30"/>
          <w:lang w:eastAsia="zh-CN"/>
        </w:rPr>
        <w:t>BHZC2025-G3-990293-CGZX</w:t>
      </w:r>
      <w:r>
        <w:rPr>
          <w:rFonts w:hint="eastAsia" w:ascii="宋体" w:hAnsi="宋体" w:cs="宋体"/>
          <w:sz w:val="30"/>
          <w:szCs w:val="30"/>
        </w:rPr>
        <w:t>）</w:t>
      </w:r>
    </w:p>
    <w:p w14:paraId="5FBAB5F0">
      <w:pPr>
        <w:adjustRightInd/>
        <w:spacing w:line="360" w:lineRule="auto"/>
        <w:rPr>
          <w:rFonts w:ascii="宋体" w:hAnsi="宋体" w:cs="宋体"/>
          <w:sz w:val="28"/>
          <w:szCs w:val="20"/>
        </w:rPr>
      </w:pPr>
    </w:p>
    <w:p w14:paraId="3AC8CFDA">
      <w:pPr>
        <w:spacing w:line="360" w:lineRule="auto"/>
        <w:jc w:val="center"/>
        <w:rPr>
          <w:rFonts w:ascii="宋体" w:hAnsi="宋体" w:cs="宋体"/>
          <w:b/>
          <w:sz w:val="44"/>
          <w:szCs w:val="44"/>
        </w:rPr>
      </w:pPr>
      <w:r>
        <w:rPr>
          <w:rFonts w:hint="eastAsia" w:ascii="宋体" w:hAnsi="宋体" w:cs="宋体"/>
          <w:b/>
          <w:sz w:val="44"/>
          <w:szCs w:val="44"/>
        </w:rPr>
        <w:t xml:space="preserve"> </w:t>
      </w:r>
    </w:p>
    <w:p w14:paraId="0A4C3074">
      <w:pPr>
        <w:spacing w:line="360" w:lineRule="auto"/>
        <w:jc w:val="center"/>
        <w:rPr>
          <w:rFonts w:ascii="宋体" w:hAnsi="宋体" w:cs="宋体"/>
          <w:b/>
          <w:sz w:val="44"/>
          <w:szCs w:val="44"/>
        </w:rPr>
      </w:pPr>
    </w:p>
    <w:p w14:paraId="2B1222BE">
      <w:pPr>
        <w:spacing w:line="360" w:lineRule="auto"/>
        <w:jc w:val="center"/>
        <w:rPr>
          <w:rFonts w:ascii="宋体" w:hAnsi="宋体" w:cs="宋体"/>
          <w:sz w:val="24"/>
        </w:rPr>
      </w:pPr>
    </w:p>
    <w:p w14:paraId="38C489D9">
      <w:pPr>
        <w:spacing w:line="360" w:lineRule="auto"/>
        <w:jc w:val="center"/>
        <w:rPr>
          <w:rFonts w:ascii="宋体" w:hAnsi="宋体" w:cs="宋体"/>
          <w:sz w:val="24"/>
        </w:rPr>
      </w:pPr>
    </w:p>
    <w:p w14:paraId="05320684">
      <w:pPr>
        <w:spacing w:line="360" w:lineRule="auto"/>
        <w:rPr>
          <w:rFonts w:ascii="宋体" w:hAnsi="宋体" w:cs="宋体"/>
          <w:sz w:val="32"/>
          <w:szCs w:val="32"/>
        </w:rPr>
      </w:pPr>
    </w:p>
    <w:p w14:paraId="639D7130">
      <w:pPr>
        <w:snapToGrid w:val="0"/>
        <w:spacing w:line="360" w:lineRule="auto"/>
        <w:jc w:val="center"/>
        <w:rPr>
          <w:rFonts w:hint="eastAsia" w:ascii="宋体" w:hAnsi="宋体" w:eastAsia="宋体" w:cs="宋体"/>
          <w:sz w:val="32"/>
          <w:szCs w:val="32"/>
          <w:lang w:eastAsia="zh-CN"/>
        </w:rPr>
      </w:pPr>
      <w:bookmarkStart w:id="8" w:name="OLE_LINK73"/>
      <w:bookmarkStart w:id="9" w:name="OLE_LINK78"/>
      <w:bookmarkStart w:id="10" w:name="OLE_LINK6"/>
      <w:bookmarkStart w:id="11" w:name="OLE_LINK72"/>
      <w:r>
        <w:rPr>
          <w:rFonts w:hint="eastAsia" w:ascii="宋体" w:hAnsi="宋体" w:cs="宋体"/>
          <w:sz w:val="32"/>
          <w:szCs w:val="32"/>
          <w:lang w:eastAsia="zh-CN"/>
        </w:rPr>
        <w:t>北海市行政审批局</w:t>
      </w:r>
    </w:p>
    <w:bookmarkEnd w:id="8"/>
    <w:bookmarkEnd w:id="9"/>
    <w:bookmarkEnd w:id="10"/>
    <w:bookmarkEnd w:id="11"/>
    <w:p w14:paraId="1F5A3904">
      <w:pPr>
        <w:spacing w:line="360" w:lineRule="auto"/>
        <w:jc w:val="center"/>
        <w:rPr>
          <w:rFonts w:ascii="宋体" w:hAnsi="宋体" w:cs="宋体"/>
          <w:bCs/>
          <w:sz w:val="32"/>
          <w:szCs w:val="32"/>
        </w:rPr>
      </w:pPr>
      <w:r>
        <w:rPr>
          <w:rFonts w:ascii="宋体" w:hAnsi="宋体" w:cs="宋体"/>
          <w:bCs/>
          <w:sz w:val="32"/>
          <w:szCs w:val="32"/>
        </w:rPr>
        <w:t>北海市政府采购中心</w:t>
      </w:r>
    </w:p>
    <w:p w14:paraId="17F87C37">
      <w:pPr>
        <w:spacing w:line="360" w:lineRule="auto"/>
        <w:jc w:val="center"/>
        <w:rPr>
          <w:rFonts w:ascii="宋体" w:hAnsi="宋体" w:cs="宋体"/>
          <w:sz w:val="24"/>
        </w:rPr>
      </w:pPr>
      <w:r>
        <w:rPr>
          <w:rFonts w:hint="eastAsia" w:ascii="宋体" w:hAnsi="宋体" w:cs="宋体"/>
          <w:bCs/>
          <w:sz w:val="32"/>
          <w:szCs w:val="32"/>
          <w:lang w:val="en-US" w:eastAsia="zh-CN"/>
        </w:rPr>
        <w:t>2025年11月13日</w:t>
      </w:r>
      <w:r>
        <w:rPr>
          <w:rFonts w:hint="eastAsia" w:ascii="宋体" w:hAnsi="宋体" w:cs="宋体"/>
          <w:sz w:val="24"/>
        </w:rPr>
        <w:br w:type="page"/>
      </w:r>
      <w:bookmarkStart w:id="12" w:name="_Hlt67893495"/>
      <w:bookmarkEnd w:id="12"/>
    </w:p>
    <w:p w14:paraId="3DAAE07D">
      <w:pPr>
        <w:pStyle w:val="635"/>
        <w:outlineLvl w:val="9"/>
      </w:pPr>
    </w:p>
    <w:p w14:paraId="6FB0C8E1">
      <w:pPr>
        <w:spacing w:line="360" w:lineRule="auto"/>
        <w:jc w:val="center"/>
        <w:rPr>
          <w:rFonts w:ascii="宋体" w:hAnsi="宋体" w:cs="宋体"/>
          <w:b/>
          <w:sz w:val="48"/>
          <w:szCs w:val="48"/>
        </w:rPr>
      </w:pPr>
      <w:r>
        <w:rPr>
          <w:rFonts w:hint="eastAsia" w:ascii="宋体" w:hAnsi="宋体" w:cs="宋体"/>
          <w:b/>
          <w:sz w:val="48"/>
          <w:szCs w:val="48"/>
        </w:rPr>
        <w:t>目  录</w:t>
      </w:r>
    </w:p>
    <w:p w14:paraId="1E31897D">
      <w:pPr>
        <w:spacing w:line="360" w:lineRule="auto"/>
        <w:rPr>
          <w:rFonts w:ascii="宋体" w:hAnsi="宋体" w:cs="宋体"/>
          <w:sz w:val="32"/>
          <w:szCs w:val="32"/>
        </w:rPr>
      </w:pPr>
    </w:p>
    <w:sdt>
      <w:sdtPr>
        <w:rPr>
          <w:rFonts w:ascii="宋体" w:hAnsi="宋体"/>
        </w:rPr>
        <w:id w:val="147479748"/>
        <w:docPartObj>
          <w:docPartGallery w:val="Table of Contents"/>
          <w:docPartUnique/>
        </w:docPartObj>
      </w:sdtPr>
      <w:sdtEndPr>
        <w:rPr>
          <w:rFonts w:ascii="宋体" w:hAnsi="宋体" w:cs="宋体"/>
        </w:rPr>
      </w:sdtEndPr>
      <w:sdtContent>
        <w:p w14:paraId="61DD77C7">
          <w:pPr>
            <w:jc w:val="center"/>
          </w:pPr>
          <w:bookmarkStart w:id="13" w:name="_Hlt91233176"/>
          <w:bookmarkEnd w:id="13"/>
          <w:bookmarkStart w:id="14" w:name="_Toc91899869"/>
        </w:p>
        <w:p w14:paraId="34700CF4">
          <w:pPr>
            <w:pStyle w:val="42"/>
            <w:tabs>
              <w:tab w:val="right" w:leader="dot" w:pos="9638"/>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"_Toc12366" </w:instrText>
          </w:r>
          <w:r>
            <w:fldChar w:fldCharType="separate"/>
          </w:r>
          <w:r>
            <w:rPr>
              <w:rFonts w:hint="eastAsia" w:ascii="宋体" w:hAnsi="宋体" w:cs="宋体"/>
              <w:sz w:val="28"/>
              <w:szCs w:val="28"/>
            </w:rPr>
            <w:t>第一部分 招标公告</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p>
        <w:p w14:paraId="26B42111">
          <w:pPr>
            <w:pStyle w:val="42"/>
            <w:tabs>
              <w:tab w:val="right" w:leader="dot" w:pos="9638"/>
            </w:tabs>
            <w:rPr>
              <w:rFonts w:ascii="宋体" w:hAnsi="宋体" w:cs="宋体"/>
              <w:sz w:val="28"/>
              <w:szCs w:val="28"/>
            </w:rPr>
          </w:pPr>
          <w:r>
            <w:fldChar w:fldCharType="begin"/>
          </w:r>
          <w:r>
            <w:instrText xml:space="preserve"> HYPERLINK \l "_Toc24634" </w:instrText>
          </w:r>
          <w:r>
            <w:fldChar w:fldCharType="separate"/>
          </w:r>
          <w:r>
            <w:rPr>
              <w:rFonts w:hint="eastAsia" w:ascii="宋体" w:hAnsi="宋体" w:cs="宋体"/>
              <w:sz w:val="28"/>
              <w:szCs w:val="28"/>
            </w:rPr>
            <w:t>第二部分 投标人须知</w:t>
          </w:r>
          <w:r>
            <w:rPr>
              <w:rFonts w:hint="eastAsia" w:ascii="宋体" w:hAnsi="宋体" w:cs="宋体"/>
              <w:sz w:val="28"/>
              <w:szCs w:val="28"/>
            </w:rPr>
            <w:tab/>
          </w:r>
          <w:r>
            <w:rPr>
              <w:rFonts w:hint="eastAsia" w:ascii="宋体" w:hAnsi="宋体" w:cs="宋体"/>
              <w:sz w:val="28"/>
              <w:szCs w:val="28"/>
            </w:rPr>
            <w:t>7</w:t>
          </w:r>
          <w:r>
            <w:rPr>
              <w:rFonts w:hint="eastAsia" w:ascii="宋体" w:hAnsi="宋体" w:cs="宋体"/>
              <w:sz w:val="28"/>
              <w:szCs w:val="28"/>
            </w:rPr>
            <w:fldChar w:fldCharType="end"/>
          </w:r>
        </w:p>
        <w:p w14:paraId="7BD0825B">
          <w:pPr>
            <w:pStyle w:val="42"/>
            <w:tabs>
              <w:tab w:val="right" w:leader="dot" w:pos="9638"/>
            </w:tabs>
            <w:rPr>
              <w:rFonts w:ascii="宋体" w:hAnsi="宋体" w:cs="宋体"/>
              <w:sz w:val="28"/>
              <w:szCs w:val="28"/>
            </w:rPr>
          </w:pPr>
          <w:r>
            <w:fldChar w:fldCharType="begin"/>
          </w:r>
          <w:r>
            <w:instrText xml:space="preserve"> HYPERLINK \l "_Toc29010" </w:instrText>
          </w:r>
          <w:r>
            <w:fldChar w:fldCharType="separate"/>
          </w:r>
          <w:r>
            <w:rPr>
              <w:rFonts w:hint="eastAsia" w:ascii="宋体" w:hAnsi="宋体" w:cs="宋体"/>
              <w:sz w:val="28"/>
              <w:szCs w:val="28"/>
            </w:rPr>
            <w:t>第三部分 采购需求</w:t>
          </w:r>
          <w:r>
            <w:rPr>
              <w:rFonts w:hint="eastAsia" w:ascii="宋体" w:hAnsi="宋体" w:cs="宋体"/>
              <w:sz w:val="28"/>
              <w:szCs w:val="28"/>
            </w:rPr>
            <w:tab/>
          </w:r>
          <w:r>
            <w:rPr>
              <w:rFonts w:hint="eastAsia" w:ascii="宋体" w:hAnsi="宋体" w:cs="宋体"/>
              <w:sz w:val="28"/>
              <w:szCs w:val="28"/>
            </w:rPr>
            <w:t>26</w:t>
          </w:r>
          <w:r>
            <w:rPr>
              <w:rFonts w:hint="eastAsia" w:ascii="宋体" w:hAnsi="宋体" w:cs="宋体"/>
              <w:sz w:val="28"/>
              <w:szCs w:val="28"/>
            </w:rPr>
            <w:fldChar w:fldCharType="end"/>
          </w:r>
        </w:p>
        <w:p w14:paraId="283A331C">
          <w:pPr>
            <w:pStyle w:val="42"/>
            <w:tabs>
              <w:tab w:val="right" w:leader="dot" w:pos="9638"/>
            </w:tabs>
            <w:rPr>
              <w:rFonts w:hint="eastAsia" w:ascii="宋体" w:hAnsi="宋体" w:eastAsia="宋体" w:cs="宋体"/>
              <w:sz w:val="28"/>
              <w:szCs w:val="28"/>
              <w:lang w:eastAsia="zh-CN"/>
            </w:rPr>
          </w:pPr>
          <w:r>
            <w:fldChar w:fldCharType="begin"/>
          </w:r>
          <w:r>
            <w:instrText xml:space="preserve"> HYPERLINK \l "_Toc11298" </w:instrText>
          </w:r>
          <w:r>
            <w:fldChar w:fldCharType="separate"/>
          </w:r>
          <w:r>
            <w:rPr>
              <w:rFonts w:hint="eastAsia" w:ascii="宋体" w:hAnsi="宋体" w:cs="宋体"/>
              <w:sz w:val="28"/>
              <w:szCs w:val="28"/>
            </w:rPr>
            <w:t>第四部分 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4</w:t>
          </w:r>
        </w:p>
        <w:p w14:paraId="1C9ACE42">
          <w:pPr>
            <w:pStyle w:val="42"/>
            <w:tabs>
              <w:tab w:val="right" w:leader="dot" w:pos="9638"/>
            </w:tabs>
            <w:rPr>
              <w:rFonts w:ascii="宋体" w:hAnsi="宋体" w:cs="宋体"/>
              <w:sz w:val="28"/>
              <w:szCs w:val="28"/>
            </w:rPr>
          </w:pPr>
          <w:r>
            <w:fldChar w:fldCharType="begin"/>
          </w:r>
          <w:r>
            <w:instrText xml:space="preserve"> HYPERLINK \l "_Toc32594" </w:instrText>
          </w:r>
          <w:r>
            <w:fldChar w:fldCharType="separate"/>
          </w:r>
          <w:r>
            <w:rPr>
              <w:rFonts w:hint="eastAsia" w:ascii="宋体" w:hAnsi="宋体" w:cs="宋体"/>
              <w:sz w:val="28"/>
              <w:szCs w:val="28"/>
            </w:rPr>
            <w:t>第五部分 拟签订的合同文本</w:t>
          </w:r>
          <w:r>
            <w:rPr>
              <w:rFonts w:hint="eastAsia" w:ascii="宋体" w:hAnsi="宋体" w:cs="宋体"/>
              <w:sz w:val="28"/>
              <w:szCs w:val="28"/>
            </w:rPr>
            <w:tab/>
          </w:r>
          <w:r>
            <w:rPr>
              <w:rFonts w:hint="eastAsia" w:ascii="宋体" w:hAnsi="宋体" w:cs="宋体"/>
              <w:sz w:val="28"/>
              <w:szCs w:val="28"/>
            </w:rPr>
            <w:t>4</w:t>
          </w:r>
          <w:r>
            <w:rPr>
              <w:rFonts w:hint="eastAsia" w:ascii="宋体" w:hAnsi="宋体" w:cs="宋体"/>
              <w:sz w:val="28"/>
              <w:szCs w:val="28"/>
              <w:lang w:val="en-US" w:eastAsia="zh-CN"/>
            </w:rPr>
            <w:t>4</w:t>
          </w:r>
          <w:r>
            <w:rPr>
              <w:rFonts w:hint="eastAsia" w:ascii="宋体" w:hAnsi="宋体" w:cs="宋体"/>
              <w:sz w:val="28"/>
              <w:szCs w:val="28"/>
            </w:rPr>
            <w:fldChar w:fldCharType="end"/>
          </w:r>
        </w:p>
        <w:p w14:paraId="5DFB8DF2">
          <w:pPr>
            <w:pStyle w:val="42"/>
            <w:tabs>
              <w:tab w:val="right" w:leader="dot" w:pos="9638"/>
            </w:tabs>
            <w:rPr>
              <w:rFonts w:ascii="宋体" w:hAnsi="宋体" w:cs="宋体"/>
              <w:sz w:val="28"/>
              <w:szCs w:val="28"/>
            </w:rPr>
          </w:pPr>
          <w:r>
            <w:fldChar w:fldCharType="begin"/>
          </w:r>
          <w:r>
            <w:instrText xml:space="preserve"> HYPERLINK \l "_Toc20755" </w:instrText>
          </w:r>
          <w:r>
            <w:fldChar w:fldCharType="separate"/>
          </w:r>
          <w:r>
            <w:rPr>
              <w:rFonts w:hint="eastAsia" w:ascii="宋体" w:hAnsi="宋体" w:cs="宋体"/>
              <w:sz w:val="28"/>
              <w:szCs w:val="28"/>
            </w:rPr>
            <w:t>第六部分 应提交的有关格式范例</w:t>
          </w:r>
          <w:r>
            <w:rPr>
              <w:rFonts w:hint="eastAsia" w:ascii="宋体" w:hAnsi="宋体" w:cs="宋体"/>
              <w:sz w:val="28"/>
              <w:szCs w:val="28"/>
            </w:rPr>
            <w:tab/>
          </w:r>
          <w:r>
            <w:rPr>
              <w:rFonts w:hint="eastAsia" w:ascii="宋体" w:hAnsi="宋体" w:cs="宋体"/>
              <w:sz w:val="28"/>
              <w:szCs w:val="28"/>
            </w:rPr>
            <w:t>5</w:t>
          </w:r>
          <w:r>
            <w:rPr>
              <w:rFonts w:hint="eastAsia" w:ascii="宋体" w:hAnsi="宋体" w:cs="宋体"/>
              <w:sz w:val="28"/>
              <w:szCs w:val="28"/>
              <w:lang w:val="en-US" w:eastAsia="zh-CN"/>
            </w:rPr>
            <w:t>5</w:t>
          </w:r>
          <w:r>
            <w:rPr>
              <w:rFonts w:hint="eastAsia" w:ascii="宋体" w:hAnsi="宋体" w:cs="宋体"/>
              <w:sz w:val="28"/>
              <w:szCs w:val="28"/>
            </w:rPr>
            <w:fldChar w:fldCharType="end"/>
          </w:r>
        </w:p>
        <w:p w14:paraId="32482883">
          <w:pPr>
            <w:spacing w:line="360" w:lineRule="auto"/>
            <w:ind w:firstLine="641" w:firstLineChars="229"/>
            <w:rPr>
              <w:rFonts w:ascii="宋体" w:hAnsi="宋体" w:cs="宋体"/>
            </w:rPr>
          </w:pPr>
          <w:r>
            <w:rPr>
              <w:rFonts w:hint="eastAsia" w:ascii="宋体" w:hAnsi="宋体" w:cs="宋体"/>
              <w:sz w:val="28"/>
              <w:szCs w:val="28"/>
            </w:rPr>
            <w:fldChar w:fldCharType="end"/>
          </w:r>
        </w:p>
      </w:sdtContent>
    </w:sdt>
    <w:p w14:paraId="2021C033">
      <w:pPr>
        <w:pStyle w:val="80"/>
        <w:ind w:firstLine="460"/>
      </w:pPr>
    </w:p>
    <w:p w14:paraId="609233E4">
      <w:pPr>
        <w:spacing w:line="360" w:lineRule="auto"/>
        <w:ind w:firstLine="549" w:firstLineChars="229"/>
        <w:rPr>
          <w:rFonts w:ascii="宋体" w:hAnsi="宋体" w:cs="宋体"/>
          <w:sz w:val="24"/>
        </w:rPr>
      </w:pPr>
    </w:p>
    <w:p w14:paraId="679B570A">
      <w:pPr>
        <w:spacing w:line="360" w:lineRule="auto"/>
        <w:ind w:firstLine="549" w:firstLineChars="229"/>
        <w:rPr>
          <w:rFonts w:ascii="宋体" w:hAnsi="宋体" w:cs="宋体"/>
          <w:sz w:val="24"/>
        </w:rPr>
      </w:pPr>
    </w:p>
    <w:p w14:paraId="12ED51FF">
      <w:pPr>
        <w:spacing w:line="360" w:lineRule="auto"/>
        <w:ind w:firstLine="549" w:firstLineChars="229"/>
        <w:rPr>
          <w:rFonts w:ascii="宋体" w:hAnsi="宋体" w:cs="宋体"/>
          <w:sz w:val="24"/>
        </w:rPr>
      </w:pPr>
    </w:p>
    <w:p w14:paraId="6A93906F">
      <w:pPr>
        <w:spacing w:line="360" w:lineRule="auto"/>
        <w:ind w:firstLine="549" w:firstLineChars="229"/>
        <w:rPr>
          <w:rFonts w:ascii="宋体" w:hAnsi="宋体" w:cs="宋体"/>
          <w:sz w:val="24"/>
        </w:rPr>
      </w:pPr>
    </w:p>
    <w:p w14:paraId="5C96D1D5">
      <w:pPr>
        <w:spacing w:line="360" w:lineRule="auto"/>
        <w:ind w:firstLine="549" w:firstLineChars="229"/>
        <w:rPr>
          <w:rFonts w:ascii="宋体" w:hAnsi="宋体" w:cs="宋体"/>
          <w:sz w:val="24"/>
        </w:rPr>
      </w:pPr>
    </w:p>
    <w:p w14:paraId="10982A48">
      <w:pPr>
        <w:spacing w:line="360" w:lineRule="auto"/>
        <w:ind w:firstLine="549" w:firstLineChars="229"/>
        <w:rPr>
          <w:rFonts w:ascii="宋体" w:hAnsi="宋体" w:cs="宋体"/>
          <w:sz w:val="24"/>
        </w:rPr>
      </w:pPr>
    </w:p>
    <w:p w14:paraId="2779236C">
      <w:pPr>
        <w:spacing w:line="360" w:lineRule="auto"/>
        <w:ind w:firstLine="549" w:firstLineChars="229"/>
        <w:rPr>
          <w:rFonts w:ascii="宋体" w:hAnsi="宋体" w:cs="宋体"/>
          <w:sz w:val="24"/>
        </w:rPr>
      </w:pPr>
    </w:p>
    <w:p w14:paraId="17C28E3C">
      <w:pPr>
        <w:spacing w:line="360" w:lineRule="auto"/>
        <w:ind w:firstLine="549" w:firstLineChars="229"/>
        <w:rPr>
          <w:rFonts w:ascii="宋体" w:hAnsi="宋体" w:cs="宋体"/>
          <w:sz w:val="24"/>
        </w:rPr>
      </w:pPr>
    </w:p>
    <w:p w14:paraId="03FA7AA4">
      <w:pPr>
        <w:spacing w:line="360" w:lineRule="auto"/>
        <w:ind w:firstLine="549" w:firstLineChars="229"/>
        <w:rPr>
          <w:rFonts w:ascii="宋体" w:hAnsi="宋体" w:cs="宋体"/>
          <w:sz w:val="24"/>
        </w:rPr>
      </w:pPr>
    </w:p>
    <w:p w14:paraId="3253CE9E">
      <w:pPr>
        <w:spacing w:line="360" w:lineRule="auto"/>
        <w:ind w:firstLine="549" w:firstLineChars="229"/>
        <w:rPr>
          <w:rFonts w:ascii="宋体" w:hAnsi="宋体" w:cs="宋体"/>
          <w:sz w:val="24"/>
        </w:rPr>
      </w:pPr>
    </w:p>
    <w:p w14:paraId="03358E2A">
      <w:pPr>
        <w:spacing w:line="360" w:lineRule="auto"/>
        <w:ind w:firstLine="549" w:firstLineChars="229"/>
        <w:rPr>
          <w:rFonts w:ascii="宋体" w:hAnsi="宋体" w:cs="宋体"/>
          <w:sz w:val="24"/>
        </w:rPr>
      </w:pPr>
    </w:p>
    <w:p w14:paraId="567A2FD0">
      <w:pPr>
        <w:spacing w:line="360" w:lineRule="auto"/>
        <w:ind w:firstLine="549" w:firstLineChars="229"/>
        <w:rPr>
          <w:rFonts w:ascii="宋体" w:hAnsi="宋体" w:cs="宋体"/>
          <w:sz w:val="24"/>
        </w:rPr>
      </w:pPr>
    </w:p>
    <w:p w14:paraId="67E4BCEC">
      <w:pPr>
        <w:spacing w:line="360" w:lineRule="auto"/>
        <w:rPr>
          <w:rFonts w:ascii="宋体" w:hAnsi="宋体" w:cs="宋体"/>
          <w:sz w:val="24"/>
        </w:rPr>
      </w:pPr>
    </w:p>
    <w:p w14:paraId="00E68ED8">
      <w:pPr>
        <w:numPr>
          <w:ilvl w:val="0"/>
          <w:numId w:val="1"/>
        </w:numPr>
        <w:adjustRightInd/>
        <w:spacing w:line="360" w:lineRule="auto"/>
        <w:jc w:val="center"/>
        <w:outlineLvl w:val="0"/>
        <w:rPr>
          <w:rFonts w:ascii="宋体" w:hAnsi="宋体" w:cs="宋体"/>
          <w:b/>
          <w:sz w:val="36"/>
          <w:szCs w:val="20"/>
        </w:rPr>
      </w:pPr>
      <w:bookmarkStart w:id="15" w:name="第一部分"/>
      <w:r>
        <w:rPr>
          <w:rFonts w:hint="eastAsia" w:ascii="宋体" w:hAnsi="宋体" w:cs="宋体"/>
          <w:b/>
          <w:sz w:val="36"/>
          <w:szCs w:val="36"/>
        </w:rPr>
        <w:br w:type="page"/>
      </w:r>
      <w:bookmarkEnd w:id="14"/>
      <w:bookmarkEnd w:id="15"/>
      <w:bookmarkStart w:id="16" w:name="_Hlt74649545"/>
      <w:bookmarkEnd w:id="16"/>
      <w:bookmarkStart w:id="17" w:name="_Hlt74707423"/>
      <w:bookmarkEnd w:id="17"/>
      <w:bookmarkStart w:id="18" w:name="_Hlt74728647"/>
      <w:bookmarkEnd w:id="18"/>
      <w:bookmarkStart w:id="19" w:name="_Hlt74729822"/>
      <w:bookmarkEnd w:id="19"/>
      <w:bookmarkStart w:id="20" w:name="_Toc176343848"/>
      <w:bookmarkStart w:id="21" w:name="_Toc12366"/>
      <w:bookmarkStart w:id="22" w:name="_Toc176185119"/>
      <w:bookmarkStart w:id="23" w:name="第二部分"/>
      <w:bookmarkStart w:id="24" w:name="_Toc91899870"/>
      <w:bookmarkStart w:id="25" w:name="_Toc91899871"/>
      <w:r>
        <w:rPr>
          <w:rFonts w:hint="eastAsia" w:ascii="宋体" w:hAnsi="宋体" w:cs="宋体"/>
          <w:b/>
          <w:sz w:val="36"/>
          <w:szCs w:val="20"/>
        </w:rPr>
        <w:t xml:space="preserve"> 招标公告</w:t>
      </w:r>
      <w:bookmarkEnd w:id="20"/>
      <w:bookmarkEnd w:id="21"/>
      <w:bookmarkEnd w:id="22"/>
    </w:p>
    <w:p w14:paraId="4CAAD7C3">
      <w:pPr>
        <w:pStyle w:val="40"/>
        <w:rPr>
          <w:rFonts w:ascii="宋体" w:hAnsi="宋体" w:cs="宋体"/>
          <w:b/>
          <w:sz w:val="32"/>
          <w:szCs w:val="32"/>
        </w:rPr>
      </w:pPr>
      <w:bookmarkStart w:id="26" w:name="OLE_LINK2"/>
      <w:bookmarkStart w:id="27" w:name="OLE_LINK41"/>
      <w:bookmarkStart w:id="28" w:name="OLE_LINK40"/>
      <w:r>
        <w:rPr>
          <w:rFonts w:hint="eastAsia" w:ascii="宋体" w:hAnsi="宋体" w:cs="宋体"/>
          <w:b/>
          <w:sz w:val="32"/>
          <w:szCs w:val="32"/>
        </w:rPr>
        <w:t>北海市政府采购中心关于</w:t>
      </w:r>
      <w:r>
        <w:rPr>
          <w:rFonts w:hint="eastAsia" w:ascii="宋体" w:hAnsi="宋体" w:cs="宋体"/>
          <w:b/>
          <w:sz w:val="32"/>
          <w:szCs w:val="32"/>
          <w:lang w:eastAsia="zh-CN"/>
        </w:rPr>
        <w:t>北海市行政审批局2026年度生态环境行政许可事项技术评估机构采购</w:t>
      </w:r>
      <w:r>
        <w:rPr>
          <w:rFonts w:hint="eastAsia" w:ascii="宋体" w:hAnsi="宋体" w:cs="宋体"/>
          <w:b/>
          <w:sz w:val="32"/>
          <w:szCs w:val="32"/>
        </w:rPr>
        <w:t>(</w:t>
      </w:r>
      <w:r>
        <w:rPr>
          <w:rFonts w:hint="eastAsia" w:ascii="宋体" w:hAnsi="宋体" w:cs="宋体"/>
          <w:b/>
          <w:sz w:val="32"/>
          <w:szCs w:val="32"/>
          <w:lang w:eastAsia="zh-CN"/>
        </w:rPr>
        <w:t>BHZC2025-G3-990293-CGZX</w:t>
      </w:r>
      <w:r>
        <w:rPr>
          <w:rFonts w:hint="eastAsia" w:ascii="宋体" w:hAnsi="宋体" w:cs="宋体"/>
          <w:b/>
          <w:sz w:val="32"/>
          <w:szCs w:val="32"/>
        </w:rPr>
        <w:t>)</w:t>
      </w:r>
      <w:bookmarkEnd w:id="26"/>
      <w:r>
        <w:rPr>
          <w:rFonts w:hint="eastAsia" w:ascii="宋体" w:hAnsi="宋体" w:cs="宋体"/>
          <w:b/>
          <w:sz w:val="32"/>
          <w:szCs w:val="32"/>
        </w:rPr>
        <w:t>公开招标公告</w:t>
      </w:r>
    </w:p>
    <w:p w14:paraId="3CB3C4C4">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35EFEB45">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cs="仿宋_GB2312" w:asciiTheme="minorEastAsia" w:hAnsiTheme="minorEastAsia" w:eastAsiaTheme="minorEastAsia"/>
          <w:sz w:val="24"/>
          <w:u w:val="single"/>
          <w:lang w:eastAsia="zh-CN"/>
        </w:rPr>
        <w:t>北海市行政审批局2026年度生态环境行政许可事项技术评估机构采购</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fldChar w:fldCharType="begin"/>
      </w:r>
      <w:r>
        <w:instrText xml:space="preserve"> HYPERLINK "https://www.gcy.zfcg.gxzf.gov.cn/）获取（下载）招标文件，并于2025年" </w:instrText>
      </w:r>
      <w:r>
        <w:fldChar w:fldCharType="separate"/>
      </w:r>
      <w:r>
        <w:rPr>
          <w:rStyle w:val="76"/>
          <w:rFonts w:hint="eastAsia" w:ascii="宋体" w:hAnsi="宋体" w:eastAsia="宋体" w:cs="宋体"/>
          <w:snapToGrid/>
          <w:kern w:val="2"/>
          <w:sz w:val="24"/>
          <w:szCs w:val="24"/>
        </w:rPr>
        <w:t>https://www.gcy.zfcg.gxzf.gov.cn/）</w:t>
      </w:r>
      <w:r>
        <w:rPr>
          <w:rStyle w:val="76"/>
          <w:rFonts w:cs="Times New Roman" w:asciiTheme="minorEastAsia" w:hAnsiTheme="minorEastAsia" w:eastAsiaTheme="minorEastAsia"/>
          <w:snapToGrid/>
          <w:kern w:val="2"/>
          <w:sz w:val="24"/>
          <w:szCs w:val="24"/>
        </w:rPr>
        <w:t>获取（下载）招标文件，并于</w:t>
      </w:r>
      <w:r>
        <w:rPr>
          <w:rStyle w:val="76"/>
          <w:rFonts w:hint="eastAsia" w:cs="Times New Roman" w:asciiTheme="minorEastAsia" w:hAnsiTheme="minorEastAsia" w:eastAsiaTheme="minorEastAsia"/>
          <w:snapToGrid/>
          <w:kern w:val="2"/>
          <w:sz w:val="24"/>
          <w:szCs w:val="24"/>
        </w:rPr>
        <w:t>2025年</w:t>
      </w:r>
      <w:r>
        <w:rPr>
          <w:rStyle w:val="76"/>
          <w:rFonts w:hint="eastAsia" w:cs="Times New Roman" w:asciiTheme="minorEastAsia" w:hAnsiTheme="minorEastAsia" w:eastAsiaTheme="minorEastAsia"/>
          <w:snapToGrid/>
          <w:kern w:val="2"/>
          <w:sz w:val="24"/>
          <w:szCs w:val="24"/>
        </w:rPr>
        <w:fldChar w:fldCharType="end"/>
      </w:r>
      <w:r>
        <w:rPr>
          <w:rStyle w:val="76"/>
          <w:rFonts w:hint="eastAsia" w:cs="Times New Roman" w:asciiTheme="minorEastAsia" w:hAnsiTheme="minorEastAsia" w:eastAsiaTheme="minorEastAsia"/>
          <w:snapToGrid/>
          <w:kern w:val="2"/>
          <w:sz w:val="24"/>
          <w:szCs w:val="24"/>
          <w:lang w:val="en-US" w:eastAsia="zh-CN"/>
        </w:rPr>
        <w:t>12</w:t>
      </w:r>
      <w:r>
        <w:rPr>
          <w:rStyle w:val="76"/>
          <w:rFonts w:hint="eastAsia" w:cs="Times New Roman" w:asciiTheme="minorEastAsia" w:hAnsiTheme="minorEastAsia" w:eastAsiaTheme="minorEastAsia"/>
          <w:snapToGrid/>
          <w:kern w:val="2"/>
          <w:sz w:val="24"/>
          <w:szCs w:val="24"/>
        </w:rPr>
        <w:t>月</w:t>
      </w:r>
      <w:r>
        <w:rPr>
          <w:rStyle w:val="76"/>
          <w:rFonts w:hint="eastAsia" w:cs="Times New Roman" w:asciiTheme="minorEastAsia" w:hAnsiTheme="minorEastAsia" w:eastAsiaTheme="minorEastAsia"/>
          <w:snapToGrid/>
          <w:kern w:val="2"/>
          <w:sz w:val="24"/>
          <w:szCs w:val="24"/>
          <w:lang w:val="en-US" w:eastAsia="zh-CN"/>
        </w:rPr>
        <w:t>4</w:t>
      </w:r>
      <w:r>
        <w:rPr>
          <w:rStyle w:val="76"/>
          <w:rFonts w:hint="eastAsia" w:cs="Times New Roman" w:asciiTheme="minorEastAsia" w:hAnsiTheme="minorEastAsia" w:eastAsiaTheme="minorEastAsia"/>
          <w:snapToGrid/>
          <w:kern w:val="2"/>
          <w:sz w:val="24"/>
          <w:szCs w:val="24"/>
        </w:rPr>
        <w:t>日</w:t>
      </w:r>
      <w:r>
        <w:rPr>
          <w:rFonts w:hint="eastAsia" w:asciiTheme="minorEastAsia" w:hAnsiTheme="minorEastAsia" w:eastAsiaTheme="minorEastAsia"/>
          <w:sz w:val="24"/>
        </w:rPr>
        <w:t>9点00分00秒</w:t>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40138B09">
      <w:pPr>
        <w:spacing w:line="360" w:lineRule="auto"/>
        <w:rPr>
          <w:rFonts w:hint="eastAsia" w:ascii="宋体" w:hAnsi="宋体" w:cs="宋体"/>
          <w:b/>
          <w:sz w:val="24"/>
        </w:rPr>
      </w:pPr>
      <w:r>
        <w:rPr>
          <w:rFonts w:hint="eastAsia" w:ascii="宋体" w:hAnsi="宋体" w:cs="宋体"/>
          <w:b/>
          <w:sz w:val="24"/>
        </w:rPr>
        <w:t>一、项目基本情况</w:t>
      </w:r>
    </w:p>
    <w:p w14:paraId="73368631">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项目编号：BHZC2025-G3-990293-CGZX</w:t>
      </w:r>
    </w:p>
    <w:p w14:paraId="1877984A">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项目名称：北海市行政审批局2026年度生态环境行政许可事项技术评估机构采购</w:t>
      </w:r>
    </w:p>
    <w:p w14:paraId="3353BFEE">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预算金额（最终以实际开展技术评估的项目为准）：3131000.00</w:t>
      </w:r>
      <w:r>
        <w:rPr>
          <w:rFonts w:hint="eastAsia" w:ascii="宋体" w:hAnsi="宋体" w:cs="宋体"/>
          <w:snapToGrid w:val="0"/>
          <w:color w:val="auto"/>
          <w:kern w:val="0"/>
          <w:sz w:val="24"/>
          <w:szCs w:val="20"/>
          <w:lang w:val="en-US" w:eastAsia="zh-CN" w:bidi="ar-SA"/>
        </w:rPr>
        <w:t>元（按照实际完成的技术评估数量乘以成交的单价进行结算）</w:t>
      </w:r>
    </w:p>
    <w:p w14:paraId="3ED80D89">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采购需求：</w:t>
      </w:r>
    </w:p>
    <w:p w14:paraId="3668A530">
      <w:pPr>
        <w:spacing w:line="360" w:lineRule="auto"/>
        <w:rPr>
          <w:rFonts w:hint="eastAsia" w:eastAsia="宋体"/>
          <w:lang w:val="en-US" w:eastAsia="zh-CN"/>
        </w:rPr>
      </w:pPr>
      <w:r>
        <w:rPr>
          <w:rFonts w:hint="eastAsia" w:ascii="宋体" w:hAnsi="宋体" w:eastAsia="宋体" w:cs="宋体"/>
          <w:snapToGrid w:val="0"/>
          <w:color w:val="auto"/>
          <w:kern w:val="0"/>
          <w:sz w:val="24"/>
          <w:szCs w:val="20"/>
          <w:lang w:val="en-US" w:eastAsia="zh-CN" w:bidi="ar-SA"/>
        </w:rPr>
        <w:t>标项</w:t>
      </w:r>
      <w:r>
        <w:rPr>
          <w:rFonts w:hint="eastAsia" w:ascii="宋体" w:hAnsi="宋体" w:cs="宋体"/>
          <w:snapToGrid w:val="0"/>
          <w:color w:val="auto"/>
          <w:kern w:val="0"/>
          <w:sz w:val="24"/>
          <w:szCs w:val="20"/>
          <w:lang w:val="en-US" w:eastAsia="zh-CN" w:bidi="ar-SA"/>
        </w:rPr>
        <w:t>一</w:t>
      </w:r>
    </w:p>
    <w:p w14:paraId="61E2FBBC">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标项名称:A分标：建设项目环境影响评价文件技术评估机构采购</w:t>
      </w:r>
    </w:p>
    <w:p w14:paraId="24C8C7AC">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数量:1家</w:t>
      </w:r>
    </w:p>
    <w:p w14:paraId="3FB919A5">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预算金额（元）:2220000.00（按照实际完成的技术评估数量乘以成交的单价进行结算）</w:t>
      </w:r>
    </w:p>
    <w:p w14:paraId="04D8D518">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简要规格描述或项目基本概况介绍、用途：对北海市行政审批局负责受理审批的建设项目环境影响评价文件开展技术评估，出具技术评估意见。详见招标文件。</w:t>
      </w:r>
    </w:p>
    <w:p w14:paraId="633C7768">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最高限价（如有）：</w:t>
      </w:r>
    </w:p>
    <w:p w14:paraId="64C4CA19">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合同履约期限：自签订合同之日（</w:t>
      </w:r>
      <w:r>
        <w:rPr>
          <w:rFonts w:hint="eastAsia" w:ascii="宋体" w:hAnsi="宋体" w:cs="宋体"/>
          <w:snapToGrid w:val="0"/>
          <w:color w:val="auto"/>
          <w:kern w:val="0"/>
          <w:sz w:val="24"/>
          <w:szCs w:val="20"/>
          <w:lang w:val="en-US" w:eastAsia="zh-CN" w:bidi="ar-SA"/>
        </w:rPr>
        <w:t>如2025年内完成合同签订工作，则从2026年1月1日起</w:t>
      </w:r>
      <w:r>
        <w:rPr>
          <w:rFonts w:hint="eastAsia" w:ascii="宋体" w:hAnsi="宋体" w:eastAsia="宋体" w:cs="宋体"/>
          <w:snapToGrid w:val="0"/>
          <w:color w:val="auto"/>
          <w:kern w:val="0"/>
          <w:sz w:val="24"/>
          <w:szCs w:val="20"/>
          <w:lang w:val="en-US" w:eastAsia="zh-CN" w:bidi="ar-SA"/>
        </w:rPr>
        <w:t>）起至2026年12月31日。</w:t>
      </w:r>
    </w:p>
    <w:p w14:paraId="72B8F5AD">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本标项（否）接受联合体投标。</w:t>
      </w:r>
    </w:p>
    <w:p w14:paraId="3418AA60">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备注：</w:t>
      </w:r>
    </w:p>
    <w:p w14:paraId="01F8BD80">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标项二</w:t>
      </w:r>
    </w:p>
    <w:p w14:paraId="2EACB899">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标项名称:B分标：排污许可技术评估机构采购</w:t>
      </w:r>
    </w:p>
    <w:p w14:paraId="2C1222C3">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数量:1</w:t>
      </w:r>
    </w:p>
    <w:p w14:paraId="5785F3C4">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预算金额（元）: 911000.00（最终以实际开展技术评估的项目数量*中标单价进行结算）</w:t>
      </w:r>
    </w:p>
    <w:p w14:paraId="2720DEBD">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简要规格描述或项目基本概况介绍、用途：北海市市本级排污许可技术评估服务。详见招标文件。</w:t>
      </w:r>
    </w:p>
    <w:p w14:paraId="3A595728">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最高限价（如有）：</w:t>
      </w:r>
    </w:p>
    <w:p w14:paraId="4EFA48BE">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合同履约期限：</w:t>
      </w:r>
      <w:r>
        <w:rPr>
          <w:rFonts w:hint="eastAsia" w:ascii="宋体" w:hAnsi="宋体" w:cs="宋体"/>
          <w:snapToGrid w:val="0"/>
          <w:color w:val="auto"/>
          <w:kern w:val="0"/>
          <w:sz w:val="24"/>
          <w:szCs w:val="20"/>
          <w:lang w:val="en-US" w:eastAsia="zh-CN" w:bidi="ar-SA"/>
        </w:rPr>
        <w:t>自签订合同之日（如2025年内完成合同签订工作，则从2026年1月1日起）起至2026年12月31日</w:t>
      </w:r>
      <w:r>
        <w:rPr>
          <w:rFonts w:hint="eastAsia" w:ascii="宋体" w:hAnsi="宋体" w:eastAsia="宋体" w:cs="宋体"/>
          <w:snapToGrid w:val="0"/>
          <w:color w:val="auto"/>
          <w:kern w:val="0"/>
          <w:sz w:val="24"/>
          <w:szCs w:val="20"/>
          <w:lang w:val="en-US" w:eastAsia="zh-CN" w:bidi="ar-SA"/>
        </w:rPr>
        <w:t>。</w:t>
      </w:r>
    </w:p>
    <w:p w14:paraId="2450C1E9">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本标项（否）接受联合体投标。</w:t>
      </w:r>
    </w:p>
    <w:p w14:paraId="7173E988">
      <w:pPr>
        <w:spacing w:line="360" w:lineRule="auto"/>
        <w:rPr>
          <w:rFonts w:hint="eastAsia" w:ascii="宋体" w:hAnsi="宋体" w:eastAsia="宋体" w:cs="宋体"/>
          <w:snapToGrid w:val="0"/>
          <w:color w:val="auto"/>
          <w:kern w:val="0"/>
          <w:sz w:val="24"/>
          <w:szCs w:val="20"/>
          <w:lang w:val="en-US" w:eastAsia="zh-CN" w:bidi="ar-SA"/>
        </w:rPr>
      </w:pPr>
      <w:r>
        <w:rPr>
          <w:rFonts w:hint="eastAsia" w:ascii="宋体" w:hAnsi="宋体" w:eastAsia="宋体" w:cs="宋体"/>
          <w:snapToGrid w:val="0"/>
          <w:color w:val="auto"/>
          <w:kern w:val="0"/>
          <w:sz w:val="24"/>
          <w:szCs w:val="20"/>
          <w:lang w:val="en-US" w:eastAsia="zh-CN" w:bidi="ar-SA"/>
        </w:rPr>
        <w:t>备注：</w:t>
      </w:r>
    </w:p>
    <w:p w14:paraId="3FB06574">
      <w:pPr>
        <w:spacing w:line="360" w:lineRule="auto"/>
        <w:rPr>
          <w:rFonts w:ascii="宋体" w:hAnsi="宋体" w:cs="宋体"/>
          <w:b/>
          <w:sz w:val="24"/>
        </w:rPr>
      </w:pPr>
      <w:r>
        <w:rPr>
          <w:rFonts w:hint="eastAsia" w:ascii="宋体" w:hAnsi="宋体" w:cs="宋体"/>
          <w:b/>
          <w:sz w:val="24"/>
        </w:rPr>
        <w:t>二、</w:t>
      </w:r>
      <w:bookmarkStart w:id="29" w:name="_Hlk101132948"/>
      <w:r>
        <w:rPr>
          <w:rFonts w:hint="eastAsia" w:ascii="宋体" w:hAnsi="宋体" w:cs="宋体"/>
          <w:b/>
          <w:sz w:val="24"/>
        </w:rPr>
        <w:t>申请人的资格要求</w:t>
      </w:r>
      <w:bookmarkEnd w:id="29"/>
      <w:r>
        <w:rPr>
          <w:rFonts w:hint="eastAsia" w:ascii="宋体" w:hAnsi="宋体" w:cs="宋体"/>
          <w:b/>
          <w:sz w:val="24"/>
        </w:rPr>
        <w:t>：</w:t>
      </w:r>
    </w:p>
    <w:p w14:paraId="215AC067">
      <w:pPr>
        <w:snapToGrid w:val="0"/>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055AABD3">
      <w:pPr>
        <w:snapToGrid w:val="0"/>
        <w:spacing w:line="360" w:lineRule="auto"/>
        <w:ind w:firstLine="480" w:firstLineChars="200"/>
        <w:rPr>
          <w:rFonts w:ascii="宋体" w:hAnsi="宋体" w:cs="宋体"/>
          <w:sz w:val="24"/>
        </w:rPr>
      </w:pPr>
      <w:r>
        <w:rPr>
          <w:rFonts w:hint="eastAsia" w:ascii="宋体" w:hAnsi="宋体" w:cs="宋体"/>
          <w:sz w:val="24"/>
        </w:rPr>
        <w:t>2.落实政府采购政策需满足的资格要求：无；</w:t>
      </w:r>
    </w:p>
    <w:p w14:paraId="77278892">
      <w:pPr>
        <w:pStyle w:val="6"/>
        <w:spacing w:line="360" w:lineRule="auto"/>
        <w:ind w:firstLine="480"/>
        <w:rPr>
          <w:rFonts w:hAnsi="宋体" w:cs="宋体"/>
          <w:color w:val="auto"/>
          <w:sz w:val="24"/>
        </w:rPr>
      </w:pPr>
      <w:r>
        <w:rPr>
          <w:rFonts w:hint="eastAsia" w:hAnsi="宋体" w:cs="宋体"/>
          <w:color w:val="auto"/>
          <w:sz w:val="24"/>
        </w:rPr>
        <w:t>3.</w:t>
      </w:r>
      <w:r>
        <w:rPr>
          <w:rFonts w:hint="eastAsia" w:ascii="宋体" w:hAnsi="宋体" w:eastAsia="宋体" w:cs="宋体"/>
          <w:snapToGrid/>
          <w:color w:val="auto"/>
          <w:kern w:val="2"/>
          <w:sz w:val="24"/>
          <w:szCs w:val="24"/>
          <w:lang w:val="en-US" w:eastAsia="zh-CN" w:bidi="ar-SA"/>
        </w:rPr>
        <w:t>本项目的特定资格要求：A分标：供应商及供应商股东或其他关联方应当没有建设项目环境影响评价文件编制业务。B分标：无。</w:t>
      </w:r>
    </w:p>
    <w:p w14:paraId="6141A83E">
      <w:pPr>
        <w:spacing w:line="360" w:lineRule="auto"/>
        <w:rPr>
          <w:rFonts w:ascii="宋体" w:hAnsi="宋体" w:cs="宋体"/>
          <w:b/>
          <w:sz w:val="24"/>
        </w:rPr>
      </w:pPr>
      <w:r>
        <w:rPr>
          <w:rFonts w:hint="eastAsia" w:ascii="宋体" w:hAnsi="宋体" w:cs="宋体"/>
          <w:b/>
          <w:sz w:val="24"/>
        </w:rPr>
        <w:t xml:space="preserve">三、获取招标文件 </w:t>
      </w:r>
    </w:p>
    <w:p w14:paraId="29281F58">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日至2025年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5ACB48D9">
      <w:pPr>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3DF795AC">
      <w:pPr>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4C082F6D">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14:paraId="3262F07E">
      <w:pPr>
        <w:spacing w:line="360" w:lineRule="auto"/>
        <w:rPr>
          <w:rFonts w:ascii="宋体" w:hAnsi="宋体" w:cs="宋体"/>
          <w:b/>
          <w:sz w:val="24"/>
        </w:rPr>
      </w:pPr>
      <w:r>
        <w:rPr>
          <w:rFonts w:hint="eastAsia" w:ascii="宋体" w:hAnsi="宋体" w:cs="宋体"/>
          <w:b/>
          <w:sz w:val="24"/>
        </w:rPr>
        <w:t>四、提交投标文件截止时间、开标时间和地点</w:t>
      </w:r>
    </w:p>
    <w:p w14:paraId="1397FA11">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2025年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4</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sz w:val="24"/>
          <w:u w:val="single"/>
          <w:lang w:val="en-US" w:eastAsia="zh-CN"/>
        </w:rPr>
        <w:t>00</w:t>
      </w:r>
      <w:r>
        <w:rPr>
          <w:rFonts w:hint="eastAsia" w:ascii="宋体" w:hAnsi="宋体" w:cs="宋体"/>
          <w:sz w:val="24"/>
          <w:u w:val="single"/>
        </w:rPr>
        <w:t>秒</w:t>
      </w:r>
      <w:r>
        <w:rPr>
          <w:rFonts w:hint="eastAsia" w:ascii="宋体" w:hAnsi="宋体" w:cs="宋体"/>
          <w:sz w:val="24"/>
        </w:rPr>
        <w:t>（北京时间）</w:t>
      </w:r>
    </w:p>
    <w:p w14:paraId="5F74BAF1">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2C616835">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4</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sz w:val="24"/>
          <w:u w:val="single"/>
          <w:lang w:val="en-US" w:eastAsia="zh-CN"/>
        </w:rPr>
        <w:t>00</w:t>
      </w:r>
      <w:r>
        <w:rPr>
          <w:rFonts w:hint="eastAsia" w:ascii="宋体" w:hAnsi="宋体" w:cs="宋体"/>
          <w:sz w:val="24"/>
          <w:u w:val="single"/>
        </w:rPr>
        <w:t>秒</w:t>
      </w:r>
      <w:r>
        <w:rPr>
          <w:rFonts w:hint="eastAsia" w:ascii="宋体" w:hAnsi="宋体" w:cs="宋体"/>
          <w:sz w:val="24"/>
        </w:rPr>
        <w:t>（北京时间）</w:t>
      </w:r>
    </w:p>
    <w:p w14:paraId="665EFD49">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07A70DE8">
      <w:pPr>
        <w:spacing w:line="360" w:lineRule="auto"/>
        <w:rPr>
          <w:rFonts w:ascii="宋体" w:hAnsi="宋体" w:cs="宋体"/>
          <w:sz w:val="24"/>
        </w:rPr>
      </w:pPr>
      <w:r>
        <w:rPr>
          <w:rFonts w:hint="eastAsia" w:ascii="宋体" w:hAnsi="宋体" w:cs="宋体"/>
          <w:b/>
          <w:sz w:val="24"/>
        </w:rPr>
        <w:t xml:space="preserve">五、公告期限 </w:t>
      </w:r>
    </w:p>
    <w:p w14:paraId="30910DFD">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21C212F4">
      <w:pPr>
        <w:spacing w:line="360" w:lineRule="auto"/>
        <w:rPr>
          <w:rFonts w:ascii="宋体" w:hAnsi="宋体" w:cs="宋体"/>
          <w:b/>
          <w:sz w:val="24"/>
        </w:rPr>
      </w:pPr>
      <w:r>
        <w:rPr>
          <w:rFonts w:hint="eastAsia" w:ascii="宋体" w:hAnsi="宋体" w:cs="宋体"/>
          <w:b/>
          <w:sz w:val="24"/>
        </w:rPr>
        <w:t>六、其他补充事宜</w:t>
      </w:r>
    </w:p>
    <w:p w14:paraId="5B015CC9">
      <w:pPr>
        <w:spacing w:line="360" w:lineRule="auto"/>
        <w:ind w:firstLine="480" w:firstLineChars="200"/>
        <w:rPr>
          <w:rFonts w:ascii="宋体" w:hAnsi="宋体" w:cs="宋体"/>
          <w:sz w:val="24"/>
        </w:rPr>
      </w:pPr>
      <w:bookmarkStart w:id="30" w:name="OLE_LINK135"/>
      <w:bookmarkStart w:id="31" w:name="OLE_LINK133"/>
      <w:bookmarkStart w:id="32" w:name="OLE_LINK134"/>
      <w:r>
        <w:rPr>
          <w:rFonts w:hint="eastAsia" w:ascii="宋体" w:hAnsi="宋体" w:cs="宋体"/>
          <w:sz w:val="24"/>
        </w:rPr>
        <w:t>1.本项目不收取投标保证金。</w:t>
      </w:r>
    </w:p>
    <w:p w14:paraId="78B9DC3E">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009840B">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84522B0">
      <w:pPr>
        <w:spacing w:line="360" w:lineRule="auto"/>
        <w:ind w:firstLine="480" w:firstLineChars="200"/>
        <w:rPr>
          <w:rFonts w:ascii="宋体" w:hAnsi="宋体" w:cs="宋体"/>
          <w:sz w:val="24"/>
        </w:rPr>
      </w:pPr>
      <w:r>
        <w:rPr>
          <w:rFonts w:hint="eastAsia" w:ascii="宋体" w:hAnsi="宋体" w:cs="宋体"/>
          <w:sz w:val="24"/>
        </w:rPr>
        <w:t>4.网上公告媒体查询：</w:t>
      </w:r>
      <w:bookmarkStart w:id="33" w:name="OLE_LINK33"/>
      <w:bookmarkStart w:id="34" w:name="OLE_LINK32"/>
      <w:bookmarkStart w:id="35" w:name="OLE_LINK124"/>
      <w:bookmarkStart w:id="36" w:name="OLE_LINK123"/>
      <w:r>
        <w:rPr>
          <w:rFonts w:hint="eastAsia" w:ascii="宋体" w:hAnsi="宋体"/>
          <w:sz w:val="24"/>
        </w:rPr>
        <w:t>中国政府采购网、广西政府采购网、北海市政府采购监管网、全国公共资源交易平台（广西•北海）、北海市人民政府网-北海市政府采购中心网站</w:t>
      </w:r>
      <w:bookmarkEnd w:id="33"/>
      <w:bookmarkEnd w:id="34"/>
      <w:bookmarkEnd w:id="35"/>
      <w:bookmarkEnd w:id="36"/>
      <w:r>
        <w:rPr>
          <w:rFonts w:hint="eastAsia" w:ascii="宋体" w:hAnsi="宋体" w:cs="宋体"/>
          <w:sz w:val="24"/>
        </w:rPr>
        <w:t>。</w:t>
      </w:r>
    </w:p>
    <w:p w14:paraId="1F5D363B">
      <w:pPr>
        <w:wordWrap w:val="0"/>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w:t>
      </w:r>
      <w:r>
        <w:rPr>
          <w:rFonts w:hint="eastAsia" w:ascii="宋体" w:hAnsi="宋体" w:cs="宋体"/>
          <w:sz w:val="24"/>
          <w:lang w:eastAsia="zh-CN"/>
        </w:rPr>
        <w:t>投标</w:t>
      </w:r>
      <w:r>
        <w:rPr>
          <w:rFonts w:hint="eastAsia" w:ascii="宋体" w:hAnsi="宋体" w:cs="宋体"/>
          <w:sz w:val="24"/>
        </w:rPr>
        <w:t>供应商应当在</w:t>
      </w:r>
      <w:r>
        <w:rPr>
          <w:rFonts w:hint="eastAsia" w:ascii="宋体" w:hAnsi="宋体" w:cs="宋体"/>
          <w:sz w:val="24"/>
          <w:lang w:eastAsia="zh-CN"/>
        </w:rPr>
        <w:t>投标</w:t>
      </w:r>
      <w:r>
        <w:rPr>
          <w:rFonts w:hint="eastAsia" w:ascii="宋体" w:hAnsi="宋体" w:cs="宋体"/>
          <w:sz w:val="24"/>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10F25F3">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377D805">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7.本项目为北海市推动解决政府采购异常低价试点项目。</w:t>
      </w:r>
    </w:p>
    <w:bookmarkEnd w:id="30"/>
    <w:bookmarkEnd w:id="31"/>
    <w:bookmarkEnd w:id="32"/>
    <w:p w14:paraId="089CA82D">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C5040F0">
      <w:pPr>
        <w:spacing w:line="360" w:lineRule="auto"/>
        <w:ind w:firstLine="480"/>
        <w:rPr>
          <w:rFonts w:ascii="宋体" w:hAnsi="宋体" w:cs="宋体"/>
          <w:sz w:val="24"/>
        </w:rPr>
      </w:pPr>
      <w:r>
        <w:rPr>
          <w:rFonts w:hint="eastAsia" w:ascii="宋体" w:hAnsi="宋体" w:cs="宋体"/>
          <w:sz w:val="24"/>
        </w:rPr>
        <w:t>1.采购人信息</w:t>
      </w:r>
    </w:p>
    <w:p w14:paraId="2DA905A9">
      <w:pPr>
        <w:spacing w:line="360" w:lineRule="auto"/>
        <w:ind w:firstLine="480"/>
        <w:rPr>
          <w:rFonts w:ascii="宋体" w:hAnsi="宋体" w:cs="宋体"/>
          <w:sz w:val="24"/>
        </w:rPr>
      </w:pPr>
      <w:r>
        <w:rPr>
          <w:rFonts w:hint="eastAsia" w:ascii="宋体" w:hAnsi="宋体" w:cs="宋体"/>
          <w:sz w:val="24"/>
        </w:rPr>
        <w:t>名    称：</w:t>
      </w:r>
      <w:r>
        <w:rPr>
          <w:rFonts w:hint="eastAsia" w:ascii="宋体" w:hAnsi="宋体" w:cs="宋体"/>
          <w:sz w:val="24"/>
          <w:lang w:eastAsia="zh-CN"/>
        </w:rPr>
        <w:t>北海市行政审批局</w:t>
      </w:r>
      <w:r>
        <w:rPr>
          <w:rFonts w:hint="eastAsia" w:ascii="宋体" w:hAnsi="宋体" w:cs="宋体"/>
          <w:sz w:val="24"/>
        </w:rPr>
        <w:t xml:space="preserve"> </w:t>
      </w:r>
    </w:p>
    <w:p w14:paraId="1DE878D2">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eastAsia="zh-CN"/>
        </w:rPr>
        <w:t>北海市海城区北海大道177号</w:t>
      </w:r>
      <w:r>
        <w:rPr>
          <w:rFonts w:hint="eastAsia" w:ascii="宋体" w:hAnsi="宋体" w:cs="宋体"/>
          <w:sz w:val="24"/>
        </w:rPr>
        <w:t xml:space="preserve">       </w:t>
      </w:r>
    </w:p>
    <w:p w14:paraId="66C3C9B8">
      <w:pPr>
        <w:spacing w:line="360" w:lineRule="auto"/>
        <w:ind w:firstLine="48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梁赵萍</w:t>
      </w:r>
    </w:p>
    <w:p w14:paraId="68D8EFBB">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项目联系方式：</w:t>
      </w:r>
      <w:r>
        <w:rPr>
          <w:rFonts w:hint="eastAsia" w:ascii="宋体" w:hAnsi="宋体" w:cs="宋体"/>
          <w:sz w:val="24"/>
          <w:lang w:eastAsia="zh-CN"/>
        </w:rPr>
        <w:t>18707790230</w:t>
      </w:r>
    </w:p>
    <w:p w14:paraId="1361B805">
      <w:pPr>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652C05E2">
      <w:pPr>
        <w:spacing w:line="360" w:lineRule="auto"/>
        <w:ind w:firstLine="480" w:firstLineChars="200"/>
        <w:rPr>
          <w:rFonts w:ascii="宋体" w:hAnsi="宋体" w:cs="宋体"/>
          <w:sz w:val="24"/>
        </w:rPr>
      </w:pPr>
      <w:r>
        <w:rPr>
          <w:rFonts w:hint="eastAsia" w:ascii="宋体" w:hAnsi="宋体" w:cs="宋体"/>
          <w:sz w:val="24"/>
        </w:rPr>
        <w:t xml:space="preserve">名    称：北海市政府采购中心             </w:t>
      </w:r>
    </w:p>
    <w:p w14:paraId="1E2F4783">
      <w:pPr>
        <w:spacing w:line="360" w:lineRule="auto"/>
        <w:ind w:firstLine="480" w:firstLineChars="200"/>
        <w:rPr>
          <w:rFonts w:ascii="宋体" w:hAnsi="宋体" w:cs="宋体"/>
          <w:sz w:val="24"/>
        </w:rPr>
      </w:pPr>
      <w:r>
        <w:rPr>
          <w:rFonts w:hint="eastAsia" w:ascii="宋体" w:hAnsi="宋体" w:cs="宋体"/>
          <w:sz w:val="24"/>
        </w:rPr>
        <w:t xml:space="preserve">地    址：北海市海城区陈文村北路7号市直机关第三办公区2号楼一层          </w:t>
      </w:r>
    </w:p>
    <w:p w14:paraId="12DF41D4">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eastAsia="zh-CN"/>
        </w:rPr>
        <w:t>张建</w:t>
      </w:r>
      <w:r>
        <w:rPr>
          <w:rFonts w:hint="eastAsia" w:ascii="宋体" w:hAnsi="宋体" w:cs="宋体"/>
          <w:sz w:val="24"/>
        </w:rPr>
        <w:t xml:space="preserve">             </w:t>
      </w:r>
    </w:p>
    <w:p w14:paraId="777C1F3C">
      <w:pPr>
        <w:spacing w:line="360" w:lineRule="auto"/>
        <w:ind w:firstLine="480" w:firstLineChars="200"/>
        <w:outlineLvl w:val="0"/>
        <w:rPr>
          <w:rFonts w:hint="eastAsia" w:ascii="宋体" w:hAnsi="宋体" w:eastAsia="宋体" w:cs="宋体"/>
          <w:sz w:val="24"/>
          <w:lang w:eastAsia="zh-CN"/>
        </w:rPr>
      </w:pPr>
      <w:bookmarkStart w:id="37" w:name="_Toc6543"/>
      <w:r>
        <w:rPr>
          <w:rFonts w:hint="eastAsia" w:ascii="宋体" w:hAnsi="宋体" w:cs="宋体"/>
          <w:sz w:val="24"/>
        </w:rPr>
        <w:t>项目联系方式(询问)：</w:t>
      </w:r>
      <w:bookmarkEnd w:id="37"/>
      <w:r>
        <w:rPr>
          <w:rFonts w:hint="eastAsia" w:ascii="宋体" w:hAnsi="宋体" w:cs="宋体"/>
          <w:sz w:val="24"/>
          <w:lang w:eastAsia="zh-CN"/>
        </w:rPr>
        <w:t>0779-3038787</w:t>
      </w:r>
    </w:p>
    <w:p w14:paraId="7C5578FB">
      <w:pPr>
        <w:spacing w:line="360" w:lineRule="auto"/>
        <w:rPr>
          <w:rFonts w:ascii="宋体" w:hAnsi="宋体" w:cs="宋体"/>
          <w:sz w:val="24"/>
        </w:rPr>
      </w:pPr>
    </w:p>
    <w:p w14:paraId="26B66C2F">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7"/>
    <w:bookmarkEnd w:id="28"/>
    <w:p w14:paraId="6A99602C">
      <w:pPr>
        <w:widowControl/>
        <w:adjustRightInd/>
        <w:jc w:val="left"/>
        <w:rPr>
          <w:rFonts w:ascii="宋体" w:hAnsi="宋体" w:cs="宋体"/>
          <w:b/>
          <w:sz w:val="36"/>
          <w:szCs w:val="20"/>
        </w:rPr>
      </w:pPr>
      <w:r>
        <w:rPr>
          <w:rFonts w:ascii="宋体" w:hAnsi="宋体" w:cs="宋体"/>
          <w:b/>
          <w:sz w:val="36"/>
          <w:szCs w:val="20"/>
        </w:rPr>
        <w:br w:type="page"/>
      </w:r>
    </w:p>
    <w:p w14:paraId="45B738B0">
      <w:pPr>
        <w:adjustRightInd/>
        <w:spacing w:line="360" w:lineRule="auto"/>
        <w:jc w:val="center"/>
        <w:outlineLvl w:val="0"/>
        <w:rPr>
          <w:rFonts w:ascii="宋体" w:hAnsi="宋体" w:cs="宋体"/>
          <w:b/>
          <w:sz w:val="36"/>
          <w:szCs w:val="20"/>
        </w:rPr>
      </w:pPr>
      <w:bookmarkStart w:id="38" w:name="_Toc24634"/>
      <w:bookmarkStart w:id="39" w:name="_Toc176368903"/>
      <w:r>
        <w:rPr>
          <w:rFonts w:hint="eastAsia" w:ascii="宋体" w:hAnsi="宋体" w:cs="宋体"/>
          <w:b/>
          <w:sz w:val="36"/>
          <w:szCs w:val="20"/>
        </w:rPr>
        <w:t>第二部分</w:t>
      </w:r>
      <w:bookmarkEnd w:id="23"/>
      <w:r>
        <w:rPr>
          <w:rFonts w:hint="eastAsia" w:ascii="宋体" w:hAnsi="宋体" w:cs="宋体"/>
          <w:b/>
          <w:sz w:val="36"/>
          <w:szCs w:val="20"/>
        </w:rPr>
        <w:t xml:space="preserve"> 投标人须知</w:t>
      </w:r>
      <w:bookmarkEnd w:id="24"/>
      <w:bookmarkEnd w:id="38"/>
      <w:bookmarkEnd w:id="39"/>
    </w:p>
    <w:p w14:paraId="4B673DD0">
      <w:pPr>
        <w:adjustRightInd/>
        <w:spacing w:line="360" w:lineRule="auto"/>
        <w:jc w:val="center"/>
        <w:outlineLvl w:val="1"/>
        <w:rPr>
          <w:rFonts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14:paraId="3D5F6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0A466A26">
            <w:pPr>
              <w:snapToGrid w:val="0"/>
              <w:spacing w:line="360" w:lineRule="auto"/>
              <w:jc w:val="center"/>
              <w:rPr>
                <w:rFonts w:ascii="宋体" w:hAnsi="宋体" w:cs="宋体"/>
                <w:b/>
                <w:sz w:val="24"/>
              </w:rPr>
            </w:pPr>
            <w:r>
              <w:rPr>
                <w:rFonts w:hint="eastAsia" w:ascii="宋体" w:hAnsi="宋体" w:cs="宋体"/>
                <w:b/>
                <w:sz w:val="24"/>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14:paraId="40241FAA">
            <w:pPr>
              <w:snapToGrid w:val="0"/>
              <w:spacing w:line="360" w:lineRule="auto"/>
              <w:jc w:val="center"/>
              <w:rPr>
                <w:rFonts w:ascii="宋体" w:hAnsi="宋体" w:cs="宋体"/>
                <w:b/>
                <w:sz w:val="24"/>
              </w:rPr>
            </w:pPr>
            <w:r>
              <w:rPr>
                <w:rFonts w:hint="eastAsia" w:ascii="宋体" w:hAnsi="宋体" w:cs="宋体"/>
                <w:b/>
                <w:sz w:val="24"/>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14:paraId="63FB68CC">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06BDA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71501429">
            <w:pPr>
              <w:snapToGrid w:val="0"/>
              <w:spacing w:line="360" w:lineRule="auto"/>
              <w:jc w:val="center"/>
              <w:rPr>
                <w:rFonts w:ascii="宋体" w:hAnsi="宋体" w:cs="宋体"/>
                <w:sz w:val="24"/>
              </w:rPr>
            </w:pPr>
            <w:r>
              <w:rPr>
                <w:rFonts w:hint="eastAsia" w:ascii="宋体" w:hAnsi="宋体" w:cs="宋体"/>
                <w:sz w:val="24"/>
              </w:rPr>
              <w:t>1</w:t>
            </w:r>
          </w:p>
        </w:tc>
        <w:tc>
          <w:tcPr>
            <w:tcW w:w="2182" w:type="dxa"/>
            <w:tcBorders>
              <w:top w:val="single" w:color="000000" w:sz="8" w:space="0"/>
              <w:left w:val="single" w:color="auto" w:sz="4" w:space="0"/>
              <w:bottom w:val="single" w:color="000000" w:sz="8" w:space="0"/>
              <w:right w:val="single" w:color="000000" w:sz="8" w:space="0"/>
            </w:tcBorders>
            <w:vAlign w:val="center"/>
          </w:tcPr>
          <w:p w14:paraId="78DB4362">
            <w:pPr>
              <w:snapToGrid w:val="0"/>
              <w:spacing w:line="360" w:lineRule="auto"/>
              <w:jc w:val="center"/>
              <w:rPr>
                <w:rFonts w:ascii="宋体" w:hAnsi="宋体" w:cs="宋体"/>
                <w:b/>
                <w:sz w:val="24"/>
              </w:rPr>
            </w:pPr>
            <w:r>
              <w:rPr>
                <w:rFonts w:hint="eastAsia" w:ascii="宋体" w:hAnsi="宋体" w:cs="宋体"/>
                <w:b/>
                <w:sz w:val="24"/>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14:paraId="4807FCD3">
            <w:pPr>
              <w:spacing w:line="360" w:lineRule="auto"/>
              <w:rPr>
                <w:rFonts w:ascii="宋体" w:hAnsi="宋体" w:cs="宋体"/>
                <w:sz w:val="24"/>
              </w:rPr>
            </w:pPr>
            <w:r>
              <w:rPr>
                <w:rFonts w:hint="eastAsia" w:ascii="宋体" w:hAnsi="宋体" w:cs="宋体"/>
                <w:sz w:val="24"/>
              </w:rPr>
              <w:t>服务类。</w:t>
            </w:r>
          </w:p>
        </w:tc>
      </w:tr>
      <w:tr w14:paraId="0C146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50F71AF">
            <w:pPr>
              <w:snapToGrid w:val="0"/>
              <w:spacing w:line="360" w:lineRule="auto"/>
              <w:jc w:val="center"/>
              <w:rPr>
                <w:rFonts w:ascii="宋体" w:hAnsi="宋体" w:cs="宋体"/>
                <w:sz w:val="24"/>
              </w:rPr>
            </w:pPr>
            <w:r>
              <w:rPr>
                <w:rFonts w:hint="eastAsia" w:ascii="宋体" w:hAnsi="宋体" w:cs="宋体"/>
                <w:sz w:val="24"/>
              </w:rPr>
              <w:t>2</w:t>
            </w:r>
          </w:p>
        </w:tc>
        <w:tc>
          <w:tcPr>
            <w:tcW w:w="2182" w:type="dxa"/>
            <w:tcBorders>
              <w:top w:val="single" w:color="000000" w:sz="8" w:space="0"/>
              <w:left w:val="single" w:color="auto" w:sz="4" w:space="0"/>
              <w:bottom w:val="single" w:color="000000" w:sz="8" w:space="0"/>
              <w:right w:val="single" w:color="000000" w:sz="8" w:space="0"/>
            </w:tcBorders>
            <w:vAlign w:val="center"/>
          </w:tcPr>
          <w:p w14:paraId="64993B94">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14:paraId="1CEBD782">
            <w:pPr>
              <w:snapToGrid w:val="0"/>
              <w:spacing w:line="360" w:lineRule="auto"/>
              <w:rPr>
                <w:rFonts w:ascii="宋体" w:hAnsi="宋体" w:cs="宋体"/>
              </w:rPr>
            </w:pPr>
            <w:r>
              <w:rPr>
                <w:rFonts w:hint="eastAsia" w:ascii="宋体" w:hAnsi="宋体" w:cs="宋体"/>
                <w:kern w:val="0"/>
                <w:sz w:val="24"/>
              </w:rPr>
              <w:t>（1）标的：</w:t>
            </w:r>
            <w:r>
              <w:rPr>
                <w:rFonts w:hint="eastAsia" w:ascii="宋体" w:hAnsi="宋体" w:cs="宋体"/>
                <w:kern w:val="0"/>
                <w:sz w:val="24"/>
                <w:u w:val="single"/>
              </w:rPr>
              <w:t>北海市行政审批局2026年度生态环境行政许可事项技术评估机构采购</w:t>
            </w:r>
            <w:r>
              <w:rPr>
                <w:rFonts w:hint="eastAsia" w:ascii="宋体" w:hAnsi="宋体" w:cs="宋体"/>
                <w:kern w:val="0"/>
                <w:sz w:val="24"/>
              </w:rPr>
              <w:t>，属于</w:t>
            </w:r>
            <w:r>
              <w:rPr>
                <w:rFonts w:hint="eastAsia" w:ascii="宋体" w:hAnsi="宋体" w:cs="宋体"/>
                <w:kern w:val="0"/>
                <w:sz w:val="24"/>
                <w:u w:val="single"/>
              </w:rPr>
              <w:t xml:space="preserve"> </w:t>
            </w:r>
            <w:r>
              <w:rPr>
                <w:rFonts w:hint="eastAsia" w:ascii="宋体" w:hAnsi="宋体" w:cs="宋体"/>
                <w:kern w:val="0"/>
                <w:sz w:val="24"/>
                <w:u w:val="single"/>
                <w:lang w:eastAsia="zh-CN"/>
              </w:rPr>
              <w:t>其他未列明</w:t>
            </w:r>
            <w:r>
              <w:rPr>
                <w:rFonts w:hint="eastAsia" w:ascii="宋体" w:hAnsi="宋体" w:cs="宋体"/>
                <w:kern w:val="0"/>
                <w:sz w:val="24"/>
                <w:u w:val="single"/>
              </w:rPr>
              <w:t xml:space="preserve"> </w:t>
            </w:r>
            <w:r>
              <w:rPr>
                <w:rFonts w:hint="eastAsia" w:ascii="宋体" w:hAnsi="宋体" w:cs="宋体"/>
                <w:kern w:val="0"/>
                <w:sz w:val="24"/>
              </w:rPr>
              <w:t>行业；</w:t>
            </w:r>
          </w:p>
        </w:tc>
      </w:tr>
      <w:tr w14:paraId="07E13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02CB066">
            <w:pPr>
              <w:snapToGrid w:val="0"/>
              <w:spacing w:line="360" w:lineRule="auto"/>
              <w:jc w:val="center"/>
              <w:rPr>
                <w:rFonts w:ascii="宋体" w:hAnsi="宋体" w:cs="宋体"/>
                <w:sz w:val="24"/>
              </w:rPr>
            </w:pPr>
            <w:r>
              <w:rPr>
                <w:rFonts w:hint="eastAsia" w:ascii="宋体" w:hAnsi="宋体" w:cs="宋体"/>
                <w:sz w:val="24"/>
              </w:rPr>
              <w:t>3</w:t>
            </w:r>
          </w:p>
        </w:tc>
        <w:tc>
          <w:tcPr>
            <w:tcW w:w="2182" w:type="dxa"/>
            <w:tcBorders>
              <w:top w:val="single" w:color="000000" w:sz="8" w:space="0"/>
              <w:left w:val="single" w:color="auto" w:sz="4" w:space="0"/>
              <w:bottom w:val="single" w:color="000000" w:sz="8" w:space="0"/>
              <w:right w:val="single" w:color="000000" w:sz="8" w:space="0"/>
            </w:tcBorders>
            <w:vAlign w:val="center"/>
          </w:tcPr>
          <w:p w14:paraId="706E3B5B">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14:paraId="7108DC32">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2D62F306">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267FA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A77E159">
            <w:pPr>
              <w:snapToGrid w:val="0"/>
              <w:spacing w:line="360" w:lineRule="auto"/>
              <w:jc w:val="center"/>
              <w:rPr>
                <w:rFonts w:ascii="宋体" w:hAnsi="宋体" w:cs="宋体"/>
                <w:sz w:val="24"/>
              </w:rPr>
            </w:pPr>
            <w:r>
              <w:rPr>
                <w:rFonts w:hint="eastAsia" w:ascii="宋体" w:hAnsi="宋体" w:cs="宋体"/>
                <w:sz w:val="24"/>
              </w:rPr>
              <w:t>4</w:t>
            </w:r>
          </w:p>
        </w:tc>
        <w:tc>
          <w:tcPr>
            <w:tcW w:w="2182" w:type="dxa"/>
            <w:tcBorders>
              <w:top w:val="single" w:color="000000" w:sz="8" w:space="0"/>
              <w:left w:val="single" w:color="auto" w:sz="4" w:space="0"/>
              <w:bottom w:val="single" w:color="000000" w:sz="8" w:space="0"/>
              <w:right w:val="single" w:color="000000" w:sz="8" w:space="0"/>
            </w:tcBorders>
            <w:vAlign w:val="center"/>
          </w:tcPr>
          <w:p w14:paraId="4F0530FF">
            <w:pPr>
              <w:snapToGrid w:val="0"/>
              <w:spacing w:line="360" w:lineRule="auto"/>
              <w:jc w:val="center"/>
              <w:rPr>
                <w:rFonts w:ascii="宋体" w:hAnsi="宋体" w:cs="宋体"/>
                <w:b/>
                <w:sz w:val="24"/>
              </w:rPr>
            </w:pPr>
            <w:r>
              <w:rPr>
                <w:rFonts w:hint="eastAsia" w:ascii="宋体" w:hAnsi="宋体" w:cs="宋体"/>
                <w:b/>
                <w:sz w:val="24"/>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14:paraId="754E0602">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p>
          <w:p w14:paraId="00DCD71C">
            <w:pPr>
              <w:spacing w:line="360" w:lineRule="auto"/>
              <w:rPr>
                <w:rFonts w:ascii="宋体" w:hAnsi="宋体" w:cs="宋体"/>
                <w:sz w:val="24"/>
              </w:rPr>
            </w:pP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212B64D8">
            <w:pPr>
              <w:spacing w:line="360" w:lineRule="auto"/>
              <w:rPr>
                <w:rFonts w:ascii="宋体" w:hAnsi="宋体" w:cs="宋体"/>
                <w:sz w:val="24"/>
              </w:rPr>
            </w:pPr>
            <w:r>
              <w:rPr>
                <w:rFonts w:hint="eastAsia" w:ascii="宋体" w:hAnsi="宋体" w:cs="宋体"/>
                <w:sz w:val="24"/>
              </w:rPr>
              <w:t>注：不得限制大中型企业向小微企业合理分包。</w:t>
            </w:r>
          </w:p>
        </w:tc>
      </w:tr>
      <w:tr w14:paraId="2BEBD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B36B719">
            <w:pPr>
              <w:snapToGrid w:val="0"/>
              <w:spacing w:line="360" w:lineRule="auto"/>
              <w:jc w:val="center"/>
              <w:rPr>
                <w:rFonts w:ascii="宋体" w:hAnsi="宋体" w:cs="宋体"/>
                <w:sz w:val="24"/>
              </w:rPr>
            </w:pPr>
            <w:r>
              <w:rPr>
                <w:rFonts w:hint="eastAsia" w:ascii="宋体" w:hAnsi="宋体" w:cs="宋体"/>
                <w:sz w:val="24"/>
              </w:rPr>
              <w:t>5</w:t>
            </w:r>
          </w:p>
        </w:tc>
        <w:tc>
          <w:tcPr>
            <w:tcW w:w="2182" w:type="dxa"/>
            <w:tcBorders>
              <w:top w:val="single" w:color="000000" w:sz="8" w:space="0"/>
              <w:left w:val="single" w:color="auto" w:sz="4" w:space="0"/>
              <w:bottom w:val="single" w:color="000000" w:sz="8" w:space="0"/>
              <w:right w:val="single" w:color="000000" w:sz="8" w:space="0"/>
            </w:tcBorders>
            <w:vAlign w:val="center"/>
          </w:tcPr>
          <w:p w14:paraId="46D57312">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14:paraId="2CE5AA85">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2017EE8C">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2E3D9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16D710B">
            <w:pPr>
              <w:snapToGrid w:val="0"/>
              <w:spacing w:line="360" w:lineRule="auto"/>
              <w:jc w:val="center"/>
              <w:rPr>
                <w:rFonts w:ascii="宋体" w:hAnsi="宋体" w:cs="宋体"/>
                <w:sz w:val="24"/>
              </w:rPr>
            </w:pPr>
            <w:r>
              <w:rPr>
                <w:rFonts w:hint="eastAsia" w:ascii="宋体" w:hAnsi="宋体" w:cs="宋体"/>
                <w:sz w:val="24"/>
              </w:rPr>
              <w:t>6</w:t>
            </w:r>
          </w:p>
        </w:tc>
        <w:tc>
          <w:tcPr>
            <w:tcW w:w="2182" w:type="dxa"/>
            <w:tcBorders>
              <w:top w:val="single" w:color="000000" w:sz="8" w:space="0"/>
              <w:left w:val="single" w:color="auto" w:sz="4" w:space="0"/>
              <w:bottom w:val="single" w:color="000000" w:sz="8" w:space="0"/>
              <w:right w:val="single" w:color="000000" w:sz="8" w:space="0"/>
            </w:tcBorders>
            <w:vAlign w:val="center"/>
          </w:tcPr>
          <w:p w14:paraId="31860426">
            <w:pPr>
              <w:snapToGrid w:val="0"/>
              <w:spacing w:line="360" w:lineRule="auto"/>
              <w:jc w:val="center"/>
              <w:rPr>
                <w:rFonts w:ascii="宋体" w:hAnsi="宋体" w:cs="宋体"/>
                <w:b/>
                <w:sz w:val="24"/>
              </w:rPr>
            </w:pPr>
            <w:r>
              <w:rPr>
                <w:rFonts w:hint="eastAsia" w:ascii="宋体" w:hAnsi="宋体" w:cs="宋体"/>
                <w:b/>
                <w:sz w:val="24"/>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14:paraId="2ED9D11C">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50CAC932">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100D264E">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26CC18FB">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69B5A9C1">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01964F00">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4013D7F">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73D74BEA">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0BA156DD">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08A51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62083C4">
            <w:pPr>
              <w:snapToGrid w:val="0"/>
              <w:spacing w:line="360" w:lineRule="auto"/>
              <w:jc w:val="center"/>
              <w:rPr>
                <w:rFonts w:ascii="宋体" w:hAnsi="宋体" w:cs="宋体"/>
                <w:sz w:val="24"/>
              </w:rPr>
            </w:pPr>
            <w:r>
              <w:rPr>
                <w:rFonts w:hint="eastAsia" w:ascii="宋体" w:hAnsi="宋体" w:cs="宋体"/>
                <w:sz w:val="24"/>
              </w:rPr>
              <w:t>7</w:t>
            </w:r>
          </w:p>
        </w:tc>
        <w:tc>
          <w:tcPr>
            <w:tcW w:w="2182" w:type="dxa"/>
            <w:tcBorders>
              <w:top w:val="single" w:color="000000" w:sz="8" w:space="0"/>
              <w:left w:val="single" w:color="auto" w:sz="4" w:space="0"/>
              <w:bottom w:val="single" w:color="000000" w:sz="8" w:space="0"/>
              <w:right w:val="single" w:color="000000" w:sz="8" w:space="0"/>
            </w:tcBorders>
            <w:vAlign w:val="center"/>
          </w:tcPr>
          <w:p w14:paraId="066B1DF8">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14:paraId="3B821FA6">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118BD419">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453433C6">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3DCA3591">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21E6BA66">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23728584">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0D274F87">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61E66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254D5342">
            <w:pPr>
              <w:snapToGrid w:val="0"/>
              <w:spacing w:line="360" w:lineRule="auto"/>
              <w:jc w:val="center"/>
              <w:rPr>
                <w:rFonts w:ascii="宋体" w:hAnsi="宋体" w:cs="宋体"/>
                <w:sz w:val="24"/>
              </w:rPr>
            </w:pPr>
            <w:r>
              <w:rPr>
                <w:rFonts w:hint="eastAsia" w:ascii="宋体" w:hAnsi="宋体" w:cs="宋体"/>
                <w:sz w:val="24"/>
              </w:rPr>
              <w:t>8</w:t>
            </w:r>
          </w:p>
        </w:tc>
        <w:tc>
          <w:tcPr>
            <w:tcW w:w="2182" w:type="dxa"/>
            <w:vMerge w:val="restart"/>
            <w:tcBorders>
              <w:top w:val="single" w:color="000000" w:sz="8" w:space="0"/>
              <w:left w:val="single" w:color="auto" w:sz="4" w:space="0"/>
              <w:right w:val="single" w:color="000000" w:sz="8" w:space="0"/>
            </w:tcBorders>
            <w:vAlign w:val="center"/>
          </w:tcPr>
          <w:p w14:paraId="33B88CCF">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14:paraId="339BE81C">
            <w:pPr>
              <w:spacing w:line="360" w:lineRule="auto"/>
              <w:rPr>
                <w:rFonts w:ascii="宋体" w:hAnsi="宋体" w:cs="宋体"/>
                <w:sz w:val="24"/>
              </w:rPr>
            </w:pPr>
            <w:r>
              <w:rPr>
                <w:rFonts w:hint="eastAsia" w:ascii="宋体" w:hAnsi="宋体" w:cs="宋体"/>
                <w:sz w:val="24"/>
              </w:rPr>
              <w:t>（1）资格证明文件：见招标文件第二部分11.1。</w:t>
            </w:r>
          </w:p>
          <w:p w14:paraId="61DC01B3">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130AF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530F3038">
            <w:pPr>
              <w:snapToGrid w:val="0"/>
              <w:spacing w:line="360" w:lineRule="auto"/>
              <w:jc w:val="center"/>
              <w:rPr>
                <w:rFonts w:ascii="宋体" w:hAnsi="宋体" w:cs="宋体"/>
                <w:sz w:val="24"/>
              </w:rPr>
            </w:pPr>
          </w:p>
        </w:tc>
        <w:tc>
          <w:tcPr>
            <w:tcW w:w="2182" w:type="dxa"/>
            <w:vMerge w:val="continue"/>
            <w:tcBorders>
              <w:left w:val="single" w:color="auto" w:sz="4" w:space="0"/>
              <w:bottom w:val="single" w:color="000000" w:sz="8" w:space="0"/>
              <w:right w:val="single" w:color="000000" w:sz="8" w:space="0"/>
            </w:tcBorders>
            <w:vAlign w:val="center"/>
          </w:tcPr>
          <w:p w14:paraId="63ECE165">
            <w:pPr>
              <w:snapToGrid w:val="0"/>
              <w:spacing w:line="360" w:lineRule="auto"/>
              <w:jc w:val="center"/>
              <w:rPr>
                <w:rFonts w:ascii="宋体" w:hAnsi="宋体" w:cs="宋体"/>
                <w:b/>
                <w:sz w:val="24"/>
              </w:rPr>
            </w:pPr>
          </w:p>
        </w:tc>
        <w:tc>
          <w:tcPr>
            <w:tcW w:w="7005" w:type="dxa"/>
            <w:tcBorders>
              <w:top w:val="single" w:color="auto" w:sz="4" w:space="0"/>
              <w:left w:val="single" w:color="000000" w:sz="2" w:space="0"/>
              <w:bottom w:val="single" w:color="000000" w:sz="8" w:space="0"/>
              <w:right w:val="single" w:color="000000" w:sz="8" w:space="0"/>
            </w:tcBorders>
            <w:vAlign w:val="center"/>
          </w:tcPr>
          <w:p w14:paraId="412383AC">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14:paraId="512F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7E048EF">
            <w:pPr>
              <w:snapToGrid w:val="0"/>
              <w:spacing w:line="360" w:lineRule="auto"/>
              <w:jc w:val="center"/>
              <w:rPr>
                <w:rFonts w:ascii="宋体" w:hAnsi="宋体" w:cs="宋体"/>
                <w:sz w:val="24"/>
              </w:rPr>
            </w:pPr>
            <w:r>
              <w:rPr>
                <w:rFonts w:hint="eastAsia" w:ascii="宋体" w:hAnsi="宋体" w:cs="宋体"/>
                <w:sz w:val="24"/>
              </w:rPr>
              <w:t>9</w:t>
            </w:r>
          </w:p>
        </w:tc>
        <w:tc>
          <w:tcPr>
            <w:tcW w:w="2182" w:type="dxa"/>
            <w:tcBorders>
              <w:top w:val="single" w:color="000000" w:sz="8" w:space="0"/>
              <w:left w:val="single" w:color="000000" w:sz="2" w:space="0"/>
              <w:bottom w:val="single" w:color="000000" w:sz="8" w:space="0"/>
              <w:right w:val="single" w:color="000000" w:sz="8" w:space="0"/>
            </w:tcBorders>
            <w:vAlign w:val="center"/>
          </w:tcPr>
          <w:p w14:paraId="2DC72212">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14:paraId="5A68316A">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C4D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88BAE7B">
            <w:pPr>
              <w:snapToGrid w:val="0"/>
              <w:spacing w:line="360" w:lineRule="auto"/>
              <w:jc w:val="center"/>
              <w:rPr>
                <w:rFonts w:ascii="宋体" w:hAnsi="宋体" w:cs="宋体"/>
                <w:sz w:val="24"/>
              </w:rPr>
            </w:pPr>
            <w:r>
              <w:rPr>
                <w:rFonts w:hint="eastAsia" w:ascii="宋体" w:hAnsi="宋体" w:cs="宋体"/>
                <w:sz w:val="24"/>
              </w:rPr>
              <w:t>10</w:t>
            </w:r>
          </w:p>
        </w:tc>
        <w:tc>
          <w:tcPr>
            <w:tcW w:w="2182" w:type="dxa"/>
            <w:tcBorders>
              <w:top w:val="single" w:color="000000" w:sz="8" w:space="0"/>
              <w:left w:val="single" w:color="000000" w:sz="2" w:space="0"/>
              <w:bottom w:val="single" w:color="000000" w:sz="8" w:space="0"/>
              <w:right w:val="single" w:color="000000" w:sz="8" w:space="0"/>
            </w:tcBorders>
            <w:vAlign w:val="center"/>
          </w:tcPr>
          <w:p w14:paraId="6AE17300">
            <w:pPr>
              <w:snapToGrid w:val="0"/>
              <w:spacing w:line="360" w:lineRule="auto"/>
              <w:jc w:val="center"/>
              <w:rPr>
                <w:rFonts w:ascii="宋体" w:hAnsi="宋体" w:cs="宋体"/>
                <w:b/>
                <w:sz w:val="24"/>
              </w:rPr>
            </w:pPr>
            <w:r>
              <w:rPr>
                <w:rFonts w:hint="eastAsia" w:ascii="宋体" w:hAnsi="宋体" w:cs="宋体"/>
                <w:b/>
                <w:sz w:val="24"/>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14:paraId="712C8144">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21B66612">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486D65F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62658D3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1A6195AD">
            <w:pPr>
              <w:spacing w:line="360" w:lineRule="auto"/>
              <w:ind w:firstLine="480" w:firstLineChars="200"/>
              <w:rPr>
                <w:rFonts w:ascii="宋体" w:hAnsi="宋体" w:cs="宋体"/>
                <w:sz w:val="24"/>
              </w:rPr>
            </w:pPr>
            <w:r>
              <w:rPr>
                <w:rFonts w:hint="eastAsia" w:ascii="宋体" w:hAnsi="宋体" w:cs="宋体"/>
                <w:kern w:val="0"/>
                <w:sz w:val="24"/>
              </w:rPr>
              <w:t>报价</w:t>
            </w:r>
            <w:r>
              <w:rPr>
                <w:rFonts w:hint="eastAsia" w:ascii="宋体" w:hAnsi="宋体" w:cs="宋体"/>
                <w:kern w:val="0"/>
                <w:sz w:val="24"/>
                <w:lang w:eastAsia="zh-CN"/>
              </w:rPr>
              <w:t>属于采购文件规定的异常低价情形之一且</w:t>
            </w:r>
            <w:r>
              <w:rPr>
                <w:rFonts w:hint="eastAsia" w:ascii="宋体" w:hAnsi="宋体" w:cs="宋体"/>
                <w:kern w:val="0"/>
                <w:sz w:val="24"/>
              </w:rPr>
              <w:t>未能按要求提供书面说明或者提交相关证明材料证明其报价合理性的</w:t>
            </w:r>
            <w:r>
              <w:rPr>
                <w:rFonts w:hint="eastAsia" w:ascii="宋体" w:hAnsi="宋体" w:cs="宋体"/>
                <w:sz w:val="24"/>
                <w:szCs w:val="21"/>
              </w:rPr>
              <w:t>;</w:t>
            </w:r>
          </w:p>
          <w:p w14:paraId="34D58911">
            <w:pPr>
              <w:spacing w:line="360" w:lineRule="auto"/>
              <w:ind w:firstLine="480" w:firstLineChars="2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5C5EB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0F0A5872">
            <w:pPr>
              <w:snapToGrid w:val="0"/>
              <w:spacing w:line="360" w:lineRule="auto"/>
              <w:jc w:val="center"/>
              <w:rPr>
                <w:rFonts w:ascii="宋体" w:hAnsi="宋体" w:cs="宋体"/>
                <w:sz w:val="24"/>
              </w:rPr>
            </w:pPr>
            <w:r>
              <w:rPr>
                <w:rFonts w:hint="eastAsia" w:ascii="宋体" w:hAnsi="宋体" w:cs="宋体"/>
                <w:sz w:val="24"/>
              </w:rPr>
              <w:t>11</w:t>
            </w:r>
          </w:p>
        </w:tc>
        <w:tc>
          <w:tcPr>
            <w:tcW w:w="2182" w:type="dxa"/>
            <w:tcBorders>
              <w:top w:val="single" w:color="000000" w:sz="8" w:space="0"/>
              <w:left w:val="single" w:color="000000" w:sz="2" w:space="0"/>
              <w:right w:val="single" w:color="000000" w:sz="8" w:space="0"/>
            </w:tcBorders>
            <w:vAlign w:val="center"/>
          </w:tcPr>
          <w:p w14:paraId="40ACB5E0">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7005" w:type="dxa"/>
            <w:tcBorders>
              <w:top w:val="single" w:color="000000" w:sz="8" w:space="0"/>
              <w:left w:val="single" w:color="000000" w:sz="2" w:space="0"/>
              <w:right w:val="single" w:color="000000" w:sz="8" w:space="0"/>
            </w:tcBorders>
            <w:vAlign w:val="center"/>
          </w:tcPr>
          <w:p w14:paraId="445A5A79">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6F1F931">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009B1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08CC442">
            <w:pPr>
              <w:snapToGrid w:val="0"/>
              <w:spacing w:line="360" w:lineRule="auto"/>
              <w:jc w:val="center"/>
              <w:rPr>
                <w:rFonts w:ascii="宋体" w:hAnsi="宋体" w:cs="宋体"/>
                <w:sz w:val="24"/>
              </w:rPr>
            </w:pPr>
            <w:r>
              <w:rPr>
                <w:rFonts w:hint="eastAsia" w:ascii="宋体" w:hAnsi="宋体" w:cs="宋体"/>
                <w:sz w:val="24"/>
              </w:rPr>
              <w:t>12</w:t>
            </w:r>
          </w:p>
        </w:tc>
        <w:tc>
          <w:tcPr>
            <w:tcW w:w="2182" w:type="dxa"/>
            <w:tcBorders>
              <w:top w:val="single" w:color="000000" w:sz="8" w:space="0"/>
              <w:left w:val="single" w:color="000000" w:sz="2" w:space="0"/>
              <w:bottom w:val="single" w:color="000000" w:sz="8" w:space="0"/>
              <w:right w:val="single" w:color="000000" w:sz="8" w:space="0"/>
            </w:tcBorders>
            <w:vAlign w:val="center"/>
          </w:tcPr>
          <w:p w14:paraId="3AF87DB8">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14:paraId="626B1670">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648F8B3">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6B811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389DCF51">
            <w:pPr>
              <w:snapToGrid w:val="0"/>
              <w:spacing w:line="360" w:lineRule="auto"/>
              <w:jc w:val="center"/>
              <w:rPr>
                <w:rFonts w:ascii="宋体" w:hAnsi="宋体" w:cs="宋体"/>
                <w:sz w:val="24"/>
              </w:rPr>
            </w:pPr>
            <w:r>
              <w:rPr>
                <w:rFonts w:hint="eastAsia" w:ascii="宋体" w:hAnsi="宋体" w:cs="宋体"/>
                <w:sz w:val="24"/>
              </w:rPr>
              <w:t>13</w:t>
            </w:r>
          </w:p>
        </w:tc>
        <w:tc>
          <w:tcPr>
            <w:tcW w:w="2182" w:type="dxa"/>
            <w:vMerge w:val="restart"/>
            <w:tcBorders>
              <w:top w:val="single" w:color="000000" w:sz="8" w:space="0"/>
              <w:left w:val="single" w:color="000000" w:sz="2" w:space="0"/>
              <w:right w:val="single" w:color="000000" w:sz="8" w:space="0"/>
            </w:tcBorders>
            <w:vAlign w:val="center"/>
          </w:tcPr>
          <w:p w14:paraId="1AA94CAD">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7005" w:type="dxa"/>
            <w:tcBorders>
              <w:top w:val="single" w:color="000000" w:sz="8" w:space="0"/>
              <w:left w:val="single" w:color="000000" w:sz="2" w:space="0"/>
              <w:bottom w:val="single" w:color="000000" w:sz="8" w:space="0"/>
              <w:right w:val="single" w:color="000000" w:sz="8" w:space="0"/>
            </w:tcBorders>
            <w:vAlign w:val="center"/>
          </w:tcPr>
          <w:p w14:paraId="1C72F34B">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2AE87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141D7733">
            <w:pPr>
              <w:snapToGrid w:val="0"/>
              <w:spacing w:line="360" w:lineRule="auto"/>
              <w:jc w:val="center"/>
              <w:rPr>
                <w:rFonts w:ascii="宋体" w:hAnsi="宋体" w:cs="宋体"/>
                <w:sz w:val="24"/>
              </w:rPr>
            </w:pPr>
          </w:p>
        </w:tc>
        <w:tc>
          <w:tcPr>
            <w:tcW w:w="2182" w:type="dxa"/>
            <w:vMerge w:val="continue"/>
            <w:tcBorders>
              <w:left w:val="single" w:color="000000" w:sz="2" w:space="0"/>
              <w:bottom w:val="single" w:color="auto" w:sz="4" w:space="0"/>
              <w:right w:val="single" w:color="000000" w:sz="8" w:space="0"/>
            </w:tcBorders>
            <w:vAlign w:val="center"/>
          </w:tcPr>
          <w:p w14:paraId="77E79ED1">
            <w:pPr>
              <w:snapToGrid w:val="0"/>
              <w:spacing w:line="360" w:lineRule="auto"/>
              <w:jc w:val="center"/>
              <w:rPr>
                <w:rFonts w:ascii="宋体" w:hAnsi="宋体" w:cs="宋体"/>
                <w:b/>
                <w:sz w:val="24"/>
              </w:rPr>
            </w:pPr>
          </w:p>
        </w:tc>
        <w:tc>
          <w:tcPr>
            <w:tcW w:w="7005" w:type="dxa"/>
            <w:tcBorders>
              <w:top w:val="single" w:color="000000" w:sz="8" w:space="0"/>
              <w:left w:val="single" w:color="000000" w:sz="2" w:space="0"/>
              <w:bottom w:val="single" w:color="auto" w:sz="4" w:space="0"/>
              <w:right w:val="single" w:color="000000" w:sz="8" w:space="0"/>
            </w:tcBorders>
            <w:vAlign w:val="center"/>
          </w:tcPr>
          <w:p w14:paraId="6A2AC762">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7D6C208D">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63CC2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1F708BB8">
            <w:pPr>
              <w:snapToGrid w:val="0"/>
              <w:spacing w:line="360" w:lineRule="auto"/>
              <w:jc w:val="center"/>
              <w:rPr>
                <w:rFonts w:ascii="宋体" w:hAnsi="宋体" w:cs="宋体"/>
                <w:sz w:val="24"/>
              </w:rPr>
            </w:pPr>
            <w:r>
              <w:rPr>
                <w:rFonts w:hint="eastAsia" w:ascii="宋体" w:hAnsi="宋体" w:cs="宋体"/>
                <w:sz w:val="24"/>
              </w:rPr>
              <w:t>14</w:t>
            </w:r>
          </w:p>
        </w:tc>
        <w:tc>
          <w:tcPr>
            <w:tcW w:w="2182" w:type="dxa"/>
            <w:tcBorders>
              <w:top w:val="single" w:color="auto" w:sz="4" w:space="0"/>
              <w:left w:val="single" w:color="auto" w:sz="4" w:space="0"/>
              <w:bottom w:val="single" w:color="auto" w:sz="4" w:space="0"/>
              <w:right w:val="single" w:color="auto" w:sz="4" w:space="0"/>
            </w:tcBorders>
            <w:vAlign w:val="center"/>
          </w:tcPr>
          <w:p w14:paraId="07114BF1">
            <w:pPr>
              <w:snapToGrid w:val="0"/>
              <w:spacing w:line="360" w:lineRule="auto"/>
              <w:jc w:val="center"/>
              <w:rPr>
                <w:rFonts w:ascii="宋体" w:hAnsi="宋体" w:cs="宋体"/>
                <w:b/>
                <w:sz w:val="24"/>
              </w:rPr>
            </w:pPr>
            <w:r>
              <w:rPr>
                <w:rFonts w:hint="eastAsia" w:ascii="宋体" w:hAnsi="宋体" w:cs="宋体"/>
                <w:b/>
                <w:sz w:val="24"/>
              </w:rPr>
              <w:t>解释权</w:t>
            </w:r>
          </w:p>
        </w:tc>
        <w:tc>
          <w:tcPr>
            <w:tcW w:w="7005" w:type="dxa"/>
            <w:tcBorders>
              <w:top w:val="single" w:color="auto" w:sz="4" w:space="0"/>
              <w:left w:val="single" w:color="auto" w:sz="4" w:space="0"/>
              <w:bottom w:val="single" w:color="auto" w:sz="4" w:space="0"/>
              <w:right w:val="single" w:color="auto" w:sz="4" w:space="0"/>
            </w:tcBorders>
            <w:vAlign w:val="center"/>
          </w:tcPr>
          <w:p w14:paraId="2ACC4773">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7183E1ED">
      <w:pPr>
        <w:snapToGrid w:val="0"/>
        <w:spacing w:line="360" w:lineRule="auto"/>
        <w:jc w:val="center"/>
        <w:rPr>
          <w:rFonts w:ascii="宋体" w:hAnsi="宋体" w:cs="宋体"/>
          <w:b/>
          <w:sz w:val="32"/>
          <w:szCs w:val="20"/>
        </w:rPr>
      </w:pPr>
    </w:p>
    <w:bookmarkEnd w:id="25"/>
    <w:p w14:paraId="5C7B0CA1">
      <w:pPr>
        <w:adjustRightInd/>
        <w:spacing w:line="360" w:lineRule="auto"/>
        <w:ind w:firstLine="3845" w:firstLineChars="1197"/>
        <w:outlineLvl w:val="1"/>
        <w:rPr>
          <w:rFonts w:ascii="宋体" w:hAnsi="宋体" w:cs="宋体"/>
          <w:b/>
          <w:sz w:val="32"/>
          <w:szCs w:val="20"/>
        </w:rPr>
      </w:pPr>
      <w:bookmarkStart w:id="40" w:name="第三部分"/>
      <w:bookmarkStart w:id="41" w:name="_Toc164416483"/>
      <w:r>
        <w:rPr>
          <w:rFonts w:hint="eastAsia" w:ascii="宋体" w:hAnsi="宋体" w:cs="宋体"/>
          <w:b/>
          <w:sz w:val="32"/>
          <w:szCs w:val="20"/>
        </w:rPr>
        <w:t>一、总则</w:t>
      </w:r>
    </w:p>
    <w:p w14:paraId="077DEA48">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56F35DC8">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61C5A837">
      <w:pPr>
        <w:adjustRightInd/>
        <w:spacing w:line="360" w:lineRule="auto"/>
        <w:rPr>
          <w:rFonts w:ascii="宋体" w:hAnsi="宋体" w:cs="宋体"/>
          <w:b/>
          <w:sz w:val="24"/>
        </w:rPr>
      </w:pPr>
      <w:r>
        <w:rPr>
          <w:rFonts w:hint="eastAsia" w:ascii="宋体" w:hAnsi="宋体" w:cs="宋体"/>
          <w:b/>
          <w:sz w:val="24"/>
        </w:rPr>
        <w:t xml:space="preserve">   2.定义</w:t>
      </w:r>
    </w:p>
    <w:p w14:paraId="6AB91A97">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7CC2BE1">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41CA1700">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6AA8746A">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5792D30E">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F43665C">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05D07F9E">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5B1BB76D">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380E1549">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19702F87">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2AC5FD7D">
      <w:pPr>
        <w:spacing w:line="360" w:lineRule="auto"/>
        <w:ind w:firstLine="240" w:firstLineChars="100"/>
        <w:rPr>
          <w:rFonts w:ascii="宋体" w:hAnsi="宋体" w:cs="宋体"/>
          <w:sz w:val="24"/>
        </w:rPr>
      </w:pPr>
      <w:r>
        <w:rPr>
          <w:rFonts w:hint="eastAsia" w:ascii="宋体" w:hAnsi="宋体" w:cs="宋体"/>
          <w:sz w:val="24"/>
        </w:rPr>
        <w:t>3.2 支持绿色发展</w:t>
      </w:r>
    </w:p>
    <w:p w14:paraId="2AF4FEFC">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7F9BDACF">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324F7B1E">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ACC1029">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8AAF0EB">
      <w:pPr>
        <w:spacing w:line="360" w:lineRule="auto"/>
        <w:ind w:firstLine="240" w:firstLineChars="100"/>
        <w:rPr>
          <w:rFonts w:ascii="宋体" w:hAnsi="宋体" w:cs="宋体"/>
          <w:sz w:val="24"/>
        </w:rPr>
      </w:pPr>
      <w:r>
        <w:rPr>
          <w:rFonts w:hint="eastAsia" w:ascii="宋体" w:hAnsi="宋体" w:cs="宋体"/>
          <w:sz w:val="24"/>
        </w:rPr>
        <w:t>3.3支持中小企业发展</w:t>
      </w:r>
    </w:p>
    <w:p w14:paraId="546188C7">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D271DB">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416E2376">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0CA430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7D3E2094">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42" w:name="_Hlk101132181"/>
      <w:r>
        <w:rPr>
          <w:rFonts w:hint="eastAsia" w:ascii="宋体" w:hAnsi="宋体" w:cs="宋体"/>
          <w:sz w:val="24"/>
        </w:rPr>
        <w:t>联合协议或者分包意向协议约定小微企业的合同份额占到合同总金额30%以上的</w:t>
      </w:r>
      <w:bookmarkEnd w:id="42"/>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14:paraId="3D3AF7C7">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58327C67">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5B1C33E">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775EA16">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FAD651F">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64E8F297">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78329960">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731F4F15">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38EC1830">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7AFA43F">
      <w:pPr>
        <w:pStyle w:val="84"/>
        <w:rPr>
          <w:bCs/>
        </w:rPr>
      </w:pPr>
      <w:r>
        <w:rPr>
          <w:rFonts w:hint="eastAsia"/>
        </w:rPr>
        <w:t>3.6平等对待符合条件的破产重整企业</w:t>
      </w:r>
    </w:p>
    <w:p w14:paraId="49866870">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242A8B5E">
      <w:pPr>
        <w:spacing w:line="360" w:lineRule="auto"/>
        <w:ind w:firstLine="241" w:firstLineChars="100"/>
        <w:rPr>
          <w:rFonts w:ascii="宋体" w:hAnsi="宋体" w:cs="宋体"/>
          <w:b/>
          <w:sz w:val="24"/>
        </w:rPr>
      </w:pPr>
      <w:r>
        <w:rPr>
          <w:rFonts w:hint="eastAsia" w:ascii="宋体" w:hAnsi="宋体" w:cs="宋体"/>
          <w:b/>
          <w:sz w:val="24"/>
        </w:rPr>
        <w:t>4. 询问、质疑、投诉</w:t>
      </w:r>
    </w:p>
    <w:p w14:paraId="3B281FD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612B7979">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38F9E7FB">
      <w:pPr>
        <w:autoSpaceDE w:val="0"/>
        <w:autoSpaceDN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 xml:space="preserve">质疑联系部门：北海市政府采购中心监督科   联系电话：0779-3960826   </w:t>
      </w:r>
    </w:p>
    <w:p w14:paraId="244BDC09">
      <w:pPr>
        <w:autoSpaceDE w:val="0"/>
        <w:autoSpaceDN w:val="0"/>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投诉联系部门：</w:t>
      </w:r>
      <w:r>
        <w:rPr>
          <w:rFonts w:hint="eastAsia" w:ascii="宋体" w:hAnsi="宋体"/>
          <w:kern w:val="0"/>
          <w:sz w:val="24"/>
          <w:szCs w:val="20"/>
          <w:lang w:eastAsia="zh-CN"/>
        </w:rPr>
        <w:t>北海市财政局</w:t>
      </w:r>
      <w:r>
        <w:rPr>
          <w:rFonts w:hint="eastAsia" w:ascii="宋体" w:hAnsi="宋体"/>
          <w:kern w:val="0"/>
          <w:sz w:val="24"/>
          <w:szCs w:val="20"/>
        </w:rPr>
        <w:t xml:space="preserve">        联系电话：</w:t>
      </w:r>
      <w:r>
        <w:rPr>
          <w:rFonts w:hint="eastAsia" w:ascii="宋体" w:hAnsi="宋体"/>
          <w:kern w:val="0"/>
          <w:sz w:val="24"/>
          <w:szCs w:val="20"/>
          <w:lang w:eastAsia="zh-CN"/>
        </w:rPr>
        <w:t>0779-3063975</w:t>
      </w:r>
      <w:r>
        <w:rPr>
          <w:rFonts w:hint="eastAsia" w:ascii="宋体" w:hAnsi="宋体"/>
          <w:kern w:val="0"/>
          <w:sz w:val="24"/>
          <w:szCs w:val="20"/>
        </w:rPr>
        <w:t xml:space="preserve">       </w:t>
      </w:r>
    </w:p>
    <w:p w14:paraId="59F3DAF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43CD875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D681B39">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6502AB29">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55BD2BA5">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41BCC0C">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555ECEB5">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w:t>
      </w:r>
    </w:p>
    <w:p w14:paraId="760D7957">
      <w:pPr>
        <w:pStyle w:val="32"/>
        <w:spacing w:line="360" w:lineRule="auto"/>
        <w:ind w:left="479" w:leftChars="228"/>
        <w:rPr>
          <w:rFonts w:hAnsi="宋体" w:cs="宋体"/>
          <w:sz w:val="24"/>
        </w:rPr>
      </w:pPr>
      <w:r>
        <w:rPr>
          <w:rFonts w:hint="eastAsia" w:hAnsi="宋体" w:cs="宋体"/>
          <w:sz w:val="24"/>
        </w:rPr>
        <w:t>4.3.2.3对采购结果提出质疑的，质疑期限自采购结果公告期限届满之日起计算。</w:t>
      </w:r>
    </w:p>
    <w:p w14:paraId="7EDDD723">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576A8FD6">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30E40CA6">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6D6F6E87">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60B78B07">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4BD07E67">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459BA642">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450F1946">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0E36242F">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5E21BE8D">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2B170252">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1A37967">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3C43B91A">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79F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2B9826AB">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FA1960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6484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5B4E30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C306FB6">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DD88D79">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250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6A5E67">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562ACE53">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03C523D">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7D61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042F5D3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5A3CED4F">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78F526">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429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8F1050">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05E23696">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AB6A5D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7C1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227B92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F6225CF">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349392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40F6EBAB">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46B8FBE4">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2D699F04">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5A272DFE">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51A6CB5">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0B948260">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10313FDF">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65418EA6">
      <w:pPr>
        <w:pStyle w:val="887"/>
        <w:shd w:val="clear" w:color="auto" w:fill="FFFFFF"/>
        <w:snapToGrid w:val="0"/>
        <w:spacing w:after="240" w:afterAutospacing="0" w:line="360" w:lineRule="auto"/>
        <w:ind w:firstLine="400"/>
        <w:contextualSpacing/>
      </w:pPr>
    </w:p>
    <w:p w14:paraId="57FEAB3A">
      <w:pPr>
        <w:pStyle w:val="130"/>
        <w:snapToGrid w:val="0"/>
        <w:spacing w:before="0"/>
        <w:ind w:firstLine="360"/>
        <w:rPr>
          <w:rFonts w:ascii="宋体" w:hAnsi="宋体" w:cs="宋体"/>
          <w:sz w:val="18"/>
          <w:szCs w:val="18"/>
        </w:rPr>
      </w:pPr>
    </w:p>
    <w:p w14:paraId="388B5681">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08218F77">
      <w:pPr>
        <w:pStyle w:val="32"/>
        <w:spacing w:line="360" w:lineRule="auto"/>
        <w:rPr>
          <w:rFonts w:hAnsi="宋体" w:cs="宋体"/>
          <w:b/>
          <w:sz w:val="24"/>
          <w:szCs w:val="24"/>
        </w:rPr>
      </w:pPr>
      <w:r>
        <w:rPr>
          <w:rFonts w:hint="eastAsia" w:hAnsi="宋体" w:cs="宋体"/>
          <w:b/>
          <w:sz w:val="24"/>
          <w:szCs w:val="24"/>
        </w:rPr>
        <w:t>5．招标文件的构成</w:t>
      </w:r>
    </w:p>
    <w:p w14:paraId="50E61461">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3F445A1A">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1F3B6372">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623F9436">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369F56FB">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64413E12">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3F124376">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73C86D32">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D45B8BC">
      <w:pPr>
        <w:pStyle w:val="32"/>
        <w:spacing w:line="360" w:lineRule="auto"/>
        <w:rPr>
          <w:rFonts w:hAnsi="宋体" w:cs="宋体"/>
          <w:b/>
          <w:sz w:val="24"/>
          <w:szCs w:val="24"/>
        </w:rPr>
      </w:pPr>
      <w:r>
        <w:rPr>
          <w:rFonts w:hint="eastAsia" w:hAnsi="宋体" w:cs="宋体"/>
          <w:b/>
          <w:sz w:val="24"/>
          <w:szCs w:val="24"/>
        </w:rPr>
        <w:t>6. 招标文件的澄清、修改</w:t>
      </w:r>
    </w:p>
    <w:p w14:paraId="4D2E2576">
      <w:pPr>
        <w:pStyle w:val="130"/>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6D7E964B">
      <w:pPr>
        <w:pStyle w:val="130"/>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F51075F">
      <w:pPr>
        <w:pStyle w:val="2"/>
        <w:rPr>
          <w:rFonts w:hAnsi="宋体" w:cs="宋体"/>
          <w:sz w:val="18"/>
          <w:szCs w:val="18"/>
          <w:lang w:val="en-US"/>
        </w:rPr>
      </w:pPr>
      <w:r>
        <w:rPr>
          <w:rFonts w:hint="eastAsia" w:hAnsi="宋体" w:cs="宋体"/>
          <w:szCs w:val="24"/>
          <w:lang w:val="en-US"/>
        </w:rPr>
        <w:t xml:space="preserve">    </w:t>
      </w:r>
    </w:p>
    <w:p w14:paraId="2B0320B6">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7C023C7F">
      <w:pPr>
        <w:pStyle w:val="32"/>
        <w:spacing w:line="360" w:lineRule="auto"/>
        <w:rPr>
          <w:rFonts w:hAnsi="宋体" w:cs="宋体"/>
          <w:b/>
          <w:sz w:val="24"/>
          <w:szCs w:val="24"/>
        </w:rPr>
      </w:pPr>
      <w:r>
        <w:rPr>
          <w:rFonts w:hint="eastAsia" w:hAnsi="宋体" w:cs="宋体"/>
          <w:b/>
          <w:sz w:val="24"/>
          <w:szCs w:val="24"/>
        </w:rPr>
        <w:t>7. 招标文件的获取</w:t>
      </w:r>
    </w:p>
    <w:p w14:paraId="1E85137F">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7284279">
      <w:pPr>
        <w:pStyle w:val="32"/>
        <w:spacing w:line="360" w:lineRule="auto"/>
        <w:rPr>
          <w:rFonts w:hAnsi="宋体" w:cs="宋体"/>
          <w:b/>
          <w:sz w:val="24"/>
          <w:szCs w:val="24"/>
        </w:rPr>
      </w:pPr>
      <w:r>
        <w:rPr>
          <w:rFonts w:hint="eastAsia" w:hAnsi="宋体" w:cs="宋体"/>
          <w:b/>
          <w:sz w:val="24"/>
          <w:szCs w:val="24"/>
        </w:rPr>
        <w:t>8.开标前答疑会或现场考察</w:t>
      </w:r>
    </w:p>
    <w:p w14:paraId="443B970F">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36B6C0AD">
      <w:pPr>
        <w:pStyle w:val="32"/>
        <w:spacing w:line="360" w:lineRule="auto"/>
        <w:rPr>
          <w:rFonts w:hAnsi="宋体" w:cs="宋体"/>
          <w:b/>
          <w:szCs w:val="24"/>
        </w:rPr>
      </w:pPr>
      <w:r>
        <w:rPr>
          <w:rFonts w:hint="eastAsia" w:hAnsi="宋体" w:cs="宋体"/>
          <w:b/>
          <w:kern w:val="28"/>
          <w:sz w:val="24"/>
          <w:szCs w:val="24"/>
        </w:rPr>
        <w:t>9.投标保证金</w:t>
      </w:r>
    </w:p>
    <w:p w14:paraId="576201F5">
      <w:pPr>
        <w:pStyle w:val="6"/>
        <w:spacing w:line="360" w:lineRule="auto"/>
        <w:ind w:firstLine="470" w:firstLineChars="196"/>
        <w:rPr>
          <w:rFonts w:hAnsi="宋体" w:cs="宋体"/>
          <w:color w:val="auto"/>
          <w:sz w:val="24"/>
        </w:rPr>
      </w:pPr>
      <w:r>
        <w:rPr>
          <w:rFonts w:hint="eastAsia" w:hAnsi="宋体" w:cs="宋体"/>
          <w:color w:val="auto"/>
          <w:sz w:val="24"/>
        </w:rPr>
        <w:t>本项目不收取投标保证金。</w:t>
      </w:r>
    </w:p>
    <w:p w14:paraId="070E6767">
      <w:pPr>
        <w:pStyle w:val="32"/>
        <w:spacing w:line="360" w:lineRule="auto"/>
        <w:rPr>
          <w:rFonts w:hAnsi="宋体" w:cs="宋体"/>
          <w:b/>
          <w:sz w:val="24"/>
          <w:szCs w:val="24"/>
        </w:rPr>
      </w:pPr>
      <w:r>
        <w:rPr>
          <w:rFonts w:hint="eastAsia" w:hAnsi="宋体" w:cs="宋体"/>
          <w:b/>
          <w:sz w:val="24"/>
          <w:szCs w:val="24"/>
        </w:rPr>
        <w:t>10. 投标文件的语言</w:t>
      </w:r>
    </w:p>
    <w:p w14:paraId="518CB0F9">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4569D0D">
      <w:pPr>
        <w:pStyle w:val="32"/>
        <w:spacing w:line="360" w:lineRule="auto"/>
        <w:rPr>
          <w:rFonts w:hAnsi="宋体" w:cs="宋体"/>
          <w:b/>
          <w:sz w:val="24"/>
          <w:szCs w:val="24"/>
        </w:rPr>
      </w:pPr>
      <w:r>
        <w:rPr>
          <w:rFonts w:hint="eastAsia" w:hAnsi="宋体" w:cs="宋体"/>
          <w:b/>
          <w:sz w:val="24"/>
          <w:szCs w:val="24"/>
        </w:rPr>
        <w:t>11. 投标文件的组成（标注“▲”为实质性要求，供应商必须提供，否则投标无效。相关格式见招标文件第六部分）</w:t>
      </w:r>
    </w:p>
    <w:p w14:paraId="2F1854A8">
      <w:pPr>
        <w:snapToGrid w:val="0"/>
        <w:spacing w:line="360" w:lineRule="auto"/>
        <w:ind w:firstLine="480" w:firstLineChars="200"/>
        <w:rPr>
          <w:rFonts w:ascii="宋体" w:hAnsi="宋体" w:cs="宋体"/>
          <w:sz w:val="24"/>
        </w:rPr>
      </w:pPr>
      <w:r>
        <w:rPr>
          <w:rFonts w:hint="eastAsia" w:ascii="宋体" w:hAnsi="宋体" w:cs="宋体"/>
          <w:sz w:val="24"/>
        </w:rPr>
        <w:t>11.1</w:t>
      </w:r>
      <w:bookmarkStart w:id="43" w:name="OLE_LINK93"/>
      <w:bookmarkStart w:id="44" w:name="OLE_LINK94"/>
      <w:r>
        <w:rPr>
          <w:rFonts w:hint="eastAsia" w:ascii="宋体" w:hAnsi="宋体" w:cs="宋体"/>
          <w:b/>
          <w:sz w:val="24"/>
        </w:rPr>
        <w:t>资格文件</w:t>
      </w:r>
      <w:r>
        <w:rPr>
          <w:rFonts w:hint="eastAsia" w:ascii="宋体" w:hAnsi="宋体" w:cs="宋体"/>
          <w:sz w:val="24"/>
        </w:rPr>
        <w:t>：</w:t>
      </w:r>
      <w:bookmarkEnd w:id="43"/>
      <w:bookmarkEnd w:id="44"/>
    </w:p>
    <w:p w14:paraId="10C7835F">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11.1.1符合参加政府采购活动应当具备的一般条件的承诺函；</w:t>
      </w:r>
    </w:p>
    <w:p w14:paraId="2C95955C">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14:paraId="6E6FF055">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282F978B">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25C1C21F">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bookmarkStart w:id="45" w:name="OLE_LINK96"/>
      <w:bookmarkStart w:id="46" w:name="OLE_LINK95"/>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bookmarkEnd w:id="45"/>
      <w:bookmarkEnd w:id="46"/>
      <w:r>
        <w:rPr>
          <w:rFonts w:hint="eastAsia" w:ascii="宋体" w:hAnsi="宋体" w:cs="宋体"/>
          <w:b/>
          <w:sz w:val="24"/>
          <w:lang w:val="zh-CN"/>
        </w:rPr>
        <w:t>：</w:t>
      </w:r>
    </w:p>
    <w:p w14:paraId="78161C28">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14:paraId="770BF6D6">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11.2.2授权委托书或法定代表人（单位负责人、自然人本人）身份证明；</w:t>
      </w:r>
    </w:p>
    <w:p w14:paraId="11FCB789">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7E0DF5EA">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5B8AE598">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7905736D">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0C33C805">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104BE930">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EBB95F5">
      <w:pPr>
        <w:pStyle w:val="84"/>
      </w:pPr>
      <w:r>
        <w:rPr>
          <w:rFonts w:hint="eastAsia" w:cs="宋体"/>
          <w:b/>
          <w:szCs w:val="24"/>
        </w:rPr>
        <w:t>▲</w:t>
      </w:r>
      <w:r>
        <w:rPr>
          <w:rFonts w:hint="eastAsia"/>
        </w:rPr>
        <w:t>11.2.9承诺函；</w:t>
      </w:r>
    </w:p>
    <w:p w14:paraId="40EC00BA">
      <w:pPr>
        <w:pStyle w:val="84"/>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14:paraId="27B0E801">
      <w:pPr>
        <w:pStyle w:val="84"/>
      </w:pPr>
      <w:r>
        <w:rPr>
          <w:rFonts w:hint="eastAsia"/>
        </w:rPr>
        <w:t>11.2.11组织实施方案</w:t>
      </w:r>
      <w:bookmarkStart w:id="47" w:name="OLE_LINK128"/>
      <w:bookmarkStart w:id="48" w:name="OLE_LINK129"/>
      <w:r>
        <w:rPr>
          <w:rFonts w:hint="eastAsia" w:cs="宋体"/>
          <w:snapToGrid w:val="0"/>
          <w:kern w:val="28"/>
        </w:rPr>
        <w:t>（如果有)</w:t>
      </w:r>
      <w:bookmarkEnd w:id="47"/>
      <w:bookmarkEnd w:id="48"/>
      <w:r>
        <w:rPr>
          <w:rFonts w:hint="eastAsia"/>
        </w:rPr>
        <w:t>。可以是本项目详细工作实施组织方案，包括(但不限于)以下内容：组织机构、工作时间进度表、工作程序和步骤、管理和协调方法、关键步骤的思路和要点；</w:t>
      </w:r>
    </w:p>
    <w:p w14:paraId="21FBE814">
      <w:pPr>
        <w:pStyle w:val="84"/>
      </w:pPr>
      <w:r>
        <w:rPr>
          <w:rFonts w:hint="eastAsia"/>
        </w:rPr>
        <w:t>11.2.12运维服务方案</w:t>
      </w:r>
      <w:r>
        <w:rPr>
          <w:rFonts w:hint="eastAsia" w:cs="宋体"/>
          <w:snapToGrid w:val="0"/>
          <w:kern w:val="28"/>
        </w:rPr>
        <w:t>（如果有)</w:t>
      </w:r>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6E9B090">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49A62DCB">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14:paraId="78B4721E">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p>
    <w:p w14:paraId="33801603">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04FFA9BA">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4342F670">
      <w:pPr>
        <w:pStyle w:val="130"/>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60F60AD6">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5752A2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7AAA9AD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64F91DEB">
      <w:pPr>
        <w:snapToGrid w:val="0"/>
        <w:spacing w:line="360" w:lineRule="auto"/>
        <w:rPr>
          <w:rFonts w:ascii="宋体" w:hAnsi="宋体" w:cs="宋体"/>
          <w:b/>
          <w:sz w:val="24"/>
        </w:rPr>
      </w:pPr>
      <w:r>
        <w:rPr>
          <w:rFonts w:hint="eastAsia" w:ascii="宋体" w:hAnsi="宋体" w:cs="宋体"/>
          <w:b/>
          <w:sz w:val="24"/>
        </w:rPr>
        <w:t>13.投标文件的签署、盖章</w:t>
      </w:r>
    </w:p>
    <w:p w14:paraId="0599E8DA">
      <w:pPr>
        <w:pStyle w:val="130"/>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88CE956">
      <w:pPr>
        <w:pStyle w:val="130"/>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175F3270">
      <w:pPr>
        <w:pStyle w:val="130"/>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4D2ABF82">
      <w:pPr>
        <w:pStyle w:val="130"/>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0D5C2C62">
      <w:pPr>
        <w:pStyle w:val="130"/>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A7EF7DE">
      <w:pPr>
        <w:pStyle w:val="130"/>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6AD010A">
      <w:pPr>
        <w:pStyle w:val="130"/>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023B7FF0">
      <w:pPr>
        <w:pStyle w:val="32"/>
        <w:spacing w:line="360" w:lineRule="auto"/>
        <w:rPr>
          <w:rFonts w:hAnsi="宋体" w:cs="宋体"/>
          <w:b/>
          <w:sz w:val="24"/>
          <w:szCs w:val="24"/>
        </w:rPr>
      </w:pPr>
      <w:r>
        <w:rPr>
          <w:rFonts w:hint="eastAsia" w:hAnsi="宋体" w:cs="宋体"/>
          <w:b/>
          <w:sz w:val="24"/>
          <w:szCs w:val="24"/>
        </w:rPr>
        <w:t>15.备份投标文件</w:t>
      </w:r>
    </w:p>
    <w:p w14:paraId="2592D62D">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5C309CFE">
      <w:pPr>
        <w:pStyle w:val="32"/>
        <w:spacing w:line="360" w:lineRule="auto"/>
        <w:ind w:firstLine="480" w:firstLineChars="200"/>
        <w:rPr>
          <w:rFonts w:hAnsi="宋体" w:cs="宋体"/>
          <w:b/>
          <w:sz w:val="24"/>
          <w:szCs w:val="24"/>
        </w:rPr>
      </w:pPr>
      <w:r>
        <w:rPr>
          <w:rFonts w:hint="eastAsia" w:hAnsi="宋体" w:cs="宋体"/>
          <w:sz w:val="24"/>
          <w:szCs w:val="24"/>
        </w:rPr>
        <w:t>15.2备份投标文件须在“</w:t>
      </w:r>
      <w:r>
        <w:rPr>
          <w:rFonts w:hint="eastAsia" w:hAnsi="宋体" w:cs="宋体"/>
          <w:sz w:val="24"/>
        </w:rPr>
        <w:t>广西政府采购云平台</w:t>
      </w:r>
      <w:r>
        <w:rPr>
          <w:rFonts w:hint="eastAsia" w:hAnsi="宋体" w:cs="宋体"/>
          <w:sz w:val="24"/>
          <w:szCs w:val="24"/>
        </w:rPr>
        <w:t>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1F7909BE">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578EE96F">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087FD8A0">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21C7FA3C">
      <w:pPr>
        <w:pStyle w:val="130"/>
        <w:spacing w:before="0"/>
        <w:ind w:firstLine="0" w:firstLineChars="0"/>
        <w:rPr>
          <w:rFonts w:ascii="宋体" w:hAnsi="宋体" w:cs="宋体"/>
          <w:b/>
          <w:szCs w:val="24"/>
        </w:rPr>
      </w:pPr>
      <w:r>
        <w:rPr>
          <w:rFonts w:hint="eastAsia" w:ascii="宋体" w:hAnsi="宋体" w:cs="宋体"/>
          <w:b/>
          <w:szCs w:val="24"/>
        </w:rPr>
        <w:t>16.投标文件的无效处理</w:t>
      </w:r>
    </w:p>
    <w:p w14:paraId="67D35D48">
      <w:pPr>
        <w:pStyle w:val="24"/>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71B1BA6D">
      <w:pPr>
        <w:pStyle w:val="130"/>
        <w:spacing w:before="0"/>
        <w:ind w:firstLine="0" w:firstLineChars="0"/>
        <w:rPr>
          <w:rFonts w:ascii="宋体" w:hAnsi="宋体" w:cs="宋体"/>
          <w:b/>
          <w:szCs w:val="24"/>
        </w:rPr>
      </w:pPr>
      <w:r>
        <w:rPr>
          <w:rFonts w:hint="eastAsia" w:ascii="宋体" w:hAnsi="宋体" w:cs="宋体"/>
          <w:b/>
          <w:szCs w:val="24"/>
        </w:rPr>
        <w:t>17.投标有效期</w:t>
      </w:r>
    </w:p>
    <w:p w14:paraId="48E89068">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2880F142">
      <w:pPr>
        <w:pStyle w:val="130"/>
        <w:spacing w:before="0"/>
        <w:ind w:firstLine="480"/>
        <w:rPr>
          <w:rFonts w:ascii="宋体" w:hAnsi="宋体" w:cs="宋体"/>
        </w:rPr>
      </w:pPr>
      <w:r>
        <w:rPr>
          <w:rFonts w:hint="eastAsia" w:ascii="宋体" w:hAnsi="宋体" w:cs="宋体"/>
        </w:rPr>
        <w:t>17.2投标文件合格投递后，自投标截止日期起，在投标有效期内有效。</w:t>
      </w:r>
    </w:p>
    <w:p w14:paraId="1B5B50C3">
      <w:pPr>
        <w:pStyle w:val="130"/>
        <w:spacing w:before="0"/>
        <w:ind w:firstLine="480"/>
        <w:rPr>
          <w:rFonts w:ascii="宋体" w:hAnsi="宋体" w:cs="宋体"/>
        </w:rPr>
      </w:pPr>
      <w:r>
        <w:rPr>
          <w:rFonts w:hint="eastAsia" w:ascii="宋体" w:hAnsi="宋体" w:cs="宋体"/>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61FC0B27">
      <w:pPr>
        <w:pStyle w:val="130"/>
        <w:spacing w:before="0"/>
        <w:ind w:firstLine="643"/>
        <w:rPr>
          <w:rFonts w:ascii="宋体" w:hAnsi="宋体" w:cs="宋体"/>
          <w:b/>
          <w:sz w:val="32"/>
        </w:rPr>
      </w:pPr>
    </w:p>
    <w:p w14:paraId="136030EE">
      <w:pPr>
        <w:pStyle w:val="130"/>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10B9044E">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1F1A6BF5">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316296D">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4CD7B965">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0190C636">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0F20ABD7">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7E20C884">
      <w:pPr>
        <w:pStyle w:val="130"/>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24CB33A4">
      <w:pPr>
        <w:pStyle w:val="130"/>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68EC6711">
      <w:pPr>
        <w:pStyle w:val="130"/>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512886C5">
      <w:pPr>
        <w:pStyle w:val="130"/>
        <w:spacing w:before="0"/>
        <w:ind w:firstLine="0" w:firstLineChars="0"/>
        <w:rPr>
          <w:rFonts w:ascii="宋体" w:hAnsi="宋体" w:cs="宋体"/>
          <w:b/>
          <w:szCs w:val="24"/>
        </w:rPr>
      </w:pPr>
      <w:r>
        <w:rPr>
          <w:rFonts w:hint="eastAsia" w:ascii="宋体" w:hAnsi="宋体" w:cs="宋体"/>
          <w:b/>
          <w:szCs w:val="24"/>
        </w:rPr>
        <w:t>20、信用信息查询</w:t>
      </w:r>
    </w:p>
    <w:p w14:paraId="22C6DD4F">
      <w:pPr>
        <w:pStyle w:val="130"/>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26E17A4B">
      <w:pPr>
        <w:pStyle w:val="130"/>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4A2C750A">
      <w:pPr>
        <w:pStyle w:val="130"/>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7BCD32F">
      <w:pPr>
        <w:pStyle w:val="130"/>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258D17D">
      <w:pPr>
        <w:pStyle w:val="130"/>
        <w:spacing w:before="0"/>
        <w:ind w:firstLine="0" w:firstLineChars="0"/>
        <w:rPr>
          <w:rFonts w:ascii="宋体" w:hAnsi="宋体" w:cs="宋体"/>
          <w:kern w:val="0"/>
          <w:szCs w:val="24"/>
        </w:rPr>
      </w:pPr>
    </w:p>
    <w:p w14:paraId="4B0F50EA">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67E770A4">
      <w:pPr>
        <w:spacing w:line="360" w:lineRule="auto"/>
        <w:rPr>
          <w:rFonts w:ascii="宋体" w:hAnsi="宋体" w:cs="宋体"/>
          <w:b/>
          <w:sz w:val="24"/>
        </w:rPr>
      </w:pPr>
      <w:bookmarkStart w:id="49" w:name="_Toc91899903"/>
      <w:r>
        <w:rPr>
          <w:rFonts w:hint="eastAsia" w:ascii="宋体" w:hAnsi="宋体" w:cs="宋体"/>
          <w:b/>
          <w:sz w:val="24"/>
        </w:rPr>
        <w:t>21.评标</w:t>
      </w:r>
    </w:p>
    <w:p w14:paraId="0CB07F82">
      <w:pPr>
        <w:pStyle w:val="84"/>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6F8A6E16">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15A9629E">
      <w:pPr>
        <w:spacing w:line="360" w:lineRule="auto"/>
        <w:rPr>
          <w:rFonts w:ascii="宋体" w:hAnsi="宋体" w:cs="宋体"/>
          <w:b/>
          <w:sz w:val="24"/>
        </w:rPr>
      </w:pPr>
    </w:p>
    <w:p w14:paraId="64826881">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6CE24D0A">
      <w:pPr>
        <w:pStyle w:val="24"/>
        <w:spacing w:line="360" w:lineRule="auto"/>
        <w:ind w:left="479" w:hanging="479" w:hangingChars="199"/>
        <w:rPr>
          <w:rFonts w:cs="宋体"/>
          <w:b/>
        </w:rPr>
      </w:pPr>
      <w:r>
        <w:rPr>
          <w:rFonts w:hint="eastAsia" w:cs="宋体"/>
          <w:b/>
        </w:rPr>
        <w:t>22. 确定中标供应商</w:t>
      </w:r>
    </w:p>
    <w:p w14:paraId="6885F394">
      <w:pPr>
        <w:pStyle w:val="130"/>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14C93BE9">
      <w:pPr>
        <w:pStyle w:val="130"/>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2620DD6B">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084E792F">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487F9BAE">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07EC0A4A">
      <w:pPr>
        <w:snapToGrid w:val="0"/>
        <w:spacing w:line="360" w:lineRule="auto"/>
        <w:ind w:left="120" w:leftChars="57" w:firstLine="482" w:firstLineChars="150"/>
        <w:jc w:val="center"/>
        <w:rPr>
          <w:rFonts w:ascii="宋体" w:hAnsi="宋体" w:cs="宋体"/>
          <w:b/>
          <w:sz w:val="32"/>
        </w:rPr>
      </w:pPr>
    </w:p>
    <w:p w14:paraId="018233BD">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5A67D8FA">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A9E7392">
      <w:pPr>
        <w:pStyle w:val="24"/>
        <w:spacing w:line="360" w:lineRule="auto"/>
        <w:ind w:left="479" w:hanging="479" w:hangingChars="199"/>
        <w:rPr>
          <w:rFonts w:cs="宋体"/>
          <w:b/>
        </w:rPr>
      </w:pPr>
      <w:r>
        <w:rPr>
          <w:rFonts w:hint="eastAsia" w:cs="宋体"/>
          <w:b/>
        </w:rPr>
        <w:t>25. 合同的签订</w:t>
      </w:r>
    </w:p>
    <w:p w14:paraId="25968945">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0136B83">
      <w:pPr>
        <w:pStyle w:val="130"/>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0961D71A">
      <w:pPr>
        <w:pStyle w:val="130"/>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52ED9685">
      <w:pPr>
        <w:pStyle w:val="130"/>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59C6DBB8">
      <w:pPr>
        <w:pStyle w:val="130"/>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F0575DA">
      <w:pPr>
        <w:pStyle w:val="130"/>
        <w:snapToGrid w:val="0"/>
        <w:spacing w:before="0"/>
        <w:ind w:firstLine="480"/>
        <w:rPr>
          <w:rFonts w:ascii="宋体" w:hAnsi="宋体" w:cs="宋体"/>
        </w:rPr>
      </w:pPr>
      <w:r>
        <w:rPr>
          <w:rFonts w:hint="eastAsia" w:ascii="宋体" w:hAnsi="宋体" w:cs="宋体"/>
        </w:rPr>
        <w:t>25.6政采贷</w:t>
      </w:r>
    </w:p>
    <w:p w14:paraId="05519BD0">
      <w:pPr>
        <w:pStyle w:val="130"/>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8E49EDF">
      <w:pPr>
        <w:pStyle w:val="130"/>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4D63D8CC">
      <w:pPr>
        <w:pStyle w:val="130"/>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855EEBE">
      <w:pPr>
        <w:pStyle w:val="130"/>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E1E936A">
      <w:pPr>
        <w:pStyle w:val="130"/>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5D065987">
      <w:pPr>
        <w:pStyle w:val="130"/>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7CC8075C">
      <w:pPr>
        <w:pStyle w:val="130"/>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663DD49B">
      <w:pPr>
        <w:pStyle w:val="130"/>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4B55389C">
      <w:pPr>
        <w:pStyle w:val="130"/>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1F9B9614">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40CCC52E">
      <w:pPr>
        <w:pStyle w:val="84"/>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color w:val="auto"/>
          <w:sz w:val="24"/>
          <w:szCs w:val="20"/>
        </w:rPr>
        <w:t>https://jinrong.gcy.zfcg.gxzf.gov.cn/finance/loan/gx</w:t>
      </w:r>
      <w:r>
        <w:rPr>
          <w:rStyle w:val="76"/>
          <w:rFonts w:ascii="宋体" w:hAnsi="宋体" w:eastAsia="宋体" w:cs="Times New Roman"/>
          <w:snapToGrid/>
          <w:color w:val="auto"/>
          <w:sz w:val="24"/>
          <w:szCs w:val="20"/>
        </w:rPr>
        <w:fldChar w:fldCharType="end"/>
      </w:r>
      <w:r>
        <w:rPr>
          <w:rFonts w:hint="eastAsia"/>
        </w:rPr>
        <w:t>）</w:t>
      </w:r>
    </w:p>
    <w:p w14:paraId="0B56993F">
      <w:pPr>
        <w:pStyle w:val="84"/>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60B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798991A">
            <w:pPr>
              <w:pStyle w:val="84"/>
              <w:ind w:firstLine="0"/>
              <w:jc w:val="center"/>
            </w:pPr>
            <w:r>
              <w:rPr>
                <w:rFonts w:hint="eastAsia"/>
              </w:rPr>
              <w:t>银行名称</w:t>
            </w:r>
          </w:p>
        </w:tc>
        <w:tc>
          <w:tcPr>
            <w:tcW w:w="1134" w:type="dxa"/>
            <w:vAlign w:val="center"/>
          </w:tcPr>
          <w:p w14:paraId="1EEAC6DF">
            <w:pPr>
              <w:pStyle w:val="84"/>
              <w:ind w:firstLine="0"/>
              <w:jc w:val="center"/>
            </w:pPr>
            <w:r>
              <w:rPr>
                <w:rFonts w:hint="eastAsia"/>
              </w:rPr>
              <w:t>联系电话</w:t>
            </w:r>
          </w:p>
        </w:tc>
        <w:tc>
          <w:tcPr>
            <w:tcW w:w="1701" w:type="dxa"/>
            <w:vAlign w:val="center"/>
          </w:tcPr>
          <w:p w14:paraId="7775E885">
            <w:pPr>
              <w:pStyle w:val="84"/>
              <w:ind w:firstLine="0"/>
              <w:jc w:val="center"/>
            </w:pPr>
            <w:r>
              <w:rPr>
                <w:rFonts w:hint="eastAsia"/>
              </w:rPr>
              <w:t>最高授信金额</w:t>
            </w:r>
          </w:p>
        </w:tc>
        <w:tc>
          <w:tcPr>
            <w:tcW w:w="993" w:type="dxa"/>
            <w:vAlign w:val="center"/>
          </w:tcPr>
          <w:p w14:paraId="092D53D0">
            <w:pPr>
              <w:pStyle w:val="84"/>
              <w:ind w:firstLine="0"/>
              <w:jc w:val="center"/>
            </w:pPr>
            <w:r>
              <w:rPr>
                <w:rFonts w:hint="eastAsia"/>
              </w:rPr>
              <w:t>最长授信期限</w:t>
            </w:r>
          </w:p>
        </w:tc>
        <w:tc>
          <w:tcPr>
            <w:tcW w:w="850" w:type="dxa"/>
            <w:vAlign w:val="center"/>
          </w:tcPr>
          <w:p w14:paraId="15882901">
            <w:pPr>
              <w:pStyle w:val="84"/>
              <w:ind w:firstLine="0"/>
              <w:jc w:val="center"/>
            </w:pPr>
            <w:r>
              <w:rPr>
                <w:rFonts w:hint="eastAsia"/>
              </w:rPr>
              <w:t>最低利率</w:t>
            </w:r>
          </w:p>
        </w:tc>
        <w:tc>
          <w:tcPr>
            <w:tcW w:w="3366" w:type="dxa"/>
            <w:vAlign w:val="center"/>
          </w:tcPr>
          <w:p w14:paraId="3DC80AC1">
            <w:pPr>
              <w:pStyle w:val="84"/>
              <w:ind w:firstLine="0"/>
              <w:jc w:val="center"/>
            </w:pPr>
            <w:r>
              <w:rPr>
                <w:rFonts w:hint="eastAsia"/>
              </w:rPr>
              <w:t>流程简介</w:t>
            </w:r>
          </w:p>
        </w:tc>
      </w:tr>
      <w:tr w14:paraId="01B2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8FB0E67">
            <w:pPr>
              <w:pStyle w:val="84"/>
              <w:ind w:firstLine="0"/>
              <w:jc w:val="center"/>
            </w:pPr>
            <w:r>
              <w:rPr>
                <w:rFonts w:hint="eastAsia"/>
              </w:rPr>
              <w:t>建设银行</w:t>
            </w:r>
          </w:p>
        </w:tc>
        <w:tc>
          <w:tcPr>
            <w:tcW w:w="1134" w:type="dxa"/>
            <w:vAlign w:val="center"/>
          </w:tcPr>
          <w:p w14:paraId="70A49D2F">
            <w:pPr>
              <w:pStyle w:val="84"/>
              <w:ind w:firstLine="0"/>
              <w:jc w:val="center"/>
            </w:pPr>
            <w:r>
              <w:rPr>
                <w:rFonts w:hint="eastAsia"/>
              </w:rPr>
              <w:t>13077729988</w:t>
            </w:r>
          </w:p>
        </w:tc>
        <w:tc>
          <w:tcPr>
            <w:tcW w:w="1701" w:type="dxa"/>
            <w:vAlign w:val="center"/>
          </w:tcPr>
          <w:p w14:paraId="555B8310">
            <w:pPr>
              <w:pStyle w:val="84"/>
              <w:ind w:firstLine="0"/>
            </w:pPr>
            <w:r>
              <w:rPr>
                <w:rFonts w:hint="eastAsia"/>
              </w:rPr>
              <w:t>最高3千万</w:t>
            </w:r>
          </w:p>
        </w:tc>
        <w:tc>
          <w:tcPr>
            <w:tcW w:w="993" w:type="dxa"/>
            <w:vAlign w:val="center"/>
          </w:tcPr>
          <w:p w14:paraId="403BCEBA">
            <w:pPr>
              <w:pStyle w:val="84"/>
              <w:ind w:firstLine="0"/>
              <w:jc w:val="center"/>
            </w:pPr>
            <w:r>
              <w:rPr>
                <w:rFonts w:hint="eastAsia"/>
              </w:rPr>
              <w:t>1年</w:t>
            </w:r>
          </w:p>
        </w:tc>
        <w:tc>
          <w:tcPr>
            <w:tcW w:w="850" w:type="dxa"/>
            <w:vAlign w:val="center"/>
          </w:tcPr>
          <w:p w14:paraId="305472DB">
            <w:pPr>
              <w:pStyle w:val="84"/>
              <w:ind w:firstLine="0"/>
              <w:jc w:val="center"/>
            </w:pPr>
            <w:r>
              <w:rPr>
                <w:rFonts w:hint="eastAsia"/>
              </w:rPr>
              <w:t>4%</w:t>
            </w:r>
          </w:p>
        </w:tc>
        <w:tc>
          <w:tcPr>
            <w:tcW w:w="3366" w:type="dxa"/>
            <w:vAlign w:val="center"/>
          </w:tcPr>
          <w:p w14:paraId="252BBA78">
            <w:pPr>
              <w:pStyle w:val="84"/>
              <w:ind w:firstLine="0"/>
            </w:pPr>
            <w:r>
              <w:rPr>
                <w:rFonts w:hint="eastAsia"/>
              </w:rPr>
              <w:t>开设账号，线下提供申请材料，进入贷款审批流程，贷款审批通过后可自主用款，银行官方网银可自主还款。</w:t>
            </w:r>
          </w:p>
        </w:tc>
      </w:tr>
      <w:tr w14:paraId="2744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F2DF1E6">
            <w:pPr>
              <w:pStyle w:val="84"/>
              <w:ind w:firstLine="0"/>
              <w:jc w:val="center"/>
            </w:pPr>
            <w:r>
              <w:rPr>
                <w:rFonts w:hint="eastAsia"/>
              </w:rPr>
              <w:t>中国银行</w:t>
            </w:r>
          </w:p>
        </w:tc>
        <w:tc>
          <w:tcPr>
            <w:tcW w:w="1134" w:type="dxa"/>
            <w:vAlign w:val="center"/>
          </w:tcPr>
          <w:p w14:paraId="73510445">
            <w:pPr>
              <w:pStyle w:val="84"/>
              <w:ind w:firstLine="0"/>
              <w:jc w:val="center"/>
            </w:pPr>
            <w:r>
              <w:rPr>
                <w:rFonts w:hint="eastAsia"/>
              </w:rPr>
              <w:t>0779-3997084</w:t>
            </w:r>
          </w:p>
        </w:tc>
        <w:tc>
          <w:tcPr>
            <w:tcW w:w="1701" w:type="dxa"/>
            <w:vAlign w:val="center"/>
          </w:tcPr>
          <w:p w14:paraId="203BBACF">
            <w:pPr>
              <w:pStyle w:val="84"/>
              <w:ind w:firstLine="0"/>
            </w:pPr>
            <w:r>
              <w:rPr>
                <w:rFonts w:hint="eastAsia"/>
              </w:rPr>
              <w:t>最高1千万</w:t>
            </w:r>
          </w:p>
        </w:tc>
        <w:tc>
          <w:tcPr>
            <w:tcW w:w="993" w:type="dxa"/>
            <w:vAlign w:val="center"/>
          </w:tcPr>
          <w:p w14:paraId="238C3BBA">
            <w:pPr>
              <w:pStyle w:val="84"/>
              <w:ind w:firstLine="0"/>
              <w:jc w:val="center"/>
            </w:pPr>
            <w:r>
              <w:rPr>
                <w:rFonts w:hint="eastAsia"/>
              </w:rPr>
              <w:t>3年</w:t>
            </w:r>
          </w:p>
        </w:tc>
        <w:tc>
          <w:tcPr>
            <w:tcW w:w="850" w:type="dxa"/>
            <w:vAlign w:val="center"/>
          </w:tcPr>
          <w:p w14:paraId="7D0D2B6D">
            <w:pPr>
              <w:pStyle w:val="84"/>
              <w:ind w:firstLine="0"/>
              <w:jc w:val="center"/>
            </w:pPr>
            <w:r>
              <w:rPr>
                <w:rFonts w:hint="eastAsia"/>
              </w:rPr>
              <w:t>1.93%</w:t>
            </w:r>
          </w:p>
        </w:tc>
        <w:tc>
          <w:tcPr>
            <w:tcW w:w="3366" w:type="dxa"/>
            <w:vAlign w:val="center"/>
          </w:tcPr>
          <w:p w14:paraId="5559CE79">
            <w:pPr>
              <w:pStyle w:val="84"/>
              <w:ind w:firstLine="0"/>
            </w:pPr>
            <w:r>
              <w:rPr>
                <w:rFonts w:hint="eastAsia"/>
              </w:rPr>
              <w:t>在银行开户，线上申请，上传所需材料，等待审批，审批通过后可直接在手机银行提款。</w:t>
            </w:r>
          </w:p>
        </w:tc>
      </w:tr>
      <w:tr w14:paraId="122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D2FAD7E">
            <w:pPr>
              <w:pStyle w:val="84"/>
              <w:ind w:firstLine="0"/>
              <w:jc w:val="center"/>
            </w:pPr>
            <w:r>
              <w:rPr>
                <w:rFonts w:hint="eastAsia"/>
              </w:rPr>
              <w:t>兴业银行</w:t>
            </w:r>
          </w:p>
        </w:tc>
        <w:tc>
          <w:tcPr>
            <w:tcW w:w="1134" w:type="dxa"/>
            <w:vAlign w:val="center"/>
          </w:tcPr>
          <w:p w14:paraId="65816A92">
            <w:pPr>
              <w:pStyle w:val="84"/>
              <w:ind w:firstLine="0"/>
              <w:jc w:val="center"/>
            </w:pPr>
            <w:r>
              <w:rPr>
                <w:rFonts w:hint="eastAsia"/>
              </w:rPr>
              <w:t>0779-3158330</w:t>
            </w:r>
          </w:p>
        </w:tc>
        <w:tc>
          <w:tcPr>
            <w:tcW w:w="1701" w:type="dxa"/>
            <w:vAlign w:val="center"/>
          </w:tcPr>
          <w:p w14:paraId="2F09D9F6">
            <w:pPr>
              <w:pStyle w:val="84"/>
              <w:ind w:firstLine="0"/>
            </w:pPr>
            <w:r>
              <w:rPr>
                <w:rFonts w:hint="eastAsia"/>
              </w:rPr>
              <w:t>最高1千万（单笔提款金额达合同金额70%）</w:t>
            </w:r>
          </w:p>
        </w:tc>
        <w:tc>
          <w:tcPr>
            <w:tcW w:w="993" w:type="dxa"/>
            <w:vAlign w:val="center"/>
          </w:tcPr>
          <w:p w14:paraId="6C027B24">
            <w:pPr>
              <w:pStyle w:val="84"/>
              <w:ind w:firstLine="0"/>
              <w:jc w:val="center"/>
            </w:pPr>
            <w:r>
              <w:rPr>
                <w:rFonts w:hint="eastAsia"/>
              </w:rPr>
              <w:t>1年</w:t>
            </w:r>
          </w:p>
        </w:tc>
        <w:tc>
          <w:tcPr>
            <w:tcW w:w="850" w:type="dxa"/>
            <w:vAlign w:val="center"/>
          </w:tcPr>
          <w:p w14:paraId="55E98D51">
            <w:pPr>
              <w:pStyle w:val="84"/>
              <w:ind w:firstLine="0"/>
              <w:jc w:val="center"/>
            </w:pPr>
            <w:r>
              <w:rPr>
                <w:rFonts w:hint="eastAsia"/>
              </w:rPr>
              <w:t>3.70%</w:t>
            </w:r>
          </w:p>
        </w:tc>
        <w:tc>
          <w:tcPr>
            <w:tcW w:w="3366" w:type="dxa"/>
            <w:vAlign w:val="center"/>
          </w:tcPr>
          <w:p w14:paraId="501B0042">
            <w:pPr>
              <w:pStyle w:val="84"/>
              <w:ind w:firstLine="0"/>
            </w:pPr>
            <w:r>
              <w:rPr>
                <w:rFonts w:hint="eastAsia"/>
              </w:rPr>
              <w:t>全流程线上，初次申请开立账户，提供营业执照、采购合同、信用材料等，申请复审，签订合同，提交单笔贷款使用需求，贷款到账后受托使用。</w:t>
            </w:r>
          </w:p>
        </w:tc>
      </w:tr>
      <w:tr w14:paraId="2FA3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3EFB5C">
            <w:pPr>
              <w:pStyle w:val="84"/>
              <w:ind w:firstLine="0"/>
              <w:jc w:val="center"/>
            </w:pPr>
            <w:r>
              <w:rPr>
                <w:rFonts w:hint="eastAsia"/>
              </w:rPr>
              <w:t>工商银行</w:t>
            </w:r>
          </w:p>
        </w:tc>
        <w:tc>
          <w:tcPr>
            <w:tcW w:w="1134" w:type="dxa"/>
            <w:vAlign w:val="center"/>
          </w:tcPr>
          <w:p w14:paraId="675E9EA7">
            <w:pPr>
              <w:pStyle w:val="84"/>
              <w:ind w:firstLine="0"/>
              <w:jc w:val="center"/>
            </w:pPr>
            <w:r>
              <w:rPr>
                <w:rFonts w:hint="eastAsia"/>
              </w:rPr>
              <w:t>0779-3050645</w:t>
            </w:r>
          </w:p>
        </w:tc>
        <w:tc>
          <w:tcPr>
            <w:tcW w:w="1701" w:type="dxa"/>
            <w:vAlign w:val="center"/>
          </w:tcPr>
          <w:p w14:paraId="3421C7B0">
            <w:pPr>
              <w:pStyle w:val="84"/>
              <w:ind w:firstLine="0"/>
            </w:pPr>
            <w:r>
              <w:rPr>
                <w:rFonts w:hint="eastAsia"/>
              </w:rPr>
              <w:t>最高1千万且不超过合同金额70%</w:t>
            </w:r>
          </w:p>
        </w:tc>
        <w:tc>
          <w:tcPr>
            <w:tcW w:w="993" w:type="dxa"/>
            <w:vAlign w:val="center"/>
          </w:tcPr>
          <w:p w14:paraId="43DD8BE7">
            <w:pPr>
              <w:pStyle w:val="84"/>
              <w:ind w:firstLine="0"/>
              <w:jc w:val="center"/>
            </w:pPr>
            <w:r>
              <w:rPr>
                <w:rFonts w:hint="eastAsia"/>
              </w:rPr>
              <w:t>货物类1年</w:t>
            </w:r>
          </w:p>
          <w:p w14:paraId="3AE2B1C6">
            <w:pPr>
              <w:pStyle w:val="84"/>
              <w:ind w:firstLine="0"/>
              <w:jc w:val="center"/>
            </w:pPr>
            <w:r>
              <w:rPr>
                <w:rFonts w:hint="eastAsia"/>
              </w:rPr>
              <w:t>服务类3年</w:t>
            </w:r>
          </w:p>
          <w:p w14:paraId="5E4F48AD">
            <w:pPr>
              <w:pStyle w:val="84"/>
              <w:ind w:firstLine="0"/>
              <w:jc w:val="center"/>
            </w:pPr>
            <w:r>
              <w:rPr>
                <w:rFonts w:hint="eastAsia"/>
              </w:rPr>
              <w:t>工程类5年</w:t>
            </w:r>
          </w:p>
        </w:tc>
        <w:tc>
          <w:tcPr>
            <w:tcW w:w="850" w:type="dxa"/>
            <w:vAlign w:val="center"/>
          </w:tcPr>
          <w:p w14:paraId="2B3B2BD3">
            <w:pPr>
              <w:pStyle w:val="84"/>
              <w:ind w:firstLine="0"/>
              <w:jc w:val="center"/>
            </w:pPr>
            <w:r>
              <w:rPr>
                <w:rFonts w:hint="eastAsia"/>
              </w:rPr>
              <w:t>3.45%</w:t>
            </w:r>
          </w:p>
        </w:tc>
        <w:tc>
          <w:tcPr>
            <w:tcW w:w="3366" w:type="dxa"/>
            <w:vAlign w:val="center"/>
          </w:tcPr>
          <w:p w14:paraId="36F93A60">
            <w:pPr>
              <w:pStyle w:val="84"/>
              <w:ind w:firstLine="0"/>
            </w:pPr>
            <w:r>
              <w:rPr>
                <w:rFonts w:hint="eastAsia"/>
              </w:rPr>
              <w:t>为中征系统白名单企业，提供相关要求材料，内部审批后放款自主借还。</w:t>
            </w:r>
          </w:p>
        </w:tc>
      </w:tr>
      <w:tr w14:paraId="71B3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4E47AE9">
            <w:pPr>
              <w:pStyle w:val="84"/>
              <w:ind w:firstLine="0"/>
              <w:jc w:val="center"/>
            </w:pPr>
            <w:r>
              <w:rPr>
                <w:rFonts w:hint="eastAsia"/>
              </w:rPr>
              <w:t>国民村镇银行</w:t>
            </w:r>
          </w:p>
        </w:tc>
        <w:tc>
          <w:tcPr>
            <w:tcW w:w="1134" w:type="dxa"/>
            <w:vAlign w:val="center"/>
          </w:tcPr>
          <w:p w14:paraId="235767ED">
            <w:pPr>
              <w:pStyle w:val="84"/>
              <w:ind w:firstLine="0"/>
              <w:jc w:val="center"/>
            </w:pPr>
            <w:r>
              <w:rPr>
                <w:rFonts w:hint="eastAsia"/>
              </w:rPr>
              <w:t>0779-2668801</w:t>
            </w:r>
          </w:p>
        </w:tc>
        <w:tc>
          <w:tcPr>
            <w:tcW w:w="1701" w:type="dxa"/>
            <w:vAlign w:val="center"/>
          </w:tcPr>
          <w:p w14:paraId="360D5292">
            <w:pPr>
              <w:pStyle w:val="84"/>
              <w:ind w:firstLine="0"/>
            </w:pPr>
            <w:r>
              <w:rPr>
                <w:rFonts w:hint="eastAsia"/>
              </w:rPr>
              <w:t>最高500万</w:t>
            </w:r>
          </w:p>
        </w:tc>
        <w:tc>
          <w:tcPr>
            <w:tcW w:w="993" w:type="dxa"/>
            <w:vAlign w:val="center"/>
          </w:tcPr>
          <w:p w14:paraId="4FD12865">
            <w:pPr>
              <w:pStyle w:val="84"/>
              <w:ind w:firstLine="0"/>
              <w:jc w:val="center"/>
            </w:pPr>
            <w:r>
              <w:rPr>
                <w:rFonts w:hint="eastAsia"/>
              </w:rPr>
              <w:t>5年</w:t>
            </w:r>
          </w:p>
        </w:tc>
        <w:tc>
          <w:tcPr>
            <w:tcW w:w="850" w:type="dxa"/>
            <w:vAlign w:val="center"/>
          </w:tcPr>
          <w:p w14:paraId="3FCB4DE9">
            <w:pPr>
              <w:pStyle w:val="84"/>
              <w:ind w:firstLine="0"/>
              <w:jc w:val="center"/>
            </w:pPr>
            <w:r>
              <w:rPr>
                <w:rFonts w:hint="eastAsia"/>
              </w:rPr>
              <w:t>2.80%</w:t>
            </w:r>
          </w:p>
        </w:tc>
        <w:tc>
          <w:tcPr>
            <w:tcW w:w="3366" w:type="dxa"/>
            <w:vAlign w:val="center"/>
          </w:tcPr>
          <w:p w14:paraId="50AFA7CA">
            <w:pPr>
              <w:pStyle w:val="84"/>
              <w:ind w:firstLine="0"/>
            </w:pPr>
            <w:r>
              <w:rPr>
                <w:rFonts w:hint="eastAsia"/>
              </w:rPr>
              <w:t>银行开户，线下申请并提供材料，信用良好企业最快1天获批即可提款</w:t>
            </w:r>
          </w:p>
        </w:tc>
      </w:tr>
      <w:tr w14:paraId="5285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AD2998">
            <w:pPr>
              <w:pStyle w:val="84"/>
              <w:ind w:firstLine="0"/>
              <w:jc w:val="center"/>
            </w:pPr>
            <w:r>
              <w:rPr>
                <w:rFonts w:hint="eastAsia"/>
              </w:rPr>
              <w:t>桂林银行</w:t>
            </w:r>
          </w:p>
        </w:tc>
        <w:tc>
          <w:tcPr>
            <w:tcW w:w="1134" w:type="dxa"/>
            <w:vAlign w:val="center"/>
          </w:tcPr>
          <w:p w14:paraId="6CA4824E">
            <w:pPr>
              <w:pStyle w:val="84"/>
              <w:ind w:firstLine="0"/>
              <w:jc w:val="center"/>
            </w:pPr>
            <w:r>
              <w:rPr>
                <w:rFonts w:hint="eastAsia"/>
              </w:rPr>
              <w:t>18577993959</w:t>
            </w:r>
          </w:p>
        </w:tc>
        <w:tc>
          <w:tcPr>
            <w:tcW w:w="1701" w:type="dxa"/>
            <w:vAlign w:val="center"/>
          </w:tcPr>
          <w:p w14:paraId="048CBC93">
            <w:pPr>
              <w:pStyle w:val="84"/>
              <w:ind w:firstLine="0"/>
            </w:pPr>
            <w:r>
              <w:rPr>
                <w:rFonts w:hint="eastAsia"/>
              </w:rPr>
              <w:t>最高1千万</w:t>
            </w:r>
          </w:p>
        </w:tc>
        <w:tc>
          <w:tcPr>
            <w:tcW w:w="993" w:type="dxa"/>
            <w:vAlign w:val="center"/>
          </w:tcPr>
          <w:p w14:paraId="23558DDD">
            <w:pPr>
              <w:pStyle w:val="84"/>
              <w:ind w:firstLine="0"/>
              <w:jc w:val="center"/>
            </w:pPr>
            <w:r>
              <w:rPr>
                <w:rFonts w:hint="eastAsia"/>
              </w:rPr>
              <w:t>1年</w:t>
            </w:r>
          </w:p>
        </w:tc>
        <w:tc>
          <w:tcPr>
            <w:tcW w:w="850" w:type="dxa"/>
            <w:vAlign w:val="center"/>
          </w:tcPr>
          <w:p w14:paraId="4FE8C654">
            <w:pPr>
              <w:pStyle w:val="84"/>
              <w:ind w:firstLine="0"/>
              <w:jc w:val="center"/>
            </w:pPr>
            <w:r>
              <w:rPr>
                <w:rFonts w:hint="eastAsia"/>
              </w:rPr>
              <w:t>3.45%</w:t>
            </w:r>
          </w:p>
        </w:tc>
        <w:tc>
          <w:tcPr>
            <w:tcW w:w="3366" w:type="dxa"/>
            <w:vAlign w:val="center"/>
          </w:tcPr>
          <w:p w14:paraId="04B1F3EE">
            <w:pPr>
              <w:pStyle w:val="84"/>
              <w:ind w:firstLine="0"/>
            </w:pPr>
            <w:r>
              <w:rPr>
                <w:rFonts w:hint="eastAsia"/>
              </w:rPr>
              <w:t>线下申请，材料齐全最快1周内即可放款。</w:t>
            </w:r>
          </w:p>
        </w:tc>
      </w:tr>
      <w:tr w14:paraId="2681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3A05BB">
            <w:pPr>
              <w:pStyle w:val="84"/>
              <w:ind w:firstLine="0"/>
              <w:jc w:val="center"/>
            </w:pPr>
            <w:r>
              <w:rPr>
                <w:rFonts w:hint="eastAsia"/>
              </w:rPr>
              <w:t>中小微商务服务公司</w:t>
            </w:r>
          </w:p>
        </w:tc>
        <w:tc>
          <w:tcPr>
            <w:tcW w:w="1134" w:type="dxa"/>
            <w:vAlign w:val="center"/>
          </w:tcPr>
          <w:p w14:paraId="753AEC18">
            <w:pPr>
              <w:pStyle w:val="84"/>
              <w:ind w:firstLine="0"/>
              <w:jc w:val="center"/>
            </w:pPr>
            <w:r>
              <w:rPr>
                <w:rFonts w:hint="eastAsia"/>
              </w:rPr>
              <w:t>19907799988</w:t>
            </w:r>
          </w:p>
        </w:tc>
        <w:tc>
          <w:tcPr>
            <w:tcW w:w="1701" w:type="dxa"/>
            <w:vAlign w:val="center"/>
          </w:tcPr>
          <w:p w14:paraId="5E2DC469">
            <w:pPr>
              <w:pStyle w:val="84"/>
              <w:ind w:firstLine="0"/>
            </w:pPr>
          </w:p>
        </w:tc>
        <w:tc>
          <w:tcPr>
            <w:tcW w:w="993" w:type="dxa"/>
            <w:vAlign w:val="center"/>
          </w:tcPr>
          <w:p w14:paraId="27F5B3B8">
            <w:pPr>
              <w:pStyle w:val="84"/>
              <w:ind w:firstLine="0"/>
              <w:jc w:val="center"/>
            </w:pPr>
          </w:p>
        </w:tc>
        <w:tc>
          <w:tcPr>
            <w:tcW w:w="850" w:type="dxa"/>
            <w:vAlign w:val="center"/>
          </w:tcPr>
          <w:p w14:paraId="1493A90E">
            <w:pPr>
              <w:pStyle w:val="84"/>
              <w:ind w:firstLine="0"/>
              <w:jc w:val="center"/>
            </w:pPr>
          </w:p>
        </w:tc>
        <w:tc>
          <w:tcPr>
            <w:tcW w:w="3366" w:type="dxa"/>
            <w:vAlign w:val="center"/>
          </w:tcPr>
          <w:p w14:paraId="76DEBAD5">
            <w:pPr>
              <w:pStyle w:val="84"/>
              <w:ind w:firstLine="0"/>
            </w:pPr>
            <w:r>
              <w:rPr>
                <w:rFonts w:hint="eastAsia"/>
              </w:rPr>
              <w:t>具体业务可电话咨询。</w:t>
            </w:r>
          </w:p>
        </w:tc>
      </w:tr>
    </w:tbl>
    <w:p w14:paraId="371B37F3">
      <w:pPr>
        <w:pStyle w:val="84"/>
      </w:pPr>
      <w:r>
        <w:rPr>
          <w:rFonts w:hint="eastAsia"/>
        </w:rPr>
        <w:t>注：表中联系电话、授信金额、授信期限、最低利率等信息可能动态更新，仅供参考，具体以办理时相关银行公布的为准。</w:t>
      </w:r>
    </w:p>
    <w:p w14:paraId="466E5EA5">
      <w:pPr>
        <w:pStyle w:val="24"/>
        <w:spacing w:line="360" w:lineRule="auto"/>
        <w:ind w:firstLine="482"/>
        <w:rPr>
          <w:rFonts w:cs="宋体"/>
          <w:b/>
        </w:rPr>
      </w:pPr>
      <w:r>
        <w:rPr>
          <w:rFonts w:hint="eastAsia" w:cs="宋体"/>
          <w:b/>
        </w:rPr>
        <w:t xml:space="preserve">26. </w:t>
      </w:r>
      <w:bookmarkStart w:id="50" w:name="OLE_LINK104"/>
      <w:bookmarkStart w:id="51" w:name="OLE_LINK103"/>
      <w:r>
        <w:rPr>
          <w:rFonts w:hint="eastAsia" w:cs="宋体"/>
          <w:b/>
        </w:rPr>
        <w:t>履约保证金：本项目不收取履约</w:t>
      </w:r>
      <w:r>
        <w:rPr>
          <w:rFonts w:hint="eastAsia" w:cs="宋体"/>
          <w:b/>
          <w:sz w:val="28"/>
          <w:szCs w:val="28"/>
        </w:rPr>
        <w:t>保证</w:t>
      </w:r>
      <w:r>
        <w:rPr>
          <w:rFonts w:hint="eastAsia" w:cs="宋体"/>
          <w:b/>
        </w:rPr>
        <w:t>金。中标供应商未按合同约定履行合同义务，给采购人造成损失的，按实际损失进行赔偿。</w:t>
      </w:r>
      <w:bookmarkEnd w:id="50"/>
      <w:bookmarkEnd w:id="51"/>
    </w:p>
    <w:p w14:paraId="2A44F408">
      <w:pPr>
        <w:pStyle w:val="24"/>
        <w:spacing w:line="360" w:lineRule="auto"/>
        <w:ind w:firstLine="482"/>
        <w:rPr>
          <w:rFonts w:cs="宋体"/>
          <w:b/>
        </w:rPr>
      </w:pPr>
      <w:r>
        <w:rPr>
          <w:rFonts w:cs="宋体"/>
          <w:b/>
        </w:rPr>
        <w:t>27.预付款</w:t>
      </w:r>
      <w:bookmarkStart w:id="52" w:name="OLE_LINK130"/>
      <w:r>
        <w:rPr>
          <w:rFonts w:hint="eastAsia" w:cs="宋体"/>
          <w:b/>
        </w:rPr>
        <w:t>:本项目无预付款。</w:t>
      </w:r>
      <w:bookmarkEnd w:id="52"/>
    </w:p>
    <w:p w14:paraId="00293AF4">
      <w:pPr>
        <w:pStyle w:val="84"/>
      </w:pPr>
    </w:p>
    <w:p w14:paraId="6B17DED2">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52E49055">
      <w:pPr>
        <w:pStyle w:val="130"/>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E6AD36D">
      <w:pPr>
        <w:pStyle w:val="130"/>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0BBEE71F">
      <w:pPr>
        <w:pStyle w:val="130"/>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3267C460">
      <w:pPr>
        <w:pStyle w:val="130"/>
        <w:snapToGrid w:val="0"/>
        <w:spacing w:before="0"/>
        <w:ind w:firstLine="480"/>
        <w:rPr>
          <w:rFonts w:ascii="宋体" w:hAnsi="宋体" w:cs="宋体"/>
        </w:rPr>
      </w:pPr>
      <w:r>
        <w:rPr>
          <w:rFonts w:hint="eastAsia" w:ascii="宋体" w:hAnsi="宋体" w:cs="宋体"/>
        </w:rPr>
        <w:t>28.3电子交易平台发现严重安全漏洞，有潜在泄密危险的；</w:t>
      </w:r>
    </w:p>
    <w:p w14:paraId="10DB2739">
      <w:pPr>
        <w:pStyle w:val="130"/>
        <w:snapToGrid w:val="0"/>
        <w:spacing w:before="0"/>
        <w:ind w:firstLine="480"/>
        <w:rPr>
          <w:rFonts w:ascii="宋体" w:hAnsi="宋体" w:cs="宋体"/>
        </w:rPr>
      </w:pPr>
      <w:r>
        <w:rPr>
          <w:rFonts w:hint="eastAsia" w:ascii="宋体" w:hAnsi="宋体" w:cs="宋体"/>
        </w:rPr>
        <w:t xml:space="preserve">28.4病毒发作导致不能进行正常操作的； </w:t>
      </w:r>
    </w:p>
    <w:p w14:paraId="216FEFD3">
      <w:pPr>
        <w:pStyle w:val="130"/>
        <w:snapToGrid w:val="0"/>
        <w:spacing w:before="0"/>
        <w:ind w:firstLine="480"/>
        <w:rPr>
          <w:rFonts w:ascii="宋体" w:hAnsi="宋体" w:cs="宋体"/>
        </w:rPr>
      </w:pPr>
      <w:r>
        <w:rPr>
          <w:rFonts w:hint="eastAsia" w:ascii="宋体" w:hAnsi="宋体" w:cs="宋体"/>
        </w:rPr>
        <w:t>28.5其他无法保证电子交易的公平、公正和安全的情况。</w:t>
      </w:r>
    </w:p>
    <w:p w14:paraId="68375B87">
      <w:pPr>
        <w:pStyle w:val="130"/>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5352D9D">
      <w:pPr>
        <w:tabs>
          <w:tab w:val="left" w:pos="0"/>
        </w:tabs>
        <w:spacing w:line="360" w:lineRule="auto"/>
        <w:ind w:firstLine="480"/>
        <w:rPr>
          <w:rFonts w:ascii="宋体" w:hAnsi="宋体" w:cs="宋体"/>
          <w:sz w:val="24"/>
        </w:rPr>
      </w:pPr>
    </w:p>
    <w:p w14:paraId="22E01481">
      <w:pPr>
        <w:snapToGrid w:val="0"/>
        <w:spacing w:line="360" w:lineRule="auto"/>
        <w:ind w:left="120" w:leftChars="57" w:firstLine="482" w:firstLineChars="150"/>
        <w:jc w:val="center"/>
        <w:outlineLvl w:val="1"/>
        <w:rPr>
          <w:rFonts w:ascii="宋体" w:hAnsi="宋体" w:cs="宋体"/>
          <w:b/>
          <w:sz w:val="32"/>
        </w:rPr>
      </w:pPr>
    </w:p>
    <w:p w14:paraId="027C9F66">
      <w:pPr>
        <w:snapToGrid w:val="0"/>
        <w:spacing w:line="360" w:lineRule="auto"/>
        <w:ind w:left="120" w:leftChars="57" w:firstLine="482" w:firstLineChars="150"/>
        <w:jc w:val="center"/>
        <w:outlineLvl w:val="1"/>
        <w:rPr>
          <w:rFonts w:ascii="宋体" w:hAnsi="宋体" w:cs="宋体"/>
          <w:b/>
          <w:sz w:val="32"/>
        </w:rPr>
      </w:pPr>
    </w:p>
    <w:p w14:paraId="10F873B6">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362E9918">
      <w:pPr>
        <w:pStyle w:val="24"/>
        <w:spacing w:line="360" w:lineRule="auto"/>
        <w:ind w:firstLine="0" w:firstLineChars="0"/>
        <w:rPr>
          <w:rFonts w:cs="宋体"/>
          <w:b/>
        </w:rPr>
      </w:pPr>
      <w:r>
        <w:rPr>
          <w:rFonts w:hint="eastAsia" w:cs="宋体"/>
          <w:b/>
        </w:rPr>
        <w:t>30.验收</w:t>
      </w:r>
    </w:p>
    <w:p w14:paraId="4A553B0D">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28A1A3">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51C7ABAB">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E9EE22">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8AC8B4">
      <w:pPr>
        <w:tabs>
          <w:tab w:val="left" w:pos="0"/>
        </w:tabs>
        <w:spacing w:line="360" w:lineRule="auto"/>
        <w:ind w:firstLine="480"/>
        <w:rPr>
          <w:rFonts w:ascii="宋体" w:hAnsi="宋体" w:cs="宋体"/>
          <w:kern w:val="0"/>
          <w:sz w:val="24"/>
        </w:rPr>
      </w:pPr>
    </w:p>
    <w:p w14:paraId="2789EEF5">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7A69701D">
      <w:pPr>
        <w:pStyle w:val="24"/>
        <w:spacing w:line="360" w:lineRule="auto"/>
        <w:ind w:firstLine="0" w:firstLineChars="0"/>
        <w:rPr>
          <w:rFonts w:cs="宋体"/>
          <w:b/>
        </w:rPr>
      </w:pPr>
      <w:r>
        <w:rPr>
          <w:rFonts w:hint="eastAsia" w:cs="宋体"/>
          <w:b/>
        </w:rPr>
        <w:t>31.代理费用的收取标准和方式</w:t>
      </w:r>
    </w:p>
    <w:bookmarkEnd w:id="40"/>
    <w:bookmarkEnd w:id="41"/>
    <w:bookmarkEnd w:id="49"/>
    <w:p w14:paraId="03A9928F">
      <w:pPr>
        <w:snapToGrid w:val="0"/>
        <w:spacing w:line="360" w:lineRule="auto"/>
        <w:ind w:firstLine="480" w:firstLineChars="200"/>
        <w:rPr>
          <w:rFonts w:ascii="宋体" w:hAnsi="宋体" w:cs="宋体"/>
          <w:b/>
          <w:sz w:val="36"/>
          <w:szCs w:val="36"/>
        </w:rPr>
      </w:pPr>
      <w:bookmarkStart w:id="53" w:name="_Toc176368904"/>
      <w:bookmarkStart w:id="54" w:name="第四部分"/>
      <w:r>
        <w:rPr>
          <w:rFonts w:hint="eastAsia" w:ascii="宋体" w:hAnsi="宋体" w:eastAsia="宋体" w:cs="宋体"/>
          <w:kern w:val="0"/>
          <w:sz w:val="24"/>
        </w:rPr>
        <w:t>本项目不收取代理服务费。</w:t>
      </w:r>
      <w:r>
        <w:rPr>
          <w:rFonts w:ascii="宋体" w:hAnsi="宋体" w:cs="宋体"/>
          <w:b/>
          <w:sz w:val="36"/>
          <w:szCs w:val="36"/>
        </w:rPr>
        <w:br w:type="page"/>
      </w:r>
    </w:p>
    <w:p w14:paraId="5F7B7019">
      <w:pPr>
        <w:spacing w:line="360" w:lineRule="auto"/>
        <w:jc w:val="center"/>
        <w:outlineLvl w:val="0"/>
        <w:rPr>
          <w:rFonts w:hint="eastAsia" w:ascii="黑体" w:hAnsi="黑体" w:eastAsia="黑体" w:cs="Arial"/>
          <w:bCs/>
          <w:color w:val="auto"/>
          <w:sz w:val="24"/>
          <w:szCs w:val="24"/>
        </w:rPr>
      </w:pPr>
      <w:bookmarkStart w:id="55" w:name="_Toc29010"/>
      <w:r>
        <w:rPr>
          <w:rFonts w:hint="eastAsia" w:ascii="宋体" w:hAnsi="宋体" w:cs="宋体"/>
          <w:b/>
          <w:sz w:val="36"/>
          <w:szCs w:val="36"/>
        </w:rPr>
        <w:t>第三部分 采购需求</w:t>
      </w:r>
      <w:bookmarkEnd w:id="53"/>
      <w:bookmarkEnd w:id="55"/>
    </w:p>
    <w:p w14:paraId="1B99CEFE">
      <w:pPr>
        <w:widowControl/>
        <w:snapToGrid w:val="0"/>
        <w:spacing w:line="580" w:lineRule="exact"/>
        <w:jc w:val="center"/>
        <w:outlineLvl w:val="1"/>
        <w:rPr>
          <w:rFonts w:ascii="宋体" w:hAnsi="Calibri" w:cs="宋体"/>
          <w:spacing w:val="15"/>
          <w:kern w:val="0"/>
          <w:sz w:val="32"/>
          <w:szCs w:val="32"/>
        </w:rPr>
      </w:pPr>
      <w:r>
        <w:rPr>
          <w:rFonts w:hint="eastAsia" w:ascii="宋体" w:cs="宋体"/>
          <w:b/>
          <w:bCs/>
          <w:kern w:val="0"/>
          <w:sz w:val="32"/>
          <w:szCs w:val="32"/>
          <w:lang w:val="zh-CN"/>
        </w:rPr>
        <w:t>标项（</w:t>
      </w:r>
      <w:r>
        <w:rPr>
          <w:rFonts w:hint="eastAsia" w:ascii="宋体" w:cs="宋体"/>
          <w:b/>
          <w:bCs/>
          <w:kern w:val="0"/>
          <w:sz w:val="32"/>
          <w:szCs w:val="32"/>
          <w:lang w:val="en-US" w:eastAsia="zh-CN"/>
        </w:rPr>
        <w:t>A分标</w:t>
      </w:r>
      <w:r>
        <w:rPr>
          <w:rFonts w:hint="eastAsia" w:ascii="宋体" w:cs="宋体"/>
          <w:b/>
          <w:bCs/>
          <w:kern w:val="0"/>
          <w:sz w:val="32"/>
          <w:szCs w:val="32"/>
          <w:lang w:val="zh-CN"/>
        </w:rPr>
        <w:t>）采购需求</w:t>
      </w:r>
    </w:p>
    <w:p w14:paraId="0DDC56FC">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黑体" w:hAnsi="黑体" w:eastAsia="黑体" w:cs="Arial"/>
          <w:bCs/>
          <w:color w:val="auto"/>
          <w:sz w:val="24"/>
          <w:szCs w:val="24"/>
        </w:rPr>
      </w:pPr>
    </w:p>
    <w:p w14:paraId="7C2AF5A4">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黑体" w:hAnsi="黑体" w:eastAsia="黑体" w:cs="Arial"/>
          <w:color w:val="auto"/>
          <w:sz w:val="24"/>
          <w:szCs w:val="24"/>
        </w:rPr>
      </w:pPr>
      <w:r>
        <w:rPr>
          <w:rFonts w:hint="eastAsia" w:ascii="黑体" w:hAnsi="黑体" w:eastAsia="黑体" w:cs="Arial"/>
          <w:bCs/>
          <w:color w:val="auto"/>
          <w:sz w:val="24"/>
          <w:szCs w:val="24"/>
        </w:rPr>
        <w:t>一、</w:t>
      </w:r>
      <w:r>
        <w:rPr>
          <w:rFonts w:hint="eastAsia" w:ascii="黑体" w:hAnsi="黑体" w:eastAsia="黑体"/>
          <w:color w:val="auto"/>
          <w:sz w:val="24"/>
          <w:szCs w:val="24"/>
        </w:rPr>
        <w:t>项目内容和数量</w:t>
      </w:r>
    </w:p>
    <w:p w14:paraId="3B6AF8B8">
      <w:pPr>
        <w:keepNext w:val="0"/>
        <w:keepLines w:val="0"/>
        <w:pageBreakBefore w:val="0"/>
        <w:widowControl/>
        <w:kinsoku/>
        <w:wordWrap/>
        <w:overflowPunct/>
        <w:topLinePunct w:val="0"/>
        <w:autoSpaceDE/>
        <w:autoSpaceDN/>
        <w:bidi w:val="0"/>
        <w:spacing w:line="580" w:lineRule="exact"/>
        <w:ind w:firstLine="482" w:firstLineChars="200"/>
        <w:jc w:val="left"/>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（一）采购需求：</w:t>
      </w:r>
    </w:p>
    <w:p w14:paraId="7C180EB6">
      <w:pPr>
        <w:keepNext w:val="0"/>
        <w:keepLines w:val="0"/>
        <w:pageBreakBefore w:val="0"/>
        <w:widowControl/>
        <w:numPr>
          <w:ilvl w:val="0"/>
          <w:numId w:val="2"/>
        </w:numPr>
        <w:kinsoku/>
        <w:wordWrap/>
        <w:overflowPunct/>
        <w:topLinePunct w:val="0"/>
        <w:autoSpaceDE/>
        <w:autoSpaceDN/>
        <w:bidi w:val="0"/>
        <w:spacing w:line="580" w:lineRule="exact"/>
        <w:ind w:left="0" w:leftChars="0" w:firstLine="567" w:firstLineChars="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A标项名称:</w:t>
      </w:r>
      <w:r>
        <w:rPr>
          <w:rFonts w:hint="eastAsia" w:ascii="仿宋_GB2312" w:hAnsi="宋体" w:eastAsia="仿宋_GB2312"/>
          <w:color w:val="auto"/>
          <w:sz w:val="24"/>
          <w:szCs w:val="24"/>
          <w:lang w:val="en-US" w:eastAsia="zh-CN"/>
        </w:rPr>
        <w:t>建设项目环境影响评价文件技术评估机构采购</w:t>
      </w:r>
      <w:r>
        <w:rPr>
          <w:rFonts w:hint="eastAsia" w:ascii="仿宋_GB2312" w:hAnsi="宋体" w:eastAsia="仿宋_GB2312" w:cs="Times New Roman"/>
          <w:color w:val="auto"/>
          <w:kern w:val="2"/>
          <w:sz w:val="24"/>
          <w:szCs w:val="24"/>
          <w:lang w:val="en-US" w:eastAsia="zh-CN" w:bidi="ar-SA"/>
        </w:rPr>
        <w:t>。</w:t>
      </w:r>
    </w:p>
    <w:p w14:paraId="79F94672">
      <w:pPr>
        <w:keepNext w:val="0"/>
        <w:keepLines w:val="0"/>
        <w:pageBreakBefore w:val="0"/>
        <w:widowControl/>
        <w:numPr>
          <w:ilvl w:val="0"/>
          <w:numId w:val="2"/>
        </w:numPr>
        <w:kinsoku/>
        <w:wordWrap/>
        <w:overflowPunct/>
        <w:topLinePunct w:val="0"/>
        <w:autoSpaceDE/>
        <w:autoSpaceDN/>
        <w:bidi w:val="0"/>
        <w:spacing w:line="580" w:lineRule="exact"/>
        <w:ind w:left="0" w:leftChars="0" w:firstLine="567" w:firstLineChars="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数量:1家。</w:t>
      </w:r>
    </w:p>
    <w:p w14:paraId="561B7ACB">
      <w:pPr>
        <w:keepNext w:val="0"/>
        <w:keepLines w:val="0"/>
        <w:pageBreakBefore w:val="0"/>
        <w:widowControl/>
        <w:numPr>
          <w:ilvl w:val="0"/>
          <w:numId w:val="2"/>
        </w:numPr>
        <w:kinsoku/>
        <w:wordWrap/>
        <w:overflowPunct/>
        <w:topLinePunct w:val="0"/>
        <w:autoSpaceDE/>
        <w:autoSpaceDN/>
        <w:bidi w:val="0"/>
        <w:spacing w:line="580" w:lineRule="exact"/>
        <w:ind w:left="0" w:leftChars="0" w:firstLine="567" w:firstLineChars="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olor w:val="auto"/>
          <w:sz w:val="24"/>
          <w:szCs w:val="24"/>
          <w:lang w:val="en-US" w:eastAsia="zh-CN"/>
        </w:rPr>
        <w:t>预算金额（元）:2220000.00（按照实际完成的技术评估数量乘以中标的单价进行结算</w:t>
      </w:r>
      <w:r>
        <w:rPr>
          <w:rFonts w:hint="eastAsia" w:ascii="仿宋_GB2312" w:hAnsi="宋体" w:eastAsia="仿宋_GB2312" w:cs="Times New Roman"/>
          <w:color w:val="auto"/>
          <w:kern w:val="2"/>
          <w:sz w:val="24"/>
          <w:szCs w:val="24"/>
          <w:lang w:val="en-US" w:eastAsia="zh-CN" w:bidi="ar-SA"/>
        </w:rPr>
        <w:t>）。</w:t>
      </w:r>
    </w:p>
    <w:p w14:paraId="07EF1CAF">
      <w:pPr>
        <w:keepNext w:val="0"/>
        <w:keepLines w:val="0"/>
        <w:pageBreakBefore w:val="0"/>
        <w:widowControl/>
        <w:numPr>
          <w:ilvl w:val="0"/>
          <w:numId w:val="2"/>
        </w:numPr>
        <w:kinsoku/>
        <w:wordWrap/>
        <w:overflowPunct/>
        <w:topLinePunct w:val="0"/>
        <w:autoSpaceDE/>
        <w:autoSpaceDN/>
        <w:bidi w:val="0"/>
        <w:spacing w:line="580" w:lineRule="exact"/>
        <w:ind w:left="0" w:leftChars="0" w:firstLine="567" w:firstLineChars="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简要规格描述或项目基本概况介绍、用途：对北海市行政审批局负责受理审批的建设项目环境影响评价文件开展技术评估，出具技术评估意见。</w:t>
      </w:r>
    </w:p>
    <w:p w14:paraId="5EEC6F26">
      <w:pPr>
        <w:keepNext w:val="0"/>
        <w:keepLines w:val="0"/>
        <w:pageBreakBefore w:val="0"/>
        <w:widowControl/>
        <w:numPr>
          <w:ilvl w:val="0"/>
          <w:numId w:val="2"/>
        </w:numPr>
        <w:kinsoku/>
        <w:wordWrap/>
        <w:overflowPunct/>
        <w:topLinePunct w:val="0"/>
        <w:autoSpaceDE/>
        <w:autoSpaceDN/>
        <w:bidi w:val="0"/>
        <w:spacing w:line="580" w:lineRule="exact"/>
        <w:ind w:left="0" w:leftChars="0" w:firstLine="567" w:firstLineChars="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本标项（否）接受联合体投标。</w:t>
      </w:r>
    </w:p>
    <w:p w14:paraId="71F178B3">
      <w:pPr>
        <w:pStyle w:val="32"/>
        <w:keepNext w:val="0"/>
        <w:keepLines w:val="0"/>
        <w:pageBreakBefore w:val="0"/>
        <w:numPr>
          <w:ilvl w:val="0"/>
          <w:numId w:val="0"/>
        </w:numPr>
        <w:kinsoku/>
        <w:wordWrap/>
        <w:overflowPunct/>
        <w:topLinePunct w:val="0"/>
        <w:autoSpaceDE/>
        <w:autoSpaceDN/>
        <w:bidi w:val="0"/>
        <w:spacing w:line="580" w:lineRule="exact"/>
        <w:ind w:firstLine="482" w:firstLineChars="200"/>
        <w:textAlignment w:val="top"/>
        <w:outlineLvl w:val="9"/>
        <w:rPr>
          <w:rFonts w:hint="eastAsia" w:ascii="仿宋_GB2312" w:hAnsi="宋体" w:eastAsia="仿宋_GB2312"/>
          <w:b/>
          <w:bCs/>
          <w:color w:val="auto"/>
          <w:sz w:val="24"/>
          <w:szCs w:val="24"/>
        </w:rPr>
      </w:pPr>
      <w:r>
        <w:rPr>
          <w:rFonts w:hint="eastAsia" w:ascii="仿宋_GB2312" w:hAnsi="宋体" w:eastAsia="仿宋_GB2312"/>
          <w:b/>
          <w:bCs/>
          <w:color w:val="auto"/>
          <w:sz w:val="24"/>
          <w:szCs w:val="24"/>
          <w:lang w:eastAsia="zh-CN"/>
        </w:rPr>
        <w:t>（二）服务内容：</w:t>
      </w:r>
    </w:p>
    <w:p w14:paraId="12D8F844">
      <w:pPr>
        <w:pStyle w:val="32"/>
        <w:keepNext w:val="0"/>
        <w:keepLines w:val="0"/>
        <w:pageBreakBefore w:val="0"/>
        <w:numPr>
          <w:ilvl w:val="0"/>
          <w:numId w:val="0"/>
        </w:numPr>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按照《</w:t>
      </w:r>
      <w:r>
        <w:rPr>
          <w:rFonts w:hint="eastAsia" w:ascii="Times New Roman" w:hAnsi="Times New Roman" w:eastAsia="仿宋_GB2312" w:cs="Times New Roman"/>
          <w:color w:val="auto"/>
          <w:sz w:val="24"/>
          <w:szCs w:val="24"/>
          <w:lang w:eastAsia="zh-CN"/>
        </w:rPr>
        <w:t>建设项目环境影响评价</w:t>
      </w:r>
      <w:r>
        <w:rPr>
          <w:rFonts w:hint="default" w:ascii="Times New Roman" w:hAnsi="Times New Roman" w:eastAsia="仿宋_GB2312" w:cs="Times New Roman"/>
          <w:color w:val="auto"/>
          <w:sz w:val="24"/>
          <w:szCs w:val="24"/>
        </w:rPr>
        <w:t>分类管理名录》</w:t>
      </w:r>
      <w:r>
        <w:rPr>
          <w:rFonts w:hint="eastAsia" w:ascii="Times New Roman" w:hAnsi="Times New Roman" w:eastAsia="仿宋_GB2312" w:cs="Times New Roman"/>
          <w:color w:val="auto"/>
          <w:sz w:val="24"/>
          <w:szCs w:val="24"/>
          <w:lang w:eastAsia="zh-CN"/>
        </w:rPr>
        <w:t>及相关法律法规、技术规范等文件的要求</w:t>
      </w:r>
      <w:r>
        <w:rPr>
          <w:rFonts w:hint="default" w:ascii="Times New Roman" w:hAnsi="Times New Roman" w:eastAsia="仿宋_GB2312" w:cs="Times New Roman"/>
          <w:color w:val="auto"/>
          <w:sz w:val="24"/>
          <w:szCs w:val="24"/>
        </w:rPr>
        <w:t>，</w:t>
      </w:r>
      <w:r>
        <w:rPr>
          <w:rFonts w:hint="eastAsia" w:ascii="仿宋_GB2312" w:hAnsi="宋体" w:eastAsia="仿宋_GB2312" w:cs="Times New Roman"/>
          <w:color w:val="auto"/>
          <w:kern w:val="2"/>
          <w:sz w:val="24"/>
          <w:szCs w:val="24"/>
          <w:lang w:val="en-US" w:eastAsia="zh-CN" w:bidi="ar-SA"/>
        </w:rPr>
        <w:t>对采购人负责受理审批的建设项目环境影响评价文件开展技术评估</w:t>
      </w:r>
      <w:r>
        <w:rPr>
          <w:rFonts w:hint="eastAsia" w:ascii="Times New Roman" w:hAnsi="Times New Roman" w:eastAsia="仿宋_GB2312" w:cs="Times New Roman"/>
          <w:color w:val="auto"/>
          <w:sz w:val="24"/>
          <w:szCs w:val="24"/>
          <w:lang w:eastAsia="zh-CN"/>
        </w:rPr>
        <w:t>，并</w:t>
      </w:r>
      <w:r>
        <w:rPr>
          <w:rFonts w:hint="eastAsia" w:ascii="Times New Roman" w:hAnsi="Times New Roman" w:eastAsia="仿宋_GB2312"/>
          <w:color w:val="auto"/>
          <w:spacing w:val="0"/>
          <w:w w:val="100"/>
          <w:position w:val="0"/>
          <w:sz w:val="24"/>
          <w:szCs w:val="24"/>
        </w:rPr>
        <w:t>配合</w:t>
      </w:r>
      <w:r>
        <w:rPr>
          <w:rFonts w:hint="eastAsia" w:ascii="Times New Roman" w:hAnsi="Times New Roman" w:eastAsia="仿宋_GB2312"/>
          <w:color w:val="auto"/>
          <w:spacing w:val="0"/>
          <w:w w:val="100"/>
          <w:position w:val="0"/>
          <w:sz w:val="24"/>
          <w:szCs w:val="24"/>
          <w:lang w:eastAsia="zh-CN"/>
        </w:rPr>
        <w:t>采购人</w:t>
      </w:r>
      <w:r>
        <w:rPr>
          <w:rFonts w:hint="eastAsia" w:ascii="Times New Roman" w:hAnsi="Times New Roman" w:eastAsia="仿宋_GB2312"/>
          <w:color w:val="auto"/>
          <w:spacing w:val="0"/>
          <w:w w:val="100"/>
          <w:position w:val="0"/>
          <w:sz w:val="24"/>
          <w:szCs w:val="24"/>
        </w:rPr>
        <w:t>完成关于</w:t>
      </w:r>
      <w:r>
        <w:rPr>
          <w:rFonts w:hint="eastAsia" w:ascii="Times New Roman" w:hAnsi="Times New Roman" w:eastAsia="仿宋_GB2312"/>
          <w:color w:val="auto"/>
          <w:spacing w:val="0"/>
          <w:w w:val="100"/>
          <w:position w:val="0"/>
          <w:sz w:val="24"/>
          <w:szCs w:val="24"/>
          <w:lang w:eastAsia="zh-CN"/>
        </w:rPr>
        <w:t>环境影响评价文件技术评估和审批</w:t>
      </w:r>
      <w:r>
        <w:rPr>
          <w:rFonts w:hint="eastAsia" w:ascii="Times New Roman" w:hAnsi="Times New Roman" w:eastAsia="仿宋_GB2312"/>
          <w:color w:val="auto"/>
          <w:spacing w:val="0"/>
          <w:w w:val="100"/>
          <w:position w:val="0"/>
          <w:sz w:val="24"/>
          <w:szCs w:val="24"/>
        </w:rPr>
        <w:t>的其他相关工作</w:t>
      </w:r>
      <w:r>
        <w:rPr>
          <w:rFonts w:hint="eastAsia" w:ascii="Times New Roman" w:hAnsi="Times New Roman" w:eastAsia="仿宋_GB2312"/>
          <w:color w:val="auto"/>
          <w:spacing w:val="0"/>
          <w:w w:val="100"/>
          <w:position w:val="0"/>
          <w:sz w:val="24"/>
          <w:szCs w:val="24"/>
          <w:lang w:eastAsia="zh-CN"/>
        </w:rPr>
        <w:t>。</w:t>
      </w:r>
    </w:p>
    <w:p w14:paraId="6DDEBE90">
      <w:pPr>
        <w:keepNext w:val="0"/>
        <w:keepLines w:val="0"/>
        <w:pageBreakBefore w:val="0"/>
        <w:numPr>
          <w:ilvl w:val="0"/>
          <w:numId w:val="3"/>
        </w:numPr>
        <w:kinsoku/>
        <w:wordWrap/>
        <w:overflowPunct/>
        <w:topLinePunct w:val="0"/>
        <w:autoSpaceDE/>
        <w:autoSpaceDN/>
        <w:bidi w:val="0"/>
        <w:spacing w:line="580" w:lineRule="exact"/>
        <w:ind w:firstLine="480" w:firstLineChars="200"/>
        <w:textAlignment w:val="top"/>
        <w:outlineLvl w:val="9"/>
        <w:rPr>
          <w:rFonts w:hint="eastAsia" w:ascii="黑体" w:hAnsi="黑体" w:eastAsia="黑体"/>
          <w:color w:val="auto"/>
          <w:sz w:val="24"/>
          <w:szCs w:val="24"/>
        </w:rPr>
      </w:pPr>
      <w:r>
        <w:rPr>
          <w:rFonts w:hint="eastAsia" w:ascii="黑体" w:hAnsi="黑体" w:eastAsia="黑体" w:cs="Times New Roman"/>
          <w:color w:val="auto"/>
          <w:kern w:val="2"/>
          <w:sz w:val="24"/>
          <w:szCs w:val="24"/>
          <w:lang w:val="en-US" w:eastAsia="zh-CN" w:bidi="ar-SA"/>
        </w:rPr>
        <w:t>服务周期：</w:t>
      </w:r>
      <w:r>
        <w:rPr>
          <w:rFonts w:hint="eastAsia" w:ascii="仿宋_GB2312" w:hAnsi="仿宋_GB2312" w:eastAsia="仿宋_GB2312" w:cs="仿宋_GB2312"/>
          <w:b w:val="0"/>
          <w:bCs w:val="0"/>
          <w:color w:val="auto"/>
          <w:kern w:val="2"/>
          <w:sz w:val="24"/>
          <w:szCs w:val="24"/>
          <w:lang w:val="en-US" w:eastAsia="zh-CN" w:bidi="ar-SA"/>
        </w:rPr>
        <w:t>自</w:t>
      </w:r>
      <w:r>
        <w:rPr>
          <w:rFonts w:hint="eastAsia" w:ascii="仿宋_GB2312" w:hAnsi="宋体" w:eastAsia="仿宋_GB2312" w:cs="Times New Roman"/>
          <w:b w:val="0"/>
          <w:bCs w:val="0"/>
          <w:color w:val="auto"/>
          <w:kern w:val="2"/>
          <w:sz w:val="24"/>
          <w:szCs w:val="24"/>
          <w:lang w:val="en-US" w:eastAsia="zh-CN" w:bidi="ar-SA"/>
        </w:rPr>
        <w:t>签</w:t>
      </w:r>
      <w:r>
        <w:rPr>
          <w:rFonts w:hint="eastAsia" w:ascii="仿宋_GB2312" w:hAnsi="宋体" w:eastAsia="仿宋_GB2312" w:cs="Times New Roman"/>
          <w:color w:val="auto"/>
          <w:kern w:val="2"/>
          <w:sz w:val="24"/>
          <w:szCs w:val="24"/>
          <w:lang w:val="en-US" w:eastAsia="zh-CN" w:bidi="ar-SA"/>
        </w:rPr>
        <w:t>订合同之日</w:t>
      </w:r>
      <w:r>
        <w:rPr>
          <w:rFonts w:hint="eastAsia" w:ascii="仿宋_GB2312" w:hAnsi="仿宋_GB2312" w:eastAsia="仿宋_GB2312" w:cs="仿宋_GB2312"/>
          <w:color w:val="auto"/>
          <w:sz w:val="24"/>
          <w:szCs w:val="24"/>
          <w:lang w:val="en-US" w:eastAsia="zh-CN"/>
        </w:rPr>
        <w:t>（如2025年内完成合同签订工作，则从2026年1月1日起）</w:t>
      </w:r>
      <w:r>
        <w:rPr>
          <w:rFonts w:hint="eastAsia" w:ascii="仿宋_GB2312" w:hAnsi="宋体" w:eastAsia="仿宋_GB2312" w:cs="Times New Roman"/>
          <w:color w:val="auto"/>
          <w:kern w:val="2"/>
          <w:sz w:val="24"/>
          <w:szCs w:val="24"/>
          <w:lang w:val="en-US" w:eastAsia="zh-CN" w:bidi="ar-SA"/>
        </w:rPr>
        <w:t>起至2026年12月31日。</w:t>
      </w:r>
    </w:p>
    <w:p w14:paraId="15C2182F">
      <w:pPr>
        <w:keepNext w:val="0"/>
        <w:keepLines w:val="0"/>
        <w:pageBreakBefore w:val="0"/>
        <w:numPr>
          <w:ilvl w:val="0"/>
          <w:numId w:val="3"/>
        </w:numPr>
        <w:kinsoku/>
        <w:wordWrap/>
        <w:overflowPunct/>
        <w:topLinePunct w:val="0"/>
        <w:autoSpaceDE/>
        <w:autoSpaceDN/>
        <w:bidi w:val="0"/>
        <w:spacing w:line="580" w:lineRule="exact"/>
        <w:ind w:firstLine="480" w:firstLineChars="200"/>
        <w:textAlignment w:val="top"/>
        <w:outlineLvl w:val="9"/>
        <w:rPr>
          <w:rFonts w:hint="eastAsia" w:ascii="黑体" w:hAnsi="黑体" w:eastAsia="黑体" w:cs="Times New Roman"/>
          <w:color w:val="auto"/>
          <w:kern w:val="2"/>
          <w:sz w:val="24"/>
          <w:szCs w:val="24"/>
          <w:lang w:val="en-US" w:eastAsia="zh-CN" w:bidi="ar-SA"/>
        </w:rPr>
      </w:pPr>
      <w:r>
        <w:rPr>
          <w:rFonts w:hint="eastAsia" w:ascii="黑体" w:hAnsi="黑体" w:eastAsia="黑体" w:cs="Times New Roman"/>
          <w:color w:val="auto"/>
          <w:kern w:val="2"/>
          <w:sz w:val="24"/>
          <w:szCs w:val="24"/>
          <w:lang w:val="en-US" w:eastAsia="zh-CN" w:bidi="ar-SA"/>
        </w:rPr>
        <w:t>采购报价</w:t>
      </w:r>
    </w:p>
    <w:p w14:paraId="7BF56D51">
      <w:pPr>
        <w:pStyle w:val="32"/>
        <w:keepNext w:val="0"/>
        <w:keepLines w:val="0"/>
        <w:pageBreakBefore w:val="0"/>
        <w:numPr>
          <w:ilvl w:val="0"/>
          <w:numId w:val="4"/>
        </w:numPr>
        <w:kinsoku/>
        <w:wordWrap/>
        <w:overflowPunct/>
        <w:topLinePunct w:val="0"/>
        <w:autoSpaceDE/>
        <w:autoSpaceDN/>
        <w:bidi w:val="0"/>
        <w:spacing w:line="580" w:lineRule="exact"/>
        <w:ind w:left="0" w:leftChars="0" w:firstLine="567" w:firstLineChars="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由投标人根据自身实力及市场价格自行进行报价。</w:t>
      </w:r>
    </w:p>
    <w:p w14:paraId="2270F200">
      <w:pPr>
        <w:pStyle w:val="32"/>
        <w:keepNext w:val="0"/>
        <w:keepLines w:val="0"/>
        <w:pageBreakBefore w:val="0"/>
        <w:numPr>
          <w:ilvl w:val="0"/>
          <w:numId w:val="4"/>
        </w:numPr>
        <w:kinsoku/>
        <w:wordWrap/>
        <w:overflowPunct/>
        <w:topLinePunct w:val="0"/>
        <w:autoSpaceDE/>
        <w:autoSpaceDN/>
        <w:bidi w:val="0"/>
        <w:spacing w:line="580" w:lineRule="exact"/>
        <w:ind w:left="0" w:leftChars="0" w:firstLine="567" w:firstLineChars="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建设项目环境影响报告表技术评估费用基本额为1.15万元/笔，建设项目环境影响报告书技术评估费用基本额为2.1万元/笔。招标报价超过基本额的作无效处理。</w:t>
      </w:r>
    </w:p>
    <w:p w14:paraId="31DA5289">
      <w:pPr>
        <w:pStyle w:val="32"/>
        <w:keepNext w:val="0"/>
        <w:keepLines w:val="0"/>
        <w:pageBreakBefore w:val="0"/>
        <w:numPr>
          <w:ilvl w:val="0"/>
          <w:numId w:val="4"/>
        </w:numPr>
        <w:kinsoku/>
        <w:wordWrap/>
        <w:overflowPunct/>
        <w:topLinePunct w:val="0"/>
        <w:autoSpaceDE/>
        <w:autoSpaceDN/>
        <w:bidi w:val="0"/>
        <w:spacing w:line="580" w:lineRule="exact"/>
        <w:ind w:left="0" w:leftChars="0" w:firstLine="567" w:firstLineChars="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计价方式为包干价，包含本项目所有服务内容、所涉及的专用工具、劳务、旅差、人工费、现场踏勘、审查、出具专家修改意见、出具技术评估报告、管理费、利润、保险、培训、验收等各种费用和售后服务、税金及其它所有成本费用的总和。供应商应对本项目的所有内容范围的服务进行总承包报价；采购人不再支付任何费用。</w:t>
      </w:r>
    </w:p>
    <w:p w14:paraId="39F1F0F3">
      <w:pPr>
        <w:pStyle w:val="32"/>
        <w:keepNext w:val="0"/>
        <w:keepLines w:val="0"/>
        <w:pageBreakBefore w:val="0"/>
        <w:numPr>
          <w:ilvl w:val="0"/>
          <w:numId w:val="4"/>
        </w:numPr>
        <w:kinsoku/>
        <w:wordWrap/>
        <w:overflowPunct/>
        <w:topLinePunct w:val="0"/>
        <w:autoSpaceDE/>
        <w:autoSpaceDN/>
        <w:bidi w:val="0"/>
        <w:spacing w:line="580" w:lineRule="exact"/>
        <w:ind w:left="0" w:leftChars="0" w:firstLine="567" w:firstLineChars="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付款时间和方式：技术评估费用无预付款，供应商完成项目技术评估工作后，按照实际完成的技术评估数量乘以成交的单价，每月第一周出具上一月所完成项目的请款函及相关技术评估意见、现场签到表、专家意见（含电子版和纸质版），采购人确认无误并通过履约验收后，供应商提供足额发票，采购人启动支付流程（特殊情况下具体协商），通过转账方式支付技术评估费用。</w:t>
      </w:r>
    </w:p>
    <w:p w14:paraId="6C4913C0">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ascii="黑体" w:hAnsi="黑体" w:eastAsia="黑体"/>
          <w:b w:val="0"/>
          <w:bCs w:val="0"/>
          <w:color w:val="auto"/>
          <w:sz w:val="24"/>
          <w:szCs w:val="24"/>
        </w:rPr>
      </w:pPr>
      <w:r>
        <w:rPr>
          <w:rFonts w:hint="eastAsia" w:ascii="黑体" w:hAnsi="黑体" w:eastAsia="黑体"/>
          <w:b w:val="0"/>
          <w:bCs w:val="0"/>
          <w:color w:val="auto"/>
          <w:sz w:val="24"/>
          <w:szCs w:val="24"/>
          <w:lang w:eastAsia="zh-CN"/>
        </w:rPr>
        <w:t>四</w:t>
      </w:r>
      <w:r>
        <w:rPr>
          <w:rFonts w:hint="eastAsia" w:ascii="黑体" w:hAnsi="黑体" w:eastAsia="黑体"/>
          <w:b w:val="0"/>
          <w:bCs w:val="0"/>
          <w:color w:val="auto"/>
          <w:sz w:val="24"/>
          <w:szCs w:val="24"/>
        </w:rPr>
        <w:t>、</w:t>
      </w:r>
      <w:r>
        <w:rPr>
          <w:rFonts w:hint="eastAsia" w:ascii="黑体" w:hAnsi="黑体" w:eastAsia="黑体"/>
          <w:b w:val="0"/>
          <w:bCs w:val="0"/>
          <w:color w:val="auto"/>
          <w:sz w:val="24"/>
          <w:szCs w:val="24"/>
          <w:lang w:val="en-US" w:eastAsia="zh-CN"/>
        </w:rPr>
        <w:t>供应商</w:t>
      </w:r>
      <w:r>
        <w:rPr>
          <w:rFonts w:hint="eastAsia" w:ascii="黑体" w:hAnsi="黑体" w:eastAsia="黑体"/>
          <w:b w:val="0"/>
          <w:bCs w:val="0"/>
          <w:color w:val="auto"/>
          <w:sz w:val="24"/>
          <w:szCs w:val="24"/>
        </w:rPr>
        <w:t>资格（资质）</w:t>
      </w:r>
      <w:r>
        <w:rPr>
          <w:rFonts w:hint="eastAsia" w:ascii="黑体" w:hAnsi="黑体" w:eastAsia="黑体"/>
          <w:b w:val="0"/>
          <w:bCs w:val="0"/>
          <w:color w:val="auto"/>
          <w:sz w:val="24"/>
          <w:szCs w:val="24"/>
          <w:lang w:eastAsia="zh-CN"/>
        </w:rPr>
        <w:t>特别</w:t>
      </w:r>
      <w:r>
        <w:rPr>
          <w:rFonts w:hint="eastAsia" w:ascii="黑体" w:hAnsi="黑体" w:eastAsia="黑体"/>
          <w:b w:val="0"/>
          <w:bCs w:val="0"/>
          <w:color w:val="auto"/>
          <w:sz w:val="24"/>
          <w:szCs w:val="24"/>
        </w:rPr>
        <w:t>要求</w:t>
      </w:r>
    </w:p>
    <w:p w14:paraId="4FB4A1A5">
      <w:pPr>
        <w:keepNext w:val="0"/>
        <w:keepLines w:val="0"/>
        <w:pageBreakBefore w:val="0"/>
        <w:widowControl/>
        <w:numPr>
          <w:ilvl w:val="0"/>
          <w:numId w:val="5"/>
        </w:numPr>
        <w:kinsoku/>
        <w:wordWrap/>
        <w:overflowPunct/>
        <w:topLinePunct w:val="0"/>
        <w:autoSpaceDE/>
        <w:autoSpaceDN/>
        <w:bidi w:val="0"/>
        <w:adjustRightInd w:val="0"/>
        <w:snapToGrid w:val="0"/>
        <w:spacing w:line="580" w:lineRule="exact"/>
        <w:ind w:left="0" w:leftChars="0" w:firstLine="567" w:firstLineChars="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满足《中华人民共和国政府采购法》第二十二条规定；</w:t>
      </w:r>
    </w:p>
    <w:p w14:paraId="79EC2117">
      <w:pPr>
        <w:keepNext w:val="0"/>
        <w:keepLines w:val="0"/>
        <w:pageBreakBefore w:val="0"/>
        <w:widowControl/>
        <w:numPr>
          <w:ilvl w:val="0"/>
          <w:numId w:val="5"/>
        </w:numPr>
        <w:kinsoku/>
        <w:wordWrap/>
        <w:overflowPunct/>
        <w:topLinePunct w:val="0"/>
        <w:autoSpaceDE/>
        <w:autoSpaceDN/>
        <w:bidi w:val="0"/>
        <w:adjustRightInd w:val="0"/>
        <w:snapToGrid w:val="0"/>
        <w:spacing w:line="580" w:lineRule="exact"/>
        <w:ind w:left="0" w:leftChars="0" w:firstLine="567" w:firstLineChars="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落实政府采购政策需满足的资格要求：无；</w:t>
      </w:r>
    </w:p>
    <w:p w14:paraId="65FD678E">
      <w:pPr>
        <w:widowControl/>
        <w:numPr>
          <w:ilvl w:val="0"/>
          <w:numId w:val="5"/>
        </w:numPr>
        <w:adjustRightInd w:val="0"/>
        <w:spacing w:line="580" w:lineRule="exact"/>
        <w:ind w:firstLine="567" w:firstLineChars="0"/>
        <w:outlineLvl w:val="9"/>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政府采购活动。</w:t>
      </w:r>
    </w:p>
    <w:p w14:paraId="74064494">
      <w:pPr>
        <w:keepNext w:val="0"/>
        <w:keepLines w:val="0"/>
        <w:pageBreakBefore w:val="0"/>
        <w:widowControl/>
        <w:numPr>
          <w:ilvl w:val="0"/>
          <w:numId w:val="5"/>
        </w:numPr>
        <w:kinsoku/>
        <w:wordWrap/>
        <w:overflowPunct/>
        <w:topLinePunct w:val="0"/>
        <w:autoSpaceDE/>
        <w:autoSpaceDN/>
        <w:bidi w:val="0"/>
        <w:adjustRightInd w:val="0"/>
        <w:snapToGrid w:val="0"/>
        <w:spacing w:line="580" w:lineRule="exact"/>
        <w:ind w:left="0" w:firstLine="567" w:firstLineChars="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本项目的特定资格要求：</w:t>
      </w:r>
    </w:p>
    <w:p w14:paraId="2D3189EE">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firstLine="480" w:firstLineChars="20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供应商</w:t>
      </w:r>
      <w:r>
        <w:rPr>
          <w:rFonts w:hint="eastAsia" w:ascii="仿宋_GB2312" w:hAnsi="仿宋_GB2312" w:eastAsia="仿宋_GB2312" w:cs="仿宋_GB2312"/>
          <w:bCs/>
          <w:color w:val="auto"/>
          <w:kern w:val="0"/>
          <w:sz w:val="24"/>
          <w:szCs w:val="24"/>
          <w:lang w:eastAsia="zh-CN"/>
        </w:rPr>
        <w:t>及供应商股东或其他关联方</w:t>
      </w:r>
      <w:r>
        <w:rPr>
          <w:rFonts w:hint="eastAsia" w:ascii="仿宋_GB2312" w:hAnsi="宋体" w:eastAsia="仿宋_GB2312" w:cs="宋体"/>
          <w:b w:val="0"/>
          <w:bCs w:val="0"/>
          <w:color w:val="auto"/>
          <w:kern w:val="0"/>
          <w:sz w:val="24"/>
          <w:szCs w:val="24"/>
          <w:lang w:val="en-US" w:eastAsia="zh-CN"/>
        </w:rPr>
        <w:t>应当没有建设项目环境影响评价文件编制业务。</w:t>
      </w:r>
    </w:p>
    <w:p w14:paraId="4E92D9C1">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黑体" w:hAnsi="黑体" w:eastAsia="黑体"/>
          <w:bCs/>
          <w:color w:val="auto"/>
          <w:spacing w:val="-4"/>
          <w:sz w:val="24"/>
          <w:szCs w:val="24"/>
        </w:rPr>
      </w:pPr>
      <w:r>
        <w:rPr>
          <w:rFonts w:hint="eastAsia" w:ascii="黑体" w:hAnsi="黑体" w:eastAsia="黑体" w:cs="宋体"/>
          <w:bCs/>
          <w:color w:val="auto"/>
          <w:kern w:val="0"/>
          <w:sz w:val="24"/>
          <w:szCs w:val="24"/>
          <w:lang w:eastAsia="zh-CN"/>
        </w:rPr>
        <w:t>五</w:t>
      </w:r>
      <w:r>
        <w:rPr>
          <w:rFonts w:hint="eastAsia" w:ascii="黑体" w:hAnsi="黑体" w:eastAsia="黑体" w:cs="宋体"/>
          <w:bCs/>
          <w:color w:val="auto"/>
          <w:kern w:val="0"/>
          <w:sz w:val="24"/>
          <w:szCs w:val="24"/>
        </w:rPr>
        <w:t>、</w:t>
      </w:r>
      <w:r>
        <w:rPr>
          <w:rFonts w:hint="eastAsia" w:ascii="黑体" w:hAnsi="黑体" w:eastAsia="黑体"/>
          <w:bCs/>
          <w:color w:val="auto"/>
          <w:spacing w:val="-4"/>
          <w:sz w:val="24"/>
          <w:szCs w:val="24"/>
        </w:rPr>
        <w:t>服务要求</w:t>
      </w:r>
    </w:p>
    <w:p w14:paraId="375940D8">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仿宋_GB2312" w:eastAsia="仿宋_GB2312" w:cs="仿宋_GB2312"/>
          <w:bCs/>
          <w:color w:val="auto"/>
          <w:kern w:val="0"/>
          <w:sz w:val="24"/>
          <w:szCs w:val="24"/>
          <w:lang w:eastAsia="zh-CN"/>
        </w:rPr>
        <w:t>（</w:t>
      </w:r>
      <w:r>
        <w:rPr>
          <w:rFonts w:hint="eastAsia" w:ascii="仿宋_GB2312" w:hAnsi="仿宋_GB2312" w:eastAsia="仿宋_GB2312" w:cs="仿宋_GB2312"/>
          <w:bCs w:val="0"/>
          <w:color w:val="auto"/>
          <w:kern w:val="0"/>
          <w:sz w:val="24"/>
          <w:szCs w:val="24"/>
          <w:lang w:eastAsia="zh-CN"/>
        </w:rPr>
        <w:t>一）供应商应熟悉国家、广西壮族治自治区、北海市相关的法律、法规、政策及相关行业规程规范、技术标准，熟悉北海市产业政策及环境现</w:t>
      </w:r>
      <w:r>
        <w:rPr>
          <w:rFonts w:hint="eastAsia" w:ascii="仿宋_GB2312" w:hAnsi="宋体" w:eastAsia="仿宋_GB2312" w:cs="宋体"/>
          <w:bCs w:val="0"/>
          <w:color w:val="auto"/>
          <w:kern w:val="0"/>
          <w:sz w:val="24"/>
          <w:szCs w:val="24"/>
          <w:lang w:eastAsia="zh-CN"/>
        </w:rPr>
        <w:t>状，公平、公正、科学的开展技术评估工作。</w:t>
      </w:r>
    </w:p>
    <w:p w14:paraId="3C318666">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二）供应商拟投入本项目的在职环境影响评价工程师或高级工程师不少于1人,项目负责人为供应商具备环境影响评价工程师资格证或高级工程师证书的在职人员，针对本项目拟投入的实施人员不少于5人，服务期内供应商不得擅自更换实施人员。</w:t>
      </w:r>
    </w:p>
    <w:p w14:paraId="577D120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（三）供应商接到采购人委托后，应对环评文件进行初步审查。满足评估条件的，根据项目特点落实技术评估人员和专家。对于需要召开评估会议的项目，在评估会召开2个工作日之前将会议通知送至采购人处。</w:t>
      </w:r>
    </w:p>
    <w:p w14:paraId="076C085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（四）对满足技术评估条件的项目，供应商需在接到采购人委托后1</w:t>
      </w:r>
      <w:r>
        <w:rPr>
          <w:rFonts w:hint="eastAsia" w:ascii="仿宋_GB2312" w:hAnsi="宋体" w:eastAsia="仿宋_GB2312" w:cs="宋体"/>
          <w:bCs w:val="0"/>
          <w:color w:val="auto"/>
          <w:kern w:val="0"/>
          <w:sz w:val="24"/>
          <w:szCs w:val="24"/>
          <w:lang w:val="en-US" w:eastAsia="zh-CN"/>
        </w:rPr>
        <w:t>5</w:t>
      </w:r>
      <w:r>
        <w:rPr>
          <w:rFonts w:hint="eastAsia" w:ascii="仿宋_GB2312" w:hAnsi="宋体" w:eastAsia="仿宋_GB2312" w:cs="宋体"/>
          <w:bCs w:val="0"/>
          <w:color w:val="auto"/>
          <w:kern w:val="0"/>
          <w:sz w:val="24"/>
          <w:szCs w:val="24"/>
          <w:lang w:eastAsia="zh-CN"/>
        </w:rPr>
        <w:t>个工作日内完成技术评估工作（不含环评文件修改时间）。技术评估工作主要包括项目环评文件审查、组织专家现场踏勘、召开技术评估会议（如需要）、复核修改后的环评文件、出具技术评估文件，并将环评文件考核评分结果和技术评估结果录入采购人指定系统等相关工作。</w:t>
      </w:r>
    </w:p>
    <w:p w14:paraId="0E7F040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（五）供应商完成技术评估后，应向采购人提供项目评估全流程相关材料（包括但不限于现场勘验图片、签到表、专家意见、复核后的报告、技术评估意见等）的纸质版和光盘电子版。</w:t>
      </w:r>
    </w:p>
    <w:p w14:paraId="24F8C07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（六）供应商原则上应在北海市市区内召开项目评估会议；特殊情况在北海市市区外召开项目评估会议的应征得采购人同意。</w:t>
      </w:r>
    </w:p>
    <w:p w14:paraId="6B40C39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七）供应商应当为采购人提供电话/微信/邮件等技术援助，配合采购人完成环评咨询、行业部门复核、行政复议、听证等相关工作。以上咨询方式不能解决的，供应商应在约定的时间内到达采购人指定的现场协助处理。</w:t>
      </w:r>
    </w:p>
    <w:p w14:paraId="4FB23EA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（八）供应商应严格遵守国家的法律、法规及规范性文件要求，不得以任何形式向建设单位或环评编制单位索取评估费用。</w:t>
      </w:r>
    </w:p>
    <w:p w14:paraId="4B4C75D3">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textAlignment w:val="auto"/>
        <w:outlineLvl w:val="9"/>
        <w:rPr>
          <w:rFonts w:hint="eastAsia" w:ascii="仿宋_GB2312" w:hAnsi="宋体" w:eastAsia="仿宋_GB2312" w:cs="宋体"/>
          <w:bCs w:val="0"/>
          <w:color w:val="auto"/>
          <w:kern w:val="0"/>
          <w:sz w:val="24"/>
          <w:szCs w:val="24"/>
          <w:lang w:eastAsia="zh-CN"/>
        </w:rPr>
      </w:pPr>
      <w:r>
        <w:rPr>
          <w:rFonts w:hint="eastAsia" w:ascii="仿宋_GB2312" w:hAnsi="宋体" w:eastAsia="仿宋_GB2312" w:cs="宋体"/>
          <w:bCs w:val="0"/>
          <w:color w:val="auto"/>
          <w:kern w:val="0"/>
          <w:sz w:val="24"/>
          <w:szCs w:val="24"/>
          <w:lang w:eastAsia="zh-CN"/>
        </w:rPr>
        <w:t>（九）供应商承诺在项目过程中或结束后均不得以任何方式向第三方透露评估中涉及的秘密内容。</w:t>
      </w:r>
    </w:p>
    <w:p w14:paraId="2A91678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textAlignment w:val="auto"/>
        <w:outlineLvl w:val="9"/>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（十）根据《中华人民共和国环境影响评价法》(2018修正)、《建设项目环境影响报告书（表）编制监督管理办法》等相关规定，供应商及其法定代表人出资的企业法人无建设项目环境影响评价文件编制业务。</w:t>
      </w:r>
    </w:p>
    <w:p w14:paraId="6D7BC6CA">
      <w:pPr>
        <w:pStyle w:val="39"/>
        <w:rPr>
          <w:rFonts w:hint="eastAsia"/>
          <w:sz w:val="24"/>
          <w:szCs w:val="24"/>
          <w:lang w:eastAsia="zh-CN"/>
        </w:rPr>
      </w:pPr>
    </w:p>
    <w:p w14:paraId="29FB0DB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480" w:firstLineChars="200"/>
        <w:jc w:val="left"/>
        <w:outlineLvl w:val="9"/>
        <w:rPr>
          <w:rFonts w:hint="eastAsia" w:ascii="黑体" w:hAnsi="黑体" w:eastAsia="黑体" w:cs="宋体"/>
          <w:bCs/>
          <w:color w:val="auto"/>
          <w:kern w:val="0"/>
          <w:sz w:val="24"/>
          <w:szCs w:val="24"/>
        </w:rPr>
      </w:pPr>
      <w:r>
        <w:rPr>
          <w:rFonts w:hint="eastAsia" w:ascii="黑体" w:hAnsi="黑体" w:eastAsia="黑体" w:cs="宋体"/>
          <w:bCs/>
          <w:color w:val="auto"/>
          <w:kern w:val="0"/>
          <w:sz w:val="24"/>
          <w:szCs w:val="24"/>
          <w:lang w:eastAsia="zh-CN"/>
        </w:rPr>
        <w:t>六</w:t>
      </w:r>
      <w:r>
        <w:rPr>
          <w:rFonts w:hint="eastAsia" w:ascii="黑体" w:hAnsi="黑体" w:eastAsia="黑体" w:cs="宋体"/>
          <w:bCs/>
          <w:color w:val="auto"/>
          <w:kern w:val="0"/>
          <w:sz w:val="24"/>
          <w:szCs w:val="24"/>
        </w:rPr>
        <w:t>、对</w:t>
      </w:r>
      <w:r>
        <w:rPr>
          <w:rFonts w:hint="eastAsia" w:ascii="黑体" w:hAnsi="黑体" w:eastAsia="黑体" w:cs="宋体"/>
          <w:bCs/>
          <w:color w:val="auto"/>
          <w:kern w:val="0"/>
          <w:sz w:val="24"/>
          <w:szCs w:val="24"/>
          <w:lang w:eastAsia="zh-CN"/>
        </w:rPr>
        <w:t>技术评估</w:t>
      </w:r>
      <w:r>
        <w:rPr>
          <w:rFonts w:hint="eastAsia" w:ascii="黑体" w:hAnsi="黑体" w:eastAsia="黑体" w:cs="宋体"/>
          <w:bCs/>
          <w:color w:val="auto"/>
          <w:kern w:val="0"/>
          <w:sz w:val="24"/>
          <w:szCs w:val="24"/>
        </w:rPr>
        <w:t>中介服务机构的主要考核及管理办法</w:t>
      </w:r>
    </w:p>
    <w:p w14:paraId="19CC6485">
      <w:pPr>
        <w:keepNext w:val="0"/>
        <w:keepLines w:val="0"/>
        <w:pageBreakBefore w:val="0"/>
        <w:kinsoku/>
        <w:wordWrap/>
        <w:overflowPunct/>
        <w:topLinePunct w:val="0"/>
        <w:autoSpaceDE/>
        <w:autoSpaceDN/>
        <w:bidi w:val="0"/>
        <w:snapToGrid w:val="0"/>
        <w:spacing w:line="580" w:lineRule="exact"/>
        <w:ind w:firstLine="480" w:firstLineChars="200"/>
        <w:textAlignment w:val="top"/>
        <w:outlineLvl w:val="9"/>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eastAsia="zh-CN"/>
        </w:rPr>
        <w:t>（一）</w:t>
      </w:r>
      <w:r>
        <w:rPr>
          <w:rFonts w:hint="eastAsia" w:ascii="仿宋_GB2312" w:hAnsi="宋体" w:eastAsia="仿宋_GB2312" w:cs="宋体"/>
          <w:color w:val="auto"/>
          <w:kern w:val="0"/>
          <w:sz w:val="24"/>
          <w:szCs w:val="24"/>
        </w:rPr>
        <w:t>采购人对</w:t>
      </w:r>
      <w:r>
        <w:rPr>
          <w:rFonts w:hint="eastAsia" w:ascii="仿宋_GB2312" w:hAnsi="宋体" w:eastAsia="仿宋_GB2312" w:cs="宋体"/>
          <w:b w:val="0"/>
          <w:bCs w:val="0"/>
          <w:color w:val="auto"/>
          <w:kern w:val="0"/>
          <w:sz w:val="24"/>
          <w:szCs w:val="24"/>
          <w:lang w:eastAsia="zh-CN"/>
        </w:rPr>
        <w:t>成交</w:t>
      </w:r>
      <w:r>
        <w:rPr>
          <w:rFonts w:hint="eastAsia" w:ascii="仿宋_GB2312" w:hAnsi="宋体" w:eastAsia="仿宋_GB2312" w:cs="宋体"/>
          <w:color w:val="auto"/>
          <w:kern w:val="0"/>
          <w:sz w:val="24"/>
          <w:szCs w:val="24"/>
          <w:lang w:eastAsia="zh-CN"/>
        </w:rPr>
        <w:t>供应商</w:t>
      </w:r>
      <w:r>
        <w:rPr>
          <w:rFonts w:hint="eastAsia" w:ascii="仿宋_GB2312" w:hAnsi="宋体" w:eastAsia="仿宋_GB2312" w:cs="宋体"/>
          <w:color w:val="auto"/>
          <w:kern w:val="0"/>
          <w:sz w:val="24"/>
          <w:szCs w:val="24"/>
        </w:rPr>
        <w:t>递交的</w:t>
      </w:r>
      <w:r>
        <w:rPr>
          <w:rFonts w:hint="eastAsia" w:ascii="仿宋_GB2312" w:hAnsi="宋体" w:eastAsia="仿宋_GB2312" w:cs="宋体"/>
          <w:color w:val="auto"/>
          <w:kern w:val="0"/>
          <w:sz w:val="24"/>
          <w:szCs w:val="24"/>
          <w:lang w:eastAsia="zh-CN"/>
        </w:rPr>
        <w:t>技术评估</w:t>
      </w:r>
      <w:r>
        <w:rPr>
          <w:rFonts w:hint="eastAsia" w:ascii="仿宋_GB2312" w:hAnsi="宋体" w:eastAsia="仿宋_GB2312" w:cs="宋体"/>
          <w:color w:val="auto"/>
          <w:kern w:val="0"/>
          <w:sz w:val="24"/>
          <w:szCs w:val="24"/>
        </w:rPr>
        <w:t>成果进行审核，成果达不到要求的，采购人有权</w:t>
      </w:r>
      <w:r>
        <w:rPr>
          <w:rFonts w:hint="eastAsia" w:ascii="仿宋_GB2312" w:hAnsi="宋体" w:eastAsia="仿宋_GB2312" w:cs="宋体"/>
          <w:color w:val="auto"/>
          <w:kern w:val="0"/>
          <w:sz w:val="24"/>
          <w:szCs w:val="24"/>
          <w:lang w:eastAsia="zh-CN"/>
        </w:rPr>
        <w:t>要求</w:t>
      </w:r>
      <w:r>
        <w:rPr>
          <w:rFonts w:hint="eastAsia" w:ascii="仿宋_GB2312" w:hAnsi="宋体" w:eastAsia="仿宋_GB2312" w:cs="宋体"/>
          <w:b w:val="0"/>
          <w:bCs w:val="0"/>
          <w:color w:val="auto"/>
          <w:kern w:val="0"/>
          <w:sz w:val="24"/>
          <w:szCs w:val="24"/>
          <w:lang w:eastAsia="zh-CN"/>
        </w:rPr>
        <w:t>成交</w:t>
      </w:r>
      <w:r>
        <w:rPr>
          <w:rFonts w:hint="eastAsia" w:ascii="仿宋_GB2312" w:hAnsi="宋体" w:eastAsia="仿宋_GB2312" w:cs="宋体"/>
          <w:color w:val="auto"/>
          <w:kern w:val="0"/>
          <w:sz w:val="24"/>
          <w:szCs w:val="24"/>
          <w:lang w:eastAsia="zh-CN"/>
        </w:rPr>
        <w:t>供应商</w:t>
      </w:r>
      <w:r>
        <w:rPr>
          <w:rFonts w:hint="eastAsia" w:ascii="仿宋_GB2312" w:hAnsi="宋体" w:eastAsia="仿宋_GB2312" w:cs="宋体"/>
          <w:color w:val="auto"/>
          <w:kern w:val="0"/>
          <w:sz w:val="24"/>
          <w:szCs w:val="24"/>
        </w:rPr>
        <w:t>修改完善，采购人不另支付费用；出现重大失误的，</w:t>
      </w:r>
      <w:r>
        <w:rPr>
          <w:rFonts w:hint="eastAsia" w:ascii="仿宋_GB2312" w:hAnsi="宋体" w:eastAsia="仿宋_GB2312" w:cs="宋体"/>
          <w:b w:val="0"/>
          <w:bCs w:val="0"/>
          <w:color w:val="auto"/>
          <w:kern w:val="0"/>
          <w:sz w:val="24"/>
          <w:szCs w:val="24"/>
          <w:lang w:eastAsia="zh-CN"/>
        </w:rPr>
        <w:t>成交</w:t>
      </w:r>
      <w:r>
        <w:rPr>
          <w:rFonts w:hint="eastAsia" w:ascii="仿宋_GB2312" w:hAnsi="宋体" w:eastAsia="仿宋_GB2312" w:cs="宋体"/>
          <w:color w:val="auto"/>
          <w:kern w:val="0"/>
          <w:sz w:val="24"/>
          <w:szCs w:val="24"/>
          <w:lang w:eastAsia="zh-CN"/>
        </w:rPr>
        <w:t>供应商</w:t>
      </w:r>
      <w:r>
        <w:rPr>
          <w:rFonts w:hint="eastAsia" w:ascii="仿宋_GB2312" w:hAnsi="宋体" w:eastAsia="仿宋_GB2312" w:cs="宋体"/>
          <w:color w:val="auto"/>
          <w:kern w:val="0"/>
          <w:sz w:val="24"/>
          <w:szCs w:val="24"/>
        </w:rPr>
        <w:t>必须承担由此造成的全部经济和法律责任，采购人不支付该项目的</w:t>
      </w:r>
      <w:r>
        <w:rPr>
          <w:rFonts w:hint="eastAsia" w:ascii="仿宋_GB2312" w:hAnsi="宋体" w:eastAsia="仿宋_GB2312" w:cs="宋体"/>
          <w:color w:val="auto"/>
          <w:kern w:val="0"/>
          <w:sz w:val="24"/>
          <w:szCs w:val="24"/>
          <w:lang w:eastAsia="zh-CN"/>
        </w:rPr>
        <w:t>技术评估</w:t>
      </w:r>
      <w:r>
        <w:rPr>
          <w:rFonts w:hint="eastAsia" w:ascii="仿宋_GB2312" w:hAnsi="宋体" w:eastAsia="仿宋_GB2312" w:cs="宋体"/>
          <w:color w:val="auto"/>
          <w:kern w:val="0"/>
          <w:sz w:val="24"/>
          <w:szCs w:val="24"/>
        </w:rPr>
        <w:t>费用。如重大失误累计出现</w:t>
      </w:r>
      <w:r>
        <w:rPr>
          <w:rFonts w:hint="eastAsia" w:ascii="仿宋_GB2312" w:hAnsi="宋体" w:eastAsia="仿宋_GB2312" w:cs="宋体"/>
          <w:color w:val="auto"/>
          <w:kern w:val="0"/>
          <w:sz w:val="24"/>
          <w:szCs w:val="24"/>
          <w:lang w:val="en-US" w:eastAsia="zh-CN"/>
        </w:rPr>
        <w:t>3</w:t>
      </w:r>
      <w:r>
        <w:rPr>
          <w:rFonts w:hint="eastAsia" w:ascii="仿宋_GB2312" w:hAnsi="宋体" w:eastAsia="仿宋_GB2312" w:cs="宋体"/>
          <w:color w:val="auto"/>
          <w:kern w:val="0"/>
          <w:sz w:val="24"/>
          <w:szCs w:val="24"/>
        </w:rPr>
        <w:t>次以上（含</w:t>
      </w:r>
      <w:r>
        <w:rPr>
          <w:rFonts w:hint="eastAsia" w:ascii="仿宋_GB2312" w:hAnsi="宋体" w:eastAsia="仿宋_GB2312" w:cs="宋体"/>
          <w:color w:val="auto"/>
          <w:kern w:val="0"/>
          <w:sz w:val="24"/>
          <w:szCs w:val="24"/>
          <w:lang w:val="en-US" w:eastAsia="zh-CN"/>
        </w:rPr>
        <w:t>3</w:t>
      </w:r>
      <w:r>
        <w:rPr>
          <w:rFonts w:hint="eastAsia" w:ascii="仿宋_GB2312" w:hAnsi="宋体" w:eastAsia="仿宋_GB2312" w:cs="宋体"/>
          <w:color w:val="auto"/>
          <w:kern w:val="0"/>
          <w:sz w:val="24"/>
          <w:szCs w:val="24"/>
        </w:rPr>
        <w:t>次），采购人将</w:t>
      </w:r>
      <w:r>
        <w:rPr>
          <w:rFonts w:hint="eastAsia" w:ascii="仿宋_GB2312" w:hAnsi="宋体" w:eastAsia="仿宋_GB2312" w:cs="宋体"/>
          <w:b w:val="0"/>
          <w:bCs w:val="0"/>
          <w:color w:val="auto"/>
          <w:kern w:val="0"/>
          <w:sz w:val="24"/>
          <w:szCs w:val="24"/>
          <w:lang w:eastAsia="zh-CN"/>
        </w:rPr>
        <w:t>成交</w:t>
      </w:r>
      <w:r>
        <w:rPr>
          <w:rFonts w:hint="eastAsia" w:ascii="仿宋_GB2312" w:hAnsi="宋体" w:eastAsia="仿宋_GB2312" w:cs="宋体"/>
          <w:color w:val="auto"/>
          <w:kern w:val="0"/>
          <w:sz w:val="24"/>
          <w:szCs w:val="24"/>
          <w:lang w:eastAsia="zh-CN"/>
        </w:rPr>
        <w:t>供应商</w:t>
      </w:r>
      <w:r>
        <w:rPr>
          <w:rFonts w:hint="eastAsia" w:ascii="仿宋_GB2312" w:hAnsi="宋体" w:eastAsia="仿宋_GB2312" w:cs="宋体"/>
          <w:color w:val="auto"/>
          <w:kern w:val="0"/>
          <w:sz w:val="24"/>
          <w:szCs w:val="24"/>
        </w:rPr>
        <w:t>列入北海市中介服务机构黑名单，并取消其</w:t>
      </w:r>
      <w:r>
        <w:rPr>
          <w:rFonts w:hint="eastAsia" w:ascii="仿宋_GB2312" w:hAnsi="宋体" w:eastAsia="仿宋_GB2312" w:cs="宋体"/>
          <w:color w:val="auto"/>
          <w:kern w:val="0"/>
          <w:sz w:val="24"/>
          <w:szCs w:val="24"/>
          <w:lang w:eastAsia="zh-CN"/>
        </w:rPr>
        <w:t>本次</w:t>
      </w:r>
      <w:r>
        <w:rPr>
          <w:rFonts w:hint="eastAsia" w:ascii="仿宋_GB2312" w:hAnsi="宋体" w:eastAsia="仿宋_GB2312" w:cs="宋体"/>
          <w:color w:val="auto"/>
          <w:kern w:val="0"/>
          <w:sz w:val="24"/>
          <w:szCs w:val="24"/>
        </w:rPr>
        <w:t>服务资格</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color w:val="auto"/>
          <w:kern w:val="0"/>
          <w:sz w:val="24"/>
          <w:szCs w:val="24"/>
        </w:rPr>
        <w:t>采购</w:t>
      </w:r>
      <w:r>
        <w:rPr>
          <w:rFonts w:hint="eastAsia" w:ascii="仿宋_GB2312" w:hAnsi="宋体" w:eastAsia="仿宋_GB2312" w:cs="宋体"/>
          <w:color w:val="auto"/>
          <w:kern w:val="0"/>
          <w:sz w:val="24"/>
          <w:szCs w:val="24"/>
          <w:lang w:eastAsia="zh-CN"/>
        </w:rPr>
        <w:t>人</w:t>
      </w:r>
      <w:r>
        <w:rPr>
          <w:rFonts w:hint="eastAsia" w:ascii="仿宋_GB2312" w:hAnsi="宋体" w:eastAsia="仿宋_GB2312" w:cs="宋体"/>
          <w:color w:val="auto"/>
          <w:kern w:val="0"/>
          <w:sz w:val="24"/>
          <w:szCs w:val="24"/>
        </w:rPr>
        <w:t>可以确定</w:t>
      </w:r>
      <w:r>
        <w:rPr>
          <w:rFonts w:hint="eastAsia" w:ascii="仿宋_GB2312" w:hAnsi="宋体" w:eastAsia="仿宋_GB2312" w:cs="宋体"/>
          <w:color w:val="auto"/>
          <w:kern w:val="0"/>
          <w:sz w:val="24"/>
          <w:szCs w:val="24"/>
          <w:lang w:eastAsia="zh-CN"/>
        </w:rPr>
        <w:t>综合评分</w:t>
      </w:r>
      <w:r>
        <w:rPr>
          <w:rFonts w:hint="eastAsia" w:ascii="仿宋_GB2312" w:hAnsi="宋体" w:eastAsia="仿宋_GB2312" w:cs="宋体"/>
          <w:color w:val="auto"/>
          <w:kern w:val="0"/>
          <w:sz w:val="24"/>
          <w:szCs w:val="24"/>
        </w:rPr>
        <w:t>排名第二的成交候选人为成交人。</w:t>
      </w:r>
    </w:p>
    <w:p w14:paraId="3BC35815">
      <w:pPr>
        <w:keepNext w:val="0"/>
        <w:keepLines w:val="0"/>
        <w:pageBreakBefore w:val="0"/>
        <w:widowControl w:val="0"/>
        <w:kinsoku/>
        <w:wordWrap/>
        <w:overflowPunct/>
        <w:topLinePunct w:val="0"/>
        <w:autoSpaceDE/>
        <w:autoSpaceDN/>
        <w:bidi w:val="0"/>
        <w:snapToGrid/>
        <w:spacing w:line="580" w:lineRule="exact"/>
        <w:ind w:firstLine="480" w:firstLineChars="200"/>
        <w:jc w:val="lef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（二）成交供应商应当在约定期限内出具评估意见。</w:t>
      </w:r>
      <w:r>
        <w:rPr>
          <w:rFonts w:ascii="Times New Roman" w:hAnsi="Times New Roman" w:eastAsia="仿宋_GB2312" w:cs="Times New Roman"/>
          <w:color w:val="auto"/>
          <w:sz w:val="24"/>
          <w:szCs w:val="24"/>
        </w:rPr>
        <w:t>确因项目或其他原因需要延期提交评估报告的，由</w:t>
      </w:r>
      <w:r>
        <w:rPr>
          <w:rFonts w:hint="eastAsia" w:ascii="Times New Roman" w:hAnsi="Times New Roman" w:eastAsia="仿宋_GB2312" w:cs="Times New Roman"/>
          <w:color w:val="auto"/>
          <w:sz w:val="24"/>
          <w:szCs w:val="24"/>
          <w:lang w:eastAsia="zh-CN"/>
        </w:rPr>
        <w:t>成交供应商向采购人</w:t>
      </w:r>
      <w:r>
        <w:rPr>
          <w:rFonts w:ascii="Times New Roman" w:hAnsi="Times New Roman" w:eastAsia="仿宋_GB2312" w:cs="Times New Roman"/>
          <w:color w:val="auto"/>
          <w:sz w:val="24"/>
          <w:szCs w:val="24"/>
        </w:rPr>
        <w:t>说明理由并提出申请，经批准后延期，延长时间不得超过10个工作日。</w:t>
      </w:r>
      <w:r>
        <w:rPr>
          <w:rFonts w:hint="eastAsia" w:ascii="仿宋_GB2312" w:hAnsi="宋体" w:eastAsia="仿宋_GB2312" w:cs="宋体"/>
          <w:color w:val="auto"/>
          <w:kern w:val="0"/>
          <w:sz w:val="24"/>
          <w:szCs w:val="24"/>
          <w:lang w:eastAsia="zh-CN"/>
        </w:rPr>
        <w:br w:type="page"/>
      </w:r>
    </w:p>
    <w:p w14:paraId="231FF514">
      <w:pPr>
        <w:widowControl/>
        <w:snapToGrid w:val="0"/>
        <w:spacing w:line="580" w:lineRule="exact"/>
        <w:jc w:val="center"/>
        <w:outlineLvl w:val="1"/>
        <w:rPr>
          <w:rFonts w:hint="eastAsia" w:ascii="宋体" w:cs="宋体"/>
          <w:b/>
          <w:bCs/>
          <w:kern w:val="0"/>
          <w:sz w:val="24"/>
          <w:szCs w:val="24"/>
          <w:lang w:val="zh-CN"/>
        </w:rPr>
      </w:pPr>
      <w:r>
        <w:rPr>
          <w:rFonts w:hint="eastAsia" w:ascii="宋体" w:cs="宋体"/>
          <w:b/>
          <w:bCs/>
          <w:kern w:val="0"/>
          <w:sz w:val="24"/>
          <w:szCs w:val="24"/>
          <w:lang w:val="zh-CN"/>
        </w:rPr>
        <w:t>标项（</w:t>
      </w:r>
      <w:r>
        <w:rPr>
          <w:rFonts w:hint="eastAsia" w:ascii="宋体" w:cs="宋体"/>
          <w:b/>
          <w:bCs/>
          <w:kern w:val="0"/>
          <w:sz w:val="24"/>
          <w:szCs w:val="24"/>
          <w:lang w:val="en-US" w:eastAsia="zh-CN"/>
        </w:rPr>
        <w:t>B分标</w:t>
      </w:r>
      <w:r>
        <w:rPr>
          <w:rFonts w:hint="eastAsia" w:ascii="宋体" w:cs="宋体"/>
          <w:b/>
          <w:bCs/>
          <w:kern w:val="0"/>
          <w:sz w:val="24"/>
          <w:szCs w:val="24"/>
          <w:lang w:val="zh-CN"/>
        </w:rPr>
        <w:t>）采购需求</w:t>
      </w:r>
    </w:p>
    <w:p w14:paraId="1204A676">
      <w:pPr>
        <w:pStyle w:val="39"/>
        <w:rPr>
          <w:rFonts w:hint="eastAsia" w:ascii="宋体" w:cs="宋体"/>
          <w:b/>
          <w:bCs/>
          <w:kern w:val="0"/>
          <w:sz w:val="24"/>
          <w:szCs w:val="24"/>
          <w:lang w:val="zh-CN"/>
        </w:rPr>
      </w:pPr>
    </w:p>
    <w:p w14:paraId="6C108347">
      <w:pPr>
        <w:rPr>
          <w:rFonts w:hint="eastAsia"/>
        </w:rPr>
      </w:pPr>
    </w:p>
    <w:p w14:paraId="431F5A78">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黑体" w:hAnsi="黑体" w:eastAsia="黑体" w:cs="Arial"/>
          <w:color w:val="auto"/>
          <w:sz w:val="24"/>
          <w:szCs w:val="24"/>
        </w:rPr>
      </w:pPr>
      <w:r>
        <w:rPr>
          <w:rFonts w:hint="eastAsia" w:ascii="黑体" w:hAnsi="黑体" w:eastAsia="黑体" w:cs="Arial"/>
          <w:bCs/>
          <w:color w:val="auto"/>
          <w:sz w:val="24"/>
          <w:szCs w:val="24"/>
        </w:rPr>
        <w:t>一、</w:t>
      </w:r>
      <w:r>
        <w:rPr>
          <w:rFonts w:hint="eastAsia" w:ascii="黑体" w:hAnsi="黑体" w:eastAsia="黑体"/>
          <w:color w:val="auto"/>
          <w:sz w:val="24"/>
          <w:szCs w:val="24"/>
        </w:rPr>
        <w:t>项目内容和数量</w:t>
      </w:r>
    </w:p>
    <w:p w14:paraId="70A658E8">
      <w:pPr>
        <w:keepNext w:val="0"/>
        <w:keepLines w:val="0"/>
        <w:pageBreakBefore w:val="0"/>
        <w:widowControl/>
        <w:kinsoku/>
        <w:wordWrap/>
        <w:overflowPunct/>
        <w:topLinePunct w:val="0"/>
        <w:autoSpaceDE/>
        <w:autoSpaceDN/>
        <w:bidi w:val="0"/>
        <w:spacing w:line="580" w:lineRule="exact"/>
        <w:ind w:firstLine="482" w:firstLineChars="200"/>
        <w:jc w:val="left"/>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（一）采购需求：</w:t>
      </w:r>
    </w:p>
    <w:p w14:paraId="7EE74B7D">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480" w:firstLineChars="200"/>
        <w:jc w:val="left"/>
        <w:textAlignment w:val="auto"/>
        <w:outlineLvl w:val="9"/>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1.B标项名称:排污许可技术评估机构采购。</w:t>
      </w:r>
    </w:p>
    <w:p w14:paraId="14DA6F51">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480" w:firstLineChars="200"/>
        <w:jc w:val="left"/>
        <w:textAlignment w:val="auto"/>
        <w:outlineLvl w:val="9"/>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2.数量:1。</w:t>
      </w:r>
    </w:p>
    <w:p w14:paraId="0334EE94">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480" w:firstLineChars="200"/>
        <w:jc w:val="left"/>
        <w:textAlignment w:val="auto"/>
        <w:outlineLvl w:val="9"/>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3.预算金额（元）:911000.00</w:t>
      </w:r>
      <w:r>
        <w:rPr>
          <w:rFonts w:hint="eastAsia" w:ascii="仿宋_GB2312" w:hAnsi="宋体" w:eastAsia="仿宋_GB2312"/>
          <w:b/>
          <w:bCs/>
          <w:color w:val="auto"/>
          <w:sz w:val="24"/>
          <w:szCs w:val="24"/>
          <w:lang w:val="en-US" w:eastAsia="zh-CN"/>
        </w:rPr>
        <w:t>（最终以实际开展技术评估的项目数量*中标单价进行结算）</w:t>
      </w:r>
      <w:r>
        <w:rPr>
          <w:rFonts w:hint="eastAsia" w:ascii="仿宋_GB2312" w:hAnsi="宋体" w:eastAsia="仿宋_GB2312" w:cs="Times New Roman"/>
          <w:color w:val="auto"/>
          <w:kern w:val="2"/>
          <w:sz w:val="24"/>
          <w:szCs w:val="24"/>
          <w:lang w:val="en-US" w:eastAsia="zh-CN" w:bidi="ar-SA"/>
        </w:rPr>
        <w:t>。</w:t>
      </w:r>
    </w:p>
    <w:p w14:paraId="4CBA7DFC">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480" w:firstLineChars="200"/>
        <w:jc w:val="left"/>
        <w:textAlignment w:val="auto"/>
        <w:outlineLvl w:val="9"/>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4.简要规格描述或项目基本概况介绍、用途：北海市市本级排污许可技术评估服务。</w:t>
      </w:r>
    </w:p>
    <w:p w14:paraId="713982BD">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480" w:firstLineChars="200"/>
        <w:jc w:val="left"/>
        <w:textAlignment w:val="auto"/>
        <w:outlineLvl w:val="9"/>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5.本标项（否）接受联合体投标。</w:t>
      </w:r>
    </w:p>
    <w:p w14:paraId="01E6FC64">
      <w:pPr>
        <w:pStyle w:val="32"/>
        <w:keepNext w:val="0"/>
        <w:keepLines w:val="0"/>
        <w:pageBreakBefore w:val="0"/>
        <w:numPr>
          <w:ilvl w:val="0"/>
          <w:numId w:val="0"/>
        </w:numPr>
        <w:kinsoku/>
        <w:wordWrap/>
        <w:overflowPunct/>
        <w:topLinePunct w:val="0"/>
        <w:autoSpaceDE/>
        <w:autoSpaceDN/>
        <w:bidi w:val="0"/>
        <w:spacing w:line="580" w:lineRule="exact"/>
        <w:ind w:firstLine="482" w:firstLineChars="200"/>
        <w:textAlignment w:val="top"/>
        <w:outlineLvl w:val="9"/>
        <w:rPr>
          <w:rFonts w:hint="eastAsia" w:ascii="仿宋_GB2312" w:hAnsi="宋体" w:eastAsia="仿宋_GB2312"/>
          <w:b/>
          <w:bCs/>
          <w:color w:val="auto"/>
          <w:sz w:val="24"/>
          <w:szCs w:val="24"/>
        </w:rPr>
      </w:pPr>
      <w:r>
        <w:rPr>
          <w:rFonts w:hint="eastAsia" w:ascii="仿宋_GB2312" w:hAnsi="宋体" w:eastAsia="仿宋_GB2312"/>
          <w:b/>
          <w:bCs/>
          <w:color w:val="auto"/>
          <w:sz w:val="24"/>
          <w:szCs w:val="24"/>
          <w:lang w:eastAsia="zh-CN"/>
        </w:rPr>
        <w:t>（二）服务内容：</w:t>
      </w:r>
    </w:p>
    <w:p w14:paraId="45D94CD9">
      <w:pPr>
        <w:pStyle w:val="32"/>
        <w:keepNext w:val="0"/>
        <w:keepLines w:val="0"/>
        <w:pageBreakBefore w:val="0"/>
        <w:numPr>
          <w:ilvl w:val="0"/>
          <w:numId w:val="0"/>
        </w:numPr>
        <w:kinsoku/>
        <w:wordWrap/>
        <w:overflowPunct/>
        <w:topLinePunct w:val="0"/>
        <w:autoSpaceDE/>
        <w:autoSpaceDN/>
        <w:bidi w:val="0"/>
        <w:spacing w:line="580" w:lineRule="exact"/>
        <w:ind w:firstLine="480" w:firstLineChars="200"/>
        <w:textAlignment w:val="top"/>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0"/>
          <w:w w:val="100"/>
          <w:position w:val="0"/>
          <w:sz w:val="24"/>
          <w:szCs w:val="24"/>
          <w:lang w:eastAsia="zh-CN"/>
        </w:rPr>
        <w:t>供应商按照《排污许可管理条例》（国务院令第</w:t>
      </w:r>
      <w:r>
        <w:rPr>
          <w:rFonts w:hint="eastAsia" w:ascii="仿宋_GB2312" w:hAnsi="仿宋_GB2312" w:eastAsia="仿宋_GB2312" w:cs="仿宋_GB2312"/>
          <w:color w:val="auto"/>
          <w:spacing w:val="0"/>
          <w:w w:val="100"/>
          <w:position w:val="0"/>
          <w:sz w:val="24"/>
          <w:szCs w:val="24"/>
          <w:lang w:val="en-US" w:eastAsia="zh-CN"/>
        </w:rPr>
        <w:t>736号</w:t>
      </w:r>
      <w:r>
        <w:rPr>
          <w:rFonts w:hint="eastAsia" w:ascii="仿宋_GB2312" w:hAnsi="仿宋_GB2312" w:eastAsia="仿宋_GB2312" w:cs="仿宋_GB2312"/>
          <w:color w:val="auto"/>
          <w:spacing w:val="0"/>
          <w:w w:val="100"/>
          <w:position w:val="0"/>
          <w:sz w:val="24"/>
          <w:szCs w:val="24"/>
          <w:lang w:eastAsia="zh-CN"/>
        </w:rPr>
        <w:t>）、</w:t>
      </w:r>
      <w:r>
        <w:rPr>
          <w:rFonts w:hint="eastAsia" w:ascii="仿宋_GB2312" w:hAnsi="仿宋_GB2312" w:eastAsia="仿宋_GB2312" w:cs="仿宋_GB2312"/>
          <w:color w:val="auto"/>
          <w:spacing w:val="0"/>
          <w:w w:val="100"/>
          <w:position w:val="0"/>
          <w:sz w:val="24"/>
          <w:szCs w:val="24"/>
        </w:rPr>
        <w:t>《排污许可管理办法（试行）》（部令第</w:t>
      </w:r>
      <w:r>
        <w:rPr>
          <w:rFonts w:hint="eastAsia" w:ascii="仿宋_GB2312" w:hAnsi="仿宋_GB2312" w:eastAsia="仿宋_GB2312" w:cs="仿宋_GB2312"/>
          <w:color w:val="auto"/>
          <w:spacing w:val="0"/>
          <w:w w:val="100"/>
          <w:position w:val="0"/>
          <w:sz w:val="24"/>
          <w:szCs w:val="24"/>
          <w:lang w:val="en-US" w:eastAsia="zh-CN"/>
        </w:rPr>
        <w:t>32</w:t>
      </w:r>
      <w:r>
        <w:rPr>
          <w:rFonts w:hint="eastAsia" w:ascii="仿宋_GB2312" w:hAnsi="仿宋_GB2312" w:eastAsia="仿宋_GB2312" w:cs="仿宋_GB2312"/>
          <w:color w:val="auto"/>
          <w:spacing w:val="0"/>
          <w:w w:val="100"/>
          <w:position w:val="0"/>
          <w:sz w:val="24"/>
          <w:szCs w:val="24"/>
        </w:rPr>
        <w:t>号）及相关技术规范</w:t>
      </w:r>
      <w:r>
        <w:rPr>
          <w:rFonts w:hint="eastAsia" w:ascii="仿宋_GB2312" w:hAnsi="仿宋_GB2312" w:eastAsia="仿宋_GB2312" w:cs="仿宋_GB2312"/>
          <w:color w:val="auto"/>
          <w:spacing w:val="0"/>
          <w:w w:val="100"/>
          <w:position w:val="0"/>
          <w:sz w:val="24"/>
          <w:szCs w:val="24"/>
          <w:lang w:eastAsia="zh-CN"/>
        </w:rPr>
        <w:t>、指南要求</w:t>
      </w:r>
      <w:r>
        <w:rPr>
          <w:rFonts w:hint="eastAsia" w:ascii="仿宋_GB2312" w:hAnsi="仿宋_GB2312" w:eastAsia="仿宋_GB2312" w:cs="仿宋_GB2312"/>
          <w:color w:val="auto"/>
          <w:spacing w:val="0"/>
          <w:w w:val="100"/>
          <w:position w:val="0"/>
          <w:sz w:val="24"/>
          <w:szCs w:val="24"/>
        </w:rPr>
        <w:t>，对</w:t>
      </w:r>
      <w:r>
        <w:rPr>
          <w:rFonts w:hint="eastAsia" w:ascii="仿宋_GB2312" w:hAnsi="仿宋_GB2312" w:eastAsia="仿宋_GB2312" w:cs="仿宋_GB2312"/>
          <w:color w:val="auto"/>
          <w:spacing w:val="0"/>
          <w:w w:val="100"/>
          <w:position w:val="0"/>
          <w:sz w:val="24"/>
          <w:szCs w:val="24"/>
          <w:lang w:eastAsia="zh-CN"/>
        </w:rPr>
        <w:t>排污许可</w:t>
      </w:r>
      <w:r>
        <w:rPr>
          <w:rFonts w:hint="eastAsia" w:ascii="仿宋_GB2312" w:hAnsi="仿宋_GB2312" w:eastAsia="仿宋_GB2312" w:cs="仿宋_GB2312"/>
          <w:color w:val="auto"/>
          <w:kern w:val="2"/>
          <w:sz w:val="24"/>
          <w:szCs w:val="24"/>
          <w:lang w:val="en-US" w:eastAsia="zh-CN" w:bidi="ar-SA"/>
        </w:rPr>
        <w:t>（含首次申请、重新申请、延续、变更、调整、注销）</w:t>
      </w:r>
      <w:r>
        <w:rPr>
          <w:rFonts w:hint="eastAsia" w:ascii="仿宋_GB2312" w:hAnsi="仿宋_GB2312" w:eastAsia="仿宋_GB2312" w:cs="仿宋_GB2312"/>
          <w:color w:val="auto"/>
          <w:spacing w:val="0"/>
          <w:w w:val="100"/>
          <w:position w:val="0"/>
          <w:sz w:val="24"/>
          <w:szCs w:val="24"/>
          <w:lang w:eastAsia="zh-CN"/>
        </w:rPr>
        <w:t>申请材料的</w:t>
      </w:r>
      <w:r>
        <w:rPr>
          <w:rFonts w:hint="eastAsia" w:ascii="仿宋_GB2312" w:hAnsi="仿宋_GB2312" w:eastAsia="仿宋_GB2312" w:cs="仿宋_GB2312"/>
          <w:color w:val="auto"/>
          <w:spacing w:val="0"/>
          <w:w w:val="100"/>
          <w:position w:val="0"/>
          <w:sz w:val="24"/>
          <w:szCs w:val="24"/>
        </w:rPr>
        <w:t>完整性、规范性进行技术</w:t>
      </w:r>
      <w:r>
        <w:rPr>
          <w:rFonts w:hint="eastAsia" w:ascii="仿宋_GB2312" w:hAnsi="仿宋_GB2312" w:eastAsia="仿宋_GB2312" w:cs="仿宋_GB2312"/>
          <w:color w:val="auto"/>
          <w:spacing w:val="0"/>
          <w:w w:val="100"/>
          <w:position w:val="0"/>
          <w:sz w:val="24"/>
          <w:szCs w:val="24"/>
          <w:lang w:eastAsia="zh-CN"/>
        </w:rPr>
        <w:t>评估并出具评估</w:t>
      </w:r>
      <w:r>
        <w:rPr>
          <w:rFonts w:hint="eastAsia" w:ascii="仿宋_GB2312" w:hAnsi="仿宋_GB2312" w:eastAsia="仿宋_GB2312" w:cs="仿宋_GB2312"/>
          <w:color w:val="auto"/>
          <w:spacing w:val="0"/>
          <w:w w:val="100"/>
          <w:position w:val="0"/>
          <w:sz w:val="24"/>
          <w:szCs w:val="24"/>
        </w:rPr>
        <w:t>意见，指导</w:t>
      </w:r>
      <w:r>
        <w:rPr>
          <w:rFonts w:hint="eastAsia" w:ascii="仿宋_GB2312" w:hAnsi="仿宋_GB2312" w:eastAsia="仿宋_GB2312" w:cs="仿宋_GB2312"/>
          <w:color w:val="auto"/>
          <w:spacing w:val="0"/>
          <w:w w:val="100"/>
          <w:position w:val="0"/>
          <w:sz w:val="24"/>
          <w:szCs w:val="24"/>
          <w:lang w:eastAsia="zh-CN"/>
        </w:rPr>
        <w:t>申请单位</w:t>
      </w:r>
      <w:r>
        <w:rPr>
          <w:rFonts w:hint="eastAsia" w:ascii="仿宋_GB2312" w:hAnsi="仿宋_GB2312" w:eastAsia="仿宋_GB2312" w:cs="仿宋_GB2312"/>
          <w:color w:val="auto"/>
          <w:spacing w:val="0"/>
          <w:w w:val="100"/>
          <w:position w:val="0"/>
          <w:sz w:val="24"/>
          <w:szCs w:val="24"/>
        </w:rPr>
        <w:t>完成修改，经</w:t>
      </w:r>
      <w:r>
        <w:rPr>
          <w:rFonts w:hint="eastAsia" w:ascii="仿宋_GB2312" w:hAnsi="仿宋_GB2312" w:eastAsia="仿宋_GB2312" w:cs="仿宋_GB2312"/>
          <w:color w:val="auto"/>
          <w:spacing w:val="0"/>
          <w:w w:val="100"/>
          <w:position w:val="0"/>
          <w:sz w:val="24"/>
          <w:szCs w:val="24"/>
          <w:lang w:eastAsia="zh-CN"/>
        </w:rPr>
        <w:t>采购人</w:t>
      </w:r>
      <w:r>
        <w:rPr>
          <w:rFonts w:hint="eastAsia" w:ascii="仿宋_GB2312" w:hAnsi="仿宋_GB2312" w:eastAsia="仿宋_GB2312" w:cs="仿宋_GB2312"/>
          <w:color w:val="auto"/>
          <w:spacing w:val="0"/>
          <w:w w:val="100"/>
          <w:position w:val="0"/>
          <w:sz w:val="24"/>
          <w:szCs w:val="24"/>
        </w:rPr>
        <w:t>确认达到报批条件后，指导</w:t>
      </w:r>
      <w:r>
        <w:rPr>
          <w:rFonts w:hint="eastAsia" w:ascii="仿宋_GB2312" w:hAnsi="仿宋_GB2312" w:eastAsia="仿宋_GB2312" w:cs="仿宋_GB2312"/>
          <w:color w:val="auto"/>
          <w:spacing w:val="0"/>
          <w:w w:val="100"/>
          <w:position w:val="0"/>
          <w:sz w:val="24"/>
          <w:szCs w:val="24"/>
          <w:lang w:eastAsia="zh-CN"/>
        </w:rPr>
        <w:t>申请单位</w:t>
      </w:r>
      <w:r>
        <w:rPr>
          <w:rFonts w:hint="eastAsia" w:ascii="仿宋_GB2312" w:hAnsi="仿宋_GB2312" w:eastAsia="仿宋_GB2312" w:cs="仿宋_GB2312"/>
          <w:color w:val="auto"/>
          <w:spacing w:val="0"/>
          <w:w w:val="100"/>
          <w:position w:val="0"/>
          <w:sz w:val="24"/>
          <w:szCs w:val="24"/>
        </w:rPr>
        <w:t>完成申报</w:t>
      </w:r>
      <w:r>
        <w:rPr>
          <w:rFonts w:hint="eastAsia" w:ascii="仿宋_GB2312" w:hAnsi="仿宋_GB2312" w:eastAsia="仿宋_GB2312" w:cs="仿宋_GB2312"/>
          <w:color w:val="auto"/>
          <w:spacing w:val="0"/>
          <w:w w:val="100"/>
          <w:position w:val="0"/>
          <w:sz w:val="24"/>
          <w:szCs w:val="24"/>
          <w:lang w:eastAsia="zh-CN"/>
        </w:rPr>
        <w:t>，</w:t>
      </w:r>
      <w:r>
        <w:rPr>
          <w:rFonts w:hint="eastAsia" w:ascii="仿宋_GB2312" w:hAnsi="仿宋_GB2312" w:eastAsia="仿宋_GB2312" w:cs="仿宋_GB2312"/>
          <w:color w:val="auto"/>
          <w:sz w:val="24"/>
          <w:szCs w:val="24"/>
          <w:lang w:eastAsia="zh-CN"/>
        </w:rPr>
        <w:t>并</w:t>
      </w:r>
      <w:r>
        <w:rPr>
          <w:rFonts w:hint="eastAsia" w:ascii="仿宋_GB2312" w:hAnsi="仿宋_GB2312" w:eastAsia="仿宋_GB2312" w:cs="仿宋_GB2312"/>
          <w:color w:val="auto"/>
          <w:spacing w:val="0"/>
          <w:w w:val="100"/>
          <w:position w:val="0"/>
          <w:sz w:val="24"/>
          <w:szCs w:val="24"/>
        </w:rPr>
        <w:t>配合</w:t>
      </w:r>
      <w:r>
        <w:rPr>
          <w:rFonts w:hint="eastAsia" w:ascii="仿宋_GB2312" w:hAnsi="仿宋_GB2312" w:eastAsia="仿宋_GB2312" w:cs="仿宋_GB2312"/>
          <w:color w:val="auto"/>
          <w:spacing w:val="0"/>
          <w:w w:val="100"/>
          <w:position w:val="0"/>
          <w:sz w:val="24"/>
          <w:szCs w:val="24"/>
          <w:lang w:eastAsia="zh-CN"/>
        </w:rPr>
        <w:t>采购人</w:t>
      </w:r>
      <w:r>
        <w:rPr>
          <w:rFonts w:hint="eastAsia" w:ascii="仿宋_GB2312" w:hAnsi="仿宋_GB2312" w:eastAsia="仿宋_GB2312" w:cs="仿宋_GB2312"/>
          <w:color w:val="auto"/>
          <w:spacing w:val="0"/>
          <w:w w:val="100"/>
          <w:position w:val="0"/>
          <w:sz w:val="24"/>
          <w:szCs w:val="24"/>
        </w:rPr>
        <w:t>完成关于排污许可的其他相关工作</w:t>
      </w:r>
      <w:r>
        <w:rPr>
          <w:rFonts w:hint="eastAsia" w:ascii="仿宋_GB2312" w:hAnsi="仿宋_GB2312" w:eastAsia="仿宋_GB2312" w:cs="仿宋_GB2312"/>
          <w:color w:val="auto"/>
          <w:spacing w:val="0"/>
          <w:w w:val="100"/>
          <w:position w:val="0"/>
          <w:sz w:val="24"/>
          <w:szCs w:val="24"/>
          <w:lang w:eastAsia="zh-CN"/>
        </w:rPr>
        <w:t>。</w:t>
      </w:r>
    </w:p>
    <w:p w14:paraId="3169D78E">
      <w:pPr>
        <w:keepNext w:val="0"/>
        <w:keepLines w:val="0"/>
        <w:pageBreakBefore w:val="0"/>
        <w:numPr>
          <w:ilvl w:val="0"/>
          <w:numId w:val="0"/>
        </w:numPr>
        <w:kinsoku/>
        <w:wordWrap/>
        <w:overflowPunct/>
        <w:topLinePunct w:val="0"/>
        <w:autoSpaceDE/>
        <w:autoSpaceDN/>
        <w:bidi w:val="0"/>
        <w:spacing w:line="580" w:lineRule="exact"/>
        <w:ind w:firstLine="480" w:firstLineChars="200"/>
        <w:textAlignment w:val="top"/>
        <w:outlineLvl w:val="9"/>
        <w:rPr>
          <w:rFonts w:hint="eastAsia" w:ascii="黑体" w:hAnsi="黑体" w:eastAsia="黑体"/>
          <w:color w:val="auto"/>
          <w:sz w:val="24"/>
          <w:szCs w:val="24"/>
        </w:rPr>
      </w:pPr>
      <w:r>
        <w:rPr>
          <w:rFonts w:hint="eastAsia" w:ascii="黑体" w:hAnsi="黑体" w:eastAsia="黑体"/>
          <w:bCs/>
          <w:color w:val="auto"/>
          <w:sz w:val="24"/>
          <w:szCs w:val="24"/>
          <w:lang w:eastAsia="zh-CN"/>
        </w:rPr>
        <w:t>二、</w:t>
      </w:r>
      <w:r>
        <w:rPr>
          <w:rFonts w:hint="eastAsia" w:ascii="黑体" w:hAnsi="黑体" w:eastAsia="黑体"/>
          <w:bCs/>
          <w:color w:val="auto"/>
          <w:sz w:val="24"/>
          <w:szCs w:val="24"/>
        </w:rPr>
        <w:t>服务周期</w:t>
      </w:r>
      <w:r>
        <w:rPr>
          <w:rFonts w:hint="eastAsia" w:ascii="黑体" w:hAnsi="黑体" w:eastAsia="黑体"/>
          <w:color w:val="auto"/>
          <w:sz w:val="24"/>
          <w:szCs w:val="24"/>
        </w:rPr>
        <w:t>：</w:t>
      </w:r>
      <w:r>
        <w:rPr>
          <w:rFonts w:hint="eastAsia" w:ascii="仿宋_GB2312" w:hAnsi="仿宋_GB2312" w:eastAsia="仿宋_GB2312" w:cs="仿宋_GB2312"/>
          <w:b w:val="0"/>
          <w:bCs w:val="0"/>
          <w:color w:val="auto"/>
          <w:kern w:val="2"/>
          <w:sz w:val="24"/>
          <w:szCs w:val="24"/>
          <w:lang w:val="en-US" w:eastAsia="zh-CN" w:bidi="ar-SA"/>
        </w:rPr>
        <w:t>自签订合同之日（如2025年内完成合同签订工作，则从2026年1月1日起）起至2026年12月31日</w:t>
      </w:r>
      <w:r>
        <w:rPr>
          <w:rFonts w:hint="eastAsia" w:ascii="仿宋_GB2312" w:hAnsi="宋体" w:eastAsia="仿宋_GB2312" w:cs="Times New Roman"/>
          <w:color w:val="auto"/>
          <w:kern w:val="2"/>
          <w:sz w:val="24"/>
          <w:szCs w:val="24"/>
          <w:lang w:val="en-US" w:eastAsia="zh-CN" w:bidi="ar-SA"/>
        </w:rPr>
        <w:t>。</w:t>
      </w:r>
    </w:p>
    <w:p w14:paraId="432EA19A">
      <w:pPr>
        <w:keepNext w:val="0"/>
        <w:keepLines w:val="0"/>
        <w:pageBreakBefore w:val="0"/>
        <w:numPr>
          <w:ilvl w:val="0"/>
          <w:numId w:val="0"/>
        </w:numPr>
        <w:kinsoku/>
        <w:wordWrap/>
        <w:overflowPunct/>
        <w:topLinePunct w:val="0"/>
        <w:autoSpaceDE/>
        <w:autoSpaceDN/>
        <w:bidi w:val="0"/>
        <w:spacing w:line="580" w:lineRule="exact"/>
        <w:ind w:firstLine="480" w:firstLineChars="200"/>
        <w:textAlignment w:val="top"/>
        <w:outlineLvl w:val="9"/>
        <w:rPr>
          <w:rFonts w:hint="eastAsia" w:ascii="黑体" w:hAnsi="黑体" w:eastAsia="黑体"/>
          <w:bCs/>
          <w:color w:val="auto"/>
          <w:sz w:val="24"/>
          <w:szCs w:val="24"/>
          <w:lang w:eastAsia="zh-CN"/>
        </w:rPr>
      </w:pPr>
      <w:r>
        <w:rPr>
          <w:rFonts w:hint="eastAsia" w:ascii="黑体" w:hAnsi="黑体" w:eastAsia="黑体"/>
          <w:bCs/>
          <w:color w:val="auto"/>
          <w:sz w:val="24"/>
          <w:szCs w:val="24"/>
          <w:lang w:eastAsia="zh-CN"/>
        </w:rPr>
        <w:t>三、采购报价</w:t>
      </w:r>
    </w:p>
    <w:p w14:paraId="7F63DFF0">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（一）技术评估费用由投标人根据自身实力及市场价格自行按折扣率进行报价。</w:t>
      </w:r>
    </w:p>
    <w:p w14:paraId="37D9AC31">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二）本项目重点管理排污许可证首次申请、重新申请、延续技术评估费用基本额为1万元/个，简化管理排污许可证首次申请、重新申请、延续技术评估费用基本额为0.5万元/个；排污许可证变更（变更、调整）、注销技术评估费用基本额为0.3万元/个。供应商报价超过基本额的作无效处理。</w:t>
      </w:r>
    </w:p>
    <w:p w14:paraId="7B9F15A5">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三）每笔技术评估费用均为包干价，包含本项目所有服务内容、所涉及的专用工具、劳务、旅差、人工费、现场踏勘、审查、出具专家修改意见、出具技术评估意见、管理费、利润、保险、培训、验收等各种费用和售后服务、税金及其它所有成本费用的总和。供应商应对本项目的所有内容范围的服务进行总承包报价；采购人不再支付任何费用。</w:t>
      </w:r>
    </w:p>
    <w:p w14:paraId="1A239AD3">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（四）付款时间和方式：</w:t>
      </w:r>
    </w:p>
    <w:p w14:paraId="0FC9D0EE">
      <w:pPr>
        <w:pStyle w:val="32"/>
        <w:keepNext w:val="0"/>
        <w:keepLines w:val="0"/>
        <w:pageBreakBefore w:val="0"/>
        <w:kinsoku/>
        <w:wordWrap/>
        <w:overflowPunct/>
        <w:topLinePunct w:val="0"/>
        <w:autoSpaceDE/>
        <w:autoSpaceDN/>
        <w:bidi w:val="0"/>
        <w:spacing w:line="580" w:lineRule="exact"/>
        <w:ind w:firstLine="480" w:firstLineChars="200"/>
        <w:textAlignment w:val="top"/>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技术评估费用无预付款，按</w:t>
      </w:r>
      <w:r>
        <w:rPr>
          <w:rFonts w:hint="eastAsia" w:ascii="仿宋_GB2312" w:hAnsi="宋体" w:eastAsia="仿宋_GB2312"/>
          <w:b w:val="0"/>
          <w:bCs w:val="0"/>
          <w:color w:val="auto"/>
          <w:sz w:val="24"/>
          <w:szCs w:val="24"/>
          <w:lang w:val="en-US" w:eastAsia="zh-CN"/>
        </w:rPr>
        <w:t>实际开展技术评估的项目数量*中标单价进行结算</w:t>
      </w:r>
      <w:r>
        <w:rPr>
          <w:rFonts w:hint="eastAsia" w:ascii="仿宋_GB2312" w:hAnsi="宋体" w:eastAsia="仿宋_GB2312"/>
          <w:color w:val="auto"/>
          <w:sz w:val="24"/>
          <w:szCs w:val="24"/>
          <w:lang w:val="en-US" w:eastAsia="zh-CN"/>
        </w:rPr>
        <w:t>结算。技术评估机构在完成项目技术评估工作后，每月第一周出具上一月所完成项目的请款函、相关技术评估意见（含电子版和纸质版）、现场签到表，送采购人，采购人确认无误并通过履约验收后，供应商提供足额发票，采购人启动支付流程（特殊情况下具体协商），通过转账方式支付技术评估费用。</w:t>
      </w:r>
    </w:p>
    <w:p w14:paraId="2D928C98">
      <w:pPr>
        <w:keepNext w:val="0"/>
        <w:keepLines w:val="0"/>
        <w:pageBreakBefore w:val="0"/>
        <w:numPr>
          <w:ilvl w:val="0"/>
          <w:numId w:val="0"/>
        </w:numPr>
        <w:kinsoku/>
        <w:wordWrap/>
        <w:overflowPunct/>
        <w:topLinePunct w:val="0"/>
        <w:autoSpaceDE/>
        <w:autoSpaceDN/>
        <w:bidi w:val="0"/>
        <w:spacing w:line="580" w:lineRule="exact"/>
        <w:ind w:firstLine="480" w:firstLineChars="200"/>
        <w:textAlignment w:val="top"/>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四、</w:t>
      </w:r>
      <w:r>
        <w:rPr>
          <w:rFonts w:hint="eastAsia" w:ascii="黑体" w:hAnsi="黑体" w:eastAsia="黑体" w:cs="黑体"/>
          <w:b w:val="0"/>
          <w:bCs w:val="0"/>
          <w:color w:val="auto"/>
          <w:sz w:val="24"/>
          <w:szCs w:val="24"/>
          <w:lang w:val="en-US" w:eastAsia="zh-CN"/>
        </w:rPr>
        <w:t>供应商</w:t>
      </w:r>
      <w:r>
        <w:rPr>
          <w:rFonts w:hint="eastAsia" w:ascii="黑体" w:hAnsi="黑体" w:eastAsia="黑体" w:cs="黑体"/>
          <w:b w:val="0"/>
          <w:bCs w:val="0"/>
          <w:color w:val="auto"/>
          <w:sz w:val="24"/>
          <w:szCs w:val="24"/>
          <w:lang w:eastAsia="zh-CN"/>
        </w:rPr>
        <w:t>资格（资质）要求</w:t>
      </w:r>
    </w:p>
    <w:p w14:paraId="660AD2EA">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（一）满足《中华人民共和国政府采购法》第二十二条规定；</w:t>
      </w:r>
    </w:p>
    <w:p w14:paraId="4EC2055F">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（二）国内注册（指按国家有关规定要求注册的）经营范围满足本次采购内容，并具有法人资格的供应商；</w:t>
      </w:r>
    </w:p>
    <w:p w14:paraId="72BA4FF6">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jc w:val="left"/>
        <w:outlineLvl w:val="9"/>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三）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政府采购活动。</w:t>
      </w:r>
    </w:p>
    <w:p w14:paraId="1207ABE3">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黑体" w:hAnsi="黑体" w:eastAsia="黑体"/>
          <w:bCs/>
          <w:color w:val="auto"/>
          <w:spacing w:val="-4"/>
          <w:sz w:val="24"/>
          <w:szCs w:val="24"/>
        </w:rPr>
      </w:pPr>
      <w:r>
        <w:rPr>
          <w:rFonts w:hint="eastAsia" w:ascii="黑体" w:hAnsi="黑体" w:eastAsia="黑体" w:cs="宋体"/>
          <w:bCs/>
          <w:color w:val="auto"/>
          <w:kern w:val="0"/>
          <w:sz w:val="24"/>
          <w:szCs w:val="24"/>
          <w:lang w:eastAsia="zh-CN"/>
        </w:rPr>
        <w:t>五</w:t>
      </w:r>
      <w:r>
        <w:rPr>
          <w:rFonts w:hint="eastAsia" w:ascii="黑体" w:hAnsi="黑体" w:eastAsia="黑体" w:cs="宋体"/>
          <w:bCs/>
          <w:color w:val="auto"/>
          <w:kern w:val="0"/>
          <w:sz w:val="24"/>
          <w:szCs w:val="24"/>
        </w:rPr>
        <w:t>、</w:t>
      </w:r>
      <w:r>
        <w:rPr>
          <w:rFonts w:hint="eastAsia" w:ascii="黑体" w:hAnsi="黑体" w:eastAsia="黑体"/>
          <w:bCs/>
          <w:color w:val="auto"/>
          <w:spacing w:val="-4"/>
          <w:sz w:val="24"/>
          <w:szCs w:val="24"/>
        </w:rPr>
        <w:t>服务要求：</w:t>
      </w:r>
    </w:p>
    <w:p w14:paraId="5EBB6D96">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一）供应商须熟悉排污许可管理相关的法律法规、核发技术规范、自行监测技术指南等规范性文件，熟悉全国排污许可证管理信息平台、广西政务服务一体化平台的使用，熟悉广西壮族自治区、北海市排污许可相关政策要求。</w:t>
      </w:r>
    </w:p>
    <w:p w14:paraId="03670149">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二）供应商拟投入本项目的在职环境影响评价工程师/环境保护相关专业高级工程师不少于1人,项目负责人为供应商具备环境影响评价工程师资格证/环境保护相关专业高级工程师证书的人员，针对本项目拟投入的项目实施人员不少于5人，服务期内供应商不得擅自更换项目实施人员。</w:t>
      </w:r>
    </w:p>
    <w:p w14:paraId="3AA9AD5A">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（三）供应商需对采购人移交的排污许可申请材料进行技术评估并指导排污单位修改完善，指导申请人完成全国排污许可证管理信息平台的填报。</w:t>
      </w:r>
    </w:p>
    <w:p w14:paraId="4620D8F9">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四）对于每一个排污许可证申请表，供应商自收到申请材料之日起5个工作日内完成首轮技术评估并提出修改意见，以清单形式一次性告知申请人需修改补正的内容，收到修改补正材料之日起3个工作日内反馈复核意见，补正内容和复核意见应同步发送采购人。供应商应在收到委托后1</w:t>
      </w:r>
      <w:r>
        <w:rPr>
          <w:rFonts w:hint="eastAsia" w:ascii="仿宋_GB2312" w:hAnsi="仿宋_GB2312" w:eastAsia="仿宋_GB2312" w:cs="仿宋_GB2312"/>
          <w:bCs/>
          <w:color w:val="auto"/>
          <w:kern w:val="0"/>
          <w:sz w:val="24"/>
          <w:szCs w:val="24"/>
          <w:lang w:val="en-US" w:eastAsia="zh-CN"/>
        </w:rPr>
        <w:t>0</w:t>
      </w:r>
      <w:r>
        <w:rPr>
          <w:rFonts w:hint="eastAsia" w:ascii="仿宋_GB2312" w:hAnsi="仿宋_GB2312" w:eastAsia="仿宋_GB2312" w:cs="仿宋_GB2312"/>
          <w:bCs/>
          <w:color w:val="auto"/>
          <w:kern w:val="0"/>
          <w:sz w:val="24"/>
          <w:szCs w:val="24"/>
          <w:lang w:eastAsia="zh-CN"/>
        </w:rPr>
        <w:t>个工作日内出具排污许可证</w:t>
      </w:r>
      <w:r>
        <w:rPr>
          <w:rFonts w:hint="eastAsia" w:ascii="仿宋_GB2312" w:hAnsi="仿宋_GB2312" w:eastAsia="仿宋_GB2312" w:cs="仿宋_GB2312"/>
          <w:color w:val="auto"/>
          <w:kern w:val="2"/>
          <w:sz w:val="24"/>
          <w:szCs w:val="24"/>
          <w:lang w:val="en-US" w:eastAsia="zh-CN" w:bidi="ar-SA"/>
        </w:rPr>
        <w:t>首次申请、重新申请</w:t>
      </w:r>
      <w:r>
        <w:rPr>
          <w:rFonts w:hint="eastAsia" w:ascii="仿宋_GB2312" w:hAnsi="仿宋_GB2312" w:eastAsia="仿宋_GB2312" w:cs="仿宋_GB2312"/>
          <w:bCs/>
          <w:color w:val="auto"/>
          <w:kern w:val="0"/>
          <w:sz w:val="24"/>
          <w:szCs w:val="24"/>
          <w:lang w:eastAsia="zh-CN"/>
        </w:rPr>
        <w:t>、延续、变更（变更、调整）事项的评估意见，在收到委托后7个工作日内出具注销事项的评估意见。</w:t>
      </w:r>
    </w:p>
    <w:p w14:paraId="3BB96359">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（五）供应商应对每一个排污许可证</w:t>
      </w:r>
      <w:r>
        <w:rPr>
          <w:rFonts w:hint="eastAsia" w:ascii="仿宋_GB2312" w:hAnsi="仿宋_GB2312" w:eastAsia="仿宋_GB2312" w:cs="仿宋_GB2312"/>
          <w:color w:val="auto"/>
          <w:kern w:val="2"/>
          <w:sz w:val="24"/>
          <w:szCs w:val="24"/>
          <w:lang w:val="en-US" w:eastAsia="zh-CN" w:bidi="ar-SA"/>
        </w:rPr>
        <w:t>首次申请、重新申请</w:t>
      </w:r>
      <w:r>
        <w:rPr>
          <w:rFonts w:hint="eastAsia" w:ascii="仿宋_GB2312" w:hAnsi="仿宋_GB2312" w:eastAsia="仿宋_GB2312" w:cs="仿宋_GB2312"/>
          <w:bCs/>
          <w:color w:val="auto"/>
          <w:kern w:val="0"/>
          <w:sz w:val="24"/>
          <w:szCs w:val="24"/>
          <w:lang w:eastAsia="zh-CN"/>
        </w:rPr>
        <w:t>、延续事项组织现场核查，对部分资料不全或者申报信息存疑较多的排污许可证变更、调整、注销事项，供应商根据行业主管部门相关文件及采购人要求，必要时开展企业现场核查工作。现场核查应核实生产设施、污染防治设施以及排放口等信息与排污许可证申请材料的一致性，并在评估意见中予以明确。</w:t>
      </w:r>
    </w:p>
    <w:p w14:paraId="5EF2C376">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（六）对于通过技术评估、符合排污许可证发放条件的，供应商指导申请人按照广西政务服务一体化平台要求提交网上申请和纸质申请材料。</w:t>
      </w:r>
    </w:p>
    <w:p w14:paraId="7607156A">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七）供应商对修改后的申请材料是否满足法律、法规、规章、规范性文件规定，是否符合有关技术标准等进行审核，明确提出是否通过技术评估、是否建议发放排污许可证的结论性意见，并形成书面材料送采购人。</w:t>
      </w:r>
    </w:p>
    <w:p w14:paraId="4C7AB3D3">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（八）供应商完成技术评估后，每月第一周应向采购人提供前一月评估全流程相关材料（包括但不限于现场勘验图片、签到表、初审意见、复核后的申请材料、技术评估意见等）的纸质版和光盘电子版。</w:t>
      </w:r>
    </w:p>
    <w:p w14:paraId="30E6E8B6">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（九）经供应商评估通过的排污许可证申请材料达不到生态环境主管部门抽查要求的，供应商须免费无条件配合整改，直至满足相关要求为止。</w:t>
      </w:r>
    </w:p>
    <w:p w14:paraId="01C412C2">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（十）在本项目服务期及质保期内，供应商需提供包括但不限于工作日7小时在线技术支持（包含电话、邮件、即时通讯工具等）、免费上门服务。采购人如需要供应商到达现场服务的，供应商应在接到通知后</w:t>
      </w:r>
      <w:r>
        <w:rPr>
          <w:rFonts w:hint="default" w:ascii="仿宋_GB2312" w:hAnsi="仿宋_GB2312" w:eastAsia="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lang w:eastAsia="zh-CN"/>
        </w:rPr>
        <w:t>小时内响应，并于商定时间到达服务现场。</w:t>
      </w:r>
    </w:p>
    <w:p w14:paraId="13F60B58">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十一）服务期内，供应商及供应商股东、员工或其他关联方不得以任何形式承接采购人审批权限内的排污许可证申请材料填报业务。如有违背，采购人有权终止与供应商的本轮合作，由此造成的一切损失由供应商负责。</w:t>
      </w:r>
    </w:p>
    <w:p w14:paraId="0A1A769F">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（十二）服务期内供应商不得以任何理由任何形式向申请人收取任何费用。</w:t>
      </w:r>
    </w:p>
    <w:p w14:paraId="4CC7F5C5">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（十三）供应商承诺在项目过程中或结束后均不得以任何方式向第三方透露评估中涉及的秘密内容。</w:t>
      </w:r>
    </w:p>
    <w:p w14:paraId="177E0C39">
      <w:pPr>
        <w:keepNext w:val="0"/>
        <w:keepLines w:val="0"/>
        <w:pageBreakBefore w:val="0"/>
        <w:widowControl/>
        <w:kinsoku/>
        <w:wordWrap/>
        <w:overflowPunct/>
        <w:topLinePunct w:val="0"/>
        <w:autoSpaceDE/>
        <w:autoSpaceDN/>
        <w:bidi w:val="0"/>
        <w:adjustRightInd w:val="0"/>
        <w:snapToGrid w:val="0"/>
        <w:spacing w:line="580" w:lineRule="exact"/>
        <w:ind w:firstLine="484" w:firstLineChars="202"/>
        <w:jc w:val="left"/>
        <w:outlineLvl w:val="9"/>
        <w:rPr>
          <w:rFonts w:hint="eastAsia" w:ascii="黑体" w:hAnsi="黑体" w:eastAsia="黑体" w:cs="宋体"/>
          <w:bCs/>
          <w:color w:val="auto"/>
          <w:kern w:val="0"/>
          <w:sz w:val="24"/>
          <w:szCs w:val="24"/>
        </w:rPr>
      </w:pPr>
      <w:r>
        <w:rPr>
          <w:rFonts w:hint="eastAsia" w:ascii="黑体" w:hAnsi="黑体" w:eastAsia="黑体" w:cs="宋体"/>
          <w:bCs/>
          <w:color w:val="auto"/>
          <w:kern w:val="0"/>
          <w:sz w:val="24"/>
          <w:szCs w:val="24"/>
          <w:lang w:eastAsia="zh-CN"/>
        </w:rPr>
        <w:t>六</w:t>
      </w:r>
      <w:r>
        <w:rPr>
          <w:rFonts w:hint="eastAsia" w:ascii="黑体" w:hAnsi="黑体" w:eastAsia="黑体" w:cs="宋体"/>
          <w:bCs/>
          <w:color w:val="auto"/>
          <w:kern w:val="0"/>
          <w:sz w:val="24"/>
          <w:szCs w:val="24"/>
        </w:rPr>
        <w:t>、对</w:t>
      </w:r>
      <w:r>
        <w:rPr>
          <w:rFonts w:hint="eastAsia" w:ascii="黑体" w:hAnsi="黑体" w:eastAsia="黑体" w:cs="宋体"/>
          <w:bCs/>
          <w:color w:val="auto"/>
          <w:kern w:val="0"/>
          <w:sz w:val="24"/>
          <w:szCs w:val="24"/>
          <w:lang w:eastAsia="zh-CN"/>
        </w:rPr>
        <w:t>技术评估</w:t>
      </w:r>
      <w:r>
        <w:rPr>
          <w:rFonts w:hint="eastAsia" w:ascii="黑体" w:hAnsi="黑体" w:eastAsia="黑体" w:cs="宋体"/>
          <w:bCs/>
          <w:color w:val="auto"/>
          <w:kern w:val="0"/>
          <w:sz w:val="24"/>
          <w:szCs w:val="24"/>
        </w:rPr>
        <w:t>评估中介服务机构的主要考核及管理办法</w:t>
      </w:r>
    </w:p>
    <w:p w14:paraId="223B0E9A">
      <w:pPr>
        <w:keepNext w:val="0"/>
        <w:keepLines w:val="0"/>
        <w:pageBreakBefore w:val="0"/>
        <w:kinsoku/>
        <w:wordWrap/>
        <w:overflowPunct/>
        <w:topLinePunct w:val="0"/>
        <w:autoSpaceDE/>
        <w:autoSpaceDN/>
        <w:bidi w:val="0"/>
        <w:snapToGrid w:val="0"/>
        <w:spacing w:line="580" w:lineRule="exact"/>
        <w:ind w:firstLine="480" w:firstLineChars="200"/>
        <w:textAlignment w:val="top"/>
        <w:outlineLvl w:val="9"/>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eastAsia="zh-CN"/>
        </w:rPr>
        <w:t>（一）</w:t>
      </w:r>
      <w:r>
        <w:rPr>
          <w:rFonts w:hint="eastAsia" w:ascii="仿宋_GB2312" w:hAnsi="宋体" w:eastAsia="仿宋_GB2312" w:cs="宋体"/>
          <w:color w:val="auto"/>
          <w:kern w:val="0"/>
          <w:sz w:val="24"/>
          <w:szCs w:val="24"/>
        </w:rPr>
        <w:t>采购人对</w:t>
      </w:r>
      <w:r>
        <w:rPr>
          <w:rFonts w:hint="eastAsia" w:ascii="仿宋_GB2312" w:hAnsi="宋体" w:eastAsia="仿宋_GB2312" w:cs="宋体"/>
          <w:color w:val="auto"/>
          <w:kern w:val="0"/>
          <w:sz w:val="24"/>
          <w:szCs w:val="24"/>
          <w:lang w:eastAsia="zh-CN"/>
        </w:rPr>
        <w:t>成交供应商</w:t>
      </w:r>
      <w:r>
        <w:rPr>
          <w:rFonts w:hint="eastAsia" w:ascii="仿宋_GB2312" w:hAnsi="宋体" w:eastAsia="仿宋_GB2312" w:cs="宋体"/>
          <w:color w:val="auto"/>
          <w:kern w:val="0"/>
          <w:sz w:val="24"/>
          <w:szCs w:val="24"/>
        </w:rPr>
        <w:t>递交的</w:t>
      </w:r>
      <w:r>
        <w:rPr>
          <w:rFonts w:hint="eastAsia" w:ascii="仿宋_GB2312" w:hAnsi="宋体" w:eastAsia="仿宋_GB2312" w:cs="宋体"/>
          <w:color w:val="auto"/>
          <w:kern w:val="0"/>
          <w:sz w:val="24"/>
          <w:szCs w:val="24"/>
          <w:lang w:eastAsia="zh-CN"/>
        </w:rPr>
        <w:t>技术评估</w:t>
      </w:r>
      <w:r>
        <w:rPr>
          <w:rFonts w:hint="eastAsia" w:ascii="仿宋_GB2312" w:hAnsi="宋体" w:eastAsia="仿宋_GB2312" w:cs="宋体"/>
          <w:color w:val="auto"/>
          <w:kern w:val="0"/>
          <w:sz w:val="24"/>
          <w:szCs w:val="24"/>
        </w:rPr>
        <w:t>成果（报告）进行审核，成果达不到要求的，采购人有权督促</w:t>
      </w:r>
      <w:r>
        <w:rPr>
          <w:rFonts w:hint="eastAsia" w:ascii="仿宋_GB2312" w:hAnsi="宋体" w:eastAsia="仿宋_GB2312" w:cs="宋体"/>
          <w:color w:val="auto"/>
          <w:kern w:val="0"/>
          <w:sz w:val="24"/>
          <w:szCs w:val="24"/>
          <w:lang w:eastAsia="zh-CN"/>
        </w:rPr>
        <w:t>成交供应商</w:t>
      </w:r>
      <w:r>
        <w:rPr>
          <w:rFonts w:hint="eastAsia" w:ascii="仿宋_GB2312" w:hAnsi="宋体" w:eastAsia="仿宋_GB2312" w:cs="宋体"/>
          <w:color w:val="auto"/>
          <w:kern w:val="0"/>
          <w:sz w:val="24"/>
          <w:szCs w:val="24"/>
        </w:rPr>
        <w:t>修改完善，采购人不另支付费用；出现重大失误的，</w:t>
      </w:r>
      <w:r>
        <w:rPr>
          <w:rFonts w:hint="eastAsia" w:ascii="仿宋_GB2312" w:hAnsi="宋体" w:eastAsia="仿宋_GB2312" w:cs="宋体"/>
          <w:color w:val="auto"/>
          <w:kern w:val="0"/>
          <w:sz w:val="24"/>
          <w:szCs w:val="24"/>
          <w:lang w:eastAsia="zh-CN"/>
        </w:rPr>
        <w:t>成交供应商</w:t>
      </w:r>
      <w:r>
        <w:rPr>
          <w:rFonts w:hint="eastAsia" w:ascii="仿宋_GB2312" w:hAnsi="宋体" w:eastAsia="仿宋_GB2312" w:cs="宋体"/>
          <w:color w:val="auto"/>
          <w:kern w:val="0"/>
          <w:sz w:val="24"/>
          <w:szCs w:val="24"/>
        </w:rPr>
        <w:t>必须承担由此造成的全部经济和法律责任，采购人不支付该项目的</w:t>
      </w:r>
      <w:r>
        <w:rPr>
          <w:rFonts w:hint="eastAsia" w:ascii="仿宋_GB2312" w:hAnsi="宋体" w:eastAsia="仿宋_GB2312" w:cs="宋体"/>
          <w:color w:val="auto"/>
          <w:kern w:val="0"/>
          <w:sz w:val="24"/>
          <w:szCs w:val="24"/>
          <w:lang w:eastAsia="zh-CN"/>
        </w:rPr>
        <w:t>技术评估</w:t>
      </w:r>
      <w:r>
        <w:rPr>
          <w:rFonts w:hint="eastAsia" w:ascii="仿宋_GB2312" w:hAnsi="宋体" w:eastAsia="仿宋_GB2312" w:cs="宋体"/>
          <w:color w:val="auto"/>
          <w:kern w:val="0"/>
          <w:sz w:val="24"/>
          <w:szCs w:val="24"/>
        </w:rPr>
        <w:t>服务费用。如重大失误累计出现三次以上（含三次），采购人将其列入北海市</w:t>
      </w:r>
      <w:r>
        <w:rPr>
          <w:rFonts w:hint="eastAsia" w:ascii="仿宋_GB2312" w:hAnsi="宋体" w:eastAsia="仿宋_GB2312" w:cs="宋体"/>
          <w:color w:val="auto"/>
          <w:kern w:val="0"/>
          <w:sz w:val="24"/>
          <w:szCs w:val="24"/>
          <w:lang w:eastAsia="zh-CN"/>
        </w:rPr>
        <w:t>技术评估</w:t>
      </w:r>
      <w:r>
        <w:rPr>
          <w:rFonts w:hint="eastAsia" w:ascii="仿宋_GB2312" w:hAnsi="宋体" w:eastAsia="仿宋_GB2312" w:cs="宋体"/>
          <w:color w:val="auto"/>
          <w:kern w:val="0"/>
          <w:sz w:val="24"/>
          <w:szCs w:val="24"/>
        </w:rPr>
        <w:t>中介服务机构黑名单，并取消其为期1年的服务资格。</w:t>
      </w:r>
    </w:p>
    <w:p w14:paraId="37495C33">
      <w:pPr>
        <w:keepNext w:val="0"/>
        <w:keepLines w:val="0"/>
        <w:pageBreakBefore w:val="0"/>
        <w:kinsoku/>
        <w:wordWrap/>
        <w:overflowPunct/>
        <w:topLinePunct w:val="0"/>
        <w:autoSpaceDE/>
        <w:autoSpaceDN/>
        <w:bidi w:val="0"/>
        <w:snapToGrid w:val="0"/>
        <w:spacing w:line="580" w:lineRule="exact"/>
        <w:ind w:firstLine="480" w:firstLineChars="200"/>
        <w:textAlignment w:val="top"/>
        <w:outlineLvl w:val="9"/>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24"/>
          <w:szCs w:val="24"/>
          <w:lang w:eastAsia="zh-CN"/>
        </w:rPr>
        <w:t>（二）成交供应商</w:t>
      </w:r>
      <w:r>
        <w:rPr>
          <w:rFonts w:hint="eastAsia" w:ascii="仿宋_GB2312" w:hAnsi="宋体" w:eastAsia="仿宋_GB2312" w:cs="宋体"/>
          <w:color w:val="auto"/>
          <w:kern w:val="0"/>
          <w:sz w:val="24"/>
          <w:szCs w:val="24"/>
        </w:rPr>
        <w:t>应严格遵守国家的法律、法规、政策及国家和相关行业的规程规范、技术标准</w:t>
      </w:r>
      <w:r>
        <w:rPr>
          <w:rFonts w:hint="eastAsia" w:ascii="仿宋_GB2312" w:hAnsi="宋体" w:eastAsia="仿宋_GB2312" w:cs="宋体"/>
          <w:color w:val="auto"/>
          <w:kern w:val="0"/>
          <w:sz w:val="24"/>
          <w:szCs w:val="24"/>
          <w:lang w:eastAsia="zh-CN"/>
        </w:rPr>
        <w:t>。</w:t>
      </w:r>
    </w:p>
    <w:p w14:paraId="38277197">
      <w:pPr>
        <w:spacing w:line="440" w:lineRule="exact"/>
        <w:ind w:firstLine="420" w:firstLineChars="200"/>
        <w:jc w:val="left"/>
        <w:rPr>
          <w:rFonts w:hint="eastAsia" w:ascii="宋体" w:hAnsi="宋体" w:cs="宋体"/>
          <w:szCs w:val="21"/>
        </w:rPr>
      </w:pPr>
    </w:p>
    <w:p w14:paraId="1C517250">
      <w:pPr>
        <w:pStyle w:val="80"/>
        <w:ind w:firstLine="460"/>
      </w:pPr>
    </w:p>
    <w:p w14:paraId="1C2FD144">
      <w:pPr>
        <w:spacing w:line="360" w:lineRule="auto"/>
        <w:jc w:val="center"/>
        <w:outlineLvl w:val="0"/>
        <w:rPr>
          <w:rFonts w:ascii="宋体" w:hAnsi="宋体" w:cs="宋体"/>
          <w:b/>
          <w:sz w:val="36"/>
          <w:szCs w:val="36"/>
        </w:rPr>
      </w:pPr>
      <w:bookmarkStart w:id="56" w:name="_Toc11298"/>
      <w:bookmarkStart w:id="57" w:name="_Toc176368905"/>
    </w:p>
    <w:p w14:paraId="14E2EC36">
      <w:pPr>
        <w:spacing w:line="360" w:lineRule="auto"/>
        <w:jc w:val="center"/>
        <w:outlineLvl w:val="0"/>
        <w:rPr>
          <w:rFonts w:ascii="宋体" w:hAnsi="宋体" w:cs="宋体"/>
          <w:b/>
          <w:sz w:val="36"/>
          <w:szCs w:val="36"/>
        </w:rPr>
      </w:pPr>
    </w:p>
    <w:p w14:paraId="060B430F">
      <w:pPr>
        <w:spacing w:line="360" w:lineRule="auto"/>
        <w:jc w:val="center"/>
        <w:outlineLvl w:val="0"/>
        <w:rPr>
          <w:rFonts w:ascii="宋体" w:hAnsi="宋体" w:cs="宋体"/>
          <w:b/>
          <w:sz w:val="36"/>
          <w:szCs w:val="36"/>
        </w:rPr>
      </w:pPr>
    </w:p>
    <w:p w14:paraId="761BEB2F">
      <w:pPr>
        <w:spacing w:line="360" w:lineRule="auto"/>
        <w:jc w:val="center"/>
        <w:outlineLvl w:val="0"/>
        <w:rPr>
          <w:rFonts w:ascii="宋体" w:hAnsi="宋体" w:cs="宋体"/>
          <w:b/>
          <w:sz w:val="36"/>
          <w:szCs w:val="36"/>
        </w:rPr>
      </w:pPr>
    </w:p>
    <w:p w14:paraId="2BB44750">
      <w:pPr>
        <w:spacing w:line="360" w:lineRule="auto"/>
        <w:jc w:val="both"/>
        <w:outlineLvl w:val="0"/>
        <w:rPr>
          <w:rFonts w:hint="eastAsia" w:ascii="宋体" w:hAnsi="宋体" w:cs="宋体"/>
          <w:b/>
          <w:sz w:val="36"/>
          <w:szCs w:val="36"/>
        </w:rPr>
      </w:pPr>
    </w:p>
    <w:p w14:paraId="7A5780A9">
      <w:pPr>
        <w:spacing w:line="360" w:lineRule="auto"/>
        <w:jc w:val="center"/>
        <w:outlineLvl w:val="0"/>
        <w:rPr>
          <w:rFonts w:ascii="宋体" w:hAnsi="宋体" w:cs="宋体"/>
          <w:b/>
          <w:sz w:val="36"/>
          <w:szCs w:val="36"/>
        </w:rPr>
      </w:pPr>
      <w:r>
        <w:rPr>
          <w:rFonts w:hint="eastAsia" w:ascii="宋体" w:hAnsi="宋体" w:cs="宋体"/>
          <w:b/>
          <w:sz w:val="36"/>
          <w:szCs w:val="36"/>
        </w:rPr>
        <w:t>第四部分</w:t>
      </w:r>
      <w:bookmarkStart w:id="58" w:name="_Toc184314447"/>
      <w:bookmarkEnd w:id="58"/>
      <w:bookmarkStart w:id="59" w:name="_Toc184313291"/>
      <w:bookmarkEnd w:id="59"/>
      <w:bookmarkStart w:id="60" w:name="_Toc184308059"/>
      <w:bookmarkEnd w:id="60"/>
      <w:bookmarkStart w:id="61" w:name="_Toc184312069"/>
      <w:bookmarkEnd w:id="61"/>
      <w:bookmarkStart w:id="62" w:name="_Toc184312100"/>
      <w:bookmarkEnd w:id="62"/>
      <w:bookmarkStart w:id="63" w:name="_Toc184313275"/>
      <w:bookmarkEnd w:id="63"/>
      <w:bookmarkStart w:id="64" w:name="_Toc184313301"/>
      <w:bookmarkEnd w:id="64"/>
      <w:bookmarkStart w:id="65" w:name="_Toc184308042"/>
      <w:bookmarkEnd w:id="65"/>
      <w:bookmarkStart w:id="66" w:name="_Toc184308064"/>
      <w:bookmarkEnd w:id="66"/>
      <w:bookmarkStart w:id="67" w:name="_Toc184310279"/>
      <w:bookmarkEnd w:id="67"/>
      <w:bookmarkStart w:id="68" w:name="_Toc184313256"/>
      <w:bookmarkEnd w:id="68"/>
      <w:bookmarkStart w:id="69" w:name="_Toc184308096"/>
      <w:bookmarkEnd w:id="69"/>
      <w:bookmarkStart w:id="70" w:name="_Toc184313295"/>
      <w:bookmarkEnd w:id="70"/>
      <w:bookmarkStart w:id="71" w:name="_Toc184314424"/>
      <w:bookmarkEnd w:id="71"/>
      <w:bookmarkStart w:id="72" w:name="_Toc184310313"/>
      <w:bookmarkEnd w:id="72"/>
      <w:bookmarkStart w:id="73" w:name="_Toc184310326"/>
      <w:bookmarkEnd w:id="73"/>
      <w:bookmarkStart w:id="74" w:name="_Toc184312127"/>
      <w:bookmarkEnd w:id="74"/>
      <w:bookmarkStart w:id="75" w:name="_Toc184310328"/>
      <w:bookmarkEnd w:id="75"/>
      <w:bookmarkStart w:id="76" w:name="_Toc184314444"/>
      <w:bookmarkEnd w:id="76"/>
      <w:bookmarkStart w:id="77" w:name="_Toc184310274"/>
      <w:bookmarkEnd w:id="77"/>
      <w:bookmarkStart w:id="78" w:name="_Toc184308108"/>
      <w:bookmarkEnd w:id="78"/>
      <w:bookmarkStart w:id="79" w:name="_Toc184313281"/>
      <w:bookmarkEnd w:id="79"/>
      <w:bookmarkStart w:id="80" w:name="_Toc184308075"/>
      <w:bookmarkEnd w:id="80"/>
      <w:bookmarkStart w:id="81" w:name="_Toc184313308"/>
      <w:bookmarkEnd w:id="81"/>
      <w:bookmarkStart w:id="82" w:name="_Toc184314467"/>
      <w:bookmarkEnd w:id="82"/>
      <w:bookmarkStart w:id="83" w:name="_Toc184313242"/>
      <w:bookmarkEnd w:id="83"/>
      <w:bookmarkStart w:id="84" w:name="_Toc184310327"/>
      <w:bookmarkEnd w:id="84"/>
      <w:bookmarkStart w:id="85" w:name="_Toc184314432"/>
      <w:bookmarkEnd w:id="85"/>
      <w:bookmarkStart w:id="86" w:name="_Toc184308094"/>
      <w:bookmarkEnd w:id="86"/>
      <w:bookmarkStart w:id="87" w:name="_Toc184312103"/>
      <w:bookmarkEnd w:id="87"/>
      <w:bookmarkStart w:id="88" w:name="_Toc184308040"/>
      <w:bookmarkEnd w:id="88"/>
      <w:bookmarkStart w:id="89" w:name="_Toc184313288"/>
      <w:bookmarkEnd w:id="89"/>
      <w:bookmarkStart w:id="90" w:name="_Toc184313302"/>
      <w:bookmarkEnd w:id="90"/>
      <w:bookmarkStart w:id="91" w:name="_Toc184314435"/>
      <w:bookmarkEnd w:id="91"/>
      <w:bookmarkStart w:id="92" w:name="_Toc184314466"/>
      <w:bookmarkEnd w:id="92"/>
      <w:bookmarkStart w:id="93" w:name="_Toc184310338"/>
      <w:bookmarkEnd w:id="93"/>
      <w:bookmarkStart w:id="94" w:name="_Toc184308068"/>
      <w:bookmarkEnd w:id="94"/>
      <w:bookmarkStart w:id="95" w:name="_Toc184312132"/>
      <w:bookmarkEnd w:id="95"/>
      <w:bookmarkStart w:id="96" w:name="_Toc184312108"/>
      <w:bookmarkEnd w:id="96"/>
      <w:bookmarkStart w:id="97" w:name="_Toc184312111"/>
      <w:bookmarkEnd w:id="97"/>
      <w:bookmarkStart w:id="98" w:name="_Toc184308098"/>
      <w:bookmarkEnd w:id="98"/>
      <w:bookmarkStart w:id="99" w:name="_Toc184314420"/>
      <w:bookmarkEnd w:id="99"/>
      <w:bookmarkStart w:id="100" w:name="_Toc184313272"/>
      <w:bookmarkEnd w:id="100"/>
      <w:bookmarkStart w:id="101" w:name="_Toc184312110"/>
      <w:bookmarkEnd w:id="101"/>
      <w:bookmarkStart w:id="102" w:name="_Toc184308063"/>
      <w:bookmarkEnd w:id="102"/>
      <w:bookmarkStart w:id="103" w:name="_Toc184313305"/>
      <w:bookmarkEnd w:id="103"/>
      <w:bookmarkStart w:id="104" w:name="_Toc184312121"/>
      <w:bookmarkEnd w:id="104"/>
      <w:bookmarkStart w:id="105" w:name="_Toc184314459"/>
      <w:bookmarkEnd w:id="105"/>
      <w:bookmarkStart w:id="106" w:name="_Toc184313251"/>
      <w:bookmarkEnd w:id="106"/>
      <w:bookmarkStart w:id="107" w:name="_Toc184308095"/>
      <w:bookmarkEnd w:id="107"/>
      <w:bookmarkStart w:id="108" w:name="_Toc184310275"/>
      <w:bookmarkEnd w:id="108"/>
      <w:bookmarkStart w:id="109" w:name="_Toc184313269"/>
      <w:bookmarkEnd w:id="109"/>
      <w:bookmarkStart w:id="110" w:name="_Toc184312089"/>
      <w:bookmarkEnd w:id="110"/>
      <w:bookmarkStart w:id="111" w:name="_Toc184314471"/>
      <w:bookmarkEnd w:id="111"/>
      <w:bookmarkStart w:id="112" w:name="_Toc184308047"/>
      <w:bookmarkEnd w:id="112"/>
      <w:bookmarkStart w:id="113" w:name="_Toc184312079"/>
      <w:bookmarkEnd w:id="113"/>
      <w:bookmarkStart w:id="114" w:name="_Toc184308066"/>
      <w:bookmarkEnd w:id="114"/>
      <w:bookmarkStart w:id="115" w:name="_Toc184312128"/>
      <w:bookmarkEnd w:id="115"/>
      <w:bookmarkStart w:id="116" w:name="_Toc184310290"/>
      <w:bookmarkEnd w:id="116"/>
      <w:bookmarkStart w:id="117" w:name="_Toc184312107"/>
      <w:bookmarkEnd w:id="117"/>
      <w:bookmarkStart w:id="118" w:name="_Toc184313254"/>
      <w:bookmarkEnd w:id="118"/>
      <w:bookmarkStart w:id="119" w:name="_Toc184310298"/>
      <w:bookmarkEnd w:id="119"/>
      <w:bookmarkStart w:id="120" w:name="_Toc184308046"/>
      <w:bookmarkEnd w:id="120"/>
      <w:bookmarkStart w:id="121" w:name="_Toc184314456"/>
      <w:bookmarkEnd w:id="121"/>
      <w:bookmarkStart w:id="122" w:name="_Toc184313246"/>
      <w:bookmarkEnd w:id="122"/>
      <w:bookmarkStart w:id="123" w:name="_Toc184310308"/>
      <w:bookmarkEnd w:id="123"/>
      <w:bookmarkStart w:id="124" w:name="_Toc184312081"/>
      <w:bookmarkEnd w:id="124"/>
      <w:bookmarkStart w:id="125" w:name="_Toc184308041"/>
      <w:bookmarkEnd w:id="125"/>
      <w:bookmarkStart w:id="126" w:name="_Toc184308093"/>
      <w:bookmarkEnd w:id="126"/>
      <w:bookmarkStart w:id="127" w:name="_Toc184314446"/>
      <w:bookmarkEnd w:id="127"/>
      <w:bookmarkStart w:id="128" w:name="_Toc184308080"/>
      <w:bookmarkEnd w:id="128"/>
      <w:bookmarkStart w:id="129" w:name="_Toc184314463"/>
      <w:bookmarkEnd w:id="129"/>
      <w:bookmarkStart w:id="130" w:name="_Toc184313299"/>
      <w:bookmarkEnd w:id="130"/>
      <w:bookmarkStart w:id="131" w:name="_Toc184308037"/>
      <w:bookmarkEnd w:id="131"/>
      <w:bookmarkStart w:id="132" w:name="_Toc184312117"/>
      <w:bookmarkEnd w:id="132"/>
      <w:bookmarkStart w:id="133" w:name="_Toc184312106"/>
      <w:bookmarkEnd w:id="133"/>
      <w:bookmarkStart w:id="134" w:name="_Toc184312080"/>
      <w:bookmarkEnd w:id="134"/>
      <w:bookmarkStart w:id="135" w:name="_Toc184312129"/>
      <w:bookmarkEnd w:id="135"/>
      <w:bookmarkStart w:id="136" w:name="_Toc184312088"/>
      <w:bookmarkEnd w:id="136"/>
      <w:bookmarkStart w:id="137" w:name="_Toc184310312"/>
      <w:bookmarkEnd w:id="137"/>
      <w:bookmarkStart w:id="138" w:name="_Toc184314426"/>
      <w:bookmarkEnd w:id="138"/>
      <w:bookmarkStart w:id="139" w:name="_Toc184310285"/>
      <w:bookmarkEnd w:id="139"/>
      <w:bookmarkStart w:id="140" w:name="_Toc184308039"/>
      <w:bookmarkEnd w:id="140"/>
      <w:bookmarkStart w:id="141" w:name="_Toc184312099"/>
      <w:bookmarkEnd w:id="141"/>
      <w:bookmarkStart w:id="142" w:name="_Toc184308079"/>
      <w:bookmarkEnd w:id="142"/>
      <w:bookmarkStart w:id="143" w:name="_Toc184314458"/>
      <w:bookmarkEnd w:id="143"/>
      <w:bookmarkStart w:id="144" w:name="_Toc184308082"/>
      <w:bookmarkEnd w:id="144"/>
      <w:bookmarkStart w:id="145" w:name="_Toc184310277"/>
      <w:bookmarkEnd w:id="145"/>
      <w:bookmarkStart w:id="146" w:name="_Toc184312091"/>
      <w:bookmarkEnd w:id="146"/>
      <w:bookmarkStart w:id="147" w:name="_Toc184308102"/>
      <w:bookmarkEnd w:id="147"/>
      <w:bookmarkStart w:id="148" w:name="_Toc184308087"/>
      <w:bookmarkEnd w:id="148"/>
      <w:bookmarkStart w:id="149" w:name="_Toc184312093"/>
      <w:bookmarkEnd w:id="149"/>
      <w:bookmarkStart w:id="150" w:name="_Toc184310276"/>
      <w:bookmarkEnd w:id="150"/>
      <w:bookmarkStart w:id="151" w:name="_Toc184308081"/>
      <w:bookmarkEnd w:id="151"/>
      <w:bookmarkStart w:id="152" w:name="_Toc184314434"/>
      <w:bookmarkEnd w:id="152"/>
      <w:bookmarkStart w:id="153" w:name="_Toc184308084"/>
      <w:bookmarkEnd w:id="153"/>
      <w:bookmarkStart w:id="154" w:name="_Toc184314475"/>
      <w:bookmarkEnd w:id="154"/>
      <w:bookmarkStart w:id="155" w:name="_Toc184310305"/>
      <w:bookmarkEnd w:id="155"/>
      <w:bookmarkStart w:id="156" w:name="_Toc184314454"/>
      <w:bookmarkEnd w:id="156"/>
      <w:bookmarkStart w:id="157" w:name="_Toc184310335"/>
      <w:bookmarkEnd w:id="157"/>
      <w:bookmarkStart w:id="158" w:name="_Toc184312109"/>
      <w:bookmarkEnd w:id="158"/>
      <w:bookmarkStart w:id="159" w:name="_Toc184314410"/>
      <w:bookmarkEnd w:id="159"/>
      <w:bookmarkStart w:id="160" w:name="_Toc184312074"/>
      <w:bookmarkEnd w:id="160"/>
      <w:bookmarkStart w:id="161" w:name="_Toc184314413"/>
      <w:bookmarkEnd w:id="161"/>
      <w:bookmarkStart w:id="162" w:name="_Toc184310302"/>
      <w:bookmarkEnd w:id="162"/>
      <w:bookmarkStart w:id="163" w:name="_Toc184313252"/>
      <w:bookmarkEnd w:id="163"/>
      <w:bookmarkStart w:id="164" w:name="_Toc184310340"/>
      <w:bookmarkEnd w:id="164"/>
      <w:bookmarkStart w:id="165" w:name="_Toc184308104"/>
      <w:bookmarkEnd w:id="165"/>
      <w:bookmarkStart w:id="166" w:name="_Toc184313267"/>
      <w:bookmarkEnd w:id="166"/>
      <w:bookmarkStart w:id="167" w:name="_Toc184313268"/>
      <w:bookmarkEnd w:id="167"/>
      <w:bookmarkStart w:id="168" w:name="_Toc184310316"/>
      <w:bookmarkEnd w:id="168"/>
      <w:bookmarkStart w:id="169" w:name="_Toc184314477"/>
      <w:bookmarkEnd w:id="169"/>
      <w:bookmarkStart w:id="170" w:name="_Toc184310318"/>
      <w:bookmarkEnd w:id="170"/>
      <w:bookmarkStart w:id="171" w:name="_Toc184312136"/>
      <w:bookmarkEnd w:id="171"/>
      <w:bookmarkStart w:id="172" w:name="_Toc184313264"/>
      <w:bookmarkEnd w:id="172"/>
      <w:bookmarkStart w:id="173" w:name="_Toc184310325"/>
      <w:bookmarkEnd w:id="173"/>
      <w:bookmarkStart w:id="174" w:name="_Toc184308069"/>
      <w:bookmarkEnd w:id="174"/>
      <w:bookmarkStart w:id="175" w:name="_Toc184314452"/>
      <w:bookmarkEnd w:id="175"/>
      <w:bookmarkStart w:id="176" w:name="_Toc184308061"/>
      <w:bookmarkEnd w:id="176"/>
      <w:bookmarkStart w:id="177" w:name="_Toc184312098"/>
      <w:bookmarkEnd w:id="177"/>
      <w:bookmarkStart w:id="178" w:name="_Toc184314473"/>
      <w:bookmarkEnd w:id="178"/>
      <w:bookmarkStart w:id="179" w:name="_Toc184313286"/>
      <w:bookmarkEnd w:id="179"/>
      <w:bookmarkStart w:id="180" w:name="_Toc184312075"/>
      <w:bookmarkEnd w:id="180"/>
      <w:bookmarkStart w:id="181" w:name="_Toc184314438"/>
      <w:bookmarkEnd w:id="181"/>
      <w:bookmarkStart w:id="182" w:name="_Toc184314425"/>
      <w:bookmarkEnd w:id="182"/>
      <w:bookmarkStart w:id="183" w:name="_Toc184314453"/>
      <w:bookmarkEnd w:id="183"/>
      <w:bookmarkStart w:id="184" w:name="_Toc184313310"/>
      <w:bookmarkEnd w:id="184"/>
      <w:bookmarkStart w:id="185" w:name="_Toc184308048"/>
      <w:bookmarkEnd w:id="185"/>
      <w:bookmarkStart w:id="186" w:name="_Toc184313238"/>
      <w:bookmarkEnd w:id="186"/>
      <w:bookmarkStart w:id="187" w:name="_Toc184308107"/>
      <w:bookmarkEnd w:id="187"/>
      <w:bookmarkStart w:id="188" w:name="_Toc184314442"/>
      <w:bookmarkEnd w:id="188"/>
      <w:bookmarkStart w:id="189" w:name="_Toc184312137"/>
      <w:bookmarkEnd w:id="189"/>
      <w:bookmarkStart w:id="190" w:name="_Toc184312071"/>
      <w:bookmarkEnd w:id="190"/>
      <w:bookmarkStart w:id="191" w:name="_Toc184308044"/>
      <w:bookmarkEnd w:id="191"/>
      <w:bookmarkStart w:id="192" w:name="_Toc184310295"/>
      <w:bookmarkEnd w:id="192"/>
      <w:bookmarkStart w:id="193" w:name="_Toc184312068"/>
      <w:bookmarkEnd w:id="193"/>
      <w:bookmarkStart w:id="194" w:name="_Toc184314417"/>
      <w:bookmarkEnd w:id="194"/>
      <w:bookmarkStart w:id="195" w:name="_Toc184312092"/>
      <w:bookmarkEnd w:id="195"/>
      <w:bookmarkStart w:id="196" w:name="_Toc184312135"/>
      <w:bookmarkEnd w:id="196"/>
      <w:bookmarkStart w:id="197" w:name="_Toc184310339"/>
      <w:bookmarkEnd w:id="197"/>
      <w:bookmarkStart w:id="198" w:name="_Toc184313278"/>
      <w:bookmarkEnd w:id="198"/>
      <w:bookmarkStart w:id="199" w:name="_Toc184314437"/>
      <w:bookmarkEnd w:id="199"/>
      <w:bookmarkStart w:id="200" w:name="_Toc184308036"/>
      <w:bookmarkEnd w:id="200"/>
      <w:bookmarkStart w:id="201" w:name="_Toc184312076"/>
      <w:bookmarkEnd w:id="201"/>
      <w:bookmarkStart w:id="202" w:name="_Toc184313287"/>
      <w:bookmarkEnd w:id="202"/>
      <w:bookmarkStart w:id="203" w:name="_Toc184313249"/>
      <w:bookmarkEnd w:id="203"/>
      <w:bookmarkStart w:id="204" w:name="_Toc184313265"/>
      <w:bookmarkEnd w:id="204"/>
      <w:bookmarkStart w:id="205" w:name="_Toc184312073"/>
      <w:bookmarkEnd w:id="205"/>
      <w:bookmarkStart w:id="206" w:name="_Toc184310333"/>
      <w:bookmarkEnd w:id="206"/>
      <w:bookmarkStart w:id="207" w:name="_Toc184312134"/>
      <w:bookmarkEnd w:id="207"/>
      <w:bookmarkStart w:id="208" w:name="_Toc184310341"/>
      <w:bookmarkEnd w:id="208"/>
      <w:bookmarkStart w:id="209" w:name="_Toc184312067"/>
      <w:bookmarkEnd w:id="209"/>
      <w:bookmarkStart w:id="210" w:name="_Toc184312119"/>
      <w:bookmarkEnd w:id="210"/>
      <w:bookmarkStart w:id="211" w:name="_Toc184314433"/>
      <w:bookmarkEnd w:id="211"/>
      <w:bookmarkStart w:id="212" w:name="_Toc184310315"/>
      <w:bookmarkEnd w:id="212"/>
      <w:bookmarkStart w:id="213" w:name="_Toc184314480"/>
      <w:bookmarkEnd w:id="213"/>
      <w:bookmarkStart w:id="214" w:name="_Toc184308065"/>
      <w:bookmarkEnd w:id="214"/>
      <w:bookmarkStart w:id="215" w:name="_Toc184314430"/>
      <w:bookmarkEnd w:id="215"/>
      <w:bookmarkStart w:id="216" w:name="_Toc184308060"/>
      <w:bookmarkEnd w:id="216"/>
      <w:bookmarkStart w:id="217" w:name="_Toc184312083"/>
      <w:bookmarkEnd w:id="217"/>
      <w:bookmarkStart w:id="218" w:name="_Toc184310296"/>
      <w:bookmarkEnd w:id="218"/>
      <w:bookmarkStart w:id="219" w:name="_Toc184308086"/>
      <w:bookmarkEnd w:id="219"/>
      <w:bookmarkStart w:id="220" w:name="_Toc184314468"/>
      <w:bookmarkEnd w:id="220"/>
      <w:bookmarkStart w:id="221" w:name="_Toc184310278"/>
      <w:bookmarkEnd w:id="221"/>
      <w:bookmarkStart w:id="222" w:name="_Toc184313274"/>
      <w:bookmarkEnd w:id="222"/>
      <w:bookmarkStart w:id="223" w:name="_Toc184308106"/>
      <w:bookmarkEnd w:id="223"/>
      <w:bookmarkStart w:id="224" w:name="_Toc184312102"/>
      <w:bookmarkEnd w:id="224"/>
      <w:bookmarkStart w:id="225" w:name="_Toc184312116"/>
      <w:bookmarkEnd w:id="225"/>
      <w:bookmarkStart w:id="226" w:name="_Toc184308073"/>
      <w:bookmarkEnd w:id="226"/>
      <w:bookmarkStart w:id="227" w:name="_Toc184308103"/>
      <w:bookmarkEnd w:id="227"/>
      <w:bookmarkStart w:id="228" w:name="_Toc184310319"/>
      <w:bookmarkEnd w:id="228"/>
      <w:bookmarkStart w:id="229" w:name="_Toc184312113"/>
      <w:bookmarkEnd w:id="229"/>
      <w:bookmarkStart w:id="230" w:name="_Toc184313248"/>
      <w:bookmarkEnd w:id="230"/>
      <w:bookmarkStart w:id="231" w:name="_Toc184310307"/>
      <w:bookmarkEnd w:id="231"/>
      <w:bookmarkStart w:id="232" w:name="_Toc184313263"/>
      <w:bookmarkEnd w:id="232"/>
      <w:bookmarkStart w:id="233" w:name="_Toc184312138"/>
      <w:bookmarkEnd w:id="233"/>
      <w:bookmarkStart w:id="234" w:name="_Toc184312085"/>
      <w:bookmarkEnd w:id="234"/>
      <w:bookmarkStart w:id="235" w:name="_Toc184313284"/>
      <w:bookmarkEnd w:id="235"/>
      <w:bookmarkStart w:id="236" w:name="_Toc184313262"/>
      <w:bookmarkEnd w:id="236"/>
      <w:bookmarkStart w:id="237" w:name="_Toc184313282"/>
      <w:bookmarkEnd w:id="237"/>
      <w:bookmarkStart w:id="238" w:name="_Toc184310272"/>
      <w:bookmarkEnd w:id="238"/>
      <w:bookmarkStart w:id="239" w:name="_Toc184314418"/>
      <w:bookmarkEnd w:id="239"/>
      <w:bookmarkStart w:id="240" w:name="_Toc184310309"/>
      <w:bookmarkEnd w:id="240"/>
      <w:bookmarkStart w:id="241" w:name="_Toc184314472"/>
      <w:bookmarkEnd w:id="241"/>
      <w:bookmarkStart w:id="242" w:name="_Toc184308051"/>
      <w:bookmarkEnd w:id="242"/>
      <w:bookmarkStart w:id="243" w:name="_Toc184310287"/>
      <w:bookmarkEnd w:id="243"/>
      <w:bookmarkStart w:id="244" w:name="_Toc184313296"/>
      <w:bookmarkEnd w:id="244"/>
      <w:bookmarkStart w:id="245" w:name="_Toc184314414"/>
      <w:bookmarkEnd w:id="245"/>
      <w:bookmarkStart w:id="246" w:name="_Toc184312087"/>
      <w:bookmarkEnd w:id="246"/>
      <w:bookmarkStart w:id="247" w:name="_Toc184314412"/>
      <w:bookmarkEnd w:id="247"/>
      <w:bookmarkStart w:id="248" w:name="_Toc184313289"/>
      <w:bookmarkEnd w:id="248"/>
      <w:bookmarkStart w:id="249" w:name="_Toc184313240"/>
      <w:bookmarkEnd w:id="249"/>
      <w:bookmarkStart w:id="250" w:name="_Toc184310342"/>
      <w:bookmarkEnd w:id="250"/>
      <w:bookmarkStart w:id="251" w:name="_Toc184308062"/>
      <w:bookmarkEnd w:id="251"/>
      <w:bookmarkStart w:id="252" w:name="_Toc184308049"/>
      <w:bookmarkEnd w:id="252"/>
      <w:bookmarkStart w:id="253" w:name="_Toc184313266"/>
      <w:bookmarkEnd w:id="253"/>
      <w:bookmarkStart w:id="254" w:name="_Toc184313245"/>
      <w:bookmarkEnd w:id="254"/>
      <w:bookmarkStart w:id="255" w:name="_Toc184308043"/>
      <w:bookmarkEnd w:id="255"/>
      <w:bookmarkStart w:id="256" w:name="_Toc184308090"/>
      <w:bookmarkEnd w:id="256"/>
      <w:bookmarkStart w:id="257" w:name="_Toc184308091"/>
      <w:bookmarkEnd w:id="257"/>
      <w:bookmarkStart w:id="258" w:name="_Toc184313285"/>
      <w:bookmarkEnd w:id="258"/>
      <w:bookmarkStart w:id="259" w:name="_Toc184312070"/>
      <w:bookmarkEnd w:id="259"/>
      <w:bookmarkStart w:id="260" w:name="_Toc184313307"/>
      <w:bookmarkEnd w:id="260"/>
      <w:bookmarkStart w:id="261" w:name="_Toc184312097"/>
      <w:bookmarkEnd w:id="261"/>
      <w:bookmarkStart w:id="262" w:name="_Toc184313255"/>
      <w:bookmarkEnd w:id="262"/>
      <w:bookmarkStart w:id="263" w:name="_Toc184313260"/>
      <w:bookmarkEnd w:id="263"/>
      <w:bookmarkStart w:id="264" w:name="_Toc184308097"/>
      <w:bookmarkEnd w:id="264"/>
      <w:bookmarkStart w:id="265" w:name="_Toc184308088"/>
      <w:bookmarkEnd w:id="265"/>
      <w:bookmarkStart w:id="266" w:name="_Toc184308083"/>
      <w:bookmarkEnd w:id="266"/>
      <w:bookmarkStart w:id="267" w:name="_Toc184314429"/>
      <w:bookmarkEnd w:id="267"/>
      <w:bookmarkStart w:id="268" w:name="_Toc184312126"/>
      <w:bookmarkEnd w:id="268"/>
      <w:bookmarkStart w:id="269" w:name="_Toc184312122"/>
      <w:bookmarkEnd w:id="269"/>
      <w:bookmarkStart w:id="270" w:name="_Toc184312095"/>
      <w:bookmarkEnd w:id="270"/>
      <w:bookmarkStart w:id="271" w:name="_Toc184310284"/>
      <w:bookmarkEnd w:id="271"/>
      <w:bookmarkStart w:id="272" w:name="_Toc184312133"/>
      <w:bookmarkEnd w:id="272"/>
      <w:bookmarkStart w:id="273" w:name="_Toc184314431"/>
      <w:bookmarkEnd w:id="273"/>
      <w:bookmarkStart w:id="274" w:name="_Toc184314439"/>
      <w:bookmarkEnd w:id="274"/>
      <w:bookmarkStart w:id="275" w:name="_Toc184310332"/>
      <w:bookmarkEnd w:id="275"/>
      <w:bookmarkStart w:id="276" w:name="_Toc184314457"/>
      <w:bookmarkEnd w:id="276"/>
      <w:bookmarkStart w:id="277" w:name="_Toc184313294"/>
      <w:bookmarkEnd w:id="277"/>
      <w:bookmarkStart w:id="278" w:name="_Toc184313300"/>
      <w:bookmarkEnd w:id="278"/>
      <w:bookmarkStart w:id="279" w:name="_Toc184312078"/>
      <w:bookmarkEnd w:id="279"/>
      <w:bookmarkStart w:id="280" w:name="_Toc184314455"/>
      <w:bookmarkEnd w:id="280"/>
      <w:bookmarkStart w:id="281" w:name="_Toc184313261"/>
      <w:bookmarkEnd w:id="281"/>
      <w:bookmarkStart w:id="282" w:name="_Toc184310292"/>
      <w:bookmarkEnd w:id="282"/>
      <w:bookmarkStart w:id="283" w:name="_Toc184312096"/>
      <w:bookmarkEnd w:id="283"/>
      <w:bookmarkStart w:id="284" w:name="_Toc184312101"/>
      <w:bookmarkEnd w:id="284"/>
      <w:bookmarkStart w:id="285" w:name="_Toc184308072"/>
      <w:bookmarkEnd w:id="285"/>
      <w:bookmarkStart w:id="286" w:name="_Toc184312104"/>
      <w:bookmarkEnd w:id="286"/>
      <w:bookmarkStart w:id="287" w:name="_Toc184314443"/>
      <w:bookmarkEnd w:id="287"/>
      <w:bookmarkStart w:id="288" w:name="_Toc184308055"/>
      <w:bookmarkEnd w:id="288"/>
      <w:bookmarkStart w:id="289" w:name="_Toc184312123"/>
      <w:bookmarkEnd w:id="289"/>
      <w:bookmarkStart w:id="290" w:name="_Toc184313253"/>
      <w:bookmarkEnd w:id="290"/>
      <w:bookmarkStart w:id="291" w:name="_Toc184310344"/>
      <w:bookmarkEnd w:id="291"/>
      <w:bookmarkStart w:id="292" w:name="_Toc184314464"/>
      <w:bookmarkEnd w:id="292"/>
      <w:bookmarkStart w:id="293" w:name="_Toc184310321"/>
      <w:bookmarkEnd w:id="293"/>
      <w:bookmarkStart w:id="294" w:name="_Toc184314482"/>
      <w:bookmarkEnd w:id="294"/>
      <w:bookmarkStart w:id="295" w:name="_Toc184312115"/>
      <w:bookmarkEnd w:id="295"/>
      <w:bookmarkStart w:id="296" w:name="_Toc184310330"/>
      <w:bookmarkEnd w:id="296"/>
      <w:bookmarkStart w:id="297" w:name="_Toc184313243"/>
      <w:bookmarkEnd w:id="297"/>
      <w:bookmarkStart w:id="298" w:name="_Toc184314481"/>
      <w:bookmarkEnd w:id="298"/>
      <w:bookmarkStart w:id="299" w:name="_Toc184312125"/>
      <w:bookmarkEnd w:id="299"/>
      <w:bookmarkStart w:id="300" w:name="_Toc184314450"/>
      <w:bookmarkEnd w:id="300"/>
      <w:bookmarkStart w:id="301" w:name="_Toc184312120"/>
      <w:bookmarkEnd w:id="301"/>
      <w:bookmarkStart w:id="302" w:name="_Toc184314436"/>
      <w:bookmarkEnd w:id="302"/>
      <w:bookmarkStart w:id="303" w:name="_Toc184308092"/>
      <w:bookmarkEnd w:id="303"/>
      <w:bookmarkStart w:id="304" w:name="_Toc184313304"/>
      <w:bookmarkEnd w:id="304"/>
      <w:bookmarkStart w:id="305" w:name="_Toc184308057"/>
      <w:bookmarkEnd w:id="305"/>
      <w:bookmarkStart w:id="306" w:name="_Toc184314461"/>
      <w:bookmarkEnd w:id="306"/>
      <w:bookmarkStart w:id="307" w:name="_Toc184314474"/>
      <w:bookmarkEnd w:id="307"/>
      <w:bookmarkStart w:id="308" w:name="_Toc184310294"/>
      <w:bookmarkEnd w:id="308"/>
      <w:bookmarkStart w:id="309" w:name="_Toc184310322"/>
      <w:bookmarkEnd w:id="309"/>
      <w:bookmarkStart w:id="310" w:name="_Toc184314445"/>
      <w:bookmarkEnd w:id="310"/>
      <w:bookmarkStart w:id="311" w:name="_Toc184308038"/>
      <w:bookmarkEnd w:id="311"/>
      <w:bookmarkStart w:id="312" w:name="_Toc184308058"/>
      <w:bookmarkEnd w:id="312"/>
      <w:bookmarkStart w:id="313" w:name="_Toc184312084"/>
      <w:bookmarkEnd w:id="313"/>
      <w:bookmarkStart w:id="314" w:name="_Toc184313241"/>
      <w:bookmarkEnd w:id="314"/>
      <w:bookmarkStart w:id="315" w:name="_Toc184308101"/>
      <w:bookmarkEnd w:id="315"/>
      <w:bookmarkStart w:id="316" w:name="_Toc184313293"/>
      <w:bookmarkEnd w:id="316"/>
      <w:bookmarkStart w:id="317" w:name="_Toc184314441"/>
      <w:bookmarkEnd w:id="317"/>
      <w:bookmarkStart w:id="318" w:name="_Toc184308099"/>
      <w:bookmarkEnd w:id="318"/>
      <w:bookmarkStart w:id="319" w:name="_Toc184314419"/>
      <w:bookmarkEnd w:id="319"/>
      <w:bookmarkStart w:id="320" w:name="_Toc184310329"/>
      <w:bookmarkEnd w:id="320"/>
      <w:bookmarkStart w:id="321" w:name="_Toc184308074"/>
      <w:bookmarkEnd w:id="321"/>
      <w:bookmarkStart w:id="322" w:name="_Toc184314451"/>
      <w:bookmarkEnd w:id="322"/>
      <w:bookmarkStart w:id="323" w:name="_Toc184308105"/>
      <w:bookmarkEnd w:id="323"/>
      <w:bookmarkStart w:id="324" w:name="_Toc184313271"/>
      <w:bookmarkEnd w:id="324"/>
      <w:bookmarkStart w:id="325" w:name="_Toc184308078"/>
      <w:bookmarkEnd w:id="325"/>
      <w:bookmarkStart w:id="326" w:name="_Toc184313247"/>
      <w:bookmarkEnd w:id="326"/>
      <w:bookmarkStart w:id="327" w:name="_Toc184313290"/>
      <w:bookmarkEnd w:id="327"/>
      <w:bookmarkStart w:id="328" w:name="_Toc184314416"/>
      <w:bookmarkEnd w:id="328"/>
      <w:bookmarkStart w:id="329" w:name="_Toc184308067"/>
      <w:bookmarkEnd w:id="329"/>
      <w:bookmarkStart w:id="330" w:name="_Toc184308100"/>
      <w:bookmarkEnd w:id="330"/>
      <w:bookmarkStart w:id="331" w:name="_Toc184310282"/>
      <w:bookmarkEnd w:id="331"/>
      <w:bookmarkStart w:id="332" w:name="_Toc184310281"/>
      <w:bookmarkEnd w:id="332"/>
      <w:bookmarkStart w:id="333" w:name="_Toc184313257"/>
      <w:bookmarkEnd w:id="333"/>
      <w:bookmarkStart w:id="334" w:name="_Toc184310310"/>
      <w:bookmarkEnd w:id="334"/>
      <w:bookmarkStart w:id="335" w:name="_Toc184310304"/>
      <w:bookmarkEnd w:id="335"/>
      <w:bookmarkStart w:id="336" w:name="_Toc184308076"/>
      <w:bookmarkEnd w:id="336"/>
      <w:bookmarkStart w:id="337" w:name="_Toc184308053"/>
      <w:bookmarkEnd w:id="337"/>
      <w:bookmarkStart w:id="338" w:name="_Toc184313270"/>
      <w:bookmarkEnd w:id="338"/>
      <w:bookmarkStart w:id="339" w:name="_Toc184313277"/>
      <w:bookmarkEnd w:id="339"/>
      <w:bookmarkStart w:id="340" w:name="_Toc184310336"/>
      <w:bookmarkEnd w:id="340"/>
      <w:bookmarkStart w:id="341" w:name="_Toc184313244"/>
      <w:bookmarkEnd w:id="341"/>
      <w:bookmarkStart w:id="342" w:name="_Toc184314427"/>
      <w:bookmarkEnd w:id="342"/>
      <w:bookmarkStart w:id="343" w:name="_Toc184308077"/>
      <w:bookmarkEnd w:id="343"/>
      <w:bookmarkStart w:id="344" w:name="_Toc184313280"/>
      <w:bookmarkEnd w:id="344"/>
      <w:bookmarkStart w:id="345" w:name="_Toc184310293"/>
      <w:bookmarkEnd w:id="345"/>
      <w:bookmarkStart w:id="346" w:name="_Toc184308050"/>
      <w:bookmarkEnd w:id="346"/>
      <w:bookmarkStart w:id="347" w:name="_Toc184310324"/>
      <w:bookmarkEnd w:id="347"/>
      <w:bookmarkStart w:id="348" w:name="_Toc184310273"/>
      <w:bookmarkEnd w:id="348"/>
      <w:bookmarkStart w:id="349" w:name="_Toc184312094"/>
      <w:bookmarkEnd w:id="349"/>
      <w:bookmarkStart w:id="350" w:name="_Toc184310334"/>
      <w:bookmarkEnd w:id="350"/>
      <w:bookmarkStart w:id="351" w:name="_Toc184314423"/>
      <w:bookmarkEnd w:id="351"/>
      <w:bookmarkStart w:id="352" w:name="_Toc184314422"/>
      <w:bookmarkEnd w:id="352"/>
      <w:bookmarkStart w:id="353" w:name="_Toc184308089"/>
      <w:bookmarkEnd w:id="353"/>
      <w:bookmarkStart w:id="354" w:name="_Toc184314415"/>
      <w:bookmarkEnd w:id="354"/>
      <w:bookmarkStart w:id="355" w:name="_Toc184312131"/>
      <w:bookmarkEnd w:id="355"/>
      <w:bookmarkStart w:id="356" w:name="_Toc184314448"/>
      <w:bookmarkEnd w:id="356"/>
      <w:bookmarkStart w:id="357" w:name="_Toc184312090"/>
      <w:bookmarkEnd w:id="357"/>
      <w:bookmarkStart w:id="358" w:name="_Toc184310280"/>
      <w:bookmarkEnd w:id="358"/>
      <w:bookmarkStart w:id="359" w:name="_Toc184310314"/>
      <w:bookmarkEnd w:id="359"/>
      <w:bookmarkStart w:id="360" w:name="_Toc184314478"/>
      <w:bookmarkEnd w:id="360"/>
      <w:bookmarkStart w:id="361" w:name="_Toc184313306"/>
      <w:bookmarkEnd w:id="361"/>
      <w:bookmarkStart w:id="362" w:name="_Toc184308054"/>
      <w:bookmarkEnd w:id="362"/>
      <w:bookmarkStart w:id="363" w:name="_Toc184310283"/>
      <w:bookmarkEnd w:id="363"/>
      <w:bookmarkStart w:id="364" w:name="_Toc184314465"/>
      <w:bookmarkEnd w:id="364"/>
      <w:bookmarkStart w:id="365" w:name="_Toc184313297"/>
      <w:bookmarkEnd w:id="365"/>
      <w:bookmarkStart w:id="366" w:name="_Toc184312105"/>
      <w:bookmarkEnd w:id="366"/>
      <w:bookmarkStart w:id="367" w:name="_Toc184308045"/>
      <w:bookmarkEnd w:id="367"/>
      <w:bookmarkStart w:id="368" w:name="_Toc184312114"/>
      <w:bookmarkEnd w:id="368"/>
      <w:bookmarkStart w:id="369" w:name="_Toc184314469"/>
      <w:bookmarkEnd w:id="369"/>
      <w:bookmarkStart w:id="370" w:name="_Toc184310317"/>
      <w:bookmarkEnd w:id="370"/>
      <w:bookmarkStart w:id="371" w:name="_Toc184310320"/>
      <w:bookmarkEnd w:id="371"/>
      <w:bookmarkStart w:id="372" w:name="_Toc184308056"/>
      <w:bookmarkEnd w:id="372"/>
      <w:bookmarkStart w:id="373" w:name="_Toc184313292"/>
      <w:bookmarkEnd w:id="373"/>
      <w:bookmarkStart w:id="374" w:name="_Toc184313276"/>
      <w:bookmarkEnd w:id="374"/>
      <w:bookmarkStart w:id="375" w:name="_Toc184308052"/>
      <w:bookmarkEnd w:id="375"/>
      <w:bookmarkStart w:id="376" w:name="_Toc184310291"/>
      <w:bookmarkEnd w:id="376"/>
      <w:bookmarkStart w:id="377" w:name="_Toc184313283"/>
      <w:bookmarkEnd w:id="377"/>
      <w:bookmarkStart w:id="378" w:name="_Toc184314460"/>
      <w:bookmarkEnd w:id="378"/>
      <w:bookmarkStart w:id="379" w:name="_Toc184312112"/>
      <w:bookmarkEnd w:id="379"/>
      <w:bookmarkStart w:id="380" w:name="_Toc184314476"/>
      <w:bookmarkEnd w:id="380"/>
      <w:bookmarkStart w:id="381" w:name="_Toc184314411"/>
      <w:bookmarkEnd w:id="381"/>
      <w:bookmarkStart w:id="382" w:name="_Toc184312072"/>
      <w:bookmarkEnd w:id="382"/>
      <w:bookmarkStart w:id="383" w:name="_Toc184314449"/>
      <w:bookmarkEnd w:id="383"/>
      <w:bookmarkStart w:id="384" w:name="_Toc184308071"/>
      <w:bookmarkEnd w:id="384"/>
      <w:bookmarkStart w:id="385" w:name="_Toc184313298"/>
      <w:bookmarkEnd w:id="385"/>
      <w:bookmarkStart w:id="386" w:name="_Toc184310297"/>
      <w:bookmarkEnd w:id="386"/>
      <w:bookmarkStart w:id="387" w:name="_Toc184314470"/>
      <w:bookmarkEnd w:id="387"/>
      <w:bookmarkStart w:id="388" w:name="_Toc184310289"/>
      <w:bookmarkEnd w:id="388"/>
      <w:bookmarkStart w:id="389" w:name="_Toc184310288"/>
      <w:bookmarkEnd w:id="389"/>
      <w:bookmarkStart w:id="390" w:name="_Toc184313279"/>
      <w:bookmarkEnd w:id="390"/>
      <w:bookmarkStart w:id="391" w:name="_Toc184314440"/>
      <w:bookmarkEnd w:id="391"/>
      <w:bookmarkStart w:id="392" w:name="_Toc184314428"/>
      <w:bookmarkEnd w:id="392"/>
      <w:bookmarkStart w:id="393" w:name="_Toc184313309"/>
      <w:bookmarkEnd w:id="393"/>
      <w:bookmarkStart w:id="394" w:name="_Toc184313258"/>
      <w:bookmarkEnd w:id="394"/>
      <w:bookmarkStart w:id="395" w:name="_Toc184310303"/>
      <w:bookmarkEnd w:id="395"/>
      <w:bookmarkStart w:id="396" w:name="_Toc184310306"/>
      <w:bookmarkEnd w:id="396"/>
      <w:bookmarkStart w:id="397" w:name="_Toc184310323"/>
      <w:bookmarkEnd w:id="397"/>
      <w:bookmarkStart w:id="398" w:name="_Toc184312086"/>
      <w:bookmarkEnd w:id="398"/>
      <w:bookmarkStart w:id="399" w:name="_Toc184313303"/>
      <w:bookmarkEnd w:id="399"/>
      <w:bookmarkStart w:id="400" w:name="_Toc184310286"/>
      <w:bookmarkEnd w:id="400"/>
      <w:bookmarkStart w:id="401" w:name="_Toc184312139"/>
      <w:bookmarkEnd w:id="401"/>
      <w:bookmarkStart w:id="402" w:name="_Toc184308085"/>
      <w:bookmarkEnd w:id="402"/>
      <w:bookmarkStart w:id="403" w:name="_Toc184312077"/>
      <w:bookmarkEnd w:id="403"/>
      <w:bookmarkStart w:id="404" w:name="_Toc184313239"/>
      <w:bookmarkEnd w:id="404"/>
      <w:bookmarkStart w:id="405" w:name="_Toc184308070"/>
      <w:bookmarkEnd w:id="405"/>
      <w:bookmarkStart w:id="406" w:name="_Toc184314479"/>
      <w:bookmarkEnd w:id="406"/>
      <w:bookmarkStart w:id="407" w:name="_Toc184314462"/>
      <w:bookmarkEnd w:id="407"/>
      <w:bookmarkStart w:id="408" w:name="_Toc184310299"/>
      <w:bookmarkEnd w:id="408"/>
      <w:bookmarkStart w:id="409" w:name="_Toc184310337"/>
      <w:bookmarkEnd w:id="409"/>
      <w:bookmarkStart w:id="410" w:name="_Toc184313250"/>
      <w:bookmarkEnd w:id="410"/>
      <w:bookmarkStart w:id="411" w:name="_Toc184310331"/>
      <w:bookmarkEnd w:id="411"/>
      <w:bookmarkStart w:id="412" w:name="_Toc184313273"/>
      <w:bookmarkEnd w:id="412"/>
      <w:bookmarkStart w:id="413" w:name="_Toc184312124"/>
      <w:bookmarkEnd w:id="413"/>
      <w:bookmarkStart w:id="414" w:name="_Toc184310311"/>
      <w:bookmarkEnd w:id="414"/>
      <w:bookmarkStart w:id="415" w:name="_Toc184312082"/>
      <w:bookmarkEnd w:id="415"/>
      <w:bookmarkStart w:id="416" w:name="_Toc184312118"/>
      <w:bookmarkEnd w:id="416"/>
      <w:bookmarkStart w:id="417" w:name="_Toc184313259"/>
      <w:bookmarkEnd w:id="417"/>
      <w:bookmarkStart w:id="418" w:name="_Toc184312130"/>
      <w:bookmarkEnd w:id="418"/>
      <w:bookmarkStart w:id="419" w:name="_Toc184314421"/>
      <w:bookmarkEnd w:id="419"/>
      <w:bookmarkStart w:id="420" w:name="_Toc184310301"/>
      <w:bookmarkEnd w:id="420"/>
      <w:bookmarkStart w:id="421" w:name="_Toc184310300"/>
      <w:bookmarkEnd w:id="421"/>
      <w:bookmarkStart w:id="422" w:name="_Toc184310343"/>
      <w:bookmarkEnd w:id="422"/>
      <w:r>
        <w:rPr>
          <w:rFonts w:hint="eastAsia" w:ascii="宋体" w:hAnsi="宋体" w:cs="宋体"/>
          <w:b/>
          <w:sz w:val="36"/>
          <w:szCs w:val="36"/>
        </w:rPr>
        <w:t xml:space="preserve"> 评标办法</w:t>
      </w:r>
      <w:bookmarkEnd w:id="56"/>
      <w:bookmarkEnd w:id="57"/>
    </w:p>
    <w:p w14:paraId="232F9280">
      <w:pPr>
        <w:spacing w:line="360" w:lineRule="exact"/>
        <w:ind w:firstLine="0" w:firstLineChars="0"/>
        <w:jc w:val="center"/>
        <w:rPr>
          <w:rFonts w:hint="eastAsia" w:hAnsi="Times New Roman" w:cs="Times New Roman"/>
          <w:b/>
          <w:sz w:val="32"/>
          <w:szCs w:val="32"/>
          <w:highlight w:val="none"/>
          <w:lang w:val="en-US" w:eastAsia="zh-CN"/>
        </w:rPr>
      </w:pPr>
      <w:r>
        <w:rPr>
          <w:rFonts w:hint="eastAsia" w:hAnsi="Times New Roman" w:cs="Times New Roman"/>
          <w:b/>
          <w:sz w:val="32"/>
          <w:szCs w:val="32"/>
          <w:highlight w:val="none"/>
          <w:lang w:val="en-US" w:eastAsia="zh-CN"/>
        </w:rPr>
        <w:t>A分标评标办法及评分标准</w:t>
      </w:r>
    </w:p>
    <w:p w14:paraId="42FA4388">
      <w:pPr>
        <w:tabs>
          <w:tab w:val="left" w:pos="2472"/>
        </w:tabs>
        <w:spacing w:line="400" w:lineRule="exact"/>
        <w:ind w:firstLine="422" w:firstLineChars="200"/>
        <w:jc w:val="left"/>
        <w:rPr>
          <w:rFonts w:hint="eastAsia" w:ascii="Times New Roman" w:hAnsi="Times New Roman" w:eastAsia="宋体" w:cs="Times New Roman"/>
          <w:b/>
          <w:bCs/>
        </w:rPr>
      </w:pPr>
      <w:r>
        <w:rPr>
          <w:rFonts w:hint="eastAsia" w:ascii="Times New Roman" w:hAnsi="Times New Roman" w:eastAsia="宋体" w:cs="Times New Roman"/>
          <w:b/>
          <w:bCs/>
        </w:rPr>
        <w:t>一、评标原则</w:t>
      </w:r>
    </w:p>
    <w:p w14:paraId="35185486">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（一）评委构成：评标委员会由采购人代表和评审专家组成，成员人数应当为5人以上单数，其中评审专家不得少于成员总数的三分之二。</w:t>
      </w:r>
    </w:p>
    <w:p w14:paraId="59966D1A">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（二） 评标依据：评委将以招标文件和投标文件为评标依据，对投标人的投标文件按百分制打分。</w:t>
      </w:r>
    </w:p>
    <w:p w14:paraId="5C0518C5">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（三） 评标方式：以封闭方式进行。</w:t>
      </w:r>
    </w:p>
    <w:p w14:paraId="3F3D6DEE">
      <w:pPr>
        <w:tabs>
          <w:tab w:val="left" w:pos="2472"/>
        </w:tabs>
        <w:spacing w:line="400" w:lineRule="exact"/>
        <w:ind w:firstLine="422" w:firstLineChars="200"/>
        <w:jc w:val="left"/>
        <w:rPr>
          <w:rFonts w:hint="eastAsia" w:ascii="Times New Roman" w:hAnsi="Times New Roman" w:eastAsia="宋体" w:cs="Times New Roman"/>
          <w:b/>
          <w:bCs/>
        </w:rPr>
      </w:pPr>
      <w:r>
        <w:rPr>
          <w:rFonts w:hint="eastAsia" w:ascii="Times New Roman" w:hAnsi="Times New Roman" w:eastAsia="宋体" w:cs="Times New Roman"/>
          <w:b/>
          <w:bCs/>
        </w:rPr>
        <w:t>二、评定方法</w:t>
      </w:r>
    </w:p>
    <w:p w14:paraId="68A85006">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（一）对进入详评的，采用百分制综合评分法。</w:t>
      </w:r>
    </w:p>
    <w:p w14:paraId="62C6923D">
      <w:pPr>
        <w:tabs>
          <w:tab w:val="left" w:pos="2472"/>
        </w:tabs>
        <w:spacing w:line="400" w:lineRule="exact"/>
        <w:ind w:firstLine="420" w:firstLineChars="200"/>
        <w:jc w:val="left"/>
        <w:rPr>
          <w:rFonts w:hint="eastAsia" w:cs="宋体"/>
          <w:b/>
          <w:bCs/>
          <w:color w:val="000000"/>
          <w:highlight w:val="none"/>
        </w:rPr>
      </w:pPr>
      <w:r>
        <w:rPr>
          <w:rFonts w:hint="eastAsia" w:ascii="Times New Roman" w:hAnsi="Times New Roman" w:eastAsia="宋体" w:cs="Times New Roman"/>
        </w:rPr>
        <w:t>（二）计分办法(按四舍五入取至百分位)：</w:t>
      </w:r>
    </w:p>
    <w:tbl>
      <w:tblPr>
        <w:tblStyle w:val="62"/>
        <w:tblpPr w:leftFromText="180" w:rightFromText="180" w:vertAnchor="text" w:tblpXSpec="center"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488"/>
        <w:gridCol w:w="6601"/>
        <w:gridCol w:w="893"/>
      </w:tblGrid>
      <w:tr w14:paraId="4CA2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42" w:type="pct"/>
            <w:noWrap w:val="0"/>
            <w:vAlign w:val="center"/>
          </w:tcPr>
          <w:p w14:paraId="118FA5AE">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755" w:type="pct"/>
            <w:noWrap w:val="0"/>
            <w:vAlign w:val="center"/>
          </w:tcPr>
          <w:p w14:paraId="587C68B4">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3348" w:type="pct"/>
            <w:noWrap w:val="0"/>
            <w:vAlign w:val="center"/>
          </w:tcPr>
          <w:p w14:paraId="7E57B2AD">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453" w:type="pct"/>
            <w:noWrap w:val="0"/>
            <w:vAlign w:val="center"/>
          </w:tcPr>
          <w:p w14:paraId="0EA4E02E">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218C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noWrap w:val="0"/>
            <w:vAlign w:val="center"/>
          </w:tcPr>
          <w:p w14:paraId="46FAAA0A">
            <w:pPr>
              <w:widowControl/>
              <w:spacing w:line="40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lang w:eastAsia="zh-CN"/>
              </w:rPr>
              <w:t>（一）</w:t>
            </w:r>
          </w:p>
        </w:tc>
        <w:tc>
          <w:tcPr>
            <w:tcW w:w="755" w:type="pct"/>
            <w:noWrap w:val="0"/>
            <w:vAlign w:val="center"/>
          </w:tcPr>
          <w:p w14:paraId="1D2FF221">
            <w:pPr>
              <w:widowControl/>
              <w:spacing w:line="40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价格分</w:t>
            </w:r>
          </w:p>
        </w:tc>
        <w:tc>
          <w:tcPr>
            <w:tcW w:w="3348" w:type="pct"/>
            <w:noWrap w:val="0"/>
            <w:vAlign w:val="center"/>
          </w:tcPr>
          <w:p w14:paraId="4677AAFF">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（1）评标报价为投标人的投标报价进行政策性扣除后的价格，评标报价只是作为评标时使用。最终中标人的中标金额等于投标报价。</w:t>
            </w:r>
          </w:p>
          <w:p w14:paraId="4084B884">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14:paraId="2DF5EB0C">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7EF5F5">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496A8D2">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政策性扣除计算方法：评标报价=投标报价×（1-20%）；除上述政策性扣除情况外，评标价=投标报价。</w:t>
            </w:r>
          </w:p>
          <w:p w14:paraId="33AB6263">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xml:space="preserve">（3）满足招标文件要求且评标报价最低的评标报价为评标基准价，基准价报价得分为 </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p w14:paraId="27D6503D">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（4）价格分计算公式：价格分=(评标基准价／评标报价)×</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p w14:paraId="12832BA1">
            <w:pPr>
              <w:tabs>
                <w:tab w:val="left" w:pos="2472"/>
              </w:tabs>
              <w:spacing w:line="400" w:lineRule="exact"/>
              <w:ind w:firstLine="420" w:firstLineChars="200"/>
              <w:jc w:val="left"/>
              <w:rPr>
                <w:rFonts w:hint="eastAsia" w:hAnsi="宋体" w:cs="宋体"/>
                <w:bCs/>
                <w:color w:val="auto"/>
                <w:highlight w:val="none"/>
              </w:rPr>
            </w:pPr>
            <w:r>
              <w:rPr>
                <w:rFonts w:hint="eastAsia" w:ascii="Times New Roman" w:hAnsi="Times New Roman" w:eastAsia="宋体" w:cs="Times New Roman"/>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将其作为无效投标处理。</w:t>
            </w:r>
          </w:p>
        </w:tc>
        <w:tc>
          <w:tcPr>
            <w:tcW w:w="453" w:type="pct"/>
            <w:noWrap w:val="0"/>
            <w:vAlign w:val="center"/>
          </w:tcPr>
          <w:p w14:paraId="60FD50E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287A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2" w:type="pct"/>
            <w:noWrap w:val="0"/>
            <w:vAlign w:val="center"/>
          </w:tcPr>
          <w:p w14:paraId="51E13B77">
            <w:pPr>
              <w:widowControl/>
              <w:spacing w:line="400" w:lineRule="exact"/>
              <w:jc w:val="center"/>
              <w:rPr>
                <w:rFonts w:hint="eastAsia" w:ascii="宋体" w:hAnsi="宋体" w:eastAsia="宋体"/>
                <w:bCs/>
                <w:color w:val="auto"/>
                <w:kern w:val="0"/>
                <w:szCs w:val="21"/>
                <w:highlight w:val="none"/>
                <w:lang w:eastAsia="zh-CN"/>
              </w:rPr>
            </w:pPr>
            <w:r>
              <w:rPr>
                <w:rFonts w:hint="eastAsia" w:ascii="宋体" w:hAnsi="宋体" w:cs="Tahoma"/>
                <w:color w:val="auto"/>
                <w:kern w:val="0"/>
                <w:szCs w:val="21"/>
                <w:highlight w:val="none"/>
                <w:lang w:eastAsia="zh-CN"/>
              </w:rPr>
              <w:t>（二）</w:t>
            </w:r>
          </w:p>
        </w:tc>
        <w:tc>
          <w:tcPr>
            <w:tcW w:w="755" w:type="pct"/>
            <w:noWrap w:val="0"/>
            <w:vAlign w:val="center"/>
          </w:tcPr>
          <w:p w14:paraId="6E029E86">
            <w:pPr>
              <w:widowControl/>
              <w:spacing w:line="400" w:lineRule="exact"/>
              <w:jc w:val="center"/>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技术分</w:t>
            </w:r>
          </w:p>
        </w:tc>
        <w:tc>
          <w:tcPr>
            <w:tcW w:w="3348" w:type="pct"/>
            <w:noWrap w:val="0"/>
            <w:vAlign w:val="center"/>
          </w:tcPr>
          <w:p w14:paraId="48A4DC01">
            <w:pPr>
              <w:tabs>
                <w:tab w:val="left" w:pos="2472"/>
              </w:tabs>
              <w:spacing w:line="400" w:lineRule="exact"/>
              <w:ind w:firstLine="422" w:firstLineChars="200"/>
              <w:jc w:val="left"/>
              <w:rPr>
                <w:rFonts w:hint="default" w:eastAsia="宋体"/>
                <w:b/>
                <w:bCs/>
                <w:lang w:val="en-US" w:eastAsia="zh-CN"/>
              </w:rPr>
            </w:pPr>
            <w:r>
              <w:rPr>
                <w:rFonts w:hint="eastAsia"/>
                <w:b/>
                <w:bCs/>
              </w:rPr>
              <w:t>1.技术方案分（满分</w:t>
            </w:r>
            <w:r>
              <w:rPr>
                <w:rFonts w:hint="eastAsia"/>
                <w:b/>
                <w:bCs/>
                <w:lang w:val="en-US" w:eastAsia="zh-CN"/>
              </w:rPr>
              <w:t>10</w:t>
            </w:r>
            <w:r>
              <w:rPr>
                <w:rFonts w:hint="eastAsia"/>
                <w:b/>
                <w:bCs/>
              </w:rPr>
              <w:t>分）</w:t>
            </w:r>
          </w:p>
          <w:p w14:paraId="78F2893C">
            <w:pPr>
              <w:tabs>
                <w:tab w:val="left" w:pos="2472"/>
              </w:tabs>
              <w:spacing w:line="400" w:lineRule="exact"/>
              <w:ind w:firstLine="420" w:firstLineChars="200"/>
              <w:jc w:val="left"/>
              <w:rPr>
                <w:rFonts w:hint="eastAsia"/>
              </w:rPr>
            </w:pPr>
            <w:r>
              <w:rPr>
                <w:rFonts w:hint="eastAsia"/>
              </w:rPr>
              <w:t>一档（</w:t>
            </w:r>
            <w:r>
              <w:rPr>
                <w:rFonts w:hint="eastAsia"/>
                <w:lang w:val="en-US" w:eastAsia="zh-CN"/>
              </w:rPr>
              <w:t>5</w:t>
            </w:r>
            <w:r>
              <w:rPr>
                <w:rFonts w:hint="eastAsia"/>
              </w:rPr>
              <w:t>分）：提供了技术方案，方案描述基本合理，针对本项目设置的技术审查工作流程、技术路线、审查过程中重点、难点的分析基本合理；方案中有体现技术控制保障、效率及质量保障措施。</w:t>
            </w:r>
          </w:p>
          <w:p w14:paraId="0BBAFBC5">
            <w:pPr>
              <w:tabs>
                <w:tab w:val="left" w:pos="2472"/>
              </w:tabs>
              <w:spacing w:line="400" w:lineRule="exact"/>
              <w:ind w:firstLine="420" w:firstLineChars="200"/>
              <w:jc w:val="left"/>
              <w:rPr>
                <w:rFonts w:hint="eastAsia"/>
              </w:rPr>
            </w:pPr>
            <w:r>
              <w:rPr>
                <w:rFonts w:hint="eastAsia"/>
              </w:rPr>
              <w:t>二档(</w:t>
            </w:r>
            <w:r>
              <w:rPr>
                <w:rFonts w:hint="eastAsia"/>
                <w:lang w:val="en-US" w:eastAsia="zh-CN"/>
              </w:rPr>
              <w:t>8</w:t>
            </w:r>
            <w:r>
              <w:rPr>
                <w:rFonts w:hint="eastAsia"/>
              </w:rPr>
              <w:t>分)</w:t>
            </w:r>
            <w:r>
              <w:rPr>
                <w:rFonts w:hint="eastAsia"/>
                <w:lang w:eastAsia="zh-CN"/>
              </w:rPr>
              <w:t>：</w:t>
            </w:r>
            <w:r>
              <w:rPr>
                <w:rFonts w:hint="eastAsia"/>
              </w:rPr>
              <w:t>提供了技术方案，方案描述的比较详细，较为合理可行，针对本项目设置的技术审查工作流程、技术路线、审查过程中重点、难点分析的比较全面；方案中能较为全面的体现技术控制保障、效率及质量保障措施。</w:t>
            </w:r>
          </w:p>
          <w:p w14:paraId="22C01B76">
            <w:pPr>
              <w:tabs>
                <w:tab w:val="left" w:pos="2472"/>
              </w:tabs>
              <w:spacing w:line="400" w:lineRule="exact"/>
              <w:ind w:firstLine="420" w:firstLineChars="200"/>
              <w:jc w:val="left"/>
              <w:rPr>
                <w:rFonts w:hint="eastAsia"/>
              </w:rPr>
            </w:pPr>
            <w:r>
              <w:rPr>
                <w:rFonts w:hint="eastAsia"/>
              </w:rPr>
              <w:t>三档(</w:t>
            </w:r>
            <w:r>
              <w:rPr>
                <w:rFonts w:hint="eastAsia"/>
                <w:lang w:val="en-US" w:eastAsia="zh-CN"/>
              </w:rPr>
              <w:t>10</w:t>
            </w:r>
            <w:r>
              <w:rPr>
                <w:rFonts w:hint="eastAsia"/>
              </w:rPr>
              <w:t>分)</w:t>
            </w:r>
            <w:r>
              <w:rPr>
                <w:rFonts w:hint="eastAsia"/>
                <w:lang w:eastAsia="zh-CN"/>
              </w:rPr>
              <w:t>：</w:t>
            </w:r>
            <w:r>
              <w:rPr>
                <w:rFonts w:hint="eastAsia"/>
              </w:rPr>
              <w:t>提供了技术方案，方案描述的十分详细完善，针对本项目设置的技术审查工作流程、技术路线、审查过程中重点、难点有充分的分析；方案中能全面的体现技术控制保障、效率及质量保障措施，且措施的可操作性、可实现性强。</w:t>
            </w:r>
          </w:p>
          <w:p w14:paraId="2272E5B5">
            <w:pPr>
              <w:tabs>
                <w:tab w:val="left" w:pos="2472"/>
              </w:tabs>
              <w:spacing w:line="400" w:lineRule="exact"/>
              <w:ind w:firstLine="422" w:firstLineChars="200"/>
              <w:jc w:val="left"/>
              <w:rPr>
                <w:rFonts w:hint="eastAsia"/>
                <w:b/>
                <w:bCs/>
              </w:rPr>
            </w:pPr>
            <w:r>
              <w:rPr>
                <w:rFonts w:hint="eastAsia"/>
                <w:b/>
                <w:bCs/>
              </w:rPr>
              <w:t>2.编制技术审查成果文件效率及质量分（满分</w:t>
            </w:r>
            <w:r>
              <w:rPr>
                <w:rFonts w:hint="eastAsia"/>
                <w:b/>
                <w:bCs/>
                <w:lang w:val="en-US" w:eastAsia="zh-CN"/>
              </w:rPr>
              <w:t>10</w:t>
            </w:r>
            <w:r>
              <w:rPr>
                <w:rFonts w:hint="eastAsia"/>
                <w:b/>
                <w:bCs/>
              </w:rPr>
              <w:t>分）</w:t>
            </w:r>
          </w:p>
          <w:p w14:paraId="65749A52">
            <w:pPr>
              <w:tabs>
                <w:tab w:val="left" w:pos="2472"/>
              </w:tabs>
              <w:spacing w:line="420" w:lineRule="exact"/>
              <w:ind w:firstLine="420" w:firstLineChars="200"/>
              <w:jc w:val="left"/>
              <w:rPr>
                <w:rFonts w:hint="eastAsia"/>
              </w:rPr>
            </w:pPr>
            <w:r>
              <w:rPr>
                <w:rFonts w:hint="eastAsia"/>
              </w:rPr>
              <w:t>一档（4分）：接到采购人通知后3小时内做出响应，24小时内到达采购人指定地点开展技术审查工作；对编制成果文件技术人员任务分配基本合理，可行性一般；对质量及进度控制措施、成果文件质量审核机制描述一般，可操作性、可实现性一般，承诺在技术审查过程中不出现重大失误，综合评定一般。</w:t>
            </w:r>
          </w:p>
          <w:p w14:paraId="4B21C757">
            <w:pPr>
              <w:tabs>
                <w:tab w:val="left" w:pos="2472"/>
              </w:tabs>
              <w:spacing w:line="420" w:lineRule="exact"/>
              <w:ind w:firstLine="420" w:firstLineChars="200"/>
              <w:jc w:val="left"/>
              <w:rPr>
                <w:rFonts w:hint="eastAsia"/>
              </w:rPr>
            </w:pPr>
            <w:r>
              <w:rPr>
                <w:rFonts w:hint="eastAsia"/>
              </w:rPr>
              <w:t>二档（8分）：接到采购人通知后2小时内做出响应，12小时内到达采购人指定地点开展技术审查工作；对编制成果文件技术人员任务分配较为合理，比较可行；对质量及进度控制措施、成果文件质量审核机制描述比较详细，有一定的可操作性，可实现性较强，承诺在技术审查过程中不出现重大失误，综合评定良好。</w:t>
            </w:r>
          </w:p>
          <w:p w14:paraId="13B8E8B6">
            <w:pPr>
              <w:tabs>
                <w:tab w:val="left" w:pos="2472"/>
              </w:tabs>
              <w:spacing w:line="420" w:lineRule="exact"/>
              <w:ind w:firstLine="420" w:firstLineChars="200"/>
              <w:jc w:val="left"/>
              <w:rPr>
                <w:rFonts w:hint="eastAsia"/>
              </w:rPr>
            </w:pPr>
            <w:r>
              <w:rPr>
                <w:rFonts w:hint="eastAsia"/>
              </w:rPr>
              <w:t>三档（</w:t>
            </w:r>
            <w:r>
              <w:rPr>
                <w:rFonts w:hint="eastAsia"/>
                <w:lang w:val="en-US" w:eastAsia="zh-CN"/>
              </w:rPr>
              <w:t>10</w:t>
            </w:r>
            <w:r>
              <w:rPr>
                <w:rFonts w:hint="eastAsia"/>
              </w:rPr>
              <w:t>分）：接到采购人通知后1小时内做出响应，6小时内到达采购人指定地点开展技术审查工作；对编制成果文件技术人员任务分配合理妥当；对质量及进度控制措施、成果文件质量审核机制描述详细全面，可操作性、可实现性强，承诺在技术审查过程中不出现重大失误，综合评定优秀。</w:t>
            </w:r>
          </w:p>
          <w:p w14:paraId="0852BB88">
            <w:pPr>
              <w:tabs>
                <w:tab w:val="left" w:pos="2472"/>
              </w:tabs>
              <w:spacing w:line="400" w:lineRule="exact"/>
              <w:ind w:firstLine="422" w:firstLineChars="200"/>
              <w:jc w:val="left"/>
              <w:rPr>
                <w:rFonts w:hint="eastAsia"/>
                <w:b/>
                <w:bCs/>
              </w:rPr>
            </w:pPr>
            <w:r>
              <w:rPr>
                <w:rFonts w:hint="eastAsia"/>
                <w:b/>
                <w:bCs/>
              </w:rPr>
              <w:t>3.拟投入本项目实施人员配置分（满分</w:t>
            </w:r>
            <w:r>
              <w:rPr>
                <w:rFonts w:hint="eastAsia"/>
                <w:b/>
                <w:bCs/>
                <w:lang w:val="en-US" w:eastAsia="zh-CN"/>
              </w:rPr>
              <w:t>57</w:t>
            </w:r>
            <w:r>
              <w:rPr>
                <w:rFonts w:hint="eastAsia"/>
                <w:b/>
                <w:bCs/>
              </w:rPr>
              <w:t>分）</w:t>
            </w:r>
          </w:p>
          <w:p w14:paraId="12EABEF0">
            <w:pPr>
              <w:tabs>
                <w:tab w:val="left" w:pos="2472"/>
              </w:tabs>
              <w:spacing w:line="420" w:lineRule="exact"/>
              <w:ind w:firstLine="420" w:firstLineChars="200"/>
              <w:jc w:val="left"/>
              <w:rPr>
                <w:rFonts w:hint="eastAsia"/>
              </w:rPr>
            </w:pPr>
            <w:r>
              <w:rPr>
                <w:rFonts w:hint="eastAsia"/>
              </w:rPr>
              <w:t>（1）拟投入项目负责人具有环境保护相关专业教授级高级职称的，得</w:t>
            </w:r>
            <w:r>
              <w:rPr>
                <w:rFonts w:hint="eastAsia"/>
                <w:lang w:val="en-US" w:eastAsia="zh-CN"/>
              </w:rPr>
              <w:t>10</w:t>
            </w:r>
            <w:r>
              <w:rPr>
                <w:rFonts w:hint="eastAsia"/>
              </w:rPr>
              <w:t>分</w:t>
            </w:r>
            <w:r>
              <w:rPr>
                <w:rFonts w:hint="eastAsia"/>
                <w:lang w:eastAsia="zh-CN"/>
              </w:rPr>
              <w:t>；</w:t>
            </w:r>
            <w:r>
              <w:rPr>
                <w:rFonts w:hint="eastAsia"/>
              </w:rPr>
              <w:t>拟投入项目负责人具有环境保护相关专业高级职称的得</w:t>
            </w:r>
            <w:r>
              <w:rPr>
                <w:rFonts w:hint="eastAsia"/>
                <w:lang w:val="en-US" w:eastAsia="zh-CN"/>
              </w:rPr>
              <w:t>5</w:t>
            </w:r>
            <w:r>
              <w:rPr>
                <w:rFonts w:hint="eastAsia"/>
              </w:rPr>
              <w:t>分</w:t>
            </w:r>
            <w:r>
              <w:rPr>
                <w:rFonts w:hint="eastAsia"/>
                <w:lang w:eastAsia="zh-CN"/>
              </w:rPr>
              <w:t>。在此基础上，</w:t>
            </w:r>
            <w:r>
              <w:rPr>
                <w:rFonts w:hint="eastAsia"/>
              </w:rPr>
              <w:t>拟投入项目负责人</w:t>
            </w:r>
            <w:r>
              <w:rPr>
                <w:rFonts w:hint="eastAsia"/>
                <w:lang w:eastAsia="zh-CN"/>
              </w:rPr>
              <w:t>同时</w:t>
            </w:r>
            <w:r>
              <w:rPr>
                <w:rFonts w:hint="eastAsia"/>
              </w:rPr>
              <w:t>具有环境影响评价工程师资格证的，得</w:t>
            </w:r>
            <w:r>
              <w:rPr>
                <w:rFonts w:hint="eastAsia"/>
                <w:lang w:val="en-US" w:eastAsia="zh-CN"/>
              </w:rPr>
              <w:t>6</w:t>
            </w:r>
            <w:r>
              <w:rPr>
                <w:rFonts w:hint="eastAsia"/>
              </w:rPr>
              <w:t>分</w:t>
            </w:r>
            <w:r>
              <w:rPr>
                <w:rFonts w:hint="eastAsia"/>
                <w:lang w:eastAsia="zh-CN"/>
              </w:rPr>
              <w:t>。</w:t>
            </w:r>
            <w:r>
              <w:rPr>
                <w:rFonts w:hint="eastAsia"/>
              </w:rPr>
              <w:t>【</w:t>
            </w:r>
            <w:r>
              <w:rPr>
                <w:rFonts w:hint="eastAsia"/>
                <w:color w:val="0000FF"/>
                <w:lang w:eastAsia="zh-CN"/>
              </w:rPr>
              <w:t>最高得分</w:t>
            </w:r>
            <w:r>
              <w:rPr>
                <w:rFonts w:hint="eastAsia"/>
                <w:color w:val="0000FF"/>
                <w:lang w:val="en-US" w:eastAsia="zh-CN"/>
              </w:rPr>
              <w:t>16分</w:t>
            </w:r>
            <w:r>
              <w:rPr>
                <w:rFonts w:hint="eastAsia"/>
                <w:lang w:val="en-US" w:eastAsia="zh-CN"/>
              </w:rPr>
              <w:t>，</w:t>
            </w:r>
            <w:r>
              <w:rPr>
                <w:rFonts w:hint="eastAsia"/>
              </w:rPr>
              <w:t>供应商必须提供拟投入项目负责人有效的执业资格证书或职称证</w:t>
            </w:r>
            <w:r>
              <w:rPr>
                <w:rFonts w:hint="eastAsia"/>
                <w:lang w:eastAsia="zh-CN"/>
              </w:rPr>
              <w:t>，</w:t>
            </w:r>
            <w:r>
              <w:rPr>
                <w:rFonts w:hint="eastAsia"/>
              </w:rPr>
              <w:t>复印件加盖单位公章】。拟投入项目负责人有环境影响评价相关工作经历不少于</w:t>
            </w:r>
            <w:r>
              <w:rPr>
                <w:rFonts w:hint="eastAsia"/>
                <w:lang w:val="en-US" w:eastAsia="zh-CN"/>
              </w:rPr>
              <w:t>20</w:t>
            </w:r>
            <w:r>
              <w:rPr>
                <w:rFonts w:hint="eastAsia"/>
              </w:rPr>
              <w:t>年的，</w:t>
            </w:r>
            <w:r>
              <w:rPr>
                <w:rFonts w:hint="eastAsia"/>
                <w:color w:val="0000FF"/>
              </w:rPr>
              <w:t>得10分</w:t>
            </w:r>
            <w:r>
              <w:rPr>
                <w:rFonts w:hint="eastAsia"/>
              </w:rPr>
              <w:t>；拟投入项目负责人有环境影响评价相关工作经历不少于</w:t>
            </w:r>
            <w:r>
              <w:rPr>
                <w:rFonts w:hint="eastAsia"/>
                <w:lang w:val="en-US" w:eastAsia="zh-CN"/>
              </w:rPr>
              <w:t>15</w:t>
            </w:r>
            <w:r>
              <w:rPr>
                <w:rFonts w:hint="eastAsia"/>
              </w:rPr>
              <w:t>年</w:t>
            </w:r>
            <w:r>
              <w:rPr>
                <w:rFonts w:hint="eastAsia"/>
                <w:lang w:eastAsia="zh-CN"/>
              </w:rPr>
              <w:t>不满</w:t>
            </w:r>
            <w:r>
              <w:rPr>
                <w:rFonts w:hint="eastAsia"/>
                <w:lang w:val="en-US" w:eastAsia="zh-CN"/>
              </w:rPr>
              <w:t>20年的</w:t>
            </w:r>
            <w:r>
              <w:rPr>
                <w:rFonts w:hint="eastAsia"/>
              </w:rPr>
              <w:t>的，得</w:t>
            </w:r>
            <w:r>
              <w:rPr>
                <w:rFonts w:hint="eastAsia"/>
                <w:lang w:val="en-US" w:eastAsia="zh-CN"/>
              </w:rPr>
              <w:t>6</w:t>
            </w:r>
            <w:r>
              <w:rPr>
                <w:rFonts w:hint="eastAsia"/>
              </w:rPr>
              <w:t>分；拟投入项目负责人具有环境影响评价相关工作经历不少于</w:t>
            </w:r>
            <w:r>
              <w:rPr>
                <w:rFonts w:hint="eastAsia"/>
                <w:lang w:val="en-US" w:eastAsia="zh-CN"/>
              </w:rPr>
              <w:t>10</w:t>
            </w:r>
            <w:r>
              <w:rPr>
                <w:rFonts w:hint="eastAsia"/>
              </w:rPr>
              <w:t>年</w:t>
            </w:r>
            <w:r>
              <w:rPr>
                <w:rFonts w:hint="eastAsia"/>
                <w:lang w:eastAsia="zh-CN"/>
              </w:rPr>
              <w:t>不满</w:t>
            </w:r>
            <w:r>
              <w:rPr>
                <w:rFonts w:hint="eastAsia"/>
                <w:lang w:val="en-US" w:eastAsia="zh-CN"/>
              </w:rPr>
              <w:t>15年</w:t>
            </w:r>
            <w:r>
              <w:rPr>
                <w:rFonts w:hint="eastAsia"/>
              </w:rPr>
              <w:t>的，得</w:t>
            </w:r>
            <w:r>
              <w:rPr>
                <w:rFonts w:hint="eastAsia"/>
                <w:lang w:val="en-US" w:eastAsia="zh-CN"/>
              </w:rPr>
              <w:t>4</w:t>
            </w:r>
            <w:r>
              <w:rPr>
                <w:rFonts w:hint="eastAsia"/>
              </w:rPr>
              <w:t>分；拟投入项目负责人具有环境影响评价相关工作经历不少于6年</w:t>
            </w:r>
            <w:r>
              <w:rPr>
                <w:rFonts w:hint="eastAsia"/>
                <w:lang w:eastAsia="zh-CN"/>
              </w:rPr>
              <w:t>不满</w:t>
            </w:r>
            <w:r>
              <w:rPr>
                <w:rFonts w:hint="eastAsia"/>
                <w:lang w:val="en-US" w:eastAsia="zh-CN"/>
              </w:rPr>
              <w:t>10年</w:t>
            </w:r>
            <w:r>
              <w:rPr>
                <w:rFonts w:hint="eastAsia"/>
              </w:rPr>
              <w:t>的，得</w:t>
            </w:r>
            <w:r>
              <w:rPr>
                <w:rFonts w:hint="eastAsia"/>
                <w:lang w:val="en-US" w:eastAsia="zh-CN"/>
              </w:rPr>
              <w:t>3</w:t>
            </w:r>
            <w:r>
              <w:rPr>
                <w:rFonts w:hint="eastAsia"/>
              </w:rPr>
              <w:t>分；拟投入项目负责人具有环境影响评价相关工作经历不少于4年</w:t>
            </w:r>
            <w:r>
              <w:rPr>
                <w:rFonts w:hint="eastAsia"/>
                <w:lang w:eastAsia="zh-CN"/>
              </w:rPr>
              <w:t>不满</w:t>
            </w:r>
            <w:r>
              <w:rPr>
                <w:rFonts w:hint="eastAsia"/>
                <w:lang w:val="en-US" w:eastAsia="zh-CN"/>
              </w:rPr>
              <w:t>6年</w:t>
            </w:r>
            <w:r>
              <w:rPr>
                <w:rFonts w:hint="eastAsia"/>
              </w:rPr>
              <w:t>的，得2分【供应商必须提供拟投入项目负责人的有效相关证明文件（如相关证书或各年限内工作成果封面或有拟投入项目负责人签名的文件，并能清晰反映工作年限），复印件加盖</w:t>
            </w:r>
            <w:r>
              <w:rPr>
                <w:rFonts w:hint="eastAsia"/>
                <w:lang w:eastAsia="zh-CN"/>
              </w:rPr>
              <w:t>供应商</w:t>
            </w:r>
            <w:r>
              <w:rPr>
                <w:rFonts w:hint="eastAsia"/>
              </w:rPr>
              <w:t>公章】。</w:t>
            </w:r>
            <w:r>
              <w:rPr>
                <w:rFonts w:hint="eastAsia"/>
                <w:color w:val="0000FF"/>
              </w:rPr>
              <w:t>本项最多得</w:t>
            </w:r>
            <w:r>
              <w:rPr>
                <w:rFonts w:hint="eastAsia"/>
                <w:color w:val="0000FF"/>
                <w:lang w:val="en-US" w:eastAsia="zh-CN"/>
              </w:rPr>
              <w:t>26</w:t>
            </w:r>
            <w:r>
              <w:rPr>
                <w:rFonts w:hint="eastAsia"/>
                <w:color w:val="0000FF"/>
              </w:rPr>
              <w:t>分</w:t>
            </w:r>
            <w:r>
              <w:rPr>
                <w:rFonts w:hint="eastAsia"/>
              </w:rPr>
              <w:t>。</w:t>
            </w:r>
          </w:p>
          <w:p w14:paraId="3A25C8D3">
            <w:pPr>
              <w:tabs>
                <w:tab w:val="left" w:pos="2472"/>
              </w:tabs>
              <w:spacing w:line="420" w:lineRule="exact"/>
              <w:ind w:firstLine="420" w:firstLineChars="200"/>
              <w:jc w:val="left"/>
              <w:rPr>
                <w:rFonts w:hint="eastAsia"/>
              </w:rPr>
            </w:pPr>
            <w:r>
              <w:rPr>
                <w:rFonts w:hint="eastAsia"/>
              </w:rPr>
              <w:t>（2）供应商拟投入项目实施其他成员中，具有环境影响评价工程师资格证或不低于环境保护相关专业高级职称的，每增加1名得</w:t>
            </w:r>
            <w:r>
              <w:rPr>
                <w:rFonts w:hint="eastAsia"/>
                <w:lang w:val="en-US" w:eastAsia="zh-CN"/>
              </w:rPr>
              <w:t>1</w:t>
            </w:r>
            <w:r>
              <w:rPr>
                <w:rFonts w:hint="eastAsia"/>
              </w:rPr>
              <w:t>分；增加环境保护相关专业中级职称的，每增加1名得</w:t>
            </w:r>
            <w:r>
              <w:rPr>
                <w:rFonts w:hint="eastAsia"/>
                <w:lang w:val="en-US" w:eastAsia="zh-CN"/>
              </w:rPr>
              <w:t>0.5</w:t>
            </w:r>
            <w:r>
              <w:rPr>
                <w:rFonts w:hint="eastAsia"/>
              </w:rPr>
              <w:t>分</w:t>
            </w:r>
            <w:r>
              <w:rPr>
                <w:rFonts w:hint="eastAsia"/>
                <w:color w:val="0000FF"/>
                <w:lang w:eastAsia="zh-CN"/>
              </w:rPr>
              <w:t>。</w:t>
            </w:r>
            <w:r>
              <w:rPr>
                <w:rFonts w:hint="eastAsia"/>
              </w:rPr>
              <w:t>【供应商必须提供拟投入人员有效的执业资格证书或职称证，复印件加盖</w:t>
            </w:r>
            <w:r>
              <w:rPr>
                <w:rFonts w:hint="eastAsia"/>
                <w:lang w:eastAsia="zh-CN"/>
              </w:rPr>
              <w:t>供应商</w:t>
            </w:r>
            <w:r>
              <w:rPr>
                <w:rFonts w:hint="eastAsia"/>
              </w:rPr>
              <w:t>公章】。</w:t>
            </w:r>
            <w:r>
              <w:rPr>
                <w:rFonts w:hint="eastAsia"/>
                <w:color w:val="0000FF"/>
              </w:rPr>
              <w:t>本项最多得</w:t>
            </w:r>
            <w:r>
              <w:rPr>
                <w:rFonts w:hint="eastAsia"/>
                <w:color w:val="0000FF"/>
                <w:lang w:val="en-US" w:eastAsia="zh-CN"/>
              </w:rPr>
              <w:t>16</w:t>
            </w:r>
            <w:r>
              <w:rPr>
                <w:rFonts w:hint="eastAsia"/>
                <w:color w:val="0000FF"/>
              </w:rPr>
              <w:t>分</w:t>
            </w:r>
            <w:r>
              <w:rPr>
                <w:rFonts w:hint="eastAsia"/>
              </w:rPr>
              <w:t>。</w:t>
            </w:r>
          </w:p>
          <w:p w14:paraId="5A40455D">
            <w:pPr>
              <w:tabs>
                <w:tab w:val="left" w:pos="2472"/>
              </w:tabs>
              <w:spacing w:line="400" w:lineRule="exact"/>
              <w:ind w:firstLine="420" w:firstLineChars="200"/>
              <w:jc w:val="left"/>
              <w:rPr>
                <w:rFonts w:hint="eastAsia"/>
              </w:rPr>
            </w:pPr>
            <w:r>
              <w:rPr>
                <w:rFonts w:hint="eastAsia"/>
              </w:rPr>
              <w:t>（3）供应商拟投入项目实施其他成员</w:t>
            </w:r>
            <w:r>
              <w:rPr>
                <w:rFonts w:hint="eastAsia"/>
                <w:lang w:eastAsia="zh-CN"/>
              </w:rPr>
              <w:t>中，每增加</w:t>
            </w:r>
            <w:r>
              <w:rPr>
                <w:rFonts w:hint="eastAsia"/>
                <w:lang w:val="en-US" w:eastAsia="zh-CN"/>
              </w:rPr>
              <w:t>1名现行有效的</w:t>
            </w:r>
            <w:r>
              <w:rPr>
                <w:rFonts w:hint="eastAsia"/>
              </w:rPr>
              <w:t>广西壮族自治区环境影响评价审查专家库</w:t>
            </w:r>
            <w:r>
              <w:rPr>
                <w:rFonts w:hint="eastAsia"/>
                <w:lang w:eastAsia="zh-CN"/>
              </w:rPr>
              <w:t>入</w:t>
            </w:r>
            <w:r>
              <w:rPr>
                <w:rFonts w:hint="eastAsia"/>
              </w:rPr>
              <w:t>库专家得</w:t>
            </w:r>
            <w:r>
              <w:rPr>
                <w:rFonts w:hint="eastAsia"/>
                <w:lang w:val="en-US" w:eastAsia="zh-CN"/>
              </w:rPr>
              <w:t>1</w:t>
            </w:r>
            <w:r>
              <w:rPr>
                <w:rFonts w:hint="eastAsia"/>
              </w:rPr>
              <w:t>分；【供应商必须提供</w:t>
            </w:r>
            <w:r>
              <w:rPr>
                <w:rFonts w:hint="eastAsia"/>
                <w:lang w:eastAsia="zh-CN"/>
              </w:rPr>
              <w:t>自治区生态环境厅发布的《</w:t>
            </w:r>
            <w:r>
              <w:rPr>
                <w:rFonts w:hint="eastAsia"/>
              </w:rPr>
              <w:t>自治区环境影响评价审查专家库</w:t>
            </w:r>
            <w:r>
              <w:rPr>
                <w:rFonts w:hint="eastAsia"/>
                <w:lang w:eastAsia="zh-CN"/>
              </w:rPr>
              <w:t>入</w:t>
            </w:r>
            <w:r>
              <w:rPr>
                <w:rFonts w:hint="eastAsia"/>
              </w:rPr>
              <w:t>库</w:t>
            </w:r>
            <w:r>
              <w:rPr>
                <w:rFonts w:hint="eastAsia"/>
                <w:lang w:eastAsia="zh-CN"/>
              </w:rPr>
              <w:t>专家名单》并加盖供应商公章，（</w:t>
            </w:r>
            <w:r>
              <w:rPr>
                <w:rFonts w:hint="eastAsia"/>
                <w:lang w:val="en-US" w:eastAsia="zh-CN"/>
              </w:rPr>
              <w:t>2）和（3）相同人员不重复计分。</w:t>
            </w:r>
            <w:r>
              <w:rPr>
                <w:rFonts w:hint="eastAsia"/>
              </w:rPr>
              <w:t>】。</w:t>
            </w:r>
            <w:r>
              <w:rPr>
                <w:rFonts w:hint="eastAsia"/>
                <w:color w:val="0000FF"/>
              </w:rPr>
              <w:t>本项最多得</w:t>
            </w:r>
            <w:r>
              <w:rPr>
                <w:rFonts w:hint="eastAsia"/>
                <w:color w:val="0000FF"/>
                <w:lang w:val="en-US" w:eastAsia="zh-CN"/>
              </w:rPr>
              <w:t>5</w:t>
            </w:r>
            <w:r>
              <w:rPr>
                <w:rFonts w:hint="eastAsia"/>
                <w:color w:val="0000FF"/>
              </w:rPr>
              <w:t>分</w:t>
            </w:r>
            <w:r>
              <w:rPr>
                <w:rFonts w:hint="eastAsia"/>
              </w:rPr>
              <w:t>。</w:t>
            </w:r>
          </w:p>
          <w:p w14:paraId="210D1239">
            <w:pPr>
              <w:tabs>
                <w:tab w:val="left" w:pos="2472"/>
              </w:tabs>
              <w:spacing w:line="400" w:lineRule="exact"/>
              <w:ind w:firstLine="420" w:firstLineChars="200"/>
              <w:jc w:val="left"/>
              <w:rPr>
                <w:rFonts w:hint="eastAsia"/>
              </w:rPr>
            </w:pPr>
            <w:r>
              <w:rPr>
                <w:rFonts w:hint="eastAsia"/>
                <w:lang w:eastAsia="zh-CN"/>
              </w:rPr>
              <w:t>（</w:t>
            </w:r>
            <w:r>
              <w:rPr>
                <w:rFonts w:hint="eastAsia"/>
                <w:lang w:val="en-US" w:eastAsia="zh-CN"/>
              </w:rPr>
              <w:t>4）</w:t>
            </w:r>
            <w:r>
              <w:rPr>
                <w:rFonts w:hint="eastAsia"/>
              </w:rPr>
              <w:t>供应商</w:t>
            </w:r>
            <w:r>
              <w:rPr>
                <w:rFonts w:hint="eastAsia"/>
                <w:lang w:val="en-US" w:eastAsia="zh-CN"/>
              </w:rPr>
              <w:t>2022年以来</w:t>
            </w:r>
            <w:r>
              <w:rPr>
                <w:rFonts w:hint="eastAsia"/>
              </w:rPr>
              <w:t>参与环保科研类课题研究，每获得一项省级或以上成果鉴定，得</w:t>
            </w:r>
            <w:r>
              <w:rPr>
                <w:rFonts w:hint="eastAsia"/>
                <w:lang w:val="en-US" w:eastAsia="zh-CN"/>
              </w:rPr>
              <w:t>1</w:t>
            </w:r>
            <w:r>
              <w:rPr>
                <w:rFonts w:hint="eastAsia"/>
              </w:rPr>
              <w:t>分；每获得一项市级成果鉴定，得</w:t>
            </w:r>
            <w:r>
              <w:rPr>
                <w:rFonts w:hint="eastAsia"/>
                <w:lang w:val="en-US" w:eastAsia="zh-CN"/>
              </w:rPr>
              <w:t>0.5</w:t>
            </w:r>
            <w:r>
              <w:rPr>
                <w:rFonts w:hint="eastAsia"/>
              </w:rPr>
              <w:t>分。</w:t>
            </w:r>
            <w:r>
              <w:rPr>
                <w:rFonts w:hint="eastAsia"/>
                <w:color w:val="0000FF"/>
              </w:rPr>
              <w:t>此项最多得10分</w:t>
            </w:r>
            <w:r>
              <w:rPr>
                <w:rFonts w:hint="eastAsia"/>
              </w:rPr>
              <w:t>。供应商须提供相关成果鉴定证明材料复印件加盖</w:t>
            </w:r>
            <w:r>
              <w:rPr>
                <w:rFonts w:hint="eastAsia"/>
                <w:lang w:eastAsia="zh-CN"/>
              </w:rPr>
              <w:t>供应商</w:t>
            </w:r>
            <w:r>
              <w:rPr>
                <w:rFonts w:hint="eastAsia"/>
              </w:rPr>
              <w:t>公章。</w:t>
            </w:r>
          </w:p>
          <w:p w14:paraId="667F6D4B">
            <w:pPr>
              <w:pStyle w:val="79"/>
              <w:rPr>
                <w:rFonts w:hint="eastAsia"/>
                <w:color w:val="auto"/>
              </w:rPr>
            </w:pPr>
            <w:r>
              <w:rPr>
                <w:rFonts w:hint="eastAsia"/>
                <w:b/>
                <w:bCs/>
              </w:rPr>
              <w:t>注：</w:t>
            </w:r>
            <w:r>
              <w:rPr>
                <w:rFonts w:hint="eastAsia" w:hAnsi="宋体"/>
                <w:b/>
                <w:bCs/>
                <w:sz w:val="21"/>
              </w:rPr>
              <w:t>拟投入本项目的人员须</w:t>
            </w:r>
            <w:r>
              <w:rPr>
                <w:rFonts w:hint="eastAsia" w:hAnsi="宋体"/>
                <w:b/>
                <w:bCs/>
                <w:sz w:val="21"/>
                <w:lang w:eastAsia="zh-CN"/>
              </w:rPr>
              <w:t>为供应商正式员工，并</w:t>
            </w:r>
            <w:r>
              <w:rPr>
                <w:rFonts w:hint="eastAsia" w:hAnsi="宋体"/>
                <w:b/>
                <w:bCs/>
                <w:sz w:val="21"/>
              </w:rPr>
              <w:t>在响应文件中提供最近3个月社保缴纳证明、相关专业及职称证（专业以毕业证或职称证或执业资格证或注册证所载的专业为准）、成果证明材料复印件并加盖供应商公章，</w:t>
            </w:r>
            <w:r>
              <w:rPr>
                <w:rFonts w:hint="eastAsia"/>
                <w:b/>
                <w:bCs/>
                <w:sz w:val="21"/>
                <w:lang w:eastAsia="zh-CN"/>
              </w:rPr>
              <w:t>否则</w:t>
            </w:r>
            <w:r>
              <w:rPr>
                <w:rFonts w:hint="eastAsia" w:hAnsi="宋体"/>
                <w:b/>
                <w:bCs/>
                <w:sz w:val="21"/>
              </w:rPr>
              <w:t>不得分</w:t>
            </w:r>
            <w:r>
              <w:rPr>
                <w:rFonts w:hint="eastAsia"/>
                <w:b/>
                <w:bCs/>
              </w:rPr>
              <w:t>。</w:t>
            </w:r>
          </w:p>
        </w:tc>
        <w:tc>
          <w:tcPr>
            <w:tcW w:w="453" w:type="pct"/>
            <w:noWrap w:val="0"/>
            <w:vAlign w:val="center"/>
          </w:tcPr>
          <w:p w14:paraId="2231297A">
            <w:pPr>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77</w:t>
            </w:r>
            <w:r>
              <w:rPr>
                <w:rFonts w:hint="eastAsia" w:ascii="宋体" w:hAnsi="宋体" w:cs="Tahoma"/>
                <w:color w:val="auto"/>
                <w:kern w:val="0"/>
                <w:szCs w:val="21"/>
                <w:highlight w:val="none"/>
              </w:rPr>
              <w:t>分</w:t>
            </w:r>
          </w:p>
        </w:tc>
      </w:tr>
      <w:tr w14:paraId="7BF6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42" w:type="pct"/>
            <w:noWrap w:val="0"/>
            <w:vAlign w:val="center"/>
          </w:tcPr>
          <w:p w14:paraId="2F8483F5">
            <w:pPr>
              <w:spacing w:line="40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lang w:eastAsia="zh-CN"/>
              </w:rPr>
              <w:t>（三）</w:t>
            </w:r>
          </w:p>
        </w:tc>
        <w:tc>
          <w:tcPr>
            <w:tcW w:w="755" w:type="pct"/>
            <w:noWrap w:val="0"/>
            <w:vAlign w:val="center"/>
          </w:tcPr>
          <w:p w14:paraId="00903B71">
            <w:pPr>
              <w:widowControl/>
              <w:spacing w:line="400" w:lineRule="exact"/>
              <w:jc w:val="center"/>
              <w:rPr>
                <w:rFonts w:hint="eastAsia" w:ascii="宋体" w:hAnsi="宋体" w:cs="Tahoma"/>
                <w:color w:val="auto"/>
                <w:kern w:val="0"/>
                <w:szCs w:val="21"/>
                <w:highlight w:val="none"/>
              </w:rPr>
            </w:pPr>
            <w:r>
              <w:rPr>
                <w:rFonts w:hint="eastAsia" w:hAnsi="宋体" w:cs="Courier New"/>
                <w:bCs/>
                <w:color w:val="auto"/>
                <w:highlight w:val="none"/>
              </w:rPr>
              <w:t>商务分</w:t>
            </w:r>
          </w:p>
        </w:tc>
        <w:tc>
          <w:tcPr>
            <w:tcW w:w="3348" w:type="pct"/>
            <w:noWrap w:val="0"/>
            <w:vAlign w:val="center"/>
          </w:tcPr>
          <w:p w14:paraId="76BC07DC">
            <w:pPr>
              <w:pStyle w:val="32"/>
              <w:spacing w:line="440" w:lineRule="exact"/>
              <w:ind w:firstLine="420" w:firstLineChars="200"/>
              <w:rPr>
                <w:rFonts w:hint="eastAsia"/>
              </w:rPr>
            </w:pPr>
            <w:r>
              <w:rPr>
                <w:rFonts w:hint="eastAsia"/>
              </w:rPr>
              <w:t>供应商自202</w:t>
            </w:r>
            <w:r>
              <w:rPr>
                <w:rFonts w:hint="eastAsia"/>
                <w:lang w:val="en-US" w:eastAsia="zh-CN"/>
              </w:rPr>
              <w:t>2</w:t>
            </w:r>
            <w:r>
              <w:rPr>
                <w:rFonts w:hint="eastAsia"/>
              </w:rPr>
              <w:t>年以来，具有环境影响评价文件技术审查或评估服务业绩的，大于等于12项，得8分，大于等于8项，得4分，大于等于4项，得2分，满分8分。</w:t>
            </w:r>
          </w:p>
          <w:p w14:paraId="567C3005">
            <w:pPr>
              <w:pStyle w:val="32"/>
              <w:spacing w:line="440" w:lineRule="exact"/>
              <w:ind w:firstLine="420" w:firstLineChars="200"/>
              <w:rPr>
                <w:rFonts w:hint="eastAsia"/>
              </w:rPr>
            </w:pPr>
            <w:r>
              <w:rPr>
                <w:rFonts w:hint="eastAsia"/>
              </w:rPr>
              <w:t>注：1.若为同一合同项的业绩，不重复计分。2.须提供相关业绩的成交/中标通知书或合同或审查委托书或项目主管部门的其他证明材料复印件并加盖供应商公章，否则不得分。证明材料不提供或者少提供不得分。</w:t>
            </w:r>
          </w:p>
          <w:p w14:paraId="70E1460D">
            <w:pPr>
              <w:rPr>
                <w:rFonts w:hint="eastAsia"/>
              </w:rPr>
            </w:pPr>
          </w:p>
        </w:tc>
        <w:tc>
          <w:tcPr>
            <w:tcW w:w="453" w:type="pct"/>
            <w:noWrap w:val="0"/>
            <w:vAlign w:val="center"/>
          </w:tcPr>
          <w:p w14:paraId="4CBCFD78">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p w14:paraId="6F2C3F41">
            <w:pPr>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w:t>
            </w:r>
          </w:p>
        </w:tc>
      </w:tr>
      <w:tr w14:paraId="72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546" w:type="pct"/>
            <w:gridSpan w:val="3"/>
            <w:noWrap w:val="0"/>
            <w:vAlign w:val="center"/>
          </w:tcPr>
          <w:p w14:paraId="48CF4EF5">
            <w:pPr>
              <w:pStyle w:val="32"/>
              <w:spacing w:line="420" w:lineRule="exact"/>
              <w:ind w:firstLine="420" w:firstLineChars="200"/>
              <w:rPr>
                <w:rFonts w:hAnsi="宋体"/>
                <w:bCs/>
                <w:color w:val="auto"/>
                <w:highlight w:val="none"/>
              </w:rPr>
            </w:pPr>
            <w:r>
              <w:rPr>
                <w:rFonts w:hint="eastAsia" w:hAnsi="宋体"/>
                <w:bCs/>
                <w:color w:val="auto"/>
                <w:highlight w:val="none"/>
              </w:rPr>
              <w:t>总得分＝1＋2＋3</w:t>
            </w:r>
            <w:r>
              <w:rPr>
                <w:rFonts w:hAnsi="宋体"/>
                <w:bCs/>
                <w:color w:val="auto"/>
                <w:highlight w:val="none"/>
              </w:rPr>
              <w:t xml:space="preserve">           </w:t>
            </w:r>
          </w:p>
        </w:tc>
        <w:tc>
          <w:tcPr>
            <w:tcW w:w="453" w:type="pct"/>
            <w:noWrap w:val="0"/>
            <w:vAlign w:val="center"/>
          </w:tcPr>
          <w:p w14:paraId="4056B68A">
            <w:pPr>
              <w:widowControl/>
              <w:spacing w:line="400" w:lineRule="exact"/>
              <w:jc w:val="center"/>
              <w:rPr>
                <w:rFonts w:ascii="宋体" w:hAnsi="宋体" w:cs="Tahoma"/>
                <w:color w:val="auto"/>
                <w:kern w:val="0"/>
                <w:szCs w:val="21"/>
                <w:highlight w:val="none"/>
              </w:rPr>
            </w:pPr>
          </w:p>
        </w:tc>
      </w:tr>
    </w:tbl>
    <w:p w14:paraId="7BACC0D6">
      <w:pPr>
        <w:autoSpaceDE w:val="0"/>
        <w:autoSpaceDN w:val="0"/>
        <w:adjustRightInd w:val="0"/>
        <w:spacing w:line="360" w:lineRule="exact"/>
        <w:jc w:val="left"/>
        <w:rPr>
          <w:rFonts w:hint="eastAsia" w:ascii="宋体" w:cs="宋体"/>
          <w:b/>
          <w:color w:val="000000"/>
          <w:kern w:val="0"/>
          <w:szCs w:val="21"/>
          <w:highlight w:val="none"/>
        </w:rPr>
      </w:pPr>
      <w:r>
        <w:rPr>
          <w:rFonts w:hint="eastAsia" w:ascii="宋体" w:cs="宋体"/>
          <w:b/>
          <w:color w:val="000000"/>
          <w:kern w:val="0"/>
          <w:szCs w:val="21"/>
          <w:highlight w:val="none"/>
          <w:lang w:eastAsia="zh-CN"/>
        </w:rPr>
        <w:t>二</w:t>
      </w:r>
      <w:r>
        <w:rPr>
          <w:rFonts w:hint="eastAsia" w:ascii="宋体" w:cs="宋体"/>
          <w:b/>
          <w:color w:val="000000"/>
          <w:kern w:val="0"/>
          <w:szCs w:val="21"/>
          <w:highlight w:val="none"/>
        </w:rPr>
        <w:t>、</w:t>
      </w:r>
      <w:r>
        <w:rPr>
          <w:rFonts w:hint="eastAsia" w:ascii="宋体" w:cs="宋体"/>
          <w:b/>
          <w:color w:val="000000"/>
          <w:kern w:val="0"/>
          <w:szCs w:val="21"/>
          <w:highlight w:val="none"/>
          <w:lang w:eastAsia="zh-CN"/>
        </w:rPr>
        <w:t>中标</w:t>
      </w:r>
      <w:r>
        <w:rPr>
          <w:rFonts w:hint="eastAsia" w:ascii="宋体" w:cs="宋体"/>
          <w:b/>
          <w:color w:val="000000"/>
          <w:kern w:val="0"/>
          <w:szCs w:val="21"/>
          <w:highlight w:val="none"/>
        </w:rPr>
        <w:t>候选人推荐原则</w:t>
      </w:r>
    </w:p>
    <w:p w14:paraId="52264484">
      <w:pPr>
        <w:pStyle w:val="54"/>
        <w:tabs>
          <w:tab w:val="right" w:leader="dot" w:pos="9185"/>
        </w:tabs>
        <w:spacing w:line="400" w:lineRule="exact"/>
        <w:ind w:left="0" w:leftChars="0" w:firstLine="420" w:firstLineChars="200"/>
        <w:rPr>
          <w:rFonts w:hint="eastAsia" w:ascii="宋体" w:hAnsi="宋体"/>
          <w:szCs w:val="21"/>
        </w:rPr>
      </w:pPr>
      <w:r>
        <w:rPr>
          <w:rFonts w:hint="eastAsia" w:ascii="宋体" w:hAnsi="宋体"/>
          <w:szCs w:val="21"/>
        </w:rPr>
        <w:t>（一）评标委员会将根据得分由高到低排列次序（得分相同时，以投标报价由低到高顺序排列；得分相同且投标报价相同的，按技术指标优劣顺序排列）并推荐中标候选供应商。招标采购单位应当确定评</w:t>
      </w:r>
      <w:r>
        <w:rPr>
          <w:rFonts w:hint="eastAsia" w:ascii="宋体" w:hAnsi="宋体"/>
          <w:szCs w:val="21"/>
          <w:lang w:eastAsia="zh-CN"/>
        </w:rPr>
        <w:t>标</w:t>
      </w:r>
      <w:r>
        <w:rPr>
          <w:rFonts w:hint="eastAsia" w:ascii="宋体" w:hAnsi="宋体"/>
          <w:szCs w:val="21"/>
        </w:rPr>
        <w:t>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r>
        <w:rPr>
          <w:rFonts w:hint="eastAsia" w:ascii="宋体" w:hAnsi="宋体"/>
          <w:szCs w:val="21"/>
        </w:rPr>
        <w:br w:type="textWrapping"/>
      </w:r>
      <w:r>
        <w:rPr>
          <w:rFonts w:hint="eastAsia" w:ascii="宋体" w:hAnsi="宋体"/>
          <w:szCs w:val="21"/>
        </w:rPr>
        <w:t xml:space="preserve">   （二）</w:t>
      </w:r>
      <w:r>
        <w:rPr>
          <w:rFonts w:hint="eastAsia" w:ascii="宋体" w:hAnsi="宋体"/>
          <w:szCs w:val="21"/>
          <w:lang w:eastAsia="zh-CN"/>
        </w:rPr>
        <w:t>投标报价属于采购文件规定的异常低价之一的，评标委员会</w:t>
      </w:r>
      <w:r>
        <w:rPr>
          <w:rFonts w:hint="eastAsia" w:ascii="宋体" w:hAnsi="宋体"/>
          <w:szCs w:val="21"/>
        </w:rPr>
        <w:t>应当要求其在评标现场合理的时间内提供书面说明，必要时提交相关证明材料；投标人不能证明其报价合理性的，评标委员会应当将其作为无效投标处理。</w:t>
      </w:r>
    </w:p>
    <w:p w14:paraId="36E4F64D">
      <w:pPr>
        <w:spacing w:line="360" w:lineRule="exact"/>
        <w:ind w:firstLine="0" w:firstLineChars="0"/>
        <w:jc w:val="center"/>
        <w:rPr>
          <w:rFonts w:hint="eastAsia" w:ascii="黑体" w:eastAsia="黑体" w:cs="黑体"/>
          <w:sz w:val="36"/>
          <w:highlight w:val="none"/>
        </w:rPr>
      </w:pPr>
      <w:r>
        <w:rPr>
          <w:rFonts w:hint="eastAsia" w:ascii="宋体" w:cs="宋体"/>
          <w:color w:val="auto"/>
          <w:kern w:val="0"/>
          <w:szCs w:val="21"/>
          <w:highlight w:val="none"/>
        </w:rPr>
        <w:br w:type="page"/>
      </w:r>
      <w:r>
        <w:rPr>
          <w:rFonts w:hint="eastAsia" w:hAnsi="Times New Roman" w:cs="Times New Roman"/>
          <w:b/>
          <w:sz w:val="32"/>
          <w:szCs w:val="32"/>
          <w:highlight w:val="none"/>
          <w:lang w:val="en-US" w:eastAsia="zh-CN"/>
        </w:rPr>
        <w:t>B</w:t>
      </w:r>
      <w:r>
        <w:rPr>
          <w:rFonts w:hint="eastAsia" w:hAnsi="Times New Roman" w:cs="Times New Roman"/>
          <w:b/>
          <w:sz w:val="32"/>
          <w:szCs w:val="32"/>
          <w:highlight w:val="none"/>
        </w:rPr>
        <w:t>分标</w:t>
      </w:r>
      <w:r>
        <w:rPr>
          <w:rFonts w:hint="eastAsia"/>
          <w:b/>
          <w:sz w:val="32"/>
          <w:szCs w:val="32"/>
          <w:highlight w:val="none"/>
        </w:rPr>
        <w:t>评标办法及评分标准</w:t>
      </w:r>
    </w:p>
    <w:p w14:paraId="187AAC67">
      <w:pPr>
        <w:pStyle w:val="964"/>
        <w:spacing w:line="340" w:lineRule="exact"/>
        <w:ind w:left="562" w:hanging="562"/>
        <w:rPr>
          <w:rFonts w:hint="eastAsia"/>
          <w:b/>
          <w:color w:val="000000"/>
          <w:highlight w:val="none"/>
        </w:rPr>
      </w:pPr>
      <w:r>
        <w:rPr>
          <w:rFonts w:hint="eastAsia"/>
          <w:b/>
          <w:color w:val="000000"/>
          <w:highlight w:val="none"/>
        </w:rPr>
        <w:t xml:space="preserve">    </w:t>
      </w:r>
    </w:p>
    <w:p w14:paraId="75D3A3F4">
      <w:pPr>
        <w:tabs>
          <w:tab w:val="left" w:pos="2472"/>
        </w:tabs>
        <w:spacing w:line="400" w:lineRule="exact"/>
        <w:ind w:firstLine="422" w:firstLineChars="200"/>
        <w:jc w:val="left"/>
        <w:rPr>
          <w:rFonts w:hint="eastAsia" w:ascii="Times New Roman" w:hAnsi="Times New Roman" w:eastAsia="宋体" w:cs="Times New Roman"/>
          <w:b/>
          <w:bCs/>
        </w:rPr>
      </w:pPr>
      <w:r>
        <w:rPr>
          <w:rFonts w:hint="eastAsia" w:ascii="Times New Roman" w:hAnsi="Times New Roman" w:eastAsia="宋体" w:cs="Times New Roman"/>
          <w:b/>
          <w:bCs/>
        </w:rPr>
        <w:t>一、评标原则</w:t>
      </w:r>
    </w:p>
    <w:p w14:paraId="35247893">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（一）评委构成：评标委员会由采购人代表和评审专家组成，成员人数应当为5人以上单数，其中评审专家不得少于成员总数的三分之二。</w:t>
      </w:r>
    </w:p>
    <w:p w14:paraId="05BCF020">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（二） 评标依据：评委将以招标文件和投标文件为评标依据，对投标人的投标文件按百分制打分。</w:t>
      </w:r>
    </w:p>
    <w:p w14:paraId="7D443116">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（三） 评标方式：以封闭方式进行。</w:t>
      </w:r>
    </w:p>
    <w:p w14:paraId="21E030E8">
      <w:pPr>
        <w:tabs>
          <w:tab w:val="left" w:pos="2472"/>
        </w:tabs>
        <w:spacing w:line="400" w:lineRule="exact"/>
        <w:ind w:firstLine="422" w:firstLineChars="200"/>
        <w:jc w:val="left"/>
        <w:rPr>
          <w:rFonts w:hint="eastAsia" w:ascii="Times New Roman" w:hAnsi="Times New Roman" w:eastAsia="宋体" w:cs="Times New Roman"/>
          <w:b/>
          <w:bCs/>
        </w:rPr>
      </w:pPr>
      <w:r>
        <w:rPr>
          <w:rFonts w:hint="eastAsia" w:ascii="Times New Roman" w:hAnsi="Times New Roman" w:eastAsia="宋体" w:cs="Times New Roman"/>
          <w:b/>
          <w:bCs/>
        </w:rPr>
        <w:t>二、评定方法</w:t>
      </w:r>
    </w:p>
    <w:p w14:paraId="0AA034E4">
      <w:pPr>
        <w:tabs>
          <w:tab w:val="left" w:pos="2472"/>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（一）对进入详评的，采用百分制综合评分法。</w:t>
      </w:r>
    </w:p>
    <w:p w14:paraId="44FF3B59">
      <w:pPr>
        <w:tabs>
          <w:tab w:val="left" w:pos="2472"/>
        </w:tabs>
        <w:spacing w:line="400" w:lineRule="exact"/>
        <w:ind w:firstLine="420" w:firstLineChars="200"/>
        <w:jc w:val="left"/>
        <w:rPr>
          <w:rFonts w:hint="eastAsia" w:cs="宋体"/>
          <w:b/>
          <w:bCs/>
          <w:color w:val="000000"/>
          <w:highlight w:val="none"/>
        </w:rPr>
      </w:pPr>
      <w:r>
        <w:rPr>
          <w:rFonts w:hint="eastAsia" w:ascii="Times New Roman" w:hAnsi="Times New Roman" w:eastAsia="宋体" w:cs="Times New Roman"/>
        </w:rPr>
        <w:t>（二）计分办法(按四舍五入取至百分位)：</w:t>
      </w:r>
    </w:p>
    <w:tbl>
      <w:tblPr>
        <w:tblStyle w:val="62"/>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533"/>
        <w:gridCol w:w="6824"/>
        <w:gridCol w:w="921"/>
      </w:tblGrid>
      <w:tr w14:paraId="2475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91" w:type="pct"/>
            <w:noWrap w:val="0"/>
            <w:vAlign w:val="center"/>
          </w:tcPr>
          <w:p w14:paraId="51576CDE">
            <w:pPr>
              <w:widowControl/>
              <w:spacing w:line="400" w:lineRule="exact"/>
              <w:jc w:val="center"/>
              <w:rPr>
                <w:rFonts w:ascii="宋体" w:hAnsi="宋体" w:cs="Tahoma"/>
                <w:b/>
                <w:bCs/>
                <w:color w:val="000000"/>
                <w:kern w:val="0"/>
                <w:szCs w:val="21"/>
                <w:highlight w:val="none"/>
              </w:rPr>
            </w:pPr>
            <w:r>
              <w:rPr>
                <w:rFonts w:hint="eastAsia" w:ascii="宋体" w:hAnsi="宋体" w:cs="Tahoma"/>
                <w:b/>
                <w:bCs/>
                <w:color w:val="000000"/>
                <w:kern w:val="0"/>
                <w:szCs w:val="21"/>
                <w:highlight w:val="none"/>
              </w:rPr>
              <w:t>序号</w:t>
            </w:r>
          </w:p>
        </w:tc>
        <w:tc>
          <w:tcPr>
            <w:tcW w:w="778" w:type="pct"/>
            <w:noWrap w:val="0"/>
            <w:vAlign w:val="center"/>
          </w:tcPr>
          <w:p w14:paraId="29B23646">
            <w:pPr>
              <w:widowControl/>
              <w:spacing w:line="400" w:lineRule="exact"/>
              <w:jc w:val="center"/>
              <w:rPr>
                <w:rFonts w:ascii="宋体" w:hAnsi="宋体" w:cs="Tahoma"/>
                <w:b/>
                <w:bCs/>
                <w:color w:val="000000"/>
                <w:kern w:val="0"/>
                <w:szCs w:val="21"/>
                <w:highlight w:val="none"/>
              </w:rPr>
            </w:pPr>
            <w:r>
              <w:rPr>
                <w:rFonts w:hint="eastAsia" w:ascii="宋体" w:hAnsi="宋体" w:cs="Tahoma"/>
                <w:b/>
                <w:bCs/>
                <w:color w:val="000000"/>
                <w:kern w:val="0"/>
                <w:szCs w:val="21"/>
                <w:highlight w:val="none"/>
              </w:rPr>
              <w:t>评审因素</w:t>
            </w:r>
          </w:p>
        </w:tc>
        <w:tc>
          <w:tcPr>
            <w:tcW w:w="3461" w:type="pct"/>
            <w:noWrap w:val="0"/>
            <w:vAlign w:val="center"/>
          </w:tcPr>
          <w:p w14:paraId="3C5311FB">
            <w:pPr>
              <w:widowControl/>
              <w:spacing w:line="400" w:lineRule="exact"/>
              <w:jc w:val="center"/>
              <w:rPr>
                <w:rFonts w:ascii="宋体" w:hAnsi="宋体" w:cs="Tahoma"/>
                <w:b/>
                <w:bCs/>
                <w:color w:val="000000"/>
                <w:kern w:val="0"/>
                <w:szCs w:val="21"/>
                <w:highlight w:val="none"/>
              </w:rPr>
            </w:pPr>
            <w:r>
              <w:rPr>
                <w:rFonts w:hint="eastAsia" w:ascii="宋体" w:hAnsi="宋体" w:cs="Tahoma"/>
                <w:b/>
                <w:bCs/>
                <w:color w:val="000000"/>
                <w:kern w:val="0"/>
                <w:szCs w:val="21"/>
                <w:highlight w:val="none"/>
              </w:rPr>
              <w:t>评审因素具体内容</w:t>
            </w:r>
          </w:p>
        </w:tc>
        <w:tc>
          <w:tcPr>
            <w:tcW w:w="467" w:type="pct"/>
            <w:noWrap w:val="0"/>
            <w:vAlign w:val="center"/>
          </w:tcPr>
          <w:p w14:paraId="30A45191">
            <w:pPr>
              <w:widowControl/>
              <w:spacing w:line="400" w:lineRule="exact"/>
              <w:jc w:val="center"/>
              <w:rPr>
                <w:rFonts w:ascii="宋体" w:hAnsi="宋体" w:cs="Tahoma"/>
                <w:b/>
                <w:bCs/>
                <w:color w:val="000000"/>
                <w:kern w:val="0"/>
                <w:szCs w:val="21"/>
                <w:highlight w:val="none"/>
              </w:rPr>
            </w:pPr>
            <w:r>
              <w:rPr>
                <w:rFonts w:hint="eastAsia" w:ascii="宋体" w:hAnsi="宋体" w:cs="Tahoma"/>
                <w:b/>
                <w:bCs/>
                <w:color w:val="000000"/>
                <w:kern w:val="0"/>
                <w:szCs w:val="21"/>
                <w:highlight w:val="none"/>
              </w:rPr>
              <w:t>分值</w:t>
            </w:r>
          </w:p>
        </w:tc>
      </w:tr>
      <w:tr w14:paraId="23EE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7" w:hRule="atLeast"/>
        </w:trPr>
        <w:tc>
          <w:tcPr>
            <w:tcW w:w="291" w:type="pct"/>
            <w:noWrap w:val="0"/>
            <w:vAlign w:val="center"/>
          </w:tcPr>
          <w:p w14:paraId="25E1DF08">
            <w:pPr>
              <w:widowControl/>
              <w:spacing w:line="400" w:lineRule="exact"/>
              <w:jc w:val="center"/>
              <w:rPr>
                <w:rFonts w:ascii="宋体" w:hAnsi="宋体" w:cs="Tahoma"/>
                <w:color w:val="000000"/>
                <w:kern w:val="0"/>
                <w:szCs w:val="21"/>
                <w:highlight w:val="none"/>
              </w:rPr>
            </w:pPr>
            <w:r>
              <w:rPr>
                <w:rFonts w:hint="eastAsia" w:ascii="宋体" w:hAnsi="宋体" w:cs="Tahoma"/>
                <w:color w:val="000000"/>
                <w:kern w:val="0"/>
                <w:szCs w:val="21"/>
                <w:highlight w:val="none"/>
              </w:rPr>
              <w:t>1</w:t>
            </w:r>
          </w:p>
        </w:tc>
        <w:tc>
          <w:tcPr>
            <w:tcW w:w="778" w:type="pct"/>
            <w:noWrap w:val="0"/>
            <w:vAlign w:val="center"/>
          </w:tcPr>
          <w:p w14:paraId="1CAADBA5">
            <w:pPr>
              <w:widowControl/>
              <w:spacing w:line="400" w:lineRule="exact"/>
              <w:jc w:val="center"/>
              <w:rPr>
                <w:rFonts w:ascii="宋体" w:hAnsi="宋体" w:cs="Tahoma"/>
                <w:color w:val="000000"/>
                <w:kern w:val="0"/>
                <w:szCs w:val="21"/>
                <w:highlight w:val="none"/>
              </w:rPr>
            </w:pPr>
            <w:r>
              <w:rPr>
                <w:rFonts w:hint="eastAsia" w:ascii="宋体" w:hAnsi="宋体" w:cs="Tahoma"/>
                <w:color w:val="000000"/>
                <w:kern w:val="0"/>
                <w:szCs w:val="21"/>
                <w:highlight w:val="none"/>
              </w:rPr>
              <w:t>价格分</w:t>
            </w:r>
          </w:p>
        </w:tc>
        <w:tc>
          <w:tcPr>
            <w:tcW w:w="3461" w:type="pct"/>
            <w:noWrap w:val="0"/>
            <w:vAlign w:val="center"/>
          </w:tcPr>
          <w:p w14:paraId="70775C18">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（1）评标报价为投标人的投标报价进行政策性扣除后的价格，评标报价只是作为评标时使用。最终中标人的中标金额等于投标报价。</w:t>
            </w:r>
          </w:p>
          <w:p w14:paraId="1AFA7C67">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14:paraId="35B7C00F">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723C212">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63E97B4">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政策性扣除计算方法：评标报价=投标报价×（1-20%）；除上述政策性扣除情况外，评标价=投标报价。</w:t>
            </w:r>
          </w:p>
          <w:p w14:paraId="5E322F76">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）以进入评标的最低的评标价为=</w:t>
            </w:r>
            <w:r>
              <w:rPr>
                <w:rFonts w:hint="eastAsia" w:ascii="宋体" w:hAnsi="宋体" w:cs="宋体"/>
                <w:color w:val="auto"/>
                <w:szCs w:val="21"/>
              </w:rPr>
              <w:t>15分。</w:t>
            </w:r>
          </w:p>
          <w:p w14:paraId="29DAE1D2">
            <w:pPr>
              <w:pStyle w:val="32"/>
              <w:spacing w:line="420" w:lineRule="exact"/>
              <w:ind w:firstLine="420" w:firstLineChars="200"/>
              <w:rPr>
                <w:rFonts w:hint="eastAsia" w:hAnsi="宋体" w:cs="宋体"/>
                <w:bCs/>
                <w:color w:val="000000"/>
                <w:highlight w:val="none"/>
              </w:rPr>
            </w:pPr>
            <w:r>
              <w:rPr>
                <w:rFonts w:hint="eastAsia" w:ascii="宋体" w:hAnsi="宋体" w:cs="宋体"/>
                <w:szCs w:val="21"/>
              </w:rPr>
              <w:t>（</w:t>
            </w:r>
            <w:r>
              <w:rPr>
                <w:rFonts w:hint="eastAsia" w:hAnsi="宋体" w:cs="宋体"/>
                <w:szCs w:val="21"/>
                <w:lang w:val="en-US" w:eastAsia="zh-CN"/>
              </w:rPr>
              <w:t>4</w:t>
            </w:r>
            <w:r>
              <w:rPr>
                <w:rFonts w:hint="eastAsia" w:ascii="宋体" w:hAnsi="宋体" w:cs="宋体"/>
                <w:szCs w:val="21"/>
              </w:rPr>
              <w:t>）某投标人价格分=投标人最低评标价（金额）/某投标人评标价（金额）×</w:t>
            </w:r>
            <w:r>
              <w:rPr>
                <w:rFonts w:hint="eastAsia" w:ascii="宋体" w:hAnsi="宋体" w:cs="宋体"/>
                <w:color w:val="auto"/>
                <w:szCs w:val="21"/>
              </w:rPr>
              <w:t>15（分）</w:t>
            </w:r>
          </w:p>
        </w:tc>
        <w:tc>
          <w:tcPr>
            <w:tcW w:w="467" w:type="pct"/>
            <w:noWrap w:val="0"/>
            <w:vAlign w:val="center"/>
          </w:tcPr>
          <w:p w14:paraId="054995BF">
            <w:pPr>
              <w:widowControl/>
              <w:spacing w:line="400" w:lineRule="exact"/>
              <w:jc w:val="center"/>
              <w:rPr>
                <w:rFonts w:hint="eastAsia" w:ascii="宋体" w:hAnsi="宋体" w:cs="宋体"/>
                <w:color w:val="000000"/>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ADA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1" w:type="pct"/>
            <w:noWrap w:val="0"/>
            <w:vAlign w:val="center"/>
          </w:tcPr>
          <w:p w14:paraId="169D2202">
            <w:pPr>
              <w:widowControl/>
              <w:spacing w:line="400" w:lineRule="exact"/>
              <w:jc w:val="center"/>
              <w:rPr>
                <w:rFonts w:hint="eastAsia" w:ascii="宋体" w:hAnsi="宋体" w:cs="Tahoma"/>
                <w:color w:val="000000"/>
                <w:kern w:val="0"/>
                <w:szCs w:val="21"/>
                <w:highlight w:val="none"/>
              </w:rPr>
            </w:pPr>
            <w:r>
              <w:rPr>
                <w:rFonts w:hint="eastAsia" w:ascii="宋体" w:hAnsi="宋体"/>
                <w:bCs/>
                <w:color w:val="000000"/>
                <w:kern w:val="0"/>
                <w:szCs w:val="21"/>
                <w:highlight w:val="none"/>
              </w:rPr>
              <w:t>2</w:t>
            </w:r>
          </w:p>
        </w:tc>
        <w:tc>
          <w:tcPr>
            <w:tcW w:w="778" w:type="pct"/>
            <w:noWrap w:val="0"/>
            <w:vAlign w:val="center"/>
          </w:tcPr>
          <w:p w14:paraId="58AF8ACC">
            <w:pPr>
              <w:widowControl/>
              <w:spacing w:line="400" w:lineRule="exact"/>
              <w:jc w:val="center"/>
              <w:rPr>
                <w:rFonts w:hint="eastAsia" w:ascii="宋体" w:hAnsi="宋体" w:cs="Tahoma"/>
                <w:color w:val="000000"/>
                <w:kern w:val="0"/>
                <w:szCs w:val="21"/>
                <w:highlight w:val="none"/>
              </w:rPr>
            </w:pPr>
            <w:r>
              <w:rPr>
                <w:rFonts w:hint="eastAsia" w:ascii="宋体" w:hAnsi="宋体"/>
                <w:bCs/>
                <w:color w:val="000000"/>
                <w:kern w:val="0"/>
                <w:szCs w:val="21"/>
                <w:highlight w:val="none"/>
              </w:rPr>
              <w:t>技术分</w:t>
            </w:r>
          </w:p>
        </w:tc>
        <w:tc>
          <w:tcPr>
            <w:tcW w:w="3929" w:type="pct"/>
            <w:gridSpan w:val="2"/>
            <w:noWrap w:val="0"/>
            <w:vAlign w:val="center"/>
          </w:tcPr>
          <w:p w14:paraId="549E22F6">
            <w:pPr>
              <w:widowControl/>
              <w:spacing w:line="400" w:lineRule="exact"/>
              <w:jc w:val="center"/>
              <w:rPr>
                <w:rFonts w:hint="eastAsia" w:ascii="宋体" w:hAnsi="宋体" w:cs="Tahoma"/>
                <w:color w:val="000000"/>
                <w:kern w:val="0"/>
                <w:szCs w:val="21"/>
                <w:highlight w:val="none"/>
              </w:rPr>
            </w:pPr>
            <w:r>
              <w:rPr>
                <w:rFonts w:hint="eastAsia" w:ascii="宋体" w:hAnsi="宋体" w:cs="Tahoma"/>
                <w:color w:val="000000"/>
                <w:kern w:val="0"/>
                <w:szCs w:val="21"/>
                <w:highlight w:val="none"/>
              </w:rPr>
              <w:t>评审因素</w:t>
            </w:r>
          </w:p>
        </w:tc>
      </w:tr>
      <w:tr w14:paraId="226B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291" w:type="pct"/>
            <w:noWrap w:val="0"/>
            <w:vAlign w:val="center"/>
          </w:tcPr>
          <w:p w14:paraId="0E6825C4">
            <w:pPr>
              <w:adjustRightInd w:val="0"/>
              <w:spacing w:line="360" w:lineRule="exact"/>
              <w:ind w:left="-105" w:leftChars="-50" w:right="-105" w:rightChars="-50"/>
              <w:jc w:val="center"/>
              <w:textAlignment w:val="baseline"/>
              <w:rPr>
                <w:rFonts w:ascii="宋体" w:hAnsi="宋体"/>
                <w:bCs/>
                <w:color w:val="000000"/>
                <w:kern w:val="0"/>
                <w:szCs w:val="21"/>
                <w:highlight w:val="none"/>
              </w:rPr>
            </w:pPr>
            <w:r>
              <w:rPr>
                <w:rFonts w:hint="eastAsia" w:ascii="宋体" w:hAnsi="宋体"/>
                <w:bCs/>
                <w:color w:val="000000"/>
                <w:kern w:val="0"/>
                <w:szCs w:val="21"/>
                <w:highlight w:val="none"/>
              </w:rPr>
              <w:t>2</w:t>
            </w:r>
            <w:r>
              <w:rPr>
                <w:rFonts w:ascii="宋体" w:hAnsi="宋体"/>
                <w:bCs/>
                <w:color w:val="000000"/>
                <w:kern w:val="0"/>
                <w:szCs w:val="21"/>
                <w:highlight w:val="none"/>
              </w:rPr>
              <w:t>.1</w:t>
            </w:r>
          </w:p>
        </w:tc>
        <w:tc>
          <w:tcPr>
            <w:tcW w:w="778" w:type="pct"/>
            <w:noWrap w:val="0"/>
            <w:vAlign w:val="center"/>
          </w:tcPr>
          <w:p w14:paraId="0A25D98D">
            <w:pPr>
              <w:spacing w:line="400" w:lineRule="exact"/>
              <w:jc w:val="center"/>
              <w:rPr>
                <w:rFonts w:hint="eastAsia"/>
                <w:bCs/>
                <w:color w:val="000000"/>
                <w:highlight w:val="none"/>
              </w:rPr>
            </w:pPr>
            <w:r>
              <w:rPr>
                <w:rFonts w:hint="eastAsia"/>
                <w:bCs/>
                <w:color w:val="000000"/>
                <w:highlight w:val="none"/>
              </w:rPr>
              <w:t>技术方案</w:t>
            </w:r>
          </w:p>
          <w:p w14:paraId="613B61BD">
            <w:pPr>
              <w:adjustRightInd w:val="0"/>
              <w:spacing w:line="360" w:lineRule="exact"/>
              <w:jc w:val="center"/>
              <w:textAlignment w:val="baseline"/>
              <w:rPr>
                <w:rFonts w:ascii="宋体" w:hAnsi="宋体"/>
                <w:bCs/>
                <w:color w:val="000000"/>
                <w:kern w:val="0"/>
                <w:szCs w:val="21"/>
                <w:highlight w:val="none"/>
              </w:rPr>
            </w:pPr>
          </w:p>
        </w:tc>
        <w:tc>
          <w:tcPr>
            <w:tcW w:w="3461" w:type="pct"/>
            <w:noWrap w:val="0"/>
            <w:vAlign w:val="center"/>
          </w:tcPr>
          <w:p w14:paraId="510C7BD8">
            <w:pPr>
              <w:spacing w:line="400" w:lineRule="exact"/>
              <w:rPr>
                <w:rFonts w:hint="default" w:ascii="宋体" w:hAnsi="宋体" w:eastAsia="宋体" w:cs="宋体"/>
                <w:b/>
                <w:color w:val="000000"/>
                <w:szCs w:val="21"/>
                <w:lang w:val="en-US" w:eastAsia="zh-CN"/>
              </w:rPr>
            </w:pPr>
            <w:r>
              <w:rPr>
                <w:rFonts w:hint="eastAsia" w:ascii="宋体" w:hAnsi="宋体" w:cs="宋体"/>
                <w:b/>
                <w:color w:val="000000"/>
                <w:szCs w:val="21"/>
              </w:rPr>
              <w:t>（1）项目技术审查工作思路分（</w:t>
            </w:r>
            <w:r>
              <w:rPr>
                <w:rFonts w:hint="eastAsia" w:ascii="宋体" w:hAnsi="宋体" w:cs="宋体"/>
                <w:b/>
                <w:color w:val="000000"/>
                <w:szCs w:val="21"/>
                <w:lang w:val="en-US" w:eastAsia="zh-CN"/>
              </w:rPr>
              <w:t>10</w:t>
            </w:r>
            <w:r>
              <w:rPr>
                <w:rFonts w:hint="eastAsia" w:ascii="宋体" w:hAnsi="宋体" w:cs="宋体"/>
                <w:b/>
                <w:color w:val="000000"/>
                <w:szCs w:val="21"/>
              </w:rPr>
              <w:t>分）</w:t>
            </w:r>
          </w:p>
          <w:p w14:paraId="4B25B9DF">
            <w:pPr>
              <w:spacing w:line="400" w:lineRule="exact"/>
              <w:ind w:firstLine="420" w:firstLineChars="200"/>
              <w:outlineLvl w:val="0"/>
              <w:rPr>
                <w:rFonts w:hint="eastAsia" w:ascii="宋体" w:hAnsi="宋体" w:cs="宋体"/>
                <w:color w:val="000000"/>
                <w:szCs w:val="21"/>
              </w:rPr>
            </w:pPr>
            <w:r>
              <w:rPr>
                <w:rFonts w:hint="eastAsia" w:ascii="宋体" w:hAnsi="宋体" w:cs="宋体"/>
                <w:color w:val="000000"/>
                <w:szCs w:val="21"/>
              </w:rPr>
              <w:t>一档（</w:t>
            </w:r>
            <w:r>
              <w:rPr>
                <w:rFonts w:hint="eastAsia" w:ascii="宋体" w:hAnsi="宋体" w:cs="宋体"/>
                <w:color w:val="000000"/>
                <w:szCs w:val="21"/>
                <w:lang w:val="en-US" w:eastAsia="zh-CN"/>
              </w:rPr>
              <w:t>5</w:t>
            </w:r>
            <w:r>
              <w:rPr>
                <w:rFonts w:hint="eastAsia" w:ascii="宋体" w:hAnsi="宋体" w:cs="宋体"/>
                <w:color w:val="000000"/>
                <w:szCs w:val="21"/>
              </w:rPr>
              <w:t>分）：供应商对工作目标、服务内容的认识，对项目审查工作要点、难点的描述，提出的工作思路和技术路线描述基本合理。</w:t>
            </w:r>
          </w:p>
          <w:p w14:paraId="06A28FB9">
            <w:pPr>
              <w:spacing w:line="400" w:lineRule="exact"/>
              <w:ind w:firstLine="420" w:firstLineChars="200"/>
              <w:outlineLvl w:val="0"/>
              <w:rPr>
                <w:rFonts w:hint="eastAsia" w:ascii="宋体" w:hAnsi="宋体" w:cs="宋体"/>
                <w:color w:val="000000"/>
                <w:szCs w:val="21"/>
              </w:rPr>
            </w:pPr>
            <w:r>
              <w:rPr>
                <w:rFonts w:hint="eastAsia" w:ascii="宋体" w:hAnsi="宋体" w:cs="宋体"/>
                <w:color w:val="000000"/>
                <w:szCs w:val="21"/>
              </w:rPr>
              <w:t>二档（</w:t>
            </w:r>
            <w:r>
              <w:rPr>
                <w:rFonts w:hint="eastAsia" w:ascii="宋体" w:hAnsi="宋体" w:cs="宋体"/>
                <w:color w:val="000000"/>
                <w:szCs w:val="21"/>
                <w:lang w:val="en-US" w:eastAsia="zh-CN"/>
              </w:rPr>
              <w:t>8</w:t>
            </w:r>
            <w:r>
              <w:rPr>
                <w:rFonts w:hint="eastAsia" w:ascii="宋体" w:hAnsi="宋体" w:cs="宋体"/>
                <w:color w:val="000000"/>
                <w:szCs w:val="21"/>
              </w:rPr>
              <w:t>分）：在一档基础上，供应商对工作目标、服务内容的认识，对项目审查工作要点、难点的描述，提出的工作思路和技术路线清晰完善，拟定的工作思路合理。</w:t>
            </w:r>
          </w:p>
          <w:p w14:paraId="4BE42B33">
            <w:pPr>
              <w:spacing w:line="400" w:lineRule="exact"/>
              <w:ind w:firstLine="420" w:firstLineChars="200"/>
              <w:outlineLvl w:val="0"/>
              <w:rPr>
                <w:rFonts w:hint="eastAsia" w:ascii="宋体" w:hAnsi="宋体" w:cs="宋体"/>
                <w:color w:val="000000"/>
                <w:szCs w:val="21"/>
              </w:rPr>
            </w:pPr>
            <w:r>
              <w:rPr>
                <w:rFonts w:hint="eastAsia" w:ascii="宋体" w:hAnsi="宋体" w:cs="宋体"/>
                <w:color w:val="000000"/>
                <w:szCs w:val="21"/>
              </w:rPr>
              <w:t>三档（</w:t>
            </w:r>
            <w:r>
              <w:rPr>
                <w:rFonts w:hint="eastAsia" w:ascii="宋体" w:hAnsi="宋体" w:cs="宋体"/>
                <w:color w:val="000000"/>
                <w:szCs w:val="21"/>
                <w:lang w:val="en-US" w:eastAsia="zh-CN"/>
              </w:rPr>
              <w:t>10</w:t>
            </w:r>
            <w:r>
              <w:rPr>
                <w:rFonts w:hint="eastAsia" w:ascii="宋体" w:hAnsi="宋体" w:cs="宋体"/>
                <w:color w:val="000000"/>
                <w:szCs w:val="21"/>
              </w:rPr>
              <w:t>分）：在二档基础上，供应商对工作目标、服务内容的认识，对项目审查工作要点、难点的描述，提出的工作思路和技术路线清晰，完整，切实可行、拟定的工作思路符合项目的实际要求。</w:t>
            </w:r>
          </w:p>
          <w:p w14:paraId="670E71FE">
            <w:pPr>
              <w:spacing w:line="400" w:lineRule="exact"/>
              <w:rPr>
                <w:rFonts w:hint="eastAsia" w:ascii="宋体" w:hAnsi="宋体" w:cs="宋体"/>
                <w:b/>
                <w:color w:val="000000"/>
                <w:szCs w:val="21"/>
              </w:rPr>
            </w:pPr>
            <w:r>
              <w:rPr>
                <w:rFonts w:hint="eastAsia" w:ascii="宋体" w:hAnsi="宋体" w:cs="宋体"/>
                <w:b/>
                <w:color w:val="000000"/>
                <w:szCs w:val="21"/>
              </w:rPr>
              <w:t>(2)质量保证体系及质量承诺分（10分）</w:t>
            </w:r>
          </w:p>
          <w:p w14:paraId="40E64677">
            <w:pPr>
              <w:spacing w:line="400" w:lineRule="exact"/>
              <w:ind w:firstLine="420" w:firstLineChars="200"/>
              <w:outlineLvl w:val="0"/>
              <w:rPr>
                <w:rFonts w:hint="eastAsia" w:ascii="宋体" w:hAnsi="宋体" w:cs="宋体"/>
                <w:color w:val="000000"/>
                <w:szCs w:val="21"/>
              </w:rPr>
            </w:pPr>
            <w:r>
              <w:rPr>
                <w:rFonts w:hint="eastAsia" w:ascii="宋体" w:hAnsi="宋体" w:cs="宋体"/>
                <w:color w:val="000000"/>
                <w:szCs w:val="21"/>
              </w:rPr>
              <w:t>一档（5分）：质量保证体系及质量承诺能基本保证项目质量符合采购要求；</w:t>
            </w:r>
          </w:p>
          <w:p w14:paraId="27778A86">
            <w:pPr>
              <w:spacing w:line="400" w:lineRule="exact"/>
              <w:ind w:firstLine="420" w:firstLineChars="200"/>
              <w:outlineLvl w:val="0"/>
              <w:rPr>
                <w:rFonts w:hint="eastAsia" w:ascii="宋体" w:hAnsi="宋体" w:cs="宋体"/>
                <w:color w:val="000000"/>
                <w:szCs w:val="21"/>
              </w:rPr>
            </w:pPr>
            <w:r>
              <w:rPr>
                <w:rFonts w:hint="eastAsia" w:ascii="宋体" w:hAnsi="宋体" w:cs="宋体"/>
                <w:color w:val="000000"/>
                <w:szCs w:val="21"/>
              </w:rPr>
              <w:t>二档（8分）：质量保证体系及质量承诺合理、有效，有利于确保项目质量完全符合采购要求；</w:t>
            </w:r>
          </w:p>
          <w:p w14:paraId="1B420C6E">
            <w:pPr>
              <w:pStyle w:val="32"/>
              <w:spacing w:line="420" w:lineRule="exact"/>
              <w:ind w:firstLine="420" w:firstLineChars="200"/>
              <w:rPr>
                <w:rFonts w:hint="eastAsia" w:hAnsi="宋体" w:cs="宋体"/>
                <w:bCs/>
                <w:color w:val="000000"/>
                <w:highlight w:val="none"/>
              </w:rPr>
            </w:pPr>
            <w:r>
              <w:rPr>
                <w:rFonts w:hint="eastAsia" w:ascii="宋体" w:hAnsi="宋体" w:cs="宋体"/>
                <w:color w:val="000000"/>
                <w:szCs w:val="21"/>
              </w:rPr>
              <w:t>三档（10分）：质量保证体系及质量承诺明显有利于项目的实施，并能确保项目高质量、高效率完成。</w:t>
            </w:r>
          </w:p>
        </w:tc>
        <w:tc>
          <w:tcPr>
            <w:tcW w:w="467" w:type="pct"/>
            <w:vMerge w:val="restart"/>
            <w:noWrap w:val="0"/>
            <w:vAlign w:val="center"/>
          </w:tcPr>
          <w:p w14:paraId="0EE9A76D">
            <w:pPr>
              <w:widowControl/>
              <w:spacing w:line="400" w:lineRule="exact"/>
              <w:jc w:val="center"/>
              <w:rPr>
                <w:rFonts w:hint="eastAsia" w:ascii="宋体" w:hAnsi="宋体" w:cs="Tahoma"/>
                <w:color w:val="000000"/>
                <w:kern w:val="0"/>
                <w:szCs w:val="21"/>
                <w:highlight w:val="none"/>
                <w:lang w:val="en-US" w:eastAsia="zh-CN"/>
              </w:rPr>
            </w:pPr>
            <w:r>
              <w:rPr>
                <w:rFonts w:hint="eastAsia" w:ascii="宋体" w:hAnsi="宋体" w:cs="Tahoma"/>
                <w:color w:val="000000"/>
                <w:kern w:val="0"/>
                <w:szCs w:val="21"/>
                <w:highlight w:val="none"/>
                <w:lang w:val="en-US" w:eastAsia="zh-CN"/>
              </w:rPr>
              <w:t>73</w:t>
            </w:r>
            <w:r>
              <w:rPr>
                <w:rFonts w:hint="eastAsia" w:ascii="宋体" w:hAnsi="宋体" w:cs="Tahoma"/>
                <w:color w:val="000000"/>
                <w:kern w:val="0"/>
                <w:szCs w:val="21"/>
                <w:highlight w:val="none"/>
              </w:rPr>
              <w:t>分</w:t>
            </w:r>
          </w:p>
        </w:tc>
      </w:tr>
      <w:tr w14:paraId="554F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291" w:type="pct"/>
            <w:noWrap w:val="0"/>
            <w:vAlign w:val="center"/>
          </w:tcPr>
          <w:p w14:paraId="3E260BD3">
            <w:pPr>
              <w:adjustRightInd w:val="0"/>
              <w:spacing w:line="360" w:lineRule="exact"/>
              <w:ind w:left="-105" w:leftChars="-50" w:right="-105" w:rightChars="-50"/>
              <w:jc w:val="center"/>
              <w:textAlignment w:val="baseline"/>
              <w:rPr>
                <w:rFonts w:hint="default" w:ascii="宋体" w:hAnsi="宋体" w:eastAsia="宋体"/>
                <w:bCs/>
                <w:color w:val="000000"/>
                <w:kern w:val="0"/>
                <w:szCs w:val="21"/>
                <w:highlight w:val="none"/>
                <w:lang w:val="en-US" w:eastAsia="zh-CN"/>
              </w:rPr>
            </w:pPr>
            <w:r>
              <w:rPr>
                <w:rFonts w:hint="eastAsia" w:ascii="宋体" w:hAnsi="宋体"/>
                <w:bCs/>
                <w:color w:val="000000"/>
                <w:kern w:val="0"/>
                <w:szCs w:val="21"/>
                <w:highlight w:val="none"/>
                <w:lang w:val="en-US" w:eastAsia="zh-CN"/>
              </w:rPr>
              <w:t>2.2</w:t>
            </w:r>
          </w:p>
        </w:tc>
        <w:tc>
          <w:tcPr>
            <w:tcW w:w="778" w:type="pct"/>
            <w:noWrap w:val="0"/>
            <w:vAlign w:val="center"/>
          </w:tcPr>
          <w:p w14:paraId="1246C8FE">
            <w:pPr>
              <w:widowControl/>
              <w:spacing w:line="400" w:lineRule="exact"/>
              <w:jc w:val="center"/>
              <w:rPr>
                <w:rFonts w:ascii="宋体" w:hAnsi="宋体"/>
                <w:bCs/>
                <w:color w:val="000000"/>
                <w:kern w:val="0"/>
                <w:szCs w:val="21"/>
                <w:highlight w:val="none"/>
              </w:rPr>
            </w:pPr>
            <w:r>
              <w:rPr>
                <w:rFonts w:hint="eastAsia" w:hAnsi="宋体" w:cs="Courier New"/>
                <w:bCs/>
                <w:color w:val="000000"/>
                <w:highlight w:val="none"/>
              </w:rPr>
              <w:t>人员配置分</w:t>
            </w:r>
          </w:p>
        </w:tc>
        <w:tc>
          <w:tcPr>
            <w:tcW w:w="3461" w:type="pct"/>
            <w:noWrap w:val="0"/>
            <w:vAlign w:val="center"/>
          </w:tcPr>
          <w:p w14:paraId="1E342A5D">
            <w:pPr>
              <w:widowControl/>
              <w:numPr>
                <w:ilvl w:val="0"/>
                <w:numId w:val="6"/>
              </w:numPr>
              <w:spacing w:line="400" w:lineRule="exact"/>
              <w:ind w:firstLine="420" w:firstLineChars="200"/>
              <w:jc w:val="left"/>
              <w:rPr>
                <w:rFonts w:hint="eastAsia" w:ascii="宋体" w:hAnsi="宋体" w:cs="宋体"/>
                <w:bCs/>
                <w:color w:val="000000"/>
                <w:szCs w:val="20"/>
              </w:rPr>
            </w:pPr>
            <w:r>
              <w:rPr>
                <w:rFonts w:hint="eastAsia" w:ascii="宋体" w:hAnsi="宋体" w:cs="宋体"/>
                <w:bCs/>
                <w:color w:val="000000"/>
                <w:szCs w:val="20"/>
              </w:rPr>
              <w:t>项目负责人职称等级：投标人拟投入本项目的负责人具有环境影响评价工程师或环保专业高级（含）职称以上的，得基础分10分</w:t>
            </w:r>
            <w:r>
              <w:rPr>
                <w:rFonts w:hint="eastAsia" w:ascii="宋体" w:hAnsi="宋体" w:cs="宋体"/>
                <w:bCs/>
                <w:color w:val="000000"/>
                <w:szCs w:val="20"/>
                <w:lang w:eastAsia="zh-CN"/>
              </w:rPr>
              <w:t>。在上述基础上，</w:t>
            </w:r>
            <w:r>
              <w:rPr>
                <w:rFonts w:hint="eastAsia" w:ascii="宋体" w:hAnsi="宋体" w:cs="宋体"/>
                <w:bCs/>
                <w:color w:val="000000"/>
                <w:szCs w:val="20"/>
              </w:rPr>
              <w:t>拟投入本项目的负责人</w:t>
            </w:r>
            <w:r>
              <w:rPr>
                <w:rFonts w:hint="eastAsia" w:ascii="宋体" w:hAnsi="宋体" w:cs="宋体"/>
                <w:bCs/>
                <w:color w:val="000000"/>
                <w:szCs w:val="20"/>
                <w:lang w:eastAsia="zh-CN"/>
              </w:rPr>
              <w:t>同时为国家或自治区排污许可专家库专家的，加</w:t>
            </w:r>
            <w:r>
              <w:rPr>
                <w:rFonts w:hint="eastAsia" w:ascii="宋体" w:hAnsi="宋体" w:cs="宋体"/>
                <w:bCs/>
                <w:color w:val="000000"/>
                <w:szCs w:val="20"/>
                <w:lang w:val="en-US" w:eastAsia="zh-CN"/>
              </w:rPr>
              <w:t>5分。</w:t>
            </w:r>
            <w:r>
              <w:rPr>
                <w:rFonts w:hint="eastAsia" w:ascii="宋体" w:hAnsi="宋体" w:cs="宋体"/>
                <w:bCs/>
                <w:color w:val="0000FF"/>
                <w:szCs w:val="20"/>
                <w:lang w:val="en-US" w:eastAsia="zh-CN"/>
              </w:rPr>
              <w:t>此项最多得15分</w:t>
            </w:r>
            <w:r>
              <w:rPr>
                <w:rFonts w:hint="eastAsia" w:ascii="宋体" w:hAnsi="宋体" w:cs="宋体"/>
                <w:bCs/>
                <w:color w:val="000000"/>
                <w:szCs w:val="20"/>
              </w:rPr>
              <w:t>。</w:t>
            </w:r>
          </w:p>
          <w:p w14:paraId="5CF64081">
            <w:pPr>
              <w:widowControl/>
              <w:numPr>
                <w:ilvl w:val="0"/>
                <w:numId w:val="6"/>
              </w:numPr>
              <w:spacing w:line="400" w:lineRule="exact"/>
              <w:ind w:firstLine="420" w:firstLineChars="200"/>
              <w:jc w:val="left"/>
              <w:rPr>
                <w:rFonts w:hint="eastAsia" w:ascii="宋体" w:hAnsi="宋体" w:cs="宋体"/>
                <w:bCs/>
                <w:color w:val="000000"/>
                <w:szCs w:val="20"/>
              </w:rPr>
            </w:pPr>
            <w:r>
              <w:rPr>
                <w:rFonts w:hint="eastAsia" w:ascii="宋体" w:hAnsi="宋体" w:cs="宋体"/>
                <w:bCs/>
                <w:color w:val="000000"/>
                <w:szCs w:val="20"/>
              </w:rPr>
              <w:t>项目组</w:t>
            </w:r>
            <w:r>
              <w:rPr>
                <w:rFonts w:hint="eastAsia" w:ascii="宋体" w:hAnsi="宋体" w:cs="宋体"/>
                <w:bCs/>
                <w:color w:val="000000"/>
                <w:szCs w:val="20"/>
                <w:lang w:eastAsia="zh-CN"/>
              </w:rPr>
              <w:t>项目负责人以外其他</w:t>
            </w:r>
            <w:r>
              <w:rPr>
                <w:rFonts w:hint="eastAsia" w:ascii="宋体" w:hAnsi="宋体" w:cs="宋体"/>
                <w:bCs/>
                <w:color w:val="000000"/>
                <w:szCs w:val="20"/>
              </w:rPr>
              <w:t>人员配备，具有环保专业高级（含）职称及以上人员不少</w:t>
            </w:r>
            <w:r>
              <w:rPr>
                <w:rFonts w:hint="eastAsia" w:ascii="宋体" w:hAnsi="宋体" w:cs="宋体"/>
                <w:bCs/>
                <w:color w:val="000000"/>
                <w:szCs w:val="20"/>
                <w:lang w:eastAsia="zh-CN"/>
              </w:rPr>
              <w:t>于</w:t>
            </w:r>
            <w:r>
              <w:rPr>
                <w:rFonts w:hint="eastAsia" w:ascii="宋体" w:hAnsi="宋体" w:cs="宋体"/>
                <w:bCs/>
                <w:color w:val="000000"/>
                <w:szCs w:val="20"/>
              </w:rPr>
              <w:t>5人，得</w:t>
            </w:r>
            <w:r>
              <w:rPr>
                <w:rFonts w:hint="eastAsia" w:ascii="宋体" w:hAnsi="宋体" w:cs="宋体"/>
                <w:bCs/>
                <w:color w:val="000000"/>
                <w:szCs w:val="20"/>
                <w:lang w:eastAsia="zh-CN"/>
              </w:rPr>
              <w:t>基础</w:t>
            </w:r>
            <w:r>
              <w:rPr>
                <w:rFonts w:hint="eastAsia" w:ascii="宋体" w:hAnsi="宋体" w:cs="宋体"/>
                <w:bCs/>
                <w:color w:val="000000"/>
                <w:szCs w:val="20"/>
              </w:rPr>
              <w:t>分10分。在上述基础上，每增加一名环境影响评价工程师或环保专业高级（含）职称以上的得3分，每增加一名环保专业中级工程师职称的得2分</w:t>
            </w:r>
            <w:r>
              <w:rPr>
                <w:rFonts w:hint="eastAsia" w:ascii="宋体" w:hAnsi="宋体" w:cs="宋体"/>
                <w:bCs/>
                <w:color w:val="0000FF"/>
                <w:szCs w:val="20"/>
              </w:rPr>
              <w:t>。此项最多得</w:t>
            </w:r>
            <w:r>
              <w:rPr>
                <w:rFonts w:hint="eastAsia" w:ascii="宋体" w:hAnsi="宋体" w:cs="宋体"/>
                <w:bCs/>
                <w:color w:val="0000FF"/>
                <w:szCs w:val="20"/>
                <w:lang w:val="en-US" w:eastAsia="zh-CN"/>
              </w:rPr>
              <w:t>28</w:t>
            </w:r>
            <w:r>
              <w:rPr>
                <w:rFonts w:hint="eastAsia" w:ascii="宋体" w:hAnsi="宋体" w:cs="宋体"/>
                <w:bCs/>
                <w:color w:val="0000FF"/>
                <w:szCs w:val="20"/>
              </w:rPr>
              <w:t>分</w:t>
            </w:r>
            <w:r>
              <w:rPr>
                <w:rFonts w:hint="eastAsia" w:ascii="宋体" w:hAnsi="宋体" w:cs="宋体"/>
                <w:bCs/>
                <w:color w:val="000000"/>
                <w:szCs w:val="20"/>
              </w:rPr>
              <w:t>。</w:t>
            </w:r>
          </w:p>
          <w:p w14:paraId="38789FF2">
            <w:pPr>
              <w:tabs>
                <w:tab w:val="left" w:pos="2472"/>
              </w:tabs>
              <w:spacing w:line="400" w:lineRule="exact"/>
              <w:ind w:firstLine="420" w:firstLineChars="200"/>
              <w:jc w:val="left"/>
              <w:rPr>
                <w:rFonts w:hint="default" w:eastAsia="宋体"/>
                <w:lang w:val="en-US" w:eastAsia="zh-CN"/>
              </w:rPr>
            </w:pPr>
            <w:r>
              <w:rPr>
                <w:rFonts w:hint="eastAsia"/>
              </w:rPr>
              <w:t>（3）供应商202</w:t>
            </w:r>
            <w:r>
              <w:rPr>
                <w:rFonts w:hint="eastAsia"/>
                <w:lang w:val="en-US" w:eastAsia="zh-CN"/>
              </w:rPr>
              <w:t>2</w:t>
            </w:r>
            <w:r>
              <w:rPr>
                <w:rFonts w:hint="eastAsia"/>
              </w:rPr>
              <w:t>年以来参与环保科研类课题研究，每获得一项省级或以上成果鉴定，得</w:t>
            </w:r>
            <w:r>
              <w:rPr>
                <w:rFonts w:hint="eastAsia"/>
                <w:lang w:val="en-US" w:eastAsia="zh-CN"/>
              </w:rPr>
              <w:t>1</w:t>
            </w:r>
            <w:r>
              <w:rPr>
                <w:rFonts w:hint="eastAsia"/>
              </w:rPr>
              <w:t>分；每获得一项市级成果鉴定，得</w:t>
            </w:r>
            <w:r>
              <w:rPr>
                <w:rFonts w:hint="eastAsia"/>
                <w:lang w:val="en-US" w:eastAsia="zh-CN"/>
              </w:rPr>
              <w:t>0.5</w:t>
            </w:r>
            <w:r>
              <w:rPr>
                <w:rFonts w:hint="eastAsia"/>
              </w:rPr>
              <w:t>分。</w:t>
            </w:r>
            <w:r>
              <w:rPr>
                <w:rFonts w:hint="eastAsia"/>
                <w:color w:val="0000FF"/>
              </w:rPr>
              <w:t>此项最多得</w:t>
            </w:r>
            <w:r>
              <w:rPr>
                <w:rFonts w:hint="eastAsia"/>
                <w:color w:val="0000FF"/>
                <w:lang w:val="en-US" w:eastAsia="zh-CN"/>
              </w:rPr>
              <w:t>10</w:t>
            </w:r>
            <w:r>
              <w:rPr>
                <w:rFonts w:hint="eastAsia"/>
                <w:color w:val="0000FF"/>
              </w:rPr>
              <w:t>分</w:t>
            </w:r>
            <w:r>
              <w:rPr>
                <w:rFonts w:hint="eastAsia"/>
              </w:rPr>
              <w:t>。供应商须提供相关成果鉴定证明材料复印件加盖</w:t>
            </w:r>
            <w:r>
              <w:rPr>
                <w:rFonts w:hint="eastAsia"/>
                <w:lang w:eastAsia="zh-CN"/>
              </w:rPr>
              <w:t>供应商</w:t>
            </w:r>
            <w:r>
              <w:rPr>
                <w:rFonts w:hint="eastAsia"/>
              </w:rPr>
              <w:t>公章。</w:t>
            </w:r>
          </w:p>
          <w:p w14:paraId="321B5BBA">
            <w:pPr>
              <w:pStyle w:val="32"/>
              <w:spacing w:line="440" w:lineRule="exact"/>
              <w:ind w:firstLine="422" w:firstLineChars="200"/>
              <w:rPr>
                <w:rFonts w:hint="eastAsia" w:ascii="宋体" w:hAnsi="宋体" w:cs="宋体"/>
                <w:color w:val="000000"/>
                <w:szCs w:val="21"/>
              </w:rPr>
            </w:pPr>
            <w:r>
              <w:rPr>
                <w:rFonts w:hint="eastAsia" w:ascii="宋体" w:hAnsi="宋体" w:cs="宋体"/>
                <w:b/>
                <w:bCs w:val="0"/>
                <w:color w:val="000000"/>
                <w:szCs w:val="20"/>
              </w:rPr>
              <w:t>注：</w:t>
            </w:r>
            <w:r>
              <w:rPr>
                <w:rFonts w:hint="eastAsia" w:hAnsi="宋体"/>
                <w:b/>
                <w:sz w:val="21"/>
              </w:rPr>
              <w:t>拟投入本项目的人员须</w:t>
            </w:r>
            <w:r>
              <w:rPr>
                <w:rFonts w:hint="eastAsia" w:hAnsi="宋体"/>
                <w:b/>
                <w:sz w:val="21"/>
                <w:lang w:eastAsia="zh-CN"/>
              </w:rPr>
              <w:t>为供应商正式员工，并</w:t>
            </w:r>
            <w:r>
              <w:rPr>
                <w:rFonts w:hint="eastAsia" w:hAnsi="宋体"/>
                <w:b/>
                <w:sz w:val="21"/>
              </w:rPr>
              <w:t>在响应文件中提供最近3个月社保缴纳证明、相关专业及职称证（专业以毕业证或职称证或执业资格证或注册证所载的专业为准）、成果证明材料复印件并加盖供应商公章，不提供不得分。</w:t>
            </w:r>
          </w:p>
        </w:tc>
        <w:tc>
          <w:tcPr>
            <w:tcW w:w="467" w:type="pct"/>
            <w:vMerge w:val="continue"/>
            <w:noWrap w:val="0"/>
            <w:vAlign w:val="center"/>
          </w:tcPr>
          <w:p w14:paraId="25343711">
            <w:pPr>
              <w:widowControl/>
              <w:spacing w:line="400" w:lineRule="exact"/>
              <w:jc w:val="center"/>
              <w:rPr>
                <w:rFonts w:hint="eastAsia" w:ascii="宋体" w:hAnsi="宋体" w:cs="Tahoma"/>
                <w:color w:val="000000"/>
                <w:kern w:val="0"/>
                <w:szCs w:val="21"/>
                <w:highlight w:val="none"/>
                <w:lang w:val="en-US" w:eastAsia="zh-CN"/>
              </w:rPr>
            </w:pPr>
          </w:p>
        </w:tc>
      </w:tr>
      <w:tr w14:paraId="34EF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1" w:type="pct"/>
            <w:noWrap w:val="0"/>
            <w:vAlign w:val="center"/>
          </w:tcPr>
          <w:p w14:paraId="3AF2F9CB">
            <w:pPr>
              <w:widowControl/>
              <w:spacing w:line="400" w:lineRule="exact"/>
              <w:jc w:val="center"/>
              <w:rPr>
                <w:rFonts w:ascii="宋体" w:hAnsi="宋体" w:cs="Tahoma"/>
                <w:color w:val="000000"/>
                <w:kern w:val="0"/>
                <w:szCs w:val="21"/>
                <w:highlight w:val="none"/>
              </w:rPr>
            </w:pPr>
            <w:r>
              <w:rPr>
                <w:rFonts w:hint="eastAsia" w:ascii="宋体" w:hAnsi="宋体" w:cs="Tahoma"/>
                <w:color w:val="000000"/>
                <w:kern w:val="0"/>
                <w:szCs w:val="21"/>
                <w:highlight w:val="none"/>
              </w:rPr>
              <w:t>3</w:t>
            </w:r>
          </w:p>
        </w:tc>
        <w:tc>
          <w:tcPr>
            <w:tcW w:w="778" w:type="pct"/>
            <w:noWrap w:val="0"/>
            <w:vAlign w:val="center"/>
          </w:tcPr>
          <w:p w14:paraId="597A3C8C">
            <w:pPr>
              <w:widowControl/>
              <w:spacing w:line="400" w:lineRule="exact"/>
              <w:jc w:val="center"/>
              <w:rPr>
                <w:rFonts w:hint="eastAsia" w:hAnsi="宋体" w:cs="Courier New"/>
                <w:bCs/>
                <w:color w:val="000000"/>
                <w:highlight w:val="none"/>
              </w:rPr>
            </w:pPr>
            <w:r>
              <w:rPr>
                <w:rFonts w:hint="eastAsia" w:hAnsi="宋体" w:cs="Courier New"/>
                <w:bCs/>
                <w:color w:val="000000"/>
                <w:highlight w:val="none"/>
              </w:rPr>
              <w:t>商务分</w:t>
            </w:r>
          </w:p>
        </w:tc>
        <w:tc>
          <w:tcPr>
            <w:tcW w:w="3929" w:type="pct"/>
            <w:gridSpan w:val="2"/>
            <w:noWrap w:val="0"/>
            <w:vAlign w:val="center"/>
          </w:tcPr>
          <w:p w14:paraId="53FFF427">
            <w:pPr>
              <w:widowControl/>
              <w:spacing w:line="400" w:lineRule="exact"/>
              <w:jc w:val="center"/>
              <w:rPr>
                <w:rFonts w:hint="eastAsia" w:ascii="宋体" w:hAnsi="宋体" w:cs="Tahoma"/>
                <w:color w:val="000000"/>
                <w:kern w:val="0"/>
                <w:szCs w:val="21"/>
                <w:highlight w:val="none"/>
              </w:rPr>
            </w:pPr>
            <w:r>
              <w:rPr>
                <w:rFonts w:hint="eastAsia" w:ascii="宋体" w:hAnsi="宋体" w:cs="Tahoma"/>
                <w:color w:val="000000"/>
                <w:kern w:val="0"/>
                <w:szCs w:val="21"/>
                <w:highlight w:val="none"/>
              </w:rPr>
              <w:t>评审因素</w:t>
            </w:r>
          </w:p>
        </w:tc>
      </w:tr>
      <w:tr w14:paraId="2006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1" w:type="pct"/>
            <w:noWrap w:val="0"/>
            <w:vAlign w:val="center"/>
          </w:tcPr>
          <w:p w14:paraId="415D5212">
            <w:pPr>
              <w:widowControl/>
              <w:spacing w:line="400" w:lineRule="exact"/>
              <w:jc w:val="center"/>
              <w:rPr>
                <w:rFonts w:ascii="宋体" w:hAnsi="宋体" w:cs="Tahoma"/>
                <w:color w:val="000000"/>
                <w:kern w:val="0"/>
                <w:szCs w:val="21"/>
                <w:highlight w:val="none"/>
              </w:rPr>
            </w:pPr>
            <w:r>
              <w:rPr>
                <w:rFonts w:ascii="宋体" w:hAnsi="宋体" w:cs="Tahoma"/>
                <w:color w:val="000000"/>
                <w:kern w:val="0"/>
                <w:szCs w:val="21"/>
                <w:highlight w:val="none"/>
              </w:rPr>
              <w:t>3.1</w:t>
            </w:r>
          </w:p>
        </w:tc>
        <w:tc>
          <w:tcPr>
            <w:tcW w:w="778" w:type="pct"/>
            <w:noWrap w:val="0"/>
            <w:vAlign w:val="center"/>
          </w:tcPr>
          <w:p w14:paraId="4C83BD47">
            <w:pPr>
              <w:widowControl/>
              <w:spacing w:line="400" w:lineRule="exact"/>
              <w:jc w:val="center"/>
              <w:rPr>
                <w:rFonts w:hint="eastAsia" w:ascii="宋体" w:hAnsi="宋体" w:eastAsia="宋体" w:cs="Tahoma"/>
                <w:color w:val="000000"/>
                <w:kern w:val="0"/>
                <w:szCs w:val="21"/>
                <w:highlight w:val="none"/>
                <w:lang w:eastAsia="zh-CN"/>
              </w:rPr>
            </w:pPr>
            <w:r>
              <w:rPr>
                <w:rFonts w:hint="eastAsia" w:ascii="宋体" w:hAnsi="宋体" w:cs="Tahoma"/>
                <w:color w:val="000000"/>
                <w:kern w:val="0"/>
                <w:szCs w:val="21"/>
                <w:highlight w:val="none"/>
                <w:lang w:eastAsia="zh-CN"/>
              </w:rPr>
              <w:t>信誉分</w:t>
            </w:r>
          </w:p>
        </w:tc>
        <w:tc>
          <w:tcPr>
            <w:tcW w:w="3461" w:type="pct"/>
            <w:noWrap w:val="0"/>
            <w:vAlign w:val="center"/>
          </w:tcPr>
          <w:p w14:paraId="187E5E05">
            <w:pPr>
              <w:numPr>
                <w:ilvl w:val="0"/>
                <w:numId w:val="0"/>
              </w:numPr>
              <w:ind w:firstLine="420" w:firstLineChars="200"/>
              <w:rPr>
                <w:rFonts w:hint="eastAsia"/>
                <w:color w:val="auto"/>
              </w:rPr>
            </w:pPr>
            <w:r>
              <w:rPr>
                <w:rFonts w:hint="eastAsia"/>
                <w:color w:val="auto"/>
              </w:rPr>
              <w:t>供应商通过质量管理体系认证的每项得</w:t>
            </w:r>
            <w:r>
              <w:rPr>
                <w:rFonts w:hint="eastAsia"/>
                <w:color w:val="auto"/>
                <w:lang w:val="en-US" w:eastAsia="zh-CN"/>
              </w:rPr>
              <w:t>2</w:t>
            </w:r>
            <w:r>
              <w:rPr>
                <w:rFonts w:hint="eastAsia"/>
                <w:color w:val="auto"/>
              </w:rPr>
              <w:t>分，本项满分</w:t>
            </w:r>
            <w:r>
              <w:rPr>
                <w:rFonts w:hint="eastAsia"/>
                <w:color w:val="auto"/>
                <w:lang w:val="en-US" w:eastAsia="zh-CN"/>
              </w:rPr>
              <w:t>2</w:t>
            </w:r>
            <w:r>
              <w:rPr>
                <w:rFonts w:hint="eastAsia"/>
                <w:color w:val="auto"/>
              </w:rPr>
              <w:t>分。</w:t>
            </w:r>
          </w:p>
          <w:p w14:paraId="1753D1D4">
            <w:pPr>
              <w:pStyle w:val="32"/>
              <w:spacing w:line="420" w:lineRule="exact"/>
              <w:rPr>
                <w:rFonts w:hint="default" w:hAnsi="宋体" w:eastAsia="宋体" w:cs="宋体"/>
                <w:color w:val="auto"/>
                <w:highlight w:val="none"/>
                <w:lang w:val="en-US" w:eastAsia="zh-CN"/>
              </w:rPr>
            </w:pPr>
            <w:r>
              <w:rPr>
                <w:rFonts w:hint="eastAsia" w:hAnsi="宋体" w:cs="宋体"/>
                <w:b/>
                <w:bCs/>
                <w:color w:val="auto"/>
                <w:szCs w:val="20"/>
                <w:highlight w:val="none"/>
              </w:rPr>
              <w:t>注：须在响应文件中提供相关证明材料复印件并加盖供应商公章，不提供不得分）。</w:t>
            </w:r>
          </w:p>
        </w:tc>
        <w:tc>
          <w:tcPr>
            <w:tcW w:w="467" w:type="pct"/>
            <w:vMerge w:val="restart"/>
            <w:noWrap w:val="0"/>
            <w:vAlign w:val="center"/>
          </w:tcPr>
          <w:p w14:paraId="31DA0980">
            <w:pPr>
              <w:widowControl/>
              <w:spacing w:line="400" w:lineRule="exact"/>
              <w:jc w:val="center"/>
              <w:rPr>
                <w:rFonts w:ascii="宋体" w:hAnsi="宋体" w:cs="Tahoma"/>
                <w:color w:val="000000"/>
                <w:kern w:val="0"/>
                <w:szCs w:val="21"/>
                <w:highlight w:val="none"/>
              </w:rPr>
            </w:pPr>
            <w:r>
              <w:rPr>
                <w:rFonts w:hint="eastAsia" w:ascii="宋体" w:hAnsi="宋体" w:cs="Tahoma"/>
                <w:color w:val="auto"/>
                <w:kern w:val="0"/>
                <w:szCs w:val="21"/>
                <w:highlight w:val="none"/>
                <w:lang w:val="en-US" w:eastAsia="zh-CN"/>
              </w:rPr>
              <w:t>12</w:t>
            </w:r>
            <w:r>
              <w:rPr>
                <w:rFonts w:hint="eastAsia" w:ascii="宋体" w:hAnsi="宋体" w:cs="Tahoma"/>
                <w:color w:val="000000"/>
                <w:kern w:val="0"/>
                <w:szCs w:val="21"/>
                <w:highlight w:val="none"/>
              </w:rPr>
              <w:t>分</w:t>
            </w:r>
          </w:p>
          <w:p w14:paraId="2FCA13BC">
            <w:pPr>
              <w:spacing w:line="400" w:lineRule="exact"/>
              <w:jc w:val="center"/>
              <w:rPr>
                <w:rFonts w:hint="eastAsia" w:ascii="宋体" w:hAnsi="宋体" w:cs="Tahoma"/>
                <w:color w:val="000000"/>
                <w:kern w:val="0"/>
                <w:szCs w:val="21"/>
                <w:highlight w:val="none"/>
              </w:rPr>
            </w:pPr>
            <w:r>
              <w:rPr>
                <w:rFonts w:hint="eastAsia" w:ascii="宋体" w:hAnsi="宋体" w:cs="Tahoma"/>
                <w:color w:val="000000"/>
                <w:kern w:val="0"/>
                <w:szCs w:val="21"/>
                <w:highlight w:val="none"/>
              </w:rPr>
              <w:t xml:space="preserve"> </w:t>
            </w:r>
          </w:p>
        </w:tc>
      </w:tr>
      <w:tr w14:paraId="56CF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91" w:type="pct"/>
            <w:noWrap w:val="0"/>
            <w:vAlign w:val="center"/>
          </w:tcPr>
          <w:p w14:paraId="017FC77E">
            <w:pPr>
              <w:spacing w:line="400" w:lineRule="exact"/>
              <w:jc w:val="center"/>
              <w:rPr>
                <w:rFonts w:hint="eastAsia" w:ascii="宋体" w:hAnsi="宋体" w:cs="Tahoma"/>
                <w:color w:val="000000"/>
                <w:kern w:val="0"/>
                <w:szCs w:val="21"/>
                <w:highlight w:val="none"/>
              </w:rPr>
            </w:pPr>
            <w:r>
              <w:rPr>
                <w:rFonts w:ascii="宋体" w:hAnsi="宋体" w:cs="Tahoma"/>
                <w:color w:val="000000"/>
                <w:kern w:val="0"/>
                <w:szCs w:val="21"/>
                <w:highlight w:val="none"/>
              </w:rPr>
              <w:t>3.</w:t>
            </w:r>
            <w:r>
              <w:rPr>
                <w:rFonts w:hint="eastAsia" w:ascii="宋体" w:hAnsi="宋体" w:cs="Tahoma"/>
                <w:color w:val="000000"/>
                <w:kern w:val="0"/>
                <w:szCs w:val="21"/>
                <w:highlight w:val="none"/>
                <w:lang w:val="en-US" w:eastAsia="zh-CN"/>
              </w:rPr>
              <w:t>2</w:t>
            </w:r>
          </w:p>
        </w:tc>
        <w:tc>
          <w:tcPr>
            <w:tcW w:w="778" w:type="pct"/>
            <w:noWrap w:val="0"/>
            <w:vAlign w:val="center"/>
          </w:tcPr>
          <w:p w14:paraId="75D05FE5">
            <w:pPr>
              <w:widowControl/>
              <w:spacing w:line="400" w:lineRule="exact"/>
              <w:jc w:val="center"/>
              <w:rPr>
                <w:rFonts w:hint="eastAsia" w:ascii="宋体" w:hAnsi="宋体" w:cs="Tahoma"/>
                <w:color w:val="000000"/>
                <w:kern w:val="0"/>
                <w:szCs w:val="21"/>
                <w:highlight w:val="none"/>
              </w:rPr>
            </w:pPr>
            <w:r>
              <w:rPr>
                <w:rFonts w:hint="eastAsia" w:hAnsi="宋体" w:cs="Courier New"/>
                <w:bCs/>
                <w:color w:val="000000"/>
                <w:highlight w:val="none"/>
              </w:rPr>
              <w:t>项目业绩分</w:t>
            </w:r>
          </w:p>
        </w:tc>
        <w:tc>
          <w:tcPr>
            <w:tcW w:w="3461" w:type="pct"/>
            <w:noWrap w:val="0"/>
            <w:vAlign w:val="center"/>
          </w:tcPr>
          <w:p w14:paraId="52B87F1A">
            <w:pPr>
              <w:tabs>
                <w:tab w:val="left" w:pos="2472"/>
              </w:tabs>
              <w:spacing w:line="400" w:lineRule="exact"/>
              <w:ind w:firstLine="420" w:firstLineChars="200"/>
              <w:jc w:val="left"/>
              <w:rPr>
                <w:rFonts w:hint="eastAsia"/>
              </w:rPr>
            </w:pPr>
            <w:r>
              <w:rPr>
                <w:rFonts w:hint="eastAsia"/>
              </w:rPr>
              <w:t>供应商自202</w:t>
            </w:r>
            <w:r>
              <w:rPr>
                <w:rFonts w:hint="eastAsia"/>
                <w:lang w:val="en-US" w:eastAsia="zh-CN"/>
              </w:rPr>
              <w:t>2</w:t>
            </w:r>
            <w:r>
              <w:rPr>
                <w:rFonts w:hint="eastAsia"/>
              </w:rPr>
              <w:t>年以来，具有排污许可技术审查、评估或管理等技术服务业绩的，每一项得1分，满分10分。</w:t>
            </w:r>
          </w:p>
          <w:p w14:paraId="7F805AE2">
            <w:pPr>
              <w:tabs>
                <w:tab w:val="left" w:pos="2472"/>
              </w:tabs>
              <w:spacing w:line="400" w:lineRule="exact"/>
              <w:ind w:firstLine="420" w:firstLineChars="200"/>
              <w:jc w:val="left"/>
              <w:rPr>
                <w:rFonts w:hint="eastAsia"/>
              </w:rPr>
            </w:pPr>
            <w:r>
              <w:rPr>
                <w:rFonts w:hint="eastAsia"/>
              </w:rPr>
              <w:t>注：1.若为同一合同项的业绩，不重复计分。2.须提供相关业绩的成交/中标通知书或合同或审查委托书或项目主管部门的其他证明材料复印件并加盖供应商公章，否则不得分。</w:t>
            </w:r>
            <w:r>
              <w:rPr>
                <w:rFonts w:hint="eastAsia"/>
                <w:lang w:val="en-US" w:eastAsia="zh-CN"/>
              </w:rPr>
              <w:t>3.</w:t>
            </w:r>
            <w:r>
              <w:rPr>
                <w:rFonts w:hint="eastAsia"/>
              </w:rPr>
              <w:t>证明材料不提供或者少提供不得分。</w:t>
            </w:r>
          </w:p>
          <w:p w14:paraId="74DBA2FA">
            <w:pPr>
              <w:rPr>
                <w:rFonts w:hint="eastAsia"/>
              </w:rPr>
            </w:pPr>
          </w:p>
        </w:tc>
        <w:tc>
          <w:tcPr>
            <w:tcW w:w="467" w:type="pct"/>
            <w:vMerge w:val="continue"/>
            <w:noWrap w:val="0"/>
            <w:vAlign w:val="center"/>
          </w:tcPr>
          <w:p w14:paraId="2C043484">
            <w:pPr>
              <w:spacing w:line="400" w:lineRule="exact"/>
              <w:jc w:val="center"/>
              <w:rPr>
                <w:rFonts w:hint="eastAsia" w:ascii="宋体" w:hAnsi="宋体" w:cs="Tahoma"/>
                <w:color w:val="000000"/>
                <w:kern w:val="0"/>
                <w:szCs w:val="21"/>
                <w:highlight w:val="none"/>
              </w:rPr>
            </w:pPr>
          </w:p>
        </w:tc>
      </w:tr>
      <w:tr w14:paraId="57A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532" w:type="pct"/>
            <w:gridSpan w:val="3"/>
            <w:noWrap w:val="0"/>
            <w:vAlign w:val="center"/>
          </w:tcPr>
          <w:p w14:paraId="4B5247EF">
            <w:pPr>
              <w:pStyle w:val="32"/>
              <w:spacing w:line="420" w:lineRule="exact"/>
              <w:ind w:firstLine="420" w:firstLineChars="200"/>
              <w:rPr>
                <w:rFonts w:hAnsi="宋体"/>
                <w:bCs/>
                <w:color w:val="000000"/>
                <w:highlight w:val="none"/>
              </w:rPr>
            </w:pPr>
            <w:r>
              <w:rPr>
                <w:rFonts w:hint="eastAsia" w:hAnsi="宋体"/>
                <w:bCs/>
                <w:color w:val="000000"/>
                <w:highlight w:val="none"/>
              </w:rPr>
              <w:t>总得分＝1＋2＋3</w:t>
            </w:r>
            <w:r>
              <w:rPr>
                <w:rFonts w:hAnsi="宋体"/>
                <w:bCs/>
                <w:color w:val="000000"/>
                <w:highlight w:val="none"/>
              </w:rPr>
              <w:t xml:space="preserve">           </w:t>
            </w:r>
          </w:p>
        </w:tc>
        <w:tc>
          <w:tcPr>
            <w:tcW w:w="467" w:type="pct"/>
            <w:noWrap w:val="0"/>
            <w:vAlign w:val="center"/>
          </w:tcPr>
          <w:p w14:paraId="16E5A859">
            <w:pPr>
              <w:widowControl/>
              <w:spacing w:line="400" w:lineRule="exact"/>
              <w:jc w:val="center"/>
              <w:rPr>
                <w:rFonts w:ascii="宋体" w:hAnsi="宋体" w:cs="Tahoma"/>
                <w:color w:val="000000"/>
                <w:kern w:val="0"/>
                <w:szCs w:val="21"/>
                <w:highlight w:val="none"/>
              </w:rPr>
            </w:pPr>
          </w:p>
        </w:tc>
      </w:tr>
    </w:tbl>
    <w:p w14:paraId="6E3694E1">
      <w:pPr>
        <w:autoSpaceDE w:val="0"/>
        <w:autoSpaceDN w:val="0"/>
        <w:adjustRightInd w:val="0"/>
        <w:spacing w:line="360" w:lineRule="exact"/>
        <w:jc w:val="left"/>
        <w:rPr>
          <w:rFonts w:hint="eastAsia" w:ascii="宋体" w:cs="宋体"/>
          <w:b/>
          <w:color w:val="000000"/>
          <w:kern w:val="0"/>
          <w:szCs w:val="21"/>
          <w:highlight w:val="none"/>
        </w:rPr>
      </w:pPr>
      <w:r>
        <w:rPr>
          <w:rFonts w:hint="eastAsia" w:ascii="宋体" w:cs="宋体"/>
          <w:b/>
          <w:color w:val="000000"/>
          <w:kern w:val="0"/>
          <w:szCs w:val="21"/>
          <w:highlight w:val="none"/>
          <w:lang w:val="en-US" w:eastAsia="zh-CN"/>
        </w:rPr>
        <w:t>二、</w:t>
      </w:r>
      <w:r>
        <w:rPr>
          <w:rFonts w:hint="eastAsia" w:ascii="宋体" w:cs="宋体"/>
          <w:b/>
          <w:color w:val="000000"/>
          <w:kern w:val="0"/>
          <w:szCs w:val="21"/>
          <w:highlight w:val="none"/>
          <w:lang w:eastAsia="zh-CN"/>
        </w:rPr>
        <w:t>中标</w:t>
      </w:r>
      <w:r>
        <w:rPr>
          <w:rFonts w:hint="eastAsia" w:ascii="宋体" w:cs="宋体"/>
          <w:b/>
          <w:color w:val="000000"/>
          <w:kern w:val="0"/>
          <w:szCs w:val="21"/>
          <w:highlight w:val="none"/>
        </w:rPr>
        <w:t>候选人推荐原则</w:t>
      </w:r>
    </w:p>
    <w:p w14:paraId="7FC6505B">
      <w:pPr>
        <w:pStyle w:val="54"/>
        <w:tabs>
          <w:tab w:val="right" w:leader="dot" w:pos="9185"/>
        </w:tabs>
        <w:spacing w:line="400" w:lineRule="exact"/>
        <w:ind w:left="0" w:leftChars="0" w:firstLine="420" w:firstLineChars="200"/>
        <w:rPr>
          <w:rFonts w:hint="eastAsia" w:ascii="宋体" w:hAnsi="宋体"/>
          <w:szCs w:val="21"/>
        </w:rPr>
      </w:pPr>
      <w:r>
        <w:rPr>
          <w:rFonts w:hint="eastAsia" w:ascii="宋体" w:hAnsi="宋体"/>
          <w:szCs w:val="21"/>
        </w:rPr>
        <w:t>（一）评标委员会将根据得分由高到低排列次序（得分相同时，以投标报价由低到高顺序排列；得分相同且投标报价相同的，按技术指标优劣顺序排列）并推荐中标候选供应商。招标采购单位应当确定评</w:t>
      </w:r>
      <w:r>
        <w:rPr>
          <w:rFonts w:hint="eastAsia" w:ascii="宋体" w:hAnsi="宋体"/>
          <w:szCs w:val="21"/>
          <w:lang w:eastAsia="zh-CN"/>
        </w:rPr>
        <w:t>标</w:t>
      </w:r>
      <w:r>
        <w:rPr>
          <w:rFonts w:hint="eastAsia" w:ascii="宋体" w:hAnsi="宋体"/>
          <w:szCs w:val="21"/>
        </w:rPr>
        <w:t>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r>
        <w:rPr>
          <w:rFonts w:hint="eastAsia" w:ascii="宋体" w:hAnsi="宋体"/>
          <w:szCs w:val="21"/>
        </w:rPr>
        <w:br w:type="textWrapping"/>
      </w:r>
      <w:r>
        <w:rPr>
          <w:rFonts w:hint="eastAsia" w:ascii="宋体" w:hAnsi="宋体"/>
          <w:szCs w:val="21"/>
        </w:rPr>
        <w:t xml:space="preserve">   （二）投标报价属于采购文件规定的异常低价之一的，评标委员会应当要求其在评标现场合理的时间内提供书面说明，必要时提交相关证明材料；投标人不能证明其报价合理性的，评标委员会应当将其作为无效投标处理。</w:t>
      </w:r>
    </w:p>
    <w:p w14:paraId="0CDF544A">
      <w:pPr>
        <w:snapToGrid w:val="0"/>
        <w:spacing w:line="360" w:lineRule="auto"/>
        <w:jc w:val="center"/>
        <w:outlineLvl w:val="1"/>
        <w:rPr>
          <w:rFonts w:ascii="宋体" w:hAnsi="宋体" w:cs="宋体"/>
          <w:b/>
          <w:sz w:val="32"/>
          <w:szCs w:val="20"/>
        </w:rPr>
      </w:pPr>
    </w:p>
    <w:p w14:paraId="322C733B">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321A7AAB">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7321014E">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0019E0CA">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AFEE299">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3F9CEA9E">
      <w:pPr>
        <w:adjustRightInd/>
        <w:spacing w:line="360" w:lineRule="auto"/>
        <w:outlineLvl w:val="1"/>
        <w:rPr>
          <w:rFonts w:ascii="宋体" w:hAnsi="宋体" w:cs="宋体"/>
          <w:kern w:val="0"/>
          <w:sz w:val="24"/>
        </w:rPr>
      </w:pPr>
      <w:r>
        <w:rPr>
          <w:rFonts w:hint="eastAsia" w:ascii="宋体" w:hAnsi="宋体" w:cs="宋体"/>
          <w:b/>
          <w:sz w:val="32"/>
        </w:rPr>
        <w:t>二、评标标准</w:t>
      </w:r>
    </w:p>
    <w:p w14:paraId="226947E7">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33320363">
      <w:pPr>
        <w:spacing w:line="360" w:lineRule="auto"/>
        <w:outlineLvl w:val="1"/>
        <w:rPr>
          <w:rFonts w:ascii="宋体" w:hAnsi="宋体" w:cs="宋体"/>
          <w:b/>
          <w:sz w:val="36"/>
          <w:szCs w:val="36"/>
        </w:rPr>
      </w:pPr>
      <w:r>
        <w:rPr>
          <w:rFonts w:hint="eastAsia" w:ascii="宋体" w:hAnsi="宋体" w:cs="宋体"/>
          <w:b/>
          <w:sz w:val="36"/>
          <w:szCs w:val="36"/>
        </w:rPr>
        <w:t>三、评标程序</w:t>
      </w:r>
    </w:p>
    <w:p w14:paraId="5D398DAD">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7B78C7CF">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7DA1E1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5DA781C2">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55A355AE">
      <w:pPr>
        <w:pStyle w:val="130"/>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801E4F8">
      <w:pPr>
        <w:pStyle w:val="130"/>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0617E4D5">
      <w:pPr>
        <w:pStyle w:val="130"/>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44C714F">
      <w:pPr>
        <w:pStyle w:val="130"/>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5EAEF188">
      <w:pPr>
        <w:pStyle w:val="130"/>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6EF4572A">
      <w:pPr>
        <w:pStyle w:val="130"/>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C7BE6C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7C92477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42BD9D96">
      <w:pPr>
        <w:pStyle w:val="130"/>
        <w:spacing w:before="0"/>
        <w:ind w:firstLine="480"/>
        <w:rPr>
          <w:rFonts w:hint="eastAsia"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091F73B">
      <w:pPr>
        <w:pStyle w:val="130"/>
        <w:spacing w:before="0"/>
        <w:ind w:firstLine="480"/>
        <w:rPr>
          <w:rFonts w:hint="eastAsia" w:ascii="宋体" w:hAnsi="宋体" w:cs="宋体"/>
          <w:kern w:val="0"/>
          <w:szCs w:val="24"/>
        </w:rPr>
      </w:pPr>
      <w:r>
        <w:rPr>
          <w:rFonts w:hint="eastAsia" w:ascii="宋体" w:hAnsi="宋体" w:cs="宋体"/>
          <w:kern w:val="0"/>
          <w:szCs w:val="24"/>
        </w:rPr>
        <w:t xml:space="preserve">3.4.4.1根据《北海市财政局关于开展推动解决政府采购异常低价问题试点工作的通知》（北财采〔2025〕25 号）规定，试点项目评审中出现下列情形之一的，评审委员会应当启动异常低价投标（响应）审查程序: </w:t>
      </w:r>
    </w:p>
    <w:p w14:paraId="6C03B884">
      <w:pPr>
        <w:pStyle w:val="130"/>
        <w:spacing w:before="0"/>
        <w:ind w:firstLine="480"/>
        <w:rPr>
          <w:rFonts w:hint="eastAsia" w:ascii="宋体" w:hAnsi="宋体" w:cs="宋体"/>
          <w:kern w:val="0"/>
          <w:szCs w:val="24"/>
        </w:rPr>
      </w:pPr>
      <w:r>
        <w:rPr>
          <w:rFonts w:hint="eastAsia" w:ascii="宋体" w:hAnsi="宋体" w:cs="宋体"/>
          <w:kern w:val="0"/>
          <w:szCs w:val="24"/>
        </w:rPr>
        <w:t xml:space="preserve">（1）投标（响应）报价低于全部通过符合性审查供应商投标（响应）报价平均值 50%的，即投标（响应）报价&lt;全部通过符合性审查供应商投标（响应）报价平均值×50%； </w:t>
      </w:r>
    </w:p>
    <w:p w14:paraId="78D0F83F">
      <w:pPr>
        <w:pStyle w:val="130"/>
        <w:spacing w:before="0"/>
        <w:ind w:firstLine="480"/>
        <w:rPr>
          <w:rFonts w:hint="eastAsia" w:ascii="宋体" w:hAnsi="宋体" w:cs="宋体"/>
          <w:kern w:val="0"/>
          <w:szCs w:val="24"/>
        </w:rPr>
      </w:pPr>
      <w:r>
        <w:rPr>
          <w:rFonts w:hint="eastAsia" w:ascii="宋体" w:hAnsi="宋体" w:cs="宋体"/>
          <w:kern w:val="0"/>
          <w:szCs w:val="24"/>
        </w:rPr>
        <w:t xml:space="preserve">（2）投标（响应）报价低于通过符合性审查且报价次低供应商投标（响应）报价 50%的，即投标（响应）报价&lt;通过符合性审查且报价次低供应商投标（响应）报价×50%； </w:t>
      </w:r>
    </w:p>
    <w:p w14:paraId="22A52A05">
      <w:pPr>
        <w:pStyle w:val="130"/>
        <w:spacing w:before="0"/>
        <w:ind w:firstLine="480"/>
        <w:rPr>
          <w:rFonts w:hint="eastAsia" w:ascii="宋体" w:hAnsi="宋体" w:cs="宋体"/>
          <w:kern w:val="0"/>
          <w:szCs w:val="24"/>
        </w:rPr>
      </w:pPr>
      <w:r>
        <w:rPr>
          <w:rFonts w:hint="eastAsia" w:ascii="宋体" w:hAnsi="宋体" w:cs="宋体"/>
          <w:kern w:val="0"/>
          <w:szCs w:val="24"/>
        </w:rPr>
        <w:t xml:space="preserve">（3）投标（响应）报价低于采购项目最高限价 45%的，即投标（响应）报价&lt;采购项目最高限价×45%； </w:t>
      </w:r>
    </w:p>
    <w:p w14:paraId="1BF977CD">
      <w:pPr>
        <w:pStyle w:val="130"/>
        <w:spacing w:before="0"/>
        <w:ind w:firstLine="480"/>
        <w:rPr>
          <w:rFonts w:hint="eastAsia" w:ascii="宋体" w:hAnsi="宋体" w:cs="宋体"/>
          <w:kern w:val="0"/>
          <w:szCs w:val="24"/>
        </w:rPr>
      </w:pPr>
      <w:r>
        <w:rPr>
          <w:rFonts w:hint="eastAsia" w:ascii="宋体" w:hAnsi="宋体" w:cs="宋体"/>
          <w:kern w:val="0"/>
          <w:szCs w:val="24"/>
        </w:rPr>
        <w:t xml:space="preserve">（4）其他评审委员会认为供应商报价过低，有可能影响产品质量或者不能诚信履约的情形。 </w:t>
      </w:r>
    </w:p>
    <w:p w14:paraId="46E0D470">
      <w:pPr>
        <w:pStyle w:val="130"/>
        <w:spacing w:before="0"/>
        <w:ind w:firstLine="480"/>
        <w:rPr>
          <w:rFonts w:hint="eastAsia" w:ascii="宋体" w:hAnsi="宋体" w:cs="宋体"/>
          <w:kern w:val="0"/>
          <w:szCs w:val="24"/>
        </w:rPr>
      </w:pPr>
      <w:r>
        <w:rPr>
          <w:rFonts w:hint="eastAsia" w:ascii="宋体" w:hAnsi="宋体" w:cs="宋体"/>
          <w:kern w:val="0"/>
          <w:szCs w:val="24"/>
        </w:rPr>
        <w:t xml:space="preserve">3.4.4.2审查工作流程。评标委员会严格按照评审现场说明、综合评估研判和出具处理结果三个步骤开展审查流程。 </w:t>
      </w:r>
    </w:p>
    <w:p w14:paraId="664CE530">
      <w:pPr>
        <w:pStyle w:val="130"/>
        <w:spacing w:before="0"/>
        <w:ind w:firstLine="480"/>
        <w:rPr>
          <w:rFonts w:hint="eastAsia" w:ascii="宋体" w:hAnsi="宋体" w:cs="宋体"/>
          <w:kern w:val="0"/>
          <w:szCs w:val="24"/>
        </w:rPr>
      </w:pPr>
      <w:r>
        <w:rPr>
          <w:rFonts w:hint="eastAsia" w:ascii="宋体" w:hAnsi="宋体" w:cs="宋体"/>
          <w:kern w:val="0"/>
          <w:szCs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4B7FAE27">
      <w:pPr>
        <w:pStyle w:val="130"/>
        <w:spacing w:before="0"/>
        <w:ind w:firstLine="480"/>
        <w:rPr>
          <w:rFonts w:hint="eastAsia" w:ascii="宋体" w:hAnsi="宋体" w:cs="宋体"/>
          <w:kern w:val="0"/>
          <w:szCs w:val="24"/>
        </w:rPr>
      </w:pPr>
      <w:r>
        <w:rPr>
          <w:rFonts w:hint="eastAsia" w:ascii="宋体" w:hAnsi="宋体" w:cs="宋体"/>
          <w:kern w:val="0"/>
          <w:szCs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7E72ACE5">
      <w:pPr>
        <w:pStyle w:val="130"/>
        <w:spacing w:before="0"/>
        <w:ind w:firstLine="480"/>
        <w:rPr>
          <w:rFonts w:hint="eastAsia" w:ascii="宋体" w:hAnsi="宋体" w:cs="宋体"/>
          <w:kern w:val="0"/>
          <w:szCs w:val="24"/>
        </w:rPr>
      </w:pPr>
      <w:r>
        <w:rPr>
          <w:rFonts w:hint="eastAsia" w:ascii="宋体" w:hAnsi="宋体" w:cs="宋体"/>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14:paraId="06E1CFB6">
      <w:pPr>
        <w:pStyle w:val="130"/>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A11588C">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7D00C0FD">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5A0EB51B">
      <w:pPr>
        <w:pStyle w:val="84"/>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56CCED61">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F34C9D8">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499F7E7B">
      <w:pPr>
        <w:pStyle w:val="130"/>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D195285">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002BB96F">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070CA664">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601FD24B">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6B9A9275">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42CD131F">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06F179CC">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5D001AD7">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6FE9F664">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0E8A5D7D">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2328C2F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422E81CF">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6ADD4E6D">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06F18F71">
      <w:pPr>
        <w:pStyle w:val="84"/>
        <w:rPr>
          <w:b/>
          <w:bCs/>
        </w:rPr>
      </w:pPr>
      <w:r>
        <w:rPr>
          <w:rFonts w:hint="eastAsia"/>
        </w:rPr>
        <w:t>4.2.13 投标文件不满足招标文件的其它实质性要求的；</w:t>
      </w:r>
    </w:p>
    <w:p w14:paraId="28711731">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2F3F87E4">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4EE1DAF">
      <w:pPr>
        <w:pStyle w:val="24"/>
        <w:snapToGrid w:val="0"/>
        <w:spacing w:line="360" w:lineRule="auto"/>
        <w:rPr>
          <w:rFonts w:cs="宋体"/>
        </w:rPr>
      </w:pPr>
      <w:r>
        <w:rPr>
          <w:rFonts w:hint="eastAsia" w:cs="宋体"/>
        </w:rPr>
        <w:t>5.1符合专业条件的供应商或者对招标文件作实质响应的供应商不足3家的；</w:t>
      </w:r>
    </w:p>
    <w:p w14:paraId="1451B705">
      <w:pPr>
        <w:pStyle w:val="24"/>
        <w:snapToGrid w:val="0"/>
        <w:spacing w:line="360" w:lineRule="auto"/>
        <w:rPr>
          <w:rFonts w:cs="宋体"/>
        </w:rPr>
      </w:pPr>
      <w:r>
        <w:rPr>
          <w:rFonts w:hint="eastAsia" w:cs="宋体"/>
        </w:rPr>
        <w:t>5.2出现影响采购公正的违法、违规行为的；</w:t>
      </w:r>
    </w:p>
    <w:p w14:paraId="388A581F">
      <w:pPr>
        <w:pStyle w:val="24"/>
        <w:snapToGrid w:val="0"/>
        <w:spacing w:line="360" w:lineRule="auto"/>
        <w:rPr>
          <w:rFonts w:cs="宋体"/>
        </w:rPr>
      </w:pPr>
      <w:r>
        <w:rPr>
          <w:rFonts w:hint="eastAsia" w:cs="宋体"/>
        </w:rPr>
        <w:t>5.3投标人的报价均超过了采购预算，采购人不能支付的；</w:t>
      </w:r>
    </w:p>
    <w:p w14:paraId="018DB3CE">
      <w:pPr>
        <w:pStyle w:val="24"/>
        <w:snapToGrid w:val="0"/>
        <w:spacing w:line="360" w:lineRule="auto"/>
        <w:rPr>
          <w:rFonts w:cs="宋体"/>
        </w:rPr>
      </w:pPr>
      <w:r>
        <w:rPr>
          <w:rFonts w:hint="eastAsia" w:cs="宋体"/>
        </w:rPr>
        <w:t>5.4因重大变故，采购任务取消的。</w:t>
      </w:r>
    </w:p>
    <w:p w14:paraId="5E384C1B">
      <w:pPr>
        <w:pStyle w:val="24"/>
        <w:snapToGrid w:val="0"/>
        <w:spacing w:line="360" w:lineRule="auto"/>
        <w:rPr>
          <w:rFonts w:cs="宋体"/>
        </w:rPr>
      </w:pPr>
      <w:r>
        <w:rPr>
          <w:rFonts w:hint="eastAsia" w:cs="宋体"/>
        </w:rPr>
        <w:t>废标后，采购代理机构应当将废标理由通知所有投标人。</w:t>
      </w:r>
    </w:p>
    <w:p w14:paraId="240380A6">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35D4E2A">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4513A3A8">
      <w:pPr>
        <w:pStyle w:val="24"/>
        <w:snapToGrid w:val="0"/>
        <w:spacing w:line="360" w:lineRule="auto"/>
        <w:rPr>
          <w:rFonts w:cs="宋体"/>
        </w:rPr>
      </w:pPr>
      <w:r>
        <w:rPr>
          <w:rFonts w:hint="eastAsia" w:cs="宋体"/>
        </w:rPr>
        <w:t>7.1未确定中标供应商的，终止本次政府采购活动，重新开展政府采购活动。</w:t>
      </w:r>
    </w:p>
    <w:p w14:paraId="506EA9D8">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095D5A7">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6F78B1D8">
      <w:pPr>
        <w:pStyle w:val="24"/>
        <w:snapToGrid w:val="0"/>
        <w:spacing w:line="360" w:lineRule="auto"/>
        <w:rPr>
          <w:rFonts w:cs="宋体"/>
        </w:rPr>
      </w:pPr>
      <w:r>
        <w:rPr>
          <w:rFonts w:hint="eastAsia" w:cs="宋体"/>
        </w:rPr>
        <w:t>7.4政府采购合同已经履行，给采购人、供应商造成损失的，由责任人承担赔偿责任。</w:t>
      </w:r>
    </w:p>
    <w:p w14:paraId="6D2DF88E">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26FF2174">
      <w:pPr>
        <w:pStyle w:val="84"/>
        <w:ind w:firstLine="0"/>
        <w:rPr>
          <w:b/>
          <w:sz w:val="32"/>
          <w:szCs w:val="32"/>
        </w:rPr>
      </w:pPr>
      <w:r>
        <w:rPr>
          <w:rFonts w:hint="eastAsia"/>
          <w:b/>
          <w:sz w:val="32"/>
          <w:szCs w:val="32"/>
        </w:rPr>
        <w:t>五、评审过程的保密与录像</w:t>
      </w:r>
    </w:p>
    <w:p w14:paraId="3D6E1C0C">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3E91D21D">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45E17634">
      <w:pPr>
        <w:pStyle w:val="24"/>
        <w:snapToGrid w:val="0"/>
        <w:spacing w:line="360" w:lineRule="auto"/>
        <w:ind w:firstLine="0" w:firstLineChars="0"/>
        <w:rPr>
          <w:rFonts w:cs="宋体"/>
        </w:rPr>
      </w:pPr>
    </w:p>
    <w:bookmarkEnd w:id="54"/>
    <w:p w14:paraId="7611E666">
      <w:pPr>
        <w:spacing w:line="360" w:lineRule="auto"/>
        <w:ind w:left="720" w:leftChars="343" w:firstLine="1084" w:firstLineChars="300"/>
        <w:rPr>
          <w:rFonts w:ascii="宋体" w:hAnsi="宋体" w:cs="宋体"/>
          <w:b/>
          <w:sz w:val="36"/>
          <w:szCs w:val="36"/>
        </w:rPr>
      </w:pPr>
      <w:bookmarkStart w:id="423" w:name="第五部分"/>
      <w:bookmarkStart w:id="424" w:name="_Toc86217003"/>
    </w:p>
    <w:p w14:paraId="11BB15A9">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6C2BAF9F">
      <w:pPr>
        <w:spacing w:line="360" w:lineRule="auto"/>
        <w:ind w:left="720" w:leftChars="343" w:firstLine="1084" w:firstLineChars="300"/>
        <w:rPr>
          <w:rFonts w:ascii="宋体" w:hAnsi="宋体" w:cs="宋体"/>
          <w:b/>
          <w:sz w:val="36"/>
          <w:szCs w:val="36"/>
        </w:rPr>
      </w:pPr>
    </w:p>
    <w:p w14:paraId="206E68FA">
      <w:pPr>
        <w:pStyle w:val="4"/>
        <w:rPr>
          <w:rFonts w:ascii="宋体" w:hAnsi="宋体" w:cs="宋体"/>
          <w:b/>
          <w:sz w:val="36"/>
          <w:szCs w:val="36"/>
        </w:rPr>
      </w:pPr>
    </w:p>
    <w:p w14:paraId="5A9B9C1E">
      <w:pPr>
        <w:rPr>
          <w:rFonts w:ascii="宋体" w:hAnsi="宋体" w:cs="宋体"/>
          <w:b/>
          <w:sz w:val="36"/>
          <w:szCs w:val="36"/>
        </w:rPr>
      </w:pPr>
    </w:p>
    <w:p w14:paraId="22A960D5">
      <w:pPr>
        <w:pStyle w:val="4"/>
        <w:rPr>
          <w:rFonts w:ascii="宋体" w:hAnsi="宋体" w:cs="宋体"/>
          <w:b/>
          <w:sz w:val="36"/>
          <w:szCs w:val="36"/>
        </w:rPr>
      </w:pPr>
    </w:p>
    <w:p w14:paraId="57DF47A8">
      <w:pPr>
        <w:rPr>
          <w:rFonts w:ascii="宋体" w:hAnsi="宋体" w:cs="宋体"/>
          <w:b/>
          <w:sz w:val="36"/>
          <w:szCs w:val="36"/>
        </w:rPr>
      </w:pPr>
    </w:p>
    <w:p w14:paraId="67FB07DE">
      <w:pPr>
        <w:pStyle w:val="4"/>
        <w:rPr>
          <w:rFonts w:ascii="宋体" w:hAnsi="宋体" w:cs="宋体"/>
          <w:b/>
          <w:sz w:val="36"/>
          <w:szCs w:val="36"/>
        </w:rPr>
      </w:pPr>
    </w:p>
    <w:p w14:paraId="3CABB347">
      <w:pPr>
        <w:rPr>
          <w:rFonts w:ascii="宋体" w:hAnsi="宋体" w:cs="宋体"/>
          <w:b/>
          <w:sz w:val="36"/>
          <w:szCs w:val="36"/>
        </w:rPr>
      </w:pPr>
    </w:p>
    <w:p w14:paraId="3E67EC66">
      <w:pPr>
        <w:pStyle w:val="4"/>
        <w:rPr>
          <w:rFonts w:ascii="宋体" w:hAnsi="宋体" w:cs="宋体"/>
          <w:b/>
          <w:sz w:val="36"/>
          <w:szCs w:val="36"/>
        </w:rPr>
      </w:pPr>
    </w:p>
    <w:p w14:paraId="118D7CF8">
      <w:pPr>
        <w:rPr>
          <w:rFonts w:ascii="宋体" w:hAnsi="宋体" w:cs="宋体"/>
          <w:b/>
          <w:sz w:val="36"/>
          <w:szCs w:val="36"/>
        </w:rPr>
      </w:pPr>
    </w:p>
    <w:p w14:paraId="18CEB292">
      <w:pPr>
        <w:pStyle w:val="4"/>
        <w:rPr>
          <w:rFonts w:ascii="宋体" w:hAnsi="宋体" w:cs="宋体"/>
          <w:b/>
          <w:sz w:val="36"/>
          <w:szCs w:val="36"/>
        </w:rPr>
      </w:pPr>
    </w:p>
    <w:p w14:paraId="5A1864D3">
      <w:pPr>
        <w:rPr>
          <w:rFonts w:ascii="宋体" w:hAnsi="宋体" w:cs="宋体"/>
          <w:b/>
          <w:sz w:val="36"/>
          <w:szCs w:val="36"/>
        </w:rPr>
      </w:pPr>
    </w:p>
    <w:p w14:paraId="1D744E8A">
      <w:pPr>
        <w:pStyle w:val="4"/>
        <w:rPr>
          <w:rFonts w:ascii="宋体" w:hAnsi="宋体" w:cs="宋体"/>
          <w:b/>
          <w:sz w:val="36"/>
          <w:szCs w:val="36"/>
        </w:rPr>
      </w:pPr>
    </w:p>
    <w:p w14:paraId="5C06B7AC">
      <w:pPr>
        <w:rPr>
          <w:rFonts w:ascii="宋体" w:hAnsi="宋体" w:cs="宋体"/>
          <w:b/>
          <w:sz w:val="36"/>
          <w:szCs w:val="36"/>
        </w:rPr>
      </w:pPr>
    </w:p>
    <w:p w14:paraId="43C1D899">
      <w:pPr>
        <w:pStyle w:val="4"/>
        <w:rPr>
          <w:rFonts w:ascii="宋体" w:hAnsi="宋体" w:cs="宋体"/>
          <w:b/>
          <w:sz w:val="36"/>
          <w:szCs w:val="36"/>
        </w:rPr>
      </w:pPr>
    </w:p>
    <w:p w14:paraId="748146A7">
      <w:pPr>
        <w:spacing w:line="360" w:lineRule="auto"/>
        <w:ind w:left="720" w:leftChars="343" w:firstLine="1084" w:firstLineChars="300"/>
        <w:rPr>
          <w:rFonts w:ascii="宋体" w:hAnsi="宋体" w:cs="宋体"/>
          <w:b/>
          <w:sz w:val="36"/>
          <w:szCs w:val="36"/>
        </w:rPr>
      </w:pPr>
    </w:p>
    <w:p w14:paraId="7F95C1C8">
      <w:pPr>
        <w:widowControl/>
        <w:adjustRightInd/>
        <w:jc w:val="center"/>
        <w:rPr>
          <w:rFonts w:ascii="宋体" w:hAnsi="宋体" w:cs="宋体"/>
          <w:b/>
          <w:sz w:val="36"/>
          <w:szCs w:val="36"/>
        </w:rPr>
      </w:pPr>
      <w:bookmarkStart w:id="425" w:name="_Toc176368906"/>
      <w:bookmarkStart w:id="426" w:name="_Toc32594"/>
      <w:r>
        <w:rPr>
          <w:rFonts w:hint="eastAsia" w:ascii="宋体" w:hAnsi="宋体" w:cs="宋体"/>
          <w:b/>
          <w:sz w:val="36"/>
          <w:szCs w:val="36"/>
        </w:rPr>
        <w:t>第五部分 拟签订的合同文本</w:t>
      </w:r>
      <w:bookmarkEnd w:id="425"/>
      <w:bookmarkEnd w:id="426"/>
    </w:p>
    <w:p w14:paraId="57528D97">
      <w:pPr>
        <w:spacing w:line="480" w:lineRule="auto"/>
        <w:jc w:val="center"/>
        <w:rPr>
          <w:rFonts w:ascii="宋体" w:hAnsi="宋体" w:cs="宋体"/>
          <w:b/>
          <w:sz w:val="28"/>
          <w:szCs w:val="28"/>
        </w:rPr>
      </w:pPr>
    </w:p>
    <w:p w14:paraId="15A701D5">
      <w:pPr>
        <w:spacing w:line="480" w:lineRule="auto"/>
        <w:jc w:val="center"/>
        <w:rPr>
          <w:rFonts w:ascii="宋体" w:hAnsi="宋体" w:cs="宋体"/>
          <w:b/>
          <w:sz w:val="24"/>
        </w:rPr>
      </w:pPr>
    </w:p>
    <w:p w14:paraId="3C1A1FD6">
      <w:pPr>
        <w:spacing w:line="480" w:lineRule="auto"/>
        <w:jc w:val="center"/>
        <w:rPr>
          <w:rFonts w:ascii="宋体" w:hAnsi="宋体" w:cs="宋体"/>
          <w:b/>
          <w:sz w:val="24"/>
        </w:rPr>
      </w:pPr>
    </w:p>
    <w:p w14:paraId="729AC314">
      <w:pPr>
        <w:spacing w:line="480" w:lineRule="auto"/>
        <w:jc w:val="center"/>
        <w:rPr>
          <w:rFonts w:ascii="宋体" w:hAnsi="宋体" w:cs="宋体"/>
          <w:b/>
          <w:sz w:val="36"/>
          <w:szCs w:val="36"/>
        </w:rPr>
      </w:pPr>
      <w:r>
        <w:rPr>
          <w:rFonts w:hint="eastAsia" w:ascii="宋体" w:hAnsi="宋体" w:cs="宋体"/>
          <w:b/>
          <w:bCs/>
          <w:spacing w:val="-20"/>
          <w:kern w:val="44"/>
          <w:sz w:val="48"/>
          <w:szCs w:val="48"/>
        </w:rPr>
        <w:t>北海市政府采购合同</w:t>
      </w:r>
      <w:r>
        <w:rPr>
          <w:rFonts w:hint="eastAsia" w:ascii="宋体" w:hAnsi="宋体" w:cs="宋体"/>
          <w:b/>
          <w:bCs/>
          <w:spacing w:val="-20"/>
          <w:kern w:val="44"/>
          <w:sz w:val="48"/>
          <w:szCs w:val="48"/>
          <w:u w:val="single"/>
        </w:rPr>
        <w:t>（    分标）</w:t>
      </w:r>
    </w:p>
    <w:p w14:paraId="44186161">
      <w:pPr>
        <w:spacing w:line="480" w:lineRule="auto"/>
        <w:jc w:val="center"/>
        <w:rPr>
          <w:rFonts w:ascii="宋体" w:hAnsi="宋体" w:cs="宋体"/>
          <w:b/>
          <w:sz w:val="36"/>
          <w:szCs w:val="36"/>
        </w:rPr>
      </w:pPr>
      <w:r>
        <w:rPr>
          <w:rFonts w:hint="eastAsia" w:ascii="宋体" w:hAnsi="宋体" w:cs="宋体"/>
          <w:b/>
          <w:sz w:val="36"/>
          <w:szCs w:val="36"/>
        </w:rPr>
        <w:t>（服务类）</w:t>
      </w:r>
    </w:p>
    <w:p w14:paraId="381F7487">
      <w:pPr>
        <w:pStyle w:val="700"/>
        <w:ind w:firstLine="2843" w:firstLineChars="1180"/>
        <w:rPr>
          <w:rFonts w:ascii="宋体" w:hAnsi="宋体" w:cs="宋体"/>
          <w:b/>
          <w:szCs w:val="24"/>
        </w:rPr>
      </w:pPr>
    </w:p>
    <w:p w14:paraId="43EAD916">
      <w:pPr>
        <w:pStyle w:val="24"/>
      </w:pPr>
    </w:p>
    <w:p w14:paraId="736F3CFA">
      <w:pPr>
        <w:pStyle w:val="24"/>
      </w:pPr>
    </w:p>
    <w:p w14:paraId="36DC180A">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544D6647">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5AC4CA24">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093BD0B4">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1F31A0DA">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4C907756">
      <w:pPr>
        <w:widowControl/>
        <w:jc w:val="left"/>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851" w:gutter="0"/>
          <w:cols w:space="720" w:num="1"/>
        </w:sectPr>
      </w:pPr>
    </w:p>
    <w:p w14:paraId="4BDE4B39">
      <w:pPr>
        <w:spacing w:line="360" w:lineRule="auto"/>
        <w:jc w:val="center"/>
        <w:outlineLvl w:val="1"/>
        <w:rPr>
          <w:rFonts w:ascii="宋体" w:hAnsi="宋体" w:cs="宋体"/>
          <w:b/>
          <w:sz w:val="24"/>
        </w:rPr>
      </w:pPr>
      <w:bookmarkStart w:id="427" w:name="_Toc22209"/>
      <w:r>
        <w:rPr>
          <w:rFonts w:hint="eastAsia" w:ascii="宋体" w:hAnsi="宋体"/>
          <w:b/>
          <w:sz w:val="24"/>
        </w:rPr>
        <w:t>第一节 政府采购合同协议书</w:t>
      </w:r>
      <w:bookmarkEnd w:id="427"/>
    </w:p>
    <w:p w14:paraId="05122660">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7E9E8FEC">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5EB45BC8">
      <w:pPr>
        <w:spacing w:line="360" w:lineRule="auto"/>
        <w:ind w:firstLine="482" w:firstLineChars="200"/>
        <w:rPr>
          <w:rFonts w:ascii="宋体" w:hAnsi="宋体"/>
          <w:sz w:val="24"/>
        </w:rPr>
      </w:pPr>
      <w:bookmarkStart w:id="428" w:name="_Toc15367"/>
      <w:bookmarkStart w:id="429" w:name="_Toc20421"/>
      <w:bookmarkStart w:id="430" w:name="_Toc22967"/>
      <w:bookmarkStart w:id="431" w:name="_Toc19273"/>
      <w:bookmarkStart w:id="432" w:name="_Toc28855"/>
      <w:r>
        <w:rPr>
          <w:rFonts w:ascii="宋体" w:hAnsi="宋体"/>
          <w:b/>
          <w:sz w:val="24"/>
        </w:rPr>
        <w:t xml:space="preserve">1.1 </w:t>
      </w:r>
      <w:r>
        <w:rPr>
          <w:rFonts w:hint="eastAsia" w:ascii="宋体" w:hAnsi="宋体"/>
          <w:b/>
          <w:sz w:val="24"/>
        </w:rPr>
        <w:t>合同组成部分</w:t>
      </w:r>
      <w:bookmarkEnd w:id="428"/>
      <w:bookmarkEnd w:id="429"/>
      <w:bookmarkEnd w:id="430"/>
      <w:bookmarkEnd w:id="431"/>
      <w:bookmarkEnd w:id="432"/>
    </w:p>
    <w:p w14:paraId="3C7584F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3AEE5D3">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2DCD9D70">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14:paraId="30ECAEFA">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14:paraId="6B504016">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7DBEC1F">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53F57A82">
      <w:pPr>
        <w:spacing w:line="360" w:lineRule="auto"/>
        <w:ind w:firstLine="482" w:firstLineChars="200"/>
        <w:rPr>
          <w:rFonts w:ascii="宋体" w:hAnsi="宋体"/>
          <w:b/>
          <w:sz w:val="24"/>
        </w:rPr>
      </w:pPr>
      <w:bookmarkStart w:id="433" w:name="_Toc6311"/>
      <w:bookmarkStart w:id="434" w:name="_Toc6773"/>
      <w:bookmarkStart w:id="435" w:name="_Toc18585"/>
      <w:bookmarkStart w:id="436" w:name="_Toc22185"/>
      <w:bookmarkStart w:id="437" w:name="_Toc2918"/>
      <w:r>
        <w:rPr>
          <w:rFonts w:ascii="宋体" w:hAnsi="宋体"/>
          <w:b/>
          <w:sz w:val="24"/>
        </w:rPr>
        <w:t xml:space="preserve">1.2 </w:t>
      </w:r>
      <w:r>
        <w:rPr>
          <w:rFonts w:hint="eastAsia" w:ascii="宋体" w:hAnsi="宋体"/>
          <w:b/>
          <w:sz w:val="24"/>
        </w:rPr>
        <w:t>标的</w:t>
      </w:r>
      <w:bookmarkEnd w:id="433"/>
      <w:bookmarkEnd w:id="434"/>
      <w:bookmarkEnd w:id="435"/>
      <w:bookmarkEnd w:id="436"/>
      <w:bookmarkEnd w:id="437"/>
    </w:p>
    <w:p w14:paraId="3C7C0B28">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475E380A">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1CA3969A">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19813075">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48E48189">
      <w:pPr>
        <w:pStyle w:val="958"/>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059F5544">
      <w:pPr>
        <w:spacing w:line="360" w:lineRule="auto"/>
        <w:ind w:firstLine="480" w:firstLineChars="200"/>
        <w:rPr>
          <w:rFonts w:ascii="宋体" w:hAnsi="宋体" w:cs="宋体"/>
          <w:sz w:val="24"/>
          <w:u w:val="single"/>
        </w:rPr>
      </w:pPr>
      <w:bookmarkStart w:id="438" w:name="_Toc4929"/>
      <w:bookmarkStart w:id="439" w:name="_Toc5635"/>
      <w:bookmarkStart w:id="440" w:name="_Toc1386"/>
      <w:bookmarkStart w:id="441" w:name="_Toc13918"/>
      <w:bookmarkStart w:id="442" w:name="_Toc21124"/>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5CDE5AF1">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10A6A5E3">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66DD27B0">
      <w:pPr>
        <w:spacing w:line="360" w:lineRule="auto"/>
        <w:ind w:firstLine="482" w:firstLineChars="200"/>
        <w:rPr>
          <w:rFonts w:ascii="宋体" w:hAnsi="宋体"/>
          <w:b/>
          <w:sz w:val="24"/>
        </w:rPr>
      </w:pPr>
      <w:r>
        <w:rPr>
          <w:rFonts w:ascii="宋体" w:hAnsi="宋体"/>
          <w:b/>
          <w:sz w:val="24"/>
        </w:rPr>
        <w:t>1.3 价款</w:t>
      </w:r>
      <w:bookmarkEnd w:id="438"/>
      <w:bookmarkEnd w:id="439"/>
      <w:bookmarkEnd w:id="440"/>
      <w:bookmarkEnd w:id="441"/>
      <w:bookmarkEnd w:id="442"/>
    </w:p>
    <w:p w14:paraId="05B301B6">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246AD297">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19DC9F5F">
      <w:pPr>
        <w:spacing w:line="360" w:lineRule="auto"/>
        <w:ind w:firstLine="480" w:firstLineChars="200"/>
        <w:rPr>
          <w:rFonts w:ascii="宋体" w:hAnsi="宋体"/>
          <w:sz w:val="24"/>
          <w:u w:val="single"/>
        </w:rPr>
      </w:pPr>
      <w:r>
        <w:rPr>
          <w:rFonts w:ascii="宋体" w:hAnsi="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636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502CE2">
            <w:pPr>
              <w:pStyle w:val="319"/>
              <w:spacing w:line="360" w:lineRule="auto"/>
              <w:jc w:val="center"/>
              <w:rPr>
                <w:rFonts w:hAnsi="宋体"/>
                <w:sz w:val="24"/>
                <w:szCs w:val="24"/>
              </w:rPr>
            </w:pPr>
            <w:r>
              <w:rPr>
                <w:rFonts w:hAnsi="宋体"/>
                <w:sz w:val="24"/>
                <w:szCs w:val="24"/>
              </w:rPr>
              <w:t>序号</w:t>
            </w:r>
          </w:p>
        </w:tc>
        <w:tc>
          <w:tcPr>
            <w:tcW w:w="3402" w:type="dxa"/>
            <w:vAlign w:val="center"/>
          </w:tcPr>
          <w:p w14:paraId="3329CE8C">
            <w:pPr>
              <w:pStyle w:val="319"/>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5DA666DD">
            <w:pPr>
              <w:pStyle w:val="319"/>
              <w:spacing w:line="360" w:lineRule="auto"/>
              <w:jc w:val="center"/>
              <w:rPr>
                <w:rFonts w:hAnsi="宋体"/>
                <w:sz w:val="24"/>
                <w:szCs w:val="24"/>
              </w:rPr>
            </w:pPr>
            <w:r>
              <w:rPr>
                <w:rFonts w:hAnsi="宋体"/>
                <w:sz w:val="24"/>
                <w:szCs w:val="24"/>
              </w:rPr>
              <w:t>分项价格</w:t>
            </w:r>
          </w:p>
        </w:tc>
      </w:tr>
      <w:tr w14:paraId="5554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C8A49A">
            <w:pPr>
              <w:pStyle w:val="319"/>
              <w:spacing w:line="360" w:lineRule="auto"/>
              <w:ind w:firstLine="200"/>
              <w:jc w:val="center"/>
              <w:rPr>
                <w:rFonts w:hAnsi="宋体"/>
                <w:sz w:val="24"/>
                <w:szCs w:val="24"/>
              </w:rPr>
            </w:pPr>
          </w:p>
        </w:tc>
        <w:tc>
          <w:tcPr>
            <w:tcW w:w="3402" w:type="dxa"/>
            <w:vAlign w:val="center"/>
          </w:tcPr>
          <w:p w14:paraId="18D1EE20">
            <w:pPr>
              <w:pStyle w:val="319"/>
              <w:spacing w:line="360" w:lineRule="auto"/>
              <w:ind w:firstLine="200"/>
              <w:jc w:val="center"/>
              <w:rPr>
                <w:rFonts w:hAnsi="宋体"/>
                <w:sz w:val="24"/>
                <w:szCs w:val="24"/>
              </w:rPr>
            </w:pPr>
          </w:p>
        </w:tc>
        <w:tc>
          <w:tcPr>
            <w:tcW w:w="2552" w:type="dxa"/>
            <w:vAlign w:val="center"/>
          </w:tcPr>
          <w:p w14:paraId="72DA507F">
            <w:pPr>
              <w:pStyle w:val="319"/>
              <w:spacing w:line="360" w:lineRule="auto"/>
              <w:ind w:firstLine="200"/>
              <w:jc w:val="center"/>
              <w:rPr>
                <w:rFonts w:hAnsi="宋体"/>
                <w:sz w:val="24"/>
                <w:szCs w:val="24"/>
              </w:rPr>
            </w:pPr>
          </w:p>
        </w:tc>
      </w:tr>
      <w:tr w14:paraId="29F3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226F730">
            <w:pPr>
              <w:pStyle w:val="319"/>
              <w:spacing w:line="360" w:lineRule="auto"/>
              <w:ind w:firstLine="200"/>
              <w:jc w:val="center"/>
              <w:rPr>
                <w:rFonts w:hAnsi="宋体"/>
                <w:sz w:val="24"/>
                <w:szCs w:val="24"/>
              </w:rPr>
            </w:pPr>
          </w:p>
        </w:tc>
        <w:tc>
          <w:tcPr>
            <w:tcW w:w="3402" w:type="dxa"/>
            <w:vAlign w:val="center"/>
          </w:tcPr>
          <w:p w14:paraId="27B61DA2">
            <w:pPr>
              <w:pStyle w:val="319"/>
              <w:spacing w:line="360" w:lineRule="auto"/>
              <w:ind w:firstLine="200"/>
              <w:jc w:val="center"/>
              <w:rPr>
                <w:rFonts w:hAnsi="宋体"/>
                <w:sz w:val="24"/>
                <w:szCs w:val="24"/>
              </w:rPr>
            </w:pPr>
          </w:p>
        </w:tc>
        <w:tc>
          <w:tcPr>
            <w:tcW w:w="2552" w:type="dxa"/>
            <w:vAlign w:val="center"/>
          </w:tcPr>
          <w:p w14:paraId="38DB4E3E">
            <w:pPr>
              <w:pStyle w:val="319"/>
              <w:spacing w:line="360" w:lineRule="auto"/>
              <w:ind w:firstLine="200"/>
              <w:jc w:val="center"/>
              <w:rPr>
                <w:rFonts w:hAnsi="宋体"/>
                <w:sz w:val="24"/>
                <w:szCs w:val="24"/>
              </w:rPr>
            </w:pPr>
          </w:p>
        </w:tc>
      </w:tr>
      <w:tr w14:paraId="15CA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44841C">
            <w:pPr>
              <w:pStyle w:val="319"/>
              <w:spacing w:line="360" w:lineRule="auto"/>
              <w:ind w:firstLine="200"/>
              <w:jc w:val="center"/>
              <w:rPr>
                <w:rFonts w:hAnsi="宋体"/>
                <w:sz w:val="24"/>
                <w:szCs w:val="24"/>
              </w:rPr>
            </w:pPr>
          </w:p>
        </w:tc>
        <w:tc>
          <w:tcPr>
            <w:tcW w:w="3402" w:type="dxa"/>
            <w:vAlign w:val="center"/>
          </w:tcPr>
          <w:p w14:paraId="34BFB579">
            <w:pPr>
              <w:pStyle w:val="319"/>
              <w:spacing w:line="360" w:lineRule="auto"/>
              <w:ind w:firstLine="200"/>
              <w:jc w:val="center"/>
              <w:rPr>
                <w:rFonts w:hAnsi="宋体"/>
                <w:sz w:val="24"/>
                <w:szCs w:val="24"/>
              </w:rPr>
            </w:pPr>
          </w:p>
        </w:tc>
        <w:tc>
          <w:tcPr>
            <w:tcW w:w="2552" w:type="dxa"/>
            <w:vAlign w:val="center"/>
          </w:tcPr>
          <w:p w14:paraId="0B930CDE">
            <w:pPr>
              <w:pStyle w:val="319"/>
              <w:spacing w:line="360" w:lineRule="auto"/>
              <w:ind w:firstLine="200"/>
              <w:jc w:val="center"/>
              <w:rPr>
                <w:rFonts w:hAnsi="宋体"/>
                <w:sz w:val="24"/>
                <w:szCs w:val="24"/>
              </w:rPr>
            </w:pPr>
          </w:p>
        </w:tc>
      </w:tr>
      <w:tr w14:paraId="7DE2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2AE4DD">
            <w:pPr>
              <w:pStyle w:val="319"/>
              <w:spacing w:line="360" w:lineRule="auto"/>
              <w:ind w:firstLine="200"/>
              <w:jc w:val="center"/>
              <w:rPr>
                <w:rFonts w:hAnsi="宋体"/>
                <w:sz w:val="24"/>
                <w:szCs w:val="24"/>
              </w:rPr>
            </w:pPr>
          </w:p>
        </w:tc>
        <w:tc>
          <w:tcPr>
            <w:tcW w:w="3402" w:type="dxa"/>
            <w:vAlign w:val="center"/>
          </w:tcPr>
          <w:p w14:paraId="0F150CB6">
            <w:pPr>
              <w:pStyle w:val="319"/>
              <w:spacing w:line="360" w:lineRule="auto"/>
              <w:ind w:firstLine="200"/>
              <w:jc w:val="center"/>
              <w:rPr>
                <w:rFonts w:hAnsi="宋体"/>
                <w:sz w:val="24"/>
                <w:szCs w:val="24"/>
              </w:rPr>
            </w:pPr>
          </w:p>
        </w:tc>
        <w:tc>
          <w:tcPr>
            <w:tcW w:w="2552" w:type="dxa"/>
            <w:vAlign w:val="center"/>
          </w:tcPr>
          <w:p w14:paraId="487AED56">
            <w:pPr>
              <w:pStyle w:val="319"/>
              <w:spacing w:line="360" w:lineRule="auto"/>
              <w:ind w:firstLine="200"/>
              <w:jc w:val="center"/>
              <w:rPr>
                <w:rFonts w:hAnsi="宋体"/>
                <w:sz w:val="24"/>
                <w:szCs w:val="24"/>
              </w:rPr>
            </w:pPr>
          </w:p>
        </w:tc>
      </w:tr>
      <w:tr w14:paraId="12DB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9108FC6">
            <w:pPr>
              <w:pStyle w:val="319"/>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14E26016">
            <w:pPr>
              <w:pStyle w:val="319"/>
              <w:spacing w:line="360" w:lineRule="auto"/>
              <w:ind w:firstLine="200"/>
              <w:jc w:val="center"/>
              <w:rPr>
                <w:rFonts w:hAnsi="宋体"/>
                <w:sz w:val="24"/>
                <w:szCs w:val="24"/>
              </w:rPr>
            </w:pPr>
          </w:p>
        </w:tc>
      </w:tr>
    </w:tbl>
    <w:p w14:paraId="0C677F8F">
      <w:pPr>
        <w:spacing w:line="360" w:lineRule="auto"/>
        <w:ind w:firstLine="480" w:firstLineChars="200"/>
        <w:rPr>
          <w:rFonts w:ascii="宋体" w:hAnsi="宋体"/>
          <w:sz w:val="24"/>
        </w:rPr>
      </w:pPr>
      <w:bookmarkStart w:id="443" w:name="_Toc26916"/>
      <w:bookmarkStart w:id="444" w:name="_Toc3654"/>
      <w:bookmarkStart w:id="445" w:name="_Toc30158"/>
      <w:bookmarkStart w:id="446" w:name="_Toc30506"/>
      <w:bookmarkStart w:id="447" w:name="_Toc14993"/>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6A3C1934">
      <w:pPr>
        <w:pStyle w:val="84"/>
      </w:pPr>
      <w:r>
        <w:rPr>
          <w:rFonts w:hint="eastAsia"/>
        </w:rPr>
        <w:t xml:space="preserve">    1.3.3其他计价方式：                   。</w:t>
      </w:r>
    </w:p>
    <w:bookmarkEnd w:id="443"/>
    <w:bookmarkEnd w:id="444"/>
    <w:bookmarkEnd w:id="445"/>
    <w:bookmarkEnd w:id="446"/>
    <w:bookmarkEnd w:id="447"/>
    <w:p w14:paraId="6B63BBD6">
      <w:pPr>
        <w:pStyle w:val="958"/>
        <w:spacing w:before="0" w:beforeAutospacing="0" w:after="0" w:afterAutospacing="0" w:line="360" w:lineRule="auto"/>
        <w:ind w:firstLine="480"/>
        <w:rPr>
          <w:b/>
        </w:rPr>
      </w:pPr>
      <w:bookmarkStart w:id="448" w:name="_Toc1814"/>
      <w:bookmarkStart w:id="449" w:name="_Toc22618"/>
      <w:bookmarkStart w:id="450" w:name="_Toc10340"/>
      <w:bookmarkStart w:id="451" w:name="_Toc8772"/>
      <w:bookmarkStart w:id="452" w:name="_Toc4760"/>
      <w:bookmarkStart w:id="453" w:name="_Toc31421"/>
      <w:bookmarkStart w:id="454" w:name="_Toc3625"/>
      <w:bookmarkStart w:id="455" w:name="_Toc11108"/>
      <w:r>
        <w:rPr>
          <w:rFonts w:hint="eastAsia"/>
          <w:b/>
        </w:rPr>
        <w:t>1.4履约保证金</w:t>
      </w:r>
    </w:p>
    <w:p w14:paraId="148DF5AE">
      <w:pPr>
        <w:pStyle w:val="958"/>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74812779">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35B6DA3F">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D99495A">
      <w:pPr>
        <w:pStyle w:val="84"/>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A1060BF">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607B7F71">
      <w:pPr>
        <w:spacing w:line="360" w:lineRule="auto"/>
        <w:ind w:firstLine="482" w:firstLineChars="200"/>
        <w:rPr>
          <w:rFonts w:ascii="宋体" w:hAnsi="宋体" w:cs="宋体"/>
          <w:b/>
          <w:sz w:val="24"/>
        </w:rPr>
      </w:pPr>
      <w:r>
        <w:rPr>
          <w:rFonts w:hint="eastAsia" w:ascii="宋体" w:hAnsi="宋体" w:cs="宋体"/>
          <w:b/>
          <w:sz w:val="24"/>
        </w:rPr>
        <w:t>1.5</w:t>
      </w:r>
      <w:bookmarkEnd w:id="448"/>
      <w:bookmarkEnd w:id="449"/>
      <w:bookmarkEnd w:id="450"/>
      <w:r>
        <w:rPr>
          <w:rFonts w:hint="eastAsia" w:ascii="宋体" w:hAnsi="宋体" w:cs="宋体"/>
          <w:b/>
          <w:sz w:val="24"/>
        </w:rPr>
        <w:t>预付款</w:t>
      </w:r>
    </w:p>
    <w:p w14:paraId="6AB7E196">
      <w:pPr>
        <w:pStyle w:val="958"/>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48A29920">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B7EF105">
      <w:pPr>
        <w:pStyle w:val="958"/>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79FDE8A9">
      <w:pPr>
        <w:pStyle w:val="958"/>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1BBAEDB7">
      <w:pPr>
        <w:pStyle w:val="958"/>
        <w:spacing w:before="0" w:beforeAutospacing="0" w:after="0" w:afterAutospacing="0" w:line="360" w:lineRule="auto"/>
        <w:ind w:firstLine="480"/>
        <w:rPr>
          <w:b/>
          <w:bCs/>
        </w:rPr>
      </w:pPr>
      <w:r>
        <w:rPr>
          <w:rFonts w:hint="eastAsia"/>
          <w:b/>
          <w:bCs/>
        </w:rPr>
        <w:t>1.6资金支付</w:t>
      </w:r>
    </w:p>
    <w:p w14:paraId="7B983986">
      <w:pPr>
        <w:pStyle w:val="958"/>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E2225A5">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4BD10196">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51"/>
      <w:bookmarkEnd w:id="452"/>
      <w:bookmarkEnd w:id="453"/>
      <w:bookmarkEnd w:id="454"/>
      <w:bookmarkEnd w:id="455"/>
    </w:p>
    <w:p w14:paraId="5A555C6E">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785D6083">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4224C2BF">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1D328AE3">
      <w:pPr>
        <w:spacing w:line="360" w:lineRule="auto"/>
        <w:ind w:firstLine="480" w:firstLineChars="200"/>
        <w:rPr>
          <w:rFonts w:ascii="宋体" w:hAnsi="宋体"/>
          <w:bCs/>
          <w:sz w:val="24"/>
        </w:rPr>
      </w:pPr>
      <w:bookmarkStart w:id="456" w:name="_Toc2375"/>
      <w:bookmarkStart w:id="457" w:name="_Toc3079"/>
      <w:bookmarkStart w:id="458" w:name="_Toc24662"/>
      <w:bookmarkStart w:id="459" w:name="_Toc8586"/>
      <w:bookmarkStart w:id="460" w:name="_Toc5698"/>
      <w:r>
        <w:rPr>
          <w:rFonts w:hint="eastAsia" w:ascii="宋体" w:hAnsi="宋体"/>
          <w:bCs/>
          <w:sz w:val="24"/>
        </w:rPr>
        <w:t>1.7.4若服务</w:t>
      </w:r>
      <w:r>
        <w:rPr>
          <w:rFonts w:hint="eastAsia"/>
          <w:bCs/>
          <w:sz w:val="24"/>
        </w:rPr>
        <w:t>涉及货物的，则货物的：</w:t>
      </w:r>
    </w:p>
    <w:p w14:paraId="10E6BD0A">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49B86D83">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3911BF4F">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3C7E2FFE">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456"/>
      <w:bookmarkEnd w:id="457"/>
      <w:bookmarkEnd w:id="458"/>
      <w:bookmarkEnd w:id="459"/>
      <w:bookmarkEnd w:id="460"/>
    </w:p>
    <w:p w14:paraId="370E713B">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6FAF71F8">
      <w:pPr>
        <w:pStyle w:val="84"/>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14:paraId="56746C68">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3E2B32BB">
      <w:pPr>
        <w:spacing w:line="360" w:lineRule="auto"/>
        <w:ind w:firstLine="480" w:firstLineChars="200"/>
        <w:rPr>
          <w:rFonts w:ascii="宋体" w:hAnsi="宋体" w:cs="宋体"/>
          <w:sz w:val="24"/>
        </w:rPr>
      </w:pPr>
      <w:bookmarkStart w:id="461" w:name="_Toc9497"/>
      <w:bookmarkStart w:id="462" w:name="_Toc18683"/>
      <w:bookmarkStart w:id="463" w:name="_Toc26807"/>
      <w:bookmarkStart w:id="464" w:name="_Toc32454"/>
      <w:bookmarkStart w:id="465" w:name="_Toc30329"/>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878DC66">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ABA7DEC">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6C6F96C9">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461"/>
    <w:bookmarkEnd w:id="462"/>
    <w:bookmarkEnd w:id="463"/>
    <w:bookmarkEnd w:id="464"/>
    <w:bookmarkEnd w:id="465"/>
    <w:p w14:paraId="4EEFBC2F">
      <w:pPr>
        <w:spacing w:line="360" w:lineRule="auto"/>
        <w:ind w:firstLine="482" w:firstLineChars="200"/>
        <w:rPr>
          <w:rFonts w:ascii="宋体" w:hAnsi="宋体" w:cs="宋体"/>
          <w:b/>
          <w:sz w:val="24"/>
        </w:rPr>
      </w:pPr>
      <w:bookmarkStart w:id="466" w:name="_Toc28375"/>
      <w:bookmarkStart w:id="467" w:name="_Toc16021"/>
      <w:bookmarkStart w:id="468" w:name="_Toc15583"/>
      <w:r>
        <w:rPr>
          <w:rFonts w:hint="eastAsia" w:ascii="宋体" w:hAnsi="宋体" w:cs="宋体"/>
          <w:b/>
          <w:sz w:val="24"/>
        </w:rPr>
        <w:t>1.9合同争议的解决</w:t>
      </w:r>
      <w:bookmarkEnd w:id="466"/>
      <w:bookmarkEnd w:id="467"/>
      <w:bookmarkEnd w:id="468"/>
    </w:p>
    <w:p w14:paraId="1B036CED">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14:paraId="21299959">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14:paraId="4EBD0C88">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316A3E36">
      <w:pPr>
        <w:spacing w:line="360" w:lineRule="auto"/>
        <w:ind w:firstLine="482" w:firstLineChars="200"/>
        <w:rPr>
          <w:rFonts w:ascii="宋体" w:hAnsi="宋体" w:cs="宋体"/>
          <w:b/>
          <w:sz w:val="24"/>
        </w:rPr>
      </w:pPr>
      <w:bookmarkStart w:id="469" w:name="_Toc15322"/>
      <w:bookmarkStart w:id="470" w:name="_Toc11173"/>
      <w:bookmarkStart w:id="471" w:name="_Toc7245"/>
      <w:r>
        <w:rPr>
          <w:rFonts w:hint="eastAsia" w:ascii="宋体" w:hAnsi="宋体" w:cs="宋体"/>
          <w:b/>
          <w:sz w:val="24"/>
        </w:rPr>
        <w:t>2.0 合同生效</w:t>
      </w:r>
      <w:bookmarkEnd w:id="469"/>
      <w:bookmarkEnd w:id="470"/>
      <w:bookmarkEnd w:id="471"/>
    </w:p>
    <w:p w14:paraId="396BC0CD">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14:paraId="798D8C74">
      <w:pPr>
        <w:autoSpaceDE w:val="0"/>
        <w:autoSpaceDN w:val="0"/>
        <w:spacing w:line="560" w:lineRule="exact"/>
        <w:rPr>
          <w:rFonts w:ascii="宋体" w:hAnsi="宋体"/>
          <w:sz w:val="24"/>
          <w:lang w:val="zh-CN"/>
        </w:rPr>
      </w:pPr>
    </w:p>
    <w:tbl>
      <w:tblPr>
        <w:tblStyle w:val="62"/>
        <w:tblW w:w="492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14:paraId="71B81D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14:paraId="187BDEBA">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14:paraId="3E75E25B">
            <w:pPr>
              <w:snapToGrid w:val="0"/>
              <w:spacing w:line="360" w:lineRule="auto"/>
              <w:jc w:val="center"/>
              <w:rPr>
                <w:rFonts w:ascii="Calibri" w:hAnsi="Calibri"/>
                <w:sz w:val="24"/>
              </w:rPr>
            </w:pPr>
            <w:r>
              <w:rPr>
                <w:rFonts w:hint="eastAsia" w:ascii="Calibri" w:hAnsi="Calibri"/>
                <w:sz w:val="24"/>
              </w:rPr>
              <w:t>乙方（供应商）</w:t>
            </w:r>
          </w:p>
        </w:tc>
      </w:tr>
      <w:tr w14:paraId="35A006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14:paraId="5032763E">
            <w:pPr>
              <w:snapToGrid w:val="0"/>
              <w:spacing w:line="360" w:lineRule="auto"/>
              <w:jc w:val="center"/>
              <w:rPr>
                <w:rFonts w:ascii="Calibri" w:hAnsi="Calibri"/>
                <w:sz w:val="24"/>
              </w:rPr>
            </w:pPr>
            <w:r>
              <w:rPr>
                <w:rFonts w:hint="eastAsia" w:ascii="Calibri" w:hAnsi="Calibri"/>
                <w:sz w:val="24"/>
              </w:rPr>
              <w:t>单位名称（公章或合同章）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28B8E4FE">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B56FDFF">
            <w:pPr>
              <w:snapToGrid w:val="0"/>
              <w:spacing w:line="360" w:lineRule="auto"/>
              <w:jc w:val="center"/>
              <w:rPr>
                <w:rFonts w:ascii="Calibri" w:hAnsi="Calibri"/>
                <w:sz w:val="24"/>
              </w:rPr>
            </w:pPr>
            <w:r>
              <w:rPr>
                <w:rFonts w:hint="eastAsia" w:ascii="Calibri" w:hAnsi="Calibri"/>
                <w:sz w:val="24"/>
              </w:rPr>
              <w:t>单位名称（公章或合同章）</w:t>
            </w:r>
          </w:p>
        </w:tc>
        <w:tc>
          <w:tcPr>
            <w:tcW w:w="1261" w:type="pct"/>
            <w:tcBorders>
              <w:top w:val="single" w:color="auto" w:sz="2" w:space="0"/>
              <w:left w:val="single" w:color="auto" w:sz="2" w:space="0"/>
              <w:bottom w:val="single" w:color="auto" w:sz="2" w:space="0"/>
              <w:right w:val="single" w:color="auto" w:sz="4" w:space="0"/>
            </w:tcBorders>
            <w:vAlign w:val="center"/>
          </w:tcPr>
          <w:p w14:paraId="7C2323E0">
            <w:pPr>
              <w:snapToGrid w:val="0"/>
              <w:spacing w:line="360" w:lineRule="auto"/>
              <w:jc w:val="center"/>
              <w:rPr>
                <w:rFonts w:ascii="Calibri" w:hAnsi="Calibri"/>
                <w:spacing w:val="20"/>
                <w:sz w:val="24"/>
              </w:rPr>
            </w:pPr>
          </w:p>
        </w:tc>
      </w:tr>
      <w:tr w14:paraId="152A0E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14:paraId="69E10BC4">
            <w:pPr>
              <w:snapToGrid w:val="0"/>
              <w:spacing w:line="360" w:lineRule="auto"/>
              <w:jc w:val="center"/>
              <w:rPr>
                <w:rFonts w:ascii="Calibri" w:hAnsi="Calibri"/>
                <w:sz w:val="24"/>
              </w:rPr>
            </w:pPr>
            <w:r>
              <w:rPr>
                <w:rFonts w:hint="eastAsia" w:ascii="Calibri" w:hAnsi="Calibri"/>
                <w:sz w:val="24"/>
              </w:rPr>
              <w:t>法定代表人</w:t>
            </w:r>
          </w:p>
          <w:p w14:paraId="0EF10C07">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5" w:type="pct"/>
            <w:tcBorders>
              <w:top w:val="single" w:color="auto" w:sz="2" w:space="0"/>
              <w:left w:val="single" w:color="auto" w:sz="2" w:space="0"/>
              <w:bottom w:val="single" w:color="auto" w:sz="2" w:space="0"/>
              <w:right w:val="single" w:color="auto" w:sz="2" w:space="0"/>
            </w:tcBorders>
            <w:vAlign w:val="center"/>
          </w:tcPr>
          <w:p w14:paraId="1E88DD29">
            <w:pPr>
              <w:snapToGrid w:val="0"/>
              <w:spacing w:line="360" w:lineRule="auto"/>
              <w:jc w:val="center"/>
              <w:rPr>
                <w:rFonts w:ascii="Calibri" w:hAnsi="Calibri"/>
                <w:sz w:val="24"/>
              </w:rPr>
            </w:pPr>
          </w:p>
        </w:tc>
        <w:tc>
          <w:tcPr>
            <w:tcW w:w="1177" w:type="pct"/>
            <w:tcBorders>
              <w:top w:val="single" w:color="auto" w:sz="2" w:space="0"/>
              <w:left w:val="single" w:color="auto" w:sz="2" w:space="0"/>
              <w:right w:val="single" w:color="auto" w:sz="2" w:space="0"/>
            </w:tcBorders>
            <w:vAlign w:val="center"/>
          </w:tcPr>
          <w:p w14:paraId="78B6EF8C">
            <w:pPr>
              <w:snapToGrid w:val="0"/>
              <w:spacing w:line="360" w:lineRule="auto"/>
              <w:jc w:val="center"/>
              <w:rPr>
                <w:rFonts w:ascii="Calibri" w:hAnsi="Calibri"/>
                <w:sz w:val="24"/>
              </w:rPr>
            </w:pPr>
            <w:r>
              <w:rPr>
                <w:rFonts w:hint="eastAsia" w:ascii="Calibri" w:hAnsi="Calibri"/>
                <w:sz w:val="24"/>
              </w:rPr>
              <w:t>法定代表人</w:t>
            </w:r>
          </w:p>
          <w:p w14:paraId="698B302D">
            <w:pPr>
              <w:snapToGrid w:val="0"/>
              <w:spacing w:line="360" w:lineRule="auto"/>
              <w:jc w:val="center"/>
              <w:rPr>
                <w:rFonts w:ascii="Calibri" w:hAnsi="Calibri"/>
                <w:sz w:val="24"/>
              </w:rPr>
            </w:pPr>
            <w:r>
              <w:rPr>
                <w:rFonts w:hint="eastAsia" w:ascii="Calibri" w:hAnsi="Calibri"/>
                <w:sz w:val="24"/>
              </w:rPr>
              <w:t>或其委托代理人（签章）</w:t>
            </w:r>
          </w:p>
        </w:tc>
        <w:tc>
          <w:tcPr>
            <w:tcW w:w="1261" w:type="pct"/>
            <w:tcBorders>
              <w:top w:val="single" w:color="auto" w:sz="2" w:space="0"/>
              <w:left w:val="single" w:color="auto" w:sz="2" w:space="0"/>
              <w:bottom w:val="single" w:color="auto" w:sz="2" w:space="0"/>
              <w:right w:val="single" w:color="auto" w:sz="4" w:space="0"/>
            </w:tcBorders>
            <w:vAlign w:val="center"/>
          </w:tcPr>
          <w:p w14:paraId="616E24F0">
            <w:pPr>
              <w:snapToGrid w:val="0"/>
              <w:spacing w:line="360" w:lineRule="auto"/>
              <w:jc w:val="center"/>
              <w:rPr>
                <w:rFonts w:ascii="Calibri" w:hAnsi="Calibri"/>
                <w:sz w:val="24"/>
              </w:rPr>
            </w:pPr>
          </w:p>
        </w:tc>
      </w:tr>
      <w:tr w14:paraId="17F58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17739EB">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5" w:type="pct"/>
            <w:tcBorders>
              <w:top w:val="single" w:color="auto" w:sz="2" w:space="0"/>
              <w:left w:val="single" w:color="auto" w:sz="2" w:space="0"/>
              <w:bottom w:val="single" w:color="auto" w:sz="2" w:space="0"/>
              <w:right w:val="single" w:color="auto" w:sz="2" w:space="0"/>
            </w:tcBorders>
            <w:vAlign w:val="center"/>
          </w:tcPr>
          <w:p w14:paraId="1D35E347">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A1F6DE9">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61" w:type="pct"/>
            <w:tcBorders>
              <w:top w:val="single" w:color="auto" w:sz="2" w:space="0"/>
              <w:left w:val="single" w:color="auto" w:sz="2" w:space="0"/>
              <w:bottom w:val="single" w:color="auto" w:sz="2" w:space="0"/>
              <w:right w:val="single" w:color="auto" w:sz="4" w:space="0"/>
            </w:tcBorders>
            <w:vAlign w:val="center"/>
          </w:tcPr>
          <w:p w14:paraId="26BFD13C">
            <w:pPr>
              <w:snapToGrid w:val="0"/>
              <w:spacing w:line="360" w:lineRule="auto"/>
              <w:jc w:val="center"/>
              <w:rPr>
                <w:rFonts w:ascii="Calibri" w:hAnsi="Calibri"/>
                <w:spacing w:val="20"/>
                <w:sz w:val="24"/>
              </w:rPr>
            </w:pPr>
          </w:p>
        </w:tc>
      </w:tr>
      <w:tr w14:paraId="6C20F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748F35F">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5" w:type="pct"/>
            <w:tcBorders>
              <w:top w:val="single" w:color="auto" w:sz="2" w:space="0"/>
              <w:left w:val="single" w:color="auto" w:sz="2" w:space="0"/>
              <w:bottom w:val="single" w:color="auto" w:sz="2" w:space="0"/>
              <w:right w:val="single" w:color="auto" w:sz="2" w:space="0"/>
            </w:tcBorders>
            <w:vAlign w:val="center"/>
          </w:tcPr>
          <w:p w14:paraId="17FCDF34">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6B88713">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61" w:type="pct"/>
            <w:tcBorders>
              <w:top w:val="single" w:color="auto" w:sz="2" w:space="0"/>
              <w:left w:val="single" w:color="auto" w:sz="2" w:space="0"/>
              <w:bottom w:val="single" w:color="auto" w:sz="2" w:space="0"/>
              <w:right w:val="single" w:color="auto" w:sz="4" w:space="0"/>
            </w:tcBorders>
            <w:vAlign w:val="center"/>
          </w:tcPr>
          <w:p w14:paraId="30536748">
            <w:pPr>
              <w:snapToGrid w:val="0"/>
              <w:spacing w:line="360" w:lineRule="auto"/>
              <w:jc w:val="center"/>
              <w:rPr>
                <w:rFonts w:ascii="Calibri" w:hAnsi="Calibri"/>
                <w:spacing w:val="20"/>
                <w:sz w:val="24"/>
              </w:rPr>
            </w:pPr>
          </w:p>
        </w:tc>
      </w:tr>
      <w:tr w14:paraId="03A2E7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7FB7C41">
            <w:pPr>
              <w:snapToGrid w:val="0"/>
              <w:spacing w:line="360" w:lineRule="auto"/>
              <w:jc w:val="center"/>
              <w:rPr>
                <w:rFonts w:ascii="Calibri" w:hAnsi="Calibri"/>
                <w:sz w:val="24"/>
              </w:rPr>
            </w:pPr>
            <w:r>
              <w:rPr>
                <w:rFonts w:hint="eastAsia" w:ascii="Calibri" w:hAnsi="Calibri"/>
                <w:sz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7F999EB9">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8B653E1">
            <w:pPr>
              <w:snapToGrid w:val="0"/>
              <w:spacing w:line="360" w:lineRule="auto"/>
              <w:jc w:val="center"/>
              <w:rPr>
                <w:rFonts w:ascii="Calibri" w:hAnsi="Calibri"/>
                <w:sz w:val="24"/>
              </w:rPr>
            </w:pPr>
            <w:r>
              <w:rPr>
                <w:rFonts w:hint="eastAsia" w:ascii="Calibri" w:hAnsi="Calibri"/>
                <w:sz w:val="24"/>
              </w:rPr>
              <w:t>联系电话</w:t>
            </w:r>
          </w:p>
        </w:tc>
        <w:tc>
          <w:tcPr>
            <w:tcW w:w="1261" w:type="pct"/>
            <w:tcBorders>
              <w:top w:val="single" w:color="auto" w:sz="2" w:space="0"/>
              <w:left w:val="single" w:color="auto" w:sz="2" w:space="0"/>
              <w:bottom w:val="single" w:color="auto" w:sz="2" w:space="0"/>
              <w:right w:val="single" w:color="auto" w:sz="4" w:space="0"/>
            </w:tcBorders>
            <w:vAlign w:val="center"/>
          </w:tcPr>
          <w:p w14:paraId="0BC894C9">
            <w:pPr>
              <w:snapToGrid w:val="0"/>
              <w:spacing w:line="360" w:lineRule="auto"/>
              <w:jc w:val="center"/>
              <w:rPr>
                <w:rFonts w:ascii="Calibri" w:hAnsi="Calibri"/>
                <w:spacing w:val="20"/>
                <w:sz w:val="24"/>
              </w:rPr>
            </w:pPr>
          </w:p>
        </w:tc>
      </w:tr>
      <w:tr w14:paraId="0C689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277A8916">
            <w:pPr>
              <w:snapToGrid w:val="0"/>
              <w:spacing w:line="360" w:lineRule="auto"/>
              <w:jc w:val="center"/>
              <w:rPr>
                <w:rFonts w:ascii="Calibri" w:hAnsi="Calibri"/>
                <w:sz w:val="24"/>
              </w:rPr>
            </w:pPr>
            <w:r>
              <w:rPr>
                <w:rFonts w:hint="eastAsia" w:ascii="Calibri" w:hAnsi="Calibri"/>
                <w:sz w:val="24"/>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7BE540BC">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95F2791">
            <w:pPr>
              <w:snapToGrid w:val="0"/>
              <w:spacing w:line="360" w:lineRule="auto"/>
              <w:jc w:val="center"/>
              <w:rPr>
                <w:rFonts w:ascii="Calibri" w:hAnsi="Calibri"/>
                <w:sz w:val="24"/>
              </w:rPr>
            </w:pPr>
            <w:r>
              <w:rPr>
                <w:rFonts w:hint="eastAsia" w:ascii="Calibri" w:hAnsi="Calibri"/>
                <w:sz w:val="24"/>
              </w:rPr>
              <w:t>通信地址</w:t>
            </w:r>
          </w:p>
        </w:tc>
        <w:tc>
          <w:tcPr>
            <w:tcW w:w="1261" w:type="pct"/>
            <w:tcBorders>
              <w:top w:val="single" w:color="auto" w:sz="2" w:space="0"/>
              <w:left w:val="single" w:color="auto" w:sz="2" w:space="0"/>
              <w:bottom w:val="single" w:color="auto" w:sz="2" w:space="0"/>
              <w:right w:val="single" w:color="auto" w:sz="4" w:space="0"/>
            </w:tcBorders>
            <w:vAlign w:val="center"/>
          </w:tcPr>
          <w:p w14:paraId="3B764FCB">
            <w:pPr>
              <w:snapToGrid w:val="0"/>
              <w:spacing w:line="360" w:lineRule="auto"/>
              <w:jc w:val="center"/>
              <w:rPr>
                <w:rFonts w:ascii="Calibri" w:hAnsi="Calibri"/>
                <w:spacing w:val="20"/>
                <w:sz w:val="24"/>
              </w:rPr>
            </w:pPr>
          </w:p>
        </w:tc>
      </w:tr>
      <w:tr w14:paraId="0E0241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8197650">
            <w:pPr>
              <w:snapToGrid w:val="0"/>
              <w:spacing w:line="360" w:lineRule="auto"/>
              <w:jc w:val="center"/>
              <w:rPr>
                <w:rFonts w:ascii="Calibri" w:hAnsi="Calibri"/>
                <w:sz w:val="24"/>
              </w:rPr>
            </w:pPr>
            <w:r>
              <w:rPr>
                <w:rFonts w:hint="eastAsia" w:ascii="Calibri" w:hAnsi="Calibri"/>
                <w:sz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071F0C54">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6E2FD3C3">
            <w:pPr>
              <w:snapToGrid w:val="0"/>
              <w:spacing w:line="360" w:lineRule="auto"/>
              <w:jc w:val="center"/>
              <w:rPr>
                <w:rFonts w:ascii="Calibri" w:hAnsi="Calibri"/>
                <w:sz w:val="24"/>
              </w:rPr>
            </w:pPr>
            <w:r>
              <w:rPr>
                <w:rFonts w:hint="eastAsia" w:ascii="Calibri" w:hAnsi="Calibri"/>
                <w:sz w:val="24"/>
              </w:rPr>
              <w:t>邮政编码</w:t>
            </w:r>
          </w:p>
        </w:tc>
        <w:tc>
          <w:tcPr>
            <w:tcW w:w="1261" w:type="pct"/>
            <w:tcBorders>
              <w:top w:val="single" w:color="auto" w:sz="2" w:space="0"/>
              <w:left w:val="single" w:color="auto" w:sz="2" w:space="0"/>
              <w:bottom w:val="single" w:color="auto" w:sz="2" w:space="0"/>
              <w:right w:val="single" w:color="auto" w:sz="4" w:space="0"/>
            </w:tcBorders>
            <w:vAlign w:val="center"/>
          </w:tcPr>
          <w:p w14:paraId="0804AAE6">
            <w:pPr>
              <w:snapToGrid w:val="0"/>
              <w:spacing w:line="360" w:lineRule="auto"/>
              <w:jc w:val="center"/>
              <w:rPr>
                <w:rFonts w:ascii="Calibri" w:hAnsi="Calibri"/>
                <w:spacing w:val="20"/>
                <w:sz w:val="24"/>
              </w:rPr>
            </w:pPr>
          </w:p>
        </w:tc>
      </w:tr>
      <w:tr w14:paraId="1115C3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096090A">
            <w:pPr>
              <w:snapToGrid w:val="0"/>
              <w:spacing w:line="360" w:lineRule="auto"/>
              <w:jc w:val="center"/>
              <w:rPr>
                <w:rFonts w:ascii="Calibri" w:hAnsi="Calibri"/>
                <w:sz w:val="24"/>
              </w:rPr>
            </w:pPr>
            <w:r>
              <w:rPr>
                <w:rFonts w:hint="eastAsia" w:ascii="Calibri" w:hAnsi="Calibri"/>
                <w:sz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60564B3F">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8C6311D">
            <w:pPr>
              <w:snapToGrid w:val="0"/>
              <w:spacing w:line="360" w:lineRule="auto"/>
              <w:jc w:val="center"/>
              <w:rPr>
                <w:rFonts w:ascii="Calibri" w:hAnsi="Calibri"/>
                <w:sz w:val="24"/>
              </w:rPr>
            </w:pPr>
            <w:r>
              <w:rPr>
                <w:rFonts w:hint="eastAsia" w:ascii="Calibri" w:hAnsi="Calibri"/>
                <w:sz w:val="24"/>
              </w:rPr>
              <w:t>电子邮箱</w:t>
            </w:r>
          </w:p>
        </w:tc>
        <w:tc>
          <w:tcPr>
            <w:tcW w:w="1261" w:type="pct"/>
            <w:tcBorders>
              <w:top w:val="single" w:color="auto" w:sz="2" w:space="0"/>
              <w:left w:val="single" w:color="auto" w:sz="2" w:space="0"/>
              <w:bottom w:val="single" w:color="auto" w:sz="2" w:space="0"/>
              <w:right w:val="single" w:color="auto" w:sz="4" w:space="0"/>
            </w:tcBorders>
            <w:vAlign w:val="center"/>
          </w:tcPr>
          <w:p w14:paraId="11CB538D">
            <w:pPr>
              <w:snapToGrid w:val="0"/>
              <w:spacing w:line="360" w:lineRule="auto"/>
              <w:jc w:val="center"/>
              <w:rPr>
                <w:rFonts w:ascii="Calibri" w:hAnsi="Calibri"/>
                <w:spacing w:val="20"/>
                <w:sz w:val="24"/>
              </w:rPr>
            </w:pPr>
          </w:p>
        </w:tc>
      </w:tr>
      <w:tr w14:paraId="7C3B46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10D9B73">
            <w:pPr>
              <w:snapToGrid w:val="0"/>
              <w:spacing w:line="360" w:lineRule="auto"/>
              <w:jc w:val="center"/>
              <w:rPr>
                <w:rFonts w:ascii="Calibri" w:hAnsi="Calibri"/>
                <w:sz w:val="24"/>
              </w:rPr>
            </w:pPr>
            <w:r>
              <w:rPr>
                <w:rFonts w:hint="eastAsia" w:ascii="Calibri" w:hAnsi="Calibri"/>
                <w:sz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4064BE16">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30BC65F">
            <w:pPr>
              <w:snapToGrid w:val="0"/>
              <w:spacing w:line="360" w:lineRule="auto"/>
              <w:jc w:val="center"/>
              <w:rPr>
                <w:rFonts w:ascii="Calibri" w:hAnsi="Calibri"/>
                <w:sz w:val="24"/>
              </w:rPr>
            </w:pPr>
            <w:r>
              <w:rPr>
                <w:rFonts w:hint="eastAsia" w:ascii="Calibri" w:hAnsi="Calibri"/>
                <w:sz w:val="24"/>
              </w:rPr>
              <w:t>统一社会信用代码</w:t>
            </w:r>
          </w:p>
        </w:tc>
        <w:tc>
          <w:tcPr>
            <w:tcW w:w="1261" w:type="pct"/>
            <w:tcBorders>
              <w:top w:val="single" w:color="auto" w:sz="2" w:space="0"/>
              <w:left w:val="single" w:color="auto" w:sz="2" w:space="0"/>
              <w:bottom w:val="single" w:color="auto" w:sz="2" w:space="0"/>
              <w:right w:val="single" w:color="auto" w:sz="4" w:space="0"/>
            </w:tcBorders>
            <w:vAlign w:val="center"/>
          </w:tcPr>
          <w:p w14:paraId="507FB20B">
            <w:pPr>
              <w:snapToGrid w:val="0"/>
              <w:spacing w:line="360" w:lineRule="auto"/>
              <w:jc w:val="center"/>
              <w:rPr>
                <w:rFonts w:ascii="Calibri" w:hAnsi="Calibri"/>
                <w:spacing w:val="20"/>
                <w:sz w:val="24"/>
              </w:rPr>
            </w:pPr>
          </w:p>
        </w:tc>
      </w:tr>
      <w:tr w14:paraId="743469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A462B8A">
            <w:pPr>
              <w:snapToGrid w:val="0"/>
              <w:spacing w:line="360" w:lineRule="auto"/>
              <w:jc w:val="center"/>
              <w:rPr>
                <w:rFonts w:ascii="Calibri" w:hAnsi="Calibri"/>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73A3A516">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5A5C18E">
            <w:pPr>
              <w:snapToGrid w:val="0"/>
              <w:spacing w:line="360" w:lineRule="auto"/>
              <w:jc w:val="center"/>
              <w:rPr>
                <w:rFonts w:ascii="Calibri" w:hAnsi="Calibri"/>
                <w:sz w:val="24"/>
              </w:rPr>
            </w:pPr>
            <w:r>
              <w:rPr>
                <w:rFonts w:hint="eastAsia" w:ascii="Calibri" w:hAnsi="Calibri"/>
                <w:sz w:val="24"/>
              </w:rPr>
              <w:t>开户名称</w:t>
            </w:r>
          </w:p>
        </w:tc>
        <w:tc>
          <w:tcPr>
            <w:tcW w:w="1261" w:type="pct"/>
            <w:tcBorders>
              <w:top w:val="single" w:color="auto" w:sz="2" w:space="0"/>
              <w:left w:val="single" w:color="auto" w:sz="2" w:space="0"/>
              <w:bottom w:val="single" w:color="auto" w:sz="2" w:space="0"/>
              <w:right w:val="single" w:color="auto" w:sz="4" w:space="0"/>
            </w:tcBorders>
            <w:vAlign w:val="center"/>
          </w:tcPr>
          <w:p w14:paraId="346F245D">
            <w:pPr>
              <w:snapToGrid w:val="0"/>
              <w:spacing w:line="360" w:lineRule="auto"/>
              <w:jc w:val="center"/>
              <w:rPr>
                <w:rFonts w:ascii="Calibri" w:hAnsi="Calibri"/>
                <w:spacing w:val="20"/>
                <w:sz w:val="24"/>
              </w:rPr>
            </w:pPr>
          </w:p>
        </w:tc>
      </w:tr>
      <w:tr w14:paraId="3385D1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2EBF8763">
            <w:pPr>
              <w:snapToGrid w:val="0"/>
              <w:spacing w:line="360" w:lineRule="auto"/>
              <w:jc w:val="center"/>
              <w:rPr>
                <w:rFonts w:ascii="Calibri" w:hAnsi="Calibri"/>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6C510EB2">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4AAC8E7">
            <w:pPr>
              <w:snapToGrid w:val="0"/>
              <w:spacing w:line="360" w:lineRule="auto"/>
              <w:jc w:val="center"/>
              <w:rPr>
                <w:rFonts w:ascii="Calibri" w:hAnsi="Calibri"/>
                <w:sz w:val="24"/>
              </w:rPr>
            </w:pPr>
            <w:r>
              <w:rPr>
                <w:rFonts w:hint="eastAsia" w:ascii="Calibri" w:hAnsi="Calibri"/>
                <w:sz w:val="24"/>
              </w:rPr>
              <w:t>开户银行</w:t>
            </w:r>
          </w:p>
        </w:tc>
        <w:tc>
          <w:tcPr>
            <w:tcW w:w="1261" w:type="pct"/>
            <w:tcBorders>
              <w:top w:val="single" w:color="auto" w:sz="2" w:space="0"/>
              <w:left w:val="single" w:color="auto" w:sz="2" w:space="0"/>
              <w:bottom w:val="single" w:color="auto" w:sz="2" w:space="0"/>
              <w:right w:val="single" w:color="auto" w:sz="4" w:space="0"/>
            </w:tcBorders>
            <w:vAlign w:val="center"/>
          </w:tcPr>
          <w:p w14:paraId="33252F50">
            <w:pPr>
              <w:snapToGrid w:val="0"/>
              <w:spacing w:line="360" w:lineRule="auto"/>
              <w:jc w:val="center"/>
              <w:rPr>
                <w:rFonts w:ascii="Calibri" w:hAnsi="Calibri"/>
                <w:spacing w:val="20"/>
                <w:sz w:val="24"/>
              </w:rPr>
            </w:pPr>
          </w:p>
        </w:tc>
      </w:tr>
      <w:tr w14:paraId="41FD0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4DBA1D1">
            <w:pPr>
              <w:snapToGrid w:val="0"/>
              <w:spacing w:line="360" w:lineRule="auto"/>
              <w:jc w:val="center"/>
              <w:rPr>
                <w:rFonts w:ascii="Calibri" w:hAnsi="Calibri"/>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6F32560C">
            <w:pPr>
              <w:snapToGrid w:val="0"/>
              <w:spacing w:line="360" w:lineRule="auto"/>
              <w:jc w:val="center"/>
              <w:rPr>
                <w:rFonts w:ascii="Calibri" w:hAnsi="Calibri"/>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ACD53E5">
            <w:pPr>
              <w:snapToGrid w:val="0"/>
              <w:spacing w:line="360" w:lineRule="auto"/>
              <w:jc w:val="center"/>
              <w:rPr>
                <w:rFonts w:ascii="Calibri" w:hAnsi="Calibri"/>
                <w:sz w:val="24"/>
              </w:rPr>
            </w:pPr>
            <w:r>
              <w:rPr>
                <w:rFonts w:hint="eastAsia" w:ascii="Calibri" w:hAnsi="Calibri"/>
                <w:sz w:val="24"/>
              </w:rPr>
              <w:t>银行账号</w:t>
            </w:r>
          </w:p>
        </w:tc>
        <w:tc>
          <w:tcPr>
            <w:tcW w:w="1261" w:type="pct"/>
            <w:tcBorders>
              <w:top w:val="single" w:color="auto" w:sz="2" w:space="0"/>
              <w:left w:val="single" w:color="auto" w:sz="2" w:space="0"/>
              <w:bottom w:val="single" w:color="auto" w:sz="2" w:space="0"/>
              <w:right w:val="single" w:color="auto" w:sz="4" w:space="0"/>
            </w:tcBorders>
            <w:vAlign w:val="center"/>
          </w:tcPr>
          <w:p w14:paraId="3CC374FE">
            <w:pPr>
              <w:snapToGrid w:val="0"/>
              <w:spacing w:line="360" w:lineRule="auto"/>
              <w:jc w:val="center"/>
              <w:rPr>
                <w:rFonts w:ascii="Calibri" w:hAnsi="Calibri"/>
                <w:spacing w:val="20"/>
                <w:sz w:val="24"/>
              </w:rPr>
            </w:pPr>
          </w:p>
        </w:tc>
      </w:tr>
      <w:tr w14:paraId="4DCEF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9693472">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06122ACA">
      <w:pPr>
        <w:widowControl/>
        <w:spacing w:line="560" w:lineRule="exact"/>
        <w:jc w:val="left"/>
        <w:rPr>
          <w:rFonts w:ascii="宋体" w:hAnsi="宋体"/>
          <w:b/>
          <w:sz w:val="24"/>
        </w:rPr>
      </w:pPr>
    </w:p>
    <w:p w14:paraId="6B205597">
      <w:pPr>
        <w:widowControl/>
        <w:adjustRightInd/>
        <w:jc w:val="left"/>
        <w:rPr>
          <w:rFonts w:ascii="宋体" w:hAnsi="宋体"/>
          <w:b/>
          <w:sz w:val="24"/>
        </w:rPr>
      </w:pPr>
      <w:r>
        <w:rPr>
          <w:rFonts w:ascii="宋体" w:hAnsi="宋体"/>
          <w:b/>
        </w:rPr>
        <w:br w:type="page"/>
      </w:r>
    </w:p>
    <w:p w14:paraId="29729C72">
      <w:pPr>
        <w:pStyle w:val="700"/>
        <w:spacing w:after="0"/>
        <w:ind w:firstLine="482"/>
        <w:jc w:val="center"/>
        <w:outlineLvl w:val="1"/>
        <w:rPr>
          <w:rFonts w:ascii="宋体" w:hAnsi="宋体"/>
          <w:b/>
          <w:szCs w:val="24"/>
        </w:rPr>
      </w:pPr>
      <w:r>
        <w:rPr>
          <w:rFonts w:hint="eastAsia" w:ascii="宋体" w:hAnsi="宋体"/>
          <w:b/>
          <w:szCs w:val="24"/>
        </w:rPr>
        <w:t>第二节 政府采购合同通用条款</w:t>
      </w:r>
    </w:p>
    <w:p w14:paraId="55D04DE6">
      <w:pPr>
        <w:spacing w:line="360" w:lineRule="auto"/>
        <w:ind w:firstLine="482" w:firstLineChars="200"/>
        <w:rPr>
          <w:rFonts w:ascii="宋体" w:hAnsi="宋体"/>
          <w:b/>
          <w:sz w:val="24"/>
        </w:rPr>
      </w:pPr>
      <w:bookmarkStart w:id="472" w:name="_Toc31297"/>
      <w:bookmarkStart w:id="473" w:name="_Toc19680"/>
      <w:bookmarkStart w:id="474" w:name="_Toc5228"/>
      <w:bookmarkStart w:id="475" w:name="_Toc14021"/>
      <w:bookmarkStart w:id="476" w:name="_Toc25079"/>
      <w:r>
        <w:rPr>
          <w:rFonts w:ascii="宋体" w:hAnsi="宋体"/>
          <w:b/>
          <w:sz w:val="24"/>
        </w:rPr>
        <w:t>2.1 定义</w:t>
      </w:r>
      <w:bookmarkEnd w:id="472"/>
      <w:bookmarkEnd w:id="473"/>
      <w:bookmarkEnd w:id="474"/>
      <w:bookmarkEnd w:id="475"/>
      <w:bookmarkEnd w:id="476"/>
    </w:p>
    <w:p w14:paraId="230ECF93">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D25168E">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13991FC">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8F8EB89">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5649FA5F">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4FE60259">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38799A">
      <w:pPr>
        <w:spacing w:line="360" w:lineRule="auto"/>
        <w:ind w:firstLine="480" w:firstLineChars="200"/>
        <w:rPr>
          <w:rFonts w:ascii="宋体" w:hAnsi="宋体"/>
          <w:sz w:val="24"/>
        </w:rPr>
      </w:pPr>
      <w:r>
        <w:rPr>
          <w:rFonts w:ascii="宋体" w:hAnsi="宋体"/>
          <w:sz w:val="24"/>
        </w:rPr>
        <w:t>2.1.6 “现场”系指合同约定提供服务的地点。</w:t>
      </w:r>
    </w:p>
    <w:p w14:paraId="5B5FF82B">
      <w:pPr>
        <w:spacing w:line="360" w:lineRule="auto"/>
        <w:ind w:firstLine="482" w:firstLineChars="200"/>
        <w:rPr>
          <w:rFonts w:ascii="宋体" w:hAnsi="宋体"/>
          <w:b/>
          <w:sz w:val="24"/>
        </w:rPr>
      </w:pPr>
      <w:bookmarkStart w:id="477" w:name="_Toc31402"/>
      <w:bookmarkStart w:id="478" w:name="_Toc16752"/>
      <w:bookmarkStart w:id="479" w:name="_Toc23289"/>
      <w:bookmarkStart w:id="480" w:name="_Toc3769"/>
      <w:bookmarkStart w:id="481" w:name="_Toc19539"/>
      <w:r>
        <w:rPr>
          <w:rFonts w:ascii="宋体" w:hAnsi="宋体"/>
          <w:b/>
          <w:sz w:val="24"/>
        </w:rPr>
        <w:t>2.2 技术规范</w:t>
      </w:r>
      <w:bookmarkEnd w:id="477"/>
      <w:bookmarkEnd w:id="478"/>
      <w:bookmarkEnd w:id="479"/>
      <w:bookmarkEnd w:id="480"/>
      <w:bookmarkEnd w:id="481"/>
    </w:p>
    <w:p w14:paraId="03D2B6F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0C6A5CD">
      <w:pPr>
        <w:spacing w:line="360" w:lineRule="auto"/>
        <w:ind w:firstLine="482" w:firstLineChars="200"/>
        <w:rPr>
          <w:rFonts w:ascii="宋体" w:hAnsi="宋体"/>
          <w:b/>
          <w:sz w:val="24"/>
        </w:rPr>
      </w:pPr>
      <w:bookmarkStart w:id="482" w:name="_Toc13673"/>
      <w:bookmarkStart w:id="483" w:name="_Toc9161"/>
      <w:bookmarkStart w:id="484" w:name="_Toc4133"/>
      <w:bookmarkStart w:id="485" w:name="_Toc27945"/>
      <w:bookmarkStart w:id="486" w:name="_Toc12412"/>
      <w:r>
        <w:rPr>
          <w:rFonts w:ascii="宋体" w:hAnsi="宋体"/>
          <w:b/>
          <w:sz w:val="24"/>
        </w:rPr>
        <w:t>2.3 知识产权</w:t>
      </w:r>
      <w:bookmarkEnd w:id="482"/>
      <w:bookmarkEnd w:id="483"/>
      <w:bookmarkEnd w:id="484"/>
      <w:bookmarkEnd w:id="485"/>
      <w:bookmarkEnd w:id="486"/>
    </w:p>
    <w:p w14:paraId="6A52E437">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F4B58C7">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16EF8CA7">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6F9A3D14">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3B60892">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0308858C">
      <w:pPr>
        <w:spacing w:line="360" w:lineRule="auto"/>
        <w:ind w:firstLine="482" w:firstLineChars="200"/>
        <w:rPr>
          <w:rFonts w:ascii="宋体" w:hAnsi="宋体"/>
          <w:b/>
          <w:sz w:val="24"/>
        </w:rPr>
      </w:pPr>
      <w:bookmarkStart w:id="487" w:name="_Toc22011"/>
      <w:bookmarkStart w:id="488" w:name="_Toc26555"/>
      <w:bookmarkStart w:id="489" w:name="_Toc15447"/>
      <w:bookmarkStart w:id="490" w:name="_Toc32670"/>
      <w:bookmarkStart w:id="491" w:name="_Toc31233"/>
      <w:r>
        <w:rPr>
          <w:rFonts w:ascii="宋体" w:hAnsi="宋体"/>
          <w:b/>
          <w:sz w:val="24"/>
        </w:rPr>
        <w:t>2.5 结算方式和付款条件</w:t>
      </w:r>
      <w:bookmarkEnd w:id="487"/>
      <w:bookmarkEnd w:id="488"/>
      <w:bookmarkEnd w:id="489"/>
      <w:bookmarkEnd w:id="490"/>
      <w:bookmarkEnd w:id="491"/>
    </w:p>
    <w:p w14:paraId="6E18C0A4">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3490B4B1">
      <w:pPr>
        <w:spacing w:line="360" w:lineRule="auto"/>
        <w:ind w:firstLine="482" w:firstLineChars="200"/>
        <w:rPr>
          <w:rFonts w:ascii="宋体" w:hAnsi="宋体"/>
          <w:b/>
          <w:sz w:val="24"/>
        </w:rPr>
      </w:pPr>
      <w:bookmarkStart w:id="492" w:name="_Toc16163"/>
      <w:bookmarkStart w:id="493" w:name="_Toc13467"/>
      <w:bookmarkStart w:id="494" w:name="_Toc30507"/>
      <w:bookmarkStart w:id="495" w:name="_Toc18990"/>
      <w:bookmarkStart w:id="496" w:name="_Toc13154"/>
      <w:r>
        <w:rPr>
          <w:rFonts w:ascii="宋体" w:hAnsi="宋体"/>
          <w:b/>
          <w:sz w:val="24"/>
        </w:rPr>
        <w:t>2.6 技术资料和保密义务</w:t>
      </w:r>
      <w:bookmarkEnd w:id="492"/>
      <w:bookmarkEnd w:id="493"/>
      <w:bookmarkEnd w:id="494"/>
      <w:bookmarkEnd w:id="495"/>
      <w:bookmarkEnd w:id="496"/>
    </w:p>
    <w:p w14:paraId="0F961870">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09BB965B">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692D79BD">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48411B34">
      <w:pPr>
        <w:spacing w:line="360" w:lineRule="auto"/>
        <w:ind w:firstLine="482" w:firstLineChars="200"/>
        <w:rPr>
          <w:rFonts w:ascii="宋体" w:hAnsi="宋体"/>
          <w:b/>
          <w:sz w:val="24"/>
        </w:rPr>
      </w:pPr>
      <w:bookmarkStart w:id="497" w:name="_Toc19069"/>
      <w:r>
        <w:rPr>
          <w:rFonts w:ascii="宋体" w:hAnsi="宋体"/>
          <w:b/>
          <w:sz w:val="24"/>
        </w:rPr>
        <w:t xml:space="preserve">2.7 </w:t>
      </w:r>
      <w:r>
        <w:rPr>
          <w:rFonts w:hint="eastAsia" w:ascii="宋体" w:hAnsi="宋体"/>
          <w:b/>
          <w:sz w:val="24"/>
        </w:rPr>
        <w:t>质量保证</w:t>
      </w:r>
      <w:bookmarkEnd w:id="497"/>
    </w:p>
    <w:p w14:paraId="6365C1C8">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0C7895EF">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5D2C487F">
      <w:pPr>
        <w:spacing w:line="360" w:lineRule="auto"/>
        <w:ind w:firstLine="482" w:firstLineChars="200"/>
        <w:rPr>
          <w:rFonts w:ascii="宋体" w:hAnsi="宋体"/>
          <w:b/>
          <w:sz w:val="24"/>
        </w:rPr>
      </w:pPr>
      <w:bookmarkStart w:id="498" w:name="_Toc22267"/>
      <w:r>
        <w:rPr>
          <w:rFonts w:ascii="宋体" w:hAnsi="宋体"/>
          <w:b/>
          <w:sz w:val="24"/>
        </w:rPr>
        <w:t xml:space="preserve">2.8 </w:t>
      </w:r>
      <w:r>
        <w:rPr>
          <w:rFonts w:hint="eastAsia" w:ascii="宋体" w:hAnsi="宋体"/>
          <w:b/>
          <w:sz w:val="24"/>
        </w:rPr>
        <w:t>延迟履行</w:t>
      </w:r>
      <w:bookmarkEnd w:id="498"/>
    </w:p>
    <w:p w14:paraId="0E95C44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FC3ADC3">
      <w:pPr>
        <w:spacing w:line="360" w:lineRule="auto"/>
        <w:ind w:firstLine="482" w:firstLineChars="200"/>
        <w:rPr>
          <w:rFonts w:ascii="宋体" w:hAnsi="宋体"/>
          <w:b/>
          <w:sz w:val="24"/>
        </w:rPr>
      </w:pPr>
      <w:bookmarkStart w:id="499" w:name="_Toc10611"/>
      <w:r>
        <w:rPr>
          <w:rFonts w:ascii="宋体" w:hAnsi="宋体"/>
          <w:b/>
          <w:sz w:val="24"/>
        </w:rPr>
        <w:t xml:space="preserve">2.9 </w:t>
      </w:r>
      <w:r>
        <w:rPr>
          <w:rFonts w:hint="eastAsia" w:ascii="宋体" w:hAnsi="宋体"/>
          <w:b/>
          <w:sz w:val="24"/>
        </w:rPr>
        <w:t>合同变更</w:t>
      </w:r>
      <w:bookmarkEnd w:id="499"/>
    </w:p>
    <w:p w14:paraId="518B8A6F">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1B10BCC9">
      <w:pPr>
        <w:spacing w:line="360" w:lineRule="auto"/>
        <w:ind w:firstLine="482" w:firstLineChars="200"/>
        <w:rPr>
          <w:rFonts w:ascii="宋体" w:hAnsi="宋体"/>
          <w:b/>
          <w:sz w:val="24"/>
        </w:rPr>
      </w:pPr>
      <w:bookmarkStart w:id="500" w:name="_Toc23368"/>
      <w:bookmarkStart w:id="501" w:name="_Toc21830"/>
      <w:bookmarkStart w:id="502" w:name="_Toc26689"/>
      <w:bookmarkStart w:id="503" w:name="_Toc42"/>
      <w:bookmarkStart w:id="504" w:name="_Toc10663"/>
      <w:r>
        <w:rPr>
          <w:rFonts w:ascii="宋体" w:hAnsi="宋体"/>
          <w:b/>
          <w:sz w:val="24"/>
        </w:rPr>
        <w:t>2.10 合同转让和分包</w:t>
      </w:r>
      <w:bookmarkEnd w:id="500"/>
      <w:bookmarkEnd w:id="501"/>
      <w:bookmarkEnd w:id="502"/>
      <w:bookmarkEnd w:id="503"/>
      <w:bookmarkEnd w:id="504"/>
    </w:p>
    <w:p w14:paraId="0A7EA801">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5F69998">
      <w:pPr>
        <w:spacing w:line="360" w:lineRule="auto"/>
        <w:ind w:firstLine="482" w:firstLineChars="200"/>
        <w:rPr>
          <w:rFonts w:ascii="宋体" w:hAnsi="宋体"/>
          <w:b/>
          <w:sz w:val="24"/>
        </w:rPr>
      </w:pPr>
      <w:bookmarkStart w:id="505" w:name="_Toc14371"/>
      <w:bookmarkStart w:id="506" w:name="_Toc32494"/>
      <w:bookmarkStart w:id="507" w:name="_Toc4720"/>
      <w:bookmarkStart w:id="508" w:name="_Toc25571"/>
      <w:bookmarkStart w:id="509" w:name="_Toc26633"/>
      <w:r>
        <w:rPr>
          <w:rFonts w:ascii="宋体" w:hAnsi="宋体"/>
          <w:b/>
          <w:sz w:val="24"/>
        </w:rPr>
        <w:t>2.11 不可抗力</w:t>
      </w:r>
      <w:bookmarkEnd w:id="505"/>
      <w:bookmarkEnd w:id="506"/>
      <w:bookmarkEnd w:id="507"/>
      <w:bookmarkEnd w:id="508"/>
      <w:bookmarkEnd w:id="509"/>
    </w:p>
    <w:p w14:paraId="075E433B">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0F61AA7C">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4B19046">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60BF94F0">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3311D77A">
      <w:pPr>
        <w:spacing w:line="360" w:lineRule="auto"/>
        <w:ind w:firstLine="482" w:firstLineChars="200"/>
        <w:rPr>
          <w:rFonts w:ascii="宋体" w:hAnsi="宋体"/>
          <w:b/>
          <w:sz w:val="24"/>
        </w:rPr>
      </w:pPr>
      <w:bookmarkStart w:id="510" w:name="_Toc25783"/>
      <w:bookmarkStart w:id="511" w:name="_Toc14115"/>
      <w:bookmarkStart w:id="512" w:name="_Toc3638"/>
      <w:bookmarkStart w:id="513" w:name="_Toc24465"/>
      <w:bookmarkStart w:id="514" w:name="_Toc23854"/>
      <w:r>
        <w:rPr>
          <w:rFonts w:ascii="宋体" w:hAnsi="宋体"/>
          <w:b/>
          <w:sz w:val="24"/>
        </w:rPr>
        <w:t>2.12 税费</w:t>
      </w:r>
      <w:bookmarkEnd w:id="510"/>
      <w:bookmarkEnd w:id="511"/>
      <w:bookmarkEnd w:id="512"/>
      <w:bookmarkEnd w:id="513"/>
      <w:bookmarkEnd w:id="514"/>
    </w:p>
    <w:p w14:paraId="138C47F6">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73E4DD6">
      <w:pPr>
        <w:spacing w:line="360" w:lineRule="auto"/>
        <w:ind w:firstLine="482" w:firstLineChars="200"/>
        <w:rPr>
          <w:rFonts w:ascii="宋体" w:hAnsi="宋体"/>
          <w:b/>
          <w:sz w:val="24"/>
        </w:rPr>
      </w:pPr>
      <w:bookmarkStart w:id="515" w:name="_Toc30105"/>
      <w:bookmarkStart w:id="516" w:name="_Toc14814"/>
      <w:bookmarkStart w:id="517" w:name="_Toc26883"/>
      <w:bookmarkStart w:id="518" w:name="_Toc7315"/>
      <w:bookmarkStart w:id="519" w:name="_Toc25525"/>
      <w:r>
        <w:rPr>
          <w:rFonts w:ascii="宋体" w:hAnsi="宋体"/>
          <w:b/>
          <w:sz w:val="24"/>
        </w:rPr>
        <w:t>2.13 乙方破产</w:t>
      </w:r>
      <w:bookmarkEnd w:id="515"/>
      <w:bookmarkEnd w:id="516"/>
      <w:bookmarkEnd w:id="517"/>
      <w:bookmarkEnd w:id="518"/>
      <w:bookmarkEnd w:id="519"/>
    </w:p>
    <w:p w14:paraId="44F5B62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11C9F2B">
      <w:pPr>
        <w:spacing w:line="360" w:lineRule="auto"/>
        <w:ind w:firstLine="482" w:firstLineChars="200"/>
        <w:rPr>
          <w:rFonts w:ascii="宋体" w:hAnsi="宋体"/>
          <w:b/>
          <w:sz w:val="24"/>
        </w:rPr>
      </w:pPr>
      <w:bookmarkStart w:id="520" w:name="_Toc1123"/>
      <w:bookmarkStart w:id="521" w:name="_Toc23323"/>
      <w:bookmarkStart w:id="522" w:name="_Toc2016"/>
      <w:r>
        <w:rPr>
          <w:rFonts w:ascii="宋体" w:hAnsi="宋体"/>
          <w:b/>
          <w:sz w:val="24"/>
        </w:rPr>
        <w:t>2.14 合同中止、终止</w:t>
      </w:r>
      <w:bookmarkEnd w:id="520"/>
      <w:bookmarkEnd w:id="521"/>
      <w:bookmarkEnd w:id="522"/>
    </w:p>
    <w:p w14:paraId="4A3909EF">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7412C680">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67D8C52C">
      <w:pPr>
        <w:spacing w:line="360" w:lineRule="auto"/>
        <w:ind w:firstLine="482" w:firstLineChars="200"/>
        <w:rPr>
          <w:rFonts w:ascii="宋体" w:hAnsi="宋体"/>
          <w:b/>
          <w:sz w:val="24"/>
        </w:rPr>
      </w:pPr>
      <w:bookmarkStart w:id="523" w:name="_Toc14525"/>
      <w:bookmarkStart w:id="524" w:name="_Toc1969"/>
      <w:bookmarkStart w:id="525" w:name="_Toc17363"/>
      <w:r>
        <w:rPr>
          <w:rFonts w:ascii="宋体" w:hAnsi="宋体"/>
          <w:b/>
          <w:sz w:val="24"/>
        </w:rPr>
        <w:t>2.15 检验和验收</w:t>
      </w:r>
      <w:bookmarkEnd w:id="523"/>
      <w:bookmarkEnd w:id="524"/>
      <w:bookmarkEnd w:id="525"/>
    </w:p>
    <w:p w14:paraId="668BD9ED">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44617037">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9E3FAE4">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45C73834">
      <w:pPr>
        <w:spacing w:line="360" w:lineRule="auto"/>
        <w:ind w:firstLine="482" w:firstLineChars="200"/>
        <w:rPr>
          <w:rFonts w:ascii="宋体" w:hAnsi="宋体"/>
          <w:b/>
          <w:sz w:val="24"/>
        </w:rPr>
      </w:pPr>
      <w:bookmarkStart w:id="526" w:name="_Toc9808"/>
      <w:bookmarkStart w:id="527" w:name="_Toc12666"/>
      <w:bookmarkStart w:id="528" w:name="_Toc2308"/>
      <w:bookmarkStart w:id="529" w:name="_Toc25198"/>
      <w:bookmarkStart w:id="530" w:name="_Toc31892"/>
      <w:r>
        <w:rPr>
          <w:rFonts w:ascii="宋体" w:hAnsi="宋体"/>
          <w:b/>
          <w:sz w:val="24"/>
        </w:rPr>
        <w:t>2.16 通知和送达</w:t>
      </w:r>
      <w:bookmarkEnd w:id="526"/>
      <w:bookmarkEnd w:id="527"/>
      <w:bookmarkEnd w:id="528"/>
      <w:bookmarkEnd w:id="529"/>
      <w:bookmarkEnd w:id="530"/>
    </w:p>
    <w:p w14:paraId="2960539A">
      <w:pPr>
        <w:spacing w:line="360" w:lineRule="auto"/>
        <w:ind w:firstLine="480" w:firstLineChars="200"/>
        <w:rPr>
          <w:rFonts w:ascii="宋体" w:hAnsi="宋体"/>
          <w:sz w:val="24"/>
        </w:rPr>
      </w:pPr>
      <w:bookmarkStart w:id="531" w:name="_Toc18401"/>
      <w:bookmarkStart w:id="532"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E4B2281">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31"/>
      <w:bookmarkEnd w:id="532"/>
    </w:p>
    <w:p w14:paraId="5F98B114">
      <w:pPr>
        <w:spacing w:line="360" w:lineRule="auto"/>
        <w:ind w:firstLine="482" w:firstLineChars="200"/>
        <w:rPr>
          <w:rFonts w:ascii="宋体" w:hAnsi="宋体"/>
          <w:b/>
          <w:sz w:val="24"/>
        </w:rPr>
      </w:pPr>
      <w:bookmarkStart w:id="533" w:name="_Toc20808"/>
      <w:bookmarkStart w:id="534" w:name="_Toc27644"/>
      <w:bookmarkStart w:id="535" w:name="_Toc12254"/>
      <w:bookmarkStart w:id="536" w:name="_Toc28906"/>
      <w:bookmarkStart w:id="537"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33"/>
      <w:bookmarkEnd w:id="534"/>
      <w:bookmarkEnd w:id="535"/>
      <w:bookmarkEnd w:id="536"/>
      <w:bookmarkEnd w:id="537"/>
    </w:p>
    <w:p w14:paraId="2C6E9770">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228AD4C0">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3C7BFB32">
      <w:pPr>
        <w:spacing w:line="360" w:lineRule="auto"/>
        <w:ind w:firstLine="482" w:firstLineChars="200"/>
        <w:rPr>
          <w:rFonts w:ascii="宋体" w:hAnsi="宋体" w:cs="宋体"/>
          <w:b/>
          <w:sz w:val="24"/>
        </w:rPr>
      </w:pPr>
      <w:bookmarkStart w:id="538" w:name="_Toc4355"/>
      <w:bookmarkStart w:id="539" w:name="_Toc30599"/>
      <w:bookmarkStart w:id="540" w:name="_Toc18540"/>
      <w:r>
        <w:rPr>
          <w:rFonts w:hint="eastAsia" w:ascii="宋体" w:hAnsi="宋体" w:cs="宋体"/>
          <w:b/>
          <w:sz w:val="24"/>
        </w:rPr>
        <w:t>2.18 计量单位</w:t>
      </w:r>
      <w:bookmarkEnd w:id="538"/>
      <w:bookmarkEnd w:id="539"/>
      <w:bookmarkEnd w:id="540"/>
    </w:p>
    <w:p w14:paraId="6496AF14">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BA3F76E">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31A6F2CA">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2532D5CE">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政府采购合同专用条款</w:t>
      </w:r>
    </w:p>
    <w:p w14:paraId="01303FD9">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7"/>
        <w:gridCol w:w="8657"/>
      </w:tblGrid>
      <w:tr w14:paraId="5EC3A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2B3D1B3">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2CDCFEEE">
            <w:pPr>
              <w:spacing w:line="360" w:lineRule="auto"/>
              <w:jc w:val="center"/>
              <w:rPr>
                <w:rFonts w:ascii="宋体" w:hAnsi="宋体" w:cs="宋体"/>
                <w:b/>
                <w:sz w:val="24"/>
              </w:rPr>
            </w:pPr>
            <w:r>
              <w:rPr>
                <w:rFonts w:hint="eastAsia" w:ascii="宋体" w:hAnsi="宋体" w:cs="宋体"/>
                <w:b/>
                <w:sz w:val="24"/>
              </w:rPr>
              <w:t>约定内容</w:t>
            </w:r>
          </w:p>
        </w:tc>
      </w:tr>
      <w:tr w14:paraId="25B6F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65CF53">
            <w:pPr>
              <w:spacing w:line="360" w:lineRule="auto"/>
              <w:rPr>
                <w:rFonts w:ascii="宋体" w:hAnsi="宋体" w:cs="宋体"/>
                <w:sz w:val="24"/>
              </w:rPr>
            </w:pPr>
            <w:r>
              <w:rPr>
                <w:rFonts w:hint="eastAsia" w:ascii="宋体" w:hAnsi="宋体" w:cs="宋体"/>
                <w:sz w:val="24"/>
              </w:rPr>
              <w:t>1.3.2</w:t>
            </w:r>
          </w:p>
        </w:tc>
        <w:tc>
          <w:tcPr>
            <w:tcW w:w="4464" w:type="pct"/>
            <w:vAlign w:val="center"/>
          </w:tcPr>
          <w:p w14:paraId="70A5DC20">
            <w:pPr>
              <w:spacing w:line="360" w:lineRule="auto"/>
              <w:rPr>
                <w:rFonts w:ascii="宋体" w:hAnsi="宋体" w:cs="宋体"/>
                <w:sz w:val="24"/>
              </w:rPr>
            </w:pPr>
          </w:p>
        </w:tc>
      </w:tr>
      <w:tr w14:paraId="09D46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4DBEE9">
            <w:pPr>
              <w:spacing w:line="360" w:lineRule="auto"/>
              <w:rPr>
                <w:rFonts w:ascii="宋体" w:hAnsi="宋体" w:cs="宋体"/>
                <w:sz w:val="24"/>
              </w:rPr>
            </w:pPr>
            <w:r>
              <w:rPr>
                <w:rFonts w:hint="eastAsia" w:ascii="宋体" w:hAnsi="宋体" w:cs="宋体"/>
                <w:sz w:val="24"/>
              </w:rPr>
              <w:t>1.4.2</w:t>
            </w:r>
          </w:p>
        </w:tc>
        <w:tc>
          <w:tcPr>
            <w:tcW w:w="4464" w:type="pct"/>
            <w:vAlign w:val="center"/>
          </w:tcPr>
          <w:p w14:paraId="6E6B01DF">
            <w:pPr>
              <w:spacing w:line="360" w:lineRule="auto"/>
              <w:rPr>
                <w:rFonts w:ascii="宋体" w:hAnsi="宋体" w:cs="宋体"/>
                <w:sz w:val="24"/>
              </w:rPr>
            </w:pPr>
          </w:p>
        </w:tc>
      </w:tr>
      <w:tr w14:paraId="60040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A018EC3">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45ED56D2">
            <w:pPr>
              <w:spacing w:line="360" w:lineRule="auto"/>
              <w:rPr>
                <w:rFonts w:ascii="宋体" w:hAnsi="宋体" w:cs="宋体"/>
                <w:sz w:val="24"/>
              </w:rPr>
            </w:pPr>
          </w:p>
        </w:tc>
      </w:tr>
      <w:tr w14:paraId="61C23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30A914">
            <w:pPr>
              <w:spacing w:line="360" w:lineRule="auto"/>
              <w:rPr>
                <w:rFonts w:ascii="宋体" w:hAnsi="宋体" w:cs="宋体"/>
                <w:sz w:val="24"/>
              </w:rPr>
            </w:pPr>
            <w:r>
              <w:rPr>
                <w:rFonts w:hint="eastAsia" w:ascii="宋体" w:hAnsi="宋体" w:cs="宋体"/>
                <w:sz w:val="24"/>
              </w:rPr>
              <w:t>1.5.2</w:t>
            </w:r>
          </w:p>
        </w:tc>
        <w:tc>
          <w:tcPr>
            <w:tcW w:w="4464" w:type="pct"/>
            <w:vAlign w:val="center"/>
          </w:tcPr>
          <w:p w14:paraId="5AE242A4">
            <w:pPr>
              <w:spacing w:line="360" w:lineRule="auto"/>
              <w:rPr>
                <w:rFonts w:ascii="宋体" w:hAnsi="宋体" w:cs="宋体"/>
                <w:sz w:val="24"/>
              </w:rPr>
            </w:pPr>
          </w:p>
        </w:tc>
      </w:tr>
      <w:tr w14:paraId="1D606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55F0F3">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05D40458">
            <w:pPr>
              <w:spacing w:line="360" w:lineRule="auto"/>
              <w:rPr>
                <w:rFonts w:ascii="宋体" w:hAnsi="宋体" w:cs="宋体"/>
                <w:sz w:val="24"/>
              </w:rPr>
            </w:pPr>
          </w:p>
        </w:tc>
      </w:tr>
      <w:tr w14:paraId="71ED3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6A8BCF">
            <w:pPr>
              <w:spacing w:line="360" w:lineRule="auto"/>
              <w:rPr>
                <w:rFonts w:ascii="宋体" w:hAnsi="宋体" w:cs="宋体"/>
                <w:sz w:val="24"/>
              </w:rPr>
            </w:pPr>
            <w:r>
              <w:rPr>
                <w:rFonts w:hint="eastAsia" w:ascii="宋体" w:hAnsi="宋体" w:cs="宋体"/>
                <w:sz w:val="24"/>
              </w:rPr>
              <w:t>1.6.2</w:t>
            </w:r>
          </w:p>
        </w:tc>
        <w:tc>
          <w:tcPr>
            <w:tcW w:w="4464" w:type="pct"/>
            <w:vAlign w:val="center"/>
          </w:tcPr>
          <w:p w14:paraId="365288B4">
            <w:pPr>
              <w:spacing w:line="360" w:lineRule="auto"/>
              <w:rPr>
                <w:rFonts w:ascii="宋体" w:hAnsi="宋体" w:cs="宋体"/>
                <w:sz w:val="24"/>
              </w:rPr>
            </w:pPr>
          </w:p>
        </w:tc>
      </w:tr>
      <w:tr w14:paraId="514C6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5F456EF">
            <w:pPr>
              <w:spacing w:line="360" w:lineRule="auto"/>
              <w:rPr>
                <w:rFonts w:ascii="宋体" w:hAnsi="宋体" w:cs="宋体"/>
                <w:sz w:val="24"/>
              </w:rPr>
            </w:pPr>
            <w:r>
              <w:rPr>
                <w:rFonts w:hint="eastAsia" w:ascii="宋体" w:hAnsi="宋体" w:cs="宋体"/>
                <w:sz w:val="24"/>
              </w:rPr>
              <w:t>1.7.1</w:t>
            </w:r>
          </w:p>
        </w:tc>
        <w:tc>
          <w:tcPr>
            <w:tcW w:w="4464" w:type="pct"/>
            <w:vAlign w:val="center"/>
          </w:tcPr>
          <w:p w14:paraId="5200271E">
            <w:pPr>
              <w:spacing w:line="360" w:lineRule="auto"/>
              <w:rPr>
                <w:rFonts w:ascii="宋体" w:hAnsi="宋体" w:cs="宋体"/>
                <w:sz w:val="24"/>
              </w:rPr>
            </w:pPr>
          </w:p>
        </w:tc>
      </w:tr>
      <w:tr w14:paraId="0DA9D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B20BF1">
            <w:pPr>
              <w:spacing w:line="360" w:lineRule="auto"/>
              <w:rPr>
                <w:rFonts w:ascii="宋体" w:hAnsi="宋体" w:cs="宋体"/>
                <w:sz w:val="24"/>
              </w:rPr>
            </w:pPr>
            <w:r>
              <w:rPr>
                <w:rFonts w:hint="eastAsia" w:ascii="宋体" w:hAnsi="宋体" w:cs="宋体"/>
                <w:sz w:val="24"/>
              </w:rPr>
              <w:t>1.7.2</w:t>
            </w:r>
          </w:p>
        </w:tc>
        <w:tc>
          <w:tcPr>
            <w:tcW w:w="4464" w:type="pct"/>
            <w:vAlign w:val="center"/>
          </w:tcPr>
          <w:p w14:paraId="64B94A7F">
            <w:pPr>
              <w:spacing w:line="360" w:lineRule="auto"/>
              <w:rPr>
                <w:rFonts w:ascii="宋体" w:hAnsi="宋体" w:cs="宋体"/>
                <w:sz w:val="24"/>
              </w:rPr>
            </w:pPr>
          </w:p>
        </w:tc>
      </w:tr>
      <w:tr w14:paraId="1003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913FB7">
            <w:pPr>
              <w:spacing w:line="360" w:lineRule="auto"/>
              <w:rPr>
                <w:rFonts w:ascii="宋体" w:hAnsi="宋体" w:cs="宋体"/>
                <w:sz w:val="24"/>
              </w:rPr>
            </w:pPr>
            <w:r>
              <w:rPr>
                <w:rFonts w:hint="eastAsia" w:ascii="宋体" w:hAnsi="宋体" w:cs="宋体"/>
                <w:sz w:val="24"/>
              </w:rPr>
              <w:t>1.7.3</w:t>
            </w:r>
          </w:p>
        </w:tc>
        <w:tc>
          <w:tcPr>
            <w:tcW w:w="4464" w:type="pct"/>
            <w:vAlign w:val="center"/>
          </w:tcPr>
          <w:p w14:paraId="424E52A4">
            <w:pPr>
              <w:spacing w:line="360" w:lineRule="auto"/>
              <w:rPr>
                <w:rFonts w:ascii="宋体" w:hAnsi="宋体" w:cs="宋体"/>
                <w:sz w:val="24"/>
              </w:rPr>
            </w:pPr>
          </w:p>
        </w:tc>
      </w:tr>
      <w:tr w14:paraId="41CCB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4FBB47">
            <w:pPr>
              <w:spacing w:line="360" w:lineRule="auto"/>
              <w:rPr>
                <w:rFonts w:ascii="宋体" w:hAnsi="宋体" w:cs="宋体"/>
                <w:sz w:val="24"/>
              </w:rPr>
            </w:pPr>
            <w:r>
              <w:rPr>
                <w:rFonts w:hint="eastAsia" w:ascii="宋体" w:hAnsi="宋体" w:cs="宋体"/>
                <w:sz w:val="24"/>
              </w:rPr>
              <w:t>1.7.4.1</w:t>
            </w:r>
          </w:p>
        </w:tc>
        <w:tc>
          <w:tcPr>
            <w:tcW w:w="4464" w:type="pct"/>
            <w:vAlign w:val="center"/>
          </w:tcPr>
          <w:p w14:paraId="29AB28A1">
            <w:pPr>
              <w:spacing w:line="360" w:lineRule="auto"/>
              <w:rPr>
                <w:rFonts w:ascii="宋体" w:hAnsi="宋体" w:cs="宋体"/>
                <w:sz w:val="24"/>
              </w:rPr>
            </w:pPr>
          </w:p>
        </w:tc>
      </w:tr>
      <w:tr w14:paraId="3FBFF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E137EBE">
            <w:pPr>
              <w:spacing w:line="360" w:lineRule="auto"/>
              <w:rPr>
                <w:rFonts w:ascii="宋体" w:hAnsi="宋体" w:cs="宋体"/>
                <w:sz w:val="24"/>
              </w:rPr>
            </w:pPr>
            <w:r>
              <w:rPr>
                <w:rFonts w:hint="eastAsia" w:ascii="宋体" w:hAnsi="宋体" w:cs="宋体"/>
                <w:sz w:val="24"/>
              </w:rPr>
              <w:t>1.7.4.2</w:t>
            </w:r>
          </w:p>
        </w:tc>
        <w:tc>
          <w:tcPr>
            <w:tcW w:w="4464" w:type="pct"/>
            <w:vAlign w:val="center"/>
          </w:tcPr>
          <w:p w14:paraId="59684515">
            <w:pPr>
              <w:spacing w:line="360" w:lineRule="auto"/>
              <w:rPr>
                <w:rFonts w:ascii="宋体" w:hAnsi="宋体" w:cs="宋体"/>
                <w:sz w:val="24"/>
              </w:rPr>
            </w:pPr>
          </w:p>
        </w:tc>
      </w:tr>
      <w:tr w14:paraId="290A7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B0DC47">
            <w:pPr>
              <w:spacing w:line="360" w:lineRule="auto"/>
              <w:rPr>
                <w:rFonts w:ascii="宋体" w:hAnsi="宋体" w:cs="宋体"/>
                <w:sz w:val="24"/>
              </w:rPr>
            </w:pPr>
            <w:r>
              <w:rPr>
                <w:rFonts w:hint="eastAsia" w:ascii="宋体" w:hAnsi="宋体" w:cs="宋体"/>
                <w:sz w:val="24"/>
              </w:rPr>
              <w:t>1.7.4.3</w:t>
            </w:r>
          </w:p>
        </w:tc>
        <w:tc>
          <w:tcPr>
            <w:tcW w:w="4464" w:type="pct"/>
            <w:vAlign w:val="center"/>
          </w:tcPr>
          <w:p w14:paraId="7F1E8D1F">
            <w:pPr>
              <w:spacing w:line="360" w:lineRule="auto"/>
              <w:rPr>
                <w:rFonts w:ascii="宋体" w:hAnsi="宋体" w:cs="宋体"/>
                <w:sz w:val="24"/>
              </w:rPr>
            </w:pPr>
          </w:p>
        </w:tc>
      </w:tr>
      <w:tr w14:paraId="73BF5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297847">
            <w:pPr>
              <w:spacing w:line="360" w:lineRule="auto"/>
              <w:rPr>
                <w:rFonts w:ascii="宋体" w:hAnsi="宋体" w:cs="宋体"/>
                <w:sz w:val="24"/>
              </w:rPr>
            </w:pPr>
            <w:r>
              <w:rPr>
                <w:rFonts w:hint="eastAsia" w:ascii="宋体" w:hAnsi="宋体" w:cs="宋体"/>
                <w:sz w:val="24"/>
              </w:rPr>
              <w:t>1.8.7</w:t>
            </w:r>
          </w:p>
        </w:tc>
        <w:tc>
          <w:tcPr>
            <w:tcW w:w="4464" w:type="pct"/>
            <w:vAlign w:val="center"/>
          </w:tcPr>
          <w:p w14:paraId="72A99B1E">
            <w:pPr>
              <w:spacing w:line="360" w:lineRule="auto"/>
              <w:rPr>
                <w:rFonts w:ascii="宋体" w:hAnsi="宋体" w:cs="宋体"/>
                <w:sz w:val="24"/>
              </w:rPr>
            </w:pPr>
          </w:p>
        </w:tc>
      </w:tr>
      <w:tr w14:paraId="5B3E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55F047">
            <w:pPr>
              <w:spacing w:line="360" w:lineRule="auto"/>
              <w:rPr>
                <w:rFonts w:ascii="宋体" w:hAnsi="宋体" w:cs="宋体"/>
                <w:sz w:val="24"/>
              </w:rPr>
            </w:pPr>
            <w:r>
              <w:rPr>
                <w:rFonts w:hint="eastAsia" w:ascii="宋体" w:hAnsi="宋体" w:cs="宋体"/>
                <w:sz w:val="24"/>
              </w:rPr>
              <w:t>1.9.1</w:t>
            </w:r>
          </w:p>
        </w:tc>
        <w:tc>
          <w:tcPr>
            <w:tcW w:w="4464" w:type="pct"/>
            <w:vAlign w:val="center"/>
          </w:tcPr>
          <w:p w14:paraId="367F8E20">
            <w:pPr>
              <w:spacing w:line="360" w:lineRule="auto"/>
              <w:rPr>
                <w:rFonts w:ascii="宋体" w:hAnsi="宋体" w:cs="宋体"/>
                <w:sz w:val="24"/>
              </w:rPr>
            </w:pPr>
          </w:p>
        </w:tc>
      </w:tr>
      <w:tr w14:paraId="7A8E2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016C47E">
            <w:pPr>
              <w:spacing w:line="360" w:lineRule="auto"/>
              <w:rPr>
                <w:rFonts w:ascii="宋体" w:hAnsi="宋体" w:cs="宋体"/>
                <w:sz w:val="24"/>
              </w:rPr>
            </w:pPr>
            <w:r>
              <w:rPr>
                <w:rFonts w:hint="eastAsia" w:ascii="宋体" w:hAnsi="宋体" w:cs="宋体"/>
                <w:sz w:val="24"/>
              </w:rPr>
              <w:t>1.9.2</w:t>
            </w:r>
          </w:p>
        </w:tc>
        <w:tc>
          <w:tcPr>
            <w:tcW w:w="4464" w:type="pct"/>
            <w:vAlign w:val="center"/>
          </w:tcPr>
          <w:p w14:paraId="2785CF79">
            <w:pPr>
              <w:spacing w:line="360" w:lineRule="auto"/>
              <w:rPr>
                <w:rFonts w:ascii="宋体" w:hAnsi="宋体" w:cs="宋体"/>
                <w:sz w:val="24"/>
              </w:rPr>
            </w:pPr>
          </w:p>
        </w:tc>
      </w:tr>
      <w:tr w14:paraId="1D33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F078EA">
            <w:pPr>
              <w:spacing w:line="360" w:lineRule="auto"/>
              <w:rPr>
                <w:rFonts w:ascii="宋体" w:hAnsi="宋体" w:cs="宋体"/>
                <w:sz w:val="24"/>
              </w:rPr>
            </w:pPr>
            <w:r>
              <w:rPr>
                <w:rFonts w:hint="eastAsia" w:ascii="宋体" w:hAnsi="宋体" w:cs="宋体"/>
                <w:sz w:val="24"/>
              </w:rPr>
              <w:t>2.3.2</w:t>
            </w:r>
          </w:p>
        </w:tc>
        <w:tc>
          <w:tcPr>
            <w:tcW w:w="4464" w:type="pct"/>
            <w:vAlign w:val="center"/>
          </w:tcPr>
          <w:p w14:paraId="4691E79B">
            <w:pPr>
              <w:spacing w:line="360" w:lineRule="auto"/>
              <w:ind w:left="-420" w:leftChars="-200" w:right="-420" w:rightChars="-200" w:firstLine="480" w:firstLineChars="200"/>
              <w:rPr>
                <w:rFonts w:ascii="宋体" w:hAnsi="宋体" w:cs="宋体"/>
                <w:sz w:val="24"/>
              </w:rPr>
            </w:pPr>
          </w:p>
        </w:tc>
      </w:tr>
      <w:tr w14:paraId="7FA4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F24EE0">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0ED86FC6">
            <w:pPr>
              <w:spacing w:line="360" w:lineRule="auto"/>
              <w:ind w:left="-420" w:leftChars="-200" w:right="-420" w:rightChars="-200" w:firstLine="480" w:firstLineChars="200"/>
              <w:rPr>
                <w:rFonts w:ascii="宋体" w:hAnsi="宋体" w:cs="宋体"/>
                <w:sz w:val="24"/>
              </w:rPr>
            </w:pPr>
          </w:p>
        </w:tc>
      </w:tr>
      <w:tr w14:paraId="615CC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5CD6B0">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06FBA795">
            <w:pPr>
              <w:spacing w:line="360" w:lineRule="auto"/>
              <w:rPr>
                <w:rFonts w:ascii="宋体" w:hAnsi="宋体" w:cs="宋体"/>
                <w:sz w:val="24"/>
              </w:rPr>
            </w:pPr>
          </w:p>
        </w:tc>
      </w:tr>
      <w:tr w14:paraId="3DBA8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42666E7">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1DACAAB1">
            <w:pPr>
              <w:spacing w:line="360" w:lineRule="auto"/>
              <w:rPr>
                <w:rFonts w:ascii="宋体" w:hAnsi="宋体" w:cs="宋体"/>
                <w:sz w:val="24"/>
              </w:rPr>
            </w:pPr>
          </w:p>
        </w:tc>
      </w:tr>
      <w:tr w14:paraId="06219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2C9A8F">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50A53102">
            <w:pPr>
              <w:spacing w:line="360" w:lineRule="auto"/>
              <w:rPr>
                <w:rFonts w:ascii="宋体" w:hAnsi="宋体" w:cs="宋体"/>
                <w:sz w:val="24"/>
              </w:rPr>
            </w:pPr>
          </w:p>
        </w:tc>
      </w:tr>
      <w:tr w14:paraId="302DA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4694AA">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67026786">
            <w:pPr>
              <w:spacing w:line="360" w:lineRule="auto"/>
              <w:rPr>
                <w:rFonts w:ascii="宋体" w:hAnsi="宋体" w:cs="宋体"/>
                <w:sz w:val="24"/>
              </w:rPr>
            </w:pPr>
          </w:p>
        </w:tc>
      </w:tr>
      <w:tr w14:paraId="4D12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E849242">
            <w:pPr>
              <w:spacing w:line="360" w:lineRule="auto"/>
              <w:rPr>
                <w:rFonts w:ascii="宋体" w:hAnsi="宋体" w:cs="宋体"/>
                <w:sz w:val="24"/>
              </w:rPr>
            </w:pPr>
            <w:r>
              <w:rPr>
                <w:rFonts w:hint="eastAsia" w:ascii="宋体" w:hAnsi="宋体" w:cs="宋体"/>
                <w:sz w:val="24"/>
              </w:rPr>
              <w:t>2.19</w:t>
            </w:r>
          </w:p>
        </w:tc>
        <w:tc>
          <w:tcPr>
            <w:tcW w:w="4464" w:type="pct"/>
          </w:tcPr>
          <w:p w14:paraId="1BDA6F08">
            <w:pPr>
              <w:spacing w:line="360" w:lineRule="auto"/>
              <w:rPr>
                <w:rFonts w:ascii="宋体" w:hAnsi="宋体" w:cs="宋体"/>
                <w:sz w:val="24"/>
              </w:rPr>
            </w:pPr>
          </w:p>
        </w:tc>
      </w:tr>
    </w:tbl>
    <w:p w14:paraId="4A7119CA">
      <w:pPr>
        <w:spacing w:line="360" w:lineRule="auto"/>
        <w:ind w:left="-420" w:leftChars="-200" w:right="-420" w:rightChars="-200" w:firstLine="480" w:firstLineChars="200"/>
        <w:rPr>
          <w:rFonts w:ascii="宋体" w:hAnsi="宋体" w:cs="宋体"/>
          <w:sz w:val="24"/>
        </w:rPr>
      </w:pPr>
    </w:p>
    <w:p w14:paraId="39407B2E">
      <w:pPr>
        <w:spacing w:line="360" w:lineRule="auto"/>
        <w:ind w:left="-420" w:leftChars="-200" w:right="-420" w:rightChars="-200" w:firstLine="480" w:firstLineChars="200"/>
        <w:jc w:val="center"/>
        <w:rPr>
          <w:rFonts w:ascii="宋体" w:hAnsi="宋体" w:cs="宋体"/>
          <w:sz w:val="24"/>
        </w:rPr>
      </w:pPr>
    </w:p>
    <w:p w14:paraId="5693E0D4">
      <w:pPr>
        <w:rPr>
          <w:rFonts w:ascii="宋体" w:hAnsi="宋体" w:cs="宋体"/>
          <w:b/>
          <w:sz w:val="36"/>
          <w:szCs w:val="20"/>
        </w:rPr>
      </w:pPr>
      <w:bookmarkStart w:id="541" w:name="_Toc176368907"/>
      <w:bookmarkStart w:id="542" w:name="_Toc20755"/>
      <w:r>
        <w:rPr>
          <w:rFonts w:hint="eastAsia" w:ascii="宋体" w:hAnsi="宋体" w:cs="宋体"/>
          <w:b/>
          <w:sz w:val="36"/>
          <w:szCs w:val="20"/>
        </w:rPr>
        <w:br w:type="page"/>
      </w:r>
    </w:p>
    <w:p w14:paraId="094E6518">
      <w:pPr>
        <w:widowControl/>
        <w:adjustRightInd/>
        <w:jc w:val="center"/>
        <w:outlineLvl w:val="0"/>
        <w:rPr>
          <w:rFonts w:ascii="宋体" w:hAnsi="宋体" w:cs="宋体"/>
          <w:b/>
          <w:sz w:val="36"/>
          <w:szCs w:val="20"/>
        </w:rPr>
      </w:pPr>
      <w:r>
        <w:rPr>
          <w:rFonts w:hint="eastAsia" w:ascii="宋体" w:hAnsi="宋体" w:cs="宋体"/>
          <w:b/>
          <w:sz w:val="36"/>
          <w:szCs w:val="20"/>
        </w:rPr>
        <w:t>第六部分</w:t>
      </w:r>
      <w:bookmarkEnd w:id="423"/>
      <w:r>
        <w:rPr>
          <w:rFonts w:hint="eastAsia" w:ascii="宋体" w:hAnsi="宋体" w:cs="宋体"/>
          <w:b/>
          <w:sz w:val="36"/>
          <w:szCs w:val="20"/>
        </w:rPr>
        <w:t xml:space="preserve"> </w:t>
      </w:r>
      <w:bookmarkEnd w:id="424"/>
      <w:r>
        <w:rPr>
          <w:rFonts w:hint="eastAsia" w:ascii="宋体" w:hAnsi="宋体" w:cs="宋体"/>
          <w:b/>
          <w:sz w:val="36"/>
          <w:szCs w:val="20"/>
        </w:rPr>
        <w:t>应提交的有关格式范例</w:t>
      </w:r>
      <w:bookmarkEnd w:id="541"/>
      <w:bookmarkEnd w:id="542"/>
    </w:p>
    <w:p w14:paraId="34367918">
      <w:pPr>
        <w:spacing w:line="360" w:lineRule="auto"/>
        <w:jc w:val="center"/>
        <w:rPr>
          <w:rFonts w:ascii="宋体" w:hAnsi="宋体" w:cs="宋体"/>
          <w:b/>
          <w:kern w:val="0"/>
          <w:sz w:val="36"/>
          <w:szCs w:val="36"/>
        </w:rPr>
      </w:pPr>
    </w:p>
    <w:p w14:paraId="6CDF3554">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49428A08">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34AB40BD">
      <w:pPr>
        <w:spacing w:line="360" w:lineRule="auto"/>
        <w:jc w:val="center"/>
        <w:rPr>
          <w:rFonts w:ascii="宋体" w:hAnsi="宋体" w:cs="宋体"/>
          <w:b/>
          <w:kern w:val="0"/>
          <w:sz w:val="36"/>
          <w:szCs w:val="36"/>
        </w:rPr>
      </w:pPr>
    </w:p>
    <w:p w14:paraId="36846C86">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（1）符合参加政府采购活动应当具备的一般条件的承诺函……………（页码）</w:t>
      </w:r>
    </w:p>
    <w:p w14:paraId="3C7154EC">
      <w:pPr>
        <w:snapToGrid w:val="0"/>
        <w:spacing w:line="360" w:lineRule="auto"/>
        <w:ind w:firstLine="240" w:firstLineChars="10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83B3277">
      <w:pPr>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3929E3DA">
      <w:pPr>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1D350FA8">
      <w:pPr>
        <w:snapToGrid w:val="0"/>
        <w:spacing w:line="360" w:lineRule="auto"/>
        <w:ind w:firstLine="480" w:firstLineChars="200"/>
        <w:rPr>
          <w:rFonts w:ascii="宋体" w:hAnsi="宋体" w:cs="宋体"/>
          <w:sz w:val="24"/>
        </w:rPr>
      </w:pPr>
    </w:p>
    <w:p w14:paraId="0FD9CB4E">
      <w:pPr>
        <w:spacing w:line="360" w:lineRule="auto"/>
        <w:ind w:firstLine="480" w:firstLineChars="200"/>
        <w:rPr>
          <w:rFonts w:ascii="宋体" w:hAnsi="宋体" w:cs="宋体"/>
          <w:sz w:val="24"/>
        </w:rPr>
      </w:pPr>
    </w:p>
    <w:p w14:paraId="6F1D2CF0">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736C4D6B">
      <w:pPr>
        <w:snapToGrid w:val="0"/>
        <w:spacing w:line="360" w:lineRule="auto"/>
        <w:ind w:right="480"/>
        <w:jc w:val="center"/>
        <w:rPr>
          <w:rFonts w:ascii="宋体" w:hAnsi="宋体" w:cs="宋体"/>
          <w:sz w:val="24"/>
        </w:rPr>
      </w:pPr>
    </w:p>
    <w:p w14:paraId="2052A1AD">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7404636F">
      <w:pPr>
        <w:snapToGrid w:val="0"/>
        <w:spacing w:line="360" w:lineRule="auto"/>
        <w:rPr>
          <w:rFonts w:ascii="宋体" w:hAnsi="宋体" w:cs="宋体"/>
          <w:sz w:val="24"/>
        </w:rPr>
      </w:pPr>
    </w:p>
    <w:p w14:paraId="50F1AA5F">
      <w:pPr>
        <w:snapToGrid w:val="0"/>
        <w:spacing w:line="360" w:lineRule="auto"/>
        <w:ind w:right="480"/>
        <w:rPr>
          <w:rFonts w:ascii="宋体" w:hAnsi="宋体" w:cs="宋体"/>
          <w:sz w:val="24"/>
        </w:rPr>
      </w:pPr>
      <w:r>
        <w:rPr>
          <w:rFonts w:hint="eastAsia" w:ascii="宋体" w:hAnsi="宋体" w:cs="宋体"/>
          <w:sz w:val="24"/>
        </w:rPr>
        <w:t>（采购人）、（采购代理机构） ：</w:t>
      </w:r>
    </w:p>
    <w:p w14:paraId="15C3F86A">
      <w:pPr>
        <w:snapToGrid w:val="0"/>
        <w:spacing w:line="360" w:lineRule="auto"/>
        <w:ind w:right="480"/>
        <w:rPr>
          <w:rFonts w:ascii="宋体" w:hAnsi="宋体" w:cs="宋体"/>
          <w:sz w:val="24"/>
        </w:rPr>
      </w:pPr>
      <w:r>
        <w:rPr>
          <w:rFonts w:hint="eastAsia" w:ascii="宋体" w:hAnsi="宋体" w:cs="宋体"/>
          <w:sz w:val="24"/>
        </w:rPr>
        <w:t>供应商名称：</w:t>
      </w:r>
    </w:p>
    <w:p w14:paraId="04D18C5D">
      <w:pPr>
        <w:snapToGrid w:val="0"/>
        <w:spacing w:line="360" w:lineRule="auto"/>
        <w:ind w:right="480"/>
        <w:rPr>
          <w:rFonts w:ascii="宋体" w:hAnsi="宋体" w:cs="宋体"/>
          <w:sz w:val="24"/>
        </w:rPr>
      </w:pPr>
      <w:r>
        <w:rPr>
          <w:rFonts w:hint="eastAsia" w:ascii="宋体" w:hAnsi="宋体" w:cs="宋体"/>
          <w:sz w:val="24"/>
        </w:rPr>
        <w:t>统一社会信用代码：</w:t>
      </w:r>
    </w:p>
    <w:p w14:paraId="71E58A66">
      <w:pPr>
        <w:snapToGrid w:val="0"/>
        <w:spacing w:line="360" w:lineRule="auto"/>
        <w:ind w:right="480"/>
        <w:rPr>
          <w:rFonts w:ascii="宋体" w:hAnsi="宋体" w:cs="宋体"/>
          <w:sz w:val="24"/>
        </w:rPr>
      </w:pPr>
      <w:r>
        <w:rPr>
          <w:rFonts w:hint="eastAsia" w:ascii="宋体" w:hAnsi="宋体" w:cs="宋体"/>
          <w:sz w:val="24"/>
        </w:rPr>
        <w:t>供应商地址：</w:t>
      </w:r>
    </w:p>
    <w:p w14:paraId="4E7E7184">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D39DE57">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51F66FC9">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5B1F183D">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0B9C2A94">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686CD4A5">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C9F88CC">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6ECF4BE0">
      <w:pPr>
        <w:snapToGrid w:val="0"/>
        <w:spacing w:line="360" w:lineRule="auto"/>
        <w:ind w:right="480"/>
        <w:rPr>
          <w:rFonts w:ascii="宋体" w:hAnsi="宋体" w:cs="宋体"/>
          <w:sz w:val="24"/>
        </w:rPr>
      </w:pPr>
    </w:p>
    <w:p w14:paraId="6AC2E45D">
      <w:pPr>
        <w:spacing w:line="360" w:lineRule="auto"/>
        <w:ind w:firstLine="3600" w:firstLineChars="1500"/>
        <w:rPr>
          <w:rFonts w:ascii="宋体" w:hAnsi="宋体" w:cs="宋体"/>
          <w:sz w:val="24"/>
        </w:rPr>
      </w:pPr>
      <w:r>
        <w:rPr>
          <w:rFonts w:hint="eastAsia" w:ascii="宋体" w:hAnsi="宋体" w:cs="宋体"/>
          <w:sz w:val="24"/>
        </w:rPr>
        <w:t>投标人名称（公章）：</w:t>
      </w:r>
    </w:p>
    <w:p w14:paraId="726235E4">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19129A3">
      <w:pPr>
        <w:spacing w:line="360" w:lineRule="auto"/>
        <w:jc w:val="center"/>
        <w:rPr>
          <w:rFonts w:ascii="宋体" w:hAnsi="宋体" w:cs="宋体"/>
          <w:sz w:val="24"/>
        </w:rPr>
      </w:pPr>
      <w:r>
        <w:rPr>
          <w:rFonts w:hint="eastAsia" w:ascii="宋体" w:hAnsi="宋体" w:cs="宋体"/>
          <w:sz w:val="24"/>
        </w:rPr>
        <w:t xml:space="preserve">     日期：  年   月   日</w:t>
      </w:r>
    </w:p>
    <w:p w14:paraId="09C7A691">
      <w:pPr>
        <w:snapToGrid w:val="0"/>
        <w:spacing w:line="360" w:lineRule="auto"/>
        <w:ind w:right="480"/>
        <w:rPr>
          <w:rFonts w:ascii="宋体" w:hAnsi="宋体" w:cs="宋体"/>
          <w:sz w:val="24"/>
        </w:rPr>
      </w:pPr>
    </w:p>
    <w:p w14:paraId="7DC45FAF">
      <w:pPr>
        <w:snapToGrid w:val="0"/>
        <w:spacing w:line="360" w:lineRule="auto"/>
        <w:ind w:right="480"/>
        <w:jc w:val="center"/>
        <w:rPr>
          <w:rFonts w:ascii="宋体" w:hAnsi="宋体" w:cs="宋体"/>
          <w:b/>
          <w:kern w:val="0"/>
          <w:sz w:val="32"/>
          <w:szCs w:val="32"/>
        </w:rPr>
      </w:pPr>
    </w:p>
    <w:p w14:paraId="2E02A5F6">
      <w:pPr>
        <w:rPr>
          <w:rFonts w:ascii="宋体" w:hAnsi="宋体" w:cs="宋体"/>
        </w:rPr>
      </w:pPr>
    </w:p>
    <w:p w14:paraId="3BF8F6E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644DBC4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25E40FBA">
      <w:pPr>
        <w:snapToGrid w:val="0"/>
        <w:spacing w:line="360" w:lineRule="auto"/>
        <w:ind w:right="480"/>
        <w:jc w:val="center"/>
        <w:rPr>
          <w:rFonts w:ascii="宋体" w:hAnsi="宋体" w:cs="宋体"/>
          <w:b/>
          <w:kern w:val="0"/>
          <w:sz w:val="32"/>
          <w:szCs w:val="32"/>
        </w:rPr>
      </w:pPr>
    </w:p>
    <w:p w14:paraId="33183FFA">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6218AA81">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1FCB71BB">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7CDADF32">
      <w:pPr>
        <w:widowControl/>
        <w:spacing w:line="360" w:lineRule="auto"/>
        <w:ind w:firstLine="480"/>
        <w:jc w:val="left"/>
        <w:rPr>
          <w:rFonts w:ascii="宋体" w:hAnsi="宋体" w:cs="宋体"/>
          <w:sz w:val="24"/>
        </w:rPr>
      </w:pPr>
    </w:p>
    <w:p w14:paraId="7AE6367A">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416691BD">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0611AA9E">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64209E4A">
      <w:pPr>
        <w:widowControl/>
        <w:spacing w:line="360" w:lineRule="auto"/>
        <w:ind w:left="150"/>
        <w:jc w:val="center"/>
        <w:rPr>
          <w:rFonts w:ascii="宋体" w:hAnsi="宋体" w:cs="宋体"/>
          <w:b/>
          <w:kern w:val="0"/>
          <w:sz w:val="32"/>
          <w:szCs w:val="32"/>
        </w:rPr>
      </w:pPr>
    </w:p>
    <w:p w14:paraId="2A203E69">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26DE9F01">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37E55D9E">
      <w:pPr>
        <w:rPr>
          <w:rFonts w:ascii="宋体" w:hAnsi="宋体" w:cs="宋体"/>
        </w:rPr>
      </w:pPr>
    </w:p>
    <w:p w14:paraId="5F341874">
      <w:pPr>
        <w:snapToGrid w:val="0"/>
        <w:spacing w:line="360" w:lineRule="auto"/>
        <w:ind w:right="480"/>
        <w:jc w:val="center"/>
        <w:rPr>
          <w:rFonts w:ascii="宋体" w:hAnsi="宋体" w:cs="宋体"/>
          <w:b/>
          <w:kern w:val="0"/>
          <w:sz w:val="32"/>
          <w:szCs w:val="32"/>
        </w:rPr>
      </w:pPr>
    </w:p>
    <w:p w14:paraId="11B38498">
      <w:pPr>
        <w:widowControl/>
        <w:adjustRightInd/>
        <w:jc w:val="left"/>
        <w:rPr>
          <w:rFonts w:ascii="宋体" w:hAnsi="宋体" w:cs="宋体"/>
          <w:b/>
          <w:kern w:val="0"/>
          <w:sz w:val="36"/>
          <w:szCs w:val="36"/>
        </w:rPr>
      </w:pPr>
      <w:r>
        <w:rPr>
          <w:rFonts w:ascii="宋体" w:hAnsi="宋体" w:cs="宋体"/>
          <w:b/>
          <w:kern w:val="0"/>
          <w:sz w:val="36"/>
          <w:szCs w:val="36"/>
        </w:rPr>
        <w:br w:type="page"/>
      </w:r>
    </w:p>
    <w:p w14:paraId="5A46490E">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538FA413">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0A1A0A94">
      <w:pPr>
        <w:snapToGrid w:val="0"/>
        <w:spacing w:line="360" w:lineRule="auto"/>
        <w:rPr>
          <w:rFonts w:ascii="宋体" w:hAnsi="宋体" w:cs="宋体"/>
        </w:rPr>
      </w:pPr>
      <w:r>
        <w:rPr>
          <w:rFonts w:hint="eastAsia" w:ascii="宋体" w:hAnsi="宋体" w:cs="宋体"/>
          <w:szCs w:val="21"/>
        </w:rPr>
        <w:t>▲</w:t>
      </w:r>
      <w:r>
        <w:rPr>
          <w:rFonts w:hint="eastAsia" w:ascii="宋体" w:hAnsi="宋体" w:cs="宋体"/>
          <w:sz w:val="24"/>
        </w:rPr>
        <w:t>（1）投标函</w:t>
      </w:r>
      <w:r>
        <w:rPr>
          <w:rFonts w:hint="eastAsia" w:ascii="宋体" w:hAnsi="宋体" w:cs="宋体"/>
        </w:rPr>
        <w:t>…………………………………………………………………………………（页码）</w:t>
      </w:r>
    </w:p>
    <w:p w14:paraId="1C08BC64">
      <w:pPr>
        <w:snapToGrid w:val="0"/>
        <w:spacing w:line="360" w:lineRule="auto"/>
        <w:rPr>
          <w:rFonts w:ascii="宋体" w:hAnsi="宋体" w:cs="宋体"/>
        </w:rPr>
      </w:pPr>
      <w:r>
        <w:rPr>
          <w:rFonts w:hint="eastAsia" w:ascii="宋体" w:hAnsi="宋体" w:cs="宋体"/>
          <w:szCs w:val="21"/>
        </w:rPr>
        <w:t>▲</w:t>
      </w:r>
      <w:r>
        <w:rPr>
          <w:rFonts w:hint="eastAsia" w:ascii="宋体" w:hAnsi="宋体" w:cs="宋体"/>
          <w:sz w:val="24"/>
        </w:rPr>
        <w:t>（2）授权委托书或法定代表人（单位负责人、自然人本人）身份证明</w:t>
      </w:r>
      <w:r>
        <w:rPr>
          <w:rFonts w:hint="eastAsia" w:ascii="宋体" w:hAnsi="宋体" w:cs="宋体"/>
        </w:rPr>
        <w:t>………（页码）</w:t>
      </w:r>
    </w:p>
    <w:p w14:paraId="0750FD53">
      <w:pPr>
        <w:snapToGrid w:val="0"/>
        <w:spacing w:line="360" w:lineRule="auto"/>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0973A17C">
      <w:pPr>
        <w:snapToGrid w:val="0"/>
        <w:spacing w:line="360" w:lineRule="auto"/>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1D203D63">
      <w:pPr>
        <w:snapToGrid w:val="0"/>
        <w:spacing w:line="360" w:lineRule="auto"/>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p>
    <w:p w14:paraId="30606883">
      <w:pPr>
        <w:snapToGrid w:val="0"/>
        <w:spacing w:line="360" w:lineRule="auto"/>
        <w:rPr>
          <w:rFonts w:ascii="宋体" w:hAnsi="宋体" w:cs="宋体"/>
        </w:rPr>
      </w:pP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p>
    <w:p w14:paraId="597B3EFA">
      <w:pPr>
        <w:snapToGrid w:val="0"/>
        <w:spacing w:line="360" w:lineRule="auto"/>
        <w:rPr>
          <w:rFonts w:ascii="宋体" w:hAnsi="宋体" w:cs="宋体"/>
        </w:rPr>
      </w:pPr>
      <w:r>
        <w:rPr>
          <w:rFonts w:hint="eastAsia" w:ascii="宋体" w:hAnsi="宋体" w:cs="宋体"/>
          <w:szCs w:val="21"/>
        </w:rPr>
        <w:t>▲</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0E61936A">
      <w:pPr>
        <w:snapToGrid w:val="0"/>
        <w:spacing w:line="360" w:lineRule="auto"/>
        <w:rPr>
          <w:rFonts w:ascii="宋体" w:hAnsi="宋体" w:cs="宋体"/>
        </w:rPr>
      </w:pPr>
      <w:r>
        <w:rPr>
          <w:rFonts w:hint="eastAsia" w:ascii="宋体" w:hAnsi="宋体" w:cs="宋体"/>
          <w:szCs w:val="21"/>
        </w:rPr>
        <w:t>▲</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04C859AF">
      <w:pPr>
        <w:snapToGrid w:val="0"/>
        <w:spacing w:line="360" w:lineRule="auto"/>
        <w:rPr>
          <w:rFonts w:ascii="宋体" w:hAnsi="宋体" w:cs="宋体"/>
        </w:rPr>
      </w:pPr>
      <w:r>
        <w:rPr>
          <w:rFonts w:hint="eastAsia" w:ascii="宋体" w:hAnsi="宋体" w:cs="宋体"/>
          <w:szCs w:val="21"/>
        </w:rPr>
        <w:t>▲</w:t>
      </w: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3D9C8F27">
      <w:pPr>
        <w:snapToGrid w:val="0"/>
        <w:spacing w:line="360" w:lineRule="auto"/>
        <w:rPr>
          <w:rFonts w:ascii="宋体" w:hAnsi="宋体" w:cs="宋体"/>
        </w:rPr>
      </w:pPr>
      <w:r>
        <w:rPr>
          <w:rFonts w:hint="eastAsia" w:ascii="宋体" w:hAnsi="宋体" w:cs="宋体"/>
          <w:sz w:val="24"/>
          <w:lang w:val="zh-CN"/>
        </w:rPr>
        <w:t>（</w:t>
      </w:r>
      <w:r>
        <w:rPr>
          <w:rFonts w:hint="eastAsia" w:ascii="宋体" w:hAnsi="宋体" w:cs="宋体"/>
          <w:sz w:val="24"/>
        </w:rPr>
        <w:t>10</w:t>
      </w:r>
      <w:r>
        <w:rPr>
          <w:rFonts w:hint="eastAsia" w:ascii="宋体" w:hAnsi="宋体" w:cs="宋体"/>
          <w:sz w:val="24"/>
          <w:lang w:val="zh-CN"/>
        </w:rPr>
        <w:t>）技术解决方案</w:t>
      </w:r>
      <w:r>
        <w:rPr>
          <w:rFonts w:hint="eastAsia" w:ascii="宋体" w:hAnsi="宋体" w:cs="宋体"/>
        </w:rPr>
        <w:t>…………………………………………………………………………（页码）</w:t>
      </w:r>
    </w:p>
    <w:p w14:paraId="3721D7F3">
      <w:pPr>
        <w:snapToGrid w:val="0"/>
        <w:spacing w:line="360" w:lineRule="auto"/>
        <w:rPr>
          <w:rFonts w:ascii="宋体" w:hAnsi="宋体" w:cs="宋体"/>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w:t>
      </w:r>
      <w:bookmarkStart w:id="543" w:name="OLE_LINK132"/>
      <w:bookmarkStart w:id="544" w:name="OLE_LINK131"/>
      <w:r>
        <w:rPr>
          <w:rFonts w:hint="eastAsia" w:ascii="宋体" w:hAnsi="宋体" w:cs="宋体"/>
          <w:sz w:val="24"/>
          <w:lang w:val="zh-CN"/>
        </w:rPr>
        <w:t>组织实施方案</w:t>
      </w:r>
      <w:bookmarkEnd w:id="543"/>
      <w:bookmarkEnd w:id="544"/>
      <w:r>
        <w:rPr>
          <w:rFonts w:hint="eastAsia" w:ascii="宋体" w:hAnsi="宋体" w:cs="宋体"/>
        </w:rPr>
        <w:t>…………………………………………………………………………（页码）</w:t>
      </w:r>
    </w:p>
    <w:p w14:paraId="3CEC5115">
      <w:pPr>
        <w:snapToGrid w:val="0"/>
        <w:spacing w:line="360" w:lineRule="auto"/>
        <w:rPr>
          <w:rFonts w:ascii="宋体" w:hAnsi="宋体" w:cs="宋体"/>
        </w:rPr>
      </w:pPr>
      <w:r>
        <w:rPr>
          <w:rFonts w:hint="eastAsia" w:ascii="宋体" w:hAnsi="宋体" w:cs="宋体"/>
          <w:sz w:val="24"/>
          <w:lang w:val="zh-CN"/>
        </w:rPr>
        <w:t>（</w:t>
      </w:r>
      <w:r>
        <w:rPr>
          <w:rFonts w:hint="eastAsia" w:ascii="宋体" w:hAnsi="宋体" w:cs="宋体"/>
          <w:sz w:val="24"/>
        </w:rPr>
        <w:t>12</w:t>
      </w:r>
      <w:r>
        <w:rPr>
          <w:rFonts w:hint="eastAsia" w:ascii="宋体" w:hAnsi="宋体" w:cs="宋体"/>
          <w:sz w:val="24"/>
          <w:lang w:val="zh-CN"/>
        </w:rPr>
        <w:t>）运维服务方案</w:t>
      </w:r>
      <w:r>
        <w:rPr>
          <w:rFonts w:hint="eastAsia" w:ascii="宋体" w:hAnsi="宋体" w:cs="宋体"/>
        </w:rPr>
        <w:t>…………………………………………………………………………（页码）</w:t>
      </w:r>
    </w:p>
    <w:p w14:paraId="0E3E66F7">
      <w:pPr>
        <w:snapToGrid w:val="0"/>
        <w:spacing w:line="360" w:lineRule="auto"/>
        <w:jc w:val="center"/>
        <w:rPr>
          <w:rFonts w:ascii="宋体" w:hAnsi="宋体" w:cs="宋体"/>
          <w:b/>
          <w:kern w:val="0"/>
          <w:sz w:val="32"/>
          <w:szCs w:val="32"/>
          <w:lang w:val="zh-CN"/>
        </w:rPr>
      </w:pPr>
    </w:p>
    <w:p w14:paraId="5F15390B">
      <w:pPr>
        <w:snapToGrid w:val="0"/>
        <w:spacing w:line="360" w:lineRule="auto"/>
        <w:jc w:val="center"/>
        <w:rPr>
          <w:rFonts w:ascii="宋体" w:hAnsi="宋体" w:cs="宋体"/>
          <w:b/>
          <w:kern w:val="0"/>
          <w:sz w:val="32"/>
          <w:szCs w:val="32"/>
          <w:lang w:val="zh-CN"/>
        </w:rPr>
      </w:pPr>
    </w:p>
    <w:p w14:paraId="72694A89">
      <w:pPr>
        <w:snapToGrid w:val="0"/>
        <w:spacing w:line="360" w:lineRule="auto"/>
        <w:jc w:val="center"/>
        <w:rPr>
          <w:rFonts w:ascii="宋体" w:hAnsi="宋体" w:cs="宋体"/>
          <w:b/>
          <w:kern w:val="0"/>
          <w:sz w:val="32"/>
          <w:szCs w:val="32"/>
          <w:lang w:val="zh-CN"/>
        </w:rPr>
      </w:pPr>
    </w:p>
    <w:p w14:paraId="3134832B">
      <w:pPr>
        <w:snapToGrid w:val="0"/>
        <w:spacing w:line="360" w:lineRule="auto"/>
        <w:jc w:val="center"/>
        <w:rPr>
          <w:rFonts w:ascii="宋体" w:hAnsi="宋体" w:cs="宋体"/>
          <w:b/>
          <w:kern w:val="0"/>
          <w:sz w:val="32"/>
          <w:szCs w:val="32"/>
          <w:lang w:val="zh-CN"/>
        </w:rPr>
      </w:pPr>
    </w:p>
    <w:p w14:paraId="57CB9E10">
      <w:pPr>
        <w:snapToGrid w:val="0"/>
        <w:spacing w:line="360" w:lineRule="auto"/>
        <w:jc w:val="center"/>
        <w:rPr>
          <w:rFonts w:ascii="宋体" w:hAnsi="宋体" w:cs="宋体"/>
          <w:b/>
          <w:kern w:val="0"/>
          <w:sz w:val="32"/>
          <w:szCs w:val="32"/>
          <w:lang w:val="zh-CN"/>
        </w:rPr>
      </w:pPr>
    </w:p>
    <w:p w14:paraId="4F25AC35">
      <w:pPr>
        <w:snapToGrid w:val="0"/>
        <w:spacing w:line="360" w:lineRule="auto"/>
        <w:jc w:val="center"/>
        <w:rPr>
          <w:rFonts w:ascii="宋体" w:hAnsi="宋体" w:cs="宋体"/>
          <w:b/>
          <w:kern w:val="0"/>
          <w:sz w:val="32"/>
          <w:szCs w:val="32"/>
          <w:lang w:val="zh-CN"/>
        </w:rPr>
      </w:pPr>
    </w:p>
    <w:p w14:paraId="0CE2E9D3">
      <w:pPr>
        <w:snapToGrid w:val="0"/>
        <w:spacing w:line="360" w:lineRule="auto"/>
        <w:jc w:val="center"/>
        <w:rPr>
          <w:rFonts w:ascii="宋体" w:hAnsi="宋体" w:cs="宋体"/>
          <w:b/>
          <w:kern w:val="0"/>
          <w:sz w:val="32"/>
          <w:szCs w:val="32"/>
          <w:lang w:val="zh-CN"/>
        </w:rPr>
      </w:pPr>
    </w:p>
    <w:p w14:paraId="684DB8F5">
      <w:pPr>
        <w:snapToGrid w:val="0"/>
        <w:spacing w:line="360" w:lineRule="auto"/>
        <w:jc w:val="center"/>
        <w:rPr>
          <w:rFonts w:ascii="宋体" w:hAnsi="宋体" w:cs="宋体"/>
          <w:b/>
          <w:kern w:val="0"/>
          <w:sz w:val="32"/>
          <w:szCs w:val="32"/>
          <w:lang w:val="zh-CN"/>
        </w:rPr>
      </w:pPr>
    </w:p>
    <w:p w14:paraId="76289717">
      <w:pPr>
        <w:snapToGrid w:val="0"/>
        <w:spacing w:line="360" w:lineRule="auto"/>
        <w:jc w:val="center"/>
        <w:rPr>
          <w:rFonts w:ascii="宋体" w:hAnsi="宋体" w:cs="宋体"/>
          <w:b/>
          <w:kern w:val="0"/>
          <w:sz w:val="32"/>
          <w:szCs w:val="32"/>
          <w:lang w:val="zh-CN"/>
        </w:rPr>
      </w:pPr>
    </w:p>
    <w:p w14:paraId="7793D3CB">
      <w:pPr>
        <w:rPr>
          <w:rFonts w:ascii="宋体" w:hAnsi="宋体" w:cs="宋体"/>
          <w:b/>
          <w:kern w:val="0"/>
          <w:sz w:val="32"/>
          <w:szCs w:val="32"/>
          <w:lang w:val="zh-CN"/>
        </w:rPr>
      </w:pPr>
    </w:p>
    <w:p w14:paraId="47FF0499">
      <w:pPr>
        <w:widowControl/>
        <w:adjustRightInd/>
        <w:jc w:val="left"/>
        <w:rPr>
          <w:rFonts w:ascii="宋体" w:hAnsi="宋体" w:cs="宋体"/>
          <w:b/>
          <w:kern w:val="0"/>
          <w:sz w:val="32"/>
          <w:szCs w:val="32"/>
        </w:rPr>
      </w:pPr>
      <w:r>
        <w:rPr>
          <w:rFonts w:ascii="宋体" w:hAnsi="宋体" w:cs="宋体"/>
          <w:b/>
          <w:kern w:val="0"/>
          <w:sz w:val="32"/>
          <w:szCs w:val="32"/>
        </w:rPr>
        <w:br w:type="page"/>
      </w:r>
    </w:p>
    <w:p w14:paraId="220F9DA4">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47BB66C2">
      <w:pPr>
        <w:snapToGrid w:val="0"/>
        <w:spacing w:line="360" w:lineRule="auto"/>
        <w:rPr>
          <w:rFonts w:ascii="宋体" w:hAnsi="宋体" w:cs="宋体"/>
          <w:sz w:val="24"/>
        </w:rPr>
      </w:pPr>
      <w:r>
        <w:rPr>
          <w:rFonts w:hint="eastAsia" w:ascii="宋体" w:hAnsi="宋体" w:cs="宋体"/>
          <w:sz w:val="24"/>
        </w:rPr>
        <w:t>（采购人）、（采购代理机构）：</w:t>
      </w:r>
    </w:p>
    <w:p w14:paraId="7D0C929A">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52071DBA">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14ACA02D">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62C5620E">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18637640">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221FBCE4">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45" w:name="_Hlk101257010"/>
      <w:r>
        <w:rPr>
          <w:rFonts w:hint="eastAsia" w:ascii="宋体" w:hAnsi="宋体" w:cs="宋体"/>
          <w:sz w:val="24"/>
        </w:rPr>
        <w:t>（如果有)</w:t>
      </w:r>
      <w:bookmarkEnd w:id="545"/>
      <w:r>
        <w:rPr>
          <w:rFonts w:hint="eastAsia" w:ascii="宋体" w:hAnsi="宋体" w:cs="宋体"/>
          <w:snapToGrid w:val="0"/>
          <w:kern w:val="28"/>
          <w:sz w:val="24"/>
          <w:szCs w:val="20"/>
        </w:rPr>
        <w:t>；</w:t>
      </w:r>
    </w:p>
    <w:p w14:paraId="065750E2">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4DB6107">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27CB8039">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574B9C8">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64895FF5">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13B94FA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4A62154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545625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1E249C7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33681D4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0B21F953">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4EC800C">
      <w:pPr>
        <w:pStyle w:val="84"/>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44D9E720">
      <w:pPr>
        <w:pStyle w:val="84"/>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10</w:t>
      </w:r>
      <w:r>
        <w:rPr>
          <w:rFonts w:hint="eastAsia" w:cs="宋体"/>
          <w:lang w:val="zh-CN"/>
        </w:rPr>
        <w:t>技术解决方案</w:t>
      </w:r>
      <w:r>
        <w:rPr>
          <w:rFonts w:hint="eastAsia" w:cs="宋体"/>
          <w:snapToGrid w:val="0"/>
          <w:kern w:val="28"/>
        </w:rPr>
        <w:t>（如果有）</w:t>
      </w:r>
      <w:r>
        <w:rPr>
          <w:rFonts w:hint="eastAsia" w:cs="宋体"/>
          <w:lang w:val="zh-CN"/>
        </w:rPr>
        <w:t>；</w:t>
      </w:r>
    </w:p>
    <w:p w14:paraId="4BD54CE6">
      <w:pPr>
        <w:pStyle w:val="84"/>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11</w:t>
      </w:r>
      <w:r>
        <w:rPr>
          <w:rFonts w:hint="eastAsia" w:cs="宋体"/>
          <w:lang w:val="zh-CN"/>
        </w:rPr>
        <w:t>组织实施方案</w:t>
      </w:r>
      <w:r>
        <w:rPr>
          <w:rFonts w:hint="eastAsia" w:cs="宋体"/>
          <w:snapToGrid w:val="0"/>
          <w:kern w:val="28"/>
        </w:rPr>
        <w:t>（如果有）</w:t>
      </w:r>
      <w:r>
        <w:rPr>
          <w:rFonts w:hint="eastAsia" w:cs="宋体"/>
          <w:lang w:val="zh-CN"/>
        </w:rPr>
        <w:t>；</w:t>
      </w:r>
    </w:p>
    <w:p w14:paraId="6EEF503D">
      <w:pPr>
        <w:pStyle w:val="84"/>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12运维服务</w:t>
      </w:r>
      <w:r>
        <w:rPr>
          <w:rFonts w:hint="eastAsia" w:cs="宋体"/>
          <w:lang w:val="zh-CN"/>
        </w:rPr>
        <w:t>方案（如果有）。</w:t>
      </w:r>
    </w:p>
    <w:p w14:paraId="11E64CDD">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6D7953F">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2C7B675E">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720F6794">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6D9C1420">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2FD3C9BF">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02CEDCA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7AE143E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537B7719">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1D3FBC3">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734F9C4B">
      <w:pPr>
        <w:spacing w:line="360" w:lineRule="auto"/>
        <w:ind w:firstLine="3600" w:firstLineChars="1500"/>
        <w:rPr>
          <w:rFonts w:ascii="宋体" w:hAnsi="宋体" w:cs="宋体"/>
          <w:sz w:val="24"/>
        </w:rPr>
      </w:pPr>
      <w:r>
        <w:rPr>
          <w:rFonts w:hint="eastAsia" w:ascii="宋体" w:hAnsi="宋体" w:cs="宋体"/>
          <w:sz w:val="24"/>
        </w:rPr>
        <w:t>投标人名称（公章）：</w:t>
      </w:r>
    </w:p>
    <w:p w14:paraId="26F514A5">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8F14104">
      <w:pPr>
        <w:spacing w:line="360" w:lineRule="auto"/>
        <w:jc w:val="center"/>
        <w:rPr>
          <w:rFonts w:ascii="宋体" w:hAnsi="宋体" w:cs="宋体"/>
          <w:sz w:val="24"/>
        </w:rPr>
      </w:pPr>
      <w:r>
        <w:rPr>
          <w:rFonts w:hint="eastAsia" w:ascii="宋体" w:hAnsi="宋体" w:cs="宋体"/>
          <w:sz w:val="24"/>
        </w:rPr>
        <w:t xml:space="preserve">     日期：  年   月   日</w:t>
      </w:r>
    </w:p>
    <w:p w14:paraId="4C4138F2">
      <w:pPr>
        <w:snapToGrid w:val="0"/>
        <w:spacing w:line="360" w:lineRule="auto"/>
        <w:ind w:left="420" w:leftChars="200" w:firstLine="4200" w:firstLineChars="1750"/>
        <w:rPr>
          <w:rFonts w:ascii="宋体" w:hAnsi="宋体" w:cs="宋体"/>
          <w:kern w:val="0"/>
          <w:sz w:val="24"/>
          <w:u w:val="single"/>
        </w:rPr>
      </w:pPr>
    </w:p>
    <w:p w14:paraId="0C0A8EFE">
      <w:pPr>
        <w:spacing w:line="360" w:lineRule="auto"/>
        <w:ind w:right="420"/>
        <w:rPr>
          <w:rFonts w:ascii="宋体" w:hAnsi="宋体" w:cs="宋体"/>
          <w:sz w:val="24"/>
        </w:rPr>
      </w:pPr>
      <w:r>
        <w:rPr>
          <w:rFonts w:hint="eastAsia" w:ascii="宋体" w:hAnsi="宋体" w:cs="宋体"/>
          <w:sz w:val="24"/>
        </w:rPr>
        <w:t>注：按本格式和要求提供。</w:t>
      </w:r>
    </w:p>
    <w:p w14:paraId="1B25AEDF">
      <w:pPr>
        <w:snapToGrid w:val="0"/>
        <w:spacing w:line="360" w:lineRule="auto"/>
        <w:jc w:val="center"/>
        <w:rPr>
          <w:rFonts w:ascii="宋体" w:hAnsi="宋体" w:cs="宋体"/>
          <w:b/>
          <w:kern w:val="0"/>
          <w:sz w:val="32"/>
          <w:szCs w:val="32"/>
        </w:rPr>
      </w:pPr>
    </w:p>
    <w:p w14:paraId="7071448D">
      <w:pPr>
        <w:snapToGrid w:val="0"/>
        <w:spacing w:line="360" w:lineRule="auto"/>
        <w:rPr>
          <w:rFonts w:ascii="宋体" w:hAnsi="宋体" w:cs="宋体"/>
          <w:sz w:val="24"/>
        </w:rPr>
      </w:pPr>
    </w:p>
    <w:p w14:paraId="150F0179">
      <w:pPr>
        <w:jc w:val="center"/>
        <w:rPr>
          <w:rFonts w:ascii="宋体" w:hAnsi="宋体" w:cs="宋体"/>
          <w:b/>
          <w:kern w:val="0"/>
          <w:sz w:val="32"/>
          <w:szCs w:val="32"/>
        </w:rPr>
      </w:pPr>
    </w:p>
    <w:p w14:paraId="3DF1AD17">
      <w:pPr>
        <w:jc w:val="center"/>
        <w:rPr>
          <w:rFonts w:ascii="宋体" w:hAnsi="宋体" w:cs="宋体"/>
          <w:b/>
          <w:kern w:val="0"/>
          <w:sz w:val="32"/>
          <w:szCs w:val="32"/>
        </w:rPr>
      </w:pPr>
    </w:p>
    <w:p w14:paraId="5D3C11D6">
      <w:pPr>
        <w:jc w:val="center"/>
        <w:rPr>
          <w:rFonts w:ascii="宋体" w:hAnsi="宋体" w:cs="宋体"/>
          <w:b/>
          <w:kern w:val="0"/>
          <w:sz w:val="32"/>
          <w:szCs w:val="32"/>
        </w:rPr>
      </w:pPr>
    </w:p>
    <w:p w14:paraId="1CB38C5D">
      <w:pPr>
        <w:jc w:val="center"/>
        <w:rPr>
          <w:rFonts w:ascii="宋体" w:hAnsi="宋体" w:cs="宋体"/>
          <w:b/>
          <w:kern w:val="0"/>
          <w:sz w:val="32"/>
          <w:szCs w:val="32"/>
        </w:rPr>
      </w:pPr>
    </w:p>
    <w:p w14:paraId="12FAB76B">
      <w:pPr>
        <w:jc w:val="center"/>
        <w:rPr>
          <w:rFonts w:ascii="宋体" w:hAnsi="宋体" w:cs="宋体"/>
          <w:b/>
          <w:kern w:val="0"/>
          <w:sz w:val="32"/>
          <w:szCs w:val="32"/>
        </w:rPr>
      </w:pPr>
    </w:p>
    <w:p w14:paraId="5C010BD3">
      <w:pPr>
        <w:jc w:val="center"/>
        <w:rPr>
          <w:rFonts w:ascii="宋体" w:hAnsi="宋体" w:cs="宋体"/>
          <w:b/>
          <w:kern w:val="0"/>
          <w:sz w:val="32"/>
          <w:szCs w:val="32"/>
        </w:rPr>
      </w:pPr>
    </w:p>
    <w:p w14:paraId="5A9BD4C4">
      <w:pPr>
        <w:jc w:val="center"/>
        <w:rPr>
          <w:rFonts w:ascii="宋体" w:hAnsi="宋体" w:cs="宋体"/>
          <w:b/>
          <w:kern w:val="0"/>
          <w:sz w:val="32"/>
          <w:szCs w:val="32"/>
        </w:rPr>
      </w:pPr>
    </w:p>
    <w:p w14:paraId="5DF4A7DE">
      <w:pPr>
        <w:jc w:val="center"/>
        <w:rPr>
          <w:rFonts w:ascii="宋体" w:hAnsi="宋体" w:cs="宋体"/>
          <w:b/>
          <w:kern w:val="0"/>
          <w:sz w:val="32"/>
          <w:szCs w:val="32"/>
        </w:rPr>
      </w:pPr>
    </w:p>
    <w:p w14:paraId="7758ACA4">
      <w:pPr>
        <w:jc w:val="center"/>
        <w:rPr>
          <w:rFonts w:ascii="宋体" w:hAnsi="宋体" w:cs="宋体"/>
          <w:b/>
          <w:kern w:val="0"/>
          <w:sz w:val="32"/>
          <w:szCs w:val="32"/>
        </w:rPr>
      </w:pPr>
    </w:p>
    <w:p w14:paraId="04190556">
      <w:pPr>
        <w:jc w:val="center"/>
        <w:rPr>
          <w:rFonts w:ascii="宋体" w:hAnsi="宋体" w:cs="宋体"/>
          <w:b/>
          <w:kern w:val="0"/>
          <w:sz w:val="32"/>
          <w:szCs w:val="32"/>
        </w:rPr>
      </w:pPr>
    </w:p>
    <w:p w14:paraId="728364A0">
      <w:pPr>
        <w:jc w:val="center"/>
        <w:rPr>
          <w:rFonts w:ascii="宋体" w:hAnsi="宋体" w:cs="宋体"/>
          <w:b/>
          <w:kern w:val="0"/>
          <w:sz w:val="32"/>
          <w:szCs w:val="32"/>
        </w:rPr>
      </w:pPr>
    </w:p>
    <w:p w14:paraId="66F27175">
      <w:pPr>
        <w:jc w:val="center"/>
        <w:rPr>
          <w:rFonts w:ascii="宋体" w:hAnsi="宋体" w:cs="宋体"/>
          <w:b/>
          <w:kern w:val="0"/>
          <w:sz w:val="32"/>
          <w:szCs w:val="32"/>
        </w:rPr>
      </w:pPr>
    </w:p>
    <w:p w14:paraId="3E10DF08">
      <w:pPr>
        <w:jc w:val="center"/>
        <w:rPr>
          <w:rFonts w:ascii="宋体" w:hAnsi="宋体" w:cs="宋体"/>
          <w:b/>
          <w:kern w:val="0"/>
          <w:sz w:val="32"/>
          <w:szCs w:val="32"/>
        </w:rPr>
      </w:pPr>
    </w:p>
    <w:p w14:paraId="3EB4831A">
      <w:pPr>
        <w:jc w:val="center"/>
        <w:rPr>
          <w:rFonts w:ascii="宋体" w:hAnsi="宋体" w:cs="宋体"/>
          <w:b/>
          <w:kern w:val="0"/>
          <w:sz w:val="32"/>
          <w:szCs w:val="32"/>
        </w:rPr>
      </w:pPr>
    </w:p>
    <w:p w14:paraId="61B85180">
      <w:pPr>
        <w:pStyle w:val="84"/>
      </w:pPr>
    </w:p>
    <w:p w14:paraId="5A4259C4">
      <w:pPr>
        <w:jc w:val="center"/>
        <w:rPr>
          <w:rFonts w:ascii="宋体" w:hAnsi="宋体" w:cs="宋体"/>
          <w:b/>
          <w:kern w:val="0"/>
          <w:sz w:val="32"/>
          <w:szCs w:val="32"/>
        </w:rPr>
      </w:pPr>
    </w:p>
    <w:p w14:paraId="003C707A">
      <w:pPr>
        <w:jc w:val="center"/>
        <w:rPr>
          <w:rFonts w:ascii="宋体" w:hAnsi="宋体" w:cs="宋体"/>
          <w:b/>
          <w:kern w:val="0"/>
          <w:sz w:val="32"/>
          <w:szCs w:val="32"/>
        </w:rPr>
      </w:pPr>
    </w:p>
    <w:p w14:paraId="01389386">
      <w:pPr>
        <w:jc w:val="center"/>
        <w:rPr>
          <w:rFonts w:ascii="宋体" w:hAnsi="宋体" w:cs="宋体"/>
          <w:b/>
          <w:kern w:val="0"/>
          <w:sz w:val="32"/>
          <w:szCs w:val="32"/>
        </w:rPr>
      </w:pPr>
    </w:p>
    <w:p w14:paraId="22FFFCB3">
      <w:pPr>
        <w:jc w:val="center"/>
        <w:rPr>
          <w:rFonts w:ascii="宋体" w:hAnsi="宋体" w:cs="宋体"/>
          <w:b/>
          <w:kern w:val="0"/>
          <w:sz w:val="32"/>
          <w:szCs w:val="32"/>
        </w:rPr>
      </w:pPr>
    </w:p>
    <w:p w14:paraId="12835C85">
      <w:pPr>
        <w:rPr>
          <w:rFonts w:ascii="宋体" w:hAnsi="宋体" w:cs="宋体"/>
          <w:b/>
          <w:kern w:val="0"/>
          <w:sz w:val="32"/>
          <w:szCs w:val="32"/>
        </w:rPr>
      </w:pPr>
      <w:r>
        <w:rPr>
          <w:rFonts w:hint="eastAsia" w:ascii="宋体" w:hAnsi="宋体" w:cs="宋体"/>
          <w:b/>
          <w:kern w:val="0"/>
          <w:sz w:val="32"/>
          <w:szCs w:val="32"/>
        </w:rPr>
        <w:br w:type="page"/>
      </w:r>
    </w:p>
    <w:p w14:paraId="4694BE2F">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19B84263">
      <w:pPr>
        <w:snapToGrid w:val="0"/>
        <w:spacing w:line="360" w:lineRule="auto"/>
        <w:rPr>
          <w:rFonts w:ascii="宋体" w:hAnsi="宋体" w:cs="宋体"/>
          <w:sz w:val="24"/>
        </w:rPr>
      </w:pPr>
      <w:r>
        <w:rPr>
          <w:rFonts w:hint="eastAsia" w:ascii="宋体" w:hAnsi="宋体" w:cs="宋体"/>
          <w:sz w:val="24"/>
        </w:rPr>
        <w:t xml:space="preserve">                                </w:t>
      </w:r>
    </w:p>
    <w:p w14:paraId="605AF102">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72171D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60D3E9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7B41D6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530377DC">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84473CB">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B2C3CE8">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37797B3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2A9A321E">
      <w:pPr>
        <w:adjustRightInd/>
        <w:spacing w:line="360" w:lineRule="auto"/>
        <w:rPr>
          <w:rFonts w:ascii="宋体" w:hAnsi="宋体"/>
          <w:sz w:val="24"/>
          <w:szCs w:val="21"/>
        </w:rPr>
      </w:pPr>
    </w:p>
    <w:p w14:paraId="5986AB38">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9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E906344">
            <w:pPr>
              <w:spacing w:line="360" w:lineRule="auto"/>
              <w:rPr>
                <w:rFonts w:ascii="宋体" w:hAnsi="宋体" w:cs="宋体"/>
                <w:bCs/>
                <w:sz w:val="24"/>
                <w:szCs w:val="21"/>
              </w:rPr>
            </w:pPr>
            <w:r>
              <w:rPr>
                <w:rFonts w:hint="eastAsia" w:ascii="宋体" w:hAnsi="宋体" w:cs="宋体"/>
                <w:bCs/>
                <w:sz w:val="24"/>
                <w:szCs w:val="21"/>
              </w:rPr>
              <w:t>正面：                                 反面：</w:t>
            </w:r>
          </w:p>
          <w:p w14:paraId="201E441A">
            <w:pPr>
              <w:spacing w:line="360" w:lineRule="auto"/>
              <w:rPr>
                <w:rFonts w:ascii="宋体" w:hAnsi="宋体" w:cs="宋体"/>
                <w:bCs/>
                <w:sz w:val="24"/>
                <w:szCs w:val="21"/>
              </w:rPr>
            </w:pPr>
          </w:p>
          <w:p w14:paraId="115CB4E5">
            <w:pPr>
              <w:spacing w:line="360" w:lineRule="auto"/>
              <w:rPr>
                <w:rFonts w:ascii="宋体" w:hAnsi="宋体" w:cs="宋体"/>
                <w:bCs/>
                <w:sz w:val="24"/>
                <w:szCs w:val="21"/>
              </w:rPr>
            </w:pPr>
          </w:p>
          <w:p w14:paraId="1F1BCEC1">
            <w:pPr>
              <w:spacing w:line="360" w:lineRule="auto"/>
              <w:rPr>
                <w:rFonts w:ascii="宋体" w:hAnsi="宋体" w:cs="宋体"/>
                <w:bCs/>
                <w:sz w:val="24"/>
                <w:szCs w:val="21"/>
              </w:rPr>
            </w:pPr>
          </w:p>
          <w:p w14:paraId="11A08A48">
            <w:pPr>
              <w:spacing w:line="360" w:lineRule="auto"/>
              <w:rPr>
                <w:rFonts w:ascii="宋体" w:hAnsi="宋体" w:cs="宋体"/>
                <w:bCs/>
                <w:sz w:val="24"/>
                <w:szCs w:val="21"/>
              </w:rPr>
            </w:pPr>
            <w:r>
              <w:rPr>
                <w:rFonts w:hint="eastAsia" w:ascii="宋体" w:hAnsi="宋体" w:cs="宋体"/>
                <w:bCs/>
                <w:sz w:val="24"/>
                <w:szCs w:val="21"/>
              </w:rPr>
              <w:t>正面：                                 反面：</w:t>
            </w:r>
          </w:p>
          <w:p w14:paraId="4E832B6B">
            <w:pPr>
              <w:spacing w:line="360" w:lineRule="auto"/>
              <w:rPr>
                <w:rFonts w:ascii="宋体" w:hAnsi="宋体" w:cs="宋体"/>
                <w:bCs/>
                <w:sz w:val="24"/>
                <w:szCs w:val="21"/>
              </w:rPr>
            </w:pPr>
          </w:p>
        </w:tc>
      </w:tr>
    </w:tbl>
    <w:p w14:paraId="34F42B82">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12B253DC">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134" w:right="1134" w:bottom="1134" w:left="1134" w:header="851" w:footer="992" w:gutter="0"/>
          <w:cols w:space="720" w:num="1"/>
          <w:titlePg/>
          <w:docGrid w:linePitch="312" w:charSpace="0"/>
        </w:sectPr>
      </w:pPr>
    </w:p>
    <w:p w14:paraId="45DFF958">
      <w:pPr>
        <w:snapToGrid w:val="0"/>
        <w:spacing w:line="360" w:lineRule="auto"/>
        <w:rPr>
          <w:rFonts w:ascii="宋体" w:hAnsi="宋体" w:cs="宋体"/>
          <w:sz w:val="24"/>
        </w:rPr>
      </w:pPr>
    </w:p>
    <w:p w14:paraId="7BA63500">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0D8B5B9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E47F9A6">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781B5FE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364D9D1">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179092C">
      <w:pPr>
        <w:jc w:val="center"/>
        <w:rPr>
          <w:rFonts w:ascii="宋体" w:hAnsi="宋体" w:cs="宋体"/>
          <w:b/>
          <w:kern w:val="0"/>
          <w:sz w:val="32"/>
          <w:szCs w:val="32"/>
        </w:rPr>
      </w:pPr>
    </w:p>
    <w:p w14:paraId="3FA80EDC">
      <w:pPr>
        <w:jc w:val="center"/>
        <w:rPr>
          <w:rFonts w:ascii="宋体" w:hAnsi="宋体" w:cs="宋体"/>
          <w:b/>
          <w:kern w:val="0"/>
          <w:sz w:val="32"/>
          <w:szCs w:val="32"/>
        </w:rPr>
      </w:pPr>
    </w:p>
    <w:p w14:paraId="7DCD623D">
      <w:pPr>
        <w:jc w:val="center"/>
        <w:rPr>
          <w:rFonts w:ascii="宋体" w:hAnsi="宋体" w:cs="宋体"/>
          <w:b/>
          <w:kern w:val="0"/>
          <w:sz w:val="32"/>
          <w:szCs w:val="32"/>
        </w:rPr>
      </w:pPr>
    </w:p>
    <w:p w14:paraId="06866254">
      <w:pPr>
        <w:rPr>
          <w:rFonts w:ascii="宋体" w:hAnsi="宋体" w:cs="宋体"/>
        </w:rPr>
      </w:pPr>
    </w:p>
    <w:p w14:paraId="3C93C2E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2A1EFCC6">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6424E4C6">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4D23F330">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7B313DD0">
      <w:pPr>
        <w:snapToGrid w:val="0"/>
        <w:spacing w:line="360" w:lineRule="auto"/>
        <w:ind w:firstLine="5040" w:firstLineChars="2100"/>
        <w:rPr>
          <w:rFonts w:ascii="宋体" w:hAnsi="宋体" w:cs="宋体"/>
          <w:kern w:val="0"/>
          <w:sz w:val="24"/>
          <w:lang w:val="zh-CN"/>
        </w:rPr>
      </w:pPr>
    </w:p>
    <w:p w14:paraId="4A60CB9D">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74FAB50">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35CE88E2">
      <w:pPr>
        <w:adjustRightInd/>
        <w:spacing w:line="360" w:lineRule="auto"/>
        <w:rPr>
          <w:rFonts w:ascii="宋体" w:hAnsi="宋体"/>
          <w:sz w:val="24"/>
          <w:szCs w:val="21"/>
        </w:rPr>
      </w:pPr>
    </w:p>
    <w:p w14:paraId="321710EA">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0E5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C264CD8">
            <w:pPr>
              <w:spacing w:line="360" w:lineRule="auto"/>
              <w:rPr>
                <w:rFonts w:ascii="宋体" w:hAnsi="宋体" w:cs="宋体"/>
                <w:bCs/>
                <w:sz w:val="24"/>
                <w:szCs w:val="21"/>
              </w:rPr>
            </w:pPr>
            <w:r>
              <w:rPr>
                <w:rFonts w:hint="eastAsia" w:ascii="宋体" w:hAnsi="宋体" w:cs="宋体"/>
                <w:bCs/>
                <w:sz w:val="24"/>
                <w:szCs w:val="21"/>
              </w:rPr>
              <w:t>正面：                                 反面：</w:t>
            </w:r>
          </w:p>
          <w:p w14:paraId="1DF7980A">
            <w:pPr>
              <w:spacing w:line="360" w:lineRule="auto"/>
              <w:rPr>
                <w:rFonts w:ascii="宋体" w:hAnsi="宋体" w:cs="宋体"/>
                <w:bCs/>
                <w:sz w:val="24"/>
                <w:szCs w:val="21"/>
              </w:rPr>
            </w:pPr>
          </w:p>
          <w:p w14:paraId="48F87B45">
            <w:pPr>
              <w:spacing w:line="360" w:lineRule="auto"/>
              <w:rPr>
                <w:rFonts w:ascii="宋体" w:hAnsi="宋体" w:cs="宋体"/>
                <w:bCs/>
                <w:sz w:val="24"/>
                <w:szCs w:val="21"/>
              </w:rPr>
            </w:pPr>
          </w:p>
          <w:p w14:paraId="16DFC4BE">
            <w:pPr>
              <w:spacing w:line="360" w:lineRule="auto"/>
              <w:rPr>
                <w:rFonts w:ascii="宋体" w:hAnsi="宋体" w:cs="宋体"/>
                <w:bCs/>
                <w:sz w:val="24"/>
                <w:szCs w:val="21"/>
              </w:rPr>
            </w:pPr>
          </w:p>
          <w:p w14:paraId="38F3EB81">
            <w:pPr>
              <w:spacing w:line="360" w:lineRule="auto"/>
              <w:rPr>
                <w:rFonts w:ascii="宋体" w:hAnsi="宋体" w:cs="宋体"/>
                <w:bCs/>
                <w:sz w:val="24"/>
                <w:szCs w:val="21"/>
              </w:rPr>
            </w:pPr>
            <w:r>
              <w:rPr>
                <w:rFonts w:hint="eastAsia" w:ascii="宋体" w:hAnsi="宋体" w:cs="宋体"/>
                <w:bCs/>
                <w:sz w:val="24"/>
                <w:szCs w:val="21"/>
              </w:rPr>
              <w:t>正面：                                 反面：</w:t>
            </w:r>
          </w:p>
          <w:p w14:paraId="5E9CD1E9">
            <w:pPr>
              <w:spacing w:line="360" w:lineRule="auto"/>
              <w:rPr>
                <w:rFonts w:ascii="宋体" w:hAnsi="宋体" w:cs="宋体"/>
                <w:bCs/>
                <w:sz w:val="24"/>
                <w:szCs w:val="21"/>
              </w:rPr>
            </w:pPr>
          </w:p>
        </w:tc>
      </w:tr>
    </w:tbl>
    <w:p w14:paraId="0022B3CD">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03096AED">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134" w:right="1134" w:bottom="1134" w:left="1134" w:header="851" w:footer="992" w:gutter="0"/>
          <w:cols w:space="720" w:num="1"/>
          <w:titlePg/>
          <w:docGrid w:linePitch="312" w:charSpace="0"/>
        </w:sectPr>
      </w:pPr>
    </w:p>
    <w:p w14:paraId="78DD60EC">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CA1E77F">
      <w:pPr>
        <w:adjustRightInd/>
        <w:spacing w:line="360" w:lineRule="auto"/>
        <w:rPr>
          <w:rFonts w:ascii="宋体" w:hAnsi="宋体" w:cs="宋体"/>
          <w:bCs/>
          <w:sz w:val="24"/>
          <w:szCs w:val="21"/>
        </w:rPr>
      </w:pPr>
    </w:p>
    <w:p w14:paraId="72016445">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14:paraId="5ACEE439">
      <w:pPr>
        <w:snapToGrid w:val="0"/>
        <w:spacing w:line="276" w:lineRule="auto"/>
        <w:ind w:firstLine="960" w:firstLineChars="400"/>
        <w:rPr>
          <w:rFonts w:ascii="宋体" w:hAnsi="宋体"/>
          <w:sz w:val="24"/>
          <w:u w:val="single"/>
        </w:rPr>
      </w:pPr>
    </w:p>
    <w:p w14:paraId="4C9AE74B">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14:paraId="02E59CCF">
      <w:pPr>
        <w:snapToGrid w:val="0"/>
        <w:spacing w:line="720" w:lineRule="exact"/>
        <w:ind w:firstLine="840" w:firstLineChars="350"/>
        <w:rPr>
          <w:rFonts w:ascii="宋体" w:hAnsi="宋体"/>
          <w:sz w:val="24"/>
        </w:rPr>
      </w:pPr>
      <w:r>
        <w:rPr>
          <w:rFonts w:hint="eastAsia" w:ascii="宋体" w:hAnsi="宋体"/>
          <w:sz w:val="24"/>
        </w:rPr>
        <w:t>特此证明。</w:t>
      </w:r>
    </w:p>
    <w:p w14:paraId="2448ED1A">
      <w:pPr>
        <w:snapToGrid w:val="0"/>
        <w:spacing w:line="276" w:lineRule="auto"/>
        <w:rPr>
          <w:rFonts w:ascii="宋体" w:hAnsi="宋体"/>
          <w:sz w:val="24"/>
        </w:rPr>
      </w:pPr>
    </w:p>
    <w:p w14:paraId="47B9AA5B">
      <w:pPr>
        <w:snapToGrid w:val="0"/>
        <w:spacing w:line="276" w:lineRule="auto"/>
        <w:rPr>
          <w:rFonts w:ascii="宋体" w:hAnsi="宋体"/>
          <w:sz w:val="24"/>
        </w:rPr>
      </w:pPr>
      <w:r>
        <w:rPr>
          <w:rFonts w:hint="eastAsia" w:ascii="宋体" w:hAnsi="宋体"/>
          <w:sz w:val="24"/>
        </w:rPr>
        <w:t xml:space="preserve">                        </w:t>
      </w:r>
    </w:p>
    <w:p w14:paraId="35AEF9FD">
      <w:pPr>
        <w:snapToGrid w:val="0"/>
        <w:spacing w:line="276" w:lineRule="auto"/>
        <w:rPr>
          <w:rFonts w:ascii="宋体" w:hAnsi="宋体"/>
          <w:sz w:val="24"/>
        </w:rPr>
      </w:pPr>
    </w:p>
    <w:p w14:paraId="1DB9D97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投标人名称(公章)：                              </w:t>
      </w:r>
    </w:p>
    <w:p w14:paraId="4C38FAA8">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14:paraId="70936EBC">
      <w:pPr>
        <w:adjustRightInd/>
        <w:spacing w:line="360" w:lineRule="auto"/>
        <w:rPr>
          <w:rFonts w:ascii="宋体" w:hAnsi="宋体" w:cs="宋体"/>
          <w:bCs/>
          <w:sz w:val="24"/>
          <w:szCs w:val="21"/>
        </w:rPr>
      </w:pPr>
    </w:p>
    <w:p w14:paraId="51B6FE68">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858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7636795">
            <w:pPr>
              <w:spacing w:line="360" w:lineRule="auto"/>
              <w:rPr>
                <w:rFonts w:ascii="宋体" w:hAnsi="宋体" w:cs="宋体"/>
                <w:bCs/>
                <w:sz w:val="24"/>
                <w:szCs w:val="21"/>
              </w:rPr>
            </w:pPr>
            <w:r>
              <w:rPr>
                <w:rFonts w:hint="eastAsia" w:ascii="宋体" w:hAnsi="宋体" w:cs="宋体"/>
                <w:bCs/>
                <w:sz w:val="24"/>
                <w:szCs w:val="21"/>
              </w:rPr>
              <w:t>正面：                                 反面：</w:t>
            </w:r>
          </w:p>
          <w:p w14:paraId="6AF36D30">
            <w:pPr>
              <w:spacing w:line="360" w:lineRule="auto"/>
              <w:rPr>
                <w:rFonts w:ascii="宋体" w:hAnsi="宋体" w:cs="宋体"/>
                <w:bCs/>
                <w:sz w:val="24"/>
                <w:szCs w:val="21"/>
              </w:rPr>
            </w:pPr>
          </w:p>
        </w:tc>
      </w:tr>
    </w:tbl>
    <w:p w14:paraId="76051AF7">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3F11FE26">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134" w:right="1134" w:bottom="1134" w:left="1134" w:header="851" w:footer="992" w:gutter="0"/>
          <w:cols w:space="720" w:num="1"/>
          <w:titlePg/>
          <w:docGrid w:linePitch="312" w:charSpace="0"/>
        </w:sectPr>
      </w:pPr>
    </w:p>
    <w:p w14:paraId="37D23801">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308C5D55">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36619E21">
      <w:pPr>
        <w:snapToGrid w:val="0"/>
        <w:spacing w:line="360" w:lineRule="auto"/>
        <w:rPr>
          <w:rFonts w:ascii="宋体" w:hAnsi="宋体" w:cs="宋体"/>
          <w:kern w:val="0"/>
          <w:sz w:val="24"/>
        </w:rPr>
      </w:pPr>
    </w:p>
    <w:p w14:paraId="652F017B">
      <w:pPr>
        <w:jc w:val="center"/>
        <w:rPr>
          <w:rFonts w:ascii="宋体" w:hAnsi="宋体" w:cs="宋体"/>
          <w:b/>
          <w:kern w:val="0"/>
          <w:sz w:val="32"/>
          <w:szCs w:val="32"/>
        </w:rPr>
      </w:pPr>
      <w:r>
        <w:rPr>
          <w:rFonts w:hint="eastAsia" w:ascii="宋体" w:hAnsi="宋体" w:cs="宋体"/>
          <w:b/>
          <w:kern w:val="0"/>
          <w:sz w:val="32"/>
          <w:szCs w:val="32"/>
        </w:rPr>
        <w:t>四、符合性审查资料</w:t>
      </w:r>
    </w:p>
    <w:p w14:paraId="73E59AAF">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03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BB8DB36">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EB7EAAC">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2CFC89CC">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18851B1D">
            <w:pPr>
              <w:snapToGrid w:val="0"/>
              <w:spacing w:line="240" w:lineRule="atLeast"/>
              <w:jc w:val="center"/>
              <w:rPr>
                <w:rFonts w:ascii="宋体" w:hAnsi="宋体" w:cs="宋体"/>
                <w:b/>
                <w:sz w:val="24"/>
              </w:rPr>
            </w:pPr>
            <w:r>
              <w:rPr>
                <w:rFonts w:hint="eastAsia" w:ascii="宋体" w:hAnsi="宋体" w:cs="宋体"/>
                <w:b/>
                <w:sz w:val="24"/>
              </w:rPr>
              <w:t>投标文件中的</w:t>
            </w:r>
          </w:p>
          <w:p w14:paraId="18743AA5">
            <w:pPr>
              <w:snapToGrid w:val="0"/>
              <w:spacing w:line="240" w:lineRule="atLeast"/>
              <w:jc w:val="center"/>
              <w:rPr>
                <w:rFonts w:ascii="宋体" w:hAnsi="宋体" w:cs="宋体"/>
                <w:b/>
                <w:sz w:val="24"/>
              </w:rPr>
            </w:pPr>
            <w:r>
              <w:rPr>
                <w:rFonts w:hint="eastAsia" w:ascii="宋体" w:hAnsi="宋体" w:cs="宋体"/>
                <w:b/>
                <w:sz w:val="24"/>
              </w:rPr>
              <w:t>页码位置</w:t>
            </w:r>
          </w:p>
        </w:tc>
      </w:tr>
      <w:tr w14:paraId="5996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6BE474">
            <w:pPr>
              <w:jc w:val="center"/>
              <w:rPr>
                <w:rFonts w:ascii="宋体" w:hAnsi="宋体" w:cs="宋体"/>
                <w:sz w:val="24"/>
              </w:rPr>
            </w:pPr>
            <w:r>
              <w:rPr>
                <w:rFonts w:hint="eastAsia" w:ascii="宋体" w:hAnsi="宋体" w:cs="宋体"/>
                <w:sz w:val="24"/>
              </w:rPr>
              <w:t>1</w:t>
            </w:r>
          </w:p>
        </w:tc>
        <w:tc>
          <w:tcPr>
            <w:tcW w:w="4991" w:type="dxa"/>
          </w:tcPr>
          <w:p w14:paraId="0B9DBA1A">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3FF371AB">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6343862E">
            <w:pPr>
              <w:rPr>
                <w:rFonts w:ascii="宋体" w:hAnsi="宋体" w:cs="宋体"/>
                <w:sz w:val="24"/>
              </w:rPr>
            </w:pPr>
          </w:p>
          <w:p w14:paraId="59849B84">
            <w:pPr>
              <w:rPr>
                <w:rFonts w:ascii="宋体" w:hAnsi="宋体" w:cs="宋体"/>
                <w:sz w:val="24"/>
              </w:rPr>
            </w:pPr>
            <w:r>
              <w:rPr>
                <w:rFonts w:hint="eastAsia" w:ascii="宋体" w:hAnsi="宋体" w:cs="宋体"/>
                <w:sz w:val="24"/>
              </w:rPr>
              <w:t>见投标文件</w:t>
            </w:r>
          </w:p>
          <w:p w14:paraId="625F94A2">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135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972CF1">
            <w:pPr>
              <w:jc w:val="center"/>
              <w:rPr>
                <w:rFonts w:ascii="宋体" w:hAnsi="宋体" w:cs="宋体"/>
                <w:sz w:val="24"/>
              </w:rPr>
            </w:pPr>
            <w:r>
              <w:rPr>
                <w:rFonts w:hint="eastAsia" w:ascii="宋体" w:hAnsi="宋体" w:cs="宋体"/>
                <w:sz w:val="24"/>
              </w:rPr>
              <w:t>2</w:t>
            </w:r>
          </w:p>
        </w:tc>
        <w:tc>
          <w:tcPr>
            <w:tcW w:w="4991" w:type="dxa"/>
          </w:tcPr>
          <w:p w14:paraId="787E0919">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4E75A324">
            <w:pPr>
              <w:rPr>
                <w:rFonts w:ascii="宋体" w:hAnsi="宋体" w:cs="宋体"/>
                <w:sz w:val="24"/>
              </w:rPr>
            </w:pPr>
            <w:r>
              <w:rPr>
                <w:rFonts w:hint="eastAsia" w:ascii="宋体" w:hAnsi="宋体" w:cs="宋体"/>
                <w:sz w:val="24"/>
              </w:rPr>
              <w:t>投标函</w:t>
            </w:r>
          </w:p>
        </w:tc>
        <w:tc>
          <w:tcPr>
            <w:tcW w:w="1418" w:type="dxa"/>
          </w:tcPr>
          <w:p w14:paraId="3F8ACF88">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FAB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974780">
            <w:pPr>
              <w:jc w:val="center"/>
              <w:rPr>
                <w:rFonts w:ascii="宋体" w:hAnsi="宋体" w:cs="宋体"/>
                <w:sz w:val="24"/>
              </w:rPr>
            </w:pPr>
            <w:r>
              <w:rPr>
                <w:rFonts w:hint="eastAsia" w:ascii="宋体" w:hAnsi="宋体" w:cs="宋体"/>
                <w:sz w:val="24"/>
              </w:rPr>
              <w:t>3</w:t>
            </w:r>
          </w:p>
        </w:tc>
        <w:tc>
          <w:tcPr>
            <w:tcW w:w="4991" w:type="dxa"/>
          </w:tcPr>
          <w:p w14:paraId="0AFC5E82">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5855BE8F">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7FE61185">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2C55D192">
      <w:pPr>
        <w:spacing w:line="360" w:lineRule="auto"/>
        <w:ind w:right="420"/>
        <w:rPr>
          <w:rFonts w:ascii="宋体" w:hAnsi="宋体" w:cs="宋体"/>
          <w:sz w:val="24"/>
        </w:rPr>
      </w:pPr>
      <w:r>
        <w:rPr>
          <w:rFonts w:hint="eastAsia" w:ascii="宋体" w:hAnsi="宋体" w:cs="宋体"/>
          <w:sz w:val="24"/>
        </w:rPr>
        <w:t>注：按本格式和要求提供。</w:t>
      </w:r>
    </w:p>
    <w:p w14:paraId="1AA1AAC2">
      <w:pPr>
        <w:jc w:val="center"/>
        <w:rPr>
          <w:rFonts w:ascii="宋体" w:hAnsi="宋体" w:cs="宋体"/>
          <w:b/>
          <w:kern w:val="0"/>
          <w:sz w:val="32"/>
          <w:szCs w:val="32"/>
        </w:rPr>
      </w:pPr>
    </w:p>
    <w:p w14:paraId="46583018">
      <w:pPr>
        <w:jc w:val="center"/>
        <w:rPr>
          <w:rFonts w:ascii="宋体" w:hAnsi="宋体" w:cs="宋体"/>
          <w:b/>
          <w:kern w:val="0"/>
          <w:sz w:val="32"/>
          <w:szCs w:val="32"/>
        </w:rPr>
      </w:pPr>
      <w:r>
        <w:rPr>
          <w:rFonts w:hint="eastAsia" w:ascii="宋体" w:hAnsi="宋体" w:cs="宋体"/>
          <w:b/>
          <w:kern w:val="0"/>
          <w:sz w:val="32"/>
          <w:szCs w:val="32"/>
        </w:rPr>
        <w:t xml:space="preserve">            </w:t>
      </w:r>
    </w:p>
    <w:p w14:paraId="46A4B4AC">
      <w:pPr>
        <w:jc w:val="center"/>
        <w:rPr>
          <w:rFonts w:ascii="宋体" w:hAnsi="宋体" w:cs="宋体"/>
          <w:b/>
          <w:kern w:val="0"/>
          <w:sz w:val="32"/>
          <w:szCs w:val="32"/>
        </w:rPr>
      </w:pPr>
    </w:p>
    <w:p w14:paraId="0F03024D">
      <w:pPr>
        <w:jc w:val="center"/>
        <w:rPr>
          <w:rFonts w:ascii="宋体" w:hAnsi="宋体" w:cs="宋体"/>
          <w:b/>
          <w:kern w:val="0"/>
          <w:sz w:val="32"/>
          <w:szCs w:val="32"/>
        </w:rPr>
      </w:pPr>
    </w:p>
    <w:p w14:paraId="30595848">
      <w:pPr>
        <w:jc w:val="center"/>
        <w:rPr>
          <w:rFonts w:ascii="宋体" w:hAnsi="宋体" w:cs="宋体"/>
          <w:b/>
          <w:kern w:val="0"/>
          <w:sz w:val="32"/>
          <w:szCs w:val="32"/>
        </w:rPr>
      </w:pPr>
    </w:p>
    <w:p w14:paraId="64A173C6">
      <w:pPr>
        <w:jc w:val="center"/>
        <w:rPr>
          <w:rFonts w:ascii="宋体" w:hAnsi="宋体" w:cs="宋体"/>
          <w:b/>
          <w:kern w:val="0"/>
          <w:sz w:val="32"/>
          <w:szCs w:val="32"/>
        </w:rPr>
      </w:pPr>
    </w:p>
    <w:p w14:paraId="3DD2C9CB">
      <w:pPr>
        <w:jc w:val="center"/>
        <w:rPr>
          <w:rFonts w:ascii="宋体" w:hAnsi="宋体" w:cs="宋体"/>
          <w:b/>
          <w:kern w:val="0"/>
          <w:sz w:val="32"/>
          <w:szCs w:val="32"/>
        </w:rPr>
      </w:pPr>
    </w:p>
    <w:p w14:paraId="7352A371">
      <w:pPr>
        <w:jc w:val="center"/>
        <w:rPr>
          <w:rFonts w:ascii="宋体" w:hAnsi="宋体" w:cs="宋体"/>
          <w:b/>
          <w:kern w:val="0"/>
          <w:sz w:val="32"/>
          <w:szCs w:val="32"/>
        </w:rPr>
      </w:pPr>
    </w:p>
    <w:p w14:paraId="0FE3F41A">
      <w:pPr>
        <w:jc w:val="center"/>
        <w:rPr>
          <w:rFonts w:ascii="宋体" w:hAnsi="宋体" w:cs="宋体"/>
          <w:b/>
          <w:kern w:val="0"/>
          <w:sz w:val="32"/>
          <w:szCs w:val="32"/>
        </w:rPr>
      </w:pPr>
    </w:p>
    <w:p w14:paraId="26834BBA">
      <w:pPr>
        <w:jc w:val="center"/>
        <w:rPr>
          <w:rFonts w:ascii="宋体" w:hAnsi="宋体" w:cs="宋体"/>
          <w:b/>
          <w:kern w:val="0"/>
          <w:sz w:val="32"/>
          <w:szCs w:val="32"/>
        </w:rPr>
      </w:pPr>
    </w:p>
    <w:p w14:paraId="1FA7086E">
      <w:pPr>
        <w:jc w:val="center"/>
        <w:rPr>
          <w:rFonts w:ascii="宋体" w:hAnsi="宋体" w:cs="宋体"/>
          <w:b/>
          <w:kern w:val="0"/>
          <w:sz w:val="32"/>
          <w:szCs w:val="32"/>
        </w:rPr>
      </w:pPr>
    </w:p>
    <w:p w14:paraId="69857224">
      <w:pPr>
        <w:jc w:val="center"/>
        <w:rPr>
          <w:rFonts w:ascii="宋体" w:hAnsi="宋体" w:cs="宋体"/>
          <w:b/>
          <w:kern w:val="0"/>
          <w:sz w:val="32"/>
          <w:szCs w:val="32"/>
        </w:rPr>
      </w:pPr>
    </w:p>
    <w:p w14:paraId="16D10A53">
      <w:pPr>
        <w:jc w:val="center"/>
        <w:rPr>
          <w:rFonts w:ascii="宋体" w:hAnsi="宋体" w:cs="宋体"/>
          <w:b/>
          <w:kern w:val="0"/>
          <w:sz w:val="32"/>
          <w:szCs w:val="32"/>
        </w:rPr>
      </w:pPr>
    </w:p>
    <w:p w14:paraId="2CA03EF7">
      <w:pPr>
        <w:jc w:val="center"/>
        <w:rPr>
          <w:rFonts w:ascii="宋体" w:hAnsi="宋体" w:cs="宋体"/>
          <w:b/>
          <w:kern w:val="0"/>
          <w:sz w:val="32"/>
          <w:szCs w:val="32"/>
        </w:rPr>
      </w:pPr>
    </w:p>
    <w:p w14:paraId="5058E2CD">
      <w:pPr>
        <w:rPr>
          <w:rFonts w:ascii="宋体" w:hAnsi="宋体" w:cs="宋体"/>
          <w:b/>
          <w:kern w:val="0"/>
          <w:sz w:val="32"/>
          <w:szCs w:val="32"/>
        </w:rPr>
      </w:pPr>
      <w:r>
        <w:rPr>
          <w:rFonts w:hint="eastAsia" w:ascii="宋体" w:hAnsi="宋体" w:cs="宋体"/>
          <w:b/>
          <w:kern w:val="0"/>
          <w:sz w:val="32"/>
          <w:szCs w:val="32"/>
        </w:rPr>
        <w:br w:type="page"/>
      </w:r>
    </w:p>
    <w:p w14:paraId="4AC53D80">
      <w:pPr>
        <w:jc w:val="center"/>
        <w:rPr>
          <w:rFonts w:ascii="宋体" w:hAnsi="宋体" w:cs="宋体"/>
        </w:rPr>
      </w:pPr>
      <w:r>
        <w:rPr>
          <w:rFonts w:hint="eastAsia" w:ascii="宋体" w:hAnsi="宋体" w:cs="宋体"/>
          <w:b/>
          <w:kern w:val="0"/>
          <w:sz w:val="32"/>
          <w:szCs w:val="32"/>
        </w:rPr>
        <w:t>五、评标标准相应的商务技术资料</w:t>
      </w:r>
    </w:p>
    <w:p w14:paraId="00A722DE">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1A0BC4B6">
      <w:pPr>
        <w:jc w:val="center"/>
        <w:rPr>
          <w:rFonts w:ascii="宋体" w:hAnsi="宋体" w:cs="宋体"/>
          <w:b/>
          <w:kern w:val="0"/>
          <w:sz w:val="32"/>
          <w:szCs w:val="32"/>
        </w:rPr>
      </w:pPr>
    </w:p>
    <w:p w14:paraId="4C18C5FA">
      <w:pPr>
        <w:jc w:val="center"/>
        <w:rPr>
          <w:rFonts w:ascii="宋体" w:hAnsi="宋体" w:cs="宋体"/>
          <w:b/>
          <w:kern w:val="0"/>
          <w:sz w:val="32"/>
          <w:szCs w:val="32"/>
        </w:rPr>
      </w:pPr>
    </w:p>
    <w:p w14:paraId="48825138">
      <w:pPr>
        <w:jc w:val="center"/>
        <w:rPr>
          <w:rFonts w:ascii="宋体" w:hAnsi="宋体" w:cs="宋体"/>
          <w:b/>
          <w:kern w:val="0"/>
          <w:sz w:val="32"/>
          <w:szCs w:val="32"/>
        </w:rPr>
      </w:pPr>
    </w:p>
    <w:p w14:paraId="17E57045">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EB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7F3E05">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F1CDF8B">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233D59C6">
            <w:pPr>
              <w:spacing w:line="360" w:lineRule="auto"/>
              <w:jc w:val="center"/>
              <w:rPr>
                <w:rFonts w:ascii="宋体" w:hAnsi="宋体" w:cs="宋体"/>
                <w:b/>
                <w:sz w:val="24"/>
              </w:rPr>
            </w:pPr>
          </w:p>
          <w:p w14:paraId="5517ADDA">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A7FF623">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EDCD32F">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64EC5C72">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3E931C0">
            <w:pPr>
              <w:spacing w:line="360" w:lineRule="auto"/>
              <w:jc w:val="center"/>
              <w:rPr>
                <w:rFonts w:ascii="宋体" w:hAnsi="宋体" w:cs="宋体"/>
                <w:b/>
                <w:sz w:val="24"/>
              </w:rPr>
            </w:pPr>
          </w:p>
          <w:p w14:paraId="4D20FE81">
            <w:pPr>
              <w:spacing w:line="360" w:lineRule="auto"/>
              <w:jc w:val="center"/>
              <w:rPr>
                <w:rFonts w:ascii="宋体" w:hAnsi="宋体" w:cs="宋体"/>
                <w:b/>
                <w:sz w:val="24"/>
              </w:rPr>
            </w:pPr>
            <w:r>
              <w:rPr>
                <w:rFonts w:hint="eastAsia" w:ascii="宋体" w:hAnsi="宋体" w:cs="宋体"/>
                <w:b/>
                <w:sz w:val="24"/>
              </w:rPr>
              <w:t>备注（如果有）</w:t>
            </w:r>
          </w:p>
          <w:p w14:paraId="07D0E19F">
            <w:pPr>
              <w:spacing w:line="360" w:lineRule="auto"/>
              <w:jc w:val="center"/>
              <w:rPr>
                <w:rFonts w:ascii="宋体" w:hAnsi="宋体" w:cs="宋体"/>
                <w:b/>
                <w:sz w:val="24"/>
              </w:rPr>
            </w:pPr>
          </w:p>
        </w:tc>
      </w:tr>
      <w:tr w14:paraId="4CFB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135749C">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296C82BF">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5983391">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1A06672">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C06F93E">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D1880FB">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2F73F98">
            <w:pPr>
              <w:spacing w:line="360" w:lineRule="auto"/>
              <w:jc w:val="center"/>
              <w:rPr>
                <w:rFonts w:ascii="宋体" w:hAnsi="宋体" w:cs="宋体"/>
                <w:sz w:val="24"/>
              </w:rPr>
            </w:pPr>
          </w:p>
        </w:tc>
      </w:tr>
      <w:tr w14:paraId="18D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CC19D4">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DF9C46C">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4BCDC1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FCCB78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E6C0CD1">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749D621">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FFBD676">
            <w:pPr>
              <w:spacing w:line="360" w:lineRule="auto"/>
              <w:jc w:val="center"/>
              <w:rPr>
                <w:rFonts w:ascii="宋体" w:hAnsi="宋体" w:cs="宋体"/>
                <w:sz w:val="24"/>
              </w:rPr>
            </w:pPr>
          </w:p>
        </w:tc>
      </w:tr>
      <w:tr w14:paraId="4BFF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A0C403">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BC69493">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C52F139">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925642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4F8F800">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41D4E0E">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59F90800">
            <w:pPr>
              <w:spacing w:line="360" w:lineRule="auto"/>
              <w:jc w:val="center"/>
              <w:rPr>
                <w:rFonts w:ascii="宋体" w:hAnsi="宋体" w:cs="宋体"/>
                <w:sz w:val="24"/>
              </w:rPr>
            </w:pPr>
          </w:p>
        </w:tc>
      </w:tr>
    </w:tbl>
    <w:p w14:paraId="75C181FD">
      <w:pPr>
        <w:spacing w:line="360" w:lineRule="auto"/>
        <w:ind w:right="420"/>
        <w:rPr>
          <w:rFonts w:ascii="宋体" w:hAnsi="宋体" w:cs="宋体"/>
          <w:sz w:val="24"/>
        </w:rPr>
      </w:pPr>
      <w:r>
        <w:rPr>
          <w:rFonts w:hint="eastAsia" w:ascii="宋体" w:hAnsi="宋体" w:cs="宋体"/>
          <w:sz w:val="24"/>
        </w:rPr>
        <w:t>注：按本格式和要求提供。</w:t>
      </w:r>
    </w:p>
    <w:p w14:paraId="5F8C05E3">
      <w:pPr>
        <w:jc w:val="center"/>
        <w:rPr>
          <w:rFonts w:ascii="宋体" w:hAnsi="宋体" w:cs="宋体"/>
          <w:b/>
          <w:kern w:val="0"/>
          <w:sz w:val="32"/>
          <w:szCs w:val="32"/>
        </w:rPr>
      </w:pPr>
    </w:p>
    <w:p w14:paraId="097B7064">
      <w:pPr>
        <w:jc w:val="center"/>
        <w:rPr>
          <w:rFonts w:ascii="宋体" w:hAnsi="宋体" w:cs="宋体"/>
          <w:b/>
          <w:kern w:val="0"/>
          <w:sz w:val="32"/>
          <w:szCs w:val="32"/>
        </w:rPr>
      </w:pPr>
    </w:p>
    <w:p w14:paraId="3C9083B6">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DF1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7617F24">
            <w:pPr>
              <w:jc w:val="center"/>
              <w:rPr>
                <w:rFonts w:ascii="宋体" w:hAnsi="宋体" w:cs="宋体"/>
                <w:b/>
                <w:bCs/>
                <w:sz w:val="24"/>
              </w:rPr>
            </w:pPr>
            <w:r>
              <w:rPr>
                <w:rFonts w:hint="eastAsia" w:ascii="宋体" w:hAnsi="宋体" w:cs="宋体"/>
                <w:b/>
                <w:bCs/>
                <w:sz w:val="24"/>
              </w:rPr>
              <w:t>序号</w:t>
            </w:r>
          </w:p>
        </w:tc>
        <w:tc>
          <w:tcPr>
            <w:tcW w:w="3683" w:type="dxa"/>
          </w:tcPr>
          <w:p w14:paraId="4AEE6DEF">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044D147A">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10FF262D">
            <w:pPr>
              <w:jc w:val="center"/>
              <w:rPr>
                <w:rFonts w:ascii="宋体" w:hAnsi="宋体" w:cs="宋体"/>
                <w:b/>
                <w:bCs/>
                <w:sz w:val="24"/>
              </w:rPr>
            </w:pPr>
            <w:r>
              <w:rPr>
                <w:rFonts w:hint="eastAsia" w:ascii="宋体" w:hAnsi="宋体" w:cs="宋体"/>
                <w:b/>
                <w:bCs/>
                <w:sz w:val="24"/>
              </w:rPr>
              <w:t>偏离说明</w:t>
            </w:r>
          </w:p>
        </w:tc>
      </w:tr>
      <w:tr w14:paraId="5C22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EF0C26">
            <w:pPr>
              <w:jc w:val="center"/>
              <w:rPr>
                <w:rFonts w:ascii="宋体" w:hAnsi="宋体" w:cs="宋体"/>
                <w:kern w:val="0"/>
                <w:sz w:val="24"/>
              </w:rPr>
            </w:pPr>
            <w:r>
              <w:rPr>
                <w:rFonts w:hint="eastAsia" w:ascii="宋体" w:hAnsi="宋体" w:cs="宋体"/>
                <w:kern w:val="0"/>
                <w:sz w:val="24"/>
              </w:rPr>
              <w:t>1</w:t>
            </w:r>
          </w:p>
        </w:tc>
        <w:tc>
          <w:tcPr>
            <w:tcW w:w="3683" w:type="dxa"/>
          </w:tcPr>
          <w:p w14:paraId="4CDD0126">
            <w:pPr>
              <w:jc w:val="center"/>
              <w:rPr>
                <w:rFonts w:ascii="宋体" w:hAnsi="宋体" w:cs="宋体"/>
                <w:b/>
                <w:kern w:val="0"/>
                <w:sz w:val="32"/>
                <w:szCs w:val="32"/>
              </w:rPr>
            </w:pPr>
          </w:p>
        </w:tc>
        <w:tc>
          <w:tcPr>
            <w:tcW w:w="3546" w:type="dxa"/>
          </w:tcPr>
          <w:p w14:paraId="1BC1277C">
            <w:pPr>
              <w:jc w:val="center"/>
              <w:rPr>
                <w:rFonts w:ascii="宋体" w:hAnsi="宋体" w:cs="宋体"/>
                <w:b/>
                <w:kern w:val="0"/>
                <w:sz w:val="32"/>
                <w:szCs w:val="32"/>
              </w:rPr>
            </w:pPr>
          </w:p>
        </w:tc>
        <w:tc>
          <w:tcPr>
            <w:tcW w:w="1276" w:type="dxa"/>
          </w:tcPr>
          <w:p w14:paraId="70D434C3">
            <w:pPr>
              <w:jc w:val="center"/>
              <w:rPr>
                <w:rFonts w:ascii="宋体" w:hAnsi="宋体" w:cs="宋体"/>
                <w:b/>
                <w:kern w:val="0"/>
                <w:sz w:val="32"/>
                <w:szCs w:val="32"/>
              </w:rPr>
            </w:pPr>
          </w:p>
        </w:tc>
      </w:tr>
      <w:tr w14:paraId="1E77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E06A14">
            <w:pPr>
              <w:jc w:val="center"/>
              <w:rPr>
                <w:rFonts w:ascii="宋体" w:hAnsi="宋体" w:cs="宋体"/>
                <w:kern w:val="0"/>
                <w:sz w:val="24"/>
              </w:rPr>
            </w:pPr>
            <w:r>
              <w:rPr>
                <w:rFonts w:hint="eastAsia" w:ascii="宋体" w:hAnsi="宋体" w:cs="宋体"/>
                <w:kern w:val="0"/>
                <w:sz w:val="24"/>
              </w:rPr>
              <w:t>2</w:t>
            </w:r>
          </w:p>
        </w:tc>
        <w:tc>
          <w:tcPr>
            <w:tcW w:w="3683" w:type="dxa"/>
          </w:tcPr>
          <w:p w14:paraId="5F31139D">
            <w:pPr>
              <w:jc w:val="center"/>
              <w:rPr>
                <w:rFonts w:ascii="宋体" w:hAnsi="宋体" w:cs="宋体"/>
                <w:b/>
                <w:kern w:val="0"/>
                <w:sz w:val="32"/>
                <w:szCs w:val="32"/>
              </w:rPr>
            </w:pPr>
          </w:p>
        </w:tc>
        <w:tc>
          <w:tcPr>
            <w:tcW w:w="3546" w:type="dxa"/>
          </w:tcPr>
          <w:p w14:paraId="00D5C21D">
            <w:pPr>
              <w:jc w:val="center"/>
              <w:rPr>
                <w:rFonts w:ascii="宋体" w:hAnsi="宋体" w:cs="宋体"/>
                <w:b/>
                <w:kern w:val="0"/>
                <w:sz w:val="32"/>
                <w:szCs w:val="32"/>
              </w:rPr>
            </w:pPr>
          </w:p>
        </w:tc>
        <w:tc>
          <w:tcPr>
            <w:tcW w:w="1276" w:type="dxa"/>
          </w:tcPr>
          <w:p w14:paraId="210D6735">
            <w:pPr>
              <w:jc w:val="center"/>
              <w:rPr>
                <w:rFonts w:ascii="宋体" w:hAnsi="宋体" w:cs="宋体"/>
                <w:b/>
                <w:kern w:val="0"/>
                <w:sz w:val="32"/>
                <w:szCs w:val="32"/>
              </w:rPr>
            </w:pPr>
          </w:p>
        </w:tc>
      </w:tr>
      <w:tr w14:paraId="3FAE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8AEB53">
            <w:pPr>
              <w:jc w:val="center"/>
              <w:rPr>
                <w:rFonts w:ascii="宋体" w:hAnsi="宋体" w:cs="宋体"/>
                <w:kern w:val="0"/>
                <w:sz w:val="24"/>
              </w:rPr>
            </w:pPr>
            <w:r>
              <w:rPr>
                <w:rFonts w:hint="eastAsia" w:ascii="宋体" w:hAnsi="宋体" w:cs="宋体"/>
                <w:kern w:val="0"/>
                <w:sz w:val="24"/>
              </w:rPr>
              <w:t>……</w:t>
            </w:r>
          </w:p>
        </w:tc>
        <w:tc>
          <w:tcPr>
            <w:tcW w:w="3683" w:type="dxa"/>
          </w:tcPr>
          <w:p w14:paraId="73D3FE4B">
            <w:pPr>
              <w:jc w:val="center"/>
              <w:rPr>
                <w:rFonts w:ascii="宋体" w:hAnsi="宋体" w:cs="宋体"/>
                <w:b/>
                <w:kern w:val="0"/>
                <w:sz w:val="32"/>
                <w:szCs w:val="32"/>
              </w:rPr>
            </w:pPr>
          </w:p>
        </w:tc>
        <w:tc>
          <w:tcPr>
            <w:tcW w:w="3546" w:type="dxa"/>
          </w:tcPr>
          <w:p w14:paraId="3F8ECA18">
            <w:pPr>
              <w:jc w:val="center"/>
              <w:rPr>
                <w:rFonts w:ascii="宋体" w:hAnsi="宋体" w:cs="宋体"/>
                <w:b/>
                <w:kern w:val="0"/>
                <w:sz w:val="32"/>
                <w:szCs w:val="32"/>
              </w:rPr>
            </w:pPr>
          </w:p>
        </w:tc>
        <w:tc>
          <w:tcPr>
            <w:tcW w:w="1276" w:type="dxa"/>
          </w:tcPr>
          <w:p w14:paraId="2F982047">
            <w:pPr>
              <w:jc w:val="center"/>
              <w:rPr>
                <w:rFonts w:ascii="宋体" w:hAnsi="宋体" w:cs="宋体"/>
                <w:b/>
                <w:kern w:val="0"/>
                <w:sz w:val="32"/>
                <w:szCs w:val="32"/>
              </w:rPr>
            </w:pPr>
          </w:p>
        </w:tc>
      </w:tr>
    </w:tbl>
    <w:p w14:paraId="092F75FB">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3382A77D">
      <w:pPr>
        <w:spacing w:line="360" w:lineRule="auto"/>
        <w:ind w:firstLine="3600" w:firstLineChars="1500"/>
        <w:rPr>
          <w:rFonts w:ascii="宋体" w:hAnsi="宋体" w:cs="宋体"/>
          <w:sz w:val="24"/>
        </w:rPr>
      </w:pPr>
    </w:p>
    <w:p w14:paraId="2807E49B">
      <w:pPr>
        <w:spacing w:line="360" w:lineRule="auto"/>
        <w:ind w:firstLine="3600" w:firstLineChars="1500"/>
        <w:rPr>
          <w:rFonts w:ascii="宋体" w:hAnsi="宋体" w:cs="宋体"/>
          <w:sz w:val="24"/>
        </w:rPr>
      </w:pPr>
      <w:r>
        <w:rPr>
          <w:rFonts w:hint="eastAsia" w:ascii="宋体" w:hAnsi="宋体" w:cs="宋体"/>
          <w:sz w:val="24"/>
        </w:rPr>
        <w:t>投标人名称（公章）：</w:t>
      </w:r>
    </w:p>
    <w:p w14:paraId="1AA42B8B">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768FF1C">
      <w:pPr>
        <w:spacing w:line="360" w:lineRule="auto"/>
        <w:jc w:val="center"/>
        <w:rPr>
          <w:rFonts w:ascii="宋体" w:hAnsi="宋体" w:cs="宋体"/>
          <w:sz w:val="24"/>
        </w:rPr>
      </w:pPr>
      <w:r>
        <w:rPr>
          <w:rFonts w:hint="eastAsia" w:ascii="宋体" w:hAnsi="宋体" w:cs="宋体"/>
          <w:sz w:val="24"/>
        </w:rPr>
        <w:t xml:space="preserve">     日期：  年   月   日</w:t>
      </w:r>
    </w:p>
    <w:p w14:paraId="2176A6B9">
      <w:pPr>
        <w:jc w:val="center"/>
        <w:rPr>
          <w:rFonts w:ascii="宋体" w:hAnsi="宋体" w:cs="宋体"/>
          <w:b/>
          <w:kern w:val="0"/>
          <w:sz w:val="32"/>
          <w:szCs w:val="32"/>
        </w:rPr>
      </w:pPr>
    </w:p>
    <w:p w14:paraId="1CAE4EB8">
      <w:pPr>
        <w:spacing w:line="360" w:lineRule="auto"/>
        <w:ind w:right="420"/>
        <w:rPr>
          <w:rFonts w:ascii="宋体" w:hAnsi="宋体" w:cs="宋体"/>
          <w:sz w:val="24"/>
        </w:rPr>
      </w:pPr>
      <w:r>
        <w:rPr>
          <w:rFonts w:hint="eastAsia" w:ascii="宋体" w:hAnsi="宋体" w:cs="宋体"/>
          <w:sz w:val="24"/>
        </w:rPr>
        <w:t>注：按本格式和要求提供。</w:t>
      </w:r>
    </w:p>
    <w:p w14:paraId="489723CB">
      <w:pPr>
        <w:ind w:firstLine="1911" w:firstLineChars="595"/>
        <w:rPr>
          <w:rFonts w:ascii="宋体" w:hAnsi="宋体" w:cs="宋体"/>
          <w:b/>
          <w:bCs/>
          <w:sz w:val="32"/>
          <w:szCs w:val="32"/>
        </w:rPr>
      </w:pPr>
    </w:p>
    <w:p w14:paraId="573CC2AA">
      <w:pPr>
        <w:widowControl/>
        <w:adjustRightInd/>
        <w:jc w:val="left"/>
        <w:rPr>
          <w:rFonts w:ascii="宋体" w:hAnsi="宋体" w:cs="宋体"/>
          <w:b/>
          <w:bCs/>
          <w:sz w:val="32"/>
          <w:szCs w:val="32"/>
        </w:rPr>
      </w:pPr>
      <w:r>
        <w:rPr>
          <w:rFonts w:ascii="宋体" w:hAnsi="宋体" w:cs="宋体"/>
          <w:b/>
          <w:bCs/>
          <w:sz w:val="32"/>
          <w:szCs w:val="32"/>
        </w:rPr>
        <w:br w:type="page"/>
      </w:r>
    </w:p>
    <w:p w14:paraId="303AD25D">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0993F08F">
      <w:pPr>
        <w:snapToGrid w:val="0"/>
        <w:spacing w:line="360" w:lineRule="auto"/>
        <w:rPr>
          <w:rFonts w:ascii="宋体" w:hAnsi="宋体" w:cs="宋体"/>
          <w:sz w:val="24"/>
        </w:rPr>
      </w:pPr>
    </w:p>
    <w:p w14:paraId="6C33ADD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793D11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7241C7D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94032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7BCCD1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17DA0EA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00758D2">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44429AD">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2D6F17E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C046FD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932227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C7A025E">
      <w:pPr>
        <w:autoSpaceDE w:val="0"/>
        <w:autoSpaceDN w:val="0"/>
        <w:spacing w:line="360" w:lineRule="auto"/>
        <w:ind w:left="2"/>
        <w:jc w:val="left"/>
        <w:rPr>
          <w:rFonts w:ascii="宋体" w:hAnsi="宋体" w:cs="宋体"/>
          <w:kern w:val="0"/>
          <w:sz w:val="24"/>
          <w:lang w:val="zh-CN"/>
        </w:rPr>
      </w:pPr>
    </w:p>
    <w:p w14:paraId="529F4EA9">
      <w:pPr>
        <w:autoSpaceDE w:val="0"/>
        <w:autoSpaceDN w:val="0"/>
        <w:spacing w:line="360" w:lineRule="auto"/>
        <w:ind w:left="2"/>
        <w:jc w:val="left"/>
        <w:rPr>
          <w:rFonts w:ascii="宋体" w:hAnsi="宋体" w:cs="宋体"/>
          <w:kern w:val="0"/>
          <w:sz w:val="24"/>
          <w:lang w:val="zh-CN"/>
        </w:rPr>
      </w:pPr>
    </w:p>
    <w:p w14:paraId="6ED58D3B">
      <w:pPr>
        <w:autoSpaceDE w:val="0"/>
        <w:autoSpaceDN w:val="0"/>
        <w:spacing w:line="360" w:lineRule="auto"/>
        <w:ind w:left="2"/>
        <w:jc w:val="left"/>
        <w:rPr>
          <w:rFonts w:ascii="宋体" w:hAnsi="宋体" w:cs="宋体"/>
          <w:kern w:val="0"/>
          <w:sz w:val="24"/>
          <w:lang w:val="zh-CN"/>
        </w:rPr>
      </w:pPr>
    </w:p>
    <w:p w14:paraId="253AE1F6">
      <w:pPr>
        <w:spacing w:line="360" w:lineRule="auto"/>
        <w:ind w:firstLine="3600" w:firstLineChars="1500"/>
        <w:rPr>
          <w:rFonts w:ascii="宋体" w:hAnsi="宋体" w:cs="宋体"/>
          <w:sz w:val="24"/>
        </w:rPr>
      </w:pPr>
      <w:r>
        <w:rPr>
          <w:rFonts w:hint="eastAsia" w:ascii="宋体" w:hAnsi="宋体" w:cs="宋体"/>
          <w:sz w:val="24"/>
        </w:rPr>
        <w:t>投标人名称（公章）：</w:t>
      </w:r>
    </w:p>
    <w:p w14:paraId="37B392F5">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3CFBAC0">
      <w:pPr>
        <w:spacing w:line="360" w:lineRule="auto"/>
        <w:jc w:val="center"/>
        <w:rPr>
          <w:rFonts w:ascii="宋体" w:hAnsi="宋体" w:cs="宋体"/>
          <w:sz w:val="24"/>
        </w:rPr>
      </w:pPr>
      <w:r>
        <w:rPr>
          <w:rFonts w:hint="eastAsia" w:ascii="宋体" w:hAnsi="宋体" w:cs="宋体"/>
          <w:sz w:val="24"/>
        </w:rPr>
        <w:t xml:space="preserve">     日期：  年   月   日</w:t>
      </w:r>
    </w:p>
    <w:p w14:paraId="435F829D">
      <w:pPr>
        <w:spacing w:line="360" w:lineRule="auto"/>
        <w:ind w:left="4620" w:leftChars="2200"/>
        <w:rPr>
          <w:rFonts w:ascii="宋体" w:hAnsi="宋体" w:cs="宋体"/>
          <w:sz w:val="24"/>
        </w:rPr>
      </w:pPr>
    </w:p>
    <w:p w14:paraId="385D1585">
      <w:pPr>
        <w:spacing w:line="360" w:lineRule="auto"/>
        <w:jc w:val="center"/>
        <w:rPr>
          <w:rFonts w:ascii="宋体" w:hAnsi="宋体" w:cs="宋体"/>
          <w:b/>
          <w:bCs/>
          <w:sz w:val="24"/>
        </w:rPr>
      </w:pPr>
    </w:p>
    <w:p w14:paraId="7CD869B8">
      <w:pPr>
        <w:spacing w:line="360" w:lineRule="auto"/>
        <w:ind w:right="420"/>
        <w:rPr>
          <w:rFonts w:ascii="宋体" w:hAnsi="宋体" w:cs="宋体"/>
          <w:sz w:val="24"/>
        </w:rPr>
      </w:pPr>
      <w:r>
        <w:rPr>
          <w:rFonts w:hint="eastAsia" w:ascii="宋体" w:hAnsi="宋体" w:cs="宋体"/>
          <w:sz w:val="24"/>
        </w:rPr>
        <w:t>注：按本格式和要求提供。</w:t>
      </w:r>
    </w:p>
    <w:p w14:paraId="74E3E2C9">
      <w:pPr>
        <w:pStyle w:val="84"/>
      </w:pPr>
    </w:p>
    <w:p w14:paraId="365440C6">
      <w:pPr>
        <w:pStyle w:val="84"/>
      </w:pPr>
    </w:p>
    <w:p w14:paraId="0FDF6419">
      <w:pPr>
        <w:jc w:val="center"/>
        <w:rPr>
          <w:rFonts w:ascii="宋体" w:hAnsi="宋体" w:cs="宋体"/>
          <w:b/>
          <w:bCs/>
          <w:sz w:val="32"/>
          <w:szCs w:val="32"/>
        </w:rPr>
      </w:pPr>
    </w:p>
    <w:p w14:paraId="0D9B48A9">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3D9E130F">
      <w:pPr>
        <w:widowControl/>
        <w:adjustRightInd/>
        <w:ind w:firstLine="640" w:firstLineChars="200"/>
        <w:jc w:val="left"/>
        <w:rPr>
          <w:rFonts w:ascii="宋体" w:hAnsi="宋体" w:cs="宋体"/>
          <w:kern w:val="0"/>
          <w:sz w:val="32"/>
          <w:szCs w:val="21"/>
        </w:rPr>
      </w:pPr>
    </w:p>
    <w:p w14:paraId="7D8C5724">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8FCA89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18FAC41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544BDE9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7B7AF93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7AEA770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2538F6F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20CE182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4D5C959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608D78B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763B53A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5061179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3FDF042E">
      <w:pPr>
        <w:widowControl/>
        <w:adjustRightInd/>
        <w:spacing w:line="360" w:lineRule="auto"/>
        <w:ind w:firstLine="480" w:firstLineChars="200"/>
        <w:jc w:val="left"/>
        <w:rPr>
          <w:rFonts w:ascii="宋体" w:hAnsi="宋体" w:cs="宋体"/>
          <w:kern w:val="0"/>
          <w:sz w:val="24"/>
        </w:rPr>
      </w:pPr>
    </w:p>
    <w:p w14:paraId="5D9F6509">
      <w:pPr>
        <w:spacing w:line="360" w:lineRule="auto"/>
        <w:ind w:firstLine="3600" w:firstLineChars="1500"/>
        <w:rPr>
          <w:rFonts w:ascii="宋体" w:hAnsi="宋体" w:cs="宋体"/>
          <w:sz w:val="24"/>
        </w:rPr>
      </w:pPr>
      <w:r>
        <w:rPr>
          <w:rFonts w:hint="eastAsia" w:ascii="宋体" w:hAnsi="宋体" w:cs="宋体"/>
          <w:sz w:val="24"/>
        </w:rPr>
        <w:t>投标人名称（公章）：</w:t>
      </w:r>
    </w:p>
    <w:p w14:paraId="61C24066">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846C825">
      <w:pPr>
        <w:spacing w:line="360" w:lineRule="auto"/>
        <w:jc w:val="center"/>
        <w:rPr>
          <w:rFonts w:ascii="宋体" w:hAnsi="宋体" w:cs="宋体"/>
          <w:sz w:val="24"/>
        </w:rPr>
      </w:pPr>
      <w:r>
        <w:rPr>
          <w:rFonts w:hint="eastAsia" w:ascii="宋体" w:hAnsi="宋体" w:cs="宋体"/>
          <w:sz w:val="24"/>
        </w:rPr>
        <w:t xml:space="preserve">     日期：  年   月   日</w:t>
      </w:r>
    </w:p>
    <w:p w14:paraId="538113C3">
      <w:pPr>
        <w:spacing w:line="360" w:lineRule="auto"/>
        <w:ind w:left="4620" w:leftChars="2200"/>
        <w:rPr>
          <w:rFonts w:ascii="宋体" w:hAnsi="宋体" w:cs="宋体"/>
          <w:sz w:val="24"/>
        </w:rPr>
      </w:pPr>
    </w:p>
    <w:p w14:paraId="7D0B3B80">
      <w:pPr>
        <w:spacing w:line="360" w:lineRule="auto"/>
        <w:jc w:val="center"/>
        <w:rPr>
          <w:rFonts w:ascii="宋体" w:hAnsi="宋体" w:cs="宋体"/>
          <w:b/>
          <w:bCs/>
          <w:sz w:val="24"/>
        </w:rPr>
      </w:pPr>
    </w:p>
    <w:p w14:paraId="2BE604C1">
      <w:pPr>
        <w:spacing w:line="360" w:lineRule="auto"/>
        <w:ind w:right="420"/>
        <w:rPr>
          <w:rFonts w:ascii="宋体" w:hAnsi="宋体" w:cs="宋体"/>
          <w:sz w:val="24"/>
        </w:rPr>
      </w:pPr>
      <w:r>
        <w:rPr>
          <w:rFonts w:hint="eastAsia" w:ascii="宋体" w:hAnsi="宋体" w:cs="宋体"/>
          <w:sz w:val="24"/>
        </w:rPr>
        <w:t>注：按本格式和要求提供。</w:t>
      </w:r>
    </w:p>
    <w:p w14:paraId="6FC50A4C">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十、技术解决方案</w:t>
      </w:r>
    </w:p>
    <w:p w14:paraId="54E52306">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7C61EBD1">
      <w:pPr>
        <w:spacing w:line="360" w:lineRule="auto"/>
        <w:jc w:val="center"/>
        <w:rPr>
          <w:rFonts w:cs="仿宋_GB2312" w:asciiTheme="minorEastAsia" w:hAnsiTheme="minorEastAsia" w:eastAsiaTheme="minorEastAsia"/>
          <w:sz w:val="24"/>
        </w:rPr>
      </w:pPr>
    </w:p>
    <w:p w14:paraId="7B893178">
      <w:pPr>
        <w:autoSpaceDE w:val="0"/>
        <w:autoSpaceDN w:val="0"/>
        <w:spacing w:line="360" w:lineRule="auto"/>
        <w:rPr>
          <w:rFonts w:cs="仿宋_GB2312" w:asciiTheme="minorEastAsia" w:hAnsiTheme="minorEastAsia" w:eastAsiaTheme="minorEastAsia"/>
          <w:kern w:val="0"/>
          <w:sz w:val="24"/>
        </w:rPr>
      </w:pPr>
    </w:p>
    <w:p w14:paraId="50C7F53E">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1AB891DE">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89DC764">
      <w:pPr>
        <w:spacing w:line="360" w:lineRule="auto"/>
        <w:jc w:val="center"/>
        <w:rPr>
          <w:rFonts w:cs="仿宋_GB2312" w:asciiTheme="minorEastAsia" w:hAnsiTheme="minorEastAsia" w:eastAsiaTheme="minorEastAsia"/>
          <w:b/>
          <w:bCs/>
          <w:sz w:val="32"/>
          <w:szCs w:val="32"/>
        </w:rPr>
      </w:pPr>
    </w:p>
    <w:p w14:paraId="5C64E529">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十一、组织实施方案</w:t>
      </w:r>
    </w:p>
    <w:p w14:paraId="3A95BCB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014B35B0">
      <w:pPr>
        <w:spacing w:line="360" w:lineRule="auto"/>
        <w:jc w:val="center"/>
        <w:rPr>
          <w:rFonts w:cs="仿宋_GB2312" w:asciiTheme="minorEastAsia" w:hAnsiTheme="minorEastAsia" w:eastAsiaTheme="minorEastAsia"/>
          <w:sz w:val="24"/>
        </w:rPr>
      </w:pPr>
    </w:p>
    <w:p w14:paraId="2C8919AA">
      <w:pPr>
        <w:autoSpaceDE w:val="0"/>
        <w:autoSpaceDN w:val="0"/>
        <w:spacing w:line="360" w:lineRule="auto"/>
        <w:rPr>
          <w:rFonts w:cs="仿宋_GB2312" w:asciiTheme="minorEastAsia" w:hAnsiTheme="minorEastAsia" w:eastAsiaTheme="minorEastAsia"/>
          <w:kern w:val="0"/>
          <w:sz w:val="24"/>
        </w:rPr>
      </w:pPr>
    </w:p>
    <w:p w14:paraId="7EE55A01">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23FB1F2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70F2513">
      <w:pPr>
        <w:spacing w:line="360" w:lineRule="auto"/>
        <w:jc w:val="center"/>
        <w:rPr>
          <w:rFonts w:cs="仿宋_GB2312" w:asciiTheme="minorEastAsia" w:hAnsiTheme="minorEastAsia" w:eastAsiaTheme="minorEastAsia"/>
          <w:b/>
          <w:bCs/>
          <w:sz w:val="32"/>
          <w:szCs w:val="32"/>
        </w:rPr>
      </w:pPr>
    </w:p>
    <w:p w14:paraId="2A24438E">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十二、运维服务方案</w:t>
      </w:r>
    </w:p>
    <w:p w14:paraId="227FBF7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694F44C1">
      <w:pPr>
        <w:spacing w:line="360" w:lineRule="auto"/>
        <w:jc w:val="center"/>
        <w:rPr>
          <w:rFonts w:cs="仿宋_GB2312" w:asciiTheme="minorEastAsia" w:hAnsiTheme="minorEastAsia" w:eastAsiaTheme="minorEastAsia"/>
          <w:sz w:val="24"/>
        </w:rPr>
      </w:pPr>
    </w:p>
    <w:p w14:paraId="2D0BABE5">
      <w:pPr>
        <w:autoSpaceDE w:val="0"/>
        <w:autoSpaceDN w:val="0"/>
        <w:spacing w:line="360" w:lineRule="auto"/>
        <w:rPr>
          <w:rFonts w:cs="仿宋_GB2312" w:asciiTheme="minorEastAsia" w:hAnsiTheme="minorEastAsia" w:eastAsiaTheme="minorEastAsia"/>
          <w:kern w:val="0"/>
          <w:sz w:val="24"/>
        </w:rPr>
      </w:pPr>
    </w:p>
    <w:p w14:paraId="623E95F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04BCAAD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DCCE4CF">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134" w:right="1134" w:bottom="1134" w:left="1134" w:header="680" w:footer="850" w:gutter="0"/>
          <w:cols w:space="720" w:num="1"/>
          <w:titlePg/>
          <w:docGrid w:linePitch="312" w:charSpace="0"/>
        </w:sectPr>
      </w:pPr>
    </w:p>
    <w:p w14:paraId="7B8A7EAD">
      <w:pPr>
        <w:spacing w:line="360" w:lineRule="auto"/>
        <w:jc w:val="center"/>
        <w:rPr>
          <w:rFonts w:ascii="宋体" w:hAnsi="宋体" w:cs="宋体"/>
          <w:b/>
          <w:kern w:val="0"/>
          <w:sz w:val="36"/>
          <w:szCs w:val="36"/>
        </w:rPr>
      </w:pPr>
    </w:p>
    <w:p w14:paraId="641C4919">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2AD7CE79">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31D9EE9C">
      <w:pPr>
        <w:spacing w:line="360" w:lineRule="auto"/>
        <w:jc w:val="center"/>
        <w:rPr>
          <w:rFonts w:ascii="宋体" w:hAnsi="宋体" w:cs="宋体"/>
          <w:b/>
          <w:kern w:val="0"/>
          <w:sz w:val="36"/>
          <w:szCs w:val="36"/>
        </w:rPr>
      </w:pPr>
    </w:p>
    <w:p w14:paraId="5E379F06">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（1）开标一览表（报价表）………………………………………………………（页码）</w:t>
      </w:r>
    </w:p>
    <w:p w14:paraId="022AB6B4">
      <w:pPr>
        <w:snapToGrid w:val="0"/>
        <w:spacing w:line="360" w:lineRule="auto"/>
        <w:ind w:firstLine="240" w:firstLineChars="100"/>
        <w:rPr>
          <w:rFonts w:ascii="宋体" w:hAnsi="宋体" w:cs="宋体"/>
          <w:sz w:val="24"/>
        </w:rPr>
      </w:pPr>
      <w:r>
        <w:rPr>
          <w:rFonts w:hint="eastAsia" w:ascii="宋体" w:hAnsi="宋体" w:cs="宋体"/>
          <w:sz w:val="24"/>
        </w:rPr>
        <w:t>（2）中小企业声明函………………………………………………………………（页码）</w:t>
      </w:r>
    </w:p>
    <w:p w14:paraId="4966218D">
      <w:pPr>
        <w:snapToGrid w:val="0"/>
        <w:spacing w:line="360" w:lineRule="auto"/>
        <w:ind w:right="480"/>
        <w:jc w:val="center"/>
        <w:rPr>
          <w:rFonts w:ascii="宋体" w:hAnsi="宋体" w:cs="宋体"/>
          <w:b/>
          <w:kern w:val="0"/>
          <w:sz w:val="32"/>
          <w:szCs w:val="32"/>
        </w:rPr>
      </w:pPr>
    </w:p>
    <w:p w14:paraId="77DD8D44">
      <w:pPr>
        <w:snapToGrid w:val="0"/>
        <w:spacing w:line="360" w:lineRule="auto"/>
        <w:ind w:right="480"/>
        <w:jc w:val="center"/>
        <w:rPr>
          <w:rFonts w:ascii="宋体" w:hAnsi="宋体" w:cs="宋体"/>
          <w:b/>
          <w:kern w:val="0"/>
          <w:sz w:val="32"/>
          <w:szCs w:val="32"/>
        </w:rPr>
      </w:pPr>
    </w:p>
    <w:p w14:paraId="20E9495E">
      <w:pPr>
        <w:snapToGrid w:val="0"/>
        <w:spacing w:line="360" w:lineRule="auto"/>
        <w:ind w:right="480"/>
        <w:jc w:val="center"/>
        <w:rPr>
          <w:rFonts w:ascii="宋体" w:hAnsi="宋体" w:cs="宋体"/>
          <w:b/>
          <w:kern w:val="0"/>
          <w:sz w:val="32"/>
          <w:szCs w:val="32"/>
        </w:rPr>
      </w:pPr>
    </w:p>
    <w:p w14:paraId="4F8516AC">
      <w:pPr>
        <w:snapToGrid w:val="0"/>
        <w:spacing w:line="360" w:lineRule="auto"/>
        <w:ind w:right="480"/>
        <w:jc w:val="center"/>
        <w:rPr>
          <w:rFonts w:ascii="宋体" w:hAnsi="宋体" w:cs="宋体"/>
          <w:b/>
          <w:kern w:val="0"/>
          <w:sz w:val="32"/>
          <w:szCs w:val="32"/>
        </w:rPr>
      </w:pPr>
    </w:p>
    <w:p w14:paraId="493CC50D">
      <w:pPr>
        <w:snapToGrid w:val="0"/>
        <w:spacing w:line="360" w:lineRule="auto"/>
        <w:ind w:right="480"/>
        <w:jc w:val="center"/>
        <w:rPr>
          <w:rFonts w:ascii="宋体" w:hAnsi="宋体" w:cs="宋体"/>
          <w:b/>
          <w:kern w:val="0"/>
          <w:sz w:val="32"/>
          <w:szCs w:val="32"/>
        </w:rPr>
      </w:pPr>
    </w:p>
    <w:p w14:paraId="7DC6E442">
      <w:pPr>
        <w:snapToGrid w:val="0"/>
        <w:spacing w:line="360" w:lineRule="auto"/>
        <w:ind w:right="480"/>
        <w:jc w:val="center"/>
        <w:rPr>
          <w:rFonts w:ascii="宋体" w:hAnsi="宋体" w:cs="宋体"/>
          <w:b/>
          <w:kern w:val="0"/>
          <w:sz w:val="32"/>
          <w:szCs w:val="32"/>
        </w:rPr>
      </w:pPr>
    </w:p>
    <w:p w14:paraId="6407B7DF">
      <w:pPr>
        <w:snapToGrid w:val="0"/>
        <w:spacing w:line="360" w:lineRule="auto"/>
        <w:ind w:right="480"/>
        <w:jc w:val="center"/>
        <w:rPr>
          <w:rFonts w:ascii="宋体" w:hAnsi="宋体" w:cs="宋体"/>
          <w:b/>
          <w:kern w:val="0"/>
          <w:sz w:val="32"/>
          <w:szCs w:val="32"/>
        </w:rPr>
      </w:pPr>
    </w:p>
    <w:p w14:paraId="1414267A">
      <w:pPr>
        <w:snapToGrid w:val="0"/>
        <w:spacing w:line="360" w:lineRule="auto"/>
        <w:ind w:right="480"/>
        <w:jc w:val="center"/>
        <w:rPr>
          <w:rFonts w:ascii="宋体" w:hAnsi="宋体" w:cs="宋体"/>
          <w:b/>
          <w:kern w:val="0"/>
          <w:sz w:val="32"/>
          <w:szCs w:val="32"/>
        </w:rPr>
      </w:pPr>
    </w:p>
    <w:p w14:paraId="3A2DF40F">
      <w:pPr>
        <w:snapToGrid w:val="0"/>
        <w:spacing w:line="360" w:lineRule="auto"/>
        <w:ind w:right="480"/>
        <w:jc w:val="center"/>
        <w:rPr>
          <w:rFonts w:ascii="宋体" w:hAnsi="宋体" w:cs="宋体"/>
          <w:b/>
          <w:kern w:val="0"/>
          <w:sz w:val="32"/>
          <w:szCs w:val="32"/>
        </w:rPr>
      </w:pPr>
    </w:p>
    <w:p w14:paraId="243226F3">
      <w:pPr>
        <w:snapToGrid w:val="0"/>
        <w:spacing w:line="360" w:lineRule="auto"/>
        <w:ind w:right="480"/>
        <w:jc w:val="center"/>
        <w:rPr>
          <w:rFonts w:ascii="宋体" w:hAnsi="宋体" w:cs="宋体"/>
          <w:b/>
          <w:kern w:val="0"/>
          <w:sz w:val="32"/>
          <w:szCs w:val="32"/>
        </w:rPr>
      </w:pPr>
    </w:p>
    <w:p w14:paraId="63960401">
      <w:pPr>
        <w:snapToGrid w:val="0"/>
        <w:spacing w:line="360" w:lineRule="auto"/>
        <w:ind w:right="480"/>
        <w:jc w:val="center"/>
        <w:rPr>
          <w:rFonts w:ascii="宋体" w:hAnsi="宋体" w:cs="宋体"/>
          <w:b/>
          <w:kern w:val="0"/>
          <w:sz w:val="32"/>
          <w:szCs w:val="32"/>
        </w:rPr>
      </w:pPr>
    </w:p>
    <w:p w14:paraId="7040204C">
      <w:pPr>
        <w:snapToGrid w:val="0"/>
        <w:spacing w:line="360" w:lineRule="auto"/>
        <w:ind w:right="480"/>
        <w:jc w:val="center"/>
        <w:rPr>
          <w:rFonts w:ascii="宋体" w:hAnsi="宋体" w:cs="宋体"/>
          <w:b/>
          <w:kern w:val="0"/>
          <w:sz w:val="32"/>
          <w:szCs w:val="32"/>
        </w:rPr>
      </w:pPr>
    </w:p>
    <w:p w14:paraId="4427C199">
      <w:pPr>
        <w:snapToGrid w:val="0"/>
        <w:spacing w:line="360" w:lineRule="auto"/>
        <w:ind w:right="480"/>
        <w:jc w:val="center"/>
        <w:rPr>
          <w:rFonts w:ascii="宋体" w:hAnsi="宋体" w:cs="宋体"/>
          <w:b/>
          <w:kern w:val="0"/>
          <w:sz w:val="32"/>
          <w:szCs w:val="32"/>
        </w:rPr>
      </w:pPr>
    </w:p>
    <w:p w14:paraId="25F62B55">
      <w:pPr>
        <w:snapToGrid w:val="0"/>
        <w:spacing w:line="360" w:lineRule="auto"/>
        <w:ind w:right="480"/>
        <w:jc w:val="center"/>
        <w:rPr>
          <w:rFonts w:ascii="宋体" w:hAnsi="宋体" w:cs="宋体"/>
          <w:b/>
          <w:kern w:val="0"/>
          <w:sz w:val="32"/>
          <w:szCs w:val="32"/>
        </w:rPr>
      </w:pPr>
    </w:p>
    <w:p w14:paraId="3191459D">
      <w:pPr>
        <w:snapToGrid w:val="0"/>
        <w:spacing w:line="360" w:lineRule="auto"/>
        <w:ind w:right="480"/>
        <w:jc w:val="center"/>
        <w:rPr>
          <w:rFonts w:ascii="宋体" w:hAnsi="宋体" w:cs="宋体"/>
          <w:b/>
          <w:kern w:val="0"/>
          <w:sz w:val="32"/>
          <w:szCs w:val="32"/>
        </w:rPr>
      </w:pPr>
    </w:p>
    <w:p w14:paraId="766DAF3D">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134" w:right="1134" w:bottom="1134" w:left="1134" w:header="851" w:footer="992" w:gutter="0"/>
          <w:cols w:space="720" w:num="1"/>
          <w:titlePg/>
          <w:docGrid w:linePitch="312" w:charSpace="0"/>
        </w:sectPr>
      </w:pPr>
    </w:p>
    <w:p w14:paraId="028F9AEA">
      <w:pPr>
        <w:pStyle w:val="84"/>
        <w:jc w:val="center"/>
        <w:rPr>
          <w:b/>
          <w:sz w:val="32"/>
          <w:szCs w:val="32"/>
        </w:rPr>
      </w:pPr>
      <w:r>
        <w:rPr>
          <w:rFonts w:hint="eastAsia"/>
          <w:b/>
          <w:sz w:val="32"/>
          <w:szCs w:val="32"/>
        </w:rPr>
        <w:t>一、开标一览表（报价表）</w:t>
      </w:r>
    </w:p>
    <w:p w14:paraId="2382E30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53B204E">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lang w:eastAsia="zh-CN"/>
        </w:rPr>
        <w:t>分</w:t>
      </w:r>
      <w:r>
        <w:rPr>
          <w:rFonts w:hint="eastAsia" w:ascii="宋体" w:hAnsi="宋体" w:cs="宋体"/>
          <w:sz w:val="24"/>
        </w:rPr>
        <w:t>标】的实施</w:t>
      </w:r>
      <w:r>
        <w:rPr>
          <w:rFonts w:hint="eastAsia" w:ascii="宋体" w:hAnsi="宋体" w:cs="宋体"/>
          <w:kern w:val="0"/>
          <w:sz w:val="24"/>
          <w:lang w:val="zh-CN"/>
        </w:rPr>
        <w:t>。</w:t>
      </w:r>
    </w:p>
    <w:p w14:paraId="11103D69">
      <w:pPr>
        <w:spacing w:line="360" w:lineRule="auto"/>
        <w:jc w:val="center"/>
        <w:rPr>
          <w:rFonts w:hint="eastAsia" w:ascii="宋体" w:hAnsi="宋体" w:cs="宋体"/>
          <w:b/>
          <w:kern w:val="0"/>
          <w:sz w:val="24"/>
          <w:lang w:val="zh-CN"/>
        </w:rPr>
      </w:pPr>
      <w:r>
        <w:rPr>
          <w:rFonts w:hint="eastAsia" w:ascii="宋体" w:hAnsi="宋体" w:cs="宋体"/>
          <w:b/>
          <w:kern w:val="0"/>
          <w:sz w:val="32"/>
          <w:szCs w:val="32"/>
          <w:u w:val="single"/>
          <w:lang w:val="en-US" w:eastAsia="zh-CN"/>
        </w:rPr>
        <w:t xml:space="preserve">   A   </w:t>
      </w:r>
      <w:r>
        <w:rPr>
          <w:rFonts w:hint="eastAsia" w:ascii="宋体" w:hAnsi="宋体" w:cs="宋体"/>
          <w:b/>
          <w:kern w:val="0"/>
          <w:sz w:val="32"/>
          <w:szCs w:val="32"/>
          <w:u w:val="none"/>
          <w:lang w:val="en-US" w:eastAsia="zh-CN"/>
        </w:rPr>
        <w:t>分标</w:t>
      </w:r>
      <w:r>
        <w:rPr>
          <w:rFonts w:hint="eastAsia" w:ascii="宋体" w:hAnsi="宋体" w:cs="宋体"/>
          <w:b/>
          <w:kern w:val="0"/>
          <w:sz w:val="24"/>
          <w:lang w:val="zh-CN"/>
        </w:rPr>
        <w:t>开标一览表（报价表） 金额单位：人民币（元）</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728"/>
        <w:gridCol w:w="2516"/>
        <w:gridCol w:w="5236"/>
        <w:gridCol w:w="2443"/>
      </w:tblGrid>
      <w:tr w14:paraId="7D8C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0F34C96B">
            <w:pPr>
              <w:snapToGrid w:val="0"/>
              <w:spacing w:line="400" w:lineRule="exact"/>
              <w:jc w:val="center"/>
              <w:rPr>
                <w:rFonts w:ascii="宋体" w:hAnsi="宋体" w:cs="Book Antiqua"/>
                <w:color w:val="auto"/>
                <w:szCs w:val="21"/>
              </w:rPr>
            </w:pPr>
            <w:r>
              <w:rPr>
                <w:rFonts w:hint="eastAsia" w:ascii="宋体" w:hAnsi="宋体" w:cs="Book Antiqua"/>
                <w:color w:val="auto"/>
                <w:szCs w:val="21"/>
              </w:rPr>
              <w:t>序号</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38325853">
            <w:pPr>
              <w:snapToGrid w:val="0"/>
              <w:spacing w:line="400" w:lineRule="exact"/>
              <w:jc w:val="center"/>
              <w:rPr>
                <w:rFonts w:ascii="宋体" w:hAnsi="宋体" w:cs="Book Antiqua"/>
                <w:color w:val="auto"/>
                <w:szCs w:val="21"/>
              </w:rPr>
            </w:pPr>
            <w:r>
              <w:rPr>
                <w:rFonts w:hint="eastAsia" w:ascii="宋体" w:hAnsi="宋体" w:cs="Book Antiqua"/>
                <w:color w:val="auto"/>
                <w:szCs w:val="21"/>
              </w:rPr>
              <w:t>服务内容</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6459C67">
            <w:pPr>
              <w:snapToGrid w:val="0"/>
              <w:spacing w:line="400" w:lineRule="exact"/>
              <w:jc w:val="center"/>
              <w:rPr>
                <w:rFonts w:ascii="宋体" w:hAnsi="宋体" w:cs="Book Antiqua"/>
                <w:color w:val="auto"/>
                <w:szCs w:val="21"/>
              </w:rPr>
            </w:pPr>
            <w:r>
              <w:rPr>
                <w:rFonts w:hint="eastAsia" w:ascii="宋体" w:hAnsi="宋体" w:cs="Book Antiqua"/>
                <w:color w:val="auto"/>
                <w:szCs w:val="21"/>
              </w:rPr>
              <w:t>单位</w:t>
            </w:r>
          </w:p>
        </w:tc>
        <w:tc>
          <w:tcPr>
            <w:tcW w:w="1771" w:type="pct"/>
            <w:tcBorders>
              <w:top w:val="single" w:color="auto" w:sz="4" w:space="0"/>
              <w:left w:val="single" w:color="auto" w:sz="4" w:space="0"/>
              <w:bottom w:val="single" w:color="auto" w:sz="4" w:space="0"/>
              <w:right w:val="single" w:color="auto" w:sz="4" w:space="0"/>
            </w:tcBorders>
            <w:noWrap w:val="0"/>
            <w:vAlign w:val="center"/>
          </w:tcPr>
          <w:p w14:paraId="5B580B65">
            <w:pPr>
              <w:snapToGrid w:val="0"/>
              <w:spacing w:line="400" w:lineRule="exact"/>
              <w:jc w:val="center"/>
              <w:rPr>
                <w:rFonts w:hint="eastAsia" w:ascii="宋体" w:hAnsi="宋体" w:cs="Book Antiqua"/>
                <w:bCs/>
                <w:color w:val="auto"/>
                <w:kern w:val="0"/>
              </w:rPr>
            </w:pPr>
            <w:r>
              <w:rPr>
                <w:rFonts w:hint="eastAsia" w:ascii="宋体" w:hAnsi="宋体" w:cs="Book Antiqua"/>
                <w:color w:val="auto"/>
                <w:szCs w:val="21"/>
              </w:rPr>
              <w:t>单价金额（人民币元）</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4B41B9AF">
            <w:pPr>
              <w:snapToGrid w:val="0"/>
              <w:spacing w:line="400" w:lineRule="exact"/>
              <w:jc w:val="center"/>
              <w:rPr>
                <w:rFonts w:ascii="宋体" w:hAnsi="宋体" w:cs="Book Antiqua"/>
                <w:color w:val="auto"/>
                <w:szCs w:val="21"/>
              </w:rPr>
            </w:pPr>
            <w:r>
              <w:rPr>
                <w:rFonts w:hint="eastAsia" w:ascii="宋体" w:hAnsi="宋体" w:cs="Book Antiqua"/>
                <w:bCs/>
                <w:color w:val="auto"/>
                <w:kern w:val="0"/>
              </w:rPr>
              <w:t>说      明</w:t>
            </w:r>
          </w:p>
        </w:tc>
      </w:tr>
      <w:tr w14:paraId="1987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765305CB">
            <w:pPr>
              <w:snapToGrid w:val="0"/>
              <w:spacing w:line="400" w:lineRule="exact"/>
              <w:jc w:val="center"/>
              <w:rPr>
                <w:rFonts w:ascii="宋体" w:hAnsi="宋体" w:cs="Book Antiqua"/>
                <w:color w:val="auto"/>
                <w:szCs w:val="21"/>
              </w:rPr>
            </w:pPr>
            <w:r>
              <w:rPr>
                <w:rFonts w:hint="eastAsia" w:ascii="宋体" w:hAnsi="宋体" w:cs="Book Antiqua"/>
                <w:color w:val="auto"/>
                <w:szCs w:val="21"/>
              </w:rPr>
              <w:t>1</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20B84EA">
            <w:pPr>
              <w:snapToGrid w:val="0"/>
              <w:spacing w:line="400" w:lineRule="exact"/>
              <w:jc w:val="center"/>
              <w:rPr>
                <w:rFonts w:ascii="宋体" w:hAnsi="宋体" w:cs="Book Antiqua"/>
                <w:color w:val="auto"/>
                <w:szCs w:val="21"/>
              </w:rPr>
            </w:pPr>
            <w:r>
              <w:rPr>
                <w:rFonts w:hint="eastAsia" w:ascii="宋体" w:hAnsi="宋体"/>
                <w:color w:val="auto"/>
              </w:rPr>
              <w:t>环境影响报告表技术评估</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10986F45">
            <w:pPr>
              <w:snapToGrid w:val="0"/>
              <w:spacing w:line="400" w:lineRule="exact"/>
              <w:jc w:val="center"/>
              <w:rPr>
                <w:rFonts w:ascii="宋体" w:hAnsi="宋体" w:cs="Book Antiqua"/>
                <w:color w:val="auto"/>
                <w:szCs w:val="21"/>
              </w:rPr>
            </w:pPr>
          </w:p>
        </w:tc>
        <w:tc>
          <w:tcPr>
            <w:tcW w:w="1771" w:type="pct"/>
            <w:tcBorders>
              <w:top w:val="single" w:color="auto" w:sz="4" w:space="0"/>
              <w:left w:val="single" w:color="auto" w:sz="4" w:space="0"/>
              <w:bottom w:val="single" w:color="auto" w:sz="4" w:space="0"/>
              <w:right w:val="single" w:color="auto" w:sz="4" w:space="0"/>
            </w:tcBorders>
            <w:noWrap w:val="0"/>
            <w:vAlign w:val="center"/>
          </w:tcPr>
          <w:p w14:paraId="01C673D8">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69AD77FE">
            <w:pPr>
              <w:snapToGrid w:val="0"/>
              <w:spacing w:line="400" w:lineRule="exact"/>
              <w:jc w:val="center"/>
              <w:rPr>
                <w:rFonts w:ascii="宋体" w:hAnsi="宋体" w:cs="Book Antiqua"/>
                <w:color w:val="auto"/>
                <w:szCs w:val="21"/>
              </w:rPr>
            </w:pPr>
          </w:p>
        </w:tc>
      </w:tr>
      <w:tr w14:paraId="429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6FC46136">
            <w:pPr>
              <w:snapToGrid w:val="0"/>
              <w:spacing w:line="400" w:lineRule="exact"/>
              <w:jc w:val="center"/>
              <w:rPr>
                <w:rFonts w:ascii="宋体" w:hAnsi="宋体" w:cs="Book Antiqua"/>
                <w:color w:val="auto"/>
                <w:szCs w:val="21"/>
              </w:rPr>
            </w:pPr>
            <w:r>
              <w:rPr>
                <w:rFonts w:hint="eastAsia" w:ascii="宋体" w:hAnsi="宋体" w:cs="Book Antiqua"/>
                <w:color w:val="auto"/>
                <w:szCs w:val="21"/>
              </w:rPr>
              <w:t>2</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3E418E90">
            <w:pPr>
              <w:snapToGrid w:val="0"/>
              <w:spacing w:line="400" w:lineRule="exact"/>
              <w:jc w:val="center"/>
              <w:rPr>
                <w:rFonts w:ascii="宋体" w:hAnsi="宋体" w:cs="Book Antiqua"/>
                <w:color w:val="auto"/>
                <w:szCs w:val="21"/>
              </w:rPr>
            </w:pPr>
            <w:r>
              <w:rPr>
                <w:rFonts w:hint="eastAsia" w:ascii="宋体" w:hAnsi="宋体"/>
                <w:color w:val="auto"/>
                <w:lang w:eastAsia="zh-CN"/>
              </w:rPr>
              <w:t>环境影响报告书技术评估</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217761B">
            <w:pPr>
              <w:snapToGrid w:val="0"/>
              <w:spacing w:line="400" w:lineRule="exact"/>
              <w:jc w:val="center"/>
              <w:rPr>
                <w:rFonts w:ascii="宋体" w:hAnsi="宋体" w:cs="Book Antiqua"/>
                <w:color w:val="auto"/>
                <w:szCs w:val="21"/>
              </w:rPr>
            </w:pPr>
          </w:p>
        </w:tc>
        <w:tc>
          <w:tcPr>
            <w:tcW w:w="1771" w:type="pct"/>
            <w:tcBorders>
              <w:top w:val="single" w:color="auto" w:sz="4" w:space="0"/>
              <w:left w:val="single" w:color="auto" w:sz="4" w:space="0"/>
              <w:bottom w:val="single" w:color="auto" w:sz="4" w:space="0"/>
              <w:right w:val="single" w:color="auto" w:sz="4" w:space="0"/>
            </w:tcBorders>
            <w:noWrap w:val="0"/>
            <w:vAlign w:val="center"/>
          </w:tcPr>
          <w:p w14:paraId="602B1257">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2D4CDD5B">
            <w:pPr>
              <w:snapToGrid w:val="0"/>
              <w:spacing w:line="400" w:lineRule="exact"/>
              <w:jc w:val="center"/>
              <w:rPr>
                <w:rFonts w:ascii="宋体" w:hAnsi="宋体" w:cs="Book Antiqua"/>
                <w:color w:val="auto"/>
                <w:szCs w:val="21"/>
              </w:rPr>
            </w:pPr>
          </w:p>
        </w:tc>
      </w:tr>
      <w:tr w14:paraId="0F30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7FBBD357">
            <w:pPr>
              <w:snapToGrid w:val="0"/>
              <w:spacing w:line="400" w:lineRule="exact"/>
              <w:jc w:val="center"/>
              <w:rPr>
                <w:rFonts w:ascii="宋体" w:hAnsi="宋体" w:cs="Book Antiqua"/>
                <w:color w:val="auto"/>
                <w:szCs w:val="21"/>
              </w:rPr>
            </w:pPr>
            <w:r>
              <w:rPr>
                <w:rFonts w:hint="eastAsia" w:ascii="宋体" w:hAnsi="宋体" w:cs="Book Antiqua"/>
                <w:color w:val="auto"/>
                <w:szCs w:val="21"/>
              </w:rPr>
              <w:t>3</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9F2ACBD">
            <w:pPr>
              <w:snapToGrid w:val="0"/>
              <w:spacing w:line="400" w:lineRule="exact"/>
              <w:jc w:val="center"/>
              <w:rPr>
                <w:rFonts w:ascii="宋体" w:hAnsi="宋体" w:cs="Book Antiqua"/>
                <w:color w:val="auto"/>
                <w:szCs w:val="21"/>
              </w:rPr>
            </w:pPr>
          </w:p>
        </w:tc>
        <w:tc>
          <w:tcPr>
            <w:tcW w:w="851" w:type="pct"/>
            <w:tcBorders>
              <w:top w:val="single" w:color="auto" w:sz="4" w:space="0"/>
              <w:left w:val="single" w:color="auto" w:sz="4" w:space="0"/>
              <w:bottom w:val="single" w:color="auto" w:sz="4" w:space="0"/>
              <w:right w:val="single" w:color="auto" w:sz="4" w:space="0"/>
            </w:tcBorders>
            <w:noWrap w:val="0"/>
            <w:vAlign w:val="center"/>
          </w:tcPr>
          <w:p w14:paraId="4DAE3643">
            <w:pPr>
              <w:snapToGrid w:val="0"/>
              <w:spacing w:line="400" w:lineRule="exact"/>
              <w:jc w:val="center"/>
              <w:rPr>
                <w:rFonts w:ascii="宋体" w:hAnsi="宋体" w:cs="Book Antiqua"/>
                <w:color w:val="auto"/>
                <w:szCs w:val="21"/>
              </w:rPr>
            </w:pPr>
          </w:p>
        </w:tc>
        <w:tc>
          <w:tcPr>
            <w:tcW w:w="1771" w:type="pct"/>
            <w:tcBorders>
              <w:top w:val="single" w:color="auto" w:sz="4" w:space="0"/>
              <w:left w:val="single" w:color="auto" w:sz="4" w:space="0"/>
              <w:bottom w:val="single" w:color="auto" w:sz="4" w:space="0"/>
              <w:right w:val="single" w:color="auto" w:sz="4" w:space="0"/>
            </w:tcBorders>
            <w:noWrap w:val="0"/>
            <w:vAlign w:val="center"/>
          </w:tcPr>
          <w:p w14:paraId="5202A5D7">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78929752">
            <w:pPr>
              <w:snapToGrid w:val="0"/>
              <w:spacing w:line="400" w:lineRule="exact"/>
              <w:jc w:val="center"/>
              <w:rPr>
                <w:rFonts w:ascii="宋体" w:hAnsi="宋体" w:cs="Book Antiqua"/>
                <w:color w:val="auto"/>
                <w:szCs w:val="21"/>
              </w:rPr>
            </w:pPr>
          </w:p>
        </w:tc>
      </w:tr>
      <w:tr w14:paraId="3F81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0A68D424">
            <w:pPr>
              <w:snapToGrid w:val="0"/>
              <w:spacing w:line="400" w:lineRule="exact"/>
              <w:rPr>
                <w:rFonts w:hint="eastAsia" w:ascii="宋体" w:hAnsi="宋体" w:cs="Book Antiqua"/>
                <w:color w:val="auto"/>
                <w:szCs w:val="21"/>
              </w:rPr>
            </w:pPr>
          </w:p>
          <w:p w14:paraId="3E3428EE">
            <w:pPr>
              <w:snapToGrid w:val="0"/>
              <w:spacing w:line="400" w:lineRule="exact"/>
              <w:rPr>
                <w:rFonts w:ascii="宋体" w:hAnsi="宋体" w:cs="Book Antiqua"/>
                <w:color w:val="auto"/>
                <w:szCs w:val="21"/>
              </w:rPr>
            </w:pPr>
            <w:r>
              <w:rPr>
                <w:rFonts w:hint="eastAsia" w:ascii="宋体" w:hAnsi="宋体" w:cs="Book Antiqua"/>
                <w:color w:val="auto"/>
                <w:szCs w:val="21"/>
                <w:lang w:eastAsia="zh-CN"/>
              </w:rPr>
              <w:t>单价</w:t>
            </w:r>
            <w:r>
              <w:rPr>
                <w:rFonts w:hint="eastAsia" w:ascii="宋体" w:hAnsi="宋体" w:cs="Book Antiqua"/>
                <w:color w:val="auto"/>
                <w:szCs w:val="21"/>
              </w:rPr>
              <w:t>合计金额（大写）：                                小写金额：￥</w:t>
            </w:r>
          </w:p>
        </w:tc>
      </w:tr>
    </w:tbl>
    <w:p w14:paraId="395C41F2">
      <w:pPr>
        <w:spacing w:line="360" w:lineRule="auto"/>
        <w:ind w:left="-2" w:leftChars="-1" w:firstLine="420" w:firstLineChars="200"/>
        <w:rPr>
          <w:rFonts w:hint="eastAsia"/>
          <w:lang w:val="zh-CN"/>
        </w:rPr>
      </w:pPr>
      <w:r>
        <w:rPr>
          <w:rFonts w:hint="eastAsia"/>
          <w:lang w:val="zh-CN"/>
        </w:rPr>
        <w:t>注：</w:t>
      </w:r>
    </w:p>
    <w:p w14:paraId="299D4E90">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1.所有价格均用人民币表示，单位为元。</w:t>
      </w:r>
    </w:p>
    <w:p w14:paraId="709D5034">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2.报价指完成本项目所有成本、费用的总和。</w:t>
      </w:r>
    </w:p>
    <w:p w14:paraId="2D1DA18A">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3.该分标按单价进行报价，结算时按照实际完成的技术评估数量乘以成交的单价进行结算。</w:t>
      </w:r>
    </w:p>
    <w:p w14:paraId="17776B13">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4.该分标技术评估费用环境影响报告表基本额为1.15万元/笔，技术评估费用环境影响报告书基本额为2.1万元/笔。投标报价超过基本额的作无效处理。</w:t>
      </w:r>
    </w:p>
    <w:p w14:paraId="575E4663">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5.合计金额填写所有单价的合计。合计金额作为计算价格分的依据。</w:t>
      </w:r>
    </w:p>
    <w:p w14:paraId="3573D227">
      <w:pPr>
        <w:spacing w:line="360" w:lineRule="auto"/>
        <w:ind w:left="-2" w:leftChars="-1" w:firstLine="482" w:firstLineChars="200"/>
        <w:rPr>
          <w:rFonts w:hint="eastAsia" w:ascii="宋体" w:hAnsi="宋体" w:cs="宋体"/>
          <w:b/>
          <w:bCs/>
          <w:color w:val="auto"/>
          <w:kern w:val="0"/>
          <w:sz w:val="24"/>
          <w:lang w:val="zh-CN"/>
        </w:rPr>
      </w:pPr>
      <w:r>
        <w:rPr>
          <w:rFonts w:hint="eastAsia" w:ascii="宋体" w:hAnsi="宋体" w:cs="宋体"/>
          <w:b/>
          <w:bCs/>
          <w:color w:val="auto"/>
          <w:kern w:val="0"/>
          <w:sz w:val="24"/>
          <w:lang w:val="en-US" w:eastAsia="zh-CN"/>
        </w:rPr>
        <w:t>6</w:t>
      </w:r>
      <w:r>
        <w:rPr>
          <w:rFonts w:hint="eastAsia" w:ascii="宋体" w:hAnsi="宋体" w:cs="宋体"/>
          <w:b/>
          <w:bCs/>
          <w:color w:val="auto"/>
          <w:kern w:val="0"/>
          <w:sz w:val="24"/>
          <w:lang w:val="zh-CN"/>
        </w:rPr>
        <w:t>.本分标报价：A分标项名称:建设项目环境影响评价文件技术评估机构采购，该分标预算金额（元）：2220000.00（按照实际完成的技术评估数量乘以成交的单价进行结算）；高于预算控制价的报价将视为无效投标。</w:t>
      </w:r>
    </w:p>
    <w:p w14:paraId="6A82AA99">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en-US" w:eastAsia="zh-CN"/>
        </w:rPr>
        <w:t>7</w:t>
      </w:r>
      <w:r>
        <w:rPr>
          <w:rFonts w:hint="eastAsia" w:ascii="宋体" w:hAnsi="宋体" w:cs="宋体"/>
          <w:kern w:val="0"/>
          <w:sz w:val="24"/>
          <w:lang w:val="zh-CN"/>
        </w:rPr>
        <w:t>、投标人需按本表格式填写（</w:t>
      </w:r>
      <w:r>
        <w:rPr>
          <w:rFonts w:hint="eastAsia" w:ascii="宋体" w:hAnsi="宋体" w:cs="宋体"/>
          <w:b/>
          <w:kern w:val="0"/>
          <w:sz w:val="24"/>
          <w:lang w:val="zh-CN"/>
        </w:rPr>
        <w:t>表给内空白处需自行补充完整），</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p>
    <w:p w14:paraId="42FA0088">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lang w:val="zh-CN"/>
        </w:rPr>
        <w:t>、有关本项目实施所涉及的一切费用均计入报价。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43B149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9</w:t>
      </w:r>
      <w:r>
        <w:rPr>
          <w:rFonts w:hint="eastAsia" w:ascii="宋体" w:hAnsi="宋体" w:cs="宋体"/>
          <w:kern w:val="0"/>
          <w:sz w:val="24"/>
          <w:lang w:val="zh-CN"/>
        </w:rPr>
        <w:t>、特别提示：采购代理机构将对项目名称和项目编号，中标供应商名称、地址和中标金额，主要中标标的名称、服务范围、服务要求、服务时间、服务标准等予以公示。</w:t>
      </w:r>
    </w:p>
    <w:p w14:paraId="6ABFB25E">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szCs w:val="22"/>
          <w:lang w:val="en-US" w:eastAsia="zh-CN"/>
        </w:rPr>
        <w:t>10</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6BF38A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kern w:val="0"/>
          <w:sz w:val="24"/>
          <w:lang w:val="en-US" w:eastAsia="zh-CN"/>
        </w:rPr>
        <w:t>11、</w:t>
      </w:r>
      <w:r>
        <w:rPr>
          <w:rFonts w:hint="eastAsia" w:ascii="宋体" w:hAnsi="宋体" w:cs="宋体"/>
          <w:sz w:val="24"/>
          <w:lang w:val="en-US" w:eastAsia="zh-CN"/>
        </w:rPr>
        <w:t>本项目为北海市推动解决政府采购异常低价试点项目。</w:t>
      </w:r>
    </w:p>
    <w:p w14:paraId="7283C4EE">
      <w:pPr>
        <w:snapToGrid w:val="0"/>
        <w:spacing w:line="360" w:lineRule="auto"/>
        <w:ind w:firstLine="480" w:firstLineChars="200"/>
        <w:jc w:val="left"/>
        <w:rPr>
          <w:rFonts w:hint="default" w:ascii="宋体" w:hAnsi="宋体" w:eastAsia="宋体" w:cs="宋体"/>
          <w:kern w:val="0"/>
          <w:sz w:val="24"/>
          <w:lang w:val="en-US" w:eastAsia="zh-CN"/>
        </w:rPr>
      </w:pPr>
    </w:p>
    <w:p w14:paraId="1BDB37EE">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72E40604">
      <w:pPr>
        <w:spacing w:line="360" w:lineRule="auto"/>
        <w:ind w:firstLine="6240" w:firstLineChars="2600"/>
        <w:rPr>
          <w:rFonts w:ascii="宋体" w:hAnsi="宋体" w:cs="宋体"/>
          <w:sz w:val="24"/>
        </w:rPr>
      </w:pPr>
      <w:r>
        <w:rPr>
          <w:rFonts w:hint="eastAsia" w:ascii="宋体" w:hAnsi="宋体" w:cs="宋体"/>
          <w:sz w:val="24"/>
        </w:rPr>
        <w:t>投标人名称（公章）：</w:t>
      </w:r>
    </w:p>
    <w:p w14:paraId="25FE1071">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2F9E2F6F">
      <w:pPr>
        <w:spacing w:line="360" w:lineRule="auto"/>
        <w:jc w:val="center"/>
        <w:rPr>
          <w:rFonts w:ascii="宋体" w:hAnsi="宋体" w:cs="宋体"/>
          <w:sz w:val="32"/>
          <w:szCs w:val="32"/>
        </w:rPr>
      </w:pPr>
      <w:r>
        <w:rPr>
          <w:rFonts w:hint="eastAsia" w:ascii="宋体" w:hAnsi="宋体" w:cs="宋体"/>
          <w:sz w:val="24"/>
        </w:rPr>
        <w:t xml:space="preserve">     日期：  年   月   日</w:t>
      </w:r>
    </w:p>
    <w:p w14:paraId="7DF99985">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39044308">
      <w:pPr>
        <w:spacing w:line="360" w:lineRule="auto"/>
        <w:jc w:val="center"/>
        <w:rPr>
          <w:rFonts w:hint="eastAsia" w:ascii="宋体" w:hAnsi="宋体" w:cs="宋体"/>
          <w:b/>
          <w:kern w:val="0"/>
          <w:sz w:val="32"/>
          <w:szCs w:val="32"/>
          <w:u w:val="single"/>
          <w:lang w:val="en-US" w:eastAsia="zh-CN"/>
        </w:rPr>
      </w:pPr>
    </w:p>
    <w:p w14:paraId="07B9D80B">
      <w:pPr>
        <w:spacing w:line="360" w:lineRule="auto"/>
        <w:jc w:val="center"/>
        <w:rPr>
          <w:rFonts w:hint="eastAsia" w:ascii="宋体" w:hAnsi="宋体" w:cs="宋体"/>
          <w:b/>
          <w:kern w:val="0"/>
          <w:sz w:val="24"/>
          <w:lang w:val="zh-CN"/>
        </w:rPr>
      </w:pPr>
      <w:r>
        <w:rPr>
          <w:rFonts w:hint="eastAsia" w:ascii="宋体" w:hAnsi="宋体" w:cs="宋体"/>
          <w:b/>
          <w:kern w:val="0"/>
          <w:sz w:val="32"/>
          <w:szCs w:val="32"/>
          <w:u w:val="single"/>
          <w:lang w:val="en-US" w:eastAsia="zh-CN"/>
        </w:rPr>
        <w:t xml:space="preserve">   B   </w:t>
      </w:r>
      <w:r>
        <w:rPr>
          <w:rFonts w:hint="eastAsia" w:ascii="宋体" w:hAnsi="宋体" w:cs="宋体"/>
          <w:b/>
          <w:kern w:val="0"/>
          <w:sz w:val="32"/>
          <w:szCs w:val="32"/>
          <w:u w:val="none"/>
          <w:lang w:val="en-US" w:eastAsia="zh-CN"/>
        </w:rPr>
        <w:t>分标</w:t>
      </w:r>
      <w:r>
        <w:rPr>
          <w:rFonts w:hint="eastAsia" w:ascii="宋体" w:hAnsi="宋体" w:cs="宋体"/>
          <w:b/>
          <w:kern w:val="0"/>
          <w:sz w:val="24"/>
          <w:lang w:val="zh-CN"/>
        </w:rPr>
        <w:t>开标一览表（报价表） 金额单位：人民币（元）</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728"/>
        <w:gridCol w:w="2516"/>
        <w:gridCol w:w="5236"/>
        <w:gridCol w:w="2443"/>
      </w:tblGrid>
      <w:tr w14:paraId="32FC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271F27F1">
            <w:pPr>
              <w:snapToGrid w:val="0"/>
              <w:spacing w:line="400" w:lineRule="exact"/>
              <w:jc w:val="center"/>
              <w:rPr>
                <w:rFonts w:ascii="宋体" w:hAnsi="宋体" w:cs="Book Antiqua"/>
                <w:color w:val="auto"/>
                <w:szCs w:val="21"/>
              </w:rPr>
            </w:pPr>
            <w:r>
              <w:rPr>
                <w:rFonts w:hint="eastAsia" w:ascii="宋体" w:hAnsi="宋体" w:cs="Book Antiqua"/>
                <w:color w:val="auto"/>
                <w:szCs w:val="21"/>
              </w:rPr>
              <w:t>序号</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4AB9F083">
            <w:pPr>
              <w:snapToGrid w:val="0"/>
              <w:spacing w:line="400" w:lineRule="exact"/>
              <w:jc w:val="center"/>
              <w:rPr>
                <w:rFonts w:ascii="宋体" w:hAnsi="宋体" w:cs="Book Antiqua"/>
                <w:color w:val="auto"/>
                <w:szCs w:val="21"/>
              </w:rPr>
            </w:pPr>
            <w:r>
              <w:rPr>
                <w:rFonts w:hint="eastAsia" w:ascii="宋体" w:hAnsi="宋体" w:cs="Book Antiqua"/>
                <w:color w:val="auto"/>
                <w:szCs w:val="21"/>
              </w:rPr>
              <w:t>服务内容</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4BD4C431">
            <w:pPr>
              <w:snapToGrid w:val="0"/>
              <w:spacing w:line="400" w:lineRule="exact"/>
              <w:jc w:val="center"/>
              <w:rPr>
                <w:rFonts w:ascii="宋体" w:hAnsi="宋体" w:cs="Book Antiqua"/>
                <w:color w:val="auto"/>
                <w:szCs w:val="21"/>
              </w:rPr>
            </w:pPr>
            <w:r>
              <w:rPr>
                <w:rFonts w:hint="eastAsia" w:ascii="宋体" w:hAnsi="宋体" w:cs="Book Antiqua"/>
                <w:color w:val="auto"/>
                <w:szCs w:val="21"/>
              </w:rPr>
              <w:t>单位</w:t>
            </w:r>
          </w:p>
        </w:tc>
        <w:tc>
          <w:tcPr>
            <w:tcW w:w="1771" w:type="pct"/>
            <w:tcBorders>
              <w:top w:val="single" w:color="auto" w:sz="4" w:space="0"/>
              <w:left w:val="single" w:color="auto" w:sz="4" w:space="0"/>
              <w:bottom w:val="single" w:color="auto" w:sz="4" w:space="0"/>
              <w:right w:val="single" w:color="auto" w:sz="4" w:space="0"/>
            </w:tcBorders>
            <w:noWrap w:val="0"/>
            <w:vAlign w:val="center"/>
          </w:tcPr>
          <w:p w14:paraId="27BEC7D5">
            <w:pPr>
              <w:snapToGrid w:val="0"/>
              <w:spacing w:line="400" w:lineRule="exact"/>
              <w:jc w:val="center"/>
              <w:rPr>
                <w:rFonts w:hint="eastAsia" w:ascii="宋体" w:hAnsi="宋体" w:cs="Book Antiqua"/>
                <w:bCs/>
                <w:color w:val="auto"/>
                <w:kern w:val="0"/>
              </w:rPr>
            </w:pPr>
            <w:r>
              <w:rPr>
                <w:rFonts w:hint="eastAsia" w:ascii="宋体" w:hAnsi="宋体" w:cs="Book Antiqua"/>
                <w:color w:val="auto"/>
                <w:szCs w:val="21"/>
              </w:rPr>
              <w:t>单价金额（人民币元）</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6F59F462">
            <w:pPr>
              <w:snapToGrid w:val="0"/>
              <w:spacing w:line="400" w:lineRule="exact"/>
              <w:jc w:val="center"/>
              <w:rPr>
                <w:rFonts w:ascii="宋体" w:hAnsi="宋体" w:cs="Book Antiqua"/>
                <w:color w:val="auto"/>
                <w:szCs w:val="21"/>
              </w:rPr>
            </w:pPr>
            <w:r>
              <w:rPr>
                <w:rFonts w:hint="eastAsia" w:ascii="宋体" w:hAnsi="宋体" w:cs="Book Antiqua"/>
                <w:bCs/>
                <w:color w:val="auto"/>
                <w:kern w:val="0"/>
              </w:rPr>
              <w:t>说      明</w:t>
            </w:r>
          </w:p>
        </w:tc>
      </w:tr>
      <w:tr w14:paraId="337F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34F17BE4">
            <w:pPr>
              <w:snapToGrid w:val="0"/>
              <w:spacing w:line="400" w:lineRule="exact"/>
              <w:jc w:val="center"/>
              <w:rPr>
                <w:rFonts w:ascii="宋体" w:hAnsi="宋体" w:cs="Book Antiqua"/>
                <w:color w:val="auto"/>
                <w:szCs w:val="21"/>
              </w:rPr>
            </w:pPr>
            <w:r>
              <w:rPr>
                <w:rFonts w:hint="eastAsia" w:ascii="宋体" w:hAnsi="宋体" w:cs="Book Antiqua"/>
                <w:color w:val="auto"/>
                <w:szCs w:val="21"/>
              </w:rPr>
              <w:t>1</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302CD843">
            <w:pPr>
              <w:snapToGrid w:val="0"/>
              <w:spacing w:line="400" w:lineRule="exact"/>
              <w:jc w:val="center"/>
              <w:rPr>
                <w:rFonts w:hint="eastAsia" w:ascii="宋体" w:hAnsi="宋体"/>
                <w:color w:val="auto"/>
                <w:lang w:eastAsia="zh-CN"/>
              </w:rPr>
            </w:pPr>
            <w:r>
              <w:rPr>
                <w:rFonts w:hint="eastAsia" w:ascii="宋体" w:hAnsi="宋体"/>
                <w:color w:val="auto"/>
                <w:lang w:val="en-US" w:eastAsia="zh-CN"/>
              </w:rPr>
              <w:t>重点管理排污许可证首次申请、重新申请、延续技术评估</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C5E3920">
            <w:pPr>
              <w:snapToGrid w:val="0"/>
              <w:spacing w:line="400" w:lineRule="exact"/>
              <w:jc w:val="center"/>
              <w:rPr>
                <w:rFonts w:ascii="宋体" w:hAnsi="宋体" w:cs="Book Antiqua"/>
                <w:color w:val="auto"/>
                <w:szCs w:val="21"/>
              </w:rPr>
            </w:pPr>
          </w:p>
        </w:tc>
        <w:tc>
          <w:tcPr>
            <w:tcW w:w="1771" w:type="pct"/>
            <w:tcBorders>
              <w:top w:val="single" w:color="auto" w:sz="4" w:space="0"/>
              <w:left w:val="single" w:color="auto" w:sz="4" w:space="0"/>
              <w:bottom w:val="single" w:color="auto" w:sz="4" w:space="0"/>
              <w:right w:val="single" w:color="auto" w:sz="4" w:space="0"/>
            </w:tcBorders>
            <w:noWrap w:val="0"/>
            <w:vAlign w:val="center"/>
          </w:tcPr>
          <w:p w14:paraId="31BFCBE3">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722C5036">
            <w:pPr>
              <w:snapToGrid w:val="0"/>
              <w:spacing w:line="400" w:lineRule="exact"/>
              <w:jc w:val="center"/>
              <w:rPr>
                <w:rFonts w:ascii="宋体" w:hAnsi="宋体" w:cs="Book Antiqua"/>
                <w:color w:val="auto"/>
                <w:szCs w:val="21"/>
              </w:rPr>
            </w:pPr>
          </w:p>
        </w:tc>
      </w:tr>
      <w:tr w14:paraId="409F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1FAB51FA">
            <w:pPr>
              <w:snapToGrid w:val="0"/>
              <w:spacing w:line="400" w:lineRule="exact"/>
              <w:jc w:val="center"/>
              <w:rPr>
                <w:rFonts w:ascii="宋体" w:hAnsi="宋体" w:cs="Book Antiqua"/>
                <w:color w:val="auto"/>
                <w:szCs w:val="21"/>
              </w:rPr>
            </w:pPr>
            <w:r>
              <w:rPr>
                <w:rFonts w:hint="eastAsia" w:ascii="宋体" w:hAnsi="宋体" w:cs="Book Antiqua"/>
                <w:color w:val="auto"/>
                <w:szCs w:val="21"/>
              </w:rPr>
              <w:t>2</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FB91493">
            <w:pPr>
              <w:snapToGrid w:val="0"/>
              <w:spacing w:line="400" w:lineRule="exact"/>
              <w:jc w:val="center"/>
              <w:rPr>
                <w:rFonts w:hint="eastAsia" w:ascii="宋体" w:hAnsi="宋体"/>
                <w:color w:val="auto"/>
                <w:lang w:eastAsia="zh-CN"/>
              </w:rPr>
            </w:pPr>
            <w:r>
              <w:rPr>
                <w:rFonts w:hint="eastAsia" w:ascii="宋体" w:hAnsi="宋体"/>
                <w:color w:val="auto"/>
                <w:lang w:val="en-US" w:eastAsia="zh-CN"/>
              </w:rPr>
              <w:t>简化管理排污许可证首次申请、重新申请、延续技术评估</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74FBE6EA">
            <w:pPr>
              <w:snapToGrid w:val="0"/>
              <w:spacing w:line="400" w:lineRule="exact"/>
              <w:jc w:val="center"/>
              <w:rPr>
                <w:rFonts w:ascii="宋体" w:hAnsi="宋体" w:cs="Book Antiqua"/>
                <w:color w:val="auto"/>
                <w:szCs w:val="21"/>
              </w:rPr>
            </w:pPr>
          </w:p>
        </w:tc>
        <w:tc>
          <w:tcPr>
            <w:tcW w:w="1771" w:type="pct"/>
            <w:tcBorders>
              <w:top w:val="single" w:color="auto" w:sz="4" w:space="0"/>
              <w:left w:val="single" w:color="auto" w:sz="4" w:space="0"/>
              <w:bottom w:val="single" w:color="auto" w:sz="4" w:space="0"/>
              <w:right w:val="single" w:color="auto" w:sz="4" w:space="0"/>
            </w:tcBorders>
            <w:noWrap w:val="0"/>
            <w:vAlign w:val="center"/>
          </w:tcPr>
          <w:p w14:paraId="1EBC6E9E">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6F3E584A">
            <w:pPr>
              <w:snapToGrid w:val="0"/>
              <w:spacing w:line="400" w:lineRule="exact"/>
              <w:jc w:val="center"/>
              <w:rPr>
                <w:rFonts w:ascii="宋体" w:hAnsi="宋体" w:cs="Book Antiqua"/>
                <w:color w:val="auto"/>
                <w:szCs w:val="21"/>
              </w:rPr>
            </w:pPr>
          </w:p>
        </w:tc>
      </w:tr>
      <w:tr w14:paraId="2B00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14:paraId="0EF50C83">
            <w:pPr>
              <w:snapToGrid w:val="0"/>
              <w:spacing w:line="400" w:lineRule="exact"/>
              <w:jc w:val="center"/>
              <w:rPr>
                <w:rFonts w:ascii="宋体" w:hAnsi="宋体" w:cs="Book Antiqua"/>
                <w:color w:val="auto"/>
                <w:szCs w:val="21"/>
              </w:rPr>
            </w:pPr>
            <w:r>
              <w:rPr>
                <w:rFonts w:hint="eastAsia" w:ascii="宋体" w:hAnsi="宋体" w:cs="Book Antiqua"/>
                <w:color w:val="auto"/>
                <w:szCs w:val="21"/>
              </w:rPr>
              <w:t>3</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4112018F">
            <w:pPr>
              <w:snapToGrid w:val="0"/>
              <w:spacing w:line="400" w:lineRule="exact"/>
              <w:jc w:val="center"/>
              <w:rPr>
                <w:rFonts w:ascii="宋体" w:hAnsi="宋体" w:cs="Book Antiqua"/>
                <w:color w:val="auto"/>
                <w:szCs w:val="21"/>
              </w:rPr>
            </w:pPr>
            <w:r>
              <w:rPr>
                <w:rFonts w:hint="eastAsia" w:ascii="宋体" w:hAnsi="宋体"/>
                <w:color w:val="auto"/>
                <w:lang w:val="en-US" w:eastAsia="zh-CN"/>
              </w:rPr>
              <w:t>排污许可证变更（变更、调整）、注销技术评估</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4C192AE">
            <w:pPr>
              <w:snapToGrid w:val="0"/>
              <w:spacing w:line="400" w:lineRule="exact"/>
              <w:jc w:val="center"/>
              <w:rPr>
                <w:rFonts w:ascii="宋体" w:hAnsi="宋体" w:cs="Book Antiqua"/>
                <w:color w:val="auto"/>
                <w:szCs w:val="21"/>
              </w:rPr>
            </w:pPr>
            <w:bookmarkStart w:id="551" w:name="_GoBack"/>
            <w:bookmarkEnd w:id="551"/>
          </w:p>
        </w:tc>
        <w:tc>
          <w:tcPr>
            <w:tcW w:w="1771" w:type="pct"/>
            <w:tcBorders>
              <w:top w:val="single" w:color="auto" w:sz="4" w:space="0"/>
              <w:left w:val="single" w:color="auto" w:sz="4" w:space="0"/>
              <w:bottom w:val="single" w:color="auto" w:sz="4" w:space="0"/>
              <w:right w:val="single" w:color="auto" w:sz="4" w:space="0"/>
            </w:tcBorders>
            <w:noWrap w:val="0"/>
            <w:vAlign w:val="center"/>
          </w:tcPr>
          <w:p w14:paraId="7FA37750">
            <w:pPr>
              <w:snapToGrid w:val="0"/>
              <w:spacing w:line="400" w:lineRule="exact"/>
              <w:jc w:val="center"/>
              <w:rPr>
                <w:rFonts w:ascii="宋体" w:hAnsi="宋体" w:cs="Book Antiqua"/>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30BC443E">
            <w:pPr>
              <w:snapToGrid w:val="0"/>
              <w:spacing w:line="400" w:lineRule="exact"/>
              <w:jc w:val="center"/>
              <w:rPr>
                <w:rFonts w:ascii="宋体" w:hAnsi="宋体" w:cs="Book Antiqua"/>
                <w:color w:val="auto"/>
                <w:szCs w:val="21"/>
              </w:rPr>
            </w:pPr>
          </w:p>
        </w:tc>
      </w:tr>
      <w:tr w14:paraId="3FF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08C8ABD8">
            <w:pPr>
              <w:snapToGrid w:val="0"/>
              <w:spacing w:line="400" w:lineRule="exact"/>
              <w:rPr>
                <w:rFonts w:hint="eastAsia" w:ascii="宋体" w:hAnsi="宋体" w:cs="Book Antiqua"/>
                <w:color w:val="auto"/>
                <w:szCs w:val="21"/>
              </w:rPr>
            </w:pPr>
          </w:p>
          <w:p w14:paraId="3835AAA0">
            <w:pPr>
              <w:snapToGrid w:val="0"/>
              <w:spacing w:line="400" w:lineRule="exact"/>
              <w:rPr>
                <w:rFonts w:ascii="宋体" w:hAnsi="宋体" w:cs="Book Antiqua"/>
                <w:color w:val="auto"/>
                <w:szCs w:val="21"/>
              </w:rPr>
            </w:pPr>
            <w:r>
              <w:rPr>
                <w:rFonts w:hint="eastAsia" w:ascii="宋体" w:hAnsi="宋体" w:cs="Book Antiqua"/>
                <w:color w:val="auto"/>
                <w:szCs w:val="21"/>
                <w:lang w:eastAsia="zh-CN"/>
              </w:rPr>
              <w:t>单价</w:t>
            </w:r>
            <w:r>
              <w:rPr>
                <w:rFonts w:hint="eastAsia" w:ascii="宋体" w:hAnsi="宋体" w:cs="Book Antiqua"/>
                <w:color w:val="auto"/>
                <w:szCs w:val="21"/>
              </w:rPr>
              <w:t>合计金额（大写）：                                小写金额：￥</w:t>
            </w:r>
          </w:p>
        </w:tc>
      </w:tr>
    </w:tbl>
    <w:p w14:paraId="7A46E135">
      <w:pPr>
        <w:spacing w:line="360" w:lineRule="auto"/>
        <w:ind w:left="-2" w:leftChars="-1" w:firstLine="420" w:firstLineChars="200"/>
        <w:rPr>
          <w:rFonts w:hint="eastAsia"/>
          <w:lang w:val="zh-CN"/>
        </w:rPr>
      </w:pPr>
      <w:r>
        <w:rPr>
          <w:rFonts w:hint="eastAsia"/>
          <w:lang w:val="zh-CN"/>
        </w:rPr>
        <w:t>注：</w:t>
      </w:r>
    </w:p>
    <w:p w14:paraId="0CC5D755">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1.所有价格均用人民币表示，单位为元。</w:t>
      </w:r>
    </w:p>
    <w:p w14:paraId="0DD008CD">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2.报价指完成本项目所有成本、费用的总和。</w:t>
      </w:r>
    </w:p>
    <w:p w14:paraId="11593893">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3.该分标按单价进行报价，结算时按照实际开展技术评估的项目数量*中标单价进行结算。</w:t>
      </w:r>
    </w:p>
    <w:p w14:paraId="60B81949">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4.该分标技术</w:t>
      </w:r>
      <w:r>
        <w:rPr>
          <w:rFonts w:hint="eastAsia" w:ascii="宋体" w:hAnsi="宋体" w:cs="宋体"/>
          <w:kern w:val="0"/>
          <w:sz w:val="24"/>
          <w:lang w:val="zh-CN" w:eastAsia="zh-CN"/>
        </w:rPr>
        <w:t>评估费用</w:t>
      </w:r>
      <w:r>
        <w:rPr>
          <w:rFonts w:hint="eastAsia" w:ascii="宋体" w:hAnsi="宋体" w:cs="宋体"/>
          <w:kern w:val="0"/>
          <w:sz w:val="24"/>
          <w:lang w:val="en-US" w:eastAsia="zh-CN"/>
        </w:rPr>
        <w:t>重点管理排污许可证首次申请、重新申请、延续</w:t>
      </w:r>
      <w:r>
        <w:rPr>
          <w:rFonts w:hint="eastAsia" w:ascii="宋体" w:hAnsi="宋体" w:cs="宋体"/>
          <w:kern w:val="0"/>
          <w:sz w:val="24"/>
          <w:lang w:val="zh-CN" w:eastAsia="zh-CN"/>
        </w:rPr>
        <w:t>基本额为1万元/个，</w:t>
      </w:r>
      <w:r>
        <w:rPr>
          <w:rFonts w:hint="eastAsia" w:ascii="宋体" w:hAnsi="宋体" w:cs="宋体"/>
          <w:kern w:val="0"/>
          <w:sz w:val="24"/>
          <w:lang w:val="en-US" w:eastAsia="zh-CN"/>
        </w:rPr>
        <w:t>技术评估费用简化管理排污许可证首次申请、重新申请、延续基本额为0.5万元/个，技术评估费用排污许可证变更（变更、调整）、注销基本额为0.3万元/个</w:t>
      </w:r>
      <w:r>
        <w:rPr>
          <w:rFonts w:hint="eastAsia" w:ascii="宋体" w:hAnsi="宋体" w:cs="宋体"/>
          <w:kern w:val="0"/>
          <w:sz w:val="24"/>
          <w:lang w:val="zh-CN" w:eastAsia="zh-CN"/>
        </w:rPr>
        <w:t>。投标</w:t>
      </w:r>
      <w:r>
        <w:rPr>
          <w:rFonts w:hint="eastAsia" w:ascii="宋体" w:hAnsi="宋体" w:cs="宋体"/>
          <w:kern w:val="0"/>
          <w:sz w:val="24"/>
          <w:lang w:val="en-US" w:eastAsia="zh-CN"/>
        </w:rPr>
        <w:t>报价超过基本额的作无效处理</w:t>
      </w:r>
      <w:r>
        <w:rPr>
          <w:rFonts w:hint="eastAsia" w:ascii="宋体" w:hAnsi="宋体" w:cs="宋体"/>
          <w:kern w:val="0"/>
          <w:sz w:val="24"/>
          <w:lang w:val="zh-CN" w:eastAsia="zh-CN"/>
        </w:rPr>
        <w:t>。</w:t>
      </w:r>
    </w:p>
    <w:p w14:paraId="10105987">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5.合计金额填写所有单价的合计。合计金额作为计算价格分的依据</w:t>
      </w:r>
    </w:p>
    <w:p w14:paraId="2BB6E72C">
      <w:pPr>
        <w:snapToGrid w:val="0"/>
        <w:spacing w:line="360" w:lineRule="auto"/>
        <w:ind w:firstLine="480" w:firstLineChars="200"/>
        <w:jc w:val="left"/>
        <w:rPr>
          <w:rFonts w:hint="eastAsia" w:ascii="宋体" w:hAnsi="宋体" w:cs="宋体"/>
          <w:b/>
          <w:bCs/>
          <w:color w:val="auto"/>
          <w:kern w:val="0"/>
          <w:sz w:val="24"/>
          <w:lang w:val="zh-CN"/>
        </w:rPr>
      </w:pPr>
      <w:r>
        <w:rPr>
          <w:rFonts w:hint="eastAsia" w:ascii="宋体" w:hAnsi="宋体" w:cs="宋体"/>
          <w:color w:val="auto"/>
          <w:kern w:val="0"/>
          <w:sz w:val="24"/>
          <w:lang w:val="en-US" w:eastAsia="zh-CN"/>
        </w:rPr>
        <w:t>6</w:t>
      </w:r>
      <w:r>
        <w:rPr>
          <w:rFonts w:hint="eastAsia" w:ascii="宋体" w:hAnsi="宋体" w:cs="宋体"/>
          <w:color w:val="auto"/>
          <w:kern w:val="0"/>
          <w:sz w:val="24"/>
          <w:lang w:val="zh-CN"/>
        </w:rPr>
        <w:t>.</w:t>
      </w:r>
      <w:r>
        <w:rPr>
          <w:rFonts w:hint="eastAsia" w:ascii="宋体" w:hAnsi="宋体" w:cs="宋体"/>
          <w:b/>
          <w:bCs/>
          <w:color w:val="auto"/>
          <w:kern w:val="0"/>
          <w:sz w:val="24"/>
          <w:lang w:val="zh-CN"/>
        </w:rPr>
        <w:t>本分标报价：B分标项名称:排污许可技术评估机构采购，该分标预算金额（元）：911000.00（最终以实际开展技术评估的项目数量*中标单价进行结算）；高于预算控制价的报价将视为无效投标。</w:t>
      </w:r>
    </w:p>
    <w:p w14:paraId="07A56E00">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en-US" w:eastAsia="zh-CN"/>
        </w:rPr>
        <w:t>7</w:t>
      </w:r>
      <w:r>
        <w:rPr>
          <w:rFonts w:hint="eastAsia" w:ascii="宋体" w:hAnsi="宋体" w:cs="宋体"/>
          <w:kern w:val="0"/>
          <w:sz w:val="24"/>
          <w:lang w:val="zh-CN"/>
        </w:rPr>
        <w:t>、投标人需按本表格式填写（</w:t>
      </w:r>
      <w:r>
        <w:rPr>
          <w:rFonts w:hint="eastAsia" w:ascii="宋体" w:hAnsi="宋体" w:cs="宋体"/>
          <w:b/>
          <w:kern w:val="0"/>
          <w:sz w:val="24"/>
          <w:lang w:val="zh-CN"/>
        </w:rPr>
        <w:t>表给内空白处需自行补充完整），</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p>
    <w:p w14:paraId="206DA5CC">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lang w:val="zh-CN"/>
        </w:rPr>
        <w:t>、有关本项目实施所涉及的一切费用均计入报价。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36D05CA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9</w:t>
      </w:r>
      <w:r>
        <w:rPr>
          <w:rFonts w:hint="eastAsia" w:ascii="宋体" w:hAnsi="宋体" w:cs="宋体"/>
          <w:kern w:val="0"/>
          <w:sz w:val="24"/>
          <w:lang w:val="zh-CN"/>
        </w:rPr>
        <w:t>、特别提示：采购代理机构将对项目名称和项目编号，中标供应商名称、地址和中标金额，主要中标标的名称、服务范围、服务要求、服务时间、服务标准等予以公示。</w:t>
      </w:r>
    </w:p>
    <w:p w14:paraId="7109B4E9">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szCs w:val="22"/>
          <w:lang w:val="en-US" w:eastAsia="zh-CN"/>
        </w:rPr>
        <w:t>10</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6768C9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kern w:val="0"/>
          <w:sz w:val="24"/>
          <w:lang w:val="en-US" w:eastAsia="zh-CN"/>
        </w:rPr>
        <w:t>11、</w:t>
      </w:r>
      <w:r>
        <w:rPr>
          <w:rFonts w:hint="eastAsia" w:ascii="宋体" w:hAnsi="宋体" w:cs="宋体"/>
          <w:sz w:val="24"/>
          <w:lang w:val="en-US" w:eastAsia="zh-CN"/>
        </w:rPr>
        <w:t>本项目为北海市推动解决政府采购异常低价试点项目。</w:t>
      </w:r>
    </w:p>
    <w:p w14:paraId="7061EDDA">
      <w:pPr>
        <w:snapToGrid w:val="0"/>
        <w:spacing w:line="360" w:lineRule="auto"/>
        <w:ind w:firstLine="480" w:firstLineChars="200"/>
        <w:jc w:val="left"/>
        <w:rPr>
          <w:rFonts w:hint="default" w:ascii="宋体" w:hAnsi="宋体" w:eastAsia="宋体" w:cs="宋体"/>
          <w:kern w:val="0"/>
          <w:sz w:val="24"/>
          <w:lang w:val="en-US" w:eastAsia="zh-CN"/>
        </w:rPr>
      </w:pPr>
    </w:p>
    <w:p w14:paraId="24FC1E4C">
      <w:pPr>
        <w:pStyle w:val="2"/>
        <w:rPr>
          <w:lang w:val="zh-CN"/>
        </w:rPr>
      </w:pPr>
    </w:p>
    <w:p w14:paraId="4C637CFD">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79519BC2">
      <w:pPr>
        <w:spacing w:line="360" w:lineRule="auto"/>
        <w:ind w:firstLine="6240" w:firstLineChars="2600"/>
        <w:rPr>
          <w:rFonts w:ascii="宋体" w:hAnsi="宋体" w:cs="宋体"/>
          <w:sz w:val="24"/>
        </w:rPr>
      </w:pPr>
      <w:r>
        <w:rPr>
          <w:rFonts w:hint="eastAsia" w:ascii="宋体" w:hAnsi="宋体" w:cs="宋体"/>
          <w:sz w:val="24"/>
        </w:rPr>
        <w:t>投标人名称（公章）：</w:t>
      </w:r>
    </w:p>
    <w:p w14:paraId="0C2E9BF4">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4BD73E92">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134" w:right="1134" w:bottom="1134" w:left="1134" w:header="851" w:footer="992" w:gutter="0"/>
          <w:cols w:space="720" w:num="1"/>
          <w:titlePg/>
          <w:docGrid w:linePitch="312" w:charSpace="0"/>
        </w:sectPr>
      </w:pPr>
      <w:r>
        <w:rPr>
          <w:rFonts w:hint="eastAsia" w:ascii="宋体" w:hAnsi="宋体" w:cs="宋体"/>
          <w:sz w:val="24"/>
        </w:rPr>
        <w:t xml:space="preserve">     日期：  年   月   日</w:t>
      </w:r>
    </w:p>
    <w:p w14:paraId="0822B987">
      <w:pPr>
        <w:pStyle w:val="84"/>
        <w:jc w:val="center"/>
        <w:rPr>
          <w:b/>
          <w:sz w:val="32"/>
          <w:szCs w:val="32"/>
        </w:rPr>
      </w:pPr>
      <w:r>
        <w:rPr>
          <w:rFonts w:hint="eastAsia"/>
          <w:b/>
          <w:kern w:val="2"/>
          <w:sz w:val="32"/>
          <w:szCs w:val="32"/>
        </w:rPr>
        <w:t>二、</w:t>
      </w:r>
      <w:r>
        <w:rPr>
          <w:rFonts w:hint="eastAsia"/>
          <w:b/>
          <w:sz w:val="32"/>
          <w:szCs w:val="32"/>
        </w:rPr>
        <w:t>中小企业声明函（如果有）</w:t>
      </w:r>
    </w:p>
    <w:p w14:paraId="2B28735F">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68D58C4B">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0C82A7A1">
      <w:pPr>
        <w:spacing w:line="360" w:lineRule="auto"/>
        <w:ind w:right="420" w:firstLine="3614" w:firstLineChars="1000"/>
        <w:rPr>
          <w:rFonts w:ascii="宋体" w:hAnsi="宋体" w:cs="宋体"/>
          <w:b/>
          <w:kern w:val="0"/>
          <w:sz w:val="36"/>
          <w:szCs w:val="36"/>
        </w:rPr>
      </w:pPr>
    </w:p>
    <w:p w14:paraId="75FC0DA8">
      <w:pPr>
        <w:spacing w:line="360" w:lineRule="auto"/>
        <w:ind w:right="420" w:firstLine="3614" w:firstLineChars="1000"/>
        <w:rPr>
          <w:rFonts w:ascii="宋体" w:hAnsi="宋体" w:cs="宋体"/>
          <w:b/>
          <w:kern w:val="0"/>
          <w:sz w:val="36"/>
          <w:szCs w:val="36"/>
        </w:rPr>
      </w:pPr>
    </w:p>
    <w:p w14:paraId="51E24D93">
      <w:pPr>
        <w:spacing w:line="360" w:lineRule="auto"/>
        <w:ind w:right="420" w:firstLine="3614" w:firstLineChars="1000"/>
        <w:rPr>
          <w:rFonts w:ascii="宋体" w:hAnsi="宋体" w:cs="宋体"/>
          <w:b/>
          <w:kern w:val="0"/>
          <w:sz w:val="36"/>
          <w:szCs w:val="36"/>
        </w:rPr>
      </w:pPr>
    </w:p>
    <w:p w14:paraId="6C1A0EA3">
      <w:pPr>
        <w:spacing w:line="360" w:lineRule="auto"/>
        <w:ind w:right="420" w:firstLine="3614" w:firstLineChars="1000"/>
        <w:rPr>
          <w:rFonts w:ascii="宋体" w:hAnsi="宋体" w:cs="宋体"/>
          <w:b/>
          <w:kern w:val="0"/>
          <w:sz w:val="36"/>
          <w:szCs w:val="36"/>
        </w:rPr>
      </w:pPr>
    </w:p>
    <w:p w14:paraId="7E280D2C">
      <w:pPr>
        <w:spacing w:line="360" w:lineRule="auto"/>
        <w:ind w:right="420" w:firstLine="3614" w:firstLineChars="1000"/>
        <w:rPr>
          <w:rFonts w:ascii="宋体" w:hAnsi="宋体" w:cs="宋体"/>
          <w:b/>
          <w:kern w:val="0"/>
          <w:sz w:val="36"/>
          <w:szCs w:val="36"/>
        </w:rPr>
      </w:pPr>
    </w:p>
    <w:p w14:paraId="7F6EF590">
      <w:pPr>
        <w:spacing w:line="360" w:lineRule="auto"/>
        <w:ind w:right="420" w:firstLine="3614" w:firstLineChars="1000"/>
        <w:rPr>
          <w:rFonts w:ascii="宋体" w:hAnsi="宋体" w:cs="宋体"/>
          <w:b/>
          <w:kern w:val="0"/>
          <w:sz w:val="36"/>
          <w:szCs w:val="36"/>
        </w:rPr>
      </w:pPr>
    </w:p>
    <w:p w14:paraId="7C1CDF40">
      <w:pPr>
        <w:spacing w:line="360" w:lineRule="auto"/>
        <w:ind w:right="420" w:firstLine="3614" w:firstLineChars="1000"/>
        <w:rPr>
          <w:rFonts w:ascii="宋体" w:hAnsi="宋体" w:cs="宋体"/>
          <w:b/>
          <w:kern w:val="0"/>
          <w:sz w:val="36"/>
          <w:szCs w:val="36"/>
        </w:rPr>
      </w:pPr>
    </w:p>
    <w:p w14:paraId="488482A5">
      <w:pPr>
        <w:spacing w:line="360" w:lineRule="auto"/>
        <w:ind w:right="420" w:firstLine="3614" w:firstLineChars="1000"/>
        <w:rPr>
          <w:rFonts w:ascii="宋体" w:hAnsi="宋体" w:cs="宋体"/>
          <w:b/>
          <w:kern w:val="0"/>
          <w:sz w:val="36"/>
          <w:szCs w:val="36"/>
        </w:rPr>
      </w:pPr>
    </w:p>
    <w:p w14:paraId="6DB51F46">
      <w:pPr>
        <w:spacing w:line="360" w:lineRule="auto"/>
        <w:ind w:right="420" w:firstLine="3614" w:firstLineChars="1000"/>
        <w:rPr>
          <w:rFonts w:ascii="宋体" w:hAnsi="宋体" w:cs="宋体"/>
          <w:b/>
          <w:kern w:val="0"/>
          <w:sz w:val="36"/>
          <w:szCs w:val="36"/>
        </w:rPr>
      </w:pPr>
    </w:p>
    <w:p w14:paraId="6D0FA5A2">
      <w:pPr>
        <w:spacing w:line="360" w:lineRule="auto"/>
        <w:ind w:right="420" w:firstLine="3614" w:firstLineChars="1000"/>
        <w:rPr>
          <w:rFonts w:ascii="宋体" w:hAnsi="宋体" w:cs="宋体"/>
          <w:b/>
          <w:kern w:val="0"/>
          <w:sz w:val="36"/>
          <w:szCs w:val="36"/>
        </w:rPr>
      </w:pPr>
    </w:p>
    <w:p w14:paraId="425920BB">
      <w:pPr>
        <w:spacing w:line="360" w:lineRule="auto"/>
        <w:ind w:right="420" w:firstLine="3614" w:firstLineChars="1000"/>
        <w:rPr>
          <w:rFonts w:ascii="宋体" w:hAnsi="宋体" w:cs="宋体"/>
          <w:b/>
          <w:kern w:val="0"/>
          <w:sz w:val="36"/>
          <w:szCs w:val="36"/>
        </w:rPr>
      </w:pPr>
    </w:p>
    <w:p w14:paraId="65340FD4">
      <w:pPr>
        <w:spacing w:line="360" w:lineRule="auto"/>
        <w:ind w:right="420" w:firstLine="3614" w:firstLineChars="1000"/>
        <w:rPr>
          <w:rFonts w:ascii="宋体" w:hAnsi="宋体" w:cs="宋体"/>
          <w:b/>
          <w:kern w:val="0"/>
          <w:sz w:val="36"/>
          <w:szCs w:val="36"/>
        </w:rPr>
      </w:pPr>
    </w:p>
    <w:p w14:paraId="62192C57">
      <w:pPr>
        <w:spacing w:line="360" w:lineRule="auto"/>
        <w:ind w:right="420" w:firstLine="3614" w:firstLineChars="1000"/>
        <w:rPr>
          <w:rFonts w:ascii="宋体" w:hAnsi="宋体" w:cs="宋体"/>
          <w:b/>
          <w:kern w:val="0"/>
          <w:sz w:val="36"/>
          <w:szCs w:val="36"/>
        </w:rPr>
      </w:pPr>
    </w:p>
    <w:p w14:paraId="147B79DD">
      <w:pPr>
        <w:spacing w:line="360" w:lineRule="auto"/>
        <w:ind w:right="420" w:firstLine="3614" w:firstLineChars="1000"/>
        <w:rPr>
          <w:rFonts w:ascii="宋体" w:hAnsi="宋体" w:cs="宋体"/>
          <w:b/>
          <w:kern w:val="0"/>
          <w:sz w:val="36"/>
          <w:szCs w:val="36"/>
        </w:rPr>
      </w:pPr>
    </w:p>
    <w:p w14:paraId="3D2A645A">
      <w:pPr>
        <w:spacing w:line="360" w:lineRule="auto"/>
        <w:ind w:right="420" w:firstLine="3614" w:firstLineChars="1000"/>
        <w:rPr>
          <w:rFonts w:ascii="宋体" w:hAnsi="宋体" w:cs="宋体"/>
          <w:b/>
          <w:kern w:val="0"/>
          <w:sz w:val="36"/>
          <w:szCs w:val="36"/>
        </w:rPr>
      </w:pPr>
    </w:p>
    <w:p w14:paraId="26E36F28">
      <w:pPr>
        <w:spacing w:line="360" w:lineRule="auto"/>
        <w:ind w:right="420" w:firstLine="3614" w:firstLineChars="1000"/>
        <w:rPr>
          <w:rFonts w:ascii="宋体" w:hAnsi="宋体" w:cs="宋体"/>
          <w:b/>
          <w:kern w:val="0"/>
          <w:sz w:val="36"/>
          <w:szCs w:val="36"/>
        </w:rPr>
      </w:pPr>
    </w:p>
    <w:p w14:paraId="577CB21B">
      <w:pPr>
        <w:pStyle w:val="84"/>
      </w:pPr>
    </w:p>
    <w:p w14:paraId="457AEB87">
      <w:pPr>
        <w:pStyle w:val="84"/>
        <w:jc w:val="center"/>
        <w:rPr>
          <w:b/>
          <w:sz w:val="36"/>
          <w:szCs w:val="36"/>
        </w:rPr>
      </w:pPr>
      <w:r>
        <w:rPr>
          <w:rFonts w:hint="eastAsia"/>
          <w:b/>
          <w:sz w:val="36"/>
          <w:szCs w:val="36"/>
        </w:rPr>
        <w:t>附件</w:t>
      </w:r>
    </w:p>
    <w:p w14:paraId="7ECFD1A9">
      <w:pPr>
        <w:pStyle w:val="84"/>
      </w:pPr>
    </w:p>
    <w:p w14:paraId="0BE8D84A">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452008FC">
      <w:pPr>
        <w:spacing w:line="360" w:lineRule="auto"/>
        <w:jc w:val="center"/>
        <w:rPr>
          <w:rFonts w:ascii="宋体" w:hAnsi="宋体" w:cs="宋体"/>
          <w:b/>
          <w:spacing w:val="6"/>
          <w:sz w:val="32"/>
          <w:szCs w:val="32"/>
        </w:rPr>
      </w:pPr>
      <w:bookmarkStart w:id="546" w:name="OLE_LINK14"/>
      <w:bookmarkStart w:id="547" w:name="OLE_LINK13"/>
      <w:r>
        <w:rPr>
          <w:rFonts w:hint="eastAsia" w:ascii="宋体" w:hAnsi="宋体" w:cs="宋体"/>
          <w:b/>
          <w:spacing w:val="6"/>
          <w:sz w:val="32"/>
          <w:szCs w:val="32"/>
        </w:rPr>
        <w:t>残疾人福利性单位声明函</w:t>
      </w:r>
    </w:p>
    <w:bookmarkEnd w:id="546"/>
    <w:bookmarkEnd w:id="547"/>
    <w:p w14:paraId="42589A35">
      <w:pPr>
        <w:spacing w:line="360" w:lineRule="auto"/>
        <w:rPr>
          <w:rFonts w:ascii="宋体" w:hAnsi="宋体" w:cs="宋体"/>
          <w:b/>
          <w:spacing w:val="6"/>
          <w:sz w:val="30"/>
          <w:szCs w:val="30"/>
        </w:rPr>
      </w:pPr>
    </w:p>
    <w:p w14:paraId="5EDEB0FF">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007F94D0">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9F142BA">
      <w:pPr>
        <w:spacing w:line="360" w:lineRule="auto"/>
        <w:ind w:firstLine="480" w:firstLineChars="200"/>
        <w:rPr>
          <w:rFonts w:ascii="宋体" w:hAnsi="宋体" w:cs="宋体"/>
          <w:sz w:val="24"/>
        </w:rPr>
      </w:pPr>
    </w:p>
    <w:p w14:paraId="4F55F899">
      <w:pPr>
        <w:spacing w:line="360" w:lineRule="auto"/>
        <w:ind w:firstLine="480" w:firstLineChars="200"/>
        <w:rPr>
          <w:rFonts w:ascii="宋体" w:hAnsi="宋体" w:cs="宋体"/>
          <w:sz w:val="24"/>
        </w:rPr>
      </w:pPr>
    </w:p>
    <w:p w14:paraId="76840D5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6ECB94D9">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53B28C3">
      <w:pPr>
        <w:spacing w:line="360" w:lineRule="auto"/>
        <w:ind w:firstLine="480" w:firstLineChars="200"/>
        <w:rPr>
          <w:rFonts w:ascii="宋体" w:hAnsi="宋体" w:cs="宋体"/>
          <w:sz w:val="24"/>
        </w:rPr>
      </w:pPr>
    </w:p>
    <w:p w14:paraId="66CA85CD">
      <w:pPr>
        <w:tabs>
          <w:tab w:val="left" w:pos="4860"/>
        </w:tabs>
        <w:spacing w:line="360" w:lineRule="auto"/>
        <w:ind w:right="1560" w:firstLine="480" w:firstLineChars="200"/>
        <w:jc w:val="center"/>
        <w:rPr>
          <w:rFonts w:ascii="宋体" w:hAnsi="宋体" w:cs="宋体"/>
          <w:sz w:val="24"/>
        </w:rPr>
      </w:pPr>
    </w:p>
    <w:p w14:paraId="0B33DC56">
      <w:pPr>
        <w:spacing w:line="360" w:lineRule="auto"/>
        <w:ind w:firstLine="420" w:firstLineChars="200"/>
        <w:rPr>
          <w:rFonts w:ascii="宋体" w:hAnsi="宋体" w:cs="宋体"/>
        </w:rPr>
      </w:pPr>
    </w:p>
    <w:p w14:paraId="5D90CA71">
      <w:pPr>
        <w:spacing w:line="360" w:lineRule="auto"/>
        <w:ind w:firstLine="420" w:firstLineChars="200"/>
        <w:rPr>
          <w:rFonts w:ascii="宋体" w:hAnsi="宋体" w:cs="宋体"/>
        </w:rPr>
      </w:pPr>
    </w:p>
    <w:p w14:paraId="4453D226">
      <w:pPr>
        <w:spacing w:line="360" w:lineRule="auto"/>
        <w:ind w:firstLine="420" w:firstLineChars="200"/>
        <w:rPr>
          <w:rFonts w:ascii="宋体" w:hAnsi="宋体" w:cs="宋体"/>
        </w:rPr>
      </w:pPr>
    </w:p>
    <w:p w14:paraId="66B4AAE6">
      <w:pPr>
        <w:spacing w:line="360" w:lineRule="auto"/>
        <w:ind w:firstLine="420" w:firstLineChars="200"/>
        <w:rPr>
          <w:rFonts w:ascii="宋体" w:hAnsi="宋体" w:cs="宋体"/>
        </w:rPr>
      </w:pPr>
    </w:p>
    <w:p w14:paraId="5628C12E">
      <w:pPr>
        <w:spacing w:line="360" w:lineRule="auto"/>
        <w:rPr>
          <w:rFonts w:ascii="宋体" w:hAnsi="宋体" w:cs="宋体"/>
          <w:b/>
          <w:sz w:val="24"/>
        </w:rPr>
      </w:pPr>
    </w:p>
    <w:p w14:paraId="62C5114F">
      <w:pPr>
        <w:spacing w:line="360" w:lineRule="auto"/>
        <w:rPr>
          <w:rFonts w:ascii="宋体" w:hAnsi="宋体" w:cs="宋体"/>
          <w:b/>
          <w:sz w:val="24"/>
        </w:rPr>
      </w:pPr>
    </w:p>
    <w:p w14:paraId="369CAA32">
      <w:pPr>
        <w:spacing w:line="360" w:lineRule="auto"/>
        <w:rPr>
          <w:rFonts w:ascii="宋体" w:hAnsi="宋体" w:cs="宋体"/>
          <w:b/>
          <w:sz w:val="24"/>
        </w:rPr>
      </w:pPr>
    </w:p>
    <w:p w14:paraId="4529EC70">
      <w:pPr>
        <w:spacing w:line="360" w:lineRule="auto"/>
        <w:rPr>
          <w:rFonts w:ascii="宋体" w:hAnsi="宋体" w:cs="宋体"/>
          <w:b/>
          <w:sz w:val="24"/>
        </w:rPr>
      </w:pPr>
    </w:p>
    <w:p w14:paraId="6915F1AA">
      <w:pPr>
        <w:spacing w:line="360" w:lineRule="auto"/>
        <w:rPr>
          <w:rFonts w:ascii="宋体" w:hAnsi="宋体" w:cs="宋体"/>
          <w:b/>
          <w:sz w:val="24"/>
        </w:rPr>
      </w:pPr>
    </w:p>
    <w:p w14:paraId="5CEF6365">
      <w:pPr>
        <w:spacing w:line="360" w:lineRule="auto"/>
        <w:rPr>
          <w:rFonts w:ascii="宋体" w:hAnsi="宋体" w:cs="宋体"/>
          <w:b/>
          <w:sz w:val="24"/>
        </w:rPr>
      </w:pPr>
    </w:p>
    <w:p w14:paraId="144EFB56">
      <w:pPr>
        <w:spacing w:line="360" w:lineRule="auto"/>
        <w:rPr>
          <w:rFonts w:ascii="宋体" w:hAnsi="宋体" w:cs="宋体"/>
          <w:b/>
          <w:sz w:val="24"/>
        </w:rPr>
      </w:pPr>
    </w:p>
    <w:p w14:paraId="1AFC6457">
      <w:pPr>
        <w:spacing w:line="360" w:lineRule="auto"/>
        <w:rPr>
          <w:rFonts w:ascii="宋体" w:hAnsi="宋体" w:cs="宋体"/>
          <w:b/>
          <w:sz w:val="24"/>
        </w:rPr>
      </w:pPr>
    </w:p>
    <w:p w14:paraId="4543E2DA">
      <w:pPr>
        <w:spacing w:line="360" w:lineRule="auto"/>
        <w:rPr>
          <w:rFonts w:ascii="宋体" w:hAnsi="宋体" w:cs="宋体"/>
          <w:b/>
          <w:sz w:val="24"/>
        </w:rPr>
      </w:pPr>
    </w:p>
    <w:p w14:paraId="1B62D164">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6EE9B174">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79B014A">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33048416">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16ABD8B">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819917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D5E5AA6">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2E2AA7D">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BE5CD0">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C523F49">
      <w:pPr>
        <w:snapToGrid w:val="0"/>
        <w:spacing w:line="360" w:lineRule="auto"/>
        <w:rPr>
          <w:rFonts w:ascii="宋体" w:hAnsi="宋体" w:cs="宋体"/>
          <w:bCs/>
          <w:sz w:val="24"/>
        </w:rPr>
      </w:pPr>
      <w:r>
        <w:rPr>
          <w:rFonts w:hint="eastAsia" w:ascii="宋体" w:hAnsi="宋体" w:cs="宋体"/>
          <w:bCs/>
          <w:sz w:val="24"/>
        </w:rPr>
        <w:t>二、质疑项目基本情况</w:t>
      </w:r>
    </w:p>
    <w:p w14:paraId="41A7953A">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0FFEC5C">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1A3096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830381D">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09D5996D">
      <w:pPr>
        <w:snapToGrid w:val="0"/>
        <w:spacing w:line="360" w:lineRule="auto"/>
        <w:rPr>
          <w:rFonts w:ascii="宋体" w:hAnsi="宋体" w:cs="宋体"/>
          <w:bCs/>
          <w:sz w:val="24"/>
        </w:rPr>
      </w:pPr>
      <w:r>
        <w:rPr>
          <w:rFonts w:hint="eastAsia" w:ascii="宋体" w:hAnsi="宋体" w:cs="宋体"/>
          <w:bCs/>
          <w:sz w:val="24"/>
        </w:rPr>
        <w:t>三、质疑事项具体内容</w:t>
      </w:r>
    </w:p>
    <w:p w14:paraId="72F1B26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296E8E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A294E6D">
      <w:pPr>
        <w:snapToGrid w:val="0"/>
        <w:spacing w:line="360" w:lineRule="auto"/>
        <w:rPr>
          <w:rFonts w:ascii="宋体" w:hAnsi="宋体" w:cs="宋体"/>
          <w:sz w:val="24"/>
        </w:rPr>
      </w:pPr>
      <w:r>
        <w:rPr>
          <w:rFonts w:hint="eastAsia" w:ascii="宋体" w:hAnsi="宋体" w:cs="宋体"/>
          <w:sz w:val="24"/>
          <w:u w:val="dotted"/>
        </w:rPr>
        <w:t xml:space="preserve">                                                       </w:t>
      </w:r>
    </w:p>
    <w:p w14:paraId="7F1741B1">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A1DF6BC">
      <w:pPr>
        <w:snapToGrid w:val="0"/>
        <w:spacing w:line="360" w:lineRule="auto"/>
        <w:rPr>
          <w:rFonts w:ascii="宋体" w:hAnsi="宋体" w:cs="宋体"/>
          <w:sz w:val="24"/>
          <w:u w:val="dotted"/>
        </w:rPr>
      </w:pPr>
      <w:r>
        <w:rPr>
          <w:rFonts w:hint="eastAsia" w:ascii="宋体" w:hAnsi="宋体" w:cs="宋体"/>
          <w:sz w:val="24"/>
          <w:u w:val="dotted"/>
        </w:rPr>
        <w:t xml:space="preserve">                                                     </w:t>
      </w:r>
    </w:p>
    <w:p w14:paraId="0A857428">
      <w:pPr>
        <w:snapToGrid w:val="0"/>
        <w:spacing w:line="360" w:lineRule="auto"/>
        <w:rPr>
          <w:rFonts w:ascii="宋体" w:hAnsi="宋体" w:cs="宋体"/>
          <w:sz w:val="24"/>
          <w:u w:val="dotted"/>
        </w:rPr>
      </w:pPr>
      <w:r>
        <w:rPr>
          <w:rFonts w:hint="eastAsia" w:ascii="宋体" w:hAnsi="宋体" w:cs="宋体"/>
          <w:sz w:val="24"/>
        </w:rPr>
        <w:t>质疑事项2</w:t>
      </w:r>
    </w:p>
    <w:p w14:paraId="29D72873">
      <w:pPr>
        <w:snapToGrid w:val="0"/>
        <w:spacing w:line="360" w:lineRule="auto"/>
        <w:rPr>
          <w:rFonts w:ascii="宋体" w:hAnsi="宋体" w:cs="宋体"/>
          <w:sz w:val="24"/>
        </w:rPr>
      </w:pPr>
      <w:r>
        <w:rPr>
          <w:rFonts w:hint="eastAsia" w:ascii="宋体" w:hAnsi="宋体" w:cs="宋体"/>
          <w:sz w:val="24"/>
        </w:rPr>
        <w:t>……</w:t>
      </w:r>
    </w:p>
    <w:p w14:paraId="10BE25A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72F18DC">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A252F78">
      <w:pPr>
        <w:spacing w:line="360" w:lineRule="auto"/>
        <w:rPr>
          <w:rFonts w:ascii="宋体" w:hAnsi="宋体" w:cs="宋体"/>
          <w:sz w:val="24"/>
        </w:rPr>
      </w:pPr>
      <w:r>
        <w:rPr>
          <w:rFonts w:hint="eastAsia" w:ascii="宋体" w:hAnsi="宋体" w:cs="宋体"/>
          <w:sz w:val="24"/>
        </w:rPr>
        <w:t xml:space="preserve">签字(签章)：                   公章：                      </w:t>
      </w:r>
    </w:p>
    <w:p w14:paraId="71D72CC8">
      <w:pPr>
        <w:spacing w:line="360" w:lineRule="auto"/>
        <w:rPr>
          <w:rFonts w:ascii="宋体" w:hAnsi="宋体" w:cs="宋体"/>
          <w:sz w:val="24"/>
        </w:rPr>
      </w:pPr>
      <w:r>
        <w:rPr>
          <w:rFonts w:hint="eastAsia" w:ascii="宋体" w:hAnsi="宋体" w:cs="宋体"/>
          <w:sz w:val="24"/>
        </w:rPr>
        <w:t xml:space="preserve">日期：    </w:t>
      </w:r>
    </w:p>
    <w:p w14:paraId="74F0A236">
      <w:pPr>
        <w:spacing w:line="360" w:lineRule="auto"/>
        <w:jc w:val="center"/>
        <w:rPr>
          <w:rFonts w:ascii="宋体" w:hAnsi="宋体" w:cs="宋体"/>
          <w:b/>
          <w:bCs/>
          <w:sz w:val="24"/>
        </w:rPr>
      </w:pPr>
    </w:p>
    <w:p w14:paraId="65EDEE05">
      <w:pPr>
        <w:spacing w:line="360" w:lineRule="auto"/>
        <w:rPr>
          <w:rFonts w:ascii="宋体" w:hAnsi="宋体" w:cs="宋体"/>
          <w:b/>
          <w:sz w:val="24"/>
        </w:rPr>
      </w:pPr>
    </w:p>
    <w:p w14:paraId="27B82191">
      <w:pPr>
        <w:spacing w:line="360" w:lineRule="auto"/>
        <w:rPr>
          <w:rFonts w:ascii="宋体" w:hAnsi="宋体" w:cs="宋体"/>
          <w:b/>
          <w:sz w:val="24"/>
        </w:rPr>
      </w:pPr>
    </w:p>
    <w:p w14:paraId="55F2F10D">
      <w:pPr>
        <w:spacing w:line="360" w:lineRule="auto"/>
        <w:rPr>
          <w:rFonts w:ascii="宋体" w:hAnsi="宋体" w:cs="宋体"/>
          <w:b/>
          <w:sz w:val="24"/>
        </w:rPr>
      </w:pPr>
    </w:p>
    <w:p w14:paraId="666EDBB7">
      <w:pPr>
        <w:spacing w:line="360" w:lineRule="auto"/>
        <w:rPr>
          <w:rFonts w:ascii="宋体" w:hAnsi="宋体" w:cs="宋体"/>
          <w:b/>
          <w:sz w:val="24"/>
        </w:rPr>
      </w:pPr>
      <w:r>
        <w:rPr>
          <w:rFonts w:hint="eastAsia" w:ascii="宋体" w:hAnsi="宋体" w:cs="宋体"/>
          <w:b/>
          <w:sz w:val="24"/>
        </w:rPr>
        <w:t>质疑函制作说明：</w:t>
      </w:r>
    </w:p>
    <w:p w14:paraId="35ACFDEF">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18F6D3D">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5001452">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F69DDF1">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6DAA6EF8">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1EDF835">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58BAA424">
      <w:pPr>
        <w:widowControl/>
        <w:spacing w:line="360" w:lineRule="auto"/>
        <w:ind w:firstLine="600" w:firstLineChars="200"/>
        <w:jc w:val="left"/>
        <w:rPr>
          <w:rFonts w:ascii="宋体" w:hAnsi="宋体" w:cs="宋体"/>
          <w:sz w:val="30"/>
          <w:szCs w:val="30"/>
        </w:rPr>
      </w:pPr>
    </w:p>
    <w:p w14:paraId="552834FA">
      <w:pPr>
        <w:spacing w:line="360" w:lineRule="auto"/>
        <w:jc w:val="center"/>
        <w:rPr>
          <w:rFonts w:ascii="宋体" w:hAnsi="宋体" w:cs="宋体"/>
          <w:b/>
          <w:spacing w:val="6"/>
          <w:sz w:val="32"/>
          <w:szCs w:val="32"/>
        </w:rPr>
      </w:pPr>
    </w:p>
    <w:p w14:paraId="410EF96E">
      <w:pPr>
        <w:spacing w:line="360" w:lineRule="auto"/>
        <w:jc w:val="center"/>
        <w:rPr>
          <w:rFonts w:ascii="宋体" w:hAnsi="宋体" w:cs="宋体"/>
          <w:b/>
          <w:spacing w:val="6"/>
          <w:sz w:val="32"/>
          <w:szCs w:val="32"/>
        </w:rPr>
      </w:pPr>
    </w:p>
    <w:p w14:paraId="6A6803AD">
      <w:pPr>
        <w:spacing w:line="360" w:lineRule="auto"/>
        <w:jc w:val="center"/>
        <w:rPr>
          <w:rFonts w:ascii="宋体" w:hAnsi="宋体" w:cs="宋体"/>
          <w:b/>
          <w:spacing w:val="6"/>
          <w:sz w:val="32"/>
          <w:szCs w:val="32"/>
        </w:rPr>
      </w:pPr>
    </w:p>
    <w:p w14:paraId="4BB609C8">
      <w:pPr>
        <w:spacing w:line="360" w:lineRule="auto"/>
        <w:jc w:val="center"/>
        <w:rPr>
          <w:rFonts w:ascii="宋体" w:hAnsi="宋体" w:cs="宋体"/>
          <w:b/>
          <w:spacing w:val="6"/>
          <w:sz w:val="32"/>
          <w:szCs w:val="32"/>
        </w:rPr>
      </w:pPr>
    </w:p>
    <w:p w14:paraId="37AC0FB0">
      <w:pPr>
        <w:spacing w:line="360" w:lineRule="auto"/>
        <w:jc w:val="center"/>
        <w:rPr>
          <w:rFonts w:ascii="宋体" w:hAnsi="宋体" w:cs="宋体"/>
          <w:b/>
          <w:spacing w:val="6"/>
          <w:sz w:val="32"/>
          <w:szCs w:val="32"/>
        </w:rPr>
      </w:pPr>
    </w:p>
    <w:p w14:paraId="716CF477">
      <w:pPr>
        <w:spacing w:line="360" w:lineRule="auto"/>
        <w:jc w:val="center"/>
        <w:rPr>
          <w:rFonts w:ascii="宋体" w:hAnsi="宋体" w:cs="宋体"/>
          <w:b/>
          <w:spacing w:val="6"/>
          <w:sz w:val="32"/>
          <w:szCs w:val="32"/>
        </w:rPr>
      </w:pPr>
    </w:p>
    <w:p w14:paraId="23C9F30D">
      <w:pPr>
        <w:spacing w:line="360" w:lineRule="auto"/>
        <w:jc w:val="center"/>
        <w:rPr>
          <w:rFonts w:ascii="宋体" w:hAnsi="宋体" w:cs="宋体"/>
          <w:b/>
          <w:spacing w:val="6"/>
          <w:sz w:val="32"/>
          <w:szCs w:val="32"/>
        </w:rPr>
      </w:pPr>
    </w:p>
    <w:p w14:paraId="16CD87D3">
      <w:pPr>
        <w:spacing w:line="360" w:lineRule="auto"/>
        <w:jc w:val="center"/>
        <w:rPr>
          <w:rFonts w:ascii="宋体" w:hAnsi="宋体" w:cs="宋体"/>
          <w:b/>
          <w:spacing w:val="6"/>
          <w:sz w:val="32"/>
          <w:szCs w:val="32"/>
        </w:rPr>
      </w:pPr>
    </w:p>
    <w:p w14:paraId="3CE99267">
      <w:pPr>
        <w:spacing w:line="360" w:lineRule="auto"/>
        <w:jc w:val="center"/>
        <w:rPr>
          <w:rFonts w:ascii="宋体" w:hAnsi="宋体" w:cs="宋体"/>
          <w:b/>
          <w:spacing w:val="6"/>
          <w:sz w:val="32"/>
          <w:szCs w:val="32"/>
        </w:rPr>
      </w:pPr>
    </w:p>
    <w:p w14:paraId="396D9C01">
      <w:pPr>
        <w:spacing w:line="360" w:lineRule="auto"/>
        <w:jc w:val="center"/>
        <w:rPr>
          <w:rFonts w:ascii="宋体" w:hAnsi="宋体" w:cs="宋体"/>
          <w:b/>
          <w:spacing w:val="6"/>
          <w:sz w:val="32"/>
          <w:szCs w:val="32"/>
        </w:rPr>
      </w:pPr>
    </w:p>
    <w:p w14:paraId="44995531">
      <w:pPr>
        <w:spacing w:line="360" w:lineRule="auto"/>
        <w:jc w:val="center"/>
        <w:rPr>
          <w:rFonts w:ascii="宋体" w:hAnsi="宋体" w:cs="宋体"/>
          <w:b/>
          <w:spacing w:val="6"/>
          <w:sz w:val="32"/>
          <w:szCs w:val="32"/>
        </w:rPr>
      </w:pPr>
    </w:p>
    <w:p w14:paraId="23294643">
      <w:pPr>
        <w:spacing w:line="360" w:lineRule="auto"/>
        <w:jc w:val="center"/>
        <w:rPr>
          <w:rFonts w:ascii="宋体" w:hAnsi="宋体" w:cs="宋体"/>
          <w:b/>
          <w:spacing w:val="6"/>
          <w:sz w:val="32"/>
          <w:szCs w:val="32"/>
        </w:rPr>
      </w:pPr>
    </w:p>
    <w:p w14:paraId="1F95D025">
      <w:pPr>
        <w:spacing w:line="360" w:lineRule="auto"/>
        <w:jc w:val="left"/>
        <w:rPr>
          <w:rFonts w:ascii="宋体" w:hAnsi="宋体" w:cs="宋体"/>
          <w:b/>
          <w:spacing w:val="6"/>
          <w:sz w:val="32"/>
          <w:szCs w:val="32"/>
        </w:rPr>
      </w:pPr>
    </w:p>
    <w:p w14:paraId="679F458C">
      <w:pPr>
        <w:spacing w:line="360" w:lineRule="auto"/>
        <w:jc w:val="left"/>
        <w:rPr>
          <w:rFonts w:ascii="宋体" w:hAnsi="宋体" w:cs="宋体"/>
          <w:b/>
          <w:spacing w:val="6"/>
          <w:sz w:val="32"/>
          <w:szCs w:val="32"/>
        </w:rPr>
      </w:pPr>
    </w:p>
    <w:p w14:paraId="10832B4A">
      <w:pPr>
        <w:rPr>
          <w:rFonts w:ascii="宋体" w:hAnsi="宋体" w:cs="宋体"/>
          <w:b/>
          <w:spacing w:val="6"/>
          <w:sz w:val="32"/>
          <w:szCs w:val="32"/>
        </w:rPr>
      </w:pPr>
      <w:r>
        <w:rPr>
          <w:rFonts w:hint="eastAsia" w:ascii="宋体" w:hAnsi="宋体" w:cs="宋体"/>
          <w:b/>
          <w:spacing w:val="6"/>
          <w:sz w:val="32"/>
          <w:szCs w:val="32"/>
        </w:rPr>
        <w:br w:type="page"/>
      </w:r>
    </w:p>
    <w:p w14:paraId="537862AB">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7F2380DE">
      <w:pPr>
        <w:spacing w:line="360" w:lineRule="auto"/>
        <w:jc w:val="center"/>
        <w:rPr>
          <w:rFonts w:ascii="宋体" w:hAnsi="宋体" w:cs="宋体"/>
          <w:b/>
          <w:sz w:val="24"/>
        </w:rPr>
      </w:pPr>
    </w:p>
    <w:p w14:paraId="7A227F11">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0BCE52A">
      <w:pPr>
        <w:spacing w:line="360" w:lineRule="auto"/>
        <w:rPr>
          <w:rFonts w:ascii="宋体" w:hAnsi="宋体" w:cs="宋体"/>
          <w:sz w:val="24"/>
        </w:rPr>
      </w:pPr>
      <w:r>
        <w:rPr>
          <w:rFonts w:hint="eastAsia" w:ascii="宋体" w:hAnsi="宋体" w:cs="宋体"/>
          <w:sz w:val="24"/>
        </w:rPr>
        <w:t>一、投诉相关主体基本情况</w:t>
      </w:r>
    </w:p>
    <w:p w14:paraId="4234FAE4">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40B5CE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AC9BC29">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5FCB49E3">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DF41DF1">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303D1E7">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16A37665">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6116110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E8A895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44C1E7E5">
      <w:pPr>
        <w:spacing w:line="360" w:lineRule="auto"/>
        <w:rPr>
          <w:rFonts w:ascii="宋体" w:hAnsi="宋体" w:cs="宋体"/>
          <w:sz w:val="24"/>
        </w:rPr>
      </w:pPr>
      <w:r>
        <w:rPr>
          <w:rFonts w:hint="eastAsia" w:ascii="宋体" w:hAnsi="宋体" w:cs="宋体"/>
          <w:sz w:val="24"/>
        </w:rPr>
        <w:t>被投诉人2</w:t>
      </w:r>
    </w:p>
    <w:p w14:paraId="75CB445C">
      <w:pPr>
        <w:spacing w:line="360" w:lineRule="auto"/>
        <w:rPr>
          <w:rFonts w:ascii="宋体" w:hAnsi="宋体" w:cs="宋体"/>
          <w:sz w:val="24"/>
          <w:u w:val="dotted"/>
        </w:rPr>
      </w:pPr>
      <w:r>
        <w:rPr>
          <w:rFonts w:hint="eastAsia" w:ascii="宋体" w:hAnsi="宋体" w:cs="宋体"/>
          <w:sz w:val="24"/>
        </w:rPr>
        <w:t>……</w:t>
      </w:r>
    </w:p>
    <w:p w14:paraId="68C757BA">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106EB3D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8CCFA89">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E098BA7">
      <w:pPr>
        <w:spacing w:line="360" w:lineRule="auto"/>
        <w:rPr>
          <w:rFonts w:ascii="宋体" w:hAnsi="宋体" w:cs="宋体"/>
          <w:sz w:val="24"/>
        </w:rPr>
      </w:pPr>
      <w:r>
        <w:rPr>
          <w:rFonts w:hint="eastAsia" w:ascii="宋体" w:hAnsi="宋体" w:cs="宋体"/>
          <w:sz w:val="24"/>
        </w:rPr>
        <w:t>二、投诉项目基本情况</w:t>
      </w:r>
    </w:p>
    <w:p w14:paraId="403429BA">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7DBD9A6F">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65DFB74">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1AEA25FC">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103DA7F">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D7E104B">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0B66719">
      <w:pPr>
        <w:spacing w:line="360" w:lineRule="auto"/>
        <w:rPr>
          <w:rFonts w:ascii="宋体" w:hAnsi="宋体" w:cs="宋体"/>
          <w:sz w:val="24"/>
        </w:rPr>
      </w:pPr>
      <w:r>
        <w:rPr>
          <w:rFonts w:hint="eastAsia" w:ascii="宋体" w:hAnsi="宋体" w:cs="宋体"/>
          <w:sz w:val="24"/>
        </w:rPr>
        <w:t>三、质疑基本情况</w:t>
      </w:r>
    </w:p>
    <w:p w14:paraId="20BEDC61">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145D104D">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33B24EF">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AF134FE">
      <w:pPr>
        <w:spacing w:line="360" w:lineRule="auto"/>
        <w:rPr>
          <w:rFonts w:ascii="宋体" w:hAnsi="宋体" w:cs="宋体"/>
          <w:sz w:val="24"/>
        </w:rPr>
      </w:pPr>
      <w:r>
        <w:rPr>
          <w:rFonts w:hint="eastAsia" w:ascii="宋体" w:hAnsi="宋体" w:cs="宋体"/>
          <w:sz w:val="24"/>
        </w:rPr>
        <w:t>四、投诉事项具体内容</w:t>
      </w:r>
    </w:p>
    <w:p w14:paraId="0F7C111C">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08906438">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175F7B54">
      <w:pPr>
        <w:spacing w:line="360" w:lineRule="auto"/>
        <w:rPr>
          <w:rFonts w:ascii="宋体" w:hAnsi="宋体" w:cs="宋体"/>
          <w:sz w:val="24"/>
          <w:u w:val="dotted"/>
        </w:rPr>
      </w:pPr>
      <w:r>
        <w:rPr>
          <w:rFonts w:hint="eastAsia" w:ascii="宋体" w:hAnsi="宋体" w:cs="宋体"/>
          <w:sz w:val="24"/>
          <w:u w:val="dotted"/>
        </w:rPr>
        <w:t xml:space="preserve">                                                      </w:t>
      </w:r>
    </w:p>
    <w:p w14:paraId="14DB6B1E">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6C0573A">
      <w:pPr>
        <w:spacing w:line="360" w:lineRule="auto"/>
        <w:rPr>
          <w:rFonts w:ascii="宋体" w:hAnsi="宋体" w:cs="宋体"/>
          <w:sz w:val="24"/>
          <w:u w:val="dotted"/>
        </w:rPr>
      </w:pPr>
      <w:r>
        <w:rPr>
          <w:rFonts w:hint="eastAsia" w:ascii="宋体" w:hAnsi="宋体" w:cs="宋体"/>
          <w:sz w:val="24"/>
          <w:u w:val="dotted"/>
        </w:rPr>
        <w:t xml:space="preserve">                                                      </w:t>
      </w:r>
    </w:p>
    <w:p w14:paraId="1B8FFCAD">
      <w:pPr>
        <w:spacing w:line="360" w:lineRule="auto"/>
        <w:rPr>
          <w:rFonts w:ascii="宋体" w:hAnsi="宋体" w:cs="宋体"/>
          <w:sz w:val="24"/>
        </w:rPr>
      </w:pPr>
      <w:r>
        <w:rPr>
          <w:rFonts w:hint="eastAsia" w:ascii="宋体" w:hAnsi="宋体" w:cs="宋体"/>
          <w:sz w:val="24"/>
        </w:rPr>
        <w:t>投诉事项2</w:t>
      </w:r>
    </w:p>
    <w:p w14:paraId="4B1BAA59">
      <w:pPr>
        <w:spacing w:line="360" w:lineRule="auto"/>
        <w:rPr>
          <w:rFonts w:ascii="宋体" w:hAnsi="宋体" w:cs="宋体"/>
          <w:sz w:val="24"/>
          <w:u w:val="dotted"/>
        </w:rPr>
      </w:pPr>
      <w:r>
        <w:rPr>
          <w:rFonts w:hint="eastAsia" w:ascii="宋体" w:hAnsi="宋体" w:cs="宋体"/>
          <w:sz w:val="24"/>
        </w:rPr>
        <w:t>……</w:t>
      </w:r>
    </w:p>
    <w:p w14:paraId="246FC82A">
      <w:pPr>
        <w:spacing w:line="360" w:lineRule="auto"/>
        <w:rPr>
          <w:rFonts w:ascii="宋体" w:hAnsi="宋体" w:cs="宋体"/>
          <w:sz w:val="24"/>
        </w:rPr>
      </w:pPr>
      <w:r>
        <w:rPr>
          <w:rFonts w:hint="eastAsia" w:ascii="宋体" w:hAnsi="宋体" w:cs="宋体"/>
          <w:sz w:val="24"/>
        </w:rPr>
        <w:t>五、与投诉事项相关的投诉请求</w:t>
      </w:r>
    </w:p>
    <w:p w14:paraId="2BB4F40F">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83B3552">
      <w:pPr>
        <w:spacing w:line="360" w:lineRule="auto"/>
        <w:rPr>
          <w:rFonts w:ascii="宋体" w:hAnsi="宋体" w:cs="宋体"/>
          <w:sz w:val="24"/>
          <w:u w:val="single"/>
        </w:rPr>
      </w:pPr>
      <w:r>
        <w:rPr>
          <w:rFonts w:hint="eastAsia" w:ascii="宋体" w:hAnsi="宋体" w:cs="宋体"/>
          <w:sz w:val="24"/>
        </w:rPr>
        <w:t xml:space="preserve">                                                                                                    </w:t>
      </w:r>
    </w:p>
    <w:p w14:paraId="7B196FFB">
      <w:pPr>
        <w:spacing w:line="360" w:lineRule="auto"/>
        <w:rPr>
          <w:rFonts w:ascii="宋体" w:hAnsi="宋体" w:cs="宋体"/>
          <w:sz w:val="24"/>
        </w:rPr>
      </w:pPr>
      <w:r>
        <w:rPr>
          <w:rFonts w:hint="eastAsia" w:ascii="宋体" w:hAnsi="宋体" w:cs="宋体"/>
          <w:sz w:val="24"/>
        </w:rPr>
        <w:t xml:space="preserve">签字(签章)：                   公章：                      </w:t>
      </w:r>
    </w:p>
    <w:p w14:paraId="7AB1F285">
      <w:pPr>
        <w:spacing w:line="360" w:lineRule="auto"/>
        <w:rPr>
          <w:rFonts w:ascii="宋体" w:hAnsi="宋体" w:cs="宋体"/>
          <w:sz w:val="24"/>
        </w:rPr>
      </w:pPr>
      <w:r>
        <w:rPr>
          <w:rFonts w:hint="eastAsia" w:ascii="宋体" w:hAnsi="宋体" w:cs="宋体"/>
          <w:sz w:val="24"/>
        </w:rPr>
        <w:t xml:space="preserve">日期：    </w:t>
      </w:r>
    </w:p>
    <w:p w14:paraId="753F9AC4">
      <w:pPr>
        <w:spacing w:line="360" w:lineRule="auto"/>
        <w:rPr>
          <w:rFonts w:ascii="宋体" w:hAnsi="宋体" w:cs="宋体"/>
          <w:b/>
          <w:sz w:val="24"/>
        </w:rPr>
      </w:pPr>
    </w:p>
    <w:p w14:paraId="33EA0C56">
      <w:pPr>
        <w:spacing w:line="360" w:lineRule="auto"/>
        <w:rPr>
          <w:rFonts w:ascii="宋体" w:hAnsi="宋体" w:cs="宋体"/>
          <w:b/>
          <w:sz w:val="24"/>
        </w:rPr>
      </w:pPr>
    </w:p>
    <w:p w14:paraId="51FF823A">
      <w:pPr>
        <w:spacing w:line="360" w:lineRule="auto"/>
        <w:rPr>
          <w:rFonts w:ascii="宋体" w:hAnsi="宋体" w:cs="宋体"/>
          <w:b/>
          <w:sz w:val="24"/>
        </w:rPr>
      </w:pPr>
      <w:r>
        <w:rPr>
          <w:rFonts w:hint="eastAsia" w:ascii="宋体" w:hAnsi="宋体" w:cs="宋体"/>
          <w:b/>
          <w:sz w:val="24"/>
        </w:rPr>
        <w:t>投诉书制作说明：</w:t>
      </w:r>
    </w:p>
    <w:p w14:paraId="7FAE79E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7F9F9D9B">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782E37AB">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BE9F0A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5651B7C8">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F8C8350">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3852277A">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74CC2C8">
      <w:pPr>
        <w:spacing w:line="360" w:lineRule="auto"/>
        <w:rPr>
          <w:rFonts w:ascii="宋体" w:hAnsi="宋体" w:cs="宋体"/>
          <w:b/>
          <w:sz w:val="24"/>
        </w:rPr>
      </w:pPr>
    </w:p>
    <w:p w14:paraId="5BDBFDBA">
      <w:pPr>
        <w:autoSpaceDE w:val="0"/>
        <w:autoSpaceDN w:val="0"/>
        <w:jc w:val="center"/>
        <w:rPr>
          <w:rFonts w:ascii="宋体" w:hAnsi="宋体" w:cs="宋体"/>
          <w:b/>
          <w:spacing w:val="6"/>
          <w:sz w:val="32"/>
          <w:szCs w:val="32"/>
        </w:rPr>
      </w:pPr>
    </w:p>
    <w:p w14:paraId="5E71E00E">
      <w:pPr>
        <w:rPr>
          <w:rFonts w:ascii="宋体" w:hAnsi="宋体" w:cs="宋体"/>
          <w:b/>
          <w:spacing w:val="6"/>
          <w:sz w:val="32"/>
          <w:szCs w:val="32"/>
        </w:rPr>
      </w:pPr>
      <w:r>
        <w:rPr>
          <w:rFonts w:hint="eastAsia" w:ascii="宋体" w:hAnsi="宋体" w:cs="宋体"/>
          <w:b/>
          <w:spacing w:val="6"/>
          <w:sz w:val="32"/>
          <w:szCs w:val="32"/>
        </w:rPr>
        <w:br w:type="page"/>
      </w:r>
    </w:p>
    <w:p w14:paraId="4CF00BF7">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21845B8D">
      <w:pPr>
        <w:spacing w:line="360" w:lineRule="auto"/>
        <w:rPr>
          <w:rFonts w:ascii="宋体" w:hAnsi="宋体" w:cs="宋体"/>
          <w:sz w:val="24"/>
          <w:u w:val="single"/>
        </w:rPr>
      </w:pPr>
    </w:p>
    <w:p w14:paraId="5E29FA39">
      <w:pPr>
        <w:spacing w:line="360" w:lineRule="auto"/>
        <w:rPr>
          <w:rFonts w:ascii="宋体" w:hAnsi="宋体" w:cs="宋体"/>
          <w:sz w:val="24"/>
        </w:rPr>
      </w:pPr>
      <w:r>
        <w:rPr>
          <w:rFonts w:hint="eastAsia" w:ascii="宋体" w:hAnsi="宋体" w:cs="宋体"/>
          <w:sz w:val="24"/>
          <w:u w:val="single"/>
        </w:rPr>
        <w:t>（采购人）、（采购代理机构）：</w:t>
      </w:r>
    </w:p>
    <w:p w14:paraId="08E9F683">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BF9D72D">
      <w:pPr>
        <w:spacing w:line="360" w:lineRule="auto"/>
        <w:ind w:firstLine="480" w:firstLineChars="200"/>
        <w:rPr>
          <w:rFonts w:ascii="宋体" w:hAnsi="宋体" w:cs="宋体"/>
          <w:sz w:val="24"/>
        </w:rPr>
      </w:pPr>
      <w:r>
        <w:rPr>
          <w:rFonts w:hint="eastAsia" w:ascii="宋体" w:hAnsi="宋体" w:cs="宋体"/>
          <w:sz w:val="24"/>
        </w:rPr>
        <w:t>特此说明。</w:t>
      </w:r>
    </w:p>
    <w:p w14:paraId="50C5493E">
      <w:pPr>
        <w:spacing w:line="360" w:lineRule="auto"/>
        <w:ind w:firstLine="494"/>
        <w:rPr>
          <w:rFonts w:ascii="宋体" w:hAnsi="宋体" w:cs="宋体"/>
          <w:sz w:val="24"/>
        </w:rPr>
      </w:pPr>
    </w:p>
    <w:p w14:paraId="2C5969C2">
      <w:pPr>
        <w:spacing w:line="360" w:lineRule="auto"/>
        <w:ind w:firstLine="494"/>
        <w:rPr>
          <w:rFonts w:ascii="宋体" w:hAnsi="宋体" w:cs="宋体"/>
          <w:sz w:val="24"/>
        </w:rPr>
      </w:pPr>
    </w:p>
    <w:p w14:paraId="434C261A">
      <w:pPr>
        <w:spacing w:line="360" w:lineRule="auto"/>
        <w:ind w:firstLine="494"/>
        <w:rPr>
          <w:rFonts w:ascii="宋体" w:hAnsi="宋体" w:cs="宋体"/>
          <w:sz w:val="24"/>
        </w:rPr>
      </w:pPr>
    </w:p>
    <w:p w14:paraId="49269F05">
      <w:pPr>
        <w:spacing w:line="360" w:lineRule="auto"/>
        <w:ind w:firstLine="494"/>
        <w:rPr>
          <w:rFonts w:ascii="宋体" w:hAnsi="宋体" w:cs="宋体"/>
          <w:sz w:val="24"/>
        </w:rPr>
      </w:pPr>
    </w:p>
    <w:p w14:paraId="5B86A3C5">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19F3E1F3">
      <w:pPr>
        <w:ind w:right="1440" w:firstLine="494"/>
        <w:jc w:val="center"/>
        <w:rPr>
          <w:rFonts w:ascii="宋体" w:hAnsi="宋体" w:cs="宋体"/>
          <w:sz w:val="24"/>
        </w:rPr>
      </w:pPr>
      <w:r>
        <w:rPr>
          <w:rFonts w:hint="eastAsia" w:ascii="宋体" w:hAnsi="宋体" w:cs="宋体"/>
          <w:sz w:val="24"/>
        </w:rPr>
        <w:t xml:space="preserve">                              日期：       年     月     日</w:t>
      </w:r>
    </w:p>
    <w:p w14:paraId="6CC2BF50">
      <w:pPr>
        <w:rPr>
          <w:rFonts w:ascii="宋体" w:hAnsi="宋体" w:cs="宋体"/>
          <w:sz w:val="24"/>
        </w:rPr>
      </w:pPr>
      <w:r>
        <w:rPr>
          <w:rFonts w:hint="eastAsia" w:ascii="宋体" w:hAnsi="宋体" w:cs="宋体"/>
          <w:b/>
          <w:bCs/>
          <w:sz w:val="24"/>
        </w:rPr>
        <w:t>附：</w:t>
      </w:r>
    </w:p>
    <w:p w14:paraId="4EA930AE">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3F0C52FC">
      <w:pPr>
        <w:autoSpaceDE w:val="0"/>
        <w:autoSpaceDN w:val="0"/>
        <w:jc w:val="center"/>
        <w:rPr>
          <w:rFonts w:ascii="宋体" w:hAnsi="宋体" w:cs="宋体"/>
          <w:b/>
          <w:spacing w:val="6"/>
          <w:sz w:val="32"/>
          <w:szCs w:val="32"/>
        </w:rPr>
      </w:pPr>
    </w:p>
    <w:p w14:paraId="73C26F4B">
      <w:pPr>
        <w:autoSpaceDE w:val="0"/>
        <w:autoSpaceDN w:val="0"/>
        <w:jc w:val="center"/>
        <w:rPr>
          <w:rFonts w:ascii="宋体" w:hAnsi="宋体" w:cs="宋体"/>
          <w:b/>
          <w:spacing w:val="6"/>
          <w:sz w:val="32"/>
          <w:szCs w:val="32"/>
        </w:rPr>
      </w:pPr>
    </w:p>
    <w:p w14:paraId="1431D97A">
      <w:pPr>
        <w:autoSpaceDE w:val="0"/>
        <w:autoSpaceDN w:val="0"/>
        <w:jc w:val="center"/>
        <w:rPr>
          <w:rFonts w:ascii="宋体" w:hAnsi="宋体" w:cs="宋体"/>
          <w:b/>
          <w:spacing w:val="6"/>
          <w:sz w:val="32"/>
          <w:szCs w:val="32"/>
        </w:rPr>
      </w:pPr>
    </w:p>
    <w:p w14:paraId="27C8123F">
      <w:pPr>
        <w:autoSpaceDE w:val="0"/>
        <w:autoSpaceDN w:val="0"/>
        <w:jc w:val="center"/>
        <w:rPr>
          <w:rFonts w:ascii="宋体" w:hAnsi="宋体" w:cs="宋体"/>
          <w:b/>
          <w:spacing w:val="6"/>
          <w:sz w:val="32"/>
          <w:szCs w:val="32"/>
        </w:rPr>
      </w:pPr>
    </w:p>
    <w:p w14:paraId="33CF135C">
      <w:pPr>
        <w:autoSpaceDE w:val="0"/>
        <w:autoSpaceDN w:val="0"/>
        <w:jc w:val="center"/>
        <w:rPr>
          <w:rFonts w:ascii="宋体" w:hAnsi="宋体" w:cs="宋体"/>
          <w:b/>
          <w:spacing w:val="6"/>
          <w:sz w:val="32"/>
          <w:szCs w:val="32"/>
        </w:rPr>
      </w:pPr>
    </w:p>
    <w:p w14:paraId="62F81F1C">
      <w:pPr>
        <w:autoSpaceDE w:val="0"/>
        <w:autoSpaceDN w:val="0"/>
        <w:jc w:val="center"/>
        <w:rPr>
          <w:rFonts w:ascii="宋体" w:hAnsi="宋体" w:cs="宋体"/>
          <w:b/>
          <w:spacing w:val="6"/>
          <w:sz w:val="32"/>
          <w:szCs w:val="32"/>
        </w:rPr>
      </w:pPr>
    </w:p>
    <w:p w14:paraId="77B7B239">
      <w:pPr>
        <w:autoSpaceDE w:val="0"/>
        <w:autoSpaceDN w:val="0"/>
        <w:jc w:val="center"/>
        <w:rPr>
          <w:rFonts w:ascii="宋体" w:hAnsi="宋体" w:cs="宋体"/>
          <w:b/>
          <w:spacing w:val="6"/>
          <w:sz w:val="32"/>
          <w:szCs w:val="32"/>
        </w:rPr>
      </w:pPr>
    </w:p>
    <w:p w14:paraId="16684376">
      <w:pPr>
        <w:autoSpaceDE w:val="0"/>
        <w:autoSpaceDN w:val="0"/>
        <w:jc w:val="center"/>
        <w:rPr>
          <w:rFonts w:ascii="宋体" w:hAnsi="宋体" w:cs="宋体"/>
          <w:b/>
          <w:spacing w:val="6"/>
          <w:sz w:val="32"/>
          <w:szCs w:val="32"/>
        </w:rPr>
      </w:pPr>
    </w:p>
    <w:p w14:paraId="207F28C2">
      <w:pPr>
        <w:autoSpaceDE w:val="0"/>
        <w:autoSpaceDN w:val="0"/>
        <w:jc w:val="center"/>
        <w:rPr>
          <w:rFonts w:ascii="宋体" w:hAnsi="宋体" w:cs="宋体"/>
          <w:b/>
          <w:spacing w:val="6"/>
          <w:sz w:val="32"/>
          <w:szCs w:val="32"/>
        </w:rPr>
      </w:pPr>
    </w:p>
    <w:p w14:paraId="122FE27F">
      <w:pPr>
        <w:autoSpaceDE w:val="0"/>
        <w:autoSpaceDN w:val="0"/>
        <w:jc w:val="center"/>
        <w:rPr>
          <w:rFonts w:ascii="宋体" w:hAnsi="宋体" w:cs="宋体"/>
          <w:b/>
          <w:spacing w:val="6"/>
          <w:sz w:val="32"/>
          <w:szCs w:val="32"/>
        </w:rPr>
      </w:pPr>
    </w:p>
    <w:p w14:paraId="5364A853">
      <w:pPr>
        <w:autoSpaceDE w:val="0"/>
        <w:autoSpaceDN w:val="0"/>
        <w:jc w:val="center"/>
        <w:rPr>
          <w:rFonts w:ascii="宋体" w:hAnsi="宋体" w:cs="宋体"/>
          <w:b/>
          <w:spacing w:val="6"/>
          <w:sz w:val="32"/>
          <w:szCs w:val="32"/>
        </w:rPr>
      </w:pPr>
    </w:p>
    <w:p w14:paraId="16628D4C">
      <w:pPr>
        <w:autoSpaceDE w:val="0"/>
        <w:autoSpaceDN w:val="0"/>
        <w:jc w:val="center"/>
        <w:rPr>
          <w:rFonts w:ascii="宋体" w:hAnsi="宋体" w:cs="宋体"/>
          <w:b/>
          <w:spacing w:val="6"/>
          <w:sz w:val="32"/>
          <w:szCs w:val="32"/>
        </w:rPr>
      </w:pPr>
    </w:p>
    <w:p w14:paraId="4AA2E2CE">
      <w:pPr>
        <w:autoSpaceDE w:val="0"/>
        <w:autoSpaceDN w:val="0"/>
        <w:jc w:val="center"/>
        <w:rPr>
          <w:rFonts w:ascii="宋体" w:hAnsi="宋体" w:cs="宋体"/>
          <w:b/>
          <w:spacing w:val="6"/>
          <w:sz w:val="32"/>
          <w:szCs w:val="32"/>
        </w:rPr>
      </w:pPr>
    </w:p>
    <w:p w14:paraId="2B6BB4DE">
      <w:pPr>
        <w:autoSpaceDE w:val="0"/>
        <w:autoSpaceDN w:val="0"/>
        <w:jc w:val="center"/>
        <w:rPr>
          <w:rFonts w:ascii="宋体" w:hAnsi="宋体" w:cs="宋体"/>
          <w:b/>
          <w:spacing w:val="6"/>
          <w:sz w:val="32"/>
          <w:szCs w:val="32"/>
        </w:rPr>
      </w:pPr>
    </w:p>
    <w:p w14:paraId="4B0E7788">
      <w:pPr>
        <w:autoSpaceDE w:val="0"/>
        <w:autoSpaceDN w:val="0"/>
        <w:jc w:val="center"/>
        <w:rPr>
          <w:rFonts w:ascii="宋体" w:hAnsi="宋体" w:cs="宋体"/>
          <w:b/>
          <w:spacing w:val="6"/>
          <w:sz w:val="32"/>
          <w:szCs w:val="32"/>
        </w:rPr>
      </w:pPr>
    </w:p>
    <w:p w14:paraId="03859AFA">
      <w:pPr>
        <w:autoSpaceDE w:val="0"/>
        <w:autoSpaceDN w:val="0"/>
        <w:jc w:val="center"/>
        <w:rPr>
          <w:rFonts w:ascii="宋体" w:hAnsi="宋体" w:cs="宋体"/>
          <w:b/>
          <w:spacing w:val="6"/>
          <w:sz w:val="32"/>
          <w:szCs w:val="32"/>
        </w:rPr>
      </w:pPr>
    </w:p>
    <w:p w14:paraId="08D3EF86">
      <w:pPr>
        <w:rPr>
          <w:rFonts w:ascii="宋体" w:hAnsi="宋体" w:cs="宋体"/>
          <w:b/>
          <w:spacing w:val="6"/>
          <w:sz w:val="32"/>
          <w:szCs w:val="32"/>
        </w:rPr>
      </w:pPr>
      <w:r>
        <w:rPr>
          <w:rFonts w:hint="eastAsia" w:ascii="宋体" w:hAnsi="宋体" w:cs="宋体"/>
          <w:b/>
          <w:spacing w:val="6"/>
          <w:sz w:val="32"/>
          <w:szCs w:val="32"/>
        </w:rPr>
        <w:br w:type="page"/>
      </w:r>
    </w:p>
    <w:p w14:paraId="5E6399CB">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743682F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4EDA3DA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0FC230A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DD5613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62C8FB2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4F92FB8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5568BFC">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D8FF58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7522F98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86C3CD2">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48"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48"/>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49"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49"/>
      <w:r>
        <w:rPr>
          <w:rFonts w:hint="eastAsia" w:ascii="宋体" w:hAnsi="宋体" w:cs="宋体"/>
          <w:b/>
          <w:kern w:val="0"/>
          <w:sz w:val="24"/>
          <w:lang w:val="zh-CN"/>
        </w:rPr>
        <w:t>）</w:t>
      </w:r>
    </w:p>
    <w:p w14:paraId="1ED1D62A">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50"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50"/>
    </w:p>
    <w:p w14:paraId="6A6A50B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D40323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048F882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6FD346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4E0213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7BCD110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73554F72">
      <w:pPr>
        <w:snapToGrid w:val="0"/>
        <w:spacing w:line="360" w:lineRule="auto"/>
        <w:ind w:firstLine="5040" w:firstLineChars="2100"/>
        <w:rPr>
          <w:rStyle w:val="83"/>
        </w:rPr>
      </w:pPr>
      <w:r>
        <w:rPr>
          <w:rStyle w:val="83"/>
          <w:rFonts w:hint="eastAsia"/>
        </w:rPr>
        <w:t>法定代表人（负责人） (签名)：</w:t>
      </w:r>
    </w:p>
    <w:p w14:paraId="6D65C24D">
      <w:pPr>
        <w:snapToGrid w:val="0"/>
        <w:spacing w:line="360" w:lineRule="auto"/>
        <w:ind w:firstLine="5040" w:firstLineChars="2100"/>
        <w:rPr>
          <w:rFonts w:ascii="宋体" w:hAnsi="宋体" w:cs="宋体"/>
          <w:kern w:val="0"/>
          <w:sz w:val="24"/>
          <w:lang w:val="zh-CN"/>
        </w:rPr>
      </w:pPr>
      <w:r>
        <w:rPr>
          <w:rStyle w:val="83"/>
          <w:rFonts w:hint="eastAsia"/>
        </w:rPr>
        <w:t>联合体成</w:t>
      </w:r>
      <w:r>
        <w:rPr>
          <w:rFonts w:hint="eastAsia" w:ascii="宋体" w:hAnsi="宋体" w:cs="宋体"/>
          <w:kern w:val="0"/>
          <w:sz w:val="24"/>
          <w:lang w:val="zh-CN"/>
        </w:rPr>
        <w:t>员名称(公章)：</w:t>
      </w:r>
    </w:p>
    <w:p w14:paraId="194453F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32E96D64">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30F62B09">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16FAC785">
      <w:pPr>
        <w:spacing w:line="360" w:lineRule="auto"/>
        <w:ind w:right="420"/>
        <w:rPr>
          <w:rFonts w:ascii="宋体" w:hAnsi="宋体" w:cs="宋体"/>
          <w:sz w:val="24"/>
        </w:rPr>
      </w:pPr>
      <w:r>
        <w:rPr>
          <w:rFonts w:hint="eastAsia" w:ascii="宋体" w:hAnsi="宋体" w:cs="宋体"/>
          <w:sz w:val="24"/>
        </w:rPr>
        <w:t>注：按本格式和要求提供。</w:t>
      </w:r>
    </w:p>
    <w:p w14:paraId="2F783800">
      <w:pPr>
        <w:autoSpaceDE w:val="0"/>
        <w:autoSpaceDN w:val="0"/>
        <w:jc w:val="center"/>
        <w:rPr>
          <w:rFonts w:ascii="宋体" w:hAnsi="宋体" w:cs="宋体"/>
          <w:b/>
          <w:spacing w:val="6"/>
          <w:sz w:val="32"/>
          <w:szCs w:val="32"/>
        </w:rPr>
      </w:pPr>
    </w:p>
    <w:p w14:paraId="262BD150">
      <w:pPr>
        <w:autoSpaceDE w:val="0"/>
        <w:autoSpaceDN w:val="0"/>
        <w:jc w:val="center"/>
        <w:rPr>
          <w:rFonts w:ascii="宋体" w:hAnsi="宋体" w:cs="宋体"/>
          <w:b/>
          <w:spacing w:val="6"/>
          <w:sz w:val="32"/>
          <w:szCs w:val="32"/>
        </w:rPr>
      </w:pPr>
    </w:p>
    <w:p w14:paraId="7B531960">
      <w:pPr>
        <w:autoSpaceDE w:val="0"/>
        <w:autoSpaceDN w:val="0"/>
        <w:jc w:val="center"/>
        <w:rPr>
          <w:rFonts w:ascii="宋体" w:hAnsi="宋体" w:cs="宋体"/>
          <w:b/>
          <w:spacing w:val="6"/>
          <w:sz w:val="32"/>
          <w:szCs w:val="32"/>
        </w:rPr>
      </w:pPr>
    </w:p>
    <w:p w14:paraId="744687DF">
      <w:pPr>
        <w:autoSpaceDE w:val="0"/>
        <w:autoSpaceDN w:val="0"/>
        <w:jc w:val="center"/>
        <w:rPr>
          <w:rFonts w:ascii="宋体" w:hAnsi="宋体" w:cs="宋体"/>
          <w:b/>
          <w:spacing w:val="6"/>
          <w:sz w:val="32"/>
          <w:szCs w:val="32"/>
        </w:rPr>
      </w:pPr>
    </w:p>
    <w:p w14:paraId="0B84B98D">
      <w:pPr>
        <w:autoSpaceDE w:val="0"/>
        <w:autoSpaceDN w:val="0"/>
        <w:jc w:val="center"/>
        <w:rPr>
          <w:rFonts w:ascii="宋体" w:hAnsi="宋体" w:cs="宋体"/>
          <w:b/>
          <w:spacing w:val="6"/>
          <w:sz w:val="32"/>
          <w:szCs w:val="32"/>
        </w:rPr>
      </w:pPr>
    </w:p>
    <w:p w14:paraId="70FA81E5">
      <w:pPr>
        <w:autoSpaceDE w:val="0"/>
        <w:autoSpaceDN w:val="0"/>
        <w:jc w:val="center"/>
        <w:rPr>
          <w:rFonts w:ascii="宋体" w:hAnsi="宋体" w:cs="宋体"/>
          <w:b/>
          <w:spacing w:val="6"/>
          <w:sz w:val="32"/>
          <w:szCs w:val="32"/>
        </w:rPr>
      </w:pPr>
    </w:p>
    <w:p w14:paraId="71EBD8D6">
      <w:pPr>
        <w:autoSpaceDE w:val="0"/>
        <w:autoSpaceDN w:val="0"/>
        <w:jc w:val="center"/>
        <w:rPr>
          <w:rFonts w:ascii="宋体" w:hAnsi="宋体" w:cs="宋体"/>
          <w:b/>
          <w:spacing w:val="6"/>
          <w:sz w:val="32"/>
          <w:szCs w:val="32"/>
        </w:rPr>
      </w:pPr>
    </w:p>
    <w:p w14:paraId="47ADBD5E">
      <w:pPr>
        <w:autoSpaceDE w:val="0"/>
        <w:autoSpaceDN w:val="0"/>
        <w:jc w:val="center"/>
        <w:rPr>
          <w:rFonts w:ascii="宋体" w:hAnsi="宋体" w:cs="宋体"/>
          <w:b/>
          <w:spacing w:val="6"/>
          <w:sz w:val="32"/>
          <w:szCs w:val="32"/>
        </w:rPr>
      </w:pPr>
    </w:p>
    <w:p w14:paraId="16EE006F">
      <w:pPr>
        <w:autoSpaceDE w:val="0"/>
        <w:autoSpaceDN w:val="0"/>
        <w:jc w:val="center"/>
        <w:rPr>
          <w:rFonts w:ascii="宋体" w:hAnsi="宋体" w:cs="宋体"/>
          <w:b/>
          <w:spacing w:val="6"/>
          <w:sz w:val="32"/>
          <w:szCs w:val="32"/>
        </w:rPr>
      </w:pPr>
    </w:p>
    <w:p w14:paraId="1C0038E0">
      <w:pPr>
        <w:autoSpaceDE w:val="0"/>
        <w:autoSpaceDN w:val="0"/>
        <w:jc w:val="center"/>
        <w:rPr>
          <w:rFonts w:ascii="宋体" w:hAnsi="宋体" w:cs="宋体"/>
          <w:b/>
          <w:spacing w:val="6"/>
          <w:sz w:val="32"/>
          <w:szCs w:val="32"/>
        </w:rPr>
      </w:pPr>
    </w:p>
    <w:p w14:paraId="6EA57A9A">
      <w:pPr>
        <w:autoSpaceDE w:val="0"/>
        <w:autoSpaceDN w:val="0"/>
        <w:jc w:val="center"/>
        <w:rPr>
          <w:rFonts w:ascii="宋体" w:hAnsi="宋体" w:cs="宋体"/>
          <w:b/>
          <w:spacing w:val="6"/>
          <w:sz w:val="32"/>
          <w:szCs w:val="32"/>
        </w:rPr>
      </w:pPr>
    </w:p>
    <w:p w14:paraId="4F766D91">
      <w:pPr>
        <w:autoSpaceDE w:val="0"/>
        <w:autoSpaceDN w:val="0"/>
        <w:jc w:val="center"/>
        <w:rPr>
          <w:rFonts w:ascii="宋体" w:hAnsi="宋体" w:cs="宋体"/>
          <w:b/>
          <w:spacing w:val="6"/>
          <w:sz w:val="32"/>
          <w:szCs w:val="32"/>
        </w:rPr>
      </w:pPr>
    </w:p>
    <w:p w14:paraId="319A93DF">
      <w:pPr>
        <w:autoSpaceDE w:val="0"/>
        <w:autoSpaceDN w:val="0"/>
        <w:jc w:val="center"/>
        <w:rPr>
          <w:rFonts w:ascii="宋体" w:hAnsi="宋体" w:cs="宋体"/>
          <w:b/>
          <w:spacing w:val="6"/>
          <w:sz w:val="32"/>
          <w:szCs w:val="32"/>
        </w:rPr>
      </w:pPr>
    </w:p>
    <w:p w14:paraId="0D43E60E">
      <w:pPr>
        <w:autoSpaceDE w:val="0"/>
        <w:autoSpaceDN w:val="0"/>
        <w:jc w:val="center"/>
        <w:rPr>
          <w:rFonts w:ascii="宋体" w:hAnsi="宋体" w:cs="宋体"/>
          <w:b/>
          <w:spacing w:val="6"/>
          <w:sz w:val="32"/>
          <w:szCs w:val="32"/>
        </w:rPr>
      </w:pPr>
    </w:p>
    <w:p w14:paraId="23580A60">
      <w:pPr>
        <w:autoSpaceDE w:val="0"/>
        <w:autoSpaceDN w:val="0"/>
        <w:jc w:val="center"/>
        <w:rPr>
          <w:rFonts w:ascii="宋体" w:hAnsi="宋体" w:cs="宋体"/>
          <w:b/>
          <w:spacing w:val="6"/>
          <w:sz w:val="32"/>
          <w:szCs w:val="32"/>
        </w:rPr>
      </w:pPr>
    </w:p>
    <w:p w14:paraId="43E85C19">
      <w:pPr>
        <w:autoSpaceDE w:val="0"/>
        <w:autoSpaceDN w:val="0"/>
        <w:jc w:val="center"/>
        <w:rPr>
          <w:rFonts w:ascii="宋体" w:hAnsi="宋体" w:cs="宋体"/>
          <w:b/>
          <w:spacing w:val="6"/>
          <w:sz w:val="32"/>
          <w:szCs w:val="32"/>
        </w:rPr>
      </w:pPr>
    </w:p>
    <w:p w14:paraId="301C3958">
      <w:pPr>
        <w:autoSpaceDE w:val="0"/>
        <w:autoSpaceDN w:val="0"/>
        <w:jc w:val="center"/>
        <w:rPr>
          <w:rFonts w:ascii="宋体" w:hAnsi="宋体" w:cs="宋体"/>
          <w:b/>
          <w:spacing w:val="6"/>
          <w:sz w:val="32"/>
          <w:szCs w:val="32"/>
        </w:rPr>
      </w:pPr>
    </w:p>
    <w:p w14:paraId="2B868825">
      <w:pPr>
        <w:autoSpaceDE w:val="0"/>
        <w:autoSpaceDN w:val="0"/>
        <w:jc w:val="center"/>
        <w:rPr>
          <w:rFonts w:ascii="宋体" w:hAnsi="宋体" w:cs="宋体"/>
          <w:b/>
          <w:spacing w:val="6"/>
          <w:sz w:val="32"/>
          <w:szCs w:val="32"/>
        </w:rPr>
      </w:pPr>
    </w:p>
    <w:p w14:paraId="0A4560BF">
      <w:pPr>
        <w:autoSpaceDE w:val="0"/>
        <w:autoSpaceDN w:val="0"/>
        <w:jc w:val="center"/>
        <w:rPr>
          <w:rFonts w:ascii="宋体" w:hAnsi="宋体" w:cs="宋体"/>
          <w:b/>
          <w:spacing w:val="6"/>
          <w:sz w:val="32"/>
          <w:szCs w:val="32"/>
        </w:rPr>
      </w:pPr>
    </w:p>
    <w:p w14:paraId="66850E50">
      <w:pPr>
        <w:autoSpaceDE w:val="0"/>
        <w:autoSpaceDN w:val="0"/>
        <w:jc w:val="center"/>
        <w:rPr>
          <w:rFonts w:ascii="宋体" w:hAnsi="宋体" w:cs="宋体"/>
          <w:b/>
          <w:spacing w:val="6"/>
          <w:sz w:val="32"/>
          <w:szCs w:val="32"/>
        </w:rPr>
      </w:pPr>
    </w:p>
    <w:p w14:paraId="10131116">
      <w:pPr>
        <w:autoSpaceDE w:val="0"/>
        <w:autoSpaceDN w:val="0"/>
        <w:jc w:val="center"/>
        <w:rPr>
          <w:rFonts w:ascii="宋体" w:hAnsi="宋体" w:cs="宋体"/>
          <w:b/>
          <w:spacing w:val="6"/>
          <w:sz w:val="32"/>
          <w:szCs w:val="32"/>
        </w:rPr>
      </w:pPr>
    </w:p>
    <w:p w14:paraId="2BCF750F">
      <w:pPr>
        <w:autoSpaceDE w:val="0"/>
        <w:autoSpaceDN w:val="0"/>
        <w:jc w:val="center"/>
        <w:rPr>
          <w:rFonts w:ascii="宋体" w:hAnsi="宋体" w:cs="宋体"/>
          <w:b/>
          <w:spacing w:val="6"/>
          <w:sz w:val="32"/>
          <w:szCs w:val="32"/>
        </w:rPr>
      </w:pPr>
    </w:p>
    <w:p w14:paraId="73CE040B">
      <w:pPr>
        <w:autoSpaceDE w:val="0"/>
        <w:autoSpaceDN w:val="0"/>
        <w:jc w:val="center"/>
        <w:rPr>
          <w:rFonts w:ascii="宋体" w:hAnsi="宋体" w:cs="宋体"/>
          <w:b/>
          <w:spacing w:val="6"/>
          <w:sz w:val="32"/>
          <w:szCs w:val="32"/>
        </w:rPr>
      </w:pPr>
    </w:p>
    <w:p w14:paraId="5E4FB2F7">
      <w:pPr>
        <w:widowControl/>
        <w:adjustRightInd/>
        <w:jc w:val="left"/>
        <w:rPr>
          <w:rFonts w:ascii="宋体" w:hAnsi="宋体" w:cs="宋体"/>
          <w:b/>
          <w:spacing w:val="6"/>
          <w:sz w:val="32"/>
          <w:szCs w:val="32"/>
        </w:rPr>
      </w:pPr>
    </w:p>
    <w:p w14:paraId="3C073CC3">
      <w:pPr>
        <w:rPr>
          <w:rFonts w:ascii="宋体" w:hAnsi="宋体" w:cs="宋体"/>
          <w:b/>
          <w:spacing w:val="6"/>
          <w:sz w:val="32"/>
          <w:szCs w:val="32"/>
        </w:rPr>
      </w:pPr>
      <w:r>
        <w:rPr>
          <w:rFonts w:hint="eastAsia" w:ascii="宋体" w:hAnsi="宋体" w:cs="宋体"/>
          <w:b/>
          <w:spacing w:val="6"/>
          <w:sz w:val="32"/>
          <w:szCs w:val="32"/>
        </w:rPr>
        <w:br w:type="page"/>
      </w:r>
    </w:p>
    <w:p w14:paraId="05229E37">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1CE84A31">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55002B4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72A0F88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E82BB4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06A1E136">
      <w:pPr>
        <w:pStyle w:val="84"/>
      </w:pPr>
      <w:r>
        <w:rPr>
          <w:rFonts w:hint="eastAsia"/>
        </w:rPr>
        <w:t>……</w:t>
      </w:r>
    </w:p>
    <w:p w14:paraId="23E3B0FE">
      <w:r>
        <w:rPr>
          <w:rFonts w:hint="eastAsia"/>
          <w:lang w:val="zh-CN"/>
        </w:rPr>
        <w:t xml:space="preserve"> </w:t>
      </w:r>
    </w:p>
    <w:p w14:paraId="195298E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5FE03B00">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48F7E35">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5C36ABB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4802F087">
      <w:pPr>
        <w:snapToGrid w:val="0"/>
        <w:spacing w:line="360" w:lineRule="auto"/>
        <w:ind w:firstLine="576"/>
        <w:rPr>
          <w:rFonts w:ascii="宋体" w:hAnsi="宋体" w:cs="宋体"/>
          <w:u w:val="single"/>
        </w:rPr>
      </w:pPr>
      <w:r>
        <w:rPr>
          <w:rFonts w:hint="eastAsia" w:ascii="宋体" w:hAnsi="宋体" w:cs="宋体"/>
          <w:u w:val="single"/>
        </w:rPr>
        <w:t xml:space="preserve">                                                                                  </w:t>
      </w:r>
    </w:p>
    <w:p w14:paraId="0D8ECCF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66B125A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EBB581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4B397F8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4DC56644">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04EF1168">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5E484F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67E0539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9F8F25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7C05A27B">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57C3A5F9">
      <w:pPr>
        <w:snapToGrid w:val="0"/>
        <w:spacing w:line="360" w:lineRule="auto"/>
        <w:ind w:left="5758" w:leftChars="2742"/>
        <w:rPr>
          <w:rFonts w:ascii="宋体" w:hAnsi="宋体" w:cs="宋体"/>
          <w:kern w:val="0"/>
          <w:sz w:val="24"/>
          <w:lang w:val="zh-CN"/>
        </w:rPr>
      </w:pPr>
      <w:r>
        <w:rPr>
          <w:rStyle w:val="83"/>
          <w:rFonts w:hint="eastAsia"/>
        </w:rPr>
        <w:t>法定代表人（负责人） (签名)：</w:t>
      </w:r>
      <w:r>
        <w:rPr>
          <w:rFonts w:hint="eastAsia" w:ascii="宋体" w:hAnsi="宋体" w:cs="宋体"/>
          <w:kern w:val="0"/>
          <w:sz w:val="24"/>
          <w:lang w:val="zh-CN"/>
        </w:rPr>
        <w:t>分包供应商名称(公章)：</w:t>
      </w:r>
    </w:p>
    <w:p w14:paraId="19B62B25">
      <w:pPr>
        <w:pStyle w:val="84"/>
        <w:ind w:firstLine="5760" w:firstLineChars="2400"/>
      </w:pPr>
      <w:r>
        <w:rPr>
          <w:rStyle w:val="83"/>
          <w:rFonts w:hint="eastAsia"/>
        </w:rPr>
        <w:t>法定代表人（负责人） (签名)：</w:t>
      </w:r>
    </w:p>
    <w:p w14:paraId="67268268">
      <w:pPr>
        <w:snapToGrid w:val="0"/>
        <w:spacing w:line="360" w:lineRule="auto"/>
        <w:jc w:val="right"/>
        <w:rPr>
          <w:rFonts w:ascii="宋体" w:hAnsi="宋体" w:cs="宋体"/>
          <w:kern w:val="0"/>
          <w:sz w:val="24"/>
          <w:lang w:val="zh-CN"/>
        </w:rPr>
      </w:pPr>
    </w:p>
    <w:p w14:paraId="272FF0C5">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DDCA3AA">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148878A3">
      <w:pPr>
        <w:spacing w:line="360" w:lineRule="auto"/>
        <w:ind w:right="420"/>
        <w:rPr>
          <w:rFonts w:ascii="宋体" w:hAnsi="宋体" w:cs="宋体"/>
          <w:sz w:val="24"/>
        </w:rPr>
      </w:pPr>
      <w:r>
        <w:rPr>
          <w:rFonts w:hint="eastAsia" w:ascii="宋体" w:hAnsi="宋体" w:cs="宋体"/>
          <w:sz w:val="24"/>
        </w:rPr>
        <w:t>注：按本格式和要求提供。</w:t>
      </w:r>
    </w:p>
    <w:p w14:paraId="414C9754">
      <w:pPr>
        <w:autoSpaceDE w:val="0"/>
        <w:autoSpaceDN w:val="0"/>
        <w:jc w:val="center"/>
        <w:rPr>
          <w:rFonts w:ascii="宋体" w:hAnsi="宋体" w:cs="宋体"/>
          <w:b/>
          <w:spacing w:val="6"/>
          <w:sz w:val="32"/>
          <w:szCs w:val="32"/>
        </w:rPr>
      </w:pPr>
    </w:p>
    <w:p w14:paraId="76A23056">
      <w:pPr>
        <w:autoSpaceDE w:val="0"/>
        <w:autoSpaceDN w:val="0"/>
        <w:jc w:val="center"/>
        <w:rPr>
          <w:rFonts w:ascii="宋体" w:hAnsi="宋体" w:cs="宋体"/>
          <w:b/>
          <w:spacing w:val="6"/>
          <w:sz w:val="32"/>
          <w:szCs w:val="32"/>
        </w:rPr>
      </w:pPr>
    </w:p>
    <w:p w14:paraId="3B761C63">
      <w:pPr>
        <w:autoSpaceDE w:val="0"/>
        <w:autoSpaceDN w:val="0"/>
        <w:jc w:val="center"/>
        <w:rPr>
          <w:rFonts w:ascii="宋体" w:hAnsi="宋体" w:cs="宋体"/>
          <w:b/>
          <w:spacing w:val="6"/>
          <w:sz w:val="32"/>
          <w:szCs w:val="32"/>
        </w:rPr>
      </w:pPr>
    </w:p>
    <w:p w14:paraId="14CDF56E">
      <w:pPr>
        <w:autoSpaceDE w:val="0"/>
        <w:autoSpaceDN w:val="0"/>
        <w:jc w:val="center"/>
        <w:rPr>
          <w:rFonts w:ascii="宋体" w:hAnsi="宋体" w:cs="宋体"/>
          <w:b/>
          <w:spacing w:val="6"/>
          <w:sz w:val="32"/>
          <w:szCs w:val="32"/>
        </w:rPr>
      </w:pPr>
    </w:p>
    <w:p w14:paraId="03A4C3B1">
      <w:pPr>
        <w:autoSpaceDE w:val="0"/>
        <w:autoSpaceDN w:val="0"/>
        <w:jc w:val="center"/>
        <w:rPr>
          <w:rFonts w:ascii="宋体" w:hAnsi="宋体" w:cs="宋体"/>
          <w:b/>
          <w:spacing w:val="6"/>
          <w:sz w:val="32"/>
          <w:szCs w:val="32"/>
        </w:rPr>
      </w:pPr>
    </w:p>
    <w:p w14:paraId="15D721C8">
      <w:pPr>
        <w:autoSpaceDE w:val="0"/>
        <w:autoSpaceDN w:val="0"/>
        <w:jc w:val="center"/>
        <w:rPr>
          <w:rFonts w:ascii="宋体" w:hAnsi="宋体" w:cs="宋体"/>
          <w:b/>
          <w:spacing w:val="6"/>
          <w:sz w:val="32"/>
          <w:szCs w:val="32"/>
        </w:rPr>
      </w:pPr>
    </w:p>
    <w:p w14:paraId="6D6F8FCA">
      <w:pPr>
        <w:autoSpaceDE w:val="0"/>
        <w:autoSpaceDN w:val="0"/>
        <w:jc w:val="center"/>
        <w:rPr>
          <w:rFonts w:ascii="宋体" w:hAnsi="宋体" w:cs="宋体"/>
          <w:b/>
          <w:spacing w:val="6"/>
          <w:sz w:val="32"/>
          <w:szCs w:val="32"/>
        </w:rPr>
      </w:pPr>
    </w:p>
    <w:p w14:paraId="7ECF3C05">
      <w:pPr>
        <w:autoSpaceDE w:val="0"/>
        <w:autoSpaceDN w:val="0"/>
        <w:jc w:val="center"/>
        <w:rPr>
          <w:rFonts w:ascii="宋体" w:hAnsi="宋体" w:cs="宋体"/>
          <w:b/>
          <w:spacing w:val="6"/>
          <w:sz w:val="32"/>
          <w:szCs w:val="32"/>
        </w:rPr>
      </w:pPr>
    </w:p>
    <w:p w14:paraId="2559AB7E">
      <w:pPr>
        <w:autoSpaceDE w:val="0"/>
        <w:autoSpaceDN w:val="0"/>
        <w:jc w:val="center"/>
        <w:rPr>
          <w:rFonts w:ascii="宋体" w:hAnsi="宋体" w:cs="宋体"/>
          <w:b/>
          <w:spacing w:val="6"/>
          <w:sz w:val="32"/>
          <w:szCs w:val="32"/>
        </w:rPr>
      </w:pPr>
    </w:p>
    <w:p w14:paraId="696E5EC2">
      <w:pPr>
        <w:autoSpaceDE w:val="0"/>
        <w:autoSpaceDN w:val="0"/>
        <w:jc w:val="center"/>
        <w:rPr>
          <w:rFonts w:ascii="宋体" w:hAnsi="宋体" w:cs="宋体"/>
          <w:b/>
          <w:spacing w:val="6"/>
          <w:sz w:val="32"/>
          <w:szCs w:val="32"/>
        </w:rPr>
      </w:pPr>
    </w:p>
    <w:p w14:paraId="0E57A3BB">
      <w:pPr>
        <w:autoSpaceDE w:val="0"/>
        <w:autoSpaceDN w:val="0"/>
        <w:jc w:val="center"/>
        <w:rPr>
          <w:rFonts w:ascii="宋体" w:hAnsi="宋体" w:cs="宋体"/>
          <w:b/>
          <w:spacing w:val="6"/>
          <w:sz w:val="32"/>
          <w:szCs w:val="32"/>
        </w:rPr>
      </w:pPr>
    </w:p>
    <w:p w14:paraId="61C5A38F">
      <w:pPr>
        <w:autoSpaceDE w:val="0"/>
        <w:autoSpaceDN w:val="0"/>
        <w:jc w:val="center"/>
        <w:rPr>
          <w:rFonts w:ascii="宋体" w:hAnsi="宋体" w:cs="宋体"/>
          <w:b/>
          <w:spacing w:val="6"/>
          <w:sz w:val="32"/>
          <w:szCs w:val="32"/>
        </w:rPr>
      </w:pPr>
    </w:p>
    <w:p w14:paraId="1C279229">
      <w:pPr>
        <w:autoSpaceDE w:val="0"/>
        <w:autoSpaceDN w:val="0"/>
        <w:jc w:val="center"/>
        <w:rPr>
          <w:rFonts w:ascii="宋体" w:hAnsi="宋体" w:cs="宋体"/>
          <w:b/>
          <w:spacing w:val="6"/>
          <w:sz w:val="32"/>
          <w:szCs w:val="32"/>
        </w:rPr>
      </w:pPr>
    </w:p>
    <w:p w14:paraId="552ECAD3">
      <w:pPr>
        <w:autoSpaceDE w:val="0"/>
        <w:autoSpaceDN w:val="0"/>
        <w:jc w:val="center"/>
        <w:rPr>
          <w:rFonts w:ascii="宋体" w:hAnsi="宋体" w:cs="宋体"/>
          <w:b/>
          <w:spacing w:val="6"/>
          <w:sz w:val="32"/>
          <w:szCs w:val="32"/>
        </w:rPr>
      </w:pPr>
    </w:p>
    <w:p w14:paraId="38D873CC">
      <w:pPr>
        <w:autoSpaceDE w:val="0"/>
        <w:autoSpaceDN w:val="0"/>
        <w:jc w:val="center"/>
        <w:rPr>
          <w:rFonts w:ascii="宋体" w:hAnsi="宋体" w:cs="宋体"/>
          <w:b/>
          <w:spacing w:val="6"/>
          <w:sz w:val="32"/>
          <w:szCs w:val="32"/>
        </w:rPr>
      </w:pPr>
    </w:p>
    <w:p w14:paraId="1DD5B748">
      <w:pPr>
        <w:autoSpaceDE w:val="0"/>
        <w:autoSpaceDN w:val="0"/>
        <w:jc w:val="center"/>
        <w:rPr>
          <w:rFonts w:ascii="宋体" w:hAnsi="宋体" w:cs="宋体"/>
          <w:b/>
          <w:spacing w:val="6"/>
          <w:sz w:val="32"/>
          <w:szCs w:val="32"/>
        </w:rPr>
      </w:pPr>
    </w:p>
    <w:p w14:paraId="106BDC84">
      <w:pPr>
        <w:autoSpaceDE w:val="0"/>
        <w:autoSpaceDN w:val="0"/>
        <w:jc w:val="center"/>
        <w:rPr>
          <w:rFonts w:ascii="宋体" w:hAnsi="宋体" w:cs="宋体"/>
          <w:b/>
          <w:spacing w:val="6"/>
          <w:sz w:val="32"/>
          <w:szCs w:val="32"/>
        </w:rPr>
      </w:pPr>
    </w:p>
    <w:p w14:paraId="0816A599">
      <w:pPr>
        <w:autoSpaceDE w:val="0"/>
        <w:autoSpaceDN w:val="0"/>
        <w:jc w:val="center"/>
        <w:rPr>
          <w:rFonts w:ascii="宋体" w:hAnsi="宋体" w:cs="宋体"/>
          <w:b/>
          <w:spacing w:val="6"/>
          <w:sz w:val="32"/>
          <w:szCs w:val="32"/>
        </w:rPr>
      </w:pPr>
    </w:p>
    <w:p w14:paraId="3E7FE4AD">
      <w:pPr>
        <w:autoSpaceDE w:val="0"/>
        <w:autoSpaceDN w:val="0"/>
        <w:jc w:val="center"/>
        <w:rPr>
          <w:rFonts w:ascii="宋体" w:hAnsi="宋体" w:cs="宋体"/>
          <w:b/>
          <w:spacing w:val="6"/>
          <w:sz w:val="32"/>
          <w:szCs w:val="32"/>
        </w:rPr>
      </w:pPr>
    </w:p>
    <w:p w14:paraId="6844703F">
      <w:pPr>
        <w:autoSpaceDE w:val="0"/>
        <w:autoSpaceDN w:val="0"/>
        <w:jc w:val="center"/>
        <w:rPr>
          <w:rFonts w:ascii="宋体" w:hAnsi="宋体" w:cs="宋体"/>
          <w:b/>
          <w:spacing w:val="6"/>
          <w:sz w:val="32"/>
          <w:szCs w:val="32"/>
        </w:rPr>
      </w:pPr>
    </w:p>
    <w:p w14:paraId="2487E2A9">
      <w:pPr>
        <w:autoSpaceDE w:val="0"/>
        <w:autoSpaceDN w:val="0"/>
        <w:jc w:val="center"/>
        <w:rPr>
          <w:rFonts w:ascii="宋体" w:hAnsi="宋体" w:cs="宋体"/>
          <w:b/>
          <w:spacing w:val="6"/>
          <w:sz w:val="32"/>
          <w:szCs w:val="32"/>
        </w:rPr>
      </w:pPr>
    </w:p>
    <w:p w14:paraId="4CC3649E">
      <w:pPr>
        <w:autoSpaceDE w:val="0"/>
        <w:autoSpaceDN w:val="0"/>
        <w:jc w:val="center"/>
        <w:rPr>
          <w:rFonts w:ascii="宋体" w:hAnsi="宋体" w:cs="宋体"/>
          <w:b/>
          <w:spacing w:val="6"/>
          <w:sz w:val="32"/>
          <w:szCs w:val="32"/>
        </w:rPr>
      </w:pPr>
    </w:p>
    <w:p w14:paraId="5DEC42DF">
      <w:pPr>
        <w:autoSpaceDE w:val="0"/>
        <w:autoSpaceDN w:val="0"/>
        <w:jc w:val="center"/>
        <w:rPr>
          <w:rFonts w:ascii="宋体" w:hAnsi="宋体" w:cs="宋体"/>
          <w:b/>
          <w:spacing w:val="6"/>
          <w:sz w:val="32"/>
          <w:szCs w:val="32"/>
        </w:rPr>
      </w:pPr>
    </w:p>
    <w:p w14:paraId="16F59517">
      <w:pPr>
        <w:autoSpaceDE w:val="0"/>
        <w:autoSpaceDN w:val="0"/>
        <w:jc w:val="center"/>
        <w:rPr>
          <w:rFonts w:ascii="宋体" w:hAnsi="宋体" w:cs="宋体"/>
          <w:b/>
          <w:spacing w:val="6"/>
          <w:sz w:val="32"/>
          <w:szCs w:val="32"/>
        </w:rPr>
      </w:pPr>
    </w:p>
    <w:p w14:paraId="3620A933">
      <w:pPr>
        <w:autoSpaceDE w:val="0"/>
        <w:autoSpaceDN w:val="0"/>
        <w:jc w:val="center"/>
        <w:rPr>
          <w:rFonts w:ascii="宋体" w:hAnsi="宋体" w:cs="宋体"/>
          <w:b/>
          <w:spacing w:val="6"/>
          <w:sz w:val="32"/>
          <w:szCs w:val="32"/>
        </w:rPr>
      </w:pPr>
    </w:p>
    <w:p w14:paraId="6D284B5A">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2019C6D2">
      <w:pPr>
        <w:spacing w:line="360" w:lineRule="auto"/>
        <w:jc w:val="center"/>
        <w:rPr>
          <w:rFonts w:ascii="宋体" w:hAnsi="宋体" w:cs="宋体"/>
          <w:sz w:val="24"/>
          <w:u w:val="single"/>
        </w:rPr>
      </w:pPr>
    </w:p>
    <w:p w14:paraId="74C65A43">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7EB67CC2">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1E59AAA5">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5963613C">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76662AD2">
      <w:pPr>
        <w:spacing w:line="360" w:lineRule="auto"/>
        <w:ind w:firstLine="480" w:firstLineChars="200"/>
        <w:jc w:val="left"/>
        <w:rPr>
          <w:rFonts w:ascii="宋体" w:hAnsi="宋体" w:cs="宋体"/>
          <w:sz w:val="24"/>
        </w:rPr>
      </w:pPr>
      <w:r>
        <w:rPr>
          <w:rFonts w:hint="eastAsia" w:ascii="宋体" w:hAnsi="宋体" w:cs="宋体"/>
          <w:sz w:val="24"/>
        </w:rPr>
        <w:t>……</w:t>
      </w:r>
    </w:p>
    <w:p w14:paraId="5B027E3E">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9560A47">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3A351E5C">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59BC724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B86D9C2">
      <w:pPr>
        <w:spacing w:line="360" w:lineRule="auto"/>
        <w:ind w:right="420"/>
        <w:rPr>
          <w:rFonts w:ascii="宋体" w:hAnsi="宋体" w:cs="宋体"/>
          <w:sz w:val="24"/>
        </w:rPr>
      </w:pPr>
    </w:p>
    <w:p w14:paraId="3AAAB6D5">
      <w:pPr>
        <w:spacing w:line="360" w:lineRule="auto"/>
        <w:ind w:right="420"/>
        <w:rPr>
          <w:rFonts w:ascii="宋体" w:hAnsi="宋体" w:cs="宋体"/>
          <w:sz w:val="24"/>
        </w:rPr>
      </w:pPr>
      <w:r>
        <w:rPr>
          <w:rFonts w:hint="eastAsia" w:ascii="宋体" w:hAnsi="宋体" w:cs="宋体"/>
          <w:sz w:val="24"/>
        </w:rPr>
        <w:t xml:space="preserve">   注：</w:t>
      </w:r>
    </w:p>
    <w:p w14:paraId="20033461">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D54F7FB">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3779F1">
      <w:pPr>
        <w:pStyle w:val="84"/>
      </w:pPr>
    </w:p>
    <w:p w14:paraId="685035F6">
      <w:pPr>
        <w:spacing w:line="360" w:lineRule="auto"/>
        <w:ind w:right="420"/>
        <w:rPr>
          <w:rFonts w:ascii="宋体" w:hAnsi="宋体" w:cs="宋体"/>
        </w:rPr>
      </w:pPr>
    </w:p>
    <w:p w14:paraId="2449BD3D">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Book Antiqua">
    <w:altName w:val="Segoe Print"/>
    <w:panose1 w:val="02040602050305030304"/>
    <w:charset w:val="00"/>
    <w:family w:val="roman"/>
    <w:pitch w:val="default"/>
    <w:sig w:usb0="00000000"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91F8">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086">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F185086">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202B">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EA667">
                          <w:pPr>
                            <w:pStyle w:val="3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8AEA667">
                    <w:pPr>
                      <w:pStyle w:val="3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9353">
    <w:pP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C7420">
                          <w:pPr>
                            <w:pStyle w:val="3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0BC7420">
                    <w:pPr>
                      <w:pStyle w:val="3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74D6">
    <w:pP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EA416">
                          <w:pPr>
                            <w:pStyle w:val="3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069EA416">
                    <w:pPr>
                      <w:pStyle w:val="3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9146">
    <w:pPr>
      <w:rPr>
        <w:rFonts w:ascii="仿宋_GB2312" w:eastAsia="仿宋_GB2312"/>
        <w:szCs w:val="21"/>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12CB4">
                          <w:pPr>
                            <w:pStyle w:val="39"/>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BD12CB4">
                    <w:pPr>
                      <w:pStyle w:val="39"/>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3E8F">
    <w:pPr>
      <w:pStyle w:val="39"/>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4A72">
                          <w:pPr>
                            <w:pStyle w:val="3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B1F4A72">
                    <w:pPr>
                      <w:pStyle w:val="3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50CC">
    <w:pPr>
      <w:pStyle w:val="39"/>
      <w:framePr w:wrap="around" w:vAnchor="text" w:hAnchor="margin" w:xAlign="right" w:y="1"/>
      <w:rPr>
        <w:rStyle w:val="72"/>
      </w:rPr>
    </w:pPr>
    <w:r>
      <w:fldChar w:fldCharType="begin"/>
    </w:r>
    <w:r>
      <w:rPr>
        <w:rStyle w:val="72"/>
      </w:rPr>
      <w:instrText xml:space="preserve">PAGE  </w:instrText>
    </w:r>
    <w:r>
      <w:fldChar w:fldCharType="end"/>
    </w:r>
  </w:p>
  <w:p w14:paraId="01E7277C">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70B39">
    <w:pPr>
      <w:pStyle w:val="39"/>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A4BC1">
                          <w:pPr>
                            <w:pStyle w:val="3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13A4BC1">
                    <w:pPr>
                      <w:pStyle w:val="3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9D32">
    <w:pPr>
      <w:pStyle w:val="39"/>
      <w:framePr w:wrap="around" w:vAnchor="text" w:hAnchor="margin" w:xAlign="right" w:y="1"/>
      <w:rPr>
        <w:rStyle w:val="72"/>
      </w:rPr>
    </w:pPr>
    <w:r>
      <w:fldChar w:fldCharType="begin"/>
    </w:r>
    <w:r>
      <w:rPr>
        <w:rStyle w:val="72"/>
      </w:rPr>
      <w:instrText xml:space="preserve">PAGE  </w:instrText>
    </w:r>
    <w:r>
      <w:fldChar w:fldCharType="end"/>
    </w:r>
  </w:p>
  <w:p w14:paraId="2C87E77A">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C43C">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28C3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6228C3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E46A">
    <w:pP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7D117">
                          <w:pPr>
                            <w:pStyle w:val="3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F37D117">
                    <w:pPr>
                      <w:pStyle w:val="3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17C9">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3C505">
                          <w:pPr>
                            <w:pStyle w:val="3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933C505">
                    <w:pPr>
                      <w:pStyle w:val="3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3C2D">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1C74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CE1C747">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CECB">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A3FCA">
                          <w:pPr>
                            <w:pStyle w:val="3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6CA3FCA">
                    <w:pPr>
                      <w:pStyle w:val="3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23F9">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2E1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122E1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E387">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465D3">
                          <w:pPr>
                            <w:pStyle w:val="3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F8465D3">
                    <w:pPr>
                      <w:pStyle w:val="3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7A29">
    <w:pPr>
      <w:pStyle w:val="40"/>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4822BFE1">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4AC">
    <w:pPr>
      <w:pStyle w:val="40"/>
      <w:jc w:val="right"/>
    </w:pPr>
    <w:r>
      <w:t></w:t>
    </w:r>
    <w:r>
      <w:rPr>
        <w:rFonts w:hint="eastAsia"/>
      </w:rPr>
      <w:t xml:space="preserve">                 </w:t>
    </w:r>
    <w: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E306">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3322C0B4">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9D5E">
    <w:pPr>
      <w:pStyle w:val="40"/>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6EC2">
    <w:pPr>
      <w:pStyle w:val="40"/>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AF6A">
    <w:pPr>
      <w:pStyle w:val="40"/>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DF63">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6C46">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5BD8">
    <w:pPr>
      <w:pStyle w:val="40"/>
    </w:pPr>
    <w:r>
      <w:t></w:t>
    </w:r>
    <w:r>
      <w:rPr>
        <w:rFonts w:hint="eastAsia"/>
      </w:rPr>
      <w:t xml:space="preserve">         </w:t>
    </w:r>
  </w:p>
  <w:p w14:paraId="444869C4">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4CE">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41C7">
    <w:pPr>
      <w:pStyle w:val="40"/>
    </w:pPr>
    <w:r>
      <w:t></w:t>
    </w:r>
    <w:r>
      <w:rPr>
        <w:rFonts w:hint="eastAsia"/>
      </w:rPr>
      <w:t xml:space="preserve">         </w:t>
    </w:r>
  </w:p>
  <w:p w14:paraId="06A53D40">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3B30">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70AE">
    <w:pPr>
      <w:pStyle w:val="40"/>
    </w:pPr>
    <w:r>
      <w:t></w:t>
    </w:r>
    <w:r>
      <w:rPr>
        <w:rFonts w:hint="eastAsia"/>
      </w:rPr>
      <w:t xml:space="preserve">         </w:t>
    </w:r>
  </w:p>
  <w:p w14:paraId="2B9BFFF5">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280F">
    <w:pPr>
      <w:pStyle w:val="40"/>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68232A7F">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05E"/>
    <w:multiLevelType w:val="singleLevel"/>
    <w:tmpl w:val="9F27405E"/>
    <w:lvl w:ilvl="0" w:tentative="0">
      <w:start w:val="1"/>
      <w:numFmt w:val="chineseCounting"/>
      <w:suff w:val="space"/>
      <w:lvlText w:val="第%1部分"/>
      <w:lvlJc w:val="left"/>
      <w:rPr>
        <w:rFonts w:hint="eastAsia"/>
      </w:rPr>
    </w:lvl>
  </w:abstractNum>
  <w:abstractNum w:abstractNumId="1">
    <w:nsid w:val="B3D377C7"/>
    <w:multiLevelType w:val="singleLevel"/>
    <w:tmpl w:val="B3D377C7"/>
    <w:lvl w:ilvl="0" w:tentative="0">
      <w:start w:val="1"/>
      <w:numFmt w:val="decimal"/>
      <w:suff w:val="nothing"/>
      <w:lvlText w:val="%1．"/>
      <w:lvlJc w:val="left"/>
      <w:pPr>
        <w:ind w:left="0" w:firstLine="400"/>
      </w:pPr>
      <w:rPr>
        <w:rFonts w:hint="default"/>
      </w:rPr>
    </w:lvl>
  </w:abstractNum>
  <w:abstractNum w:abstractNumId="2">
    <w:nsid w:val="D580FD42"/>
    <w:multiLevelType w:val="singleLevel"/>
    <w:tmpl w:val="D580FD42"/>
    <w:lvl w:ilvl="0" w:tentative="0">
      <w:start w:val="2"/>
      <w:numFmt w:val="chineseCounting"/>
      <w:suff w:val="nothing"/>
      <w:lvlText w:val="%1、"/>
      <w:lvlJc w:val="left"/>
      <w:rPr>
        <w:rFonts w:hint="eastAsia"/>
      </w:rPr>
    </w:lvl>
  </w:abstractNum>
  <w:abstractNum w:abstractNumId="3">
    <w:nsid w:val="1D3FE3F3"/>
    <w:multiLevelType w:val="singleLevel"/>
    <w:tmpl w:val="1D3FE3F3"/>
    <w:lvl w:ilvl="0" w:tentative="0">
      <w:start w:val="1"/>
      <w:numFmt w:val="chineseCounting"/>
      <w:suff w:val="nothing"/>
      <w:lvlText w:val="（%1）"/>
      <w:lvlJc w:val="left"/>
      <w:pPr>
        <w:ind w:left="0" w:firstLine="567"/>
      </w:pPr>
      <w:rPr>
        <w:rFonts w:hint="eastAsia"/>
      </w:rPr>
    </w:lvl>
  </w:abstractNum>
  <w:abstractNum w:abstractNumId="4">
    <w:nsid w:val="407275C6"/>
    <w:multiLevelType w:val="singleLevel"/>
    <w:tmpl w:val="407275C6"/>
    <w:lvl w:ilvl="0" w:tentative="0">
      <w:start w:val="1"/>
      <w:numFmt w:val="decimal"/>
      <w:suff w:val="nothing"/>
      <w:lvlText w:val="（%1）"/>
      <w:lvlJc w:val="left"/>
    </w:lvl>
  </w:abstractNum>
  <w:abstractNum w:abstractNumId="5">
    <w:nsid w:val="533142F1"/>
    <w:multiLevelType w:val="singleLevel"/>
    <w:tmpl w:val="533142F1"/>
    <w:lvl w:ilvl="0" w:tentative="0">
      <w:start w:val="1"/>
      <w:numFmt w:val="chineseCounting"/>
      <w:suff w:val="nothing"/>
      <w:lvlText w:val="（%1）"/>
      <w:lvlJc w:val="left"/>
      <w:pPr>
        <w:ind w:left="0" w:firstLine="567"/>
      </w:pPr>
      <w:rPr>
        <w:rFonts w:hint="eastAsia"/>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A75"/>
    <w:rsid w:val="00013C1F"/>
    <w:rsid w:val="00013F31"/>
    <w:rsid w:val="000140D8"/>
    <w:rsid w:val="00014530"/>
    <w:rsid w:val="00014BBC"/>
    <w:rsid w:val="000150EE"/>
    <w:rsid w:val="000168D8"/>
    <w:rsid w:val="000170C8"/>
    <w:rsid w:val="000173F4"/>
    <w:rsid w:val="00020287"/>
    <w:rsid w:val="000202FE"/>
    <w:rsid w:val="00020B5F"/>
    <w:rsid w:val="000211BC"/>
    <w:rsid w:val="0002192A"/>
    <w:rsid w:val="0002207B"/>
    <w:rsid w:val="00022F1F"/>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2B3"/>
    <w:rsid w:val="00030572"/>
    <w:rsid w:val="00030A97"/>
    <w:rsid w:val="00030CB3"/>
    <w:rsid w:val="0003206A"/>
    <w:rsid w:val="00032091"/>
    <w:rsid w:val="000325AC"/>
    <w:rsid w:val="000326A7"/>
    <w:rsid w:val="00032EA0"/>
    <w:rsid w:val="000331B0"/>
    <w:rsid w:val="000331CD"/>
    <w:rsid w:val="000336D4"/>
    <w:rsid w:val="00034FA7"/>
    <w:rsid w:val="0003533D"/>
    <w:rsid w:val="00035444"/>
    <w:rsid w:val="000357E4"/>
    <w:rsid w:val="00035ACA"/>
    <w:rsid w:val="00040447"/>
    <w:rsid w:val="00040494"/>
    <w:rsid w:val="00040B70"/>
    <w:rsid w:val="000410E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473"/>
    <w:rsid w:val="00054887"/>
    <w:rsid w:val="00054934"/>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77DBB"/>
    <w:rsid w:val="000808C1"/>
    <w:rsid w:val="00080970"/>
    <w:rsid w:val="00081671"/>
    <w:rsid w:val="00082AD4"/>
    <w:rsid w:val="00083E07"/>
    <w:rsid w:val="00083F84"/>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645"/>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9B2"/>
    <w:rsid w:val="000C3A3B"/>
    <w:rsid w:val="000C3B1A"/>
    <w:rsid w:val="000C4727"/>
    <w:rsid w:val="000C47AE"/>
    <w:rsid w:val="000C51AD"/>
    <w:rsid w:val="000C5374"/>
    <w:rsid w:val="000C58AC"/>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0B9"/>
    <w:rsid w:val="000D453A"/>
    <w:rsid w:val="000D4AFA"/>
    <w:rsid w:val="000D58BB"/>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2CF"/>
    <w:rsid w:val="000E5B51"/>
    <w:rsid w:val="000E5B7E"/>
    <w:rsid w:val="000E5C4B"/>
    <w:rsid w:val="000E5FF9"/>
    <w:rsid w:val="000E6AE1"/>
    <w:rsid w:val="000E6B88"/>
    <w:rsid w:val="000E7142"/>
    <w:rsid w:val="000E7632"/>
    <w:rsid w:val="000E7737"/>
    <w:rsid w:val="000E7739"/>
    <w:rsid w:val="000E77EE"/>
    <w:rsid w:val="000F1604"/>
    <w:rsid w:val="000F24F4"/>
    <w:rsid w:val="000F287A"/>
    <w:rsid w:val="000F2940"/>
    <w:rsid w:val="000F2AB3"/>
    <w:rsid w:val="000F3D08"/>
    <w:rsid w:val="000F4495"/>
    <w:rsid w:val="000F4A05"/>
    <w:rsid w:val="000F4AA8"/>
    <w:rsid w:val="000F4AEA"/>
    <w:rsid w:val="000F4E67"/>
    <w:rsid w:val="000F505B"/>
    <w:rsid w:val="000F54CE"/>
    <w:rsid w:val="000F5651"/>
    <w:rsid w:val="000F5677"/>
    <w:rsid w:val="000F5DDB"/>
    <w:rsid w:val="000F628E"/>
    <w:rsid w:val="000F68A0"/>
    <w:rsid w:val="000F6CC2"/>
    <w:rsid w:val="000F729C"/>
    <w:rsid w:val="000F7D4B"/>
    <w:rsid w:val="00100BBC"/>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56B"/>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778"/>
    <w:rsid w:val="00114847"/>
    <w:rsid w:val="0011585B"/>
    <w:rsid w:val="00115B1A"/>
    <w:rsid w:val="001160FF"/>
    <w:rsid w:val="001164F4"/>
    <w:rsid w:val="001168F8"/>
    <w:rsid w:val="00116B27"/>
    <w:rsid w:val="001176FF"/>
    <w:rsid w:val="00120248"/>
    <w:rsid w:val="00120E9C"/>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5C9"/>
    <w:rsid w:val="00136762"/>
    <w:rsid w:val="00136E33"/>
    <w:rsid w:val="0013773D"/>
    <w:rsid w:val="0014042F"/>
    <w:rsid w:val="00140693"/>
    <w:rsid w:val="00140D7A"/>
    <w:rsid w:val="00141D28"/>
    <w:rsid w:val="00141DFE"/>
    <w:rsid w:val="00142185"/>
    <w:rsid w:val="001422E2"/>
    <w:rsid w:val="0014233D"/>
    <w:rsid w:val="001424C0"/>
    <w:rsid w:val="001433BC"/>
    <w:rsid w:val="00143872"/>
    <w:rsid w:val="00143A85"/>
    <w:rsid w:val="00144649"/>
    <w:rsid w:val="00145022"/>
    <w:rsid w:val="0014521A"/>
    <w:rsid w:val="00145662"/>
    <w:rsid w:val="00145C6D"/>
    <w:rsid w:val="001460FC"/>
    <w:rsid w:val="00146151"/>
    <w:rsid w:val="00146326"/>
    <w:rsid w:val="0014648C"/>
    <w:rsid w:val="00146EA3"/>
    <w:rsid w:val="00147032"/>
    <w:rsid w:val="00147EA7"/>
    <w:rsid w:val="00150E20"/>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19E3"/>
    <w:rsid w:val="001620BA"/>
    <w:rsid w:val="001623AC"/>
    <w:rsid w:val="00162BAA"/>
    <w:rsid w:val="00163838"/>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3D4"/>
    <w:rsid w:val="001755DC"/>
    <w:rsid w:val="00175777"/>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0C5E"/>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202"/>
    <w:rsid w:val="00197370"/>
    <w:rsid w:val="0019756A"/>
    <w:rsid w:val="001A06B5"/>
    <w:rsid w:val="001A07F8"/>
    <w:rsid w:val="001A0A23"/>
    <w:rsid w:val="001A0C98"/>
    <w:rsid w:val="001A128B"/>
    <w:rsid w:val="001A1475"/>
    <w:rsid w:val="001A1619"/>
    <w:rsid w:val="001A1F0E"/>
    <w:rsid w:val="001A2251"/>
    <w:rsid w:val="001A27EA"/>
    <w:rsid w:val="001A3335"/>
    <w:rsid w:val="001A3C64"/>
    <w:rsid w:val="001A473A"/>
    <w:rsid w:val="001A4977"/>
    <w:rsid w:val="001A4ED9"/>
    <w:rsid w:val="001A5785"/>
    <w:rsid w:val="001A58B5"/>
    <w:rsid w:val="001A5EF0"/>
    <w:rsid w:val="001A5FD7"/>
    <w:rsid w:val="001A66A6"/>
    <w:rsid w:val="001A6BAF"/>
    <w:rsid w:val="001A6BBB"/>
    <w:rsid w:val="001A6DAA"/>
    <w:rsid w:val="001A79A2"/>
    <w:rsid w:val="001A7F98"/>
    <w:rsid w:val="001B06A6"/>
    <w:rsid w:val="001B10C2"/>
    <w:rsid w:val="001B13BF"/>
    <w:rsid w:val="001B16F5"/>
    <w:rsid w:val="001B1C1F"/>
    <w:rsid w:val="001B219B"/>
    <w:rsid w:val="001B2703"/>
    <w:rsid w:val="001B35A6"/>
    <w:rsid w:val="001B377E"/>
    <w:rsid w:val="001B3DCD"/>
    <w:rsid w:val="001B45B9"/>
    <w:rsid w:val="001B46B2"/>
    <w:rsid w:val="001B4725"/>
    <w:rsid w:val="001B48B2"/>
    <w:rsid w:val="001B49DA"/>
    <w:rsid w:val="001B4CA8"/>
    <w:rsid w:val="001B51D0"/>
    <w:rsid w:val="001B572D"/>
    <w:rsid w:val="001B576E"/>
    <w:rsid w:val="001B5B10"/>
    <w:rsid w:val="001B6025"/>
    <w:rsid w:val="001B6D58"/>
    <w:rsid w:val="001B6FA7"/>
    <w:rsid w:val="001B7A15"/>
    <w:rsid w:val="001B7B69"/>
    <w:rsid w:val="001B7DC1"/>
    <w:rsid w:val="001C08DB"/>
    <w:rsid w:val="001C10BD"/>
    <w:rsid w:val="001C1435"/>
    <w:rsid w:val="001C1F01"/>
    <w:rsid w:val="001C2092"/>
    <w:rsid w:val="001C232F"/>
    <w:rsid w:val="001C233E"/>
    <w:rsid w:val="001C2544"/>
    <w:rsid w:val="001C2A17"/>
    <w:rsid w:val="001C31F5"/>
    <w:rsid w:val="001C35BF"/>
    <w:rsid w:val="001C3CBC"/>
    <w:rsid w:val="001C4286"/>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355E"/>
    <w:rsid w:val="001D47FE"/>
    <w:rsid w:val="001D4AB6"/>
    <w:rsid w:val="001D4AD3"/>
    <w:rsid w:val="001D5281"/>
    <w:rsid w:val="001D5C12"/>
    <w:rsid w:val="001D60F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85"/>
    <w:rsid w:val="001F0FD1"/>
    <w:rsid w:val="001F125D"/>
    <w:rsid w:val="001F1526"/>
    <w:rsid w:val="001F1743"/>
    <w:rsid w:val="001F19D1"/>
    <w:rsid w:val="001F1CB9"/>
    <w:rsid w:val="001F1F18"/>
    <w:rsid w:val="001F2F92"/>
    <w:rsid w:val="001F456F"/>
    <w:rsid w:val="001F45B5"/>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0F5F"/>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BA9"/>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3F1"/>
    <w:rsid w:val="00225549"/>
    <w:rsid w:val="0022555A"/>
    <w:rsid w:val="002269A2"/>
    <w:rsid w:val="00227214"/>
    <w:rsid w:val="00227DDC"/>
    <w:rsid w:val="0023079F"/>
    <w:rsid w:val="00231135"/>
    <w:rsid w:val="00231B0B"/>
    <w:rsid w:val="00232555"/>
    <w:rsid w:val="00233538"/>
    <w:rsid w:val="00233CE7"/>
    <w:rsid w:val="00234248"/>
    <w:rsid w:val="0023449F"/>
    <w:rsid w:val="002344F5"/>
    <w:rsid w:val="0023454D"/>
    <w:rsid w:val="00234679"/>
    <w:rsid w:val="0023560A"/>
    <w:rsid w:val="002359FC"/>
    <w:rsid w:val="002361C8"/>
    <w:rsid w:val="00236690"/>
    <w:rsid w:val="0023669D"/>
    <w:rsid w:val="00237EAE"/>
    <w:rsid w:val="00237FA2"/>
    <w:rsid w:val="002403D5"/>
    <w:rsid w:val="00240C1F"/>
    <w:rsid w:val="00240F55"/>
    <w:rsid w:val="00240F67"/>
    <w:rsid w:val="00241144"/>
    <w:rsid w:val="00242510"/>
    <w:rsid w:val="002426CB"/>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1FF"/>
    <w:rsid w:val="00253586"/>
    <w:rsid w:val="002537FC"/>
    <w:rsid w:val="002542F8"/>
    <w:rsid w:val="002543EF"/>
    <w:rsid w:val="00254F2A"/>
    <w:rsid w:val="00255419"/>
    <w:rsid w:val="00255784"/>
    <w:rsid w:val="00255A29"/>
    <w:rsid w:val="00255BD1"/>
    <w:rsid w:val="002562CA"/>
    <w:rsid w:val="0025631F"/>
    <w:rsid w:val="00256986"/>
    <w:rsid w:val="00256D61"/>
    <w:rsid w:val="00256E23"/>
    <w:rsid w:val="00257246"/>
    <w:rsid w:val="00257438"/>
    <w:rsid w:val="00257556"/>
    <w:rsid w:val="0026119C"/>
    <w:rsid w:val="00261AFE"/>
    <w:rsid w:val="00261E58"/>
    <w:rsid w:val="0026212A"/>
    <w:rsid w:val="002621D7"/>
    <w:rsid w:val="00262996"/>
    <w:rsid w:val="00263044"/>
    <w:rsid w:val="0026345F"/>
    <w:rsid w:val="00263759"/>
    <w:rsid w:val="002638BD"/>
    <w:rsid w:val="0026470B"/>
    <w:rsid w:val="0026486D"/>
    <w:rsid w:val="00264C4B"/>
    <w:rsid w:val="00264ED0"/>
    <w:rsid w:val="0026530A"/>
    <w:rsid w:val="00265346"/>
    <w:rsid w:val="00265501"/>
    <w:rsid w:val="00265F9F"/>
    <w:rsid w:val="00266045"/>
    <w:rsid w:val="002660C3"/>
    <w:rsid w:val="00266519"/>
    <w:rsid w:val="00266C21"/>
    <w:rsid w:val="00266DE1"/>
    <w:rsid w:val="0026727D"/>
    <w:rsid w:val="00267A92"/>
    <w:rsid w:val="00267E43"/>
    <w:rsid w:val="00270282"/>
    <w:rsid w:val="00270780"/>
    <w:rsid w:val="00270CF6"/>
    <w:rsid w:val="00271097"/>
    <w:rsid w:val="00271C53"/>
    <w:rsid w:val="0027244F"/>
    <w:rsid w:val="00272962"/>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32CA"/>
    <w:rsid w:val="002842C1"/>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72"/>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69B"/>
    <w:rsid w:val="002A1887"/>
    <w:rsid w:val="002A2001"/>
    <w:rsid w:val="002A4060"/>
    <w:rsid w:val="002A41AB"/>
    <w:rsid w:val="002A4868"/>
    <w:rsid w:val="002A4A05"/>
    <w:rsid w:val="002A4D96"/>
    <w:rsid w:val="002A4EB3"/>
    <w:rsid w:val="002A51D9"/>
    <w:rsid w:val="002A525A"/>
    <w:rsid w:val="002A5968"/>
    <w:rsid w:val="002A5CAB"/>
    <w:rsid w:val="002A5D40"/>
    <w:rsid w:val="002A6170"/>
    <w:rsid w:val="002A622E"/>
    <w:rsid w:val="002A6424"/>
    <w:rsid w:val="002A64E7"/>
    <w:rsid w:val="002A70AD"/>
    <w:rsid w:val="002A7748"/>
    <w:rsid w:val="002A7ED3"/>
    <w:rsid w:val="002A7FB1"/>
    <w:rsid w:val="002A7FC9"/>
    <w:rsid w:val="002B10EC"/>
    <w:rsid w:val="002B139C"/>
    <w:rsid w:val="002B17A7"/>
    <w:rsid w:val="002B1881"/>
    <w:rsid w:val="002B1F61"/>
    <w:rsid w:val="002B2070"/>
    <w:rsid w:val="002B2906"/>
    <w:rsid w:val="002B2AF3"/>
    <w:rsid w:val="002B2C66"/>
    <w:rsid w:val="002B34E3"/>
    <w:rsid w:val="002B51B6"/>
    <w:rsid w:val="002B5A07"/>
    <w:rsid w:val="002B5AEE"/>
    <w:rsid w:val="002B6177"/>
    <w:rsid w:val="002B650C"/>
    <w:rsid w:val="002B68E6"/>
    <w:rsid w:val="002B6985"/>
    <w:rsid w:val="002B6D7A"/>
    <w:rsid w:val="002C02BA"/>
    <w:rsid w:val="002C0301"/>
    <w:rsid w:val="002C0326"/>
    <w:rsid w:val="002C0A9F"/>
    <w:rsid w:val="002C1469"/>
    <w:rsid w:val="002C1AB3"/>
    <w:rsid w:val="002C1BB7"/>
    <w:rsid w:val="002C1FB3"/>
    <w:rsid w:val="002C2665"/>
    <w:rsid w:val="002C28E1"/>
    <w:rsid w:val="002C327D"/>
    <w:rsid w:val="002C3890"/>
    <w:rsid w:val="002C3AD9"/>
    <w:rsid w:val="002C4286"/>
    <w:rsid w:val="002C43FC"/>
    <w:rsid w:val="002C45C3"/>
    <w:rsid w:val="002C46E9"/>
    <w:rsid w:val="002C483B"/>
    <w:rsid w:val="002C4DFE"/>
    <w:rsid w:val="002C4F52"/>
    <w:rsid w:val="002C519E"/>
    <w:rsid w:val="002C527F"/>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6895"/>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2AC"/>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E3C"/>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4CE"/>
    <w:rsid w:val="00304640"/>
    <w:rsid w:val="00304AC1"/>
    <w:rsid w:val="00304FC3"/>
    <w:rsid w:val="00305090"/>
    <w:rsid w:val="00305454"/>
    <w:rsid w:val="00305B9F"/>
    <w:rsid w:val="00305C4C"/>
    <w:rsid w:val="00305E21"/>
    <w:rsid w:val="003066C6"/>
    <w:rsid w:val="003066FA"/>
    <w:rsid w:val="00306AD6"/>
    <w:rsid w:val="003077F4"/>
    <w:rsid w:val="00307DC7"/>
    <w:rsid w:val="00307FF2"/>
    <w:rsid w:val="00310EDB"/>
    <w:rsid w:val="003113DC"/>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9E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34"/>
    <w:rsid w:val="00327B71"/>
    <w:rsid w:val="00330383"/>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6E94"/>
    <w:rsid w:val="003373A6"/>
    <w:rsid w:val="00337409"/>
    <w:rsid w:val="00337E18"/>
    <w:rsid w:val="003405AF"/>
    <w:rsid w:val="0034088F"/>
    <w:rsid w:val="00340B3E"/>
    <w:rsid w:val="003413D2"/>
    <w:rsid w:val="003414CE"/>
    <w:rsid w:val="00341525"/>
    <w:rsid w:val="0034257E"/>
    <w:rsid w:val="003429A1"/>
    <w:rsid w:val="003429FC"/>
    <w:rsid w:val="00342D04"/>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476"/>
    <w:rsid w:val="00351995"/>
    <w:rsid w:val="003519CD"/>
    <w:rsid w:val="00351A3A"/>
    <w:rsid w:val="00352D55"/>
    <w:rsid w:val="0035455F"/>
    <w:rsid w:val="00354A88"/>
    <w:rsid w:val="00355890"/>
    <w:rsid w:val="00355D75"/>
    <w:rsid w:val="00355D8F"/>
    <w:rsid w:val="003565C6"/>
    <w:rsid w:val="00356A73"/>
    <w:rsid w:val="00356FF0"/>
    <w:rsid w:val="00357051"/>
    <w:rsid w:val="003577EF"/>
    <w:rsid w:val="00357A60"/>
    <w:rsid w:val="00360304"/>
    <w:rsid w:val="0036036E"/>
    <w:rsid w:val="00360A78"/>
    <w:rsid w:val="00361750"/>
    <w:rsid w:val="00362061"/>
    <w:rsid w:val="00363894"/>
    <w:rsid w:val="00363B2A"/>
    <w:rsid w:val="00363BF1"/>
    <w:rsid w:val="00365D0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0ACA"/>
    <w:rsid w:val="00371213"/>
    <w:rsid w:val="00372842"/>
    <w:rsid w:val="003729A5"/>
    <w:rsid w:val="00372C89"/>
    <w:rsid w:val="00372E9A"/>
    <w:rsid w:val="003735B9"/>
    <w:rsid w:val="00373634"/>
    <w:rsid w:val="00374677"/>
    <w:rsid w:val="0037510C"/>
    <w:rsid w:val="00375850"/>
    <w:rsid w:val="0037632F"/>
    <w:rsid w:val="00376652"/>
    <w:rsid w:val="00377B26"/>
    <w:rsid w:val="00381014"/>
    <w:rsid w:val="00381604"/>
    <w:rsid w:val="00381845"/>
    <w:rsid w:val="00381C68"/>
    <w:rsid w:val="00381E93"/>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0F15"/>
    <w:rsid w:val="003B2930"/>
    <w:rsid w:val="003B31A7"/>
    <w:rsid w:val="003B384F"/>
    <w:rsid w:val="003B3F17"/>
    <w:rsid w:val="003B4587"/>
    <w:rsid w:val="003B4B51"/>
    <w:rsid w:val="003B4FE1"/>
    <w:rsid w:val="003B514E"/>
    <w:rsid w:val="003B5531"/>
    <w:rsid w:val="003B5A25"/>
    <w:rsid w:val="003B636A"/>
    <w:rsid w:val="003B68D9"/>
    <w:rsid w:val="003B69CE"/>
    <w:rsid w:val="003B7403"/>
    <w:rsid w:val="003B7751"/>
    <w:rsid w:val="003C011C"/>
    <w:rsid w:val="003C0E32"/>
    <w:rsid w:val="003C11D7"/>
    <w:rsid w:val="003C16CB"/>
    <w:rsid w:val="003C1A85"/>
    <w:rsid w:val="003C1B97"/>
    <w:rsid w:val="003C247B"/>
    <w:rsid w:val="003C2B88"/>
    <w:rsid w:val="003C3292"/>
    <w:rsid w:val="003C3C1E"/>
    <w:rsid w:val="003C3D88"/>
    <w:rsid w:val="003C4134"/>
    <w:rsid w:val="003C435B"/>
    <w:rsid w:val="003C4EBE"/>
    <w:rsid w:val="003C62EC"/>
    <w:rsid w:val="003C685A"/>
    <w:rsid w:val="003C6E9C"/>
    <w:rsid w:val="003C6F86"/>
    <w:rsid w:val="003C7146"/>
    <w:rsid w:val="003C746F"/>
    <w:rsid w:val="003C7570"/>
    <w:rsid w:val="003C76E6"/>
    <w:rsid w:val="003C79F2"/>
    <w:rsid w:val="003C7E59"/>
    <w:rsid w:val="003C7F12"/>
    <w:rsid w:val="003D03D6"/>
    <w:rsid w:val="003D0643"/>
    <w:rsid w:val="003D075D"/>
    <w:rsid w:val="003D0E13"/>
    <w:rsid w:val="003D0EE2"/>
    <w:rsid w:val="003D1283"/>
    <w:rsid w:val="003D14C8"/>
    <w:rsid w:val="003D1517"/>
    <w:rsid w:val="003D16C5"/>
    <w:rsid w:val="003D1CA9"/>
    <w:rsid w:val="003D2DA0"/>
    <w:rsid w:val="003D318B"/>
    <w:rsid w:val="003D34C3"/>
    <w:rsid w:val="003D3BA9"/>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3E96"/>
    <w:rsid w:val="003E4048"/>
    <w:rsid w:val="003E425C"/>
    <w:rsid w:val="003E4CE5"/>
    <w:rsid w:val="003E4ED3"/>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8DA"/>
    <w:rsid w:val="003F4B48"/>
    <w:rsid w:val="003F4DDC"/>
    <w:rsid w:val="003F56B8"/>
    <w:rsid w:val="003F57CB"/>
    <w:rsid w:val="003F5F1A"/>
    <w:rsid w:val="003F6327"/>
    <w:rsid w:val="003F7425"/>
    <w:rsid w:val="003F765B"/>
    <w:rsid w:val="003F7CB8"/>
    <w:rsid w:val="00400657"/>
    <w:rsid w:val="00400CB4"/>
    <w:rsid w:val="00401386"/>
    <w:rsid w:val="004013E6"/>
    <w:rsid w:val="00401467"/>
    <w:rsid w:val="00401E31"/>
    <w:rsid w:val="0040250D"/>
    <w:rsid w:val="00402BBA"/>
    <w:rsid w:val="004035D0"/>
    <w:rsid w:val="0040361D"/>
    <w:rsid w:val="00403795"/>
    <w:rsid w:val="004041FB"/>
    <w:rsid w:val="0040443E"/>
    <w:rsid w:val="004054BE"/>
    <w:rsid w:val="004056B6"/>
    <w:rsid w:val="00405764"/>
    <w:rsid w:val="00406745"/>
    <w:rsid w:val="0040674B"/>
    <w:rsid w:val="00406B32"/>
    <w:rsid w:val="00406F27"/>
    <w:rsid w:val="004074FA"/>
    <w:rsid w:val="00407A56"/>
    <w:rsid w:val="00407FB7"/>
    <w:rsid w:val="00407FCC"/>
    <w:rsid w:val="0041035A"/>
    <w:rsid w:val="00410E76"/>
    <w:rsid w:val="004112D1"/>
    <w:rsid w:val="004113C9"/>
    <w:rsid w:val="00411D1E"/>
    <w:rsid w:val="00411DF2"/>
    <w:rsid w:val="00411FF4"/>
    <w:rsid w:val="004120DF"/>
    <w:rsid w:val="004126B5"/>
    <w:rsid w:val="00412716"/>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D8F"/>
    <w:rsid w:val="00427FA8"/>
    <w:rsid w:val="0043009D"/>
    <w:rsid w:val="0043026B"/>
    <w:rsid w:val="00430299"/>
    <w:rsid w:val="004306D4"/>
    <w:rsid w:val="00431A2A"/>
    <w:rsid w:val="00432ECA"/>
    <w:rsid w:val="00433CA2"/>
    <w:rsid w:val="0043502B"/>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1D"/>
    <w:rsid w:val="00445C38"/>
    <w:rsid w:val="00445FF2"/>
    <w:rsid w:val="0044686B"/>
    <w:rsid w:val="004475F7"/>
    <w:rsid w:val="0045057B"/>
    <w:rsid w:val="0045069B"/>
    <w:rsid w:val="00450B22"/>
    <w:rsid w:val="00451709"/>
    <w:rsid w:val="004518FA"/>
    <w:rsid w:val="00451A02"/>
    <w:rsid w:val="0045277C"/>
    <w:rsid w:val="00452C27"/>
    <w:rsid w:val="00453507"/>
    <w:rsid w:val="00453592"/>
    <w:rsid w:val="00453A2D"/>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22"/>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495"/>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863"/>
    <w:rsid w:val="004749DA"/>
    <w:rsid w:val="00474DEF"/>
    <w:rsid w:val="00475729"/>
    <w:rsid w:val="004758E7"/>
    <w:rsid w:val="00475BAB"/>
    <w:rsid w:val="00475CBD"/>
    <w:rsid w:val="004764C6"/>
    <w:rsid w:val="00476AC1"/>
    <w:rsid w:val="00476B88"/>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0EF"/>
    <w:rsid w:val="00484D4D"/>
    <w:rsid w:val="00486516"/>
    <w:rsid w:val="0048664F"/>
    <w:rsid w:val="004868AD"/>
    <w:rsid w:val="00486D00"/>
    <w:rsid w:val="00487FE1"/>
    <w:rsid w:val="0049025C"/>
    <w:rsid w:val="00490707"/>
    <w:rsid w:val="00490815"/>
    <w:rsid w:val="0049117E"/>
    <w:rsid w:val="00492503"/>
    <w:rsid w:val="004925C8"/>
    <w:rsid w:val="00492AF9"/>
    <w:rsid w:val="00492B76"/>
    <w:rsid w:val="00492DFB"/>
    <w:rsid w:val="0049333E"/>
    <w:rsid w:val="0049418F"/>
    <w:rsid w:val="0049570D"/>
    <w:rsid w:val="00495C48"/>
    <w:rsid w:val="00495DC6"/>
    <w:rsid w:val="00495F0D"/>
    <w:rsid w:val="00496CCE"/>
    <w:rsid w:val="004978C1"/>
    <w:rsid w:val="00497960"/>
    <w:rsid w:val="00497A5C"/>
    <w:rsid w:val="00497AAD"/>
    <w:rsid w:val="00497AD6"/>
    <w:rsid w:val="00497BD7"/>
    <w:rsid w:val="00497D1A"/>
    <w:rsid w:val="004A00C9"/>
    <w:rsid w:val="004A03D0"/>
    <w:rsid w:val="004A1049"/>
    <w:rsid w:val="004A1AFA"/>
    <w:rsid w:val="004A1EA7"/>
    <w:rsid w:val="004A1FBD"/>
    <w:rsid w:val="004A26F5"/>
    <w:rsid w:val="004A2EF8"/>
    <w:rsid w:val="004A3A21"/>
    <w:rsid w:val="004A407A"/>
    <w:rsid w:val="004A44BB"/>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576"/>
    <w:rsid w:val="004C559C"/>
    <w:rsid w:val="004C5F2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1D2"/>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47B"/>
    <w:rsid w:val="004F0623"/>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ACF"/>
    <w:rsid w:val="00513BB9"/>
    <w:rsid w:val="0051440E"/>
    <w:rsid w:val="00514480"/>
    <w:rsid w:val="005148CD"/>
    <w:rsid w:val="00515180"/>
    <w:rsid w:val="00515606"/>
    <w:rsid w:val="00515973"/>
    <w:rsid w:val="00516069"/>
    <w:rsid w:val="00517AC8"/>
    <w:rsid w:val="00517C3E"/>
    <w:rsid w:val="005202C0"/>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27FF5"/>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855"/>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55D"/>
    <w:rsid w:val="00557F87"/>
    <w:rsid w:val="00560841"/>
    <w:rsid w:val="00560FCB"/>
    <w:rsid w:val="00561001"/>
    <w:rsid w:val="0056111C"/>
    <w:rsid w:val="00561140"/>
    <w:rsid w:val="005613E8"/>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543C"/>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5CFC"/>
    <w:rsid w:val="005968EB"/>
    <w:rsid w:val="00596CFA"/>
    <w:rsid w:val="00596EC6"/>
    <w:rsid w:val="005975CE"/>
    <w:rsid w:val="005A0088"/>
    <w:rsid w:val="005A04F6"/>
    <w:rsid w:val="005A14F0"/>
    <w:rsid w:val="005A1861"/>
    <w:rsid w:val="005A1A31"/>
    <w:rsid w:val="005A1CA2"/>
    <w:rsid w:val="005A1FCE"/>
    <w:rsid w:val="005A361D"/>
    <w:rsid w:val="005A36C2"/>
    <w:rsid w:val="005A3719"/>
    <w:rsid w:val="005A3DD7"/>
    <w:rsid w:val="005A40FA"/>
    <w:rsid w:val="005A4C20"/>
    <w:rsid w:val="005A4F48"/>
    <w:rsid w:val="005A54F1"/>
    <w:rsid w:val="005A5513"/>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241"/>
    <w:rsid w:val="005B4333"/>
    <w:rsid w:val="005B48BE"/>
    <w:rsid w:val="005B58F7"/>
    <w:rsid w:val="005B5981"/>
    <w:rsid w:val="005B5994"/>
    <w:rsid w:val="005B6474"/>
    <w:rsid w:val="005B666D"/>
    <w:rsid w:val="005B667A"/>
    <w:rsid w:val="005B679B"/>
    <w:rsid w:val="005B6865"/>
    <w:rsid w:val="005B7767"/>
    <w:rsid w:val="005C039B"/>
    <w:rsid w:val="005C059F"/>
    <w:rsid w:val="005C07CE"/>
    <w:rsid w:val="005C0B8F"/>
    <w:rsid w:val="005C1781"/>
    <w:rsid w:val="005C194E"/>
    <w:rsid w:val="005C1C83"/>
    <w:rsid w:val="005C1DB1"/>
    <w:rsid w:val="005C226F"/>
    <w:rsid w:val="005C2294"/>
    <w:rsid w:val="005C2E48"/>
    <w:rsid w:val="005C3344"/>
    <w:rsid w:val="005C45CF"/>
    <w:rsid w:val="005C4E4D"/>
    <w:rsid w:val="005C58F2"/>
    <w:rsid w:val="005C5A97"/>
    <w:rsid w:val="005C5F77"/>
    <w:rsid w:val="005C6603"/>
    <w:rsid w:val="005C6AAB"/>
    <w:rsid w:val="005C6D5D"/>
    <w:rsid w:val="005C6FD0"/>
    <w:rsid w:val="005D01C3"/>
    <w:rsid w:val="005D05FF"/>
    <w:rsid w:val="005D0738"/>
    <w:rsid w:val="005D0A42"/>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8FC"/>
    <w:rsid w:val="005E5CF7"/>
    <w:rsid w:val="005E5FF0"/>
    <w:rsid w:val="005E642A"/>
    <w:rsid w:val="005E65A7"/>
    <w:rsid w:val="005E6A54"/>
    <w:rsid w:val="005E721E"/>
    <w:rsid w:val="005F0857"/>
    <w:rsid w:val="005F1470"/>
    <w:rsid w:val="005F15A9"/>
    <w:rsid w:val="005F1D6C"/>
    <w:rsid w:val="005F2807"/>
    <w:rsid w:val="005F2CD5"/>
    <w:rsid w:val="005F3382"/>
    <w:rsid w:val="005F3720"/>
    <w:rsid w:val="005F3949"/>
    <w:rsid w:val="005F3F09"/>
    <w:rsid w:val="005F4515"/>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12F"/>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07B5D"/>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302"/>
    <w:rsid w:val="006166AD"/>
    <w:rsid w:val="00616C1E"/>
    <w:rsid w:val="00617305"/>
    <w:rsid w:val="00617EFC"/>
    <w:rsid w:val="00620055"/>
    <w:rsid w:val="00620336"/>
    <w:rsid w:val="006204B3"/>
    <w:rsid w:val="006204C2"/>
    <w:rsid w:val="00620815"/>
    <w:rsid w:val="00620967"/>
    <w:rsid w:val="006212D3"/>
    <w:rsid w:val="00621639"/>
    <w:rsid w:val="00622B22"/>
    <w:rsid w:val="00622F67"/>
    <w:rsid w:val="00623571"/>
    <w:rsid w:val="00623A5E"/>
    <w:rsid w:val="006241E9"/>
    <w:rsid w:val="00625008"/>
    <w:rsid w:val="00625040"/>
    <w:rsid w:val="0062548B"/>
    <w:rsid w:val="00626710"/>
    <w:rsid w:val="00626930"/>
    <w:rsid w:val="00626AD3"/>
    <w:rsid w:val="00626BAC"/>
    <w:rsid w:val="006271C3"/>
    <w:rsid w:val="00627B14"/>
    <w:rsid w:val="0063001E"/>
    <w:rsid w:val="00630023"/>
    <w:rsid w:val="006308EE"/>
    <w:rsid w:val="00630966"/>
    <w:rsid w:val="00630C70"/>
    <w:rsid w:val="00630D67"/>
    <w:rsid w:val="00631005"/>
    <w:rsid w:val="00631C79"/>
    <w:rsid w:val="00632727"/>
    <w:rsid w:val="0063283D"/>
    <w:rsid w:val="00633648"/>
    <w:rsid w:val="00633769"/>
    <w:rsid w:val="0063377C"/>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7CC"/>
    <w:rsid w:val="00650D19"/>
    <w:rsid w:val="00652CF5"/>
    <w:rsid w:val="00652E0C"/>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9F8"/>
    <w:rsid w:val="00670C7C"/>
    <w:rsid w:val="00671480"/>
    <w:rsid w:val="006717E7"/>
    <w:rsid w:val="00671FD5"/>
    <w:rsid w:val="006720BC"/>
    <w:rsid w:val="00672906"/>
    <w:rsid w:val="00672C73"/>
    <w:rsid w:val="00673B64"/>
    <w:rsid w:val="006742B9"/>
    <w:rsid w:val="006753AC"/>
    <w:rsid w:val="00675430"/>
    <w:rsid w:val="0067545E"/>
    <w:rsid w:val="006755F0"/>
    <w:rsid w:val="00675749"/>
    <w:rsid w:val="006759FE"/>
    <w:rsid w:val="0067694F"/>
    <w:rsid w:val="00676C00"/>
    <w:rsid w:val="00677382"/>
    <w:rsid w:val="0067772D"/>
    <w:rsid w:val="00677991"/>
    <w:rsid w:val="00677AD2"/>
    <w:rsid w:val="00677E23"/>
    <w:rsid w:val="00680326"/>
    <w:rsid w:val="00680714"/>
    <w:rsid w:val="0068071D"/>
    <w:rsid w:val="00680C6B"/>
    <w:rsid w:val="006811F3"/>
    <w:rsid w:val="00681240"/>
    <w:rsid w:val="00681E43"/>
    <w:rsid w:val="006825CB"/>
    <w:rsid w:val="00683068"/>
    <w:rsid w:val="00683DAD"/>
    <w:rsid w:val="00684592"/>
    <w:rsid w:val="00684963"/>
    <w:rsid w:val="00685033"/>
    <w:rsid w:val="0068517F"/>
    <w:rsid w:val="00685D65"/>
    <w:rsid w:val="00685FC8"/>
    <w:rsid w:val="00686E80"/>
    <w:rsid w:val="0068790B"/>
    <w:rsid w:val="00687AF2"/>
    <w:rsid w:val="006901AC"/>
    <w:rsid w:val="00690C8D"/>
    <w:rsid w:val="0069111D"/>
    <w:rsid w:val="00691890"/>
    <w:rsid w:val="00691AAD"/>
    <w:rsid w:val="00692416"/>
    <w:rsid w:val="00692AFF"/>
    <w:rsid w:val="00692C36"/>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41"/>
    <w:rsid w:val="006A0DC7"/>
    <w:rsid w:val="006A150D"/>
    <w:rsid w:val="006A1B00"/>
    <w:rsid w:val="006A2766"/>
    <w:rsid w:val="006A39D0"/>
    <w:rsid w:val="006A3E91"/>
    <w:rsid w:val="006A430B"/>
    <w:rsid w:val="006A4321"/>
    <w:rsid w:val="006A4D00"/>
    <w:rsid w:val="006A4E20"/>
    <w:rsid w:val="006A4F11"/>
    <w:rsid w:val="006A563C"/>
    <w:rsid w:val="006A5A6F"/>
    <w:rsid w:val="006A5F7E"/>
    <w:rsid w:val="006A6786"/>
    <w:rsid w:val="006A67BB"/>
    <w:rsid w:val="006A7C29"/>
    <w:rsid w:val="006B0580"/>
    <w:rsid w:val="006B0DA2"/>
    <w:rsid w:val="006B0E73"/>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0A8"/>
    <w:rsid w:val="006B54E8"/>
    <w:rsid w:val="006B5FBC"/>
    <w:rsid w:val="006B6B71"/>
    <w:rsid w:val="006B6ED2"/>
    <w:rsid w:val="006B7C58"/>
    <w:rsid w:val="006B7F74"/>
    <w:rsid w:val="006C0230"/>
    <w:rsid w:val="006C05C7"/>
    <w:rsid w:val="006C13B9"/>
    <w:rsid w:val="006C14F7"/>
    <w:rsid w:val="006C15C9"/>
    <w:rsid w:val="006C25AB"/>
    <w:rsid w:val="006C2DA6"/>
    <w:rsid w:val="006C3098"/>
    <w:rsid w:val="006C3581"/>
    <w:rsid w:val="006C39A0"/>
    <w:rsid w:val="006C3C03"/>
    <w:rsid w:val="006C3EFE"/>
    <w:rsid w:val="006C46C7"/>
    <w:rsid w:val="006C4767"/>
    <w:rsid w:val="006C4851"/>
    <w:rsid w:val="006C4A1A"/>
    <w:rsid w:val="006C4D02"/>
    <w:rsid w:val="006C53A4"/>
    <w:rsid w:val="006C54DF"/>
    <w:rsid w:val="006C5823"/>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3382"/>
    <w:rsid w:val="006D377D"/>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537"/>
    <w:rsid w:val="006E27DC"/>
    <w:rsid w:val="006E2902"/>
    <w:rsid w:val="006E2F9D"/>
    <w:rsid w:val="006E37C6"/>
    <w:rsid w:val="006E3CF3"/>
    <w:rsid w:val="006E41ED"/>
    <w:rsid w:val="006E4667"/>
    <w:rsid w:val="006E46B7"/>
    <w:rsid w:val="006E475A"/>
    <w:rsid w:val="006E486D"/>
    <w:rsid w:val="006E4880"/>
    <w:rsid w:val="006E48BB"/>
    <w:rsid w:val="006E5F86"/>
    <w:rsid w:val="006E67F6"/>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5B9E"/>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7EB"/>
    <w:rsid w:val="00705E93"/>
    <w:rsid w:val="007062AF"/>
    <w:rsid w:val="00706637"/>
    <w:rsid w:val="007069AE"/>
    <w:rsid w:val="007069D4"/>
    <w:rsid w:val="00706C65"/>
    <w:rsid w:val="00706C89"/>
    <w:rsid w:val="00707967"/>
    <w:rsid w:val="00710257"/>
    <w:rsid w:val="00710587"/>
    <w:rsid w:val="007107D5"/>
    <w:rsid w:val="007119DC"/>
    <w:rsid w:val="00711CC7"/>
    <w:rsid w:val="0071230A"/>
    <w:rsid w:val="0071294A"/>
    <w:rsid w:val="00712BB6"/>
    <w:rsid w:val="00712BDD"/>
    <w:rsid w:val="00712E1E"/>
    <w:rsid w:val="00712F37"/>
    <w:rsid w:val="00713A6B"/>
    <w:rsid w:val="00713CB5"/>
    <w:rsid w:val="007140CF"/>
    <w:rsid w:val="00714467"/>
    <w:rsid w:val="0071499C"/>
    <w:rsid w:val="00714F9D"/>
    <w:rsid w:val="007154D8"/>
    <w:rsid w:val="00715577"/>
    <w:rsid w:val="00715699"/>
    <w:rsid w:val="00715934"/>
    <w:rsid w:val="0071604D"/>
    <w:rsid w:val="00716C67"/>
    <w:rsid w:val="007170AB"/>
    <w:rsid w:val="0071779C"/>
    <w:rsid w:val="00717808"/>
    <w:rsid w:val="007208A7"/>
    <w:rsid w:val="00720B3D"/>
    <w:rsid w:val="00720B6A"/>
    <w:rsid w:val="00720CB6"/>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73F"/>
    <w:rsid w:val="00727AC5"/>
    <w:rsid w:val="00727C65"/>
    <w:rsid w:val="007300F0"/>
    <w:rsid w:val="00730904"/>
    <w:rsid w:val="00731EDE"/>
    <w:rsid w:val="0073245C"/>
    <w:rsid w:val="00732493"/>
    <w:rsid w:val="00732FE9"/>
    <w:rsid w:val="00733772"/>
    <w:rsid w:val="007339AA"/>
    <w:rsid w:val="00733A43"/>
    <w:rsid w:val="00733AE4"/>
    <w:rsid w:val="00733D5F"/>
    <w:rsid w:val="00734932"/>
    <w:rsid w:val="00735494"/>
    <w:rsid w:val="00735D53"/>
    <w:rsid w:val="0073618A"/>
    <w:rsid w:val="007364A3"/>
    <w:rsid w:val="00736740"/>
    <w:rsid w:val="007378FD"/>
    <w:rsid w:val="007403FE"/>
    <w:rsid w:val="00740585"/>
    <w:rsid w:val="007413EB"/>
    <w:rsid w:val="007413FB"/>
    <w:rsid w:val="00742D32"/>
    <w:rsid w:val="00742E9B"/>
    <w:rsid w:val="007444E6"/>
    <w:rsid w:val="0074592C"/>
    <w:rsid w:val="00745C91"/>
    <w:rsid w:val="00746098"/>
    <w:rsid w:val="007460F6"/>
    <w:rsid w:val="00746814"/>
    <w:rsid w:val="00746D58"/>
    <w:rsid w:val="00747578"/>
    <w:rsid w:val="00747F90"/>
    <w:rsid w:val="00750D12"/>
    <w:rsid w:val="00751073"/>
    <w:rsid w:val="007512FF"/>
    <w:rsid w:val="007514C2"/>
    <w:rsid w:val="00751AF2"/>
    <w:rsid w:val="00751B1A"/>
    <w:rsid w:val="00751BD2"/>
    <w:rsid w:val="00751CE5"/>
    <w:rsid w:val="00752188"/>
    <w:rsid w:val="00752BCE"/>
    <w:rsid w:val="00752CC6"/>
    <w:rsid w:val="00753938"/>
    <w:rsid w:val="00753A57"/>
    <w:rsid w:val="007543CE"/>
    <w:rsid w:val="0075497E"/>
    <w:rsid w:val="00754A29"/>
    <w:rsid w:val="00755B6F"/>
    <w:rsid w:val="00755BCF"/>
    <w:rsid w:val="00756C5F"/>
    <w:rsid w:val="00756D69"/>
    <w:rsid w:val="00757029"/>
    <w:rsid w:val="007571FD"/>
    <w:rsid w:val="0075723D"/>
    <w:rsid w:val="00757725"/>
    <w:rsid w:val="007602D4"/>
    <w:rsid w:val="00760D96"/>
    <w:rsid w:val="0076124A"/>
    <w:rsid w:val="0076161B"/>
    <w:rsid w:val="0076182A"/>
    <w:rsid w:val="00761950"/>
    <w:rsid w:val="00761CB5"/>
    <w:rsid w:val="0076216B"/>
    <w:rsid w:val="00762948"/>
    <w:rsid w:val="00762A81"/>
    <w:rsid w:val="007630F6"/>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6446"/>
    <w:rsid w:val="0077710B"/>
    <w:rsid w:val="0077765A"/>
    <w:rsid w:val="007776E8"/>
    <w:rsid w:val="007778AE"/>
    <w:rsid w:val="00780032"/>
    <w:rsid w:val="00780636"/>
    <w:rsid w:val="00780E86"/>
    <w:rsid w:val="0078108C"/>
    <w:rsid w:val="00781727"/>
    <w:rsid w:val="00781BE0"/>
    <w:rsid w:val="007823E8"/>
    <w:rsid w:val="00782CF3"/>
    <w:rsid w:val="0078372D"/>
    <w:rsid w:val="00783959"/>
    <w:rsid w:val="00783BA5"/>
    <w:rsid w:val="007844A9"/>
    <w:rsid w:val="00785091"/>
    <w:rsid w:val="00785262"/>
    <w:rsid w:val="0078638C"/>
    <w:rsid w:val="007869F9"/>
    <w:rsid w:val="00786CBB"/>
    <w:rsid w:val="00786E21"/>
    <w:rsid w:val="00787228"/>
    <w:rsid w:val="0079038E"/>
    <w:rsid w:val="00790C35"/>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404"/>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ED8"/>
    <w:rsid w:val="007A54F6"/>
    <w:rsid w:val="007A55FE"/>
    <w:rsid w:val="007A582C"/>
    <w:rsid w:val="007A5950"/>
    <w:rsid w:val="007A6D91"/>
    <w:rsid w:val="007A7618"/>
    <w:rsid w:val="007B00C9"/>
    <w:rsid w:val="007B02C7"/>
    <w:rsid w:val="007B0306"/>
    <w:rsid w:val="007B08E4"/>
    <w:rsid w:val="007B0D86"/>
    <w:rsid w:val="007B28C3"/>
    <w:rsid w:val="007B2B48"/>
    <w:rsid w:val="007B346D"/>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4DA"/>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17DA"/>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1331"/>
    <w:rsid w:val="007E23A1"/>
    <w:rsid w:val="007E259F"/>
    <w:rsid w:val="007E347E"/>
    <w:rsid w:val="007E41A4"/>
    <w:rsid w:val="007E43E3"/>
    <w:rsid w:val="007E54B8"/>
    <w:rsid w:val="007E5D12"/>
    <w:rsid w:val="007E6420"/>
    <w:rsid w:val="007E677F"/>
    <w:rsid w:val="007E6B25"/>
    <w:rsid w:val="007E6E06"/>
    <w:rsid w:val="007E6F4A"/>
    <w:rsid w:val="007E79CC"/>
    <w:rsid w:val="007F0455"/>
    <w:rsid w:val="007F1124"/>
    <w:rsid w:val="007F152D"/>
    <w:rsid w:val="007F20C4"/>
    <w:rsid w:val="007F20EE"/>
    <w:rsid w:val="007F23D8"/>
    <w:rsid w:val="007F2BD1"/>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EFB"/>
    <w:rsid w:val="007F7F8F"/>
    <w:rsid w:val="00800509"/>
    <w:rsid w:val="0080078E"/>
    <w:rsid w:val="00800A75"/>
    <w:rsid w:val="00800B7F"/>
    <w:rsid w:val="008012B1"/>
    <w:rsid w:val="00801D63"/>
    <w:rsid w:val="0080348B"/>
    <w:rsid w:val="00803D82"/>
    <w:rsid w:val="00803D98"/>
    <w:rsid w:val="00805158"/>
    <w:rsid w:val="008052CE"/>
    <w:rsid w:val="008052DF"/>
    <w:rsid w:val="0080552F"/>
    <w:rsid w:val="008058D0"/>
    <w:rsid w:val="00806A4C"/>
    <w:rsid w:val="00806FED"/>
    <w:rsid w:val="0080705B"/>
    <w:rsid w:val="0080723C"/>
    <w:rsid w:val="0080761B"/>
    <w:rsid w:val="00807F71"/>
    <w:rsid w:val="0081000F"/>
    <w:rsid w:val="00811261"/>
    <w:rsid w:val="00812657"/>
    <w:rsid w:val="00812A1A"/>
    <w:rsid w:val="00812DFF"/>
    <w:rsid w:val="0081362F"/>
    <w:rsid w:val="0081383A"/>
    <w:rsid w:val="0081497F"/>
    <w:rsid w:val="00814B90"/>
    <w:rsid w:val="00814FC7"/>
    <w:rsid w:val="00815DC5"/>
    <w:rsid w:val="0081660C"/>
    <w:rsid w:val="00816AD8"/>
    <w:rsid w:val="00817195"/>
    <w:rsid w:val="00817416"/>
    <w:rsid w:val="00817479"/>
    <w:rsid w:val="00817658"/>
    <w:rsid w:val="008206AE"/>
    <w:rsid w:val="00820BCB"/>
    <w:rsid w:val="00821271"/>
    <w:rsid w:val="00821306"/>
    <w:rsid w:val="008213D9"/>
    <w:rsid w:val="008216CE"/>
    <w:rsid w:val="008218AE"/>
    <w:rsid w:val="00821D85"/>
    <w:rsid w:val="00821E47"/>
    <w:rsid w:val="008220F6"/>
    <w:rsid w:val="00822456"/>
    <w:rsid w:val="00822B49"/>
    <w:rsid w:val="00823368"/>
    <w:rsid w:val="00823665"/>
    <w:rsid w:val="00823819"/>
    <w:rsid w:val="00823C4B"/>
    <w:rsid w:val="0082427D"/>
    <w:rsid w:val="00825441"/>
    <w:rsid w:val="00826855"/>
    <w:rsid w:val="00826E73"/>
    <w:rsid w:val="00830052"/>
    <w:rsid w:val="008300D0"/>
    <w:rsid w:val="008305BC"/>
    <w:rsid w:val="008308D8"/>
    <w:rsid w:val="00830ECE"/>
    <w:rsid w:val="008320D2"/>
    <w:rsid w:val="008321CE"/>
    <w:rsid w:val="0083257C"/>
    <w:rsid w:val="0083261B"/>
    <w:rsid w:val="00832B44"/>
    <w:rsid w:val="00832EC9"/>
    <w:rsid w:val="00833307"/>
    <w:rsid w:val="00833583"/>
    <w:rsid w:val="00833B5B"/>
    <w:rsid w:val="00833E9A"/>
    <w:rsid w:val="00834FEF"/>
    <w:rsid w:val="008355C3"/>
    <w:rsid w:val="00836323"/>
    <w:rsid w:val="00836E43"/>
    <w:rsid w:val="00837505"/>
    <w:rsid w:val="008379FF"/>
    <w:rsid w:val="00837D3D"/>
    <w:rsid w:val="00837E9B"/>
    <w:rsid w:val="008404AA"/>
    <w:rsid w:val="008406D7"/>
    <w:rsid w:val="0084074F"/>
    <w:rsid w:val="008407BA"/>
    <w:rsid w:val="00840AA3"/>
    <w:rsid w:val="00840AAC"/>
    <w:rsid w:val="0084101C"/>
    <w:rsid w:val="008412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4B7E"/>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1E10"/>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7"/>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B7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6E60"/>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C9E"/>
    <w:rsid w:val="008A4DFA"/>
    <w:rsid w:val="008A5F2F"/>
    <w:rsid w:val="008A6BAE"/>
    <w:rsid w:val="008A7350"/>
    <w:rsid w:val="008A7A72"/>
    <w:rsid w:val="008B09F3"/>
    <w:rsid w:val="008B111A"/>
    <w:rsid w:val="008B124E"/>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C7B8D"/>
    <w:rsid w:val="008D05DF"/>
    <w:rsid w:val="008D0878"/>
    <w:rsid w:val="008D09E8"/>
    <w:rsid w:val="008D0E65"/>
    <w:rsid w:val="008D110A"/>
    <w:rsid w:val="008D15CA"/>
    <w:rsid w:val="008D1612"/>
    <w:rsid w:val="008D19FA"/>
    <w:rsid w:val="008D2259"/>
    <w:rsid w:val="008D2531"/>
    <w:rsid w:val="008D2833"/>
    <w:rsid w:val="008D2A5B"/>
    <w:rsid w:val="008D2E90"/>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0D3"/>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E7772"/>
    <w:rsid w:val="008F0752"/>
    <w:rsid w:val="008F1764"/>
    <w:rsid w:val="008F1E3D"/>
    <w:rsid w:val="008F235C"/>
    <w:rsid w:val="008F290B"/>
    <w:rsid w:val="008F2F11"/>
    <w:rsid w:val="008F3369"/>
    <w:rsid w:val="008F33A6"/>
    <w:rsid w:val="008F35EC"/>
    <w:rsid w:val="008F4FE8"/>
    <w:rsid w:val="008F4FED"/>
    <w:rsid w:val="008F5D5A"/>
    <w:rsid w:val="008F5F97"/>
    <w:rsid w:val="008F60F3"/>
    <w:rsid w:val="008F6200"/>
    <w:rsid w:val="008F62F8"/>
    <w:rsid w:val="008F6893"/>
    <w:rsid w:val="008F6B28"/>
    <w:rsid w:val="008F7292"/>
    <w:rsid w:val="008F76C0"/>
    <w:rsid w:val="008F7E61"/>
    <w:rsid w:val="009000F2"/>
    <w:rsid w:val="00900614"/>
    <w:rsid w:val="0090079D"/>
    <w:rsid w:val="0090086A"/>
    <w:rsid w:val="00900D2C"/>
    <w:rsid w:val="0090108C"/>
    <w:rsid w:val="00901807"/>
    <w:rsid w:val="00901F0E"/>
    <w:rsid w:val="00902A26"/>
    <w:rsid w:val="00902A57"/>
    <w:rsid w:val="00902B29"/>
    <w:rsid w:val="00903316"/>
    <w:rsid w:val="00903C36"/>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100"/>
    <w:rsid w:val="00915243"/>
    <w:rsid w:val="00915351"/>
    <w:rsid w:val="00915679"/>
    <w:rsid w:val="009159C2"/>
    <w:rsid w:val="0091627F"/>
    <w:rsid w:val="00916E45"/>
    <w:rsid w:val="0092077A"/>
    <w:rsid w:val="00920DC0"/>
    <w:rsid w:val="009219F3"/>
    <w:rsid w:val="009221CB"/>
    <w:rsid w:val="00922320"/>
    <w:rsid w:val="00923643"/>
    <w:rsid w:val="00923E1A"/>
    <w:rsid w:val="00923E3F"/>
    <w:rsid w:val="00924423"/>
    <w:rsid w:val="009245CC"/>
    <w:rsid w:val="0092490A"/>
    <w:rsid w:val="00924E4B"/>
    <w:rsid w:val="00925A3E"/>
    <w:rsid w:val="009261DB"/>
    <w:rsid w:val="00926939"/>
    <w:rsid w:val="009269DD"/>
    <w:rsid w:val="00926F4C"/>
    <w:rsid w:val="00927330"/>
    <w:rsid w:val="00927673"/>
    <w:rsid w:val="00927710"/>
    <w:rsid w:val="009307CA"/>
    <w:rsid w:val="009312DF"/>
    <w:rsid w:val="009312F9"/>
    <w:rsid w:val="00931445"/>
    <w:rsid w:val="00931AB8"/>
    <w:rsid w:val="00931C19"/>
    <w:rsid w:val="00931C63"/>
    <w:rsid w:val="00931D10"/>
    <w:rsid w:val="0093218A"/>
    <w:rsid w:val="0093386D"/>
    <w:rsid w:val="00934C8E"/>
    <w:rsid w:val="00934F03"/>
    <w:rsid w:val="00935194"/>
    <w:rsid w:val="0093545F"/>
    <w:rsid w:val="00935C4D"/>
    <w:rsid w:val="00936EA5"/>
    <w:rsid w:val="00937114"/>
    <w:rsid w:val="00937236"/>
    <w:rsid w:val="0094015D"/>
    <w:rsid w:val="00940916"/>
    <w:rsid w:val="009412B7"/>
    <w:rsid w:val="00941B13"/>
    <w:rsid w:val="009420A2"/>
    <w:rsid w:val="0094215C"/>
    <w:rsid w:val="00942A27"/>
    <w:rsid w:val="00942F8E"/>
    <w:rsid w:val="00943543"/>
    <w:rsid w:val="009441DB"/>
    <w:rsid w:val="00944834"/>
    <w:rsid w:val="00946128"/>
    <w:rsid w:val="0094633F"/>
    <w:rsid w:val="00947BA5"/>
    <w:rsid w:val="00950805"/>
    <w:rsid w:val="0095105F"/>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86F"/>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67121"/>
    <w:rsid w:val="0097025C"/>
    <w:rsid w:val="00971415"/>
    <w:rsid w:val="009716D8"/>
    <w:rsid w:val="00971F54"/>
    <w:rsid w:val="00972057"/>
    <w:rsid w:val="0097227B"/>
    <w:rsid w:val="0097262E"/>
    <w:rsid w:val="0097293F"/>
    <w:rsid w:val="00973103"/>
    <w:rsid w:val="00973E8C"/>
    <w:rsid w:val="00974022"/>
    <w:rsid w:val="009743E8"/>
    <w:rsid w:val="009745D8"/>
    <w:rsid w:val="00974F3B"/>
    <w:rsid w:val="0097552A"/>
    <w:rsid w:val="0097564A"/>
    <w:rsid w:val="00975971"/>
    <w:rsid w:val="00975974"/>
    <w:rsid w:val="00975D06"/>
    <w:rsid w:val="00975D63"/>
    <w:rsid w:val="00975DAE"/>
    <w:rsid w:val="0097624D"/>
    <w:rsid w:val="00976BBE"/>
    <w:rsid w:val="009804FC"/>
    <w:rsid w:val="0098055B"/>
    <w:rsid w:val="00980674"/>
    <w:rsid w:val="00980B30"/>
    <w:rsid w:val="009810BE"/>
    <w:rsid w:val="009817BC"/>
    <w:rsid w:val="009819A7"/>
    <w:rsid w:val="0098220A"/>
    <w:rsid w:val="009829B6"/>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97E05"/>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1E0"/>
    <w:rsid w:val="009B05D2"/>
    <w:rsid w:val="009B152B"/>
    <w:rsid w:val="009B1A45"/>
    <w:rsid w:val="009B2731"/>
    <w:rsid w:val="009B2B5E"/>
    <w:rsid w:val="009B2DCF"/>
    <w:rsid w:val="009B39D8"/>
    <w:rsid w:val="009B3D38"/>
    <w:rsid w:val="009B4368"/>
    <w:rsid w:val="009B4D4C"/>
    <w:rsid w:val="009B66F5"/>
    <w:rsid w:val="009B7505"/>
    <w:rsid w:val="009C0020"/>
    <w:rsid w:val="009C03F7"/>
    <w:rsid w:val="009C0DF6"/>
    <w:rsid w:val="009C10DA"/>
    <w:rsid w:val="009C19FC"/>
    <w:rsid w:val="009C27F7"/>
    <w:rsid w:val="009C29A4"/>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4BD"/>
    <w:rsid w:val="00A03A7C"/>
    <w:rsid w:val="00A044AA"/>
    <w:rsid w:val="00A0686F"/>
    <w:rsid w:val="00A0700C"/>
    <w:rsid w:val="00A102F8"/>
    <w:rsid w:val="00A10A20"/>
    <w:rsid w:val="00A117D5"/>
    <w:rsid w:val="00A11C11"/>
    <w:rsid w:val="00A11D1C"/>
    <w:rsid w:val="00A11D60"/>
    <w:rsid w:val="00A12720"/>
    <w:rsid w:val="00A12ED1"/>
    <w:rsid w:val="00A13121"/>
    <w:rsid w:val="00A131F5"/>
    <w:rsid w:val="00A133C1"/>
    <w:rsid w:val="00A13414"/>
    <w:rsid w:val="00A13675"/>
    <w:rsid w:val="00A138B7"/>
    <w:rsid w:val="00A13F2D"/>
    <w:rsid w:val="00A144A7"/>
    <w:rsid w:val="00A14724"/>
    <w:rsid w:val="00A148A0"/>
    <w:rsid w:val="00A14AA8"/>
    <w:rsid w:val="00A14F81"/>
    <w:rsid w:val="00A1535F"/>
    <w:rsid w:val="00A15CB1"/>
    <w:rsid w:val="00A15DCC"/>
    <w:rsid w:val="00A15E7D"/>
    <w:rsid w:val="00A15E84"/>
    <w:rsid w:val="00A16021"/>
    <w:rsid w:val="00A16961"/>
    <w:rsid w:val="00A176DD"/>
    <w:rsid w:val="00A21838"/>
    <w:rsid w:val="00A220B6"/>
    <w:rsid w:val="00A22C3E"/>
    <w:rsid w:val="00A22C4D"/>
    <w:rsid w:val="00A2334E"/>
    <w:rsid w:val="00A23442"/>
    <w:rsid w:val="00A23F39"/>
    <w:rsid w:val="00A249D2"/>
    <w:rsid w:val="00A254AB"/>
    <w:rsid w:val="00A25588"/>
    <w:rsid w:val="00A259F2"/>
    <w:rsid w:val="00A266CC"/>
    <w:rsid w:val="00A26DB4"/>
    <w:rsid w:val="00A26E49"/>
    <w:rsid w:val="00A27425"/>
    <w:rsid w:val="00A27548"/>
    <w:rsid w:val="00A3023E"/>
    <w:rsid w:val="00A305C5"/>
    <w:rsid w:val="00A30919"/>
    <w:rsid w:val="00A31F05"/>
    <w:rsid w:val="00A31FD2"/>
    <w:rsid w:val="00A33CE7"/>
    <w:rsid w:val="00A3404D"/>
    <w:rsid w:val="00A341AB"/>
    <w:rsid w:val="00A34290"/>
    <w:rsid w:val="00A355F9"/>
    <w:rsid w:val="00A357D3"/>
    <w:rsid w:val="00A3598A"/>
    <w:rsid w:val="00A35AA9"/>
    <w:rsid w:val="00A35F3C"/>
    <w:rsid w:val="00A36CF6"/>
    <w:rsid w:val="00A37309"/>
    <w:rsid w:val="00A37329"/>
    <w:rsid w:val="00A37558"/>
    <w:rsid w:val="00A3786A"/>
    <w:rsid w:val="00A4008C"/>
    <w:rsid w:val="00A402A8"/>
    <w:rsid w:val="00A40685"/>
    <w:rsid w:val="00A40E2F"/>
    <w:rsid w:val="00A41819"/>
    <w:rsid w:val="00A41962"/>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09"/>
    <w:rsid w:val="00A50EE7"/>
    <w:rsid w:val="00A526CE"/>
    <w:rsid w:val="00A53D28"/>
    <w:rsid w:val="00A5468F"/>
    <w:rsid w:val="00A54909"/>
    <w:rsid w:val="00A54DC0"/>
    <w:rsid w:val="00A550C9"/>
    <w:rsid w:val="00A55228"/>
    <w:rsid w:val="00A55410"/>
    <w:rsid w:val="00A55A04"/>
    <w:rsid w:val="00A564DE"/>
    <w:rsid w:val="00A57734"/>
    <w:rsid w:val="00A6054E"/>
    <w:rsid w:val="00A60799"/>
    <w:rsid w:val="00A6170B"/>
    <w:rsid w:val="00A61767"/>
    <w:rsid w:val="00A61991"/>
    <w:rsid w:val="00A61B7F"/>
    <w:rsid w:val="00A61B91"/>
    <w:rsid w:val="00A61C3A"/>
    <w:rsid w:val="00A620E8"/>
    <w:rsid w:val="00A63335"/>
    <w:rsid w:val="00A634EB"/>
    <w:rsid w:val="00A63685"/>
    <w:rsid w:val="00A63EA5"/>
    <w:rsid w:val="00A63EC2"/>
    <w:rsid w:val="00A64545"/>
    <w:rsid w:val="00A645AC"/>
    <w:rsid w:val="00A64C79"/>
    <w:rsid w:val="00A65EFB"/>
    <w:rsid w:val="00A66C1F"/>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438"/>
    <w:rsid w:val="00A8073D"/>
    <w:rsid w:val="00A80D02"/>
    <w:rsid w:val="00A815FB"/>
    <w:rsid w:val="00A81AEB"/>
    <w:rsid w:val="00A82D32"/>
    <w:rsid w:val="00A82EAE"/>
    <w:rsid w:val="00A82FC7"/>
    <w:rsid w:val="00A83814"/>
    <w:rsid w:val="00A83D9B"/>
    <w:rsid w:val="00A8406D"/>
    <w:rsid w:val="00A847F9"/>
    <w:rsid w:val="00A84F27"/>
    <w:rsid w:val="00A8519C"/>
    <w:rsid w:val="00A855EE"/>
    <w:rsid w:val="00A8597A"/>
    <w:rsid w:val="00A85B87"/>
    <w:rsid w:val="00A85F83"/>
    <w:rsid w:val="00A86019"/>
    <w:rsid w:val="00A86EED"/>
    <w:rsid w:val="00A8733A"/>
    <w:rsid w:val="00A9151F"/>
    <w:rsid w:val="00A9196B"/>
    <w:rsid w:val="00A91A55"/>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676"/>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A7F3A"/>
    <w:rsid w:val="00AB02EA"/>
    <w:rsid w:val="00AB110C"/>
    <w:rsid w:val="00AB227A"/>
    <w:rsid w:val="00AB22BF"/>
    <w:rsid w:val="00AB256E"/>
    <w:rsid w:val="00AB318B"/>
    <w:rsid w:val="00AB3466"/>
    <w:rsid w:val="00AB38B2"/>
    <w:rsid w:val="00AB3BBB"/>
    <w:rsid w:val="00AB3F91"/>
    <w:rsid w:val="00AB408C"/>
    <w:rsid w:val="00AB43AF"/>
    <w:rsid w:val="00AB489E"/>
    <w:rsid w:val="00AB4E41"/>
    <w:rsid w:val="00AB4FA2"/>
    <w:rsid w:val="00AB5EB1"/>
    <w:rsid w:val="00AB6003"/>
    <w:rsid w:val="00AB6F36"/>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8BA"/>
    <w:rsid w:val="00AD2AB1"/>
    <w:rsid w:val="00AD3132"/>
    <w:rsid w:val="00AD3DA6"/>
    <w:rsid w:val="00AD3F3C"/>
    <w:rsid w:val="00AD447E"/>
    <w:rsid w:val="00AD4A3B"/>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17C"/>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950"/>
    <w:rsid w:val="00AF5D84"/>
    <w:rsid w:val="00AF6476"/>
    <w:rsid w:val="00AF669D"/>
    <w:rsid w:val="00AF672C"/>
    <w:rsid w:val="00AF673E"/>
    <w:rsid w:val="00AF6ABE"/>
    <w:rsid w:val="00AF7389"/>
    <w:rsid w:val="00AF79DF"/>
    <w:rsid w:val="00AF7C37"/>
    <w:rsid w:val="00B00378"/>
    <w:rsid w:val="00B00ABC"/>
    <w:rsid w:val="00B00D91"/>
    <w:rsid w:val="00B00E84"/>
    <w:rsid w:val="00B01DD9"/>
    <w:rsid w:val="00B01F0E"/>
    <w:rsid w:val="00B02321"/>
    <w:rsid w:val="00B03691"/>
    <w:rsid w:val="00B03747"/>
    <w:rsid w:val="00B038F1"/>
    <w:rsid w:val="00B03C1B"/>
    <w:rsid w:val="00B04678"/>
    <w:rsid w:val="00B047C9"/>
    <w:rsid w:val="00B04A04"/>
    <w:rsid w:val="00B04B78"/>
    <w:rsid w:val="00B04C37"/>
    <w:rsid w:val="00B04F00"/>
    <w:rsid w:val="00B05BA6"/>
    <w:rsid w:val="00B066FE"/>
    <w:rsid w:val="00B06912"/>
    <w:rsid w:val="00B06B4F"/>
    <w:rsid w:val="00B06BEA"/>
    <w:rsid w:val="00B06F99"/>
    <w:rsid w:val="00B07316"/>
    <w:rsid w:val="00B07625"/>
    <w:rsid w:val="00B07A43"/>
    <w:rsid w:val="00B07F74"/>
    <w:rsid w:val="00B105CE"/>
    <w:rsid w:val="00B10618"/>
    <w:rsid w:val="00B106A9"/>
    <w:rsid w:val="00B10B04"/>
    <w:rsid w:val="00B10CC6"/>
    <w:rsid w:val="00B11932"/>
    <w:rsid w:val="00B11A61"/>
    <w:rsid w:val="00B12082"/>
    <w:rsid w:val="00B12648"/>
    <w:rsid w:val="00B1270C"/>
    <w:rsid w:val="00B12710"/>
    <w:rsid w:val="00B13389"/>
    <w:rsid w:val="00B1364C"/>
    <w:rsid w:val="00B13EDB"/>
    <w:rsid w:val="00B14193"/>
    <w:rsid w:val="00B141A5"/>
    <w:rsid w:val="00B14F47"/>
    <w:rsid w:val="00B15282"/>
    <w:rsid w:val="00B15286"/>
    <w:rsid w:val="00B1539F"/>
    <w:rsid w:val="00B1550D"/>
    <w:rsid w:val="00B15F6C"/>
    <w:rsid w:val="00B163E8"/>
    <w:rsid w:val="00B16B8C"/>
    <w:rsid w:val="00B1767E"/>
    <w:rsid w:val="00B20760"/>
    <w:rsid w:val="00B2125C"/>
    <w:rsid w:val="00B21291"/>
    <w:rsid w:val="00B21676"/>
    <w:rsid w:val="00B219E1"/>
    <w:rsid w:val="00B21ECF"/>
    <w:rsid w:val="00B22150"/>
    <w:rsid w:val="00B2225B"/>
    <w:rsid w:val="00B226DE"/>
    <w:rsid w:val="00B22FB5"/>
    <w:rsid w:val="00B241D5"/>
    <w:rsid w:val="00B24BE9"/>
    <w:rsid w:val="00B2511C"/>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1AA8"/>
    <w:rsid w:val="00B32295"/>
    <w:rsid w:val="00B33AB5"/>
    <w:rsid w:val="00B3412E"/>
    <w:rsid w:val="00B343E0"/>
    <w:rsid w:val="00B35B6D"/>
    <w:rsid w:val="00B35D53"/>
    <w:rsid w:val="00B367C4"/>
    <w:rsid w:val="00B3680B"/>
    <w:rsid w:val="00B36D3E"/>
    <w:rsid w:val="00B379FC"/>
    <w:rsid w:val="00B37B8E"/>
    <w:rsid w:val="00B40222"/>
    <w:rsid w:val="00B404C3"/>
    <w:rsid w:val="00B40B24"/>
    <w:rsid w:val="00B416A8"/>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3C2"/>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9D9"/>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175"/>
    <w:rsid w:val="00B662D0"/>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18B0"/>
    <w:rsid w:val="00B823A6"/>
    <w:rsid w:val="00B83452"/>
    <w:rsid w:val="00B83E76"/>
    <w:rsid w:val="00B83FA0"/>
    <w:rsid w:val="00B84156"/>
    <w:rsid w:val="00B846E6"/>
    <w:rsid w:val="00B8537B"/>
    <w:rsid w:val="00B85466"/>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07"/>
    <w:rsid w:val="00B94896"/>
    <w:rsid w:val="00B94CDD"/>
    <w:rsid w:val="00B94DA7"/>
    <w:rsid w:val="00B95163"/>
    <w:rsid w:val="00B954D0"/>
    <w:rsid w:val="00B96DD9"/>
    <w:rsid w:val="00B96EA6"/>
    <w:rsid w:val="00B9789D"/>
    <w:rsid w:val="00B97A4C"/>
    <w:rsid w:val="00BA050E"/>
    <w:rsid w:val="00BA0CA7"/>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A93"/>
    <w:rsid w:val="00BB1EFB"/>
    <w:rsid w:val="00BB269F"/>
    <w:rsid w:val="00BB27CC"/>
    <w:rsid w:val="00BB2ACE"/>
    <w:rsid w:val="00BB2E4E"/>
    <w:rsid w:val="00BB2E62"/>
    <w:rsid w:val="00BB3139"/>
    <w:rsid w:val="00BB36C9"/>
    <w:rsid w:val="00BB3823"/>
    <w:rsid w:val="00BB3951"/>
    <w:rsid w:val="00BB3A66"/>
    <w:rsid w:val="00BB40D1"/>
    <w:rsid w:val="00BB4956"/>
    <w:rsid w:val="00BB6D85"/>
    <w:rsid w:val="00BB73D9"/>
    <w:rsid w:val="00BB777D"/>
    <w:rsid w:val="00BB7EC0"/>
    <w:rsid w:val="00BB7F88"/>
    <w:rsid w:val="00BC0207"/>
    <w:rsid w:val="00BC089F"/>
    <w:rsid w:val="00BC0A0C"/>
    <w:rsid w:val="00BC0A5A"/>
    <w:rsid w:val="00BC0E64"/>
    <w:rsid w:val="00BC246B"/>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CB4"/>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503F"/>
    <w:rsid w:val="00BE63B1"/>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0D15"/>
    <w:rsid w:val="00C0234A"/>
    <w:rsid w:val="00C0247B"/>
    <w:rsid w:val="00C0378E"/>
    <w:rsid w:val="00C04314"/>
    <w:rsid w:val="00C04BD0"/>
    <w:rsid w:val="00C050AB"/>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75F"/>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942"/>
    <w:rsid w:val="00C20B6C"/>
    <w:rsid w:val="00C20B86"/>
    <w:rsid w:val="00C21145"/>
    <w:rsid w:val="00C215ED"/>
    <w:rsid w:val="00C216F4"/>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AED"/>
    <w:rsid w:val="00C41D31"/>
    <w:rsid w:val="00C4297A"/>
    <w:rsid w:val="00C4360C"/>
    <w:rsid w:val="00C439B8"/>
    <w:rsid w:val="00C43A0B"/>
    <w:rsid w:val="00C43EDA"/>
    <w:rsid w:val="00C43FEC"/>
    <w:rsid w:val="00C4414C"/>
    <w:rsid w:val="00C45512"/>
    <w:rsid w:val="00C45C55"/>
    <w:rsid w:val="00C45D3D"/>
    <w:rsid w:val="00C4602B"/>
    <w:rsid w:val="00C46564"/>
    <w:rsid w:val="00C46BFA"/>
    <w:rsid w:val="00C46DDF"/>
    <w:rsid w:val="00C47B4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9AD"/>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162"/>
    <w:rsid w:val="00C664FB"/>
    <w:rsid w:val="00C665DE"/>
    <w:rsid w:val="00C667C3"/>
    <w:rsid w:val="00C6728B"/>
    <w:rsid w:val="00C70718"/>
    <w:rsid w:val="00C70B25"/>
    <w:rsid w:val="00C71528"/>
    <w:rsid w:val="00C717E4"/>
    <w:rsid w:val="00C717EE"/>
    <w:rsid w:val="00C7191B"/>
    <w:rsid w:val="00C71DD9"/>
    <w:rsid w:val="00C71F09"/>
    <w:rsid w:val="00C72588"/>
    <w:rsid w:val="00C727B9"/>
    <w:rsid w:val="00C72F44"/>
    <w:rsid w:val="00C73670"/>
    <w:rsid w:val="00C737D1"/>
    <w:rsid w:val="00C738A0"/>
    <w:rsid w:val="00C73DE0"/>
    <w:rsid w:val="00C7413F"/>
    <w:rsid w:val="00C74609"/>
    <w:rsid w:val="00C749AB"/>
    <w:rsid w:val="00C757B1"/>
    <w:rsid w:val="00C75A8F"/>
    <w:rsid w:val="00C76129"/>
    <w:rsid w:val="00C76C0C"/>
    <w:rsid w:val="00C76FFC"/>
    <w:rsid w:val="00C77241"/>
    <w:rsid w:val="00C774E0"/>
    <w:rsid w:val="00C776BA"/>
    <w:rsid w:val="00C7791E"/>
    <w:rsid w:val="00C81716"/>
    <w:rsid w:val="00C832CB"/>
    <w:rsid w:val="00C84085"/>
    <w:rsid w:val="00C84B12"/>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0EEA"/>
    <w:rsid w:val="00C9106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0C8C"/>
    <w:rsid w:val="00CA2528"/>
    <w:rsid w:val="00CA3CAB"/>
    <w:rsid w:val="00CA3FC0"/>
    <w:rsid w:val="00CA4D1E"/>
    <w:rsid w:val="00CA5685"/>
    <w:rsid w:val="00CA5BDC"/>
    <w:rsid w:val="00CA6A2E"/>
    <w:rsid w:val="00CA6B56"/>
    <w:rsid w:val="00CA73A9"/>
    <w:rsid w:val="00CA778D"/>
    <w:rsid w:val="00CA7D3E"/>
    <w:rsid w:val="00CB0317"/>
    <w:rsid w:val="00CB058A"/>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101"/>
    <w:rsid w:val="00CC365B"/>
    <w:rsid w:val="00CC4701"/>
    <w:rsid w:val="00CC56B4"/>
    <w:rsid w:val="00CC5F95"/>
    <w:rsid w:val="00CC642A"/>
    <w:rsid w:val="00CC6AC7"/>
    <w:rsid w:val="00CC733D"/>
    <w:rsid w:val="00CC7617"/>
    <w:rsid w:val="00CC7E0D"/>
    <w:rsid w:val="00CC7E97"/>
    <w:rsid w:val="00CD00EB"/>
    <w:rsid w:val="00CD1255"/>
    <w:rsid w:val="00CD1484"/>
    <w:rsid w:val="00CD15E2"/>
    <w:rsid w:val="00CD16F8"/>
    <w:rsid w:val="00CD1892"/>
    <w:rsid w:val="00CD1C01"/>
    <w:rsid w:val="00CD1D00"/>
    <w:rsid w:val="00CD2009"/>
    <w:rsid w:val="00CD27AC"/>
    <w:rsid w:val="00CD2833"/>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7F"/>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0DB1"/>
    <w:rsid w:val="00D11FE3"/>
    <w:rsid w:val="00D12393"/>
    <w:rsid w:val="00D12945"/>
    <w:rsid w:val="00D12CC0"/>
    <w:rsid w:val="00D12DA1"/>
    <w:rsid w:val="00D130C0"/>
    <w:rsid w:val="00D133CD"/>
    <w:rsid w:val="00D1343A"/>
    <w:rsid w:val="00D13D50"/>
    <w:rsid w:val="00D14101"/>
    <w:rsid w:val="00D144D8"/>
    <w:rsid w:val="00D14900"/>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0A6"/>
    <w:rsid w:val="00D231D2"/>
    <w:rsid w:val="00D2371E"/>
    <w:rsid w:val="00D237E0"/>
    <w:rsid w:val="00D23A17"/>
    <w:rsid w:val="00D24483"/>
    <w:rsid w:val="00D24D2F"/>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1871"/>
    <w:rsid w:val="00D42B0C"/>
    <w:rsid w:val="00D42D06"/>
    <w:rsid w:val="00D42D6E"/>
    <w:rsid w:val="00D43DEF"/>
    <w:rsid w:val="00D44259"/>
    <w:rsid w:val="00D445FC"/>
    <w:rsid w:val="00D45C61"/>
    <w:rsid w:val="00D45DDC"/>
    <w:rsid w:val="00D5064C"/>
    <w:rsid w:val="00D50C94"/>
    <w:rsid w:val="00D511E7"/>
    <w:rsid w:val="00D51372"/>
    <w:rsid w:val="00D517ED"/>
    <w:rsid w:val="00D5251C"/>
    <w:rsid w:val="00D52F56"/>
    <w:rsid w:val="00D539DA"/>
    <w:rsid w:val="00D54537"/>
    <w:rsid w:val="00D54A50"/>
    <w:rsid w:val="00D54FFD"/>
    <w:rsid w:val="00D55518"/>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D73"/>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FEC"/>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9F"/>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334"/>
    <w:rsid w:val="00D926F0"/>
    <w:rsid w:val="00D92A87"/>
    <w:rsid w:val="00D92B64"/>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90E"/>
    <w:rsid w:val="00DA6EE2"/>
    <w:rsid w:val="00DA718A"/>
    <w:rsid w:val="00DA78CF"/>
    <w:rsid w:val="00DA78D5"/>
    <w:rsid w:val="00DA7A89"/>
    <w:rsid w:val="00DA7BF4"/>
    <w:rsid w:val="00DB052F"/>
    <w:rsid w:val="00DB14D3"/>
    <w:rsid w:val="00DB154B"/>
    <w:rsid w:val="00DB1BDC"/>
    <w:rsid w:val="00DB3490"/>
    <w:rsid w:val="00DB3593"/>
    <w:rsid w:val="00DB3AB1"/>
    <w:rsid w:val="00DB440B"/>
    <w:rsid w:val="00DB4426"/>
    <w:rsid w:val="00DB4522"/>
    <w:rsid w:val="00DB48A0"/>
    <w:rsid w:val="00DB4B40"/>
    <w:rsid w:val="00DB4F12"/>
    <w:rsid w:val="00DB4F21"/>
    <w:rsid w:val="00DB4F42"/>
    <w:rsid w:val="00DB540C"/>
    <w:rsid w:val="00DB6F96"/>
    <w:rsid w:val="00DB71B9"/>
    <w:rsid w:val="00DB733F"/>
    <w:rsid w:val="00DB7662"/>
    <w:rsid w:val="00DB7BC8"/>
    <w:rsid w:val="00DB7E46"/>
    <w:rsid w:val="00DC09A6"/>
    <w:rsid w:val="00DC1395"/>
    <w:rsid w:val="00DC203C"/>
    <w:rsid w:val="00DC32FC"/>
    <w:rsid w:val="00DC3D89"/>
    <w:rsid w:val="00DC4567"/>
    <w:rsid w:val="00DC4D6C"/>
    <w:rsid w:val="00DC4F47"/>
    <w:rsid w:val="00DC5059"/>
    <w:rsid w:val="00DC5860"/>
    <w:rsid w:val="00DC5A82"/>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834"/>
    <w:rsid w:val="00DD6CE2"/>
    <w:rsid w:val="00DD720D"/>
    <w:rsid w:val="00DE0229"/>
    <w:rsid w:val="00DE04E0"/>
    <w:rsid w:val="00DE12F1"/>
    <w:rsid w:val="00DE196F"/>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090"/>
    <w:rsid w:val="00DF05A0"/>
    <w:rsid w:val="00DF1162"/>
    <w:rsid w:val="00DF1BA8"/>
    <w:rsid w:val="00DF1F63"/>
    <w:rsid w:val="00DF28F2"/>
    <w:rsid w:val="00DF2BFF"/>
    <w:rsid w:val="00DF339B"/>
    <w:rsid w:val="00DF3798"/>
    <w:rsid w:val="00DF393E"/>
    <w:rsid w:val="00DF4FF1"/>
    <w:rsid w:val="00DF56A3"/>
    <w:rsid w:val="00DF5B33"/>
    <w:rsid w:val="00DF5C4C"/>
    <w:rsid w:val="00DF62BA"/>
    <w:rsid w:val="00DF6373"/>
    <w:rsid w:val="00DF6FD2"/>
    <w:rsid w:val="00DF72EF"/>
    <w:rsid w:val="00DF743D"/>
    <w:rsid w:val="00DF7724"/>
    <w:rsid w:val="00E000D8"/>
    <w:rsid w:val="00E002DD"/>
    <w:rsid w:val="00E00C1E"/>
    <w:rsid w:val="00E00EE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79B"/>
    <w:rsid w:val="00E12BDF"/>
    <w:rsid w:val="00E12D51"/>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5AE8"/>
    <w:rsid w:val="00E45FF9"/>
    <w:rsid w:val="00E46A6B"/>
    <w:rsid w:val="00E46A9C"/>
    <w:rsid w:val="00E47DB1"/>
    <w:rsid w:val="00E50BDD"/>
    <w:rsid w:val="00E510CF"/>
    <w:rsid w:val="00E5126B"/>
    <w:rsid w:val="00E513D7"/>
    <w:rsid w:val="00E519FE"/>
    <w:rsid w:val="00E5206C"/>
    <w:rsid w:val="00E52AAB"/>
    <w:rsid w:val="00E53623"/>
    <w:rsid w:val="00E537EE"/>
    <w:rsid w:val="00E5448E"/>
    <w:rsid w:val="00E54E0D"/>
    <w:rsid w:val="00E55247"/>
    <w:rsid w:val="00E558E5"/>
    <w:rsid w:val="00E55B3C"/>
    <w:rsid w:val="00E56744"/>
    <w:rsid w:val="00E56795"/>
    <w:rsid w:val="00E57489"/>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8CA"/>
    <w:rsid w:val="00E769CC"/>
    <w:rsid w:val="00E76CAA"/>
    <w:rsid w:val="00E76E26"/>
    <w:rsid w:val="00E77124"/>
    <w:rsid w:val="00E77341"/>
    <w:rsid w:val="00E7783E"/>
    <w:rsid w:val="00E778B8"/>
    <w:rsid w:val="00E801C7"/>
    <w:rsid w:val="00E80226"/>
    <w:rsid w:val="00E8062F"/>
    <w:rsid w:val="00E80AF8"/>
    <w:rsid w:val="00E80BED"/>
    <w:rsid w:val="00E816E8"/>
    <w:rsid w:val="00E81B4D"/>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CEC"/>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849"/>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351"/>
    <w:rsid w:val="00EB3939"/>
    <w:rsid w:val="00EB3CE6"/>
    <w:rsid w:val="00EB3E92"/>
    <w:rsid w:val="00EB54AB"/>
    <w:rsid w:val="00EB59BC"/>
    <w:rsid w:val="00EB6257"/>
    <w:rsid w:val="00EB68E6"/>
    <w:rsid w:val="00EB6AE9"/>
    <w:rsid w:val="00EB6B2D"/>
    <w:rsid w:val="00EB71C9"/>
    <w:rsid w:val="00EB763E"/>
    <w:rsid w:val="00EB7659"/>
    <w:rsid w:val="00EB7B67"/>
    <w:rsid w:val="00EC007A"/>
    <w:rsid w:val="00EC07F1"/>
    <w:rsid w:val="00EC1058"/>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3B6"/>
    <w:rsid w:val="00ED4A77"/>
    <w:rsid w:val="00ED4B6E"/>
    <w:rsid w:val="00ED5981"/>
    <w:rsid w:val="00ED613A"/>
    <w:rsid w:val="00ED6178"/>
    <w:rsid w:val="00ED6514"/>
    <w:rsid w:val="00ED66B2"/>
    <w:rsid w:val="00ED71BA"/>
    <w:rsid w:val="00ED728F"/>
    <w:rsid w:val="00ED73A1"/>
    <w:rsid w:val="00ED7CA2"/>
    <w:rsid w:val="00EE04B1"/>
    <w:rsid w:val="00EE04F9"/>
    <w:rsid w:val="00EE05E0"/>
    <w:rsid w:val="00EE13C5"/>
    <w:rsid w:val="00EE13DA"/>
    <w:rsid w:val="00EE1595"/>
    <w:rsid w:val="00EE1E71"/>
    <w:rsid w:val="00EE2087"/>
    <w:rsid w:val="00EE20C2"/>
    <w:rsid w:val="00EE2A9D"/>
    <w:rsid w:val="00EE3384"/>
    <w:rsid w:val="00EE499F"/>
    <w:rsid w:val="00EE56E2"/>
    <w:rsid w:val="00EE5FCD"/>
    <w:rsid w:val="00EE63BF"/>
    <w:rsid w:val="00EE64F5"/>
    <w:rsid w:val="00EE664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4FF"/>
    <w:rsid w:val="00EF55E9"/>
    <w:rsid w:val="00EF5B41"/>
    <w:rsid w:val="00EF611C"/>
    <w:rsid w:val="00EF625F"/>
    <w:rsid w:val="00EF62C0"/>
    <w:rsid w:val="00EF6A86"/>
    <w:rsid w:val="00EF6D5A"/>
    <w:rsid w:val="00EF71E6"/>
    <w:rsid w:val="00F0058A"/>
    <w:rsid w:val="00F00630"/>
    <w:rsid w:val="00F00922"/>
    <w:rsid w:val="00F00924"/>
    <w:rsid w:val="00F00EB6"/>
    <w:rsid w:val="00F0187E"/>
    <w:rsid w:val="00F01BE6"/>
    <w:rsid w:val="00F01F75"/>
    <w:rsid w:val="00F0217A"/>
    <w:rsid w:val="00F026D3"/>
    <w:rsid w:val="00F027E8"/>
    <w:rsid w:val="00F03395"/>
    <w:rsid w:val="00F034E6"/>
    <w:rsid w:val="00F03E4C"/>
    <w:rsid w:val="00F04D19"/>
    <w:rsid w:val="00F0500C"/>
    <w:rsid w:val="00F050A3"/>
    <w:rsid w:val="00F06340"/>
    <w:rsid w:val="00F0665D"/>
    <w:rsid w:val="00F06D42"/>
    <w:rsid w:val="00F06D97"/>
    <w:rsid w:val="00F07134"/>
    <w:rsid w:val="00F0724D"/>
    <w:rsid w:val="00F07378"/>
    <w:rsid w:val="00F107C5"/>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748"/>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3E1"/>
    <w:rsid w:val="00F24C28"/>
    <w:rsid w:val="00F254C4"/>
    <w:rsid w:val="00F25641"/>
    <w:rsid w:val="00F256D8"/>
    <w:rsid w:val="00F25824"/>
    <w:rsid w:val="00F25E8C"/>
    <w:rsid w:val="00F26065"/>
    <w:rsid w:val="00F26265"/>
    <w:rsid w:val="00F266E3"/>
    <w:rsid w:val="00F2689C"/>
    <w:rsid w:val="00F27E44"/>
    <w:rsid w:val="00F30137"/>
    <w:rsid w:val="00F30262"/>
    <w:rsid w:val="00F30313"/>
    <w:rsid w:val="00F303BC"/>
    <w:rsid w:val="00F30472"/>
    <w:rsid w:val="00F30961"/>
    <w:rsid w:val="00F31052"/>
    <w:rsid w:val="00F31068"/>
    <w:rsid w:val="00F318A1"/>
    <w:rsid w:val="00F31CF5"/>
    <w:rsid w:val="00F32616"/>
    <w:rsid w:val="00F3265C"/>
    <w:rsid w:val="00F32C4A"/>
    <w:rsid w:val="00F33262"/>
    <w:rsid w:val="00F343EE"/>
    <w:rsid w:val="00F353F4"/>
    <w:rsid w:val="00F35494"/>
    <w:rsid w:val="00F35607"/>
    <w:rsid w:val="00F359AB"/>
    <w:rsid w:val="00F35DBA"/>
    <w:rsid w:val="00F3619D"/>
    <w:rsid w:val="00F36DDE"/>
    <w:rsid w:val="00F3722A"/>
    <w:rsid w:val="00F37366"/>
    <w:rsid w:val="00F377DE"/>
    <w:rsid w:val="00F37C99"/>
    <w:rsid w:val="00F37FCC"/>
    <w:rsid w:val="00F419B8"/>
    <w:rsid w:val="00F41C0F"/>
    <w:rsid w:val="00F42856"/>
    <w:rsid w:val="00F42ED7"/>
    <w:rsid w:val="00F43777"/>
    <w:rsid w:val="00F437B3"/>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498"/>
    <w:rsid w:val="00F47507"/>
    <w:rsid w:val="00F47A01"/>
    <w:rsid w:val="00F47CEE"/>
    <w:rsid w:val="00F5052D"/>
    <w:rsid w:val="00F51A82"/>
    <w:rsid w:val="00F51B78"/>
    <w:rsid w:val="00F51BDD"/>
    <w:rsid w:val="00F52065"/>
    <w:rsid w:val="00F521CE"/>
    <w:rsid w:val="00F5253E"/>
    <w:rsid w:val="00F5254B"/>
    <w:rsid w:val="00F52CB7"/>
    <w:rsid w:val="00F53879"/>
    <w:rsid w:val="00F5393D"/>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36B1"/>
    <w:rsid w:val="00F74103"/>
    <w:rsid w:val="00F7410A"/>
    <w:rsid w:val="00F745A4"/>
    <w:rsid w:val="00F74C0C"/>
    <w:rsid w:val="00F74D1E"/>
    <w:rsid w:val="00F758E1"/>
    <w:rsid w:val="00F75BB5"/>
    <w:rsid w:val="00F75FD5"/>
    <w:rsid w:val="00F7601A"/>
    <w:rsid w:val="00F7604C"/>
    <w:rsid w:val="00F773A9"/>
    <w:rsid w:val="00F77A80"/>
    <w:rsid w:val="00F80490"/>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59E7"/>
    <w:rsid w:val="00F86079"/>
    <w:rsid w:val="00F8610A"/>
    <w:rsid w:val="00F87282"/>
    <w:rsid w:val="00F878CD"/>
    <w:rsid w:val="00F87905"/>
    <w:rsid w:val="00F87A66"/>
    <w:rsid w:val="00F87BD9"/>
    <w:rsid w:val="00F9030F"/>
    <w:rsid w:val="00F90C1F"/>
    <w:rsid w:val="00F912D9"/>
    <w:rsid w:val="00F91A44"/>
    <w:rsid w:val="00F91BFA"/>
    <w:rsid w:val="00F91F8F"/>
    <w:rsid w:val="00F9217B"/>
    <w:rsid w:val="00F921C2"/>
    <w:rsid w:val="00F93070"/>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65F"/>
    <w:rsid w:val="00FA672F"/>
    <w:rsid w:val="00FA775E"/>
    <w:rsid w:val="00FA7792"/>
    <w:rsid w:val="00FA7AA8"/>
    <w:rsid w:val="00FA7F1D"/>
    <w:rsid w:val="00FB011C"/>
    <w:rsid w:val="00FB0D60"/>
    <w:rsid w:val="00FB18FD"/>
    <w:rsid w:val="00FB21CC"/>
    <w:rsid w:val="00FB2BF5"/>
    <w:rsid w:val="00FB2F8E"/>
    <w:rsid w:val="00FB30C3"/>
    <w:rsid w:val="00FB3129"/>
    <w:rsid w:val="00FB3227"/>
    <w:rsid w:val="00FB39B0"/>
    <w:rsid w:val="00FB3E79"/>
    <w:rsid w:val="00FB4B63"/>
    <w:rsid w:val="00FB5138"/>
    <w:rsid w:val="00FB547F"/>
    <w:rsid w:val="00FB5A71"/>
    <w:rsid w:val="00FB63F6"/>
    <w:rsid w:val="00FB7041"/>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C65"/>
    <w:rsid w:val="00FC6D59"/>
    <w:rsid w:val="00FC7561"/>
    <w:rsid w:val="00FC78F5"/>
    <w:rsid w:val="00FC7ACA"/>
    <w:rsid w:val="00FC7AD2"/>
    <w:rsid w:val="00FD10B3"/>
    <w:rsid w:val="00FD11C3"/>
    <w:rsid w:val="00FD154E"/>
    <w:rsid w:val="00FD24D7"/>
    <w:rsid w:val="00FD29CE"/>
    <w:rsid w:val="00FD3AE2"/>
    <w:rsid w:val="00FD3E41"/>
    <w:rsid w:val="00FD3ED0"/>
    <w:rsid w:val="00FD3EFA"/>
    <w:rsid w:val="00FD54A8"/>
    <w:rsid w:val="00FD5AE4"/>
    <w:rsid w:val="00FD5B0A"/>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A15"/>
    <w:rsid w:val="00FF5C6A"/>
    <w:rsid w:val="00FF651D"/>
    <w:rsid w:val="00FF6843"/>
    <w:rsid w:val="00FF6C25"/>
    <w:rsid w:val="00FF71DE"/>
    <w:rsid w:val="010651D9"/>
    <w:rsid w:val="011F6449"/>
    <w:rsid w:val="01236AFB"/>
    <w:rsid w:val="019F7441"/>
    <w:rsid w:val="01B37585"/>
    <w:rsid w:val="01D55165"/>
    <w:rsid w:val="01DF6BF8"/>
    <w:rsid w:val="01EC2C57"/>
    <w:rsid w:val="025F0711"/>
    <w:rsid w:val="02610C0E"/>
    <w:rsid w:val="026B2E25"/>
    <w:rsid w:val="02824D4D"/>
    <w:rsid w:val="02DC4B10"/>
    <w:rsid w:val="02DD76CE"/>
    <w:rsid w:val="02F36323"/>
    <w:rsid w:val="02F5619C"/>
    <w:rsid w:val="0326446A"/>
    <w:rsid w:val="032D5555"/>
    <w:rsid w:val="034A70C0"/>
    <w:rsid w:val="036634D2"/>
    <w:rsid w:val="03DD35E4"/>
    <w:rsid w:val="04076900"/>
    <w:rsid w:val="041A5A3B"/>
    <w:rsid w:val="042311BA"/>
    <w:rsid w:val="042A0CA0"/>
    <w:rsid w:val="042B157A"/>
    <w:rsid w:val="043C33BD"/>
    <w:rsid w:val="048F763B"/>
    <w:rsid w:val="049F330E"/>
    <w:rsid w:val="04AA775C"/>
    <w:rsid w:val="04AF1889"/>
    <w:rsid w:val="04F66F48"/>
    <w:rsid w:val="050B6D23"/>
    <w:rsid w:val="05251E14"/>
    <w:rsid w:val="05A16594"/>
    <w:rsid w:val="05A7762D"/>
    <w:rsid w:val="05C7276A"/>
    <w:rsid w:val="05F94DCD"/>
    <w:rsid w:val="060A352A"/>
    <w:rsid w:val="060E5941"/>
    <w:rsid w:val="06110FAF"/>
    <w:rsid w:val="061614DB"/>
    <w:rsid w:val="064426CF"/>
    <w:rsid w:val="06493CA7"/>
    <w:rsid w:val="065A6178"/>
    <w:rsid w:val="066F1CF3"/>
    <w:rsid w:val="06930BB8"/>
    <w:rsid w:val="07245D42"/>
    <w:rsid w:val="07264C62"/>
    <w:rsid w:val="0779354C"/>
    <w:rsid w:val="08061376"/>
    <w:rsid w:val="081D1247"/>
    <w:rsid w:val="08452D77"/>
    <w:rsid w:val="085311F9"/>
    <w:rsid w:val="086401F8"/>
    <w:rsid w:val="08751CAA"/>
    <w:rsid w:val="087E4C40"/>
    <w:rsid w:val="08821CCA"/>
    <w:rsid w:val="08A871D0"/>
    <w:rsid w:val="08D66AD6"/>
    <w:rsid w:val="08DA33A3"/>
    <w:rsid w:val="08E80F13"/>
    <w:rsid w:val="09167A44"/>
    <w:rsid w:val="09335624"/>
    <w:rsid w:val="0944690F"/>
    <w:rsid w:val="09535675"/>
    <w:rsid w:val="095F057D"/>
    <w:rsid w:val="09642282"/>
    <w:rsid w:val="09733572"/>
    <w:rsid w:val="09772C16"/>
    <w:rsid w:val="098353B5"/>
    <w:rsid w:val="09A92330"/>
    <w:rsid w:val="09B06B87"/>
    <w:rsid w:val="09C13146"/>
    <w:rsid w:val="09E04166"/>
    <w:rsid w:val="09E10052"/>
    <w:rsid w:val="0A1C0718"/>
    <w:rsid w:val="0A3E7710"/>
    <w:rsid w:val="0A5662F6"/>
    <w:rsid w:val="0A5B7E63"/>
    <w:rsid w:val="0AA374A5"/>
    <w:rsid w:val="0AA7304A"/>
    <w:rsid w:val="0AAB7649"/>
    <w:rsid w:val="0ABC5606"/>
    <w:rsid w:val="0AD9364E"/>
    <w:rsid w:val="0B30404E"/>
    <w:rsid w:val="0B4C6C14"/>
    <w:rsid w:val="0B547599"/>
    <w:rsid w:val="0B631A88"/>
    <w:rsid w:val="0B683D45"/>
    <w:rsid w:val="0B7F3F11"/>
    <w:rsid w:val="0B884417"/>
    <w:rsid w:val="0B927B7B"/>
    <w:rsid w:val="0BBC48D3"/>
    <w:rsid w:val="0BF6188C"/>
    <w:rsid w:val="0BF73C91"/>
    <w:rsid w:val="0C170175"/>
    <w:rsid w:val="0C497C74"/>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562298"/>
    <w:rsid w:val="0E6D5D79"/>
    <w:rsid w:val="0E9D0089"/>
    <w:rsid w:val="0EB803EE"/>
    <w:rsid w:val="0EE31171"/>
    <w:rsid w:val="0EF94D4B"/>
    <w:rsid w:val="0F45561E"/>
    <w:rsid w:val="0F4958DC"/>
    <w:rsid w:val="0F515DF7"/>
    <w:rsid w:val="0F596BA8"/>
    <w:rsid w:val="0F6248D2"/>
    <w:rsid w:val="0F693536"/>
    <w:rsid w:val="0F7B0511"/>
    <w:rsid w:val="0F7B76D9"/>
    <w:rsid w:val="0F816ACD"/>
    <w:rsid w:val="0F9832DB"/>
    <w:rsid w:val="0FBF3FD2"/>
    <w:rsid w:val="0FBF7FF3"/>
    <w:rsid w:val="0FC95893"/>
    <w:rsid w:val="0FFC5BE6"/>
    <w:rsid w:val="10646583"/>
    <w:rsid w:val="107D4B15"/>
    <w:rsid w:val="108A3C80"/>
    <w:rsid w:val="109210D1"/>
    <w:rsid w:val="10C26171"/>
    <w:rsid w:val="10F33360"/>
    <w:rsid w:val="10FC16EA"/>
    <w:rsid w:val="1109680C"/>
    <w:rsid w:val="110F1D40"/>
    <w:rsid w:val="11266F33"/>
    <w:rsid w:val="118963A1"/>
    <w:rsid w:val="11AE4CBE"/>
    <w:rsid w:val="11C6522A"/>
    <w:rsid w:val="11E104CC"/>
    <w:rsid w:val="11E20309"/>
    <w:rsid w:val="11FE2301"/>
    <w:rsid w:val="12255233"/>
    <w:rsid w:val="12530213"/>
    <w:rsid w:val="127723A9"/>
    <w:rsid w:val="12862074"/>
    <w:rsid w:val="12883966"/>
    <w:rsid w:val="129E45B4"/>
    <w:rsid w:val="12D81596"/>
    <w:rsid w:val="13072A44"/>
    <w:rsid w:val="131E7C21"/>
    <w:rsid w:val="135F4BE2"/>
    <w:rsid w:val="139B1A0A"/>
    <w:rsid w:val="139D25C7"/>
    <w:rsid w:val="13BF3CE4"/>
    <w:rsid w:val="140E7C96"/>
    <w:rsid w:val="141008D8"/>
    <w:rsid w:val="14125FE6"/>
    <w:rsid w:val="146D271E"/>
    <w:rsid w:val="14982588"/>
    <w:rsid w:val="149A5AD9"/>
    <w:rsid w:val="14A625C4"/>
    <w:rsid w:val="14A7619D"/>
    <w:rsid w:val="14F81E21"/>
    <w:rsid w:val="150536C3"/>
    <w:rsid w:val="150C1963"/>
    <w:rsid w:val="151447A0"/>
    <w:rsid w:val="154A6454"/>
    <w:rsid w:val="15762120"/>
    <w:rsid w:val="161812A0"/>
    <w:rsid w:val="16730284"/>
    <w:rsid w:val="16A8729C"/>
    <w:rsid w:val="16B33777"/>
    <w:rsid w:val="16BC70A7"/>
    <w:rsid w:val="16C6339E"/>
    <w:rsid w:val="172F2D79"/>
    <w:rsid w:val="17557BEF"/>
    <w:rsid w:val="178A7F7B"/>
    <w:rsid w:val="17D349C1"/>
    <w:rsid w:val="1830729E"/>
    <w:rsid w:val="185C1918"/>
    <w:rsid w:val="1870062C"/>
    <w:rsid w:val="18817102"/>
    <w:rsid w:val="18830A15"/>
    <w:rsid w:val="18852B28"/>
    <w:rsid w:val="188B5321"/>
    <w:rsid w:val="19353599"/>
    <w:rsid w:val="194D1260"/>
    <w:rsid w:val="19932372"/>
    <w:rsid w:val="19962C07"/>
    <w:rsid w:val="199724DC"/>
    <w:rsid w:val="19A20DD5"/>
    <w:rsid w:val="19AE03F1"/>
    <w:rsid w:val="19BE6164"/>
    <w:rsid w:val="1A071A03"/>
    <w:rsid w:val="1A114320"/>
    <w:rsid w:val="1A1F16AE"/>
    <w:rsid w:val="1A3B5C77"/>
    <w:rsid w:val="1A984BAD"/>
    <w:rsid w:val="1AB8220E"/>
    <w:rsid w:val="1AE4166C"/>
    <w:rsid w:val="1AF06CFB"/>
    <w:rsid w:val="1AF11B8D"/>
    <w:rsid w:val="1B033DA8"/>
    <w:rsid w:val="1B11359C"/>
    <w:rsid w:val="1B2A271F"/>
    <w:rsid w:val="1B530544"/>
    <w:rsid w:val="1B713184"/>
    <w:rsid w:val="1BA209CF"/>
    <w:rsid w:val="1BB4777D"/>
    <w:rsid w:val="1BD75AB8"/>
    <w:rsid w:val="1C0459C2"/>
    <w:rsid w:val="1C1B3B4A"/>
    <w:rsid w:val="1C272047"/>
    <w:rsid w:val="1C88086E"/>
    <w:rsid w:val="1D266CE1"/>
    <w:rsid w:val="1D3963AF"/>
    <w:rsid w:val="1D6848BB"/>
    <w:rsid w:val="1D686669"/>
    <w:rsid w:val="1D6A673C"/>
    <w:rsid w:val="1D9247AE"/>
    <w:rsid w:val="1DB567EC"/>
    <w:rsid w:val="1DEB5AB8"/>
    <w:rsid w:val="1DF51A98"/>
    <w:rsid w:val="1DF8560E"/>
    <w:rsid w:val="1E3D060F"/>
    <w:rsid w:val="1E3F7D2E"/>
    <w:rsid w:val="1E4134E4"/>
    <w:rsid w:val="1E5062B3"/>
    <w:rsid w:val="1E523514"/>
    <w:rsid w:val="1E714A66"/>
    <w:rsid w:val="1E802593"/>
    <w:rsid w:val="1E8B6156"/>
    <w:rsid w:val="1EA703CC"/>
    <w:rsid w:val="1EB7330C"/>
    <w:rsid w:val="1EEE2B9E"/>
    <w:rsid w:val="1EFC175F"/>
    <w:rsid w:val="1F0A0FF3"/>
    <w:rsid w:val="1F1C5897"/>
    <w:rsid w:val="1F5771FF"/>
    <w:rsid w:val="1F926CA1"/>
    <w:rsid w:val="1FD52DD5"/>
    <w:rsid w:val="1FE868A9"/>
    <w:rsid w:val="1FFE469E"/>
    <w:rsid w:val="20034907"/>
    <w:rsid w:val="20173E4B"/>
    <w:rsid w:val="204E48BC"/>
    <w:rsid w:val="208921B3"/>
    <w:rsid w:val="20973DEB"/>
    <w:rsid w:val="20B26522"/>
    <w:rsid w:val="20B44310"/>
    <w:rsid w:val="20CA2A43"/>
    <w:rsid w:val="211116EB"/>
    <w:rsid w:val="2130749E"/>
    <w:rsid w:val="216133FC"/>
    <w:rsid w:val="21D27B04"/>
    <w:rsid w:val="21D56769"/>
    <w:rsid w:val="21E52EF3"/>
    <w:rsid w:val="21FB5D7B"/>
    <w:rsid w:val="22015E94"/>
    <w:rsid w:val="220B1C3D"/>
    <w:rsid w:val="221D1D20"/>
    <w:rsid w:val="22334A87"/>
    <w:rsid w:val="22BE6801"/>
    <w:rsid w:val="233500BF"/>
    <w:rsid w:val="23377FF7"/>
    <w:rsid w:val="236B425F"/>
    <w:rsid w:val="23836192"/>
    <w:rsid w:val="23867849"/>
    <w:rsid w:val="23901F29"/>
    <w:rsid w:val="239C0061"/>
    <w:rsid w:val="23B908A4"/>
    <w:rsid w:val="23CD191B"/>
    <w:rsid w:val="23E95BEF"/>
    <w:rsid w:val="23FD0064"/>
    <w:rsid w:val="245375B0"/>
    <w:rsid w:val="24642C0A"/>
    <w:rsid w:val="24B22173"/>
    <w:rsid w:val="24B95AD9"/>
    <w:rsid w:val="24BE24DA"/>
    <w:rsid w:val="24CF5825"/>
    <w:rsid w:val="24D663E6"/>
    <w:rsid w:val="24D77F2B"/>
    <w:rsid w:val="24EF141E"/>
    <w:rsid w:val="258B00E2"/>
    <w:rsid w:val="25A917A6"/>
    <w:rsid w:val="25BE27CC"/>
    <w:rsid w:val="25F74A5C"/>
    <w:rsid w:val="26031625"/>
    <w:rsid w:val="2628662C"/>
    <w:rsid w:val="262D45DE"/>
    <w:rsid w:val="26871DC8"/>
    <w:rsid w:val="26A53EF9"/>
    <w:rsid w:val="26A94201"/>
    <w:rsid w:val="26AC274F"/>
    <w:rsid w:val="27044A29"/>
    <w:rsid w:val="271D34C8"/>
    <w:rsid w:val="276142BF"/>
    <w:rsid w:val="27783712"/>
    <w:rsid w:val="27907362"/>
    <w:rsid w:val="27ED433A"/>
    <w:rsid w:val="28333E1D"/>
    <w:rsid w:val="28454BD6"/>
    <w:rsid w:val="28455253"/>
    <w:rsid w:val="28551971"/>
    <w:rsid w:val="285B1C53"/>
    <w:rsid w:val="289F7086"/>
    <w:rsid w:val="28C32028"/>
    <w:rsid w:val="28CC490F"/>
    <w:rsid w:val="28DE40AA"/>
    <w:rsid w:val="29345E77"/>
    <w:rsid w:val="29376966"/>
    <w:rsid w:val="294C65AD"/>
    <w:rsid w:val="29806583"/>
    <w:rsid w:val="298B3C4C"/>
    <w:rsid w:val="29F26D24"/>
    <w:rsid w:val="2A15033F"/>
    <w:rsid w:val="2A1662C1"/>
    <w:rsid w:val="2A1C7367"/>
    <w:rsid w:val="2A2815FA"/>
    <w:rsid w:val="2A6D6092"/>
    <w:rsid w:val="2A7D76B4"/>
    <w:rsid w:val="2A7E1E12"/>
    <w:rsid w:val="2B437463"/>
    <w:rsid w:val="2B7807EE"/>
    <w:rsid w:val="2BA016C4"/>
    <w:rsid w:val="2BA50BF7"/>
    <w:rsid w:val="2BBF00EC"/>
    <w:rsid w:val="2BC37CFD"/>
    <w:rsid w:val="2BD5237F"/>
    <w:rsid w:val="2BE536CE"/>
    <w:rsid w:val="2BE758D9"/>
    <w:rsid w:val="2C09049E"/>
    <w:rsid w:val="2C0A653C"/>
    <w:rsid w:val="2C191F85"/>
    <w:rsid w:val="2C1957AC"/>
    <w:rsid w:val="2C974875"/>
    <w:rsid w:val="2CE82D6F"/>
    <w:rsid w:val="2D343236"/>
    <w:rsid w:val="2DD15014"/>
    <w:rsid w:val="2DF72DE4"/>
    <w:rsid w:val="2E0220AF"/>
    <w:rsid w:val="2E4B082A"/>
    <w:rsid w:val="2E5D4E86"/>
    <w:rsid w:val="2E5D790B"/>
    <w:rsid w:val="2E604534"/>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5665C"/>
    <w:rsid w:val="31AC537E"/>
    <w:rsid w:val="31E3679B"/>
    <w:rsid w:val="31E732FD"/>
    <w:rsid w:val="32517576"/>
    <w:rsid w:val="329C3D04"/>
    <w:rsid w:val="32BE5C2C"/>
    <w:rsid w:val="32FB6478"/>
    <w:rsid w:val="33263B3F"/>
    <w:rsid w:val="336963EB"/>
    <w:rsid w:val="33816EEB"/>
    <w:rsid w:val="33C65A3F"/>
    <w:rsid w:val="33EB55CD"/>
    <w:rsid w:val="33EC4C02"/>
    <w:rsid w:val="340D2360"/>
    <w:rsid w:val="3410665D"/>
    <w:rsid w:val="34211214"/>
    <w:rsid w:val="342E63AB"/>
    <w:rsid w:val="347D25A2"/>
    <w:rsid w:val="34950E68"/>
    <w:rsid w:val="34986E94"/>
    <w:rsid w:val="34AF62C9"/>
    <w:rsid w:val="34CB4388"/>
    <w:rsid w:val="34E55D88"/>
    <w:rsid w:val="34FA6E12"/>
    <w:rsid w:val="354D7158"/>
    <w:rsid w:val="358D5588"/>
    <w:rsid w:val="363A3B40"/>
    <w:rsid w:val="365302AE"/>
    <w:rsid w:val="36607A0A"/>
    <w:rsid w:val="36610C19"/>
    <w:rsid w:val="366E227C"/>
    <w:rsid w:val="366F2E0D"/>
    <w:rsid w:val="367B6A5C"/>
    <w:rsid w:val="36A74ADA"/>
    <w:rsid w:val="36AA33F6"/>
    <w:rsid w:val="36AD60D5"/>
    <w:rsid w:val="36B224F9"/>
    <w:rsid w:val="36EC0CC9"/>
    <w:rsid w:val="373F410B"/>
    <w:rsid w:val="377D6D5D"/>
    <w:rsid w:val="379B154E"/>
    <w:rsid w:val="37EE7094"/>
    <w:rsid w:val="38296C89"/>
    <w:rsid w:val="383002EB"/>
    <w:rsid w:val="38586797"/>
    <w:rsid w:val="389600D6"/>
    <w:rsid w:val="38BC0149"/>
    <w:rsid w:val="38CA217D"/>
    <w:rsid w:val="38D87D1C"/>
    <w:rsid w:val="39636459"/>
    <w:rsid w:val="396B7F6C"/>
    <w:rsid w:val="397C156F"/>
    <w:rsid w:val="39A86F0F"/>
    <w:rsid w:val="39B417A9"/>
    <w:rsid w:val="39FC5695"/>
    <w:rsid w:val="3A006D8E"/>
    <w:rsid w:val="3A3651E5"/>
    <w:rsid w:val="3A744481"/>
    <w:rsid w:val="3A8C7BEF"/>
    <w:rsid w:val="3A8F302F"/>
    <w:rsid w:val="3A906246"/>
    <w:rsid w:val="3B2349B7"/>
    <w:rsid w:val="3B313C49"/>
    <w:rsid w:val="3B616CFF"/>
    <w:rsid w:val="3B6259F6"/>
    <w:rsid w:val="3B976654"/>
    <w:rsid w:val="3BC01EFC"/>
    <w:rsid w:val="3BCA786A"/>
    <w:rsid w:val="3BD31E2F"/>
    <w:rsid w:val="3BF15831"/>
    <w:rsid w:val="3C105946"/>
    <w:rsid w:val="3C471448"/>
    <w:rsid w:val="3C5E30AF"/>
    <w:rsid w:val="3C5F759A"/>
    <w:rsid w:val="3C6C525A"/>
    <w:rsid w:val="3CB3594B"/>
    <w:rsid w:val="3CCE23CB"/>
    <w:rsid w:val="3CD17D17"/>
    <w:rsid w:val="3D3C7F39"/>
    <w:rsid w:val="3D440F09"/>
    <w:rsid w:val="3D4504A0"/>
    <w:rsid w:val="3D6764E5"/>
    <w:rsid w:val="3D8734BB"/>
    <w:rsid w:val="3D8C1AA8"/>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3917BB"/>
    <w:rsid w:val="3F6363FE"/>
    <w:rsid w:val="3F756B8F"/>
    <w:rsid w:val="3F95482B"/>
    <w:rsid w:val="40077B0C"/>
    <w:rsid w:val="4019356B"/>
    <w:rsid w:val="40360238"/>
    <w:rsid w:val="404D0E6C"/>
    <w:rsid w:val="40592157"/>
    <w:rsid w:val="406E1CAE"/>
    <w:rsid w:val="40A0133A"/>
    <w:rsid w:val="40C31A53"/>
    <w:rsid w:val="40FF545D"/>
    <w:rsid w:val="410067C8"/>
    <w:rsid w:val="418F0D2A"/>
    <w:rsid w:val="41D01505"/>
    <w:rsid w:val="41F36599"/>
    <w:rsid w:val="42474939"/>
    <w:rsid w:val="424C3C57"/>
    <w:rsid w:val="42613FF3"/>
    <w:rsid w:val="42660D96"/>
    <w:rsid w:val="428667D2"/>
    <w:rsid w:val="42CD1CE0"/>
    <w:rsid w:val="42E1381E"/>
    <w:rsid w:val="42ED6459"/>
    <w:rsid w:val="42F223AD"/>
    <w:rsid w:val="42FE58DD"/>
    <w:rsid w:val="43122A4F"/>
    <w:rsid w:val="43174B3D"/>
    <w:rsid w:val="434B790E"/>
    <w:rsid w:val="434F7FA6"/>
    <w:rsid w:val="4360274F"/>
    <w:rsid w:val="43721FDE"/>
    <w:rsid w:val="43977AB6"/>
    <w:rsid w:val="43A3342B"/>
    <w:rsid w:val="43C77C27"/>
    <w:rsid w:val="43DE09EE"/>
    <w:rsid w:val="44002FAD"/>
    <w:rsid w:val="4434746B"/>
    <w:rsid w:val="44434A56"/>
    <w:rsid w:val="448017E4"/>
    <w:rsid w:val="4487121B"/>
    <w:rsid w:val="449101DD"/>
    <w:rsid w:val="44DE1391"/>
    <w:rsid w:val="45091C30"/>
    <w:rsid w:val="451B225C"/>
    <w:rsid w:val="452410C9"/>
    <w:rsid w:val="45317DFB"/>
    <w:rsid w:val="456D3CE4"/>
    <w:rsid w:val="4579042C"/>
    <w:rsid w:val="457F0571"/>
    <w:rsid w:val="45851176"/>
    <w:rsid w:val="45C63B94"/>
    <w:rsid w:val="460E7DA5"/>
    <w:rsid w:val="46352A62"/>
    <w:rsid w:val="46422483"/>
    <w:rsid w:val="464F7B16"/>
    <w:rsid w:val="4659254A"/>
    <w:rsid w:val="465B0637"/>
    <w:rsid w:val="465E3F0D"/>
    <w:rsid w:val="466A16E6"/>
    <w:rsid w:val="46893F2B"/>
    <w:rsid w:val="46BC33FE"/>
    <w:rsid w:val="46C4686E"/>
    <w:rsid w:val="473016F6"/>
    <w:rsid w:val="477B778F"/>
    <w:rsid w:val="478203EC"/>
    <w:rsid w:val="478B4B7E"/>
    <w:rsid w:val="478D08F6"/>
    <w:rsid w:val="47A04ACD"/>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A03E18"/>
    <w:rsid w:val="49B64211"/>
    <w:rsid w:val="49E56AF9"/>
    <w:rsid w:val="49F6167F"/>
    <w:rsid w:val="4A064FA0"/>
    <w:rsid w:val="4A16615C"/>
    <w:rsid w:val="4A4424D7"/>
    <w:rsid w:val="4A513E5D"/>
    <w:rsid w:val="4AB82D0F"/>
    <w:rsid w:val="4AEB7664"/>
    <w:rsid w:val="4AFD7C19"/>
    <w:rsid w:val="4B0567D1"/>
    <w:rsid w:val="4B236AAE"/>
    <w:rsid w:val="4B707271"/>
    <w:rsid w:val="4B9739F7"/>
    <w:rsid w:val="4BEE2503"/>
    <w:rsid w:val="4C245A30"/>
    <w:rsid w:val="4C434BD3"/>
    <w:rsid w:val="4C4922F0"/>
    <w:rsid w:val="4CB6685F"/>
    <w:rsid w:val="4CC367FE"/>
    <w:rsid w:val="4D077F3C"/>
    <w:rsid w:val="4D123355"/>
    <w:rsid w:val="4D2A3B31"/>
    <w:rsid w:val="4D312C52"/>
    <w:rsid w:val="4D423F31"/>
    <w:rsid w:val="4D905305"/>
    <w:rsid w:val="4D964A72"/>
    <w:rsid w:val="4D9C1254"/>
    <w:rsid w:val="4E793892"/>
    <w:rsid w:val="4E800872"/>
    <w:rsid w:val="4EC569ED"/>
    <w:rsid w:val="4ED50EA1"/>
    <w:rsid w:val="4EEC050C"/>
    <w:rsid w:val="4F104EC3"/>
    <w:rsid w:val="4F47354A"/>
    <w:rsid w:val="4F911C54"/>
    <w:rsid w:val="4FBF0D75"/>
    <w:rsid w:val="4FE625E0"/>
    <w:rsid w:val="5021480F"/>
    <w:rsid w:val="50962ECB"/>
    <w:rsid w:val="50A42E38"/>
    <w:rsid w:val="50A4577F"/>
    <w:rsid w:val="50B73D1F"/>
    <w:rsid w:val="50BD5BC9"/>
    <w:rsid w:val="50C11EEE"/>
    <w:rsid w:val="50E97CFC"/>
    <w:rsid w:val="50FA4028"/>
    <w:rsid w:val="5100038B"/>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E1C7E"/>
    <w:rsid w:val="5397158E"/>
    <w:rsid w:val="53AA3702"/>
    <w:rsid w:val="53C37E9A"/>
    <w:rsid w:val="54013861"/>
    <w:rsid w:val="54487265"/>
    <w:rsid w:val="544D6070"/>
    <w:rsid w:val="54605E1E"/>
    <w:rsid w:val="54973DD2"/>
    <w:rsid w:val="54AD082A"/>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C73B6D"/>
    <w:rsid w:val="55CC5C27"/>
    <w:rsid w:val="55DC29B6"/>
    <w:rsid w:val="55DD4241"/>
    <w:rsid w:val="566B6D1E"/>
    <w:rsid w:val="56E16AC6"/>
    <w:rsid w:val="56F72230"/>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165DD"/>
    <w:rsid w:val="57D675AB"/>
    <w:rsid w:val="57D95FDD"/>
    <w:rsid w:val="58917D2F"/>
    <w:rsid w:val="5894085C"/>
    <w:rsid w:val="58AE4F0C"/>
    <w:rsid w:val="58B85899"/>
    <w:rsid w:val="58E3481A"/>
    <w:rsid w:val="58E363A9"/>
    <w:rsid w:val="595E1678"/>
    <w:rsid w:val="596D5BD4"/>
    <w:rsid w:val="597016DF"/>
    <w:rsid w:val="59736EAE"/>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761E49"/>
    <w:rsid w:val="5C80234E"/>
    <w:rsid w:val="5C814A76"/>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BC4017"/>
    <w:rsid w:val="5FCC5339"/>
    <w:rsid w:val="5FE34A5B"/>
    <w:rsid w:val="5FFE1E36"/>
    <w:rsid w:val="60232584"/>
    <w:rsid w:val="607330CE"/>
    <w:rsid w:val="60825176"/>
    <w:rsid w:val="609F2AC4"/>
    <w:rsid w:val="60FA2EE8"/>
    <w:rsid w:val="61054A27"/>
    <w:rsid w:val="610A52BC"/>
    <w:rsid w:val="611D2366"/>
    <w:rsid w:val="612E2CF2"/>
    <w:rsid w:val="61421856"/>
    <w:rsid w:val="615227C4"/>
    <w:rsid w:val="61654E3F"/>
    <w:rsid w:val="617D3332"/>
    <w:rsid w:val="6182292A"/>
    <w:rsid w:val="619F7F92"/>
    <w:rsid w:val="61F94C26"/>
    <w:rsid w:val="62000E56"/>
    <w:rsid w:val="624F3E49"/>
    <w:rsid w:val="62632286"/>
    <w:rsid w:val="62816E52"/>
    <w:rsid w:val="62885958"/>
    <w:rsid w:val="62C72D72"/>
    <w:rsid w:val="62F40B65"/>
    <w:rsid w:val="62FC2CFE"/>
    <w:rsid w:val="63024505"/>
    <w:rsid w:val="635600A5"/>
    <w:rsid w:val="635B1DB5"/>
    <w:rsid w:val="63711FED"/>
    <w:rsid w:val="63880DDC"/>
    <w:rsid w:val="638D750D"/>
    <w:rsid w:val="63AC6CC0"/>
    <w:rsid w:val="63E12037"/>
    <w:rsid w:val="64055776"/>
    <w:rsid w:val="64240056"/>
    <w:rsid w:val="643E143A"/>
    <w:rsid w:val="64491666"/>
    <w:rsid w:val="648B6EEF"/>
    <w:rsid w:val="64C158BF"/>
    <w:rsid w:val="64CE2EAA"/>
    <w:rsid w:val="6518584B"/>
    <w:rsid w:val="653C3090"/>
    <w:rsid w:val="65854376"/>
    <w:rsid w:val="658767BE"/>
    <w:rsid w:val="65892531"/>
    <w:rsid w:val="66195831"/>
    <w:rsid w:val="662E75B1"/>
    <w:rsid w:val="66342C2E"/>
    <w:rsid w:val="663E784C"/>
    <w:rsid w:val="668B6A45"/>
    <w:rsid w:val="66CC0FE3"/>
    <w:rsid w:val="66E55C01"/>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2D1AE1"/>
    <w:rsid w:val="693E15D3"/>
    <w:rsid w:val="69627681"/>
    <w:rsid w:val="6977531D"/>
    <w:rsid w:val="69CC2BFF"/>
    <w:rsid w:val="69FD55B8"/>
    <w:rsid w:val="6A0B1C62"/>
    <w:rsid w:val="6A2406C8"/>
    <w:rsid w:val="6A773014"/>
    <w:rsid w:val="6A852A55"/>
    <w:rsid w:val="6AC87D14"/>
    <w:rsid w:val="6ADE0BD1"/>
    <w:rsid w:val="6AE96859"/>
    <w:rsid w:val="6B147746"/>
    <w:rsid w:val="6B24787C"/>
    <w:rsid w:val="6B573233"/>
    <w:rsid w:val="6B5B6274"/>
    <w:rsid w:val="6B935D53"/>
    <w:rsid w:val="6BAF4478"/>
    <w:rsid w:val="6C196F71"/>
    <w:rsid w:val="6C226FCB"/>
    <w:rsid w:val="6C31226F"/>
    <w:rsid w:val="6C552F0B"/>
    <w:rsid w:val="6C5D623A"/>
    <w:rsid w:val="6C8C67B7"/>
    <w:rsid w:val="6C9D744C"/>
    <w:rsid w:val="6C9F6852"/>
    <w:rsid w:val="6CD06CF5"/>
    <w:rsid w:val="6D167928"/>
    <w:rsid w:val="6D26299B"/>
    <w:rsid w:val="6D4772EC"/>
    <w:rsid w:val="6D6A6E60"/>
    <w:rsid w:val="6D9078AF"/>
    <w:rsid w:val="6DAA3FEF"/>
    <w:rsid w:val="6DC0172B"/>
    <w:rsid w:val="6DCB690C"/>
    <w:rsid w:val="6DD41A5B"/>
    <w:rsid w:val="6DF43C2E"/>
    <w:rsid w:val="6DF51CA3"/>
    <w:rsid w:val="6E8335BD"/>
    <w:rsid w:val="6E8E12EF"/>
    <w:rsid w:val="6E972936"/>
    <w:rsid w:val="6EA75E92"/>
    <w:rsid w:val="6ED446C5"/>
    <w:rsid w:val="6F2A7D94"/>
    <w:rsid w:val="6F8331F1"/>
    <w:rsid w:val="6FAE1A09"/>
    <w:rsid w:val="6FD54AE6"/>
    <w:rsid w:val="6FD75BF8"/>
    <w:rsid w:val="704B4683"/>
    <w:rsid w:val="707723D0"/>
    <w:rsid w:val="70F5661B"/>
    <w:rsid w:val="71360107"/>
    <w:rsid w:val="713752AB"/>
    <w:rsid w:val="713B688E"/>
    <w:rsid w:val="714B51FB"/>
    <w:rsid w:val="716352BB"/>
    <w:rsid w:val="71D43752"/>
    <w:rsid w:val="71EF3DD8"/>
    <w:rsid w:val="71F1796A"/>
    <w:rsid w:val="72154626"/>
    <w:rsid w:val="72247F25"/>
    <w:rsid w:val="72262B5D"/>
    <w:rsid w:val="72283FF7"/>
    <w:rsid w:val="722E7212"/>
    <w:rsid w:val="723A0474"/>
    <w:rsid w:val="725923E4"/>
    <w:rsid w:val="72864BF7"/>
    <w:rsid w:val="729023FC"/>
    <w:rsid w:val="73497518"/>
    <w:rsid w:val="73970283"/>
    <w:rsid w:val="73C0646E"/>
    <w:rsid w:val="73CD1EF7"/>
    <w:rsid w:val="742222F5"/>
    <w:rsid w:val="74476126"/>
    <w:rsid w:val="74706664"/>
    <w:rsid w:val="747F3682"/>
    <w:rsid w:val="749C4185"/>
    <w:rsid w:val="75067759"/>
    <w:rsid w:val="75096F5F"/>
    <w:rsid w:val="752E6DCD"/>
    <w:rsid w:val="7551380D"/>
    <w:rsid w:val="75600BE5"/>
    <w:rsid w:val="7564475C"/>
    <w:rsid w:val="7583797F"/>
    <w:rsid w:val="75D20F1D"/>
    <w:rsid w:val="75D73501"/>
    <w:rsid w:val="75DA2C18"/>
    <w:rsid w:val="75F54412"/>
    <w:rsid w:val="760A7B8A"/>
    <w:rsid w:val="761D08E0"/>
    <w:rsid w:val="7641097A"/>
    <w:rsid w:val="76564426"/>
    <w:rsid w:val="765D347C"/>
    <w:rsid w:val="76826699"/>
    <w:rsid w:val="76C87133"/>
    <w:rsid w:val="76CC0B8C"/>
    <w:rsid w:val="76CD08D5"/>
    <w:rsid w:val="76DB4B92"/>
    <w:rsid w:val="76FD013A"/>
    <w:rsid w:val="77052AA4"/>
    <w:rsid w:val="77136511"/>
    <w:rsid w:val="77340A39"/>
    <w:rsid w:val="77351FD0"/>
    <w:rsid w:val="77472422"/>
    <w:rsid w:val="775C313C"/>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C62A29"/>
    <w:rsid w:val="79E27E8B"/>
    <w:rsid w:val="79F850CE"/>
    <w:rsid w:val="79FD443C"/>
    <w:rsid w:val="7A1D1975"/>
    <w:rsid w:val="7A1D74A7"/>
    <w:rsid w:val="7A3E5150"/>
    <w:rsid w:val="7A4670D6"/>
    <w:rsid w:val="7A534B63"/>
    <w:rsid w:val="7A615382"/>
    <w:rsid w:val="7A67303B"/>
    <w:rsid w:val="7AAB1D04"/>
    <w:rsid w:val="7ABA4368"/>
    <w:rsid w:val="7AD05746"/>
    <w:rsid w:val="7B1F7358"/>
    <w:rsid w:val="7B257FFD"/>
    <w:rsid w:val="7B273D20"/>
    <w:rsid w:val="7B343476"/>
    <w:rsid w:val="7B5A2978"/>
    <w:rsid w:val="7B5A7E4C"/>
    <w:rsid w:val="7B667AF9"/>
    <w:rsid w:val="7B7468F8"/>
    <w:rsid w:val="7BEE0103"/>
    <w:rsid w:val="7C0A0FE4"/>
    <w:rsid w:val="7C254906"/>
    <w:rsid w:val="7C590818"/>
    <w:rsid w:val="7C7C10F6"/>
    <w:rsid w:val="7C853BEA"/>
    <w:rsid w:val="7C881368"/>
    <w:rsid w:val="7CC61BD9"/>
    <w:rsid w:val="7CE27788"/>
    <w:rsid w:val="7D0C32F1"/>
    <w:rsid w:val="7D0F408D"/>
    <w:rsid w:val="7D1E069F"/>
    <w:rsid w:val="7D1E37C3"/>
    <w:rsid w:val="7D321907"/>
    <w:rsid w:val="7D491C6C"/>
    <w:rsid w:val="7D5429C0"/>
    <w:rsid w:val="7D6E6D43"/>
    <w:rsid w:val="7DB57A34"/>
    <w:rsid w:val="7DE60973"/>
    <w:rsid w:val="7DEF0916"/>
    <w:rsid w:val="7E0E70AC"/>
    <w:rsid w:val="7E1C7D03"/>
    <w:rsid w:val="7E1E5218"/>
    <w:rsid w:val="7E9A4E1F"/>
    <w:rsid w:val="7EA7723A"/>
    <w:rsid w:val="7ED2539F"/>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link w:val="343"/>
    <w:qFormat/>
    <w:uiPriority w:val="99"/>
    <w:pPr>
      <w:jc w:val="left"/>
    </w:pPr>
  </w:style>
  <w:style w:type="paragraph" w:styleId="21">
    <w:name w:val="Salutation"/>
    <w:basedOn w:val="1"/>
    <w:next w:val="1"/>
    <w:link w:val="297"/>
    <w:qFormat/>
    <w:uiPriority w:val="0"/>
    <w:rPr>
      <w:rFonts w:ascii="仿宋_GB2312" w:eastAsia="仿宋_GB2312"/>
      <w:sz w:val="28"/>
      <w:szCs w:val="20"/>
    </w:rPr>
  </w:style>
  <w:style w:type="paragraph" w:styleId="22">
    <w:name w:val="Body Text 3"/>
    <w:basedOn w:val="1"/>
    <w:link w:val="329"/>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Indent"/>
    <w:basedOn w:val="1"/>
    <w:link w:val="26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4"/>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0"/>
    <w:qFormat/>
    <w:uiPriority w:val="0"/>
    <w:pPr>
      <w:ind w:left="100" w:leftChars="2500"/>
    </w:pPr>
    <w:rPr>
      <w:rFonts w:ascii="宋体"/>
      <w:sz w:val="24"/>
      <w:szCs w:val="21"/>
      <w:lang w:val="zh-CN"/>
    </w:rPr>
  </w:style>
  <w:style w:type="paragraph" w:styleId="36">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7">
    <w:name w:val="endnote text"/>
    <w:basedOn w:val="1"/>
    <w:link w:val="930"/>
    <w:qFormat/>
    <w:uiPriority w:val="0"/>
    <w:rPr>
      <w:lang w:val="zh-CN"/>
    </w:rPr>
  </w:style>
  <w:style w:type="paragraph" w:styleId="38">
    <w:name w:val="Balloon Text"/>
    <w:basedOn w:val="1"/>
    <w:link w:val="187"/>
    <w:qFormat/>
    <w:uiPriority w:val="0"/>
    <w:rPr>
      <w:sz w:val="18"/>
      <w:szCs w:val="18"/>
    </w:rPr>
  </w:style>
  <w:style w:type="paragraph" w:styleId="39">
    <w:name w:val="footer"/>
    <w:basedOn w:val="1"/>
    <w:next w:val="1"/>
    <w:link w:val="382"/>
    <w:qFormat/>
    <w:uiPriority w:val="99"/>
    <w:pPr>
      <w:tabs>
        <w:tab w:val="center" w:pos="4153"/>
        <w:tab w:val="right" w:pos="8306"/>
      </w:tabs>
      <w:snapToGrid w:val="0"/>
      <w:jc w:val="left"/>
    </w:pPr>
    <w:rPr>
      <w:sz w:val="18"/>
      <w:szCs w:val="18"/>
    </w:rPr>
  </w:style>
  <w:style w:type="paragraph" w:styleId="40">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4"/>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1"/>
    <w:qFormat/>
    <w:uiPriority w:val="0"/>
    <w:pPr>
      <w:spacing w:after="120" w:line="480" w:lineRule="auto"/>
    </w:pPr>
  </w:style>
  <w:style w:type="paragraph" w:styleId="56">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5"/>
    <w:qFormat/>
    <w:uiPriority w:val="0"/>
    <w:rPr>
      <w:b/>
      <w:bCs/>
    </w:rPr>
  </w:style>
  <w:style w:type="paragraph" w:styleId="60">
    <w:name w:val="Body Text First Indent"/>
    <w:basedOn w:val="2"/>
    <w:link w:val="320"/>
    <w:qFormat/>
    <w:uiPriority w:val="0"/>
    <w:pPr>
      <w:ind w:firstLine="420"/>
    </w:pPr>
    <w:rPr>
      <w:rFonts w:hAnsi="Calibri" w:cs="Times New Roman"/>
      <w:snapToGrid/>
      <w:szCs w:val="20"/>
    </w:rPr>
  </w:style>
  <w:style w:type="paragraph" w:styleId="61">
    <w:name w:val="Body Text First Indent 2"/>
    <w:basedOn w:val="24"/>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样式 标题 2 + 宋体"/>
    <w:basedOn w:val="4"/>
    <w:qFormat/>
    <w:uiPriority w:val="0"/>
    <w:pPr>
      <w:tabs>
        <w:tab w:val="left" w:pos="360"/>
        <w:tab w:val="clear" w:pos="432"/>
      </w:tabs>
    </w:pPr>
    <w:rPr>
      <w:rFonts w:ascii="宋体" w:hAnsi="宋体" w:eastAsia="宋体" w:cs="Times New Roman"/>
      <w:sz w:val="30"/>
    </w:rPr>
  </w:style>
  <w:style w:type="paragraph" w:customStyle="1" w:styleId="80">
    <w:name w:val="表格文字"/>
    <w:basedOn w:val="1"/>
    <w:qFormat/>
    <w:uiPriority w:val="0"/>
    <w:pPr>
      <w:adjustRightInd/>
      <w:ind w:firstLine="200" w:firstLineChars="200"/>
    </w:pPr>
    <w:rPr>
      <w:rFonts w:ascii="Arial" w:hAnsi="Arial"/>
      <w:spacing w:val="-5"/>
      <w:kern w:val="0"/>
      <w:sz w:val="24"/>
      <w:szCs w:val="20"/>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59"/>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6"/>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4"/>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5"/>
    <w:qFormat/>
    <w:uiPriority w:val="0"/>
    <w:rPr>
      <w:rFonts w:ascii="宋体"/>
      <w:kern w:val="2"/>
      <w:sz w:val="24"/>
      <w:szCs w:val="21"/>
      <w:lang w:val="zh-CN"/>
    </w:rPr>
  </w:style>
  <w:style w:type="character" w:customStyle="1" w:styleId="181">
    <w:name w:val="标题 9 Char"/>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8"/>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basedOn w:val="69"/>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29"/>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4"/>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58"/>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1"/>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6"/>
    <w:qFormat/>
    <w:uiPriority w:val="0"/>
    <w:rPr>
      <w:rFonts w:ascii="黑体" w:hAnsi="Courier New" w:eastAsia="黑体"/>
    </w:rPr>
  </w:style>
  <w:style w:type="character" w:customStyle="1" w:styleId="301">
    <w:name w:val="正文文本 2 Char1"/>
    <w:link w:val="55"/>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0"/>
    <w:qFormat/>
    <w:uiPriority w:val="0"/>
    <w:rPr>
      <w:b/>
      <w:bCs/>
      <w:kern w:val="2"/>
      <w:sz w:val="24"/>
      <w:szCs w:val="24"/>
    </w:rPr>
  </w:style>
  <w:style w:type="character" w:customStyle="1" w:styleId="307">
    <w:name w:val="正文文本缩进 2 Char"/>
    <w:link w:val="36"/>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49"/>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0"/>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2"/>
    <w:qFormat/>
    <w:uiPriority w:val="0"/>
    <w:rPr>
      <w:kern w:val="2"/>
      <w:sz w:val="21"/>
    </w:rPr>
  </w:style>
  <w:style w:type="character" w:customStyle="1" w:styleId="330">
    <w:name w:val="font31"/>
    <w:basedOn w:val="69"/>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99"/>
    <w:rPr>
      <w:kern w:val="2"/>
      <w:sz w:val="21"/>
      <w:szCs w:val="24"/>
    </w:rPr>
  </w:style>
  <w:style w:type="character" w:customStyle="1" w:styleId="344">
    <w:name w:val="签名 Char"/>
    <w:link w:val="41"/>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basedOn w:val="69"/>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2"/>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39"/>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0"/>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7"/>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4"/>
    <w:next w:val="234"/>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4"/>
    <w:next w:val="234"/>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5"/>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7"/>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6"/>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5"/>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8"/>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7"/>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CM75"/>
    <w:basedOn w:val="234"/>
    <w:next w:val="234"/>
    <w:qFormat/>
    <w:uiPriority w:val="0"/>
  </w:style>
  <w:style w:type="paragraph" w:customStyle="1" w:styleId="964">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3CE90-E5D2-4152-AA03-0EADCF2EA100}">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88</Pages>
  <Words>18948</Words>
  <Characters>20682</Characters>
  <Lines>372</Lines>
  <Paragraphs>104</Paragraphs>
  <TotalTime>23</TotalTime>
  <ScaleCrop>false</ScaleCrop>
  <LinksUpToDate>false</LinksUpToDate>
  <CharactersWithSpaces>20972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HalaMadrid</cp:lastModifiedBy>
  <cp:lastPrinted>2025-11-11T01:36:00Z</cp:lastPrinted>
  <dcterms:modified xsi:type="dcterms:W3CDTF">2025-11-13T02:09:09Z</dcterms:modified>
  <dc:title>北海市政府采购中心</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820F323E5ECC48CAA61E4116DB0CA851_13</vt:lpwstr>
  </property>
  <property fmtid="{D5CDD505-2E9C-101B-9397-08002B2CF9AE}" pid="5" name="KSOTemplateDocerSaveRecord">
    <vt:lpwstr>eyJoZGlkIjoiZDBhMzVkN2RlMmViNTgwNWJjZWVkZjk1NDNlYTljZDUiLCJ1c2VySWQiOiIyMzc5NDE0NDcifQ==</vt:lpwstr>
  </property>
</Properties>
</file>