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6091">
      <w:pPr>
        <w:spacing w:line="360" w:lineRule="auto"/>
        <w:jc w:val="center"/>
        <w:rPr>
          <w:rFonts w:ascii="宋体" w:hAnsi="宋体" w:cs="宋体"/>
          <w:b/>
          <w:sz w:val="24"/>
        </w:rPr>
      </w:pPr>
    </w:p>
    <w:p w14:paraId="0592A50C">
      <w:pPr>
        <w:spacing w:line="360" w:lineRule="auto"/>
        <w:jc w:val="center"/>
        <w:rPr>
          <w:rFonts w:ascii="宋体" w:hAnsi="宋体" w:cs="宋体"/>
          <w:b/>
          <w:sz w:val="24"/>
        </w:rPr>
      </w:pPr>
    </w:p>
    <w:p w14:paraId="7B27A0CE">
      <w:pPr>
        <w:adjustRightInd/>
        <w:spacing w:line="360" w:lineRule="auto"/>
        <w:jc w:val="center"/>
        <w:rPr>
          <w:rFonts w:ascii="宋体" w:hAnsi="宋体" w:cs="宋体"/>
          <w:b/>
          <w:sz w:val="44"/>
          <w:szCs w:val="44"/>
        </w:rPr>
      </w:pPr>
    </w:p>
    <w:p w14:paraId="1F9E4E66">
      <w:pPr>
        <w:spacing w:line="360" w:lineRule="auto"/>
        <w:jc w:val="center"/>
        <w:rPr>
          <w:rFonts w:ascii="宋体" w:hAnsi="宋体" w:cs="宋体"/>
          <w:b/>
          <w:sz w:val="44"/>
          <w:szCs w:val="44"/>
        </w:rPr>
      </w:pPr>
    </w:p>
    <w:p w14:paraId="511632B6">
      <w:pPr>
        <w:adjustRightInd/>
        <w:spacing w:line="360" w:lineRule="auto"/>
        <w:jc w:val="center"/>
        <w:rPr>
          <w:rFonts w:ascii="宋体" w:hAnsi="宋体" w:cs="宋体"/>
          <w:b/>
          <w:sz w:val="48"/>
          <w:szCs w:val="48"/>
        </w:rPr>
      </w:pPr>
    </w:p>
    <w:p w14:paraId="2AEF6EB3">
      <w:pPr>
        <w:adjustRightInd/>
        <w:spacing w:line="360" w:lineRule="auto"/>
        <w:jc w:val="center"/>
        <w:rPr>
          <w:rFonts w:ascii="宋体" w:hAnsi="宋体" w:cs="宋体"/>
          <w:sz w:val="48"/>
          <w:szCs w:val="48"/>
        </w:rPr>
      </w:pPr>
      <w:bookmarkStart w:id="0" w:name="OLE_LINK210"/>
      <w:bookmarkStart w:id="1" w:name="OLE_LINK6"/>
      <w:bookmarkStart w:id="2" w:name="OLE_LINK5"/>
      <w:r>
        <w:rPr>
          <w:rFonts w:hint="eastAsia" w:ascii="宋体" w:hAnsi="宋体" w:cs="宋体"/>
          <w:sz w:val="48"/>
          <w:szCs w:val="48"/>
        </w:rPr>
        <w:t>“八桂系列”劳务品牌培育项目</w:t>
      </w:r>
    </w:p>
    <w:bookmarkEnd w:id="0"/>
    <w:bookmarkEnd w:id="1"/>
    <w:bookmarkEnd w:id="2"/>
    <w:p w14:paraId="78714268">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050E92FA">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18BCDE6C">
      <w:pPr>
        <w:snapToGrid w:val="0"/>
        <w:spacing w:line="360" w:lineRule="auto"/>
        <w:jc w:val="center"/>
        <w:rPr>
          <w:rFonts w:ascii="宋体" w:hAnsi="宋体" w:cs="宋体"/>
          <w:sz w:val="30"/>
          <w:szCs w:val="30"/>
        </w:rPr>
      </w:pPr>
      <w:r>
        <w:rPr>
          <w:rFonts w:hint="eastAsia" w:ascii="宋体" w:hAnsi="宋体" w:cs="宋体"/>
          <w:sz w:val="30"/>
          <w:szCs w:val="30"/>
        </w:rPr>
        <w:t>编号:（</w:t>
      </w:r>
      <w:r>
        <w:rPr>
          <w:rFonts w:hint="eastAsia" w:ascii="宋体" w:hAnsi="宋体" w:cs="宋体"/>
          <w:sz w:val="30"/>
          <w:szCs w:val="30"/>
          <w:lang w:eastAsia="zh-CN"/>
        </w:rPr>
        <w:t>BHZC2025-G1-990289-CGZX</w:t>
      </w:r>
      <w:r>
        <w:rPr>
          <w:rFonts w:hint="eastAsia" w:ascii="宋体" w:hAnsi="宋体" w:cs="宋体"/>
          <w:sz w:val="30"/>
          <w:szCs w:val="30"/>
        </w:rPr>
        <w:t>）</w:t>
      </w:r>
    </w:p>
    <w:p w14:paraId="41DF5B6D">
      <w:pPr>
        <w:adjustRightInd/>
        <w:spacing w:line="360" w:lineRule="auto"/>
        <w:rPr>
          <w:rFonts w:ascii="宋体" w:hAnsi="宋体" w:cs="宋体"/>
          <w:sz w:val="28"/>
          <w:szCs w:val="20"/>
        </w:rPr>
      </w:pPr>
    </w:p>
    <w:p w14:paraId="60C4D9A1">
      <w:pPr>
        <w:spacing w:line="360" w:lineRule="auto"/>
        <w:jc w:val="center"/>
        <w:rPr>
          <w:rFonts w:ascii="宋体" w:hAnsi="宋体" w:cs="宋体"/>
          <w:b/>
          <w:sz w:val="44"/>
          <w:szCs w:val="44"/>
        </w:rPr>
      </w:pPr>
      <w:r>
        <w:rPr>
          <w:rFonts w:hint="eastAsia" w:ascii="宋体" w:hAnsi="宋体" w:cs="宋体"/>
          <w:b/>
          <w:sz w:val="44"/>
          <w:szCs w:val="44"/>
        </w:rPr>
        <w:t xml:space="preserve"> </w:t>
      </w:r>
    </w:p>
    <w:p w14:paraId="418729B5">
      <w:pPr>
        <w:spacing w:line="360" w:lineRule="auto"/>
        <w:rPr>
          <w:rFonts w:ascii="宋体" w:hAnsi="宋体" w:cs="宋体"/>
          <w:sz w:val="24"/>
        </w:rPr>
      </w:pPr>
    </w:p>
    <w:p w14:paraId="4D219AB6">
      <w:pPr>
        <w:spacing w:line="360" w:lineRule="auto"/>
        <w:rPr>
          <w:rFonts w:ascii="宋体" w:hAnsi="宋体" w:cs="宋体"/>
          <w:sz w:val="32"/>
          <w:szCs w:val="32"/>
        </w:rPr>
      </w:pPr>
    </w:p>
    <w:p w14:paraId="03EB4535">
      <w:pPr>
        <w:snapToGrid w:val="0"/>
        <w:spacing w:line="360" w:lineRule="auto"/>
        <w:jc w:val="center"/>
        <w:rPr>
          <w:rFonts w:hint="eastAsia" w:ascii="宋体" w:hAnsi="宋体" w:eastAsia="宋体" w:cs="宋体"/>
          <w:sz w:val="32"/>
          <w:szCs w:val="32"/>
          <w:lang w:eastAsia="zh-CN"/>
        </w:rPr>
      </w:pPr>
      <w:bookmarkStart w:id="3" w:name="OLE_LINK274"/>
      <w:bookmarkStart w:id="4" w:name="OLE_LINK115"/>
      <w:bookmarkStart w:id="5" w:name="OLE_LINK111"/>
      <w:bookmarkStart w:id="6" w:name="OLE_LINK112"/>
      <w:r>
        <w:rPr>
          <w:rFonts w:hint="eastAsia" w:ascii="宋体" w:hAnsi="宋体" w:cs="宋体"/>
          <w:sz w:val="32"/>
          <w:szCs w:val="32"/>
          <w:lang w:eastAsia="zh-CN"/>
        </w:rPr>
        <w:t>北海市卫生学校</w:t>
      </w:r>
    </w:p>
    <w:bookmarkEnd w:id="3"/>
    <w:bookmarkEnd w:id="4"/>
    <w:bookmarkEnd w:id="5"/>
    <w:bookmarkEnd w:id="6"/>
    <w:p w14:paraId="52C8BAA4">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45F85022">
      <w:pPr>
        <w:snapToGrid w:val="0"/>
        <w:spacing w:line="360" w:lineRule="auto"/>
        <w:jc w:val="center"/>
        <w:rPr>
          <w:rFonts w:hint="eastAsia" w:ascii="宋体" w:hAnsi="宋体" w:eastAsia="宋体" w:cs="宋体"/>
          <w:bCs/>
          <w:sz w:val="32"/>
          <w:szCs w:val="32"/>
          <w:lang w:eastAsia="zh-CN"/>
        </w:rPr>
      </w:pPr>
      <w:r>
        <w:rPr>
          <w:rFonts w:hint="eastAsia" w:ascii="宋体" w:hAnsi="宋体" w:cs="宋体"/>
          <w:bCs/>
          <w:sz w:val="32"/>
          <w:szCs w:val="32"/>
          <w:lang w:eastAsia="zh-CN"/>
        </w:rPr>
        <w:t>二〇二五年十一月六日</w:t>
      </w:r>
    </w:p>
    <w:p w14:paraId="3695B6DE">
      <w:pPr>
        <w:spacing w:line="360" w:lineRule="auto"/>
        <w:jc w:val="center"/>
        <w:rPr>
          <w:rFonts w:ascii="宋体" w:hAnsi="宋体" w:cs="宋体"/>
          <w:sz w:val="24"/>
        </w:rPr>
      </w:pPr>
      <w:r>
        <w:rPr>
          <w:rFonts w:hint="eastAsia" w:ascii="宋体" w:hAnsi="宋体" w:cs="宋体"/>
          <w:sz w:val="24"/>
        </w:rPr>
        <w:br w:type="page"/>
      </w:r>
      <w:bookmarkStart w:id="7" w:name="_Hlt67893495"/>
      <w:bookmarkEnd w:id="7"/>
    </w:p>
    <w:p w14:paraId="12D3C5FB">
      <w:pPr>
        <w:spacing w:line="360" w:lineRule="auto"/>
        <w:jc w:val="center"/>
        <w:rPr>
          <w:rFonts w:ascii="宋体" w:hAnsi="宋体" w:cs="宋体"/>
          <w:sz w:val="24"/>
        </w:rPr>
      </w:pPr>
    </w:p>
    <w:p w14:paraId="2A02E416">
      <w:pPr>
        <w:spacing w:line="360" w:lineRule="auto"/>
        <w:jc w:val="center"/>
        <w:rPr>
          <w:rFonts w:ascii="宋体" w:hAnsi="宋体" w:cs="宋体"/>
          <w:b/>
          <w:sz w:val="48"/>
          <w:szCs w:val="48"/>
        </w:rPr>
      </w:pPr>
      <w:r>
        <w:rPr>
          <w:rFonts w:hint="eastAsia" w:ascii="宋体" w:hAnsi="宋体" w:cs="宋体"/>
          <w:b/>
          <w:sz w:val="48"/>
          <w:szCs w:val="48"/>
        </w:rPr>
        <w:t>目  录</w:t>
      </w:r>
    </w:p>
    <w:p w14:paraId="22CEA81F">
      <w:pPr>
        <w:spacing w:line="360" w:lineRule="auto"/>
        <w:rPr>
          <w:rFonts w:ascii="宋体" w:hAnsi="宋体" w:cs="宋体"/>
          <w:sz w:val="32"/>
          <w:szCs w:val="32"/>
        </w:rPr>
      </w:pPr>
    </w:p>
    <w:p w14:paraId="387F06E7">
      <w:pPr>
        <w:spacing w:line="360" w:lineRule="auto"/>
        <w:rPr>
          <w:rFonts w:ascii="宋体" w:hAnsi="宋体" w:cs="宋体"/>
          <w:sz w:val="32"/>
          <w:szCs w:val="32"/>
        </w:rPr>
      </w:pPr>
    </w:p>
    <w:p w14:paraId="5A5A9596">
      <w:pPr>
        <w:pStyle w:val="42"/>
        <w:tabs>
          <w:tab w:val="right" w:leader="dot" w:pos="9060"/>
        </w:tabs>
        <w:spacing w:line="360" w:lineRule="auto"/>
        <w:rPr>
          <w:rFonts w:ascii="宋体" w:hAnsi="宋体" w:cstheme="minorBidi"/>
          <w:sz w:val="32"/>
          <w:szCs w:val="32"/>
        </w:rPr>
      </w:pPr>
      <w:bookmarkStart w:id="8" w:name="_Hlt91233176"/>
      <w:bookmarkEnd w:id="8"/>
      <w:bookmarkStart w:id="9" w:name="_Toc91899869"/>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r>
        <w:fldChar w:fldCharType="begin"/>
      </w:r>
      <w:r>
        <w:instrText xml:space="preserve"> HYPERLINK \l "_Toc176343848" </w:instrText>
      </w:r>
      <w:r>
        <w:fldChar w:fldCharType="separate"/>
      </w:r>
      <w:r>
        <w:rPr>
          <w:rStyle w:val="76"/>
          <w:rFonts w:hint="eastAsia" w:ascii="宋体" w:hAnsi="宋体" w:eastAsia="宋体" w:cs="宋体"/>
          <w:sz w:val="32"/>
          <w:szCs w:val="32"/>
        </w:rPr>
        <w:t>第一部分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14:paraId="0B7BE346">
      <w:pPr>
        <w:pStyle w:val="42"/>
        <w:tabs>
          <w:tab w:val="right" w:leader="dot" w:pos="9060"/>
        </w:tabs>
        <w:spacing w:line="360" w:lineRule="auto"/>
        <w:rPr>
          <w:rFonts w:ascii="宋体" w:hAnsi="宋体" w:cstheme="minorBidi"/>
          <w:sz w:val="32"/>
          <w:szCs w:val="32"/>
        </w:rPr>
      </w:pPr>
      <w:r>
        <w:fldChar w:fldCharType="begin"/>
      </w:r>
      <w:r>
        <w:instrText xml:space="preserve"> HYPERLINK \l "_Toc176343849" </w:instrText>
      </w:r>
      <w:r>
        <w:fldChar w:fldCharType="separate"/>
      </w:r>
      <w:r>
        <w:rPr>
          <w:rStyle w:val="76"/>
          <w:rFonts w:hint="eastAsia" w:ascii="宋体" w:hAnsi="宋体" w:eastAsia="宋体" w:cs="宋体"/>
          <w:sz w:val="32"/>
          <w:szCs w:val="32"/>
        </w:rPr>
        <w:t>第二部分</w:t>
      </w:r>
      <w:r>
        <w:rPr>
          <w:rStyle w:val="76"/>
          <w:rFonts w:ascii="宋体" w:hAnsi="宋体" w:eastAsia="宋体" w:cs="宋体"/>
          <w:sz w:val="32"/>
          <w:szCs w:val="32"/>
        </w:rPr>
        <w:t xml:space="preserve">  </w:t>
      </w:r>
      <w:r>
        <w:rPr>
          <w:rStyle w:val="76"/>
          <w:rFonts w:hint="eastAsia" w:ascii="宋体" w:hAnsi="宋体" w:eastAsia="宋体" w:cs="宋体"/>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fldChar w:fldCharType="separate"/>
      </w:r>
      <w:r>
        <w:rPr>
          <w:rFonts w:ascii="宋体" w:hAnsi="宋体"/>
          <w:sz w:val="32"/>
          <w:szCs w:val="32"/>
        </w:rPr>
        <w:t>7</w:t>
      </w:r>
      <w:r>
        <w:rPr>
          <w:rFonts w:ascii="宋体" w:hAnsi="宋体"/>
          <w:sz w:val="32"/>
          <w:szCs w:val="32"/>
        </w:rPr>
        <w:fldChar w:fldCharType="end"/>
      </w:r>
      <w:r>
        <w:rPr>
          <w:rFonts w:ascii="宋体" w:hAnsi="宋体"/>
          <w:sz w:val="32"/>
          <w:szCs w:val="32"/>
        </w:rPr>
        <w:fldChar w:fldCharType="end"/>
      </w:r>
    </w:p>
    <w:p w14:paraId="4F211618">
      <w:pPr>
        <w:pStyle w:val="42"/>
        <w:tabs>
          <w:tab w:val="right" w:leader="dot" w:pos="9060"/>
        </w:tabs>
        <w:spacing w:line="360" w:lineRule="auto"/>
        <w:rPr>
          <w:rFonts w:ascii="宋体" w:hAnsi="宋体" w:cstheme="minorBidi"/>
          <w:sz w:val="32"/>
          <w:szCs w:val="32"/>
        </w:rPr>
      </w:pPr>
      <w:r>
        <w:fldChar w:fldCharType="begin"/>
      </w:r>
      <w:r>
        <w:instrText xml:space="preserve"> HYPERLINK \l "_Toc176343850" </w:instrText>
      </w:r>
      <w:r>
        <w:fldChar w:fldCharType="separate"/>
      </w:r>
      <w:r>
        <w:rPr>
          <w:rStyle w:val="76"/>
          <w:rFonts w:hint="eastAsia" w:ascii="宋体" w:hAnsi="宋体" w:eastAsia="宋体" w:cs="宋体"/>
          <w:sz w:val="32"/>
          <w:szCs w:val="32"/>
        </w:rPr>
        <w:t>第三部分</w:t>
      </w:r>
      <w:r>
        <w:rPr>
          <w:rStyle w:val="76"/>
          <w:rFonts w:ascii="宋体" w:hAnsi="宋体" w:eastAsia="宋体" w:cs="宋体"/>
          <w:sz w:val="32"/>
          <w:szCs w:val="32"/>
        </w:rPr>
        <w:t xml:space="preserve">  </w:t>
      </w:r>
      <w:r>
        <w:rPr>
          <w:rStyle w:val="76"/>
          <w:rFonts w:hint="eastAsia" w:ascii="宋体" w:hAnsi="宋体" w:eastAsia="宋体" w:cs="宋体"/>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fldChar w:fldCharType="separate"/>
      </w:r>
      <w:r>
        <w:rPr>
          <w:rFonts w:ascii="宋体" w:hAnsi="宋体"/>
          <w:sz w:val="32"/>
          <w:szCs w:val="32"/>
        </w:rPr>
        <w:t>27</w:t>
      </w:r>
      <w:r>
        <w:rPr>
          <w:rFonts w:ascii="宋体" w:hAnsi="宋体"/>
          <w:sz w:val="32"/>
          <w:szCs w:val="32"/>
        </w:rPr>
        <w:fldChar w:fldCharType="end"/>
      </w:r>
      <w:r>
        <w:rPr>
          <w:rFonts w:ascii="宋体" w:hAnsi="宋体"/>
          <w:sz w:val="32"/>
          <w:szCs w:val="32"/>
        </w:rPr>
        <w:fldChar w:fldCharType="end"/>
      </w:r>
    </w:p>
    <w:p w14:paraId="253FF952">
      <w:pPr>
        <w:pStyle w:val="42"/>
        <w:tabs>
          <w:tab w:val="right" w:leader="dot" w:pos="9060"/>
        </w:tabs>
        <w:spacing w:line="360" w:lineRule="auto"/>
        <w:rPr>
          <w:rFonts w:ascii="宋体" w:hAnsi="宋体" w:cstheme="minorBidi"/>
          <w:sz w:val="32"/>
          <w:szCs w:val="32"/>
        </w:rPr>
      </w:pPr>
      <w:r>
        <w:fldChar w:fldCharType="begin"/>
      </w:r>
      <w:r>
        <w:instrText xml:space="preserve"> HYPERLINK \l "_Toc176343851" </w:instrText>
      </w:r>
      <w:r>
        <w:fldChar w:fldCharType="separate"/>
      </w:r>
      <w:r>
        <w:rPr>
          <w:rStyle w:val="76"/>
          <w:rFonts w:hint="eastAsia" w:ascii="宋体" w:hAnsi="宋体" w:eastAsia="宋体" w:cs="宋体"/>
          <w:sz w:val="32"/>
          <w:szCs w:val="32"/>
        </w:rPr>
        <w:t>第四部分</w:t>
      </w:r>
      <w:r>
        <w:rPr>
          <w:rStyle w:val="76"/>
          <w:rFonts w:ascii="宋体" w:hAnsi="宋体" w:eastAsia="宋体" w:cs="宋体"/>
          <w:sz w:val="32"/>
          <w:szCs w:val="32"/>
        </w:rPr>
        <w:t xml:space="preserve">  </w:t>
      </w:r>
      <w:r>
        <w:rPr>
          <w:rStyle w:val="76"/>
          <w:rFonts w:hint="eastAsia" w:ascii="宋体" w:hAnsi="宋体" w:eastAsia="宋体" w:cs="宋体"/>
          <w:sz w:val="32"/>
          <w:szCs w:val="32"/>
        </w:rPr>
        <w:t>评标办法</w:t>
      </w:r>
      <w:r>
        <w:rPr>
          <w:rFonts w:ascii="宋体" w:hAnsi="宋体"/>
          <w:sz w:val="32"/>
          <w:szCs w:val="32"/>
        </w:rPr>
        <w:tab/>
      </w:r>
      <w:r>
        <w:rPr>
          <w:rFonts w:hint="eastAsia" w:ascii="宋体" w:hAnsi="宋体"/>
          <w:sz w:val="32"/>
          <w:szCs w:val="32"/>
        </w:rPr>
        <w:t>57</w:t>
      </w:r>
      <w:r>
        <w:rPr>
          <w:rFonts w:hint="eastAsia" w:ascii="宋体" w:hAnsi="宋体"/>
          <w:sz w:val="32"/>
          <w:szCs w:val="32"/>
        </w:rPr>
        <w:fldChar w:fldCharType="end"/>
      </w:r>
    </w:p>
    <w:p w14:paraId="4E8642BA">
      <w:pPr>
        <w:pStyle w:val="42"/>
        <w:tabs>
          <w:tab w:val="right" w:leader="dot" w:pos="9060"/>
        </w:tabs>
        <w:spacing w:line="360" w:lineRule="auto"/>
        <w:rPr>
          <w:rFonts w:ascii="宋体" w:hAnsi="宋体" w:cstheme="minorBidi"/>
          <w:sz w:val="32"/>
          <w:szCs w:val="32"/>
        </w:rPr>
      </w:pPr>
      <w:r>
        <w:fldChar w:fldCharType="begin"/>
      </w:r>
      <w:r>
        <w:instrText xml:space="preserve"> HYPERLINK \l "_Toc176343852" </w:instrText>
      </w:r>
      <w:r>
        <w:fldChar w:fldCharType="separate"/>
      </w:r>
      <w:r>
        <w:rPr>
          <w:rStyle w:val="76"/>
          <w:rFonts w:hint="eastAsia" w:ascii="宋体" w:hAnsi="宋体" w:eastAsia="宋体" w:cs="宋体"/>
          <w:sz w:val="32"/>
          <w:szCs w:val="32"/>
        </w:rPr>
        <w:t>第五部分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拟签订的合同文本</w:t>
      </w:r>
      <w:r>
        <w:rPr>
          <w:rFonts w:ascii="宋体" w:hAnsi="宋体"/>
          <w:sz w:val="32"/>
          <w:szCs w:val="32"/>
        </w:rPr>
        <w:tab/>
      </w:r>
      <w:r>
        <w:rPr>
          <w:rFonts w:hint="eastAsia" w:ascii="宋体" w:hAnsi="宋体"/>
          <w:sz w:val="32"/>
          <w:szCs w:val="32"/>
        </w:rPr>
        <w:t>67</w:t>
      </w:r>
      <w:r>
        <w:rPr>
          <w:rFonts w:hint="eastAsia" w:ascii="宋体" w:hAnsi="宋体"/>
          <w:sz w:val="32"/>
          <w:szCs w:val="32"/>
        </w:rPr>
        <w:fldChar w:fldCharType="end"/>
      </w:r>
    </w:p>
    <w:p w14:paraId="561D78CB">
      <w:pPr>
        <w:pStyle w:val="42"/>
        <w:tabs>
          <w:tab w:val="right" w:leader="dot" w:pos="9060"/>
        </w:tabs>
        <w:spacing w:line="360" w:lineRule="auto"/>
        <w:rPr>
          <w:rFonts w:ascii="宋体" w:hAnsi="宋体" w:cstheme="minorBidi"/>
          <w:sz w:val="32"/>
          <w:szCs w:val="32"/>
        </w:rPr>
      </w:pPr>
      <w:r>
        <w:fldChar w:fldCharType="begin"/>
      </w:r>
      <w:r>
        <w:instrText xml:space="preserve"> HYPERLINK \l "_Toc176343853" </w:instrText>
      </w:r>
      <w:r>
        <w:fldChar w:fldCharType="separate"/>
      </w:r>
      <w:r>
        <w:rPr>
          <w:rStyle w:val="76"/>
          <w:rFonts w:hint="eastAsia" w:ascii="宋体" w:hAnsi="宋体" w:eastAsia="宋体" w:cs="宋体"/>
          <w:sz w:val="32"/>
          <w:szCs w:val="32"/>
        </w:rPr>
        <w:t>第六部分</w:t>
      </w:r>
      <w:r>
        <w:rPr>
          <w:rStyle w:val="76"/>
          <w:rFonts w:ascii="宋体" w:hAnsi="宋体" w:eastAsia="宋体" w:cs="宋体"/>
          <w:sz w:val="32"/>
          <w:szCs w:val="32"/>
        </w:rPr>
        <w:t xml:space="preserve">  </w:t>
      </w:r>
      <w:r>
        <w:rPr>
          <w:rStyle w:val="76"/>
          <w:rFonts w:hint="eastAsia" w:ascii="宋体" w:hAnsi="宋体" w:eastAsia="宋体" w:cs="宋体"/>
          <w:sz w:val="32"/>
          <w:szCs w:val="32"/>
        </w:rPr>
        <w:t>应提交的有关格式范例</w:t>
      </w:r>
      <w:r>
        <w:rPr>
          <w:rFonts w:ascii="宋体" w:hAnsi="宋体"/>
          <w:sz w:val="32"/>
          <w:szCs w:val="32"/>
        </w:rPr>
        <w:tab/>
      </w:r>
      <w:r>
        <w:rPr>
          <w:rFonts w:hint="eastAsia" w:ascii="宋体" w:hAnsi="宋体"/>
          <w:sz w:val="32"/>
          <w:szCs w:val="32"/>
        </w:rPr>
        <w:t>85</w:t>
      </w:r>
      <w:r>
        <w:rPr>
          <w:rFonts w:hint="eastAsia" w:ascii="宋体" w:hAnsi="宋体"/>
          <w:sz w:val="32"/>
          <w:szCs w:val="32"/>
        </w:rPr>
        <w:fldChar w:fldCharType="end"/>
      </w:r>
    </w:p>
    <w:p w14:paraId="324FB9FB">
      <w:pPr>
        <w:spacing w:line="360" w:lineRule="auto"/>
        <w:ind w:firstLine="732" w:firstLineChars="229"/>
        <w:rPr>
          <w:rFonts w:ascii="宋体" w:hAnsi="宋体" w:cs="宋体"/>
          <w:sz w:val="32"/>
          <w:szCs w:val="32"/>
        </w:rPr>
      </w:pPr>
      <w:r>
        <w:rPr>
          <w:rFonts w:ascii="宋体" w:hAnsi="宋体" w:cs="宋体"/>
          <w:sz w:val="32"/>
          <w:szCs w:val="32"/>
        </w:rPr>
        <w:fldChar w:fldCharType="end"/>
      </w:r>
    </w:p>
    <w:p w14:paraId="2CB0F5D9">
      <w:pPr>
        <w:spacing w:line="360" w:lineRule="auto"/>
        <w:ind w:firstLine="549" w:firstLineChars="229"/>
        <w:rPr>
          <w:rFonts w:ascii="宋体" w:hAnsi="宋体" w:cs="宋体"/>
          <w:sz w:val="24"/>
        </w:rPr>
      </w:pPr>
    </w:p>
    <w:p w14:paraId="7766E9AD">
      <w:pPr>
        <w:spacing w:line="360" w:lineRule="auto"/>
        <w:ind w:firstLine="549" w:firstLineChars="229"/>
        <w:rPr>
          <w:rFonts w:ascii="宋体" w:hAnsi="宋体" w:cs="宋体"/>
          <w:sz w:val="24"/>
        </w:rPr>
      </w:pPr>
    </w:p>
    <w:p w14:paraId="3ABABA26">
      <w:pPr>
        <w:spacing w:line="360" w:lineRule="auto"/>
        <w:ind w:firstLine="549" w:firstLineChars="229"/>
        <w:rPr>
          <w:rFonts w:ascii="宋体" w:hAnsi="宋体" w:cs="宋体"/>
          <w:sz w:val="24"/>
        </w:rPr>
      </w:pPr>
    </w:p>
    <w:p w14:paraId="47A2596D">
      <w:pPr>
        <w:spacing w:line="360" w:lineRule="auto"/>
        <w:ind w:firstLine="549" w:firstLineChars="229"/>
        <w:rPr>
          <w:rFonts w:ascii="宋体" w:hAnsi="宋体" w:cs="宋体"/>
          <w:sz w:val="24"/>
        </w:rPr>
      </w:pPr>
    </w:p>
    <w:p w14:paraId="5BA81D24">
      <w:pPr>
        <w:spacing w:line="360" w:lineRule="auto"/>
        <w:ind w:firstLine="549" w:firstLineChars="229"/>
        <w:rPr>
          <w:rFonts w:ascii="宋体" w:hAnsi="宋体" w:cs="宋体"/>
          <w:sz w:val="24"/>
        </w:rPr>
      </w:pPr>
    </w:p>
    <w:p w14:paraId="7A8376C7">
      <w:pPr>
        <w:spacing w:line="360" w:lineRule="auto"/>
        <w:ind w:firstLine="549" w:firstLineChars="229"/>
        <w:rPr>
          <w:rFonts w:ascii="宋体" w:hAnsi="宋体" w:cs="宋体"/>
          <w:sz w:val="24"/>
        </w:rPr>
      </w:pPr>
    </w:p>
    <w:p w14:paraId="7EED3AC9">
      <w:pPr>
        <w:spacing w:line="360" w:lineRule="auto"/>
        <w:ind w:firstLine="549" w:firstLineChars="229"/>
        <w:rPr>
          <w:rFonts w:ascii="宋体" w:hAnsi="宋体" w:cs="宋体"/>
          <w:sz w:val="24"/>
        </w:rPr>
      </w:pPr>
    </w:p>
    <w:p w14:paraId="1793CD65">
      <w:pPr>
        <w:spacing w:line="360" w:lineRule="auto"/>
        <w:ind w:firstLine="549" w:firstLineChars="229"/>
        <w:rPr>
          <w:rFonts w:ascii="宋体" w:hAnsi="宋体" w:cs="宋体"/>
          <w:sz w:val="24"/>
        </w:rPr>
      </w:pPr>
    </w:p>
    <w:p w14:paraId="3A4997BC">
      <w:pPr>
        <w:spacing w:line="360" w:lineRule="auto"/>
        <w:ind w:firstLine="549" w:firstLineChars="229"/>
        <w:rPr>
          <w:rFonts w:ascii="宋体" w:hAnsi="宋体" w:cs="宋体"/>
          <w:sz w:val="24"/>
        </w:rPr>
      </w:pPr>
    </w:p>
    <w:p w14:paraId="64937CB7">
      <w:pPr>
        <w:spacing w:line="360" w:lineRule="auto"/>
        <w:ind w:firstLine="549" w:firstLineChars="229"/>
        <w:rPr>
          <w:rFonts w:ascii="宋体" w:hAnsi="宋体" w:cs="宋体"/>
          <w:sz w:val="24"/>
        </w:rPr>
      </w:pPr>
    </w:p>
    <w:p w14:paraId="6DD7459C">
      <w:pPr>
        <w:spacing w:line="360" w:lineRule="auto"/>
        <w:ind w:firstLine="549" w:firstLineChars="229"/>
        <w:rPr>
          <w:rFonts w:ascii="宋体" w:hAnsi="宋体" w:cs="宋体"/>
          <w:sz w:val="24"/>
        </w:rPr>
      </w:pPr>
    </w:p>
    <w:p w14:paraId="60423F79">
      <w:pPr>
        <w:spacing w:line="360" w:lineRule="auto"/>
        <w:rPr>
          <w:rFonts w:ascii="宋体" w:hAnsi="宋体" w:cs="宋体"/>
          <w:sz w:val="24"/>
        </w:rPr>
      </w:pPr>
    </w:p>
    <w:p w14:paraId="596B9E39">
      <w:pPr>
        <w:adjustRightInd/>
        <w:spacing w:line="360" w:lineRule="auto"/>
        <w:jc w:val="center"/>
        <w:outlineLvl w:val="0"/>
        <w:rPr>
          <w:rFonts w:ascii="宋体" w:hAnsi="宋体" w:cs="宋体"/>
          <w:b/>
          <w:sz w:val="36"/>
          <w:szCs w:val="20"/>
        </w:rPr>
      </w:pPr>
      <w:bookmarkStart w:id="10" w:name="第一部分"/>
      <w:r>
        <w:rPr>
          <w:rFonts w:hint="eastAsia" w:ascii="宋体" w:hAnsi="宋体" w:cs="宋体"/>
          <w:b/>
          <w:sz w:val="36"/>
          <w:szCs w:val="36"/>
        </w:rPr>
        <w:br w:type="page"/>
      </w:r>
      <w:bookmarkEnd w:id="9"/>
      <w:bookmarkEnd w:id="10"/>
      <w:bookmarkStart w:id="11" w:name="_Hlt74707423"/>
      <w:bookmarkEnd w:id="11"/>
      <w:bookmarkStart w:id="12" w:name="_Hlt74729822"/>
      <w:bookmarkEnd w:id="12"/>
      <w:bookmarkStart w:id="13" w:name="_Hlt74649545"/>
      <w:bookmarkEnd w:id="13"/>
      <w:bookmarkStart w:id="14" w:name="_Hlt74728647"/>
      <w:bookmarkEnd w:id="14"/>
      <w:bookmarkStart w:id="15" w:name="_Toc176185119"/>
      <w:bookmarkStart w:id="16" w:name="_Toc176343848"/>
      <w:bookmarkStart w:id="17" w:name="第二部分"/>
      <w:bookmarkStart w:id="18" w:name="_Toc91899870"/>
      <w:bookmarkStart w:id="19" w:name="_Toc91899871"/>
      <w:r>
        <w:rPr>
          <w:rFonts w:hint="eastAsia" w:ascii="宋体" w:hAnsi="宋体" w:cs="宋体"/>
          <w:b/>
          <w:sz w:val="36"/>
          <w:szCs w:val="20"/>
        </w:rPr>
        <w:t>第一部分  招标公告</w:t>
      </w:r>
      <w:bookmarkEnd w:id="15"/>
      <w:bookmarkEnd w:id="16"/>
    </w:p>
    <w:p w14:paraId="204903CF">
      <w:pPr>
        <w:pStyle w:val="40"/>
        <w:rPr>
          <w:rFonts w:ascii="宋体" w:hAnsi="宋体" w:cs="宋体"/>
          <w:b/>
          <w:sz w:val="32"/>
          <w:szCs w:val="32"/>
        </w:rPr>
      </w:pPr>
      <w:bookmarkStart w:id="20" w:name="OLE_LINK2"/>
      <w:bookmarkStart w:id="21" w:name="OLE_LINK41"/>
      <w:bookmarkStart w:id="22" w:name="OLE_LINK40"/>
      <w:bookmarkStart w:id="23" w:name="OLE_LINK92"/>
      <w:bookmarkStart w:id="24" w:name="OLE_LINK202"/>
      <w:bookmarkStart w:id="25" w:name="OLE_LINK94"/>
      <w:bookmarkStart w:id="26" w:name="OLE_LINK93"/>
      <w:r>
        <w:rPr>
          <w:rFonts w:hint="eastAsia" w:ascii="宋体" w:hAnsi="宋体" w:cs="宋体"/>
          <w:b/>
          <w:sz w:val="32"/>
          <w:szCs w:val="32"/>
        </w:rPr>
        <w:t>北海市政府采购中心关于</w:t>
      </w:r>
      <w:bookmarkStart w:id="27" w:name="OLE_LINK208"/>
      <w:bookmarkStart w:id="28" w:name="OLE_LINK209"/>
      <w:r>
        <w:rPr>
          <w:rFonts w:hint="eastAsia" w:ascii="宋体" w:hAnsi="宋体" w:cs="宋体"/>
          <w:b/>
          <w:sz w:val="32"/>
          <w:szCs w:val="32"/>
          <w:lang w:eastAsia="zh-CN"/>
        </w:rPr>
        <w:t>北海市卫生学校</w:t>
      </w:r>
      <w:bookmarkEnd w:id="27"/>
      <w:bookmarkEnd w:id="28"/>
      <w:r>
        <w:rPr>
          <w:rFonts w:hint="eastAsia" w:ascii="宋体" w:hAnsi="宋体" w:cs="宋体"/>
          <w:b/>
          <w:sz w:val="32"/>
          <w:szCs w:val="32"/>
          <w:lang w:eastAsia="zh-CN"/>
        </w:rPr>
        <w:t>“八桂系列”劳务品牌培育项目</w:t>
      </w:r>
      <w:r>
        <w:rPr>
          <w:rFonts w:hint="eastAsia" w:ascii="宋体" w:hAnsi="宋体" w:cs="宋体"/>
          <w:b/>
          <w:sz w:val="32"/>
          <w:szCs w:val="32"/>
        </w:rPr>
        <w:t>(</w:t>
      </w:r>
      <w:r>
        <w:rPr>
          <w:rFonts w:hint="eastAsia" w:ascii="宋体" w:hAnsi="宋体" w:cs="宋体"/>
          <w:b/>
          <w:sz w:val="32"/>
          <w:szCs w:val="32"/>
          <w:lang w:eastAsia="zh-CN"/>
        </w:rPr>
        <w:t xml:space="preserve"> BHZC2025-G1-990289-CGZX</w:t>
      </w:r>
      <w:r>
        <w:rPr>
          <w:rFonts w:hint="eastAsia" w:ascii="宋体" w:hAnsi="宋体" w:cs="宋体"/>
          <w:b/>
          <w:sz w:val="32"/>
          <w:szCs w:val="32"/>
        </w:rPr>
        <w:t>)</w:t>
      </w:r>
      <w:bookmarkEnd w:id="20"/>
      <w:r>
        <w:rPr>
          <w:rFonts w:hint="eastAsia" w:ascii="宋体" w:hAnsi="宋体" w:cs="宋体"/>
          <w:b/>
          <w:sz w:val="32"/>
          <w:szCs w:val="32"/>
        </w:rPr>
        <w:t>公开招标公告</w:t>
      </w:r>
    </w:p>
    <w:p w14:paraId="306437C9">
      <w:pPr>
        <w:pStyle w:val="40"/>
        <w:rPr>
          <w:rFonts w:ascii="宋体" w:hAnsi="宋体" w:cs="宋体"/>
          <w:b/>
          <w:sz w:val="36"/>
          <w:szCs w:val="20"/>
        </w:rPr>
      </w:pPr>
      <w:r>
        <w:rPr>
          <w:rFonts w:hint="eastAsia" w:ascii="宋体" w:hAnsi="宋体" w:cs="宋体"/>
          <w:b/>
          <w:sz w:val="32"/>
          <w:szCs w:val="32"/>
        </w:rPr>
        <w:t>（远程异地评标）</w:t>
      </w:r>
    </w:p>
    <w:p w14:paraId="2F4CADB2">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137E14AC">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“八桂系列”劳务品牌培育项目</w:t>
      </w:r>
      <w:r>
        <w:rPr>
          <w:rFonts w:hint="eastAsia" w:asciiTheme="minorEastAsia" w:hAnsiTheme="minorEastAsia" w:eastAsiaTheme="minorEastAsia"/>
          <w:sz w:val="24"/>
        </w:rPr>
        <w:t>招标项目的潜在投标人应在</w:t>
      </w:r>
      <w:r>
        <w:rPr>
          <w:rFonts w:hint="eastAsia" w:ascii="宋体" w:hAnsi="宋体" w:cs="宋体"/>
          <w:sz w:val="24"/>
        </w:rPr>
        <w:t>广西政府采购云平台（</w:t>
      </w:r>
      <w:r>
        <w:fldChar w:fldCharType="begin"/>
      </w:r>
      <w:r>
        <w:instrText xml:space="preserve"> HYPERLINK "https://www.gcy.zfcg.gxzf.gov.cn/）获取（下载）招标文件，并于2025年" </w:instrText>
      </w:r>
      <w:r>
        <w:fldChar w:fldCharType="separate"/>
      </w:r>
      <w:r>
        <w:rPr>
          <w:rStyle w:val="76"/>
          <w:rFonts w:hint="eastAsia" w:ascii="宋体" w:hAnsi="宋体" w:eastAsia="宋体" w:cs="宋体"/>
          <w:sz w:val="24"/>
          <w:szCs w:val="24"/>
        </w:rPr>
        <w:t>https://www.gcy.zfcg.gxzf.gov.cn/）</w:t>
      </w:r>
      <w:r>
        <w:rPr>
          <w:rStyle w:val="76"/>
          <w:rFonts w:cs="Times New Roman" w:asciiTheme="minorEastAsia" w:hAnsiTheme="minorEastAsia" w:eastAsiaTheme="minorEastAsia"/>
          <w:sz w:val="24"/>
          <w:szCs w:val="24"/>
        </w:rPr>
        <w:t>获取（下载）招标文件，并于</w:t>
      </w:r>
      <w:r>
        <w:rPr>
          <w:rStyle w:val="76"/>
          <w:rFonts w:hint="eastAsia" w:cs="Times New Roman" w:asciiTheme="minorEastAsia" w:hAnsiTheme="minorEastAsia" w:eastAsiaTheme="minorEastAsia"/>
          <w:sz w:val="24"/>
          <w:szCs w:val="24"/>
        </w:rPr>
        <w:t>2025年</w:t>
      </w:r>
      <w:r>
        <w:rPr>
          <w:rStyle w:val="76"/>
          <w:rFonts w:hint="eastAsia" w:cs="Times New Roman" w:asciiTheme="minorEastAsia" w:hAnsiTheme="minorEastAsia" w:eastAsiaTheme="minorEastAsia"/>
          <w:sz w:val="24"/>
          <w:szCs w:val="24"/>
        </w:rPr>
        <w:fldChar w:fldCharType="end"/>
      </w:r>
      <w:r>
        <w:rPr>
          <w:rFonts w:hint="eastAsia" w:asciiTheme="minorEastAsia" w:hAnsiTheme="minorEastAsia" w:eastAsiaTheme="minorEastAsia"/>
          <w:sz w:val="24"/>
          <w:lang w:eastAsia="zh-CN"/>
        </w:rPr>
        <w:t>11月27日</w:t>
      </w:r>
      <w:r>
        <w:rPr>
          <w:rFonts w:hint="eastAsia" w:asciiTheme="minorEastAsia" w:hAnsiTheme="minorEastAsia" w:eastAsiaTheme="minorEastAsia"/>
          <w:sz w:val="24"/>
        </w:rPr>
        <w:t>9点00分00秒</w:t>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1F408D77">
      <w:pPr>
        <w:spacing w:line="360" w:lineRule="auto"/>
        <w:rPr>
          <w:rFonts w:ascii="宋体" w:hAnsi="宋体" w:cs="宋体"/>
          <w:b/>
          <w:sz w:val="24"/>
        </w:rPr>
      </w:pPr>
      <w:r>
        <w:rPr>
          <w:rFonts w:hint="eastAsia" w:ascii="宋体" w:hAnsi="宋体" w:cs="宋体"/>
          <w:b/>
          <w:sz w:val="24"/>
        </w:rPr>
        <w:t xml:space="preserve">一、项目基本情况                                            </w:t>
      </w:r>
    </w:p>
    <w:p w14:paraId="20FB9172">
      <w:pPr>
        <w:spacing w:line="360" w:lineRule="auto"/>
        <w:rPr>
          <w:rFonts w:hint="eastAsia" w:ascii="宋体" w:hAnsi="宋体" w:eastAsia="宋体" w:cs="宋体"/>
          <w:sz w:val="24"/>
          <w:lang w:eastAsia="zh-CN"/>
        </w:rPr>
      </w:pPr>
      <w:r>
        <w:rPr>
          <w:rFonts w:hint="eastAsia" w:ascii="宋体" w:hAnsi="宋体" w:cs="宋体"/>
          <w:sz w:val="24"/>
        </w:rPr>
        <w:t xml:space="preserve">    项目编号：</w:t>
      </w:r>
      <w:bookmarkStart w:id="29" w:name="OLE_LINK105"/>
      <w:bookmarkStart w:id="30" w:name="OLE_LINK102"/>
      <w:r>
        <w:rPr>
          <w:rFonts w:hint="eastAsia" w:ascii="宋体" w:hAnsi="宋体" w:cs="宋体"/>
          <w:sz w:val="24"/>
          <w:lang w:eastAsia="zh-CN"/>
        </w:rPr>
        <w:t xml:space="preserve"> BHZC2025-G1-990289-CGZX</w:t>
      </w:r>
    </w:p>
    <w:bookmarkEnd w:id="29"/>
    <w:bookmarkEnd w:id="30"/>
    <w:p w14:paraId="4D430D09">
      <w:pPr>
        <w:spacing w:line="360" w:lineRule="auto"/>
        <w:rPr>
          <w:rFonts w:hint="eastAsia" w:ascii="宋体" w:hAnsi="宋体" w:eastAsia="宋体" w:cs="宋体"/>
          <w:sz w:val="24"/>
          <w:lang w:eastAsia="zh-CN"/>
        </w:rPr>
      </w:pPr>
      <w:r>
        <w:rPr>
          <w:rFonts w:hint="eastAsia" w:ascii="宋体" w:hAnsi="宋体" w:cs="宋体"/>
          <w:sz w:val="24"/>
        </w:rPr>
        <w:t xml:space="preserve">    项目名称：</w:t>
      </w:r>
      <w:bookmarkStart w:id="31" w:name="OLE_LINK276"/>
      <w:bookmarkStart w:id="32" w:name="OLE_LINK99"/>
      <w:bookmarkStart w:id="33" w:name="OLE_LINK100"/>
      <w:r>
        <w:rPr>
          <w:rFonts w:hint="eastAsia" w:ascii="宋体" w:hAnsi="宋体" w:cs="宋体"/>
          <w:sz w:val="24"/>
          <w:lang w:eastAsia="zh-CN"/>
        </w:rPr>
        <w:t>“八桂系列”劳务品牌培育项目</w:t>
      </w:r>
    </w:p>
    <w:bookmarkEnd w:id="31"/>
    <w:bookmarkEnd w:id="32"/>
    <w:bookmarkEnd w:id="33"/>
    <w:p w14:paraId="05483A5E">
      <w:pPr>
        <w:spacing w:line="360" w:lineRule="auto"/>
        <w:rPr>
          <w:rFonts w:hint="eastAsia" w:ascii="宋体" w:hAnsi="宋体" w:eastAsia="宋体" w:cs="宋体"/>
          <w:sz w:val="24"/>
          <w:lang w:eastAsia="zh-CN"/>
        </w:rPr>
      </w:pPr>
      <w:r>
        <w:rPr>
          <w:rFonts w:hint="eastAsia" w:ascii="宋体" w:hAnsi="宋体" w:cs="宋体"/>
          <w:sz w:val="24"/>
        </w:rPr>
        <w:t xml:space="preserve">    预算金额（元）：</w:t>
      </w:r>
      <w:r>
        <w:rPr>
          <w:rFonts w:hint="eastAsia" w:ascii="宋体" w:hAnsi="宋体" w:cs="宋体"/>
          <w:sz w:val="24"/>
          <w:lang w:eastAsia="zh-CN"/>
        </w:rPr>
        <w:t>867,984.00</w:t>
      </w:r>
    </w:p>
    <w:p w14:paraId="51817F26">
      <w:pPr>
        <w:spacing w:line="360" w:lineRule="auto"/>
        <w:ind w:firstLine="480"/>
        <w:rPr>
          <w:rFonts w:ascii="宋体" w:hAnsi="宋体" w:cs="宋体"/>
          <w:sz w:val="24"/>
        </w:rPr>
      </w:pPr>
      <w:r>
        <w:rPr>
          <w:rFonts w:hint="eastAsia" w:ascii="宋体" w:hAnsi="宋体" w:cs="宋体"/>
          <w:sz w:val="24"/>
        </w:rPr>
        <w:t>采购需求：</w:t>
      </w:r>
    </w:p>
    <w:p w14:paraId="4B91D1EB">
      <w:pPr>
        <w:spacing w:line="320" w:lineRule="exact"/>
        <w:jc w:val="left"/>
        <w:rPr>
          <w:rFonts w:ascii="宋体" w:hAnsi="宋体" w:cs="宋体"/>
          <w:szCs w:val="21"/>
        </w:rPr>
      </w:pPr>
    </w:p>
    <w:p w14:paraId="10622EA0">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标项名称: </w:t>
      </w:r>
      <w:r>
        <w:rPr>
          <w:rFonts w:hint="eastAsia" w:ascii="宋体" w:hAnsi="宋体" w:cs="宋体"/>
          <w:sz w:val="24"/>
          <w:lang w:eastAsia="zh-CN"/>
        </w:rPr>
        <w:t>“八桂系列”劳务品牌培育项目</w:t>
      </w:r>
    </w:p>
    <w:p w14:paraId="740E97CC">
      <w:pPr>
        <w:pStyle w:val="5"/>
        <w:spacing w:line="360" w:lineRule="auto"/>
        <w:ind w:firstLine="480"/>
        <w:rPr>
          <w:rFonts w:hAnsi="宋体" w:cs="宋体"/>
          <w:color w:val="auto"/>
          <w:kern w:val="0"/>
          <w:sz w:val="24"/>
        </w:rPr>
      </w:pPr>
      <w:r>
        <w:rPr>
          <w:rFonts w:hint="eastAsia" w:hAnsi="宋体" w:cs="宋体"/>
          <w:color w:val="auto"/>
          <w:kern w:val="0"/>
          <w:sz w:val="24"/>
        </w:rPr>
        <w:t>数量:1项</w:t>
      </w:r>
    </w:p>
    <w:p w14:paraId="1B261E71">
      <w:pPr>
        <w:pStyle w:val="5"/>
        <w:spacing w:line="360" w:lineRule="auto"/>
        <w:ind w:firstLine="480"/>
        <w:rPr>
          <w:rFonts w:hint="eastAsia" w:hAnsi="宋体" w:eastAsia="宋体" w:cs="宋体"/>
          <w:color w:val="auto"/>
          <w:kern w:val="0"/>
          <w:sz w:val="24"/>
          <w:lang w:eastAsia="zh-CN"/>
        </w:rPr>
      </w:pPr>
      <w:r>
        <w:rPr>
          <w:rFonts w:hint="eastAsia" w:hAnsi="宋体" w:cs="宋体"/>
          <w:color w:val="auto"/>
          <w:kern w:val="0"/>
          <w:sz w:val="24"/>
        </w:rPr>
        <w:t>预算金额（元）</w:t>
      </w:r>
      <w:r>
        <w:rPr>
          <w:rFonts w:hint="eastAsia" w:hAnsi="宋体" w:cs="宋体"/>
          <w:snapToGrid/>
          <w:color w:val="auto"/>
          <w:kern w:val="2"/>
          <w:sz w:val="24"/>
          <w:szCs w:val="24"/>
        </w:rPr>
        <w:t xml:space="preserve">: </w:t>
      </w:r>
      <w:r>
        <w:rPr>
          <w:rFonts w:hint="eastAsia" w:hAnsi="宋体" w:cs="宋体"/>
          <w:snapToGrid/>
          <w:color w:val="auto"/>
          <w:kern w:val="2"/>
          <w:sz w:val="24"/>
          <w:szCs w:val="24"/>
          <w:lang w:eastAsia="zh-CN"/>
        </w:rPr>
        <w:t>867,984.00</w:t>
      </w:r>
    </w:p>
    <w:p w14:paraId="5CBC88A1">
      <w:pPr>
        <w:spacing w:line="360" w:lineRule="auto"/>
        <w:ind w:firstLine="480" w:firstLineChars="200"/>
        <w:rPr>
          <w:rFonts w:hAnsi="宋体" w:cs="宋体"/>
          <w:color w:val="auto"/>
          <w:kern w:val="0"/>
          <w:sz w:val="24"/>
        </w:rPr>
      </w:pPr>
      <w:r>
        <w:rPr>
          <w:rFonts w:hint="eastAsia" w:hAnsi="宋体" w:cs="宋体"/>
          <w:color w:val="auto"/>
          <w:kern w:val="0"/>
          <w:sz w:val="24"/>
        </w:rPr>
        <w:t>简要规格描述或项目基本概况介绍、用途：</w:t>
      </w:r>
      <w:bookmarkStart w:id="34" w:name="OLE_LINK139"/>
      <w:r>
        <w:rPr>
          <w:rFonts w:hint="eastAsia" w:hAnsi="宋体" w:cs="宋体"/>
          <w:color w:val="auto"/>
          <w:kern w:val="0"/>
          <w:sz w:val="24"/>
          <w:lang w:eastAsia="zh-CN"/>
        </w:rPr>
        <w:t>本项目购置一批</w:t>
      </w:r>
      <w:r>
        <w:rPr>
          <w:rFonts w:hint="eastAsia" w:ascii="宋体" w:hAnsi="宋体" w:cs="宋体"/>
          <w:sz w:val="24"/>
          <w:lang w:eastAsia="zh-CN"/>
        </w:rPr>
        <w:t>“八桂系列”劳务品牌培育项目</w:t>
      </w:r>
      <w:r>
        <w:rPr>
          <w:rFonts w:ascii="宋体" w:hAnsi="宋体" w:eastAsia="宋体" w:cs="宋体"/>
          <w:sz w:val="24"/>
          <w:szCs w:val="24"/>
        </w:rPr>
        <w:t>实训设备</w:t>
      </w:r>
      <w:r>
        <w:rPr>
          <w:rFonts w:hint="eastAsia" w:ascii="宋体" w:hAnsi="宋体" w:cs="宋体"/>
          <w:sz w:val="24"/>
          <w:szCs w:val="24"/>
          <w:lang w:eastAsia="zh-CN"/>
        </w:rPr>
        <w:t>、</w:t>
      </w:r>
      <w:r>
        <w:rPr>
          <w:rFonts w:ascii="宋体" w:hAnsi="宋体" w:eastAsia="宋体" w:cs="宋体"/>
          <w:sz w:val="24"/>
          <w:szCs w:val="24"/>
        </w:rPr>
        <w:t>教材</w:t>
      </w:r>
      <w:r>
        <w:rPr>
          <w:rFonts w:hint="eastAsia" w:ascii="宋体" w:hAnsi="宋体" w:cs="宋体"/>
          <w:sz w:val="24"/>
          <w:szCs w:val="24"/>
          <w:lang w:eastAsia="zh-CN"/>
        </w:rPr>
        <w:t>以及场地的定制装修设计，内容包括教学实训设备（含婴儿抚触台、</w:t>
      </w:r>
      <w:r>
        <w:rPr>
          <w:rFonts w:hint="eastAsia" w:ascii="宋体" w:hAnsi="宋体" w:eastAsia="宋体" w:cs="宋体"/>
          <w:kern w:val="0"/>
          <w:sz w:val="24"/>
          <w:szCs w:val="24"/>
          <w:lang w:val="en-US" w:eastAsia="zh-CN"/>
        </w:rPr>
        <w:t>高级婴儿心肺复苏模型</w:t>
      </w:r>
      <w:r>
        <w:rPr>
          <w:rFonts w:hint="eastAsia" w:ascii="宋体" w:hAnsi="宋体" w:cs="宋体"/>
          <w:kern w:val="0"/>
          <w:sz w:val="24"/>
          <w:szCs w:val="24"/>
          <w:lang w:val="en-US" w:eastAsia="zh-CN"/>
        </w:rPr>
        <w:t>等）</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电子产品（含</w:t>
      </w:r>
      <w:r>
        <w:rPr>
          <w:rFonts w:hint="eastAsia" w:ascii="宋体" w:hAnsi="宋体" w:eastAsia="宋体" w:cs="宋体"/>
          <w:kern w:val="0"/>
          <w:sz w:val="24"/>
          <w:szCs w:val="24"/>
          <w:lang w:val="en-US" w:eastAsia="zh-CN"/>
        </w:rPr>
        <w:t>智慧黑板</w:t>
      </w:r>
      <w:r>
        <w:rPr>
          <w:rFonts w:hint="eastAsia" w:ascii="宋体" w:hAnsi="宋体" w:cs="宋体"/>
          <w:kern w:val="0"/>
          <w:sz w:val="24"/>
          <w:szCs w:val="24"/>
          <w:lang w:val="en-US" w:eastAsia="zh-CN"/>
        </w:rPr>
        <w:t>、影响等）</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百货用品（含厨房用具、清洁用具、</w:t>
      </w:r>
      <w:r>
        <w:rPr>
          <w:rFonts w:hint="eastAsia" w:ascii="宋体" w:hAnsi="宋体" w:eastAsia="宋体" w:cs="宋体"/>
          <w:kern w:val="0"/>
          <w:sz w:val="24"/>
          <w:szCs w:val="24"/>
          <w:lang w:val="en-US" w:eastAsia="zh-CN"/>
        </w:rPr>
        <w:t>全屋定制储物柜与展示柜</w:t>
      </w:r>
      <w:r>
        <w:rPr>
          <w:rFonts w:hint="eastAsia" w:ascii="宋体" w:hAnsi="宋体" w:cs="宋体"/>
          <w:kern w:val="0"/>
          <w:sz w:val="24"/>
          <w:szCs w:val="24"/>
          <w:lang w:val="en-US" w:eastAsia="zh-CN"/>
        </w:rPr>
        <w:t>等）</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电器产品（含</w:t>
      </w:r>
      <w:r>
        <w:rPr>
          <w:rFonts w:hint="eastAsia" w:ascii="宋体" w:hAnsi="宋体" w:eastAsia="宋体" w:cs="宋体"/>
          <w:kern w:val="0"/>
          <w:sz w:val="24"/>
          <w:szCs w:val="24"/>
          <w:lang w:val="en-US" w:eastAsia="zh-CN"/>
        </w:rPr>
        <w:t>冰箱</w:t>
      </w:r>
      <w:r>
        <w:rPr>
          <w:rFonts w:hint="eastAsia" w:ascii="宋体" w:hAnsi="宋体" w:cs="宋体"/>
          <w:kern w:val="0"/>
          <w:sz w:val="24"/>
          <w:szCs w:val="24"/>
          <w:lang w:val="en-US" w:eastAsia="zh-CN"/>
        </w:rPr>
        <w:t>、电饭锅、抽油烟机等）、第二类医疗器械（含多参数心电监护仪、电子血压计等）、定制装修（含墙面改造焕新全案设计、PVC地胶焕新设计、烟柜一体化定制橱柜</w:t>
      </w:r>
      <w:r>
        <w:rPr>
          <w:rFonts w:hint="eastAsia" w:hAnsi="宋体" w:cs="宋体"/>
          <w:color w:val="auto"/>
          <w:kern w:val="0"/>
          <w:sz w:val="24"/>
        </w:rPr>
        <w:t>等</w:t>
      </w:r>
      <w:r>
        <w:rPr>
          <w:rFonts w:hint="eastAsia" w:hAnsi="宋体" w:cs="宋体"/>
          <w:color w:val="auto"/>
          <w:kern w:val="0"/>
          <w:sz w:val="24"/>
          <w:lang w:eastAsia="zh-CN"/>
        </w:rPr>
        <w:t>）</w:t>
      </w:r>
      <w:r>
        <w:rPr>
          <w:rFonts w:hint="eastAsia" w:hAnsi="宋体" w:cs="宋体"/>
          <w:color w:val="auto"/>
          <w:kern w:val="0"/>
          <w:sz w:val="24"/>
        </w:rPr>
        <w:t>，具体以招标文件第三部分采购需求为准。</w:t>
      </w:r>
    </w:p>
    <w:bookmarkEnd w:id="34"/>
    <w:p w14:paraId="20620E9F">
      <w:pPr>
        <w:pStyle w:val="5"/>
        <w:spacing w:line="360" w:lineRule="auto"/>
        <w:ind w:firstLine="480"/>
        <w:rPr>
          <w:rFonts w:hAnsi="宋体" w:cs="宋体"/>
          <w:color w:val="auto"/>
          <w:kern w:val="0"/>
          <w:sz w:val="24"/>
        </w:rPr>
      </w:pPr>
      <w:r>
        <w:rPr>
          <w:rFonts w:hint="eastAsia" w:hAnsi="宋体" w:cs="宋体"/>
          <w:color w:val="auto"/>
          <w:kern w:val="0"/>
          <w:sz w:val="24"/>
        </w:rPr>
        <w:t>最高限价（如有）：/</w:t>
      </w:r>
    </w:p>
    <w:p w14:paraId="5540F4CA">
      <w:pPr>
        <w:pStyle w:val="5"/>
        <w:spacing w:line="360" w:lineRule="auto"/>
        <w:ind w:firstLine="480"/>
        <w:rPr>
          <w:rFonts w:hAnsi="宋体" w:cs="宋体"/>
          <w:color w:val="auto"/>
          <w:kern w:val="0"/>
          <w:sz w:val="24"/>
        </w:rPr>
      </w:pPr>
      <w:r>
        <w:rPr>
          <w:rFonts w:hint="eastAsia" w:hAnsi="宋体" w:cs="宋体"/>
          <w:color w:val="auto"/>
          <w:kern w:val="0"/>
          <w:sz w:val="24"/>
        </w:rPr>
        <w:t>合同履约期限：</w:t>
      </w:r>
      <w:bookmarkStart w:id="35" w:name="OLE_LINK141"/>
      <w:bookmarkStart w:id="36" w:name="OLE_LINK22"/>
      <w:bookmarkStart w:id="37" w:name="OLE_LINK140"/>
      <w:r>
        <w:rPr>
          <w:rFonts w:hint="eastAsia" w:hAnsi="宋体" w:cs="宋体"/>
          <w:color w:val="auto"/>
          <w:kern w:val="0"/>
          <w:sz w:val="24"/>
        </w:rPr>
        <w:t>自合同签订之日起至项目验收合格。</w:t>
      </w:r>
      <w:bookmarkEnd w:id="35"/>
      <w:bookmarkEnd w:id="36"/>
      <w:bookmarkEnd w:id="37"/>
    </w:p>
    <w:p w14:paraId="787BD99E">
      <w:pPr>
        <w:pStyle w:val="5"/>
        <w:spacing w:line="360" w:lineRule="auto"/>
        <w:ind w:firstLine="480"/>
        <w:rPr>
          <w:rFonts w:hAnsi="宋体" w:cs="宋体"/>
          <w:color w:val="auto"/>
          <w:kern w:val="0"/>
          <w:sz w:val="24"/>
        </w:rPr>
      </w:pPr>
      <w:r>
        <w:rPr>
          <w:rFonts w:hint="eastAsia" w:hAnsi="宋体" w:cs="宋体"/>
          <w:color w:val="auto"/>
          <w:kern w:val="0"/>
          <w:sz w:val="24"/>
        </w:rPr>
        <w:t>本标项（否）接受联合体投标</w:t>
      </w:r>
    </w:p>
    <w:p w14:paraId="35400031">
      <w:pPr>
        <w:spacing w:line="440" w:lineRule="exact"/>
        <w:ind w:firstLine="480" w:firstLineChars="200"/>
        <w:jc w:val="left"/>
        <w:rPr>
          <w:rFonts w:hAnsi="宋体" w:cs="宋体"/>
          <w:kern w:val="0"/>
          <w:sz w:val="24"/>
        </w:rPr>
      </w:pPr>
      <w:r>
        <w:rPr>
          <w:rFonts w:hint="eastAsia" w:hAnsi="宋体" w:cs="宋体"/>
          <w:kern w:val="0"/>
          <w:sz w:val="24"/>
        </w:rPr>
        <w:t>备注：</w:t>
      </w:r>
    </w:p>
    <w:p w14:paraId="3795D195">
      <w:pPr>
        <w:spacing w:line="360" w:lineRule="auto"/>
        <w:rPr>
          <w:rFonts w:ascii="宋体" w:hAnsi="宋体" w:cs="宋体"/>
          <w:b/>
          <w:sz w:val="24"/>
        </w:rPr>
      </w:pPr>
    </w:p>
    <w:p w14:paraId="6F5B3CA4">
      <w:pPr>
        <w:spacing w:line="360" w:lineRule="auto"/>
        <w:rPr>
          <w:rFonts w:ascii="宋体" w:hAnsi="宋体" w:cs="宋体"/>
          <w:b/>
          <w:sz w:val="24"/>
        </w:rPr>
      </w:pPr>
      <w:r>
        <w:rPr>
          <w:rFonts w:hint="eastAsia" w:ascii="宋体" w:hAnsi="宋体" w:cs="宋体"/>
          <w:b/>
          <w:sz w:val="24"/>
        </w:rPr>
        <w:t>二、</w:t>
      </w:r>
      <w:bookmarkStart w:id="38" w:name="_Hlk101132948"/>
      <w:r>
        <w:rPr>
          <w:rFonts w:hint="eastAsia" w:ascii="宋体" w:hAnsi="宋体" w:cs="宋体"/>
          <w:b/>
          <w:sz w:val="24"/>
        </w:rPr>
        <w:t>申请人的资格要求</w:t>
      </w:r>
      <w:bookmarkEnd w:id="38"/>
      <w:r>
        <w:rPr>
          <w:rFonts w:hint="eastAsia" w:ascii="宋体" w:hAnsi="宋体" w:cs="宋体"/>
          <w:b/>
          <w:sz w:val="24"/>
        </w:rPr>
        <w:t>：</w:t>
      </w:r>
    </w:p>
    <w:p w14:paraId="41AE03B9">
      <w:pPr>
        <w:snapToGrid w:val="0"/>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BC4C239">
      <w:pPr>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落实政府采购政策需满足的资格要求：本项目专门面向中小企业采购，监狱企业、残疾人福利性单位视同小型和微型企业。供应商须为中小微企业或监狱企业、残疾人福利性单位。</w:t>
      </w:r>
    </w:p>
    <w:p w14:paraId="39087DAB">
      <w:pPr>
        <w:spacing w:line="360" w:lineRule="auto"/>
        <w:ind w:firstLine="480" w:firstLineChars="200"/>
        <w:rPr>
          <w:rFonts w:hint="eastAsia" w:ascii="宋体" w:hAnsi="宋体" w:cs="宋体"/>
          <w:sz w:val="24"/>
        </w:rPr>
      </w:pPr>
      <w:r>
        <w:rPr>
          <w:rFonts w:hint="eastAsia" w:ascii="宋体" w:hAnsi="宋体" w:cs="宋体"/>
          <w:sz w:val="24"/>
        </w:rPr>
        <w:t>3.本项目的</w:t>
      </w:r>
      <w:bookmarkStart w:id="528" w:name="_GoBack"/>
      <w:r>
        <w:rPr>
          <w:rFonts w:hint="eastAsia" w:ascii="宋体" w:hAnsi="宋体" w:cs="宋体"/>
          <w:sz w:val="24"/>
        </w:rPr>
        <w:t>特定资格要求</w:t>
      </w:r>
      <w:bookmarkEnd w:id="528"/>
      <w:r>
        <w:rPr>
          <w:rFonts w:hint="eastAsia" w:ascii="宋体" w:hAnsi="宋体" w:cs="宋体"/>
          <w:sz w:val="24"/>
        </w:rPr>
        <w:t>：</w:t>
      </w:r>
      <w:r>
        <w:rPr>
          <w:rFonts w:hint="eastAsia" w:ascii="宋体" w:hAnsi="宋体" w:cs="宋体"/>
          <w:sz w:val="24"/>
          <w:lang w:eastAsia="zh-CN"/>
        </w:rPr>
        <w:t>无</w:t>
      </w:r>
      <w:r>
        <w:rPr>
          <w:rFonts w:hint="eastAsia" w:ascii="宋体" w:hAnsi="宋体" w:cs="宋体"/>
          <w:sz w:val="24"/>
          <w:lang w:val="en-US" w:eastAsia="zh-CN"/>
        </w:rPr>
        <w:t>。</w:t>
      </w:r>
    </w:p>
    <w:p w14:paraId="69A0956F">
      <w:pPr>
        <w:spacing w:line="360" w:lineRule="auto"/>
        <w:rPr>
          <w:rFonts w:ascii="宋体" w:hAnsi="宋体" w:cs="宋体"/>
          <w:b/>
          <w:sz w:val="24"/>
        </w:rPr>
      </w:pPr>
      <w:r>
        <w:rPr>
          <w:rFonts w:hint="eastAsia" w:ascii="宋体" w:hAnsi="宋体" w:cs="宋体"/>
          <w:b/>
          <w:sz w:val="24"/>
        </w:rPr>
        <w:t xml:space="preserve">三、获取招标文件 </w:t>
      </w:r>
    </w:p>
    <w:p w14:paraId="3E0A7C20">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eastAsia="zh-CN"/>
        </w:rPr>
        <w:t>11月6日</w:t>
      </w:r>
      <w:r>
        <w:rPr>
          <w:rFonts w:hint="eastAsia" w:ascii="宋体" w:hAnsi="宋体" w:cs="宋体"/>
          <w:sz w:val="24"/>
          <w:u w:val="single"/>
        </w:rPr>
        <w:t>至2025年</w:t>
      </w:r>
      <w:r>
        <w:rPr>
          <w:rFonts w:hint="eastAsia" w:ascii="宋体" w:hAnsi="宋体" w:cs="宋体"/>
          <w:sz w:val="24"/>
          <w:u w:val="single"/>
          <w:lang w:eastAsia="zh-CN"/>
        </w:rPr>
        <w:t>11月13日</w:t>
      </w:r>
      <w:r>
        <w:rPr>
          <w:rFonts w:hint="eastAsia" w:ascii="宋体" w:hAnsi="宋体" w:cs="宋体"/>
          <w:sz w:val="24"/>
        </w:rPr>
        <w:t>，每天上午00:00至12:00 ，下午12:00至23:59（北京时间，法定节假日除外）</w:t>
      </w:r>
    </w:p>
    <w:p w14:paraId="34CB64D3">
      <w:pPr>
        <w:spacing w:line="360" w:lineRule="auto"/>
        <w:ind w:firstLine="480" w:firstLineChars="200"/>
        <w:rPr>
          <w:rFonts w:ascii="宋体" w:hAnsi="宋体" w:cs="宋体"/>
          <w:sz w:val="24"/>
        </w:rPr>
      </w:pPr>
      <w:r>
        <w:rPr>
          <w:rFonts w:hint="eastAsia" w:ascii="宋体" w:hAnsi="宋体" w:cs="宋体"/>
          <w:sz w:val="24"/>
        </w:rPr>
        <w:t>地点（网址）：</w:t>
      </w:r>
      <w:bookmarkStart w:id="39" w:name="OLE_LINK25"/>
      <w:bookmarkStart w:id="40" w:name="OLE_LINK150"/>
      <w:bookmarkStart w:id="41" w:name="OLE_LINK149"/>
      <w:r>
        <w:rPr>
          <w:rFonts w:hint="eastAsia" w:ascii="宋体" w:hAnsi="宋体" w:cs="宋体"/>
          <w:sz w:val="24"/>
        </w:rPr>
        <w:t>广西政府采购云平台（https://www.gcy.zfcg.gxzf.gov.cn/）</w:t>
      </w:r>
      <w:bookmarkEnd w:id="39"/>
      <w:bookmarkEnd w:id="40"/>
      <w:bookmarkEnd w:id="41"/>
      <w:r>
        <w:rPr>
          <w:rFonts w:hint="eastAsia" w:ascii="宋体" w:hAnsi="宋体" w:cs="宋体"/>
          <w:sz w:val="24"/>
        </w:rPr>
        <w:t xml:space="preserve"> </w:t>
      </w:r>
    </w:p>
    <w:p w14:paraId="50BF9453">
      <w:pPr>
        <w:spacing w:line="360" w:lineRule="auto"/>
        <w:ind w:firstLine="480" w:firstLineChars="200"/>
        <w:rPr>
          <w:rFonts w:ascii="宋体" w:hAnsi="宋体" w:cs="宋体"/>
          <w:sz w:val="24"/>
        </w:rPr>
      </w:pPr>
      <w:r>
        <w:rPr>
          <w:rFonts w:hint="eastAsia" w:ascii="宋体" w:hAnsi="宋体" w:cs="宋体"/>
          <w:sz w:val="24"/>
        </w:rPr>
        <w:t>方式：</w:t>
      </w:r>
      <w:bookmarkStart w:id="42" w:name="OLE_LINK26"/>
      <w:bookmarkStart w:id="43" w:name="OLE_LINK152"/>
      <w:bookmarkStart w:id="44" w:name="OLE_LINK151"/>
      <w:bookmarkStart w:id="45" w:name="OLE_LINK155"/>
      <w:bookmarkStart w:id="46" w:name="OLE_LINK153"/>
      <w:bookmarkStart w:id="47" w:name="OLE_LINK154"/>
      <w:r>
        <w:rPr>
          <w:rFonts w:hint="eastAsia" w:ascii="宋体" w:hAnsi="宋体" w:cs="宋体"/>
          <w:sz w:val="24"/>
        </w:rPr>
        <w:t>供应商登录广西政府采购云平台（https://www.gcy.zfcg.gxzf.gov.cn/）在线申请获取采购文件（进入“项目采购”应用，在获取采购文件菜单中选择项目，申请获取采购文件）。</w:t>
      </w:r>
      <w:bookmarkEnd w:id="42"/>
      <w:bookmarkEnd w:id="43"/>
      <w:bookmarkEnd w:id="44"/>
      <w:r>
        <w:rPr>
          <w:rFonts w:hint="eastAsia" w:ascii="宋体" w:hAnsi="宋体" w:cs="宋体"/>
          <w:sz w:val="24"/>
        </w:rPr>
        <w:t xml:space="preserve"> </w:t>
      </w:r>
      <w:bookmarkEnd w:id="45"/>
      <w:bookmarkEnd w:id="46"/>
      <w:bookmarkEnd w:id="47"/>
    </w:p>
    <w:p w14:paraId="1983EE9B">
      <w:pPr>
        <w:spacing w:line="360" w:lineRule="auto"/>
        <w:ind w:firstLine="480" w:firstLineChars="200"/>
        <w:rPr>
          <w:rFonts w:ascii="宋体" w:hAnsi="宋体" w:cs="宋体"/>
          <w:sz w:val="24"/>
        </w:rPr>
      </w:pPr>
      <w:r>
        <w:rPr>
          <w:rFonts w:hint="eastAsia" w:ascii="宋体" w:hAnsi="宋体" w:cs="宋体"/>
          <w:sz w:val="24"/>
        </w:rPr>
        <w:t xml:space="preserve">售价（元）：0 </w:t>
      </w:r>
      <w:r>
        <w:rPr>
          <w:rFonts w:hint="eastAsia" w:ascii="宋体" w:hAnsi="宋体" w:cs="宋体"/>
          <w:sz w:val="24"/>
        </w:rPr>
        <w:tab/>
      </w:r>
    </w:p>
    <w:p w14:paraId="1578C379">
      <w:pPr>
        <w:spacing w:line="360" w:lineRule="auto"/>
        <w:rPr>
          <w:rFonts w:ascii="宋体" w:hAnsi="宋体" w:cs="宋体"/>
          <w:b/>
          <w:sz w:val="24"/>
        </w:rPr>
      </w:pPr>
      <w:r>
        <w:rPr>
          <w:rFonts w:hint="eastAsia" w:ascii="宋体" w:hAnsi="宋体" w:cs="宋体"/>
          <w:b/>
          <w:sz w:val="24"/>
        </w:rPr>
        <w:t>四、提交投标文件截止时间、开标时间和地点</w:t>
      </w:r>
    </w:p>
    <w:p w14:paraId="0D82A094">
      <w:pPr>
        <w:spacing w:line="360" w:lineRule="auto"/>
        <w:ind w:firstLine="480" w:firstLineChars="200"/>
        <w:rPr>
          <w:rFonts w:ascii="宋体" w:hAnsi="宋体" w:cs="宋体"/>
          <w:sz w:val="24"/>
        </w:rPr>
      </w:pPr>
      <w:r>
        <w:rPr>
          <w:rFonts w:hint="eastAsia" w:ascii="宋体" w:hAnsi="宋体" w:cs="宋体"/>
          <w:sz w:val="24"/>
        </w:rPr>
        <w:t>提交投标文件截止时间：</w:t>
      </w:r>
      <w:bookmarkStart w:id="48" w:name="OLE_LINK17"/>
      <w:bookmarkStart w:id="49" w:name="OLE_LINK9"/>
      <w:r>
        <w:rPr>
          <w:rFonts w:hint="eastAsia" w:ascii="宋体" w:hAnsi="宋体" w:cs="宋体"/>
          <w:sz w:val="24"/>
          <w:u w:val="single"/>
        </w:rPr>
        <w:t xml:space="preserve"> 2025年</w:t>
      </w:r>
      <w:bookmarkEnd w:id="48"/>
      <w:bookmarkEnd w:id="49"/>
      <w:r>
        <w:rPr>
          <w:rFonts w:hint="eastAsia" w:ascii="宋体" w:hAnsi="宋体" w:cs="宋体"/>
          <w:sz w:val="24"/>
          <w:u w:val="single"/>
          <w:lang w:eastAsia="zh-CN"/>
        </w:rPr>
        <w:t>11月27日</w:t>
      </w:r>
      <w:r>
        <w:rPr>
          <w:rFonts w:hint="eastAsia" w:ascii="宋体" w:hAnsi="宋体" w:cs="宋体"/>
          <w:sz w:val="24"/>
          <w:u w:val="single"/>
        </w:rPr>
        <w:t>9点00分00秒</w:t>
      </w:r>
      <w:r>
        <w:rPr>
          <w:rFonts w:hint="eastAsia" w:ascii="宋体" w:hAnsi="宋体" w:cs="宋体"/>
          <w:sz w:val="24"/>
        </w:rPr>
        <w:t>（北京时间）</w:t>
      </w:r>
    </w:p>
    <w:p w14:paraId="113D72D8">
      <w:pPr>
        <w:spacing w:line="360" w:lineRule="auto"/>
        <w:ind w:firstLine="480" w:firstLineChars="200"/>
        <w:rPr>
          <w:rFonts w:ascii="宋体" w:hAnsi="宋体" w:cs="宋体"/>
          <w:sz w:val="24"/>
        </w:rPr>
      </w:pPr>
      <w:r>
        <w:rPr>
          <w:rFonts w:hint="eastAsia" w:ascii="宋体" w:hAnsi="宋体" w:cs="宋体"/>
          <w:sz w:val="24"/>
        </w:rPr>
        <w:t>投标地点（网址）：</w:t>
      </w:r>
      <w:bookmarkStart w:id="50" w:name="OLE_LINK163"/>
      <w:bookmarkStart w:id="51" w:name="OLE_LINK166"/>
      <w:bookmarkStart w:id="52" w:name="OLE_LINK27"/>
      <w:bookmarkStart w:id="53" w:name="OLE_LINK29"/>
      <w:r>
        <w:rPr>
          <w:rFonts w:hint="eastAsia" w:ascii="宋体" w:hAnsi="宋体" w:cs="宋体"/>
          <w:sz w:val="24"/>
        </w:rPr>
        <w:t xml:space="preserve">广西政府采购云平台（https://www.gcy.zfcg.gxzf.gov.cn/） </w:t>
      </w:r>
      <w:bookmarkEnd w:id="50"/>
      <w:bookmarkEnd w:id="51"/>
      <w:bookmarkEnd w:id="52"/>
      <w:bookmarkEnd w:id="53"/>
    </w:p>
    <w:p w14:paraId="72485DC6">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w:t>
      </w:r>
      <w:r>
        <w:rPr>
          <w:rFonts w:hint="eastAsia" w:ascii="宋体" w:hAnsi="宋体" w:cs="宋体"/>
          <w:sz w:val="24"/>
          <w:u w:val="single"/>
          <w:lang w:eastAsia="zh-CN"/>
        </w:rPr>
        <w:t>11月27日</w:t>
      </w:r>
      <w:r>
        <w:rPr>
          <w:rFonts w:hint="eastAsia" w:ascii="宋体" w:hAnsi="宋体" w:cs="宋体"/>
          <w:sz w:val="24"/>
          <w:u w:val="single"/>
        </w:rPr>
        <w:t>9点00分00秒</w:t>
      </w:r>
      <w:r>
        <w:rPr>
          <w:rFonts w:hint="eastAsia" w:ascii="宋体" w:hAnsi="宋体" w:cs="宋体"/>
          <w:sz w:val="24"/>
        </w:rPr>
        <w:t>（北京时间）</w:t>
      </w:r>
    </w:p>
    <w:p w14:paraId="0496954D">
      <w:pPr>
        <w:spacing w:line="360" w:lineRule="auto"/>
        <w:ind w:firstLine="480" w:firstLineChars="200"/>
        <w:rPr>
          <w:rFonts w:ascii="宋体" w:hAnsi="宋体" w:cs="宋体"/>
          <w:sz w:val="24"/>
        </w:rPr>
      </w:pPr>
      <w:r>
        <w:rPr>
          <w:rFonts w:hint="eastAsia" w:ascii="宋体" w:hAnsi="宋体" w:cs="宋体"/>
          <w:sz w:val="24"/>
        </w:rPr>
        <w:t>开标地点（网址）：</w:t>
      </w:r>
      <w:bookmarkStart w:id="54" w:name="OLE_LINK156"/>
      <w:bookmarkStart w:id="55" w:name="OLE_LINK28"/>
      <w:bookmarkStart w:id="56" w:name="OLE_LINK157"/>
      <w:r>
        <w:rPr>
          <w:rFonts w:hint="eastAsia" w:ascii="宋体" w:hAnsi="宋体" w:cs="宋体"/>
          <w:sz w:val="24"/>
        </w:rPr>
        <w:t>广西政府采购云平台（https://www.gcy.zfcg.gxzf.gov.cn/）</w:t>
      </w:r>
      <w:bookmarkEnd w:id="54"/>
      <w:bookmarkEnd w:id="55"/>
      <w:bookmarkEnd w:id="56"/>
    </w:p>
    <w:p w14:paraId="34244FC6">
      <w:pPr>
        <w:spacing w:line="360" w:lineRule="auto"/>
        <w:rPr>
          <w:rFonts w:ascii="宋体" w:hAnsi="宋体" w:cs="宋体"/>
          <w:sz w:val="24"/>
        </w:rPr>
      </w:pPr>
      <w:r>
        <w:rPr>
          <w:rFonts w:hint="eastAsia" w:ascii="宋体" w:hAnsi="宋体" w:cs="宋体"/>
          <w:b/>
          <w:sz w:val="24"/>
        </w:rPr>
        <w:t xml:space="preserve">五、公告期限 </w:t>
      </w:r>
    </w:p>
    <w:p w14:paraId="6D492871">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7E8517D4">
      <w:pPr>
        <w:spacing w:line="360" w:lineRule="auto"/>
        <w:rPr>
          <w:rFonts w:ascii="宋体" w:hAnsi="宋体" w:cs="宋体"/>
          <w:b/>
          <w:sz w:val="24"/>
        </w:rPr>
      </w:pPr>
      <w:r>
        <w:rPr>
          <w:rFonts w:hint="eastAsia" w:ascii="宋体" w:hAnsi="宋体" w:cs="宋体"/>
          <w:b/>
          <w:sz w:val="24"/>
        </w:rPr>
        <w:t>六、其他补充事宜</w:t>
      </w:r>
    </w:p>
    <w:p w14:paraId="7766CE7E">
      <w:pPr>
        <w:spacing w:line="360" w:lineRule="auto"/>
        <w:ind w:firstLine="480" w:firstLineChars="200"/>
        <w:rPr>
          <w:rFonts w:ascii="宋体" w:hAnsi="宋体" w:cs="宋体"/>
          <w:sz w:val="24"/>
        </w:rPr>
      </w:pPr>
      <w:bookmarkStart w:id="57" w:name="OLE_LINK34"/>
      <w:bookmarkStart w:id="58" w:name="OLE_LINK158"/>
      <w:bookmarkStart w:id="59" w:name="OLE_LINK133"/>
      <w:bookmarkStart w:id="60" w:name="OLE_LINK134"/>
      <w:bookmarkStart w:id="61" w:name="OLE_LINK135"/>
      <w:bookmarkStart w:id="62" w:name="OLE_LINK35"/>
      <w:r>
        <w:rPr>
          <w:rFonts w:hint="eastAsia" w:ascii="宋体" w:hAnsi="宋体" w:cs="宋体"/>
          <w:sz w:val="24"/>
        </w:rPr>
        <w:t>1.本项目不收取投标保证金。</w:t>
      </w:r>
    </w:p>
    <w:p w14:paraId="742F8E91">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本项目专门面向中小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27DBB465">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6484C749">
      <w:pPr>
        <w:spacing w:line="360" w:lineRule="auto"/>
        <w:ind w:firstLine="480" w:firstLineChars="200"/>
        <w:rPr>
          <w:rFonts w:ascii="宋体" w:hAnsi="宋体" w:cs="宋体"/>
          <w:sz w:val="24"/>
        </w:rPr>
      </w:pPr>
      <w:r>
        <w:rPr>
          <w:rFonts w:hint="eastAsia" w:ascii="宋体" w:hAnsi="宋体" w:cs="宋体"/>
          <w:sz w:val="24"/>
        </w:rPr>
        <w:t>4.网上公告媒体查询：</w:t>
      </w:r>
      <w:bookmarkStart w:id="63" w:name="OLE_LINK124"/>
      <w:bookmarkStart w:id="64" w:name="OLE_LINK123"/>
      <w:bookmarkStart w:id="65" w:name="OLE_LINK33"/>
      <w:bookmarkStart w:id="66" w:name="OLE_LINK32"/>
      <w:r>
        <w:rPr>
          <w:rFonts w:hint="eastAsia" w:ascii="宋体" w:hAnsi="宋体"/>
          <w:sz w:val="24"/>
        </w:rPr>
        <w:t>中国政府采购网、广西政府采购网、北海市政府采购监管网、全国公共资源交易平台（广西•北海）、北海市人民政府网-北海市政府采购中心网站</w:t>
      </w:r>
      <w:bookmarkEnd w:id="63"/>
      <w:bookmarkEnd w:id="64"/>
      <w:bookmarkEnd w:id="65"/>
      <w:bookmarkEnd w:id="66"/>
      <w:r>
        <w:rPr>
          <w:rFonts w:hint="eastAsia" w:ascii="宋体" w:hAnsi="宋体" w:cs="宋体"/>
          <w:sz w:val="24"/>
        </w:rPr>
        <w:t>。</w:t>
      </w:r>
    </w:p>
    <w:p w14:paraId="496BC2DF">
      <w:pPr>
        <w:wordWrap w:val="0"/>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9BBCA86">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B4783AE">
      <w:pPr>
        <w:spacing w:line="360" w:lineRule="auto"/>
        <w:ind w:firstLine="480" w:firstLineChars="200"/>
        <w:rPr>
          <w:rFonts w:ascii="宋体" w:hAnsi="宋体" w:cs="宋体"/>
          <w:sz w:val="24"/>
        </w:rPr>
      </w:pPr>
      <w:r>
        <w:rPr>
          <w:rFonts w:hint="eastAsia" w:ascii="宋体" w:hAnsi="宋体" w:cs="宋体"/>
          <w:sz w:val="24"/>
        </w:rPr>
        <w:t>7.本项目采用远程异地评标。</w:t>
      </w:r>
    </w:p>
    <w:bookmarkEnd w:id="57"/>
    <w:bookmarkEnd w:id="58"/>
    <w:bookmarkEnd w:id="59"/>
    <w:bookmarkEnd w:id="60"/>
    <w:bookmarkEnd w:id="61"/>
    <w:bookmarkEnd w:id="62"/>
    <w:p w14:paraId="13722BFD">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1BBC9835">
      <w:pPr>
        <w:spacing w:line="360" w:lineRule="auto"/>
        <w:ind w:firstLine="480"/>
        <w:rPr>
          <w:rFonts w:ascii="宋体" w:hAnsi="宋体" w:cs="宋体"/>
          <w:sz w:val="24"/>
        </w:rPr>
      </w:pPr>
      <w:r>
        <w:rPr>
          <w:rFonts w:hint="eastAsia" w:ascii="宋体" w:hAnsi="宋体" w:cs="宋体"/>
          <w:sz w:val="24"/>
        </w:rPr>
        <w:t>1.采购人信息</w:t>
      </w:r>
    </w:p>
    <w:p w14:paraId="5671D80C">
      <w:pPr>
        <w:spacing w:line="360" w:lineRule="auto"/>
        <w:ind w:firstLine="480"/>
        <w:rPr>
          <w:rFonts w:ascii="宋体" w:hAnsi="宋体" w:cs="宋体"/>
          <w:sz w:val="24"/>
        </w:rPr>
      </w:pPr>
      <w:r>
        <w:rPr>
          <w:rFonts w:hint="eastAsia" w:ascii="宋体" w:hAnsi="宋体" w:cs="宋体"/>
          <w:sz w:val="24"/>
        </w:rPr>
        <w:t>名    称：</w:t>
      </w:r>
      <w:r>
        <w:rPr>
          <w:rFonts w:hint="eastAsia" w:ascii="宋体" w:hAnsi="宋体" w:cs="宋体"/>
          <w:sz w:val="24"/>
          <w:lang w:eastAsia="zh-CN"/>
        </w:rPr>
        <w:t>北海市卫生学校</w:t>
      </w:r>
      <w:r>
        <w:rPr>
          <w:rFonts w:hint="eastAsia" w:ascii="宋体" w:hAnsi="宋体" w:cs="宋体"/>
          <w:sz w:val="24"/>
        </w:rPr>
        <w:t xml:space="preserve"> </w:t>
      </w:r>
    </w:p>
    <w:p w14:paraId="219A51FB">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eastAsia="zh-CN"/>
        </w:rPr>
        <w:t>北海市银海区银滩大道99号</w:t>
      </w:r>
      <w:r>
        <w:rPr>
          <w:rFonts w:hint="eastAsia" w:ascii="宋体" w:hAnsi="宋体" w:cs="宋体"/>
          <w:sz w:val="24"/>
        </w:rPr>
        <w:t xml:space="preserve">      </w:t>
      </w:r>
    </w:p>
    <w:p w14:paraId="3AE435FE">
      <w:pPr>
        <w:spacing w:line="360" w:lineRule="auto"/>
        <w:ind w:firstLine="480"/>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lang w:eastAsia="zh-CN"/>
        </w:rPr>
        <w:t>何显著</w:t>
      </w:r>
    </w:p>
    <w:p w14:paraId="6604C964">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项目联系方式：</w:t>
      </w:r>
      <w:r>
        <w:rPr>
          <w:rFonts w:hint="eastAsia" w:ascii="宋体" w:hAnsi="宋体" w:cs="宋体"/>
          <w:sz w:val="24"/>
          <w:lang w:eastAsia="zh-CN"/>
        </w:rPr>
        <w:t>0779-3931001</w:t>
      </w:r>
    </w:p>
    <w:p w14:paraId="7B43DC2A">
      <w:pPr>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48E691F5">
      <w:pPr>
        <w:spacing w:line="360" w:lineRule="auto"/>
        <w:ind w:firstLine="480" w:firstLineChars="200"/>
        <w:rPr>
          <w:rFonts w:ascii="宋体" w:hAnsi="宋体" w:cs="宋体"/>
          <w:sz w:val="24"/>
        </w:rPr>
      </w:pPr>
      <w:r>
        <w:rPr>
          <w:rFonts w:hint="eastAsia" w:ascii="宋体" w:hAnsi="宋体" w:cs="宋体"/>
          <w:sz w:val="24"/>
        </w:rPr>
        <w:t xml:space="preserve">名    称：北海市政府采购中心             </w:t>
      </w:r>
    </w:p>
    <w:p w14:paraId="389CDEC9">
      <w:pPr>
        <w:spacing w:line="360" w:lineRule="auto"/>
        <w:ind w:firstLine="480" w:firstLineChars="200"/>
        <w:rPr>
          <w:rFonts w:ascii="宋体" w:hAnsi="宋体" w:cs="宋体"/>
          <w:sz w:val="24"/>
        </w:rPr>
      </w:pPr>
      <w:r>
        <w:rPr>
          <w:rFonts w:hint="eastAsia" w:ascii="宋体" w:hAnsi="宋体" w:cs="宋体"/>
          <w:sz w:val="24"/>
        </w:rPr>
        <w:t>地    址：</w:t>
      </w:r>
      <w:bookmarkStart w:id="67" w:name="OLE_LINK162"/>
      <w:bookmarkStart w:id="68" w:name="OLE_LINK161"/>
      <w:bookmarkStart w:id="69" w:name="OLE_LINK36"/>
      <w:r>
        <w:rPr>
          <w:rFonts w:hint="eastAsia" w:ascii="宋体" w:hAnsi="宋体" w:cs="宋体"/>
          <w:sz w:val="24"/>
        </w:rPr>
        <w:t>北海市海城区陈文村北路7号市直机关第三办公区2号楼一层</w:t>
      </w:r>
      <w:bookmarkEnd w:id="67"/>
      <w:bookmarkEnd w:id="68"/>
      <w:bookmarkEnd w:id="69"/>
      <w:r>
        <w:rPr>
          <w:rFonts w:hint="eastAsia" w:ascii="宋体" w:hAnsi="宋体" w:cs="宋体"/>
          <w:sz w:val="24"/>
        </w:rPr>
        <w:t xml:space="preserve">          </w:t>
      </w:r>
    </w:p>
    <w:p w14:paraId="76EC60DD">
      <w:pPr>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lang w:eastAsia="zh-CN"/>
        </w:rPr>
        <w:t>张文敏</w:t>
      </w:r>
      <w:r>
        <w:rPr>
          <w:rFonts w:hint="eastAsia" w:ascii="宋体" w:hAnsi="宋体" w:cs="宋体"/>
          <w:sz w:val="24"/>
        </w:rPr>
        <w:t xml:space="preserve">             </w:t>
      </w:r>
    </w:p>
    <w:p w14:paraId="1054A0A3">
      <w:pPr>
        <w:spacing w:line="360" w:lineRule="auto"/>
        <w:ind w:firstLine="480" w:firstLineChars="200"/>
        <w:outlineLvl w:val="0"/>
        <w:rPr>
          <w:rFonts w:hint="eastAsia" w:ascii="宋体" w:hAnsi="宋体" w:eastAsia="宋体" w:cs="宋体"/>
          <w:sz w:val="24"/>
          <w:lang w:eastAsia="zh-CN"/>
        </w:rPr>
      </w:pPr>
      <w:bookmarkStart w:id="70" w:name="_Toc6543"/>
      <w:r>
        <w:rPr>
          <w:rFonts w:hint="eastAsia" w:ascii="宋体" w:hAnsi="宋体" w:cs="宋体"/>
          <w:sz w:val="24"/>
        </w:rPr>
        <w:t>项目联系方式(询问)：</w:t>
      </w:r>
      <w:bookmarkStart w:id="71" w:name="OLE_LINK159"/>
      <w:bookmarkStart w:id="72" w:name="OLE_LINK160"/>
      <w:r>
        <w:rPr>
          <w:rFonts w:hint="eastAsia" w:ascii="宋体" w:hAnsi="宋体" w:cs="宋体"/>
          <w:sz w:val="24"/>
        </w:rPr>
        <w:t>0779-</w:t>
      </w:r>
      <w:bookmarkEnd w:id="70"/>
      <w:bookmarkEnd w:id="71"/>
      <w:bookmarkEnd w:id="72"/>
      <w:r>
        <w:rPr>
          <w:rFonts w:hint="eastAsia" w:ascii="宋体" w:hAnsi="宋体" w:cs="宋体"/>
          <w:sz w:val="24"/>
          <w:lang w:eastAsia="zh-CN"/>
        </w:rPr>
        <w:t>3056122</w:t>
      </w:r>
    </w:p>
    <w:p w14:paraId="31604843">
      <w:pPr>
        <w:spacing w:line="360" w:lineRule="auto"/>
        <w:rPr>
          <w:rFonts w:ascii="宋体" w:hAnsi="宋体" w:cs="宋体"/>
          <w:sz w:val="24"/>
        </w:rPr>
      </w:pPr>
    </w:p>
    <w:p w14:paraId="5A4F5E7B">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1"/>
    <w:bookmarkEnd w:id="22"/>
    <w:p w14:paraId="506EE482">
      <w:pPr>
        <w:widowControl/>
        <w:adjustRightInd/>
        <w:jc w:val="left"/>
        <w:rPr>
          <w:rFonts w:ascii="宋体" w:hAnsi="宋体" w:cs="宋体"/>
          <w:b/>
          <w:sz w:val="36"/>
          <w:szCs w:val="20"/>
        </w:rPr>
      </w:pPr>
      <w:r>
        <w:rPr>
          <w:rFonts w:ascii="宋体" w:hAnsi="宋体" w:cs="宋体"/>
          <w:b/>
          <w:sz w:val="36"/>
          <w:szCs w:val="20"/>
        </w:rPr>
        <w:br w:type="page"/>
      </w:r>
    </w:p>
    <w:bookmarkEnd w:id="23"/>
    <w:bookmarkEnd w:id="24"/>
    <w:bookmarkEnd w:id="25"/>
    <w:bookmarkEnd w:id="26"/>
    <w:p w14:paraId="2E6733D1">
      <w:pPr>
        <w:spacing w:line="360" w:lineRule="auto"/>
        <w:ind w:firstLine="480" w:firstLineChars="200"/>
        <w:rPr>
          <w:rFonts w:ascii="宋体" w:hAnsi="宋体" w:cs="宋体"/>
          <w:sz w:val="24"/>
        </w:rPr>
      </w:pPr>
    </w:p>
    <w:p w14:paraId="1B39CA6F">
      <w:pPr>
        <w:pStyle w:val="32"/>
        <w:spacing w:line="360" w:lineRule="auto"/>
        <w:jc w:val="center"/>
        <w:rPr>
          <w:rFonts w:hAnsi="宋体" w:cs="宋体"/>
          <w:b/>
          <w:sz w:val="36"/>
          <w:szCs w:val="20"/>
        </w:rPr>
      </w:pPr>
      <w:bookmarkStart w:id="73" w:name="_Toc176185120"/>
      <w:bookmarkStart w:id="74" w:name="_Toc176343849"/>
      <w:r>
        <w:rPr>
          <w:rFonts w:hint="eastAsia" w:hAnsi="宋体" w:cs="宋体"/>
          <w:b/>
          <w:sz w:val="36"/>
          <w:szCs w:val="20"/>
        </w:rPr>
        <w:t>第二部分</w:t>
      </w:r>
      <w:bookmarkEnd w:id="17"/>
      <w:r>
        <w:rPr>
          <w:rFonts w:hint="eastAsia" w:hAnsi="宋体" w:cs="宋体"/>
          <w:b/>
          <w:sz w:val="36"/>
          <w:szCs w:val="20"/>
        </w:rPr>
        <w:t xml:space="preserve">  投标人须知</w:t>
      </w:r>
      <w:bookmarkEnd w:id="18"/>
      <w:bookmarkEnd w:id="73"/>
      <w:bookmarkEnd w:id="74"/>
    </w:p>
    <w:p w14:paraId="6642946C">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CD3C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25EDE41F">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05CB5DF">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338E61B">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5FA84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D84F8C0">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85A8568">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50454FA">
            <w:pPr>
              <w:spacing w:line="360" w:lineRule="auto"/>
              <w:rPr>
                <w:rFonts w:hint="default" w:ascii="宋体" w:hAnsi="宋体" w:eastAsia="宋体" w:cs="宋体"/>
                <w:sz w:val="24"/>
                <w:u w:val="single"/>
                <w:lang w:val="en-US" w:eastAsia="zh-CN"/>
              </w:rPr>
            </w:pPr>
            <w:bookmarkStart w:id="75" w:name="OLE_LINK1"/>
            <w:bookmarkStart w:id="76" w:name="OLE_LINK3"/>
            <w:r>
              <w:rPr>
                <w:rFonts w:hint="eastAsia" w:ascii="宋体" w:hAnsi="宋体" w:cs="宋体"/>
                <w:sz w:val="24"/>
              </w:rPr>
              <w:t>货物类</w:t>
            </w:r>
            <w:r>
              <w:rPr>
                <w:rFonts w:hint="eastAsia" w:ascii="宋体" w:hAnsi="宋体" w:cs="宋体"/>
                <w:sz w:val="24"/>
                <w:lang w:eastAsia="zh-CN"/>
              </w:rPr>
              <w:t>，</w:t>
            </w:r>
            <w:r>
              <w:rPr>
                <w:rFonts w:hint="eastAsia" w:ascii="宋体" w:hAnsi="宋体" w:cs="宋体"/>
                <w:sz w:val="24"/>
                <w:highlight w:val="none"/>
              </w:rPr>
              <w:t>核心产品为：</w:t>
            </w:r>
            <w:bookmarkEnd w:id="75"/>
            <w:bookmarkEnd w:id="76"/>
            <w:r>
              <w:rPr>
                <w:rFonts w:hint="eastAsia" w:cs="宋体" w:asciiTheme="minorEastAsia" w:hAnsiTheme="minorEastAsia" w:eastAsiaTheme="minorEastAsia"/>
                <w:kern w:val="0"/>
                <w:sz w:val="24"/>
                <w:u w:val="single"/>
                <w:lang w:val="en-US" w:eastAsia="zh-CN" w:bidi="ar"/>
              </w:rPr>
              <w:t xml:space="preserve"> 高级婴儿心肺复苏模型 。</w:t>
            </w:r>
          </w:p>
          <w:p w14:paraId="14BCF315">
            <w:pPr>
              <w:spacing w:line="360" w:lineRule="auto"/>
            </w:pPr>
          </w:p>
        </w:tc>
      </w:tr>
      <w:tr w14:paraId="710C3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A284810">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600B400">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0C637BD">
            <w:pPr>
              <w:snapToGrid w:val="0"/>
              <w:spacing w:line="360" w:lineRule="auto"/>
              <w:rPr>
                <w:rFonts w:ascii="宋体" w:hAnsi="宋体" w:cs="宋体"/>
                <w:kern w:val="0"/>
                <w:sz w:val="24"/>
              </w:rPr>
            </w:pPr>
            <w:r>
              <w:rPr>
                <w:rFonts w:hint="eastAsia" w:ascii="宋体" w:hAnsi="宋体" w:cs="宋体"/>
                <w:kern w:val="0"/>
                <w:sz w:val="24"/>
              </w:rPr>
              <w:t>标的：</w:t>
            </w:r>
            <w:r>
              <w:rPr>
                <w:rFonts w:hint="eastAsia" w:ascii="宋体" w:hAnsi="宋体" w:cs="宋体"/>
                <w:kern w:val="0"/>
                <w:sz w:val="24"/>
                <w:u w:val="single"/>
              </w:rPr>
              <w:t xml:space="preserve"> </w:t>
            </w:r>
            <w:bookmarkStart w:id="77" w:name="OLE_LINK49"/>
            <w:bookmarkStart w:id="78" w:name="OLE_LINK77"/>
            <w:r>
              <w:rPr>
                <w:rFonts w:hint="eastAsia" w:ascii="宋体" w:hAnsi="宋体" w:cs="宋体"/>
                <w:kern w:val="0"/>
                <w:sz w:val="24"/>
                <w:u w:val="single"/>
              </w:rPr>
              <w:t>采购需求所列的各项货物</w:t>
            </w:r>
            <w:bookmarkEnd w:id="77"/>
            <w:bookmarkEnd w:id="78"/>
            <w:r>
              <w:rPr>
                <w:rFonts w:hint="eastAsia" w:ascii="宋体" w:hAnsi="宋体" w:cs="宋体"/>
                <w:kern w:val="0"/>
                <w:sz w:val="24"/>
                <w:u w:val="single"/>
              </w:rPr>
              <w:t xml:space="preserve"> </w:t>
            </w:r>
            <w:r>
              <w:rPr>
                <w:rFonts w:hint="eastAsia" w:ascii="宋体" w:hAnsi="宋体" w:cs="宋体"/>
                <w:kern w:val="0"/>
                <w:sz w:val="24"/>
              </w:rPr>
              <w:t>，属于</w:t>
            </w:r>
            <w:r>
              <w:rPr>
                <w:rFonts w:hint="eastAsia" w:ascii="宋体" w:hAnsi="宋体" w:cs="宋体"/>
                <w:kern w:val="0"/>
                <w:sz w:val="24"/>
                <w:u w:val="single"/>
              </w:rPr>
              <w:t>工业</w:t>
            </w:r>
            <w:r>
              <w:rPr>
                <w:rFonts w:hint="eastAsia" w:ascii="宋体" w:hAnsi="宋体" w:cs="宋体"/>
                <w:kern w:val="0"/>
                <w:sz w:val="24"/>
              </w:rPr>
              <w:t>行业；</w:t>
            </w:r>
          </w:p>
          <w:p w14:paraId="199AF10B">
            <w:pPr>
              <w:pStyle w:val="3"/>
              <w:rPr>
                <w:lang w:val="en-US"/>
              </w:rPr>
            </w:pPr>
          </w:p>
          <w:p w14:paraId="74FF77FB">
            <w:pPr>
              <w:pStyle w:val="3"/>
              <w:rPr>
                <w:rFonts w:ascii="宋体" w:hAnsi="宋体" w:eastAsia="宋体" w:cs="宋体"/>
                <w:lang w:val="en-US"/>
              </w:rPr>
            </w:pPr>
          </w:p>
        </w:tc>
      </w:tr>
      <w:tr w14:paraId="3FB38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CE006BF">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904392C">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CD2027B">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4BBC0500">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55C5E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760971C">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F66C272">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BE6AD26">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3A74BA36">
            <w:pPr>
              <w:spacing w:line="360" w:lineRule="auto"/>
              <w:rPr>
                <w:rFonts w:ascii="宋体" w:hAnsi="宋体" w:cs="宋体"/>
                <w:sz w:val="24"/>
              </w:rPr>
            </w:pPr>
            <w:r>
              <w:rPr>
                <w:rFonts w:hint="eastAsia" w:ascii="宋体" w:hAnsi="宋体" w:cs="宋体"/>
                <w:sz w:val="24"/>
              </w:rPr>
              <w:t>注：不得限制大中型企业向小微企业合理分包。</w:t>
            </w:r>
          </w:p>
        </w:tc>
      </w:tr>
      <w:tr w14:paraId="17101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A00481F">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DB7DEF3">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F37D8B8">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527A237E">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4D4F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3FE4F26">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D7365CD">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AB8D492">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207F3369">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648D86B0">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1DB532E7">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3493256">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347C59B0">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7DE47B51">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0E697652">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FB5FFCE">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3A750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9F82254">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3C851C0">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E545DB0">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6F04A35B">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73AA6973">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 xml:space="preserve">    </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 xml:space="preserve">    </w:t>
            </w:r>
            <w:r>
              <w:rPr>
                <w:rFonts w:hint="eastAsia" w:ascii="宋体" w:hAnsi="宋体" w:cs="宋体"/>
                <w:kern w:val="0"/>
                <w:sz w:val="24"/>
              </w:rPr>
              <w:t>人。讲解演示结束后按要求解答评标委员会提问。</w:t>
            </w:r>
          </w:p>
          <w:p w14:paraId="3803B191">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4B85D8BD">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3675072D">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69E81AC6">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5C850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473F312E">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694B9AB7">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CD3CD94">
            <w:pPr>
              <w:spacing w:line="360" w:lineRule="auto"/>
              <w:rPr>
                <w:rFonts w:ascii="宋体" w:hAnsi="宋体" w:cs="宋体"/>
                <w:sz w:val="24"/>
              </w:rPr>
            </w:pPr>
            <w:r>
              <w:rPr>
                <w:rFonts w:hint="eastAsia" w:ascii="宋体" w:hAnsi="宋体" w:cs="宋体"/>
                <w:sz w:val="24"/>
              </w:rPr>
              <w:t>（1）资格证明文件：见招标文件第二部分11.1。</w:t>
            </w:r>
          </w:p>
          <w:p w14:paraId="0E81FF64">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3D857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33A71766">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1DCB8E4E">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29BA931">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14:paraId="28F1F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0F9712A">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D0B30BD">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9584776">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D00C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35FC8A8">
            <w:pPr>
              <w:snapToGrid w:val="0"/>
              <w:spacing w:line="360" w:lineRule="auto"/>
              <w:jc w:val="cente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ABFEE61">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6473A54">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有关本项目实施所需的所有费用（含税费）均计入报价。投标文件开标一览表（报价表）是报价的唯一载体，如投标人在政府采购云平台填写的投标报价与投标文件报价文件中开标一览表（报价表）不一致的，以报价文件中开标一览表（报价表）为准。投标文件中价格全部采用人民币报价。招标文件未列明，而投标人认为必需的费用也需列入报价。提醒：验收时检测费用由采购人承担，不包含在投标总价中。</w:t>
            </w:r>
          </w:p>
          <w:p w14:paraId="364E15D4">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投标报价出现下列情形的，投标无效：</w:t>
            </w:r>
          </w:p>
          <w:p w14:paraId="0C207205">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投标文件出现不是唯一的、有选择性投标报价的；</w:t>
            </w:r>
          </w:p>
          <w:p w14:paraId="0BF3FE0D">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投标报价超过招标文件中规定的预算金额或者最高限价的;</w:t>
            </w:r>
          </w:p>
          <w:p w14:paraId="6B01B222">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报价明显低于其他通过符合性审查投标人的报价，有可能影响产品质量或者不能诚信履约的，未能按要求提供书面说明或者提交相关证明材料证明其报价合理性的;</w:t>
            </w:r>
          </w:p>
          <w:p w14:paraId="62D13060">
            <w:pPr>
              <w:spacing w:line="360" w:lineRule="auto"/>
              <w:ind w:firstLine="480" w:firstLineChars="200"/>
              <w:rPr>
                <w:rFonts w:ascii="宋体" w:hAnsi="宋体" w:cs="宋体"/>
                <w:sz w:val="24"/>
              </w:rPr>
            </w:pPr>
            <w:r>
              <w:rPr>
                <w:rFonts w:hint="eastAsia" w:ascii="宋体" w:hAnsi="宋体" w:cs="宋体"/>
                <w:kern w:val="0"/>
                <w:sz w:val="24"/>
                <w:highlight w:val="none"/>
                <w:lang w:val="zh-CN"/>
              </w:rPr>
              <w:t>投标人对根据修正原则修正后的报价不确认的。</w:t>
            </w:r>
          </w:p>
        </w:tc>
      </w:tr>
      <w:tr w14:paraId="32D2F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06B78123">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57D3424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1CDEA836">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BB5A3FD">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2B9E6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CDCB660">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3CA03C05">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1F253EF6">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4C221C8E">
            <w:pPr>
              <w:spacing w:line="360" w:lineRule="auto"/>
              <w:rPr>
                <w:rFonts w:hAnsi="宋体" w:cs="宋体"/>
                <w:kern w:val="28"/>
                <w:sz w:val="24"/>
              </w:rPr>
            </w:pPr>
            <w:sdt>
              <w:sdtPr>
                <w:rPr>
                  <w:rFonts w:hint="eastAsia" w:ascii="宋体" w:hAnsi="宋体" w:cs="宋体"/>
                  <w:kern w:val="0"/>
                  <w:sz w:val="24"/>
                </w:rPr>
                <w:id w:val="120660486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接受</w:t>
            </w:r>
            <w:r>
              <w:rPr>
                <w:rFonts w:hint="eastAsia" w:ascii="宋体"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。采购人、采购代理机构不强制或变相强制投标人提交备份投标文件。</w:t>
            </w:r>
          </w:p>
        </w:tc>
      </w:tr>
      <w:tr w14:paraId="73BA5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95FFF6C">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F993326">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495371B3">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479DF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3493000">
            <w:pPr>
              <w:snapToGrid w:val="0"/>
              <w:spacing w:line="360" w:lineRule="auto"/>
              <w:jc w:val="center"/>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7495538">
            <w:pPr>
              <w:snapToGrid w:val="0"/>
              <w:spacing w:line="360" w:lineRule="auto"/>
              <w:jc w:val="center"/>
              <w:rPr>
                <w:rFonts w:ascii="宋体" w:hAnsi="宋体" w:cs="宋体"/>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14:paraId="53E7F32C">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0D9F791A">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2022E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9F85F0C">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FB01F2B">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AC9BDD0">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4B0D8519">
      <w:pPr>
        <w:snapToGrid w:val="0"/>
        <w:spacing w:line="360" w:lineRule="auto"/>
        <w:jc w:val="center"/>
        <w:rPr>
          <w:rFonts w:ascii="宋体" w:hAnsi="宋体" w:cs="宋体"/>
          <w:b/>
          <w:sz w:val="32"/>
          <w:szCs w:val="20"/>
        </w:rPr>
      </w:pPr>
    </w:p>
    <w:bookmarkEnd w:id="19"/>
    <w:p w14:paraId="579BAEFD">
      <w:pPr>
        <w:adjustRightInd/>
        <w:spacing w:line="360" w:lineRule="auto"/>
        <w:ind w:firstLine="3845" w:firstLineChars="1197"/>
        <w:outlineLvl w:val="1"/>
        <w:rPr>
          <w:rFonts w:ascii="宋体" w:hAnsi="宋体" w:cs="宋体"/>
          <w:b/>
          <w:sz w:val="32"/>
          <w:szCs w:val="20"/>
        </w:rPr>
      </w:pPr>
      <w:bookmarkStart w:id="79" w:name="第三部分"/>
      <w:bookmarkStart w:id="80" w:name="_Toc164416483"/>
    </w:p>
    <w:p w14:paraId="0FE5CF92">
      <w:pPr>
        <w:adjustRightInd/>
        <w:spacing w:line="360" w:lineRule="auto"/>
        <w:ind w:firstLine="3845" w:firstLineChars="1197"/>
        <w:outlineLvl w:val="1"/>
        <w:rPr>
          <w:rFonts w:ascii="宋体" w:hAnsi="宋体" w:cs="宋体"/>
          <w:b/>
          <w:sz w:val="32"/>
          <w:szCs w:val="20"/>
        </w:rPr>
      </w:pPr>
    </w:p>
    <w:p w14:paraId="4C2FEB3E">
      <w:pPr>
        <w:adjustRightInd/>
        <w:spacing w:line="360" w:lineRule="auto"/>
        <w:ind w:firstLine="3845" w:firstLineChars="1197"/>
        <w:outlineLvl w:val="1"/>
        <w:rPr>
          <w:rFonts w:ascii="宋体" w:hAnsi="宋体" w:cs="宋体"/>
          <w:b/>
          <w:sz w:val="32"/>
          <w:szCs w:val="20"/>
        </w:rPr>
      </w:pPr>
    </w:p>
    <w:p w14:paraId="6D5C7DE9">
      <w:pPr>
        <w:pStyle w:val="3"/>
        <w:rPr>
          <w:lang w:val="en-US"/>
        </w:rPr>
      </w:pPr>
    </w:p>
    <w:p w14:paraId="127BA818">
      <w:pPr>
        <w:adjustRightInd/>
        <w:spacing w:line="360" w:lineRule="auto"/>
        <w:ind w:firstLine="3845" w:firstLineChars="1197"/>
        <w:outlineLvl w:val="1"/>
        <w:rPr>
          <w:rFonts w:ascii="宋体" w:hAnsi="宋体" w:cs="宋体"/>
          <w:b/>
          <w:sz w:val="32"/>
          <w:szCs w:val="20"/>
        </w:rPr>
      </w:pPr>
    </w:p>
    <w:p w14:paraId="4A83DE24">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一、总则</w:t>
      </w:r>
    </w:p>
    <w:p w14:paraId="318CF515">
      <w:pPr>
        <w:snapToGrid w:val="0"/>
        <w:spacing w:line="360" w:lineRule="auto"/>
        <w:jc w:val="left"/>
        <w:rPr>
          <w:rFonts w:ascii="宋体" w:hAnsi="宋体" w:cs="宋体"/>
          <w:b/>
          <w:sz w:val="24"/>
        </w:rPr>
      </w:pPr>
      <w:r>
        <w:rPr>
          <w:rFonts w:hint="eastAsia" w:ascii="宋体" w:hAnsi="宋体" w:cs="宋体"/>
          <w:b/>
          <w:sz w:val="24"/>
        </w:rPr>
        <w:t>1. 适用范围</w:t>
      </w:r>
    </w:p>
    <w:p w14:paraId="0B613FEB">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11CDC0D3">
      <w:pPr>
        <w:adjustRightInd/>
        <w:spacing w:line="360" w:lineRule="auto"/>
        <w:rPr>
          <w:rFonts w:ascii="宋体" w:hAnsi="宋体" w:cs="宋体"/>
          <w:b/>
          <w:sz w:val="24"/>
        </w:rPr>
      </w:pPr>
      <w:r>
        <w:rPr>
          <w:rFonts w:hint="eastAsia" w:ascii="宋体" w:hAnsi="宋体" w:cs="宋体"/>
          <w:b/>
          <w:sz w:val="24"/>
        </w:rPr>
        <w:t>2.定义</w:t>
      </w:r>
    </w:p>
    <w:p w14:paraId="4479A2A9">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0112F15">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4A200C01">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BFD5DBD">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5A5C0DD1">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AF9B95F">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59C60B47">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0FD17880">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6ABE25D0">
      <w:pPr>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63C607D8">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2E6B6D6E">
      <w:pPr>
        <w:spacing w:line="360" w:lineRule="auto"/>
        <w:ind w:firstLine="480" w:firstLineChars="200"/>
        <w:rPr>
          <w:rFonts w:ascii="宋体" w:hAnsi="宋体" w:cs="宋体"/>
          <w:sz w:val="24"/>
        </w:rPr>
      </w:pPr>
      <w:r>
        <w:rPr>
          <w:rFonts w:hint="eastAsia" w:ascii="宋体" w:hAnsi="宋体" w:cs="宋体"/>
          <w:sz w:val="24"/>
        </w:rPr>
        <w:t>3.2 支持绿色发展</w:t>
      </w:r>
    </w:p>
    <w:p w14:paraId="08087F04">
      <w:pPr>
        <w:spacing w:line="360" w:lineRule="auto"/>
        <w:ind w:firstLine="480" w:firstLineChars="200"/>
        <w:rPr>
          <w:rFonts w:ascii="宋体" w:hAnsi="宋体" w:cs="宋体"/>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74490A6B">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14:paraId="491F355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81"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4B011C6B">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81"/>
    </w:p>
    <w:p w14:paraId="4F4D8B35">
      <w:pPr>
        <w:spacing w:line="360" w:lineRule="auto"/>
        <w:ind w:firstLine="480" w:firstLineChars="200"/>
        <w:rPr>
          <w:rFonts w:ascii="宋体" w:hAnsi="宋体" w:cs="宋体"/>
          <w:sz w:val="24"/>
        </w:rPr>
      </w:pPr>
      <w:r>
        <w:rPr>
          <w:rFonts w:hint="eastAsia" w:ascii="宋体" w:hAnsi="宋体" w:cs="宋体"/>
          <w:sz w:val="24"/>
        </w:rPr>
        <w:t>3.3支持中小企业发展</w:t>
      </w:r>
    </w:p>
    <w:p w14:paraId="6816442E">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CE1D1B2">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0A6CFD22">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F35527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377AEB3C">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82" w:name="_Hlk101132181"/>
      <w:r>
        <w:rPr>
          <w:rFonts w:hint="eastAsia" w:ascii="宋体" w:hAnsi="宋体" w:cs="宋体"/>
          <w:sz w:val="24"/>
        </w:rPr>
        <w:t>联合协议或者分包意向协议约定小微企业的合同份额占到合同总金额30%以上的</w:t>
      </w:r>
      <w:bookmarkEnd w:id="82"/>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14:paraId="1E6E7D87">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0D59F1CB">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B3C574">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6C7BEE4">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3CD02E47">
      <w:pPr>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744C397B">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60CA32C9">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347A9C9D">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179ED615">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816028">
      <w:pPr>
        <w:pStyle w:val="82"/>
        <w:rPr>
          <w:bCs/>
        </w:rPr>
      </w:pPr>
      <w:r>
        <w:rPr>
          <w:rFonts w:hint="eastAsia"/>
        </w:rPr>
        <w:t>3.6平等对待符合条件的破产重整企业</w:t>
      </w:r>
    </w:p>
    <w:p w14:paraId="37C64E9C">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40F10D16">
      <w:pPr>
        <w:spacing w:line="360" w:lineRule="auto"/>
        <w:ind w:firstLine="482" w:firstLineChars="200"/>
        <w:rPr>
          <w:rFonts w:asciiTheme="minorEastAsia" w:hAnsiTheme="minorEastAsia" w:eastAsiaTheme="minorEastAsia"/>
          <w:b/>
        </w:rPr>
      </w:pPr>
      <w:r>
        <w:rPr>
          <w:rFonts w:hint="eastAsia" w:ascii="宋体" w:hAnsi="宋体"/>
          <w:b/>
          <w:sz w:val="24"/>
        </w:rPr>
        <w:t>4. 询问、质疑、投诉</w:t>
      </w:r>
    </w:p>
    <w:p w14:paraId="2A6E4643">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4.1在线询问、质疑、投诉</w:t>
      </w:r>
    </w:p>
    <w:p w14:paraId="1C1DFDEC">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DA60892">
      <w:pPr>
        <w:pStyle w:val="82"/>
        <w:rPr>
          <w:color w:val="FF0000"/>
        </w:rPr>
      </w:pPr>
      <w:r>
        <w:rPr>
          <w:rFonts w:hint="eastAsia"/>
        </w:rPr>
        <w:t>询问联系部门：北海市政府采购中心采购一科  联系电话：0779-</w:t>
      </w:r>
      <w:r>
        <w:rPr>
          <w:rFonts w:hint="eastAsia"/>
          <w:lang w:eastAsia="zh-CN"/>
        </w:rPr>
        <w:t>3056122</w:t>
      </w:r>
      <w:r>
        <w:rPr>
          <w:rFonts w:hint="eastAsia"/>
        </w:rPr>
        <w:t xml:space="preserve">  地址：北海市海城区陈文村北路7号市直机关第三办公区</w:t>
      </w:r>
    </w:p>
    <w:p w14:paraId="12B8D087">
      <w:pPr>
        <w:pStyle w:val="82"/>
      </w:pPr>
      <w:r>
        <w:rPr>
          <w:rFonts w:hint="eastAsia"/>
        </w:rPr>
        <w:t>质疑联系部门：北海市政府采购中心监督科  联系电话：</w:t>
      </w:r>
      <w:r>
        <w:t>0779-3960826</w:t>
      </w:r>
      <w:r>
        <w:rPr>
          <w:rFonts w:hint="eastAsia"/>
        </w:rPr>
        <w:t xml:space="preserve">  地址：北海市海城区陈文村北路7号市直机关第三办公区</w:t>
      </w:r>
    </w:p>
    <w:p w14:paraId="65FB5996">
      <w:pPr>
        <w:pStyle w:val="82"/>
        <w:rPr>
          <w:rFonts w:hint="eastAsia" w:eastAsia="宋体"/>
          <w:lang w:eastAsia="zh-CN"/>
        </w:rPr>
      </w:pPr>
      <w:r>
        <w:rPr>
          <w:rFonts w:hint="eastAsia"/>
        </w:rPr>
        <w:t>投诉联系部门：</w:t>
      </w:r>
      <w:r>
        <w:rPr>
          <w:rFonts w:hint="eastAsia"/>
          <w:lang w:eastAsia="zh-CN"/>
        </w:rPr>
        <w:t>北海市财政局</w:t>
      </w:r>
      <w:r>
        <w:rPr>
          <w:rFonts w:hint="eastAsia"/>
        </w:rPr>
        <w:t xml:space="preserve">  联系电话：</w:t>
      </w:r>
      <w:r>
        <w:rPr>
          <w:rFonts w:hint="eastAsia" w:cs="宋体"/>
          <w:lang w:eastAsia="zh-CN"/>
        </w:rPr>
        <w:t>0779-3063975</w:t>
      </w:r>
      <w:r>
        <w:rPr>
          <w:rFonts w:hint="eastAsia"/>
        </w:rPr>
        <w:t xml:space="preserve">  地址：</w:t>
      </w:r>
      <w:r>
        <w:rPr>
          <w:rFonts w:hint="eastAsia"/>
          <w:lang w:eastAsia="zh-CN"/>
        </w:rPr>
        <w:t>北海市海城区北部湾西路19号</w:t>
      </w:r>
    </w:p>
    <w:p w14:paraId="0063C4AC">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4.2供应商询问</w:t>
      </w:r>
    </w:p>
    <w:p w14:paraId="0DE19340">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F6B6B80">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423CBDD9">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4B6054BD">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6CB39C9">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1DE98AA1">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0B448F82">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04BE827">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5793271C">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26D7435B">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5D3AEB7B">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173765C3">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0E3244FD">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7F08B3DD">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3DC18EB">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1D56C48C">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2FAD4091">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22E77679">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362DBE23">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293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5517FD87">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1476A8C1">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0019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20C31C">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F62729B">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FDF83E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4397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169F86">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299425AC">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FD4420C">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082E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6DE9EA6">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6F8B2C6">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FF62CD5">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94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F798A">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723C5222">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9647A8E">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3484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D034683">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1D71BB">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2CF3847">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3AC3DB43">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采购人或代理机构应当协助质疑答复责任主体及时答复</w:t>
      </w:r>
      <w:r>
        <w:rPr>
          <w:rFonts w:hint="eastAsia"/>
        </w:rPr>
        <w:t>供应商的书面质疑。</w:t>
      </w:r>
    </w:p>
    <w:p w14:paraId="1FB52284">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7DBA6529">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0ACE17A0">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7C000D68">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1E5D5A2D">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5A7F754D">
      <w:pPr>
        <w:pStyle w:val="886"/>
        <w:shd w:val="clear" w:color="auto" w:fill="FFFFFF"/>
        <w:snapToGrid w:val="0"/>
        <w:spacing w:after="240" w:afterAutospacing="0" w:line="360" w:lineRule="auto"/>
        <w:ind w:firstLine="480" w:firstLineChars="200"/>
        <w:contextualSpacing/>
      </w:pPr>
      <w:r>
        <w:rPr>
          <w:rFonts w:hint="eastAsia"/>
        </w:rPr>
        <w:t>4.4.4 以联合体形式参加政府采购活动的，其投诉应当由组成联合体的所有供应商共同提出。</w:t>
      </w:r>
    </w:p>
    <w:p w14:paraId="6A681D18">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0B969C56">
      <w:pPr>
        <w:pStyle w:val="32"/>
        <w:spacing w:line="360" w:lineRule="auto"/>
        <w:rPr>
          <w:rFonts w:hAnsi="宋体" w:cs="宋体"/>
          <w:b/>
          <w:sz w:val="24"/>
          <w:szCs w:val="24"/>
        </w:rPr>
      </w:pPr>
      <w:r>
        <w:rPr>
          <w:rFonts w:hint="eastAsia" w:hAnsi="宋体" w:cs="宋体"/>
          <w:b/>
          <w:sz w:val="24"/>
          <w:szCs w:val="24"/>
        </w:rPr>
        <w:t>5．招标文件的构成</w:t>
      </w:r>
    </w:p>
    <w:p w14:paraId="4662092E">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18804727">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13F0EF1C">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3A796642">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43CE86A1">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74496E67">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5185F102">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0E6F53F2">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0105E44A">
      <w:pPr>
        <w:pStyle w:val="32"/>
        <w:spacing w:line="360" w:lineRule="auto"/>
        <w:rPr>
          <w:rFonts w:hAnsi="宋体" w:cs="宋体"/>
          <w:b/>
          <w:sz w:val="24"/>
          <w:szCs w:val="24"/>
        </w:rPr>
      </w:pPr>
      <w:r>
        <w:rPr>
          <w:rFonts w:hint="eastAsia" w:hAnsi="宋体" w:cs="宋体"/>
          <w:b/>
          <w:sz w:val="24"/>
          <w:szCs w:val="24"/>
        </w:rPr>
        <w:t>6. 招标文件的澄清、修改</w:t>
      </w:r>
    </w:p>
    <w:p w14:paraId="70A0CEB9">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7793FD31">
      <w:pPr>
        <w:pStyle w:val="128"/>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EE143C">
      <w:pPr>
        <w:pStyle w:val="23"/>
        <w:rPr>
          <w:rFonts w:hAnsi="宋体" w:cs="宋体"/>
          <w:sz w:val="18"/>
          <w:szCs w:val="18"/>
          <w:lang w:val="en-US"/>
        </w:rPr>
      </w:pPr>
      <w:r>
        <w:rPr>
          <w:rFonts w:hint="eastAsia" w:hAnsi="宋体" w:cs="宋体"/>
          <w:szCs w:val="24"/>
          <w:lang w:val="en-US"/>
        </w:rPr>
        <w:t xml:space="preserve">    </w:t>
      </w:r>
    </w:p>
    <w:p w14:paraId="436009E6">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0AA278F8">
      <w:pPr>
        <w:pStyle w:val="32"/>
        <w:spacing w:line="360" w:lineRule="auto"/>
        <w:rPr>
          <w:rFonts w:hAnsi="宋体" w:cs="宋体"/>
          <w:b/>
          <w:sz w:val="24"/>
          <w:szCs w:val="24"/>
        </w:rPr>
      </w:pPr>
      <w:r>
        <w:rPr>
          <w:rFonts w:hint="eastAsia" w:hAnsi="宋体" w:cs="宋体"/>
          <w:b/>
          <w:sz w:val="24"/>
          <w:szCs w:val="24"/>
        </w:rPr>
        <w:t>7. 招标文件的获取</w:t>
      </w:r>
    </w:p>
    <w:p w14:paraId="67EE2D9E">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F1579BF">
      <w:pPr>
        <w:pStyle w:val="32"/>
        <w:spacing w:line="360" w:lineRule="auto"/>
        <w:rPr>
          <w:rFonts w:hAnsi="宋体" w:cs="宋体"/>
          <w:b/>
          <w:sz w:val="24"/>
          <w:szCs w:val="24"/>
        </w:rPr>
      </w:pPr>
      <w:r>
        <w:rPr>
          <w:rFonts w:hint="eastAsia" w:hAnsi="宋体" w:cs="宋体"/>
          <w:b/>
          <w:sz w:val="24"/>
          <w:szCs w:val="24"/>
        </w:rPr>
        <w:t>8.开标前答疑会或现场考察</w:t>
      </w:r>
    </w:p>
    <w:p w14:paraId="0A347F2D">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329F907E">
      <w:pPr>
        <w:pStyle w:val="32"/>
        <w:spacing w:line="360" w:lineRule="auto"/>
        <w:rPr>
          <w:rFonts w:hAnsi="宋体" w:cs="宋体"/>
          <w:b/>
          <w:kern w:val="28"/>
          <w:sz w:val="24"/>
          <w:szCs w:val="24"/>
        </w:rPr>
      </w:pPr>
      <w:r>
        <w:rPr>
          <w:rFonts w:hint="eastAsia" w:hAnsi="宋体" w:cs="宋体"/>
          <w:b/>
          <w:kern w:val="28"/>
          <w:sz w:val="24"/>
          <w:szCs w:val="24"/>
        </w:rPr>
        <w:t>9.投标保证金</w:t>
      </w:r>
    </w:p>
    <w:p w14:paraId="34C16F63">
      <w:pPr>
        <w:pStyle w:val="5"/>
        <w:spacing w:line="360" w:lineRule="auto"/>
        <w:ind w:firstLine="470" w:firstLineChars="196"/>
        <w:rPr>
          <w:rFonts w:hAnsi="宋体" w:cs="宋体"/>
          <w:color w:val="auto"/>
          <w:sz w:val="24"/>
        </w:rPr>
      </w:pPr>
      <w:r>
        <w:rPr>
          <w:rFonts w:hint="eastAsia" w:hAnsi="宋体" w:cs="宋体"/>
          <w:color w:val="auto"/>
          <w:sz w:val="24"/>
        </w:rPr>
        <w:t>本项目不收取投标保证金。</w:t>
      </w:r>
    </w:p>
    <w:p w14:paraId="48E06AFC">
      <w:pPr>
        <w:pStyle w:val="32"/>
        <w:spacing w:line="360" w:lineRule="auto"/>
        <w:rPr>
          <w:rFonts w:hAnsi="宋体" w:cs="宋体"/>
          <w:b/>
          <w:sz w:val="24"/>
          <w:szCs w:val="24"/>
        </w:rPr>
      </w:pPr>
      <w:r>
        <w:rPr>
          <w:rFonts w:hint="eastAsia" w:hAnsi="宋体" w:cs="宋体"/>
          <w:b/>
          <w:sz w:val="24"/>
          <w:szCs w:val="24"/>
        </w:rPr>
        <w:t>10. 投标文件的语言</w:t>
      </w:r>
    </w:p>
    <w:p w14:paraId="01A34CB9">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19E70071">
      <w:pPr>
        <w:pStyle w:val="32"/>
        <w:spacing w:line="360" w:lineRule="auto"/>
        <w:rPr>
          <w:rFonts w:hAnsi="宋体" w:cs="宋体"/>
          <w:b/>
          <w:sz w:val="24"/>
          <w:szCs w:val="24"/>
        </w:rPr>
      </w:pPr>
      <w:r>
        <w:rPr>
          <w:rFonts w:hint="eastAsia" w:hAnsi="宋体" w:cs="宋体"/>
          <w:b/>
          <w:sz w:val="24"/>
          <w:szCs w:val="24"/>
        </w:rPr>
        <w:t>11. 投标文件的组成（标注“▲”为实质性要求，供应商必须提供，否则投标无效。相关格式见招标文件第六部分）</w:t>
      </w:r>
    </w:p>
    <w:p w14:paraId="74273ED0">
      <w:pPr>
        <w:snapToGrid w:val="0"/>
        <w:spacing w:line="360" w:lineRule="auto"/>
        <w:ind w:firstLine="482" w:firstLineChars="200"/>
        <w:rPr>
          <w:rFonts w:ascii="宋体" w:hAnsi="宋体" w:cs="宋体"/>
          <w:sz w:val="24"/>
        </w:rPr>
      </w:pPr>
      <w:r>
        <w:rPr>
          <w:rFonts w:hint="eastAsia" w:hAnsi="宋体" w:cs="宋体"/>
          <w:b/>
          <w:sz w:val="24"/>
          <w:szCs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571ED70D">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11.1.1符合参加政府采购活动应当具备的一般条件的承诺函；</w:t>
      </w:r>
    </w:p>
    <w:p w14:paraId="74E3B062">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bookmarkStart w:id="83" w:name="_Hlk101259339"/>
      <w:r>
        <w:rPr>
          <w:rFonts w:hint="eastAsia" w:ascii="宋体" w:hAnsi="宋体" w:cs="宋体"/>
          <w:snapToGrid w:val="0"/>
          <w:kern w:val="28"/>
          <w:sz w:val="24"/>
          <w:szCs w:val="20"/>
        </w:rPr>
        <w:t>联合协议</w:t>
      </w:r>
      <w:bookmarkEnd w:id="83"/>
      <w:r>
        <w:rPr>
          <w:rFonts w:hint="eastAsia" w:ascii="宋体" w:hAnsi="宋体" w:cs="宋体"/>
          <w:snapToGrid w:val="0"/>
          <w:kern w:val="28"/>
          <w:sz w:val="24"/>
          <w:szCs w:val="20"/>
        </w:rPr>
        <w:t>（如果有)；</w:t>
      </w:r>
    </w:p>
    <w:p w14:paraId="5DD31AFA">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z w:val="24"/>
          <w:lang w:eastAsia="zh-CN"/>
        </w:rPr>
        <w:t>：</w:t>
      </w:r>
      <w:r>
        <w:rPr>
          <w:rFonts w:hint="eastAsia" w:ascii="宋体" w:hAnsi="宋体" w:cs="宋体"/>
          <w:sz w:val="24"/>
        </w:rPr>
        <w:t>中小企业声明函；</w:t>
      </w:r>
    </w:p>
    <w:p w14:paraId="6974D1DD">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z w:val="24"/>
          <w:lang w:eastAsia="zh-CN"/>
        </w:rPr>
        <w:t>：</w:t>
      </w:r>
      <w:r>
        <w:rPr>
          <w:rFonts w:hint="eastAsia" w:ascii="宋体" w:hAnsi="宋体" w:cs="宋体"/>
          <w:snapToGrid w:val="0"/>
          <w:kern w:val="28"/>
          <w:sz w:val="24"/>
          <w:szCs w:val="20"/>
          <w:lang w:eastAsia="zh-CN"/>
        </w:rPr>
        <w:t>无</w:t>
      </w:r>
      <w:r>
        <w:rPr>
          <w:rFonts w:hint="eastAsia" w:ascii="宋体" w:hAnsi="宋体" w:cs="宋体"/>
          <w:sz w:val="24"/>
        </w:rPr>
        <w:t>。</w:t>
      </w:r>
    </w:p>
    <w:p w14:paraId="1910B1C7">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21C94421">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14:paraId="79CC3D61">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w:t>
      </w:r>
      <w:bookmarkStart w:id="84" w:name="OLE_LINK168"/>
      <w:bookmarkStart w:id="85" w:name="OLE_LINK167"/>
      <w:r>
        <w:rPr>
          <w:rFonts w:hint="eastAsia" w:ascii="宋体" w:hAnsi="宋体" w:cs="宋体"/>
          <w:sz w:val="24"/>
        </w:rPr>
        <w:t>授权委托书或法定代表人（单位负责人、自然人本人）身份证</w:t>
      </w:r>
      <w:bookmarkEnd w:id="84"/>
      <w:bookmarkEnd w:id="85"/>
      <w:r>
        <w:rPr>
          <w:rFonts w:hint="eastAsia" w:ascii="宋体" w:hAnsi="宋体" w:cs="宋体"/>
          <w:sz w:val="24"/>
        </w:rPr>
        <w:t>明；</w:t>
      </w:r>
    </w:p>
    <w:p w14:paraId="7C03CE85">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544E41DE">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60160908">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18B51309">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1D12D281">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w:t>
      </w:r>
      <w:bookmarkStart w:id="86" w:name="OLE_LINK172"/>
      <w:bookmarkStart w:id="87" w:name="OLE_LINK171"/>
      <w:r>
        <w:rPr>
          <w:rFonts w:hint="eastAsia" w:ascii="宋体" w:hAnsi="宋体" w:cs="宋体"/>
          <w:sz w:val="24"/>
        </w:rPr>
        <w:t>.2.</w:t>
      </w:r>
      <w:r>
        <w:rPr>
          <w:rFonts w:ascii="宋体" w:hAnsi="宋体" w:cs="宋体"/>
          <w:sz w:val="24"/>
        </w:rPr>
        <w:t>7</w:t>
      </w:r>
      <w:r>
        <w:rPr>
          <w:rFonts w:hint="eastAsia" w:ascii="宋体" w:hAnsi="宋体" w:cs="宋体"/>
          <w:sz w:val="24"/>
        </w:rPr>
        <w:t>商务技术偏离</w:t>
      </w:r>
      <w:bookmarkEnd w:id="86"/>
      <w:bookmarkEnd w:id="87"/>
      <w:r>
        <w:rPr>
          <w:rFonts w:hint="eastAsia" w:ascii="宋体" w:hAnsi="宋体" w:cs="宋体"/>
          <w:sz w:val="24"/>
        </w:rPr>
        <w:t>表；</w:t>
      </w:r>
    </w:p>
    <w:p w14:paraId="59C93471">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065527BF">
      <w:pPr>
        <w:pStyle w:val="82"/>
      </w:pPr>
      <w:r>
        <w:rPr>
          <w:rFonts w:hint="eastAsia" w:cs="宋体"/>
          <w:b/>
          <w:szCs w:val="24"/>
        </w:rPr>
        <w:t>▲</w:t>
      </w:r>
      <w:r>
        <w:rPr>
          <w:rFonts w:hint="eastAsia"/>
        </w:rPr>
        <w:t>11.2.9承诺函；</w:t>
      </w:r>
    </w:p>
    <w:p w14:paraId="36AB3483">
      <w:pPr>
        <w:pStyle w:val="82"/>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14:paraId="41A51A40">
      <w:pPr>
        <w:pStyle w:val="82"/>
      </w:pPr>
      <w:r>
        <w:rPr>
          <w:rFonts w:hint="eastAsia"/>
        </w:rPr>
        <w:t>11.2.11组织实施方案</w:t>
      </w:r>
      <w:r>
        <w:rPr>
          <w:rFonts w:hint="eastAsia" w:cs="宋体"/>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14:paraId="39A8A9CD">
      <w:pPr>
        <w:pStyle w:val="82"/>
      </w:pPr>
      <w:bookmarkStart w:id="88" w:name="OLE_LINK216"/>
      <w:bookmarkStart w:id="89" w:name="OLE_LINK213"/>
      <w:bookmarkStart w:id="90" w:name="OLE_LINK221"/>
      <w:r>
        <w:rPr>
          <w:rFonts w:hint="eastAsia" w:cs="宋体"/>
          <w:b/>
          <w:szCs w:val="24"/>
        </w:rPr>
        <w:t>▲</w:t>
      </w:r>
      <w:bookmarkEnd w:id="88"/>
      <w:bookmarkEnd w:id="89"/>
      <w:bookmarkEnd w:id="90"/>
      <w:r>
        <w:rPr>
          <w:rFonts w:hint="eastAsia"/>
        </w:rPr>
        <w:t>11.2.12</w:t>
      </w:r>
      <w:bookmarkStart w:id="91" w:name="OLE_LINK169"/>
      <w:bookmarkStart w:id="92" w:name="OLE_LINK170"/>
      <w:r>
        <w:rPr>
          <w:rFonts w:hint="eastAsia"/>
        </w:rPr>
        <w:t>售后服务方案。</w:t>
      </w:r>
      <w:bookmarkEnd w:id="91"/>
      <w:bookmarkEnd w:id="92"/>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29D00E5C">
      <w:pPr>
        <w:snapToGrid w:val="0"/>
        <w:spacing w:line="360" w:lineRule="auto"/>
        <w:ind w:firstLine="482" w:firstLineChars="200"/>
        <w:rPr>
          <w:rFonts w:ascii="宋体" w:hAnsi="宋体" w:cs="宋体"/>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报价文件：</w:t>
      </w:r>
      <w:r>
        <w:rPr>
          <w:rFonts w:hint="eastAsia" w:ascii="宋体" w:hAnsi="宋体" w:cs="宋体"/>
          <w:sz w:val="24"/>
        </w:rPr>
        <w:t xml:space="preserve"> </w:t>
      </w:r>
    </w:p>
    <w:p w14:paraId="63A5B902">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14:paraId="1990F1F8">
      <w:pPr>
        <w:snapToGrid w:val="0"/>
        <w:spacing w:line="360" w:lineRule="auto"/>
        <w:ind w:firstLine="480" w:firstLineChars="200"/>
        <w:rPr>
          <w:rFonts w:ascii="宋体" w:hAnsi="宋体" w:cs="宋体"/>
          <w:sz w:val="24"/>
        </w:rPr>
      </w:pPr>
    </w:p>
    <w:p w14:paraId="738D4914">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3EBC7597">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603102B1">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27797574">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0EFDEB6">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4CC3E76F">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05A41FBB">
      <w:pPr>
        <w:snapToGrid w:val="0"/>
        <w:spacing w:line="360" w:lineRule="auto"/>
        <w:rPr>
          <w:rFonts w:ascii="宋体" w:hAnsi="宋体" w:cs="宋体"/>
          <w:b/>
          <w:sz w:val="24"/>
        </w:rPr>
      </w:pPr>
      <w:r>
        <w:rPr>
          <w:rFonts w:hint="eastAsia" w:ascii="宋体" w:hAnsi="宋体" w:cs="宋体"/>
          <w:b/>
          <w:sz w:val="24"/>
        </w:rPr>
        <w:t>13.投标文件的签署、盖章</w:t>
      </w:r>
    </w:p>
    <w:p w14:paraId="46D19888">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489C4A4C">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3E179601">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3384680C">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00129F5D">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3CEDB2F">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44E64F94">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682DA22A">
      <w:pPr>
        <w:pStyle w:val="32"/>
        <w:spacing w:line="360" w:lineRule="auto"/>
        <w:rPr>
          <w:rFonts w:hAnsi="宋体" w:cs="宋体"/>
          <w:b/>
          <w:sz w:val="24"/>
          <w:szCs w:val="24"/>
        </w:rPr>
      </w:pPr>
      <w:r>
        <w:rPr>
          <w:rFonts w:hint="eastAsia" w:hAnsi="宋体" w:cs="宋体"/>
          <w:b/>
          <w:sz w:val="24"/>
          <w:szCs w:val="24"/>
        </w:rPr>
        <w:t>15.备份投标文件</w:t>
      </w:r>
    </w:p>
    <w:p w14:paraId="556CF33A">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6E6ECEB8">
      <w:pPr>
        <w:pStyle w:val="32"/>
        <w:spacing w:line="360" w:lineRule="auto"/>
        <w:ind w:firstLine="480" w:firstLineChars="200"/>
        <w:rPr>
          <w:rFonts w:hAnsi="宋体" w:cs="宋体"/>
          <w:b/>
          <w:sz w:val="24"/>
          <w:szCs w:val="24"/>
        </w:rPr>
      </w:pPr>
      <w:r>
        <w:rPr>
          <w:rFonts w:hint="eastAsia" w:hAnsi="宋体" w:cs="宋体"/>
          <w:sz w:val="24"/>
          <w:szCs w:val="24"/>
        </w:rPr>
        <w:t>15.2备份投标文件须在“广西政府采购云平台投标客户端”制作生成，并储存在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24056A89">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7511AD15">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7791A4FB">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35D225A9">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14:paraId="0A1477AB">
      <w:pPr>
        <w:pStyle w:val="24"/>
        <w:spacing w:line="360" w:lineRule="auto"/>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4FEB1733">
      <w:pPr>
        <w:pStyle w:val="128"/>
        <w:spacing w:before="0"/>
        <w:ind w:firstLine="0" w:firstLineChars="0"/>
        <w:rPr>
          <w:rFonts w:ascii="宋体" w:hAnsi="宋体" w:cs="宋体"/>
          <w:b/>
          <w:szCs w:val="24"/>
        </w:rPr>
      </w:pPr>
      <w:r>
        <w:rPr>
          <w:rFonts w:hint="eastAsia" w:ascii="宋体" w:hAnsi="宋体" w:cs="宋体"/>
          <w:b/>
          <w:szCs w:val="24"/>
        </w:rPr>
        <w:t>17.投标有效期</w:t>
      </w:r>
    </w:p>
    <w:p w14:paraId="0EE1DBF8">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1DB80B6A">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14:paraId="07B8960E">
      <w:pPr>
        <w:pStyle w:val="128"/>
        <w:spacing w:before="0"/>
        <w:ind w:firstLine="480"/>
        <w:rPr>
          <w:rFonts w:ascii="宋体" w:hAnsi="宋体" w:cs="宋体"/>
        </w:rPr>
      </w:pPr>
      <w:r>
        <w:rPr>
          <w:rFonts w:hint="eastAsia" w:ascii="宋体" w:hAnsi="宋体" w:cs="宋体"/>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4E6E40F3">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01B9BC8A">
      <w:pPr>
        <w:pStyle w:val="554"/>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1DDDAD27">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3693C16E">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63854986">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3F8D63F5">
      <w:pPr>
        <w:widowControl/>
        <w:spacing w:line="360" w:lineRule="auto"/>
        <w:jc w:val="left"/>
        <w:rPr>
          <w:rFonts w:ascii="宋体" w:hAnsi="宋体" w:cs="宋体"/>
          <w:b/>
          <w:sz w:val="24"/>
          <w:szCs w:val="20"/>
        </w:rPr>
      </w:pPr>
      <w:r>
        <w:rPr>
          <w:rFonts w:hint="eastAsia" w:ascii="宋体" w:hAnsi="宋体" w:cs="宋体"/>
          <w:b/>
          <w:sz w:val="24"/>
          <w:szCs w:val="20"/>
        </w:rPr>
        <w:t>19.资格审查</w:t>
      </w:r>
    </w:p>
    <w:p w14:paraId="05B1828F">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39702216">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1BF94F2D">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5607EB9D">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506F6947">
      <w:pPr>
        <w:pStyle w:val="128"/>
        <w:spacing w:before="0"/>
        <w:ind w:firstLine="0" w:firstLineChars="0"/>
        <w:rPr>
          <w:rFonts w:ascii="宋体" w:hAnsi="宋体" w:cs="宋体"/>
          <w:b/>
          <w:szCs w:val="24"/>
        </w:rPr>
      </w:pPr>
      <w:r>
        <w:rPr>
          <w:rFonts w:hint="eastAsia" w:ascii="宋体" w:hAnsi="宋体" w:cs="宋体"/>
          <w:b/>
          <w:szCs w:val="24"/>
        </w:rPr>
        <w:t>20.信用信息查询</w:t>
      </w:r>
    </w:p>
    <w:p w14:paraId="1B69060C">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rPr>
        <w:t>采购人或采购代理机构</w:t>
      </w:r>
      <w:r>
        <w:rPr>
          <w:rFonts w:hint="eastAsia" w:ascii="宋体" w:hAnsi="宋体" w:cs="宋体"/>
          <w:kern w:val="0"/>
          <w:szCs w:val="24"/>
        </w:rPr>
        <w:t>将在资格审查时通过“信用中国”网站(www.creditchina.gov.cn)、中国政府采购网(www.ccgp.gov.cn)渠道查询投标人接受资格审查时的信用记录。</w:t>
      </w:r>
    </w:p>
    <w:p w14:paraId="7B0F4CBA">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0619C370">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3AE21AD8">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3BD27DC4">
      <w:pPr>
        <w:pStyle w:val="128"/>
        <w:spacing w:before="0"/>
        <w:ind w:firstLine="0" w:firstLineChars="0"/>
        <w:rPr>
          <w:rFonts w:ascii="宋体" w:hAnsi="宋体" w:cs="宋体"/>
          <w:kern w:val="0"/>
          <w:szCs w:val="24"/>
        </w:rPr>
      </w:pPr>
    </w:p>
    <w:p w14:paraId="65540C5A">
      <w:pPr>
        <w:snapToGrid w:val="0"/>
        <w:spacing w:line="360" w:lineRule="auto"/>
        <w:jc w:val="center"/>
        <w:outlineLvl w:val="1"/>
        <w:rPr>
          <w:rFonts w:ascii="宋体" w:hAnsi="宋体" w:cs="宋体"/>
          <w:b/>
          <w:sz w:val="36"/>
          <w:szCs w:val="36"/>
        </w:rPr>
      </w:pPr>
    </w:p>
    <w:p w14:paraId="180E6EBC">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1941131E">
      <w:pPr>
        <w:spacing w:line="360" w:lineRule="auto"/>
        <w:rPr>
          <w:rFonts w:ascii="宋体" w:hAnsi="宋体" w:cs="宋体"/>
          <w:b/>
          <w:sz w:val="24"/>
        </w:rPr>
      </w:pPr>
      <w:bookmarkStart w:id="93" w:name="_Toc91899903"/>
      <w:r>
        <w:rPr>
          <w:rFonts w:hint="eastAsia" w:ascii="宋体" w:hAnsi="宋体" w:cs="宋体"/>
          <w:b/>
          <w:sz w:val="24"/>
        </w:rPr>
        <w:t>21.评标</w:t>
      </w:r>
    </w:p>
    <w:p w14:paraId="646EED9B">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5DAA7B38">
      <w:pPr>
        <w:pStyle w:val="82"/>
        <w:rPr>
          <w:rFonts w:cs="宋体"/>
          <w:b/>
        </w:rPr>
      </w:pPr>
      <w:r>
        <w:rPr>
          <w:rFonts w:hint="eastAsia" w:cs="宋体"/>
          <w:b/>
        </w:rPr>
        <w:t>21.2</w:t>
      </w:r>
      <w:r>
        <w:rPr>
          <w:rFonts w:hint="eastAsia" w:cs="宋体"/>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rPr>
        <w:t>详见招标文件第四部分评标办法。</w:t>
      </w:r>
    </w:p>
    <w:p w14:paraId="5F50014A">
      <w:pPr>
        <w:spacing w:line="360" w:lineRule="auto"/>
        <w:rPr>
          <w:rFonts w:ascii="宋体" w:hAnsi="宋体" w:cs="宋体"/>
          <w:b/>
          <w:sz w:val="24"/>
        </w:rPr>
      </w:pPr>
    </w:p>
    <w:p w14:paraId="5B2642AA">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5CB2DFD0">
      <w:pPr>
        <w:pStyle w:val="24"/>
        <w:spacing w:line="360" w:lineRule="auto"/>
        <w:ind w:left="479" w:hanging="479" w:hangingChars="199"/>
        <w:rPr>
          <w:rFonts w:cs="宋体"/>
          <w:b/>
        </w:rPr>
      </w:pPr>
      <w:r>
        <w:rPr>
          <w:rFonts w:hint="eastAsia" w:cs="宋体"/>
          <w:b/>
        </w:rPr>
        <w:t>22. 确定中标供应商</w:t>
      </w:r>
    </w:p>
    <w:p w14:paraId="0C803D06">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45D2104D">
      <w:pPr>
        <w:pStyle w:val="128"/>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6BC5B8D2">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586C0129">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49E0E001">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1CC614C7">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35652365">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76B07AA0">
      <w:pPr>
        <w:pStyle w:val="24"/>
        <w:spacing w:line="360" w:lineRule="auto"/>
        <w:ind w:left="479" w:hanging="479" w:hangingChars="199"/>
        <w:rPr>
          <w:rFonts w:cs="宋体"/>
          <w:b/>
        </w:rPr>
      </w:pPr>
      <w:r>
        <w:rPr>
          <w:rFonts w:hint="eastAsia" w:cs="宋体"/>
          <w:b/>
        </w:rPr>
        <w:t>25. 合同的签订</w:t>
      </w:r>
    </w:p>
    <w:p w14:paraId="53532347">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B32810A">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03520585">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5536458">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6230D2E0">
      <w:pPr>
        <w:pStyle w:val="128"/>
        <w:snapToGrid w:val="0"/>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66F3B339">
      <w:pPr>
        <w:pStyle w:val="128"/>
        <w:snapToGrid w:val="0"/>
        <w:spacing w:before="0"/>
        <w:ind w:firstLine="480"/>
        <w:rPr>
          <w:rFonts w:ascii="宋体" w:hAnsi="宋体" w:cs="宋体"/>
        </w:rPr>
      </w:pPr>
      <w:r>
        <w:rPr>
          <w:rFonts w:hint="eastAsia" w:ascii="宋体" w:hAnsi="宋体" w:cs="宋体"/>
        </w:rPr>
        <w:t>25.6政采贷</w:t>
      </w:r>
    </w:p>
    <w:p w14:paraId="1BBC1AA2">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2FC9754">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0C9503D2">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ECC2352">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0EA3B75">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1725FD13">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010A0F51">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74E2B650">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6861A38A">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10BBEAAB">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094FAB60">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sz w:val="24"/>
          <w:szCs w:val="20"/>
        </w:rPr>
        <w:t>https://jinrong.gcy.zfcg.gxzf.gov.cn/finance/loan/gx</w:t>
      </w:r>
      <w:r>
        <w:rPr>
          <w:rStyle w:val="76"/>
          <w:rFonts w:ascii="宋体" w:hAnsi="宋体" w:eastAsia="宋体" w:cs="Times New Roman"/>
          <w:snapToGrid/>
          <w:sz w:val="24"/>
          <w:szCs w:val="20"/>
        </w:rPr>
        <w:fldChar w:fldCharType="end"/>
      </w:r>
      <w:r>
        <w:rPr>
          <w:rFonts w:hint="eastAsia"/>
        </w:rPr>
        <w:t>）</w:t>
      </w:r>
    </w:p>
    <w:p w14:paraId="479350F8">
      <w:pPr>
        <w:pStyle w:val="82"/>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034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A99318">
            <w:pPr>
              <w:pStyle w:val="82"/>
              <w:ind w:firstLine="0"/>
              <w:jc w:val="center"/>
            </w:pPr>
            <w:r>
              <w:rPr>
                <w:rFonts w:hint="eastAsia"/>
              </w:rPr>
              <w:t>银行名称</w:t>
            </w:r>
          </w:p>
        </w:tc>
        <w:tc>
          <w:tcPr>
            <w:tcW w:w="1134" w:type="dxa"/>
            <w:vAlign w:val="center"/>
          </w:tcPr>
          <w:p w14:paraId="4395B5A3">
            <w:pPr>
              <w:pStyle w:val="82"/>
              <w:ind w:firstLine="0"/>
              <w:jc w:val="center"/>
            </w:pPr>
            <w:r>
              <w:rPr>
                <w:rFonts w:hint="eastAsia"/>
              </w:rPr>
              <w:t>联系电话</w:t>
            </w:r>
          </w:p>
        </w:tc>
        <w:tc>
          <w:tcPr>
            <w:tcW w:w="1701" w:type="dxa"/>
            <w:vAlign w:val="center"/>
          </w:tcPr>
          <w:p w14:paraId="7C4346E0">
            <w:pPr>
              <w:pStyle w:val="82"/>
              <w:ind w:firstLine="0"/>
              <w:jc w:val="center"/>
            </w:pPr>
            <w:r>
              <w:rPr>
                <w:rFonts w:hint="eastAsia"/>
              </w:rPr>
              <w:t>最高授信金额</w:t>
            </w:r>
          </w:p>
        </w:tc>
        <w:tc>
          <w:tcPr>
            <w:tcW w:w="993" w:type="dxa"/>
            <w:vAlign w:val="center"/>
          </w:tcPr>
          <w:p w14:paraId="28B3A48D">
            <w:pPr>
              <w:pStyle w:val="82"/>
              <w:ind w:firstLine="0"/>
              <w:jc w:val="center"/>
            </w:pPr>
            <w:r>
              <w:rPr>
                <w:rFonts w:hint="eastAsia"/>
              </w:rPr>
              <w:t>最长授信期限</w:t>
            </w:r>
          </w:p>
        </w:tc>
        <w:tc>
          <w:tcPr>
            <w:tcW w:w="850" w:type="dxa"/>
            <w:vAlign w:val="center"/>
          </w:tcPr>
          <w:p w14:paraId="17709A0E">
            <w:pPr>
              <w:pStyle w:val="82"/>
              <w:ind w:firstLine="0"/>
              <w:jc w:val="center"/>
            </w:pPr>
            <w:r>
              <w:rPr>
                <w:rFonts w:hint="eastAsia"/>
              </w:rPr>
              <w:t>最低利率</w:t>
            </w:r>
          </w:p>
        </w:tc>
        <w:tc>
          <w:tcPr>
            <w:tcW w:w="3366" w:type="dxa"/>
            <w:vAlign w:val="center"/>
          </w:tcPr>
          <w:p w14:paraId="25D24FF2">
            <w:pPr>
              <w:pStyle w:val="82"/>
              <w:ind w:firstLine="0"/>
              <w:jc w:val="center"/>
            </w:pPr>
            <w:r>
              <w:rPr>
                <w:rFonts w:hint="eastAsia"/>
              </w:rPr>
              <w:t>流程简介</w:t>
            </w:r>
          </w:p>
        </w:tc>
      </w:tr>
      <w:tr w14:paraId="4737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945763">
            <w:pPr>
              <w:pStyle w:val="82"/>
              <w:ind w:firstLine="0"/>
              <w:jc w:val="center"/>
            </w:pPr>
            <w:r>
              <w:rPr>
                <w:rFonts w:hint="eastAsia"/>
              </w:rPr>
              <w:t>建设银行</w:t>
            </w:r>
          </w:p>
        </w:tc>
        <w:tc>
          <w:tcPr>
            <w:tcW w:w="1134" w:type="dxa"/>
            <w:vAlign w:val="center"/>
          </w:tcPr>
          <w:p w14:paraId="79B68A28">
            <w:pPr>
              <w:pStyle w:val="82"/>
              <w:ind w:firstLine="0"/>
              <w:jc w:val="center"/>
            </w:pPr>
            <w:r>
              <w:rPr>
                <w:rFonts w:hint="eastAsia"/>
              </w:rPr>
              <w:t>13077729988</w:t>
            </w:r>
          </w:p>
        </w:tc>
        <w:tc>
          <w:tcPr>
            <w:tcW w:w="1701" w:type="dxa"/>
            <w:vAlign w:val="center"/>
          </w:tcPr>
          <w:p w14:paraId="0EB4E501">
            <w:pPr>
              <w:pStyle w:val="82"/>
              <w:ind w:firstLine="0"/>
            </w:pPr>
            <w:r>
              <w:rPr>
                <w:rFonts w:hint="eastAsia"/>
              </w:rPr>
              <w:t>最高3千万</w:t>
            </w:r>
          </w:p>
        </w:tc>
        <w:tc>
          <w:tcPr>
            <w:tcW w:w="993" w:type="dxa"/>
            <w:vAlign w:val="center"/>
          </w:tcPr>
          <w:p w14:paraId="4A05F509">
            <w:pPr>
              <w:pStyle w:val="82"/>
              <w:ind w:firstLine="0"/>
              <w:jc w:val="center"/>
            </w:pPr>
            <w:r>
              <w:rPr>
                <w:rFonts w:hint="eastAsia"/>
              </w:rPr>
              <w:t>1年</w:t>
            </w:r>
          </w:p>
        </w:tc>
        <w:tc>
          <w:tcPr>
            <w:tcW w:w="850" w:type="dxa"/>
            <w:vAlign w:val="center"/>
          </w:tcPr>
          <w:p w14:paraId="53AA4477">
            <w:pPr>
              <w:pStyle w:val="82"/>
              <w:ind w:firstLine="0"/>
              <w:jc w:val="center"/>
            </w:pPr>
            <w:r>
              <w:rPr>
                <w:rFonts w:hint="eastAsia"/>
              </w:rPr>
              <w:t>4%</w:t>
            </w:r>
          </w:p>
        </w:tc>
        <w:tc>
          <w:tcPr>
            <w:tcW w:w="3366" w:type="dxa"/>
            <w:vAlign w:val="center"/>
          </w:tcPr>
          <w:p w14:paraId="303C0B9F">
            <w:pPr>
              <w:pStyle w:val="82"/>
              <w:ind w:firstLine="0"/>
            </w:pPr>
            <w:r>
              <w:rPr>
                <w:rFonts w:hint="eastAsia"/>
              </w:rPr>
              <w:t>开设账号，线下提供申请材料，进入贷款审批流程，贷款审批通过后可自主用款，银行官方网银可自主还款。</w:t>
            </w:r>
          </w:p>
        </w:tc>
      </w:tr>
      <w:tr w14:paraId="28F0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867D38">
            <w:pPr>
              <w:pStyle w:val="82"/>
              <w:ind w:firstLine="0"/>
              <w:jc w:val="center"/>
            </w:pPr>
            <w:r>
              <w:rPr>
                <w:rFonts w:hint="eastAsia"/>
              </w:rPr>
              <w:t>中国银行</w:t>
            </w:r>
          </w:p>
        </w:tc>
        <w:tc>
          <w:tcPr>
            <w:tcW w:w="1134" w:type="dxa"/>
            <w:vAlign w:val="center"/>
          </w:tcPr>
          <w:p w14:paraId="58BF1D62">
            <w:pPr>
              <w:pStyle w:val="82"/>
              <w:ind w:firstLine="0"/>
              <w:jc w:val="center"/>
            </w:pPr>
            <w:r>
              <w:rPr>
                <w:rFonts w:hint="eastAsia"/>
              </w:rPr>
              <w:t>0779-3997084</w:t>
            </w:r>
          </w:p>
        </w:tc>
        <w:tc>
          <w:tcPr>
            <w:tcW w:w="1701" w:type="dxa"/>
            <w:vAlign w:val="center"/>
          </w:tcPr>
          <w:p w14:paraId="79DFDA1F">
            <w:pPr>
              <w:pStyle w:val="82"/>
              <w:ind w:firstLine="0"/>
            </w:pPr>
            <w:r>
              <w:rPr>
                <w:rFonts w:hint="eastAsia"/>
              </w:rPr>
              <w:t>最高1千万</w:t>
            </w:r>
          </w:p>
        </w:tc>
        <w:tc>
          <w:tcPr>
            <w:tcW w:w="993" w:type="dxa"/>
            <w:vAlign w:val="center"/>
          </w:tcPr>
          <w:p w14:paraId="4657DA7E">
            <w:pPr>
              <w:pStyle w:val="82"/>
              <w:ind w:firstLine="0"/>
              <w:jc w:val="center"/>
            </w:pPr>
            <w:r>
              <w:rPr>
                <w:rFonts w:hint="eastAsia"/>
              </w:rPr>
              <w:t>3年</w:t>
            </w:r>
          </w:p>
        </w:tc>
        <w:tc>
          <w:tcPr>
            <w:tcW w:w="850" w:type="dxa"/>
            <w:vAlign w:val="center"/>
          </w:tcPr>
          <w:p w14:paraId="0EFBECAA">
            <w:pPr>
              <w:pStyle w:val="82"/>
              <w:ind w:firstLine="0"/>
              <w:jc w:val="center"/>
            </w:pPr>
            <w:r>
              <w:rPr>
                <w:rFonts w:hint="eastAsia"/>
              </w:rPr>
              <w:t>1.93%</w:t>
            </w:r>
          </w:p>
        </w:tc>
        <w:tc>
          <w:tcPr>
            <w:tcW w:w="3366" w:type="dxa"/>
            <w:vAlign w:val="center"/>
          </w:tcPr>
          <w:p w14:paraId="2CDDAFB7">
            <w:pPr>
              <w:pStyle w:val="82"/>
              <w:ind w:firstLine="0"/>
            </w:pPr>
            <w:r>
              <w:rPr>
                <w:rFonts w:hint="eastAsia"/>
              </w:rPr>
              <w:t>在银行开户，线上申请，上传所需材料，等待审批，审批通过后可直接在手机银行提款。</w:t>
            </w:r>
          </w:p>
        </w:tc>
      </w:tr>
      <w:tr w14:paraId="237D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8B33DE">
            <w:pPr>
              <w:pStyle w:val="82"/>
              <w:ind w:firstLine="0"/>
              <w:jc w:val="center"/>
            </w:pPr>
            <w:r>
              <w:rPr>
                <w:rFonts w:hint="eastAsia"/>
              </w:rPr>
              <w:t>兴业银行</w:t>
            </w:r>
          </w:p>
        </w:tc>
        <w:tc>
          <w:tcPr>
            <w:tcW w:w="1134" w:type="dxa"/>
            <w:vAlign w:val="center"/>
          </w:tcPr>
          <w:p w14:paraId="3305698B">
            <w:pPr>
              <w:pStyle w:val="82"/>
              <w:ind w:firstLine="0"/>
              <w:jc w:val="center"/>
            </w:pPr>
            <w:r>
              <w:rPr>
                <w:rFonts w:hint="eastAsia"/>
              </w:rPr>
              <w:t>0779-3158330</w:t>
            </w:r>
          </w:p>
        </w:tc>
        <w:tc>
          <w:tcPr>
            <w:tcW w:w="1701" w:type="dxa"/>
            <w:vAlign w:val="center"/>
          </w:tcPr>
          <w:p w14:paraId="6D5149E4">
            <w:pPr>
              <w:pStyle w:val="82"/>
              <w:ind w:firstLine="0"/>
            </w:pPr>
            <w:r>
              <w:rPr>
                <w:rFonts w:hint="eastAsia"/>
              </w:rPr>
              <w:t>最高1千万（单笔提款金额达合同金额70%）</w:t>
            </w:r>
          </w:p>
        </w:tc>
        <w:tc>
          <w:tcPr>
            <w:tcW w:w="993" w:type="dxa"/>
            <w:vAlign w:val="center"/>
          </w:tcPr>
          <w:p w14:paraId="3E06FF44">
            <w:pPr>
              <w:pStyle w:val="82"/>
              <w:ind w:firstLine="0"/>
              <w:jc w:val="center"/>
            </w:pPr>
            <w:r>
              <w:rPr>
                <w:rFonts w:hint="eastAsia"/>
              </w:rPr>
              <w:t>1年</w:t>
            </w:r>
          </w:p>
        </w:tc>
        <w:tc>
          <w:tcPr>
            <w:tcW w:w="850" w:type="dxa"/>
            <w:vAlign w:val="center"/>
          </w:tcPr>
          <w:p w14:paraId="16655E94">
            <w:pPr>
              <w:pStyle w:val="82"/>
              <w:ind w:firstLine="0"/>
              <w:jc w:val="center"/>
            </w:pPr>
            <w:r>
              <w:rPr>
                <w:rFonts w:hint="eastAsia"/>
              </w:rPr>
              <w:t>3.70%</w:t>
            </w:r>
          </w:p>
        </w:tc>
        <w:tc>
          <w:tcPr>
            <w:tcW w:w="3366" w:type="dxa"/>
            <w:vAlign w:val="center"/>
          </w:tcPr>
          <w:p w14:paraId="0387DB4F">
            <w:pPr>
              <w:pStyle w:val="82"/>
              <w:ind w:firstLine="0"/>
            </w:pPr>
            <w:r>
              <w:rPr>
                <w:rFonts w:hint="eastAsia"/>
              </w:rPr>
              <w:t>全流程线上，初次申请开立账户，提供营业执照、采购合同、信用材料等，申请复审，签订合同，提交单笔贷款使用需求，贷款到账后受托使用。</w:t>
            </w:r>
          </w:p>
        </w:tc>
      </w:tr>
      <w:tr w14:paraId="320E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5A09B8">
            <w:pPr>
              <w:pStyle w:val="82"/>
              <w:ind w:firstLine="0"/>
              <w:jc w:val="center"/>
            </w:pPr>
            <w:r>
              <w:rPr>
                <w:rFonts w:hint="eastAsia"/>
              </w:rPr>
              <w:t>工商银行</w:t>
            </w:r>
          </w:p>
        </w:tc>
        <w:tc>
          <w:tcPr>
            <w:tcW w:w="1134" w:type="dxa"/>
            <w:vAlign w:val="center"/>
          </w:tcPr>
          <w:p w14:paraId="7FA16C16">
            <w:pPr>
              <w:pStyle w:val="82"/>
              <w:ind w:firstLine="0"/>
              <w:jc w:val="center"/>
            </w:pPr>
            <w:r>
              <w:rPr>
                <w:rFonts w:hint="eastAsia"/>
              </w:rPr>
              <w:t>0779-3050645</w:t>
            </w:r>
          </w:p>
        </w:tc>
        <w:tc>
          <w:tcPr>
            <w:tcW w:w="1701" w:type="dxa"/>
            <w:vAlign w:val="center"/>
          </w:tcPr>
          <w:p w14:paraId="5D40F2EB">
            <w:pPr>
              <w:pStyle w:val="82"/>
              <w:ind w:firstLine="0"/>
            </w:pPr>
            <w:r>
              <w:rPr>
                <w:rFonts w:hint="eastAsia"/>
              </w:rPr>
              <w:t>最高1千万且不超过合同金额70%</w:t>
            </w:r>
          </w:p>
        </w:tc>
        <w:tc>
          <w:tcPr>
            <w:tcW w:w="993" w:type="dxa"/>
            <w:vAlign w:val="center"/>
          </w:tcPr>
          <w:p w14:paraId="20DB8689">
            <w:pPr>
              <w:pStyle w:val="82"/>
              <w:ind w:firstLine="0"/>
              <w:jc w:val="center"/>
            </w:pPr>
            <w:r>
              <w:rPr>
                <w:rFonts w:hint="eastAsia"/>
              </w:rPr>
              <w:t>货物类1年</w:t>
            </w:r>
          </w:p>
          <w:p w14:paraId="547F68EB">
            <w:pPr>
              <w:pStyle w:val="82"/>
              <w:ind w:firstLine="0"/>
              <w:jc w:val="center"/>
            </w:pPr>
            <w:r>
              <w:rPr>
                <w:rFonts w:hint="eastAsia"/>
              </w:rPr>
              <w:t>服务类3年</w:t>
            </w:r>
          </w:p>
          <w:p w14:paraId="10A3AFDD">
            <w:pPr>
              <w:pStyle w:val="82"/>
              <w:ind w:firstLine="0"/>
              <w:jc w:val="center"/>
            </w:pPr>
            <w:r>
              <w:rPr>
                <w:rFonts w:hint="eastAsia"/>
              </w:rPr>
              <w:t>工程类5年</w:t>
            </w:r>
          </w:p>
        </w:tc>
        <w:tc>
          <w:tcPr>
            <w:tcW w:w="850" w:type="dxa"/>
            <w:vAlign w:val="center"/>
          </w:tcPr>
          <w:p w14:paraId="472BA91F">
            <w:pPr>
              <w:pStyle w:val="82"/>
              <w:ind w:firstLine="0"/>
              <w:jc w:val="center"/>
            </w:pPr>
            <w:r>
              <w:rPr>
                <w:rFonts w:hint="eastAsia"/>
              </w:rPr>
              <w:t>3.45%</w:t>
            </w:r>
          </w:p>
        </w:tc>
        <w:tc>
          <w:tcPr>
            <w:tcW w:w="3366" w:type="dxa"/>
            <w:vAlign w:val="center"/>
          </w:tcPr>
          <w:p w14:paraId="1E25F1D9">
            <w:pPr>
              <w:pStyle w:val="82"/>
              <w:ind w:firstLine="0"/>
            </w:pPr>
            <w:r>
              <w:rPr>
                <w:rFonts w:hint="eastAsia"/>
              </w:rPr>
              <w:t>为中征系统白名单企业，提供相关要求材料，内部审批后放款自主借还。</w:t>
            </w:r>
          </w:p>
        </w:tc>
      </w:tr>
      <w:tr w14:paraId="4882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28A815">
            <w:pPr>
              <w:pStyle w:val="82"/>
              <w:ind w:firstLine="0"/>
              <w:jc w:val="center"/>
            </w:pPr>
            <w:r>
              <w:rPr>
                <w:rFonts w:hint="eastAsia"/>
              </w:rPr>
              <w:t>国民村镇银行</w:t>
            </w:r>
          </w:p>
        </w:tc>
        <w:tc>
          <w:tcPr>
            <w:tcW w:w="1134" w:type="dxa"/>
            <w:vAlign w:val="center"/>
          </w:tcPr>
          <w:p w14:paraId="5B620C34">
            <w:pPr>
              <w:pStyle w:val="82"/>
              <w:ind w:firstLine="0"/>
              <w:jc w:val="center"/>
            </w:pPr>
            <w:r>
              <w:rPr>
                <w:rFonts w:hint="eastAsia"/>
              </w:rPr>
              <w:t>0779-2668801</w:t>
            </w:r>
          </w:p>
        </w:tc>
        <w:tc>
          <w:tcPr>
            <w:tcW w:w="1701" w:type="dxa"/>
            <w:vAlign w:val="center"/>
          </w:tcPr>
          <w:p w14:paraId="3C9E3A13">
            <w:pPr>
              <w:pStyle w:val="82"/>
              <w:ind w:firstLine="0"/>
            </w:pPr>
            <w:r>
              <w:rPr>
                <w:rFonts w:hint="eastAsia"/>
              </w:rPr>
              <w:t>最高500万</w:t>
            </w:r>
          </w:p>
        </w:tc>
        <w:tc>
          <w:tcPr>
            <w:tcW w:w="993" w:type="dxa"/>
            <w:vAlign w:val="center"/>
          </w:tcPr>
          <w:p w14:paraId="67E308AA">
            <w:pPr>
              <w:pStyle w:val="82"/>
              <w:ind w:firstLine="0"/>
              <w:jc w:val="center"/>
            </w:pPr>
            <w:r>
              <w:rPr>
                <w:rFonts w:hint="eastAsia"/>
              </w:rPr>
              <w:t>5年</w:t>
            </w:r>
          </w:p>
        </w:tc>
        <w:tc>
          <w:tcPr>
            <w:tcW w:w="850" w:type="dxa"/>
            <w:vAlign w:val="center"/>
          </w:tcPr>
          <w:p w14:paraId="51CDAC1F">
            <w:pPr>
              <w:pStyle w:val="82"/>
              <w:ind w:firstLine="0"/>
              <w:jc w:val="center"/>
            </w:pPr>
            <w:r>
              <w:rPr>
                <w:rFonts w:hint="eastAsia"/>
              </w:rPr>
              <w:t>2.80%</w:t>
            </w:r>
          </w:p>
        </w:tc>
        <w:tc>
          <w:tcPr>
            <w:tcW w:w="3366" w:type="dxa"/>
            <w:vAlign w:val="center"/>
          </w:tcPr>
          <w:p w14:paraId="0D93B152">
            <w:pPr>
              <w:pStyle w:val="82"/>
              <w:ind w:firstLine="0"/>
            </w:pPr>
            <w:r>
              <w:rPr>
                <w:rFonts w:hint="eastAsia"/>
              </w:rPr>
              <w:t>银行开户，线下申请并提供材料，信用良好企业最快1天获批即可提款</w:t>
            </w:r>
          </w:p>
        </w:tc>
      </w:tr>
      <w:tr w14:paraId="4521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F3135B6">
            <w:pPr>
              <w:pStyle w:val="82"/>
              <w:ind w:firstLine="0"/>
              <w:jc w:val="center"/>
            </w:pPr>
            <w:r>
              <w:rPr>
                <w:rFonts w:hint="eastAsia"/>
              </w:rPr>
              <w:t>桂林银行</w:t>
            </w:r>
          </w:p>
        </w:tc>
        <w:tc>
          <w:tcPr>
            <w:tcW w:w="1134" w:type="dxa"/>
            <w:vAlign w:val="center"/>
          </w:tcPr>
          <w:p w14:paraId="25944C2C">
            <w:pPr>
              <w:pStyle w:val="82"/>
              <w:ind w:firstLine="0"/>
              <w:jc w:val="center"/>
            </w:pPr>
            <w:r>
              <w:rPr>
                <w:rFonts w:hint="eastAsia"/>
              </w:rPr>
              <w:t>18577993959</w:t>
            </w:r>
          </w:p>
        </w:tc>
        <w:tc>
          <w:tcPr>
            <w:tcW w:w="1701" w:type="dxa"/>
            <w:vAlign w:val="center"/>
          </w:tcPr>
          <w:p w14:paraId="42D64A69">
            <w:pPr>
              <w:pStyle w:val="82"/>
              <w:ind w:firstLine="0"/>
            </w:pPr>
            <w:r>
              <w:rPr>
                <w:rFonts w:hint="eastAsia"/>
              </w:rPr>
              <w:t>最高1千万</w:t>
            </w:r>
          </w:p>
        </w:tc>
        <w:tc>
          <w:tcPr>
            <w:tcW w:w="993" w:type="dxa"/>
            <w:vAlign w:val="center"/>
          </w:tcPr>
          <w:p w14:paraId="6754CB02">
            <w:pPr>
              <w:pStyle w:val="82"/>
              <w:ind w:firstLine="0"/>
              <w:jc w:val="center"/>
            </w:pPr>
            <w:r>
              <w:rPr>
                <w:rFonts w:hint="eastAsia"/>
              </w:rPr>
              <w:t>1年</w:t>
            </w:r>
          </w:p>
        </w:tc>
        <w:tc>
          <w:tcPr>
            <w:tcW w:w="850" w:type="dxa"/>
            <w:vAlign w:val="center"/>
          </w:tcPr>
          <w:p w14:paraId="7B55EA80">
            <w:pPr>
              <w:pStyle w:val="82"/>
              <w:ind w:firstLine="0"/>
              <w:jc w:val="center"/>
            </w:pPr>
            <w:r>
              <w:rPr>
                <w:rFonts w:hint="eastAsia"/>
              </w:rPr>
              <w:t>3.45%</w:t>
            </w:r>
          </w:p>
        </w:tc>
        <w:tc>
          <w:tcPr>
            <w:tcW w:w="3366" w:type="dxa"/>
            <w:vAlign w:val="center"/>
          </w:tcPr>
          <w:p w14:paraId="3AED2F1E">
            <w:pPr>
              <w:pStyle w:val="82"/>
              <w:ind w:firstLine="0"/>
            </w:pPr>
            <w:r>
              <w:rPr>
                <w:rFonts w:hint="eastAsia"/>
              </w:rPr>
              <w:t>线下申请，材料齐全最快1周内即可放款。</w:t>
            </w:r>
          </w:p>
        </w:tc>
      </w:tr>
      <w:tr w14:paraId="6F2A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3F33A17">
            <w:pPr>
              <w:pStyle w:val="82"/>
              <w:ind w:firstLine="0"/>
              <w:jc w:val="center"/>
            </w:pPr>
            <w:r>
              <w:rPr>
                <w:rFonts w:hint="eastAsia"/>
              </w:rPr>
              <w:t>中小微商务服务公司</w:t>
            </w:r>
          </w:p>
        </w:tc>
        <w:tc>
          <w:tcPr>
            <w:tcW w:w="1134" w:type="dxa"/>
            <w:vAlign w:val="center"/>
          </w:tcPr>
          <w:p w14:paraId="1CA6E63F">
            <w:pPr>
              <w:pStyle w:val="82"/>
              <w:ind w:firstLine="0"/>
              <w:jc w:val="center"/>
            </w:pPr>
            <w:r>
              <w:rPr>
                <w:rFonts w:hint="eastAsia"/>
              </w:rPr>
              <w:t>19907799988</w:t>
            </w:r>
          </w:p>
        </w:tc>
        <w:tc>
          <w:tcPr>
            <w:tcW w:w="1701" w:type="dxa"/>
            <w:vAlign w:val="center"/>
          </w:tcPr>
          <w:p w14:paraId="474F5498">
            <w:pPr>
              <w:pStyle w:val="82"/>
              <w:ind w:firstLine="0"/>
            </w:pPr>
          </w:p>
        </w:tc>
        <w:tc>
          <w:tcPr>
            <w:tcW w:w="993" w:type="dxa"/>
            <w:vAlign w:val="center"/>
          </w:tcPr>
          <w:p w14:paraId="3FE3B6FA">
            <w:pPr>
              <w:pStyle w:val="82"/>
              <w:ind w:firstLine="0"/>
              <w:jc w:val="center"/>
            </w:pPr>
          </w:p>
        </w:tc>
        <w:tc>
          <w:tcPr>
            <w:tcW w:w="850" w:type="dxa"/>
            <w:vAlign w:val="center"/>
          </w:tcPr>
          <w:p w14:paraId="05695550">
            <w:pPr>
              <w:pStyle w:val="82"/>
              <w:ind w:firstLine="0"/>
              <w:jc w:val="center"/>
            </w:pPr>
          </w:p>
        </w:tc>
        <w:tc>
          <w:tcPr>
            <w:tcW w:w="3366" w:type="dxa"/>
            <w:vAlign w:val="center"/>
          </w:tcPr>
          <w:p w14:paraId="23F57A7F">
            <w:pPr>
              <w:pStyle w:val="82"/>
              <w:ind w:firstLine="0"/>
            </w:pPr>
            <w:r>
              <w:rPr>
                <w:rFonts w:hint="eastAsia"/>
              </w:rPr>
              <w:t>具体业务可电话咨询。</w:t>
            </w:r>
          </w:p>
        </w:tc>
      </w:tr>
    </w:tbl>
    <w:p w14:paraId="1879C072">
      <w:pPr>
        <w:pStyle w:val="82"/>
      </w:pPr>
      <w:r>
        <w:rPr>
          <w:rFonts w:hint="eastAsia"/>
        </w:rPr>
        <w:t>注：表中联系电话、授信金额、授信期限、最低利率等信息可能动态更新，仅供参考，具体以办理时相关银行公布的为准。</w:t>
      </w:r>
    </w:p>
    <w:p w14:paraId="5EB60CFF">
      <w:pPr>
        <w:pStyle w:val="24"/>
        <w:spacing w:after="120" w:line="360" w:lineRule="auto"/>
        <w:ind w:firstLine="482"/>
        <w:rPr>
          <w:rFonts w:cs="宋体"/>
          <w:b/>
        </w:rPr>
      </w:pPr>
      <w:r>
        <w:rPr>
          <w:rFonts w:hint="eastAsia" w:cs="宋体"/>
          <w:b/>
        </w:rPr>
        <w:t>26. 履约保证金：</w:t>
      </w:r>
      <w:bookmarkStart w:id="94" w:name="OLE_LINK104"/>
      <w:bookmarkStart w:id="95" w:name="OLE_LINK215"/>
      <w:bookmarkStart w:id="96" w:name="OLE_LINK214"/>
      <w:bookmarkStart w:id="97" w:name="OLE_LINK103"/>
      <w:r>
        <w:rPr>
          <w:rFonts w:hint="eastAsia" w:cs="宋体"/>
          <w:b/>
        </w:rPr>
        <w:t>本项目不收取履约保证金。中标供应商未按合同约定履行合同义务，给采购人造成损失的，按实际损失进行赔偿。</w:t>
      </w:r>
      <w:bookmarkEnd w:id="94"/>
      <w:bookmarkEnd w:id="95"/>
      <w:bookmarkEnd w:id="96"/>
      <w:bookmarkEnd w:id="97"/>
    </w:p>
    <w:p w14:paraId="445C90DD">
      <w:pPr>
        <w:pStyle w:val="24"/>
        <w:spacing w:line="360" w:lineRule="auto"/>
        <w:ind w:left="315" w:leftChars="150" w:firstLine="120" w:firstLineChars="50"/>
        <w:rPr>
          <w:rFonts w:cs="宋体"/>
          <w:b/>
        </w:rPr>
      </w:pPr>
      <w:r>
        <w:rPr>
          <w:rFonts w:cs="宋体"/>
          <w:b/>
        </w:rPr>
        <w:t>27.预付款</w:t>
      </w:r>
    </w:p>
    <w:p w14:paraId="6FB5772A">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1FF4DBFD">
      <w:pPr>
        <w:adjustRightInd/>
        <w:spacing w:line="360" w:lineRule="auto"/>
        <w:ind w:firstLine="480" w:firstLineChars="200"/>
        <w:rPr>
          <w:rFonts w:ascii="宋体" w:hAnsi="宋体"/>
          <w:sz w:val="24"/>
        </w:rPr>
      </w:pPr>
      <w:r>
        <w:rPr>
          <w:rFonts w:hint="eastAsia" w:ascii="宋体" w:hAnsi="宋体"/>
          <w:sz w:val="24"/>
        </w:rPr>
        <w:t>供应商可登录广西政府采购云平台前台大厅选择金融服务</w:t>
      </w:r>
      <w:r>
        <w:rPr>
          <w:rFonts w:ascii="宋体" w:hAnsi="宋体"/>
          <w:sz w:val="24"/>
        </w:rPr>
        <w:t xml:space="preserve">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398EA3E1">
      <w:pPr>
        <w:snapToGrid w:val="0"/>
        <w:spacing w:line="460" w:lineRule="exact"/>
        <w:ind w:firstLine="3357" w:firstLineChars="1045"/>
        <w:outlineLvl w:val="1"/>
        <w:rPr>
          <w:rFonts w:ascii="宋体" w:hAnsi="宋体" w:cs="宋体"/>
          <w:b/>
          <w:sz w:val="24"/>
        </w:rPr>
      </w:pPr>
      <w:r>
        <w:rPr>
          <w:rFonts w:hint="eastAsia" w:ascii="宋体" w:hAnsi="宋体" w:cs="宋体"/>
          <w:b/>
          <w:sz w:val="32"/>
        </w:rPr>
        <w:t>八、电子交易活动的中止</w:t>
      </w:r>
    </w:p>
    <w:p w14:paraId="219695A3">
      <w:pPr>
        <w:pStyle w:val="128"/>
        <w:snapToGrid w:val="0"/>
        <w:spacing w:before="0" w:line="460" w:lineRule="exact"/>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F47CDCC">
      <w:pPr>
        <w:pStyle w:val="128"/>
        <w:snapToGrid w:val="0"/>
        <w:spacing w:before="0" w:line="460" w:lineRule="exact"/>
        <w:ind w:firstLine="480"/>
        <w:rPr>
          <w:rFonts w:ascii="宋体" w:hAnsi="宋体" w:cs="宋体"/>
        </w:rPr>
      </w:pPr>
      <w:r>
        <w:rPr>
          <w:rFonts w:hint="eastAsia" w:ascii="宋体" w:hAnsi="宋体" w:cs="宋体"/>
        </w:rPr>
        <w:t xml:space="preserve">28.1电子交易平台发生故障而无法登录访问的； </w:t>
      </w:r>
    </w:p>
    <w:p w14:paraId="36F5F85B">
      <w:pPr>
        <w:pStyle w:val="128"/>
        <w:snapToGrid w:val="0"/>
        <w:spacing w:before="0" w:line="460" w:lineRule="exact"/>
        <w:ind w:firstLine="480"/>
        <w:rPr>
          <w:rFonts w:ascii="宋体" w:hAnsi="宋体" w:cs="宋体"/>
        </w:rPr>
      </w:pPr>
      <w:r>
        <w:rPr>
          <w:rFonts w:hint="eastAsia" w:ascii="宋体" w:hAnsi="宋体" w:cs="宋体"/>
        </w:rPr>
        <w:t>28.2电子交易平台应用或数据库出现错误，不能进行正常操作的；</w:t>
      </w:r>
    </w:p>
    <w:p w14:paraId="6AF1AE9E">
      <w:pPr>
        <w:pStyle w:val="128"/>
        <w:snapToGrid w:val="0"/>
        <w:spacing w:before="0" w:line="460" w:lineRule="exact"/>
        <w:ind w:firstLine="480"/>
        <w:rPr>
          <w:rFonts w:ascii="宋体" w:hAnsi="宋体" w:cs="宋体"/>
        </w:rPr>
      </w:pPr>
      <w:r>
        <w:rPr>
          <w:rFonts w:hint="eastAsia" w:ascii="宋体" w:hAnsi="宋体" w:cs="宋体"/>
        </w:rPr>
        <w:t>28.3电子交易平台发现严重安全漏洞，有潜在泄密危险的；</w:t>
      </w:r>
    </w:p>
    <w:p w14:paraId="15319286">
      <w:pPr>
        <w:pStyle w:val="128"/>
        <w:snapToGrid w:val="0"/>
        <w:spacing w:before="0" w:line="460" w:lineRule="exact"/>
        <w:ind w:firstLine="480"/>
        <w:rPr>
          <w:rFonts w:ascii="宋体" w:hAnsi="宋体" w:cs="宋体"/>
        </w:rPr>
      </w:pPr>
      <w:r>
        <w:rPr>
          <w:rFonts w:hint="eastAsia" w:ascii="宋体" w:hAnsi="宋体" w:cs="宋体"/>
        </w:rPr>
        <w:t xml:space="preserve">28.4病毒发作导致不能进行正常操作的； </w:t>
      </w:r>
    </w:p>
    <w:p w14:paraId="46187DE9">
      <w:pPr>
        <w:pStyle w:val="128"/>
        <w:snapToGrid w:val="0"/>
        <w:spacing w:before="0" w:line="460" w:lineRule="exact"/>
        <w:ind w:firstLine="480"/>
        <w:rPr>
          <w:rFonts w:ascii="宋体" w:hAnsi="宋体" w:cs="宋体"/>
        </w:rPr>
      </w:pPr>
      <w:r>
        <w:rPr>
          <w:rFonts w:hint="eastAsia" w:ascii="宋体" w:hAnsi="宋体" w:cs="宋体"/>
        </w:rPr>
        <w:t>28.5其他无法保证电子交易的公平、公正和安全的情况。</w:t>
      </w:r>
    </w:p>
    <w:p w14:paraId="21544CC0">
      <w:pPr>
        <w:pStyle w:val="128"/>
        <w:snapToGrid w:val="0"/>
        <w:spacing w:before="0" w:line="460" w:lineRule="exact"/>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22EFC08">
      <w:pPr>
        <w:snapToGrid w:val="0"/>
        <w:spacing w:line="460" w:lineRule="exact"/>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7C6B6B96">
      <w:pPr>
        <w:pStyle w:val="24"/>
        <w:spacing w:line="460" w:lineRule="exact"/>
        <w:ind w:firstLine="0" w:firstLineChars="0"/>
        <w:rPr>
          <w:rFonts w:cs="宋体"/>
          <w:b/>
        </w:rPr>
      </w:pPr>
      <w:r>
        <w:rPr>
          <w:rFonts w:hint="eastAsia" w:cs="宋体"/>
          <w:b/>
        </w:rPr>
        <w:t>30.验收</w:t>
      </w:r>
    </w:p>
    <w:p w14:paraId="76615F6B">
      <w:pPr>
        <w:tabs>
          <w:tab w:val="left" w:pos="0"/>
        </w:tabs>
        <w:spacing w:line="460" w:lineRule="exact"/>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385ADC">
      <w:pPr>
        <w:tabs>
          <w:tab w:val="left" w:pos="0"/>
        </w:tabs>
        <w:spacing w:line="460" w:lineRule="exact"/>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7ADC62DD">
      <w:pPr>
        <w:tabs>
          <w:tab w:val="left" w:pos="0"/>
        </w:tabs>
        <w:spacing w:line="460" w:lineRule="exact"/>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F6FA62">
      <w:pPr>
        <w:tabs>
          <w:tab w:val="left" w:pos="0"/>
        </w:tabs>
        <w:spacing w:line="460" w:lineRule="exact"/>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93"/>
      <w:bookmarkStart w:id="98" w:name="_Hlt75236290"/>
      <w:bookmarkEnd w:id="98"/>
      <w:bookmarkStart w:id="99" w:name="_Hlt68073093"/>
      <w:bookmarkEnd w:id="99"/>
      <w:bookmarkStart w:id="100" w:name="_Hlt74714665"/>
      <w:bookmarkEnd w:id="100"/>
      <w:bookmarkStart w:id="101" w:name="_Hlt74730295"/>
      <w:bookmarkEnd w:id="101"/>
      <w:bookmarkStart w:id="102" w:name="_Hlt68403820"/>
      <w:bookmarkEnd w:id="102"/>
      <w:bookmarkStart w:id="103" w:name="_Hlt74707468"/>
      <w:bookmarkEnd w:id="103"/>
      <w:bookmarkStart w:id="104" w:name="_Hlt68072990"/>
      <w:bookmarkEnd w:id="104"/>
      <w:bookmarkStart w:id="105" w:name="_Hlt75236011"/>
      <w:bookmarkEnd w:id="105"/>
      <w:bookmarkStart w:id="106" w:name="_Hlt68072998"/>
      <w:bookmarkEnd w:id="106"/>
      <w:bookmarkStart w:id="107" w:name="_Hlt68057669"/>
      <w:bookmarkEnd w:id="107"/>
      <w:bookmarkStart w:id="108" w:name="_Hlt75236101"/>
      <w:bookmarkEnd w:id="108"/>
      <w:bookmarkStart w:id="109" w:name="_Hlt74729768"/>
      <w:bookmarkEnd w:id="109"/>
    </w:p>
    <w:p w14:paraId="4177F517">
      <w:pPr>
        <w:snapToGrid w:val="0"/>
        <w:spacing w:line="460" w:lineRule="exact"/>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38C95FF2">
      <w:pPr>
        <w:pStyle w:val="24"/>
        <w:spacing w:line="460" w:lineRule="exact"/>
        <w:ind w:firstLine="0" w:firstLineChars="0"/>
        <w:rPr>
          <w:rFonts w:cs="宋体"/>
          <w:b/>
        </w:rPr>
      </w:pPr>
      <w:r>
        <w:rPr>
          <w:rFonts w:hint="eastAsia" w:cs="宋体"/>
          <w:b/>
        </w:rPr>
        <w:t>31.代理费用的收取标准和方式</w:t>
      </w:r>
    </w:p>
    <w:p w14:paraId="401E3FF2">
      <w:pPr>
        <w:tabs>
          <w:tab w:val="left" w:pos="0"/>
        </w:tabs>
        <w:spacing w:line="460" w:lineRule="exact"/>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10" w:name="OLE_LINK203"/>
      <w:r>
        <w:rPr>
          <w:rFonts w:hint="eastAsia" w:ascii="宋体" w:hAnsi="宋体" w:cs="宋体"/>
          <w:kern w:val="0"/>
          <w:sz w:val="24"/>
        </w:rPr>
        <w:t>本项目不收取代理服务费。</w:t>
      </w:r>
      <w:bookmarkEnd w:id="110"/>
    </w:p>
    <w:bookmarkEnd w:id="79"/>
    <w:bookmarkEnd w:id="80"/>
    <w:p w14:paraId="6D9F6B5B">
      <w:pPr>
        <w:spacing w:line="360" w:lineRule="auto"/>
        <w:jc w:val="center"/>
        <w:outlineLvl w:val="0"/>
        <w:rPr>
          <w:rFonts w:hint="eastAsia" w:ascii="宋体" w:hAnsi="宋体" w:cs="宋体"/>
          <w:b/>
          <w:sz w:val="36"/>
          <w:szCs w:val="36"/>
        </w:rPr>
      </w:pPr>
      <w:bookmarkStart w:id="111" w:name="_Toc176343850"/>
      <w:bookmarkStart w:id="112" w:name="_Toc176185121"/>
      <w:bookmarkStart w:id="113" w:name="第四部分"/>
    </w:p>
    <w:p w14:paraId="6A6334F0">
      <w:pPr>
        <w:spacing w:line="360" w:lineRule="auto"/>
        <w:jc w:val="center"/>
        <w:outlineLvl w:val="0"/>
        <w:rPr>
          <w:rFonts w:ascii="宋体" w:hAnsi="宋体" w:cs="宋体"/>
          <w:b/>
          <w:sz w:val="36"/>
          <w:szCs w:val="36"/>
        </w:rPr>
      </w:pPr>
      <w:r>
        <w:rPr>
          <w:rFonts w:hint="eastAsia" w:ascii="宋体" w:hAnsi="宋体" w:cs="宋体"/>
          <w:b/>
          <w:sz w:val="36"/>
          <w:szCs w:val="36"/>
        </w:rPr>
        <w:t>第三部分  采购需求</w:t>
      </w:r>
      <w:bookmarkEnd w:id="111"/>
      <w:bookmarkEnd w:id="112"/>
    </w:p>
    <w:p w14:paraId="004FAC34">
      <w:pPr>
        <w:spacing w:line="300" w:lineRule="exact"/>
        <w:rPr>
          <w:rFonts w:ascii="宋体" w:hAnsi="宋体" w:cs="宋体"/>
          <w:bCs/>
          <w:sz w:val="24"/>
        </w:rPr>
      </w:pPr>
      <w:bookmarkStart w:id="114" w:name="OLE_LINK84"/>
      <w:bookmarkStart w:id="115" w:name="OLE_LINK19"/>
      <w:bookmarkStart w:id="116" w:name="_Toc9838479"/>
      <w:r>
        <w:rPr>
          <w:rFonts w:hint="eastAsia" w:ascii="宋体" w:hAnsi="宋体" w:cs="宋体"/>
          <w:bCs/>
          <w:sz w:val="24"/>
        </w:rPr>
        <w:t>说明：</w:t>
      </w:r>
    </w:p>
    <w:p w14:paraId="25EB1AEC">
      <w:pPr>
        <w:spacing w:line="300" w:lineRule="exact"/>
        <w:ind w:firstLine="480" w:firstLineChars="200"/>
        <w:rPr>
          <w:rFonts w:ascii="宋体" w:hAnsi="宋体" w:cs="宋体"/>
          <w:bCs/>
          <w:sz w:val="24"/>
        </w:rPr>
      </w:pPr>
      <w:r>
        <w:rPr>
          <w:rFonts w:hint="eastAsia" w:ascii="宋体" w:hAnsi="宋体" w:cs="宋体"/>
          <w:bCs/>
          <w:sz w:val="24"/>
        </w:rPr>
        <w:t>1.下表中的品牌型号、技术参数仅起参考作用，投标人可选用其他品牌型号替代，但这些替代的产品要实质上相当于或优于参考品牌型号及其技术参数性能（配置）要求。</w:t>
      </w:r>
    </w:p>
    <w:p w14:paraId="573D1E6D">
      <w:pPr>
        <w:spacing w:line="300" w:lineRule="exact"/>
        <w:ind w:firstLine="480" w:firstLineChars="200"/>
        <w:rPr>
          <w:rFonts w:ascii="宋体" w:hAnsi="宋体" w:cs="宋体"/>
          <w:bCs/>
          <w:sz w:val="24"/>
        </w:rPr>
      </w:pPr>
      <w:r>
        <w:rPr>
          <w:rFonts w:hint="eastAsia" w:ascii="宋体" w:hAnsi="宋体" w:cs="宋体"/>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57560E07">
      <w:pPr>
        <w:spacing w:line="300" w:lineRule="exact"/>
        <w:ind w:firstLine="480" w:firstLineChars="200"/>
        <w:rPr>
          <w:rFonts w:ascii="宋体" w:hAnsi="宋体" w:cs="宋体"/>
          <w:bCs/>
          <w:sz w:val="24"/>
        </w:rPr>
      </w:pPr>
      <w:r>
        <w:rPr>
          <w:rFonts w:hint="eastAsia" w:ascii="宋体" w:hAnsi="宋体" w:cs="宋体"/>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14:paraId="33003968">
      <w:pPr>
        <w:snapToGrid w:val="0"/>
        <w:spacing w:line="300" w:lineRule="exact"/>
        <w:ind w:firstLine="480" w:firstLineChars="200"/>
        <w:rPr>
          <w:rFonts w:ascii="宋体" w:hAnsi="宋体"/>
          <w:b/>
          <w:bCs/>
          <w:sz w:val="24"/>
        </w:rPr>
      </w:pPr>
      <w:bookmarkStart w:id="117" w:name="OLE_LINK79"/>
      <w:bookmarkStart w:id="118" w:name="OLE_LINK80"/>
      <w:r>
        <w:rPr>
          <w:rFonts w:hint="eastAsia" w:ascii="宋体" w:hAnsi="宋体"/>
          <w:bCs/>
          <w:sz w:val="24"/>
        </w:rPr>
        <w:t>4.</w:t>
      </w:r>
      <w:r>
        <w:rPr>
          <w:rFonts w:hint="eastAsia" w:ascii="宋体" w:hAnsi="宋体" w:cs="宋体"/>
          <w:bCs/>
          <w:sz w:val="24"/>
        </w:rPr>
        <w:t>采购需求一览表中标注“</w:t>
      </w:r>
      <w:r>
        <w:rPr>
          <w:rFonts w:hint="eastAsia" w:cs="宋体" w:asciiTheme="minorEastAsia" w:hAnsiTheme="minorEastAsia" w:eastAsiaTheme="minorEastAsia"/>
          <w:sz w:val="24"/>
        </w:rPr>
        <w:t>▲</w:t>
      </w:r>
      <w:r>
        <w:rPr>
          <w:rFonts w:hint="eastAsia" w:ascii="宋体" w:hAnsi="宋体" w:cs="宋体"/>
          <w:bCs/>
          <w:sz w:val="24"/>
        </w:rPr>
        <w:t>”详细技术参数及配备要求、商务要求必须响应满足或优于，否则</w:t>
      </w:r>
      <w:r>
        <w:rPr>
          <w:rFonts w:hint="eastAsia" w:ascii="宋体" w:hAnsi="宋体" w:cs="宋体"/>
          <w:b/>
          <w:bCs/>
          <w:sz w:val="24"/>
        </w:rPr>
        <w:t>投标无效</w:t>
      </w:r>
      <w:r>
        <w:rPr>
          <w:rFonts w:hint="eastAsia" w:ascii="宋体" w:hAnsi="宋体" w:cs="宋体"/>
          <w:bCs/>
          <w:sz w:val="24"/>
        </w:rPr>
        <w:t>。</w:t>
      </w:r>
    </w:p>
    <w:bookmarkEnd w:id="117"/>
    <w:bookmarkEnd w:id="118"/>
    <w:p w14:paraId="3C0A8A0D">
      <w:pPr>
        <w:spacing w:line="300" w:lineRule="exact"/>
        <w:ind w:firstLine="480" w:firstLineChars="200"/>
        <w:rPr>
          <w:rFonts w:ascii="宋体" w:hAnsi="宋体" w:cs="宋体"/>
          <w:bCs/>
          <w:sz w:val="24"/>
        </w:rPr>
      </w:pPr>
      <w:r>
        <w:rPr>
          <w:rFonts w:hint="eastAsia" w:ascii="宋体" w:hAnsi="宋体" w:cs="宋体"/>
          <w:bCs/>
          <w:sz w:val="24"/>
        </w:rPr>
        <w:t>5.本项目的政府采购预算控制价为（人民币）：</w:t>
      </w:r>
      <w:r>
        <w:rPr>
          <w:rFonts w:hint="eastAsia" w:ascii="宋体" w:hAnsi="宋体" w:cs="宋体"/>
          <w:bCs/>
          <w:sz w:val="24"/>
          <w:lang w:eastAsia="zh-CN"/>
        </w:rPr>
        <w:t>867,984.00</w:t>
      </w:r>
      <w:r>
        <w:rPr>
          <w:rFonts w:hint="eastAsia" w:ascii="宋体" w:hAnsi="宋体" w:cs="宋体"/>
          <w:bCs/>
          <w:sz w:val="24"/>
        </w:rPr>
        <w:t>元,投标报价超过预算控制价的投标无效。</w:t>
      </w:r>
    </w:p>
    <w:p w14:paraId="57552E8B">
      <w:pPr>
        <w:spacing w:line="300" w:lineRule="exact"/>
        <w:ind w:firstLine="482" w:firstLineChars="200"/>
        <w:rPr>
          <w:rFonts w:hint="default" w:ascii="宋体" w:hAnsi="宋体" w:eastAsia="宋体" w:cs="宋体"/>
          <w:bCs/>
          <w:sz w:val="24"/>
          <w:highlight w:val="none"/>
          <w:lang w:val="en-US" w:eastAsia="zh-CN"/>
        </w:rPr>
      </w:pPr>
      <w:r>
        <w:rPr>
          <w:rFonts w:hint="eastAsia" w:ascii="宋体" w:hAnsi="宋体" w:cs="宋体"/>
          <w:b/>
          <w:bCs/>
          <w:kern w:val="0"/>
          <w:sz w:val="24"/>
          <w:highlight w:val="none"/>
          <w:lang w:bidi="ar"/>
        </w:rPr>
        <w:t>6.本项目核心产品：</w:t>
      </w:r>
      <w:r>
        <w:rPr>
          <w:rFonts w:hint="eastAsia" w:ascii="宋体" w:hAnsi="宋体" w:cs="宋体"/>
          <w:b/>
          <w:bCs/>
          <w:kern w:val="0"/>
          <w:sz w:val="24"/>
          <w:highlight w:val="none"/>
          <w:u w:val="single"/>
          <w:lang w:val="en-US" w:eastAsia="zh-CN" w:bidi="ar"/>
        </w:rPr>
        <w:t xml:space="preserve"> 序号7、高级婴儿心肺复苏模型</w:t>
      </w:r>
    </w:p>
    <w:p w14:paraId="024E466A">
      <w:pPr>
        <w:spacing w:line="300" w:lineRule="exact"/>
        <w:ind w:firstLine="480" w:firstLineChars="200"/>
        <w:rPr>
          <w:rFonts w:ascii="宋体" w:hAnsi="宋体" w:cs="宋体"/>
          <w:bCs/>
          <w:sz w:val="24"/>
        </w:rPr>
      </w:pPr>
      <w:r>
        <w:rPr>
          <w:rFonts w:hint="eastAsia" w:ascii="宋体" w:hAnsi="宋体" w:cs="宋体"/>
          <w:bCs/>
          <w:sz w:val="24"/>
        </w:rPr>
        <w:t>7.根据《关于印发中小企业划型标准规定的通知》（工信部联企业〔2011〕300号）规定的划分标准，本项目采购所有标的对应的中小企业划分标准所属行业为：工业。</w:t>
      </w:r>
    </w:p>
    <w:tbl>
      <w:tblPr>
        <w:tblStyle w:val="62"/>
        <w:tblW w:w="50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02"/>
        <w:gridCol w:w="935"/>
        <w:gridCol w:w="1068"/>
        <w:gridCol w:w="5474"/>
      </w:tblGrid>
      <w:tr w14:paraId="029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5"/>
            <w:noWrap/>
            <w:vAlign w:val="center"/>
          </w:tcPr>
          <w:p w14:paraId="54650634">
            <w:pPr>
              <w:keepNext w:val="0"/>
              <w:keepLines w:val="0"/>
              <w:pageBreakBefore w:val="0"/>
              <w:widowControl/>
              <w:kinsoku/>
              <w:wordWrap/>
              <w:overflowPunct/>
              <w:topLinePunct w:val="0"/>
              <w:autoSpaceDE/>
              <w:autoSpaceDN/>
              <w:bidi w:val="0"/>
              <w:adjustRightInd w:val="0"/>
              <w:spacing w:line="390" w:lineRule="exact"/>
              <w:jc w:val="center"/>
              <w:textAlignment w:val="center"/>
              <w:rPr>
                <w:rFonts w:hint="eastAsia" w:ascii="宋体" w:hAnsi="宋体" w:eastAsia="宋体" w:cs="宋体"/>
                <w:color w:val="auto"/>
                <w:kern w:val="0"/>
                <w:sz w:val="24"/>
                <w:szCs w:val="24"/>
                <w:highlight w:val="none"/>
                <w:lang w:bidi="ar"/>
              </w:rPr>
            </w:pPr>
            <w:bookmarkStart w:id="119" w:name="OLE_LINK31"/>
            <w:bookmarkStart w:id="120" w:name="OLE_LINK30"/>
            <w:r>
              <w:rPr>
                <w:rFonts w:hint="eastAsia" w:ascii="宋体" w:hAnsi="宋体" w:eastAsia="宋体" w:cs="宋体"/>
                <w:b/>
                <w:bCs/>
                <w:color w:val="auto"/>
                <w:sz w:val="24"/>
                <w:szCs w:val="24"/>
                <w:highlight w:val="none"/>
              </w:rPr>
              <w:t>技术参数要求表</w:t>
            </w:r>
            <w:bookmarkEnd w:id="119"/>
            <w:bookmarkEnd w:id="120"/>
          </w:p>
        </w:tc>
      </w:tr>
      <w:tr w14:paraId="1E35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7" w:type="pct"/>
            <w:vMerge w:val="restart"/>
            <w:noWrap/>
            <w:vAlign w:val="center"/>
          </w:tcPr>
          <w:p w14:paraId="2B2679E9">
            <w:pPr>
              <w:keepNext w:val="0"/>
              <w:keepLines w:val="0"/>
              <w:pageBreakBefore w:val="0"/>
              <w:widowControl/>
              <w:kinsoku/>
              <w:wordWrap/>
              <w:overflowPunct/>
              <w:topLinePunct w:val="0"/>
              <w:autoSpaceDE/>
              <w:autoSpaceDN/>
              <w:bidi w:val="0"/>
              <w:adjustRightInd w:val="0"/>
              <w:spacing w:line="390" w:lineRule="exact"/>
              <w:jc w:val="center"/>
              <w:textAlignment w:val="center"/>
              <w:rPr>
                <w:rFonts w:hint="eastAsia" w:ascii="宋体" w:hAnsi="宋体" w:eastAsia="宋体" w:cs="宋体"/>
                <w:color w:val="auto"/>
                <w:sz w:val="24"/>
                <w:szCs w:val="24"/>
                <w:highlight w:val="none"/>
              </w:rPr>
            </w:pPr>
            <w:bookmarkStart w:id="121" w:name="_Hlk205888060"/>
            <w:r>
              <w:rPr>
                <w:rFonts w:hint="eastAsia" w:ascii="宋体" w:hAnsi="宋体" w:eastAsia="宋体" w:cs="宋体"/>
                <w:color w:val="auto"/>
                <w:kern w:val="0"/>
                <w:sz w:val="24"/>
                <w:szCs w:val="24"/>
                <w:highlight w:val="none"/>
                <w:lang w:bidi="ar"/>
              </w:rPr>
              <w:t>序号</w:t>
            </w:r>
          </w:p>
        </w:tc>
        <w:tc>
          <w:tcPr>
            <w:tcW w:w="635" w:type="pct"/>
            <w:vMerge w:val="restart"/>
            <w:noWrap/>
            <w:vAlign w:val="center"/>
          </w:tcPr>
          <w:p w14:paraId="78589B05">
            <w:pPr>
              <w:keepNext w:val="0"/>
              <w:keepLines w:val="0"/>
              <w:pageBreakBefore w:val="0"/>
              <w:widowControl/>
              <w:kinsoku/>
              <w:wordWrap/>
              <w:overflowPunct/>
              <w:topLinePunct w:val="0"/>
              <w:autoSpaceDE/>
              <w:autoSpaceDN/>
              <w:bidi w:val="0"/>
              <w:adjustRightInd w:val="0"/>
              <w:spacing w:line="39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项目名称</w:t>
            </w:r>
          </w:p>
        </w:tc>
        <w:tc>
          <w:tcPr>
            <w:tcW w:w="494" w:type="pct"/>
            <w:vMerge w:val="restart"/>
            <w:noWrap/>
            <w:vAlign w:val="center"/>
          </w:tcPr>
          <w:p w14:paraId="020F29EC">
            <w:pPr>
              <w:keepNext w:val="0"/>
              <w:keepLines w:val="0"/>
              <w:pageBreakBefore w:val="0"/>
              <w:widowControl/>
              <w:kinsoku/>
              <w:wordWrap/>
              <w:overflowPunct/>
              <w:topLinePunct w:val="0"/>
              <w:autoSpaceDE/>
              <w:autoSpaceDN/>
              <w:bidi w:val="0"/>
              <w:adjustRightInd w:val="0"/>
              <w:spacing w:line="39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单位</w:t>
            </w:r>
          </w:p>
        </w:tc>
        <w:tc>
          <w:tcPr>
            <w:tcW w:w="565" w:type="pct"/>
            <w:vMerge w:val="restart"/>
            <w:noWrap/>
            <w:vAlign w:val="center"/>
          </w:tcPr>
          <w:p w14:paraId="281E7B5C">
            <w:pPr>
              <w:keepNext w:val="0"/>
              <w:keepLines w:val="0"/>
              <w:pageBreakBefore w:val="0"/>
              <w:widowControl/>
              <w:kinsoku/>
              <w:wordWrap/>
              <w:overflowPunct/>
              <w:topLinePunct w:val="0"/>
              <w:autoSpaceDE/>
              <w:autoSpaceDN/>
              <w:bidi w:val="0"/>
              <w:adjustRightInd w:val="0"/>
              <w:spacing w:line="39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2897" w:type="pct"/>
            <w:vMerge w:val="restart"/>
            <w:vAlign w:val="center"/>
          </w:tcPr>
          <w:p w14:paraId="6FD2DFE6">
            <w:pPr>
              <w:keepNext w:val="0"/>
              <w:keepLines w:val="0"/>
              <w:pageBreakBefore w:val="0"/>
              <w:widowControl/>
              <w:kinsoku/>
              <w:wordWrap/>
              <w:overflowPunct/>
              <w:topLinePunct w:val="0"/>
              <w:autoSpaceDE/>
              <w:autoSpaceDN/>
              <w:bidi w:val="0"/>
              <w:adjustRightInd w:val="0"/>
              <w:spacing w:line="39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详细技术参数及配备要求  </w:t>
            </w:r>
          </w:p>
        </w:tc>
      </w:tr>
      <w:tr w14:paraId="0FDC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vMerge w:val="continue"/>
            <w:noWrap/>
            <w:vAlign w:val="center"/>
          </w:tcPr>
          <w:p w14:paraId="0B18CDC5">
            <w:pPr>
              <w:keepNext w:val="0"/>
              <w:keepLines w:val="0"/>
              <w:pageBreakBefore w:val="0"/>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p>
        </w:tc>
        <w:tc>
          <w:tcPr>
            <w:tcW w:w="635" w:type="pct"/>
            <w:vMerge w:val="continue"/>
            <w:noWrap/>
            <w:vAlign w:val="center"/>
          </w:tcPr>
          <w:p w14:paraId="626139B1">
            <w:pPr>
              <w:keepNext w:val="0"/>
              <w:keepLines w:val="0"/>
              <w:pageBreakBefore w:val="0"/>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p>
        </w:tc>
        <w:tc>
          <w:tcPr>
            <w:tcW w:w="494" w:type="pct"/>
            <w:vMerge w:val="continue"/>
            <w:noWrap/>
            <w:vAlign w:val="center"/>
          </w:tcPr>
          <w:p w14:paraId="5E65D4D3">
            <w:pPr>
              <w:keepNext w:val="0"/>
              <w:keepLines w:val="0"/>
              <w:pageBreakBefore w:val="0"/>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p>
        </w:tc>
        <w:tc>
          <w:tcPr>
            <w:tcW w:w="565" w:type="pct"/>
            <w:vMerge w:val="continue"/>
            <w:noWrap/>
            <w:vAlign w:val="center"/>
          </w:tcPr>
          <w:p w14:paraId="29608CF7">
            <w:pPr>
              <w:keepNext w:val="0"/>
              <w:keepLines w:val="0"/>
              <w:pageBreakBefore w:val="0"/>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p>
        </w:tc>
        <w:tc>
          <w:tcPr>
            <w:tcW w:w="2897" w:type="pct"/>
            <w:vMerge w:val="continue"/>
            <w:vAlign w:val="center"/>
          </w:tcPr>
          <w:p w14:paraId="7AD3C930">
            <w:pPr>
              <w:keepNext w:val="0"/>
              <w:keepLines w:val="0"/>
              <w:pageBreakBefore w:val="0"/>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p>
        </w:tc>
      </w:tr>
      <w:tr w14:paraId="40BF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noWrap/>
            <w:vAlign w:val="center"/>
          </w:tcPr>
          <w:p w14:paraId="203EF64F">
            <w:pPr>
              <w:keepNext w:val="0"/>
              <w:keepLines w:val="0"/>
              <w:pageBreakBefore w:val="0"/>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一、教学实训设备</w:t>
            </w:r>
          </w:p>
        </w:tc>
      </w:tr>
      <w:tr w14:paraId="7B48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460C5C6D">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35" w:type="pct"/>
            <w:shd w:val="clear" w:color="auto" w:fill="FFFFFF"/>
            <w:vAlign w:val="center"/>
          </w:tcPr>
          <w:p w14:paraId="715A864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婴儿抚触台</w:t>
            </w:r>
          </w:p>
        </w:tc>
        <w:tc>
          <w:tcPr>
            <w:tcW w:w="494" w:type="pct"/>
            <w:shd w:val="clear" w:color="auto" w:fill="FFFFFF"/>
            <w:vAlign w:val="center"/>
          </w:tcPr>
          <w:p w14:paraId="7F65C60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012CE13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16</w:t>
            </w:r>
          </w:p>
        </w:tc>
        <w:tc>
          <w:tcPr>
            <w:tcW w:w="2897" w:type="pct"/>
            <w:shd w:val="clear" w:color="auto" w:fill="auto"/>
            <w:vAlign w:val="center"/>
          </w:tcPr>
          <w:p w14:paraId="07D8006C">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规格≥长100cm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rPr>
              <w:t xml:space="preserve">宽80cm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rPr>
              <w:t>高85cm，含柜体</w:t>
            </w:r>
          </w:p>
        </w:tc>
      </w:tr>
      <w:tr w14:paraId="492F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5C0A9EBC">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p>
        </w:tc>
        <w:tc>
          <w:tcPr>
            <w:tcW w:w="635" w:type="pct"/>
            <w:shd w:val="clear" w:color="auto" w:fill="FFFFFF"/>
            <w:vAlign w:val="center"/>
          </w:tcPr>
          <w:p w14:paraId="429525A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凳子</w:t>
            </w:r>
          </w:p>
        </w:tc>
        <w:tc>
          <w:tcPr>
            <w:tcW w:w="494" w:type="pct"/>
            <w:shd w:val="clear" w:color="auto" w:fill="FFFFFF"/>
            <w:vAlign w:val="center"/>
          </w:tcPr>
          <w:p w14:paraId="5A4E7B1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张</w:t>
            </w:r>
          </w:p>
        </w:tc>
        <w:tc>
          <w:tcPr>
            <w:tcW w:w="565" w:type="pct"/>
            <w:shd w:val="clear" w:color="auto" w:fill="FFFFFF"/>
            <w:vAlign w:val="center"/>
          </w:tcPr>
          <w:p w14:paraId="68CC3B7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70 </w:t>
            </w:r>
          </w:p>
        </w:tc>
        <w:tc>
          <w:tcPr>
            <w:tcW w:w="2897" w:type="pct"/>
            <w:shd w:val="clear" w:color="auto" w:fill="auto"/>
            <w:vAlign w:val="center"/>
          </w:tcPr>
          <w:p w14:paraId="0A20400A">
            <w:pPr>
              <w:pStyle w:val="1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材质：MaterialMGCPP材质</w:t>
            </w:r>
            <w:r>
              <w:rPr>
                <w:rFonts w:hint="eastAsia" w:ascii="宋体" w:hAnsi="宋体" w:eastAsia="宋体" w:cs="宋体"/>
                <w:color w:val="auto"/>
                <w:kern w:val="2"/>
                <w:sz w:val="24"/>
                <w:szCs w:val="24"/>
                <w:highlight w:val="none"/>
                <w:lang w:val="en-US" w:eastAsia="zh-CN" w:bidi="ar-SA"/>
              </w:rPr>
              <w:t>（改性增强聚丙烯复合材料），一体注塑</w:t>
            </w:r>
          </w:p>
        </w:tc>
      </w:tr>
      <w:tr w14:paraId="6D5D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112B555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p>
        </w:tc>
        <w:tc>
          <w:tcPr>
            <w:tcW w:w="635" w:type="pct"/>
            <w:shd w:val="clear" w:color="auto" w:fill="FFFFFF"/>
            <w:vAlign w:val="center"/>
          </w:tcPr>
          <w:p w14:paraId="2136585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置物车</w:t>
            </w:r>
          </w:p>
        </w:tc>
        <w:tc>
          <w:tcPr>
            <w:tcW w:w="494" w:type="pct"/>
            <w:shd w:val="clear" w:color="auto" w:fill="FFFFFF"/>
            <w:vAlign w:val="center"/>
          </w:tcPr>
          <w:p w14:paraId="549973E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6D301EB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5</w:t>
            </w:r>
          </w:p>
        </w:tc>
        <w:tc>
          <w:tcPr>
            <w:tcW w:w="2897" w:type="pct"/>
            <w:shd w:val="clear" w:color="auto" w:fill="auto"/>
            <w:vAlign w:val="center"/>
          </w:tcPr>
          <w:p w14:paraId="4378E289">
            <w:pPr>
              <w:pStyle w:val="19"/>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展开尺寸长85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lang w:val="en-US" w:eastAsia="zh-CN"/>
              </w:rPr>
              <w:t xml:space="preserve">宽50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lang w:val="en-US" w:eastAsia="zh-CN"/>
              </w:rPr>
              <w:t>高（81-110）cm</w:t>
            </w:r>
            <w:r>
              <w:rPr>
                <w:rFonts w:hint="eastAsia" w:ascii="宋体" w:hAnsi="宋体" w:eastAsia="宋体" w:cs="宋体"/>
                <w:color w:val="auto"/>
                <w:kern w:val="0"/>
                <w:sz w:val="24"/>
                <w:szCs w:val="24"/>
                <w:highlight w:val="none"/>
                <w:lang w:val="en-US" w:eastAsia="zh-CN"/>
              </w:rPr>
              <w:t>(尺寸偏差2-5CM属于正常范围)。顶部置物，挂式收纳盒，实用挂钩，万向刹车轮，洗护喂哺，一车搞定</w:t>
            </w:r>
          </w:p>
        </w:tc>
      </w:tr>
      <w:tr w14:paraId="27FE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0BADAE1E">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p>
        </w:tc>
        <w:tc>
          <w:tcPr>
            <w:tcW w:w="635" w:type="pct"/>
            <w:shd w:val="clear" w:color="auto" w:fill="FFFFFF"/>
            <w:vAlign w:val="center"/>
          </w:tcPr>
          <w:p w14:paraId="258C88B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家庭式木床</w:t>
            </w:r>
          </w:p>
        </w:tc>
        <w:tc>
          <w:tcPr>
            <w:tcW w:w="494" w:type="pct"/>
            <w:shd w:val="clear" w:color="auto" w:fill="FFFFFF"/>
            <w:vAlign w:val="center"/>
          </w:tcPr>
          <w:p w14:paraId="5EFAAA2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293D301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6 </w:t>
            </w:r>
          </w:p>
        </w:tc>
        <w:tc>
          <w:tcPr>
            <w:tcW w:w="2897" w:type="pct"/>
            <w:shd w:val="clear" w:color="auto" w:fill="auto"/>
            <w:vAlign w:val="center"/>
          </w:tcPr>
          <w:p w14:paraId="0625D32B">
            <w:pPr>
              <w:pStyle w:val="19"/>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尺寸：宽1.2m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rPr>
              <w:t xml:space="preserve">长1.8m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rPr>
              <w:t>高0.48m(尺寸偏差2-5CM属于正常范围)</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材质：实木框架，环保漆面</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配置：含床垫、床单、被套、枕套等床上用品</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工艺：无毛刺，结构稳固</w:t>
            </w:r>
          </w:p>
        </w:tc>
      </w:tr>
      <w:tr w14:paraId="0139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107E51D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p>
        </w:tc>
        <w:tc>
          <w:tcPr>
            <w:tcW w:w="635" w:type="pct"/>
            <w:shd w:val="clear" w:color="auto" w:fill="FFFFFF"/>
            <w:vAlign w:val="center"/>
          </w:tcPr>
          <w:p w14:paraId="28DB69D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床头柜</w:t>
            </w:r>
          </w:p>
        </w:tc>
        <w:tc>
          <w:tcPr>
            <w:tcW w:w="494" w:type="pct"/>
            <w:shd w:val="clear" w:color="auto" w:fill="FFFFFF"/>
            <w:vAlign w:val="center"/>
          </w:tcPr>
          <w:p w14:paraId="388D662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张</w:t>
            </w:r>
          </w:p>
        </w:tc>
        <w:tc>
          <w:tcPr>
            <w:tcW w:w="565" w:type="pct"/>
            <w:shd w:val="clear" w:color="auto" w:fill="FFFFFF"/>
            <w:vAlign w:val="center"/>
          </w:tcPr>
          <w:p w14:paraId="7EFAFC1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6 </w:t>
            </w:r>
          </w:p>
        </w:tc>
        <w:tc>
          <w:tcPr>
            <w:tcW w:w="2897" w:type="pct"/>
            <w:shd w:val="clear" w:color="auto" w:fill="auto"/>
            <w:vAlign w:val="center"/>
          </w:tcPr>
          <w:p w14:paraId="396D107D">
            <w:pPr>
              <w:pStyle w:val="19"/>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尺寸：</w:t>
            </w:r>
            <w:r>
              <w:rPr>
                <w:rFonts w:hint="eastAsia" w:ascii="宋体" w:hAnsi="宋体" w:eastAsia="宋体" w:cs="宋体"/>
                <w:color w:val="auto"/>
                <w:sz w:val="24"/>
                <w:szCs w:val="24"/>
                <w:highlight w:val="none"/>
                <w:lang w:val="en-US" w:eastAsia="zh-CN"/>
              </w:rPr>
              <w:t xml:space="preserve">长49cm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lang w:val="en-US" w:eastAsia="zh-CN"/>
              </w:rPr>
              <w:t xml:space="preserve">宽49cm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lang w:val="en-US" w:eastAsia="zh-CN"/>
              </w:rPr>
              <w:t>高40cm</w:t>
            </w:r>
            <w:r>
              <w:rPr>
                <w:rFonts w:hint="eastAsia" w:ascii="宋体" w:hAnsi="宋体" w:eastAsia="宋体" w:cs="宋体"/>
                <w:color w:val="auto"/>
                <w:kern w:val="0"/>
                <w:sz w:val="24"/>
                <w:szCs w:val="24"/>
                <w:highlight w:val="none"/>
                <w:lang w:val="en-US" w:eastAsia="zh-CN"/>
              </w:rPr>
              <w:t>(尺寸偏差2-5CM属于正常范围)</w:t>
            </w:r>
          </w:p>
          <w:p w14:paraId="493444E2">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材质：实木框架，环保板材</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结构：带抽屉 + 开放式储物格，圆角防撞设计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工艺：无甲醛漆面，承重≥20kg</w:t>
            </w:r>
          </w:p>
        </w:tc>
      </w:tr>
      <w:tr w14:paraId="2805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13D4D626">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p>
        </w:tc>
        <w:tc>
          <w:tcPr>
            <w:tcW w:w="635" w:type="pct"/>
            <w:shd w:val="clear" w:color="auto" w:fill="FFFFFF"/>
            <w:vAlign w:val="center"/>
          </w:tcPr>
          <w:p w14:paraId="2365617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婴儿观察床</w:t>
            </w:r>
          </w:p>
        </w:tc>
        <w:tc>
          <w:tcPr>
            <w:tcW w:w="494" w:type="pct"/>
            <w:shd w:val="clear" w:color="auto" w:fill="FFFFFF"/>
            <w:vAlign w:val="center"/>
          </w:tcPr>
          <w:p w14:paraId="41A4DFF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5B802EE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6 </w:t>
            </w:r>
          </w:p>
        </w:tc>
        <w:tc>
          <w:tcPr>
            <w:tcW w:w="2897" w:type="pct"/>
            <w:shd w:val="clear" w:color="auto" w:fill="auto"/>
            <w:vAlign w:val="center"/>
          </w:tcPr>
          <w:p w14:paraId="7A44BC74">
            <w:pPr>
              <w:pStyle w:val="19"/>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尺寸：</w:t>
            </w:r>
            <w:r>
              <w:rPr>
                <w:rFonts w:hint="eastAsia" w:ascii="宋体" w:hAnsi="宋体" w:eastAsia="宋体" w:cs="宋体"/>
                <w:color w:val="auto"/>
                <w:sz w:val="24"/>
                <w:szCs w:val="24"/>
                <w:highlight w:val="none"/>
                <w:lang w:val="en-US" w:eastAsia="zh-CN"/>
              </w:rPr>
              <w:t xml:space="preserve">长86cm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lang w:val="en-US" w:eastAsia="zh-CN"/>
              </w:rPr>
              <w:t xml:space="preserve">宽46cm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lang w:val="en-US" w:eastAsia="zh-CN"/>
              </w:rPr>
              <w:t>高88cm</w:t>
            </w:r>
            <w:r>
              <w:rPr>
                <w:rFonts w:hint="eastAsia" w:ascii="宋体" w:hAnsi="宋体" w:eastAsia="宋体" w:cs="宋体"/>
                <w:color w:val="auto"/>
                <w:kern w:val="0"/>
                <w:sz w:val="24"/>
                <w:szCs w:val="24"/>
                <w:highlight w:val="none"/>
                <w:lang w:val="en-US" w:eastAsia="zh-CN"/>
              </w:rPr>
              <w:t>(尺寸偏差2-5CM属于正常范围)。月子中心用，滚轮设计，转弯方便，新生婴儿车床，加厚钢制车架，置物篮筐，全透明婴儿盆。</w:t>
            </w:r>
          </w:p>
        </w:tc>
      </w:tr>
      <w:tr w14:paraId="2A25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6F41A423">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p>
        </w:tc>
        <w:tc>
          <w:tcPr>
            <w:tcW w:w="635" w:type="pct"/>
            <w:shd w:val="clear" w:color="auto" w:fill="FFFFFF"/>
            <w:vAlign w:val="center"/>
          </w:tcPr>
          <w:p w14:paraId="285A5B3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高级婴儿心肺复苏模型</w:t>
            </w:r>
          </w:p>
        </w:tc>
        <w:tc>
          <w:tcPr>
            <w:tcW w:w="494" w:type="pct"/>
            <w:shd w:val="clear" w:color="auto" w:fill="FFFFFF"/>
            <w:vAlign w:val="center"/>
          </w:tcPr>
          <w:p w14:paraId="36D1E74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0E8D01E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20</w:t>
            </w:r>
          </w:p>
        </w:tc>
        <w:tc>
          <w:tcPr>
            <w:tcW w:w="2897" w:type="pct"/>
            <w:shd w:val="clear" w:color="auto" w:fill="auto"/>
            <w:vAlign w:val="center"/>
          </w:tcPr>
          <w:p w14:paraId="15D1C340">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婴儿心肺复苏培训的理想设备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2.一岁婴儿的仿真生理人结构，功能性和耐久性经过充分测试，无线设置，不受电源使用影响。</w:t>
            </w:r>
          </w:p>
          <w:p w14:paraId="727CC080">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卫生清洁系统：避免交叉感染，无需模拟肺袋，保护学员安全；一次性的呼吸口袋和可清洗的面皮，无需内部清洁，训练后不留水气；吹气时：学员通过口腔或鼻腔（红色部分）向模拟人肺部吹气时，一次性专用的呼吸袋（绿色部分）被充满，挤压模拟人头部已经充有的气体流向模拟人的肺部及胃部；呼气时：气体交流完成后，返回头部的清洁气体挤压呼吸袋里的学员气体，呼出模拟人体外</w:t>
            </w:r>
          </w:p>
          <w:p w14:paraId="6575F7EF">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4.头部可以旋转和外伸，头部可以旋转和外伸</w:t>
            </w:r>
          </w:p>
          <w:p w14:paraId="714CF866">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5.只有把头部放置在嗅花位置时，才能正确打开呼吸道</w:t>
            </w:r>
          </w:p>
          <w:p w14:paraId="6A272C78">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6.可感知肱动脉搏动</w:t>
            </w:r>
          </w:p>
          <w:p w14:paraId="4C1BFFA7">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7.教师可以开关来设计呼吸道堵塞的情景</w:t>
            </w:r>
          </w:p>
          <w:p w14:paraId="7CE6236F">
            <w:pPr>
              <w:keepNext w:val="0"/>
              <w:keepLines w:val="0"/>
              <w:pageBreakBefore w:val="0"/>
              <w:widowControl/>
              <w:numPr>
                <w:ilvl w:val="0"/>
                <w:numId w:val="0"/>
              </w:numPr>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rPr>
              <w:t>训练软件：</w:t>
            </w:r>
          </w:p>
          <w:p w14:paraId="0F260E00">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val="en-US" w:eastAsia="zh-CN"/>
              </w:rPr>
              <w:t>8.1.控制软件为中文版（可选德语、英语、日语、韩语、阿拉伯语等20种语言），可以设置2020AHA和2021ERC的复苏指南标准或新建自定义指导准则（可一建word导入）；并自带训练节拍器；1人心肺复苏、2人心肺复苏、仅按压、仅通气四种训练模式可选；训练时长可自定义，时间不限。（投标人投标时需提供系统截图）</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8.2.软件可安装在PAD、手机等终端，分为导师端和受训者端，免费下载使用，安装终端的数量没有限制。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val="en-US" w:eastAsia="zh-CN"/>
              </w:rPr>
              <w:t>8.3.软件可以支持自定义训练效果显示图像和打印图标（受训者端包括柱状图、线形图、血液灌注图、心/肺，导师端具备受训者端功能外，还包括两种比赛模式可选：比赛-跑步者、比赛-动态心形。）（投标人投标时需提供系统截图）</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val="en-US" w:eastAsia="zh-CN"/>
              </w:rPr>
              <w:t>8.4.可以随意隐藏训练参数和不打印不必要显⽰的参数，结果显示可与指导标准同时显示对比情况，包括：总分、总通气次数、总通气次数详情、通气量、平均通气量、通气率、平均通气率、按压/通气比、总按压次数、总按压次数详情、按压深度、平均按压深度、按压率、平均按压率、每循环按压次数、按压/放松比、按压比、按压之间停顿时间、手部离开时间、按压时倾斜、是否使用节拍器（投标人投标时需提供系统截图）</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▲8.5.一个导师端软件可以同时控制最多支持6台模拟人连接进行比赛和训练，导师模式下可选择比赛模式：比赛-跑步者、比赛-动态心形。</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lang w:val="en-US" w:eastAsia="zh-CN"/>
              </w:rPr>
              <w:t>8.6所有的训练及比赛记录均可以存储和打印；具备日历功能，可快速跳转至选择日期数据；可筛选学员名称、指导标准名称进行报告筛选。（投标人投标时需提供系统截图）</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9.模型规格：重量（含手提箱）2.5 kg；重量（不包含手提箱） 1.8 kg；模型总长度40 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10.模型材料要求：头部为硬质PVC，皮肤（身体）为软质PVC，脸皮为软质PVC，充气头袋为聚乙烯，胳膊和腿为软质PVC</w:t>
            </w:r>
          </w:p>
          <w:p w14:paraId="127E9336">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11.训练及决策助手系统：</w:t>
            </w:r>
          </w:p>
          <w:p w14:paraId="179F5DE6">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▲11.1训练及决策助手系统具备中英双语模式，可在手机或控制终端等移动平台登录使用。应用于教学查房、病例讨论、跨学科会诊以及住院医生规范化培训工作中，帮助医生提高临床知识和技能。</w:t>
            </w:r>
          </w:p>
          <w:p w14:paraId="1FE40129">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11.2针对各疾病提供不断更新的基础知识和临床诊疗要点，内容覆盖25个临床医技专科，6000多种疾病，由经过归纳总结的临床专题、中英文药学信息、药物说明书、患者教育材料，以及大量用于佐证的图片和视频资料组成。专题内及专题之间还可通过链接快速跳转，方便“一站式”检索并获取所有信息。</w:t>
            </w:r>
          </w:p>
          <w:p w14:paraId="46F7B17C">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11.3根据不同专业为医务人员提供有关疾病的病因、发病机制、诊断、治疗、预后等各方面的专业电子图书馆。临床专题的内容涵盖不少于20个临床学科，至少包括过敏和免疫学、心血管医学、皮肤病学、内分泌与糖尿病、胃肠道学、睡眠药等。（投标人在投标文件中需提供软件截图，证明其产品真实性）</w:t>
            </w:r>
          </w:p>
          <w:p w14:paraId="4D527AC6">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11.4提供不少于20个专业的医学计算器，便于在短时间内进行准确的医学计算。至少包含：过敏和免疫计算器、心血管医学计算器、皮肤学计算器、内分泌和糖尿病计算器，每个计算器下包含临床标准及医学方程组。如成人体重指数计算器，需包含可输入身高体重，导出体重指数数值，并解读属于哪个类型，并提供指标区间、使用方程式、应用文献等；常规（重量法、英制、美制）单位到 SI 单位的转换：化学和内分泌测试计算器，需包含选择要转换的项目（至少包含白蛋白、胡萝卜素、胆固醇等20个以上）、笔记、引用文献、换算系数（投标人在投标文件中需提供软件截图，证明其产品真实性）。</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12.配置清单：全身婴儿模拟人（带连体裤）1台；Baby面皮5个；卫生头袋100个（1袋）；便携包1个</w:t>
            </w:r>
          </w:p>
        </w:tc>
      </w:tr>
      <w:tr w14:paraId="7FA1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2AE0B0FA">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8</w:t>
            </w:r>
          </w:p>
        </w:tc>
        <w:tc>
          <w:tcPr>
            <w:tcW w:w="635" w:type="pct"/>
            <w:shd w:val="clear" w:color="auto" w:fill="FFFFFF"/>
            <w:vAlign w:val="center"/>
          </w:tcPr>
          <w:p w14:paraId="2435C5D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新生儿脐部护理模型</w:t>
            </w:r>
          </w:p>
        </w:tc>
        <w:tc>
          <w:tcPr>
            <w:tcW w:w="494" w:type="pct"/>
            <w:shd w:val="clear" w:color="auto" w:fill="FFFFFF"/>
            <w:vAlign w:val="center"/>
          </w:tcPr>
          <w:p w14:paraId="7B90073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57F831A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20 </w:t>
            </w:r>
          </w:p>
        </w:tc>
        <w:tc>
          <w:tcPr>
            <w:tcW w:w="2897" w:type="pct"/>
            <w:shd w:val="clear" w:color="auto" w:fill="auto"/>
            <w:vAlign w:val="center"/>
          </w:tcPr>
          <w:p w14:paraId="5878B315">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1、女性新生儿全身模型，头部、四肢均可活动。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2、可进行新生儿脐带结扎及护理操作训练，手感真实，脐带有一定长度可连续使用多次。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4、配有多条备用脐带模型。</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5、可进行新生儿哺乳、擦浴、穿衣、换尿布等基础护理操作。</w:t>
            </w:r>
          </w:p>
        </w:tc>
      </w:tr>
      <w:tr w14:paraId="42B8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3C1441B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9</w:t>
            </w:r>
          </w:p>
        </w:tc>
        <w:tc>
          <w:tcPr>
            <w:tcW w:w="635" w:type="pct"/>
            <w:shd w:val="clear" w:color="auto" w:fill="FFFFFF"/>
            <w:vAlign w:val="center"/>
          </w:tcPr>
          <w:p w14:paraId="3A2EEB0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重生仿真女娃娃</w:t>
            </w:r>
          </w:p>
        </w:tc>
        <w:tc>
          <w:tcPr>
            <w:tcW w:w="494" w:type="pct"/>
            <w:shd w:val="clear" w:color="auto" w:fill="FFFFFF"/>
            <w:vAlign w:val="center"/>
          </w:tcPr>
          <w:p w14:paraId="792D543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55146FC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10 </w:t>
            </w:r>
          </w:p>
        </w:tc>
        <w:tc>
          <w:tcPr>
            <w:tcW w:w="2897" w:type="pct"/>
            <w:shd w:val="clear" w:color="auto" w:fill="auto"/>
            <w:vAlign w:val="center"/>
          </w:tcPr>
          <w:p w14:paraId="50911338">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65cm超大洋娃娃，仿真橡胶模型，可站立</w:t>
            </w:r>
          </w:p>
        </w:tc>
      </w:tr>
      <w:tr w14:paraId="0684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noWrap/>
            <w:vAlign w:val="center"/>
          </w:tcPr>
          <w:p w14:paraId="48C4CA16">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635" w:type="pct"/>
            <w:shd w:val="clear" w:color="auto" w:fill="FFFFFF"/>
            <w:vAlign w:val="center"/>
          </w:tcPr>
          <w:p w14:paraId="5812539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木质老年护理床</w:t>
            </w:r>
          </w:p>
        </w:tc>
        <w:tc>
          <w:tcPr>
            <w:tcW w:w="494" w:type="pct"/>
            <w:shd w:val="clear" w:color="auto" w:fill="FFFFFF"/>
            <w:vAlign w:val="center"/>
          </w:tcPr>
          <w:p w14:paraId="5221454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张</w:t>
            </w:r>
          </w:p>
        </w:tc>
        <w:tc>
          <w:tcPr>
            <w:tcW w:w="565" w:type="pct"/>
            <w:shd w:val="clear" w:color="auto" w:fill="FFFFFF"/>
            <w:vAlign w:val="center"/>
          </w:tcPr>
          <w:p w14:paraId="3630E0D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2897" w:type="pct"/>
            <w:shd w:val="clear" w:color="auto" w:fill="auto"/>
            <w:vAlign w:val="top"/>
          </w:tcPr>
          <w:p w14:paraId="52576888">
            <w:pPr>
              <w:keepNext w:val="0"/>
              <w:keepLines w:val="0"/>
              <w:pageBreakBefore w:val="0"/>
              <w:widowControl/>
              <w:numPr>
                <w:ilvl w:val="0"/>
                <w:numId w:val="1"/>
              </w:numPr>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产品外形尺寸：长：2050mm、宽：1000mm、高：500mm。背部倾斜角度0～75°腿部倾斜角度：0～40°可任意调节</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产品材料：床体采用优质冷轧碳素钢管40*80×1.2mm,床腿为优质冷轧碳素钢管50×50×1.2mm。床面板以优质冷轧碳钢压板焊接成型，提高床板强度，受力均衡，抗压力强，并带透气孔，兼防滑功能；下面焊接钢管加强，坚实耐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3.床体静态可承载240Kg、动态可承载150Kg;背部张床面采用双支撑结构，双支撑为冷钢板冲压成形，加强背板的承重力，摇杆承受压力小，摇动时操作省力。</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4.两组电机；电机始终以推力为导向，受力均匀，动力稳定，起背功能，曲腿功能，整体升降功能一个电机负责一项功能，延长电机使用寿命。</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侧面护栏总长1450mm,D型铝合金扶手，表面硬化处理，6支不锈钢护栏支柱，上下连接件采用一次冲压成形钢件，厚度3.0mm,开关精心设计确保长期使用的安全性，配有防松紧固件，耐磨，不变形，可收缩平放，收缩时略高于床面，可防止床垫移位。</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6.实木橡木床头、床尾、床框。床头带软包。颜色可根据客户要求选择，床框宽度为16公分，产品无异味，美观大方，不易变形，长期使用不会出现掉漆，起皮等现象。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7.采用5寸高档脚轮，内置全封闭自润滑轴承，不需加油护理，防异物卷入，独立刹车；轮面采用TPR高分子耐磨材料，耐磨，无噪音。</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8.整床采用双重磷化+静电粉体涂装处理。床体涂料采用抗菌涂料，防菌抗菌，抗酸碱腐蚀，耐根色，有效延长使用寿命。</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9.产品尺寸：能与床大小匹配。床套采用绿色单面牛津防水布材料，附透气孔，拉链设置，预留输液插孔位置拆洗方便；内层采用高密度海棉及机压整形椰棕，透气性强，均经防虫、防变形处理；床垫总体厚度为80mm,其中海棉40mm、椰棕40m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10.产品配置：高密度实木板床头床尾加围板，8公分床垫，木纹色6档护栏，静音轮，输液架、伸缩餐板。</w:t>
            </w:r>
          </w:p>
          <w:p w14:paraId="1589ED7E">
            <w:pPr>
              <w:keepNext w:val="0"/>
              <w:keepLines w:val="0"/>
              <w:pageBreakBefore w:val="0"/>
              <w:widowControl/>
              <w:numPr>
                <w:ilvl w:val="0"/>
                <w:numId w:val="0"/>
              </w:numPr>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11.配套床头柜,长450mm * 宽420mm * 高740mm</w:t>
            </w:r>
          </w:p>
        </w:tc>
      </w:tr>
      <w:tr w14:paraId="37D2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vAlign w:val="center"/>
          </w:tcPr>
          <w:p w14:paraId="561624C5">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635" w:type="pct"/>
            <w:shd w:val="clear" w:color="auto" w:fill="FFFFFF"/>
            <w:vAlign w:val="center"/>
          </w:tcPr>
          <w:p w14:paraId="6FD6320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老年护理训练用阶梯(楼梯)</w:t>
            </w:r>
          </w:p>
        </w:tc>
        <w:tc>
          <w:tcPr>
            <w:tcW w:w="494" w:type="pct"/>
            <w:shd w:val="clear" w:color="auto" w:fill="FFFFFF"/>
            <w:vAlign w:val="center"/>
          </w:tcPr>
          <w:p w14:paraId="70C3958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66BD0C6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2897" w:type="pct"/>
            <w:shd w:val="clear" w:color="auto" w:fill="auto"/>
            <w:vAlign w:val="top"/>
          </w:tcPr>
          <w:p w14:paraId="1127123B">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长330×宽87×高136cm，相邻台阶距离10cm，12cm，扶手杠调节范围0-34cm。扶手杠侧向额定载荷70kg,阶梯额定载135kg。</w:t>
            </w:r>
          </w:p>
        </w:tc>
      </w:tr>
      <w:tr w14:paraId="026E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vAlign w:val="center"/>
          </w:tcPr>
          <w:p w14:paraId="4A8E72FD">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635" w:type="pct"/>
            <w:shd w:val="clear" w:color="auto" w:fill="FFFFFF"/>
            <w:vAlign w:val="center"/>
          </w:tcPr>
          <w:p w14:paraId="61154A1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老年护理训练用平行杆</w:t>
            </w:r>
          </w:p>
        </w:tc>
        <w:tc>
          <w:tcPr>
            <w:tcW w:w="494" w:type="pct"/>
            <w:shd w:val="clear" w:color="auto" w:fill="FFFFFF"/>
            <w:vAlign w:val="center"/>
          </w:tcPr>
          <w:p w14:paraId="744FE63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2CDEB79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897" w:type="pct"/>
            <w:shd w:val="clear" w:color="auto" w:fill="auto"/>
            <w:vAlign w:val="center"/>
          </w:tcPr>
          <w:p w14:paraId="5BCF28D1">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长300cm×宽115cm×高（79-123）cm,高度调节范围79-123cm,宽度调节范围34-64cm，杠杆直径38mm，杠杆静载荷不小于135kg，矫正板坡度15°。</w:t>
            </w:r>
          </w:p>
        </w:tc>
      </w:tr>
      <w:tr w14:paraId="6340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7" w:type="pct"/>
            <w:shd w:val="clear" w:color="auto" w:fill="auto"/>
            <w:vAlign w:val="center"/>
          </w:tcPr>
          <w:p w14:paraId="0C20FABC">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635" w:type="pct"/>
            <w:shd w:val="clear" w:color="auto" w:fill="FFFFFF"/>
            <w:vAlign w:val="center"/>
          </w:tcPr>
          <w:p w14:paraId="3A8F642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养老护理员训练用轮椅斜坡</w:t>
            </w:r>
          </w:p>
        </w:tc>
        <w:tc>
          <w:tcPr>
            <w:tcW w:w="494" w:type="pct"/>
            <w:shd w:val="clear" w:color="auto" w:fill="FFFFFF"/>
            <w:vAlign w:val="center"/>
          </w:tcPr>
          <w:p w14:paraId="0BF5AD9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776549D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2897" w:type="pct"/>
            <w:shd w:val="clear" w:color="auto" w:fill="auto"/>
            <w:vAlign w:val="top"/>
          </w:tcPr>
          <w:p w14:paraId="303491D4">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长度为2m，双侧斜坡，斜坡角度在15-20°之间</w:t>
            </w:r>
          </w:p>
        </w:tc>
      </w:tr>
      <w:tr w14:paraId="68F8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27903EDF">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635" w:type="pct"/>
            <w:shd w:val="clear" w:color="auto" w:fill="FFFFFF"/>
            <w:vAlign w:val="center"/>
          </w:tcPr>
          <w:p w14:paraId="620E2CB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过床易</w:t>
            </w:r>
          </w:p>
        </w:tc>
        <w:tc>
          <w:tcPr>
            <w:tcW w:w="494" w:type="pct"/>
            <w:shd w:val="clear" w:color="auto" w:fill="FFFFFF"/>
            <w:vAlign w:val="center"/>
          </w:tcPr>
          <w:p w14:paraId="7B9CFD7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3805F56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2897" w:type="pct"/>
            <w:shd w:val="clear" w:color="auto" w:fill="auto"/>
            <w:vAlign w:val="top"/>
          </w:tcPr>
          <w:p w14:paraId="25A14CA9">
            <w:pPr>
              <w:keepNext w:val="0"/>
              <w:keepLines w:val="0"/>
              <w:pageBreakBefore w:val="0"/>
              <w:widowControl/>
              <w:numPr>
                <w:ilvl w:val="0"/>
                <w:numId w:val="2"/>
              </w:numPr>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展开尺寸：长（170-175）*宽（45-50）*厚（1-2）cm。</w:t>
            </w:r>
          </w:p>
          <w:p w14:paraId="1BBC11CD">
            <w:pPr>
              <w:keepNext w:val="0"/>
              <w:keepLines w:val="0"/>
              <w:pageBreakBefore w:val="0"/>
              <w:widowControl/>
              <w:numPr>
                <w:ilvl w:val="0"/>
                <w:numId w:val="2"/>
              </w:numPr>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顺滑材料 体感舒适。</w:t>
            </w:r>
          </w:p>
          <w:p w14:paraId="1687C697">
            <w:pPr>
              <w:keepNext w:val="0"/>
              <w:keepLines w:val="0"/>
              <w:pageBreakBefore w:val="0"/>
              <w:widowControl/>
              <w:numPr>
                <w:ilvl w:val="0"/>
                <w:numId w:val="2"/>
              </w:numPr>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轻便可折叠 不占空间</w:t>
            </w:r>
          </w:p>
        </w:tc>
      </w:tr>
      <w:tr w14:paraId="79C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shd w:val="clear" w:color="auto" w:fill="auto"/>
            <w:noWrap/>
            <w:vAlign w:val="center"/>
          </w:tcPr>
          <w:p w14:paraId="2869B7B9">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二、电子产品设备</w:t>
            </w:r>
          </w:p>
        </w:tc>
      </w:tr>
      <w:tr w14:paraId="4F6D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noWrap/>
            <w:vAlign w:val="center"/>
          </w:tcPr>
          <w:p w14:paraId="3F1E54AF">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635" w:type="pct"/>
            <w:shd w:val="clear" w:color="auto" w:fill="FFFFFF"/>
            <w:noWrap/>
            <w:vAlign w:val="center"/>
          </w:tcPr>
          <w:p w14:paraId="74A15A2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智慧黑板</w:t>
            </w:r>
          </w:p>
        </w:tc>
        <w:tc>
          <w:tcPr>
            <w:tcW w:w="494" w:type="pct"/>
            <w:shd w:val="clear" w:color="auto" w:fill="FFFFFF"/>
            <w:noWrap/>
            <w:vAlign w:val="center"/>
          </w:tcPr>
          <w:p w14:paraId="576D6C6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noWrap/>
            <w:vAlign w:val="center"/>
          </w:tcPr>
          <w:p w14:paraId="3E7EB9C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6633305D">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一．智慧黑板</w:t>
            </w:r>
          </w:p>
          <w:p w14:paraId="0E9730B7">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1.整机需采用一体化拼接设计，外部无任何可见内部功能模块的连接线；采用阻燃材质外壳，边角采用弧形设计，表面无尖锐边缘或凸起。</w:t>
            </w:r>
          </w:p>
          <w:p w14:paraId="67EB2709">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2.副板需支持磁性教学器材吸附，需支持普通粉笔、无尘粉笔、水溶性粉笔、水笔直接书写。左右副板均带一体化粉笔槽，便于老师放置粉笔。</w:t>
            </w:r>
          </w:p>
          <w:p w14:paraId="5304F73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3.整机外观尺寸宽度不小于4200mm，高度不小于1200mm。</w:t>
            </w:r>
          </w:p>
          <w:p w14:paraId="7D42FC4F">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4.采用电容触控技术，整机支持≥20点触控。</w:t>
            </w:r>
          </w:p>
          <w:p w14:paraId="35A03391">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5.屏幕尺寸不小于86英寸，屏幕显示分辨率最高可支持4K（3840*2160），屏幕刷新率可达60Hz画面无闪烁。</w:t>
            </w:r>
          </w:p>
          <w:p w14:paraId="317C5504">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6.液晶屏幕对比度不小于4000:1，亮度不小于350cd/㎡；屏幕表面采用厚度≤4mm钢化玻璃，具有防眩光功能。</w:t>
            </w:r>
          </w:p>
          <w:p w14:paraId="70E24B24">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7.为方便老师教学操作及避免误操作，支持实体按键≥8个，功能至少包括开关、主页、音量+、音量-、菜单、信号源、返回、护眼等。按键支持复用，支持通过长按、短按实现多种功能。</w:t>
            </w:r>
          </w:p>
          <w:p w14:paraId="3AA9F22A">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8.设备具备三合一电源按键，同一电源物理按键可实现Android系统和Windows系统的开/关机、节能的操作；关机状态下轻按按键可开机；开机状态下轻按按键可熄屏/唤醒，长按按键可关机。</w:t>
            </w:r>
          </w:p>
          <w:p w14:paraId="4749CA87">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▲9.整机具备2.1声道音箱，前置2个≥20W中高音音箱，后置1个≥20W低音音箱,额定总功率≥60W，支持单独听功能。</w:t>
            </w:r>
          </w:p>
          <w:p w14:paraId="1DA3234C">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p>
          <w:p w14:paraId="288BE50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11.具有触摸悬浮菜单，支持三指罗盘跟随功能，可通过三指调用此触摸悬浮菜单到屏幕任意位置；支持任意通道下无需点击物理按键，可随时调用计算器、计时器、日历等小工具。 </w:t>
            </w:r>
          </w:p>
          <w:p w14:paraId="489CE705">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12.为了方便教师教学使用，要求设备具有丰富的扩展接口：前置≥1路HDMI接口（非转接）、≥1路Type-C，≥2路USB输入接口（支持双通道），≥1路触摸接口。侧置≥2路USB接口，≥2路HDMI输入接口,≥1路HDMI输出接口,≥1路网络接口，≥1路3.5mm LIN out接口，1个TF扩展卡槽（最大支持扩展容量128GB）。</w:t>
            </w:r>
          </w:p>
          <w:p w14:paraId="55A6480D">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13.当设备切换到任何信号源下，均可通过HDMI输出接口将当前画面输出到其他显示设备上。</w:t>
            </w:r>
          </w:p>
          <w:p w14:paraId="1BCA8961">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14.无需借助PC，设备需支持一键进行硬件自检，至少包括对系统内存、存储、设备温度、光感系统、内置电脑、网络、摄像头、麦克风等进行状态提示及故障提示，支持一键优化。</w:t>
            </w:r>
          </w:p>
          <w:p w14:paraId="74DFC22C">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15.在关机状态下，设备支持外接信号输入时自动唤醒设备功能；在开机状态下，设备支持接入信号源时自动跳转至接入的信号源，设备支持设备在无信号的情况下，自动跳转至其他通道。</w:t>
            </w:r>
          </w:p>
          <w:p w14:paraId="5AF0229A">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16.整机可以兼容第三方中控系统，通过RS232控制接口实现远程开关机功能。</w:t>
            </w:r>
          </w:p>
          <w:p w14:paraId="44B54519">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17.产品需内置安卓教学辅助系统，安卓系统版本不低于14.0，CPU不少于8核，RAM不低于4G,ROM不低于32G。支持蓝牙5.0。支持与蓝牙设备连接，实现数据传输。</w:t>
            </w:r>
          </w:p>
          <w:p w14:paraId="1708D05B">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18.</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外接电脑设备连接整机且触摸信号连通时，外接电脑设备支持直接读取整机前置USB接口的移动存储设备数据；连接前置USB接口的翻页笔、无线键鼠可直接使用于外接电脑</w:t>
            </w:r>
            <w:r>
              <w:rPr>
                <w:rFonts w:hint="eastAsia" w:ascii="宋体" w:hAnsi="宋体" w:eastAsia="宋体" w:cs="宋体"/>
                <w:b/>
                <w:color w:val="auto"/>
                <w:sz w:val="24"/>
                <w:szCs w:val="24"/>
                <w:highlight w:val="none"/>
              </w:rPr>
              <w:t>。</w:t>
            </w:r>
          </w:p>
          <w:p w14:paraId="35192880">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19.左右两侧具有≥10个快捷键，可以双侧显示，至少具有白板、批注、主页、截屏、放大镜、聚光灯、幕布、屏幕下移、返回等常用教学按键；具有自定义功能，至少包含：计时器、投票、日历、相机、欢迎词、计算器、锁屏、多任务等功能</w:t>
            </w:r>
            <w:r>
              <w:rPr>
                <w:rFonts w:hint="eastAsia" w:ascii="宋体" w:hAnsi="宋体" w:eastAsia="宋体" w:cs="宋体"/>
                <w:b/>
                <w:color w:val="auto"/>
                <w:sz w:val="24"/>
                <w:szCs w:val="24"/>
                <w:highlight w:val="none"/>
              </w:rPr>
              <w:t>。</w:t>
            </w:r>
          </w:p>
          <w:p w14:paraId="2FD204D9">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20.</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在任意信号源下，从屏幕下方任意位置向上滑动，可调用快捷菜单栏，调出的菜单栏跟随使用者所处的位置，点击菜单应用，不需要使用者移动到屏幕中间操作，涵盖教学过程中常用的功能，支持切换页面，至少包括信号源、有线网络开关、无线网络开关、热点开关、蓝牙开关、截屏、智能护眼开关、触摸感应开关、节能开关、声音调节、亮度调节、锁屏、单独听、息屏、冻屏等功能。</w:t>
            </w:r>
          </w:p>
          <w:p w14:paraId="21400D8D">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21.设备内置的OPS支持一键还原功能，具备前置针孔还原按键。</w:t>
            </w:r>
          </w:p>
          <w:p w14:paraId="36CAEC30">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22.设备支持快速完成欢迎界面设置，支持全屏显示，不少于15种模板，支持字体、大小，颜色编辑；支持插入背景、图片、文字、音乐；支持签名功能，并可扫码带走签名及模板</w:t>
            </w:r>
          </w:p>
          <w:p w14:paraId="3C0FFA24">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23.要求设备支持设置USB锁、屏幕锁、应用锁功能，其中USB锁、屏幕锁、应用锁可以设置对应解锁的密码。</w:t>
            </w:r>
          </w:p>
          <w:p w14:paraId="48252C42">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24.要求整机具有纸质护眼模式，包括素描、牛皮纸、宣纸、水彩纸等。</w:t>
            </w:r>
          </w:p>
          <w:p w14:paraId="47A601C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▲25.设备需内置NFC 模块，支持自定义模块功能，功能不限于控制开关机、锁屏、解锁、熄屏唤醒、触摸解锁等；并且支持授权管理具有NFC功能的设备、卡片等实现模块功能，支持具有NFC功能的手机、平板电脑、智能手表、手环等移动终端。</w:t>
            </w:r>
          </w:p>
          <w:p w14:paraId="6CBEED42">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26.设备需支持NFC碰碰传功能：支持带有NFC功能的移动设备靠近NFC标签时可近场感应，能快速将其屏幕传至大屏，实现无线教学。</w:t>
            </w:r>
          </w:p>
          <w:p w14:paraId="582A0889">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27.设备内置安卓教学辅助系统，支持安装第三方APP软件并可以正常使用APP软件，支持第三方APP安装阻断功能，可限制未知来源的第三方APP安装。</w:t>
            </w:r>
          </w:p>
          <w:p w14:paraId="38C2E11C">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28.设备内置安卓教学辅助系统，支持录屏，录制分辨率支持1080P、720P可选。支持设置录制时间，达到指定时间自动停止录制。</w:t>
            </w:r>
          </w:p>
          <w:p w14:paraId="6F9B7DA4">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29.支持快传功能：扫码即可上传文字、图片到智慧黑板。</w:t>
            </w:r>
          </w:p>
          <w:p w14:paraId="1A1AC975">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30.在未配置OPS的情况下支持无线投屏功能，支持APP投屏、USB发射器投屏、热点共享投屏三种模式，支持手机、平板电脑、笔记本电脑多个终端无线投屏。</w:t>
            </w:r>
          </w:p>
          <w:p w14:paraId="6AC9271F">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31.OPS插拔式电脑：采用插拔式电脑模块架构，针脚数≥80pin，屏体与插拔式电脑无单独接线；处理器配置Intel Core i5处理器，不低于8G内存，不低于256G-SSD固态硬盘；具有独立非外扩展接口：支持HDMI out≥1、Mic in≥1、LINE-out≥1、USB口≥6，Rj45≥1；内置有线网卡和无线网卡。</w:t>
            </w:r>
          </w:p>
          <w:p w14:paraId="316DAA93">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二、白板软件</w:t>
            </w:r>
          </w:p>
          <w:p w14:paraId="6FED33B0">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备课</w:t>
            </w:r>
          </w:p>
          <w:p w14:paraId="17989C6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支持插入本地的PPT文件到课程中，并确保插入后的PPT保持其原始格式不变，所有的动态效果和动画都将被完整保留。支持在PPT上进行批注，添加笔记和标记，支持批注保存。</w:t>
            </w:r>
          </w:p>
          <w:p w14:paraId="5C08FC4C">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支持对课件执行多项管理操作，包括但不限于分享、下载、重命名、移动及删除。在分享课件时，可以选择通过手机号码或生成链接的方式进行。链接形式分享支持设置文件的有效期，选项包括7天有效期、30天有效期、永久有效期等。</w:t>
            </w:r>
          </w:p>
          <w:p w14:paraId="0544FFDC">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支持课件自动上传到云存储，支持自动保存时间设置，可选择在1分钟、3分钟、5分钟、10分钟或30分钟等多个时间间隔后，课件将被自动保存至云端。</w:t>
            </w:r>
          </w:p>
          <w:p w14:paraId="7FB44698">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新建课件可选择学科主题、创意主题，在编辑课件过程中支持修改主题。</w:t>
            </w:r>
          </w:p>
          <w:p w14:paraId="06A5BD6E">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支持同时打开多个课件窗口，支持新建课件页面；支持课件页面切换不少于7种形式的特效，包含淡入、推入、旋转、分割、交换、圆形、揭开等；支持顺序调整，支持应用到全部。</w:t>
            </w:r>
          </w:p>
          <w:p w14:paraId="1E0B36AB">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支持对对象进行复制、剪切、粘贴、删除、置于顶层、置于底层、锁定、设置蒙层等操作。</w:t>
            </w:r>
          </w:p>
          <w:p w14:paraId="11DDAD8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支持动画设置并控制播放顺序，提供丰富的动画效果选项，不少于20种元素动画形式可供选择。进入场景时，可以选择无效果、百叶窗、擦入、浮入、放大、旋转、掉落等多种方式；在动作表现上，有无效果、闪烁、抖动、心跳、旋转、翻转等选项可供挑选；退出场景时，可以选择无效果、淡出、百叶窗、擦出、浮出、缩小、旋转、飞出等多种方式。</w:t>
            </w:r>
          </w:p>
          <w:p w14:paraId="139D279A">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支持文件的导入和导出功能，可以将创建的课件保存为课件、图片或PDF格式。支持文本的插入，并允许对文本进行多种编辑，如修改字体、字号、颜色、对齐方式和缩进等。支持插入本地素材，包括视频、音频、图片、文档等多种格式。</w:t>
            </w:r>
          </w:p>
          <w:p w14:paraId="712BDC4C">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支持插入网页，可搜索选择网页内容，插入后可点击链接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14:paraId="0821925A">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p>
          <w:p w14:paraId="20B34C9D">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授课</w:t>
            </w:r>
          </w:p>
          <w:p w14:paraId="65D873A5">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 通过一键操作从备课模式切换到授课模式，并且可以回到备课模式。支持交换底部索引栏的功能，教师可以根据自己授课时所站立的位置，选择将一侧的按钮与另一侧的按钮互换，支持软件最小化功能，可以将正在使用的软件缩小到状态栏，以便在需要时快速恢复窗口。云课件支持导出分享功能，支持生成二维码分享，可使用微信扫码可预览、保存课件</w:t>
            </w:r>
            <w:r>
              <w:rPr>
                <w:rFonts w:hint="eastAsia" w:ascii="宋体" w:hAnsi="宋体" w:eastAsia="宋体" w:cs="宋体"/>
                <w:b/>
                <w:bCs/>
                <w:color w:val="auto"/>
                <w:sz w:val="24"/>
                <w:szCs w:val="24"/>
                <w:highlight w:val="none"/>
              </w:rPr>
              <w:t>。</w:t>
            </w:r>
          </w:p>
          <w:p w14:paraId="1E8F7C15">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工具栏包括菜单、选择、笔、橡皮、工具、学科等功能；。</w:t>
            </w:r>
          </w:p>
          <w:p w14:paraId="5A24A34F">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支持对象选择功能，选中的对象可进行形状、角度的调整，可进行置顶、克隆、删除等操作；支持书写功能，可设置硬笔、荧光笔、图章笔、纹理笔，可改变笔迹的粗细和颜色，支持最多十指同时书写。</w:t>
            </w:r>
          </w:p>
          <w:p w14:paraId="259D9054">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支持橡皮功能，可擦除书写的笔迹，可设置擦除的面积，可一键清空笔迹。</w:t>
            </w:r>
          </w:p>
          <w:p w14:paraId="253A8351">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提供形状、思维导图、分屏、小黑板、截图、录屏、撤销、还原、放大镜、计时器、幕布、漫游等通用工具。</w:t>
            </w:r>
          </w:p>
          <w:p w14:paraId="362AC0BD">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三、投屏软件</w:t>
            </w:r>
          </w:p>
          <w:p w14:paraId="7352A252">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1.支持手机、笔记本电脑等移动端通过自动搜索接收端设备和六位识别码两种方式无线连接到智慧黑板。</w:t>
            </w:r>
          </w:p>
          <w:p w14:paraId="776AC615">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支持在智慧黑板上可以反向控制操作笔记本电脑上的内容,支持单击、双击、右键控制，支持至少6个画面同时显示，方便对比教学。</w:t>
            </w:r>
          </w:p>
          <w:p w14:paraId="7C0749A8">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支持对移动端、电脑端设备推送至智慧黑板的音视频文件 ,进行播放和调节音量。</w:t>
            </w:r>
          </w:p>
          <w:p w14:paraId="3FB07A44">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支持模拟鼠标左键、右键、上下滚轮滑动、触摸板操控等功能，支持遥控器功能。</w:t>
            </w:r>
          </w:p>
          <w:p w14:paraId="340EFD1B">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通过两个手指对同步到移动端的智慧黑板桌面进行放大、缩小和漫游操作。</w:t>
            </w:r>
          </w:p>
          <w:p w14:paraId="1D154BB1">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▲6. </w:t>
            </w:r>
            <w:r>
              <w:rPr>
                <w:rFonts w:hint="eastAsia" w:ascii="宋体" w:hAnsi="宋体" w:eastAsia="宋体" w:cs="宋体"/>
                <w:color w:val="auto"/>
                <w:kern w:val="0"/>
                <w:sz w:val="24"/>
                <w:szCs w:val="24"/>
                <w:highlight w:val="none"/>
              </w:rPr>
              <w:t>电脑端投屏至少支持桌面同步、镜像投屏和拓展投屏功能，支持对应控制页面点击切换；支持调节投屏清晰度，至少支持超清、高清等标准。</w:t>
            </w:r>
          </w:p>
          <w:p w14:paraId="7176096E">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四、微课软件</w:t>
            </w:r>
          </w:p>
          <w:p w14:paraId="3C5D425E">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支持仅系统、仅麦克风、系统与麦克风对录制音源设置；支持分辨率、录制区域进行设置。2. 支持打开录课列表窗口，查看文件列表，快速搜索文件或文件夹，支持预览播放录课列表中的视频文件。</w:t>
            </w:r>
          </w:p>
          <w:p w14:paraId="1CBF271D">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3.支持倒计时功能，开始录制倒计时3S后开始录制；支持录制过程中，录制工具条不影响录制画面。</w:t>
            </w:r>
          </w:p>
          <w:p w14:paraId="67363B5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4.录制结束后，支持弹出视频预览画面，展示用户录制的整个视频，可任意拖动进度条查看内容，调整音量大小，全屏播放。</w:t>
            </w:r>
          </w:p>
          <w:p w14:paraId="732857FE">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5.支持将录制的视频内容保存至本地硬盘；并可将本地的录制文件上传到个人云端，数据存储更方便、更安全。</w:t>
            </w:r>
          </w:p>
          <w:p w14:paraId="00E3AA26">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支持对录制完成的视频进行后期编辑，包括合并多个视频文件、剪切视频片段以及预览编辑后的视频效果；支持在视频中加入不少于24个文字水印。在添加水印时，可以选择字体大小、字体颜色、透明度等设置，可以自由设定水印在视频中的显示位置。</w:t>
            </w:r>
          </w:p>
          <w:p w14:paraId="2EFB8045">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7.支持打开录课列表窗口，查看文件列表，在录课列表的任意目录下对文件或文件夹进行移动、删除、重命名等操作，可新建文件夹，快速搜索文件或文件夹。</w:t>
            </w:r>
          </w:p>
          <w:p w14:paraId="68424054">
            <w:pPr>
              <w:keepNext w:val="0"/>
              <w:keepLines w:val="0"/>
              <w:pageBreakBefore w:val="0"/>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 在云端文件列表中，支持查看、分享、下载、重命名云微课文件或文件夹；支持新建文件夹，快速搜索文件或文件夹；支持包含手机号分享和链接分享，被分享用户登录后可打开并查看分享文件。</w:t>
            </w:r>
          </w:p>
        </w:tc>
      </w:tr>
      <w:bookmarkEnd w:id="121"/>
      <w:tr w14:paraId="0CD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9FB642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635" w:type="pct"/>
            <w:shd w:val="clear" w:color="auto" w:fill="FFFFFF"/>
            <w:vAlign w:val="center"/>
          </w:tcPr>
          <w:p w14:paraId="7B214DD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辅助显示器</w:t>
            </w:r>
          </w:p>
        </w:tc>
        <w:tc>
          <w:tcPr>
            <w:tcW w:w="494" w:type="pct"/>
            <w:shd w:val="clear" w:color="auto" w:fill="FFFFFF"/>
            <w:vAlign w:val="center"/>
          </w:tcPr>
          <w:p w14:paraId="09D15E7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0CB563E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2 </w:t>
            </w:r>
          </w:p>
        </w:tc>
        <w:tc>
          <w:tcPr>
            <w:tcW w:w="2897" w:type="pct"/>
            <w:shd w:val="clear" w:color="auto" w:fill="auto"/>
            <w:vAlign w:val="center"/>
          </w:tcPr>
          <w:p w14:paraId="7E2A4B59">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屏幕：≥75英寸，1667mm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rPr>
              <w:t>959mm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 w:val="24"/>
                <w:szCs w:val="24"/>
                <w:highlight w:val="none"/>
              </w:rPr>
              <w:t>74mm（±2</w:t>
            </w:r>
            <w:r>
              <w:rPr>
                <w:rFonts w:hint="eastAsia" w:ascii="宋体" w:hAnsi="宋体" w:eastAsia="宋体" w:cs="宋体"/>
                <w:color w:val="auto"/>
                <w:sz w:val="24"/>
                <w:szCs w:val="24"/>
                <w:highlight w:val="none"/>
                <w:lang w:val="en-US" w:eastAsia="zh-CN"/>
              </w:rPr>
              <w:t>0m</w:t>
            </w:r>
            <w:r>
              <w:rPr>
                <w:rFonts w:hint="eastAsia" w:ascii="宋体" w:hAnsi="宋体" w:eastAsia="宋体" w:cs="宋体"/>
                <w:color w:val="auto"/>
                <w:sz w:val="24"/>
                <w:szCs w:val="24"/>
                <w:highlight w:val="none"/>
              </w:rPr>
              <w:t>m）</w:t>
            </w:r>
          </w:p>
          <w:p w14:paraId="6CAA5C43">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屏幕分辨率：≥超高清 4K（3840×2160）。</w:t>
            </w:r>
          </w:p>
          <w:p w14:paraId="13C86C6B">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运行内存和存储内存：运行内存 / RAM≥2GB，存储内存≥16GB。</w:t>
            </w:r>
          </w:p>
          <w:p w14:paraId="302E1A1B">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屏幕刷新率：≥120Hz。</w:t>
            </w:r>
          </w:p>
          <w:p w14:paraId="467A98B0">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接口：HDMI2.0 及以上接口≥2 个，USB2.0 及以上接口≥2 个</w:t>
            </w:r>
          </w:p>
          <w:p w14:paraId="468E3A11">
            <w:pPr>
              <w:pStyle w:val="19"/>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.包含壁挂支架</w:t>
            </w:r>
          </w:p>
        </w:tc>
      </w:tr>
      <w:tr w14:paraId="1C46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DCA0EC0">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p>
        </w:tc>
        <w:tc>
          <w:tcPr>
            <w:tcW w:w="635" w:type="pct"/>
            <w:shd w:val="clear" w:color="auto" w:fill="FFFFFF"/>
            <w:vAlign w:val="center"/>
          </w:tcPr>
          <w:p w14:paraId="1C7F12B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音响</w:t>
            </w:r>
          </w:p>
        </w:tc>
        <w:tc>
          <w:tcPr>
            <w:tcW w:w="494" w:type="pct"/>
            <w:shd w:val="clear" w:color="auto" w:fill="FFFFFF"/>
            <w:vAlign w:val="center"/>
          </w:tcPr>
          <w:p w14:paraId="7954A0C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2B5592F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4 </w:t>
            </w:r>
          </w:p>
        </w:tc>
        <w:tc>
          <w:tcPr>
            <w:tcW w:w="2897" w:type="pct"/>
            <w:shd w:val="clear" w:color="auto" w:fill="auto"/>
            <w:vAlign w:val="center"/>
          </w:tcPr>
          <w:p w14:paraId="7358A780">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1.系 统：1*8"二分频全频音箱</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2.高音单元：1×25mm音圈压缩单元</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3.低音单元：1×38mm音圈驱动单元</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4.频率响应：75Hz-18KHz （±3dB）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5.功 率：150W（RMS） 600W （PEAK）</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6.标称阻抗：8Ω</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7.灵 敏 度：94dB/1W/1M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8.最大声压：121dB(at 1M)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9.覆盖角度：水平 80° 垂直 50°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10.吊 挂 点：是</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11.接 插 件：NLV4MP</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12.支 架：底座支架孔35mm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13.箱体材质：CNC制造，高密度板材</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14.喷漆处理：采用环保水性耐磨的化合物</w:t>
            </w:r>
          </w:p>
        </w:tc>
      </w:tr>
      <w:tr w14:paraId="3440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7D7E4D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w:t>
            </w:r>
          </w:p>
        </w:tc>
        <w:tc>
          <w:tcPr>
            <w:tcW w:w="635" w:type="pct"/>
            <w:shd w:val="clear" w:color="auto" w:fill="FFFFFF"/>
            <w:vAlign w:val="center"/>
          </w:tcPr>
          <w:p w14:paraId="2056971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功放</w:t>
            </w:r>
          </w:p>
        </w:tc>
        <w:tc>
          <w:tcPr>
            <w:tcW w:w="494" w:type="pct"/>
            <w:shd w:val="clear" w:color="auto" w:fill="FFFFFF"/>
            <w:vAlign w:val="center"/>
          </w:tcPr>
          <w:p w14:paraId="70CA735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67D9CA5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134C6C93">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1.采用 SMT 模块设计，具备超强抵 制啸叫的能力。</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 xml:space="preserve">2.立体声输出功率 8 Ω ：600W×2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3.立体声输出功率 4 Ω ：1000W×2</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4.桥接功率 8Q ：1800W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5.输入灵敏度： 0.7V/1V/1.44V  6.频率响应：15Hz-30KHz(±1dB)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7.转换速率： ≥10V/µs 8.阻尼系数：﹥300:1  9.串音：&gt;70dB@1KHz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10.信噪比：根据外部环境可调节 90db/96db/100db/106db/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112db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11.总谐波失真：＜0.5%，1KHz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12.互调失真：﹤0.15%8Q ,1KHz1W</w:t>
            </w:r>
          </w:p>
        </w:tc>
      </w:tr>
      <w:tr w14:paraId="41F0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29BBD0F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w:t>
            </w:r>
          </w:p>
        </w:tc>
        <w:tc>
          <w:tcPr>
            <w:tcW w:w="635" w:type="pct"/>
            <w:shd w:val="clear" w:color="auto" w:fill="FFFFFF"/>
            <w:vAlign w:val="center"/>
          </w:tcPr>
          <w:p w14:paraId="0FE8FF3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无线麦克风</w:t>
            </w:r>
          </w:p>
        </w:tc>
        <w:tc>
          <w:tcPr>
            <w:tcW w:w="494" w:type="pct"/>
            <w:shd w:val="clear" w:color="auto" w:fill="FFFFFF"/>
            <w:vAlign w:val="center"/>
          </w:tcPr>
          <w:p w14:paraId="651E930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2886845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5E9C51E1">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 频率范围：615~665MHz 接收灵敏 度：-94dBm for 30dB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 镜像抑制：&gt;60dB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 频率稳定：+0.005%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 调制方式：FM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 最大频偏：+45KHz</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 音频响应：50Hz- -18KHz (+3dB)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7. 信噪比：105dB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8. 动态范围：100dB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9. 系统失真：&lt;0.5%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10. 工作温度：-10 °C~ 55C</w:t>
            </w:r>
          </w:p>
        </w:tc>
      </w:tr>
      <w:tr w14:paraId="536B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9762BC9">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w:t>
            </w:r>
          </w:p>
        </w:tc>
        <w:tc>
          <w:tcPr>
            <w:tcW w:w="635" w:type="pct"/>
            <w:shd w:val="clear" w:color="auto" w:fill="FFFFFF"/>
            <w:vAlign w:val="center"/>
          </w:tcPr>
          <w:p w14:paraId="53FD4B3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滤波电源时序器</w:t>
            </w:r>
          </w:p>
        </w:tc>
        <w:tc>
          <w:tcPr>
            <w:tcW w:w="494" w:type="pct"/>
            <w:shd w:val="clear" w:color="auto" w:fill="FFFFFF"/>
            <w:vAlign w:val="center"/>
          </w:tcPr>
          <w:p w14:paraId="2BE2865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5D5C0AC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4AA2C0E5">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1.具备8路万用插座继电器受控插座；</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2.具备顺序开启逆序关闭，可PASS键可全通道同时打开；</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3.具备精准电压显示，支持面板独立控制各通道，面板通道独立关闭；</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4.每路开关间隔时间/定时时间为1秒；</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5.支持叠机级联功能；</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6.具备稳压、短路、过热、过流、过压、过放六重稳定保护；</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7.输出电源插座采用阻燃ABS材料，最大可承受13A电流磷铜材质，标准万用插座；</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8.单路功率为2000W，总功率为6000W；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9.内置开关电源，适用全球电压，AC100-240V 50-60Hz；</w:t>
            </w:r>
          </w:p>
        </w:tc>
      </w:tr>
      <w:tr w14:paraId="02C7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E50C433">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21</w:t>
            </w:r>
          </w:p>
        </w:tc>
        <w:tc>
          <w:tcPr>
            <w:tcW w:w="635" w:type="pct"/>
            <w:shd w:val="clear" w:color="auto" w:fill="FFFFFF"/>
            <w:vAlign w:val="center"/>
          </w:tcPr>
          <w:p w14:paraId="6892A82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轨道插座</w:t>
            </w:r>
          </w:p>
        </w:tc>
        <w:tc>
          <w:tcPr>
            <w:tcW w:w="494" w:type="pct"/>
            <w:shd w:val="clear" w:color="auto" w:fill="FFFFFF"/>
            <w:vAlign w:val="center"/>
          </w:tcPr>
          <w:p w14:paraId="47D0D26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2C53D09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12D82F8C">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最大承载≥8000W，5个五位。</w:t>
            </w:r>
          </w:p>
        </w:tc>
      </w:tr>
      <w:tr w14:paraId="2016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shd w:val="clear" w:color="auto" w:fill="auto"/>
            <w:vAlign w:val="center"/>
          </w:tcPr>
          <w:p w14:paraId="5AB74930">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三、百货产品</w:t>
            </w:r>
          </w:p>
        </w:tc>
      </w:tr>
      <w:tr w14:paraId="2110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2C398D5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22</w:t>
            </w:r>
          </w:p>
        </w:tc>
        <w:tc>
          <w:tcPr>
            <w:tcW w:w="635" w:type="pct"/>
            <w:shd w:val="clear" w:color="auto" w:fill="FFFFFF"/>
            <w:vAlign w:val="center"/>
          </w:tcPr>
          <w:p w14:paraId="6D185D6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全屋定制储物柜与展示柜</w:t>
            </w:r>
          </w:p>
        </w:tc>
        <w:tc>
          <w:tcPr>
            <w:tcW w:w="494" w:type="pct"/>
            <w:shd w:val="clear" w:color="auto" w:fill="FFFFFF"/>
            <w:vAlign w:val="center"/>
          </w:tcPr>
          <w:p w14:paraId="2439181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1D84D94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897" w:type="pct"/>
            <w:shd w:val="clear" w:color="auto" w:fill="auto"/>
            <w:vAlign w:val="center"/>
          </w:tcPr>
          <w:p w14:paraId="0A6EF79C">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定制展示柜，长宽高7*0.8*2.5m，其中黑板一侧为展示柜，一侧为储物柜；环保材质，多层实木材质。</w:t>
            </w:r>
          </w:p>
        </w:tc>
      </w:tr>
      <w:tr w14:paraId="5EBC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1808623">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23</w:t>
            </w:r>
          </w:p>
        </w:tc>
        <w:tc>
          <w:tcPr>
            <w:tcW w:w="635" w:type="pct"/>
            <w:shd w:val="clear" w:color="auto" w:fill="FFFFFF"/>
            <w:vAlign w:val="center"/>
          </w:tcPr>
          <w:p w14:paraId="63458B6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婴儿身高</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体重秤</w:t>
            </w:r>
          </w:p>
        </w:tc>
        <w:tc>
          <w:tcPr>
            <w:tcW w:w="494" w:type="pct"/>
            <w:shd w:val="clear" w:color="auto" w:fill="FFFFFF"/>
            <w:vAlign w:val="center"/>
          </w:tcPr>
          <w:p w14:paraId="1683D1C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1784AB2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10 </w:t>
            </w:r>
          </w:p>
        </w:tc>
        <w:tc>
          <w:tcPr>
            <w:tcW w:w="2897" w:type="pct"/>
            <w:shd w:val="clear" w:color="auto" w:fill="auto"/>
            <w:vAlign w:val="center"/>
          </w:tcPr>
          <w:p w14:paraId="7B055C7E">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量程：体重 0-50kg，身高 0-120cm精度：体重 ±50g，身高 ±0.5cm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材质：环保 ABS 台面，防滑底座</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认证：符合婴幼儿产品安全标准</w:t>
            </w:r>
          </w:p>
        </w:tc>
      </w:tr>
      <w:tr w14:paraId="57B1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474408D">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p>
        </w:tc>
        <w:tc>
          <w:tcPr>
            <w:tcW w:w="635" w:type="pct"/>
            <w:shd w:val="clear" w:color="auto" w:fill="FFFFFF"/>
            <w:vAlign w:val="center"/>
          </w:tcPr>
          <w:p w14:paraId="33FA57D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床帘</w:t>
            </w:r>
          </w:p>
        </w:tc>
        <w:tc>
          <w:tcPr>
            <w:tcW w:w="494" w:type="pct"/>
            <w:shd w:val="clear" w:color="auto" w:fill="FFFFFF"/>
            <w:vAlign w:val="center"/>
          </w:tcPr>
          <w:p w14:paraId="1AEA100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49BF714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6 </w:t>
            </w:r>
          </w:p>
        </w:tc>
        <w:tc>
          <w:tcPr>
            <w:tcW w:w="2897" w:type="pct"/>
            <w:shd w:val="clear" w:color="auto" w:fill="auto"/>
            <w:vAlign w:val="center"/>
          </w:tcPr>
          <w:p w14:paraId="3464561C">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医用 U 型隔帘及配套轨道系统，需满足空间分隔、隐私保护及环境适配需求。</w:t>
            </w:r>
          </w:p>
          <w:p w14:paraId="74BE3E2A">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采用原生铝合金型材），非铁磁性配件以防锈蚀。</w:t>
            </w:r>
          </w:p>
          <w:p w14:paraId="3AB253E3">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轨道主体壁厚≥1.2mm。轨道长度及窗帘的宽、高尺寸均需根据现场实测数据进行精准定制，适配实际安装空间</w:t>
            </w:r>
          </w:p>
        </w:tc>
      </w:tr>
      <w:tr w14:paraId="72D1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55F52B9">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25</w:t>
            </w:r>
          </w:p>
        </w:tc>
        <w:tc>
          <w:tcPr>
            <w:tcW w:w="635" w:type="pct"/>
            <w:shd w:val="clear" w:color="auto" w:fill="FFFFFF"/>
            <w:vAlign w:val="center"/>
          </w:tcPr>
          <w:p w14:paraId="06A22E4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窗帘</w:t>
            </w:r>
          </w:p>
        </w:tc>
        <w:tc>
          <w:tcPr>
            <w:tcW w:w="494" w:type="pct"/>
            <w:shd w:val="clear" w:color="auto" w:fill="FFFFFF"/>
            <w:vAlign w:val="center"/>
          </w:tcPr>
          <w:p w14:paraId="7FFD963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49FF829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10 </w:t>
            </w:r>
          </w:p>
        </w:tc>
        <w:tc>
          <w:tcPr>
            <w:tcW w:w="2897" w:type="pct"/>
            <w:shd w:val="clear" w:color="auto" w:fill="auto"/>
            <w:vAlign w:val="center"/>
          </w:tcPr>
          <w:p w14:paraId="09E82AB8">
            <w:pPr>
              <w:pStyle w:val="19"/>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采用环保聚酯纤维材质，遮光率≥85%；</w:t>
            </w:r>
          </w:p>
          <w:p w14:paraId="299608BF">
            <w:pPr>
              <w:pStyle w:val="19"/>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经阻燃处理，支持可拆卸清洗，具备防缠绕设计；无甲醛、无尖锐配件，严格符合 GB 31701 - 2015《婴幼儿及儿童纺织产品安全技术规范》；</w:t>
            </w:r>
          </w:p>
          <w:p w14:paraId="3ED32783">
            <w:pPr>
              <w:pStyle w:val="19"/>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配套导轨轨道，承重≥20kg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窗帘的宽、高尺寸均需根据现场实测数据进行精准定制，适配实际安装空间</w:t>
            </w:r>
          </w:p>
        </w:tc>
      </w:tr>
      <w:tr w14:paraId="3721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844424C">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w:t>
            </w:r>
          </w:p>
        </w:tc>
        <w:tc>
          <w:tcPr>
            <w:tcW w:w="635" w:type="pct"/>
            <w:shd w:val="clear" w:color="auto" w:fill="FFFFFF"/>
            <w:vAlign w:val="center"/>
          </w:tcPr>
          <w:p w14:paraId="1FF2997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五层平板货架</w:t>
            </w:r>
          </w:p>
        </w:tc>
        <w:tc>
          <w:tcPr>
            <w:tcW w:w="494" w:type="pct"/>
            <w:shd w:val="clear" w:color="auto" w:fill="FFFFFF"/>
            <w:vAlign w:val="center"/>
          </w:tcPr>
          <w:p w14:paraId="697156A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7916D46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2 </w:t>
            </w:r>
          </w:p>
        </w:tc>
        <w:tc>
          <w:tcPr>
            <w:tcW w:w="2897" w:type="pct"/>
            <w:shd w:val="clear" w:color="auto" w:fill="auto"/>
            <w:vAlign w:val="center"/>
          </w:tcPr>
          <w:p w14:paraId="761F4007">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五层，可调高度，碳钢结构，长≥150mm；宽≥50mm；高≥180mm</w:t>
            </w:r>
          </w:p>
        </w:tc>
      </w:tr>
      <w:tr w14:paraId="30D3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FA5F9B6">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27</w:t>
            </w:r>
          </w:p>
        </w:tc>
        <w:tc>
          <w:tcPr>
            <w:tcW w:w="635" w:type="pct"/>
            <w:shd w:val="clear" w:color="auto" w:fill="FFFFFF"/>
            <w:vAlign w:val="center"/>
          </w:tcPr>
          <w:p w14:paraId="3DAD76A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移门工作柜</w:t>
            </w:r>
          </w:p>
        </w:tc>
        <w:tc>
          <w:tcPr>
            <w:tcW w:w="494" w:type="pct"/>
            <w:shd w:val="clear" w:color="auto" w:fill="FFFFFF"/>
            <w:vAlign w:val="center"/>
          </w:tcPr>
          <w:p w14:paraId="219A90E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6F8E3BD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2CB22348">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加厚碳钢+特厚岩板双台面支撑，4层可调，1200mm；宽≥50mm；高≥80mm</w:t>
            </w:r>
          </w:p>
        </w:tc>
      </w:tr>
      <w:tr w14:paraId="62E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354EAFEF">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28</w:t>
            </w:r>
          </w:p>
        </w:tc>
        <w:tc>
          <w:tcPr>
            <w:tcW w:w="635" w:type="pct"/>
            <w:shd w:val="clear" w:color="auto" w:fill="FFFFFF"/>
            <w:vAlign w:val="center"/>
          </w:tcPr>
          <w:p w14:paraId="487E110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双槽池水池</w:t>
            </w:r>
          </w:p>
        </w:tc>
        <w:tc>
          <w:tcPr>
            <w:tcW w:w="494" w:type="pct"/>
            <w:shd w:val="clear" w:color="auto" w:fill="FFFFFF"/>
            <w:vAlign w:val="center"/>
          </w:tcPr>
          <w:p w14:paraId="7081B91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7FAA865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281E17EA">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不锈钢材质，下水器防臭设计，带水龙头，长≥100mm；宽≥50mm；高≥80mm</w:t>
            </w:r>
          </w:p>
        </w:tc>
      </w:tr>
      <w:tr w14:paraId="0E12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787B447">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29</w:t>
            </w:r>
          </w:p>
        </w:tc>
        <w:tc>
          <w:tcPr>
            <w:tcW w:w="635" w:type="pct"/>
            <w:shd w:val="clear" w:color="auto" w:fill="FFFFFF"/>
            <w:vAlign w:val="center"/>
          </w:tcPr>
          <w:p w14:paraId="154C03D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单槽水池</w:t>
            </w:r>
          </w:p>
        </w:tc>
        <w:tc>
          <w:tcPr>
            <w:tcW w:w="494" w:type="pct"/>
            <w:shd w:val="clear" w:color="auto" w:fill="FFFFFF"/>
            <w:vAlign w:val="center"/>
          </w:tcPr>
          <w:p w14:paraId="3D424D5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6C1D8B0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282B813A">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不锈钢材质，下水器防臭设计，带水龙头，长≥750mm；宽≥460mm</w:t>
            </w:r>
          </w:p>
        </w:tc>
      </w:tr>
      <w:tr w14:paraId="3D89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0CC50C5">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w:t>
            </w:r>
          </w:p>
        </w:tc>
        <w:tc>
          <w:tcPr>
            <w:tcW w:w="635" w:type="pct"/>
            <w:shd w:val="clear" w:color="auto" w:fill="FFFFFF"/>
            <w:vAlign w:val="center"/>
          </w:tcPr>
          <w:p w14:paraId="74C4AF3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蒸笼</w:t>
            </w:r>
          </w:p>
        </w:tc>
        <w:tc>
          <w:tcPr>
            <w:tcW w:w="494" w:type="pct"/>
            <w:shd w:val="clear" w:color="auto" w:fill="FFFFFF"/>
            <w:vAlign w:val="center"/>
          </w:tcPr>
          <w:p w14:paraId="639525E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6C89300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30C8B991">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不锈钢材质，尺寸30cm，多层设计，适配电磁炉</w:t>
            </w:r>
          </w:p>
        </w:tc>
      </w:tr>
      <w:tr w14:paraId="47BB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D14BAC1">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635" w:type="pct"/>
            <w:shd w:val="clear" w:color="auto" w:fill="FFFFFF"/>
            <w:vAlign w:val="center"/>
          </w:tcPr>
          <w:p w14:paraId="4143358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砧板</w:t>
            </w:r>
          </w:p>
        </w:tc>
        <w:tc>
          <w:tcPr>
            <w:tcW w:w="494" w:type="pct"/>
            <w:shd w:val="clear" w:color="auto" w:fill="FFFFFF"/>
            <w:vAlign w:val="center"/>
          </w:tcPr>
          <w:p w14:paraId="7BBD33A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7D9F8FD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264EACD3">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木质材质，尺寸40*30cm，防滑设计</w:t>
            </w:r>
          </w:p>
        </w:tc>
      </w:tr>
      <w:tr w14:paraId="4DA3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62375CB">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32</w:t>
            </w:r>
          </w:p>
        </w:tc>
        <w:tc>
          <w:tcPr>
            <w:tcW w:w="635" w:type="pct"/>
            <w:shd w:val="clear" w:color="auto" w:fill="FFFFFF"/>
            <w:vAlign w:val="center"/>
          </w:tcPr>
          <w:p w14:paraId="265812B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炒锅</w:t>
            </w:r>
          </w:p>
        </w:tc>
        <w:tc>
          <w:tcPr>
            <w:tcW w:w="494" w:type="pct"/>
            <w:shd w:val="clear" w:color="auto" w:fill="FFFFFF"/>
            <w:vAlign w:val="center"/>
          </w:tcPr>
          <w:p w14:paraId="2D302D0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1A0B33F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58270507">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铁锅材质，尺寸≥32cm，不粘涂层,适配电磁炉</w:t>
            </w:r>
          </w:p>
        </w:tc>
      </w:tr>
      <w:tr w14:paraId="3559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1586E4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w:t>
            </w:r>
          </w:p>
        </w:tc>
        <w:tc>
          <w:tcPr>
            <w:tcW w:w="635" w:type="pct"/>
            <w:shd w:val="clear" w:color="auto" w:fill="FFFFFF"/>
            <w:vAlign w:val="center"/>
          </w:tcPr>
          <w:p w14:paraId="27EB0DF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汤锅</w:t>
            </w:r>
          </w:p>
        </w:tc>
        <w:tc>
          <w:tcPr>
            <w:tcW w:w="494" w:type="pct"/>
            <w:shd w:val="clear" w:color="auto" w:fill="FFFFFF"/>
            <w:vAlign w:val="center"/>
          </w:tcPr>
          <w:p w14:paraId="381C367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6B6E59D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2A9602CA">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不锈钢材质，尺寸≥24cm，加厚锅底，适配电磁炉</w:t>
            </w:r>
          </w:p>
        </w:tc>
      </w:tr>
      <w:tr w14:paraId="06C6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8B6AB9C">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34</w:t>
            </w:r>
          </w:p>
        </w:tc>
        <w:tc>
          <w:tcPr>
            <w:tcW w:w="635" w:type="pct"/>
            <w:shd w:val="clear" w:color="auto" w:fill="FFFFFF"/>
            <w:vAlign w:val="center"/>
          </w:tcPr>
          <w:p w14:paraId="2E70C3A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砂锅</w:t>
            </w:r>
          </w:p>
        </w:tc>
        <w:tc>
          <w:tcPr>
            <w:tcW w:w="494" w:type="pct"/>
            <w:shd w:val="clear" w:color="auto" w:fill="FFFFFF"/>
            <w:vAlign w:val="center"/>
          </w:tcPr>
          <w:p w14:paraId="6BD0075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3CF9AB0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6E590425">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陶瓷材质，尺寸≥20cm，耐高温，适配电磁炉</w:t>
            </w:r>
          </w:p>
        </w:tc>
      </w:tr>
      <w:tr w14:paraId="7921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DDD640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35</w:t>
            </w:r>
          </w:p>
        </w:tc>
        <w:tc>
          <w:tcPr>
            <w:tcW w:w="635" w:type="pct"/>
            <w:shd w:val="clear" w:color="auto" w:fill="FFFFFF"/>
            <w:vAlign w:val="center"/>
          </w:tcPr>
          <w:p w14:paraId="5EFF7C2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刀具</w:t>
            </w:r>
          </w:p>
        </w:tc>
        <w:tc>
          <w:tcPr>
            <w:tcW w:w="494" w:type="pct"/>
            <w:shd w:val="clear" w:color="auto" w:fill="FFFFFF"/>
            <w:vAlign w:val="center"/>
          </w:tcPr>
          <w:p w14:paraId="056B02B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5FBC794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13E84AA7">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厨房专用刀具套装，包含多种刀具，剪刀锋利耐用</w:t>
            </w:r>
          </w:p>
        </w:tc>
      </w:tr>
      <w:tr w14:paraId="2F94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21E0DE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36</w:t>
            </w:r>
          </w:p>
        </w:tc>
        <w:tc>
          <w:tcPr>
            <w:tcW w:w="635" w:type="pct"/>
            <w:shd w:val="clear" w:color="auto" w:fill="FFFFFF"/>
            <w:vAlign w:val="center"/>
          </w:tcPr>
          <w:p w14:paraId="6EF8CC6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大汤勺</w:t>
            </w:r>
          </w:p>
        </w:tc>
        <w:tc>
          <w:tcPr>
            <w:tcW w:w="494" w:type="pct"/>
            <w:shd w:val="clear" w:color="auto" w:fill="FFFFFF"/>
            <w:vAlign w:val="center"/>
          </w:tcPr>
          <w:p w14:paraId="5848CC2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7C5483C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693FDB98">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不锈钢材质，长度30cm，防滑手柄</w:t>
            </w:r>
          </w:p>
        </w:tc>
      </w:tr>
      <w:tr w14:paraId="1DE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35028D5A">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w:t>
            </w:r>
          </w:p>
        </w:tc>
        <w:tc>
          <w:tcPr>
            <w:tcW w:w="635" w:type="pct"/>
            <w:shd w:val="clear" w:color="auto" w:fill="FFFFFF"/>
            <w:vAlign w:val="center"/>
          </w:tcPr>
          <w:p w14:paraId="5F7C273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碗具套</w:t>
            </w:r>
          </w:p>
        </w:tc>
        <w:tc>
          <w:tcPr>
            <w:tcW w:w="494" w:type="pct"/>
            <w:shd w:val="clear" w:color="auto" w:fill="FFFFFF"/>
            <w:vAlign w:val="center"/>
          </w:tcPr>
          <w:p w14:paraId="015703B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0E189BC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4 </w:t>
            </w:r>
          </w:p>
        </w:tc>
        <w:tc>
          <w:tcPr>
            <w:tcW w:w="2897" w:type="pct"/>
            <w:shd w:val="clear" w:color="auto" w:fill="auto"/>
            <w:vAlign w:val="center"/>
          </w:tcPr>
          <w:p w14:paraId="3C7198DC">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陶瓷材质，无铅无毒。10碗10碟，大中配齐</w:t>
            </w:r>
          </w:p>
        </w:tc>
      </w:tr>
      <w:tr w14:paraId="2196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B4F029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38</w:t>
            </w:r>
          </w:p>
        </w:tc>
        <w:tc>
          <w:tcPr>
            <w:tcW w:w="635" w:type="pct"/>
            <w:shd w:val="clear" w:color="auto" w:fill="FFFFFF"/>
            <w:vAlign w:val="center"/>
          </w:tcPr>
          <w:p w14:paraId="2021CA5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筷子</w:t>
            </w:r>
          </w:p>
        </w:tc>
        <w:tc>
          <w:tcPr>
            <w:tcW w:w="494" w:type="pct"/>
            <w:shd w:val="clear" w:color="auto" w:fill="FFFFFF"/>
            <w:vAlign w:val="center"/>
          </w:tcPr>
          <w:p w14:paraId="521BD8E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双</w:t>
            </w:r>
          </w:p>
        </w:tc>
        <w:tc>
          <w:tcPr>
            <w:tcW w:w="565" w:type="pct"/>
            <w:shd w:val="clear" w:color="auto" w:fill="FFFFFF"/>
            <w:vAlign w:val="center"/>
          </w:tcPr>
          <w:p w14:paraId="2D2FE6E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60 </w:t>
            </w:r>
          </w:p>
        </w:tc>
        <w:tc>
          <w:tcPr>
            <w:tcW w:w="2897" w:type="pct"/>
            <w:shd w:val="clear" w:color="auto" w:fill="auto"/>
            <w:vAlign w:val="center"/>
          </w:tcPr>
          <w:p w14:paraId="33767418">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竹制材质，长度25cm，环保卫生</w:t>
            </w:r>
          </w:p>
        </w:tc>
      </w:tr>
      <w:tr w14:paraId="78EC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2944B20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39</w:t>
            </w:r>
          </w:p>
        </w:tc>
        <w:tc>
          <w:tcPr>
            <w:tcW w:w="635" w:type="pct"/>
            <w:shd w:val="clear" w:color="auto" w:fill="FFFFFF"/>
            <w:vAlign w:val="center"/>
          </w:tcPr>
          <w:p w14:paraId="6220E6A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不锈钢洗菜盆沥盆</w:t>
            </w:r>
          </w:p>
        </w:tc>
        <w:tc>
          <w:tcPr>
            <w:tcW w:w="494" w:type="pct"/>
            <w:shd w:val="clear" w:color="auto" w:fill="FFFFFF"/>
            <w:vAlign w:val="center"/>
          </w:tcPr>
          <w:p w14:paraId="433B9C5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52576AE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790DE240">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主体材质采用食品接触用不锈钢，盆体直径分别对应（30cm×1、30cm漏盆×1、28cm×1、26cm×1、24cm×1）</w:t>
            </w:r>
          </w:p>
        </w:tc>
      </w:tr>
      <w:tr w14:paraId="5595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711C891">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40</w:t>
            </w:r>
          </w:p>
        </w:tc>
        <w:tc>
          <w:tcPr>
            <w:tcW w:w="635" w:type="pct"/>
            <w:shd w:val="clear" w:color="auto" w:fill="FFFFFF"/>
            <w:vAlign w:val="center"/>
          </w:tcPr>
          <w:p w14:paraId="03783AE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垃圾桶</w:t>
            </w:r>
          </w:p>
        </w:tc>
        <w:tc>
          <w:tcPr>
            <w:tcW w:w="494" w:type="pct"/>
            <w:shd w:val="clear" w:color="auto" w:fill="FFFFFF"/>
            <w:vAlign w:val="center"/>
          </w:tcPr>
          <w:p w14:paraId="7E926F6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件</w:t>
            </w:r>
          </w:p>
        </w:tc>
        <w:tc>
          <w:tcPr>
            <w:tcW w:w="565" w:type="pct"/>
            <w:shd w:val="clear" w:color="auto" w:fill="FFFFFF"/>
            <w:vAlign w:val="center"/>
          </w:tcPr>
          <w:p w14:paraId="7B9A311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6 </w:t>
            </w:r>
          </w:p>
        </w:tc>
        <w:tc>
          <w:tcPr>
            <w:tcW w:w="2897" w:type="pct"/>
            <w:shd w:val="clear" w:color="auto" w:fill="auto"/>
            <w:vAlign w:val="center"/>
          </w:tcPr>
          <w:p w14:paraId="7068E88B">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15L脚踩按压手按双开</w:t>
            </w:r>
          </w:p>
        </w:tc>
      </w:tr>
      <w:tr w14:paraId="058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536DD89">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42</w:t>
            </w:r>
          </w:p>
        </w:tc>
        <w:tc>
          <w:tcPr>
            <w:tcW w:w="635" w:type="pct"/>
            <w:shd w:val="clear" w:color="auto" w:fill="FFFFFF"/>
            <w:vAlign w:val="center"/>
          </w:tcPr>
          <w:p w14:paraId="2D1CA3B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可壁挂</w:t>
            </w:r>
            <w:r>
              <w:rPr>
                <w:rFonts w:hint="eastAsia" w:ascii="宋体" w:hAnsi="宋体" w:eastAsia="宋体" w:cs="宋体"/>
                <w:color w:val="auto"/>
                <w:sz w:val="24"/>
                <w:szCs w:val="24"/>
                <w:highlight w:val="none"/>
                <w:lang w:eastAsia="zh-CN"/>
              </w:rPr>
              <w:t>收纳盒</w:t>
            </w:r>
          </w:p>
        </w:tc>
        <w:tc>
          <w:tcPr>
            <w:tcW w:w="494" w:type="pct"/>
            <w:shd w:val="clear" w:color="auto" w:fill="FFFFFF"/>
            <w:vAlign w:val="center"/>
          </w:tcPr>
          <w:p w14:paraId="5FA8B33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11CFBE4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37C0077E">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可壁挂收纳盒，材质PP，容量≥8升</w:t>
            </w:r>
          </w:p>
        </w:tc>
      </w:tr>
      <w:tr w14:paraId="6BB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4C53090">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42</w:t>
            </w:r>
          </w:p>
        </w:tc>
        <w:tc>
          <w:tcPr>
            <w:tcW w:w="635" w:type="pct"/>
            <w:shd w:val="clear" w:color="auto" w:fill="FFFFFF"/>
            <w:vAlign w:val="center"/>
          </w:tcPr>
          <w:p w14:paraId="2DBB14F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拖把池</w:t>
            </w:r>
          </w:p>
        </w:tc>
        <w:tc>
          <w:tcPr>
            <w:tcW w:w="494" w:type="pct"/>
            <w:shd w:val="clear" w:color="auto" w:fill="FFFFFF"/>
            <w:vAlign w:val="center"/>
          </w:tcPr>
          <w:p w14:paraId="7DC1DFA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095E4E8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2 </w:t>
            </w:r>
          </w:p>
        </w:tc>
        <w:tc>
          <w:tcPr>
            <w:tcW w:w="2897" w:type="pct"/>
            <w:shd w:val="clear" w:color="auto" w:fill="auto"/>
            <w:vAlign w:val="center"/>
          </w:tcPr>
          <w:p w14:paraId="4B488BFF">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陶瓷结构，尺寸60x34x40CM，配置水龙头及喷枪</w:t>
            </w:r>
          </w:p>
        </w:tc>
      </w:tr>
      <w:tr w14:paraId="62F6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1F1CF53">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43</w:t>
            </w:r>
          </w:p>
        </w:tc>
        <w:tc>
          <w:tcPr>
            <w:tcW w:w="635" w:type="pct"/>
            <w:shd w:val="clear" w:color="auto" w:fill="FFFFFF"/>
            <w:vAlign w:val="center"/>
          </w:tcPr>
          <w:p w14:paraId="0D04661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洗手池</w:t>
            </w:r>
          </w:p>
        </w:tc>
        <w:tc>
          <w:tcPr>
            <w:tcW w:w="494" w:type="pct"/>
            <w:shd w:val="clear" w:color="auto" w:fill="FFFFFF"/>
            <w:vAlign w:val="center"/>
          </w:tcPr>
          <w:p w14:paraId="3D60B35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565" w:type="pct"/>
            <w:shd w:val="clear" w:color="auto" w:fill="FFFFFF"/>
            <w:vAlign w:val="center"/>
          </w:tcPr>
          <w:p w14:paraId="1A2EC2F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4FC7B03E">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主体选用环保材质，耐污易清洁。尺寸≥600×450×800mm，搭配水龙头，配套出水排水。</w:t>
            </w:r>
          </w:p>
        </w:tc>
      </w:tr>
      <w:tr w14:paraId="1E1F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B5A49A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44</w:t>
            </w:r>
          </w:p>
        </w:tc>
        <w:tc>
          <w:tcPr>
            <w:tcW w:w="635" w:type="pct"/>
            <w:shd w:val="clear" w:color="auto" w:fill="FFFFFF"/>
            <w:vAlign w:val="center"/>
          </w:tcPr>
          <w:p w14:paraId="14D7301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便携式输液架</w:t>
            </w:r>
          </w:p>
        </w:tc>
        <w:tc>
          <w:tcPr>
            <w:tcW w:w="494" w:type="pct"/>
            <w:shd w:val="clear" w:color="auto" w:fill="FFFFFF"/>
            <w:vAlign w:val="center"/>
          </w:tcPr>
          <w:p w14:paraId="727E092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5718935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p>
        </w:tc>
        <w:tc>
          <w:tcPr>
            <w:tcW w:w="2897" w:type="pct"/>
            <w:shd w:val="clear" w:color="auto" w:fill="auto"/>
            <w:vAlign w:val="top"/>
          </w:tcPr>
          <w:p w14:paraId="4294EA97">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旋钮材质： ABS材质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产品材质：不锈钢管材</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产品优点：不生锈不腐蚀经久耐用</w:t>
            </w:r>
          </w:p>
        </w:tc>
      </w:tr>
      <w:tr w14:paraId="71BA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7FF9095">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45</w:t>
            </w:r>
          </w:p>
        </w:tc>
        <w:tc>
          <w:tcPr>
            <w:tcW w:w="635" w:type="pct"/>
            <w:shd w:val="clear" w:color="auto" w:fill="FFFFFF"/>
            <w:vAlign w:val="center"/>
          </w:tcPr>
          <w:p w14:paraId="041FE2B3">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输液报警器</w:t>
            </w:r>
          </w:p>
        </w:tc>
        <w:tc>
          <w:tcPr>
            <w:tcW w:w="494" w:type="pct"/>
            <w:shd w:val="clear" w:color="auto" w:fill="FFFFFF"/>
            <w:vAlign w:val="center"/>
          </w:tcPr>
          <w:p w14:paraId="0FAE67F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18D8E67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2897" w:type="pct"/>
            <w:shd w:val="clear" w:color="auto" w:fill="auto"/>
            <w:vAlign w:val="top"/>
          </w:tcPr>
          <w:p w14:paraId="42D2F038">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充电款：4*5.3*2cm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产品材质：专用级PP</w:t>
            </w:r>
          </w:p>
        </w:tc>
      </w:tr>
      <w:tr w14:paraId="0823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F6FCF6A">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46</w:t>
            </w:r>
          </w:p>
        </w:tc>
        <w:tc>
          <w:tcPr>
            <w:tcW w:w="635" w:type="pct"/>
            <w:shd w:val="clear" w:color="auto" w:fill="FFFFFF"/>
            <w:vAlign w:val="center"/>
          </w:tcPr>
          <w:p w14:paraId="027274C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卧床漱口 杯</w:t>
            </w:r>
          </w:p>
        </w:tc>
        <w:tc>
          <w:tcPr>
            <w:tcW w:w="494" w:type="pct"/>
            <w:shd w:val="clear" w:color="auto" w:fill="FFFFFF"/>
            <w:vAlign w:val="center"/>
          </w:tcPr>
          <w:p w14:paraId="68876F3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6F2E385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80</w:t>
            </w:r>
          </w:p>
        </w:tc>
        <w:tc>
          <w:tcPr>
            <w:tcW w:w="2897" w:type="pct"/>
            <w:shd w:val="clear" w:color="auto" w:fill="auto"/>
            <w:vAlign w:val="top"/>
          </w:tcPr>
          <w:p w14:paraId="3B2EF450">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尺寸：20.7长*15.5宽*8高(cm)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容量：880ml</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材质：PP塑料</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净重：82g</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耐热温度：120摄氏度</w:t>
            </w:r>
          </w:p>
        </w:tc>
      </w:tr>
      <w:tr w14:paraId="794B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6F7CD5D">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47</w:t>
            </w:r>
          </w:p>
        </w:tc>
        <w:tc>
          <w:tcPr>
            <w:tcW w:w="635" w:type="pct"/>
            <w:shd w:val="clear" w:color="auto" w:fill="FFFFFF"/>
            <w:vAlign w:val="center"/>
          </w:tcPr>
          <w:p w14:paraId="27A6CFE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墙式吸氧雾化两用流量表</w:t>
            </w:r>
          </w:p>
        </w:tc>
        <w:tc>
          <w:tcPr>
            <w:tcW w:w="494" w:type="pct"/>
            <w:shd w:val="clear" w:color="auto" w:fill="FFFFFF"/>
            <w:vAlign w:val="center"/>
          </w:tcPr>
          <w:p w14:paraId="6F73812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12AA17E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20</w:t>
            </w:r>
          </w:p>
        </w:tc>
        <w:tc>
          <w:tcPr>
            <w:tcW w:w="2897" w:type="pct"/>
            <w:shd w:val="clear" w:color="auto" w:fill="auto"/>
            <w:vAlign w:val="top"/>
          </w:tcPr>
          <w:p w14:paraId="7E629978">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调节旋钮：调节流量采用金属旋钮</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输入输出压力：0.4-0.5Mpa</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流量范围：(1-15)L/min,误差最大值士</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1L/min</w:t>
            </w:r>
          </w:p>
        </w:tc>
      </w:tr>
      <w:tr w14:paraId="5760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A8A3517">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48</w:t>
            </w:r>
          </w:p>
        </w:tc>
        <w:tc>
          <w:tcPr>
            <w:tcW w:w="635" w:type="pct"/>
            <w:shd w:val="clear" w:color="auto" w:fill="FFFFFF"/>
            <w:vAlign w:val="center"/>
          </w:tcPr>
          <w:p w14:paraId="7893E4E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不锈钢屏风</w:t>
            </w:r>
          </w:p>
        </w:tc>
        <w:tc>
          <w:tcPr>
            <w:tcW w:w="494" w:type="pct"/>
            <w:shd w:val="clear" w:color="auto" w:fill="FFFFFF"/>
            <w:vAlign w:val="center"/>
          </w:tcPr>
          <w:p w14:paraId="47E7C79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块</w:t>
            </w:r>
          </w:p>
        </w:tc>
        <w:tc>
          <w:tcPr>
            <w:tcW w:w="565" w:type="pct"/>
            <w:shd w:val="clear" w:color="auto" w:fill="FFFFFF"/>
            <w:vAlign w:val="center"/>
          </w:tcPr>
          <w:p w14:paraId="1C173B7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8</w:t>
            </w:r>
          </w:p>
        </w:tc>
        <w:tc>
          <w:tcPr>
            <w:tcW w:w="2897" w:type="pct"/>
            <w:shd w:val="clear" w:color="auto" w:fill="auto"/>
            <w:vAlign w:val="top"/>
          </w:tcPr>
          <w:p w14:paraId="1F6147FA">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规格：四折</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尺寸：50*180cm(单折)</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产品材料：加厚无磁钢管+防水布+静音万向轮+加厚管材</w:t>
            </w:r>
          </w:p>
        </w:tc>
      </w:tr>
      <w:tr w14:paraId="0DAF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C31C5C4">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49</w:t>
            </w:r>
          </w:p>
        </w:tc>
        <w:tc>
          <w:tcPr>
            <w:tcW w:w="635" w:type="pct"/>
            <w:shd w:val="clear" w:color="auto" w:fill="FFFFFF"/>
            <w:vAlign w:val="center"/>
          </w:tcPr>
          <w:p w14:paraId="14DF9E3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铝合金电泳病床护栏</w:t>
            </w:r>
          </w:p>
        </w:tc>
        <w:tc>
          <w:tcPr>
            <w:tcW w:w="494" w:type="pct"/>
            <w:shd w:val="clear" w:color="auto" w:fill="FFFFFF"/>
            <w:vAlign w:val="center"/>
          </w:tcPr>
          <w:p w14:paraId="38B98A0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副</w:t>
            </w:r>
          </w:p>
        </w:tc>
        <w:tc>
          <w:tcPr>
            <w:tcW w:w="565" w:type="pct"/>
            <w:shd w:val="clear" w:color="auto" w:fill="FFFFFF"/>
            <w:vAlign w:val="center"/>
          </w:tcPr>
          <w:p w14:paraId="64650862">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24</w:t>
            </w:r>
          </w:p>
        </w:tc>
        <w:tc>
          <w:tcPr>
            <w:tcW w:w="2897" w:type="pct"/>
            <w:shd w:val="clear" w:color="auto" w:fill="auto"/>
            <w:vAlign w:val="top"/>
          </w:tcPr>
          <w:p w14:paraId="138BA557">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材质：铝合金</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使用长度1420mm</w:t>
            </w:r>
          </w:p>
          <w:p w14:paraId="61ACD69F">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使用高度380mm</w:t>
            </w:r>
          </w:p>
          <w:p w14:paraId="576239F8">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折叠长度1720mm</w:t>
            </w:r>
          </w:p>
          <w:p w14:paraId="1DDE368A">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折叠高130mm</w:t>
            </w:r>
          </w:p>
        </w:tc>
      </w:tr>
      <w:tr w14:paraId="0373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A60E6F1">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w:t>
            </w:r>
          </w:p>
        </w:tc>
        <w:tc>
          <w:tcPr>
            <w:tcW w:w="635" w:type="pct"/>
            <w:shd w:val="clear" w:color="auto" w:fill="FFFFFF"/>
            <w:vAlign w:val="center"/>
          </w:tcPr>
          <w:p w14:paraId="202A40A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病床用塑料伸缩餐桌板</w:t>
            </w:r>
          </w:p>
        </w:tc>
        <w:tc>
          <w:tcPr>
            <w:tcW w:w="494" w:type="pct"/>
            <w:shd w:val="clear" w:color="auto" w:fill="FFFFFF"/>
            <w:vAlign w:val="center"/>
          </w:tcPr>
          <w:p w14:paraId="46E4CC2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个</w:t>
            </w:r>
          </w:p>
        </w:tc>
        <w:tc>
          <w:tcPr>
            <w:tcW w:w="565" w:type="pct"/>
            <w:shd w:val="clear" w:color="auto" w:fill="FFFFFF"/>
            <w:vAlign w:val="center"/>
          </w:tcPr>
          <w:p w14:paraId="393537F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17</w:t>
            </w:r>
          </w:p>
        </w:tc>
        <w:tc>
          <w:tcPr>
            <w:tcW w:w="2897" w:type="pct"/>
            <w:shd w:val="clear" w:color="auto" w:fill="auto"/>
            <w:vAlign w:val="top"/>
          </w:tcPr>
          <w:p w14:paraId="43029033">
            <w:pPr>
              <w:keepNext w:val="0"/>
              <w:keepLines w:val="0"/>
              <w:pageBreakBefore w:val="0"/>
              <w:widowControl/>
              <w:numPr>
                <w:ilvl w:val="0"/>
                <w:numId w:val="0"/>
              </w:numPr>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1.桌面尺寸为：面板长73厘米，宽30厘米</w:t>
            </w:r>
          </w:p>
          <w:p w14:paraId="0D2F97C1">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2.餐桌最长伸缩117厘米，短为87厘米，期间长度可随意调节。</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3.餐桌板为ABS材料精制而成，中间带有水</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杯凹槽，防止水杯滑动。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4.可伸缩设计内置铝合金材料，结实耐用；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5.产品承重20KG。</w:t>
            </w:r>
          </w:p>
        </w:tc>
      </w:tr>
      <w:tr w14:paraId="44B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952000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51</w:t>
            </w:r>
          </w:p>
        </w:tc>
        <w:tc>
          <w:tcPr>
            <w:tcW w:w="635" w:type="pct"/>
            <w:shd w:val="clear" w:color="auto" w:fill="FFFFFF"/>
            <w:vAlign w:val="center"/>
          </w:tcPr>
          <w:p w14:paraId="6DF0BFF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治疗车</w:t>
            </w:r>
          </w:p>
        </w:tc>
        <w:tc>
          <w:tcPr>
            <w:tcW w:w="494" w:type="pct"/>
            <w:shd w:val="clear" w:color="auto" w:fill="FFFFFF"/>
            <w:vAlign w:val="center"/>
          </w:tcPr>
          <w:p w14:paraId="3E95441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辆</w:t>
            </w:r>
          </w:p>
        </w:tc>
        <w:tc>
          <w:tcPr>
            <w:tcW w:w="565" w:type="pct"/>
            <w:shd w:val="clear" w:color="auto" w:fill="FFFFFF"/>
            <w:vAlign w:val="center"/>
          </w:tcPr>
          <w:p w14:paraId="223148C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6</w:t>
            </w:r>
          </w:p>
        </w:tc>
        <w:tc>
          <w:tcPr>
            <w:tcW w:w="2897" w:type="pct"/>
            <w:shd w:val="clear" w:color="auto" w:fill="auto"/>
            <w:vAlign w:val="top"/>
          </w:tcPr>
          <w:p w14:paraId="067F93D6">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产品尺寸；690*450*840mm.</w:t>
            </w:r>
          </w:p>
          <w:p w14:paraId="3C9ADD02">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车体结构为不锈钢管加冷钢喷塑组合，车体分上下两层，上部为并列双抽，抽屉使用尺寸275*360*90mm,前部两边立柱上装有两个旋转垃圾桶。底部四周装有四个圆形防撞圈.四个四寸医疗静音脚轮其中两个带刹。</w:t>
            </w:r>
          </w:p>
        </w:tc>
      </w:tr>
      <w:tr w14:paraId="345F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shd w:val="clear" w:color="auto" w:fill="auto"/>
            <w:vAlign w:val="center"/>
          </w:tcPr>
          <w:p w14:paraId="563F1FF9">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四、电器产品</w:t>
            </w:r>
          </w:p>
        </w:tc>
      </w:tr>
      <w:tr w14:paraId="6F2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F4CCDBC">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52</w:t>
            </w:r>
          </w:p>
        </w:tc>
        <w:tc>
          <w:tcPr>
            <w:tcW w:w="635" w:type="pct"/>
            <w:shd w:val="clear" w:color="auto" w:fill="FFFFFF"/>
            <w:vAlign w:val="center"/>
          </w:tcPr>
          <w:p w14:paraId="60A32F52">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洗衣机</w:t>
            </w:r>
          </w:p>
        </w:tc>
        <w:tc>
          <w:tcPr>
            <w:tcW w:w="494" w:type="pct"/>
            <w:shd w:val="clear" w:color="auto" w:fill="FFFFFF"/>
            <w:vAlign w:val="center"/>
          </w:tcPr>
          <w:p w14:paraId="69686F17">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7A0661E5">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p>
        </w:tc>
        <w:tc>
          <w:tcPr>
            <w:tcW w:w="2897" w:type="pct"/>
            <w:shd w:val="clear" w:color="auto" w:fill="auto"/>
            <w:vAlign w:val="center"/>
          </w:tcPr>
          <w:p w14:paraId="61ABE3D4">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1.类别：滚筒式全自动​​​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2.电机：变频电机​​</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3.容量：洗涤 / 脱水 10kg​</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4.洗净比：1.15​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5.脱水转速：1400r/min​</w:t>
            </w:r>
          </w:p>
        </w:tc>
      </w:tr>
      <w:tr w14:paraId="4407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0872BF4">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53</w:t>
            </w:r>
          </w:p>
        </w:tc>
        <w:tc>
          <w:tcPr>
            <w:tcW w:w="635" w:type="pct"/>
            <w:shd w:val="clear" w:color="auto" w:fill="FFFFFF"/>
            <w:vAlign w:val="center"/>
          </w:tcPr>
          <w:p w14:paraId="3CB837DE">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双门消毒柜</w:t>
            </w:r>
          </w:p>
        </w:tc>
        <w:tc>
          <w:tcPr>
            <w:tcW w:w="494" w:type="pct"/>
            <w:shd w:val="clear" w:color="auto" w:fill="FFFFFF"/>
            <w:vAlign w:val="center"/>
          </w:tcPr>
          <w:p w14:paraId="2DE12F6A">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4201CC6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427C2EE0">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容量≥380L，臭氧+紫外线双重消毒，立式双门</w:t>
            </w:r>
          </w:p>
        </w:tc>
      </w:tr>
      <w:tr w14:paraId="050C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932F3FA">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54</w:t>
            </w:r>
          </w:p>
        </w:tc>
        <w:tc>
          <w:tcPr>
            <w:tcW w:w="635" w:type="pct"/>
            <w:shd w:val="clear" w:color="auto" w:fill="FFFFFF"/>
            <w:vAlign w:val="center"/>
          </w:tcPr>
          <w:p w14:paraId="785B9A6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抽油烟机</w:t>
            </w:r>
          </w:p>
        </w:tc>
        <w:tc>
          <w:tcPr>
            <w:tcW w:w="494" w:type="pct"/>
            <w:shd w:val="clear" w:color="auto" w:fill="FFFFFF"/>
            <w:vAlign w:val="center"/>
          </w:tcPr>
          <w:p w14:paraId="5D806AD5">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3594595C">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6B1DD09E">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风量≥17.5m³/mi，一级能效，挥手感应，总功率≥388W</w:t>
            </w:r>
          </w:p>
        </w:tc>
      </w:tr>
      <w:tr w14:paraId="2105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E569977">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55</w:t>
            </w:r>
          </w:p>
        </w:tc>
        <w:tc>
          <w:tcPr>
            <w:tcW w:w="635" w:type="pct"/>
            <w:shd w:val="clear" w:color="auto" w:fill="FFFFFF"/>
            <w:vAlign w:val="center"/>
          </w:tcPr>
          <w:p w14:paraId="2999409C">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旋控电磁炉双灶</w:t>
            </w:r>
          </w:p>
        </w:tc>
        <w:tc>
          <w:tcPr>
            <w:tcW w:w="494" w:type="pct"/>
            <w:shd w:val="clear" w:color="auto" w:fill="FFFFFF"/>
            <w:vAlign w:val="center"/>
          </w:tcPr>
          <w:p w14:paraId="0BC6FB15">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40882A92">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8 </w:t>
            </w:r>
          </w:p>
        </w:tc>
        <w:tc>
          <w:tcPr>
            <w:tcW w:w="2897" w:type="pct"/>
            <w:shd w:val="clear" w:color="auto" w:fill="auto"/>
            <w:vAlign w:val="center"/>
          </w:tcPr>
          <w:p w14:paraId="7C8E121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双灶电磁炉，额定功率3500W，单边 ≥2200W。</w:t>
            </w:r>
          </w:p>
        </w:tc>
      </w:tr>
      <w:tr w14:paraId="76E6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975A0FB">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56</w:t>
            </w:r>
          </w:p>
        </w:tc>
        <w:tc>
          <w:tcPr>
            <w:tcW w:w="635" w:type="pct"/>
            <w:shd w:val="clear" w:color="auto" w:fill="FFFFFF"/>
            <w:vAlign w:val="center"/>
          </w:tcPr>
          <w:p w14:paraId="6272368C">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冰箱</w:t>
            </w:r>
          </w:p>
        </w:tc>
        <w:tc>
          <w:tcPr>
            <w:tcW w:w="494" w:type="pct"/>
            <w:shd w:val="clear" w:color="auto" w:fill="FFFFFF"/>
            <w:vAlign w:val="center"/>
          </w:tcPr>
          <w:p w14:paraId="7D3D596C">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7244C976">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3BA337E1">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容量≥465L，变频风冷无霜，四开门设计</w:t>
            </w:r>
          </w:p>
        </w:tc>
      </w:tr>
      <w:tr w14:paraId="01CE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48C94E9">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57</w:t>
            </w:r>
          </w:p>
        </w:tc>
        <w:tc>
          <w:tcPr>
            <w:tcW w:w="635" w:type="pct"/>
            <w:shd w:val="clear" w:color="auto" w:fill="FFFFFF"/>
            <w:vAlign w:val="center"/>
          </w:tcPr>
          <w:p w14:paraId="7EE08CA0">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冷冻雪柜</w:t>
            </w:r>
          </w:p>
        </w:tc>
        <w:tc>
          <w:tcPr>
            <w:tcW w:w="494" w:type="pct"/>
            <w:shd w:val="clear" w:color="auto" w:fill="FFFFFF"/>
            <w:vAlign w:val="center"/>
          </w:tcPr>
          <w:p w14:paraId="31BCE7FE">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25B628D6">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231D16EC">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容量≥330L，电子控温，冷冻能力22kg/12h</w:t>
            </w:r>
          </w:p>
        </w:tc>
      </w:tr>
      <w:tr w14:paraId="52F6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955C514">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58</w:t>
            </w:r>
          </w:p>
        </w:tc>
        <w:tc>
          <w:tcPr>
            <w:tcW w:w="635" w:type="pct"/>
            <w:shd w:val="clear" w:color="auto" w:fill="FFFFFF"/>
            <w:vAlign w:val="center"/>
          </w:tcPr>
          <w:p w14:paraId="015785FA">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电压力锅</w:t>
            </w:r>
          </w:p>
        </w:tc>
        <w:tc>
          <w:tcPr>
            <w:tcW w:w="494" w:type="pct"/>
            <w:shd w:val="clear" w:color="auto" w:fill="FFFFFF"/>
            <w:vAlign w:val="center"/>
          </w:tcPr>
          <w:p w14:paraId="33275D3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6B4833BD">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79D03FC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容量≥5L，一键排压。</w:t>
            </w:r>
          </w:p>
        </w:tc>
      </w:tr>
      <w:tr w14:paraId="1308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077C4C19">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59</w:t>
            </w:r>
          </w:p>
        </w:tc>
        <w:tc>
          <w:tcPr>
            <w:tcW w:w="635" w:type="pct"/>
            <w:shd w:val="clear" w:color="auto" w:fill="FFFFFF"/>
            <w:vAlign w:val="center"/>
          </w:tcPr>
          <w:p w14:paraId="4E0534A5">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电饭锅</w:t>
            </w:r>
          </w:p>
        </w:tc>
        <w:tc>
          <w:tcPr>
            <w:tcW w:w="494" w:type="pct"/>
            <w:shd w:val="clear" w:color="auto" w:fill="FFFFFF"/>
            <w:vAlign w:val="center"/>
          </w:tcPr>
          <w:p w14:paraId="5257BF9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195316AE">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5013860F">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容量≥4L，总功率≥700W。</w:t>
            </w:r>
          </w:p>
        </w:tc>
      </w:tr>
      <w:tr w14:paraId="3A92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3C137185">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60</w:t>
            </w:r>
          </w:p>
        </w:tc>
        <w:tc>
          <w:tcPr>
            <w:tcW w:w="635" w:type="pct"/>
            <w:shd w:val="clear" w:color="auto" w:fill="FFFFFF"/>
            <w:vAlign w:val="center"/>
          </w:tcPr>
          <w:p w14:paraId="45947DFF">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蒸烤炸一体机</w:t>
            </w:r>
          </w:p>
        </w:tc>
        <w:tc>
          <w:tcPr>
            <w:tcW w:w="494" w:type="pct"/>
            <w:shd w:val="clear" w:color="auto" w:fill="FFFFFF"/>
            <w:vAlign w:val="center"/>
          </w:tcPr>
          <w:p w14:paraId="15805BF9">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11127147">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54066AEF">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容量≥32L，功率≥1800W</w:t>
            </w:r>
          </w:p>
        </w:tc>
      </w:tr>
      <w:tr w14:paraId="0AB6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F4C7A5E">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61</w:t>
            </w:r>
          </w:p>
        </w:tc>
        <w:tc>
          <w:tcPr>
            <w:tcW w:w="635" w:type="pct"/>
            <w:shd w:val="clear" w:color="auto" w:fill="FFFFFF"/>
            <w:vAlign w:val="center"/>
          </w:tcPr>
          <w:p w14:paraId="6880A833">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电动煎药壶</w:t>
            </w:r>
          </w:p>
        </w:tc>
        <w:tc>
          <w:tcPr>
            <w:tcW w:w="494" w:type="pct"/>
            <w:shd w:val="clear" w:color="auto" w:fill="FFFFFF"/>
            <w:vAlign w:val="center"/>
          </w:tcPr>
          <w:p w14:paraId="708943B7">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77119635">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3E290681">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容量≥3L，功率≥450W，文武火切换</w:t>
            </w:r>
          </w:p>
        </w:tc>
      </w:tr>
      <w:tr w14:paraId="405A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13D860B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62</w:t>
            </w:r>
          </w:p>
        </w:tc>
        <w:tc>
          <w:tcPr>
            <w:tcW w:w="635" w:type="pct"/>
            <w:shd w:val="clear" w:color="auto" w:fill="FFFFFF"/>
            <w:vAlign w:val="center"/>
          </w:tcPr>
          <w:p w14:paraId="3E6FB874">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消毒机</w:t>
            </w:r>
          </w:p>
        </w:tc>
        <w:tc>
          <w:tcPr>
            <w:tcW w:w="494" w:type="pct"/>
            <w:shd w:val="clear" w:color="auto" w:fill="FFFFFF"/>
            <w:vAlign w:val="center"/>
          </w:tcPr>
          <w:p w14:paraId="1B8CDF7F">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7214ED14">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3 </w:t>
            </w:r>
          </w:p>
        </w:tc>
        <w:tc>
          <w:tcPr>
            <w:tcW w:w="2897" w:type="pct"/>
            <w:shd w:val="clear" w:color="auto" w:fill="auto"/>
            <w:vAlign w:val="center"/>
          </w:tcPr>
          <w:p w14:paraId="315CBC3A">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巴氏烘干，紫外线消毒，容量适合常见奶具，自动断电保护</w:t>
            </w:r>
          </w:p>
        </w:tc>
      </w:tr>
      <w:tr w14:paraId="7E6A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07" w:type="pct"/>
            <w:shd w:val="clear" w:color="auto" w:fill="auto"/>
            <w:vAlign w:val="center"/>
          </w:tcPr>
          <w:p w14:paraId="7EC0C402">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63</w:t>
            </w:r>
          </w:p>
        </w:tc>
        <w:tc>
          <w:tcPr>
            <w:tcW w:w="635" w:type="pct"/>
            <w:shd w:val="clear" w:color="auto" w:fill="FFFFFF"/>
            <w:vAlign w:val="center"/>
          </w:tcPr>
          <w:p w14:paraId="410166A3">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吸顶空调</w:t>
            </w:r>
          </w:p>
        </w:tc>
        <w:tc>
          <w:tcPr>
            <w:tcW w:w="494" w:type="pct"/>
            <w:shd w:val="clear" w:color="auto" w:fill="FFFFFF"/>
            <w:vAlign w:val="center"/>
          </w:tcPr>
          <w:p w14:paraId="22AC54EE">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2DAF0303">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2 </w:t>
            </w:r>
          </w:p>
        </w:tc>
        <w:tc>
          <w:tcPr>
            <w:tcW w:w="2897" w:type="pct"/>
            <w:shd w:val="clear" w:color="auto" w:fill="auto"/>
            <w:vAlign w:val="center"/>
          </w:tcPr>
          <w:p w14:paraId="4E2CCA5F">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1．制冷量：≥ 12 kW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2．制热量：≥ 13 kW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3．电源类型：380V 三相电</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4．室外机噪音：≤ 60 dB(A)</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5.配套排水</w:t>
            </w:r>
          </w:p>
        </w:tc>
      </w:tr>
      <w:tr w14:paraId="193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07" w:type="pct"/>
            <w:shd w:val="clear" w:color="auto" w:fill="auto"/>
            <w:vAlign w:val="center"/>
          </w:tcPr>
          <w:p w14:paraId="6857CB57">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64</w:t>
            </w:r>
          </w:p>
        </w:tc>
        <w:tc>
          <w:tcPr>
            <w:tcW w:w="635" w:type="pct"/>
            <w:shd w:val="clear" w:color="auto" w:fill="FFFFFF"/>
            <w:vAlign w:val="center"/>
          </w:tcPr>
          <w:p w14:paraId="16D11D03">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挂壁空调</w:t>
            </w:r>
          </w:p>
        </w:tc>
        <w:tc>
          <w:tcPr>
            <w:tcW w:w="494" w:type="pct"/>
            <w:shd w:val="clear" w:color="auto" w:fill="FFFFFF"/>
            <w:vAlign w:val="center"/>
          </w:tcPr>
          <w:p w14:paraId="45577923">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75DBC598">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1C843EF5">
            <w:pPr>
              <w:keepNext w:val="0"/>
              <w:keepLines w:val="0"/>
              <w:pageBreakBefore w:val="0"/>
              <w:widowControl/>
              <w:kinsoku/>
              <w:wordWrap/>
              <w:overflowPunct/>
              <w:topLinePunct w:val="0"/>
              <w:autoSpaceDE/>
              <w:autoSpaceDN/>
              <w:bidi w:val="0"/>
              <w:adjustRightInd w:val="0"/>
              <w:snapToGrid w:val="0"/>
              <w:spacing w:line="390" w:lineRule="exact"/>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制冷量≥7.2kW，3 匹，噪音≤60dB，配套排水</w:t>
            </w:r>
          </w:p>
        </w:tc>
      </w:tr>
      <w:tr w14:paraId="75F2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000" w:type="pct"/>
            <w:gridSpan w:val="5"/>
            <w:shd w:val="clear" w:color="auto" w:fill="auto"/>
            <w:vAlign w:val="center"/>
          </w:tcPr>
          <w:p w14:paraId="63EA46D1">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五、第二类医疗器械类</w:t>
            </w:r>
          </w:p>
        </w:tc>
      </w:tr>
      <w:tr w14:paraId="7B0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000" w:type="pct"/>
            <w:gridSpan w:val="5"/>
            <w:shd w:val="clear" w:color="auto" w:fill="auto"/>
            <w:vAlign w:val="center"/>
          </w:tcPr>
          <w:p w14:paraId="474DEDED">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bidi="ar"/>
              </w:rPr>
              <w:t>▲按《医疗器械监督管理条例》</w:t>
            </w:r>
            <w:r>
              <w:rPr>
                <w:rFonts w:hint="eastAsia" w:ascii="宋体" w:hAnsi="宋体" w:eastAsia="宋体" w:cs="宋体"/>
                <w:color w:val="auto"/>
                <w:kern w:val="0"/>
                <w:sz w:val="24"/>
                <w:szCs w:val="24"/>
                <w:highlight w:val="none"/>
                <w:lang w:eastAsia="zh-CN" w:bidi="ar"/>
              </w:rPr>
              <w:t>规定，</w:t>
            </w:r>
            <w:r>
              <w:rPr>
                <w:rFonts w:hint="eastAsia" w:ascii="宋体" w:hAnsi="宋体" w:eastAsia="宋体" w:cs="宋体"/>
                <w:color w:val="auto"/>
                <w:kern w:val="0"/>
                <w:sz w:val="24"/>
                <w:szCs w:val="24"/>
                <w:highlight w:val="none"/>
                <w:lang w:val="en-US" w:eastAsia="zh-CN"/>
              </w:rPr>
              <w:t>投标人须承诺供货前提供以下材料：①所投产品有效的医疗器械注册证。②若投标人为所投产品的生产商，提供有效医疗器械生产企业许可证；若投标人为所投产品的经销商，提供其医疗器械经营企业备案证明文件（对产品安全性、有效性不受流通过程影响的第二类医疗器械，可以免于经营备案的除外）；</w:t>
            </w:r>
          </w:p>
        </w:tc>
      </w:tr>
      <w:tr w14:paraId="6E41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2E1DF48">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65</w:t>
            </w:r>
          </w:p>
        </w:tc>
        <w:tc>
          <w:tcPr>
            <w:tcW w:w="635" w:type="pct"/>
            <w:shd w:val="clear" w:color="auto" w:fill="FFFFFF"/>
            <w:vAlign w:val="center"/>
          </w:tcPr>
          <w:p w14:paraId="44C2E061">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多参数心电监护仪</w:t>
            </w:r>
          </w:p>
        </w:tc>
        <w:tc>
          <w:tcPr>
            <w:tcW w:w="494" w:type="pct"/>
            <w:shd w:val="clear" w:color="auto" w:fill="FFFFFF"/>
            <w:vAlign w:val="center"/>
          </w:tcPr>
          <w:p w14:paraId="1B485C5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62A5F55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4</w:t>
            </w:r>
          </w:p>
        </w:tc>
        <w:tc>
          <w:tcPr>
            <w:tcW w:w="2897" w:type="pct"/>
            <w:shd w:val="clear" w:color="auto" w:fill="auto"/>
            <w:vAlign w:val="top"/>
          </w:tcPr>
          <w:p w14:paraId="788DE0C6">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12.1英寸显示屏，屏幕亮度10级可调</w:t>
            </w:r>
          </w:p>
          <w:p w14:paraId="08F515F7">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测量参数:具有三导联、七导联心电波形以及心率、呼吸率、体温、血氧/脉搏、无创血压测量值显示功能</w:t>
            </w:r>
          </w:p>
          <w:p w14:paraId="7BB99795">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具有中文、英文等多种语言显示功能</w:t>
            </w:r>
          </w:p>
          <w:p w14:paraId="3FCEFD58">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具有波形冻结功能</w:t>
            </w:r>
          </w:p>
          <w:p w14:paraId="3E72630E">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可对已存储的趋势图、趋势表、报警事件、心电波形、血压数据等进行回顾</w:t>
            </w:r>
          </w:p>
          <w:p w14:paraId="2B9CED76">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报警方式:声音、灯光、文字描述三种报警方式</w:t>
            </w:r>
          </w:p>
          <w:p w14:paraId="797A4C83">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具有过压保护功能，当袖带压超过指定数值，控制阀会自动放气</w:t>
            </w:r>
          </w:p>
          <w:p w14:paraId="19B62B3B">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具有标准、大字体、呼吸氧合图、趋势表、无创血压回顾、心电全导联显示界面</w:t>
            </w:r>
          </w:p>
          <w:p w14:paraId="354DFB55">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★标准RJ45接口可与中央监护仪相联，组成中央监护网络系统</w:t>
            </w:r>
          </w:p>
          <w:p w14:paraId="35A0354A">
            <w:pPr>
              <w:keepNext w:val="0"/>
              <w:keepLines w:val="0"/>
              <w:pageBreakBefore w:val="0"/>
              <w:numPr>
                <w:ilvl w:val="0"/>
                <w:numId w:val="0"/>
              </w:numPr>
              <w:kinsoku/>
              <w:wordWrap/>
              <w:overflowPunct/>
              <w:topLinePunct w:val="0"/>
              <w:autoSpaceDE/>
              <w:autoSpaceDN/>
              <w:bidi w:val="0"/>
              <w:adjustRightInd w:val="0"/>
              <w:spacing w:line="39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★产品使用年限:10年</w:t>
            </w:r>
          </w:p>
          <w:p w14:paraId="3B06574C">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心电参数</w:t>
            </w:r>
          </w:p>
          <w:p w14:paraId="22ACC133">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心率测量范围:成人:15～300bpm、儿童/新生儿:15～350bpm</w:t>
            </w:r>
          </w:p>
          <w:p w14:paraId="5A817F8A">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心率显示分辨率:1bpm</w:t>
            </w:r>
          </w:p>
          <w:p w14:paraId="1CACE41A">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心率报警范围:0～350bpm</w:t>
            </w:r>
          </w:p>
          <w:p w14:paraId="19E987BB">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增益:2.5、5、10、20、40mm/mV,误差±5%</w:t>
            </w:r>
          </w:p>
          <w:p w14:paraId="36DD316B">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扫描速度:6.25、12.5、25、50mm/s四档可选择，误差不超过±10%</w:t>
            </w:r>
          </w:p>
          <w:p w14:paraId="59CA2E38">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输入方式:三导联、五导联</w:t>
            </w:r>
          </w:p>
          <w:p w14:paraId="007C08B5">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导联选择:Ⅰ、Ⅱ、Ⅲ、aVR、aVL、aVF、V-</w:t>
            </w:r>
          </w:p>
          <w:p w14:paraId="2A0CBD22">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无创血压测量模式:手动、周期（自动）、快速（连续）三种测量模式可选</w:t>
            </w:r>
          </w:p>
          <w:p w14:paraId="1E8A254B">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自动（周期）模式:时间间隔可在1分钟至480分钟之间任意选择</w:t>
            </w:r>
          </w:p>
          <w:p w14:paraId="3898A9F4">
            <w:pPr>
              <w:keepNext w:val="0"/>
              <w:keepLines w:val="0"/>
              <w:pageBreakBefore w:val="0"/>
              <w:numPr>
                <w:ilvl w:val="0"/>
                <w:numId w:val="4"/>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连续（快速）模式:连续进行无创血压测量，持续时间为10分钟，测量间隔时间为5秒钟</w:t>
            </w:r>
          </w:p>
          <w:p w14:paraId="3DF65DFB">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无创血压参数</w:t>
            </w:r>
          </w:p>
          <w:p w14:paraId="1BA81C69">
            <w:pPr>
              <w:keepNext w:val="0"/>
              <w:keepLines w:val="0"/>
              <w:pageBreakBefore w:val="0"/>
              <w:numPr>
                <w:ilvl w:val="0"/>
                <w:numId w:val="5"/>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无创血压测量范围:</w:t>
            </w:r>
          </w:p>
          <w:p w14:paraId="460939AF">
            <w:pPr>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成人:收缩压30～270mmHg、平均压20～235mmHg、舒张压10～220mmHg</w:t>
            </w:r>
          </w:p>
          <w:p w14:paraId="306DEEF7">
            <w:pPr>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儿童:收缩压30～235mmHg、平均压20～225mmHg、舒张压10～220mmHg</w:t>
            </w:r>
          </w:p>
          <w:p w14:paraId="23B5EB64">
            <w:pPr>
              <w:keepNext w:val="0"/>
              <w:keepLines w:val="0"/>
              <w:pageBreakBefore w:val="0"/>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新生儿:收缩压30～135mmHg、平均压20～125mmHg、舒张压10～110mmHg</w:t>
            </w:r>
          </w:p>
          <w:p w14:paraId="61854C32">
            <w:pPr>
              <w:keepNext w:val="0"/>
              <w:keepLines w:val="0"/>
              <w:pageBreakBefore w:val="0"/>
              <w:numPr>
                <w:ilvl w:val="0"/>
                <w:numId w:val="5"/>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无创血压报警范围:报警范围0～300mmHg</w:t>
            </w:r>
          </w:p>
          <w:p w14:paraId="78D26D8F">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脉率测量范围:25～250bpm</w:t>
            </w:r>
          </w:p>
          <w:p w14:paraId="2E434A0F">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静态压力测量范围:0～300bpm</w:t>
            </w:r>
          </w:p>
          <w:p w14:paraId="3942ADE9">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血氧饱和度测量范围:0～100%，分辨率1%，报警范围:85～100%</w:t>
            </w:r>
          </w:p>
          <w:p w14:paraId="3C5C2D00">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体温测量范围:0.0℃～50.0℃,分辨率0.1℃,测量误差：±0.1℃</w:t>
            </w:r>
          </w:p>
          <w:p w14:paraId="1936C631">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呼吸测量范围:0rpm～150rpm,分辨率：1rpm，测量误差：±2rpm</w:t>
            </w:r>
          </w:p>
          <w:p w14:paraId="79FFB026">
            <w:pPr>
              <w:keepNext w:val="0"/>
              <w:keepLines w:val="0"/>
              <w:pageBreakBefore w:val="0"/>
              <w:numPr>
                <w:ilvl w:val="0"/>
                <w:numId w:val="3"/>
              </w:numPr>
              <w:kinsoku/>
              <w:wordWrap/>
              <w:overflowPunct/>
              <w:topLinePunct w:val="0"/>
              <w:autoSpaceDE/>
              <w:autoSpaceDN/>
              <w:bidi w:val="0"/>
              <w:adjustRightInd w:val="0"/>
              <w:spacing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进液防护等级:IPX2</w:t>
            </w:r>
          </w:p>
          <w:p w14:paraId="1AD39983">
            <w:pPr>
              <w:keepNext w:val="0"/>
              <w:keepLines w:val="0"/>
              <w:pageBreakBefore w:val="0"/>
              <w:numPr>
                <w:ilvl w:val="0"/>
                <w:numId w:val="3"/>
              </w:numPr>
              <w:kinsoku/>
              <w:wordWrap/>
              <w:overflowPunct/>
              <w:topLinePunct w:val="0"/>
              <w:autoSpaceDE/>
              <w:autoSpaceDN/>
              <w:bidi w:val="0"/>
              <w:adjustRightInd w:val="0"/>
              <w:spacing w:line="390" w:lineRule="exact"/>
              <w:ind w:left="420" w:leftChars="0" w:hanging="42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供电方式:交流电a.c.100-240V~50/60Hz ≤85VA,直流电2.2Ah，DC 14.8V可充电锂电池连续工作时间≥2小时</w:t>
            </w:r>
          </w:p>
        </w:tc>
      </w:tr>
      <w:tr w14:paraId="6516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103CD3C">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66</w:t>
            </w:r>
          </w:p>
        </w:tc>
        <w:tc>
          <w:tcPr>
            <w:tcW w:w="635" w:type="pct"/>
            <w:shd w:val="clear" w:color="auto" w:fill="FFFFFF"/>
            <w:vAlign w:val="center"/>
          </w:tcPr>
          <w:p w14:paraId="2E8A8E9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电子血压计</w:t>
            </w:r>
          </w:p>
        </w:tc>
        <w:tc>
          <w:tcPr>
            <w:tcW w:w="494" w:type="pct"/>
            <w:shd w:val="clear" w:color="auto" w:fill="FFFFFF"/>
            <w:vAlign w:val="center"/>
          </w:tcPr>
          <w:p w14:paraId="7D44DF7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台</w:t>
            </w:r>
          </w:p>
        </w:tc>
        <w:tc>
          <w:tcPr>
            <w:tcW w:w="565" w:type="pct"/>
            <w:shd w:val="clear" w:color="auto" w:fill="FFFFFF"/>
            <w:vAlign w:val="center"/>
          </w:tcPr>
          <w:p w14:paraId="13782AD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30</w:t>
            </w:r>
          </w:p>
        </w:tc>
        <w:tc>
          <w:tcPr>
            <w:tcW w:w="2897" w:type="pct"/>
            <w:shd w:val="clear" w:color="auto" w:fill="auto"/>
            <w:vAlign w:val="top"/>
          </w:tcPr>
          <w:p w14:paraId="5294A821">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测量方式方法：臂式/示波测定法</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脉搏数：40~200次/分钟</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运行模式分类：连续运行</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显示方式：数字显示</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压力测量范围：0-300mmHg(0-40.0kPa)</w:t>
            </w:r>
          </w:p>
        </w:tc>
      </w:tr>
      <w:tr w14:paraId="416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4A0BB656">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67</w:t>
            </w:r>
          </w:p>
        </w:tc>
        <w:tc>
          <w:tcPr>
            <w:tcW w:w="635" w:type="pct"/>
            <w:shd w:val="clear" w:color="auto" w:fill="FFFFFF"/>
            <w:vAlign w:val="center"/>
          </w:tcPr>
          <w:p w14:paraId="6E14DFB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轮椅</w:t>
            </w:r>
          </w:p>
        </w:tc>
        <w:tc>
          <w:tcPr>
            <w:tcW w:w="494" w:type="pct"/>
            <w:shd w:val="clear" w:color="auto" w:fill="FFFFFF"/>
            <w:vAlign w:val="center"/>
          </w:tcPr>
          <w:p w14:paraId="7C1E35B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辆</w:t>
            </w:r>
          </w:p>
        </w:tc>
        <w:tc>
          <w:tcPr>
            <w:tcW w:w="565" w:type="pct"/>
            <w:shd w:val="clear" w:color="auto" w:fill="FFFFFF"/>
            <w:vAlign w:val="center"/>
          </w:tcPr>
          <w:p w14:paraId="5891F1F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2897" w:type="pct"/>
            <w:shd w:val="clear" w:color="auto" w:fill="auto"/>
            <w:vAlign w:val="top"/>
          </w:tcPr>
          <w:p w14:paraId="3A2CCAAC">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加厚双层坐垫</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24寸免充气防爆胎</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加厚高碳钢车架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带手扶圈可自推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座宽：45CM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净重：14.6KG</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承重：200斤</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尺寸：68*87*90cm</w:t>
            </w:r>
          </w:p>
        </w:tc>
      </w:tr>
      <w:tr w14:paraId="3ABF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31D52B3">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68</w:t>
            </w:r>
          </w:p>
        </w:tc>
        <w:tc>
          <w:tcPr>
            <w:tcW w:w="635" w:type="pct"/>
            <w:shd w:val="clear" w:color="auto" w:fill="FFFFFF"/>
            <w:vAlign w:val="center"/>
          </w:tcPr>
          <w:p w14:paraId="39E6F58E">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血糖仪</w:t>
            </w:r>
          </w:p>
        </w:tc>
        <w:tc>
          <w:tcPr>
            <w:tcW w:w="494" w:type="pct"/>
            <w:shd w:val="clear" w:color="auto" w:fill="FFFFFF"/>
            <w:vAlign w:val="center"/>
          </w:tcPr>
          <w:p w14:paraId="00C2C74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565" w:type="pct"/>
            <w:shd w:val="clear" w:color="auto" w:fill="FFFFFF"/>
            <w:vAlign w:val="center"/>
          </w:tcPr>
          <w:p w14:paraId="1AD395A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p>
        </w:tc>
        <w:tc>
          <w:tcPr>
            <w:tcW w:w="2897" w:type="pct"/>
            <w:shd w:val="clear" w:color="auto" w:fill="auto"/>
            <w:vAlign w:val="top"/>
          </w:tcPr>
          <w:p w14:paraId="598FF4F9">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度量单位： mmol/L</w:t>
            </w:r>
          </w:p>
          <w:p w14:paraId="20F44CD6">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检测范围：1.1mmol/L~33.3mmol/L</w:t>
            </w:r>
          </w:p>
          <w:p w14:paraId="1C1A52F0">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目标血液：静脉全血，新鲜毛细血管全血</w:t>
            </w:r>
          </w:p>
          <w:p w14:paraId="1DBD363B">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血样量：0.6 lu(微升)</w:t>
            </w:r>
          </w:p>
          <w:p w14:paraId="7057D9D4">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血容积比：30%~50%</w:t>
            </w:r>
          </w:p>
          <w:p w14:paraId="11EB6D5D">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检测时间：5s</w:t>
            </w:r>
          </w:p>
          <w:p w14:paraId="170F0AF7">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记忆组数：90组测量结果</w:t>
            </w:r>
          </w:p>
          <w:p w14:paraId="3836D5C6">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自动关机：15秒~3分钟</w:t>
            </w:r>
          </w:p>
          <w:p w14:paraId="36ABB645">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校正标准：血浆矫正</w:t>
            </w:r>
          </w:p>
          <w:p w14:paraId="3CA2B2E9">
            <w:pPr>
              <w:keepNext w:val="0"/>
              <w:keepLines w:val="0"/>
              <w:pageBreakBefore w:val="0"/>
              <w:widowControl/>
              <w:kinsoku/>
              <w:wordWrap/>
              <w:overflowPunct/>
              <w:topLinePunct w:val="0"/>
              <w:autoSpaceDE/>
              <w:autoSpaceDN/>
              <w:bidi w:val="0"/>
              <w:adjustRightInd w:val="0"/>
              <w:spacing w:line="39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电池寿命：2节7号碱性电池无背光能测量约1000</w:t>
            </w:r>
          </w:p>
        </w:tc>
      </w:tr>
      <w:tr w14:paraId="335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3E2246DE">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69</w:t>
            </w:r>
          </w:p>
        </w:tc>
        <w:tc>
          <w:tcPr>
            <w:tcW w:w="635" w:type="pct"/>
            <w:shd w:val="clear" w:color="auto" w:fill="FFFFFF"/>
            <w:vAlign w:val="center"/>
          </w:tcPr>
          <w:p w14:paraId="5E4F0FA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额温枪</w:t>
            </w:r>
          </w:p>
        </w:tc>
        <w:tc>
          <w:tcPr>
            <w:tcW w:w="494" w:type="pct"/>
            <w:shd w:val="clear" w:color="auto" w:fill="FFFFFF"/>
            <w:vAlign w:val="center"/>
          </w:tcPr>
          <w:p w14:paraId="47E4D57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把</w:t>
            </w:r>
          </w:p>
        </w:tc>
        <w:tc>
          <w:tcPr>
            <w:tcW w:w="565" w:type="pct"/>
            <w:shd w:val="clear" w:color="auto" w:fill="FFFFFF"/>
            <w:vAlign w:val="center"/>
          </w:tcPr>
          <w:p w14:paraId="70D245E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50</w:t>
            </w:r>
          </w:p>
        </w:tc>
        <w:tc>
          <w:tcPr>
            <w:tcW w:w="2897" w:type="pct"/>
            <w:shd w:val="clear" w:color="auto" w:fill="auto"/>
            <w:vAlign w:val="top"/>
          </w:tcPr>
          <w:p w14:paraId="109DC467">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实时感温，精准控温。高灵敏红外传感器。LED显示，方便读取数值。</w:t>
            </w:r>
          </w:p>
        </w:tc>
      </w:tr>
      <w:tr w14:paraId="7FD9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shd w:val="clear" w:color="auto" w:fill="auto"/>
            <w:vAlign w:val="center"/>
          </w:tcPr>
          <w:p w14:paraId="456C5C39">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六、定制装修类</w:t>
            </w:r>
          </w:p>
        </w:tc>
      </w:tr>
      <w:tr w14:paraId="297A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0BB4EB6">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70</w:t>
            </w:r>
          </w:p>
        </w:tc>
        <w:tc>
          <w:tcPr>
            <w:tcW w:w="635" w:type="pct"/>
            <w:shd w:val="clear" w:color="auto" w:fill="FFFFFF"/>
            <w:vAlign w:val="center"/>
          </w:tcPr>
          <w:p w14:paraId="425AAFC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墙面改造焕新全案设计</w:t>
            </w:r>
          </w:p>
        </w:tc>
        <w:tc>
          <w:tcPr>
            <w:tcW w:w="494" w:type="pct"/>
            <w:shd w:val="clear" w:color="auto" w:fill="FFFFFF"/>
            <w:vAlign w:val="center"/>
          </w:tcPr>
          <w:p w14:paraId="1C44C165">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565" w:type="pct"/>
            <w:shd w:val="clear" w:color="auto" w:fill="FFFFFF"/>
            <w:vAlign w:val="center"/>
          </w:tcPr>
          <w:p w14:paraId="7674F41B">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0A2B6142">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1.拆除实训室墙体及安全运输，总计 21平方米</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2.实训室全屋翻新刷墙，总计 240 平方米</w:t>
            </w:r>
          </w:p>
        </w:tc>
      </w:tr>
      <w:tr w14:paraId="2C0F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6B70DAB5">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71</w:t>
            </w:r>
          </w:p>
        </w:tc>
        <w:tc>
          <w:tcPr>
            <w:tcW w:w="635" w:type="pct"/>
            <w:shd w:val="clear" w:color="auto" w:fill="FFFFFF"/>
            <w:vAlign w:val="center"/>
          </w:tcPr>
          <w:p w14:paraId="1B844680">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PVC地胶焕新设计</w:t>
            </w:r>
          </w:p>
        </w:tc>
        <w:tc>
          <w:tcPr>
            <w:tcW w:w="494" w:type="pct"/>
            <w:shd w:val="clear" w:color="auto" w:fill="FFFFFF"/>
            <w:vAlign w:val="center"/>
          </w:tcPr>
          <w:p w14:paraId="2DC0DEE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平方米</w:t>
            </w:r>
          </w:p>
        </w:tc>
        <w:tc>
          <w:tcPr>
            <w:tcW w:w="565" w:type="pct"/>
            <w:shd w:val="clear" w:color="auto" w:fill="FFFFFF"/>
            <w:vAlign w:val="center"/>
          </w:tcPr>
          <w:p w14:paraId="76F4EA6A">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154 </w:t>
            </w:r>
          </w:p>
        </w:tc>
        <w:tc>
          <w:tcPr>
            <w:tcW w:w="2897" w:type="pct"/>
            <w:shd w:val="clear" w:color="auto" w:fill="auto"/>
            <w:vAlign w:val="center"/>
          </w:tcPr>
          <w:p w14:paraId="53E1AF43">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1．颜色与光泽:颜色应均匀一致，无明显色差，光泽度适中，避免因反光过强对实验人员眼睛造成刺激。</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2．表面平整度:地板表面应平整光滑，无气泡、裂纹、缺角、毛刺等缺陷，平整度误差通常要求在士0.2mm 以内，以确保行走安全和实验设备放置平稳。</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3．纹理:具有一定的纹理，以提供良好的防滑性能，但纹理不能过于粗糙，以免影响清洁和实验操作，纹理深度一般在0.3-0.5mm 左右</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4．厚度: PVC 地板厚度一般在≥2mm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5．包含拆除原来地板及运输</w:t>
            </w:r>
          </w:p>
        </w:tc>
      </w:tr>
      <w:tr w14:paraId="2957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1B66FD4">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72</w:t>
            </w:r>
          </w:p>
        </w:tc>
        <w:tc>
          <w:tcPr>
            <w:tcW w:w="635" w:type="pct"/>
            <w:shd w:val="clear" w:color="auto" w:fill="FFFFFF"/>
            <w:vAlign w:val="center"/>
          </w:tcPr>
          <w:p w14:paraId="2F480B98">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烟柜一体化</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定制橱柜</w:t>
            </w:r>
          </w:p>
        </w:tc>
        <w:tc>
          <w:tcPr>
            <w:tcW w:w="494" w:type="pct"/>
            <w:shd w:val="clear" w:color="auto" w:fill="FFFFFF"/>
            <w:vAlign w:val="center"/>
          </w:tcPr>
          <w:p w14:paraId="6F6F701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565" w:type="pct"/>
            <w:shd w:val="clear" w:color="auto" w:fill="FFFFFF"/>
            <w:vAlign w:val="center"/>
          </w:tcPr>
          <w:p w14:paraId="64EB3B76">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087F1232">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一、柜体结构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1．基材≥16mm厚防潮实木颗粒板（密度≥650kg/m³），封边≥2mm PVC防水封边条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2．层板：双层结构（下层承重≥50kg/㎡，可调节高度）</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3．背板：9mm同质防潮板，全覆盖式安装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二、台面结构</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1．材质≥10mm厚石英石（石英砂含量≥93%）</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2．特性：防渗色、耐高温（250℃）、抗冲击</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3．工艺：圆角打磨抛光，前挡水条一体化设计（高度≥3cm）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三、柜门结构</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1．材质：UV漆饰面密度板/PVC覆膜（浅木纹/暖白色）</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2．工艺：模压吸塑门板，封边无胶缝</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3．五金：缓冲铰链（开合≥10万次），隐藏式拉手设计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 xml:space="preserve">四、五金配件 </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1．滑轨：三节静音钢制导轨（承重≥45kg）</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2．脚撑：ABS可调地脚（高度调节≥8cm）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3．螺丝：304不锈钢防锈件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五、抽油烟机安装配套</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1.钢架结构吸顶安装抽油烟机及包边</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2.包含配套排烟设备及烟雾净化配套</w:t>
            </w:r>
          </w:p>
        </w:tc>
      </w:tr>
      <w:tr w14:paraId="68FF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59967769">
            <w:pPr>
              <w:keepNext w:val="0"/>
              <w:keepLines w:val="0"/>
              <w:pageBreakBefore w:val="0"/>
              <w:widowControl/>
              <w:numPr>
                <w:ilvl w:val="0"/>
                <w:numId w:val="0"/>
              </w:numPr>
              <w:kinsoku/>
              <w:wordWrap/>
              <w:overflowPunct/>
              <w:topLinePunct w:val="0"/>
              <w:autoSpaceDE/>
              <w:autoSpaceDN/>
              <w:bidi w:val="0"/>
              <w:adjustRightInd w:val="0"/>
              <w:spacing w:line="390" w:lineRule="exact"/>
              <w:ind w:left="425" w:leftChars="0" w:hanging="425" w:firstLine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73</w:t>
            </w:r>
          </w:p>
        </w:tc>
        <w:tc>
          <w:tcPr>
            <w:tcW w:w="635" w:type="pct"/>
            <w:shd w:val="clear" w:color="auto" w:fill="FFFFFF"/>
            <w:vAlign w:val="center"/>
          </w:tcPr>
          <w:p w14:paraId="3705B18D">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文化建设</w:t>
            </w:r>
          </w:p>
        </w:tc>
        <w:tc>
          <w:tcPr>
            <w:tcW w:w="494" w:type="pct"/>
            <w:shd w:val="clear" w:color="auto" w:fill="FFFFFF"/>
            <w:vAlign w:val="center"/>
          </w:tcPr>
          <w:p w14:paraId="3D122369">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565" w:type="pct"/>
            <w:shd w:val="clear" w:color="auto" w:fill="FFFFFF"/>
            <w:vAlign w:val="center"/>
          </w:tcPr>
          <w:p w14:paraId="3BE1A334">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6CA84429">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包含母婴实训室、月子厨房、6、7楼走廊、电梯口整体装饰及文化建设。</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（一）母婴实训室​</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1.文化墙总面积约50平米（实际面积以现场沟通为准）。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设计内容：包含母婴健康知识科普、科学育儿方法展示、传统月子文化故事。采用温馨的色调，搭配母婴互动插画、卡通形象。材料与工艺选用环保 PVC 板，表面防水防刮。​</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2.功能分区导视系统​</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设计内容：设置哺乳区、操作区、休息区等区域导视牌，造型设计为可爱的小动物形象，搭配清晰文字标识。​​​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（二）月子厨房</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1.食材营养科普墙约30平米​（实际面积以现场沟通为准）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设计内容：详细介绍各类月子餐食材的营养价值、功效，搭配食材高清图片与营养成分图表。​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2.烹饪流程展示区</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设计内容：以流程图形式展示月子餐烹饪流程，从食材处理到成品出锅，搭配温馨提示语。选用亚克力板雕刻文字与图案，采用嵌入式安装。​​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3.月子餐谱文化展板​</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设计内容：展示经典月子餐谱、各地特色月子餐文化，搭配精美的菜品图片与文字介绍。使用环保亚克力板。​​</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4.卫生安全规范标识​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设计内容：包含食品安全标识、厨房操作规范标识、卫生清洁标准标识等，采用醒目的颜色与图标设计。尺寸根据内容定制。​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（三）6、7楼走廊</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文化墙总面积约80平米​（实际面积以现场沟通为准）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设计内容：展示母婴护理行业发展历程、优秀护理案例、学生实训成果等。材料与工艺：选用环保软膜使用亚克力板，配合边框安装。​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（四）6、7电梯口​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形象展示墙​约50平米​（实际面积以现场沟通为准）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设计内容：展示母婴实训室与月子厨房的品牌形象、服务理念，搭配大型主题海报。材料与工艺：采用环保亚克力板，寸根据墙面定制。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温馨提示标识​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设计内容：设置安全提示、文明用语标识，采用可爱的图案与温馨文字。采用 PVC 板，丝网印刷，背胶粘贴。</w:t>
            </w:r>
          </w:p>
        </w:tc>
      </w:tr>
      <w:tr w14:paraId="2F2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07" w:type="pct"/>
            <w:shd w:val="clear" w:color="auto" w:fill="auto"/>
            <w:vAlign w:val="center"/>
          </w:tcPr>
          <w:p w14:paraId="703CB233">
            <w:pPr>
              <w:keepNext w:val="0"/>
              <w:keepLines w:val="0"/>
              <w:pageBreakBefore w:val="0"/>
              <w:widowControl/>
              <w:numPr>
                <w:ilvl w:val="0"/>
                <w:numId w:val="0"/>
              </w:numPr>
              <w:kinsoku/>
              <w:wordWrap/>
              <w:overflowPunct/>
              <w:topLinePunct w:val="0"/>
              <w:autoSpaceDE/>
              <w:autoSpaceDN/>
              <w:bidi w:val="0"/>
              <w:adjustRightInd w:val="0"/>
              <w:spacing w:line="390" w:lineRule="exact"/>
              <w:ind w:left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74</w:t>
            </w:r>
          </w:p>
        </w:tc>
        <w:tc>
          <w:tcPr>
            <w:tcW w:w="635" w:type="pct"/>
            <w:shd w:val="clear" w:color="auto" w:fill="FFFFFF"/>
            <w:vAlign w:val="center"/>
          </w:tcPr>
          <w:p w14:paraId="4944B03C">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环境功能升级与集成化改造提案</w:t>
            </w:r>
          </w:p>
        </w:tc>
        <w:tc>
          <w:tcPr>
            <w:tcW w:w="494" w:type="pct"/>
            <w:shd w:val="clear" w:color="auto" w:fill="FFFFFF"/>
            <w:vAlign w:val="center"/>
          </w:tcPr>
          <w:p w14:paraId="57F03BD7">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项</w:t>
            </w:r>
          </w:p>
        </w:tc>
        <w:tc>
          <w:tcPr>
            <w:tcW w:w="565" w:type="pct"/>
            <w:shd w:val="clear" w:color="auto" w:fill="FFFFFF"/>
            <w:vAlign w:val="center"/>
          </w:tcPr>
          <w:p w14:paraId="32B9804F">
            <w:pPr>
              <w:keepNext w:val="0"/>
              <w:keepLines w:val="0"/>
              <w:pageBreakBefore w:val="0"/>
              <w:widowControl/>
              <w:kinsoku/>
              <w:wordWrap/>
              <w:overflowPunct/>
              <w:topLinePunct w:val="0"/>
              <w:autoSpaceDE/>
              <w:autoSpaceDN/>
              <w:bidi w:val="0"/>
              <w:adjustRightInd w:val="0"/>
              <w:spacing w:line="39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 xml:space="preserve">1 </w:t>
            </w:r>
          </w:p>
        </w:tc>
        <w:tc>
          <w:tcPr>
            <w:tcW w:w="2897" w:type="pct"/>
            <w:shd w:val="clear" w:color="auto" w:fill="auto"/>
            <w:vAlign w:val="center"/>
          </w:tcPr>
          <w:p w14:paraId="726C4F1E">
            <w:pPr>
              <w:keepNext w:val="0"/>
              <w:keepLines w:val="0"/>
              <w:pageBreakBefore w:val="0"/>
              <w:widowControl/>
              <w:kinsoku/>
              <w:wordWrap/>
              <w:overflowPunct/>
              <w:topLinePunct w:val="0"/>
              <w:autoSpaceDE/>
              <w:autoSpaceDN/>
              <w:bidi w:val="0"/>
              <w:adjustRightInd w:val="0"/>
              <w:spacing w:line="39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一、强电升级</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1．总负荷：三相五线制进线，总功率≥30kW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2．主线：YJV-5×16mm²阻燃电缆</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3．设备分支：ZR-BVR 4mm²</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4．照明分支：ZR-BVR 2.5mm²</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5．设备区：防溅型16A三孔插座（离台面30cm）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6．教学区：安全五孔插座（带儿童保护门，间距≤1.5m）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二、天花吊顶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1．龙骨系统：轻钢主龙骨C50@≤1.2m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2．吊顶板材：600×600mm微孔铝扣板（厚≥0.7mm，A级防火）</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3．集成功能：嵌入式36W LED平板灯（照度≥300lux）</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三、水路改造</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1．主管：PPR冷水DN25（S3.2级）/热水DN20（S2.5级）</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2．水槽配不锈钢滤渣篮+存水弯（深≥50mm）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3．间距要求：强电线管与水管水平分离≥30cm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四、其他改造刚性条款</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1．通风：不锈钢排烟罩（风量≥1200m³/h）</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2．地面：清洁区做环氧自流平（防滑系数R9，厚≥2mm）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五、智能家居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1.统一开关照明设备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六、其它系统</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1.包含其它设备相关线材及配件</w:t>
            </w:r>
          </w:p>
        </w:tc>
      </w:tr>
      <w:tr w14:paraId="4963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shd w:val="clear" w:color="auto" w:fill="auto"/>
            <w:vAlign w:val="center"/>
          </w:tcPr>
          <w:p w14:paraId="02892D8D">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bidi="ar"/>
              </w:rPr>
              <w:t>▲</w:t>
            </w:r>
            <w:r>
              <w:rPr>
                <w:rFonts w:hint="eastAsia" w:ascii="宋体" w:hAnsi="宋体" w:eastAsia="宋体" w:cs="宋体"/>
                <w:b/>
                <w:bCs/>
                <w:color w:val="auto"/>
                <w:sz w:val="24"/>
                <w:szCs w:val="24"/>
                <w:highlight w:val="none"/>
              </w:rPr>
              <w:t>商务要求表</w:t>
            </w:r>
          </w:p>
        </w:tc>
      </w:tr>
      <w:tr w14:paraId="483B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shd w:val="clear" w:color="auto" w:fill="auto"/>
            <w:vAlign w:val="center"/>
          </w:tcPr>
          <w:p w14:paraId="31581F7A">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1．交货（交付）时间：签订合同后 30 个日历日。</w:t>
            </w:r>
          </w:p>
          <w:p w14:paraId="2BEE458C">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2．交货地点：北海市卫生学校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北海市银海区银滩大道99号</w:t>
            </w:r>
            <w:r>
              <w:rPr>
                <w:rFonts w:hint="eastAsia" w:ascii="宋体" w:hAnsi="宋体" w:eastAsia="宋体" w:cs="宋体"/>
                <w:color w:val="auto"/>
                <w:kern w:val="0"/>
                <w:sz w:val="24"/>
                <w:szCs w:val="24"/>
                <w:highlight w:val="none"/>
                <w:lang w:eastAsia="zh-CN"/>
              </w:rPr>
              <w:t>）</w:t>
            </w:r>
          </w:p>
          <w:p w14:paraId="109ADCCE">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付款时间和方式：合同签订后10个工作日内采购人向中标人支付中标金额的50%，剩余中标金额的50%在验收合格后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p w14:paraId="3BB47C68">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4.质量要求：</w:t>
            </w:r>
          </w:p>
          <w:p w14:paraId="24BD91BD">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（1）参数配置符合或优于合同要求；</w:t>
            </w:r>
          </w:p>
          <w:p w14:paraId="42E5CC9E">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采购人、中标人双方共同现场验收，并出具验收文书。有必要时可委托第三方或具有相关资质的第三方检测机构（具备质量技术监督部门或市场监督管理部门颁发的计量认证资质CMA）开展采购项目验收工作。如随机抽取的货物检测报告结果不合格的，则视为货物不合格，须按采购人要求及时整改，如因此过程耽误交货时间导致采购人不能及时接受货物、安装货物、使用货物造成损失的，中标人承担由此所造成全部损失。</w:t>
            </w:r>
          </w:p>
          <w:p w14:paraId="494A8C38">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次采购货物在完成所有安装调试并经采购人验收前，商品的丢失、损害或毁坏等风险由中标供应商承担。中标供应商组织安装调试期间应做到安全安装调试，不损坏采购人的设备设施，否则，应承担由于自身安全措施不力所造成的事故责任和造成的损失。</w:t>
            </w:r>
          </w:p>
          <w:p w14:paraId="1E329352">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（4）货物交付时验收范围包括标签、型号、规格、数量、货物包装、外观质量、软件介质、配件、货物装箱清单等方面内容，文件或技术资料应当清晰、准确和完整。</w:t>
            </w:r>
          </w:p>
          <w:p w14:paraId="3B2B9E51">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（5）中标人将产品送达招标人指定地点并出具到货验收单，招标人对货物的验收仅作为对货物外包装、数量和规定的表面查验，并不视为招标人对货物质量的认可或者免除/减轻中标人责任或义务。</w:t>
            </w:r>
          </w:p>
          <w:p w14:paraId="3771EAE3">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（6）货物运到交货场，中标人应派出工人到达货物使用现场与招标人管理人员协调安装事宜，有关安装费用由中标人承担。</w:t>
            </w:r>
          </w:p>
          <w:p w14:paraId="28938618">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保修和服务要求：</w:t>
            </w:r>
          </w:p>
          <w:p w14:paraId="7F87264C">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质量保证期不少于3年（自安装完成并验收合格之日起计）。</w:t>
            </w:r>
          </w:p>
          <w:p w14:paraId="7B411F6C">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服务响应时间：中标人应接到故障通知后在6小时内到采购人指定现场，按国家及行业标准对故障进行及时处理；在8小时内不能解决的，供应商须在24小时内提供与原设备技术参数要求相同或高于原设备技术参数要求的备用产品，以保证采购人的正常工作。</w:t>
            </w:r>
          </w:p>
          <w:p w14:paraId="3868AC59">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免费送货上门、安装、调试，免费培训使用人员和维护人员，培训内容主要为：家具安装、维护，保养。</w:t>
            </w:r>
          </w:p>
          <w:p w14:paraId="65BDCB26">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备品备件要求：中标人随时优惠提供备品备件，优惠提供产品更新、改造服务。</w:t>
            </w:r>
          </w:p>
          <w:p w14:paraId="1448C96F">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超过质量保证期的货物，中标人提供终生维修、保养服务，维修时只收部件成本费。</w:t>
            </w:r>
          </w:p>
          <w:p w14:paraId="7F0EA0AD">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7E0EDE8B">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每半年进行一次定期回访以及对家具保养，回访后5个工作日内向采购人提供书面售后情况记录汇总表、售后情况记录表。</w:t>
            </w:r>
          </w:p>
          <w:p w14:paraId="5069D96F">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、其他：</w:t>
            </w:r>
          </w:p>
          <w:p w14:paraId="23BA164A">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（1）投标人承诺中标后能随时响应招标人需要，为招标人提出合理意见或建议的方案计划，并能够针对性地改进产品及服务。</w:t>
            </w:r>
          </w:p>
          <w:p w14:paraId="488DAD7E">
            <w:pPr>
              <w:keepNext w:val="0"/>
              <w:keepLines w:val="0"/>
              <w:pageBreakBefore w:val="0"/>
              <w:widowControl/>
              <w:kinsoku/>
              <w:wordWrap/>
              <w:overflowPunct/>
              <w:topLinePunct w:val="0"/>
              <w:autoSpaceDE/>
              <w:autoSpaceDN/>
              <w:bidi w:val="0"/>
              <w:adjustRightInd w:val="0"/>
              <w:snapToGrid/>
              <w:spacing w:line="390" w:lineRule="exact"/>
              <w:ind w:firstLine="480" w:firstLineChars="20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（2）质保期内，中标人应提供符合要求的产品质保、维修服务并免除配件费、人工费、拆装费等一切售后服务费用。</w:t>
            </w:r>
          </w:p>
          <w:p w14:paraId="771109FF">
            <w:pPr>
              <w:keepNext w:val="0"/>
              <w:keepLines w:val="0"/>
              <w:pageBreakBefore w:val="0"/>
              <w:widowControl/>
              <w:numPr>
                <w:ilvl w:val="0"/>
                <w:numId w:val="0"/>
              </w:numPr>
              <w:kinsoku/>
              <w:wordWrap/>
              <w:overflowPunct/>
              <w:topLinePunct w:val="0"/>
              <w:autoSpaceDE/>
              <w:autoSpaceDN/>
              <w:bidi w:val="0"/>
              <w:adjustRightInd w:val="0"/>
              <w:spacing w:line="390" w:lineRule="exact"/>
              <w:ind w:left="0" w:leftChars="0" w:firstLine="0" w:firstLineChars="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在中标产品免费保修期内，中标人应提供7*24小时现场保修和技术支持服务，如诊断为硬件故障，应携带备件并进行现场更换，承诺尽力在最短时间内恢复正常运行，如果故障不能在24小时内排除，中标人应提供同档次的代用品或提供免费替换服务，如果中标人在接到通知后的24个小时内未作出响应，招标人有权另行委托第三方进行维修或者处理，且中标人仍需继续承担质保责任，由于故障所造成的全部损失由成交中标人承担。</w:t>
            </w:r>
          </w:p>
        </w:tc>
      </w:tr>
    </w:tbl>
    <w:p w14:paraId="5C3FE463">
      <w:pPr>
        <w:pStyle w:val="3"/>
        <w:rPr>
          <w:lang w:val="en-US"/>
        </w:rPr>
      </w:pPr>
    </w:p>
    <w:p w14:paraId="294BCF4B"/>
    <w:p w14:paraId="65BE29E3">
      <w:pPr>
        <w:pStyle w:val="3"/>
        <w:rPr>
          <w:lang w:val="en-US"/>
        </w:rPr>
      </w:pPr>
    </w:p>
    <w:p w14:paraId="7CA31343"/>
    <w:bookmarkEnd w:id="114"/>
    <w:bookmarkEnd w:id="115"/>
    <w:bookmarkEnd w:id="116"/>
    <w:p w14:paraId="7AE8B753">
      <w:pPr>
        <w:adjustRightInd/>
        <w:spacing w:before="25" w:after="25"/>
        <w:jc w:val="left"/>
        <w:rPr>
          <w:rFonts w:ascii="宋体" w:hAnsi="宋体" w:cs="宋体"/>
          <w:bCs/>
          <w:spacing w:val="10"/>
          <w:kern w:val="0"/>
          <w:sz w:val="24"/>
        </w:rPr>
      </w:pPr>
    </w:p>
    <w:p w14:paraId="420B7B45">
      <w:pPr>
        <w:pStyle w:val="3"/>
        <w:rPr>
          <w:lang w:val="en-US"/>
        </w:rPr>
      </w:pPr>
    </w:p>
    <w:p w14:paraId="7051B766"/>
    <w:p w14:paraId="70F218DE">
      <w:pPr>
        <w:spacing w:line="360" w:lineRule="auto"/>
        <w:ind w:firstLine="181" w:firstLineChars="50"/>
        <w:jc w:val="center"/>
        <w:outlineLvl w:val="0"/>
        <w:rPr>
          <w:rFonts w:hint="eastAsia" w:ascii="宋体" w:hAnsi="宋体" w:cs="宋体"/>
          <w:b/>
          <w:sz w:val="36"/>
          <w:szCs w:val="36"/>
        </w:rPr>
      </w:pPr>
      <w:bookmarkStart w:id="122" w:name="_Toc176185122"/>
      <w:bookmarkStart w:id="123" w:name="_Toc176343851"/>
    </w:p>
    <w:p w14:paraId="60188619">
      <w:pPr>
        <w:spacing w:line="360" w:lineRule="auto"/>
        <w:ind w:firstLine="181" w:firstLineChars="50"/>
        <w:jc w:val="center"/>
        <w:outlineLvl w:val="0"/>
        <w:rPr>
          <w:rFonts w:hint="eastAsia" w:ascii="宋体" w:hAnsi="宋体" w:cs="宋体"/>
          <w:b/>
          <w:sz w:val="36"/>
          <w:szCs w:val="36"/>
        </w:rPr>
      </w:pPr>
    </w:p>
    <w:p w14:paraId="38C7C919">
      <w:pPr>
        <w:spacing w:line="360" w:lineRule="auto"/>
        <w:ind w:firstLine="181" w:firstLineChars="50"/>
        <w:jc w:val="center"/>
        <w:outlineLvl w:val="0"/>
        <w:rPr>
          <w:rFonts w:ascii="宋体" w:hAnsi="宋体" w:cs="宋体"/>
          <w:b/>
          <w:sz w:val="36"/>
          <w:szCs w:val="36"/>
        </w:rPr>
      </w:pPr>
      <w:r>
        <w:rPr>
          <w:rFonts w:hint="eastAsia" w:ascii="宋体" w:hAnsi="宋体" w:cs="宋体"/>
          <w:b/>
          <w:sz w:val="36"/>
          <w:szCs w:val="36"/>
        </w:rPr>
        <w:t xml:space="preserve">第四部分  </w:t>
      </w:r>
      <w:bookmarkStart w:id="124" w:name="_Toc184312131"/>
      <w:bookmarkEnd w:id="124"/>
      <w:bookmarkStart w:id="125" w:name="_Toc184314477"/>
      <w:bookmarkEnd w:id="125"/>
      <w:bookmarkStart w:id="126" w:name="_Toc184308059"/>
      <w:bookmarkEnd w:id="126"/>
      <w:bookmarkStart w:id="127" w:name="_Toc184308087"/>
      <w:bookmarkEnd w:id="127"/>
      <w:bookmarkStart w:id="128" w:name="_Toc184310332"/>
      <w:bookmarkEnd w:id="128"/>
      <w:bookmarkStart w:id="129" w:name="_Toc184310272"/>
      <w:bookmarkEnd w:id="129"/>
      <w:bookmarkStart w:id="130" w:name="_Toc184308050"/>
      <w:bookmarkEnd w:id="130"/>
      <w:bookmarkStart w:id="131" w:name="_Toc184312118"/>
      <w:bookmarkEnd w:id="131"/>
      <w:bookmarkStart w:id="132" w:name="_Toc184313305"/>
      <w:bookmarkEnd w:id="132"/>
      <w:bookmarkStart w:id="133" w:name="_Toc184312130"/>
      <w:bookmarkEnd w:id="133"/>
      <w:bookmarkStart w:id="134" w:name="_Toc184312089"/>
      <w:bookmarkEnd w:id="134"/>
      <w:bookmarkStart w:id="135" w:name="_Toc184314428"/>
      <w:bookmarkEnd w:id="135"/>
      <w:bookmarkStart w:id="136" w:name="_Toc184313290"/>
      <w:bookmarkEnd w:id="136"/>
      <w:bookmarkStart w:id="137" w:name="_Toc184312082"/>
      <w:bookmarkEnd w:id="137"/>
      <w:bookmarkStart w:id="138" w:name="_Toc184314451"/>
      <w:bookmarkEnd w:id="138"/>
      <w:bookmarkStart w:id="139" w:name="_Toc184308063"/>
      <w:bookmarkEnd w:id="139"/>
      <w:bookmarkStart w:id="140" w:name="_Toc184308104"/>
      <w:bookmarkEnd w:id="140"/>
      <w:bookmarkStart w:id="141" w:name="_Toc184308069"/>
      <w:bookmarkEnd w:id="141"/>
      <w:bookmarkStart w:id="142" w:name="_Toc184310319"/>
      <w:bookmarkEnd w:id="142"/>
      <w:bookmarkStart w:id="143" w:name="_Toc184313295"/>
      <w:bookmarkEnd w:id="143"/>
      <w:bookmarkStart w:id="144" w:name="_Toc184310313"/>
      <w:bookmarkEnd w:id="144"/>
      <w:bookmarkStart w:id="145" w:name="_Toc184310286"/>
      <w:bookmarkEnd w:id="145"/>
      <w:bookmarkStart w:id="146" w:name="_Toc184314420"/>
      <w:bookmarkEnd w:id="146"/>
      <w:bookmarkStart w:id="147" w:name="_Toc184310327"/>
      <w:bookmarkEnd w:id="147"/>
      <w:bookmarkStart w:id="148" w:name="_Toc184310276"/>
      <w:bookmarkEnd w:id="148"/>
      <w:bookmarkStart w:id="149" w:name="_Toc184313296"/>
      <w:bookmarkEnd w:id="149"/>
      <w:bookmarkStart w:id="150" w:name="_Toc184314442"/>
      <w:bookmarkEnd w:id="150"/>
      <w:bookmarkStart w:id="151" w:name="_Toc184312084"/>
      <w:bookmarkEnd w:id="151"/>
      <w:bookmarkStart w:id="152" w:name="_Toc184308073"/>
      <w:bookmarkEnd w:id="152"/>
      <w:bookmarkStart w:id="153" w:name="_Toc184314415"/>
      <w:bookmarkEnd w:id="153"/>
      <w:bookmarkStart w:id="154" w:name="_Toc184313279"/>
      <w:bookmarkEnd w:id="154"/>
      <w:bookmarkStart w:id="155" w:name="_Toc184310330"/>
      <w:bookmarkEnd w:id="155"/>
      <w:bookmarkStart w:id="156" w:name="_Toc184312092"/>
      <w:bookmarkEnd w:id="156"/>
      <w:bookmarkStart w:id="157" w:name="_Toc184308106"/>
      <w:bookmarkEnd w:id="157"/>
      <w:bookmarkStart w:id="158" w:name="_Toc184314410"/>
      <w:bookmarkEnd w:id="158"/>
      <w:bookmarkStart w:id="159" w:name="_Toc184313291"/>
      <w:bookmarkEnd w:id="159"/>
      <w:bookmarkStart w:id="160" w:name="_Toc184310341"/>
      <w:bookmarkEnd w:id="160"/>
      <w:bookmarkStart w:id="161" w:name="_Toc184313261"/>
      <w:bookmarkEnd w:id="161"/>
      <w:bookmarkStart w:id="162" w:name="_Toc184314474"/>
      <w:bookmarkEnd w:id="162"/>
      <w:bookmarkStart w:id="163" w:name="_Toc184310307"/>
      <w:bookmarkEnd w:id="163"/>
      <w:bookmarkStart w:id="164" w:name="_Toc184314456"/>
      <w:bookmarkEnd w:id="164"/>
      <w:bookmarkStart w:id="165" w:name="_Toc184310302"/>
      <w:bookmarkEnd w:id="165"/>
      <w:bookmarkStart w:id="166" w:name="_Toc184312075"/>
      <w:bookmarkEnd w:id="166"/>
      <w:bookmarkStart w:id="167" w:name="_Toc184308052"/>
      <w:bookmarkEnd w:id="167"/>
      <w:bookmarkStart w:id="168" w:name="_Toc184313265"/>
      <w:bookmarkEnd w:id="168"/>
      <w:bookmarkStart w:id="169" w:name="_Toc184308080"/>
      <w:bookmarkEnd w:id="169"/>
      <w:bookmarkStart w:id="170" w:name="_Toc184310289"/>
      <w:bookmarkEnd w:id="170"/>
      <w:bookmarkStart w:id="171" w:name="_Toc184313306"/>
      <w:bookmarkEnd w:id="171"/>
      <w:bookmarkStart w:id="172" w:name="_Toc184313275"/>
      <w:bookmarkEnd w:id="172"/>
      <w:bookmarkStart w:id="173" w:name="_Toc184312073"/>
      <w:bookmarkEnd w:id="173"/>
      <w:bookmarkStart w:id="174" w:name="_Toc184310336"/>
      <w:bookmarkEnd w:id="174"/>
      <w:bookmarkStart w:id="175" w:name="_Toc184312086"/>
      <w:bookmarkEnd w:id="175"/>
      <w:bookmarkStart w:id="176" w:name="_Toc184313284"/>
      <w:bookmarkEnd w:id="176"/>
      <w:bookmarkStart w:id="177" w:name="_Toc184314431"/>
      <w:bookmarkEnd w:id="177"/>
      <w:bookmarkStart w:id="178" w:name="_Toc184312133"/>
      <w:bookmarkEnd w:id="178"/>
      <w:bookmarkStart w:id="179" w:name="_Toc184310284"/>
      <w:bookmarkEnd w:id="179"/>
      <w:bookmarkStart w:id="180" w:name="_Toc184312088"/>
      <w:bookmarkEnd w:id="180"/>
      <w:bookmarkStart w:id="181" w:name="_Toc184308099"/>
      <w:bookmarkEnd w:id="181"/>
      <w:bookmarkStart w:id="182" w:name="_Toc184310328"/>
      <w:bookmarkEnd w:id="182"/>
      <w:bookmarkStart w:id="183" w:name="_Toc184310299"/>
      <w:bookmarkEnd w:id="183"/>
      <w:bookmarkStart w:id="184" w:name="_Toc184312095"/>
      <w:bookmarkEnd w:id="184"/>
      <w:bookmarkStart w:id="185" w:name="_Toc184308067"/>
      <w:bookmarkEnd w:id="185"/>
      <w:bookmarkStart w:id="186" w:name="_Toc184314421"/>
      <w:bookmarkEnd w:id="186"/>
      <w:bookmarkStart w:id="187" w:name="_Toc184313302"/>
      <w:bookmarkEnd w:id="187"/>
      <w:bookmarkStart w:id="188" w:name="_Toc184314470"/>
      <w:bookmarkEnd w:id="188"/>
      <w:bookmarkStart w:id="189" w:name="_Toc184313286"/>
      <w:bookmarkEnd w:id="189"/>
      <w:bookmarkStart w:id="190" w:name="_Toc184312115"/>
      <w:bookmarkEnd w:id="190"/>
      <w:bookmarkStart w:id="191" w:name="_Toc184314461"/>
      <w:bookmarkEnd w:id="191"/>
      <w:bookmarkStart w:id="192" w:name="_Toc184310281"/>
      <w:bookmarkEnd w:id="192"/>
      <w:bookmarkStart w:id="193" w:name="_Toc184314464"/>
      <w:bookmarkEnd w:id="193"/>
      <w:bookmarkStart w:id="194" w:name="_Toc184308060"/>
      <w:bookmarkEnd w:id="194"/>
      <w:bookmarkStart w:id="195" w:name="_Toc184313244"/>
      <w:bookmarkEnd w:id="195"/>
      <w:bookmarkStart w:id="196" w:name="_Toc184313245"/>
      <w:bookmarkEnd w:id="196"/>
      <w:bookmarkStart w:id="197" w:name="_Toc184308096"/>
      <w:bookmarkEnd w:id="197"/>
      <w:bookmarkStart w:id="198" w:name="_Toc184313281"/>
      <w:bookmarkEnd w:id="198"/>
      <w:bookmarkStart w:id="199" w:name="_Toc184310305"/>
      <w:bookmarkEnd w:id="199"/>
      <w:bookmarkStart w:id="200" w:name="_Toc184313247"/>
      <w:bookmarkEnd w:id="200"/>
      <w:bookmarkStart w:id="201" w:name="_Toc184312120"/>
      <w:bookmarkEnd w:id="201"/>
      <w:bookmarkStart w:id="202" w:name="_Toc184312126"/>
      <w:bookmarkEnd w:id="202"/>
      <w:bookmarkStart w:id="203" w:name="_Toc184313277"/>
      <w:bookmarkEnd w:id="203"/>
      <w:bookmarkStart w:id="204" w:name="_Toc184308074"/>
      <w:bookmarkEnd w:id="204"/>
      <w:bookmarkStart w:id="205" w:name="_Toc184308095"/>
      <w:bookmarkEnd w:id="205"/>
      <w:bookmarkStart w:id="206" w:name="_Toc184313272"/>
      <w:bookmarkEnd w:id="206"/>
      <w:bookmarkStart w:id="207" w:name="_Toc184308048"/>
      <w:bookmarkEnd w:id="207"/>
      <w:bookmarkStart w:id="208" w:name="_Toc184314440"/>
      <w:bookmarkEnd w:id="208"/>
      <w:bookmarkStart w:id="209" w:name="_Toc184308081"/>
      <w:bookmarkEnd w:id="209"/>
      <w:bookmarkStart w:id="210" w:name="_Toc184314437"/>
      <w:bookmarkEnd w:id="210"/>
      <w:bookmarkStart w:id="211" w:name="_Toc184308066"/>
      <w:bookmarkEnd w:id="211"/>
      <w:bookmarkStart w:id="212" w:name="_Toc184314427"/>
      <w:bookmarkEnd w:id="212"/>
      <w:bookmarkStart w:id="213" w:name="_Toc184310308"/>
      <w:bookmarkEnd w:id="213"/>
      <w:bookmarkStart w:id="214" w:name="_Toc184312080"/>
      <w:bookmarkEnd w:id="214"/>
      <w:bookmarkStart w:id="215" w:name="_Toc184312107"/>
      <w:bookmarkEnd w:id="215"/>
      <w:bookmarkStart w:id="216" w:name="_Toc184308082"/>
      <w:bookmarkEnd w:id="216"/>
      <w:bookmarkStart w:id="217" w:name="_Toc184308079"/>
      <w:bookmarkEnd w:id="217"/>
      <w:bookmarkStart w:id="218" w:name="_Toc184314454"/>
      <w:bookmarkEnd w:id="218"/>
      <w:bookmarkStart w:id="219" w:name="_Toc184312101"/>
      <w:bookmarkEnd w:id="219"/>
      <w:bookmarkStart w:id="220" w:name="_Toc184313264"/>
      <w:bookmarkEnd w:id="220"/>
      <w:bookmarkStart w:id="221" w:name="_Toc184312112"/>
      <w:bookmarkEnd w:id="221"/>
      <w:bookmarkStart w:id="222" w:name="_Toc184313254"/>
      <w:bookmarkEnd w:id="222"/>
      <w:bookmarkStart w:id="223" w:name="_Toc184310280"/>
      <w:bookmarkEnd w:id="223"/>
      <w:bookmarkStart w:id="224" w:name="_Toc184308053"/>
      <w:bookmarkEnd w:id="224"/>
      <w:bookmarkStart w:id="225" w:name="_Toc184308041"/>
      <w:bookmarkEnd w:id="225"/>
      <w:bookmarkStart w:id="226" w:name="_Toc184308045"/>
      <w:bookmarkEnd w:id="226"/>
      <w:bookmarkStart w:id="227" w:name="_Toc184312078"/>
      <w:bookmarkEnd w:id="227"/>
      <w:bookmarkStart w:id="228" w:name="_Toc184313260"/>
      <w:bookmarkEnd w:id="228"/>
      <w:bookmarkStart w:id="229" w:name="_Toc184312137"/>
      <w:bookmarkEnd w:id="229"/>
      <w:bookmarkStart w:id="230" w:name="_Toc184308097"/>
      <w:bookmarkEnd w:id="230"/>
      <w:bookmarkStart w:id="231" w:name="_Toc184312125"/>
      <w:bookmarkEnd w:id="231"/>
      <w:bookmarkStart w:id="232" w:name="_Toc184310321"/>
      <w:bookmarkEnd w:id="232"/>
      <w:bookmarkStart w:id="233" w:name="_Toc184314472"/>
      <w:bookmarkEnd w:id="233"/>
      <w:bookmarkStart w:id="234" w:name="_Toc184310306"/>
      <w:bookmarkEnd w:id="234"/>
      <w:bookmarkStart w:id="235" w:name="_Toc184314422"/>
      <w:bookmarkEnd w:id="235"/>
      <w:bookmarkStart w:id="236" w:name="_Toc184310275"/>
      <w:bookmarkEnd w:id="236"/>
      <w:bookmarkStart w:id="237" w:name="_Toc184312122"/>
      <w:bookmarkEnd w:id="237"/>
      <w:bookmarkStart w:id="238" w:name="_Toc184308108"/>
      <w:bookmarkEnd w:id="238"/>
      <w:bookmarkStart w:id="239" w:name="_Toc184314449"/>
      <w:bookmarkEnd w:id="239"/>
      <w:bookmarkStart w:id="240" w:name="_Toc184313285"/>
      <w:bookmarkEnd w:id="240"/>
      <w:bookmarkStart w:id="241" w:name="_Toc184308092"/>
      <w:bookmarkEnd w:id="241"/>
      <w:bookmarkStart w:id="242" w:name="_Toc184310342"/>
      <w:bookmarkEnd w:id="242"/>
      <w:bookmarkStart w:id="243" w:name="_Toc184312114"/>
      <w:bookmarkEnd w:id="243"/>
      <w:bookmarkStart w:id="244" w:name="_Toc184313301"/>
      <w:bookmarkEnd w:id="244"/>
      <w:bookmarkStart w:id="245" w:name="_Toc184310318"/>
      <w:bookmarkEnd w:id="245"/>
      <w:bookmarkStart w:id="246" w:name="_Toc184308042"/>
      <w:bookmarkEnd w:id="246"/>
      <w:bookmarkStart w:id="247" w:name="_Toc184314459"/>
      <w:bookmarkEnd w:id="247"/>
      <w:bookmarkStart w:id="248" w:name="_Toc184312124"/>
      <w:bookmarkEnd w:id="248"/>
      <w:bookmarkStart w:id="249" w:name="_Toc184314467"/>
      <w:bookmarkEnd w:id="249"/>
      <w:bookmarkStart w:id="250" w:name="_Toc184313293"/>
      <w:bookmarkEnd w:id="250"/>
      <w:bookmarkStart w:id="251" w:name="_Toc184308056"/>
      <w:bookmarkEnd w:id="251"/>
      <w:bookmarkStart w:id="252" w:name="_Toc184308077"/>
      <w:bookmarkEnd w:id="252"/>
      <w:bookmarkStart w:id="253" w:name="_Toc184312067"/>
      <w:bookmarkEnd w:id="253"/>
      <w:bookmarkStart w:id="254" w:name="_Toc184314476"/>
      <w:bookmarkEnd w:id="254"/>
      <w:bookmarkStart w:id="255" w:name="_Toc184313252"/>
      <w:bookmarkEnd w:id="255"/>
      <w:bookmarkStart w:id="256" w:name="_Toc184310277"/>
      <w:bookmarkEnd w:id="256"/>
      <w:bookmarkStart w:id="257" w:name="_Toc184310291"/>
      <w:bookmarkEnd w:id="257"/>
      <w:bookmarkStart w:id="258" w:name="_Toc184312103"/>
      <w:bookmarkEnd w:id="258"/>
      <w:bookmarkStart w:id="259" w:name="_Toc184312071"/>
      <w:bookmarkEnd w:id="259"/>
      <w:bookmarkStart w:id="260" w:name="_Toc184314455"/>
      <w:bookmarkEnd w:id="260"/>
      <w:bookmarkStart w:id="261" w:name="_Toc184314424"/>
      <w:bookmarkEnd w:id="261"/>
      <w:bookmarkStart w:id="262" w:name="_Toc184310273"/>
      <w:bookmarkEnd w:id="262"/>
      <w:bookmarkStart w:id="263" w:name="_Toc184310297"/>
      <w:bookmarkEnd w:id="263"/>
      <w:bookmarkStart w:id="264" w:name="_Toc184308075"/>
      <w:bookmarkEnd w:id="264"/>
      <w:bookmarkStart w:id="265" w:name="_Toc184308091"/>
      <w:bookmarkEnd w:id="265"/>
      <w:bookmarkStart w:id="266" w:name="_Toc184310290"/>
      <w:bookmarkEnd w:id="266"/>
      <w:bookmarkStart w:id="267" w:name="_Toc184310324"/>
      <w:bookmarkEnd w:id="267"/>
      <w:bookmarkStart w:id="268" w:name="_Toc184312069"/>
      <w:bookmarkEnd w:id="268"/>
      <w:bookmarkStart w:id="269" w:name="_Toc184310331"/>
      <w:bookmarkEnd w:id="269"/>
      <w:bookmarkStart w:id="270" w:name="_Toc184310298"/>
      <w:bookmarkEnd w:id="270"/>
      <w:bookmarkStart w:id="271" w:name="_Toc184314469"/>
      <w:bookmarkEnd w:id="271"/>
      <w:bookmarkStart w:id="272" w:name="_Toc184313253"/>
      <w:bookmarkEnd w:id="272"/>
      <w:bookmarkStart w:id="273" w:name="_Toc184313297"/>
      <w:bookmarkEnd w:id="273"/>
      <w:bookmarkStart w:id="274" w:name="_Toc184312138"/>
      <w:bookmarkEnd w:id="274"/>
      <w:bookmarkStart w:id="275" w:name="_Toc184314478"/>
      <w:bookmarkEnd w:id="275"/>
      <w:bookmarkStart w:id="276" w:name="_Toc184313241"/>
      <w:bookmarkEnd w:id="276"/>
      <w:bookmarkStart w:id="277" w:name="_Toc184308105"/>
      <w:bookmarkEnd w:id="277"/>
      <w:bookmarkStart w:id="278" w:name="_Toc184313289"/>
      <w:bookmarkEnd w:id="278"/>
      <w:bookmarkStart w:id="279" w:name="_Toc184313304"/>
      <w:bookmarkEnd w:id="279"/>
      <w:bookmarkStart w:id="280" w:name="_Toc184314473"/>
      <w:bookmarkEnd w:id="280"/>
      <w:bookmarkStart w:id="281" w:name="_Toc184314450"/>
      <w:bookmarkEnd w:id="281"/>
      <w:bookmarkStart w:id="282" w:name="_Toc184314419"/>
      <w:bookmarkEnd w:id="282"/>
      <w:bookmarkStart w:id="283" w:name="_Toc184308065"/>
      <w:bookmarkEnd w:id="283"/>
      <w:bookmarkStart w:id="284" w:name="_Toc184312119"/>
      <w:bookmarkEnd w:id="284"/>
      <w:bookmarkStart w:id="285" w:name="_Toc184312098"/>
      <w:bookmarkEnd w:id="285"/>
      <w:bookmarkStart w:id="286" w:name="_Toc184313292"/>
      <w:bookmarkEnd w:id="286"/>
      <w:bookmarkStart w:id="287" w:name="_Toc184313270"/>
      <w:bookmarkEnd w:id="287"/>
      <w:bookmarkStart w:id="288" w:name="_Toc184314465"/>
      <w:bookmarkEnd w:id="288"/>
      <w:bookmarkStart w:id="289" w:name="_Toc184313246"/>
      <w:bookmarkEnd w:id="289"/>
      <w:bookmarkStart w:id="290" w:name="_Toc184312129"/>
      <w:bookmarkEnd w:id="290"/>
      <w:bookmarkStart w:id="291" w:name="_Toc184313271"/>
      <w:bookmarkEnd w:id="291"/>
      <w:bookmarkStart w:id="292" w:name="_Toc184312094"/>
      <w:bookmarkEnd w:id="292"/>
      <w:bookmarkStart w:id="293" w:name="_Toc184310323"/>
      <w:bookmarkEnd w:id="293"/>
      <w:bookmarkStart w:id="294" w:name="_Toc184312109"/>
      <w:bookmarkEnd w:id="294"/>
      <w:bookmarkStart w:id="295" w:name="_Toc184310294"/>
      <w:bookmarkEnd w:id="295"/>
      <w:bookmarkStart w:id="296" w:name="_Toc184313268"/>
      <w:bookmarkEnd w:id="296"/>
      <w:bookmarkStart w:id="297" w:name="_Toc184308094"/>
      <w:bookmarkEnd w:id="297"/>
      <w:bookmarkStart w:id="298" w:name="_Toc184308089"/>
      <w:bookmarkEnd w:id="298"/>
      <w:bookmarkStart w:id="299" w:name="_Toc184314468"/>
      <w:bookmarkEnd w:id="299"/>
      <w:bookmarkStart w:id="300" w:name="_Toc184312132"/>
      <w:bookmarkEnd w:id="300"/>
      <w:bookmarkStart w:id="301" w:name="_Toc184314480"/>
      <w:bookmarkEnd w:id="301"/>
      <w:bookmarkStart w:id="302" w:name="_Toc184310317"/>
      <w:bookmarkEnd w:id="302"/>
      <w:bookmarkStart w:id="303" w:name="_Toc184313248"/>
      <w:bookmarkEnd w:id="303"/>
      <w:bookmarkStart w:id="304" w:name="_Toc184312076"/>
      <w:bookmarkEnd w:id="304"/>
      <w:bookmarkStart w:id="305" w:name="_Toc184314462"/>
      <w:bookmarkEnd w:id="305"/>
      <w:bookmarkStart w:id="306" w:name="_Toc184314443"/>
      <w:bookmarkEnd w:id="306"/>
      <w:bookmarkStart w:id="307" w:name="_Toc184308068"/>
      <w:bookmarkEnd w:id="307"/>
      <w:bookmarkStart w:id="308" w:name="_Toc184308084"/>
      <w:bookmarkEnd w:id="308"/>
      <w:bookmarkStart w:id="309" w:name="_Toc184312091"/>
      <w:bookmarkEnd w:id="309"/>
      <w:bookmarkStart w:id="310" w:name="_Toc184313282"/>
      <w:bookmarkEnd w:id="310"/>
      <w:bookmarkStart w:id="311" w:name="_Toc184313258"/>
      <w:bookmarkEnd w:id="311"/>
      <w:bookmarkStart w:id="312" w:name="_Toc184314458"/>
      <w:bookmarkEnd w:id="312"/>
      <w:bookmarkStart w:id="313" w:name="_Toc184314439"/>
      <w:bookmarkEnd w:id="313"/>
      <w:bookmarkStart w:id="314" w:name="_Toc184310325"/>
      <w:bookmarkEnd w:id="314"/>
      <w:bookmarkStart w:id="315" w:name="_Toc184312134"/>
      <w:bookmarkEnd w:id="315"/>
      <w:bookmarkStart w:id="316" w:name="_Toc184312072"/>
      <w:bookmarkEnd w:id="316"/>
      <w:bookmarkStart w:id="317" w:name="_Toc184312121"/>
      <w:bookmarkEnd w:id="317"/>
      <w:bookmarkStart w:id="318" w:name="_Toc184308071"/>
      <w:bookmarkEnd w:id="318"/>
      <w:bookmarkStart w:id="319" w:name="_Toc184313242"/>
      <w:bookmarkEnd w:id="319"/>
      <w:bookmarkStart w:id="320" w:name="_Toc184313303"/>
      <w:bookmarkEnd w:id="320"/>
      <w:bookmarkStart w:id="321" w:name="_Toc184313278"/>
      <w:bookmarkEnd w:id="321"/>
      <w:bookmarkStart w:id="322" w:name="_Toc184314418"/>
      <w:bookmarkEnd w:id="322"/>
      <w:bookmarkStart w:id="323" w:name="_Toc184312068"/>
      <w:bookmarkEnd w:id="323"/>
      <w:bookmarkStart w:id="324" w:name="_Toc184312090"/>
      <w:bookmarkEnd w:id="324"/>
      <w:bookmarkStart w:id="325" w:name="_Toc184308085"/>
      <w:bookmarkEnd w:id="325"/>
      <w:bookmarkStart w:id="326" w:name="_Toc184310340"/>
      <w:bookmarkEnd w:id="326"/>
      <w:bookmarkStart w:id="327" w:name="_Toc184312100"/>
      <w:bookmarkEnd w:id="327"/>
      <w:bookmarkStart w:id="328" w:name="_Toc184310322"/>
      <w:bookmarkEnd w:id="328"/>
      <w:bookmarkStart w:id="329" w:name="_Toc184310334"/>
      <w:bookmarkEnd w:id="329"/>
      <w:bookmarkStart w:id="330" w:name="_Toc184313310"/>
      <w:bookmarkEnd w:id="330"/>
      <w:bookmarkStart w:id="331" w:name="_Toc184312135"/>
      <w:bookmarkEnd w:id="331"/>
      <w:bookmarkStart w:id="332" w:name="_Toc184308078"/>
      <w:bookmarkEnd w:id="332"/>
      <w:bookmarkStart w:id="333" w:name="_Toc184312087"/>
      <w:bookmarkEnd w:id="333"/>
      <w:bookmarkStart w:id="334" w:name="_Toc184314435"/>
      <w:bookmarkEnd w:id="334"/>
      <w:bookmarkStart w:id="335" w:name="_Toc184308064"/>
      <w:bookmarkEnd w:id="335"/>
      <w:bookmarkStart w:id="336" w:name="_Toc184314445"/>
      <w:bookmarkEnd w:id="336"/>
      <w:bookmarkStart w:id="337" w:name="_Toc184313308"/>
      <w:bookmarkEnd w:id="337"/>
      <w:bookmarkStart w:id="338" w:name="_Toc184308088"/>
      <w:bookmarkEnd w:id="338"/>
      <w:bookmarkStart w:id="339" w:name="_Toc184308043"/>
      <w:bookmarkEnd w:id="339"/>
      <w:bookmarkStart w:id="340" w:name="_Toc184314426"/>
      <w:bookmarkEnd w:id="340"/>
      <w:bookmarkStart w:id="341" w:name="_Toc184310335"/>
      <w:bookmarkEnd w:id="341"/>
      <w:bookmarkStart w:id="342" w:name="_Toc184308036"/>
      <w:bookmarkEnd w:id="342"/>
      <w:bookmarkStart w:id="343" w:name="_Toc184308057"/>
      <w:bookmarkEnd w:id="343"/>
      <w:bookmarkStart w:id="344" w:name="_Toc184314447"/>
      <w:bookmarkEnd w:id="344"/>
      <w:bookmarkStart w:id="345" w:name="_Toc184313257"/>
      <w:bookmarkEnd w:id="345"/>
      <w:bookmarkStart w:id="346" w:name="_Toc184313269"/>
      <w:bookmarkEnd w:id="346"/>
      <w:bookmarkStart w:id="347" w:name="_Toc184314463"/>
      <w:bookmarkEnd w:id="347"/>
      <w:bookmarkStart w:id="348" w:name="_Toc184308051"/>
      <w:bookmarkEnd w:id="348"/>
      <w:bookmarkStart w:id="349" w:name="_Toc184312097"/>
      <w:bookmarkEnd w:id="349"/>
      <w:bookmarkStart w:id="350" w:name="_Toc184308107"/>
      <w:bookmarkEnd w:id="350"/>
      <w:bookmarkStart w:id="351" w:name="_Toc184308100"/>
      <w:bookmarkEnd w:id="351"/>
      <w:bookmarkStart w:id="352" w:name="_Toc184313266"/>
      <w:bookmarkEnd w:id="352"/>
      <w:bookmarkStart w:id="353" w:name="_Toc184310285"/>
      <w:bookmarkEnd w:id="353"/>
      <w:bookmarkStart w:id="354" w:name="_Toc184313251"/>
      <w:bookmarkEnd w:id="354"/>
      <w:bookmarkStart w:id="355" w:name="_Toc184314481"/>
      <w:bookmarkEnd w:id="355"/>
      <w:bookmarkStart w:id="356" w:name="_Toc184312139"/>
      <w:bookmarkEnd w:id="356"/>
      <w:bookmarkStart w:id="357" w:name="_Toc184310283"/>
      <w:bookmarkEnd w:id="357"/>
      <w:bookmarkStart w:id="358" w:name="_Toc184314412"/>
      <w:bookmarkEnd w:id="358"/>
      <w:bookmarkStart w:id="359" w:name="_Toc184314453"/>
      <w:bookmarkEnd w:id="359"/>
      <w:bookmarkStart w:id="360" w:name="_Toc184312099"/>
      <w:bookmarkEnd w:id="360"/>
      <w:bookmarkStart w:id="361" w:name="_Toc184308072"/>
      <w:bookmarkEnd w:id="361"/>
      <w:bookmarkStart w:id="362" w:name="_Toc184314479"/>
      <w:bookmarkEnd w:id="362"/>
      <w:bookmarkStart w:id="363" w:name="_Toc184308047"/>
      <w:bookmarkEnd w:id="363"/>
      <w:bookmarkStart w:id="364" w:name="_Toc184312096"/>
      <w:bookmarkEnd w:id="364"/>
      <w:bookmarkStart w:id="365" w:name="_Toc184313307"/>
      <w:bookmarkEnd w:id="365"/>
      <w:bookmarkStart w:id="366" w:name="_Toc184310292"/>
      <w:bookmarkEnd w:id="366"/>
      <w:bookmarkStart w:id="367" w:name="_Toc184312123"/>
      <w:bookmarkEnd w:id="367"/>
      <w:bookmarkStart w:id="368" w:name="_Toc184314432"/>
      <w:bookmarkEnd w:id="368"/>
      <w:bookmarkStart w:id="369" w:name="_Toc184313298"/>
      <w:bookmarkEnd w:id="369"/>
      <w:bookmarkStart w:id="370" w:name="_Toc184310300"/>
      <w:bookmarkEnd w:id="370"/>
      <w:bookmarkStart w:id="371" w:name="_Toc184308054"/>
      <w:bookmarkEnd w:id="371"/>
      <w:bookmarkStart w:id="372" w:name="_Toc184308086"/>
      <w:bookmarkEnd w:id="372"/>
      <w:bookmarkStart w:id="373" w:name="_Toc184310320"/>
      <w:bookmarkEnd w:id="373"/>
      <w:bookmarkStart w:id="374" w:name="_Toc184312106"/>
      <w:bookmarkEnd w:id="374"/>
      <w:bookmarkStart w:id="375" w:name="_Toc184308061"/>
      <w:bookmarkEnd w:id="375"/>
      <w:bookmarkStart w:id="376" w:name="_Toc184312117"/>
      <w:bookmarkEnd w:id="376"/>
      <w:bookmarkStart w:id="377" w:name="_Toc184313283"/>
      <w:bookmarkEnd w:id="377"/>
      <w:bookmarkStart w:id="378" w:name="_Toc184313300"/>
      <w:bookmarkEnd w:id="378"/>
      <w:bookmarkStart w:id="379" w:name="_Toc184308037"/>
      <w:bookmarkEnd w:id="379"/>
      <w:bookmarkStart w:id="380" w:name="_Toc184312108"/>
      <w:bookmarkEnd w:id="380"/>
      <w:bookmarkStart w:id="381" w:name="_Toc184313243"/>
      <w:bookmarkEnd w:id="381"/>
      <w:bookmarkStart w:id="382" w:name="_Toc184310310"/>
      <w:bookmarkEnd w:id="382"/>
      <w:bookmarkStart w:id="383" w:name="_Toc184313280"/>
      <w:bookmarkEnd w:id="383"/>
      <w:bookmarkStart w:id="384" w:name="_Toc184310301"/>
      <w:bookmarkEnd w:id="384"/>
      <w:bookmarkStart w:id="385" w:name="_Toc184313288"/>
      <w:bookmarkEnd w:id="385"/>
      <w:bookmarkStart w:id="386" w:name="_Toc184310282"/>
      <w:bookmarkEnd w:id="386"/>
      <w:bookmarkStart w:id="387" w:name="_Toc184308040"/>
      <w:bookmarkEnd w:id="387"/>
      <w:bookmarkStart w:id="388" w:name="_Toc184310337"/>
      <w:bookmarkEnd w:id="388"/>
      <w:bookmarkStart w:id="389" w:name="_Toc184314457"/>
      <w:bookmarkEnd w:id="389"/>
      <w:bookmarkStart w:id="390" w:name="_Toc184314436"/>
      <w:bookmarkEnd w:id="390"/>
      <w:bookmarkStart w:id="391" w:name="_Toc184313238"/>
      <w:bookmarkEnd w:id="391"/>
      <w:bookmarkStart w:id="392" w:name="_Toc184312105"/>
      <w:bookmarkEnd w:id="392"/>
      <w:bookmarkStart w:id="393" w:name="_Toc184313239"/>
      <w:bookmarkEnd w:id="393"/>
      <w:bookmarkStart w:id="394" w:name="_Toc184314429"/>
      <w:bookmarkEnd w:id="394"/>
      <w:bookmarkStart w:id="395" w:name="_Toc184312070"/>
      <w:bookmarkEnd w:id="395"/>
      <w:bookmarkStart w:id="396" w:name="_Toc184314466"/>
      <w:bookmarkEnd w:id="396"/>
      <w:bookmarkStart w:id="397" w:name="_Toc184313250"/>
      <w:bookmarkEnd w:id="397"/>
      <w:bookmarkStart w:id="398" w:name="_Toc184310274"/>
      <w:bookmarkEnd w:id="398"/>
      <w:bookmarkStart w:id="399" w:name="_Toc184310278"/>
      <w:bookmarkEnd w:id="399"/>
      <w:bookmarkStart w:id="400" w:name="_Toc184312093"/>
      <w:bookmarkEnd w:id="400"/>
      <w:bookmarkStart w:id="401" w:name="_Toc184310309"/>
      <w:bookmarkEnd w:id="401"/>
      <w:bookmarkStart w:id="402" w:name="_Toc184314411"/>
      <w:bookmarkEnd w:id="402"/>
      <w:bookmarkStart w:id="403" w:name="_Toc184310314"/>
      <w:bookmarkEnd w:id="403"/>
      <w:bookmarkStart w:id="404" w:name="_Toc184312081"/>
      <w:bookmarkEnd w:id="404"/>
      <w:bookmarkStart w:id="405" w:name="_Toc184313294"/>
      <w:bookmarkEnd w:id="405"/>
      <w:bookmarkStart w:id="406" w:name="_Toc184312074"/>
      <w:bookmarkEnd w:id="406"/>
      <w:bookmarkStart w:id="407" w:name="_Toc184308049"/>
      <w:bookmarkEnd w:id="407"/>
      <w:bookmarkStart w:id="408" w:name="_Toc184314414"/>
      <w:bookmarkEnd w:id="408"/>
      <w:bookmarkStart w:id="409" w:name="_Toc184313263"/>
      <w:bookmarkEnd w:id="409"/>
      <w:bookmarkStart w:id="410" w:name="_Toc184312111"/>
      <w:bookmarkEnd w:id="410"/>
      <w:bookmarkStart w:id="411" w:name="_Toc184308103"/>
      <w:bookmarkEnd w:id="411"/>
      <w:bookmarkStart w:id="412" w:name="_Toc184314446"/>
      <w:bookmarkEnd w:id="412"/>
      <w:bookmarkStart w:id="413" w:name="_Toc184312083"/>
      <w:bookmarkEnd w:id="413"/>
      <w:bookmarkStart w:id="414" w:name="_Toc184310311"/>
      <w:bookmarkEnd w:id="414"/>
      <w:bookmarkStart w:id="415" w:name="_Toc184313262"/>
      <w:bookmarkEnd w:id="415"/>
      <w:bookmarkStart w:id="416" w:name="_Toc184312136"/>
      <w:bookmarkEnd w:id="416"/>
      <w:bookmarkStart w:id="417" w:name="_Toc184314423"/>
      <w:bookmarkEnd w:id="417"/>
      <w:bookmarkStart w:id="418" w:name="_Toc184310288"/>
      <w:bookmarkEnd w:id="418"/>
      <w:bookmarkStart w:id="419" w:name="_Toc184313276"/>
      <w:bookmarkEnd w:id="419"/>
      <w:bookmarkStart w:id="420" w:name="_Toc184308044"/>
      <w:bookmarkEnd w:id="420"/>
      <w:bookmarkStart w:id="421" w:name="_Toc184314475"/>
      <w:bookmarkEnd w:id="421"/>
      <w:bookmarkStart w:id="422" w:name="_Toc184310312"/>
      <w:bookmarkEnd w:id="422"/>
      <w:bookmarkStart w:id="423" w:name="_Toc184312113"/>
      <w:bookmarkEnd w:id="423"/>
      <w:bookmarkStart w:id="424" w:name="_Toc184310296"/>
      <w:bookmarkEnd w:id="424"/>
      <w:bookmarkStart w:id="425" w:name="_Toc184310329"/>
      <w:bookmarkEnd w:id="425"/>
      <w:bookmarkStart w:id="426" w:name="_Toc184314482"/>
      <w:bookmarkEnd w:id="426"/>
      <w:bookmarkStart w:id="427" w:name="_Toc184310344"/>
      <w:bookmarkEnd w:id="427"/>
      <w:bookmarkStart w:id="428" w:name="_Toc184310295"/>
      <w:bookmarkEnd w:id="428"/>
      <w:bookmarkStart w:id="429" w:name="_Toc184313259"/>
      <w:bookmarkEnd w:id="429"/>
      <w:bookmarkStart w:id="430" w:name="_Toc184313309"/>
      <w:bookmarkEnd w:id="430"/>
      <w:bookmarkStart w:id="431" w:name="_Toc184308093"/>
      <w:bookmarkEnd w:id="431"/>
      <w:bookmarkStart w:id="432" w:name="_Toc184308046"/>
      <w:bookmarkEnd w:id="432"/>
      <w:bookmarkStart w:id="433" w:name="_Toc184310338"/>
      <w:bookmarkEnd w:id="433"/>
      <w:bookmarkStart w:id="434" w:name="_Toc184312102"/>
      <w:bookmarkEnd w:id="434"/>
      <w:bookmarkStart w:id="435" w:name="_Toc184313273"/>
      <w:bookmarkEnd w:id="435"/>
      <w:bookmarkStart w:id="436" w:name="_Toc184308090"/>
      <w:bookmarkEnd w:id="436"/>
      <w:bookmarkStart w:id="437" w:name="_Toc184314413"/>
      <w:bookmarkEnd w:id="437"/>
      <w:bookmarkStart w:id="438" w:name="_Toc184312127"/>
      <w:bookmarkEnd w:id="438"/>
      <w:bookmarkStart w:id="439" w:name="_Toc184312116"/>
      <w:bookmarkEnd w:id="439"/>
      <w:bookmarkStart w:id="440" w:name="_Toc184312128"/>
      <w:bookmarkEnd w:id="440"/>
      <w:bookmarkStart w:id="441" w:name="_Toc184308038"/>
      <w:bookmarkEnd w:id="441"/>
      <w:bookmarkStart w:id="442" w:name="_Toc184314434"/>
      <w:bookmarkEnd w:id="442"/>
      <w:bookmarkStart w:id="443" w:name="_Toc184310287"/>
      <w:bookmarkEnd w:id="443"/>
      <w:bookmarkStart w:id="444" w:name="_Toc184312110"/>
      <w:bookmarkEnd w:id="444"/>
      <w:bookmarkStart w:id="445" w:name="_Toc184308102"/>
      <w:bookmarkEnd w:id="445"/>
      <w:bookmarkStart w:id="446" w:name="_Toc184313267"/>
      <w:bookmarkEnd w:id="446"/>
      <w:bookmarkStart w:id="447" w:name="_Toc184314452"/>
      <w:bookmarkEnd w:id="447"/>
      <w:bookmarkStart w:id="448" w:name="_Toc184313240"/>
      <w:bookmarkEnd w:id="448"/>
      <w:bookmarkStart w:id="449" w:name="_Toc184310304"/>
      <w:bookmarkEnd w:id="449"/>
      <w:bookmarkStart w:id="450" w:name="_Toc184308076"/>
      <w:bookmarkEnd w:id="450"/>
      <w:bookmarkStart w:id="451" w:name="_Toc184310339"/>
      <w:bookmarkEnd w:id="451"/>
      <w:bookmarkStart w:id="452" w:name="_Toc184314460"/>
      <w:bookmarkEnd w:id="452"/>
      <w:bookmarkStart w:id="453" w:name="_Toc184310279"/>
      <w:bookmarkEnd w:id="453"/>
      <w:bookmarkStart w:id="454" w:name="_Toc184313299"/>
      <w:bookmarkEnd w:id="454"/>
      <w:bookmarkStart w:id="455" w:name="_Toc184314471"/>
      <w:bookmarkEnd w:id="455"/>
      <w:bookmarkStart w:id="456" w:name="_Toc184310293"/>
      <w:bookmarkEnd w:id="456"/>
      <w:bookmarkStart w:id="457" w:name="_Toc184313256"/>
      <w:bookmarkEnd w:id="457"/>
      <w:bookmarkStart w:id="458" w:name="_Toc184308055"/>
      <w:bookmarkEnd w:id="458"/>
      <w:bookmarkStart w:id="459" w:name="_Toc184314430"/>
      <w:bookmarkEnd w:id="459"/>
      <w:bookmarkStart w:id="460" w:name="_Toc184314425"/>
      <w:bookmarkEnd w:id="460"/>
      <w:bookmarkStart w:id="461" w:name="_Toc184313274"/>
      <w:bookmarkEnd w:id="461"/>
      <w:bookmarkStart w:id="462" w:name="_Toc184308101"/>
      <w:bookmarkEnd w:id="462"/>
      <w:bookmarkStart w:id="463" w:name="_Toc184308039"/>
      <w:bookmarkEnd w:id="463"/>
      <w:bookmarkStart w:id="464" w:name="_Toc184310316"/>
      <w:bookmarkEnd w:id="464"/>
      <w:bookmarkStart w:id="465" w:name="_Toc184312085"/>
      <w:bookmarkEnd w:id="465"/>
      <w:bookmarkStart w:id="466" w:name="_Toc184313249"/>
      <w:bookmarkEnd w:id="466"/>
      <w:bookmarkStart w:id="467" w:name="_Toc184310315"/>
      <w:bookmarkEnd w:id="467"/>
      <w:bookmarkStart w:id="468" w:name="_Toc184314444"/>
      <w:bookmarkEnd w:id="468"/>
      <w:bookmarkStart w:id="469" w:name="_Toc184310333"/>
      <w:bookmarkEnd w:id="469"/>
      <w:bookmarkStart w:id="470" w:name="_Toc184310303"/>
      <w:bookmarkEnd w:id="470"/>
      <w:bookmarkStart w:id="471" w:name="_Toc184310326"/>
      <w:bookmarkEnd w:id="471"/>
      <w:bookmarkStart w:id="472" w:name="_Toc184314441"/>
      <w:bookmarkEnd w:id="472"/>
      <w:bookmarkStart w:id="473" w:name="_Toc184314416"/>
      <w:bookmarkEnd w:id="473"/>
      <w:bookmarkStart w:id="474" w:name="_Toc184314417"/>
      <w:bookmarkEnd w:id="474"/>
      <w:bookmarkStart w:id="475" w:name="_Toc184312077"/>
      <w:bookmarkEnd w:id="475"/>
      <w:bookmarkStart w:id="476" w:name="_Toc184310343"/>
      <w:bookmarkEnd w:id="476"/>
      <w:bookmarkStart w:id="477" w:name="_Toc184308070"/>
      <w:bookmarkEnd w:id="477"/>
      <w:bookmarkStart w:id="478" w:name="_Toc184308083"/>
      <w:bookmarkEnd w:id="478"/>
      <w:bookmarkStart w:id="479" w:name="_Toc184308062"/>
      <w:bookmarkEnd w:id="479"/>
      <w:bookmarkStart w:id="480" w:name="_Toc184314448"/>
      <w:bookmarkEnd w:id="480"/>
      <w:bookmarkStart w:id="481" w:name="_Toc184313255"/>
      <w:bookmarkEnd w:id="481"/>
      <w:bookmarkStart w:id="482" w:name="_Toc184314433"/>
      <w:bookmarkEnd w:id="482"/>
      <w:bookmarkStart w:id="483" w:name="_Toc184313287"/>
      <w:bookmarkEnd w:id="483"/>
      <w:bookmarkStart w:id="484" w:name="_Toc184312104"/>
      <w:bookmarkEnd w:id="484"/>
      <w:bookmarkStart w:id="485" w:name="_Toc184308098"/>
      <w:bookmarkEnd w:id="485"/>
      <w:bookmarkStart w:id="486" w:name="_Toc184308058"/>
      <w:bookmarkEnd w:id="486"/>
      <w:bookmarkStart w:id="487" w:name="_Toc184314438"/>
      <w:bookmarkEnd w:id="487"/>
      <w:bookmarkStart w:id="488" w:name="_Toc184312079"/>
      <w:bookmarkEnd w:id="488"/>
      <w:r>
        <w:rPr>
          <w:rFonts w:hint="eastAsia" w:ascii="宋体" w:hAnsi="宋体" w:cs="宋体"/>
          <w:b/>
          <w:sz w:val="36"/>
          <w:szCs w:val="36"/>
        </w:rPr>
        <w:t>评标办法</w:t>
      </w:r>
      <w:bookmarkEnd w:id="122"/>
      <w:bookmarkEnd w:id="123"/>
    </w:p>
    <w:p w14:paraId="5CCBA703">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tbl>
      <w:tblPr>
        <w:tblStyle w:val="62"/>
        <w:tblpPr w:leftFromText="180" w:rightFromText="180" w:vertAnchor="text" w:horzAnchor="page" w:tblpX="815" w:tblpY="639"/>
        <w:tblOverlap w:val="never"/>
        <w:tblW w:w="10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470"/>
        <w:gridCol w:w="1440"/>
        <w:gridCol w:w="7127"/>
      </w:tblGrid>
      <w:tr w14:paraId="7F7E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15" w:type="dxa"/>
            <w:vAlign w:val="center"/>
          </w:tcPr>
          <w:p w14:paraId="0E5A3EFB">
            <w:pPr>
              <w:keepNext w:val="0"/>
              <w:keepLines w:val="0"/>
              <w:pageBreakBefore w:val="0"/>
              <w:widowControl w:val="0"/>
              <w:kinsoku/>
              <w:wordWrap/>
              <w:overflowPunct/>
              <w:topLinePunct w:val="0"/>
              <w:autoSpaceDE/>
              <w:autoSpaceDN/>
              <w:bidi w:val="0"/>
              <w:spacing w:line="360" w:lineRule="exact"/>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b/>
                <w:sz w:val="24"/>
              </w:rPr>
              <w:t>序号</w:t>
            </w:r>
          </w:p>
        </w:tc>
        <w:tc>
          <w:tcPr>
            <w:tcW w:w="2910" w:type="dxa"/>
            <w:gridSpan w:val="2"/>
            <w:vAlign w:val="center"/>
          </w:tcPr>
          <w:p w14:paraId="0CB02F13">
            <w:pPr>
              <w:keepNext w:val="0"/>
              <w:keepLines w:val="0"/>
              <w:pageBreakBefore w:val="0"/>
              <w:widowControl w:val="0"/>
              <w:kinsoku/>
              <w:wordWrap/>
              <w:overflowPunct/>
              <w:topLinePunct w:val="0"/>
              <w:autoSpaceDE/>
              <w:autoSpaceDN/>
              <w:bidi w:val="0"/>
              <w:spacing w:line="360" w:lineRule="exact"/>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b/>
                <w:sz w:val="24"/>
              </w:rPr>
              <w:t>评审因素</w:t>
            </w:r>
          </w:p>
        </w:tc>
        <w:tc>
          <w:tcPr>
            <w:tcW w:w="7127" w:type="dxa"/>
            <w:vAlign w:val="center"/>
          </w:tcPr>
          <w:p w14:paraId="3893EA1E">
            <w:pPr>
              <w:keepNext w:val="0"/>
              <w:keepLines w:val="0"/>
              <w:pageBreakBefore w:val="0"/>
              <w:widowControl w:val="0"/>
              <w:kinsoku/>
              <w:wordWrap/>
              <w:overflowPunct/>
              <w:topLinePunct w:val="0"/>
              <w:autoSpaceDE/>
              <w:autoSpaceDN/>
              <w:bidi w:val="0"/>
              <w:spacing w:line="360" w:lineRule="exact"/>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b/>
                <w:sz w:val="24"/>
              </w:rPr>
              <w:t>评标标准</w:t>
            </w:r>
          </w:p>
        </w:tc>
      </w:tr>
      <w:tr w14:paraId="4660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dxa"/>
            <w:vAlign w:val="center"/>
          </w:tcPr>
          <w:p w14:paraId="6FAB3C9E">
            <w:pPr>
              <w:keepNext w:val="0"/>
              <w:keepLines w:val="0"/>
              <w:pageBreakBefore w:val="0"/>
              <w:widowControl w:val="0"/>
              <w:kinsoku/>
              <w:wordWrap/>
              <w:overflowPunct/>
              <w:topLinePunct w:val="0"/>
              <w:autoSpaceDE/>
              <w:autoSpaceDN/>
              <w:bidi w:val="0"/>
              <w:adjustRightInd/>
              <w:snapToGrid w:val="0"/>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470" w:type="dxa"/>
            <w:vAlign w:val="center"/>
          </w:tcPr>
          <w:p w14:paraId="15B3C1F9">
            <w:pPr>
              <w:keepNext w:val="0"/>
              <w:keepLines w:val="0"/>
              <w:pageBreakBefore w:val="0"/>
              <w:widowControl w:val="0"/>
              <w:kinsoku/>
              <w:wordWrap/>
              <w:overflowPunct/>
              <w:topLinePunct w:val="0"/>
              <w:autoSpaceDE/>
              <w:autoSpaceDN/>
              <w:bidi w:val="0"/>
              <w:adjustRightInd/>
              <w:snapToGrid w:val="0"/>
              <w:spacing w:line="360" w:lineRule="exact"/>
              <w:ind w:firstLine="233" w:firstLineChars="111"/>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价格分</w:t>
            </w:r>
          </w:p>
          <w:p w14:paraId="64FD1CDF">
            <w:pPr>
              <w:keepNext w:val="0"/>
              <w:keepLines w:val="0"/>
              <w:pageBreakBefore w:val="0"/>
              <w:widowControl w:val="0"/>
              <w:kinsoku/>
              <w:wordWrap/>
              <w:overflowPunct/>
              <w:topLinePunct w:val="0"/>
              <w:autoSpaceDE/>
              <w:autoSpaceDN/>
              <w:bidi w:val="0"/>
              <w:adjustRightInd/>
              <w:snapToGrid w:val="0"/>
              <w:spacing w:line="360" w:lineRule="exact"/>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（满分30分）</w:t>
            </w:r>
          </w:p>
          <w:p w14:paraId="39F481F9">
            <w:pPr>
              <w:keepNext w:val="0"/>
              <w:keepLines w:val="0"/>
              <w:pageBreakBefore w:val="0"/>
              <w:widowControl w:val="0"/>
              <w:kinsoku/>
              <w:wordWrap/>
              <w:overflowPunct/>
              <w:topLinePunct w:val="0"/>
              <w:autoSpaceDE/>
              <w:autoSpaceDN/>
              <w:bidi w:val="0"/>
              <w:adjustRightInd/>
              <w:snapToGrid w:val="0"/>
              <w:spacing w:line="360" w:lineRule="exact"/>
              <w:ind w:firstLine="233" w:firstLineChars="111"/>
              <w:jc w:val="left"/>
              <w:rPr>
                <w:rFonts w:cs="宋体" w:asciiTheme="minorEastAsia" w:hAnsiTheme="minorEastAsia" w:eastAsiaTheme="minorEastAsia"/>
                <w:bCs/>
                <w:sz w:val="21"/>
                <w:szCs w:val="21"/>
              </w:rPr>
            </w:pPr>
          </w:p>
        </w:tc>
        <w:tc>
          <w:tcPr>
            <w:tcW w:w="1440" w:type="dxa"/>
            <w:vAlign w:val="center"/>
          </w:tcPr>
          <w:p w14:paraId="613E7B24">
            <w:pPr>
              <w:keepNext w:val="0"/>
              <w:keepLines w:val="0"/>
              <w:pageBreakBefore w:val="0"/>
              <w:widowControl w:val="0"/>
              <w:kinsoku/>
              <w:wordWrap/>
              <w:overflowPunct/>
              <w:topLinePunct w:val="0"/>
              <w:autoSpaceDE/>
              <w:autoSpaceDN/>
              <w:bidi w:val="0"/>
              <w:adjustRightInd/>
              <w:snapToGrid w:val="0"/>
              <w:spacing w:line="360" w:lineRule="exact"/>
              <w:ind w:firstLine="233" w:firstLineChars="111"/>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价格分</w:t>
            </w:r>
          </w:p>
          <w:p w14:paraId="21943A67">
            <w:pPr>
              <w:keepNext w:val="0"/>
              <w:keepLines w:val="0"/>
              <w:pageBreakBefore w:val="0"/>
              <w:widowControl w:val="0"/>
              <w:kinsoku/>
              <w:wordWrap/>
              <w:overflowPunct/>
              <w:topLinePunct w:val="0"/>
              <w:autoSpaceDE/>
              <w:autoSpaceDN/>
              <w:bidi w:val="0"/>
              <w:adjustRightInd/>
              <w:snapToGrid w:val="0"/>
              <w:spacing w:line="360" w:lineRule="exact"/>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（满分30分）</w:t>
            </w:r>
          </w:p>
          <w:p w14:paraId="14AB99BE">
            <w:pPr>
              <w:keepNext w:val="0"/>
              <w:keepLines w:val="0"/>
              <w:pageBreakBefore w:val="0"/>
              <w:widowControl w:val="0"/>
              <w:kinsoku/>
              <w:wordWrap/>
              <w:overflowPunct/>
              <w:topLinePunct w:val="0"/>
              <w:autoSpaceDE/>
              <w:autoSpaceDN/>
              <w:bidi w:val="0"/>
              <w:adjustRightInd/>
              <w:snapToGrid w:val="0"/>
              <w:spacing w:line="360" w:lineRule="exact"/>
              <w:ind w:firstLine="233" w:firstLineChars="111"/>
              <w:jc w:val="left"/>
              <w:rPr>
                <w:rFonts w:cs="宋体" w:asciiTheme="minorEastAsia" w:hAnsiTheme="minorEastAsia" w:eastAsiaTheme="minorEastAsia"/>
                <w:bCs/>
                <w:sz w:val="21"/>
                <w:szCs w:val="21"/>
              </w:rPr>
            </w:pPr>
          </w:p>
        </w:tc>
        <w:tc>
          <w:tcPr>
            <w:tcW w:w="7127" w:type="dxa"/>
            <w:vAlign w:val="center"/>
          </w:tcPr>
          <w:p w14:paraId="29FC062E">
            <w:pPr>
              <w:keepNext w:val="0"/>
              <w:keepLines w:val="0"/>
              <w:pageBreakBefore w:val="0"/>
              <w:widowControl w:val="0"/>
              <w:kinsoku/>
              <w:wordWrap/>
              <w:overflowPunct/>
              <w:topLinePunct w:val="0"/>
              <w:autoSpaceDE/>
              <w:autoSpaceDN/>
              <w:bidi w:val="0"/>
              <w:spacing w:line="36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（1）评标报价为投标人的投标报价进行政策性扣除后的价格，评标报价只是作为评标时使用。最终中标人的中标金额等于投标报价。</w:t>
            </w:r>
          </w:p>
          <w:p w14:paraId="4CFB9F39">
            <w:pPr>
              <w:keepNext w:val="0"/>
              <w:keepLines w:val="0"/>
              <w:pageBreakBefore w:val="0"/>
              <w:widowControl w:val="0"/>
              <w:kinsoku/>
              <w:wordWrap/>
              <w:overflowPunct/>
              <w:topLinePunct w:val="0"/>
              <w:autoSpaceDE/>
              <w:autoSpaceDN/>
              <w:bidi w:val="0"/>
              <w:spacing w:line="36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（2）</w:t>
            </w:r>
            <w:r>
              <w:rPr>
                <w:rFonts w:hint="eastAsia" w:asciiTheme="minorEastAsia" w:hAnsiTheme="minorEastAsia" w:eastAsiaTheme="minorEastAsia"/>
                <w:bCs/>
                <w:sz w:val="21"/>
                <w:szCs w:val="21"/>
                <w:lang w:eastAsia="zh-CN"/>
              </w:rPr>
              <w:t>本项目为</w:t>
            </w:r>
            <w:r>
              <w:rPr>
                <w:rFonts w:hint="eastAsia" w:asciiTheme="minorEastAsia" w:hAnsiTheme="minorEastAsia" w:eastAsiaTheme="minorEastAsia"/>
                <w:bCs/>
                <w:sz w:val="21"/>
                <w:szCs w:val="21"/>
              </w:rPr>
              <w:t>专门面向中小企业采购的项目，不再执行价格评审优惠的扶持政策。即评标价=投标报价。</w:t>
            </w:r>
          </w:p>
          <w:p w14:paraId="352BA677">
            <w:pPr>
              <w:keepNext w:val="0"/>
              <w:keepLines w:val="0"/>
              <w:pageBreakBefore w:val="0"/>
              <w:widowControl w:val="0"/>
              <w:kinsoku/>
              <w:wordWrap/>
              <w:overflowPunct/>
              <w:topLinePunct w:val="0"/>
              <w:autoSpaceDE/>
              <w:autoSpaceDN/>
              <w:bidi w:val="0"/>
              <w:spacing w:line="36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4E9CD62">
            <w:pPr>
              <w:keepNext w:val="0"/>
              <w:keepLines w:val="0"/>
              <w:pageBreakBefore w:val="0"/>
              <w:widowControl w:val="0"/>
              <w:kinsoku/>
              <w:wordWrap/>
              <w:overflowPunct/>
              <w:topLinePunct w:val="0"/>
              <w:autoSpaceDE/>
              <w:autoSpaceDN/>
              <w:bidi w:val="0"/>
              <w:spacing w:line="36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2CCCE8F">
            <w:pPr>
              <w:keepNext w:val="0"/>
              <w:keepLines w:val="0"/>
              <w:pageBreakBefore w:val="0"/>
              <w:widowControl w:val="0"/>
              <w:kinsoku/>
              <w:wordWrap/>
              <w:overflowPunct/>
              <w:topLinePunct w:val="0"/>
              <w:autoSpaceDE/>
              <w:autoSpaceDN/>
              <w:bidi w:val="0"/>
              <w:spacing w:line="360" w:lineRule="exact"/>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（3）满足招标文件要求且评标报价最低的评标报价为评标基准价，基准价报价得分为 30 分。</w:t>
            </w:r>
          </w:p>
          <w:p w14:paraId="5DA962E2">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rPr>
                <w:rFonts w:cs="宋体" w:asciiTheme="minorEastAsia" w:hAnsiTheme="minorEastAsia" w:eastAsiaTheme="minorEastAsia"/>
                <w:bCs/>
                <w:sz w:val="21"/>
                <w:szCs w:val="21"/>
              </w:rPr>
            </w:pPr>
            <w:r>
              <w:rPr>
                <w:rFonts w:hint="eastAsia" w:asciiTheme="minorEastAsia" w:hAnsiTheme="minorEastAsia" w:eastAsiaTheme="minorEastAsia"/>
                <w:bCs/>
                <w:sz w:val="21"/>
                <w:szCs w:val="21"/>
              </w:rPr>
              <w:t>（4）价格分计算公式：价格分=(评标基准价／评标报价)×30分</w:t>
            </w:r>
          </w:p>
        </w:tc>
      </w:tr>
      <w:tr w14:paraId="0241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515" w:type="dxa"/>
            <w:vMerge w:val="restart"/>
            <w:vAlign w:val="center"/>
          </w:tcPr>
          <w:p w14:paraId="11941630">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2</w:t>
            </w:r>
          </w:p>
          <w:p w14:paraId="33F07ACB">
            <w:pPr>
              <w:keepNext w:val="0"/>
              <w:keepLines w:val="0"/>
              <w:pageBreakBefore w:val="0"/>
              <w:widowControl w:val="0"/>
              <w:kinsoku/>
              <w:wordWrap/>
              <w:overflowPunct/>
              <w:topLinePunct w:val="0"/>
              <w:autoSpaceDE/>
              <w:autoSpaceDN/>
              <w:bidi w:val="0"/>
              <w:adjustRightInd/>
              <w:snapToGrid w:val="0"/>
              <w:spacing w:line="360" w:lineRule="exact"/>
              <w:jc w:val="center"/>
              <w:rPr>
                <w:rFonts w:cs="宋体" w:asciiTheme="minorEastAsia" w:hAnsiTheme="minorEastAsia" w:eastAsiaTheme="minorEastAsia"/>
                <w:bCs/>
                <w:sz w:val="24"/>
              </w:rPr>
            </w:pPr>
          </w:p>
        </w:tc>
        <w:tc>
          <w:tcPr>
            <w:tcW w:w="1470" w:type="dxa"/>
            <w:vMerge w:val="restart"/>
            <w:vAlign w:val="center"/>
          </w:tcPr>
          <w:p w14:paraId="369ED763">
            <w:pPr>
              <w:keepNext w:val="0"/>
              <w:keepLines w:val="0"/>
              <w:pageBreakBefore w:val="0"/>
              <w:widowControl w:val="0"/>
              <w:kinsoku/>
              <w:wordWrap/>
              <w:overflowPunct/>
              <w:topLinePunct w:val="0"/>
              <w:autoSpaceDE/>
              <w:autoSpaceDN/>
              <w:bidi w:val="0"/>
              <w:adjustRightInd/>
              <w:snapToGrid w:val="0"/>
              <w:spacing w:line="360" w:lineRule="exact"/>
              <w:ind w:firstLine="233" w:firstLineChars="111"/>
              <w:jc w:val="both"/>
              <w:rPr>
                <w:rFonts w:cs="宋体" w:asciiTheme="minorEastAsia" w:hAnsiTheme="minorEastAsia" w:eastAsiaTheme="minorEastAsia"/>
                <w:bCs/>
                <w:sz w:val="21"/>
                <w:szCs w:val="21"/>
              </w:rPr>
            </w:pPr>
            <w:bookmarkStart w:id="489" w:name="OLE_LINK38"/>
            <w:bookmarkStart w:id="490" w:name="OLE_LINK37"/>
            <w:r>
              <w:rPr>
                <w:rFonts w:hint="eastAsia" w:cs="宋体" w:asciiTheme="minorEastAsia" w:hAnsiTheme="minorEastAsia" w:eastAsiaTheme="minorEastAsia"/>
                <w:bCs/>
                <w:sz w:val="21"/>
                <w:szCs w:val="21"/>
              </w:rPr>
              <w:t>技术分</w:t>
            </w:r>
          </w:p>
          <w:p w14:paraId="60C8C0A8">
            <w:pPr>
              <w:keepNext w:val="0"/>
              <w:keepLines w:val="0"/>
              <w:pageBreakBefore w:val="0"/>
              <w:widowControl w:val="0"/>
              <w:kinsoku/>
              <w:wordWrap/>
              <w:overflowPunct/>
              <w:topLinePunct w:val="0"/>
              <w:autoSpaceDE/>
              <w:autoSpaceDN/>
              <w:bidi w:val="0"/>
              <w:adjustRightInd/>
              <w:snapToGrid w:val="0"/>
              <w:spacing w:line="360" w:lineRule="exact"/>
              <w:jc w:val="both"/>
              <w:rPr>
                <w:rFonts w:hint="eastAsia"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（满分</w:t>
            </w:r>
            <w:r>
              <w:rPr>
                <w:rFonts w:hint="eastAsia" w:cs="宋体" w:asciiTheme="minorEastAsia" w:hAnsiTheme="minorEastAsia" w:eastAsiaTheme="minorEastAsia"/>
                <w:bCs/>
                <w:sz w:val="21"/>
                <w:szCs w:val="21"/>
                <w:lang w:val="en-US" w:eastAsia="zh-CN"/>
              </w:rPr>
              <w:t>66</w:t>
            </w:r>
            <w:r>
              <w:rPr>
                <w:rFonts w:hint="eastAsia" w:cs="宋体" w:asciiTheme="minorEastAsia" w:hAnsiTheme="minorEastAsia" w:eastAsiaTheme="minorEastAsia"/>
                <w:bCs/>
                <w:sz w:val="21"/>
                <w:szCs w:val="21"/>
              </w:rPr>
              <w:t>分）</w:t>
            </w:r>
            <w:bookmarkEnd w:id="489"/>
            <w:bookmarkEnd w:id="490"/>
          </w:p>
          <w:p w14:paraId="65DC509E">
            <w:pPr>
              <w:keepNext w:val="0"/>
              <w:keepLines w:val="0"/>
              <w:pageBreakBefore w:val="0"/>
              <w:widowControl w:val="0"/>
              <w:kinsoku/>
              <w:wordWrap/>
              <w:overflowPunct/>
              <w:topLinePunct w:val="0"/>
              <w:autoSpaceDE/>
              <w:autoSpaceDN/>
              <w:bidi w:val="0"/>
              <w:adjustRightInd/>
              <w:snapToGrid w:val="0"/>
              <w:spacing w:line="360" w:lineRule="exact"/>
              <w:jc w:val="both"/>
              <w:rPr>
                <w:rFonts w:cs="宋体" w:asciiTheme="minorEastAsia" w:hAnsiTheme="minorEastAsia" w:eastAsiaTheme="minorEastAsia"/>
                <w:bCs/>
                <w:sz w:val="21"/>
                <w:szCs w:val="21"/>
              </w:rPr>
            </w:pPr>
          </w:p>
        </w:tc>
        <w:tc>
          <w:tcPr>
            <w:tcW w:w="1440" w:type="dxa"/>
            <w:vAlign w:val="center"/>
          </w:tcPr>
          <w:p w14:paraId="30E47456">
            <w:pPr>
              <w:keepNext w:val="0"/>
              <w:keepLines w:val="0"/>
              <w:pageBreakBefore w:val="0"/>
              <w:widowControl w:val="0"/>
              <w:kinsoku/>
              <w:wordWrap/>
              <w:overflowPunct/>
              <w:topLinePunct w:val="0"/>
              <w:autoSpaceDE/>
              <w:autoSpaceDN/>
              <w:bidi w:val="0"/>
              <w:adjustRightInd/>
              <w:snapToGrid w:val="0"/>
              <w:spacing w:line="360" w:lineRule="exact"/>
              <w:jc w:val="left"/>
              <w:rPr>
                <w:rFonts w:cs="宋体" w:asciiTheme="minorEastAsia" w:hAnsiTheme="minorEastAsia" w:eastAsiaTheme="minorEastAsia"/>
                <w:bCs/>
                <w:sz w:val="21"/>
                <w:szCs w:val="21"/>
              </w:rPr>
            </w:pPr>
            <w:r>
              <w:rPr>
                <w:rFonts w:hint="eastAsia" w:cs="宋体" w:asciiTheme="minorEastAsia" w:hAnsiTheme="minorEastAsia" w:eastAsiaTheme="minorEastAsia"/>
                <w:sz w:val="21"/>
                <w:szCs w:val="21"/>
              </w:rPr>
              <w:t>（1）技术性能分（满分30分）</w:t>
            </w:r>
          </w:p>
        </w:tc>
        <w:tc>
          <w:tcPr>
            <w:tcW w:w="7127" w:type="dxa"/>
            <w:vAlign w:val="center"/>
          </w:tcPr>
          <w:p w14:paraId="2101EA47">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bookmarkStart w:id="491" w:name="OLE_LINK51"/>
            <w:r>
              <w:rPr>
                <w:rFonts w:hint="eastAsia" w:asciiTheme="minorEastAsia" w:hAnsiTheme="minorEastAsia" w:eastAsiaTheme="minorEastAsia"/>
                <w:bCs/>
                <w:sz w:val="21"/>
                <w:szCs w:val="21"/>
              </w:rPr>
              <w:t>①对采购需求中详细技术参数及配备要求带★标识的重要技术条款响应情况（</w:t>
            </w:r>
            <w:r>
              <w:rPr>
                <w:rFonts w:hint="eastAsia" w:asciiTheme="minorEastAsia" w:hAnsiTheme="minorEastAsia" w:eastAsiaTheme="minorEastAsia"/>
                <w:bCs/>
                <w:color w:val="C00000"/>
                <w:sz w:val="21"/>
                <w:szCs w:val="21"/>
              </w:rPr>
              <w:t>共</w:t>
            </w:r>
            <w:r>
              <w:rPr>
                <w:rFonts w:hint="eastAsia" w:asciiTheme="minorEastAsia" w:hAnsiTheme="minorEastAsia" w:eastAsiaTheme="minorEastAsia"/>
                <w:bCs/>
                <w:color w:val="C00000"/>
                <w:sz w:val="21"/>
                <w:szCs w:val="21"/>
                <w:lang w:val="en-US" w:eastAsia="zh-CN"/>
              </w:rPr>
              <w:t>6</w:t>
            </w:r>
            <w:r>
              <w:rPr>
                <w:rFonts w:hint="eastAsia" w:asciiTheme="minorEastAsia" w:hAnsiTheme="minorEastAsia" w:eastAsiaTheme="minorEastAsia"/>
                <w:bCs/>
                <w:color w:val="C00000"/>
                <w:sz w:val="21"/>
                <w:szCs w:val="21"/>
              </w:rPr>
              <w:t>项</w:t>
            </w:r>
            <w:r>
              <w:rPr>
                <w:rFonts w:hint="eastAsia" w:asciiTheme="minorEastAsia" w:hAnsiTheme="minorEastAsia" w:eastAsiaTheme="minorEastAsia"/>
                <w:bCs/>
                <w:sz w:val="21"/>
                <w:szCs w:val="21"/>
              </w:rPr>
              <w:t>）：完全满足或优于招标文件技术参数要求得</w:t>
            </w:r>
            <w:r>
              <w:rPr>
                <w:rFonts w:hint="eastAsia" w:asciiTheme="minorEastAsia" w:hAnsiTheme="minorEastAsia" w:eastAsiaTheme="minorEastAsia"/>
                <w:bCs/>
                <w:color w:val="C00000"/>
                <w:sz w:val="21"/>
                <w:szCs w:val="21"/>
                <w:lang w:val="en-US" w:eastAsia="zh-CN"/>
              </w:rPr>
              <w:t>6</w:t>
            </w:r>
            <w:r>
              <w:rPr>
                <w:rFonts w:hint="eastAsia" w:asciiTheme="minorEastAsia" w:hAnsiTheme="minorEastAsia" w:eastAsiaTheme="minorEastAsia"/>
                <w:bCs/>
                <w:color w:val="C00000"/>
                <w:sz w:val="21"/>
                <w:szCs w:val="21"/>
              </w:rPr>
              <w:t>分</w:t>
            </w:r>
            <w:r>
              <w:rPr>
                <w:rFonts w:hint="eastAsia" w:asciiTheme="minorEastAsia" w:hAnsiTheme="minorEastAsia" w:eastAsiaTheme="minorEastAsia"/>
                <w:bCs/>
                <w:sz w:val="21"/>
                <w:szCs w:val="21"/>
              </w:rPr>
              <w:t>，每出现一处负偏离扣1分，最低扣至0分止。</w:t>
            </w:r>
          </w:p>
          <w:p w14:paraId="2030E941">
            <w:pPr>
              <w:keepNext w:val="0"/>
              <w:keepLines w:val="0"/>
              <w:pageBreakBefore w:val="0"/>
              <w:widowControl w:val="0"/>
              <w:kinsoku/>
              <w:wordWrap/>
              <w:overflowPunct/>
              <w:topLinePunct w:val="0"/>
              <w:autoSpaceDE/>
              <w:autoSpaceDN/>
              <w:bidi w:val="0"/>
              <w:adjustRightInd/>
              <w:spacing w:line="360" w:lineRule="exact"/>
              <w:ind w:firstLine="420" w:firstLineChars="200"/>
              <w:rPr>
                <w:rFonts w:cs="Arial" w:asciiTheme="minorEastAsia" w:hAnsiTheme="minorEastAsia" w:eastAsiaTheme="minorEastAsia"/>
                <w:bCs/>
                <w:sz w:val="21"/>
                <w:szCs w:val="21"/>
              </w:rPr>
            </w:pPr>
            <w:r>
              <w:rPr>
                <w:rFonts w:hint="eastAsia" w:asciiTheme="minorEastAsia" w:hAnsiTheme="minorEastAsia" w:eastAsiaTheme="minorEastAsia"/>
                <w:bCs/>
                <w:sz w:val="21"/>
                <w:szCs w:val="21"/>
              </w:rPr>
              <w:t>②对采购需求中详细技术参数及配备要求未标识符号的普通技术条款响应情况：完全满足或优于招标文件技术参数要求得</w:t>
            </w:r>
            <w:r>
              <w:rPr>
                <w:rFonts w:hint="eastAsia" w:asciiTheme="minorEastAsia" w:hAnsiTheme="minorEastAsia" w:eastAsiaTheme="minorEastAsia"/>
                <w:bCs/>
                <w:color w:val="C00000"/>
                <w:sz w:val="21"/>
                <w:szCs w:val="21"/>
              </w:rPr>
              <w:t>2</w:t>
            </w:r>
            <w:r>
              <w:rPr>
                <w:rFonts w:hint="eastAsia" w:asciiTheme="minorEastAsia" w:hAnsiTheme="minorEastAsia" w:eastAsiaTheme="minorEastAsia"/>
                <w:bCs/>
                <w:color w:val="C00000"/>
                <w:sz w:val="21"/>
                <w:szCs w:val="21"/>
                <w:lang w:val="en-US" w:eastAsia="zh-CN"/>
              </w:rPr>
              <w:t>4</w:t>
            </w:r>
            <w:r>
              <w:rPr>
                <w:rFonts w:hint="eastAsia" w:asciiTheme="minorEastAsia" w:hAnsiTheme="minorEastAsia" w:eastAsiaTheme="minorEastAsia"/>
                <w:bCs/>
                <w:color w:val="C00000"/>
                <w:sz w:val="21"/>
                <w:szCs w:val="21"/>
              </w:rPr>
              <w:t>分</w:t>
            </w:r>
            <w:r>
              <w:rPr>
                <w:rFonts w:hint="eastAsia" w:asciiTheme="minorEastAsia" w:hAnsiTheme="minorEastAsia" w:eastAsiaTheme="minorEastAsia"/>
                <w:bCs/>
                <w:sz w:val="21"/>
                <w:szCs w:val="21"/>
              </w:rPr>
              <w:t>，每出现一处负偏离扣0.5分，最低扣至0分止。</w:t>
            </w:r>
            <w:bookmarkEnd w:id="491"/>
          </w:p>
        </w:tc>
      </w:tr>
      <w:tr w14:paraId="38FB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Merge w:val="continue"/>
          </w:tcPr>
          <w:p w14:paraId="43C614B6">
            <w:pPr>
              <w:keepNext w:val="0"/>
              <w:keepLines w:val="0"/>
              <w:pageBreakBefore w:val="0"/>
              <w:widowControl w:val="0"/>
              <w:kinsoku/>
              <w:wordWrap/>
              <w:overflowPunct/>
              <w:topLinePunct w:val="0"/>
              <w:autoSpaceDE/>
              <w:autoSpaceDN/>
              <w:bidi w:val="0"/>
              <w:adjustRightInd/>
              <w:snapToGrid w:val="0"/>
              <w:spacing w:line="360" w:lineRule="exact"/>
              <w:ind w:firstLine="266" w:firstLineChars="111"/>
              <w:jc w:val="center"/>
              <w:rPr>
                <w:rFonts w:cs="宋体" w:asciiTheme="minorEastAsia" w:hAnsiTheme="minorEastAsia" w:eastAsiaTheme="minorEastAsia"/>
                <w:bCs/>
                <w:sz w:val="24"/>
              </w:rPr>
            </w:pPr>
          </w:p>
        </w:tc>
        <w:tc>
          <w:tcPr>
            <w:tcW w:w="1470" w:type="dxa"/>
            <w:vMerge w:val="continue"/>
          </w:tcPr>
          <w:p w14:paraId="509B8B32">
            <w:pPr>
              <w:keepNext w:val="0"/>
              <w:keepLines w:val="0"/>
              <w:pageBreakBefore w:val="0"/>
              <w:widowControl w:val="0"/>
              <w:kinsoku/>
              <w:wordWrap/>
              <w:overflowPunct/>
              <w:topLinePunct w:val="0"/>
              <w:autoSpaceDE/>
              <w:autoSpaceDN/>
              <w:bidi w:val="0"/>
              <w:adjustRightInd/>
              <w:snapToGrid w:val="0"/>
              <w:spacing w:line="360" w:lineRule="exact"/>
              <w:ind w:firstLine="233" w:firstLineChars="111"/>
              <w:jc w:val="left"/>
              <w:rPr>
                <w:rFonts w:cs="宋体" w:asciiTheme="minorEastAsia" w:hAnsiTheme="minorEastAsia" w:eastAsiaTheme="minorEastAsia"/>
                <w:bCs/>
                <w:sz w:val="21"/>
                <w:szCs w:val="21"/>
              </w:rPr>
            </w:pPr>
          </w:p>
        </w:tc>
        <w:tc>
          <w:tcPr>
            <w:tcW w:w="1440" w:type="dxa"/>
            <w:tcMar>
              <w:left w:w="57" w:type="dxa"/>
              <w:right w:w="57" w:type="dxa"/>
            </w:tcMar>
            <w:vAlign w:val="center"/>
          </w:tcPr>
          <w:p w14:paraId="566BA4F4">
            <w:pPr>
              <w:keepNext w:val="0"/>
              <w:keepLines w:val="0"/>
              <w:pageBreakBefore w:val="0"/>
              <w:widowControl w:val="0"/>
              <w:kinsoku/>
              <w:wordWrap/>
              <w:overflowPunct/>
              <w:topLinePunct w:val="0"/>
              <w:autoSpaceDE/>
              <w:autoSpaceDN/>
              <w:bidi w:val="0"/>
              <w:spacing w:line="360" w:lineRule="exact"/>
              <w:jc w:val="both"/>
              <w:rPr>
                <w:rFonts w:ascii="宋体" w:hAnsi="宋体"/>
                <w:bCs/>
                <w:szCs w:val="20"/>
              </w:rPr>
            </w:pPr>
            <w:r>
              <w:rPr>
                <w:rFonts w:hint="eastAsia" w:ascii="宋体" w:hAnsi="宋体"/>
                <w:bCs/>
                <w:szCs w:val="20"/>
              </w:rPr>
              <w:t>（</w:t>
            </w:r>
            <w:r>
              <w:rPr>
                <w:rFonts w:hint="eastAsia" w:ascii="宋体" w:hAnsi="宋体"/>
                <w:bCs/>
                <w:szCs w:val="20"/>
                <w:lang w:val="en-US" w:eastAsia="zh-CN"/>
              </w:rPr>
              <w:t>2</w:t>
            </w:r>
            <w:r>
              <w:rPr>
                <w:rFonts w:ascii="宋体" w:hAnsi="宋体"/>
                <w:bCs/>
                <w:szCs w:val="20"/>
              </w:rPr>
              <w:t>）</w:t>
            </w:r>
            <w:r>
              <w:rPr>
                <w:rFonts w:hint="eastAsia" w:ascii="宋体" w:hAnsi="宋体"/>
                <w:b/>
                <w:bCs w:val="0"/>
                <w:szCs w:val="20"/>
              </w:rPr>
              <w:t>采购、配送具体实施方案</w:t>
            </w:r>
            <w:r>
              <w:rPr>
                <w:rFonts w:hint="eastAsia" w:ascii="宋体" w:hAnsi="宋体"/>
                <w:bCs/>
                <w:szCs w:val="20"/>
              </w:rPr>
              <w:t>分</w:t>
            </w:r>
            <w:r>
              <w:rPr>
                <w:rFonts w:ascii="宋体" w:hAnsi="宋体"/>
                <w:bCs/>
                <w:szCs w:val="20"/>
              </w:rPr>
              <w:t>（满分</w:t>
            </w:r>
            <w:r>
              <w:rPr>
                <w:rFonts w:hint="eastAsia" w:ascii="宋体" w:hAnsi="宋体"/>
                <w:bCs/>
                <w:szCs w:val="20"/>
                <w:lang w:val="en-US" w:eastAsia="zh-CN"/>
              </w:rPr>
              <w:t>9</w:t>
            </w:r>
            <w:r>
              <w:rPr>
                <w:rFonts w:ascii="宋体" w:hAnsi="宋体"/>
                <w:bCs/>
                <w:szCs w:val="20"/>
              </w:rPr>
              <w:t>分）</w:t>
            </w:r>
          </w:p>
          <w:p w14:paraId="0A55356F">
            <w:pPr>
              <w:keepNext w:val="0"/>
              <w:keepLines w:val="0"/>
              <w:pageBreakBefore w:val="0"/>
              <w:widowControl w:val="0"/>
              <w:kinsoku/>
              <w:wordWrap/>
              <w:overflowPunct/>
              <w:topLinePunct w:val="0"/>
              <w:autoSpaceDE/>
              <w:autoSpaceDN/>
              <w:bidi w:val="0"/>
              <w:adjustRightInd/>
              <w:snapToGrid w:val="0"/>
              <w:spacing w:line="360" w:lineRule="exact"/>
              <w:jc w:val="both"/>
              <w:rPr>
                <w:rFonts w:cs="宋体" w:asciiTheme="minorEastAsia" w:hAnsiTheme="minorEastAsia" w:eastAsiaTheme="minorEastAsia"/>
                <w:bCs/>
                <w:sz w:val="21"/>
                <w:szCs w:val="21"/>
              </w:rPr>
            </w:pPr>
          </w:p>
        </w:tc>
        <w:tc>
          <w:tcPr>
            <w:tcW w:w="7127" w:type="dxa"/>
          </w:tcPr>
          <w:p w14:paraId="53C1454F">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rPr>
              <w:t xml:space="preserve"> </w:t>
            </w:r>
            <w:r>
              <w:rPr>
                <w:rFonts w:hint="eastAsia"/>
                <w:lang w:val="en-US" w:eastAsia="zh-CN"/>
              </w:rPr>
              <w:t xml:space="preserve">  </w:t>
            </w:r>
            <w:r>
              <w:rPr>
                <w:rFonts w:hint="eastAsia" w:asciiTheme="minorEastAsia" w:hAnsiTheme="minorEastAsia" w:eastAsiaTheme="minorEastAsia"/>
                <w:bCs/>
                <w:sz w:val="21"/>
                <w:szCs w:val="21"/>
              </w:rPr>
              <w:t>一档（3分）</w:t>
            </w:r>
          </w:p>
          <w:p w14:paraId="35C9F532">
            <w:pPr>
              <w:keepNext w:val="0"/>
              <w:keepLines w:val="0"/>
              <w:pageBreakBefore w:val="0"/>
              <w:widowControl w:val="0"/>
              <w:kinsoku/>
              <w:wordWrap/>
              <w:overflowPunct/>
              <w:topLinePunct w:val="0"/>
              <w:autoSpaceDE/>
              <w:autoSpaceDN/>
              <w:bidi w:val="0"/>
              <w:spacing w:line="360" w:lineRule="exact"/>
              <w:ind w:firstLine="630" w:firstLineChars="300"/>
              <w:rPr>
                <w:rFonts w:hint="default" w:asciiTheme="minorEastAsia" w:hAnsiTheme="minorEastAsia" w:eastAsiaTheme="minorEastAsia"/>
                <w:bCs/>
                <w:sz w:val="21"/>
                <w:szCs w:val="21"/>
                <w:lang w:val="en-US" w:eastAsia="zh-CN"/>
              </w:rPr>
            </w:pPr>
            <w:r>
              <w:rPr>
                <w:rFonts w:hint="eastAsia" w:ascii="宋体" w:hAnsi="宋体" w:eastAsia="宋体" w:cs="宋体"/>
                <w:bCs/>
                <w:sz w:val="21"/>
                <w:szCs w:val="21"/>
                <w:lang w:eastAsia="zh-CN"/>
              </w:rPr>
              <w:t>①</w:t>
            </w:r>
            <w:r>
              <w:rPr>
                <w:rFonts w:hint="eastAsia" w:asciiTheme="minorEastAsia" w:hAnsiTheme="minorEastAsia" w:eastAsiaTheme="minorEastAsia"/>
                <w:bCs/>
                <w:sz w:val="21"/>
                <w:szCs w:val="21"/>
              </w:rPr>
              <w:t>方案完整性达标，可支撑项目最基础运转。</w:t>
            </w:r>
          </w:p>
          <w:p w14:paraId="1FE4B346">
            <w:pPr>
              <w:keepNext w:val="0"/>
              <w:keepLines w:val="0"/>
              <w:pageBreakBefore w:val="0"/>
              <w:widowControl w:val="0"/>
              <w:kinsoku/>
              <w:wordWrap/>
              <w:overflowPunct/>
              <w:topLinePunct w:val="0"/>
              <w:autoSpaceDE/>
              <w:autoSpaceDN/>
              <w:bidi w:val="0"/>
              <w:spacing w:line="360" w:lineRule="exact"/>
              <w:ind w:firstLine="630" w:firstLineChars="3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②</w:t>
            </w:r>
            <w:r>
              <w:rPr>
                <w:rFonts w:hint="eastAsia" w:asciiTheme="minorEastAsia" w:hAnsiTheme="minorEastAsia" w:eastAsiaTheme="minorEastAsia"/>
                <w:bCs/>
                <w:sz w:val="21"/>
                <w:szCs w:val="21"/>
              </w:rPr>
              <w:t>采购方案</w:t>
            </w:r>
            <w:r>
              <w:rPr>
                <w:rFonts w:hint="eastAsia" w:asciiTheme="minorEastAsia" w:hAnsiTheme="minorEastAsia" w:eastAsiaTheme="minorEastAsia"/>
                <w:bCs/>
                <w:sz w:val="21"/>
                <w:szCs w:val="21"/>
                <w:lang w:val="en-US" w:eastAsia="zh-CN"/>
              </w:rPr>
              <w:t>简单，无</w:t>
            </w:r>
            <w:r>
              <w:rPr>
                <w:rFonts w:hint="eastAsia" w:asciiTheme="minorEastAsia" w:hAnsiTheme="minorEastAsia" w:eastAsiaTheme="minorEastAsia"/>
                <w:bCs/>
                <w:sz w:val="21"/>
                <w:szCs w:val="21"/>
              </w:rPr>
              <w:t>评估流程或风险防控措施。</w:t>
            </w:r>
          </w:p>
          <w:p w14:paraId="368FAD69">
            <w:pPr>
              <w:keepNext w:val="0"/>
              <w:keepLines w:val="0"/>
              <w:pageBreakBefore w:val="0"/>
              <w:widowControl w:val="0"/>
              <w:kinsoku/>
              <w:wordWrap/>
              <w:overflowPunct/>
              <w:topLinePunct w:val="0"/>
              <w:autoSpaceDE/>
              <w:autoSpaceDN/>
              <w:bidi w:val="0"/>
              <w:spacing w:line="360" w:lineRule="exact"/>
              <w:ind w:firstLine="630" w:firstLineChars="3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③</w:t>
            </w:r>
            <w:r>
              <w:rPr>
                <w:rFonts w:hint="eastAsia" w:asciiTheme="minorEastAsia" w:hAnsiTheme="minorEastAsia" w:eastAsiaTheme="minorEastAsia"/>
                <w:bCs/>
                <w:sz w:val="21"/>
                <w:szCs w:val="21"/>
              </w:rPr>
              <w:t>配送方案包含配送目的地、大致时效、配送方（自配/第三方），仅满足 “能送到” 的基本需求。</w:t>
            </w:r>
          </w:p>
          <w:p w14:paraId="79CBA25E">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lang w:val="en-US" w:eastAsia="zh-CN"/>
              </w:rPr>
              <w:t xml:space="preserve">  </w:t>
            </w:r>
            <w:r>
              <w:rPr>
                <w:rFonts w:hint="eastAsia" w:asciiTheme="minorEastAsia" w:hAnsiTheme="minorEastAsia" w:eastAsiaTheme="minorEastAsia"/>
                <w:bCs/>
                <w:sz w:val="21"/>
                <w:szCs w:val="21"/>
              </w:rPr>
              <w:t xml:space="preserve"> 二档（6分）</w:t>
            </w:r>
          </w:p>
          <w:p w14:paraId="63161097">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①</w:t>
            </w:r>
            <w:r>
              <w:rPr>
                <w:rFonts w:hint="eastAsia" w:asciiTheme="minorEastAsia" w:hAnsiTheme="minorEastAsia" w:eastAsiaTheme="minorEastAsia"/>
                <w:bCs/>
                <w:sz w:val="21"/>
                <w:szCs w:val="21"/>
              </w:rPr>
              <w:t>方案覆盖核心环节，可应对项目常规场景。</w:t>
            </w:r>
          </w:p>
          <w:p w14:paraId="4D2E635C">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②</w:t>
            </w:r>
            <w:r>
              <w:rPr>
                <w:rFonts w:hint="eastAsia" w:asciiTheme="minorEastAsia" w:hAnsiTheme="minorEastAsia" w:eastAsiaTheme="minorEastAsia"/>
                <w:bCs/>
                <w:sz w:val="21"/>
                <w:szCs w:val="21"/>
              </w:rPr>
              <w:t>采购方案</w:t>
            </w:r>
            <w:r>
              <w:rPr>
                <w:rFonts w:hint="eastAsia" w:asciiTheme="minorEastAsia" w:hAnsiTheme="minorEastAsia" w:eastAsiaTheme="minorEastAsia"/>
                <w:bCs/>
                <w:sz w:val="21"/>
                <w:szCs w:val="21"/>
                <w:lang w:val="en-US" w:eastAsia="zh-CN"/>
              </w:rPr>
              <w:t>有简单的</w:t>
            </w:r>
            <w:r>
              <w:rPr>
                <w:rFonts w:hint="eastAsia" w:asciiTheme="minorEastAsia" w:hAnsiTheme="minorEastAsia" w:eastAsiaTheme="minorEastAsia"/>
                <w:bCs/>
                <w:sz w:val="21"/>
                <w:szCs w:val="21"/>
              </w:rPr>
              <w:t>评估流程或风险防控措施。</w:t>
            </w:r>
          </w:p>
          <w:p w14:paraId="3520819D">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③</w:t>
            </w:r>
            <w:r>
              <w:rPr>
                <w:rFonts w:hint="eastAsia" w:asciiTheme="minorEastAsia" w:hAnsiTheme="minorEastAsia" w:eastAsiaTheme="minorEastAsia"/>
                <w:bCs/>
                <w:sz w:val="21"/>
                <w:szCs w:val="21"/>
              </w:rPr>
              <w:t>配送方案</w:t>
            </w:r>
            <w:r>
              <w:rPr>
                <w:rFonts w:hint="eastAsia" w:asciiTheme="minorEastAsia" w:hAnsiTheme="minorEastAsia" w:eastAsiaTheme="minorEastAsia"/>
                <w:bCs/>
                <w:sz w:val="21"/>
                <w:szCs w:val="21"/>
                <w:lang w:val="en-US" w:eastAsia="zh-CN"/>
              </w:rPr>
              <w:t>在一档内容的基础上</w:t>
            </w:r>
            <w:r>
              <w:rPr>
                <w:rFonts w:hint="eastAsia" w:asciiTheme="minorEastAsia" w:hAnsiTheme="minorEastAsia" w:eastAsiaTheme="minorEastAsia"/>
                <w:bCs/>
                <w:sz w:val="21"/>
                <w:szCs w:val="21"/>
              </w:rPr>
              <w:t>细化</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lang w:val="en-US" w:eastAsia="zh-CN"/>
              </w:rPr>
              <w:t>包含以下</w:t>
            </w:r>
            <w:r>
              <w:rPr>
                <w:rFonts w:hint="eastAsia" w:asciiTheme="minorEastAsia" w:hAnsiTheme="minorEastAsia" w:eastAsiaTheme="minorEastAsia"/>
                <w:bCs/>
                <w:sz w:val="21"/>
                <w:szCs w:val="21"/>
              </w:rPr>
              <w:t>内容：配送人员</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rPr>
              <w:t xml:space="preserve"> 车辆</w:t>
            </w:r>
            <w:r>
              <w:rPr>
                <w:rFonts w:hint="eastAsia" w:asciiTheme="minorEastAsia" w:hAnsiTheme="minorEastAsia" w:eastAsiaTheme="minorEastAsia"/>
                <w:bCs/>
                <w:sz w:val="21"/>
                <w:szCs w:val="21"/>
                <w:lang w:val="en-US" w:eastAsia="zh-CN"/>
              </w:rPr>
              <w:t>安排计划</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lang w:val="en-US" w:eastAsia="zh-CN"/>
              </w:rPr>
              <w:t>有</w:t>
            </w:r>
            <w:r>
              <w:rPr>
                <w:rFonts w:hint="eastAsia" w:asciiTheme="minorEastAsia" w:hAnsiTheme="minorEastAsia" w:eastAsiaTheme="minorEastAsia"/>
                <w:bCs/>
                <w:sz w:val="21"/>
                <w:szCs w:val="21"/>
              </w:rPr>
              <w:t>常规异常处理</w:t>
            </w:r>
            <w:r>
              <w:rPr>
                <w:rFonts w:hint="eastAsia" w:asciiTheme="minorEastAsia" w:hAnsiTheme="minorEastAsia" w:eastAsiaTheme="minorEastAsia"/>
                <w:bCs/>
                <w:sz w:val="21"/>
                <w:szCs w:val="21"/>
                <w:lang w:val="en-US" w:eastAsia="zh-CN"/>
              </w:rPr>
              <w:t>预案</w:t>
            </w:r>
            <w:r>
              <w:rPr>
                <w:rFonts w:hint="eastAsia" w:asciiTheme="minorEastAsia" w:hAnsiTheme="minorEastAsia" w:eastAsiaTheme="minorEastAsia"/>
                <w:bCs/>
                <w:sz w:val="21"/>
                <w:szCs w:val="21"/>
              </w:rPr>
              <w:t>。</w:t>
            </w:r>
          </w:p>
          <w:p w14:paraId="14C0028F">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④</w:t>
            </w:r>
            <w:r>
              <w:rPr>
                <w:rFonts w:hint="eastAsia" w:asciiTheme="minorEastAsia" w:hAnsiTheme="minorEastAsia" w:eastAsiaTheme="minorEastAsia"/>
                <w:bCs/>
                <w:sz w:val="21"/>
                <w:szCs w:val="21"/>
              </w:rPr>
              <w:t>其他要求：提供简单交付安排，但无退换货流程；或仅提供退换货流程框架，无具体操作步骤。</w:t>
            </w:r>
          </w:p>
          <w:p w14:paraId="1D6848F0">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 xml:space="preserve"> 三档（9分）</w:t>
            </w:r>
          </w:p>
          <w:p w14:paraId="2257C203">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①</w:t>
            </w:r>
            <w:r>
              <w:rPr>
                <w:rFonts w:hint="eastAsia" w:asciiTheme="minorEastAsia" w:hAnsiTheme="minorEastAsia" w:eastAsiaTheme="minorEastAsia"/>
                <w:bCs/>
                <w:sz w:val="21"/>
                <w:szCs w:val="21"/>
              </w:rPr>
              <w:t>方案全链条闭环，可应对复杂场景，兼具科学性与落地性。</w:t>
            </w:r>
          </w:p>
          <w:p w14:paraId="01178973">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lang w:eastAsia="zh-CN"/>
              </w:rPr>
            </w:pPr>
            <w:r>
              <w:rPr>
                <w:rFonts w:hint="eastAsia" w:ascii="微软雅黑" w:hAnsi="微软雅黑" w:eastAsia="微软雅黑" w:cs="微软雅黑"/>
                <w:bCs/>
                <w:sz w:val="21"/>
                <w:szCs w:val="21"/>
                <w:lang w:eastAsia="zh-CN"/>
              </w:rPr>
              <w:t>②</w:t>
            </w:r>
            <w:r>
              <w:rPr>
                <w:rFonts w:hint="eastAsia" w:asciiTheme="minorEastAsia" w:hAnsiTheme="minorEastAsia" w:eastAsiaTheme="minorEastAsia"/>
                <w:bCs/>
                <w:sz w:val="21"/>
                <w:szCs w:val="21"/>
              </w:rPr>
              <w:t>采购方案除二档内容外，</w:t>
            </w:r>
            <w:r>
              <w:rPr>
                <w:rFonts w:hint="eastAsia" w:asciiTheme="minorEastAsia" w:hAnsiTheme="minorEastAsia" w:eastAsiaTheme="minorEastAsia"/>
                <w:bCs/>
                <w:sz w:val="21"/>
                <w:szCs w:val="21"/>
                <w:lang w:val="en-US" w:eastAsia="zh-CN"/>
              </w:rPr>
              <w:t>包含以下</w:t>
            </w:r>
            <w:r>
              <w:rPr>
                <w:rFonts w:hint="eastAsia" w:asciiTheme="minorEastAsia" w:hAnsiTheme="minorEastAsia" w:eastAsiaTheme="minorEastAsia"/>
                <w:bCs/>
                <w:sz w:val="21"/>
                <w:szCs w:val="21"/>
              </w:rPr>
              <w:t>内容：采购</w:t>
            </w:r>
            <w:r>
              <w:rPr>
                <w:rFonts w:hint="eastAsia" w:asciiTheme="minorEastAsia" w:hAnsiTheme="minorEastAsia" w:eastAsiaTheme="minorEastAsia"/>
                <w:bCs/>
                <w:sz w:val="21"/>
                <w:szCs w:val="21"/>
                <w:lang w:val="en-US" w:eastAsia="zh-CN"/>
              </w:rPr>
              <w:t>产品质量</w:t>
            </w:r>
            <w:r>
              <w:rPr>
                <w:rFonts w:hint="eastAsia" w:asciiTheme="minorEastAsia" w:hAnsiTheme="minorEastAsia" w:eastAsiaTheme="minorEastAsia"/>
                <w:bCs/>
                <w:sz w:val="21"/>
                <w:szCs w:val="21"/>
              </w:rPr>
              <w:t>风险防控</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rPr>
              <w:t>采购进度动态监控方式</w:t>
            </w:r>
            <w:r>
              <w:rPr>
                <w:rFonts w:hint="eastAsia" w:asciiTheme="minorEastAsia" w:hAnsiTheme="minorEastAsia" w:eastAsiaTheme="minorEastAsia"/>
                <w:bCs/>
                <w:sz w:val="21"/>
                <w:szCs w:val="21"/>
                <w:lang w:eastAsia="zh-CN"/>
              </w:rPr>
              <w:t>。</w:t>
            </w:r>
          </w:p>
          <w:p w14:paraId="1D59688C">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③</w:t>
            </w:r>
            <w:r>
              <w:rPr>
                <w:rFonts w:hint="eastAsia" w:asciiTheme="minorEastAsia" w:hAnsiTheme="minorEastAsia" w:eastAsiaTheme="minorEastAsia"/>
                <w:bCs/>
                <w:sz w:val="21"/>
                <w:szCs w:val="21"/>
              </w:rPr>
              <w:t>配送方案除二档内容外，</w:t>
            </w:r>
            <w:r>
              <w:rPr>
                <w:rFonts w:hint="eastAsia" w:asciiTheme="minorEastAsia" w:hAnsiTheme="minorEastAsia" w:eastAsiaTheme="minorEastAsia"/>
                <w:bCs/>
                <w:sz w:val="21"/>
                <w:szCs w:val="21"/>
                <w:lang w:val="en-US" w:eastAsia="zh-CN"/>
              </w:rPr>
              <w:t>包含以下几点</w:t>
            </w:r>
            <w:r>
              <w:rPr>
                <w:rFonts w:hint="eastAsia" w:asciiTheme="minorEastAsia" w:hAnsiTheme="minorEastAsia" w:eastAsiaTheme="minorEastAsia"/>
                <w:bCs/>
                <w:sz w:val="21"/>
                <w:szCs w:val="21"/>
              </w:rPr>
              <w:t>内容：科学路线规划及实时追踪</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rPr>
              <w:t>特殊场景预案（如恶劣天气配送防护、超大件/易碎品包装标准）</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rPr>
              <w:t>配送人员培训要求（如服务规范、应急处理流程）。</w:t>
            </w:r>
          </w:p>
          <w:p w14:paraId="33A72D3E">
            <w:pPr>
              <w:keepNext w:val="0"/>
              <w:keepLines w:val="0"/>
              <w:pageBreakBefore w:val="0"/>
              <w:widowControl w:val="0"/>
              <w:kinsoku/>
              <w:wordWrap/>
              <w:overflowPunct/>
              <w:topLinePunct w:val="0"/>
              <w:autoSpaceDE/>
              <w:autoSpaceDN/>
              <w:bidi w:val="0"/>
              <w:spacing w:line="360" w:lineRule="exact"/>
              <w:ind w:firstLine="420" w:firstLineChars="200"/>
              <w:rPr>
                <w:rFonts w:hint="eastAsia" w:asciiTheme="minorEastAsia" w:hAnsiTheme="minorEastAsia" w:eastAsiaTheme="minorEastAsia"/>
                <w:bCs/>
                <w:sz w:val="21"/>
                <w:szCs w:val="21"/>
              </w:rPr>
            </w:pPr>
            <w:r>
              <w:rPr>
                <w:rFonts w:hint="eastAsia" w:ascii="微软雅黑" w:hAnsi="微软雅黑" w:eastAsia="微软雅黑" w:cs="微软雅黑"/>
                <w:bCs/>
                <w:sz w:val="21"/>
                <w:szCs w:val="21"/>
                <w:lang w:eastAsia="zh-CN"/>
              </w:rPr>
              <w:t>④</w:t>
            </w:r>
            <w:r>
              <w:rPr>
                <w:rFonts w:hint="eastAsia" w:asciiTheme="minorEastAsia" w:hAnsiTheme="minorEastAsia" w:eastAsiaTheme="minorEastAsia"/>
                <w:bCs/>
                <w:sz w:val="21"/>
                <w:szCs w:val="21"/>
                <w:lang w:val="en-US" w:eastAsia="zh-CN"/>
              </w:rPr>
              <w:t>方案中具有详细的</w:t>
            </w:r>
            <w:r>
              <w:rPr>
                <w:rFonts w:hint="eastAsia" w:asciiTheme="minorEastAsia" w:hAnsiTheme="minorEastAsia" w:eastAsiaTheme="minorEastAsia"/>
                <w:bCs/>
                <w:sz w:val="21"/>
                <w:szCs w:val="21"/>
              </w:rPr>
              <w:t>交付安排</w:t>
            </w:r>
            <w:r>
              <w:rPr>
                <w:rFonts w:hint="eastAsia" w:asciiTheme="minorEastAsia" w:hAnsiTheme="minorEastAsia" w:eastAsiaTheme="minorEastAsia"/>
                <w:bCs/>
                <w:sz w:val="21"/>
                <w:szCs w:val="21"/>
                <w:lang w:val="en-US" w:eastAsia="zh-CN"/>
              </w:rPr>
              <w:t>及退换货流程</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lang w:val="en-US" w:eastAsia="zh-CN"/>
              </w:rPr>
              <w:t>交付安排</w:t>
            </w:r>
            <w:r>
              <w:rPr>
                <w:rFonts w:hint="eastAsia" w:asciiTheme="minorEastAsia" w:hAnsiTheme="minorEastAsia" w:eastAsiaTheme="minorEastAsia"/>
                <w:bCs/>
                <w:sz w:val="21"/>
                <w:szCs w:val="21"/>
              </w:rPr>
              <w:t>明确验收流程、验收不合格处理、验收文件签署</w:t>
            </w:r>
            <w:r>
              <w:rPr>
                <w:rFonts w:hint="eastAsia" w:asciiTheme="minorEastAsia" w:hAnsiTheme="minorEastAsia" w:eastAsiaTheme="minorEastAsia"/>
                <w:bCs/>
                <w:sz w:val="21"/>
                <w:szCs w:val="21"/>
                <w:lang w:val="en-US" w:eastAsia="zh-CN"/>
              </w:rPr>
              <w:t>等</w:t>
            </w:r>
            <w:r>
              <w:rPr>
                <w:rFonts w:hint="eastAsia" w:asciiTheme="minorEastAsia" w:hAnsiTheme="minorEastAsia" w:eastAsiaTheme="minorEastAsia"/>
                <w:bCs/>
                <w:sz w:val="21"/>
                <w:szCs w:val="21"/>
                <w:lang w:eastAsia="zh-CN"/>
              </w:rPr>
              <w:t>；</w:t>
            </w:r>
            <w:r>
              <w:rPr>
                <w:rFonts w:hint="eastAsia" w:asciiTheme="minorEastAsia" w:hAnsiTheme="minorEastAsia" w:eastAsiaTheme="minorEastAsia"/>
                <w:bCs/>
                <w:sz w:val="21"/>
                <w:szCs w:val="21"/>
              </w:rPr>
              <w:t>退换货流程明确申请条件（如破损/错发可退）、申请渠道、处理时效、费用承担方（如质量问题由乙方承担运费），形成闭环操作指南。</w:t>
            </w:r>
          </w:p>
          <w:p w14:paraId="1AB936F3">
            <w:pPr>
              <w:keepNext w:val="0"/>
              <w:keepLines w:val="0"/>
              <w:pageBreakBefore w:val="0"/>
              <w:widowControl w:val="0"/>
              <w:kinsoku/>
              <w:wordWrap/>
              <w:overflowPunct/>
              <w:topLinePunct w:val="0"/>
              <w:autoSpaceDE/>
              <w:autoSpaceDN/>
              <w:bidi w:val="0"/>
              <w:spacing w:line="360" w:lineRule="exact"/>
              <w:ind w:firstLine="420" w:firstLineChars="200"/>
              <w:rPr>
                <w:rFonts w:hint="eastAsia" w:cs="宋体" w:asciiTheme="minorEastAsia" w:hAnsiTheme="minorEastAsia" w:eastAsiaTheme="minorEastAsia"/>
                <w:bCs/>
                <w:kern w:val="0"/>
                <w:sz w:val="21"/>
                <w:szCs w:val="21"/>
                <w:lang w:eastAsia="zh-CN"/>
              </w:rPr>
            </w:pPr>
            <w:r>
              <w:rPr>
                <w:rFonts w:hint="eastAsia" w:asciiTheme="minorEastAsia" w:hAnsiTheme="minorEastAsia" w:eastAsiaTheme="minorEastAsia"/>
                <w:bCs/>
                <w:sz w:val="21"/>
                <w:szCs w:val="21"/>
                <w:lang w:eastAsia="zh-CN"/>
              </w:rPr>
              <w:t>不提供方案不得分。</w:t>
            </w:r>
          </w:p>
        </w:tc>
      </w:tr>
      <w:tr w14:paraId="76A5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15" w:type="dxa"/>
            <w:vMerge w:val="continue"/>
            <w:vAlign w:val="center"/>
          </w:tcPr>
          <w:p w14:paraId="3B54F1C5">
            <w:pPr>
              <w:keepNext w:val="0"/>
              <w:keepLines w:val="0"/>
              <w:pageBreakBefore w:val="0"/>
              <w:widowControl w:val="0"/>
              <w:kinsoku/>
              <w:wordWrap/>
              <w:overflowPunct/>
              <w:topLinePunct w:val="0"/>
              <w:autoSpaceDE/>
              <w:autoSpaceDN/>
              <w:bidi w:val="0"/>
              <w:adjustRightInd/>
              <w:snapToGrid w:val="0"/>
              <w:spacing w:line="360" w:lineRule="exact"/>
              <w:jc w:val="center"/>
              <w:rPr>
                <w:rFonts w:cs="宋体" w:asciiTheme="minorEastAsia" w:hAnsiTheme="minorEastAsia" w:eastAsiaTheme="minorEastAsia"/>
                <w:bCs/>
                <w:sz w:val="24"/>
              </w:rPr>
            </w:pPr>
          </w:p>
        </w:tc>
        <w:tc>
          <w:tcPr>
            <w:tcW w:w="1470" w:type="dxa"/>
            <w:vMerge w:val="continue"/>
            <w:vAlign w:val="center"/>
          </w:tcPr>
          <w:p w14:paraId="4C9EE2AB">
            <w:pPr>
              <w:keepNext w:val="0"/>
              <w:keepLines w:val="0"/>
              <w:pageBreakBefore w:val="0"/>
              <w:widowControl w:val="0"/>
              <w:kinsoku/>
              <w:wordWrap/>
              <w:overflowPunct/>
              <w:topLinePunct w:val="0"/>
              <w:autoSpaceDE/>
              <w:autoSpaceDN/>
              <w:bidi w:val="0"/>
              <w:adjustRightInd/>
              <w:snapToGrid w:val="0"/>
              <w:spacing w:line="360" w:lineRule="exact"/>
              <w:jc w:val="center"/>
              <w:rPr>
                <w:rFonts w:cs="宋体" w:asciiTheme="minorEastAsia" w:hAnsiTheme="minorEastAsia" w:eastAsiaTheme="minorEastAsia"/>
                <w:bCs/>
                <w:sz w:val="21"/>
                <w:szCs w:val="21"/>
              </w:rPr>
            </w:pPr>
          </w:p>
        </w:tc>
        <w:tc>
          <w:tcPr>
            <w:tcW w:w="1440" w:type="dxa"/>
            <w:vAlign w:val="center"/>
          </w:tcPr>
          <w:p w14:paraId="02C938D4">
            <w:pPr>
              <w:keepNext w:val="0"/>
              <w:keepLines w:val="0"/>
              <w:pageBreakBefore w:val="0"/>
              <w:widowControl w:val="0"/>
              <w:kinsoku/>
              <w:wordWrap/>
              <w:overflowPunct/>
              <w:topLinePunct w:val="0"/>
              <w:autoSpaceDE/>
              <w:autoSpaceDN/>
              <w:bidi w:val="0"/>
              <w:spacing w:line="360" w:lineRule="exact"/>
              <w:rPr>
                <w:rFonts w:ascii="宋体" w:hAnsi="宋体"/>
                <w:bCs/>
                <w:szCs w:val="20"/>
              </w:rPr>
            </w:pPr>
            <w:r>
              <w:rPr>
                <w:rFonts w:hint="eastAsia" w:ascii="宋体" w:hAnsi="宋体"/>
                <w:bCs/>
                <w:szCs w:val="20"/>
              </w:rPr>
              <w:t>（</w:t>
            </w:r>
            <w:r>
              <w:rPr>
                <w:rFonts w:hint="eastAsia" w:ascii="宋体" w:hAnsi="宋体"/>
                <w:bCs/>
                <w:szCs w:val="20"/>
                <w:lang w:val="en-US" w:eastAsia="zh-CN"/>
              </w:rPr>
              <w:t>3</w:t>
            </w:r>
            <w:r>
              <w:rPr>
                <w:rFonts w:ascii="宋体" w:hAnsi="宋体"/>
                <w:bCs/>
                <w:szCs w:val="20"/>
              </w:rPr>
              <w:t>）</w:t>
            </w:r>
            <w:r>
              <w:rPr>
                <w:rFonts w:hint="eastAsia" w:ascii="宋体" w:hAnsi="宋体" w:cs="宋体"/>
                <w:b/>
                <w:bCs/>
                <w:kern w:val="0"/>
                <w:szCs w:val="21"/>
              </w:rPr>
              <w:t>项目实施方案分</w:t>
            </w:r>
            <w:r>
              <w:rPr>
                <w:rFonts w:ascii="宋体" w:hAnsi="宋体"/>
                <w:bCs/>
                <w:szCs w:val="20"/>
              </w:rPr>
              <w:t>（满分</w:t>
            </w:r>
            <w:r>
              <w:rPr>
                <w:rFonts w:hint="eastAsia" w:ascii="宋体" w:hAnsi="宋体"/>
                <w:bCs/>
                <w:szCs w:val="20"/>
                <w:lang w:val="en-US" w:eastAsia="zh-CN"/>
              </w:rPr>
              <w:t>12</w:t>
            </w:r>
            <w:r>
              <w:rPr>
                <w:rFonts w:ascii="宋体" w:hAnsi="宋体"/>
                <w:bCs/>
                <w:szCs w:val="20"/>
              </w:rPr>
              <w:t>分）</w:t>
            </w:r>
          </w:p>
          <w:p w14:paraId="4B020ED0">
            <w:pPr>
              <w:keepNext w:val="0"/>
              <w:keepLines w:val="0"/>
              <w:pageBreakBefore w:val="0"/>
              <w:widowControl w:val="0"/>
              <w:kinsoku/>
              <w:wordWrap/>
              <w:overflowPunct/>
              <w:topLinePunct w:val="0"/>
              <w:autoSpaceDE/>
              <w:autoSpaceDN/>
              <w:bidi w:val="0"/>
              <w:adjustRightInd/>
              <w:snapToGrid w:val="0"/>
              <w:spacing w:line="360" w:lineRule="exact"/>
              <w:jc w:val="left"/>
              <w:rPr>
                <w:rFonts w:cs="宋体" w:asciiTheme="minorEastAsia" w:hAnsiTheme="minorEastAsia" w:eastAsiaTheme="minorEastAsia"/>
                <w:bCs/>
                <w:sz w:val="21"/>
                <w:szCs w:val="21"/>
              </w:rPr>
            </w:pPr>
          </w:p>
        </w:tc>
        <w:tc>
          <w:tcPr>
            <w:tcW w:w="7127" w:type="dxa"/>
            <w:vAlign w:val="center"/>
          </w:tcPr>
          <w:p w14:paraId="54870C18">
            <w:pPr>
              <w:keepNext w:val="0"/>
              <w:keepLines w:val="0"/>
              <w:pageBreakBefore w:val="0"/>
              <w:widowControl w:val="0"/>
              <w:kinsoku/>
              <w:wordWrap/>
              <w:overflowPunct/>
              <w:topLinePunct w:val="0"/>
              <w:autoSpaceDE/>
              <w:autoSpaceDN/>
              <w:bidi w:val="0"/>
              <w:adjustRightInd/>
              <w:spacing w:line="360" w:lineRule="exact"/>
              <w:ind w:firstLine="420"/>
              <w:rPr>
                <w:rFonts w:hint="eastAsia"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一档（4分）：供应商制定的实施方案描述基本完整，制定满足采购需求的进度计划、项目人员组织计划、实施规划、验收计划；基本满足采购需求。</w:t>
            </w:r>
          </w:p>
          <w:p w14:paraId="586156C9">
            <w:pPr>
              <w:keepNext w:val="0"/>
              <w:keepLines w:val="0"/>
              <w:pageBreakBefore w:val="0"/>
              <w:widowControl w:val="0"/>
              <w:kinsoku/>
              <w:wordWrap/>
              <w:overflowPunct/>
              <w:topLinePunct w:val="0"/>
              <w:autoSpaceDE/>
              <w:autoSpaceDN/>
              <w:bidi w:val="0"/>
              <w:adjustRightInd/>
              <w:spacing w:line="360" w:lineRule="exact"/>
              <w:ind w:firstLine="420"/>
              <w:rPr>
                <w:rFonts w:hint="eastAsia"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二档（8分）：供应商制定的实施方案内容较完整，制定有满足采购需求的进度计划、项目人员组织计划、实施规划、验收计划，且各计划均有一定的保障控制措施；能够按照项目实际提供较完善、具体的措施的；针对本项目实施过程的重点、难点进行分析并提出解决方案。</w:t>
            </w:r>
          </w:p>
          <w:p w14:paraId="2748A789">
            <w:pPr>
              <w:keepNext w:val="0"/>
              <w:keepLines w:val="0"/>
              <w:pageBreakBefore w:val="0"/>
              <w:widowControl w:val="0"/>
              <w:kinsoku/>
              <w:wordWrap/>
              <w:overflowPunct/>
              <w:topLinePunct w:val="0"/>
              <w:autoSpaceDE/>
              <w:autoSpaceDN/>
              <w:bidi w:val="0"/>
              <w:adjustRightInd/>
              <w:spacing w:line="360" w:lineRule="exact"/>
              <w:ind w:firstLine="420"/>
              <w:rPr>
                <w:rFonts w:hint="eastAsia"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三档（12分）：供应商制定的实施方案内容较完整，制定有完全满足采购需求的进度计划、项目人员组织计划、实施规划、验收计划科学合理，且各计划均有具体到位的保障控制措施；能够按照项目实际提供完善、具体方案；针对本项目实施过程的重点、难点进行分析并提出解决方案针对性强、可操作性强。</w:t>
            </w:r>
          </w:p>
          <w:p w14:paraId="13F1A3D4">
            <w:pPr>
              <w:keepNext w:val="0"/>
              <w:keepLines w:val="0"/>
              <w:pageBreakBefore w:val="0"/>
              <w:widowControl w:val="0"/>
              <w:kinsoku/>
              <w:wordWrap/>
              <w:overflowPunct/>
              <w:topLinePunct w:val="0"/>
              <w:autoSpaceDE/>
              <w:autoSpaceDN/>
              <w:bidi w:val="0"/>
              <w:adjustRightInd/>
              <w:spacing w:line="360" w:lineRule="exact"/>
              <w:ind w:firstLine="420"/>
              <w:rPr>
                <w:rFonts w:hint="eastAsia" w:cs="宋体" w:asciiTheme="minorEastAsia" w:hAnsiTheme="minorEastAsia" w:eastAsiaTheme="minorEastAsia"/>
                <w:bCs/>
                <w:kern w:val="0"/>
                <w:sz w:val="21"/>
                <w:szCs w:val="21"/>
                <w:lang w:eastAsia="zh-CN"/>
              </w:rPr>
            </w:pPr>
            <w:r>
              <w:rPr>
                <w:rFonts w:hint="eastAsia" w:cs="宋体" w:asciiTheme="minorEastAsia" w:hAnsiTheme="minorEastAsia" w:eastAsiaTheme="minorEastAsia"/>
                <w:bCs/>
                <w:kern w:val="0"/>
                <w:sz w:val="21"/>
                <w:szCs w:val="21"/>
                <w:lang w:eastAsia="zh-CN"/>
              </w:rPr>
              <w:t>不提供方案不得分。</w:t>
            </w:r>
          </w:p>
        </w:tc>
      </w:tr>
      <w:tr w14:paraId="46AF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15" w:type="dxa"/>
            <w:vMerge w:val="continue"/>
            <w:vAlign w:val="center"/>
          </w:tcPr>
          <w:p w14:paraId="1AC00F37">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Cs/>
                <w:sz w:val="24"/>
              </w:rPr>
            </w:pPr>
          </w:p>
        </w:tc>
        <w:tc>
          <w:tcPr>
            <w:tcW w:w="1470" w:type="dxa"/>
            <w:vMerge w:val="continue"/>
            <w:vAlign w:val="center"/>
          </w:tcPr>
          <w:p w14:paraId="2A0C25EA">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Cs/>
                <w:sz w:val="21"/>
                <w:szCs w:val="21"/>
              </w:rPr>
            </w:pPr>
          </w:p>
        </w:tc>
        <w:tc>
          <w:tcPr>
            <w:tcW w:w="1440" w:type="dxa"/>
            <w:vAlign w:val="center"/>
          </w:tcPr>
          <w:p w14:paraId="275A5CFE">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cs="宋体" w:asciiTheme="minorEastAsia" w:hAnsiTheme="minorEastAsia" w:eastAsiaTheme="minorEastAsia"/>
                <w:bCs/>
                <w:sz w:val="21"/>
                <w:szCs w:val="21"/>
              </w:rPr>
            </w:pPr>
            <w:r>
              <w:rPr>
                <w:rFonts w:hint="eastAsia" w:ascii="宋体" w:hAnsi="宋体"/>
                <w:bCs/>
                <w:szCs w:val="20"/>
              </w:rPr>
              <w:t>（</w:t>
            </w:r>
            <w:r>
              <w:rPr>
                <w:rFonts w:hint="eastAsia" w:ascii="宋体" w:hAnsi="宋体"/>
                <w:bCs/>
                <w:szCs w:val="20"/>
                <w:lang w:val="en-US" w:eastAsia="zh-CN"/>
              </w:rPr>
              <w:t>4</w:t>
            </w:r>
            <w:r>
              <w:rPr>
                <w:rFonts w:ascii="宋体" w:hAnsi="宋体"/>
                <w:bCs/>
                <w:szCs w:val="20"/>
              </w:rPr>
              <w:t>）</w:t>
            </w:r>
            <w:r>
              <w:rPr>
                <w:rFonts w:hint="eastAsia" w:ascii="宋体" w:hAnsi="宋体" w:cs="宋体"/>
                <w:b/>
                <w:bCs/>
                <w:szCs w:val="21"/>
              </w:rPr>
              <w:t>售后服务方案分</w:t>
            </w:r>
            <w:r>
              <w:rPr>
                <w:rFonts w:ascii="宋体" w:hAnsi="宋体"/>
                <w:bCs/>
                <w:szCs w:val="20"/>
              </w:rPr>
              <w:t>（满分</w:t>
            </w:r>
            <w:r>
              <w:rPr>
                <w:rFonts w:hint="eastAsia" w:ascii="宋体" w:hAnsi="宋体"/>
                <w:bCs/>
                <w:szCs w:val="20"/>
                <w:lang w:val="en-US" w:eastAsia="zh-CN"/>
              </w:rPr>
              <w:t>9</w:t>
            </w:r>
            <w:r>
              <w:rPr>
                <w:rFonts w:ascii="宋体" w:hAnsi="宋体"/>
                <w:bCs/>
                <w:szCs w:val="20"/>
              </w:rPr>
              <w:t>分）</w:t>
            </w:r>
          </w:p>
        </w:tc>
        <w:tc>
          <w:tcPr>
            <w:tcW w:w="7127" w:type="dxa"/>
            <w:vAlign w:val="center"/>
          </w:tcPr>
          <w:p w14:paraId="1AD97C19">
            <w:pPr>
              <w:keepNext w:val="0"/>
              <w:keepLines w:val="0"/>
              <w:pageBreakBefore w:val="0"/>
              <w:widowControl w:val="0"/>
              <w:kinsoku/>
              <w:wordWrap/>
              <w:overflowPunct/>
              <w:topLinePunct w:val="0"/>
              <w:autoSpaceDE/>
              <w:autoSpaceDN/>
              <w:bidi w:val="0"/>
              <w:spacing w:line="360" w:lineRule="exact"/>
              <w:ind w:firstLine="420" w:firstLineChars="200"/>
              <w:rPr>
                <w:rFonts w:ascii="宋体" w:hAnsi="宋体"/>
                <w:bCs/>
                <w:color w:val="auto"/>
                <w:szCs w:val="20"/>
              </w:rPr>
            </w:pPr>
            <w:r>
              <w:rPr>
                <w:rFonts w:hint="eastAsia" w:ascii="宋体" w:hAnsi="宋体"/>
                <w:bCs/>
                <w:color w:val="auto"/>
                <w:szCs w:val="20"/>
              </w:rPr>
              <w:t>一档</w:t>
            </w:r>
            <w:r>
              <w:rPr>
                <w:rFonts w:ascii="宋体" w:hAnsi="宋体"/>
                <w:bCs/>
                <w:color w:val="auto"/>
                <w:szCs w:val="20"/>
              </w:rPr>
              <w:t>(</w:t>
            </w:r>
            <w:r>
              <w:rPr>
                <w:rFonts w:hint="eastAsia" w:ascii="宋体" w:hAnsi="宋体"/>
                <w:bCs/>
                <w:color w:val="auto"/>
                <w:szCs w:val="20"/>
                <w:lang w:val="en-US" w:eastAsia="zh-CN"/>
              </w:rPr>
              <w:t>3</w:t>
            </w:r>
            <w:r>
              <w:rPr>
                <w:rFonts w:ascii="宋体" w:hAnsi="宋体"/>
                <w:bCs/>
                <w:color w:val="auto"/>
                <w:szCs w:val="20"/>
              </w:rPr>
              <w:t>分)：</w:t>
            </w:r>
            <w:r>
              <w:rPr>
                <w:rFonts w:hint="eastAsia" w:hAnsi="宋体"/>
                <w:color w:val="auto"/>
              </w:rPr>
              <w:t>售后服务方案有售后服务承诺书，有故障出现解决方案，有技术培训方案、保修期外维修方案，方案基本满足招标文件要求。</w:t>
            </w:r>
          </w:p>
          <w:p w14:paraId="56504619">
            <w:pPr>
              <w:keepNext w:val="0"/>
              <w:keepLines w:val="0"/>
              <w:pageBreakBefore w:val="0"/>
              <w:widowControl w:val="0"/>
              <w:kinsoku/>
              <w:wordWrap/>
              <w:overflowPunct/>
              <w:topLinePunct w:val="0"/>
              <w:autoSpaceDE/>
              <w:autoSpaceDN/>
              <w:bidi w:val="0"/>
              <w:spacing w:line="360" w:lineRule="exact"/>
              <w:ind w:firstLine="420" w:firstLineChars="200"/>
              <w:rPr>
                <w:rFonts w:ascii="宋体" w:hAnsi="宋体"/>
                <w:bCs/>
                <w:color w:val="auto"/>
                <w:szCs w:val="20"/>
              </w:rPr>
            </w:pPr>
            <w:r>
              <w:rPr>
                <w:rFonts w:hint="eastAsia" w:ascii="宋体" w:hAnsi="宋体"/>
                <w:bCs/>
                <w:color w:val="auto"/>
                <w:szCs w:val="20"/>
              </w:rPr>
              <w:t>二档</w:t>
            </w:r>
            <w:r>
              <w:rPr>
                <w:rFonts w:ascii="宋体" w:hAnsi="宋体"/>
                <w:bCs/>
                <w:color w:val="auto"/>
                <w:szCs w:val="20"/>
              </w:rPr>
              <w:t>(</w:t>
            </w:r>
            <w:r>
              <w:rPr>
                <w:rFonts w:hint="eastAsia" w:ascii="宋体" w:hAnsi="宋体"/>
                <w:bCs/>
                <w:color w:val="auto"/>
                <w:szCs w:val="20"/>
                <w:lang w:val="en-US" w:eastAsia="zh-CN"/>
              </w:rPr>
              <w:t>6</w:t>
            </w:r>
            <w:r>
              <w:rPr>
                <w:rFonts w:ascii="宋体" w:hAnsi="宋体"/>
                <w:bCs/>
                <w:color w:val="auto"/>
                <w:szCs w:val="20"/>
              </w:rPr>
              <w:t>分)：</w:t>
            </w:r>
            <w:r>
              <w:rPr>
                <w:rFonts w:hint="eastAsia" w:hAnsi="宋体"/>
                <w:color w:val="auto"/>
              </w:rPr>
              <w:t>售后服务方案有具体免费保修期限、到达故障现场时间、故障出现解决方案、定期维护（注明时间）、售后服务人员提供2025年7月以来任意一个月社保证明（不低于</w:t>
            </w:r>
            <w:r>
              <w:rPr>
                <w:rFonts w:hint="eastAsia" w:ascii="宋体" w:hAnsi="宋体" w:eastAsia="宋体" w:cs="宋体"/>
                <w:color w:val="auto"/>
              </w:rPr>
              <w:t>3</w:t>
            </w:r>
            <w:r>
              <w:rPr>
                <w:rFonts w:hint="eastAsia" w:hAnsi="宋体"/>
                <w:color w:val="auto"/>
              </w:rPr>
              <w:t>人），安装要求及方案等方面优于一档的。</w:t>
            </w:r>
          </w:p>
          <w:p w14:paraId="661B5188">
            <w:pPr>
              <w:keepNext w:val="0"/>
              <w:keepLines w:val="0"/>
              <w:pageBreakBefore w:val="0"/>
              <w:widowControl w:val="0"/>
              <w:kinsoku/>
              <w:wordWrap/>
              <w:overflowPunct/>
              <w:topLinePunct w:val="0"/>
              <w:autoSpaceDE/>
              <w:autoSpaceDN/>
              <w:bidi w:val="0"/>
              <w:adjustRightInd/>
              <w:spacing w:line="360" w:lineRule="exact"/>
              <w:ind w:firstLine="420"/>
              <w:rPr>
                <w:rFonts w:hint="eastAsia" w:hAnsi="宋体"/>
                <w:color w:val="auto"/>
              </w:rPr>
            </w:pPr>
            <w:r>
              <w:rPr>
                <w:rFonts w:hint="eastAsia" w:ascii="宋体" w:hAnsi="宋体"/>
                <w:bCs/>
                <w:color w:val="auto"/>
                <w:szCs w:val="20"/>
              </w:rPr>
              <w:t>三档</w:t>
            </w:r>
            <w:r>
              <w:rPr>
                <w:rFonts w:ascii="宋体" w:hAnsi="宋体"/>
                <w:bCs/>
                <w:color w:val="auto"/>
                <w:szCs w:val="20"/>
              </w:rPr>
              <w:t>(</w:t>
            </w:r>
            <w:r>
              <w:rPr>
                <w:rFonts w:hint="eastAsia" w:ascii="宋体" w:hAnsi="宋体"/>
                <w:bCs/>
                <w:color w:val="auto"/>
                <w:szCs w:val="20"/>
                <w:lang w:val="en-US" w:eastAsia="zh-CN"/>
              </w:rPr>
              <w:t>9</w:t>
            </w:r>
            <w:r>
              <w:rPr>
                <w:rFonts w:ascii="宋体" w:hAnsi="宋体"/>
                <w:bCs/>
                <w:color w:val="auto"/>
                <w:szCs w:val="20"/>
              </w:rPr>
              <w:t>分)：</w:t>
            </w:r>
            <w:r>
              <w:rPr>
                <w:rFonts w:hint="eastAsia" w:hAnsi="宋体"/>
                <w:color w:val="auto"/>
              </w:rPr>
              <w:t>售后服务方案有响应时间、维修方案（含零配件优惠）、售后保障能力、回访方案、技术服务、技术培训、售后服务人员提供2025年7月以来任意一个月社保证明（不低于</w:t>
            </w:r>
            <w:r>
              <w:rPr>
                <w:rFonts w:hint="eastAsia" w:ascii="宋体" w:hAnsi="宋体" w:eastAsia="宋体" w:cs="宋体"/>
                <w:color w:val="auto"/>
              </w:rPr>
              <w:t>3人</w:t>
            </w:r>
            <w:r>
              <w:rPr>
                <w:rFonts w:hint="eastAsia" w:hAnsi="宋体"/>
                <w:color w:val="auto"/>
              </w:rPr>
              <w:t>），安装要求及方案等售后服务优于二档的。</w:t>
            </w:r>
          </w:p>
          <w:p w14:paraId="631CCB1D">
            <w:pPr>
              <w:keepNext w:val="0"/>
              <w:keepLines w:val="0"/>
              <w:pageBreakBefore w:val="0"/>
              <w:widowControl w:val="0"/>
              <w:kinsoku/>
              <w:wordWrap/>
              <w:overflowPunct/>
              <w:topLinePunct w:val="0"/>
              <w:autoSpaceDE/>
              <w:autoSpaceDN/>
              <w:bidi w:val="0"/>
              <w:adjustRightInd/>
              <w:spacing w:line="360" w:lineRule="exact"/>
              <w:ind w:firstLine="420"/>
              <w:rPr>
                <w:rFonts w:hint="eastAsia" w:hAnsi="宋体"/>
                <w:color w:val="000000"/>
              </w:rPr>
            </w:pPr>
            <w:r>
              <w:rPr>
                <w:rFonts w:hint="eastAsia" w:cs="宋体" w:asciiTheme="minorEastAsia" w:hAnsiTheme="minorEastAsia" w:eastAsiaTheme="minorEastAsia"/>
                <w:bCs/>
                <w:color w:val="auto"/>
                <w:kern w:val="0"/>
                <w:sz w:val="21"/>
                <w:szCs w:val="21"/>
                <w:lang w:eastAsia="zh-CN"/>
              </w:rPr>
              <w:t>不提供方案不得分。</w:t>
            </w:r>
          </w:p>
        </w:tc>
      </w:tr>
      <w:tr w14:paraId="29F2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15" w:type="dxa"/>
            <w:vMerge w:val="continue"/>
            <w:vAlign w:val="center"/>
          </w:tcPr>
          <w:p w14:paraId="27B8B595">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Cs/>
                <w:sz w:val="24"/>
              </w:rPr>
            </w:pPr>
          </w:p>
        </w:tc>
        <w:tc>
          <w:tcPr>
            <w:tcW w:w="1470" w:type="dxa"/>
            <w:vMerge w:val="continue"/>
            <w:vAlign w:val="center"/>
          </w:tcPr>
          <w:p w14:paraId="58C9EAA8">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Cs/>
                <w:sz w:val="21"/>
                <w:szCs w:val="21"/>
              </w:rPr>
            </w:pPr>
          </w:p>
        </w:tc>
        <w:tc>
          <w:tcPr>
            <w:tcW w:w="1440" w:type="dxa"/>
            <w:vAlign w:val="center"/>
          </w:tcPr>
          <w:p w14:paraId="7E001679">
            <w:pPr>
              <w:keepNext w:val="0"/>
              <w:keepLines w:val="0"/>
              <w:pageBreakBefore w:val="0"/>
              <w:widowControl w:val="0"/>
              <w:kinsoku/>
              <w:wordWrap/>
              <w:overflowPunct/>
              <w:topLinePunct w:val="0"/>
              <w:autoSpaceDE/>
              <w:autoSpaceDN/>
              <w:bidi w:val="0"/>
              <w:spacing w:line="360" w:lineRule="exact"/>
              <w:rPr>
                <w:rFonts w:ascii="宋体" w:hAnsi="宋体"/>
                <w:bCs/>
                <w:szCs w:val="20"/>
              </w:rPr>
            </w:pPr>
            <w:r>
              <w:rPr>
                <w:rFonts w:hint="eastAsia" w:ascii="宋体" w:hAnsi="宋体"/>
                <w:bCs/>
                <w:szCs w:val="20"/>
              </w:rPr>
              <w:t>（</w:t>
            </w:r>
            <w:r>
              <w:rPr>
                <w:rFonts w:hint="eastAsia" w:ascii="宋体" w:hAnsi="宋体"/>
                <w:bCs/>
                <w:szCs w:val="20"/>
                <w:lang w:val="en-US" w:eastAsia="zh-CN"/>
              </w:rPr>
              <w:t>5</w:t>
            </w:r>
            <w:r>
              <w:rPr>
                <w:rFonts w:ascii="宋体" w:hAnsi="宋体"/>
                <w:bCs/>
                <w:szCs w:val="20"/>
              </w:rPr>
              <w:t>）</w:t>
            </w:r>
            <w:r>
              <w:rPr>
                <w:rFonts w:hint="eastAsia" w:ascii="宋体" w:hAnsi="宋体" w:cs="宋体"/>
                <w:b/>
                <w:bCs/>
                <w:szCs w:val="21"/>
              </w:rPr>
              <w:t>应急方案分</w:t>
            </w:r>
            <w:r>
              <w:rPr>
                <w:rFonts w:ascii="宋体" w:hAnsi="宋体"/>
                <w:bCs/>
                <w:szCs w:val="20"/>
              </w:rPr>
              <w:t>（满分</w:t>
            </w:r>
            <w:r>
              <w:rPr>
                <w:rFonts w:hint="eastAsia" w:ascii="宋体" w:hAnsi="宋体"/>
                <w:bCs/>
                <w:szCs w:val="20"/>
                <w:lang w:val="en-US" w:eastAsia="zh-CN"/>
              </w:rPr>
              <w:t>6</w:t>
            </w:r>
            <w:r>
              <w:rPr>
                <w:rFonts w:ascii="宋体" w:hAnsi="宋体"/>
                <w:bCs/>
                <w:szCs w:val="20"/>
              </w:rPr>
              <w:t>分）</w:t>
            </w:r>
          </w:p>
          <w:p w14:paraId="49D15CD9">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cs="宋体" w:asciiTheme="minorEastAsia" w:hAnsiTheme="minorEastAsia" w:eastAsiaTheme="minorEastAsia"/>
                <w:bCs/>
                <w:sz w:val="21"/>
                <w:szCs w:val="21"/>
              </w:rPr>
            </w:pPr>
          </w:p>
        </w:tc>
        <w:tc>
          <w:tcPr>
            <w:tcW w:w="7127" w:type="dxa"/>
            <w:vAlign w:val="center"/>
          </w:tcPr>
          <w:p w14:paraId="49A279C9">
            <w:pPr>
              <w:keepNext w:val="0"/>
              <w:keepLines w:val="0"/>
              <w:pageBreakBefore w:val="0"/>
              <w:widowControl w:val="0"/>
              <w:kinsoku/>
              <w:wordWrap/>
              <w:overflowPunct/>
              <w:topLinePunct w:val="0"/>
              <w:autoSpaceDE/>
              <w:autoSpaceDN/>
              <w:bidi w:val="0"/>
              <w:spacing w:line="360" w:lineRule="exact"/>
              <w:ind w:firstLine="420" w:firstLineChars="200"/>
              <w:rPr>
                <w:rFonts w:ascii="宋体" w:hAnsi="宋体"/>
                <w:bCs/>
                <w:szCs w:val="20"/>
              </w:rPr>
            </w:pPr>
            <w:r>
              <w:rPr>
                <w:rFonts w:hint="eastAsia" w:ascii="宋体" w:hAnsi="宋体"/>
                <w:bCs/>
                <w:szCs w:val="20"/>
              </w:rPr>
              <w:t>一档（</w:t>
            </w:r>
            <w:r>
              <w:rPr>
                <w:rFonts w:hint="eastAsia" w:ascii="宋体" w:hAnsi="宋体"/>
                <w:bCs/>
                <w:szCs w:val="20"/>
                <w:lang w:val="en-US" w:eastAsia="zh-CN"/>
              </w:rPr>
              <w:t>2</w:t>
            </w:r>
            <w:r>
              <w:rPr>
                <w:rFonts w:ascii="宋体" w:hAnsi="宋体"/>
                <w:bCs/>
                <w:szCs w:val="20"/>
              </w:rPr>
              <w:t>分）：</w:t>
            </w:r>
            <w:r>
              <w:rPr>
                <w:rFonts w:hint="eastAsia" w:ascii="宋体" w:hAnsi="宋体" w:cs="宋体"/>
                <w:szCs w:val="21"/>
                <w:lang w:bidi="zh-CN"/>
              </w:rPr>
              <w:t>对产品</w:t>
            </w:r>
            <w:r>
              <w:rPr>
                <w:rFonts w:hint="eastAsia" w:ascii="宋体" w:hAnsi="宋体" w:cs="宋体"/>
                <w:szCs w:val="21"/>
                <w:lang w:val="zh-CN" w:bidi="zh-CN"/>
              </w:rPr>
              <w:t>短缺情况、紧急</w:t>
            </w:r>
            <w:r>
              <w:rPr>
                <w:rFonts w:hint="eastAsia" w:ascii="宋体" w:hAnsi="宋体" w:cs="宋体"/>
                <w:szCs w:val="21"/>
                <w:lang w:bidi="zh-CN"/>
              </w:rPr>
              <w:t>产品</w:t>
            </w:r>
            <w:r>
              <w:rPr>
                <w:rFonts w:hint="eastAsia" w:ascii="宋体" w:hAnsi="宋体" w:cs="宋体"/>
                <w:szCs w:val="21"/>
                <w:lang w:val="zh-CN" w:bidi="zh-CN"/>
              </w:rPr>
              <w:t>配送</w:t>
            </w:r>
            <w:r>
              <w:rPr>
                <w:rFonts w:hint="eastAsia" w:ascii="宋体" w:hAnsi="宋体" w:cs="宋体"/>
                <w:szCs w:val="21"/>
                <w:lang w:bidi="zh-CN"/>
              </w:rPr>
              <w:t>、质量问题产品等特殊情况制定有应急预案</w:t>
            </w:r>
            <w:r>
              <w:rPr>
                <w:rFonts w:ascii="宋体" w:hAnsi="宋体"/>
                <w:bCs/>
                <w:szCs w:val="20"/>
              </w:rPr>
              <w:t>；</w:t>
            </w:r>
          </w:p>
          <w:p w14:paraId="4929D5B9">
            <w:pPr>
              <w:keepNext w:val="0"/>
              <w:keepLines w:val="0"/>
              <w:pageBreakBefore w:val="0"/>
              <w:widowControl w:val="0"/>
              <w:kinsoku/>
              <w:wordWrap/>
              <w:overflowPunct/>
              <w:topLinePunct w:val="0"/>
              <w:autoSpaceDE/>
              <w:autoSpaceDN/>
              <w:bidi w:val="0"/>
              <w:spacing w:line="360" w:lineRule="exact"/>
              <w:ind w:firstLine="420" w:firstLineChars="200"/>
              <w:rPr>
                <w:rFonts w:ascii="宋体" w:hAnsi="宋体"/>
                <w:bCs/>
                <w:szCs w:val="20"/>
              </w:rPr>
            </w:pPr>
            <w:r>
              <w:rPr>
                <w:rFonts w:hint="eastAsia" w:ascii="宋体" w:hAnsi="宋体"/>
                <w:bCs/>
                <w:szCs w:val="20"/>
              </w:rPr>
              <w:t>二档（</w:t>
            </w:r>
            <w:r>
              <w:rPr>
                <w:rFonts w:hint="eastAsia" w:ascii="宋体" w:hAnsi="宋体"/>
                <w:bCs/>
                <w:szCs w:val="20"/>
                <w:lang w:val="en-US" w:eastAsia="zh-CN"/>
              </w:rPr>
              <w:t>4</w:t>
            </w:r>
            <w:r>
              <w:rPr>
                <w:rFonts w:ascii="宋体" w:hAnsi="宋体"/>
                <w:bCs/>
                <w:szCs w:val="20"/>
              </w:rPr>
              <w:t>分）：</w:t>
            </w:r>
            <w:r>
              <w:rPr>
                <w:rFonts w:hint="eastAsia" w:ascii="宋体" w:hAnsi="宋体" w:cs="宋体"/>
                <w:szCs w:val="21"/>
                <w:lang w:bidi="zh-CN"/>
              </w:rPr>
              <w:t>对产品</w:t>
            </w:r>
            <w:r>
              <w:rPr>
                <w:rFonts w:hint="eastAsia" w:ascii="宋体" w:hAnsi="宋体" w:cs="宋体"/>
                <w:szCs w:val="21"/>
                <w:lang w:val="zh-CN" w:bidi="zh-CN"/>
              </w:rPr>
              <w:t>短缺情况、紧急</w:t>
            </w:r>
            <w:r>
              <w:rPr>
                <w:rFonts w:hint="eastAsia" w:ascii="宋体" w:hAnsi="宋体" w:cs="宋体"/>
                <w:szCs w:val="21"/>
                <w:lang w:bidi="zh-CN"/>
              </w:rPr>
              <w:t>产品</w:t>
            </w:r>
            <w:r>
              <w:rPr>
                <w:rFonts w:hint="eastAsia" w:ascii="宋体" w:hAnsi="宋体" w:cs="宋体"/>
                <w:szCs w:val="21"/>
                <w:lang w:val="zh-CN" w:bidi="zh-CN"/>
              </w:rPr>
              <w:t>配送</w:t>
            </w:r>
            <w:r>
              <w:rPr>
                <w:rFonts w:hint="eastAsia" w:ascii="宋体" w:hAnsi="宋体" w:cs="宋体"/>
                <w:szCs w:val="21"/>
                <w:lang w:bidi="zh-CN"/>
              </w:rPr>
              <w:t>、质量问题产品等特殊情况制定有应急预案，且配置有机动人员用于对紧急事件处理</w:t>
            </w:r>
            <w:r>
              <w:rPr>
                <w:rFonts w:ascii="宋体" w:hAnsi="宋体"/>
                <w:bCs/>
                <w:szCs w:val="20"/>
              </w:rPr>
              <w:t>；</w:t>
            </w:r>
          </w:p>
          <w:p w14:paraId="7EA48037">
            <w:pPr>
              <w:keepNext w:val="0"/>
              <w:keepLines w:val="0"/>
              <w:pageBreakBefore w:val="0"/>
              <w:widowControl w:val="0"/>
              <w:kinsoku/>
              <w:wordWrap/>
              <w:overflowPunct/>
              <w:topLinePunct w:val="0"/>
              <w:autoSpaceDE/>
              <w:autoSpaceDN/>
              <w:bidi w:val="0"/>
              <w:adjustRightInd/>
              <w:spacing w:line="360" w:lineRule="exact"/>
              <w:ind w:firstLine="420"/>
              <w:rPr>
                <w:rFonts w:hint="eastAsia" w:ascii="宋体" w:hAnsi="宋体" w:cs="宋体"/>
                <w:kern w:val="0"/>
                <w:szCs w:val="21"/>
              </w:rPr>
            </w:pPr>
            <w:r>
              <w:rPr>
                <w:rFonts w:hint="eastAsia" w:ascii="宋体" w:hAnsi="宋体"/>
                <w:bCs/>
                <w:szCs w:val="20"/>
              </w:rPr>
              <w:t>三档（</w:t>
            </w:r>
            <w:r>
              <w:rPr>
                <w:rFonts w:hint="eastAsia" w:ascii="宋体" w:hAnsi="宋体"/>
                <w:bCs/>
                <w:szCs w:val="20"/>
                <w:lang w:val="en-US" w:eastAsia="zh-CN"/>
              </w:rPr>
              <w:t>6</w:t>
            </w:r>
            <w:r>
              <w:rPr>
                <w:rFonts w:ascii="宋体" w:hAnsi="宋体"/>
                <w:bCs/>
                <w:szCs w:val="20"/>
              </w:rPr>
              <w:t>分）：</w:t>
            </w:r>
            <w:r>
              <w:rPr>
                <w:rFonts w:hint="eastAsia" w:ascii="宋体" w:hAnsi="宋体" w:cs="宋体"/>
                <w:szCs w:val="21"/>
                <w:lang w:bidi="zh-CN"/>
              </w:rPr>
              <w:t>对产品</w:t>
            </w:r>
            <w:r>
              <w:rPr>
                <w:rFonts w:hint="eastAsia" w:ascii="宋体" w:hAnsi="宋体" w:cs="宋体"/>
                <w:szCs w:val="21"/>
                <w:lang w:val="zh-CN" w:bidi="zh-CN"/>
              </w:rPr>
              <w:t>短缺情况、紧急</w:t>
            </w:r>
            <w:r>
              <w:rPr>
                <w:rFonts w:hint="eastAsia" w:ascii="宋体" w:hAnsi="宋体" w:cs="宋体"/>
                <w:szCs w:val="21"/>
                <w:lang w:bidi="zh-CN"/>
              </w:rPr>
              <w:t>产品</w:t>
            </w:r>
            <w:r>
              <w:rPr>
                <w:rFonts w:hint="eastAsia" w:ascii="宋体" w:hAnsi="宋体" w:cs="宋体"/>
                <w:szCs w:val="21"/>
                <w:lang w:val="zh-CN" w:bidi="zh-CN"/>
              </w:rPr>
              <w:t>配送</w:t>
            </w:r>
            <w:r>
              <w:rPr>
                <w:rFonts w:hint="eastAsia" w:ascii="宋体" w:hAnsi="宋体" w:cs="宋体"/>
                <w:szCs w:val="21"/>
                <w:lang w:bidi="zh-CN"/>
              </w:rPr>
              <w:t>、质量问题产品等特殊情况制定了详细、完善的应急预案，承诺配备充足的配送人员，配置有机动人员用于对紧急事件处理，对配送及应急处理响应迅速，能保证在特殊情况时可立即实施配送服务；有产品质量问题突发事件应急处置方案、特殊应急期间保障方案，应急</w:t>
            </w:r>
            <w:r>
              <w:rPr>
                <w:rFonts w:hint="eastAsia" w:ascii="宋体" w:hAnsi="宋体" w:cs="宋体"/>
                <w:kern w:val="0"/>
                <w:szCs w:val="21"/>
              </w:rPr>
              <w:t>方案详细、完善。</w:t>
            </w:r>
          </w:p>
          <w:p w14:paraId="135DE91A">
            <w:pPr>
              <w:keepNext w:val="0"/>
              <w:keepLines w:val="0"/>
              <w:pageBreakBefore w:val="0"/>
              <w:widowControl w:val="0"/>
              <w:kinsoku/>
              <w:wordWrap/>
              <w:overflowPunct/>
              <w:topLinePunct w:val="0"/>
              <w:autoSpaceDE/>
              <w:autoSpaceDN/>
              <w:bidi w:val="0"/>
              <w:adjustRightInd/>
              <w:spacing w:line="360" w:lineRule="exact"/>
              <w:ind w:firstLine="420"/>
              <w:rPr>
                <w:rFonts w:hint="eastAsia" w:ascii="宋体" w:hAnsi="宋体" w:eastAsia="宋体" w:cs="宋体"/>
                <w:kern w:val="0"/>
                <w:szCs w:val="21"/>
                <w:lang w:eastAsia="zh-CN"/>
              </w:rPr>
            </w:pPr>
            <w:r>
              <w:rPr>
                <w:rFonts w:hint="eastAsia" w:ascii="宋体" w:hAnsi="宋体" w:cs="宋体"/>
                <w:kern w:val="0"/>
                <w:szCs w:val="21"/>
                <w:lang w:eastAsia="zh-CN"/>
              </w:rPr>
              <w:t>不提供方案不得分。</w:t>
            </w:r>
          </w:p>
        </w:tc>
      </w:tr>
      <w:tr w14:paraId="2640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Merge w:val="restart"/>
            <w:vAlign w:val="center"/>
          </w:tcPr>
          <w:p w14:paraId="654F07EB">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3</w:t>
            </w:r>
          </w:p>
        </w:tc>
        <w:tc>
          <w:tcPr>
            <w:tcW w:w="1470" w:type="dxa"/>
            <w:vMerge w:val="restart"/>
            <w:vAlign w:val="center"/>
          </w:tcPr>
          <w:p w14:paraId="3659D4BE">
            <w:pPr>
              <w:keepNext w:val="0"/>
              <w:keepLines w:val="0"/>
              <w:pageBreakBefore w:val="0"/>
              <w:widowControl w:val="0"/>
              <w:kinsoku/>
              <w:wordWrap/>
              <w:overflowPunct/>
              <w:topLinePunct w:val="0"/>
              <w:autoSpaceDE/>
              <w:autoSpaceDN/>
              <w:bidi w:val="0"/>
              <w:adjustRightInd/>
              <w:snapToGrid w:val="0"/>
              <w:spacing w:line="360" w:lineRule="exact"/>
              <w:jc w:val="both"/>
              <w:rPr>
                <w:rFonts w:hint="eastAsia" w:cs="宋体" w:asciiTheme="minorEastAsia" w:hAnsiTheme="minorEastAsia" w:eastAsiaTheme="minorEastAsia"/>
                <w:b/>
                <w:bCs/>
                <w:sz w:val="24"/>
                <w:lang w:eastAsia="zh-CN"/>
              </w:rPr>
            </w:pPr>
            <w:r>
              <w:rPr>
                <w:rFonts w:hint="eastAsia" w:cs="宋体" w:asciiTheme="minorEastAsia" w:hAnsiTheme="minorEastAsia" w:eastAsiaTheme="minorEastAsia"/>
                <w:b/>
                <w:bCs/>
                <w:sz w:val="24"/>
                <w:lang w:eastAsia="zh-CN"/>
              </w:rPr>
              <w:t>商务分（满分</w:t>
            </w:r>
            <w:r>
              <w:rPr>
                <w:rFonts w:hint="eastAsia" w:cs="宋体" w:asciiTheme="minorEastAsia" w:hAnsiTheme="minorEastAsia" w:eastAsiaTheme="minorEastAsia"/>
                <w:b/>
                <w:bCs/>
                <w:sz w:val="24"/>
                <w:lang w:val="en-US" w:eastAsia="zh-CN"/>
              </w:rPr>
              <w:t>4分</w:t>
            </w:r>
            <w:r>
              <w:rPr>
                <w:rFonts w:hint="eastAsia" w:cs="宋体" w:asciiTheme="minorEastAsia" w:hAnsiTheme="minorEastAsia" w:eastAsiaTheme="minorEastAsia"/>
                <w:b/>
                <w:bCs/>
                <w:sz w:val="24"/>
                <w:lang w:eastAsia="zh-CN"/>
              </w:rPr>
              <w:t>）</w:t>
            </w:r>
          </w:p>
        </w:tc>
        <w:tc>
          <w:tcPr>
            <w:tcW w:w="1440" w:type="dxa"/>
            <w:vAlign w:val="center"/>
          </w:tcPr>
          <w:p w14:paraId="2D105C26">
            <w:pPr>
              <w:keepNext w:val="0"/>
              <w:keepLines w:val="0"/>
              <w:pageBreakBefore w:val="0"/>
              <w:widowControl w:val="0"/>
              <w:kinsoku/>
              <w:wordWrap/>
              <w:overflowPunct/>
              <w:topLinePunct w:val="0"/>
              <w:autoSpaceDE/>
              <w:autoSpaceDN/>
              <w:bidi w:val="0"/>
              <w:adjustRightInd/>
              <w:snapToGrid w:val="0"/>
              <w:spacing w:line="360" w:lineRule="exact"/>
              <w:jc w:val="both"/>
              <w:rPr>
                <w:rFonts w:hint="eastAsia" w:cs="宋体" w:asciiTheme="minorEastAsia" w:hAnsiTheme="minorEastAsia" w:eastAsiaTheme="minorEastAsia"/>
                <w:b/>
                <w:bCs/>
                <w:sz w:val="24"/>
              </w:rPr>
            </w:pPr>
            <w:r>
              <w:rPr>
                <w:rFonts w:hint="eastAsia" w:ascii="宋体" w:hAnsi="宋体"/>
                <w:bCs/>
                <w:szCs w:val="20"/>
                <w:lang w:eastAsia="zh-CN"/>
              </w:rPr>
              <w:t>（</w:t>
            </w:r>
            <w:r>
              <w:rPr>
                <w:rFonts w:hint="eastAsia" w:ascii="宋体" w:hAnsi="宋体"/>
                <w:bCs/>
                <w:szCs w:val="20"/>
                <w:lang w:val="en-US" w:eastAsia="zh-CN"/>
              </w:rPr>
              <w:t>1</w:t>
            </w:r>
            <w:r>
              <w:rPr>
                <w:rFonts w:hint="eastAsia" w:ascii="宋体" w:hAnsi="宋体"/>
                <w:bCs/>
                <w:szCs w:val="20"/>
                <w:lang w:eastAsia="zh-CN"/>
              </w:rPr>
              <w:t>）</w:t>
            </w:r>
            <w:r>
              <w:rPr>
                <w:rFonts w:hint="eastAsia" w:ascii="宋体" w:hAnsi="宋体"/>
                <w:bCs/>
                <w:szCs w:val="20"/>
              </w:rPr>
              <w:t>信誉业绩分（满分</w:t>
            </w:r>
            <w:r>
              <w:rPr>
                <w:rFonts w:hint="eastAsia" w:ascii="宋体" w:hAnsi="宋体"/>
                <w:bCs/>
                <w:szCs w:val="20"/>
                <w:lang w:val="en-US" w:eastAsia="zh-CN"/>
              </w:rPr>
              <w:t>3</w:t>
            </w:r>
            <w:r>
              <w:rPr>
                <w:rFonts w:ascii="宋体" w:hAnsi="宋体"/>
                <w:bCs/>
                <w:szCs w:val="20"/>
              </w:rPr>
              <w:t>分）</w:t>
            </w:r>
          </w:p>
        </w:tc>
        <w:tc>
          <w:tcPr>
            <w:tcW w:w="7127" w:type="dxa"/>
          </w:tcPr>
          <w:p w14:paraId="6562464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Cs/>
                <w:sz w:val="21"/>
                <w:szCs w:val="21"/>
              </w:rPr>
              <w:t>2021年1月1日以来投标人有同类项目业绩，每提供一项得</w:t>
            </w:r>
            <w:r>
              <w:rPr>
                <w:rFonts w:hint="eastAsia" w:cs="宋体" w:asciiTheme="minorEastAsia" w:hAnsiTheme="minorEastAsia" w:eastAsiaTheme="minorEastAsia"/>
                <w:bCs/>
                <w:sz w:val="21"/>
                <w:szCs w:val="21"/>
                <w:lang w:val="en-US" w:eastAsia="zh-CN"/>
              </w:rPr>
              <w:t>1.5</w:t>
            </w:r>
            <w:r>
              <w:rPr>
                <w:rFonts w:hint="eastAsia" w:cs="宋体" w:asciiTheme="minorEastAsia" w:hAnsiTheme="minorEastAsia" w:eastAsiaTheme="minorEastAsia"/>
                <w:bCs/>
                <w:sz w:val="21"/>
                <w:szCs w:val="21"/>
              </w:rPr>
              <w:t>分，满分</w:t>
            </w:r>
            <w:r>
              <w:rPr>
                <w:rFonts w:hint="eastAsia" w:cs="宋体" w:asciiTheme="minorEastAsia" w:hAnsiTheme="minorEastAsia" w:eastAsiaTheme="minorEastAsia"/>
                <w:bCs/>
                <w:sz w:val="21"/>
                <w:szCs w:val="21"/>
                <w:lang w:val="en-US" w:eastAsia="zh-CN"/>
              </w:rPr>
              <w:t>3</w:t>
            </w:r>
            <w:r>
              <w:rPr>
                <w:rFonts w:hint="eastAsia" w:cs="宋体" w:asciiTheme="minorEastAsia" w:hAnsiTheme="minorEastAsia" w:eastAsiaTheme="minorEastAsia"/>
                <w:bCs/>
                <w:sz w:val="21"/>
                <w:szCs w:val="21"/>
              </w:rPr>
              <w:t>分（投标文件中提供合同文件或中标（成交）通知书或其他证明资料复印件，能清晰反映该项目的项目名称、种类等（有合同首页、主要内容页及双方签字盖章页，同一个编号的项目有两个或两个以上的分标中标的只算一次），否则不得分）</w:t>
            </w:r>
          </w:p>
        </w:tc>
      </w:tr>
      <w:tr w14:paraId="614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Merge w:val="continue"/>
            <w:vAlign w:val="center"/>
          </w:tcPr>
          <w:p w14:paraId="41F4E7B5">
            <w:pPr>
              <w:keepNext w:val="0"/>
              <w:keepLines w:val="0"/>
              <w:pageBreakBefore w:val="0"/>
              <w:widowControl w:val="0"/>
              <w:kinsoku/>
              <w:wordWrap/>
              <w:overflowPunct/>
              <w:topLinePunct w:val="0"/>
              <w:autoSpaceDE/>
              <w:autoSpaceDN/>
              <w:bidi w:val="0"/>
              <w:adjustRightInd/>
              <w:snapToGrid w:val="0"/>
              <w:spacing w:line="360" w:lineRule="exact"/>
              <w:jc w:val="center"/>
              <w:rPr>
                <w:rFonts w:hint="eastAsia" w:cs="宋体" w:asciiTheme="minorEastAsia" w:hAnsiTheme="minorEastAsia" w:eastAsiaTheme="minorEastAsia"/>
                <w:b/>
                <w:bCs/>
                <w:sz w:val="24"/>
                <w:highlight w:val="none"/>
              </w:rPr>
            </w:pPr>
          </w:p>
        </w:tc>
        <w:tc>
          <w:tcPr>
            <w:tcW w:w="1470" w:type="dxa"/>
            <w:vMerge w:val="continue"/>
            <w:vAlign w:val="center"/>
          </w:tcPr>
          <w:p w14:paraId="00475FB1">
            <w:pPr>
              <w:keepNext w:val="0"/>
              <w:keepLines w:val="0"/>
              <w:pageBreakBefore w:val="0"/>
              <w:widowControl w:val="0"/>
              <w:kinsoku/>
              <w:wordWrap/>
              <w:overflowPunct/>
              <w:topLinePunct w:val="0"/>
              <w:autoSpaceDE/>
              <w:autoSpaceDN/>
              <w:bidi w:val="0"/>
              <w:adjustRightInd/>
              <w:snapToGrid w:val="0"/>
              <w:spacing w:line="360" w:lineRule="exact"/>
              <w:jc w:val="both"/>
              <w:rPr>
                <w:rFonts w:hint="eastAsia" w:cs="宋体" w:asciiTheme="minorEastAsia" w:hAnsiTheme="minorEastAsia" w:eastAsiaTheme="minorEastAsia"/>
                <w:b/>
                <w:bCs/>
                <w:sz w:val="24"/>
                <w:highlight w:val="none"/>
              </w:rPr>
            </w:pPr>
          </w:p>
        </w:tc>
        <w:tc>
          <w:tcPr>
            <w:tcW w:w="1440" w:type="dxa"/>
            <w:vAlign w:val="center"/>
          </w:tcPr>
          <w:p w14:paraId="5309F86D">
            <w:pPr>
              <w:keepNext w:val="0"/>
              <w:keepLines w:val="0"/>
              <w:pageBreakBefore w:val="0"/>
              <w:widowControl w:val="0"/>
              <w:kinsoku/>
              <w:wordWrap/>
              <w:overflowPunct/>
              <w:topLinePunct w:val="0"/>
              <w:autoSpaceDE/>
              <w:autoSpaceDN/>
              <w:bidi w:val="0"/>
              <w:adjustRightInd/>
              <w:snapToGrid w:val="0"/>
              <w:spacing w:line="360" w:lineRule="exact"/>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lang w:eastAsia="zh-CN"/>
              </w:rPr>
              <w:t>（</w:t>
            </w:r>
            <w:r>
              <w:rPr>
                <w:rFonts w:hint="eastAsia" w:cs="宋体" w:asciiTheme="minorEastAsia" w:hAnsiTheme="minorEastAsia" w:eastAsiaTheme="minorEastAsia"/>
                <w:bCs/>
                <w:sz w:val="21"/>
                <w:szCs w:val="21"/>
                <w:highlight w:val="none"/>
                <w:lang w:val="en-US" w:eastAsia="zh-CN"/>
              </w:rPr>
              <w:t>2</w:t>
            </w:r>
            <w:r>
              <w:rPr>
                <w:rFonts w:hint="eastAsia" w:cs="宋体" w:asciiTheme="minorEastAsia" w:hAnsiTheme="minorEastAsia" w:eastAsiaTheme="minorEastAsia"/>
                <w:bCs/>
                <w:sz w:val="21"/>
                <w:szCs w:val="21"/>
                <w:highlight w:val="none"/>
                <w:lang w:eastAsia="zh-CN"/>
              </w:rPr>
              <w:t>）</w:t>
            </w:r>
            <w:r>
              <w:rPr>
                <w:rFonts w:hint="eastAsia" w:cs="宋体" w:asciiTheme="minorEastAsia" w:hAnsiTheme="minorEastAsia" w:eastAsiaTheme="minorEastAsia"/>
                <w:bCs/>
                <w:sz w:val="21"/>
                <w:szCs w:val="21"/>
                <w:highlight w:val="none"/>
              </w:rPr>
              <w:t>政策功能分</w:t>
            </w:r>
          </w:p>
          <w:p w14:paraId="0F1B4016">
            <w:pPr>
              <w:keepNext w:val="0"/>
              <w:keepLines w:val="0"/>
              <w:pageBreakBefore w:val="0"/>
              <w:widowControl w:val="0"/>
              <w:kinsoku/>
              <w:wordWrap/>
              <w:overflowPunct/>
              <w:topLinePunct w:val="0"/>
              <w:autoSpaceDE/>
              <w:autoSpaceDN/>
              <w:bidi w:val="0"/>
              <w:adjustRightInd/>
              <w:snapToGrid w:val="0"/>
              <w:spacing w:line="360" w:lineRule="exact"/>
              <w:jc w:val="both"/>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Cs/>
                <w:sz w:val="21"/>
                <w:szCs w:val="21"/>
                <w:highlight w:val="none"/>
              </w:rPr>
              <w:t>（</w:t>
            </w:r>
            <w:r>
              <w:rPr>
                <w:rFonts w:hint="eastAsia" w:cs="宋体" w:asciiTheme="minorEastAsia" w:hAnsiTheme="minorEastAsia" w:eastAsiaTheme="minorEastAsia"/>
                <w:bCs/>
                <w:sz w:val="21"/>
                <w:szCs w:val="21"/>
                <w:highlight w:val="none"/>
                <w:lang w:val="en-US" w:eastAsia="zh-CN"/>
              </w:rPr>
              <w:t>1</w:t>
            </w:r>
            <w:r>
              <w:rPr>
                <w:rFonts w:hint="eastAsia" w:cs="宋体" w:asciiTheme="minorEastAsia" w:hAnsiTheme="minorEastAsia" w:eastAsiaTheme="minorEastAsia"/>
                <w:bCs/>
                <w:sz w:val="21"/>
                <w:szCs w:val="21"/>
                <w:highlight w:val="none"/>
              </w:rPr>
              <w:t>分）</w:t>
            </w:r>
          </w:p>
        </w:tc>
        <w:tc>
          <w:tcPr>
            <w:tcW w:w="7127" w:type="dxa"/>
          </w:tcPr>
          <w:p w14:paraId="278E6F75">
            <w:pPr>
              <w:keepNext w:val="0"/>
              <w:keepLines w:val="0"/>
              <w:pageBreakBefore w:val="0"/>
              <w:widowControl w:val="0"/>
              <w:kinsoku/>
              <w:wordWrap/>
              <w:overflowPunct/>
              <w:topLinePunct w:val="0"/>
              <w:autoSpaceDE/>
              <w:autoSpaceDN/>
              <w:bidi w:val="0"/>
              <w:spacing w:line="360" w:lineRule="exact"/>
              <w:ind w:firstLine="420" w:firstLineChars="200"/>
              <w:textAlignment w:val="baseline"/>
              <w:rPr>
                <w:rFonts w:cs="宋体" w:asciiTheme="minorEastAsia" w:hAnsiTheme="minorEastAsia" w:eastAsiaTheme="minorEastAsia"/>
                <w:bCs/>
                <w:sz w:val="21"/>
                <w:szCs w:val="21"/>
                <w:highlight w:val="none"/>
              </w:rPr>
            </w:pPr>
            <w:r>
              <w:rPr>
                <w:rFonts w:hint="eastAsia" w:ascii="微软雅黑" w:hAnsi="微软雅黑" w:eastAsia="微软雅黑" w:cs="微软雅黑"/>
                <w:bCs/>
                <w:sz w:val="21"/>
                <w:szCs w:val="21"/>
                <w:highlight w:val="none"/>
              </w:rPr>
              <w:t>①</w:t>
            </w:r>
            <w:r>
              <w:rPr>
                <w:rFonts w:cs="宋体" w:asciiTheme="minorEastAsia" w:hAnsiTheme="minorEastAsia" w:eastAsiaTheme="minorEastAsia"/>
                <w:bCs/>
                <w:sz w:val="21"/>
                <w:szCs w:val="21"/>
                <w:highlight w:val="none"/>
              </w:rPr>
              <w:t xml:space="preserve">投标产品纳入财政部 </w:t>
            </w:r>
            <w:r>
              <w:rPr>
                <w:rFonts w:hint="eastAsia" w:cs="宋体" w:asciiTheme="minorEastAsia" w:hAnsiTheme="minorEastAsia" w:eastAsiaTheme="minorEastAsia"/>
                <w:bCs/>
                <w:sz w:val="21"/>
                <w:szCs w:val="21"/>
                <w:highlight w:val="none"/>
              </w:rPr>
              <w:t>国家发展改革委《关于印发节能产品政府采购品目清单的通知》（财库</w:t>
            </w:r>
            <w:r>
              <w:rPr>
                <w:rFonts w:cs="宋体" w:asciiTheme="minorEastAsia" w:hAnsiTheme="minorEastAsia" w:eastAsiaTheme="minorEastAsia"/>
                <w:bCs/>
                <w:sz w:val="21"/>
                <w:szCs w:val="21"/>
                <w:highlight w:val="none"/>
              </w:rPr>
              <w:t>[2019]19号）中节能产品政府采购品目清单的，毎有一项得0.</w:t>
            </w:r>
            <w:r>
              <w:rPr>
                <w:rFonts w:hint="eastAsia" w:cs="宋体" w:asciiTheme="minorEastAsia" w:hAnsiTheme="minorEastAsia" w:eastAsiaTheme="minorEastAsia"/>
                <w:bCs/>
                <w:sz w:val="21"/>
                <w:szCs w:val="21"/>
                <w:highlight w:val="none"/>
                <w:lang w:val="en-US" w:eastAsia="zh-CN"/>
              </w:rPr>
              <w:t>25</w:t>
            </w:r>
            <w:r>
              <w:rPr>
                <w:rFonts w:cs="宋体" w:asciiTheme="minorEastAsia" w:hAnsiTheme="minorEastAsia" w:eastAsiaTheme="minorEastAsia"/>
                <w:bCs/>
                <w:sz w:val="21"/>
                <w:szCs w:val="21"/>
                <w:highlight w:val="none"/>
              </w:rPr>
              <w:t>分，满分</w:t>
            </w:r>
            <w:r>
              <w:rPr>
                <w:rFonts w:hint="eastAsia" w:cs="宋体" w:asciiTheme="minorEastAsia" w:hAnsiTheme="minorEastAsia" w:eastAsiaTheme="minorEastAsia"/>
                <w:bCs/>
                <w:sz w:val="21"/>
                <w:szCs w:val="21"/>
                <w:highlight w:val="none"/>
                <w:lang w:val="en-US" w:eastAsia="zh-CN"/>
              </w:rPr>
              <w:t>0.5</w:t>
            </w:r>
            <w:r>
              <w:rPr>
                <w:rFonts w:cs="宋体" w:asciiTheme="minorEastAsia" w:hAnsiTheme="minorEastAsia" w:eastAsiaTheme="minorEastAsia"/>
                <w:bCs/>
                <w:sz w:val="21"/>
                <w:szCs w:val="21"/>
                <w:highlight w:val="none"/>
              </w:rPr>
              <w:t>分。（投标时须提供国家确定的认证机构出具的、处于有效期之内的有效的节能产品认证证书复印件并加盖投标人公章。适用于非强制采购节能产品）</w:t>
            </w:r>
          </w:p>
          <w:p w14:paraId="4DB54931">
            <w:pPr>
              <w:keepNext w:val="0"/>
              <w:keepLines w:val="0"/>
              <w:pageBreakBefore w:val="0"/>
              <w:widowControl w:val="0"/>
              <w:kinsoku/>
              <w:wordWrap/>
              <w:overflowPunct/>
              <w:topLinePunct w:val="0"/>
              <w:autoSpaceDE/>
              <w:autoSpaceDN/>
              <w:bidi w:val="0"/>
              <w:spacing w:line="360" w:lineRule="exact"/>
              <w:ind w:firstLine="420" w:firstLineChars="200"/>
              <w:rPr>
                <w:rFonts w:hint="eastAsia" w:cs="宋体" w:asciiTheme="minorEastAsia" w:hAnsiTheme="minorEastAsia" w:eastAsiaTheme="minorEastAsia"/>
                <w:b/>
                <w:bCs/>
                <w:sz w:val="24"/>
                <w:highlight w:val="none"/>
              </w:rPr>
            </w:pPr>
            <w:r>
              <w:rPr>
                <w:rFonts w:hint="eastAsia" w:ascii="微软雅黑" w:hAnsi="微软雅黑" w:eastAsia="微软雅黑" w:cs="微软雅黑"/>
                <w:bCs/>
                <w:sz w:val="21"/>
                <w:szCs w:val="21"/>
                <w:highlight w:val="none"/>
              </w:rPr>
              <w:t>②</w:t>
            </w:r>
            <w:r>
              <w:rPr>
                <w:rFonts w:cs="宋体" w:asciiTheme="minorEastAsia" w:hAnsiTheme="minorEastAsia" w:eastAsiaTheme="minorEastAsia"/>
                <w:bCs/>
                <w:sz w:val="21"/>
                <w:szCs w:val="21"/>
                <w:highlight w:val="none"/>
              </w:rPr>
              <w:t xml:space="preserve">投标产品纳入财政部 </w:t>
            </w:r>
            <w:r>
              <w:rPr>
                <w:rFonts w:hint="eastAsia" w:cs="宋体" w:asciiTheme="minorEastAsia" w:hAnsiTheme="minorEastAsia" w:eastAsiaTheme="minorEastAsia"/>
                <w:bCs/>
                <w:sz w:val="21"/>
                <w:szCs w:val="21"/>
                <w:highlight w:val="none"/>
              </w:rPr>
              <w:t>国家发展改革委《关于印发环境标志产品政府采购品目清单的通知》（财库</w:t>
            </w:r>
            <w:r>
              <w:rPr>
                <w:rFonts w:cs="宋体" w:asciiTheme="minorEastAsia" w:hAnsiTheme="minorEastAsia" w:eastAsiaTheme="minorEastAsia"/>
                <w:bCs/>
                <w:sz w:val="21"/>
                <w:szCs w:val="21"/>
                <w:highlight w:val="none"/>
              </w:rPr>
              <w:t>[2019]18号）中环境标志产品政府采购品目清单的，毎有一项得0.</w:t>
            </w:r>
            <w:r>
              <w:rPr>
                <w:rFonts w:hint="eastAsia" w:cs="宋体" w:asciiTheme="minorEastAsia" w:hAnsiTheme="minorEastAsia" w:eastAsiaTheme="minorEastAsia"/>
                <w:bCs/>
                <w:sz w:val="21"/>
                <w:szCs w:val="21"/>
                <w:highlight w:val="none"/>
                <w:lang w:val="en-US" w:eastAsia="zh-CN"/>
              </w:rPr>
              <w:t>2</w:t>
            </w:r>
            <w:r>
              <w:rPr>
                <w:rFonts w:cs="宋体" w:asciiTheme="minorEastAsia" w:hAnsiTheme="minorEastAsia" w:eastAsiaTheme="minorEastAsia"/>
                <w:bCs/>
                <w:sz w:val="21"/>
                <w:szCs w:val="21"/>
                <w:highlight w:val="none"/>
              </w:rPr>
              <w:t>5分，满分</w:t>
            </w:r>
            <w:r>
              <w:rPr>
                <w:rFonts w:hint="eastAsia" w:cs="宋体" w:asciiTheme="minorEastAsia" w:hAnsiTheme="minorEastAsia" w:eastAsiaTheme="minorEastAsia"/>
                <w:bCs/>
                <w:sz w:val="21"/>
                <w:szCs w:val="21"/>
                <w:highlight w:val="none"/>
                <w:lang w:val="en-US" w:eastAsia="zh-CN"/>
              </w:rPr>
              <w:t>0.5</w:t>
            </w:r>
            <w:r>
              <w:rPr>
                <w:rFonts w:cs="宋体" w:asciiTheme="minorEastAsia" w:hAnsiTheme="minorEastAsia" w:eastAsiaTheme="minorEastAsia"/>
                <w:bCs/>
                <w:sz w:val="21"/>
                <w:szCs w:val="21"/>
                <w:highlight w:val="none"/>
              </w:rPr>
              <w:t>分。（投标时须提供国家确定的认证机构出具的、处于有效期之内的有效的认证证书复印件并加盖投标人公章。）</w:t>
            </w:r>
          </w:p>
        </w:tc>
      </w:tr>
      <w:tr w14:paraId="281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2" w:type="dxa"/>
            <w:gridSpan w:val="4"/>
          </w:tcPr>
          <w:p w14:paraId="44D435F4">
            <w:pPr>
              <w:keepNext w:val="0"/>
              <w:keepLines w:val="0"/>
              <w:pageBreakBefore w:val="0"/>
              <w:widowControl w:val="0"/>
              <w:kinsoku/>
              <w:wordWrap/>
              <w:overflowPunct/>
              <w:topLinePunct w:val="0"/>
              <w:autoSpaceDE/>
              <w:autoSpaceDN/>
              <w:bidi w:val="0"/>
              <w:adjustRightInd/>
              <w:snapToGrid w:val="0"/>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
                <w:bCs/>
                <w:sz w:val="24"/>
                <w:highlight w:val="none"/>
              </w:rPr>
              <w:t>总得分=</w:t>
            </w:r>
            <w:r>
              <w:rPr>
                <w:rFonts w:cs="宋体" w:asciiTheme="minorEastAsia" w:hAnsiTheme="minorEastAsia" w:eastAsiaTheme="minorEastAsia"/>
                <w:b/>
                <w:bCs/>
                <w:sz w:val="24"/>
                <w:highlight w:val="none"/>
              </w:rPr>
              <w:t>1+2+3</w:t>
            </w:r>
          </w:p>
        </w:tc>
      </w:tr>
    </w:tbl>
    <w:p w14:paraId="099373EE">
      <w:pPr>
        <w:tabs>
          <w:tab w:val="left" w:pos="284"/>
          <w:tab w:val="left" w:pos="567"/>
          <w:tab w:val="left" w:pos="709"/>
        </w:tabs>
        <w:snapToGrid w:val="0"/>
        <w:spacing w:line="360" w:lineRule="auto"/>
        <w:ind w:firstLine="480" w:firstLineChars="200"/>
        <w:rPr>
          <w:rFonts w:ascii="宋体" w:hAnsi="宋体" w:cs="宋体"/>
          <w:sz w:val="24"/>
        </w:rPr>
      </w:pPr>
      <w:r>
        <w:rPr>
          <w:rFonts w:hint="eastAsia" w:cs="仿宋_GB2312" w:asciiTheme="minorEastAsia" w:hAnsiTheme="minorEastAsia" w:eastAsiaTheme="minorEastAsia"/>
          <w:bCs/>
          <w:sz w:val="24"/>
          <w:highlight w:val="none"/>
        </w:rPr>
        <w:t>*</w:t>
      </w:r>
      <w:r>
        <w:rPr>
          <w:rFonts w:hint="eastAsia" w:ascii="宋体" w:hAnsi="宋体" w:cs="宋体"/>
          <w:b/>
          <w:sz w:val="24"/>
          <w:highlight w:val="none"/>
        </w:rPr>
        <w:t>备注：</w:t>
      </w:r>
      <w:r>
        <w:rPr>
          <w:rFonts w:hint="eastAsia" w:ascii="宋体" w:hAnsi="宋体" w:cs="宋体"/>
          <w:sz w:val="24"/>
          <w:highlight w:val="none"/>
        </w:rPr>
        <w:t>投标人编制投标文件（商务技</w:t>
      </w:r>
      <w:r>
        <w:rPr>
          <w:rFonts w:hint="eastAsia" w:ascii="宋体" w:hAnsi="宋体" w:cs="宋体"/>
          <w:sz w:val="24"/>
        </w:rPr>
        <w:t>术文件部分）时，建议按此目录（序号和内容）提供评标标准相应的商务技术资料。</w:t>
      </w:r>
    </w:p>
    <w:p w14:paraId="00DE3049">
      <w:pPr>
        <w:adjustRightInd/>
        <w:spacing w:line="360" w:lineRule="auto"/>
        <w:outlineLvl w:val="1"/>
        <w:rPr>
          <w:rFonts w:ascii="宋体" w:hAnsi="宋体" w:cs="宋体"/>
          <w:b/>
          <w:sz w:val="32"/>
        </w:rPr>
      </w:pPr>
      <w:r>
        <w:rPr>
          <w:rFonts w:hint="eastAsia" w:ascii="宋体" w:hAnsi="宋体" w:cs="宋体"/>
          <w:b/>
          <w:sz w:val="32"/>
        </w:rPr>
        <w:t>一、评标方法</w:t>
      </w:r>
    </w:p>
    <w:p w14:paraId="4D461E27">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34A71CE9">
      <w:pPr>
        <w:adjustRightInd/>
        <w:spacing w:line="360" w:lineRule="auto"/>
        <w:ind w:firstLine="480" w:firstLineChars="200"/>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030E203C">
      <w:pPr>
        <w:adjustRightInd/>
        <w:spacing w:line="360" w:lineRule="auto"/>
        <w:ind w:firstLine="480" w:firstLineChars="200"/>
        <w:rPr>
          <w:rFonts w:ascii="宋体" w:hAnsi="宋体" w:cs="宋体"/>
          <w:b/>
          <w:kern w:val="0"/>
          <w:sz w:val="24"/>
        </w:rPr>
      </w:pPr>
      <w:r>
        <w:rPr>
          <w:rFonts w:hint="eastAsia" w:ascii="宋体" w:hAnsi="宋体" w:cs="宋体"/>
          <w:kern w:val="0"/>
          <w:sz w:val="24"/>
        </w:rPr>
        <w:t>□</w:t>
      </w:r>
      <w:r>
        <w:rPr>
          <w:rFonts w:hint="eastAsia" w:ascii="宋体" w:hAnsi="宋体" w:cs="宋体"/>
          <w:sz w:val="24"/>
        </w:rPr>
        <w:t>B最低评标价法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6CE2CF6F">
      <w:pPr>
        <w:adjustRightInd/>
        <w:spacing w:line="360" w:lineRule="auto"/>
        <w:outlineLvl w:val="1"/>
        <w:rPr>
          <w:rFonts w:ascii="宋体" w:hAnsi="宋体" w:cs="宋体"/>
          <w:kern w:val="0"/>
          <w:sz w:val="24"/>
        </w:rPr>
      </w:pPr>
      <w:r>
        <w:rPr>
          <w:rFonts w:hint="eastAsia" w:ascii="宋体" w:hAnsi="宋体" w:cs="宋体"/>
          <w:b/>
          <w:sz w:val="32"/>
        </w:rPr>
        <w:t>二、评标标准</w:t>
      </w:r>
    </w:p>
    <w:p w14:paraId="3246BE3A">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56993BBA">
      <w:pPr>
        <w:spacing w:line="360" w:lineRule="auto"/>
        <w:outlineLvl w:val="1"/>
        <w:rPr>
          <w:rFonts w:ascii="宋体" w:hAnsi="宋体" w:cs="宋体"/>
          <w:b/>
          <w:sz w:val="32"/>
          <w:szCs w:val="32"/>
        </w:rPr>
      </w:pPr>
      <w:r>
        <w:rPr>
          <w:rFonts w:hint="eastAsia" w:ascii="宋体" w:hAnsi="宋体" w:cs="宋体"/>
          <w:b/>
          <w:sz w:val="32"/>
          <w:szCs w:val="32"/>
        </w:rPr>
        <w:t>三、评标程序</w:t>
      </w:r>
    </w:p>
    <w:p w14:paraId="61E57B55">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4775E512">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20392D11">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采用综合评分法时，评标委员会各成员应当独立对每个投标人的商务和技术文件进行评价，并汇总商务技术得分情况。</w:t>
      </w:r>
    </w:p>
    <w:p w14:paraId="6D3C958E">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14:paraId="4F004DCA">
      <w:pPr>
        <w:pStyle w:val="128"/>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752AE45A">
      <w:pPr>
        <w:pStyle w:val="128"/>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2C20EC3E">
      <w:pPr>
        <w:pStyle w:val="128"/>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1FE4327B">
      <w:pPr>
        <w:pStyle w:val="128"/>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77B656A5">
      <w:pPr>
        <w:pStyle w:val="128"/>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074CE7E0">
      <w:pPr>
        <w:pStyle w:val="128"/>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28E55A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14:paraId="0C56BE0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14:paraId="38BC53AE">
      <w:pPr>
        <w:pStyle w:val="128"/>
        <w:spacing w:before="0"/>
        <w:ind w:firstLine="480"/>
        <w:rPr>
          <w:rFonts w:ascii="宋体" w:hAnsi="宋体" w:cs="宋体"/>
          <w:kern w:val="0"/>
          <w:szCs w:val="24"/>
          <w:highlight w:val="none"/>
        </w:rPr>
      </w:pPr>
      <w:r>
        <w:rPr>
          <w:rFonts w:hint="eastAsia" w:ascii="宋体" w:hAnsi="宋体" w:cs="宋体"/>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492FB6A">
      <w:pPr>
        <w:pStyle w:val="128"/>
        <w:spacing w:before="0"/>
        <w:ind w:firstLine="480"/>
        <w:rPr>
          <w:rFonts w:ascii="宋体" w:hAnsi="宋体" w:cs="宋体"/>
          <w:color w:val="auto"/>
          <w:kern w:val="0"/>
          <w:szCs w:val="24"/>
          <w:highlight w:val="none"/>
        </w:rPr>
      </w:pPr>
      <w:r>
        <w:rPr>
          <w:rFonts w:hint="eastAsia" w:ascii="宋体" w:hAnsi="宋体" w:cs="宋体"/>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kern w:val="0"/>
          <w:szCs w:val="24"/>
          <w:highlight w:val="none"/>
        </w:rPr>
        <w:t>对于专门面向中小企业采购的项目或者采购包，不再执行价格评审优惠的扶持政策。</w:t>
      </w:r>
    </w:p>
    <w:p w14:paraId="390A26BB">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71B91BE2">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24EA95E">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0E0FE9">
      <w:pPr>
        <w:pStyle w:val="82"/>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1FF0B2B9">
      <w:pPr>
        <w:pStyle w:val="82"/>
      </w:pPr>
      <w:r>
        <w:rPr>
          <w:rFonts w:hint="eastAsia" w:cs="宋体"/>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2BBC3060">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D70970">
      <w:pPr>
        <w:widowControl/>
        <w:shd w:val="clear" w:color="auto" w:fill="FFFFFF"/>
        <w:adjustRightInd/>
        <w:spacing w:line="360" w:lineRule="auto"/>
        <w:jc w:val="left"/>
        <w:outlineLvl w:val="1"/>
        <w:rPr>
          <w:rFonts w:ascii="宋体" w:hAnsi="宋体" w:cs="宋体"/>
          <w:b/>
          <w:sz w:val="32"/>
        </w:rPr>
      </w:pPr>
      <w:r>
        <w:rPr>
          <w:rFonts w:hint="eastAsia" w:ascii="宋体" w:hAnsi="宋体" w:cs="宋体"/>
          <w:b/>
          <w:sz w:val="32"/>
        </w:rPr>
        <w:t>四、评标中的其他事项</w:t>
      </w:r>
    </w:p>
    <w:p w14:paraId="70149065">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0CDB1D7">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41BFCDBF">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E914859">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44E192A9">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2FA5CE87">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77DF939A">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4645760B">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58A7CC42">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62A23677">
      <w:pPr>
        <w:spacing w:line="360" w:lineRule="auto"/>
        <w:ind w:firstLine="480" w:firstLineChars="200"/>
        <w:rPr>
          <w:rFonts w:ascii="宋体" w:hAnsi="宋体" w:cs="宋体"/>
          <w:kern w:val="0"/>
          <w:sz w:val="24"/>
        </w:rPr>
      </w:pPr>
      <w:r>
        <w:rPr>
          <w:rFonts w:hint="eastAsia" w:ascii="宋体" w:hAnsi="宋体" w:cs="宋体"/>
          <w:kern w:val="0"/>
          <w:sz w:val="24"/>
        </w:rPr>
        <w:t>4.2.8</w:t>
      </w:r>
      <w:bookmarkStart w:id="492" w:name="OLE_LINK47"/>
      <w:bookmarkStart w:id="493" w:name="OLE_LINK46"/>
      <w:r>
        <w:rPr>
          <w:rFonts w:hint="eastAsia" w:ascii="宋体" w:hAnsi="宋体" w:cs="宋体"/>
          <w:kern w:val="0"/>
          <w:sz w:val="24"/>
        </w:rPr>
        <w:t>报价属于3.4.4.1规定情形之一</w:t>
      </w:r>
      <w:bookmarkEnd w:id="492"/>
      <w:bookmarkEnd w:id="493"/>
      <w:r>
        <w:rPr>
          <w:rFonts w:hint="eastAsia" w:ascii="宋体" w:hAnsi="宋体" w:cs="宋体"/>
          <w:kern w:val="0"/>
          <w:sz w:val="24"/>
        </w:rPr>
        <w:t>，未能按要求提供书面说明或者提交相关证明材料，不能证明其报价合理性的;</w:t>
      </w:r>
    </w:p>
    <w:p w14:paraId="6096D9F4">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0220C11B">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55868644">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2D95F6AF">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5CD1C4BF">
      <w:pPr>
        <w:pStyle w:val="82"/>
      </w:pPr>
      <w:r>
        <w:rPr>
          <w:rFonts w:hint="eastAsia"/>
        </w:rPr>
        <w:t>4.2.13 投标文件不满足招标文件的其它实质性要求的；</w:t>
      </w:r>
    </w:p>
    <w:p w14:paraId="147261D8">
      <w:pPr>
        <w:spacing w:line="360" w:lineRule="auto"/>
        <w:ind w:firstLine="480" w:firstLineChars="200"/>
        <w:rPr>
          <w:rFonts w:ascii="宋体" w:hAnsi="宋体" w:cs="宋体"/>
          <w:kern w:val="0"/>
          <w:sz w:val="24"/>
        </w:rPr>
      </w:pPr>
      <w:bookmarkStart w:id="494" w:name="OLE_LINK8"/>
      <w:r>
        <w:rPr>
          <w:rFonts w:hint="eastAsia" w:ascii="宋体" w:hAnsi="宋体" w:cs="宋体"/>
          <w:kern w:val="0"/>
          <w:sz w:val="24"/>
        </w:rPr>
        <w:t>4.2.14参与同一个采购包（标段）的供应商存在下列情形之一且无法合理解释的，其投标（响应）文件无效：</w:t>
      </w:r>
    </w:p>
    <w:p w14:paraId="0B3C6E47">
      <w:pPr>
        <w:spacing w:line="360" w:lineRule="auto"/>
        <w:ind w:firstLine="480" w:firstLineChars="200"/>
        <w:rPr>
          <w:rFonts w:ascii="宋体" w:hAnsi="宋体" w:cs="宋体"/>
          <w:kern w:val="0"/>
          <w:sz w:val="24"/>
        </w:rPr>
      </w:pPr>
      <w:r>
        <w:rPr>
          <w:rFonts w:hint="eastAsia" w:ascii="宋体" w:hAnsi="宋体" w:cs="宋体"/>
          <w:kern w:val="0"/>
          <w:sz w:val="24"/>
        </w:rPr>
        <w:t>（1）不同供应商的电子投标（响应）文件上传计算机的网卡MAC地址或硬盘序列号等硬件信息相同的；</w:t>
      </w:r>
    </w:p>
    <w:p w14:paraId="192A02AA">
      <w:pPr>
        <w:spacing w:line="360" w:lineRule="auto"/>
        <w:ind w:firstLine="480" w:firstLineChars="200"/>
        <w:rPr>
          <w:rFonts w:ascii="宋体" w:hAnsi="宋体" w:cs="宋体"/>
          <w:kern w:val="0"/>
          <w:sz w:val="24"/>
        </w:rPr>
      </w:pPr>
      <w:r>
        <w:rPr>
          <w:rFonts w:hint="eastAsia" w:ascii="宋体" w:hAnsi="宋体" w:cs="宋体"/>
          <w:kern w:val="0"/>
          <w:sz w:val="24"/>
        </w:rPr>
        <w:t>（2）上传的电子投标（响应）文件若出现使用本项目其他投标（响应）供应商的数字证书加密的，或者加盖本项目其他投标（响应）供应商的电子印章的；</w:t>
      </w:r>
    </w:p>
    <w:p w14:paraId="2293D693">
      <w:pPr>
        <w:spacing w:line="360" w:lineRule="auto"/>
        <w:ind w:firstLine="480" w:firstLineChars="200"/>
        <w:rPr>
          <w:rFonts w:ascii="宋体" w:hAnsi="宋体" w:cs="宋体"/>
          <w:kern w:val="0"/>
          <w:sz w:val="24"/>
        </w:rPr>
      </w:pPr>
      <w:r>
        <w:rPr>
          <w:rFonts w:hint="eastAsia" w:ascii="宋体" w:hAnsi="宋体" w:cs="宋体"/>
          <w:kern w:val="0"/>
          <w:sz w:val="24"/>
        </w:rPr>
        <w:t>（3）不同供应商的投标（响应）文件的内容存在3处（含）以上错误一致的；</w:t>
      </w:r>
    </w:p>
    <w:p w14:paraId="706B5A1D">
      <w:pPr>
        <w:spacing w:line="360" w:lineRule="auto"/>
        <w:ind w:firstLine="480" w:firstLineChars="200"/>
        <w:rPr>
          <w:rFonts w:ascii="宋体" w:hAnsi="宋体" w:cs="宋体"/>
          <w:kern w:val="0"/>
          <w:sz w:val="24"/>
        </w:rPr>
      </w:pPr>
      <w:r>
        <w:rPr>
          <w:rFonts w:hint="eastAsia" w:ascii="宋体" w:hAnsi="宋体" w:cs="宋体"/>
          <w:kern w:val="0"/>
          <w:sz w:val="24"/>
        </w:rPr>
        <w:t>（4）不同供应商联系人为同一人或不同联系人的联系电话一致的。</w:t>
      </w:r>
      <w:bookmarkEnd w:id="494"/>
    </w:p>
    <w:p w14:paraId="0270CF9F">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14:paraId="7A074DD3">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B66101B">
      <w:pPr>
        <w:pStyle w:val="24"/>
        <w:snapToGrid w:val="0"/>
        <w:spacing w:line="360" w:lineRule="auto"/>
        <w:rPr>
          <w:rFonts w:cs="宋体"/>
        </w:rPr>
      </w:pPr>
      <w:r>
        <w:rPr>
          <w:rFonts w:hint="eastAsia" w:cs="宋体"/>
        </w:rPr>
        <w:t>5.1符合专业条件的供应商或者对招标文件作实质响应的供应商不足3家的；</w:t>
      </w:r>
    </w:p>
    <w:p w14:paraId="5D78BCFB">
      <w:pPr>
        <w:pStyle w:val="24"/>
        <w:snapToGrid w:val="0"/>
        <w:spacing w:line="360" w:lineRule="auto"/>
        <w:rPr>
          <w:rFonts w:cs="宋体"/>
        </w:rPr>
      </w:pPr>
      <w:r>
        <w:rPr>
          <w:rFonts w:hint="eastAsia" w:cs="宋体"/>
        </w:rPr>
        <w:t>5.2出现影响采购公正的违法、违规行为的；</w:t>
      </w:r>
    </w:p>
    <w:p w14:paraId="5766AAD1">
      <w:pPr>
        <w:pStyle w:val="24"/>
        <w:snapToGrid w:val="0"/>
        <w:spacing w:line="360" w:lineRule="auto"/>
        <w:rPr>
          <w:rFonts w:cs="宋体"/>
        </w:rPr>
      </w:pPr>
      <w:r>
        <w:rPr>
          <w:rFonts w:hint="eastAsia" w:cs="宋体"/>
        </w:rPr>
        <w:t>5.3投标人的报价均超过了采购预算，采购人不能支付的；</w:t>
      </w:r>
    </w:p>
    <w:p w14:paraId="7FAEF2A0">
      <w:pPr>
        <w:pStyle w:val="24"/>
        <w:snapToGrid w:val="0"/>
        <w:spacing w:line="360" w:lineRule="auto"/>
        <w:rPr>
          <w:rFonts w:cs="宋体"/>
        </w:rPr>
      </w:pPr>
      <w:r>
        <w:rPr>
          <w:rFonts w:hint="eastAsia" w:cs="宋体"/>
        </w:rPr>
        <w:t>5.4因重大变故，采购任务取消的。</w:t>
      </w:r>
    </w:p>
    <w:p w14:paraId="07C3EA0A">
      <w:pPr>
        <w:pStyle w:val="24"/>
        <w:snapToGrid w:val="0"/>
        <w:spacing w:line="360" w:lineRule="auto"/>
        <w:rPr>
          <w:rFonts w:cs="宋体"/>
        </w:rPr>
      </w:pPr>
      <w:r>
        <w:rPr>
          <w:rFonts w:hint="eastAsia" w:cs="宋体"/>
        </w:rPr>
        <w:t>废标后，采购代理机构应当将废标理由通知所有投标人。</w:t>
      </w:r>
    </w:p>
    <w:p w14:paraId="2906F25A">
      <w:pPr>
        <w:pStyle w:val="24"/>
        <w:snapToGrid w:val="0"/>
        <w:spacing w:line="360" w:lineRule="auto"/>
        <w:ind w:firstLine="482"/>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AC21BA6">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15FCF673">
      <w:pPr>
        <w:pStyle w:val="24"/>
        <w:snapToGrid w:val="0"/>
        <w:spacing w:line="360" w:lineRule="auto"/>
        <w:rPr>
          <w:rFonts w:cs="宋体"/>
        </w:rPr>
      </w:pPr>
      <w:r>
        <w:rPr>
          <w:rFonts w:hint="eastAsia" w:cs="宋体"/>
        </w:rPr>
        <w:t>7.1未确定中标供应商的，终止本次政府采购活动，重新开展政府采购活动。</w:t>
      </w:r>
    </w:p>
    <w:p w14:paraId="419F95AD">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28A8CB6A">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5A43697A">
      <w:pPr>
        <w:pStyle w:val="24"/>
        <w:snapToGrid w:val="0"/>
        <w:spacing w:line="360" w:lineRule="auto"/>
        <w:rPr>
          <w:rFonts w:cs="宋体"/>
        </w:rPr>
      </w:pPr>
      <w:r>
        <w:rPr>
          <w:rFonts w:hint="eastAsia" w:cs="宋体"/>
        </w:rPr>
        <w:t>7.4政府采购合同已经履行，给采购人、供应商造成损失的，由责任人承担赔偿责任。</w:t>
      </w:r>
    </w:p>
    <w:p w14:paraId="1D4C9F8C">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204E1CB9">
      <w:pPr>
        <w:pStyle w:val="82"/>
        <w:ind w:firstLine="0"/>
        <w:rPr>
          <w:b/>
          <w:sz w:val="32"/>
          <w:szCs w:val="32"/>
        </w:rPr>
      </w:pPr>
      <w:r>
        <w:rPr>
          <w:rFonts w:hint="eastAsia"/>
          <w:b/>
          <w:sz w:val="32"/>
          <w:szCs w:val="32"/>
        </w:rPr>
        <w:t>五、评审过程的保密与录像</w:t>
      </w:r>
    </w:p>
    <w:p w14:paraId="63C527C0">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382ECA6D">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bookmarkEnd w:id="113"/>
    <w:p w14:paraId="443BCD4D">
      <w:pPr>
        <w:spacing w:line="360" w:lineRule="auto"/>
        <w:rPr>
          <w:rFonts w:ascii="宋体" w:hAnsi="宋体" w:cs="宋体"/>
          <w:b/>
          <w:sz w:val="36"/>
          <w:szCs w:val="36"/>
        </w:rPr>
      </w:pPr>
      <w:bookmarkStart w:id="495" w:name="第五部分"/>
      <w:bookmarkStart w:id="496" w:name="_Toc86217003"/>
    </w:p>
    <w:p w14:paraId="7AD4F372">
      <w:pPr>
        <w:spacing w:line="360" w:lineRule="auto"/>
        <w:jc w:val="center"/>
        <w:outlineLvl w:val="0"/>
        <w:rPr>
          <w:rFonts w:ascii="宋体" w:hAnsi="宋体" w:cs="宋体"/>
          <w:b/>
          <w:sz w:val="36"/>
          <w:szCs w:val="36"/>
        </w:rPr>
      </w:pPr>
      <w:bookmarkStart w:id="497" w:name="_Toc176343852"/>
      <w:bookmarkStart w:id="498" w:name="_Toc176185125"/>
    </w:p>
    <w:p w14:paraId="3E2561FD">
      <w:pPr>
        <w:spacing w:line="360" w:lineRule="auto"/>
        <w:jc w:val="center"/>
        <w:outlineLvl w:val="0"/>
        <w:rPr>
          <w:rFonts w:ascii="宋体" w:hAnsi="宋体" w:cs="宋体"/>
          <w:b/>
          <w:sz w:val="36"/>
          <w:szCs w:val="36"/>
        </w:rPr>
      </w:pPr>
    </w:p>
    <w:p w14:paraId="35D361F6">
      <w:pPr>
        <w:spacing w:line="360" w:lineRule="auto"/>
        <w:jc w:val="center"/>
        <w:outlineLvl w:val="0"/>
        <w:rPr>
          <w:rFonts w:ascii="宋体" w:hAnsi="宋体" w:cs="宋体"/>
          <w:b/>
          <w:sz w:val="36"/>
          <w:szCs w:val="36"/>
        </w:rPr>
      </w:pPr>
    </w:p>
    <w:p w14:paraId="60C4998A">
      <w:pPr>
        <w:spacing w:line="360" w:lineRule="auto"/>
        <w:jc w:val="center"/>
        <w:outlineLvl w:val="0"/>
        <w:rPr>
          <w:rFonts w:ascii="宋体" w:hAnsi="宋体" w:cs="宋体"/>
          <w:b/>
          <w:sz w:val="36"/>
          <w:szCs w:val="36"/>
        </w:rPr>
      </w:pPr>
    </w:p>
    <w:p w14:paraId="53FC05EA">
      <w:pPr>
        <w:spacing w:line="360" w:lineRule="auto"/>
        <w:jc w:val="center"/>
        <w:outlineLvl w:val="0"/>
        <w:rPr>
          <w:rFonts w:ascii="宋体" w:hAnsi="宋体" w:cs="宋体"/>
          <w:b/>
          <w:sz w:val="36"/>
          <w:szCs w:val="36"/>
        </w:rPr>
      </w:pPr>
      <w:r>
        <w:rPr>
          <w:rFonts w:hint="eastAsia" w:ascii="宋体" w:hAnsi="宋体" w:cs="宋体"/>
          <w:b/>
          <w:sz w:val="36"/>
          <w:szCs w:val="36"/>
        </w:rPr>
        <w:t>第五部分  拟签订的合同文本</w:t>
      </w:r>
      <w:bookmarkEnd w:id="497"/>
      <w:bookmarkEnd w:id="498"/>
    </w:p>
    <w:p w14:paraId="0567A6B3">
      <w:pPr>
        <w:adjustRightInd/>
        <w:spacing w:line="600" w:lineRule="exact"/>
        <w:ind w:firstLine="1044"/>
        <w:rPr>
          <w:rFonts w:ascii="宋体" w:hAnsi="宋体" w:cs="宋体"/>
          <w:b/>
          <w:kern w:val="0"/>
          <w:sz w:val="52"/>
          <w:szCs w:val="52"/>
        </w:rPr>
      </w:pPr>
    </w:p>
    <w:p w14:paraId="246BA6A6">
      <w:pPr>
        <w:adjustRightInd/>
        <w:jc w:val="center"/>
        <w:rPr>
          <w:rFonts w:ascii="宋体" w:hAnsi="宋体" w:cs="宋体"/>
          <w:b/>
          <w:bCs/>
          <w:spacing w:val="-20"/>
          <w:kern w:val="44"/>
          <w:sz w:val="48"/>
          <w:szCs w:val="48"/>
        </w:rPr>
      </w:pPr>
      <w:bookmarkStart w:id="499" w:name="_Toc3995"/>
    </w:p>
    <w:p w14:paraId="426A8FB2">
      <w:pPr>
        <w:adjustRightInd/>
        <w:rPr>
          <w:rFonts w:ascii="宋体" w:hAnsi="宋体" w:cs="宋体"/>
          <w:b/>
          <w:bCs/>
          <w:spacing w:val="-20"/>
          <w:kern w:val="44"/>
          <w:sz w:val="48"/>
          <w:szCs w:val="48"/>
        </w:rPr>
      </w:pPr>
    </w:p>
    <w:p w14:paraId="58307B0E">
      <w:pPr>
        <w:adjustRightInd/>
        <w:jc w:val="center"/>
        <w:rPr>
          <w:rFonts w:ascii="宋体" w:hAnsi="宋体" w:cs="宋体"/>
          <w:b/>
          <w:bCs/>
          <w:spacing w:val="-20"/>
          <w:kern w:val="44"/>
          <w:sz w:val="48"/>
          <w:szCs w:val="48"/>
        </w:rPr>
      </w:pPr>
    </w:p>
    <w:p w14:paraId="3897463E">
      <w:pPr>
        <w:adjustRightInd/>
        <w:jc w:val="center"/>
        <w:rPr>
          <w:rFonts w:ascii="宋体" w:hAnsi="宋体" w:cs="宋体"/>
          <w:b/>
          <w:bCs/>
          <w:spacing w:val="-20"/>
          <w:kern w:val="44"/>
          <w:sz w:val="48"/>
          <w:szCs w:val="48"/>
        </w:rPr>
      </w:pPr>
      <w:r>
        <w:rPr>
          <w:rFonts w:hint="eastAsia" w:ascii="宋体" w:hAnsi="宋体" w:cs="宋体"/>
          <w:b/>
          <w:bCs/>
          <w:spacing w:val="-20"/>
          <w:kern w:val="44"/>
          <w:sz w:val="48"/>
          <w:szCs w:val="48"/>
        </w:rPr>
        <w:t>北海市政府采购合同</w:t>
      </w:r>
    </w:p>
    <w:p w14:paraId="0649ADD0">
      <w:pPr>
        <w:adjustRightInd/>
        <w:jc w:val="center"/>
        <w:rPr>
          <w:rFonts w:ascii="宋体" w:hAnsi="宋体" w:cs="宋体"/>
          <w:b/>
          <w:bCs/>
          <w:spacing w:val="-20"/>
          <w:kern w:val="44"/>
          <w:sz w:val="36"/>
          <w:szCs w:val="36"/>
        </w:rPr>
      </w:pPr>
    </w:p>
    <w:p w14:paraId="45B6293F">
      <w:pPr>
        <w:adjustRightInd/>
        <w:jc w:val="center"/>
        <w:rPr>
          <w:rFonts w:ascii="宋体" w:hAnsi="宋体" w:cs="宋体"/>
          <w:b/>
          <w:bCs/>
          <w:spacing w:val="-20"/>
          <w:kern w:val="44"/>
          <w:sz w:val="36"/>
          <w:szCs w:val="36"/>
        </w:rPr>
      </w:pPr>
      <w:r>
        <w:rPr>
          <w:rFonts w:hint="eastAsia" w:ascii="宋体" w:hAnsi="宋体" w:cs="宋体"/>
          <w:b/>
          <w:bCs/>
          <w:spacing w:val="-20"/>
          <w:kern w:val="44"/>
          <w:sz w:val="36"/>
          <w:szCs w:val="36"/>
        </w:rPr>
        <w:t>（货物类）</w:t>
      </w:r>
    </w:p>
    <w:p w14:paraId="759A5D5F">
      <w:pPr>
        <w:adjustRightInd/>
        <w:rPr>
          <w:rFonts w:ascii="宋体" w:hAnsi="宋体" w:cs="宋体"/>
          <w:b/>
          <w:bCs/>
          <w:spacing w:val="-20"/>
          <w:kern w:val="44"/>
          <w:sz w:val="40"/>
          <w:szCs w:val="40"/>
        </w:rPr>
      </w:pPr>
    </w:p>
    <w:p w14:paraId="3AE1FD62">
      <w:pPr>
        <w:adjustRightInd/>
        <w:rPr>
          <w:rFonts w:ascii="宋体" w:hAnsi="宋体" w:cs="宋体"/>
          <w:b/>
          <w:bCs/>
          <w:spacing w:val="-20"/>
          <w:kern w:val="44"/>
          <w:sz w:val="40"/>
          <w:szCs w:val="40"/>
        </w:rPr>
      </w:pPr>
    </w:p>
    <w:p w14:paraId="0C8DF5FE">
      <w:pPr>
        <w:adjustRightInd/>
        <w:rPr>
          <w:rFonts w:ascii="宋体" w:hAnsi="宋体" w:cs="宋体"/>
          <w:b/>
          <w:bCs/>
          <w:spacing w:val="-20"/>
          <w:kern w:val="44"/>
          <w:sz w:val="40"/>
          <w:szCs w:val="40"/>
        </w:rPr>
      </w:pPr>
    </w:p>
    <w:p w14:paraId="16930564">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27BFDAC8">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482DF2C4">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7F260D27">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2BE9BC31">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022CA3F9">
      <w:pPr>
        <w:adjustRightInd/>
      </w:pPr>
    </w:p>
    <w:p w14:paraId="61D16A21">
      <w:pPr>
        <w:adjustRightInd/>
        <w:jc w:val="center"/>
        <w:outlineLvl w:val="1"/>
        <w:rPr>
          <w:rFonts w:ascii="黑体" w:hAnsi="黑体" w:eastAsia="黑体"/>
          <w:sz w:val="28"/>
          <w:szCs w:val="28"/>
        </w:rPr>
      </w:pPr>
      <w:r>
        <w:rPr>
          <w:rFonts w:eastAsia="黑体"/>
          <w:sz w:val="44"/>
          <w:szCs w:val="44"/>
        </w:rPr>
        <w:br w:type="page"/>
      </w:r>
      <w:bookmarkEnd w:id="499"/>
      <w:bookmarkStart w:id="500" w:name="_Toc22209"/>
      <w:r>
        <w:rPr>
          <w:rFonts w:hint="eastAsia" w:ascii="黑体" w:hAnsi="黑体" w:eastAsia="黑体"/>
          <w:sz w:val="28"/>
          <w:szCs w:val="28"/>
        </w:rPr>
        <w:t>第一节 政府采购合同协议书</w:t>
      </w:r>
      <w:bookmarkEnd w:id="500"/>
    </w:p>
    <w:p w14:paraId="4454ECD2">
      <w:pPr>
        <w:pStyle w:val="82"/>
      </w:pPr>
    </w:p>
    <w:p w14:paraId="69838594">
      <w:pPr>
        <w:pStyle w:val="82"/>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14:paraId="3FCB18BB">
      <w:pPr>
        <w:pStyle w:val="82"/>
        <w:ind w:firstLine="0"/>
      </w:pPr>
      <w:r>
        <w:rPr>
          <w:rFonts w:hint="eastAsia"/>
        </w:rPr>
        <w:t>乙方1（全称）：</w:t>
      </w:r>
      <w:r>
        <w:rPr>
          <w:rFonts w:hint="eastAsia"/>
          <w:u w:val="single"/>
        </w:rPr>
        <w:t xml:space="preserve">                       </w:t>
      </w:r>
      <w:r>
        <w:rPr>
          <w:rFonts w:hint="eastAsia"/>
        </w:rPr>
        <w:t>（供应商）</w:t>
      </w:r>
    </w:p>
    <w:p w14:paraId="7418158D">
      <w:pPr>
        <w:pStyle w:val="82"/>
        <w:ind w:firstLine="0"/>
      </w:pPr>
      <w:r>
        <w:rPr>
          <w:rFonts w:hint="eastAsia"/>
        </w:rPr>
        <w:t>乙方2（全称）：</w:t>
      </w:r>
      <w:r>
        <w:rPr>
          <w:rFonts w:hint="eastAsia"/>
          <w:u w:val="single"/>
        </w:rPr>
        <w:t xml:space="preserve">                        </w:t>
      </w:r>
      <w:r>
        <w:rPr>
          <w:rFonts w:hint="eastAsia"/>
        </w:rPr>
        <w:t>（联合体成员供应商或其他合同主体）（如有）</w:t>
      </w:r>
    </w:p>
    <w:p w14:paraId="581A9EDA">
      <w:pPr>
        <w:pStyle w:val="82"/>
        <w:ind w:firstLine="0"/>
      </w:pPr>
      <w:r>
        <w:rPr>
          <w:rFonts w:hint="eastAsia"/>
        </w:rPr>
        <w:t>乙方3（全称）：</w:t>
      </w:r>
      <w:r>
        <w:rPr>
          <w:rFonts w:hint="eastAsia"/>
          <w:u w:val="single"/>
        </w:rPr>
        <w:t xml:space="preserve">                         </w:t>
      </w:r>
      <w:r>
        <w:rPr>
          <w:rFonts w:hint="eastAsia"/>
        </w:rPr>
        <w:t>（联合体成员供应商或其他合同主体）（如有）</w:t>
      </w:r>
    </w:p>
    <w:p w14:paraId="760055EC">
      <w:pPr>
        <w:adjustRightInd/>
        <w:spacing w:line="400" w:lineRule="exact"/>
      </w:pPr>
    </w:p>
    <w:p w14:paraId="275552A5">
      <w:pPr>
        <w:pStyle w:val="82"/>
        <w:ind w:firstLine="480" w:firstLineChars="20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3612A0E">
      <w:pPr>
        <w:pStyle w:val="82"/>
        <w:ind w:firstLine="0"/>
        <w:rPr>
          <w:b/>
        </w:rPr>
      </w:pPr>
      <w:r>
        <w:rPr>
          <w:rFonts w:hint="eastAsia"/>
          <w:b/>
        </w:rPr>
        <w:t>1.项目信息</w:t>
      </w:r>
    </w:p>
    <w:p w14:paraId="0E2F27CE">
      <w:pPr>
        <w:pStyle w:val="82"/>
        <w:ind w:firstLine="480" w:firstLineChars="200"/>
        <w:rPr>
          <w:u w:val="single"/>
        </w:rPr>
      </w:pPr>
      <w:r>
        <w:rPr>
          <w:rFonts w:hint="eastAsia"/>
        </w:rPr>
        <w:t>（1）采购项目名称：</w:t>
      </w:r>
      <w:r>
        <w:rPr>
          <w:rFonts w:hint="eastAsia"/>
          <w:u w:val="single"/>
        </w:rPr>
        <w:t xml:space="preserve">                                          </w:t>
      </w:r>
    </w:p>
    <w:p w14:paraId="68E3E05D">
      <w:pPr>
        <w:pStyle w:val="82"/>
        <w:ind w:firstLine="1080" w:firstLineChars="450"/>
      </w:pPr>
      <w:r>
        <w:rPr>
          <w:rFonts w:hint="eastAsia"/>
        </w:rPr>
        <w:t>采购项目编号：</w:t>
      </w:r>
      <w:r>
        <w:rPr>
          <w:rFonts w:hint="eastAsia"/>
          <w:u w:val="single"/>
        </w:rPr>
        <w:t xml:space="preserve">                                          </w:t>
      </w:r>
    </w:p>
    <w:p w14:paraId="6CF64092">
      <w:pPr>
        <w:pStyle w:val="82"/>
        <w:ind w:firstLine="480" w:firstLineChars="200"/>
      </w:pPr>
      <w:r>
        <w:rPr>
          <w:rFonts w:hint="eastAsia"/>
        </w:rPr>
        <w:t>（2）采购计划编号：</w:t>
      </w:r>
      <w:r>
        <w:rPr>
          <w:rFonts w:hint="eastAsia"/>
          <w:u w:val="single"/>
        </w:rPr>
        <w:t xml:space="preserve">                                          </w:t>
      </w:r>
      <w:r>
        <w:rPr>
          <w:rFonts w:hint="eastAsia"/>
        </w:rPr>
        <w:t xml:space="preserve"> </w:t>
      </w:r>
    </w:p>
    <w:p w14:paraId="5185484B">
      <w:pPr>
        <w:pStyle w:val="82"/>
        <w:ind w:firstLine="480" w:firstLineChars="200"/>
      </w:pPr>
      <w:r>
        <w:rPr>
          <w:rFonts w:hint="eastAsia"/>
        </w:rPr>
        <w:t>（3）项目内容：</w:t>
      </w:r>
    </w:p>
    <w:p w14:paraId="38F3287B">
      <w:pPr>
        <w:pStyle w:val="82"/>
        <w:ind w:firstLine="480" w:firstLineChars="200"/>
      </w:pPr>
      <w:r>
        <w:rPr>
          <w:rFonts w:hint="eastAsia"/>
        </w:rPr>
        <w:t xml:space="preserve">     采购标的及数量（台/套</w:t>
      </w:r>
      <w:r>
        <w:rPr>
          <w:rFonts w:hint="eastAsia"/>
          <w:lang w:val="en"/>
        </w:rPr>
        <w:t>/个/架/组等</w:t>
      </w:r>
      <w:r>
        <w:rPr>
          <w:rFonts w:hint="eastAsia"/>
        </w:rPr>
        <w:t>）：</w:t>
      </w:r>
      <w:r>
        <w:rPr>
          <w:rFonts w:hint="eastAsia"/>
          <w:u w:val="single"/>
        </w:rPr>
        <w:t xml:space="preserve">               </w:t>
      </w:r>
      <w:r>
        <w:rPr>
          <w:rFonts w:hint="eastAsia"/>
        </w:rPr>
        <w:t xml:space="preserve">   </w:t>
      </w:r>
    </w:p>
    <w:p w14:paraId="0B64CC22">
      <w:pPr>
        <w:pStyle w:val="82"/>
        <w:ind w:firstLine="480" w:firstLineChars="200"/>
        <w:rPr>
          <w:rFonts w:cs="宋体"/>
          <w:lang w:val="en"/>
        </w:rPr>
      </w:pPr>
      <w:r>
        <w:rPr>
          <w:rFonts w:hint="eastAsia"/>
        </w:rPr>
        <w:t xml:space="preserve">     </w:t>
      </w:r>
      <w:r>
        <w:rPr>
          <w:rFonts w:hint="eastAsia" w:cs="宋体"/>
        </w:rPr>
        <w:t>品牌：</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lang w:val="en"/>
        </w:rPr>
        <w:t xml:space="preserve">     </w:t>
      </w:r>
      <w:r>
        <w:rPr>
          <w:rFonts w:hint="eastAsia" w:cs="宋体"/>
        </w:rPr>
        <w:t>规格型号：</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p>
    <w:p w14:paraId="05129FC2">
      <w:pPr>
        <w:pStyle w:val="82"/>
        <w:ind w:firstLine="480" w:firstLineChars="200"/>
        <w:rPr>
          <w:u w:val="single"/>
        </w:rPr>
      </w:pPr>
      <w:r>
        <w:rPr>
          <w:rFonts w:hint="eastAsia"/>
        </w:rPr>
        <w:t>采购标的的技术要求、商务要求具体见附件。</w:t>
      </w:r>
    </w:p>
    <w:p w14:paraId="37720294">
      <w:pPr>
        <w:pStyle w:val="82"/>
        <w:ind w:firstLine="480" w:firstLineChars="200"/>
        <w:rPr>
          <w:rFonts w:cs="宋体"/>
        </w:rPr>
      </w:pPr>
      <w:r>
        <w:rPr>
          <w:rFonts w:hint="eastAsia" w:cs="宋体"/>
        </w:rPr>
        <w:t>①涉及信息类产品，请填写该产品关键部件的品牌、型号：</w:t>
      </w:r>
    </w:p>
    <w:p w14:paraId="5F4B4EDF">
      <w:pPr>
        <w:pStyle w:val="82"/>
        <w:ind w:firstLine="480" w:firstLineChars="200"/>
        <w:rPr>
          <w:rFonts w:cs="宋体"/>
          <w:u w:val="single"/>
        </w:rPr>
      </w:pPr>
      <w:r>
        <w:rPr>
          <w:rFonts w:hint="eastAsia" w:cs="宋体"/>
        </w:rPr>
        <w:t xml:space="preserve">     标的名称：</w:t>
      </w:r>
      <w:r>
        <w:rPr>
          <w:rFonts w:hint="eastAsia" w:cs="宋体"/>
          <w:u w:val="single"/>
        </w:rPr>
        <w:t xml:space="preserve">      </w:t>
      </w:r>
      <w:r>
        <w:rPr>
          <w:rFonts w:hint="eastAsia" w:cs="宋体"/>
          <w:u w:val="single"/>
          <w:lang w:val="en"/>
        </w:rPr>
        <w:t xml:space="preserve">               </w:t>
      </w:r>
      <w:r>
        <w:rPr>
          <w:rFonts w:hint="eastAsia" w:cs="宋体"/>
          <w:u w:val="single"/>
        </w:rPr>
        <w:t xml:space="preserve">    </w:t>
      </w:r>
    </w:p>
    <w:p w14:paraId="01AB64C5">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71B24D9B">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5CE4DE32">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p>
    <w:p w14:paraId="1872235A">
      <w:pPr>
        <w:pStyle w:val="82"/>
        <w:ind w:firstLine="480" w:firstLineChars="200"/>
        <w:rPr>
          <w:rFonts w:cs="宋体"/>
        </w:rPr>
      </w:pPr>
      <w:r>
        <w:rPr>
          <w:rFonts w:hint="eastAsia" w:cs="宋体"/>
        </w:rPr>
        <w:t>（注：关键部件是指财政部会同有关部门发布的政府采购需求标准规定的需要通过国家有关部门指定的测评机构开展的安全可靠测评的软硬件，如CPU芯片、操作系统、数据库等。）</w:t>
      </w:r>
    </w:p>
    <w:p w14:paraId="0E9308FF">
      <w:pPr>
        <w:pStyle w:val="82"/>
        <w:ind w:firstLine="480" w:firstLineChars="200"/>
        <w:rPr>
          <w:rFonts w:cs="宋体"/>
        </w:rPr>
      </w:pPr>
      <w:r>
        <w:rPr>
          <w:rFonts w:hint="eastAsia" w:cs="宋体"/>
        </w:rPr>
        <w:t>②涉及车辆采购，请填写是否属于新能源汽车：</w:t>
      </w:r>
    </w:p>
    <w:p w14:paraId="6EBBC8F2">
      <w:pPr>
        <w:pStyle w:val="82"/>
        <w:ind w:firstLine="480" w:firstLineChars="200"/>
        <w:rPr>
          <w:rFonts w:cs="宋体"/>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数量：</w:t>
      </w:r>
      <w:r>
        <w:rPr>
          <w:rFonts w:hint="eastAsia" w:cs="宋体"/>
          <w:u w:val="single"/>
        </w:rPr>
        <w:t xml:space="preserve">    </w:t>
      </w:r>
      <w:r>
        <w:rPr>
          <w:rFonts w:hint="eastAsia" w:cs="宋体"/>
        </w:rPr>
        <w:t xml:space="preserve"> 金额：</w:t>
      </w:r>
      <w:r>
        <w:rPr>
          <w:rFonts w:hint="eastAsia" w:cs="宋体"/>
          <w:u w:val="single"/>
        </w:rPr>
        <w:t xml:space="preserve">     </w:t>
      </w:r>
      <w:r>
        <w:rPr>
          <w:rFonts w:hint="eastAsia" w:cs="宋体"/>
        </w:rPr>
        <w:t xml:space="preserve"> </w:t>
      </w:r>
    </w:p>
    <w:p w14:paraId="20578962">
      <w:pPr>
        <w:pStyle w:val="82"/>
        <w:ind w:firstLine="480" w:firstLineChars="200"/>
        <w:rPr>
          <w:rFonts w:cs="宋体"/>
        </w:rPr>
      </w:pPr>
      <w:r>
        <w:rPr>
          <w:rFonts w:cs="宋体"/>
        </w:rPr>
        <w:sym w:font="Wingdings" w:char="F0A8"/>
      </w:r>
      <w:r>
        <w:rPr>
          <w:rFonts w:hint="eastAsia" w:cs="宋体"/>
        </w:rPr>
        <w:t>否</w:t>
      </w:r>
    </w:p>
    <w:p w14:paraId="2F4A5C0A">
      <w:pPr>
        <w:pStyle w:val="82"/>
        <w:ind w:firstLine="480" w:firstLineChars="200"/>
        <w:rPr>
          <w:rFonts w:cs="宋体"/>
        </w:rPr>
      </w:pPr>
      <w:r>
        <w:rPr>
          <w:rFonts w:hint="eastAsia" w:cs="宋体"/>
        </w:rPr>
        <w:t>（</w:t>
      </w:r>
      <w:r>
        <w:rPr>
          <w:rFonts w:hint="eastAsia" w:cs="宋体"/>
          <w:lang w:val="en"/>
        </w:rPr>
        <w:t>4</w:t>
      </w:r>
      <w:r>
        <w:rPr>
          <w:rFonts w:hint="eastAsia" w:cs="宋体"/>
        </w:rPr>
        <w:t>）政府采购组织形式：</w:t>
      </w:r>
      <w:r>
        <w:rPr>
          <w:rFonts w:cs="宋体"/>
        </w:rPr>
        <w:sym w:font="Wingdings" w:char="F0A8"/>
      </w:r>
      <w:r>
        <w:rPr>
          <w:rFonts w:hint="eastAsia" w:cs="宋体"/>
        </w:rPr>
        <w:t xml:space="preserve">政府集中采购  </w:t>
      </w:r>
      <w:r>
        <w:rPr>
          <w:rFonts w:cs="宋体"/>
        </w:rPr>
        <w:sym w:font="Wingdings" w:char="F0A8"/>
      </w:r>
      <w:r>
        <w:rPr>
          <w:rFonts w:hint="eastAsia" w:cs="宋体"/>
        </w:rPr>
        <w:t xml:space="preserve">部门集中采购  </w:t>
      </w:r>
      <w:r>
        <w:rPr>
          <w:rFonts w:cs="宋体"/>
        </w:rPr>
        <w:sym w:font="Wingdings" w:char="F0A8"/>
      </w:r>
      <w:r>
        <w:rPr>
          <w:rFonts w:hint="eastAsia" w:cs="宋体"/>
        </w:rPr>
        <w:t>分散采购</w:t>
      </w:r>
    </w:p>
    <w:p w14:paraId="606DDDE3">
      <w:pPr>
        <w:pStyle w:val="82"/>
        <w:ind w:firstLine="480" w:firstLineChars="200"/>
        <w:rPr>
          <w:rFonts w:cs="宋体"/>
        </w:rPr>
      </w:pPr>
      <w:r>
        <w:rPr>
          <w:rFonts w:hint="eastAsia" w:cs="宋体"/>
        </w:rPr>
        <w:t>（</w:t>
      </w:r>
      <w:r>
        <w:rPr>
          <w:rFonts w:hint="eastAsia" w:cs="宋体"/>
          <w:lang w:val="en"/>
        </w:rPr>
        <w:t>5</w:t>
      </w:r>
      <w:r>
        <w:rPr>
          <w:rFonts w:hint="eastAsia" w:cs="宋体"/>
        </w:rPr>
        <w:t>）政府采购方式：</w:t>
      </w:r>
      <w:r>
        <w:rPr>
          <w:rFonts w:cs="宋体"/>
        </w:rPr>
        <w:sym w:font="Wingdings" w:char="F0A8"/>
      </w:r>
      <w:r>
        <w:rPr>
          <w:rFonts w:hint="eastAsia" w:cs="宋体"/>
        </w:rPr>
        <w:t xml:space="preserve">公开招标 </w:t>
      </w:r>
      <w:r>
        <w:rPr>
          <w:rFonts w:cs="宋体"/>
        </w:rPr>
        <w:sym w:font="Wingdings" w:char="F0A8"/>
      </w:r>
      <w:r>
        <w:rPr>
          <w:rFonts w:hint="eastAsia" w:cs="宋体"/>
        </w:rPr>
        <w:t xml:space="preserve">邀请招标 </w:t>
      </w:r>
      <w:r>
        <w:rPr>
          <w:rFonts w:cs="宋体"/>
        </w:rPr>
        <w:sym w:font="Wingdings" w:char="F0A8"/>
      </w:r>
      <w:r>
        <w:rPr>
          <w:rFonts w:hint="eastAsia" w:cs="宋体"/>
        </w:rPr>
        <w:t xml:space="preserve">竞争性谈判 </w:t>
      </w:r>
      <w:r>
        <w:rPr>
          <w:rFonts w:cs="宋体"/>
        </w:rPr>
        <w:sym w:font="Wingdings" w:char="F0A8"/>
      </w:r>
      <w:r>
        <w:rPr>
          <w:rFonts w:hint="eastAsia" w:cs="宋体"/>
        </w:rPr>
        <w:t>竞争性磋商</w:t>
      </w:r>
    </w:p>
    <w:p w14:paraId="66EEA89B">
      <w:pPr>
        <w:pStyle w:val="82"/>
        <w:ind w:firstLine="440" w:firstLineChars="200"/>
        <w:rPr>
          <w:rFonts w:cs="宋体"/>
          <w:u w:val="single"/>
        </w:rPr>
      </w:pPr>
      <w:r>
        <w:rPr>
          <w:rFonts w:hint="eastAsia" w:eastAsia="华文楷体" w:cs="宋体"/>
          <w:sz w:val="22"/>
        </w:rPr>
        <w:t xml:space="preserve">                     </w:t>
      </w:r>
      <w:r>
        <w:rPr>
          <w:rFonts w:cs="宋体"/>
        </w:rPr>
        <w:sym w:font="Wingdings" w:char="F0A8"/>
      </w:r>
      <w:r>
        <w:rPr>
          <w:rFonts w:hint="eastAsia" w:cs="宋体"/>
        </w:rPr>
        <w:t xml:space="preserve">询价 </w:t>
      </w:r>
      <w:r>
        <w:rPr>
          <w:rFonts w:cs="宋体"/>
        </w:rPr>
        <w:sym w:font="Wingdings" w:char="F0A8"/>
      </w:r>
      <w:r>
        <w:rPr>
          <w:rFonts w:hint="eastAsia" w:cs="宋体"/>
        </w:rPr>
        <w:t xml:space="preserve">单一来源 </w:t>
      </w:r>
      <w:r>
        <w:rPr>
          <w:rFonts w:cs="宋体"/>
        </w:rPr>
        <w:sym w:font="Wingdings" w:char="F0A8"/>
      </w:r>
      <w:r>
        <w:rPr>
          <w:rFonts w:hint="eastAsia" w:cs="宋体"/>
        </w:rPr>
        <w:t xml:space="preserve">框架协议 </w:t>
      </w:r>
      <w:r>
        <w:rPr>
          <w:rFonts w:cs="宋体"/>
        </w:rPr>
        <w:sym w:font="Wingdings" w:char="F0A8"/>
      </w:r>
      <w:r>
        <w:rPr>
          <w:rFonts w:hint="eastAsia" w:cs="宋体"/>
        </w:rPr>
        <w:t>其他：</w:t>
      </w:r>
      <w:r>
        <w:rPr>
          <w:rFonts w:hint="eastAsia" w:cs="宋体"/>
          <w:u w:val="single"/>
        </w:rPr>
        <w:t xml:space="preserve">          </w:t>
      </w:r>
    </w:p>
    <w:p w14:paraId="68AE4914">
      <w:pPr>
        <w:pStyle w:val="82"/>
        <w:ind w:firstLine="480" w:firstLineChars="200"/>
        <w:rPr>
          <w:rFonts w:cs="宋体"/>
        </w:rPr>
      </w:pPr>
      <w:r>
        <w:rPr>
          <w:rFonts w:hint="eastAsia" w:cs="宋体"/>
        </w:rPr>
        <w:t>（注：在框架协议采购的第二阶段，可选择使用该合同文本）</w:t>
      </w:r>
    </w:p>
    <w:p w14:paraId="6953AF8E">
      <w:pPr>
        <w:pStyle w:val="82"/>
        <w:ind w:firstLine="440" w:firstLineChars="200"/>
      </w:pPr>
      <w:r>
        <w:rPr>
          <w:rFonts w:hint="eastAsia" w:eastAsia="华文楷体" w:cs="华文楷体"/>
          <w:sz w:val="22"/>
        </w:rPr>
        <w:t>（</w:t>
      </w:r>
      <w:r>
        <w:rPr>
          <w:rFonts w:hint="eastAsia" w:eastAsia="华文楷体" w:cs="华文楷体"/>
          <w:sz w:val="22"/>
          <w:lang w:val="en"/>
        </w:rPr>
        <w:t>6</w:t>
      </w:r>
      <w:r>
        <w:rPr>
          <w:rFonts w:hint="eastAsia" w:eastAsia="华文楷体" w:cs="华文楷体"/>
          <w:sz w:val="22"/>
        </w:rPr>
        <w:t>）</w:t>
      </w:r>
      <w:r>
        <w:rPr>
          <w:rFonts w:hint="eastAsia"/>
        </w:rPr>
        <w:t>中标（成交）采购标的制造商是否为中小企业：</w:t>
      </w:r>
      <w:r>
        <w:rPr/>
        <w:sym w:font="Wingdings" w:char="F0A8"/>
      </w:r>
      <w:r>
        <w:rPr>
          <w:rFonts w:hint="eastAsia"/>
        </w:rPr>
        <w:t xml:space="preserve">是      </w:t>
      </w:r>
      <w:r>
        <w:rPr/>
        <w:sym w:font="Wingdings" w:char="F0A8"/>
      </w:r>
      <w:r>
        <w:rPr>
          <w:rFonts w:hint="eastAsia"/>
        </w:rPr>
        <w:t>否</w:t>
      </w:r>
    </w:p>
    <w:p w14:paraId="3C0E1952">
      <w:pPr>
        <w:pStyle w:val="82"/>
        <w:ind w:firstLine="480" w:firstLineChars="20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14:paraId="1F418A70">
      <w:pPr>
        <w:pStyle w:val="82"/>
        <w:ind w:firstLine="480" w:firstLineChars="200"/>
        <w:rPr>
          <w:iCs/>
        </w:rPr>
      </w:pPr>
      <w:r>
        <w:rPr>
          <w:rFonts w:hint="eastAsia"/>
        </w:rPr>
        <w:t>若本项目不专门面向中小企业采购，是否给予小微企业评审优惠：</w:t>
      </w:r>
      <w:r>
        <w:rPr>
          <w:iCs/>
        </w:rPr>
        <w:sym w:font="Wingdings" w:char="F0A8"/>
      </w:r>
      <w:r>
        <w:rPr>
          <w:rFonts w:hint="eastAsia"/>
          <w:iCs/>
        </w:rPr>
        <w:t xml:space="preserve">是   </w:t>
      </w:r>
      <w:r>
        <w:rPr>
          <w:iCs/>
        </w:rPr>
        <w:sym w:font="Wingdings" w:char="F0A8"/>
      </w:r>
      <w:r>
        <w:rPr>
          <w:rFonts w:hint="eastAsia"/>
          <w:iCs/>
        </w:rPr>
        <w:t>否</w:t>
      </w:r>
    </w:p>
    <w:p w14:paraId="0CCAC70D">
      <w:pPr>
        <w:pStyle w:val="82"/>
        <w:ind w:firstLine="480" w:firstLineChars="20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14:paraId="0ED234E2">
      <w:pPr>
        <w:pStyle w:val="82"/>
        <w:ind w:firstLine="480" w:firstLineChars="20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14:paraId="18D5B496">
      <w:pPr>
        <w:pStyle w:val="82"/>
        <w:ind w:firstLine="480" w:firstLineChars="20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14:paraId="52CE75AD">
      <w:pPr>
        <w:pStyle w:val="82"/>
        <w:ind w:firstLine="480" w:firstLineChars="200"/>
        <w:rPr>
          <w:u w:val="single"/>
        </w:rPr>
      </w:pPr>
      <w:r>
        <w:rPr>
          <w:rFonts w:hint="eastAsia"/>
        </w:rPr>
        <w:t>分包主要内容：</w:t>
      </w:r>
      <w:r>
        <w:rPr>
          <w:rFonts w:hint="eastAsia"/>
          <w:u w:val="single"/>
        </w:rPr>
        <w:t xml:space="preserve">                                            </w:t>
      </w:r>
    </w:p>
    <w:p w14:paraId="177DC49E">
      <w:pPr>
        <w:pStyle w:val="82"/>
        <w:ind w:firstLine="480" w:firstLineChars="200"/>
      </w:pPr>
      <w:r>
        <w:rPr>
          <w:rFonts w:hint="eastAsia"/>
        </w:rPr>
        <w:t>分包供应商/制造商名称（如供应商和制造商不同，请分别填写）：</w:t>
      </w:r>
    </w:p>
    <w:p w14:paraId="55A3DB9B">
      <w:pPr>
        <w:pStyle w:val="82"/>
        <w:ind w:firstLine="480" w:firstLineChars="200"/>
        <w:rPr>
          <w:u w:val="single"/>
        </w:rPr>
      </w:pPr>
      <w:r>
        <w:rPr>
          <w:rFonts w:hint="eastAsia"/>
        </w:rPr>
        <w:t xml:space="preserve"> </w:t>
      </w:r>
      <w:r>
        <w:rPr>
          <w:rFonts w:hint="eastAsia"/>
          <w:u w:val="single"/>
        </w:rPr>
        <w:t xml:space="preserve">                                                          </w:t>
      </w:r>
    </w:p>
    <w:p w14:paraId="2F6091D1">
      <w:pPr>
        <w:pStyle w:val="82"/>
        <w:ind w:firstLine="480" w:firstLineChars="200"/>
      </w:pPr>
      <w:r>
        <w:rPr>
          <w:rFonts w:hint="eastAsia"/>
        </w:rPr>
        <w:t>分包供应商/制造商类型（如果供应商和制造商不同，只填写制造商类型）：</w:t>
      </w:r>
    </w:p>
    <w:p w14:paraId="2FFCA8C9">
      <w:pPr>
        <w:pStyle w:val="82"/>
        <w:ind w:firstLine="480" w:firstLineChars="20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14:paraId="2D9D9EC5">
      <w:pPr>
        <w:pStyle w:val="82"/>
        <w:ind w:firstLine="480" w:firstLineChars="20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14:paraId="424198D3">
      <w:pPr>
        <w:pStyle w:val="82"/>
        <w:ind w:firstLine="480" w:firstLineChars="200"/>
        <w:rPr>
          <w:rFonts w:cs="宋体"/>
          <w:iCs/>
        </w:rPr>
      </w:pPr>
      <w:r>
        <w:rPr>
          <w:rFonts w:hint="eastAsia" w:cs="宋体"/>
        </w:rPr>
        <w:t>（</w:t>
      </w:r>
      <w:r>
        <w:rPr>
          <w:rFonts w:hint="eastAsia" w:cs="宋体"/>
          <w:lang w:val="en"/>
        </w:rPr>
        <w:t>8</w:t>
      </w:r>
      <w:r>
        <w:rPr>
          <w:rFonts w:hint="eastAsia" w:cs="宋体"/>
        </w:rPr>
        <w:t>）中标（成交）供应商是否为外商投资企业：</w:t>
      </w:r>
      <w:r>
        <w:rPr>
          <w:rFonts w:cs="宋体"/>
          <w:iCs/>
        </w:rPr>
        <w:sym w:font="Wingdings" w:char="F0A8"/>
      </w:r>
      <w:r>
        <w:rPr>
          <w:rFonts w:hint="eastAsia" w:cs="宋体"/>
          <w:iCs/>
        </w:rPr>
        <w:t xml:space="preserve">是       </w:t>
      </w:r>
      <w:r>
        <w:rPr>
          <w:rFonts w:cs="宋体"/>
          <w:iCs/>
        </w:rPr>
        <w:sym w:font="Wingdings" w:char="F0A8"/>
      </w:r>
      <w:r>
        <w:rPr>
          <w:rFonts w:hint="eastAsia" w:cs="宋体"/>
          <w:iCs/>
        </w:rPr>
        <w:t>否</w:t>
      </w:r>
    </w:p>
    <w:p w14:paraId="66ED04E5">
      <w:pPr>
        <w:pStyle w:val="82"/>
        <w:ind w:firstLine="480" w:firstLineChars="200"/>
        <w:rPr>
          <w:rFonts w:cs="宋体"/>
          <w:u w:val="single"/>
        </w:rPr>
      </w:pPr>
      <w:r>
        <w:rPr>
          <w:rFonts w:hint="eastAsia" w:cs="宋体"/>
        </w:rPr>
        <w:t xml:space="preserve">     外商投资企业类型：</w:t>
      </w:r>
      <w:r>
        <w:rPr>
          <w:rFonts w:cs="宋体"/>
          <w:iCs/>
        </w:rPr>
        <w:sym w:font="Wingdings" w:char="F0A8"/>
      </w:r>
      <w:r>
        <w:rPr>
          <w:rFonts w:hint="eastAsia" w:cs="宋体"/>
        </w:rPr>
        <w:t xml:space="preserve">全部由外国投资者投资  </w:t>
      </w:r>
      <w:r>
        <w:rPr>
          <w:rFonts w:cs="宋体"/>
          <w:iCs/>
        </w:rPr>
        <w:sym w:font="Wingdings" w:char="F0A8"/>
      </w:r>
      <w:r>
        <w:rPr>
          <w:rFonts w:hint="eastAsia" w:cs="宋体"/>
          <w:iCs/>
        </w:rPr>
        <w:t>部分由外国投资者投资</w:t>
      </w:r>
    </w:p>
    <w:p w14:paraId="78EAACE7">
      <w:pPr>
        <w:pStyle w:val="82"/>
        <w:ind w:firstLine="480" w:firstLineChars="200"/>
        <w:rPr>
          <w:rFonts w:cs="宋体"/>
        </w:rPr>
      </w:pPr>
      <w:r>
        <w:rPr>
          <w:rFonts w:hint="eastAsia" w:cs="宋体"/>
        </w:rPr>
        <w:t>（</w:t>
      </w:r>
      <w:r>
        <w:rPr>
          <w:rFonts w:hint="eastAsia" w:cs="宋体"/>
          <w:lang w:val="en"/>
        </w:rPr>
        <w:t>9</w:t>
      </w:r>
      <w:r>
        <w:rPr>
          <w:rFonts w:hint="eastAsia" w:cs="宋体"/>
        </w:rPr>
        <w:t>）是否涉及进口产品：</w:t>
      </w:r>
    </w:p>
    <w:p w14:paraId="42A9E416">
      <w:pPr>
        <w:pStyle w:val="82"/>
        <w:ind w:firstLine="480" w:firstLineChars="200"/>
        <w:rPr>
          <w:rFonts w:cs="宋体"/>
          <w:u w:val="single"/>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金额：</w:t>
      </w:r>
      <w:r>
        <w:rPr>
          <w:rFonts w:hint="eastAsia" w:cs="宋体"/>
          <w:u w:val="single"/>
        </w:rPr>
        <w:t xml:space="preserve">        </w:t>
      </w:r>
    </w:p>
    <w:p w14:paraId="05B86145">
      <w:pPr>
        <w:pStyle w:val="82"/>
        <w:ind w:firstLine="480" w:firstLineChars="200"/>
      </w:pPr>
      <w:r>
        <w:rPr>
          <w:rFonts w:hint="eastAsia" w:cs="宋体"/>
        </w:rPr>
        <w:t xml:space="preserve">        国别：</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规格型号：</w:t>
      </w:r>
      <w:r>
        <w:rPr>
          <w:rFonts w:hint="eastAsia" w:cs="宋体"/>
          <w:u w:val="single"/>
        </w:rPr>
        <w:t xml:space="preserve">        </w:t>
      </w:r>
      <w:r>
        <w:rPr>
          <w:rFonts w:hint="eastAsia"/>
        </w:rPr>
        <w:t xml:space="preserve">      </w:t>
      </w:r>
    </w:p>
    <w:p w14:paraId="3CC31894">
      <w:pPr>
        <w:pStyle w:val="82"/>
        <w:ind w:firstLine="480" w:firstLineChars="200"/>
      </w:pPr>
      <w:r>
        <w:rPr/>
        <w:sym w:font="Wingdings" w:char="F0A8"/>
      </w:r>
      <w:r>
        <w:rPr>
          <w:rFonts w:hint="eastAsia"/>
        </w:rPr>
        <w:t>否</w:t>
      </w:r>
    </w:p>
    <w:p w14:paraId="087ED39C">
      <w:pPr>
        <w:pStyle w:val="82"/>
        <w:ind w:firstLine="480" w:firstLineChars="200"/>
      </w:pPr>
      <w:r>
        <w:rPr>
          <w:rFonts w:hint="eastAsia"/>
        </w:rPr>
        <w:t>（1</w:t>
      </w:r>
      <w:r>
        <w:rPr>
          <w:rFonts w:hint="eastAsia"/>
          <w:lang w:val="en"/>
        </w:rPr>
        <w:t>0</w:t>
      </w:r>
      <w:r>
        <w:rPr>
          <w:rFonts w:hint="eastAsia"/>
        </w:rPr>
        <w:t>）是否涉及节能产品：</w:t>
      </w:r>
    </w:p>
    <w:p w14:paraId="20ED8DB8">
      <w:pPr>
        <w:pStyle w:val="82"/>
        <w:ind w:firstLine="480" w:firstLineChars="200"/>
        <w:rPr>
          <w:iCs/>
        </w:rPr>
      </w:pPr>
      <w:r>
        <w:rPr/>
        <w:sym w:font="Wingdings" w:char="F0A8"/>
      </w:r>
      <w:r>
        <w:rPr>
          <w:rFonts w:hint="eastAsia"/>
        </w:rPr>
        <w:t>是，《节能产品政府采购品目清单》的底级品目名称：</w:t>
      </w:r>
      <w:r>
        <w:rPr>
          <w:rFonts w:hint="eastAsia"/>
          <w:u w:val="single"/>
        </w:rPr>
        <w:t xml:space="preserve">         </w:t>
      </w:r>
      <w:r>
        <w:rPr>
          <w:rFonts w:hint="eastAsia"/>
          <w:iCs/>
        </w:rPr>
        <w:t xml:space="preserve">     </w:t>
      </w:r>
    </w:p>
    <w:p w14:paraId="4EC5CD6D">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370599A0">
      <w:pPr>
        <w:pStyle w:val="82"/>
        <w:ind w:firstLine="480" w:firstLineChars="200"/>
      </w:pPr>
      <w:r>
        <w:rPr/>
        <w:sym w:font="Wingdings" w:char="F0A8"/>
      </w:r>
      <w:r>
        <w:rPr>
          <w:rFonts w:hint="eastAsia"/>
        </w:rPr>
        <w:t>否</w:t>
      </w:r>
    </w:p>
    <w:p w14:paraId="62FF912A">
      <w:pPr>
        <w:pStyle w:val="82"/>
        <w:ind w:firstLine="480" w:firstLineChars="200"/>
      </w:pPr>
      <w:r>
        <w:rPr>
          <w:rFonts w:hint="eastAsia"/>
        </w:rPr>
        <w:t>是否涉及环境标志产品：</w:t>
      </w:r>
    </w:p>
    <w:p w14:paraId="16634B64">
      <w:pPr>
        <w:pStyle w:val="82"/>
        <w:ind w:firstLine="480" w:firstLineChars="200"/>
      </w:pPr>
      <w:r>
        <w:rPr/>
        <w:sym w:font="Wingdings" w:char="F0A8"/>
      </w:r>
      <w:r>
        <w:rPr>
          <w:rFonts w:hint="eastAsia"/>
        </w:rPr>
        <w:t>是，《环境标志产品政府采购品目清单》的底级品目名称：</w:t>
      </w:r>
      <w:r>
        <w:rPr>
          <w:rFonts w:hint="eastAsia"/>
          <w:u w:val="single"/>
        </w:rPr>
        <w:t xml:space="preserve">         </w:t>
      </w:r>
      <w:r>
        <w:rPr>
          <w:rFonts w:hint="eastAsia"/>
          <w:iCs/>
        </w:rPr>
        <w:t xml:space="preserve"> </w:t>
      </w:r>
    </w:p>
    <w:p w14:paraId="0EEB188C">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52C67300">
      <w:pPr>
        <w:pStyle w:val="82"/>
        <w:ind w:firstLine="480" w:firstLineChars="200"/>
      </w:pPr>
      <w:r>
        <w:rPr/>
        <w:sym w:font="Wingdings" w:char="F0A8"/>
      </w:r>
      <w:r>
        <w:rPr>
          <w:rFonts w:hint="eastAsia"/>
        </w:rPr>
        <w:t>否</w:t>
      </w:r>
    </w:p>
    <w:p w14:paraId="566474F8">
      <w:pPr>
        <w:pStyle w:val="82"/>
        <w:ind w:firstLine="480" w:firstLineChars="200"/>
      </w:pPr>
      <w:r>
        <w:rPr>
          <w:rFonts w:hint="eastAsia"/>
        </w:rPr>
        <w:t xml:space="preserve">是否涉及绿色产品： </w:t>
      </w:r>
    </w:p>
    <w:p w14:paraId="4CF6BB1A">
      <w:pPr>
        <w:pStyle w:val="82"/>
        <w:ind w:firstLine="480" w:firstLineChars="200"/>
        <w:rPr>
          <w:rFonts w:cs="华文楷体"/>
          <w:sz w:val="22"/>
          <w:u w:val="single"/>
        </w:rPr>
      </w:pPr>
      <w:r>
        <w:rPr/>
        <w:sym w:font="Wingdings" w:char="F0A8"/>
      </w:r>
      <w:r>
        <w:rPr>
          <w:rFonts w:hint="eastAsia"/>
        </w:rPr>
        <w:t>是，绿色产品政府采购相关政策确定的底级品目名称：</w:t>
      </w:r>
      <w:r>
        <w:rPr>
          <w:rFonts w:hint="eastAsia" w:cs="华文楷体"/>
          <w:sz w:val="22"/>
          <w:u w:val="single"/>
        </w:rPr>
        <w:t xml:space="preserve">         </w:t>
      </w:r>
    </w:p>
    <w:p w14:paraId="17774B60">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113633D6">
      <w:pPr>
        <w:pStyle w:val="82"/>
        <w:ind w:firstLine="480" w:firstLineChars="200"/>
        <w:rPr>
          <w:rFonts w:eastAsia="华文楷体" w:cs="华文楷体"/>
        </w:rPr>
      </w:pPr>
      <w:r>
        <w:rPr/>
        <w:sym w:font="Wingdings" w:char="F0A8"/>
      </w:r>
      <w:r>
        <w:rPr>
          <w:rFonts w:hint="eastAsia"/>
        </w:rPr>
        <w:t>否</w:t>
      </w:r>
    </w:p>
    <w:p w14:paraId="2718642A">
      <w:pPr>
        <w:pStyle w:val="82"/>
        <w:ind w:firstLine="480" w:firstLineChars="20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14:paraId="44B271E7">
      <w:pPr>
        <w:pStyle w:val="82"/>
        <w:ind w:firstLine="480" w:firstLineChars="200"/>
      </w:pPr>
      <w:r>
        <w:rPr/>
        <w:sym w:font="Wingdings" w:char="F0A8"/>
      </w:r>
      <w:r>
        <w:rPr>
          <w:rFonts w:hint="eastAsia"/>
        </w:rPr>
        <w:t xml:space="preserve">是       </w:t>
      </w:r>
      <w:r>
        <w:rPr/>
        <w:sym w:font="Wingdings" w:char="F0A8"/>
      </w:r>
      <w:r>
        <w:rPr>
          <w:rFonts w:hint="eastAsia"/>
        </w:rPr>
        <w:t xml:space="preserve">否      </w:t>
      </w:r>
      <w:r>
        <w:rPr/>
        <w:sym w:font="Wingdings" w:char="F0A8"/>
      </w:r>
      <w:r>
        <w:rPr>
          <w:rFonts w:hint="eastAsia"/>
        </w:rPr>
        <w:t>不涉及</w:t>
      </w:r>
    </w:p>
    <w:p w14:paraId="1435CE41">
      <w:pPr>
        <w:pStyle w:val="82"/>
        <w:ind w:firstLineChars="200"/>
        <w:rPr>
          <w:b/>
        </w:rPr>
      </w:pPr>
      <w:r>
        <w:rPr>
          <w:rFonts w:hint="eastAsia"/>
          <w:b/>
        </w:rPr>
        <w:t>2.合同金额</w:t>
      </w:r>
    </w:p>
    <w:p w14:paraId="4B6EDDC3">
      <w:pPr>
        <w:pStyle w:val="82"/>
        <w:ind w:firstLine="480" w:firstLineChars="200"/>
      </w:pPr>
      <w:r>
        <w:rPr>
          <w:rFonts w:hint="eastAsia"/>
        </w:rPr>
        <w:t>（1）合同金额小写：</w:t>
      </w:r>
      <w:r>
        <w:rPr>
          <w:rFonts w:hint="eastAsia"/>
          <w:u w:val="single"/>
        </w:rPr>
        <w:t xml:space="preserve">                           </w:t>
      </w:r>
    </w:p>
    <w:p w14:paraId="3913EB16">
      <w:pPr>
        <w:pStyle w:val="82"/>
        <w:ind w:firstLine="480" w:firstLineChars="200"/>
        <w:rPr>
          <w:u w:val="single"/>
        </w:rPr>
      </w:pPr>
      <w:r>
        <w:rPr>
          <w:rFonts w:hint="eastAsia"/>
        </w:rPr>
        <w:t xml:space="preserve">             大写：</w:t>
      </w:r>
      <w:r>
        <w:rPr>
          <w:rFonts w:hint="eastAsia"/>
          <w:u w:val="single"/>
        </w:rPr>
        <w:t xml:space="preserve">                           </w:t>
      </w:r>
    </w:p>
    <w:p w14:paraId="5B9F94F2">
      <w:pPr>
        <w:pStyle w:val="82"/>
        <w:ind w:firstLine="480" w:firstLineChars="200"/>
      </w:pPr>
      <w:r>
        <w:rPr>
          <w:rFonts w:hint="eastAsia"/>
        </w:rPr>
        <w:t xml:space="preserve">     分包金额（如有）小写：</w:t>
      </w:r>
      <w:r>
        <w:rPr>
          <w:rFonts w:hint="eastAsia"/>
          <w:u w:val="single"/>
        </w:rPr>
        <w:t xml:space="preserve">                   </w:t>
      </w:r>
    </w:p>
    <w:p w14:paraId="3AD6A93B">
      <w:pPr>
        <w:pStyle w:val="82"/>
        <w:ind w:firstLine="480" w:firstLineChars="200"/>
        <w:rPr>
          <w:u w:val="single"/>
        </w:rPr>
      </w:pPr>
      <w:r>
        <w:rPr>
          <w:rFonts w:hint="eastAsia"/>
        </w:rPr>
        <w:t xml:space="preserve">                     大写：</w:t>
      </w:r>
      <w:r>
        <w:rPr>
          <w:rFonts w:hint="eastAsia"/>
          <w:u w:val="single"/>
        </w:rPr>
        <w:t xml:space="preserve">                   </w:t>
      </w:r>
    </w:p>
    <w:p w14:paraId="5C30975D">
      <w:pPr>
        <w:pStyle w:val="82"/>
        <w:ind w:firstLine="480" w:firstLineChars="200"/>
      </w:pPr>
      <w:r>
        <w:rPr>
          <w:rFonts w:hint="eastAsia"/>
        </w:rPr>
        <w:t xml:space="preserve">    （注：固定单价合同应填写单价和最高限价）</w:t>
      </w:r>
    </w:p>
    <w:p w14:paraId="5C9DF772">
      <w:pPr>
        <w:pStyle w:val="82"/>
        <w:ind w:firstLine="480" w:firstLineChars="200"/>
      </w:pPr>
      <w:r>
        <w:rPr>
          <w:rFonts w:hint="eastAsia"/>
        </w:rPr>
        <w:t>（2）合同定价方式（采用组合定价方式的，可以勾选多项）：</w:t>
      </w:r>
    </w:p>
    <w:p w14:paraId="6204D688">
      <w:pPr>
        <w:pStyle w:val="82"/>
        <w:ind w:firstLine="480" w:firstLineChars="20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14:paraId="16F77B01">
      <w:pPr>
        <w:pStyle w:val="82"/>
        <w:ind w:firstLine="480" w:firstLineChars="200"/>
      </w:pPr>
      <w:r>
        <w:rPr>
          <w:rFonts w:hint="eastAsia"/>
        </w:rPr>
        <w:t>（3）付款方式（按项目实际勾选填写）：</w:t>
      </w:r>
    </w:p>
    <w:p w14:paraId="17C77C89">
      <w:pPr>
        <w:pStyle w:val="82"/>
        <w:ind w:firstLine="480" w:firstLineChars="200"/>
        <w:rPr>
          <w:u w:val="single"/>
        </w:rPr>
      </w:pPr>
      <w:r>
        <w:rPr/>
        <w:sym w:font="Wingdings" w:char="F0A8"/>
      </w:r>
      <w:r>
        <w:rPr>
          <w:rFonts w:hint="eastAsia"/>
        </w:rPr>
        <w:t>全额付款：</w:t>
      </w:r>
      <w:r>
        <w:rPr>
          <w:rFonts w:hint="eastAsia"/>
          <w:u w:val="single"/>
        </w:rPr>
        <w:t xml:space="preserve">     （应明确一次性支付合同款项的条件）                    </w:t>
      </w:r>
    </w:p>
    <w:p w14:paraId="2112D9E3">
      <w:pPr>
        <w:pStyle w:val="82"/>
        <w:ind w:firstLine="480" w:firstLineChars="200"/>
      </w:pPr>
      <w:r>
        <w:rP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14:paraId="2DAF70A1">
      <w:pPr>
        <w:pStyle w:val="82"/>
        <w:ind w:firstLine="480" w:firstLineChars="200"/>
        <w:rPr>
          <w:u w:val="single"/>
        </w:rPr>
      </w:pPr>
      <w:r>
        <w:rPr/>
        <w:sym w:font="Wingdings" w:char="F0A8"/>
      </w:r>
      <w:r>
        <w:rPr>
          <w:rFonts w:hint="eastAsia"/>
        </w:rPr>
        <w:t>成本补偿：</w:t>
      </w:r>
      <w:r>
        <w:rPr>
          <w:rFonts w:hint="eastAsia"/>
          <w:u w:val="single"/>
        </w:rPr>
        <w:t xml:space="preserve">      （应明确按照成本补偿方式的支付方式和支付条件）   </w:t>
      </w:r>
    </w:p>
    <w:p w14:paraId="3B82D3E9">
      <w:pPr>
        <w:pStyle w:val="82"/>
        <w:ind w:firstLine="480" w:firstLineChars="200"/>
      </w:pPr>
      <w:r>
        <w:rPr/>
        <w:sym w:font="Wingdings" w:char="F0A8"/>
      </w:r>
      <w:r>
        <w:rPr>
          <w:rFonts w:hint="eastAsia"/>
        </w:rPr>
        <w:t>绩效激励：</w:t>
      </w:r>
      <w:r>
        <w:rPr>
          <w:rFonts w:hint="eastAsia"/>
          <w:u w:val="single"/>
        </w:rPr>
        <w:t xml:space="preserve">      （应明确按照绩效激励方式的支付方式和支付条件）   </w:t>
      </w:r>
    </w:p>
    <w:p w14:paraId="12F437EE">
      <w:pPr>
        <w:pStyle w:val="82"/>
        <w:ind w:firstLineChars="200"/>
        <w:rPr>
          <w:b/>
          <w:u w:val="single"/>
        </w:rPr>
      </w:pPr>
      <w:r>
        <w:rPr>
          <w:rFonts w:hint="eastAsia"/>
          <w:b/>
        </w:rPr>
        <w:t>3.合同履行</w:t>
      </w:r>
    </w:p>
    <w:p w14:paraId="75EFCAFF">
      <w:pPr>
        <w:pStyle w:val="82"/>
        <w:ind w:firstLine="480" w:firstLineChars="200"/>
        <w:rPr>
          <w:rFonts w:cs="宋体"/>
        </w:rPr>
      </w:pPr>
      <w:r>
        <w:rPr>
          <w:rFonts w:hint="eastAsia" w:cs="宋体"/>
        </w:rPr>
        <w:t>（1）起始日期：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日，完成日期：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4C3340B6">
      <w:pPr>
        <w:pStyle w:val="82"/>
        <w:ind w:firstLine="480" w:firstLineChars="200"/>
        <w:rPr>
          <w:rFonts w:cs="宋体"/>
          <w:u w:val="single"/>
        </w:rPr>
      </w:pPr>
      <w:r>
        <w:rPr>
          <w:rFonts w:hint="eastAsia" w:cs="宋体"/>
        </w:rPr>
        <w:t>（2）履约地点</w:t>
      </w:r>
      <w:r>
        <w:rPr>
          <w:rFonts w:hint="eastAsia" w:cs="宋体"/>
          <w:bCs/>
        </w:rPr>
        <w:t>：</w:t>
      </w:r>
      <w:r>
        <w:rPr>
          <w:rFonts w:hint="eastAsia" w:cs="宋体"/>
          <w:u w:val="single"/>
        </w:rPr>
        <w:t xml:space="preserve">                             </w:t>
      </w:r>
    </w:p>
    <w:p w14:paraId="77DCA3B0">
      <w:pPr>
        <w:pStyle w:val="82"/>
        <w:ind w:firstLine="480" w:firstLineChars="200"/>
        <w:rPr>
          <w:rFonts w:cs="宋体"/>
        </w:rPr>
      </w:pPr>
      <w:r>
        <w:rPr>
          <w:rFonts w:hint="eastAsia" w:cs="宋体"/>
          <w:bCs/>
        </w:rPr>
        <w:t>（3）履约担保：</w:t>
      </w:r>
      <w:r>
        <w:rPr>
          <w:rFonts w:hint="eastAsia" w:cs="宋体"/>
        </w:rPr>
        <w:t>是否收取履约保证金：</w:t>
      </w:r>
      <w:r>
        <w:rPr>
          <w:rFonts w:cs="宋体"/>
        </w:rPr>
        <w:sym w:font="Wingdings" w:char="F0A8"/>
      </w:r>
      <w:r>
        <w:rPr>
          <w:rFonts w:hint="eastAsia" w:cs="宋体"/>
        </w:rPr>
        <w:t xml:space="preserve">是    </w:t>
      </w:r>
      <w:r>
        <w:rPr>
          <w:rFonts w:cs="宋体"/>
        </w:rPr>
        <w:sym w:font="Wingdings" w:char="F0A8"/>
      </w:r>
      <w:r>
        <w:rPr>
          <w:rFonts w:hint="eastAsia" w:cs="宋体"/>
        </w:rPr>
        <w:t>否</w:t>
      </w:r>
    </w:p>
    <w:p w14:paraId="4BE5026C">
      <w:pPr>
        <w:pStyle w:val="82"/>
        <w:ind w:firstLine="480" w:firstLineChars="200"/>
        <w:rPr>
          <w:rFonts w:cs="宋体"/>
        </w:rPr>
      </w:pPr>
      <w:r>
        <w:rPr>
          <w:rFonts w:hint="eastAsia" w:cs="宋体"/>
        </w:rPr>
        <w:t>收取履约保证金形式：</w:t>
      </w:r>
      <w:r>
        <w:rPr>
          <w:rFonts w:hint="eastAsia" w:cs="宋体"/>
          <w:bCs/>
          <w:u w:val="single"/>
        </w:rPr>
        <w:t xml:space="preserve">                            </w:t>
      </w:r>
    </w:p>
    <w:p w14:paraId="4E259D0E">
      <w:pPr>
        <w:pStyle w:val="82"/>
        <w:ind w:firstLine="480" w:firstLineChars="200"/>
        <w:rPr>
          <w:rFonts w:cs="宋体"/>
        </w:rPr>
      </w:pPr>
      <w:r>
        <w:rPr>
          <w:rFonts w:hint="eastAsia" w:cs="宋体"/>
        </w:rPr>
        <w:t>收取履约保证金金额：</w:t>
      </w:r>
      <w:r>
        <w:rPr>
          <w:rFonts w:hint="eastAsia" w:cs="宋体"/>
          <w:bCs/>
          <w:u w:val="single"/>
        </w:rPr>
        <w:t xml:space="preserve">                            </w:t>
      </w:r>
    </w:p>
    <w:p w14:paraId="6C1D0293">
      <w:pPr>
        <w:pStyle w:val="82"/>
        <w:ind w:firstLine="480" w:firstLineChars="200"/>
        <w:rPr>
          <w:rFonts w:cs="宋体"/>
        </w:rPr>
      </w:pPr>
      <w:r>
        <w:rPr>
          <w:rFonts w:hint="eastAsia" w:cs="宋体"/>
          <w:bCs/>
        </w:rPr>
        <w:t>履约担保期限：</w:t>
      </w:r>
      <w:r>
        <w:rPr>
          <w:rFonts w:hint="eastAsia" w:cs="宋体"/>
          <w:bCs/>
          <w:u w:val="single"/>
        </w:rPr>
        <w:t xml:space="preserve">                                  </w:t>
      </w:r>
    </w:p>
    <w:p w14:paraId="4B3784C0">
      <w:pPr>
        <w:pStyle w:val="82"/>
        <w:ind w:firstLine="480" w:firstLineChars="200"/>
        <w:rPr>
          <w:rFonts w:cs="宋体"/>
          <w:bCs/>
        </w:rPr>
      </w:pPr>
      <w:r>
        <w:rPr>
          <w:rFonts w:hint="eastAsia" w:cs="宋体"/>
          <w:bCs/>
        </w:rPr>
        <w:t>（4）分期履行要求：</w:t>
      </w:r>
      <w:r>
        <w:rPr>
          <w:rFonts w:hint="eastAsia" w:cs="宋体"/>
          <w:bCs/>
          <w:u w:val="single"/>
        </w:rPr>
        <w:t xml:space="preserve">                                                        </w:t>
      </w:r>
    </w:p>
    <w:p w14:paraId="5EC4D7B9">
      <w:pPr>
        <w:pStyle w:val="82"/>
        <w:ind w:firstLine="480" w:firstLineChars="200"/>
        <w:rPr>
          <w:rFonts w:cs="宋体"/>
          <w:u w:val="single"/>
        </w:rPr>
      </w:pPr>
      <w:r>
        <w:rPr>
          <w:rFonts w:hint="eastAsia" w:cs="宋体"/>
          <w:bCs/>
        </w:rPr>
        <w:t>（5）风险处置措施和替代方案：</w:t>
      </w:r>
      <w:r>
        <w:rPr>
          <w:rFonts w:hint="eastAsia" w:cs="宋体"/>
          <w:u w:val="single"/>
        </w:rPr>
        <w:t xml:space="preserve">                                                               </w:t>
      </w:r>
    </w:p>
    <w:p w14:paraId="618FBC77">
      <w:pPr>
        <w:pStyle w:val="82"/>
        <w:ind w:firstLineChars="200"/>
        <w:rPr>
          <w:b/>
        </w:rPr>
      </w:pPr>
      <w:r>
        <w:rPr>
          <w:rFonts w:hint="eastAsia"/>
          <w:b/>
        </w:rPr>
        <w:t>4.合同验收</w:t>
      </w:r>
    </w:p>
    <w:p w14:paraId="751D6AA0">
      <w:pPr>
        <w:pStyle w:val="82"/>
        <w:ind w:firstLine="480" w:firstLineChars="20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14:paraId="5D76998C">
      <w:pPr>
        <w:pStyle w:val="82"/>
        <w:ind w:firstLine="480" w:firstLineChars="200"/>
        <w:rPr>
          <w:bCs/>
        </w:rPr>
      </w:pPr>
      <w:r>
        <w:rPr>
          <w:rFonts w:hint="eastAsia"/>
          <w:bCs/>
        </w:rPr>
        <w:t>验收主体：</w:t>
      </w:r>
      <w:r>
        <w:rPr>
          <w:rFonts w:hint="eastAsia"/>
          <w:bCs/>
          <w:u w:val="single"/>
        </w:rPr>
        <w:t xml:space="preserve">                  </w:t>
      </w:r>
    </w:p>
    <w:p w14:paraId="141C8A0A">
      <w:pPr>
        <w:pStyle w:val="82"/>
        <w:ind w:firstLine="480" w:firstLineChars="20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18E79664">
      <w:pPr>
        <w:pStyle w:val="82"/>
        <w:ind w:firstLine="480" w:firstLineChars="20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30388F1A">
      <w:pPr>
        <w:pStyle w:val="82"/>
        <w:ind w:firstLine="480" w:firstLineChars="20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4CA71DF9">
      <w:pPr>
        <w:pStyle w:val="82"/>
        <w:ind w:firstLine="480" w:firstLineChars="20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223F1223">
      <w:pPr>
        <w:pStyle w:val="82"/>
        <w:ind w:firstLine="480" w:firstLineChars="20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r>
        <w:rPr>
          <w:rFonts w:hint="eastAsia"/>
          <w:bCs/>
        </w:rPr>
        <w:t>否</w:t>
      </w:r>
    </w:p>
    <w:p w14:paraId="49CC194B">
      <w:pPr>
        <w:pStyle w:val="82"/>
        <w:ind w:firstLine="480" w:firstLineChars="20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14:paraId="6B5A01DA">
      <w:pPr>
        <w:pStyle w:val="82"/>
        <w:ind w:firstLine="480" w:firstLineChars="200"/>
        <w:rPr>
          <w:bCs/>
        </w:rPr>
      </w:pPr>
      <w:r>
        <w:rPr>
          <w:rFonts w:hint="eastAsia"/>
          <w:bCs/>
        </w:rPr>
        <w:t xml:space="preserve">                    </w:t>
      </w:r>
      <w:r>
        <w:rPr>
          <w:rFonts w:cs="宋体"/>
        </w:rPr>
        <w:sym w:font="Wingdings" w:char="F0A8"/>
      </w:r>
      <w:r>
        <w:rPr>
          <w:rFonts w:hint="eastAsia"/>
          <w:bCs/>
        </w:rPr>
        <w:t>否</w:t>
      </w:r>
    </w:p>
    <w:p w14:paraId="3E6A2E90">
      <w:pPr>
        <w:pStyle w:val="82"/>
        <w:ind w:firstLine="480" w:firstLineChars="200"/>
        <w:rPr>
          <w:bCs/>
          <w:u w:val="single"/>
        </w:rPr>
      </w:pPr>
      <w:r>
        <w:rPr>
          <w:rFonts w:hint="eastAsia"/>
          <w:bCs/>
        </w:rPr>
        <w:t>验收组织的其他事项：</w:t>
      </w:r>
      <w:r>
        <w:rPr>
          <w:rFonts w:hint="eastAsia"/>
          <w:bCs/>
          <w:u w:val="single"/>
        </w:rPr>
        <w:t xml:space="preserve">                </w:t>
      </w:r>
    </w:p>
    <w:p w14:paraId="0B65D37E">
      <w:pPr>
        <w:pStyle w:val="82"/>
        <w:ind w:firstLine="480" w:firstLineChars="200"/>
        <w:rPr>
          <w:bCs/>
          <w:u w:val="single"/>
        </w:rPr>
      </w:pPr>
      <w:r>
        <w:rPr>
          <w:rFonts w:hint="eastAsia"/>
          <w:bCs/>
        </w:rPr>
        <w:t>（2）履约验收时间：</w:t>
      </w:r>
      <w:r>
        <w:rPr>
          <w:rFonts w:hint="eastAsia"/>
          <w:bCs/>
          <w:u w:val="single"/>
        </w:rPr>
        <w:t xml:space="preserve">（计划于何时验收/供应商提出验收申请之日起   日内组织验收） </w:t>
      </w:r>
    </w:p>
    <w:p w14:paraId="66D3F88B">
      <w:pPr>
        <w:pStyle w:val="82"/>
        <w:ind w:firstLine="480" w:firstLineChars="200"/>
        <w:rPr>
          <w:bCs/>
        </w:rPr>
      </w:pPr>
      <w:r>
        <w:rPr>
          <w:rFonts w:hint="eastAsia"/>
          <w:bCs/>
        </w:rPr>
        <w:t>（3）履约验收方式：</w:t>
      </w:r>
      <w:r>
        <w:rPr>
          <w:rFonts w:cs="宋体"/>
        </w:rPr>
        <w:sym w:font="Wingdings" w:char="F0A8"/>
      </w:r>
      <w:r>
        <w:rPr>
          <w:rFonts w:hint="eastAsia"/>
          <w:bCs/>
        </w:rPr>
        <w:t xml:space="preserve">一次性验收         </w:t>
      </w:r>
    </w:p>
    <w:p w14:paraId="2D5A1D7E">
      <w:pPr>
        <w:pStyle w:val="82"/>
        <w:ind w:firstLine="480" w:firstLineChars="20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14:paraId="6A64A8B3">
      <w:pPr>
        <w:pStyle w:val="82"/>
        <w:ind w:firstLine="480" w:firstLineChars="200"/>
        <w:rPr>
          <w:bCs/>
        </w:rPr>
      </w:pPr>
      <w:r>
        <w:rPr>
          <w:rFonts w:hint="eastAsia"/>
          <w:bCs/>
        </w:rPr>
        <w:t>（4）履约验收程序：</w:t>
      </w:r>
      <w:r>
        <w:rPr>
          <w:rFonts w:hint="eastAsia"/>
          <w:bCs/>
          <w:u w:val="single"/>
        </w:rPr>
        <w:t xml:space="preserve">                                         </w:t>
      </w:r>
    </w:p>
    <w:p w14:paraId="45C5F37A">
      <w:pPr>
        <w:pStyle w:val="82"/>
        <w:ind w:firstLine="480" w:firstLineChars="20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14:paraId="24A1C309">
      <w:pPr>
        <w:pStyle w:val="82"/>
        <w:ind w:firstLine="480" w:firstLineChars="200"/>
        <w:rPr>
          <w:bCs/>
          <w:u w:val="single"/>
        </w:rPr>
      </w:pPr>
      <w:r>
        <w:rPr>
          <w:rFonts w:hint="eastAsia"/>
          <w:bCs/>
        </w:rPr>
        <w:t>（6）履约验收标准：</w:t>
      </w:r>
      <w:r>
        <w:rPr>
          <w:rFonts w:hint="eastAsia"/>
          <w:bCs/>
          <w:u w:val="single"/>
        </w:rPr>
        <w:t xml:space="preserve">                                         </w:t>
      </w:r>
    </w:p>
    <w:p w14:paraId="08C847C6">
      <w:pPr>
        <w:pStyle w:val="82"/>
        <w:ind w:firstLine="480" w:firstLineChars="200"/>
        <w:rPr>
          <w:rFonts w:cs="宋体"/>
        </w:rPr>
      </w:pPr>
      <w:r>
        <w:rPr>
          <w:rFonts w:hint="eastAsia" w:cs="宋体"/>
          <w:bCs/>
        </w:rPr>
        <w:t>（7）是否以采购活动中供应商提供的样品作为参考：</w:t>
      </w:r>
      <w:r>
        <w:rPr>
          <w:rFonts w:cs="宋体"/>
        </w:rPr>
        <w:sym w:font="Wingdings" w:char="F0A8"/>
      </w:r>
      <w:r>
        <w:rPr>
          <w:rFonts w:hint="eastAsia" w:cs="宋体"/>
          <w:bCs/>
        </w:rPr>
        <w:t xml:space="preserve">是  </w:t>
      </w:r>
      <w:r>
        <w:rPr>
          <w:rFonts w:cs="宋体"/>
        </w:rPr>
        <w:sym w:font="Wingdings" w:char="F0A8"/>
      </w:r>
      <w:r>
        <w:rPr>
          <w:rFonts w:hint="eastAsia" w:cs="宋体"/>
          <w:bCs/>
        </w:rPr>
        <w:t>否</w:t>
      </w:r>
    </w:p>
    <w:p w14:paraId="51CF6975">
      <w:pPr>
        <w:pStyle w:val="82"/>
        <w:ind w:firstLine="480" w:firstLineChars="200"/>
        <w:rPr>
          <w:rFonts w:cs="宋体"/>
          <w:bCs/>
          <w:u w:val="single"/>
        </w:rPr>
      </w:pPr>
      <w:r>
        <w:rPr>
          <w:rFonts w:hint="eastAsia" w:cs="宋体"/>
          <w:bCs/>
        </w:rPr>
        <w:t>（8）履约验收其他事项：</w:t>
      </w:r>
      <w:r>
        <w:rPr>
          <w:rFonts w:hint="eastAsia" w:cs="宋体"/>
          <w:bCs/>
          <w:u w:val="single"/>
        </w:rPr>
        <w:t xml:space="preserve">      （产权过户登记等）          </w:t>
      </w:r>
    </w:p>
    <w:p w14:paraId="5943187B">
      <w:pPr>
        <w:pStyle w:val="82"/>
        <w:ind w:firstLineChars="200"/>
        <w:rPr>
          <w:b/>
        </w:rPr>
      </w:pPr>
      <w:r>
        <w:rPr>
          <w:rFonts w:hint="eastAsia"/>
          <w:b/>
        </w:rPr>
        <w:t>5.组成合同的文件</w:t>
      </w:r>
    </w:p>
    <w:p w14:paraId="303D98B6">
      <w:pPr>
        <w:pStyle w:val="82"/>
        <w:ind w:firstLine="480" w:firstLineChars="200"/>
      </w:pPr>
      <w:r>
        <w:rPr>
          <w:rFonts w:hint="eastAsia"/>
        </w:rPr>
        <w:t>本协议书与下列文件一起构成合同文件，如下述文件之间有任何抵触、矛盾或歧义，应按以下顺序解释：</w:t>
      </w:r>
    </w:p>
    <w:p w14:paraId="742C0523">
      <w:pPr>
        <w:pStyle w:val="82"/>
        <w:ind w:firstLine="480" w:firstLineChars="200"/>
      </w:pPr>
      <w:r>
        <w:rPr>
          <w:rFonts w:hint="eastAsia"/>
        </w:rPr>
        <w:t>（1）政府采购合同协议书及其变更、补充协议</w:t>
      </w:r>
    </w:p>
    <w:p w14:paraId="1BEECD51">
      <w:pPr>
        <w:pStyle w:val="82"/>
        <w:ind w:firstLine="480" w:firstLineChars="200"/>
      </w:pPr>
      <w:r>
        <w:rPr>
          <w:rFonts w:hint="eastAsia"/>
        </w:rPr>
        <w:t>（2）政府采购合同专用条款</w:t>
      </w:r>
    </w:p>
    <w:p w14:paraId="09EE7516">
      <w:pPr>
        <w:pStyle w:val="82"/>
        <w:ind w:firstLine="480" w:firstLineChars="200"/>
      </w:pPr>
      <w:r>
        <w:rPr>
          <w:rFonts w:hint="eastAsia"/>
        </w:rPr>
        <w:t>（3）政府采购合同通用条款</w:t>
      </w:r>
    </w:p>
    <w:p w14:paraId="14941E14">
      <w:pPr>
        <w:pStyle w:val="82"/>
        <w:ind w:firstLine="480" w:firstLineChars="200"/>
      </w:pPr>
      <w:r>
        <w:rPr>
          <w:rFonts w:hint="eastAsia"/>
        </w:rPr>
        <w:t>（4）中标（成交）通知书</w:t>
      </w:r>
    </w:p>
    <w:p w14:paraId="02760E80">
      <w:pPr>
        <w:pStyle w:val="82"/>
        <w:ind w:firstLine="480" w:firstLineChars="200"/>
      </w:pPr>
      <w:r>
        <w:rPr>
          <w:rFonts w:hint="eastAsia"/>
        </w:rPr>
        <w:t>（5）投标（响应）文件</w:t>
      </w:r>
    </w:p>
    <w:p w14:paraId="6A11846E">
      <w:pPr>
        <w:pStyle w:val="82"/>
        <w:ind w:firstLine="480" w:firstLineChars="200"/>
      </w:pPr>
      <w:r>
        <w:rPr>
          <w:rFonts w:hint="eastAsia"/>
        </w:rPr>
        <w:t>（6）采购文件</w:t>
      </w:r>
    </w:p>
    <w:p w14:paraId="59F8DD51">
      <w:pPr>
        <w:pStyle w:val="82"/>
        <w:ind w:firstLine="480" w:firstLineChars="200"/>
      </w:pPr>
      <w:r>
        <w:rPr>
          <w:rFonts w:hint="eastAsia"/>
        </w:rPr>
        <w:t>（7）有关技术文件，图纸</w:t>
      </w:r>
    </w:p>
    <w:p w14:paraId="710A2775">
      <w:pPr>
        <w:pStyle w:val="82"/>
        <w:ind w:firstLine="480" w:firstLineChars="200"/>
        <w:rPr>
          <w:rFonts w:cs="宋体"/>
        </w:rPr>
      </w:pPr>
      <w:r>
        <w:rPr>
          <w:rFonts w:hint="eastAsia" w:cs="宋体"/>
        </w:rPr>
        <w:t>（8）国家法律、行政法规和规章制度规定或合同约定的作为合同组成部分的其他文件</w:t>
      </w:r>
    </w:p>
    <w:p w14:paraId="787D308A">
      <w:pPr>
        <w:pStyle w:val="82"/>
        <w:ind w:firstLineChars="200"/>
        <w:rPr>
          <w:b/>
        </w:rPr>
      </w:pPr>
      <w:r>
        <w:rPr>
          <w:rFonts w:hint="eastAsia"/>
          <w:b/>
        </w:rPr>
        <w:t>6.合同生效</w:t>
      </w:r>
    </w:p>
    <w:p w14:paraId="33621C7E">
      <w:pPr>
        <w:pStyle w:val="82"/>
        <w:ind w:firstLine="480" w:firstLineChars="200"/>
      </w:pPr>
      <w:r>
        <w:rPr>
          <w:rFonts w:hint="eastAsia"/>
        </w:rPr>
        <w:t>本合同自</w:t>
      </w:r>
      <w:r>
        <w:rPr>
          <w:rFonts w:hint="eastAsia"/>
          <w:u w:val="single"/>
        </w:rPr>
        <w:t xml:space="preserve">                             </w:t>
      </w:r>
      <w:r>
        <w:rPr>
          <w:rFonts w:hint="eastAsia"/>
        </w:rPr>
        <w:t>生效。</w:t>
      </w:r>
    </w:p>
    <w:p w14:paraId="67F189CB">
      <w:pPr>
        <w:pStyle w:val="82"/>
        <w:ind w:firstLineChars="200"/>
        <w:rPr>
          <w:b/>
        </w:rPr>
      </w:pPr>
      <w:r>
        <w:rPr>
          <w:rFonts w:hint="eastAsia"/>
          <w:b/>
        </w:rPr>
        <w:t>7.合同份数</w:t>
      </w:r>
    </w:p>
    <w:p w14:paraId="4A203E55">
      <w:pPr>
        <w:pStyle w:val="82"/>
        <w:ind w:firstLine="480" w:firstLineChars="20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14:paraId="54018D36">
      <w:pPr>
        <w:pStyle w:val="82"/>
        <w:ind w:firstLine="480" w:firstLineChars="20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6D5A96F">
      <w:pPr>
        <w:pStyle w:val="82"/>
        <w:ind w:firstLine="480" w:firstLineChars="200"/>
      </w:pPr>
      <w:r>
        <w:rPr>
          <w:rFonts w:hint="eastAsia"/>
        </w:rPr>
        <w:t>合同订立地点：</w:t>
      </w:r>
      <w:r>
        <w:rPr>
          <w:rFonts w:hint="eastAsia"/>
          <w:u w:val="single"/>
        </w:rPr>
        <w:t xml:space="preserve">                           </w:t>
      </w:r>
    </w:p>
    <w:p w14:paraId="12E7DEDF">
      <w:pPr>
        <w:pStyle w:val="82"/>
        <w:ind w:firstLine="480" w:firstLineChars="200"/>
      </w:pPr>
      <w:r>
        <w:rPr>
          <w:rFonts w:hint="eastAsia"/>
        </w:rPr>
        <w:t>附件：具体标的及其技术要求和商务要求、联合协议、分包意向协议等。</w:t>
      </w:r>
    </w:p>
    <w:p w14:paraId="2610EA4F">
      <w:pPr>
        <w:pStyle w:val="82"/>
      </w:pPr>
    </w:p>
    <w:p w14:paraId="68262155">
      <w:pPr>
        <w:pStyle w:val="82"/>
        <w:rPr>
          <w:szCs w:val="21"/>
        </w:rPr>
      </w:pPr>
      <w:r>
        <w:rPr>
          <w:lang w:val="en"/>
        </w:rPr>
        <w:t xml:space="preserve">   </w:t>
      </w:r>
    </w:p>
    <w:p w14:paraId="7F810EC1">
      <w:pPr>
        <w:adjustRightInd/>
      </w:pPr>
      <w:r>
        <w:br w:type="page"/>
      </w:r>
    </w:p>
    <w:p w14:paraId="4DB892C0">
      <w:pPr>
        <w:adjustRightInd/>
        <w:ind w:firstLine="420" w:firstLineChars="200"/>
        <w:rPr>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0A590E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64715BB6">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1A0A570">
            <w:pPr>
              <w:snapToGrid w:val="0"/>
              <w:spacing w:line="360" w:lineRule="auto"/>
              <w:jc w:val="center"/>
              <w:rPr>
                <w:rFonts w:ascii="Calibri" w:hAnsi="Calibri"/>
                <w:sz w:val="24"/>
              </w:rPr>
            </w:pPr>
            <w:r>
              <w:rPr>
                <w:rFonts w:hint="eastAsia" w:ascii="Calibri" w:hAnsi="Calibri"/>
                <w:sz w:val="24"/>
              </w:rPr>
              <w:t>乙方（供应商）</w:t>
            </w:r>
          </w:p>
        </w:tc>
      </w:tr>
      <w:tr w14:paraId="0F8BC7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C1C6450">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B4FC37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8929411">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F619C">
            <w:pPr>
              <w:snapToGrid w:val="0"/>
              <w:spacing w:line="360" w:lineRule="auto"/>
              <w:jc w:val="center"/>
              <w:rPr>
                <w:rFonts w:ascii="Calibri" w:hAnsi="Calibri"/>
                <w:spacing w:val="20"/>
                <w:sz w:val="24"/>
              </w:rPr>
            </w:pPr>
          </w:p>
        </w:tc>
      </w:tr>
      <w:tr w14:paraId="2F0C9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555BA94">
            <w:pPr>
              <w:snapToGrid w:val="0"/>
              <w:spacing w:line="360" w:lineRule="auto"/>
              <w:jc w:val="center"/>
              <w:rPr>
                <w:rFonts w:ascii="Calibri" w:hAnsi="Calibri"/>
                <w:sz w:val="24"/>
              </w:rPr>
            </w:pPr>
            <w:r>
              <w:rPr>
                <w:rFonts w:hint="eastAsia" w:ascii="Calibri" w:hAnsi="Calibri"/>
                <w:sz w:val="24"/>
              </w:rPr>
              <w:t>法定代表人</w:t>
            </w:r>
          </w:p>
          <w:p w14:paraId="711B64F4">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27C1EB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4EC5203">
            <w:pPr>
              <w:snapToGrid w:val="0"/>
              <w:spacing w:line="360" w:lineRule="auto"/>
              <w:jc w:val="center"/>
              <w:rPr>
                <w:rFonts w:ascii="Calibri" w:hAnsi="Calibri"/>
                <w:sz w:val="24"/>
              </w:rPr>
            </w:pPr>
            <w:r>
              <w:rPr>
                <w:rFonts w:hint="eastAsia" w:ascii="Calibri" w:hAnsi="Calibri"/>
                <w:sz w:val="24"/>
              </w:rPr>
              <w:t>法定代表人</w:t>
            </w:r>
          </w:p>
          <w:p w14:paraId="43DBCB1F">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0C765F5">
            <w:pPr>
              <w:snapToGrid w:val="0"/>
              <w:spacing w:line="360" w:lineRule="auto"/>
              <w:jc w:val="center"/>
              <w:rPr>
                <w:rFonts w:ascii="Calibri" w:hAnsi="Calibri"/>
                <w:sz w:val="24"/>
              </w:rPr>
            </w:pPr>
          </w:p>
        </w:tc>
      </w:tr>
      <w:tr w14:paraId="408790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23C38C56">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3DCC606">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5E189A">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53A16B0D">
            <w:pPr>
              <w:snapToGrid w:val="0"/>
              <w:spacing w:line="360" w:lineRule="auto"/>
              <w:jc w:val="center"/>
              <w:rPr>
                <w:rFonts w:ascii="Calibri" w:hAnsi="Calibri"/>
                <w:spacing w:val="20"/>
                <w:sz w:val="24"/>
              </w:rPr>
            </w:pPr>
          </w:p>
        </w:tc>
      </w:tr>
      <w:tr w14:paraId="58D93A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9B091E">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0C1DDC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013179C">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3ACB1A77">
            <w:pPr>
              <w:snapToGrid w:val="0"/>
              <w:spacing w:line="360" w:lineRule="auto"/>
              <w:jc w:val="center"/>
              <w:rPr>
                <w:rFonts w:ascii="Calibri" w:hAnsi="Calibri"/>
                <w:spacing w:val="20"/>
                <w:sz w:val="24"/>
              </w:rPr>
            </w:pPr>
          </w:p>
        </w:tc>
      </w:tr>
      <w:tr w14:paraId="7E9D07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1DB6BDF">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7BE0326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104725">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68948E3F">
            <w:pPr>
              <w:snapToGrid w:val="0"/>
              <w:spacing w:line="360" w:lineRule="auto"/>
              <w:jc w:val="center"/>
              <w:rPr>
                <w:rFonts w:ascii="Calibri" w:hAnsi="Calibri"/>
                <w:spacing w:val="20"/>
                <w:sz w:val="24"/>
              </w:rPr>
            </w:pPr>
          </w:p>
        </w:tc>
      </w:tr>
      <w:tr w14:paraId="7246EA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111B655">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12602F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0251B7F">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5DA9A213">
            <w:pPr>
              <w:snapToGrid w:val="0"/>
              <w:spacing w:line="360" w:lineRule="auto"/>
              <w:jc w:val="center"/>
              <w:rPr>
                <w:rFonts w:ascii="Calibri" w:hAnsi="Calibri"/>
                <w:spacing w:val="20"/>
                <w:sz w:val="24"/>
              </w:rPr>
            </w:pPr>
          </w:p>
        </w:tc>
      </w:tr>
      <w:tr w14:paraId="5505B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1A0EC7E">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5895EE">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6E0668">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AA85881">
            <w:pPr>
              <w:snapToGrid w:val="0"/>
              <w:spacing w:line="360" w:lineRule="auto"/>
              <w:jc w:val="center"/>
              <w:rPr>
                <w:rFonts w:ascii="Calibri" w:hAnsi="Calibri"/>
                <w:spacing w:val="20"/>
                <w:sz w:val="24"/>
              </w:rPr>
            </w:pPr>
          </w:p>
        </w:tc>
      </w:tr>
      <w:tr w14:paraId="2EA19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5A18CF8">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800DF9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97996F">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C7197D5">
            <w:pPr>
              <w:snapToGrid w:val="0"/>
              <w:spacing w:line="360" w:lineRule="auto"/>
              <w:jc w:val="center"/>
              <w:rPr>
                <w:rFonts w:ascii="Calibri" w:hAnsi="Calibri"/>
                <w:spacing w:val="20"/>
                <w:sz w:val="24"/>
              </w:rPr>
            </w:pPr>
          </w:p>
        </w:tc>
      </w:tr>
      <w:tr w14:paraId="23262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131466">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8F368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5E84BD5">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DD08E36">
            <w:pPr>
              <w:snapToGrid w:val="0"/>
              <w:spacing w:line="360" w:lineRule="auto"/>
              <w:jc w:val="center"/>
              <w:rPr>
                <w:rFonts w:ascii="Calibri" w:hAnsi="Calibri"/>
                <w:spacing w:val="20"/>
                <w:sz w:val="24"/>
              </w:rPr>
            </w:pPr>
          </w:p>
        </w:tc>
      </w:tr>
      <w:tr w14:paraId="69B6E4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CAD633F">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6E9D1A4">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04B690F">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F60965C">
            <w:pPr>
              <w:snapToGrid w:val="0"/>
              <w:spacing w:line="360" w:lineRule="auto"/>
              <w:jc w:val="center"/>
              <w:rPr>
                <w:rFonts w:ascii="Calibri" w:hAnsi="Calibri"/>
                <w:spacing w:val="20"/>
                <w:sz w:val="24"/>
              </w:rPr>
            </w:pPr>
          </w:p>
        </w:tc>
      </w:tr>
      <w:tr w14:paraId="299B7A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47EE48">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65D3480">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9E5A903">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0CB03238">
            <w:pPr>
              <w:snapToGrid w:val="0"/>
              <w:spacing w:line="360" w:lineRule="auto"/>
              <w:jc w:val="center"/>
              <w:rPr>
                <w:rFonts w:ascii="Calibri" w:hAnsi="Calibri"/>
                <w:spacing w:val="20"/>
                <w:sz w:val="24"/>
              </w:rPr>
            </w:pPr>
          </w:p>
        </w:tc>
      </w:tr>
      <w:tr w14:paraId="5B74B1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EAE46E9">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EEB2B9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E527C17">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22E3DE7F">
            <w:pPr>
              <w:snapToGrid w:val="0"/>
              <w:spacing w:line="360" w:lineRule="auto"/>
              <w:jc w:val="center"/>
              <w:rPr>
                <w:rFonts w:ascii="Calibri" w:hAnsi="Calibri"/>
                <w:spacing w:val="20"/>
                <w:sz w:val="24"/>
              </w:rPr>
            </w:pPr>
          </w:p>
        </w:tc>
      </w:tr>
      <w:tr w14:paraId="5A25C8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3B9046B">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64391E1">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A15735">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23220245">
            <w:pPr>
              <w:snapToGrid w:val="0"/>
              <w:spacing w:line="360" w:lineRule="auto"/>
              <w:jc w:val="center"/>
              <w:rPr>
                <w:rFonts w:ascii="Calibri" w:hAnsi="Calibri"/>
                <w:spacing w:val="20"/>
                <w:sz w:val="24"/>
              </w:rPr>
            </w:pPr>
          </w:p>
        </w:tc>
      </w:tr>
      <w:tr w14:paraId="61987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2D22804">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47262F6C">
      <w:pPr>
        <w:keepNext/>
        <w:keepLines/>
        <w:snapToGrid w:val="0"/>
        <w:spacing w:before="120" w:beforeLines="50" w:line="360" w:lineRule="auto"/>
        <w:jc w:val="center"/>
        <w:outlineLvl w:val="1"/>
        <w:rPr>
          <w:rFonts w:ascii="黑体" w:hAnsi="黑体" w:eastAsia="黑体"/>
          <w:b/>
          <w:bCs/>
          <w:sz w:val="28"/>
          <w:szCs w:val="28"/>
        </w:rPr>
      </w:pPr>
      <w:r>
        <w:rPr>
          <w:rFonts w:hint="eastAsia" w:ascii="宋体" w:hAnsi="宋体"/>
          <w:b/>
          <w:bCs/>
          <w:szCs w:val="21"/>
          <w:u w:val="single"/>
        </w:rPr>
        <w:br w:type="page"/>
      </w:r>
      <w:bookmarkStart w:id="501" w:name="_Toc27624"/>
      <w:r>
        <w:rPr>
          <w:rFonts w:hint="eastAsia" w:ascii="黑体" w:hAnsi="黑体" w:eastAsia="黑体"/>
          <w:sz w:val="28"/>
          <w:szCs w:val="28"/>
        </w:rPr>
        <w:t>第二节 政府采购合同通用条款</w:t>
      </w:r>
      <w:bookmarkEnd w:id="501"/>
    </w:p>
    <w:p w14:paraId="4C4812A0">
      <w:pPr>
        <w:tabs>
          <w:tab w:val="left" w:pos="8820"/>
          <w:tab w:val="left" w:pos="9345"/>
          <w:tab w:val="left" w:pos="9765"/>
        </w:tabs>
        <w:snapToGrid w:val="0"/>
        <w:spacing w:line="360" w:lineRule="auto"/>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6407D7A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1.1合同当事人</w:t>
      </w:r>
    </w:p>
    <w:p w14:paraId="2A5D018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5B58C14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6B56A06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14:paraId="6ACD27B3">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1.2本合同下列术语应解释为：</w:t>
      </w:r>
    </w:p>
    <w:p w14:paraId="7724D1F1">
      <w:pPr>
        <w:snapToGrid w:val="0"/>
        <w:spacing w:line="360" w:lineRule="auto"/>
        <w:ind w:firstLine="480" w:firstLineChars="200"/>
        <w:jc w:val="left"/>
        <w:rPr>
          <w:rFonts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14:paraId="56818E21">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（2）“合同价款”系指根据本合同规定乙方在全面履行合同义务后甲方应支付给乙方的价款。</w:t>
      </w:r>
    </w:p>
    <w:p w14:paraId="134B96EC">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hint="eastAsia" w:ascii="宋体" w:hAnsi="宋体"/>
          <w:sz w:val="24"/>
          <w:lang w:val="en"/>
        </w:rPr>
        <w:t>其他</w:t>
      </w:r>
      <w:r>
        <w:rPr>
          <w:rFonts w:hint="eastAsia" w:ascii="宋体" w:hAnsi="宋体"/>
          <w:sz w:val="24"/>
        </w:rPr>
        <w:t>技术资料和材料等。</w:t>
      </w:r>
    </w:p>
    <w:p w14:paraId="163CF28D">
      <w:pPr>
        <w:snapToGrid w:val="0"/>
        <w:spacing w:line="360" w:lineRule="auto"/>
        <w:ind w:firstLine="480" w:firstLineChars="200"/>
        <w:jc w:val="left"/>
        <w:rPr>
          <w:rFonts w:ascii="宋体" w:hAnsi="宋体"/>
          <w:sz w:val="24"/>
        </w:rPr>
      </w:pPr>
      <w:r>
        <w:rPr>
          <w:rFonts w:hint="eastAsia" w:ascii="宋体" w:hAnsi="宋体"/>
          <w:sz w:val="24"/>
        </w:rPr>
        <w:t>（4）“相关服务”系指根据合同规定，乙方应提供的与货物有关的技术、管理和</w:t>
      </w:r>
      <w:r>
        <w:rPr>
          <w:rFonts w:hint="eastAsia" w:ascii="宋体" w:hAnsi="宋体"/>
          <w:sz w:val="24"/>
          <w:lang w:val="en"/>
        </w:rPr>
        <w:t>其他</w:t>
      </w:r>
      <w:r>
        <w:rPr>
          <w:rFonts w:hint="eastAsia" w:ascii="宋体" w:hAnsi="宋体"/>
          <w:sz w:val="24"/>
        </w:rPr>
        <w:t>服务，包括但不限于：管理和质量保证、运输、保险、检验、现场准备、安装、集成、调试、培训、维修、废弃处置、技术支持等以及合同中规定乙方应承担的</w:t>
      </w:r>
      <w:r>
        <w:rPr>
          <w:rFonts w:hint="eastAsia" w:ascii="宋体" w:hAnsi="宋体"/>
          <w:sz w:val="24"/>
          <w:lang w:val="en"/>
        </w:rPr>
        <w:t>其他</w:t>
      </w:r>
      <w:r>
        <w:rPr>
          <w:rFonts w:hint="eastAsia" w:ascii="宋体" w:hAnsi="宋体"/>
          <w:sz w:val="24"/>
        </w:rPr>
        <w:t>义务。</w:t>
      </w:r>
    </w:p>
    <w:p w14:paraId="04DC56A7">
      <w:pPr>
        <w:snapToGrid w:val="0"/>
        <w:spacing w:line="360" w:lineRule="auto"/>
        <w:ind w:firstLine="480" w:firstLineChars="200"/>
        <w:jc w:val="left"/>
        <w:rPr>
          <w:rFonts w:ascii="宋体" w:hAnsi="宋体"/>
          <w:sz w:val="24"/>
        </w:rPr>
      </w:pPr>
      <w:r>
        <w:rPr>
          <w:rFonts w:hint="eastAsia" w:ascii="宋体" w:hAnsi="宋体"/>
          <w:sz w:val="24"/>
        </w:rPr>
        <w:t>（5）“分包”系指中标（成交）供应商按采购文件、投标（响应）文件的规定，根据分包意向协议，将中标（成交）项目中的部分履约内容，分给具有相应资质条件的供应商履行合同的行为。</w:t>
      </w:r>
    </w:p>
    <w:p w14:paraId="1AEE7E23">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14:paraId="25173738">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14:paraId="1CD63CE0">
      <w:pPr>
        <w:tabs>
          <w:tab w:val="left" w:pos="8820"/>
          <w:tab w:val="left" w:pos="9345"/>
          <w:tab w:val="left" w:pos="9765"/>
        </w:tabs>
        <w:snapToGrid w:val="0"/>
        <w:spacing w:line="360" w:lineRule="auto"/>
        <w:jc w:val="left"/>
        <w:rPr>
          <w:rFonts w:ascii="宋体" w:hAnsi="宋体"/>
          <w:b/>
          <w:sz w:val="24"/>
        </w:rPr>
      </w:pPr>
      <w:r>
        <w:rPr>
          <w:rFonts w:hint="eastAsia" w:ascii="宋体" w:hAnsi="宋体"/>
          <w:b/>
          <w:sz w:val="24"/>
        </w:rPr>
        <w:t>2. 合同标的及金额</w:t>
      </w:r>
    </w:p>
    <w:p w14:paraId="07F87599">
      <w:pPr>
        <w:autoSpaceDE w:val="0"/>
        <w:autoSpaceDN w:val="0"/>
        <w:snapToGrid w:val="0"/>
        <w:spacing w:line="360" w:lineRule="auto"/>
        <w:ind w:firstLine="480" w:firstLineChars="200"/>
        <w:jc w:val="left"/>
        <w:rPr>
          <w:rFonts w:ascii="宋体" w:hAnsi="宋体"/>
          <w:b/>
          <w:bCs/>
          <w:i/>
          <w:iCs/>
          <w:sz w:val="24"/>
        </w:rPr>
      </w:pPr>
      <w:r>
        <w:rPr>
          <w:rFonts w:hint="eastAsia" w:ascii="宋体" w:hAnsi="宋体"/>
          <w:sz w:val="24"/>
        </w:rPr>
        <w:t>2.1 合同标的及金额应与中标（成交）结果一致。乙方为履行本合同而发生的所有费用均应包含在合同价款中，甲方不再另行支付</w:t>
      </w:r>
      <w:r>
        <w:rPr>
          <w:rFonts w:hint="eastAsia" w:ascii="宋体" w:hAnsi="宋体"/>
          <w:sz w:val="24"/>
          <w:lang w:val="en"/>
        </w:rPr>
        <w:t>其他</w:t>
      </w:r>
      <w:r>
        <w:rPr>
          <w:rFonts w:hint="eastAsia" w:ascii="宋体" w:hAnsi="宋体"/>
          <w:sz w:val="24"/>
        </w:rPr>
        <w:t>任何费用。</w:t>
      </w:r>
    </w:p>
    <w:p w14:paraId="72F63948">
      <w:pPr>
        <w:snapToGrid w:val="0"/>
        <w:spacing w:line="360" w:lineRule="auto"/>
        <w:jc w:val="left"/>
        <w:rPr>
          <w:rFonts w:ascii="宋体" w:hAnsi="宋体"/>
          <w:b/>
          <w:sz w:val="24"/>
        </w:rPr>
      </w:pPr>
      <w:r>
        <w:rPr>
          <w:rFonts w:hint="eastAsia" w:ascii="宋体" w:hAnsi="宋体"/>
          <w:b/>
          <w:sz w:val="24"/>
        </w:rPr>
        <w:t>3. 履行合同的时间、地点和方式</w:t>
      </w:r>
    </w:p>
    <w:p w14:paraId="4C1FDE8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14:paraId="09C16B02">
      <w:pPr>
        <w:autoSpaceDE w:val="0"/>
        <w:autoSpaceDN w:val="0"/>
        <w:snapToGrid w:val="0"/>
        <w:spacing w:line="360" w:lineRule="auto"/>
        <w:jc w:val="left"/>
        <w:rPr>
          <w:rFonts w:ascii="宋体" w:hAnsi="宋体"/>
          <w:b/>
          <w:bCs/>
          <w:sz w:val="24"/>
        </w:rPr>
      </w:pPr>
      <w:r>
        <w:rPr>
          <w:rFonts w:hint="eastAsia" w:ascii="宋体" w:hAnsi="宋体"/>
          <w:b/>
          <w:bCs/>
          <w:sz w:val="24"/>
        </w:rPr>
        <w:t>4. 甲方的权利和义务</w:t>
      </w:r>
    </w:p>
    <w:p w14:paraId="3C98C79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4C54F88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4.2 甲方有权要求乙方按时提交各阶段有关安排计划，并有权定期核对乙方提供货物数量、规格、质量等内容。甲方有权督促乙方工作并要求乙方更换不符合要求的货物。</w:t>
      </w:r>
    </w:p>
    <w:p w14:paraId="2B8A4EC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4.3 甲方有权要求乙方对缺陷部分予以修复，并按合同约定享有货物保修及其他合同约定的权利。</w:t>
      </w:r>
    </w:p>
    <w:p w14:paraId="33EFA406">
      <w:pPr>
        <w:adjustRightInd/>
        <w:snapToGrid w:val="0"/>
        <w:spacing w:line="360" w:lineRule="auto"/>
        <w:ind w:firstLine="480" w:firstLineChars="200"/>
        <w:rPr>
          <w:rFonts w:eastAsia="华文楷体"/>
          <w:sz w:val="24"/>
        </w:rPr>
      </w:pPr>
      <w:r>
        <w:rPr>
          <w:rFonts w:hint="eastAsia" w:ascii="宋体" w:hAnsi="宋体"/>
          <w:sz w:val="24"/>
        </w:rPr>
        <w:t>4.4 甲方应当按照合同约定及时对交付的货物进行验收，</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14:paraId="4F83D32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4.5 甲方应当根据合同约定及时向乙方支付合同价款，不得以内部人员变更、履行内部付款流程等为由，拒绝或迟延支付。</w:t>
      </w:r>
    </w:p>
    <w:p w14:paraId="16E0DA8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4.6 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14:paraId="2F90FA85">
      <w:pPr>
        <w:autoSpaceDE w:val="0"/>
        <w:autoSpaceDN w:val="0"/>
        <w:snapToGrid w:val="0"/>
        <w:spacing w:line="360" w:lineRule="auto"/>
        <w:jc w:val="left"/>
        <w:rPr>
          <w:rFonts w:ascii="宋体" w:hAnsi="宋体"/>
          <w:b/>
          <w:bCs/>
          <w:sz w:val="24"/>
        </w:rPr>
      </w:pPr>
      <w:r>
        <w:rPr>
          <w:rFonts w:hint="eastAsia" w:ascii="宋体" w:hAnsi="宋体"/>
          <w:b/>
          <w:bCs/>
          <w:sz w:val="24"/>
        </w:rPr>
        <w:t>5. 乙方的权利和义务</w:t>
      </w:r>
    </w:p>
    <w:p w14:paraId="31519D3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5.1 签署合同后，乙方应确定项目负责人（或项目联系人），负责与本合同有关的事务。</w:t>
      </w:r>
    </w:p>
    <w:p w14:paraId="1547711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8C2C309">
      <w:pPr>
        <w:adjustRightInd/>
        <w:spacing w:line="360" w:lineRule="auto"/>
        <w:ind w:firstLine="422" w:firstLineChars="176"/>
        <w:rPr>
          <w:rFonts w:ascii="宋体" w:hAnsi="宋体" w:cs="宋体"/>
          <w:sz w:val="24"/>
        </w:rPr>
      </w:pPr>
      <w:r>
        <w:rPr>
          <w:rFonts w:hint="eastAsia" w:ascii="宋体" w:hAnsi="宋体"/>
          <w:sz w:val="24"/>
        </w:rPr>
        <w:t>5.3乙方有权</w:t>
      </w:r>
      <w:r>
        <w:rPr>
          <w:rFonts w:hint="eastAsia" w:ascii="宋体" w:hAnsi="宋体" w:cs="宋体"/>
          <w:sz w:val="24"/>
        </w:rPr>
        <w:t>根据合同约定向甲方收取合同价款。</w:t>
      </w:r>
    </w:p>
    <w:p w14:paraId="0B8BE645">
      <w:pPr>
        <w:adjustRightInd/>
        <w:spacing w:line="360" w:lineRule="auto"/>
        <w:ind w:firstLine="422" w:firstLineChars="176"/>
        <w:rPr>
          <w:rFonts w:ascii="宋体" w:hAnsi="宋体" w:cs="宋体"/>
          <w:sz w:val="24"/>
        </w:rPr>
      </w:pPr>
      <w:r>
        <w:rPr>
          <w:rFonts w:hint="eastAsia" w:ascii="宋体" w:hAnsi="宋体"/>
          <w:sz w:val="24"/>
        </w:rPr>
        <w:t>5.4</w:t>
      </w:r>
      <w:r>
        <w:rPr>
          <w:rFonts w:hint="eastAsia" w:ascii="宋体" w:hAnsi="宋体" w:cs="宋体"/>
          <w:sz w:val="24"/>
        </w:rPr>
        <w:t>国家法律法规规定</w:t>
      </w:r>
      <w:r>
        <w:rPr>
          <w:rFonts w:hint="eastAsia" w:ascii="宋体" w:hAnsi="宋体"/>
          <w:sz w:val="24"/>
        </w:rPr>
        <w:t>及</w:t>
      </w:r>
      <w:r>
        <w:rPr>
          <w:rFonts w:hint="eastAsia" w:ascii="宋体" w:hAnsi="宋体" w:cs="宋体"/>
          <w:b/>
          <w:bCs/>
          <w:sz w:val="24"/>
        </w:rPr>
        <w:t>【政府采购合同专用条款】</w:t>
      </w:r>
      <w:r>
        <w:rPr>
          <w:rFonts w:hint="eastAsia" w:ascii="宋体" w:hAnsi="宋体" w:cs="宋体"/>
          <w:sz w:val="24"/>
        </w:rPr>
        <w:t>约定应由乙方承担的其他义务和责任。</w:t>
      </w:r>
    </w:p>
    <w:p w14:paraId="13ACCCFB">
      <w:pPr>
        <w:autoSpaceDE w:val="0"/>
        <w:autoSpaceDN w:val="0"/>
        <w:snapToGrid w:val="0"/>
        <w:spacing w:line="360" w:lineRule="auto"/>
        <w:jc w:val="left"/>
        <w:rPr>
          <w:rFonts w:ascii="宋体" w:hAnsi="宋体"/>
          <w:b/>
          <w:bCs/>
          <w:sz w:val="24"/>
        </w:rPr>
      </w:pPr>
      <w:r>
        <w:rPr>
          <w:rFonts w:hint="eastAsia" w:ascii="宋体" w:hAnsi="宋体"/>
          <w:b/>
          <w:bCs/>
          <w:sz w:val="24"/>
        </w:rPr>
        <w:t>6.合同履行</w:t>
      </w:r>
    </w:p>
    <w:p w14:paraId="1238209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14:paraId="6E2D062F">
      <w:pPr>
        <w:autoSpaceDE w:val="0"/>
        <w:autoSpaceDN w:val="0"/>
        <w:snapToGrid w:val="0"/>
        <w:spacing w:line="360" w:lineRule="auto"/>
        <w:ind w:firstLine="480" w:firstLineChars="200"/>
        <w:jc w:val="left"/>
        <w:rPr>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14:paraId="725A3A27">
      <w:pPr>
        <w:snapToGrid w:val="0"/>
        <w:spacing w:line="360" w:lineRule="auto"/>
        <w:jc w:val="left"/>
        <w:rPr>
          <w:rFonts w:ascii="宋体" w:hAnsi="宋体"/>
          <w:b/>
          <w:bCs/>
          <w:sz w:val="24"/>
        </w:rPr>
      </w:pPr>
      <w:r>
        <w:rPr>
          <w:rFonts w:hint="eastAsia" w:ascii="宋体" w:hAnsi="宋体"/>
          <w:b/>
          <w:bCs/>
          <w:sz w:val="24"/>
        </w:rPr>
        <w:t>7. 货物包装、运输、保险和交付要求</w:t>
      </w:r>
    </w:p>
    <w:p w14:paraId="79D40AB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14:paraId="59C60D74">
      <w:pPr>
        <w:snapToGrid w:val="0"/>
        <w:spacing w:line="360" w:lineRule="auto"/>
        <w:ind w:firstLine="480" w:firstLineChars="200"/>
        <w:jc w:val="left"/>
        <w:rPr>
          <w:rFonts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14:paraId="5B1B8CBD">
      <w:pPr>
        <w:snapToGrid w:val="0"/>
        <w:spacing w:line="360" w:lineRule="auto"/>
        <w:ind w:firstLine="480" w:firstLineChars="200"/>
        <w:jc w:val="left"/>
        <w:rPr>
          <w:rFonts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14:paraId="75D7B80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C2BDE1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14:paraId="226F478C">
      <w:pPr>
        <w:widowControl/>
        <w:autoSpaceDE w:val="0"/>
        <w:autoSpaceDN w:val="0"/>
        <w:spacing w:line="360" w:lineRule="auto"/>
        <w:ind w:firstLine="480" w:firstLineChars="200"/>
        <w:jc w:val="left"/>
        <w:rPr>
          <w:rFonts w:ascii="华文楷体" w:hAnsi="华文楷体" w:eastAsia="华文楷体" w:cs="华文楷体"/>
          <w:kern w:val="0"/>
          <w:sz w:val="24"/>
        </w:rPr>
      </w:pPr>
      <w:r>
        <w:rPr>
          <w:rFonts w:hint="eastAsia" w:ascii="宋体" w:hAnsi="宋体"/>
          <w:sz w:val="24"/>
        </w:rPr>
        <w:t>7.6 如因包装、运输问题导致货物损毁、丢失或者品质下降，甲方有权要求降价、换货、拒收部分或整批货物，由此产生的费用和损失，均由乙方承担。</w:t>
      </w:r>
    </w:p>
    <w:p w14:paraId="63E2FA7D">
      <w:pPr>
        <w:snapToGrid w:val="0"/>
        <w:spacing w:line="360" w:lineRule="auto"/>
        <w:jc w:val="left"/>
        <w:rPr>
          <w:rFonts w:ascii="宋体" w:hAnsi="宋体"/>
          <w:b/>
          <w:sz w:val="24"/>
        </w:rPr>
      </w:pPr>
      <w:r>
        <w:rPr>
          <w:rFonts w:hint="eastAsia" w:ascii="宋体" w:hAnsi="宋体"/>
          <w:b/>
          <w:sz w:val="24"/>
        </w:rPr>
        <w:t>8. 质量标准和保证</w:t>
      </w:r>
    </w:p>
    <w:p w14:paraId="0A8D25F0">
      <w:pPr>
        <w:snapToGrid w:val="0"/>
        <w:spacing w:line="360" w:lineRule="auto"/>
        <w:ind w:firstLine="480" w:firstLineChars="200"/>
        <w:jc w:val="left"/>
        <w:rPr>
          <w:rFonts w:ascii="宋体" w:hAnsi="宋体" w:cs="Courier New"/>
          <w:b/>
          <w:sz w:val="24"/>
        </w:rPr>
      </w:pPr>
      <w:r>
        <w:rPr>
          <w:rFonts w:hint="eastAsia" w:ascii="宋体" w:hAnsi="宋体" w:cs="Courier New"/>
          <w:sz w:val="24"/>
        </w:rPr>
        <w:t>8.1 质量标准</w:t>
      </w:r>
    </w:p>
    <w:p w14:paraId="27D0F46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AC8D44D">
      <w:pPr>
        <w:snapToGrid w:val="0"/>
        <w:spacing w:line="360" w:lineRule="auto"/>
        <w:ind w:firstLine="480" w:firstLineChars="200"/>
        <w:jc w:val="left"/>
        <w:rPr>
          <w:rFonts w:ascii="宋体" w:hAnsi="宋体" w:cs="Courier New"/>
          <w:sz w:val="24"/>
        </w:rPr>
      </w:pPr>
      <w:r>
        <w:rPr>
          <w:rFonts w:hint="eastAsia" w:ascii="宋体" w:hAnsi="宋体" w:cs="Courier New"/>
          <w:sz w:val="24"/>
        </w:rPr>
        <w:t>（2）采用中华人民共和国法定计量单位。</w:t>
      </w:r>
    </w:p>
    <w:p w14:paraId="7D72E6E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（3）乙方所提供的货物应符合国家有关安全、环保、卫生的规定。</w:t>
      </w:r>
    </w:p>
    <w:p w14:paraId="469522C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4414D2B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8.2 保证</w:t>
      </w:r>
    </w:p>
    <w:p w14:paraId="56F9695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1A58DA2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（2）在质量保证期内所发现的缺陷，甲方应尽快以书面形式通知乙方。</w:t>
      </w:r>
    </w:p>
    <w:p w14:paraId="5040F75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43D596D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1A36430F">
      <w:pPr>
        <w:snapToGrid w:val="0"/>
        <w:spacing w:line="360" w:lineRule="auto"/>
        <w:ind w:firstLine="480" w:firstLineChars="200"/>
        <w:jc w:val="left"/>
        <w:rPr>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5E2F02D6">
      <w:pPr>
        <w:snapToGrid w:val="0"/>
        <w:spacing w:line="360" w:lineRule="auto"/>
        <w:jc w:val="left"/>
        <w:rPr>
          <w:rFonts w:ascii="宋体" w:hAnsi="宋体"/>
          <w:b/>
          <w:bCs/>
          <w:sz w:val="24"/>
        </w:rPr>
      </w:pPr>
      <w:r>
        <w:rPr>
          <w:rFonts w:hint="eastAsia" w:ascii="宋体" w:hAnsi="宋体"/>
          <w:b/>
          <w:bCs/>
          <w:sz w:val="24"/>
        </w:rPr>
        <w:t>9. 权利瑕疵担保</w:t>
      </w:r>
    </w:p>
    <w:p w14:paraId="407A94FD">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9.1 乙方保证对其出售的货物享有合法的权利。</w:t>
      </w:r>
    </w:p>
    <w:p w14:paraId="0BEC163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14:paraId="1A153A0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9.3 如甲方使用上述货物构成对第三人侵权的，则由乙方承担全部责任。</w:t>
      </w:r>
    </w:p>
    <w:p w14:paraId="4034B08B">
      <w:pPr>
        <w:autoSpaceDE w:val="0"/>
        <w:autoSpaceDN w:val="0"/>
        <w:snapToGrid w:val="0"/>
        <w:spacing w:line="360" w:lineRule="auto"/>
        <w:jc w:val="left"/>
        <w:rPr>
          <w:rFonts w:ascii="宋体" w:hAnsi="宋体"/>
          <w:b/>
          <w:bCs/>
          <w:sz w:val="24"/>
        </w:rPr>
      </w:pPr>
      <w:r>
        <w:rPr>
          <w:rFonts w:hint="eastAsia" w:ascii="宋体" w:hAnsi="宋体"/>
          <w:b/>
          <w:bCs/>
          <w:sz w:val="24"/>
        </w:rPr>
        <w:t>10. 知识产权保护</w:t>
      </w:r>
    </w:p>
    <w:p w14:paraId="27BD4FD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502"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502"/>
      <w:r>
        <w:rPr>
          <w:rFonts w:hint="eastAsia" w:ascii="宋体" w:hAnsi="宋体"/>
          <w:sz w:val="24"/>
        </w:rPr>
        <w:t>。</w:t>
      </w:r>
    </w:p>
    <w:p w14:paraId="5B67C946">
      <w:pPr>
        <w:autoSpaceDE w:val="0"/>
        <w:autoSpaceDN w:val="0"/>
        <w:snapToGrid w:val="0"/>
        <w:spacing w:line="360" w:lineRule="auto"/>
        <w:jc w:val="left"/>
        <w:rPr>
          <w:rFonts w:ascii="宋体" w:hAnsi="宋体"/>
          <w:b/>
          <w:bCs/>
          <w:sz w:val="24"/>
        </w:rPr>
      </w:pPr>
      <w:r>
        <w:rPr>
          <w:rFonts w:hint="eastAsia" w:ascii="宋体" w:hAnsi="宋体"/>
          <w:b/>
          <w:bCs/>
          <w:sz w:val="24"/>
        </w:rPr>
        <w:t>11. 保密义务</w:t>
      </w:r>
    </w:p>
    <w:p w14:paraId="1FD5434A">
      <w:pPr>
        <w:autoSpaceDE w:val="0"/>
        <w:autoSpaceDN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39A33EE2">
      <w:pPr>
        <w:autoSpaceDE w:val="0"/>
        <w:autoSpaceDN w:val="0"/>
        <w:snapToGrid w:val="0"/>
        <w:spacing w:line="360" w:lineRule="auto"/>
        <w:jc w:val="left"/>
        <w:rPr>
          <w:rFonts w:ascii="宋体" w:hAnsi="宋体"/>
          <w:b/>
          <w:bCs/>
          <w:sz w:val="24"/>
        </w:rPr>
      </w:pPr>
      <w:r>
        <w:rPr>
          <w:rFonts w:hint="eastAsia" w:ascii="宋体" w:hAnsi="宋体"/>
          <w:b/>
          <w:bCs/>
          <w:sz w:val="24"/>
        </w:rPr>
        <w:t>12. 合同价款支付</w:t>
      </w:r>
    </w:p>
    <w:p w14:paraId="0D1ED65F">
      <w:pPr>
        <w:snapToGrid w:val="0"/>
        <w:spacing w:line="360" w:lineRule="auto"/>
        <w:ind w:firstLine="480" w:firstLineChars="200"/>
        <w:jc w:val="left"/>
        <w:rPr>
          <w:rFonts w:ascii="宋体" w:hAnsi="宋体"/>
          <w:sz w:val="24"/>
        </w:rPr>
      </w:pPr>
      <w:r>
        <w:rPr>
          <w:rFonts w:hint="eastAsia" w:ascii="宋体" w:hAnsi="宋体"/>
          <w:sz w:val="24"/>
        </w:rPr>
        <w:t>12.1 合同价款支付按照国库集中支付制度及财政管理相关规定执行。</w:t>
      </w:r>
    </w:p>
    <w:p w14:paraId="671A9264">
      <w:pPr>
        <w:keepNext/>
        <w:keepLines/>
        <w:adjustRightInd/>
        <w:spacing w:line="360" w:lineRule="auto"/>
        <w:ind w:firstLine="480" w:firstLineChars="200"/>
        <w:rPr>
          <w:rFonts w:ascii="Arial" w:hAnsi="Arial"/>
          <w:b/>
          <w:bCs/>
          <w:sz w:val="24"/>
        </w:rPr>
      </w:pPr>
      <w:r>
        <w:rPr>
          <w:rFonts w:hint="eastAsia" w:ascii="宋体" w:hAnsi="宋体"/>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rPr>
        <w:t>政府采购合同专用条款</w:t>
      </w:r>
      <w:r>
        <w:rPr>
          <w:rFonts w:hint="eastAsia" w:ascii="宋体" w:hAnsi="宋体"/>
          <w:sz w:val="24"/>
        </w:rPr>
        <w:t>】中约定。</w:t>
      </w:r>
    </w:p>
    <w:p w14:paraId="3907F97C">
      <w:pPr>
        <w:adjustRightInd/>
        <w:spacing w:line="360" w:lineRule="auto"/>
        <w:rPr>
          <w:rFonts w:ascii="宋体" w:hAnsi="宋体"/>
          <w:b/>
          <w:bCs/>
          <w:sz w:val="24"/>
        </w:rPr>
      </w:pPr>
      <w:r>
        <w:rPr>
          <w:rFonts w:hint="eastAsia" w:ascii="宋体" w:hAnsi="宋体"/>
          <w:b/>
          <w:bCs/>
          <w:sz w:val="24"/>
        </w:rPr>
        <w:t>13. 履约保证金</w:t>
      </w:r>
    </w:p>
    <w:p w14:paraId="531B4E12">
      <w:pPr>
        <w:snapToGrid w:val="0"/>
        <w:spacing w:line="360" w:lineRule="auto"/>
        <w:ind w:firstLine="480" w:firstLineChars="200"/>
        <w:jc w:val="left"/>
        <w:rPr>
          <w:rFonts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173917DB">
      <w:pPr>
        <w:snapToGrid w:val="0"/>
        <w:spacing w:line="360" w:lineRule="auto"/>
        <w:ind w:firstLine="480" w:firstLineChars="200"/>
        <w:jc w:val="left"/>
        <w:rPr>
          <w:rFonts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0140C3DA">
      <w:pPr>
        <w:adjustRightInd/>
        <w:spacing w:line="360" w:lineRule="auto"/>
        <w:ind w:firstLine="420"/>
        <w:rPr>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7F8313D1">
      <w:pPr>
        <w:autoSpaceDE w:val="0"/>
        <w:autoSpaceDN w:val="0"/>
        <w:snapToGrid w:val="0"/>
        <w:spacing w:line="360" w:lineRule="auto"/>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23DF74D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14.1 除项目不涉及或采购活动中明确约定无须承担外，乙方还应提供下列服务：</w:t>
      </w:r>
    </w:p>
    <w:p w14:paraId="3EE7896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（1）货物的现场移动、安装、调试、启动监督及技术支持；</w:t>
      </w:r>
    </w:p>
    <w:p w14:paraId="7487EB2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（2）提供货物组装和维修所需的专用工具和辅助材料；</w:t>
      </w:r>
    </w:p>
    <w:p w14:paraId="297EE1E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49DF866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04B731B5">
      <w:pPr>
        <w:widowControl/>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（5）依照法律、行政法规的规定或者按照</w:t>
      </w:r>
      <w:r>
        <w:rPr>
          <w:rFonts w:hint="eastAsia" w:ascii="宋体" w:hAnsi="宋体" w:cs="宋体"/>
          <w:b/>
          <w:bCs/>
          <w:kern w:val="0"/>
          <w:sz w:val="24"/>
        </w:rPr>
        <w:t>【政府采购合同专用条款】</w:t>
      </w:r>
      <w:r>
        <w:rPr>
          <w:rFonts w:hint="eastAsia" w:ascii="宋体" w:hAnsi="宋体" w:cs="宋体"/>
          <w:kern w:val="0"/>
          <w:sz w:val="24"/>
        </w:rPr>
        <w:t>约定，货物在有效使用年限届满后应予回收的，乙方负有自行或者委托第三人对货物予以回收的义务；</w:t>
      </w:r>
    </w:p>
    <w:p w14:paraId="0C8B5D1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5766ECAD">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14.2 乙方提供的售后服务的费用已包含在合同价款中，甲方不再另行支付。</w:t>
      </w:r>
    </w:p>
    <w:p w14:paraId="6BEC336E">
      <w:pPr>
        <w:snapToGrid w:val="0"/>
        <w:spacing w:line="360" w:lineRule="auto"/>
        <w:jc w:val="left"/>
        <w:rPr>
          <w:rFonts w:ascii="宋体" w:hAnsi="宋体"/>
          <w:b/>
          <w:bCs/>
          <w:sz w:val="24"/>
        </w:rPr>
      </w:pPr>
      <w:r>
        <w:rPr>
          <w:rFonts w:hint="eastAsia" w:ascii="宋体" w:hAnsi="宋体"/>
          <w:b/>
          <w:bCs/>
          <w:sz w:val="24"/>
        </w:rPr>
        <w:t>15. 违约责任</w:t>
      </w:r>
    </w:p>
    <w:p w14:paraId="0A44AFA9">
      <w:pPr>
        <w:snapToGrid w:val="0"/>
        <w:spacing w:line="360" w:lineRule="auto"/>
        <w:ind w:firstLine="480" w:firstLineChars="200"/>
        <w:jc w:val="left"/>
        <w:rPr>
          <w:rFonts w:ascii="宋体" w:hAnsi="宋体"/>
          <w:bCs/>
          <w:sz w:val="24"/>
        </w:rPr>
      </w:pPr>
      <w:r>
        <w:rPr>
          <w:rFonts w:hint="eastAsia" w:ascii="宋体" w:hAnsi="宋体"/>
          <w:bCs/>
          <w:sz w:val="24"/>
        </w:rPr>
        <w:t>15.1质量瑕疵的违约责任</w:t>
      </w:r>
    </w:p>
    <w:p w14:paraId="53F289C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16537795">
      <w:pPr>
        <w:autoSpaceDE w:val="0"/>
        <w:autoSpaceDN w:val="0"/>
        <w:snapToGrid w:val="0"/>
        <w:spacing w:line="360" w:lineRule="auto"/>
        <w:ind w:firstLine="480" w:firstLineChars="200"/>
        <w:jc w:val="left"/>
        <w:rPr>
          <w:rFonts w:ascii="宋体" w:hAnsi="宋体"/>
          <w:bCs/>
          <w:sz w:val="24"/>
        </w:rPr>
      </w:pPr>
      <w:r>
        <w:rPr>
          <w:rFonts w:hint="eastAsia" w:ascii="宋体" w:hAnsi="宋体"/>
          <w:bCs/>
          <w:sz w:val="24"/>
        </w:rPr>
        <w:t>15.2 迟延交货的违约责任</w:t>
      </w:r>
    </w:p>
    <w:p w14:paraId="48D817A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98ABE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781D03D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15.3 迟延支付的违约责任</w:t>
      </w:r>
    </w:p>
    <w:p w14:paraId="33340CA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3680C254">
      <w:pPr>
        <w:snapToGrid w:val="0"/>
        <w:spacing w:line="360" w:lineRule="auto"/>
        <w:ind w:firstLine="480" w:firstLineChars="200"/>
        <w:jc w:val="left"/>
        <w:rPr>
          <w:rFonts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3D73E6FA">
      <w:pPr>
        <w:snapToGrid w:val="0"/>
        <w:spacing w:line="360" w:lineRule="auto"/>
        <w:jc w:val="left"/>
        <w:rPr>
          <w:rFonts w:ascii="宋体" w:hAnsi="宋体"/>
          <w:b/>
          <w:bCs/>
          <w:sz w:val="24"/>
        </w:rPr>
      </w:pPr>
      <w:r>
        <w:rPr>
          <w:rFonts w:hint="eastAsia" w:ascii="宋体" w:hAnsi="宋体"/>
          <w:b/>
          <w:bCs/>
          <w:sz w:val="24"/>
        </w:rPr>
        <w:t>16. 合同变更、中止与终止</w:t>
      </w:r>
    </w:p>
    <w:p w14:paraId="55ED044B">
      <w:pPr>
        <w:snapToGrid w:val="0"/>
        <w:spacing w:line="360" w:lineRule="auto"/>
        <w:jc w:val="left"/>
        <w:rPr>
          <w:rFonts w:ascii="宋体" w:hAnsi="宋体"/>
          <w:sz w:val="24"/>
        </w:rPr>
      </w:pPr>
      <w:r>
        <w:rPr>
          <w:rFonts w:hint="eastAsia" w:ascii="宋体" w:hAnsi="宋体"/>
          <w:sz w:val="24"/>
        </w:rPr>
        <w:t xml:space="preserve">    16.1合同的变更</w:t>
      </w:r>
    </w:p>
    <w:p w14:paraId="1720452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738A69D2">
      <w:pPr>
        <w:snapToGrid w:val="0"/>
        <w:spacing w:line="360" w:lineRule="auto"/>
        <w:ind w:firstLine="480" w:firstLineChars="200"/>
        <w:jc w:val="left"/>
        <w:rPr>
          <w:rFonts w:ascii="宋体" w:hAnsi="宋体"/>
          <w:sz w:val="24"/>
        </w:rPr>
      </w:pPr>
      <w:r>
        <w:rPr>
          <w:rFonts w:hint="eastAsia" w:ascii="宋体" w:hAnsi="宋体"/>
          <w:sz w:val="24"/>
        </w:rPr>
        <w:t>16.2合同的中止</w:t>
      </w:r>
    </w:p>
    <w:p w14:paraId="7C13A91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（1）合同履行过程中因供应商就采购文件、采购过程或结果提起投诉的，甲方认为有必要的，可以中止合同的履行。</w:t>
      </w:r>
    </w:p>
    <w:p w14:paraId="6A73DA4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042D5CD">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（3）乙方分立、合并或者变更住所的，应当及时以书面形式告知甲方。乙方没有及时告知甲方，致使合同履行发生困难的，甲方可以中止合同履行并要求乙方承担由此给甲方造成的损失。</w:t>
      </w:r>
    </w:p>
    <w:p w14:paraId="373E5A49">
      <w:pPr>
        <w:adjustRightInd/>
        <w:snapToGrid w:val="0"/>
        <w:spacing w:line="360" w:lineRule="auto"/>
        <w:ind w:firstLine="480" w:firstLineChars="200"/>
        <w:jc w:val="left"/>
        <w:rPr>
          <w:sz w:val="24"/>
        </w:rPr>
      </w:pPr>
      <w:r>
        <w:rPr>
          <w:rFonts w:hint="eastAsia" w:ascii="宋体" w:hAnsi="宋体"/>
          <w:sz w:val="24"/>
        </w:rPr>
        <w:t>（4）甲方不得以行政区划调整、政府换届、机构或者职能调整以及相关责任人更替为由中止合同。</w:t>
      </w:r>
    </w:p>
    <w:p w14:paraId="400799C8">
      <w:pPr>
        <w:snapToGrid w:val="0"/>
        <w:spacing w:line="360" w:lineRule="auto"/>
        <w:ind w:firstLine="480" w:firstLineChars="200"/>
        <w:jc w:val="left"/>
        <w:rPr>
          <w:rFonts w:ascii="宋体" w:hAnsi="宋体"/>
          <w:sz w:val="24"/>
        </w:rPr>
      </w:pPr>
      <w:r>
        <w:rPr>
          <w:rFonts w:hint="eastAsia" w:ascii="宋体" w:hAnsi="宋体"/>
          <w:sz w:val="24"/>
        </w:rPr>
        <w:t>16.3合同的终止</w:t>
      </w:r>
    </w:p>
    <w:p w14:paraId="102AE7C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（1）合同因有效期限届满而终止；</w:t>
      </w:r>
    </w:p>
    <w:p w14:paraId="4056909B">
      <w:pPr>
        <w:adjustRightInd/>
        <w:snapToGrid w:val="0"/>
        <w:spacing w:line="360" w:lineRule="auto"/>
        <w:ind w:firstLine="480" w:firstLineChars="200"/>
        <w:rPr>
          <w:rFonts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094EF339">
      <w:pPr>
        <w:widowControl/>
        <w:autoSpaceDE w:val="0"/>
        <w:autoSpaceDN w:val="0"/>
        <w:spacing w:line="360" w:lineRule="auto"/>
        <w:ind w:firstLine="480" w:firstLineChars="200"/>
        <w:jc w:val="left"/>
        <w:rPr>
          <w:rFonts w:ascii="宋体" w:hAnsi="宋体" w:eastAsia="华文楷体" w:cs="华文楷体"/>
          <w:kern w:val="0"/>
          <w:sz w:val="24"/>
        </w:rPr>
      </w:pPr>
      <w:r>
        <w:rPr>
          <w:rFonts w:hint="eastAsia" w:ascii="宋体" w:hAnsi="宋体" w:eastAsia="华文楷体" w:cs="华文楷体"/>
          <w:kern w:val="0"/>
          <w:sz w:val="24"/>
        </w:rPr>
        <w:t xml:space="preserve">16.4 </w:t>
      </w:r>
      <w:r>
        <w:rPr>
          <w:rFonts w:hint="eastAsia" w:ascii="宋体" w:hAnsi="宋体"/>
          <w:sz w:val="24"/>
        </w:rPr>
        <w:t>涉及国家利益、社会公共利益的情形</w:t>
      </w:r>
    </w:p>
    <w:p w14:paraId="545081AD">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政府采购合同继续履行将损害国家利益和社会公共利益的，双方当事人应当变更、中止或者终止合同。有过错的一方应当承担赔偿责任，双方都有过错的，各自承担相应的责任。</w:t>
      </w:r>
    </w:p>
    <w:p w14:paraId="74927541">
      <w:pPr>
        <w:autoSpaceDE w:val="0"/>
        <w:autoSpaceDN w:val="0"/>
        <w:snapToGrid w:val="0"/>
        <w:spacing w:line="360" w:lineRule="auto"/>
        <w:jc w:val="left"/>
        <w:rPr>
          <w:rFonts w:ascii="宋体" w:hAnsi="宋体"/>
          <w:b/>
          <w:bCs/>
          <w:sz w:val="24"/>
        </w:rPr>
      </w:pPr>
      <w:r>
        <w:rPr>
          <w:rFonts w:hint="eastAsia" w:ascii="宋体" w:hAnsi="宋体"/>
          <w:b/>
          <w:bCs/>
          <w:sz w:val="24"/>
        </w:rPr>
        <w:t>17. 合同分包</w:t>
      </w:r>
    </w:p>
    <w:p w14:paraId="7CCA884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6E09EA5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69D0A8F1">
      <w:pPr>
        <w:autoSpaceDE w:val="0"/>
        <w:autoSpaceDN w:val="0"/>
        <w:snapToGrid w:val="0"/>
        <w:spacing w:line="360" w:lineRule="auto"/>
        <w:jc w:val="left"/>
        <w:rPr>
          <w:rFonts w:ascii="宋体" w:hAnsi="宋体"/>
          <w:b/>
          <w:bCs/>
          <w:sz w:val="24"/>
        </w:rPr>
      </w:pPr>
      <w:r>
        <w:rPr>
          <w:rFonts w:hint="eastAsia" w:ascii="宋体" w:hAnsi="宋体"/>
          <w:b/>
          <w:bCs/>
          <w:sz w:val="24"/>
        </w:rPr>
        <w:t>18. 不可抗力</w:t>
      </w:r>
    </w:p>
    <w:p w14:paraId="142725D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18.1 不可抗力是指合同双方不能预见、不能避免且不能克服的客观情况。</w:t>
      </w:r>
    </w:p>
    <w:p w14:paraId="5309A5D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5A1529B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D19891">
      <w:pPr>
        <w:autoSpaceDE w:val="0"/>
        <w:autoSpaceDN w:val="0"/>
        <w:snapToGrid w:val="0"/>
        <w:spacing w:line="360" w:lineRule="auto"/>
        <w:jc w:val="left"/>
        <w:rPr>
          <w:rFonts w:ascii="宋体" w:hAnsi="宋体"/>
          <w:b/>
          <w:bCs/>
          <w:sz w:val="24"/>
        </w:rPr>
      </w:pPr>
      <w:r>
        <w:rPr>
          <w:rFonts w:hint="eastAsia" w:ascii="宋体" w:hAnsi="宋体"/>
          <w:b/>
          <w:bCs/>
          <w:sz w:val="24"/>
        </w:rPr>
        <w:t>19. 解决争议的方法</w:t>
      </w:r>
    </w:p>
    <w:p w14:paraId="16387792">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19.1 因本合同及合同有关事项发生的争议，由甲乙双方友好协商解决。协商不成时，可以向有关组织申请调解。合同一方或双方不愿调解或调解不成的，可以通过仲裁或诉讼的方式解决争议。</w:t>
      </w:r>
    </w:p>
    <w:p w14:paraId="1946E7AD">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19.2 选择仲裁的，应在</w:t>
      </w:r>
      <w:r>
        <w:rPr>
          <w:rFonts w:hint="eastAsia" w:ascii="宋体" w:hAnsi="宋体" w:cs="宋体"/>
          <w:b/>
          <w:bCs/>
          <w:kern w:val="0"/>
          <w:sz w:val="24"/>
        </w:rPr>
        <w:t>【政府采购合同专用条款】</w:t>
      </w:r>
      <w:r>
        <w:rPr>
          <w:rFonts w:hint="eastAsia" w:ascii="宋体" w:hAnsi="宋体" w:cs="宋体"/>
          <w:kern w:val="0"/>
          <w:sz w:val="24"/>
        </w:rPr>
        <w:t>中明确仲裁机构及仲裁地；通过诉讼方式解决的，可以在</w:t>
      </w:r>
      <w:r>
        <w:rPr>
          <w:rFonts w:hint="eastAsia" w:ascii="宋体" w:hAnsi="宋体" w:cs="宋体"/>
          <w:b/>
          <w:bCs/>
          <w:kern w:val="0"/>
          <w:sz w:val="24"/>
        </w:rPr>
        <w:t>【政府采购合同专用条款】</w:t>
      </w:r>
      <w:r>
        <w:rPr>
          <w:rFonts w:hint="eastAsia" w:ascii="宋体" w:hAnsi="宋体" w:cs="宋体"/>
          <w:kern w:val="0"/>
          <w:sz w:val="24"/>
        </w:rPr>
        <w:t>中进一步约定选择与争议有实际联系的地点的人民法院管辖，但管辖法院的约定不得违反级别管辖和专属管辖的规定。</w:t>
      </w:r>
    </w:p>
    <w:p w14:paraId="10CA7E6E">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19.3 如甲乙双方有争议的事项不影响合同其他部分的履行，在争议解决期间，合同其他部分应当继续履行。</w:t>
      </w:r>
    </w:p>
    <w:p w14:paraId="7534D150">
      <w:pPr>
        <w:autoSpaceDE w:val="0"/>
        <w:autoSpaceDN w:val="0"/>
        <w:snapToGrid w:val="0"/>
        <w:spacing w:line="360" w:lineRule="auto"/>
        <w:jc w:val="left"/>
        <w:rPr>
          <w:rFonts w:ascii="宋体" w:hAnsi="宋体"/>
          <w:sz w:val="24"/>
        </w:rPr>
      </w:pPr>
      <w:r>
        <w:rPr>
          <w:rFonts w:hint="eastAsia" w:ascii="宋体" w:hAnsi="宋体"/>
          <w:b/>
          <w:sz w:val="24"/>
        </w:rPr>
        <w:t>20. 政府采购政策</w:t>
      </w:r>
    </w:p>
    <w:p w14:paraId="6F4DA8C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027F1E4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1EA1B524">
      <w:pPr>
        <w:adjustRightInd/>
        <w:spacing w:line="360" w:lineRule="auto"/>
        <w:ind w:firstLine="480" w:firstLineChars="200"/>
        <w:rPr>
          <w:rFonts w:ascii="Calibri" w:hAnsi="Calibri"/>
          <w:sz w:val="24"/>
        </w:rPr>
      </w:pPr>
      <w:r>
        <w:rPr>
          <w:rFonts w:hint="eastAsia" w:ascii="宋体" w:hAnsi="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B43ABDA">
      <w:pPr>
        <w:autoSpaceDE w:val="0"/>
        <w:autoSpaceDN w:val="0"/>
        <w:snapToGrid w:val="0"/>
        <w:spacing w:line="360" w:lineRule="auto"/>
        <w:jc w:val="left"/>
        <w:rPr>
          <w:rFonts w:ascii="宋体" w:hAnsi="宋体"/>
          <w:b/>
          <w:sz w:val="24"/>
        </w:rPr>
      </w:pPr>
      <w:r>
        <w:rPr>
          <w:rFonts w:hint="eastAsia" w:ascii="宋体" w:hAnsi="宋体"/>
          <w:b/>
          <w:sz w:val="24"/>
        </w:rPr>
        <w:t>21. 法律适用</w:t>
      </w:r>
    </w:p>
    <w:p w14:paraId="4472939E">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21.1 本合同的订立、生效、解释、履行及与本合同有关的争议解决，均适用法律、行政法规。</w:t>
      </w:r>
    </w:p>
    <w:p w14:paraId="58CAAB53">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21.2 本合同条款与法律、行政法规的强制性规定不一致的，双方当事人应按照法律、行政法规的强制性规定修改本合同的相关条款。</w:t>
      </w:r>
    </w:p>
    <w:p w14:paraId="50522A89">
      <w:pPr>
        <w:autoSpaceDE w:val="0"/>
        <w:autoSpaceDN w:val="0"/>
        <w:snapToGrid w:val="0"/>
        <w:spacing w:line="360" w:lineRule="auto"/>
        <w:jc w:val="left"/>
        <w:rPr>
          <w:rFonts w:ascii="宋体" w:hAnsi="宋体"/>
          <w:b/>
          <w:sz w:val="24"/>
        </w:rPr>
      </w:pPr>
      <w:r>
        <w:rPr>
          <w:rFonts w:hint="eastAsia" w:ascii="宋体" w:hAnsi="宋体"/>
          <w:b/>
          <w:sz w:val="24"/>
        </w:rPr>
        <w:t>22. 通知</w:t>
      </w:r>
    </w:p>
    <w:p w14:paraId="67430590">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22.1 本合同任何一方向对方发出的通知、信件、数据电文等，应当发送至本合同第一部分《政府采购合同协议书》所约定的通讯地址、联系人、联系电话或电子邮箱。</w:t>
      </w:r>
    </w:p>
    <w:p w14:paraId="74C262CC">
      <w:pPr>
        <w:widowControl/>
        <w:autoSpaceDE w:val="0"/>
        <w:autoSpaceDN w:val="0"/>
        <w:spacing w:line="360" w:lineRule="auto"/>
        <w:rPr>
          <w:rFonts w:ascii="华文楷体" w:hAnsi="华文楷体" w:eastAsia="华文楷体" w:cs="华文楷体"/>
          <w:kern w:val="0"/>
          <w:sz w:val="24"/>
        </w:rPr>
      </w:pPr>
      <w:r>
        <w:rPr>
          <w:rFonts w:hint="eastAsia" w:ascii="宋体" w:hAnsi="宋体" w:cs="宋体"/>
          <w:kern w:val="0"/>
          <w:sz w:val="24"/>
        </w:rPr>
        <w:t xml:space="preserve">    22.2 一方当事人变更名称、住所、联系人、联系电话或电子邮箱等信息的，应当在变更后3日内及时书面通知对方，对方实际收到变更通知前的送达仍为有效送达。</w:t>
      </w:r>
    </w:p>
    <w:p w14:paraId="1242375D">
      <w:pPr>
        <w:snapToGrid w:val="0"/>
        <w:spacing w:line="360" w:lineRule="auto"/>
        <w:ind w:firstLine="480" w:firstLineChars="200"/>
        <w:jc w:val="left"/>
        <w:rPr>
          <w:rFonts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410C5560">
      <w:pPr>
        <w:snapToGrid w:val="0"/>
        <w:spacing w:line="360" w:lineRule="auto"/>
        <w:ind w:firstLine="480" w:firstLineChars="200"/>
        <w:jc w:val="left"/>
        <w:rPr>
          <w:rFonts w:ascii="宋体" w:hAnsi="宋体"/>
          <w:sz w:val="24"/>
        </w:rPr>
      </w:pPr>
      <w:r>
        <w:rPr>
          <w:rFonts w:hint="eastAsia" w:ascii="宋体" w:hAnsi="宋体"/>
          <w:sz w:val="24"/>
        </w:rPr>
        <w:t>22.4通知以送达之日或通知书中规定的生效之日起生效，两者中以较迟之日为准。</w:t>
      </w:r>
    </w:p>
    <w:p w14:paraId="7538F2CD">
      <w:pPr>
        <w:autoSpaceDE w:val="0"/>
        <w:autoSpaceDN w:val="0"/>
        <w:snapToGrid w:val="0"/>
        <w:spacing w:line="360" w:lineRule="auto"/>
        <w:jc w:val="left"/>
        <w:rPr>
          <w:rFonts w:ascii="宋体" w:hAnsi="宋体"/>
          <w:b/>
          <w:sz w:val="24"/>
        </w:rPr>
      </w:pPr>
      <w:r>
        <w:rPr>
          <w:rFonts w:hint="eastAsia" w:ascii="宋体" w:hAnsi="宋体"/>
          <w:b/>
          <w:sz w:val="24"/>
        </w:rPr>
        <w:t>23. 合同未尽事项</w:t>
      </w:r>
    </w:p>
    <w:p w14:paraId="29B883B3">
      <w:pPr>
        <w:snapToGrid w:val="0"/>
        <w:spacing w:line="360" w:lineRule="auto"/>
        <w:ind w:firstLine="480" w:firstLineChars="200"/>
        <w:jc w:val="left"/>
        <w:rPr>
          <w:rFonts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2D2BEE90">
      <w:pPr>
        <w:snapToGrid w:val="0"/>
        <w:spacing w:line="360" w:lineRule="auto"/>
        <w:jc w:val="left"/>
        <w:rPr>
          <w:rFonts w:ascii="黑体" w:hAnsi="华文中宋" w:eastAsia="黑体"/>
          <w:sz w:val="24"/>
        </w:rPr>
      </w:pPr>
      <w:r>
        <w:rPr>
          <w:rFonts w:hint="eastAsia" w:ascii="宋体" w:hAnsi="宋体"/>
          <w:bCs/>
          <w:sz w:val="24"/>
        </w:rPr>
        <w:t xml:space="preserve">    23.2 合同附件与合同正文具有同等的法律效力。</w:t>
      </w:r>
      <w:bookmarkStart w:id="503" w:name="_Toc20313"/>
      <w:r>
        <w:rPr>
          <w:rFonts w:hint="eastAsia" w:ascii="黑体" w:hAnsi="华文中宋" w:eastAsia="黑体"/>
          <w:sz w:val="24"/>
        </w:rPr>
        <w:br w:type="page"/>
      </w:r>
    </w:p>
    <w:p w14:paraId="42B826C7">
      <w:pPr>
        <w:keepNext/>
        <w:keepLines/>
        <w:snapToGrid w:val="0"/>
        <w:spacing w:line="360" w:lineRule="auto"/>
        <w:jc w:val="center"/>
        <w:outlineLvl w:val="1"/>
        <w:rPr>
          <w:rFonts w:ascii="黑体" w:hAnsi="华文中宋" w:eastAsia="黑体"/>
          <w:sz w:val="24"/>
        </w:rPr>
      </w:pPr>
      <w:r>
        <w:rPr>
          <w:rFonts w:hint="eastAsia" w:ascii="黑体" w:hAnsi="华文中宋" w:eastAsia="黑体"/>
          <w:sz w:val="24"/>
        </w:rPr>
        <w:t>第三节 政府采购合同专用条款</w:t>
      </w:r>
      <w:bookmarkEnd w:id="503"/>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2FFDC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2083FE96">
            <w:pPr>
              <w:snapToGrid w:val="0"/>
              <w:spacing w:line="360" w:lineRule="auto"/>
              <w:jc w:val="center"/>
              <w:rPr>
                <w:rFonts w:ascii="宋体" w:hAnsi="宋体"/>
                <w:sz w:val="24"/>
              </w:rPr>
            </w:pPr>
            <w:r>
              <w:rPr>
                <w:rFonts w:hint="eastAsia" w:ascii="宋体" w:hAnsi="宋体"/>
                <w:sz w:val="24"/>
              </w:rPr>
              <w:t>第二节</w:t>
            </w:r>
          </w:p>
          <w:p w14:paraId="756C6170">
            <w:pPr>
              <w:snapToGrid w:val="0"/>
              <w:spacing w:line="360" w:lineRule="auto"/>
              <w:jc w:val="center"/>
              <w:rPr>
                <w:rFonts w:ascii="宋体" w:hAnsi="宋体"/>
                <w:sz w:val="24"/>
              </w:rPr>
            </w:pPr>
            <w:r>
              <w:rPr>
                <w:rFonts w:hint="eastAsia" w:ascii="宋体" w:hAnsi="宋体"/>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588B2CC">
            <w:pPr>
              <w:snapToGrid w:val="0"/>
              <w:spacing w:line="360" w:lineRule="auto"/>
              <w:jc w:val="left"/>
              <w:rPr>
                <w:rFonts w:ascii="宋体" w:hAnsi="宋体"/>
                <w:sz w:val="24"/>
              </w:rPr>
            </w:pPr>
            <w:r>
              <w:rPr>
                <w:rFonts w:hint="eastAsia" w:ascii="宋体" w:hAnsi="宋体"/>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1DA85842">
            <w:pPr>
              <w:snapToGrid w:val="0"/>
              <w:spacing w:line="360" w:lineRule="auto"/>
              <w:jc w:val="left"/>
              <w:rPr>
                <w:rFonts w:ascii="宋体" w:hAnsi="宋体"/>
                <w:sz w:val="24"/>
              </w:rPr>
            </w:pPr>
          </w:p>
        </w:tc>
      </w:tr>
      <w:tr w14:paraId="4F37E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5938B9E5">
            <w:pPr>
              <w:snapToGrid w:val="0"/>
              <w:spacing w:line="360" w:lineRule="auto"/>
              <w:jc w:val="center"/>
              <w:rPr>
                <w:rFonts w:ascii="宋体" w:hAnsi="宋体"/>
                <w:sz w:val="24"/>
              </w:rPr>
            </w:pPr>
            <w:r>
              <w:rPr>
                <w:rFonts w:hint="eastAsia" w:ascii="宋体" w:hAnsi="宋体"/>
                <w:sz w:val="24"/>
              </w:rPr>
              <w:t>第二节</w:t>
            </w:r>
          </w:p>
          <w:p w14:paraId="5FD9B2D0">
            <w:pPr>
              <w:snapToGrid w:val="0"/>
              <w:spacing w:line="360" w:lineRule="auto"/>
              <w:jc w:val="center"/>
              <w:rPr>
                <w:rFonts w:ascii="宋体" w:hAnsi="宋体"/>
                <w:sz w:val="24"/>
              </w:rPr>
            </w:pPr>
            <w:r>
              <w:rPr>
                <w:rFonts w:hint="eastAsia" w:ascii="宋体" w:hAnsi="宋体"/>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325BC08">
            <w:pPr>
              <w:snapToGrid w:val="0"/>
              <w:spacing w:line="360" w:lineRule="auto"/>
              <w:jc w:val="left"/>
              <w:rPr>
                <w:rFonts w:ascii="宋体" w:hAnsi="宋体"/>
                <w:sz w:val="24"/>
              </w:rPr>
            </w:pPr>
            <w:r>
              <w:rPr>
                <w:rFonts w:hint="eastAsia" w:ascii="宋体" w:hAnsi="宋体"/>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20B74390">
            <w:pPr>
              <w:snapToGrid w:val="0"/>
              <w:spacing w:line="360" w:lineRule="auto"/>
              <w:jc w:val="left"/>
              <w:rPr>
                <w:rFonts w:ascii="宋体" w:hAnsi="宋体"/>
                <w:sz w:val="24"/>
              </w:rPr>
            </w:pPr>
          </w:p>
        </w:tc>
      </w:tr>
      <w:tr w14:paraId="71623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1437C60">
            <w:pPr>
              <w:snapToGrid w:val="0"/>
              <w:spacing w:line="360" w:lineRule="auto"/>
              <w:jc w:val="center"/>
              <w:rPr>
                <w:rFonts w:ascii="宋体" w:hAnsi="宋体"/>
                <w:sz w:val="24"/>
              </w:rPr>
            </w:pPr>
            <w:r>
              <w:rPr>
                <w:rFonts w:hint="eastAsia" w:ascii="宋体" w:hAnsi="宋体"/>
                <w:sz w:val="24"/>
              </w:rPr>
              <w:t>第二节</w:t>
            </w:r>
          </w:p>
          <w:p w14:paraId="6F995F53">
            <w:pPr>
              <w:snapToGrid w:val="0"/>
              <w:spacing w:line="360" w:lineRule="auto"/>
              <w:jc w:val="center"/>
              <w:rPr>
                <w:rFonts w:ascii="宋体" w:hAnsi="宋体"/>
                <w:sz w:val="24"/>
              </w:rPr>
            </w:pPr>
            <w:r>
              <w:rPr>
                <w:rFonts w:hint="eastAsia" w:ascii="宋体" w:hAnsi="宋体"/>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80D0BB5">
            <w:pPr>
              <w:snapToGrid w:val="0"/>
              <w:spacing w:line="360" w:lineRule="auto"/>
              <w:jc w:val="left"/>
              <w:rPr>
                <w:rFonts w:ascii="宋体" w:hAnsi="宋体"/>
                <w:sz w:val="24"/>
              </w:rPr>
            </w:pPr>
            <w:r>
              <w:rPr>
                <w:rFonts w:hint="eastAsia" w:ascii="宋体" w:hAnsi="宋体"/>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223A0800">
            <w:pPr>
              <w:snapToGrid w:val="0"/>
              <w:spacing w:line="360" w:lineRule="auto"/>
              <w:jc w:val="left"/>
              <w:rPr>
                <w:rFonts w:ascii="宋体" w:hAnsi="宋体"/>
                <w:sz w:val="24"/>
              </w:rPr>
            </w:pPr>
          </w:p>
        </w:tc>
      </w:tr>
      <w:tr w14:paraId="5C452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E91BC32">
            <w:pPr>
              <w:snapToGrid w:val="0"/>
              <w:spacing w:line="360" w:lineRule="auto"/>
              <w:jc w:val="center"/>
              <w:rPr>
                <w:rFonts w:ascii="宋体" w:hAnsi="宋体"/>
                <w:sz w:val="24"/>
              </w:rPr>
            </w:pPr>
            <w:r>
              <w:rPr>
                <w:rFonts w:hint="eastAsia" w:ascii="宋体" w:hAnsi="宋体"/>
                <w:sz w:val="24"/>
              </w:rPr>
              <w:t>第二节</w:t>
            </w:r>
          </w:p>
          <w:p w14:paraId="556A5846">
            <w:pPr>
              <w:snapToGrid w:val="0"/>
              <w:spacing w:line="360" w:lineRule="auto"/>
              <w:jc w:val="center"/>
              <w:rPr>
                <w:rFonts w:ascii="宋体" w:hAnsi="宋体"/>
                <w:sz w:val="24"/>
              </w:rPr>
            </w:pPr>
            <w:r>
              <w:rPr>
                <w:rFonts w:hint="eastAsia" w:ascii="宋体" w:hAnsi="宋体"/>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1490849">
            <w:pPr>
              <w:snapToGrid w:val="0"/>
              <w:spacing w:line="360" w:lineRule="auto"/>
              <w:jc w:val="left"/>
              <w:rPr>
                <w:rFonts w:ascii="宋体" w:hAnsi="宋体"/>
                <w:sz w:val="24"/>
              </w:rPr>
            </w:pPr>
            <w:r>
              <w:rPr>
                <w:rFonts w:hint="eastAsia" w:ascii="宋体" w:hAnsi="宋体"/>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CC171FB">
            <w:pPr>
              <w:snapToGrid w:val="0"/>
              <w:spacing w:line="360" w:lineRule="auto"/>
              <w:jc w:val="left"/>
              <w:rPr>
                <w:rFonts w:ascii="宋体" w:hAnsi="宋体"/>
                <w:sz w:val="24"/>
              </w:rPr>
            </w:pPr>
          </w:p>
        </w:tc>
      </w:tr>
      <w:tr w14:paraId="4C792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51EFF63">
            <w:pPr>
              <w:snapToGrid w:val="0"/>
              <w:spacing w:line="360" w:lineRule="auto"/>
              <w:jc w:val="center"/>
              <w:rPr>
                <w:rFonts w:ascii="宋体" w:hAnsi="宋体"/>
                <w:sz w:val="24"/>
              </w:rPr>
            </w:pPr>
            <w:r>
              <w:rPr>
                <w:rFonts w:hint="eastAsia" w:ascii="宋体" w:hAnsi="宋体"/>
                <w:sz w:val="24"/>
              </w:rPr>
              <w:t>第二节</w:t>
            </w:r>
          </w:p>
          <w:p w14:paraId="15462CA1">
            <w:pPr>
              <w:adjustRightInd/>
              <w:snapToGrid w:val="0"/>
              <w:spacing w:line="360" w:lineRule="auto"/>
              <w:jc w:val="center"/>
              <w:rPr>
                <w:rFonts w:ascii="Calibri" w:hAnsi="Calibri"/>
                <w:sz w:val="24"/>
              </w:rPr>
            </w:pPr>
            <w:r>
              <w:rPr>
                <w:rFonts w:hint="eastAsia" w:ascii="宋体" w:hAnsi="宋体"/>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19C63492">
            <w:pPr>
              <w:snapToGrid w:val="0"/>
              <w:spacing w:line="360" w:lineRule="auto"/>
              <w:jc w:val="left"/>
              <w:rPr>
                <w:rFonts w:ascii="宋体" w:hAnsi="宋体"/>
                <w:sz w:val="24"/>
              </w:rPr>
            </w:pPr>
            <w:r>
              <w:rPr>
                <w:rFonts w:hint="eastAsia" w:ascii="宋体" w:hAnsi="宋体"/>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D1CDEA6">
            <w:pPr>
              <w:snapToGrid w:val="0"/>
              <w:spacing w:line="360" w:lineRule="auto"/>
              <w:jc w:val="left"/>
              <w:rPr>
                <w:rFonts w:ascii="宋体" w:hAnsi="宋体"/>
                <w:sz w:val="24"/>
              </w:rPr>
            </w:pPr>
          </w:p>
        </w:tc>
      </w:tr>
      <w:tr w14:paraId="4E0FC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9EB81A5">
            <w:pPr>
              <w:snapToGrid w:val="0"/>
              <w:spacing w:line="360" w:lineRule="auto"/>
              <w:jc w:val="center"/>
              <w:rPr>
                <w:rFonts w:ascii="宋体" w:hAnsi="宋体"/>
                <w:sz w:val="24"/>
              </w:rPr>
            </w:pPr>
            <w:r>
              <w:rPr>
                <w:rFonts w:hint="eastAsia" w:ascii="宋体" w:hAnsi="宋体"/>
                <w:sz w:val="24"/>
              </w:rPr>
              <w:t>第二节</w:t>
            </w:r>
          </w:p>
          <w:p w14:paraId="63F642E6">
            <w:pPr>
              <w:adjustRightInd/>
              <w:snapToGrid w:val="0"/>
              <w:spacing w:line="360" w:lineRule="auto"/>
              <w:jc w:val="center"/>
              <w:rPr>
                <w:rFonts w:ascii="宋体" w:hAnsi="宋体"/>
                <w:sz w:val="24"/>
              </w:rPr>
            </w:pPr>
            <w:r>
              <w:rPr>
                <w:rFonts w:hint="eastAsia" w:ascii="宋体" w:hAnsi="宋体"/>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026DE73">
            <w:pPr>
              <w:snapToGrid w:val="0"/>
              <w:spacing w:line="360" w:lineRule="auto"/>
              <w:jc w:val="left"/>
              <w:rPr>
                <w:rFonts w:ascii="宋体" w:hAnsi="宋体"/>
                <w:sz w:val="24"/>
              </w:rPr>
            </w:pPr>
            <w:r>
              <w:rPr>
                <w:rFonts w:hint="eastAsia" w:ascii="宋体" w:hAnsi="宋体"/>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34A9BB15">
            <w:pPr>
              <w:snapToGrid w:val="0"/>
              <w:spacing w:line="360" w:lineRule="auto"/>
              <w:jc w:val="left"/>
              <w:rPr>
                <w:rFonts w:ascii="宋体" w:hAnsi="宋体"/>
                <w:sz w:val="24"/>
              </w:rPr>
            </w:pPr>
          </w:p>
        </w:tc>
      </w:tr>
      <w:tr w14:paraId="539CD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1E6FB298">
            <w:pPr>
              <w:snapToGrid w:val="0"/>
              <w:spacing w:line="360" w:lineRule="auto"/>
              <w:jc w:val="center"/>
              <w:rPr>
                <w:rFonts w:ascii="宋体" w:hAnsi="宋体"/>
                <w:sz w:val="24"/>
              </w:rPr>
            </w:pPr>
            <w:r>
              <w:rPr>
                <w:rFonts w:hint="eastAsia" w:ascii="宋体" w:hAnsi="宋体"/>
                <w:sz w:val="24"/>
              </w:rPr>
              <w:t>第二节</w:t>
            </w:r>
          </w:p>
          <w:p w14:paraId="5350904F">
            <w:pPr>
              <w:snapToGrid w:val="0"/>
              <w:spacing w:line="360" w:lineRule="auto"/>
              <w:jc w:val="center"/>
              <w:rPr>
                <w:rFonts w:ascii="宋体" w:hAnsi="宋体"/>
                <w:sz w:val="24"/>
              </w:rPr>
            </w:pPr>
            <w:r>
              <w:rPr>
                <w:rFonts w:hint="eastAsia" w:ascii="宋体" w:hAnsi="宋体"/>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F19F6F9">
            <w:pPr>
              <w:snapToGrid w:val="0"/>
              <w:spacing w:line="360" w:lineRule="auto"/>
              <w:jc w:val="left"/>
              <w:rPr>
                <w:rFonts w:ascii="宋体" w:hAnsi="宋体"/>
                <w:sz w:val="24"/>
              </w:rPr>
            </w:pPr>
            <w:r>
              <w:rPr>
                <w:rFonts w:hint="eastAsia" w:ascii="宋体" w:hAnsi="宋体"/>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316B66B">
            <w:pPr>
              <w:adjustRightInd/>
              <w:spacing w:line="360" w:lineRule="auto"/>
              <w:rPr>
                <w:rFonts w:ascii="Calibri" w:hAnsi="Calibri"/>
                <w:sz w:val="24"/>
              </w:rPr>
            </w:pPr>
          </w:p>
        </w:tc>
      </w:tr>
      <w:tr w14:paraId="33442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58DA19B">
            <w:pPr>
              <w:widowControl/>
              <w:adjustRightInd/>
              <w:spacing w:line="360" w:lineRule="auto"/>
              <w:jc w:val="left"/>
              <w:rPr>
                <w:rFonts w:ascii="宋体" w:hAnsi="宋体"/>
                <w:sz w:val="24"/>
              </w:rPr>
            </w:pPr>
          </w:p>
        </w:tc>
        <w:tc>
          <w:tcPr>
            <w:tcW w:w="1742" w:type="dxa"/>
            <w:tcBorders>
              <w:top w:val="single" w:color="auto" w:sz="6" w:space="0"/>
              <w:left w:val="single" w:color="auto" w:sz="6" w:space="0"/>
              <w:bottom w:val="single" w:color="auto" w:sz="6" w:space="0"/>
              <w:right w:val="single" w:color="auto" w:sz="6" w:space="0"/>
            </w:tcBorders>
            <w:vAlign w:val="center"/>
          </w:tcPr>
          <w:p w14:paraId="57469694">
            <w:pPr>
              <w:snapToGrid w:val="0"/>
              <w:spacing w:line="360" w:lineRule="auto"/>
              <w:jc w:val="left"/>
              <w:rPr>
                <w:rFonts w:ascii="宋体" w:hAnsi="宋体"/>
                <w:sz w:val="24"/>
              </w:rPr>
            </w:pPr>
            <w:r>
              <w:rPr>
                <w:rFonts w:hint="eastAsia" w:ascii="宋体" w:hAnsi="宋体"/>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3458CEA2">
            <w:pPr>
              <w:adjustRightInd/>
              <w:spacing w:line="360" w:lineRule="auto"/>
              <w:rPr>
                <w:rFonts w:ascii="Calibri" w:hAnsi="Calibri"/>
                <w:sz w:val="24"/>
              </w:rPr>
            </w:pPr>
          </w:p>
        </w:tc>
      </w:tr>
      <w:tr w14:paraId="6288B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6075575">
            <w:pPr>
              <w:snapToGrid w:val="0"/>
              <w:spacing w:line="360" w:lineRule="auto"/>
              <w:jc w:val="center"/>
              <w:rPr>
                <w:rFonts w:ascii="宋体" w:hAnsi="宋体"/>
                <w:sz w:val="24"/>
              </w:rPr>
            </w:pPr>
            <w:r>
              <w:rPr>
                <w:rFonts w:hint="eastAsia" w:ascii="宋体" w:hAnsi="宋体"/>
                <w:sz w:val="24"/>
              </w:rPr>
              <w:t>第二节</w:t>
            </w:r>
          </w:p>
          <w:p w14:paraId="75292A58">
            <w:pPr>
              <w:snapToGrid w:val="0"/>
              <w:spacing w:line="360" w:lineRule="auto"/>
              <w:jc w:val="center"/>
              <w:rPr>
                <w:rFonts w:ascii="宋体" w:hAnsi="宋体"/>
                <w:sz w:val="24"/>
              </w:rPr>
            </w:pPr>
            <w:r>
              <w:rPr>
                <w:rFonts w:hint="eastAsia" w:ascii="宋体" w:hAnsi="宋体"/>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0DCD1499">
            <w:pPr>
              <w:snapToGrid w:val="0"/>
              <w:spacing w:line="360" w:lineRule="auto"/>
              <w:jc w:val="left"/>
              <w:rPr>
                <w:rFonts w:ascii="宋体" w:hAnsi="宋体"/>
                <w:sz w:val="24"/>
              </w:rPr>
            </w:pPr>
            <w:r>
              <w:rPr>
                <w:rFonts w:hint="eastAsia" w:ascii="宋体" w:hAnsi="宋体"/>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509E5A5C">
            <w:pPr>
              <w:adjustRightInd/>
              <w:spacing w:line="360" w:lineRule="auto"/>
              <w:rPr>
                <w:rFonts w:ascii="Calibri" w:hAnsi="Calibri"/>
                <w:sz w:val="24"/>
              </w:rPr>
            </w:pPr>
          </w:p>
        </w:tc>
      </w:tr>
      <w:tr w14:paraId="70752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5A016092">
            <w:pPr>
              <w:snapToGrid w:val="0"/>
              <w:spacing w:line="360" w:lineRule="auto"/>
              <w:jc w:val="center"/>
              <w:rPr>
                <w:rFonts w:ascii="宋体" w:hAnsi="宋体"/>
                <w:sz w:val="24"/>
              </w:rPr>
            </w:pPr>
            <w:r>
              <w:rPr>
                <w:rFonts w:hint="eastAsia" w:ascii="宋体" w:hAnsi="宋体"/>
                <w:sz w:val="24"/>
              </w:rPr>
              <w:t>第二节</w:t>
            </w:r>
          </w:p>
          <w:p w14:paraId="7865F811">
            <w:pPr>
              <w:snapToGrid w:val="0"/>
              <w:spacing w:line="360" w:lineRule="auto"/>
              <w:jc w:val="center"/>
              <w:rPr>
                <w:rFonts w:ascii="宋体" w:hAnsi="宋体"/>
                <w:sz w:val="24"/>
              </w:rPr>
            </w:pPr>
            <w:r>
              <w:rPr>
                <w:rFonts w:hint="eastAsia" w:ascii="宋体" w:hAnsi="宋体"/>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2D02BD76">
            <w:pPr>
              <w:snapToGrid w:val="0"/>
              <w:spacing w:line="360" w:lineRule="auto"/>
              <w:jc w:val="left"/>
              <w:rPr>
                <w:rFonts w:ascii="宋体" w:hAnsi="宋体"/>
                <w:sz w:val="24"/>
              </w:rPr>
            </w:pPr>
            <w:r>
              <w:rPr>
                <w:rFonts w:hint="eastAsia" w:ascii="宋体" w:hAnsi="宋体"/>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7B2AA6B2">
            <w:pPr>
              <w:adjustRightInd/>
              <w:spacing w:line="360" w:lineRule="auto"/>
              <w:rPr>
                <w:rFonts w:ascii="Calibri" w:hAnsi="Calibri"/>
                <w:sz w:val="24"/>
              </w:rPr>
            </w:pPr>
          </w:p>
        </w:tc>
      </w:tr>
      <w:tr w14:paraId="19793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E68B7E5">
            <w:pPr>
              <w:snapToGrid w:val="0"/>
              <w:spacing w:line="360" w:lineRule="auto"/>
              <w:jc w:val="center"/>
              <w:rPr>
                <w:rFonts w:ascii="宋体" w:hAnsi="宋体"/>
                <w:sz w:val="24"/>
              </w:rPr>
            </w:pPr>
            <w:r>
              <w:rPr>
                <w:rFonts w:hint="eastAsia" w:ascii="宋体" w:hAnsi="宋体"/>
                <w:sz w:val="24"/>
              </w:rPr>
              <w:t>第二节</w:t>
            </w:r>
          </w:p>
          <w:p w14:paraId="1BA081B8">
            <w:pPr>
              <w:snapToGrid w:val="0"/>
              <w:spacing w:line="360" w:lineRule="auto"/>
              <w:jc w:val="center"/>
              <w:rPr>
                <w:rFonts w:ascii="宋体" w:hAnsi="宋体"/>
                <w:sz w:val="24"/>
              </w:rPr>
            </w:pPr>
            <w:r>
              <w:rPr>
                <w:rFonts w:hint="eastAsia" w:ascii="宋体" w:hAnsi="宋体"/>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48030932">
            <w:pPr>
              <w:snapToGrid w:val="0"/>
              <w:spacing w:line="360" w:lineRule="auto"/>
              <w:jc w:val="left"/>
              <w:rPr>
                <w:rFonts w:ascii="宋体" w:hAnsi="宋体"/>
                <w:sz w:val="24"/>
              </w:rPr>
            </w:pPr>
            <w:r>
              <w:rPr>
                <w:rFonts w:hint="eastAsia" w:ascii="宋体" w:hAnsi="宋体"/>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10EF66BC">
            <w:pPr>
              <w:autoSpaceDE w:val="0"/>
              <w:autoSpaceDN w:val="0"/>
              <w:snapToGrid w:val="0"/>
              <w:spacing w:line="360" w:lineRule="auto"/>
              <w:ind w:firstLine="480" w:firstLineChars="200"/>
              <w:jc w:val="left"/>
              <w:rPr>
                <w:rFonts w:ascii="宋体" w:hAnsi="宋体"/>
                <w:sz w:val="24"/>
              </w:rPr>
            </w:pPr>
          </w:p>
        </w:tc>
      </w:tr>
      <w:tr w14:paraId="00E2B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49A7EE5">
            <w:pPr>
              <w:snapToGrid w:val="0"/>
              <w:spacing w:line="360" w:lineRule="auto"/>
              <w:jc w:val="center"/>
              <w:rPr>
                <w:rFonts w:ascii="宋体" w:hAnsi="宋体"/>
                <w:sz w:val="24"/>
              </w:rPr>
            </w:pPr>
            <w:r>
              <w:rPr>
                <w:rFonts w:hint="eastAsia" w:ascii="宋体" w:hAnsi="宋体"/>
                <w:sz w:val="24"/>
              </w:rPr>
              <w:t>第二节</w:t>
            </w:r>
          </w:p>
          <w:p w14:paraId="03C34775">
            <w:pPr>
              <w:snapToGrid w:val="0"/>
              <w:spacing w:line="360" w:lineRule="auto"/>
              <w:jc w:val="center"/>
              <w:rPr>
                <w:rFonts w:ascii="宋体" w:hAnsi="宋体"/>
                <w:sz w:val="24"/>
              </w:rPr>
            </w:pPr>
            <w:r>
              <w:rPr>
                <w:rFonts w:hint="eastAsia" w:ascii="宋体" w:hAnsi="宋体"/>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0B5CDE0">
            <w:pPr>
              <w:snapToGrid w:val="0"/>
              <w:spacing w:line="360" w:lineRule="auto"/>
              <w:jc w:val="left"/>
              <w:rPr>
                <w:rFonts w:ascii="宋体" w:hAnsi="宋体"/>
                <w:sz w:val="24"/>
              </w:rPr>
            </w:pPr>
            <w:r>
              <w:rPr>
                <w:rFonts w:hint="eastAsia" w:ascii="宋体" w:hAnsi="宋体"/>
                <w:sz w:val="24"/>
              </w:rPr>
              <w:t>货物质量缺陷</w:t>
            </w:r>
          </w:p>
          <w:p w14:paraId="10B33265">
            <w:pPr>
              <w:snapToGrid w:val="0"/>
              <w:spacing w:line="360" w:lineRule="auto"/>
              <w:jc w:val="left"/>
              <w:rPr>
                <w:rFonts w:ascii="宋体" w:hAnsi="宋体"/>
                <w:sz w:val="24"/>
              </w:rPr>
            </w:pPr>
            <w:r>
              <w:rPr>
                <w:rFonts w:hint="eastAsia" w:ascii="宋体" w:hAnsi="宋体"/>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338D07C6">
            <w:pPr>
              <w:snapToGrid w:val="0"/>
              <w:spacing w:line="360" w:lineRule="auto"/>
              <w:jc w:val="left"/>
              <w:rPr>
                <w:rFonts w:ascii="宋体" w:hAnsi="宋体"/>
                <w:sz w:val="24"/>
              </w:rPr>
            </w:pPr>
          </w:p>
        </w:tc>
      </w:tr>
      <w:tr w14:paraId="009D6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80A14AF">
            <w:pPr>
              <w:adjustRightInd/>
              <w:snapToGrid w:val="0"/>
              <w:spacing w:line="360" w:lineRule="auto"/>
              <w:jc w:val="center"/>
              <w:rPr>
                <w:rFonts w:ascii="宋体" w:hAnsi="宋体" w:cs="宋体"/>
                <w:sz w:val="24"/>
              </w:rPr>
            </w:pPr>
            <w:r>
              <w:rPr>
                <w:rFonts w:hint="eastAsia" w:ascii="宋体" w:hAnsi="宋体" w:cs="宋体"/>
                <w:sz w:val="24"/>
              </w:rPr>
              <w:t>第二节</w:t>
            </w:r>
          </w:p>
          <w:p w14:paraId="75E572A6">
            <w:pPr>
              <w:widowControl/>
              <w:autoSpaceDE w:val="0"/>
              <w:autoSpaceDN w:val="0"/>
              <w:spacing w:line="360" w:lineRule="auto"/>
              <w:jc w:val="center"/>
              <w:rPr>
                <w:rFonts w:ascii="华文楷体" w:hAnsi="华文楷体" w:eastAsia="华文楷体" w:cs="华文楷体"/>
                <w:kern w:val="0"/>
                <w:sz w:val="24"/>
              </w:rPr>
            </w:pPr>
            <w:r>
              <w:rPr>
                <w:rFonts w:hint="eastAsia" w:ascii="宋体" w:hAnsi="宋体" w:cs="宋体"/>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CD516D2">
            <w:pPr>
              <w:snapToGrid w:val="0"/>
              <w:spacing w:line="360" w:lineRule="auto"/>
              <w:rPr>
                <w:rFonts w:ascii="宋体" w:hAnsi="宋体"/>
                <w:sz w:val="24"/>
              </w:rPr>
            </w:pPr>
            <w:r>
              <w:rPr>
                <w:rFonts w:hint="eastAsia" w:ascii="宋体" w:hAnsi="宋体"/>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27D54AD1">
            <w:pPr>
              <w:snapToGrid w:val="0"/>
              <w:spacing w:line="360" w:lineRule="auto"/>
              <w:jc w:val="left"/>
              <w:rPr>
                <w:rFonts w:ascii="宋体" w:hAnsi="宋体"/>
                <w:sz w:val="24"/>
              </w:rPr>
            </w:pPr>
          </w:p>
        </w:tc>
      </w:tr>
      <w:tr w14:paraId="6577BD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7F53FBD">
            <w:pPr>
              <w:snapToGrid w:val="0"/>
              <w:spacing w:line="360" w:lineRule="auto"/>
              <w:jc w:val="center"/>
              <w:rPr>
                <w:rFonts w:ascii="宋体" w:hAnsi="宋体"/>
                <w:sz w:val="24"/>
              </w:rPr>
            </w:pPr>
            <w:r>
              <w:rPr>
                <w:rFonts w:hint="eastAsia" w:ascii="宋体" w:hAnsi="宋体"/>
                <w:sz w:val="24"/>
              </w:rPr>
              <w:t>第二节</w:t>
            </w:r>
          </w:p>
          <w:p w14:paraId="304CD4FB">
            <w:pPr>
              <w:snapToGrid w:val="0"/>
              <w:spacing w:line="360" w:lineRule="auto"/>
              <w:jc w:val="center"/>
              <w:rPr>
                <w:rFonts w:ascii="宋体" w:hAnsi="宋体"/>
                <w:sz w:val="24"/>
              </w:rPr>
            </w:pPr>
            <w:r>
              <w:rPr>
                <w:rFonts w:hint="eastAsia" w:ascii="宋体" w:hAnsi="宋体"/>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1C5B5857">
            <w:pPr>
              <w:snapToGrid w:val="0"/>
              <w:spacing w:line="360" w:lineRule="auto"/>
              <w:jc w:val="left"/>
              <w:rPr>
                <w:rFonts w:ascii="宋体" w:hAnsi="宋体"/>
                <w:sz w:val="24"/>
              </w:rPr>
            </w:pPr>
            <w:r>
              <w:rPr>
                <w:rFonts w:hint="eastAsia" w:ascii="宋体" w:hAnsi="宋体"/>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088CEFA3">
            <w:pPr>
              <w:snapToGrid w:val="0"/>
              <w:spacing w:line="360" w:lineRule="auto"/>
              <w:jc w:val="left"/>
              <w:rPr>
                <w:rFonts w:ascii="宋体" w:hAnsi="宋体"/>
                <w:sz w:val="24"/>
              </w:rPr>
            </w:pPr>
          </w:p>
        </w:tc>
      </w:tr>
      <w:tr w14:paraId="55DDD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5AC8504">
            <w:pPr>
              <w:snapToGrid w:val="0"/>
              <w:spacing w:line="360" w:lineRule="auto"/>
              <w:jc w:val="center"/>
              <w:rPr>
                <w:rFonts w:ascii="宋体" w:hAnsi="宋体"/>
                <w:sz w:val="24"/>
              </w:rPr>
            </w:pPr>
            <w:r>
              <w:rPr>
                <w:rFonts w:hint="eastAsia" w:ascii="宋体" w:hAnsi="宋体"/>
                <w:sz w:val="24"/>
              </w:rPr>
              <w:t>第二节</w:t>
            </w:r>
          </w:p>
          <w:p w14:paraId="36CEF1BF">
            <w:pPr>
              <w:snapToGrid w:val="0"/>
              <w:spacing w:line="360" w:lineRule="auto"/>
              <w:jc w:val="center"/>
              <w:rPr>
                <w:rFonts w:ascii="宋体" w:hAnsi="宋体"/>
                <w:sz w:val="24"/>
              </w:rPr>
            </w:pPr>
            <w:r>
              <w:rPr>
                <w:rFonts w:hint="eastAsia" w:ascii="宋体" w:hAnsi="宋体"/>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74479F32">
            <w:pPr>
              <w:snapToGrid w:val="0"/>
              <w:spacing w:line="360" w:lineRule="auto"/>
              <w:jc w:val="left"/>
              <w:rPr>
                <w:rFonts w:ascii="宋体" w:hAnsi="宋体"/>
                <w:sz w:val="24"/>
              </w:rPr>
            </w:pPr>
            <w:r>
              <w:rPr>
                <w:rFonts w:hint="eastAsia" w:ascii="宋体" w:hAnsi="宋体"/>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4598324D">
            <w:pPr>
              <w:snapToGrid w:val="0"/>
              <w:spacing w:line="360" w:lineRule="auto"/>
              <w:jc w:val="left"/>
              <w:rPr>
                <w:rFonts w:ascii="宋体" w:hAnsi="宋体"/>
                <w:sz w:val="24"/>
              </w:rPr>
            </w:pPr>
          </w:p>
        </w:tc>
      </w:tr>
      <w:tr w14:paraId="4781E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B6E065C">
            <w:pPr>
              <w:snapToGrid w:val="0"/>
              <w:spacing w:line="360" w:lineRule="auto"/>
              <w:jc w:val="center"/>
              <w:rPr>
                <w:rFonts w:ascii="宋体" w:hAnsi="宋体"/>
                <w:sz w:val="24"/>
              </w:rPr>
            </w:pPr>
            <w:r>
              <w:rPr>
                <w:rFonts w:hint="eastAsia" w:ascii="宋体" w:hAnsi="宋体"/>
                <w:sz w:val="24"/>
              </w:rPr>
              <w:t>第二节</w:t>
            </w:r>
          </w:p>
          <w:p w14:paraId="43467B0E">
            <w:pPr>
              <w:snapToGrid w:val="0"/>
              <w:spacing w:line="360" w:lineRule="auto"/>
              <w:jc w:val="center"/>
              <w:rPr>
                <w:rFonts w:ascii="宋体" w:hAnsi="宋体"/>
                <w:sz w:val="24"/>
              </w:rPr>
            </w:pPr>
            <w:r>
              <w:rPr>
                <w:rFonts w:hint="eastAsia" w:ascii="宋体" w:hAnsi="宋体"/>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47462D37">
            <w:pPr>
              <w:snapToGrid w:val="0"/>
              <w:spacing w:line="360" w:lineRule="auto"/>
              <w:jc w:val="left"/>
              <w:rPr>
                <w:rFonts w:ascii="宋体" w:hAnsi="宋体"/>
                <w:sz w:val="24"/>
              </w:rPr>
            </w:pPr>
            <w:r>
              <w:rPr>
                <w:rFonts w:hint="eastAsia" w:ascii="宋体" w:hAnsi="宋体"/>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9133E3E">
            <w:pPr>
              <w:snapToGrid w:val="0"/>
              <w:spacing w:line="360" w:lineRule="auto"/>
              <w:jc w:val="left"/>
              <w:rPr>
                <w:rFonts w:ascii="宋体" w:hAnsi="宋体"/>
                <w:sz w:val="24"/>
              </w:rPr>
            </w:pPr>
          </w:p>
        </w:tc>
      </w:tr>
      <w:tr w14:paraId="2B5F0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234D04C6">
            <w:pPr>
              <w:snapToGrid w:val="0"/>
              <w:spacing w:line="360" w:lineRule="auto"/>
              <w:jc w:val="center"/>
              <w:rPr>
                <w:rFonts w:ascii="宋体" w:hAnsi="宋体"/>
                <w:sz w:val="24"/>
              </w:rPr>
            </w:pPr>
            <w:r>
              <w:rPr>
                <w:rFonts w:hint="eastAsia" w:ascii="宋体" w:hAnsi="宋体"/>
                <w:sz w:val="24"/>
              </w:rPr>
              <w:t>第二节</w:t>
            </w:r>
          </w:p>
          <w:p w14:paraId="0CEA8735">
            <w:pPr>
              <w:snapToGrid w:val="0"/>
              <w:spacing w:line="360" w:lineRule="auto"/>
              <w:jc w:val="center"/>
              <w:rPr>
                <w:rFonts w:ascii="宋体" w:hAnsi="宋体"/>
                <w:sz w:val="24"/>
              </w:rPr>
            </w:pPr>
            <w:r>
              <w:rPr>
                <w:rFonts w:hint="eastAsia" w:ascii="宋体" w:hAnsi="宋体"/>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0D730693">
            <w:pPr>
              <w:snapToGrid w:val="0"/>
              <w:spacing w:line="360" w:lineRule="auto"/>
              <w:jc w:val="left"/>
              <w:rPr>
                <w:rFonts w:ascii="宋体" w:hAnsi="宋体"/>
                <w:sz w:val="24"/>
              </w:rPr>
            </w:pPr>
            <w:r>
              <w:rPr>
                <w:rFonts w:hint="eastAsia" w:ascii="宋体" w:hAnsi="宋体"/>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54C78289">
            <w:pPr>
              <w:snapToGrid w:val="0"/>
              <w:spacing w:line="360" w:lineRule="auto"/>
              <w:jc w:val="left"/>
              <w:rPr>
                <w:rFonts w:ascii="宋体" w:hAnsi="宋体"/>
                <w:sz w:val="24"/>
              </w:rPr>
            </w:pPr>
          </w:p>
        </w:tc>
      </w:tr>
      <w:tr w14:paraId="7BFC21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15BCC59">
            <w:pPr>
              <w:snapToGrid w:val="0"/>
              <w:spacing w:line="360" w:lineRule="auto"/>
              <w:jc w:val="center"/>
              <w:rPr>
                <w:rFonts w:ascii="宋体" w:hAnsi="宋体"/>
                <w:sz w:val="24"/>
              </w:rPr>
            </w:pPr>
            <w:r>
              <w:rPr>
                <w:rFonts w:hint="eastAsia" w:ascii="宋体" w:hAnsi="宋体"/>
                <w:sz w:val="24"/>
              </w:rPr>
              <w:t>第二节</w:t>
            </w:r>
          </w:p>
          <w:p w14:paraId="26D6D499">
            <w:pPr>
              <w:snapToGrid w:val="0"/>
              <w:spacing w:line="360" w:lineRule="auto"/>
              <w:jc w:val="center"/>
              <w:rPr>
                <w:rFonts w:ascii="宋体" w:hAnsi="宋体"/>
                <w:sz w:val="24"/>
              </w:rPr>
            </w:pPr>
            <w:r>
              <w:rPr>
                <w:rFonts w:hint="eastAsia" w:ascii="宋体" w:hAnsi="宋体"/>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25171A5">
            <w:pPr>
              <w:snapToGrid w:val="0"/>
              <w:spacing w:line="360" w:lineRule="auto"/>
              <w:jc w:val="left"/>
              <w:rPr>
                <w:rFonts w:ascii="宋体" w:hAnsi="宋体"/>
                <w:sz w:val="24"/>
              </w:rPr>
            </w:pPr>
            <w:r>
              <w:rPr>
                <w:rFonts w:hint="eastAsia" w:ascii="宋体" w:hAnsi="宋体"/>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AB548D0">
            <w:pPr>
              <w:snapToGrid w:val="0"/>
              <w:spacing w:line="360" w:lineRule="auto"/>
              <w:jc w:val="left"/>
              <w:rPr>
                <w:rFonts w:ascii="宋体" w:hAnsi="宋体"/>
                <w:sz w:val="24"/>
              </w:rPr>
            </w:pPr>
          </w:p>
        </w:tc>
      </w:tr>
      <w:tr w14:paraId="0F6A46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0EE10CC">
            <w:pPr>
              <w:snapToGrid w:val="0"/>
              <w:spacing w:line="360" w:lineRule="auto"/>
              <w:jc w:val="center"/>
              <w:rPr>
                <w:rFonts w:ascii="宋体" w:hAnsi="宋体"/>
                <w:sz w:val="24"/>
              </w:rPr>
            </w:pPr>
            <w:r>
              <w:rPr>
                <w:rFonts w:hint="eastAsia" w:ascii="宋体" w:hAnsi="宋体"/>
                <w:sz w:val="24"/>
              </w:rPr>
              <w:t>第二节</w:t>
            </w:r>
          </w:p>
          <w:p w14:paraId="2F5CA616">
            <w:pPr>
              <w:snapToGrid w:val="0"/>
              <w:spacing w:line="360" w:lineRule="auto"/>
              <w:jc w:val="center"/>
              <w:rPr>
                <w:rFonts w:ascii="宋体" w:hAnsi="宋体"/>
                <w:sz w:val="24"/>
              </w:rPr>
            </w:pPr>
            <w:r>
              <w:rPr>
                <w:rFonts w:hint="eastAsia" w:ascii="宋体" w:hAnsi="宋体"/>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991B54D">
            <w:pPr>
              <w:snapToGrid w:val="0"/>
              <w:spacing w:line="360" w:lineRule="auto"/>
              <w:jc w:val="left"/>
              <w:rPr>
                <w:rFonts w:ascii="宋体" w:hAnsi="宋体"/>
                <w:sz w:val="24"/>
              </w:rPr>
            </w:pPr>
            <w:r>
              <w:rPr>
                <w:rFonts w:hint="eastAsia" w:ascii="宋体" w:hAnsi="宋体"/>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EDA6AA8">
            <w:pPr>
              <w:snapToGrid w:val="0"/>
              <w:spacing w:line="360" w:lineRule="auto"/>
              <w:jc w:val="left"/>
              <w:rPr>
                <w:rFonts w:ascii="宋体" w:hAnsi="宋体"/>
                <w:sz w:val="24"/>
              </w:rPr>
            </w:pPr>
          </w:p>
        </w:tc>
      </w:tr>
      <w:tr w14:paraId="2368EF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6D5AE40">
            <w:pPr>
              <w:snapToGrid w:val="0"/>
              <w:spacing w:line="360" w:lineRule="auto"/>
              <w:jc w:val="center"/>
              <w:rPr>
                <w:rFonts w:ascii="宋体" w:hAnsi="宋体"/>
                <w:sz w:val="24"/>
              </w:rPr>
            </w:pPr>
            <w:r>
              <w:rPr>
                <w:rFonts w:hint="eastAsia" w:ascii="宋体" w:hAnsi="宋体"/>
                <w:sz w:val="24"/>
              </w:rPr>
              <w:t>第二节</w:t>
            </w:r>
          </w:p>
          <w:p w14:paraId="76985281">
            <w:pPr>
              <w:snapToGrid w:val="0"/>
              <w:spacing w:line="360" w:lineRule="auto"/>
              <w:jc w:val="center"/>
              <w:rPr>
                <w:rFonts w:ascii="宋体" w:hAnsi="宋体"/>
                <w:sz w:val="24"/>
              </w:rPr>
            </w:pPr>
            <w:r>
              <w:rPr>
                <w:rFonts w:hint="eastAsia" w:ascii="宋体" w:hAnsi="宋体"/>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4AFCE9D3">
            <w:pPr>
              <w:snapToGrid w:val="0"/>
              <w:spacing w:line="360" w:lineRule="auto"/>
              <w:jc w:val="left"/>
              <w:rPr>
                <w:rFonts w:ascii="宋体" w:hAnsi="宋体"/>
                <w:sz w:val="24"/>
              </w:rPr>
            </w:pPr>
            <w:r>
              <w:rPr>
                <w:rFonts w:hint="eastAsia" w:ascii="宋体" w:hAnsi="宋体"/>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4E27378A">
            <w:pPr>
              <w:snapToGrid w:val="0"/>
              <w:spacing w:line="360" w:lineRule="auto"/>
              <w:jc w:val="left"/>
              <w:rPr>
                <w:rFonts w:ascii="宋体" w:hAnsi="宋体"/>
                <w:sz w:val="24"/>
              </w:rPr>
            </w:pPr>
          </w:p>
        </w:tc>
      </w:tr>
      <w:tr w14:paraId="57234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20C8D32">
            <w:pPr>
              <w:snapToGrid w:val="0"/>
              <w:spacing w:line="360" w:lineRule="auto"/>
              <w:jc w:val="center"/>
              <w:rPr>
                <w:rFonts w:ascii="宋体" w:hAnsi="宋体"/>
                <w:sz w:val="24"/>
              </w:rPr>
            </w:pPr>
            <w:r>
              <w:rPr>
                <w:rFonts w:hint="eastAsia" w:ascii="宋体" w:hAnsi="宋体"/>
                <w:sz w:val="24"/>
              </w:rPr>
              <w:t>第二节</w:t>
            </w:r>
          </w:p>
          <w:p w14:paraId="2B48986E">
            <w:pPr>
              <w:snapToGrid w:val="0"/>
              <w:spacing w:line="360" w:lineRule="auto"/>
              <w:jc w:val="center"/>
              <w:rPr>
                <w:rFonts w:ascii="宋体" w:hAnsi="宋体"/>
                <w:sz w:val="24"/>
              </w:rPr>
            </w:pPr>
            <w:r>
              <w:rPr>
                <w:rFonts w:hint="eastAsia" w:ascii="宋体" w:hAnsi="宋体"/>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717E0B2F">
            <w:pPr>
              <w:snapToGrid w:val="0"/>
              <w:spacing w:line="360" w:lineRule="auto"/>
              <w:jc w:val="left"/>
              <w:rPr>
                <w:rFonts w:ascii="宋体" w:hAnsi="宋体"/>
                <w:sz w:val="24"/>
              </w:rPr>
            </w:pPr>
            <w:r>
              <w:rPr>
                <w:rFonts w:hint="eastAsia" w:ascii="宋体" w:hAnsi="宋体"/>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7DCE95FB">
            <w:pPr>
              <w:snapToGrid w:val="0"/>
              <w:spacing w:line="360" w:lineRule="auto"/>
              <w:jc w:val="left"/>
              <w:rPr>
                <w:rFonts w:ascii="宋体" w:hAnsi="宋体"/>
                <w:sz w:val="24"/>
                <w:u w:val="single"/>
              </w:rPr>
            </w:pPr>
          </w:p>
        </w:tc>
      </w:tr>
      <w:tr w14:paraId="735D99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6A2E63">
            <w:pPr>
              <w:snapToGrid w:val="0"/>
              <w:spacing w:line="360" w:lineRule="auto"/>
              <w:jc w:val="center"/>
              <w:rPr>
                <w:rFonts w:ascii="宋体" w:hAnsi="宋体"/>
                <w:sz w:val="24"/>
              </w:rPr>
            </w:pPr>
            <w:r>
              <w:rPr>
                <w:rFonts w:hint="eastAsia" w:ascii="宋体" w:hAnsi="宋体"/>
                <w:sz w:val="24"/>
              </w:rPr>
              <w:t>第二节</w:t>
            </w:r>
          </w:p>
          <w:p w14:paraId="5C26E156">
            <w:pPr>
              <w:snapToGrid w:val="0"/>
              <w:spacing w:line="360" w:lineRule="auto"/>
              <w:jc w:val="center"/>
              <w:rPr>
                <w:rFonts w:ascii="宋体" w:hAnsi="宋体"/>
                <w:sz w:val="24"/>
              </w:rPr>
            </w:pPr>
            <w:r>
              <w:rPr>
                <w:rFonts w:hint="eastAsia" w:ascii="宋体" w:hAnsi="宋体"/>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42FD6CA3">
            <w:pPr>
              <w:snapToGrid w:val="0"/>
              <w:spacing w:line="360" w:lineRule="auto"/>
              <w:jc w:val="left"/>
              <w:rPr>
                <w:rFonts w:ascii="宋体" w:hAnsi="宋体"/>
                <w:sz w:val="24"/>
              </w:rPr>
            </w:pPr>
            <w:r>
              <w:rPr>
                <w:rFonts w:hint="eastAsia" w:ascii="宋体" w:hAnsi="宋体"/>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694E7D1D">
            <w:pPr>
              <w:snapToGrid w:val="0"/>
              <w:spacing w:line="360" w:lineRule="auto"/>
              <w:jc w:val="left"/>
              <w:rPr>
                <w:rFonts w:ascii="宋体" w:hAnsi="宋体"/>
                <w:sz w:val="24"/>
                <w:u w:val="single"/>
              </w:rPr>
            </w:pPr>
          </w:p>
        </w:tc>
      </w:tr>
      <w:tr w14:paraId="4240A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097D9B36">
            <w:pPr>
              <w:snapToGrid w:val="0"/>
              <w:spacing w:line="360" w:lineRule="auto"/>
              <w:jc w:val="center"/>
              <w:rPr>
                <w:rFonts w:ascii="宋体" w:hAnsi="宋体"/>
                <w:sz w:val="24"/>
              </w:rPr>
            </w:pPr>
            <w:r>
              <w:rPr>
                <w:rFonts w:hint="eastAsia" w:ascii="宋体" w:hAnsi="宋体"/>
                <w:sz w:val="24"/>
              </w:rPr>
              <w:t>第二节</w:t>
            </w:r>
          </w:p>
          <w:p w14:paraId="03AF0C58">
            <w:pPr>
              <w:snapToGrid w:val="0"/>
              <w:spacing w:line="360" w:lineRule="auto"/>
              <w:jc w:val="center"/>
              <w:rPr>
                <w:rFonts w:ascii="宋体" w:hAnsi="宋体"/>
                <w:sz w:val="24"/>
              </w:rPr>
            </w:pPr>
            <w:r>
              <w:rPr>
                <w:rFonts w:hint="eastAsia" w:ascii="宋体" w:hAnsi="宋体"/>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4E1029DD">
            <w:pPr>
              <w:snapToGrid w:val="0"/>
              <w:spacing w:line="360" w:lineRule="auto"/>
              <w:jc w:val="left"/>
              <w:rPr>
                <w:rFonts w:ascii="宋体" w:hAnsi="宋体"/>
                <w:sz w:val="24"/>
              </w:rPr>
            </w:pPr>
            <w:r>
              <w:rPr>
                <w:rFonts w:hint="eastAsia" w:ascii="宋体" w:hAnsi="宋体"/>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6D4D5030">
            <w:pPr>
              <w:snapToGrid w:val="0"/>
              <w:spacing w:line="360" w:lineRule="auto"/>
              <w:jc w:val="left"/>
              <w:rPr>
                <w:rFonts w:ascii="宋体" w:hAnsi="宋体"/>
                <w:sz w:val="24"/>
                <w:u w:val="single"/>
              </w:rPr>
            </w:pPr>
          </w:p>
        </w:tc>
      </w:tr>
      <w:tr w14:paraId="37215B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704250C3">
            <w:pPr>
              <w:snapToGrid w:val="0"/>
              <w:spacing w:line="360" w:lineRule="auto"/>
              <w:jc w:val="center"/>
              <w:rPr>
                <w:rFonts w:ascii="宋体" w:hAnsi="宋体"/>
                <w:sz w:val="24"/>
              </w:rPr>
            </w:pPr>
            <w:r>
              <w:rPr>
                <w:rFonts w:hint="eastAsia" w:ascii="宋体" w:hAnsi="宋体"/>
                <w:sz w:val="24"/>
              </w:rPr>
              <w:t>第二节</w:t>
            </w:r>
          </w:p>
          <w:p w14:paraId="638D02D1">
            <w:pPr>
              <w:snapToGrid w:val="0"/>
              <w:spacing w:line="360" w:lineRule="auto"/>
              <w:jc w:val="center"/>
              <w:rPr>
                <w:rFonts w:ascii="宋体" w:hAnsi="宋体"/>
                <w:sz w:val="24"/>
              </w:rPr>
            </w:pPr>
            <w:r>
              <w:rPr>
                <w:rFonts w:hint="eastAsia" w:ascii="宋体" w:hAnsi="宋体"/>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121C51F6">
            <w:pPr>
              <w:snapToGrid w:val="0"/>
              <w:spacing w:line="360" w:lineRule="auto"/>
              <w:jc w:val="left"/>
              <w:rPr>
                <w:rFonts w:ascii="宋体" w:hAnsi="宋体"/>
                <w:sz w:val="24"/>
              </w:rPr>
            </w:pPr>
            <w:r>
              <w:rPr>
                <w:rFonts w:hint="eastAsia" w:ascii="宋体" w:hAnsi="宋体"/>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10A5393C">
            <w:pPr>
              <w:autoSpaceDE w:val="0"/>
              <w:autoSpaceDN w:val="0"/>
              <w:snapToGrid w:val="0"/>
              <w:spacing w:line="360" w:lineRule="auto"/>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14:paraId="591E8299">
            <w:pPr>
              <w:autoSpaceDE w:val="0"/>
              <w:autoSpaceDN w:val="0"/>
              <w:snapToGrid w:val="0"/>
              <w:spacing w:line="360" w:lineRule="auto"/>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34133CD2">
            <w:pPr>
              <w:snapToGrid w:val="0"/>
              <w:spacing w:line="360" w:lineRule="auto"/>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14:paraId="256AA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64108686">
            <w:pPr>
              <w:snapToGrid w:val="0"/>
              <w:spacing w:line="360" w:lineRule="auto"/>
              <w:jc w:val="center"/>
              <w:rPr>
                <w:rFonts w:ascii="宋体" w:hAnsi="宋体"/>
                <w:sz w:val="24"/>
              </w:rPr>
            </w:pPr>
            <w:r>
              <w:rPr>
                <w:rFonts w:hint="eastAsia" w:ascii="宋体" w:hAnsi="宋体"/>
                <w:sz w:val="24"/>
              </w:rPr>
              <w:t>第二节</w:t>
            </w:r>
          </w:p>
          <w:p w14:paraId="336B139E">
            <w:pPr>
              <w:snapToGrid w:val="0"/>
              <w:spacing w:line="360" w:lineRule="auto"/>
              <w:jc w:val="center"/>
              <w:rPr>
                <w:rFonts w:ascii="宋体" w:hAnsi="宋体"/>
                <w:sz w:val="24"/>
              </w:rPr>
            </w:pPr>
            <w:r>
              <w:rPr>
                <w:rFonts w:hint="eastAsia" w:ascii="宋体" w:hAnsi="宋体"/>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AD2F5C0">
            <w:pPr>
              <w:snapToGrid w:val="0"/>
              <w:spacing w:line="360" w:lineRule="auto"/>
              <w:jc w:val="left"/>
              <w:rPr>
                <w:rFonts w:ascii="宋体" w:hAnsi="宋体"/>
                <w:sz w:val="24"/>
              </w:rPr>
            </w:pPr>
            <w:r>
              <w:rPr>
                <w:rFonts w:hint="eastAsia" w:ascii="宋体" w:hAnsi="宋体"/>
                <w:bCs/>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7787B18">
            <w:pPr>
              <w:snapToGrid w:val="0"/>
              <w:spacing w:line="360" w:lineRule="auto"/>
              <w:jc w:val="left"/>
              <w:rPr>
                <w:rFonts w:ascii="宋体" w:hAnsi="宋体"/>
                <w:sz w:val="24"/>
              </w:rPr>
            </w:pPr>
          </w:p>
        </w:tc>
      </w:tr>
    </w:tbl>
    <w:p w14:paraId="50915A01">
      <w:pPr>
        <w:adjustRightInd/>
      </w:pPr>
    </w:p>
    <w:p w14:paraId="11B12569">
      <w:pPr>
        <w:adjustRightInd/>
      </w:pPr>
    </w:p>
    <w:p w14:paraId="325186D2">
      <w:pPr>
        <w:spacing w:line="360" w:lineRule="auto"/>
        <w:ind w:left="-420" w:leftChars="-200" w:right="-420" w:rightChars="-200"/>
        <w:rPr>
          <w:rFonts w:ascii="宋体" w:hAnsi="宋体" w:cs="宋体"/>
          <w:sz w:val="24"/>
        </w:rPr>
      </w:pPr>
    </w:p>
    <w:p w14:paraId="6007BB30">
      <w:pPr>
        <w:pStyle w:val="3"/>
      </w:pPr>
      <w:r>
        <w:br w:type="page"/>
      </w:r>
    </w:p>
    <w:p w14:paraId="65912F47"/>
    <w:p w14:paraId="4F5A4C15">
      <w:pPr>
        <w:spacing w:line="360" w:lineRule="auto"/>
        <w:ind w:left="720" w:firstLine="723" w:firstLineChars="200"/>
        <w:outlineLvl w:val="0"/>
        <w:rPr>
          <w:rFonts w:ascii="宋体" w:hAnsi="宋体" w:cs="宋体"/>
          <w:b/>
          <w:sz w:val="36"/>
          <w:szCs w:val="20"/>
        </w:rPr>
      </w:pPr>
      <w:bookmarkStart w:id="504" w:name="_Toc176185126"/>
      <w:bookmarkStart w:id="505" w:name="_Toc176343853"/>
      <w:r>
        <w:rPr>
          <w:rFonts w:hint="eastAsia" w:ascii="宋体" w:hAnsi="宋体" w:cs="宋体"/>
          <w:b/>
          <w:sz w:val="36"/>
          <w:szCs w:val="20"/>
        </w:rPr>
        <w:t>第六部分</w:t>
      </w:r>
      <w:bookmarkEnd w:id="495"/>
      <w:r>
        <w:rPr>
          <w:rFonts w:hint="eastAsia" w:ascii="宋体" w:hAnsi="宋体" w:cs="宋体"/>
          <w:b/>
          <w:sz w:val="36"/>
          <w:szCs w:val="20"/>
        </w:rPr>
        <w:t xml:space="preserve"> </w:t>
      </w:r>
      <w:bookmarkEnd w:id="496"/>
      <w:r>
        <w:rPr>
          <w:rFonts w:hint="eastAsia" w:ascii="宋体" w:hAnsi="宋体" w:cs="宋体"/>
          <w:b/>
          <w:sz w:val="36"/>
          <w:szCs w:val="20"/>
        </w:rPr>
        <w:t xml:space="preserve"> 应提交的有关格式范例</w:t>
      </w:r>
      <w:bookmarkEnd w:id="504"/>
      <w:bookmarkEnd w:id="505"/>
    </w:p>
    <w:p w14:paraId="26755958">
      <w:pPr>
        <w:pStyle w:val="82"/>
      </w:pPr>
    </w:p>
    <w:p w14:paraId="30D25DC5">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1BADF936">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0C9D2A3E">
      <w:pPr>
        <w:pStyle w:val="82"/>
      </w:pPr>
    </w:p>
    <w:p w14:paraId="5A1522E8">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（1）符合参加政府采购活动应当具备的一般条件的承诺函……………（页码）</w:t>
      </w:r>
    </w:p>
    <w:p w14:paraId="77A0716C">
      <w:pPr>
        <w:snapToGrid w:val="0"/>
        <w:spacing w:line="360" w:lineRule="auto"/>
        <w:ind w:firstLine="240" w:firstLineChars="10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6B0142F9">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9DA87AD">
      <w:pPr>
        <w:tabs>
          <w:tab w:val="left" w:pos="284"/>
        </w:tabs>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w:t>
      </w:r>
      <w:r>
        <w:rPr>
          <w:rFonts w:hint="eastAsia" w:ascii="宋体" w:hAnsi="宋体" w:cs="宋体"/>
          <w:sz w:val="24"/>
          <w:lang w:eastAsia="zh-CN"/>
        </w:rPr>
        <w:t>（如果有）</w:t>
      </w:r>
      <w:r>
        <w:rPr>
          <w:rFonts w:hint="eastAsia" w:ascii="宋体" w:hAnsi="宋体" w:cs="宋体"/>
          <w:sz w:val="24"/>
        </w:rPr>
        <w:t>……………………………………（页码）</w:t>
      </w:r>
    </w:p>
    <w:p w14:paraId="5902F02A">
      <w:pPr>
        <w:snapToGrid w:val="0"/>
        <w:spacing w:line="360" w:lineRule="auto"/>
        <w:ind w:firstLine="480" w:firstLineChars="200"/>
        <w:rPr>
          <w:rFonts w:ascii="宋体" w:hAnsi="宋体" w:cs="宋体"/>
          <w:sz w:val="24"/>
        </w:rPr>
      </w:pPr>
    </w:p>
    <w:p w14:paraId="41D92B92">
      <w:pPr>
        <w:spacing w:line="360" w:lineRule="auto"/>
        <w:ind w:firstLine="480" w:firstLineChars="200"/>
        <w:rPr>
          <w:rFonts w:ascii="宋体" w:hAnsi="宋体" w:cs="宋体"/>
          <w:sz w:val="24"/>
        </w:rPr>
      </w:pPr>
    </w:p>
    <w:p w14:paraId="15B95A90">
      <w:pPr>
        <w:snapToGrid w:val="0"/>
        <w:spacing w:line="360" w:lineRule="auto"/>
        <w:ind w:right="480"/>
        <w:jc w:val="center"/>
        <w:rPr>
          <w:rFonts w:ascii="宋体" w:hAnsi="宋体" w:cs="宋体"/>
          <w:kern w:val="0"/>
          <w:sz w:val="24"/>
        </w:rPr>
      </w:pPr>
      <w:r>
        <w:rPr>
          <w:rFonts w:hint="eastAsia" w:ascii="宋体" w:hAnsi="宋体" w:cs="宋体"/>
          <w:kern w:val="0"/>
          <w:sz w:val="24"/>
        </w:rPr>
        <w:br w:type="page"/>
      </w:r>
    </w:p>
    <w:p w14:paraId="325F16AC">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14:paraId="19AF8B83">
      <w:pPr>
        <w:snapToGrid w:val="0"/>
        <w:spacing w:line="360" w:lineRule="auto"/>
        <w:ind w:right="480"/>
        <w:jc w:val="center"/>
        <w:rPr>
          <w:rFonts w:ascii="宋体" w:hAnsi="宋体" w:cs="宋体"/>
          <w:sz w:val="24"/>
        </w:rPr>
      </w:pPr>
    </w:p>
    <w:p w14:paraId="178F1B76">
      <w:pPr>
        <w:snapToGrid w:val="0"/>
        <w:spacing w:line="360" w:lineRule="auto"/>
        <w:jc w:val="center"/>
        <w:rPr>
          <w:rFonts w:ascii="宋体" w:hAnsi="宋体" w:cs="宋体"/>
          <w:b/>
          <w:sz w:val="24"/>
        </w:rPr>
      </w:pPr>
      <w:r>
        <w:rPr>
          <w:rFonts w:hint="eastAsia" w:ascii="宋体" w:hAnsi="宋体" w:cs="宋体"/>
          <w:b/>
          <w:sz w:val="24"/>
        </w:rPr>
        <w:t>北海市政府采购供应商信用承诺函（格式）</w:t>
      </w:r>
    </w:p>
    <w:p w14:paraId="5703AA15">
      <w:pPr>
        <w:snapToGrid w:val="0"/>
        <w:spacing w:line="360" w:lineRule="auto"/>
        <w:rPr>
          <w:rFonts w:ascii="宋体" w:hAnsi="宋体" w:cs="宋体"/>
          <w:color w:val="0000FF"/>
          <w:sz w:val="24"/>
        </w:rPr>
      </w:pPr>
    </w:p>
    <w:p w14:paraId="09475486">
      <w:pPr>
        <w:snapToGrid w:val="0"/>
        <w:spacing w:line="360" w:lineRule="auto"/>
        <w:ind w:right="480"/>
        <w:rPr>
          <w:rFonts w:ascii="宋体" w:hAnsi="宋体" w:cs="宋体"/>
          <w:sz w:val="24"/>
        </w:rPr>
      </w:pPr>
      <w:r>
        <w:rPr>
          <w:rFonts w:hint="eastAsia" w:ascii="宋体" w:hAnsi="宋体" w:cs="宋体"/>
          <w:sz w:val="24"/>
        </w:rPr>
        <w:t>（采购人）、（采购代理机构） ：</w:t>
      </w:r>
    </w:p>
    <w:p w14:paraId="503E573B">
      <w:pPr>
        <w:snapToGrid w:val="0"/>
        <w:spacing w:line="360" w:lineRule="auto"/>
        <w:ind w:right="480"/>
        <w:rPr>
          <w:rFonts w:ascii="宋体" w:hAnsi="宋体" w:cs="宋体"/>
          <w:sz w:val="24"/>
        </w:rPr>
      </w:pPr>
      <w:r>
        <w:rPr>
          <w:rFonts w:hint="eastAsia" w:ascii="宋体" w:hAnsi="宋体" w:cs="宋体"/>
          <w:sz w:val="24"/>
        </w:rPr>
        <w:t>供应商名称：</w:t>
      </w:r>
    </w:p>
    <w:p w14:paraId="17DD10F8">
      <w:pPr>
        <w:snapToGrid w:val="0"/>
        <w:spacing w:line="360" w:lineRule="auto"/>
        <w:ind w:right="480"/>
        <w:rPr>
          <w:rFonts w:ascii="宋体" w:hAnsi="宋体" w:cs="宋体"/>
          <w:sz w:val="24"/>
        </w:rPr>
      </w:pPr>
      <w:r>
        <w:rPr>
          <w:rFonts w:hint="eastAsia" w:ascii="宋体" w:hAnsi="宋体" w:cs="宋体"/>
          <w:sz w:val="24"/>
        </w:rPr>
        <w:t>统一社会信用代码：</w:t>
      </w:r>
    </w:p>
    <w:p w14:paraId="724093F6">
      <w:pPr>
        <w:snapToGrid w:val="0"/>
        <w:spacing w:line="360" w:lineRule="auto"/>
        <w:ind w:right="480"/>
        <w:rPr>
          <w:rFonts w:ascii="宋体" w:hAnsi="宋体" w:cs="宋体"/>
          <w:sz w:val="24"/>
        </w:rPr>
      </w:pPr>
      <w:r>
        <w:rPr>
          <w:rFonts w:hint="eastAsia" w:ascii="宋体" w:hAnsi="宋体" w:cs="宋体"/>
          <w:sz w:val="24"/>
        </w:rPr>
        <w:t>供应商地址：</w:t>
      </w:r>
    </w:p>
    <w:p w14:paraId="18DB36E3">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7BDEC4B">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6323DFA3">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0EECD8E0">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71084967">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26DC6B87">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619C015">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40481DEC">
      <w:pPr>
        <w:snapToGrid w:val="0"/>
        <w:spacing w:line="360" w:lineRule="auto"/>
        <w:ind w:right="480"/>
        <w:rPr>
          <w:rFonts w:ascii="宋体" w:hAnsi="宋体" w:cs="宋体"/>
          <w:sz w:val="24"/>
        </w:rPr>
      </w:pPr>
    </w:p>
    <w:p w14:paraId="027E4734">
      <w:pPr>
        <w:spacing w:line="360" w:lineRule="auto"/>
        <w:ind w:firstLine="3600" w:firstLineChars="1500"/>
        <w:rPr>
          <w:rFonts w:ascii="宋体" w:hAnsi="宋体" w:cs="宋体"/>
          <w:sz w:val="24"/>
        </w:rPr>
      </w:pPr>
      <w:r>
        <w:rPr>
          <w:rFonts w:hint="eastAsia" w:ascii="宋体" w:hAnsi="宋体" w:cs="宋体"/>
          <w:sz w:val="24"/>
        </w:rPr>
        <w:t>投标人名称（公章）：</w:t>
      </w:r>
    </w:p>
    <w:p w14:paraId="3CE950F6">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704AE308">
      <w:pPr>
        <w:spacing w:line="360" w:lineRule="auto"/>
        <w:jc w:val="center"/>
        <w:rPr>
          <w:rFonts w:ascii="宋体" w:hAnsi="宋体" w:cs="宋体"/>
          <w:sz w:val="24"/>
        </w:rPr>
      </w:pPr>
      <w:r>
        <w:rPr>
          <w:rFonts w:hint="eastAsia" w:ascii="宋体" w:hAnsi="宋体" w:cs="宋体"/>
          <w:sz w:val="24"/>
        </w:rPr>
        <w:t xml:space="preserve">     日期：  年   月   日</w:t>
      </w:r>
    </w:p>
    <w:p w14:paraId="628983BE">
      <w:pPr>
        <w:snapToGrid w:val="0"/>
        <w:spacing w:line="360" w:lineRule="auto"/>
        <w:ind w:right="480"/>
        <w:rPr>
          <w:rFonts w:ascii="宋体" w:hAnsi="宋体" w:cs="宋体"/>
          <w:sz w:val="24"/>
        </w:rPr>
      </w:pPr>
    </w:p>
    <w:p w14:paraId="1CEDEC49">
      <w:pPr>
        <w:snapToGrid w:val="0"/>
        <w:spacing w:line="360" w:lineRule="auto"/>
        <w:ind w:right="480"/>
        <w:jc w:val="center"/>
        <w:rPr>
          <w:rFonts w:ascii="宋体" w:hAnsi="宋体" w:cs="宋体"/>
          <w:b/>
          <w:kern w:val="0"/>
          <w:sz w:val="32"/>
          <w:szCs w:val="32"/>
        </w:rPr>
      </w:pPr>
    </w:p>
    <w:p w14:paraId="2DA74AEC">
      <w:pPr>
        <w:rPr>
          <w:rFonts w:ascii="宋体" w:hAnsi="宋体" w:cs="宋体"/>
        </w:rPr>
      </w:pPr>
    </w:p>
    <w:p w14:paraId="6E51BBFB">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70B94AB8">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4113F384">
      <w:pPr>
        <w:snapToGrid w:val="0"/>
        <w:spacing w:line="360" w:lineRule="auto"/>
        <w:ind w:right="480"/>
        <w:jc w:val="center"/>
        <w:rPr>
          <w:rFonts w:ascii="宋体" w:hAnsi="宋体" w:cs="宋体"/>
          <w:b/>
          <w:kern w:val="0"/>
          <w:sz w:val="32"/>
          <w:szCs w:val="32"/>
        </w:rPr>
      </w:pPr>
    </w:p>
    <w:p w14:paraId="5BED3D9A">
      <w:pPr>
        <w:snapToGrid w:val="0"/>
        <w:spacing w:line="360" w:lineRule="auto"/>
        <w:ind w:right="480"/>
        <w:jc w:val="center"/>
        <w:rPr>
          <w:rFonts w:ascii="宋体" w:hAnsi="宋体" w:cs="宋体"/>
          <w:b/>
          <w:kern w:val="0"/>
          <w:sz w:val="32"/>
          <w:szCs w:val="32"/>
        </w:rPr>
      </w:pPr>
      <w:r>
        <w:rPr>
          <w:rFonts w:hint="eastAsia" w:ascii="宋体" w:hAnsi="宋体" w:cs="宋体"/>
          <w:szCs w:val="21"/>
        </w:rPr>
        <w:t>▲</w:t>
      </w:r>
      <w:r>
        <w:rPr>
          <w:rFonts w:hint="eastAsia" w:ascii="宋体" w:hAnsi="宋体" w:cs="宋体"/>
          <w:b/>
          <w:kern w:val="0"/>
          <w:sz w:val="32"/>
          <w:szCs w:val="32"/>
        </w:rPr>
        <w:t>三、落实政府采购政策需满足的资格要求</w:t>
      </w:r>
    </w:p>
    <w:p w14:paraId="77E2A956">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9D4E00E">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14:paraId="78C1AABE">
      <w:pPr>
        <w:widowControl/>
        <w:spacing w:line="360" w:lineRule="auto"/>
        <w:ind w:firstLine="480"/>
        <w:jc w:val="left"/>
        <w:rPr>
          <w:rFonts w:ascii="宋体" w:hAnsi="宋体" w:cs="宋体"/>
          <w:sz w:val="24"/>
        </w:rPr>
      </w:pPr>
    </w:p>
    <w:p w14:paraId="583B7F7D">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28E3D9D1">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5080042E">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2842BFD8">
      <w:pPr>
        <w:widowControl/>
        <w:spacing w:line="360" w:lineRule="auto"/>
        <w:ind w:left="150"/>
        <w:jc w:val="center"/>
        <w:rPr>
          <w:rFonts w:ascii="宋体" w:hAnsi="宋体" w:cs="宋体"/>
          <w:b/>
          <w:kern w:val="0"/>
          <w:sz w:val="32"/>
          <w:szCs w:val="32"/>
        </w:rPr>
      </w:pPr>
    </w:p>
    <w:p w14:paraId="5FFA5B79">
      <w:pPr>
        <w:widowControl/>
        <w:spacing w:line="360" w:lineRule="auto"/>
        <w:ind w:left="150"/>
        <w:jc w:val="center"/>
        <w:rPr>
          <w:rFonts w:hint="eastAsia" w:ascii="宋体" w:hAnsi="宋体" w:eastAsia="宋体" w:cs="宋体"/>
          <w:b/>
          <w:kern w:val="0"/>
          <w:sz w:val="32"/>
          <w:szCs w:val="32"/>
          <w:lang w:eastAsia="zh-CN"/>
        </w:rPr>
      </w:pPr>
      <w:r>
        <w:rPr>
          <w:rFonts w:hint="eastAsia" w:ascii="宋体" w:hAnsi="宋体" w:cs="宋体"/>
          <w:b/>
          <w:kern w:val="0"/>
          <w:sz w:val="32"/>
          <w:szCs w:val="32"/>
        </w:rPr>
        <w:t>四、本项目的特定资格要求</w:t>
      </w:r>
      <w:r>
        <w:rPr>
          <w:rFonts w:hint="eastAsia" w:ascii="宋体" w:hAnsi="宋体" w:cs="宋体"/>
          <w:b/>
          <w:kern w:val="0"/>
          <w:sz w:val="32"/>
          <w:szCs w:val="32"/>
          <w:lang w:eastAsia="zh-CN"/>
        </w:rPr>
        <w:t>（如果有）</w:t>
      </w:r>
    </w:p>
    <w:p w14:paraId="22A10E9C">
      <w:pPr>
        <w:rPr>
          <w:rFonts w:hint="eastAsia" w:ascii="宋体" w:hAnsi="宋体" w:eastAsia="宋体" w:cs="宋体"/>
          <w:kern w:val="2"/>
          <w:sz w:val="24"/>
          <w:szCs w:val="24"/>
          <w:lang w:val="en-US" w:eastAsia="zh-CN" w:bidi="ar-SA"/>
        </w:rPr>
      </w:pPr>
    </w:p>
    <w:p w14:paraId="0C5419DC">
      <w:pPr>
        <w:widowControl/>
        <w:adjustRightInd/>
        <w:jc w:val="center"/>
        <w:rPr>
          <w:rFonts w:ascii="宋体" w:hAnsi="宋体" w:cs="宋体"/>
          <w:b/>
          <w:kern w:val="0"/>
          <w:sz w:val="32"/>
          <w:szCs w:val="32"/>
        </w:rPr>
      </w:pPr>
      <w:r>
        <w:rPr>
          <w:rFonts w:ascii="宋体" w:hAnsi="宋体" w:cs="宋体"/>
          <w:b/>
          <w:kern w:val="0"/>
          <w:sz w:val="32"/>
          <w:szCs w:val="32"/>
        </w:rPr>
        <w:br w:type="page"/>
      </w:r>
    </w:p>
    <w:p w14:paraId="56611B59">
      <w:pPr>
        <w:widowControl/>
        <w:adjustRightInd/>
        <w:jc w:val="center"/>
        <w:rPr>
          <w:rFonts w:ascii="宋体" w:hAnsi="宋体" w:cs="宋体"/>
          <w:b/>
          <w:kern w:val="0"/>
          <w:sz w:val="36"/>
          <w:szCs w:val="36"/>
        </w:rPr>
      </w:pPr>
      <w:r>
        <w:rPr>
          <w:rFonts w:hint="eastAsia" w:ascii="宋体" w:hAnsi="宋体" w:cs="宋体"/>
          <w:b/>
          <w:kern w:val="0"/>
          <w:sz w:val="36"/>
          <w:szCs w:val="36"/>
        </w:rPr>
        <w:t>商务技术文件部分</w:t>
      </w:r>
    </w:p>
    <w:p w14:paraId="65B1CBB7">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4A03A97E">
      <w:pPr>
        <w:snapToGrid w:val="0"/>
        <w:spacing w:line="360" w:lineRule="auto"/>
        <w:ind w:left="479" w:leftChars="228"/>
        <w:rPr>
          <w:rFonts w:ascii="宋体" w:hAnsi="宋体" w:cs="宋体"/>
        </w:rPr>
      </w:pPr>
      <w:r>
        <w:rPr>
          <w:rFonts w:hint="eastAsia" w:ascii="宋体" w:hAnsi="宋体" w:cs="宋体"/>
          <w:szCs w:val="21"/>
        </w:rPr>
        <w:t>▲</w:t>
      </w:r>
      <w:r>
        <w:rPr>
          <w:rFonts w:hint="eastAsia" w:ascii="宋体" w:hAnsi="宋体" w:cs="宋体"/>
          <w:sz w:val="24"/>
        </w:rPr>
        <w:t>（1）投标函</w:t>
      </w:r>
      <w:r>
        <w:rPr>
          <w:rFonts w:hint="eastAsia" w:ascii="宋体" w:hAnsi="宋体" w:cs="宋体"/>
        </w:rPr>
        <w:t>…………………………………………………………………………………（页码）</w:t>
      </w:r>
      <w:bookmarkStart w:id="506" w:name="_Hlk203408480"/>
      <w:r>
        <w:rPr>
          <w:rFonts w:hint="eastAsia" w:ascii="宋体" w:hAnsi="宋体" w:cs="宋体"/>
          <w:szCs w:val="21"/>
        </w:rPr>
        <w:t>▲</w:t>
      </w:r>
      <w:bookmarkEnd w:id="506"/>
      <w:r>
        <w:rPr>
          <w:rFonts w:hint="eastAsia" w:ascii="宋体" w:hAnsi="宋体" w:cs="宋体"/>
          <w:sz w:val="24"/>
        </w:rPr>
        <w:t>（2）授权委托书或法定代表人（单位负责人、自然人本人）身份证明</w:t>
      </w:r>
      <w:r>
        <w:rPr>
          <w:rFonts w:hint="eastAsia" w:ascii="宋体" w:hAnsi="宋体" w:cs="宋体"/>
        </w:rPr>
        <w:t>……（页码）</w:t>
      </w:r>
    </w:p>
    <w:p w14:paraId="42B7ABE4">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0619CB06">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6E3BFFE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Cs w:val="21"/>
        </w:rPr>
        <w:t>▲</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7DE170B0">
      <w:pPr>
        <w:snapToGrid w:val="0"/>
        <w:spacing w:line="360" w:lineRule="auto"/>
        <w:ind w:left="479" w:leftChars="228"/>
        <w:rPr>
          <w:rFonts w:ascii="宋体" w:hAnsi="宋体" w:cs="宋体"/>
        </w:rPr>
      </w:pPr>
      <w:bookmarkStart w:id="507" w:name="_Hlk203408512"/>
      <w:r>
        <w:rPr>
          <w:rFonts w:hint="eastAsia" w:ascii="宋体" w:hAnsi="宋体" w:cs="宋体"/>
          <w:szCs w:val="21"/>
        </w:rPr>
        <w:t>▲</w:t>
      </w:r>
      <w:bookmarkEnd w:id="507"/>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78E81E0F">
      <w:pPr>
        <w:snapToGrid w:val="0"/>
        <w:spacing w:line="360" w:lineRule="auto"/>
        <w:ind w:left="479" w:leftChars="228"/>
        <w:rPr>
          <w:rFonts w:ascii="宋体" w:hAnsi="宋体" w:cs="宋体"/>
        </w:rPr>
      </w:pPr>
      <w:bookmarkStart w:id="508" w:name="_Hlk203408516"/>
      <w:r>
        <w:rPr>
          <w:rFonts w:hint="eastAsia" w:ascii="宋体" w:hAnsi="宋体" w:cs="宋体"/>
          <w:szCs w:val="21"/>
        </w:rPr>
        <w:t>▲</w:t>
      </w:r>
      <w:bookmarkEnd w:id="508"/>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42B3CE7F">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10</w:t>
      </w:r>
      <w:r>
        <w:rPr>
          <w:rFonts w:hint="eastAsia" w:ascii="宋体" w:hAnsi="宋体" w:cs="宋体"/>
          <w:sz w:val="24"/>
          <w:lang w:val="zh-CN"/>
        </w:rPr>
        <w:t>）技术解决方案</w:t>
      </w:r>
      <w:r>
        <w:rPr>
          <w:rFonts w:hint="eastAsia" w:ascii="宋体" w:hAnsi="宋体" w:cs="宋体"/>
        </w:rPr>
        <w:t>…………………………………………………………………………（页码）</w:t>
      </w:r>
    </w:p>
    <w:p w14:paraId="5AFF34E6">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11</w:t>
      </w:r>
      <w:r>
        <w:rPr>
          <w:rFonts w:hint="eastAsia" w:ascii="宋体" w:hAnsi="宋体" w:cs="宋体"/>
          <w:sz w:val="24"/>
          <w:lang w:val="zh-CN"/>
        </w:rPr>
        <w:t>）组织实施方案</w:t>
      </w:r>
      <w:r>
        <w:rPr>
          <w:rFonts w:hint="eastAsia" w:ascii="宋体" w:hAnsi="宋体" w:cs="宋体"/>
        </w:rPr>
        <w:t>…………………………………………………………………………（页码）</w:t>
      </w:r>
    </w:p>
    <w:p w14:paraId="0367392B">
      <w:pPr>
        <w:snapToGrid w:val="0"/>
        <w:spacing w:line="360" w:lineRule="auto"/>
        <w:ind w:left="479" w:leftChars="228"/>
        <w:rPr>
          <w:rFonts w:ascii="宋体" w:hAnsi="宋体" w:cs="宋体"/>
        </w:rPr>
      </w:pPr>
      <w:r>
        <w:rPr>
          <w:rFonts w:hint="eastAsia" w:ascii="宋体" w:hAnsi="宋体" w:cs="宋体"/>
          <w:szCs w:val="21"/>
        </w:rPr>
        <w:t>▲</w:t>
      </w:r>
      <w:r>
        <w:rPr>
          <w:rFonts w:hint="eastAsia" w:ascii="宋体" w:hAnsi="宋体" w:cs="宋体"/>
          <w:sz w:val="24"/>
          <w:lang w:val="zh-CN"/>
        </w:rPr>
        <w:t>（</w:t>
      </w:r>
      <w:r>
        <w:rPr>
          <w:rFonts w:hint="eastAsia" w:ascii="宋体" w:hAnsi="宋体" w:cs="宋体"/>
          <w:sz w:val="24"/>
        </w:rPr>
        <w:t>12</w:t>
      </w:r>
      <w:r>
        <w:rPr>
          <w:rFonts w:hint="eastAsia" w:ascii="宋体" w:hAnsi="宋体" w:cs="宋体"/>
          <w:sz w:val="24"/>
          <w:lang w:val="zh-CN"/>
        </w:rPr>
        <w:t>）售后服务方案</w:t>
      </w:r>
      <w:r>
        <w:rPr>
          <w:rFonts w:hint="eastAsia" w:ascii="宋体" w:hAnsi="宋体" w:cs="宋体"/>
        </w:rPr>
        <w:t>………………………………………………………………………（页码）</w:t>
      </w:r>
    </w:p>
    <w:p w14:paraId="2EC5FE65">
      <w:pPr>
        <w:pStyle w:val="82"/>
      </w:pPr>
    </w:p>
    <w:p w14:paraId="207683C5">
      <w:pPr>
        <w:snapToGrid w:val="0"/>
        <w:spacing w:line="360" w:lineRule="auto"/>
        <w:jc w:val="center"/>
        <w:rPr>
          <w:rFonts w:ascii="宋体" w:hAnsi="宋体" w:cs="宋体"/>
          <w:b/>
          <w:kern w:val="0"/>
          <w:sz w:val="32"/>
          <w:szCs w:val="32"/>
        </w:rPr>
      </w:pPr>
    </w:p>
    <w:p w14:paraId="00F7C9C4">
      <w:pPr>
        <w:snapToGrid w:val="0"/>
        <w:spacing w:line="360" w:lineRule="auto"/>
        <w:jc w:val="center"/>
        <w:rPr>
          <w:rFonts w:ascii="宋体" w:hAnsi="宋体" w:cs="宋体"/>
          <w:b/>
          <w:kern w:val="0"/>
          <w:sz w:val="32"/>
          <w:szCs w:val="32"/>
          <w:lang w:val="zh-CN"/>
        </w:rPr>
      </w:pPr>
    </w:p>
    <w:p w14:paraId="2A4193F6">
      <w:pPr>
        <w:snapToGrid w:val="0"/>
        <w:spacing w:line="360" w:lineRule="auto"/>
        <w:jc w:val="center"/>
        <w:rPr>
          <w:rFonts w:ascii="宋体" w:hAnsi="宋体" w:cs="宋体"/>
          <w:b/>
          <w:kern w:val="0"/>
          <w:sz w:val="32"/>
          <w:szCs w:val="32"/>
          <w:lang w:val="zh-CN"/>
        </w:rPr>
      </w:pPr>
    </w:p>
    <w:p w14:paraId="52EA8D23">
      <w:pPr>
        <w:snapToGrid w:val="0"/>
        <w:spacing w:line="360" w:lineRule="auto"/>
        <w:jc w:val="center"/>
        <w:rPr>
          <w:rFonts w:ascii="宋体" w:hAnsi="宋体" w:cs="宋体"/>
          <w:b/>
          <w:kern w:val="0"/>
          <w:sz w:val="32"/>
          <w:szCs w:val="32"/>
          <w:lang w:val="zh-CN"/>
        </w:rPr>
      </w:pPr>
    </w:p>
    <w:p w14:paraId="053C5CA2">
      <w:pPr>
        <w:snapToGrid w:val="0"/>
        <w:spacing w:line="360" w:lineRule="auto"/>
        <w:jc w:val="center"/>
        <w:rPr>
          <w:rFonts w:ascii="宋体" w:hAnsi="宋体" w:cs="宋体"/>
          <w:b/>
          <w:kern w:val="0"/>
          <w:sz w:val="32"/>
          <w:szCs w:val="32"/>
          <w:lang w:val="zh-CN"/>
        </w:rPr>
      </w:pPr>
    </w:p>
    <w:p w14:paraId="42BB4BC4">
      <w:pPr>
        <w:snapToGrid w:val="0"/>
        <w:spacing w:line="360" w:lineRule="auto"/>
        <w:jc w:val="center"/>
        <w:rPr>
          <w:rFonts w:ascii="宋体" w:hAnsi="宋体" w:cs="宋体"/>
          <w:b/>
          <w:kern w:val="0"/>
          <w:sz w:val="32"/>
          <w:szCs w:val="32"/>
        </w:rPr>
      </w:pPr>
    </w:p>
    <w:p w14:paraId="76F4C58C">
      <w:pPr>
        <w:snapToGrid w:val="0"/>
        <w:spacing w:line="360" w:lineRule="auto"/>
        <w:jc w:val="center"/>
        <w:rPr>
          <w:rFonts w:ascii="宋体" w:hAnsi="宋体" w:cs="宋体"/>
          <w:b/>
          <w:kern w:val="0"/>
          <w:sz w:val="32"/>
          <w:szCs w:val="32"/>
        </w:rPr>
      </w:pPr>
    </w:p>
    <w:p w14:paraId="0B3B8B6D">
      <w:pPr>
        <w:pStyle w:val="82"/>
      </w:pPr>
    </w:p>
    <w:p w14:paraId="178D3636"/>
    <w:p w14:paraId="429C8E6A">
      <w:pPr>
        <w:snapToGrid w:val="0"/>
        <w:spacing w:line="360" w:lineRule="auto"/>
        <w:ind w:firstLine="3855" w:firstLineChars="1200"/>
        <w:rPr>
          <w:rFonts w:ascii="宋体" w:hAnsi="宋体" w:cs="宋体"/>
          <w:b/>
          <w:kern w:val="0"/>
          <w:sz w:val="32"/>
          <w:szCs w:val="32"/>
        </w:rPr>
      </w:pPr>
    </w:p>
    <w:p w14:paraId="36C961A8">
      <w:pPr>
        <w:snapToGrid w:val="0"/>
        <w:spacing w:line="360" w:lineRule="auto"/>
        <w:ind w:firstLine="3855" w:firstLineChars="1200"/>
        <w:rPr>
          <w:rFonts w:ascii="宋体" w:hAnsi="宋体" w:cs="宋体"/>
          <w:b/>
          <w:kern w:val="0"/>
          <w:sz w:val="32"/>
          <w:szCs w:val="32"/>
        </w:rPr>
      </w:pPr>
    </w:p>
    <w:p w14:paraId="6E72B1A5">
      <w:pPr>
        <w:widowControl/>
        <w:adjustRightInd/>
        <w:jc w:val="left"/>
        <w:rPr>
          <w:rFonts w:ascii="宋体" w:hAnsi="宋体" w:cs="宋体"/>
          <w:b/>
          <w:kern w:val="0"/>
          <w:sz w:val="32"/>
          <w:szCs w:val="32"/>
        </w:rPr>
      </w:pPr>
      <w:r>
        <w:rPr>
          <w:rFonts w:ascii="宋体" w:hAnsi="宋体" w:cs="宋体"/>
          <w:b/>
          <w:kern w:val="0"/>
          <w:sz w:val="32"/>
          <w:szCs w:val="32"/>
        </w:rPr>
        <w:br w:type="page"/>
      </w:r>
    </w:p>
    <w:p w14:paraId="753C0AEB">
      <w:pPr>
        <w:snapToGrid w:val="0"/>
        <w:spacing w:line="360" w:lineRule="auto"/>
        <w:ind w:firstLine="3855" w:firstLineChars="120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24B6C2CE">
      <w:pPr>
        <w:snapToGrid w:val="0"/>
        <w:spacing w:line="360" w:lineRule="auto"/>
        <w:rPr>
          <w:rFonts w:ascii="宋体" w:hAnsi="宋体" w:cs="宋体"/>
          <w:sz w:val="24"/>
        </w:rPr>
      </w:pPr>
      <w:r>
        <w:rPr>
          <w:rFonts w:hint="eastAsia" w:ascii="宋体" w:hAnsi="宋体" w:cs="宋体"/>
          <w:sz w:val="24"/>
        </w:rPr>
        <w:t>（采购人）、（采购代理机构）：</w:t>
      </w:r>
    </w:p>
    <w:p w14:paraId="40FC10EB">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40AF5C76">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6606EBEE">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28D5C9FE">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73B02DE5">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0F072814">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326767A4">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0B98FFD6">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544301B3">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1675CC6E">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7EA9CA9">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5977DEC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1F87818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0E665D7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0B327AE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1B951464">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7861454A">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7CC11B23">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024B54BA">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10</w:t>
      </w:r>
      <w:r>
        <w:rPr>
          <w:rFonts w:hint="eastAsia" w:cs="宋体"/>
          <w:lang w:val="zh-CN"/>
        </w:rPr>
        <w:t>技术解决方案</w:t>
      </w:r>
      <w:r>
        <w:rPr>
          <w:rFonts w:hint="eastAsia" w:cs="宋体"/>
          <w:snapToGrid w:val="0"/>
          <w:kern w:val="28"/>
        </w:rPr>
        <w:t>（如果有）</w:t>
      </w:r>
      <w:r>
        <w:rPr>
          <w:rFonts w:hint="eastAsia" w:cs="宋体"/>
          <w:lang w:val="zh-CN"/>
        </w:rPr>
        <w:t>；</w:t>
      </w:r>
    </w:p>
    <w:p w14:paraId="783B51DF">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11</w:t>
      </w:r>
      <w:r>
        <w:rPr>
          <w:rFonts w:hint="eastAsia" w:cs="宋体"/>
          <w:lang w:val="zh-CN"/>
        </w:rPr>
        <w:t>组织实施方案</w:t>
      </w:r>
      <w:r>
        <w:rPr>
          <w:rFonts w:hint="eastAsia" w:cs="宋体"/>
          <w:snapToGrid w:val="0"/>
          <w:kern w:val="28"/>
        </w:rPr>
        <w:t>（如果有）</w:t>
      </w:r>
      <w:r>
        <w:rPr>
          <w:rFonts w:hint="eastAsia" w:cs="宋体"/>
          <w:lang w:val="zh-CN"/>
        </w:rPr>
        <w:t>；</w:t>
      </w:r>
    </w:p>
    <w:p w14:paraId="154B42B5">
      <w:pPr>
        <w:pStyle w:val="82"/>
        <w:ind w:left="420" w:leftChars="200" w:firstLine="480" w:firstLineChars="200"/>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12</w:t>
      </w:r>
      <w:r>
        <w:rPr>
          <w:rFonts w:hint="eastAsia" w:cs="宋体"/>
          <w:lang w:val="zh-CN"/>
        </w:rPr>
        <w:t>售后服务方案。</w:t>
      </w:r>
    </w:p>
    <w:p w14:paraId="62C62768">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5CF17958">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60B68DCF">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2D343AFD">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53132EB1">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20881D61">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02F5E66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509BA7B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2D9936DE">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9D45A41">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037AFC34">
      <w:pPr>
        <w:spacing w:line="360" w:lineRule="auto"/>
        <w:ind w:firstLine="3600" w:firstLineChars="1500"/>
        <w:rPr>
          <w:rFonts w:ascii="宋体" w:hAnsi="宋体" w:cs="宋体"/>
          <w:sz w:val="24"/>
        </w:rPr>
      </w:pPr>
      <w:r>
        <w:rPr>
          <w:rFonts w:hint="eastAsia" w:ascii="宋体" w:hAnsi="宋体" w:cs="宋体"/>
          <w:sz w:val="24"/>
        </w:rPr>
        <w:t>投标人名称（公章）：</w:t>
      </w:r>
    </w:p>
    <w:p w14:paraId="4508B1DE">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2C177A64">
      <w:pPr>
        <w:spacing w:line="360" w:lineRule="auto"/>
        <w:jc w:val="center"/>
        <w:rPr>
          <w:rFonts w:ascii="宋体" w:hAnsi="宋体" w:cs="宋体"/>
          <w:sz w:val="24"/>
        </w:rPr>
      </w:pPr>
      <w:r>
        <w:rPr>
          <w:rFonts w:hint="eastAsia" w:ascii="宋体" w:hAnsi="宋体" w:cs="宋体"/>
          <w:sz w:val="24"/>
        </w:rPr>
        <w:t xml:space="preserve">     日期：  年   月   日</w:t>
      </w:r>
    </w:p>
    <w:p w14:paraId="2D842584">
      <w:pPr>
        <w:snapToGrid w:val="0"/>
        <w:spacing w:line="360" w:lineRule="auto"/>
        <w:ind w:left="420" w:leftChars="200" w:firstLine="4200" w:firstLineChars="1750"/>
        <w:rPr>
          <w:rFonts w:ascii="宋体" w:hAnsi="宋体" w:cs="宋体"/>
          <w:kern w:val="0"/>
          <w:sz w:val="24"/>
          <w:u w:val="single"/>
        </w:rPr>
      </w:pPr>
    </w:p>
    <w:p w14:paraId="6997F00F">
      <w:pPr>
        <w:spacing w:line="360" w:lineRule="auto"/>
        <w:ind w:right="420"/>
        <w:rPr>
          <w:rFonts w:ascii="宋体" w:hAnsi="宋体" w:cs="宋体"/>
          <w:sz w:val="24"/>
        </w:rPr>
      </w:pPr>
      <w:r>
        <w:rPr>
          <w:rFonts w:hint="eastAsia" w:ascii="宋体" w:hAnsi="宋体" w:cs="宋体"/>
          <w:sz w:val="24"/>
        </w:rPr>
        <w:t>注：按本格式和要求提供。</w:t>
      </w:r>
    </w:p>
    <w:p w14:paraId="0E382D43">
      <w:pPr>
        <w:snapToGrid w:val="0"/>
        <w:spacing w:line="360" w:lineRule="auto"/>
        <w:jc w:val="center"/>
        <w:rPr>
          <w:rFonts w:ascii="宋体" w:hAnsi="宋体" w:cs="宋体"/>
          <w:b/>
          <w:kern w:val="0"/>
          <w:sz w:val="32"/>
          <w:szCs w:val="32"/>
        </w:rPr>
      </w:pPr>
    </w:p>
    <w:p w14:paraId="4BCD7321">
      <w:pPr>
        <w:snapToGrid w:val="0"/>
        <w:spacing w:line="360" w:lineRule="auto"/>
        <w:rPr>
          <w:rFonts w:ascii="宋体" w:hAnsi="宋体" w:cs="宋体"/>
          <w:sz w:val="24"/>
        </w:rPr>
      </w:pPr>
    </w:p>
    <w:p w14:paraId="2BBDD928">
      <w:pPr>
        <w:jc w:val="center"/>
        <w:rPr>
          <w:rFonts w:ascii="宋体" w:hAnsi="宋体" w:cs="宋体"/>
          <w:b/>
          <w:kern w:val="0"/>
          <w:sz w:val="32"/>
          <w:szCs w:val="32"/>
        </w:rPr>
      </w:pPr>
    </w:p>
    <w:p w14:paraId="1E0FF67E">
      <w:pPr>
        <w:jc w:val="center"/>
        <w:rPr>
          <w:rFonts w:ascii="宋体" w:hAnsi="宋体" w:cs="宋体"/>
          <w:b/>
          <w:kern w:val="0"/>
          <w:sz w:val="32"/>
          <w:szCs w:val="32"/>
        </w:rPr>
      </w:pPr>
    </w:p>
    <w:p w14:paraId="535D779A">
      <w:pPr>
        <w:jc w:val="center"/>
        <w:rPr>
          <w:rFonts w:ascii="宋体" w:hAnsi="宋体" w:cs="宋体"/>
          <w:b/>
          <w:kern w:val="0"/>
          <w:sz w:val="32"/>
          <w:szCs w:val="32"/>
        </w:rPr>
      </w:pPr>
    </w:p>
    <w:p w14:paraId="3FE21ACF">
      <w:pPr>
        <w:jc w:val="center"/>
        <w:rPr>
          <w:rFonts w:ascii="宋体" w:hAnsi="宋体" w:cs="宋体"/>
          <w:b/>
          <w:kern w:val="0"/>
          <w:sz w:val="32"/>
          <w:szCs w:val="32"/>
        </w:rPr>
      </w:pPr>
    </w:p>
    <w:p w14:paraId="51E4B33A">
      <w:pPr>
        <w:jc w:val="center"/>
        <w:rPr>
          <w:rFonts w:ascii="宋体" w:hAnsi="宋体" w:cs="宋体"/>
          <w:b/>
          <w:kern w:val="0"/>
          <w:sz w:val="32"/>
          <w:szCs w:val="32"/>
        </w:rPr>
      </w:pPr>
    </w:p>
    <w:p w14:paraId="61A13C18">
      <w:pPr>
        <w:jc w:val="center"/>
        <w:rPr>
          <w:rFonts w:ascii="宋体" w:hAnsi="宋体" w:cs="宋体"/>
          <w:b/>
          <w:kern w:val="0"/>
          <w:sz w:val="32"/>
          <w:szCs w:val="32"/>
        </w:rPr>
      </w:pPr>
    </w:p>
    <w:p w14:paraId="4AE7D2A7">
      <w:pPr>
        <w:jc w:val="center"/>
        <w:rPr>
          <w:rFonts w:ascii="宋体" w:hAnsi="宋体" w:cs="宋体"/>
          <w:b/>
          <w:kern w:val="0"/>
          <w:sz w:val="32"/>
          <w:szCs w:val="32"/>
        </w:rPr>
      </w:pPr>
    </w:p>
    <w:p w14:paraId="07A4C9FE">
      <w:pPr>
        <w:jc w:val="center"/>
        <w:rPr>
          <w:rFonts w:ascii="宋体" w:hAnsi="宋体" w:cs="宋体"/>
          <w:b/>
          <w:kern w:val="0"/>
          <w:sz w:val="32"/>
          <w:szCs w:val="32"/>
        </w:rPr>
      </w:pPr>
    </w:p>
    <w:p w14:paraId="620C3D9C">
      <w:pPr>
        <w:jc w:val="center"/>
        <w:rPr>
          <w:rFonts w:ascii="宋体" w:hAnsi="宋体" w:cs="宋体"/>
          <w:b/>
          <w:kern w:val="0"/>
          <w:sz w:val="32"/>
          <w:szCs w:val="32"/>
        </w:rPr>
      </w:pPr>
    </w:p>
    <w:p w14:paraId="4690A8E9">
      <w:pPr>
        <w:jc w:val="center"/>
        <w:rPr>
          <w:rFonts w:ascii="宋体" w:hAnsi="宋体" w:cs="宋体"/>
          <w:b/>
          <w:kern w:val="0"/>
          <w:sz w:val="32"/>
          <w:szCs w:val="32"/>
        </w:rPr>
      </w:pPr>
    </w:p>
    <w:p w14:paraId="496CC3D0">
      <w:pPr>
        <w:jc w:val="center"/>
        <w:rPr>
          <w:rFonts w:ascii="宋体" w:hAnsi="宋体" w:cs="宋体"/>
          <w:b/>
          <w:kern w:val="0"/>
          <w:sz w:val="32"/>
          <w:szCs w:val="32"/>
        </w:rPr>
      </w:pPr>
    </w:p>
    <w:p w14:paraId="34575AA9">
      <w:pPr>
        <w:jc w:val="center"/>
        <w:rPr>
          <w:rFonts w:ascii="宋体" w:hAnsi="宋体" w:cs="宋体"/>
          <w:b/>
          <w:kern w:val="0"/>
          <w:sz w:val="32"/>
          <w:szCs w:val="32"/>
        </w:rPr>
      </w:pPr>
    </w:p>
    <w:p w14:paraId="28061714">
      <w:pPr>
        <w:jc w:val="center"/>
        <w:rPr>
          <w:rFonts w:ascii="宋体" w:hAnsi="宋体" w:cs="宋体"/>
          <w:b/>
          <w:kern w:val="0"/>
          <w:sz w:val="32"/>
          <w:szCs w:val="32"/>
        </w:rPr>
      </w:pPr>
    </w:p>
    <w:p w14:paraId="2F9D1080">
      <w:pPr>
        <w:jc w:val="center"/>
        <w:rPr>
          <w:rFonts w:ascii="宋体" w:hAnsi="宋体" w:cs="宋体"/>
          <w:b/>
          <w:kern w:val="0"/>
          <w:sz w:val="32"/>
          <w:szCs w:val="32"/>
        </w:rPr>
      </w:pPr>
    </w:p>
    <w:p w14:paraId="10A6E821">
      <w:pPr>
        <w:jc w:val="center"/>
        <w:rPr>
          <w:rFonts w:ascii="宋体" w:hAnsi="宋体" w:cs="宋体"/>
          <w:b/>
          <w:kern w:val="0"/>
          <w:sz w:val="32"/>
          <w:szCs w:val="32"/>
        </w:rPr>
      </w:pPr>
    </w:p>
    <w:p w14:paraId="5AA08EF5">
      <w:pPr>
        <w:jc w:val="center"/>
        <w:rPr>
          <w:rFonts w:ascii="宋体" w:hAnsi="宋体" w:cs="宋体"/>
          <w:b/>
          <w:kern w:val="0"/>
          <w:sz w:val="32"/>
          <w:szCs w:val="32"/>
        </w:rPr>
      </w:pPr>
    </w:p>
    <w:p w14:paraId="32CB8FBD">
      <w:pPr>
        <w:jc w:val="center"/>
        <w:rPr>
          <w:rFonts w:ascii="宋体" w:hAnsi="宋体" w:cs="宋体"/>
          <w:b/>
          <w:kern w:val="0"/>
          <w:sz w:val="32"/>
          <w:szCs w:val="32"/>
        </w:rPr>
      </w:pPr>
    </w:p>
    <w:p w14:paraId="5BB8BF28">
      <w:pPr>
        <w:jc w:val="center"/>
        <w:rPr>
          <w:rFonts w:ascii="宋体" w:hAnsi="宋体" w:cs="宋体"/>
          <w:b/>
          <w:kern w:val="0"/>
          <w:sz w:val="32"/>
          <w:szCs w:val="32"/>
        </w:rPr>
      </w:pPr>
    </w:p>
    <w:p w14:paraId="2F437881">
      <w:pPr>
        <w:widowControl/>
        <w:adjustRightInd/>
        <w:jc w:val="left"/>
        <w:rPr>
          <w:rFonts w:ascii="宋体" w:hAnsi="宋体" w:cs="宋体"/>
          <w:b/>
          <w:kern w:val="0"/>
          <w:sz w:val="32"/>
          <w:szCs w:val="32"/>
        </w:rPr>
      </w:pPr>
      <w:r>
        <w:rPr>
          <w:rFonts w:ascii="宋体" w:hAnsi="宋体" w:cs="宋体"/>
          <w:b/>
          <w:kern w:val="0"/>
          <w:sz w:val="32"/>
          <w:szCs w:val="32"/>
        </w:rPr>
        <w:br w:type="page"/>
      </w:r>
    </w:p>
    <w:p w14:paraId="32BC955A">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0CB21AE5">
      <w:pPr>
        <w:snapToGrid w:val="0"/>
        <w:spacing w:line="360" w:lineRule="auto"/>
        <w:rPr>
          <w:rFonts w:ascii="宋体" w:hAnsi="宋体" w:cs="宋体"/>
          <w:sz w:val="24"/>
        </w:rPr>
      </w:pPr>
      <w:r>
        <w:rPr>
          <w:rFonts w:hint="eastAsia" w:ascii="宋体" w:hAnsi="宋体" w:cs="宋体"/>
          <w:sz w:val="24"/>
        </w:rPr>
        <w:t xml:space="preserve">                                </w:t>
      </w:r>
    </w:p>
    <w:p w14:paraId="2B00085A">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5363A7D4">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947AC4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A0C977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29D19A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0320F1F9">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7EAA8B78">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0659E39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C6D1AA6">
      <w:pPr>
        <w:pStyle w:val="146"/>
        <w:spacing w:line="360" w:lineRule="auto"/>
        <w:rPr>
          <w:rFonts w:hAnsi="宋体"/>
          <w:color w:val="FF0000"/>
          <w:sz w:val="24"/>
        </w:rPr>
      </w:pPr>
    </w:p>
    <w:p w14:paraId="7C4E3319">
      <w:pPr>
        <w:pStyle w:val="146"/>
        <w:spacing w:line="360" w:lineRule="auto"/>
        <w:rPr>
          <w:rFonts w:hAnsi="宋体" w:cs="宋体"/>
          <w:bCs/>
          <w:sz w:val="24"/>
        </w:rPr>
      </w:pPr>
      <w:r>
        <w:rPr>
          <w:rFonts w:hint="eastAsia" w:hAnsi="宋体"/>
          <w:sz w:val="24"/>
        </w:rPr>
        <w:t>委托代理人和法定代表人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DB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8F0604B">
            <w:pPr>
              <w:pStyle w:val="146"/>
              <w:adjustRightInd w:val="0"/>
              <w:spacing w:line="360" w:lineRule="auto"/>
              <w:rPr>
                <w:rFonts w:hAnsi="宋体" w:cs="宋体"/>
                <w:bCs/>
                <w:sz w:val="24"/>
              </w:rPr>
            </w:pPr>
            <w:r>
              <w:rPr>
                <w:rFonts w:hint="eastAsia" w:hAnsi="宋体" w:cs="宋体"/>
                <w:bCs/>
                <w:sz w:val="24"/>
              </w:rPr>
              <w:t>正面：                                 反面：</w:t>
            </w:r>
          </w:p>
          <w:p w14:paraId="76005DD8">
            <w:pPr>
              <w:pStyle w:val="146"/>
              <w:adjustRightInd w:val="0"/>
              <w:spacing w:line="360" w:lineRule="auto"/>
              <w:rPr>
                <w:rFonts w:hAnsi="宋体" w:cs="宋体"/>
                <w:bCs/>
                <w:sz w:val="24"/>
              </w:rPr>
            </w:pPr>
          </w:p>
          <w:p w14:paraId="23D8FF43">
            <w:pPr>
              <w:pStyle w:val="146"/>
              <w:adjustRightInd w:val="0"/>
              <w:spacing w:line="360" w:lineRule="auto"/>
              <w:rPr>
                <w:rFonts w:hAnsi="宋体" w:cs="宋体"/>
                <w:bCs/>
                <w:sz w:val="24"/>
              </w:rPr>
            </w:pPr>
          </w:p>
          <w:p w14:paraId="41367058">
            <w:pPr>
              <w:pStyle w:val="146"/>
              <w:adjustRightInd w:val="0"/>
              <w:spacing w:line="360" w:lineRule="auto"/>
              <w:rPr>
                <w:rFonts w:hAnsi="宋体" w:cs="宋体"/>
                <w:bCs/>
                <w:sz w:val="24"/>
              </w:rPr>
            </w:pPr>
          </w:p>
          <w:p w14:paraId="5B152BEB">
            <w:pPr>
              <w:pStyle w:val="146"/>
              <w:adjustRightInd w:val="0"/>
              <w:spacing w:line="360" w:lineRule="auto"/>
              <w:rPr>
                <w:rFonts w:hAnsi="宋体" w:cs="宋体"/>
                <w:bCs/>
                <w:sz w:val="24"/>
              </w:rPr>
            </w:pPr>
            <w:r>
              <w:rPr>
                <w:rFonts w:hint="eastAsia" w:hAnsi="宋体" w:cs="宋体"/>
                <w:bCs/>
                <w:sz w:val="24"/>
              </w:rPr>
              <w:t>正面：                                 反面：</w:t>
            </w:r>
          </w:p>
          <w:p w14:paraId="75A12CE8">
            <w:pPr>
              <w:pStyle w:val="146"/>
              <w:adjustRightInd w:val="0"/>
              <w:spacing w:line="360" w:lineRule="auto"/>
              <w:rPr>
                <w:rFonts w:hAnsi="宋体" w:cs="宋体"/>
                <w:bCs/>
                <w:sz w:val="24"/>
              </w:rPr>
            </w:pPr>
          </w:p>
        </w:tc>
      </w:tr>
    </w:tbl>
    <w:p w14:paraId="57FF8A20">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522F0E5">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015A01C">
      <w:pPr>
        <w:snapToGrid w:val="0"/>
        <w:spacing w:line="360" w:lineRule="auto"/>
        <w:rPr>
          <w:rFonts w:ascii="宋体" w:hAnsi="宋体" w:cs="宋体"/>
          <w:sz w:val="24"/>
        </w:rPr>
      </w:pPr>
    </w:p>
    <w:p w14:paraId="663C491F">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6DE99FB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3CCA005">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556E7E4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02D6C46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179855CE">
      <w:pPr>
        <w:jc w:val="center"/>
        <w:rPr>
          <w:rFonts w:ascii="宋体" w:hAnsi="宋体" w:cs="宋体"/>
          <w:b/>
          <w:kern w:val="0"/>
          <w:sz w:val="32"/>
          <w:szCs w:val="32"/>
        </w:rPr>
      </w:pPr>
    </w:p>
    <w:p w14:paraId="331FD35B">
      <w:pPr>
        <w:jc w:val="center"/>
        <w:rPr>
          <w:rFonts w:ascii="宋体" w:hAnsi="宋体" w:cs="宋体"/>
          <w:b/>
          <w:kern w:val="0"/>
          <w:sz w:val="32"/>
          <w:szCs w:val="32"/>
        </w:rPr>
      </w:pPr>
    </w:p>
    <w:p w14:paraId="13595FBB">
      <w:pPr>
        <w:jc w:val="center"/>
        <w:rPr>
          <w:rFonts w:ascii="宋体" w:hAnsi="宋体" w:cs="宋体"/>
          <w:b/>
          <w:kern w:val="0"/>
          <w:sz w:val="32"/>
          <w:szCs w:val="32"/>
        </w:rPr>
      </w:pPr>
    </w:p>
    <w:p w14:paraId="667A98B5">
      <w:pPr>
        <w:rPr>
          <w:rFonts w:ascii="宋体" w:hAnsi="宋体" w:cs="宋体"/>
        </w:rPr>
      </w:pPr>
    </w:p>
    <w:p w14:paraId="33810B4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01AA4682">
      <w:pPr>
        <w:snapToGrid w:val="0"/>
        <w:spacing w:line="360" w:lineRule="auto"/>
        <w:ind w:firstLine="5040" w:firstLineChars="2100"/>
        <w:rPr>
          <w:rStyle w:val="81"/>
        </w:rPr>
      </w:pPr>
      <w:r>
        <w:rPr>
          <w:rStyle w:val="81"/>
          <w:rFonts w:hint="eastAsia"/>
        </w:rPr>
        <w:t>法定代表人（负责人） (签名)：</w:t>
      </w:r>
    </w:p>
    <w:p w14:paraId="0C9254E9">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173C783B">
      <w:pPr>
        <w:pStyle w:val="82"/>
        <w:ind w:firstLine="5040" w:firstLineChars="2100"/>
      </w:pPr>
      <w:r>
        <w:rPr>
          <w:rFonts w:hint="eastAsia"/>
        </w:rPr>
        <w:t>法定代表人（负责人） (签名)：</w:t>
      </w:r>
    </w:p>
    <w:p w14:paraId="69DF269C">
      <w:pPr>
        <w:snapToGrid w:val="0"/>
        <w:spacing w:line="360" w:lineRule="auto"/>
        <w:ind w:firstLine="5040" w:firstLineChars="2100"/>
        <w:rPr>
          <w:rFonts w:ascii="宋体" w:hAnsi="宋体" w:cs="宋体"/>
          <w:kern w:val="0"/>
          <w:sz w:val="24"/>
          <w:lang w:val="zh-CN"/>
        </w:rPr>
      </w:pPr>
    </w:p>
    <w:p w14:paraId="1BE5EF8C">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7237B59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613BC44F">
      <w:pPr>
        <w:pStyle w:val="146"/>
        <w:spacing w:line="360" w:lineRule="auto"/>
        <w:rPr>
          <w:rFonts w:hAnsi="宋体"/>
          <w:color w:val="FF0000"/>
          <w:sz w:val="24"/>
        </w:rPr>
      </w:pPr>
    </w:p>
    <w:p w14:paraId="6C7888BC">
      <w:pPr>
        <w:pStyle w:val="146"/>
        <w:spacing w:line="360" w:lineRule="auto"/>
        <w:rPr>
          <w:rFonts w:hAnsi="宋体" w:cs="宋体"/>
          <w:bCs/>
          <w:sz w:val="24"/>
        </w:rPr>
      </w:pPr>
      <w:r>
        <w:rPr>
          <w:rFonts w:hint="eastAsia" w:hAnsi="宋体"/>
          <w:sz w:val="24"/>
        </w:rPr>
        <w:t>委托代理人和联合体牵头单位法定代表人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4C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72A73ED9">
            <w:pPr>
              <w:pStyle w:val="146"/>
              <w:adjustRightInd w:val="0"/>
              <w:spacing w:line="360" w:lineRule="auto"/>
              <w:rPr>
                <w:rFonts w:hAnsi="宋体" w:cs="宋体"/>
                <w:bCs/>
                <w:sz w:val="24"/>
              </w:rPr>
            </w:pPr>
            <w:r>
              <w:rPr>
                <w:rFonts w:hint="eastAsia" w:hAnsi="宋体" w:cs="宋体"/>
                <w:bCs/>
                <w:sz w:val="24"/>
              </w:rPr>
              <w:t>正面：                                 反面：</w:t>
            </w:r>
          </w:p>
          <w:p w14:paraId="7699BE62">
            <w:pPr>
              <w:pStyle w:val="146"/>
              <w:adjustRightInd w:val="0"/>
              <w:spacing w:line="360" w:lineRule="auto"/>
              <w:rPr>
                <w:rFonts w:hAnsi="宋体" w:cs="宋体"/>
                <w:bCs/>
                <w:sz w:val="24"/>
              </w:rPr>
            </w:pPr>
          </w:p>
          <w:p w14:paraId="4A9983AC">
            <w:pPr>
              <w:pStyle w:val="146"/>
              <w:adjustRightInd w:val="0"/>
              <w:spacing w:line="360" w:lineRule="auto"/>
              <w:rPr>
                <w:rFonts w:hAnsi="宋体" w:cs="宋体"/>
                <w:bCs/>
                <w:sz w:val="24"/>
              </w:rPr>
            </w:pPr>
          </w:p>
          <w:p w14:paraId="6BF4072C">
            <w:pPr>
              <w:pStyle w:val="146"/>
              <w:adjustRightInd w:val="0"/>
              <w:spacing w:line="360" w:lineRule="auto"/>
              <w:rPr>
                <w:rFonts w:hAnsi="宋体" w:cs="宋体"/>
                <w:bCs/>
                <w:sz w:val="24"/>
              </w:rPr>
            </w:pPr>
          </w:p>
          <w:p w14:paraId="4646C2A8">
            <w:pPr>
              <w:pStyle w:val="146"/>
              <w:adjustRightInd w:val="0"/>
              <w:spacing w:line="360" w:lineRule="auto"/>
              <w:rPr>
                <w:rFonts w:hAnsi="宋体" w:cs="宋体"/>
                <w:bCs/>
                <w:sz w:val="24"/>
              </w:rPr>
            </w:pPr>
            <w:r>
              <w:rPr>
                <w:rFonts w:hint="eastAsia" w:hAnsi="宋体" w:cs="宋体"/>
                <w:bCs/>
                <w:sz w:val="24"/>
              </w:rPr>
              <w:t>正面：                                 反面：</w:t>
            </w:r>
          </w:p>
          <w:p w14:paraId="163906B6">
            <w:pPr>
              <w:pStyle w:val="146"/>
              <w:adjustRightInd w:val="0"/>
              <w:spacing w:line="360" w:lineRule="auto"/>
              <w:rPr>
                <w:rFonts w:hAnsi="宋体" w:cs="宋体"/>
                <w:bCs/>
                <w:sz w:val="24"/>
              </w:rPr>
            </w:pPr>
          </w:p>
        </w:tc>
      </w:tr>
    </w:tbl>
    <w:p w14:paraId="32519371">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08AD2F18">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21869790">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4AE8F37">
      <w:pPr>
        <w:pStyle w:val="146"/>
        <w:spacing w:line="360" w:lineRule="auto"/>
        <w:rPr>
          <w:rFonts w:hAnsi="宋体" w:cs="宋体"/>
          <w:bCs/>
          <w:sz w:val="24"/>
        </w:rPr>
      </w:pPr>
    </w:p>
    <w:p w14:paraId="16FF21F4">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14:paraId="6370BE4A">
      <w:pPr>
        <w:snapToGrid w:val="0"/>
        <w:spacing w:line="276" w:lineRule="auto"/>
        <w:ind w:firstLine="960" w:firstLineChars="400"/>
        <w:rPr>
          <w:rFonts w:ascii="宋体" w:hAnsi="宋体"/>
          <w:sz w:val="24"/>
          <w:u w:val="single"/>
        </w:rPr>
      </w:pPr>
    </w:p>
    <w:p w14:paraId="22A14A16">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14:paraId="44CDD5DA">
      <w:pPr>
        <w:snapToGrid w:val="0"/>
        <w:spacing w:line="720" w:lineRule="exact"/>
        <w:ind w:firstLine="840" w:firstLineChars="350"/>
        <w:rPr>
          <w:rFonts w:ascii="宋体" w:hAnsi="宋体"/>
          <w:sz w:val="24"/>
        </w:rPr>
      </w:pPr>
      <w:r>
        <w:rPr>
          <w:rFonts w:hint="eastAsia" w:ascii="宋体" w:hAnsi="宋体"/>
          <w:sz w:val="24"/>
        </w:rPr>
        <w:t>特此证明。</w:t>
      </w:r>
    </w:p>
    <w:p w14:paraId="3C8B8C0D">
      <w:pPr>
        <w:snapToGrid w:val="0"/>
        <w:spacing w:line="276" w:lineRule="auto"/>
        <w:rPr>
          <w:rFonts w:ascii="宋体" w:hAnsi="宋体"/>
          <w:sz w:val="24"/>
        </w:rPr>
      </w:pPr>
    </w:p>
    <w:p w14:paraId="60C4D7EE">
      <w:pPr>
        <w:snapToGrid w:val="0"/>
        <w:spacing w:line="276" w:lineRule="auto"/>
        <w:rPr>
          <w:rFonts w:ascii="宋体" w:hAnsi="宋体"/>
          <w:sz w:val="24"/>
        </w:rPr>
      </w:pPr>
      <w:r>
        <w:rPr>
          <w:rFonts w:hint="eastAsia" w:ascii="宋体" w:hAnsi="宋体"/>
          <w:sz w:val="24"/>
        </w:rPr>
        <w:t xml:space="preserve">                        </w:t>
      </w:r>
    </w:p>
    <w:p w14:paraId="7EF7063E">
      <w:pPr>
        <w:snapToGrid w:val="0"/>
        <w:spacing w:line="276" w:lineRule="auto"/>
        <w:rPr>
          <w:rFonts w:ascii="宋体" w:hAnsi="宋体"/>
          <w:sz w:val="24"/>
        </w:rPr>
      </w:pPr>
    </w:p>
    <w:p w14:paraId="77E033B6">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投标人名称(公章)：                              </w:t>
      </w:r>
    </w:p>
    <w:p w14:paraId="71FF0C2F">
      <w:pPr>
        <w:pStyle w:val="146"/>
        <w:spacing w:line="360" w:lineRule="auto"/>
        <w:rPr>
          <w:rFonts w:hAnsi="宋体" w:cs="宋体"/>
          <w:bCs/>
          <w:sz w:val="24"/>
        </w:rPr>
      </w:pPr>
      <w:r>
        <w:rPr>
          <w:rFonts w:hint="eastAsia" w:hAnsi="宋体" w:cs="宋体"/>
          <w:kern w:val="0"/>
          <w:sz w:val="24"/>
          <w:lang w:val="zh-CN"/>
        </w:rPr>
        <w:t xml:space="preserve">                               日期：  年  月  日</w:t>
      </w:r>
    </w:p>
    <w:p w14:paraId="444A7CD6">
      <w:pPr>
        <w:pStyle w:val="146"/>
        <w:spacing w:line="360" w:lineRule="auto"/>
        <w:rPr>
          <w:rFonts w:hAnsi="宋体" w:cs="宋体"/>
          <w:bCs/>
          <w:sz w:val="24"/>
        </w:rPr>
      </w:pPr>
    </w:p>
    <w:p w14:paraId="54721707">
      <w:pPr>
        <w:pStyle w:val="146"/>
        <w:spacing w:line="360" w:lineRule="auto"/>
        <w:rPr>
          <w:rFonts w:hAnsi="宋体" w:cs="宋体"/>
          <w:bCs/>
          <w:sz w:val="24"/>
        </w:rPr>
      </w:pPr>
      <w:r>
        <w:rPr>
          <w:rFonts w:hint="eastAsia" w:hAnsi="宋体"/>
          <w:sz w:val="24"/>
        </w:rPr>
        <w:t>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08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24FAC7A1">
            <w:pPr>
              <w:pStyle w:val="146"/>
              <w:adjustRightInd w:val="0"/>
              <w:spacing w:line="360" w:lineRule="auto"/>
              <w:rPr>
                <w:rFonts w:hAnsi="宋体" w:cs="宋体"/>
                <w:bCs/>
                <w:sz w:val="24"/>
              </w:rPr>
            </w:pPr>
            <w:r>
              <w:rPr>
                <w:rFonts w:hint="eastAsia" w:hAnsi="宋体" w:cs="宋体"/>
                <w:bCs/>
                <w:sz w:val="24"/>
              </w:rPr>
              <w:t>正面：                                 反面：</w:t>
            </w:r>
          </w:p>
          <w:p w14:paraId="6D0ED795">
            <w:pPr>
              <w:pStyle w:val="146"/>
              <w:adjustRightInd w:val="0"/>
              <w:spacing w:line="360" w:lineRule="auto"/>
              <w:rPr>
                <w:rFonts w:hAnsi="宋体" w:cs="宋体"/>
                <w:bCs/>
                <w:sz w:val="24"/>
              </w:rPr>
            </w:pPr>
          </w:p>
        </w:tc>
      </w:tr>
    </w:tbl>
    <w:p w14:paraId="6E5624BC">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620927FE">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3A56F013">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1866819F">
      <w:pPr>
        <w:widowControl/>
        <w:spacing w:line="360" w:lineRule="auto"/>
        <w:ind w:firstLine="120" w:firstLineChars="50"/>
        <w:jc w:val="left"/>
        <w:rPr>
          <w:rFonts w:ascii="宋体" w:hAnsi="宋体" w:cs="宋体"/>
          <w:sz w:val="24"/>
        </w:rPr>
      </w:pPr>
      <w:bookmarkStart w:id="509"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509"/>
    <w:p w14:paraId="06341452">
      <w:pPr>
        <w:snapToGrid w:val="0"/>
        <w:spacing w:line="360" w:lineRule="auto"/>
        <w:rPr>
          <w:rFonts w:ascii="宋体" w:hAnsi="宋体" w:cs="宋体"/>
          <w:kern w:val="0"/>
          <w:sz w:val="24"/>
        </w:rPr>
      </w:pPr>
    </w:p>
    <w:p w14:paraId="3563D481">
      <w:pPr>
        <w:jc w:val="center"/>
        <w:rPr>
          <w:rFonts w:ascii="宋体" w:hAnsi="宋体" w:cs="宋体"/>
          <w:b/>
          <w:kern w:val="0"/>
          <w:sz w:val="32"/>
          <w:szCs w:val="32"/>
        </w:rPr>
      </w:pPr>
    </w:p>
    <w:p w14:paraId="097B3348">
      <w:pPr>
        <w:pStyle w:val="82"/>
      </w:pPr>
    </w:p>
    <w:p w14:paraId="4AD7B767"/>
    <w:p w14:paraId="3DD3D19B">
      <w:pPr>
        <w:pStyle w:val="82"/>
      </w:pPr>
    </w:p>
    <w:p w14:paraId="263FA6AF">
      <w:pPr>
        <w:jc w:val="center"/>
        <w:rPr>
          <w:rFonts w:ascii="宋体" w:hAnsi="宋体" w:cs="宋体"/>
          <w:b/>
          <w:kern w:val="0"/>
          <w:sz w:val="32"/>
          <w:szCs w:val="32"/>
        </w:rPr>
      </w:pPr>
    </w:p>
    <w:p w14:paraId="0241F33C">
      <w:pPr>
        <w:jc w:val="center"/>
        <w:rPr>
          <w:rFonts w:ascii="宋体" w:hAnsi="宋体" w:cs="宋体"/>
          <w:b/>
          <w:kern w:val="0"/>
          <w:sz w:val="32"/>
          <w:szCs w:val="32"/>
        </w:rPr>
      </w:pPr>
      <w:r>
        <w:rPr>
          <w:rFonts w:hint="eastAsia" w:ascii="宋体" w:hAnsi="宋体" w:cs="宋体"/>
          <w:b/>
          <w:kern w:val="0"/>
          <w:sz w:val="32"/>
          <w:szCs w:val="32"/>
        </w:rPr>
        <w:t>四、符合性审查资料</w:t>
      </w:r>
    </w:p>
    <w:p w14:paraId="5D761ECC">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862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714F32F">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7A552D14">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3F62850">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1A0263B7">
            <w:pPr>
              <w:snapToGrid w:val="0"/>
              <w:spacing w:line="240" w:lineRule="atLeast"/>
              <w:jc w:val="center"/>
              <w:rPr>
                <w:rFonts w:ascii="宋体" w:hAnsi="宋体" w:cs="宋体"/>
                <w:b/>
                <w:sz w:val="24"/>
              </w:rPr>
            </w:pPr>
            <w:r>
              <w:rPr>
                <w:rFonts w:hint="eastAsia" w:ascii="宋体" w:hAnsi="宋体" w:cs="宋体"/>
                <w:b/>
                <w:sz w:val="24"/>
              </w:rPr>
              <w:t>投标文件中的</w:t>
            </w:r>
          </w:p>
          <w:p w14:paraId="20DF6BC4">
            <w:pPr>
              <w:snapToGrid w:val="0"/>
              <w:spacing w:line="240" w:lineRule="atLeast"/>
              <w:jc w:val="center"/>
              <w:rPr>
                <w:rFonts w:ascii="宋体" w:hAnsi="宋体" w:cs="宋体"/>
                <w:b/>
                <w:sz w:val="24"/>
              </w:rPr>
            </w:pPr>
            <w:r>
              <w:rPr>
                <w:rFonts w:hint="eastAsia" w:ascii="宋体" w:hAnsi="宋体" w:cs="宋体"/>
                <w:b/>
                <w:sz w:val="24"/>
              </w:rPr>
              <w:t>页码位置</w:t>
            </w:r>
          </w:p>
        </w:tc>
      </w:tr>
      <w:tr w14:paraId="0C2D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D296A0">
            <w:pPr>
              <w:jc w:val="center"/>
              <w:rPr>
                <w:rFonts w:ascii="宋体" w:hAnsi="宋体" w:cs="宋体"/>
                <w:sz w:val="24"/>
              </w:rPr>
            </w:pPr>
            <w:r>
              <w:rPr>
                <w:rFonts w:hint="eastAsia" w:ascii="宋体" w:hAnsi="宋体" w:cs="宋体"/>
                <w:sz w:val="24"/>
              </w:rPr>
              <w:t>1</w:t>
            </w:r>
          </w:p>
        </w:tc>
        <w:tc>
          <w:tcPr>
            <w:tcW w:w="4991" w:type="dxa"/>
            <w:vAlign w:val="center"/>
          </w:tcPr>
          <w:p w14:paraId="10815275">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4C9CB59">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094F92BF">
            <w:pPr>
              <w:rPr>
                <w:rFonts w:ascii="宋体" w:hAnsi="宋体" w:cs="宋体"/>
                <w:sz w:val="24"/>
              </w:rPr>
            </w:pPr>
          </w:p>
          <w:p w14:paraId="2742F5A8">
            <w:pPr>
              <w:rPr>
                <w:rFonts w:ascii="宋体" w:hAnsi="宋体" w:cs="宋体"/>
                <w:sz w:val="24"/>
              </w:rPr>
            </w:pPr>
            <w:r>
              <w:rPr>
                <w:rFonts w:hint="eastAsia" w:ascii="宋体" w:hAnsi="宋体" w:cs="宋体"/>
                <w:sz w:val="24"/>
              </w:rPr>
              <w:t>见投标文件</w:t>
            </w:r>
          </w:p>
          <w:p w14:paraId="13E3D489">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2B4D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A35792">
            <w:pPr>
              <w:jc w:val="center"/>
              <w:rPr>
                <w:rFonts w:ascii="宋体" w:hAnsi="宋体" w:cs="宋体"/>
                <w:sz w:val="24"/>
              </w:rPr>
            </w:pPr>
            <w:r>
              <w:rPr>
                <w:rFonts w:hint="eastAsia" w:ascii="宋体" w:hAnsi="宋体" w:cs="宋体"/>
                <w:sz w:val="24"/>
              </w:rPr>
              <w:t>2</w:t>
            </w:r>
          </w:p>
        </w:tc>
        <w:tc>
          <w:tcPr>
            <w:tcW w:w="4991" w:type="dxa"/>
            <w:vAlign w:val="center"/>
          </w:tcPr>
          <w:p w14:paraId="4C896D08">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084811EB">
            <w:pPr>
              <w:rPr>
                <w:rFonts w:ascii="宋体" w:hAnsi="宋体" w:cs="宋体"/>
                <w:sz w:val="24"/>
              </w:rPr>
            </w:pPr>
            <w:r>
              <w:rPr>
                <w:rFonts w:hint="eastAsia" w:ascii="宋体" w:hAnsi="宋体" w:cs="宋体"/>
                <w:sz w:val="24"/>
              </w:rPr>
              <w:t>投标函</w:t>
            </w:r>
          </w:p>
        </w:tc>
        <w:tc>
          <w:tcPr>
            <w:tcW w:w="1418" w:type="dxa"/>
            <w:vAlign w:val="center"/>
          </w:tcPr>
          <w:p w14:paraId="4BE43243">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7A0B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8D7EA9">
            <w:pPr>
              <w:jc w:val="center"/>
              <w:rPr>
                <w:rFonts w:ascii="宋体" w:hAnsi="宋体" w:cs="宋体"/>
                <w:sz w:val="24"/>
              </w:rPr>
            </w:pPr>
            <w:r>
              <w:rPr>
                <w:rFonts w:hint="eastAsia" w:ascii="宋体" w:hAnsi="宋体" w:cs="宋体"/>
                <w:sz w:val="24"/>
              </w:rPr>
              <w:t>3</w:t>
            </w:r>
          </w:p>
        </w:tc>
        <w:tc>
          <w:tcPr>
            <w:tcW w:w="4991" w:type="dxa"/>
            <w:vAlign w:val="center"/>
          </w:tcPr>
          <w:p w14:paraId="664A9196">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3B7AD1FE">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19F0AA60">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264C32A5">
      <w:pPr>
        <w:spacing w:line="360" w:lineRule="auto"/>
        <w:ind w:right="420"/>
        <w:rPr>
          <w:rFonts w:ascii="宋体" w:hAnsi="宋体" w:cs="宋体"/>
          <w:sz w:val="24"/>
        </w:rPr>
      </w:pPr>
      <w:r>
        <w:rPr>
          <w:rFonts w:hint="eastAsia" w:ascii="宋体" w:hAnsi="宋体" w:cs="宋体"/>
          <w:sz w:val="24"/>
        </w:rPr>
        <w:t>注：按本格式和要求提供。</w:t>
      </w:r>
    </w:p>
    <w:p w14:paraId="3E72D4F9">
      <w:pPr>
        <w:jc w:val="center"/>
        <w:rPr>
          <w:rFonts w:ascii="宋体" w:hAnsi="宋体" w:cs="宋体"/>
          <w:b/>
          <w:kern w:val="0"/>
          <w:sz w:val="32"/>
          <w:szCs w:val="32"/>
        </w:rPr>
      </w:pPr>
    </w:p>
    <w:p w14:paraId="2EFB8FB0">
      <w:pPr>
        <w:jc w:val="center"/>
        <w:rPr>
          <w:rFonts w:ascii="宋体" w:hAnsi="宋体" w:cs="宋体"/>
          <w:b/>
          <w:kern w:val="0"/>
          <w:sz w:val="32"/>
          <w:szCs w:val="32"/>
        </w:rPr>
      </w:pPr>
      <w:r>
        <w:rPr>
          <w:rFonts w:hint="eastAsia" w:ascii="宋体" w:hAnsi="宋体" w:cs="宋体"/>
          <w:b/>
          <w:kern w:val="0"/>
          <w:sz w:val="32"/>
          <w:szCs w:val="32"/>
        </w:rPr>
        <w:t xml:space="preserve">            </w:t>
      </w:r>
    </w:p>
    <w:p w14:paraId="6C5011C9">
      <w:pPr>
        <w:jc w:val="center"/>
        <w:rPr>
          <w:rFonts w:ascii="宋体" w:hAnsi="宋体" w:cs="宋体"/>
          <w:b/>
          <w:kern w:val="0"/>
          <w:sz w:val="32"/>
          <w:szCs w:val="32"/>
        </w:rPr>
      </w:pPr>
    </w:p>
    <w:p w14:paraId="4A5EA7CA">
      <w:pPr>
        <w:jc w:val="center"/>
        <w:rPr>
          <w:rFonts w:ascii="宋体" w:hAnsi="宋体" w:cs="宋体"/>
          <w:b/>
          <w:kern w:val="0"/>
          <w:sz w:val="32"/>
          <w:szCs w:val="32"/>
        </w:rPr>
      </w:pPr>
    </w:p>
    <w:p w14:paraId="0312A62B">
      <w:pPr>
        <w:jc w:val="center"/>
        <w:rPr>
          <w:rFonts w:ascii="宋体" w:hAnsi="宋体" w:cs="宋体"/>
          <w:b/>
          <w:kern w:val="0"/>
          <w:sz w:val="32"/>
          <w:szCs w:val="32"/>
        </w:rPr>
      </w:pPr>
    </w:p>
    <w:p w14:paraId="35C0FE47">
      <w:pPr>
        <w:jc w:val="center"/>
        <w:rPr>
          <w:rFonts w:ascii="宋体" w:hAnsi="宋体" w:cs="宋体"/>
          <w:b/>
          <w:kern w:val="0"/>
          <w:sz w:val="32"/>
          <w:szCs w:val="32"/>
        </w:rPr>
      </w:pPr>
    </w:p>
    <w:p w14:paraId="2F2FA7FE">
      <w:pPr>
        <w:widowControl/>
        <w:adjustRightInd/>
        <w:jc w:val="left"/>
        <w:rPr>
          <w:rFonts w:ascii="宋体" w:hAnsi="宋体" w:cs="宋体"/>
          <w:b/>
          <w:kern w:val="0"/>
          <w:sz w:val="32"/>
          <w:szCs w:val="32"/>
        </w:rPr>
      </w:pPr>
      <w:r>
        <w:rPr>
          <w:rFonts w:ascii="宋体" w:hAnsi="宋体" w:cs="宋体"/>
          <w:b/>
          <w:kern w:val="0"/>
          <w:sz w:val="32"/>
          <w:szCs w:val="32"/>
        </w:rPr>
        <w:br w:type="page"/>
      </w:r>
    </w:p>
    <w:p w14:paraId="770364E9">
      <w:pPr>
        <w:jc w:val="center"/>
        <w:rPr>
          <w:rFonts w:ascii="宋体" w:hAnsi="宋体" w:cs="宋体"/>
        </w:rPr>
      </w:pPr>
      <w:r>
        <w:rPr>
          <w:rFonts w:hint="eastAsia" w:ascii="宋体" w:hAnsi="宋体" w:cs="宋体"/>
          <w:b/>
          <w:kern w:val="0"/>
          <w:sz w:val="32"/>
          <w:szCs w:val="32"/>
        </w:rPr>
        <w:t>五、评标标准相应的商务技术资料</w:t>
      </w:r>
    </w:p>
    <w:p w14:paraId="44BAD870">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492F69D0">
      <w:pPr>
        <w:jc w:val="center"/>
        <w:rPr>
          <w:rFonts w:ascii="宋体" w:hAnsi="宋体" w:cs="宋体"/>
          <w:b/>
          <w:kern w:val="0"/>
          <w:sz w:val="32"/>
          <w:szCs w:val="32"/>
        </w:rPr>
      </w:pPr>
    </w:p>
    <w:p w14:paraId="65D1CC47">
      <w:pPr>
        <w:jc w:val="center"/>
        <w:rPr>
          <w:rFonts w:ascii="宋体" w:hAnsi="宋体" w:cs="宋体"/>
          <w:b/>
          <w:kern w:val="0"/>
          <w:sz w:val="32"/>
          <w:szCs w:val="32"/>
        </w:rPr>
      </w:pPr>
    </w:p>
    <w:p w14:paraId="0789DC49">
      <w:pPr>
        <w:jc w:val="center"/>
        <w:rPr>
          <w:rFonts w:ascii="宋体" w:hAnsi="宋体" w:cs="宋体"/>
          <w:b/>
          <w:kern w:val="0"/>
          <w:sz w:val="32"/>
          <w:szCs w:val="32"/>
        </w:rPr>
      </w:pPr>
    </w:p>
    <w:p w14:paraId="7CC194A9">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C9B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5BA7D82">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769078F">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341FB069">
            <w:pPr>
              <w:spacing w:line="360" w:lineRule="auto"/>
              <w:jc w:val="center"/>
              <w:rPr>
                <w:rFonts w:ascii="宋体" w:hAnsi="宋体" w:cs="宋体"/>
                <w:b/>
                <w:sz w:val="24"/>
              </w:rPr>
            </w:pPr>
          </w:p>
          <w:p w14:paraId="7C35EB7E">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6164D866">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54D6E38">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9FA498A">
            <w:pPr>
              <w:spacing w:line="360" w:lineRule="auto"/>
              <w:jc w:val="center"/>
              <w:rPr>
                <w:rFonts w:ascii="宋体" w:hAnsi="宋体" w:cs="宋体"/>
                <w:b/>
                <w:sz w:val="24"/>
              </w:rPr>
            </w:pPr>
            <w:r>
              <w:rPr>
                <w:rFonts w:hint="eastAsia" w:ascii="宋体" w:hAnsi="宋体" w:cs="宋体"/>
                <w:b/>
                <w:sz w:val="24"/>
              </w:rPr>
              <w:t>备注</w:t>
            </w:r>
          </w:p>
        </w:tc>
      </w:tr>
      <w:tr w14:paraId="49D0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A84251">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C0C994B">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71F7D25">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8AC717F">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E1D5DD0">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16301B3">
            <w:pPr>
              <w:spacing w:line="360" w:lineRule="auto"/>
              <w:jc w:val="center"/>
              <w:rPr>
                <w:rFonts w:ascii="宋体" w:hAnsi="宋体" w:cs="宋体"/>
                <w:sz w:val="24"/>
              </w:rPr>
            </w:pPr>
          </w:p>
        </w:tc>
      </w:tr>
      <w:tr w14:paraId="1A65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627DB6B">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7D3E52FA">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F1240C1">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5BC328A">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AF2AA64">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2E8D3B2C">
            <w:pPr>
              <w:spacing w:line="360" w:lineRule="auto"/>
              <w:jc w:val="center"/>
              <w:rPr>
                <w:rFonts w:ascii="宋体" w:hAnsi="宋体" w:cs="宋体"/>
                <w:sz w:val="24"/>
              </w:rPr>
            </w:pPr>
          </w:p>
        </w:tc>
      </w:tr>
      <w:tr w14:paraId="4D20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B42F74">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7F5DFF1">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32919CC">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5653FF7">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536FB83">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474616F">
            <w:pPr>
              <w:spacing w:line="360" w:lineRule="auto"/>
              <w:jc w:val="center"/>
              <w:rPr>
                <w:rFonts w:ascii="宋体" w:hAnsi="宋体" w:cs="宋体"/>
                <w:sz w:val="24"/>
              </w:rPr>
            </w:pPr>
          </w:p>
        </w:tc>
      </w:tr>
    </w:tbl>
    <w:p w14:paraId="25746F41">
      <w:pPr>
        <w:spacing w:line="360" w:lineRule="auto"/>
        <w:ind w:right="420"/>
        <w:rPr>
          <w:rFonts w:ascii="宋体" w:hAnsi="宋体" w:cs="宋体"/>
          <w:sz w:val="24"/>
        </w:rPr>
      </w:pPr>
      <w:r>
        <w:rPr>
          <w:rFonts w:hint="eastAsia" w:ascii="宋体" w:hAnsi="宋体" w:cs="宋体"/>
          <w:sz w:val="24"/>
        </w:rPr>
        <w:t>注：按本格式和要求提供。</w:t>
      </w:r>
    </w:p>
    <w:p w14:paraId="42253FDE">
      <w:pPr>
        <w:jc w:val="center"/>
        <w:rPr>
          <w:rFonts w:ascii="宋体" w:hAnsi="宋体" w:cs="宋体"/>
          <w:b/>
          <w:kern w:val="0"/>
          <w:sz w:val="32"/>
          <w:szCs w:val="32"/>
        </w:rPr>
      </w:pPr>
    </w:p>
    <w:p w14:paraId="3C4CA094">
      <w:pPr>
        <w:jc w:val="center"/>
        <w:rPr>
          <w:rFonts w:ascii="宋体" w:hAnsi="宋体" w:cs="宋体"/>
          <w:b/>
          <w:kern w:val="0"/>
          <w:sz w:val="32"/>
          <w:szCs w:val="32"/>
        </w:rPr>
      </w:pPr>
    </w:p>
    <w:p w14:paraId="4D4B79C1">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5A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46BF062">
            <w:pPr>
              <w:jc w:val="center"/>
              <w:rPr>
                <w:rFonts w:ascii="宋体" w:hAnsi="宋体" w:cs="宋体"/>
                <w:b/>
                <w:bCs/>
                <w:sz w:val="24"/>
              </w:rPr>
            </w:pPr>
            <w:r>
              <w:rPr>
                <w:rFonts w:hint="eastAsia" w:ascii="宋体" w:hAnsi="宋体" w:cs="宋体"/>
                <w:b/>
                <w:bCs/>
                <w:sz w:val="24"/>
              </w:rPr>
              <w:t>序号</w:t>
            </w:r>
          </w:p>
        </w:tc>
        <w:tc>
          <w:tcPr>
            <w:tcW w:w="3683" w:type="dxa"/>
          </w:tcPr>
          <w:p w14:paraId="7EB8B5E1">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098FEF79">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7510D38">
            <w:pPr>
              <w:jc w:val="center"/>
              <w:rPr>
                <w:rFonts w:ascii="宋体" w:hAnsi="宋体" w:cs="宋体"/>
                <w:b/>
                <w:bCs/>
                <w:sz w:val="24"/>
              </w:rPr>
            </w:pPr>
            <w:r>
              <w:rPr>
                <w:rFonts w:hint="eastAsia" w:ascii="宋体" w:hAnsi="宋体" w:cs="宋体"/>
                <w:b/>
                <w:bCs/>
                <w:sz w:val="24"/>
              </w:rPr>
              <w:t>偏离说明</w:t>
            </w:r>
          </w:p>
        </w:tc>
      </w:tr>
      <w:tr w14:paraId="306E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2BFDCC">
            <w:pPr>
              <w:jc w:val="center"/>
              <w:rPr>
                <w:rFonts w:ascii="宋体" w:hAnsi="宋体" w:cs="宋体"/>
                <w:kern w:val="0"/>
                <w:sz w:val="24"/>
              </w:rPr>
            </w:pPr>
            <w:r>
              <w:rPr>
                <w:rFonts w:hint="eastAsia" w:ascii="宋体" w:hAnsi="宋体" w:cs="宋体"/>
                <w:kern w:val="0"/>
                <w:sz w:val="24"/>
              </w:rPr>
              <w:t>1</w:t>
            </w:r>
          </w:p>
        </w:tc>
        <w:tc>
          <w:tcPr>
            <w:tcW w:w="3683" w:type="dxa"/>
          </w:tcPr>
          <w:p w14:paraId="6BE7C54D">
            <w:pPr>
              <w:jc w:val="center"/>
              <w:rPr>
                <w:rFonts w:ascii="宋体" w:hAnsi="宋体" w:cs="宋体"/>
                <w:b/>
                <w:kern w:val="0"/>
                <w:sz w:val="32"/>
                <w:szCs w:val="32"/>
              </w:rPr>
            </w:pPr>
          </w:p>
        </w:tc>
        <w:tc>
          <w:tcPr>
            <w:tcW w:w="3546" w:type="dxa"/>
          </w:tcPr>
          <w:p w14:paraId="751E1855">
            <w:pPr>
              <w:jc w:val="center"/>
              <w:rPr>
                <w:rFonts w:ascii="宋体" w:hAnsi="宋体" w:cs="宋体"/>
                <w:b/>
                <w:kern w:val="0"/>
                <w:sz w:val="32"/>
                <w:szCs w:val="32"/>
              </w:rPr>
            </w:pPr>
          </w:p>
        </w:tc>
        <w:tc>
          <w:tcPr>
            <w:tcW w:w="1276" w:type="dxa"/>
          </w:tcPr>
          <w:p w14:paraId="799B3409">
            <w:pPr>
              <w:jc w:val="center"/>
              <w:rPr>
                <w:rFonts w:ascii="宋体" w:hAnsi="宋体" w:cs="宋体"/>
                <w:b/>
                <w:kern w:val="0"/>
                <w:sz w:val="32"/>
                <w:szCs w:val="32"/>
              </w:rPr>
            </w:pPr>
          </w:p>
        </w:tc>
      </w:tr>
      <w:tr w14:paraId="5406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B6DAA7">
            <w:pPr>
              <w:jc w:val="center"/>
              <w:rPr>
                <w:rFonts w:ascii="宋体" w:hAnsi="宋体" w:cs="宋体"/>
                <w:kern w:val="0"/>
                <w:sz w:val="24"/>
              </w:rPr>
            </w:pPr>
            <w:r>
              <w:rPr>
                <w:rFonts w:hint="eastAsia" w:ascii="宋体" w:hAnsi="宋体" w:cs="宋体"/>
                <w:kern w:val="0"/>
                <w:sz w:val="24"/>
              </w:rPr>
              <w:t>2</w:t>
            </w:r>
          </w:p>
        </w:tc>
        <w:tc>
          <w:tcPr>
            <w:tcW w:w="3683" w:type="dxa"/>
          </w:tcPr>
          <w:p w14:paraId="18BB54C4">
            <w:pPr>
              <w:jc w:val="center"/>
              <w:rPr>
                <w:rFonts w:ascii="宋体" w:hAnsi="宋体" w:cs="宋体"/>
                <w:b/>
                <w:kern w:val="0"/>
                <w:sz w:val="32"/>
                <w:szCs w:val="32"/>
              </w:rPr>
            </w:pPr>
          </w:p>
        </w:tc>
        <w:tc>
          <w:tcPr>
            <w:tcW w:w="3546" w:type="dxa"/>
          </w:tcPr>
          <w:p w14:paraId="7AAA7FAE">
            <w:pPr>
              <w:jc w:val="center"/>
              <w:rPr>
                <w:rFonts w:ascii="宋体" w:hAnsi="宋体" w:cs="宋体"/>
                <w:b/>
                <w:kern w:val="0"/>
                <w:sz w:val="32"/>
                <w:szCs w:val="32"/>
              </w:rPr>
            </w:pPr>
          </w:p>
        </w:tc>
        <w:tc>
          <w:tcPr>
            <w:tcW w:w="1276" w:type="dxa"/>
          </w:tcPr>
          <w:p w14:paraId="272BAA4C">
            <w:pPr>
              <w:jc w:val="center"/>
              <w:rPr>
                <w:rFonts w:ascii="宋体" w:hAnsi="宋体" w:cs="宋体"/>
                <w:b/>
                <w:kern w:val="0"/>
                <w:sz w:val="32"/>
                <w:szCs w:val="32"/>
              </w:rPr>
            </w:pPr>
          </w:p>
        </w:tc>
      </w:tr>
      <w:tr w14:paraId="3B99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1933C8">
            <w:pPr>
              <w:jc w:val="center"/>
              <w:rPr>
                <w:rFonts w:ascii="宋体" w:hAnsi="宋体" w:cs="宋体"/>
                <w:kern w:val="0"/>
                <w:sz w:val="24"/>
              </w:rPr>
            </w:pPr>
            <w:r>
              <w:rPr>
                <w:rFonts w:hint="eastAsia" w:ascii="宋体" w:hAnsi="宋体" w:cs="宋体"/>
                <w:kern w:val="0"/>
                <w:sz w:val="24"/>
              </w:rPr>
              <w:t>……</w:t>
            </w:r>
          </w:p>
        </w:tc>
        <w:tc>
          <w:tcPr>
            <w:tcW w:w="3683" w:type="dxa"/>
          </w:tcPr>
          <w:p w14:paraId="2A694EE7">
            <w:pPr>
              <w:jc w:val="center"/>
              <w:rPr>
                <w:rFonts w:ascii="宋体" w:hAnsi="宋体" w:cs="宋体"/>
                <w:b/>
                <w:kern w:val="0"/>
                <w:sz w:val="32"/>
                <w:szCs w:val="32"/>
              </w:rPr>
            </w:pPr>
          </w:p>
        </w:tc>
        <w:tc>
          <w:tcPr>
            <w:tcW w:w="3546" w:type="dxa"/>
          </w:tcPr>
          <w:p w14:paraId="08B85317">
            <w:pPr>
              <w:jc w:val="center"/>
              <w:rPr>
                <w:rFonts w:ascii="宋体" w:hAnsi="宋体" w:cs="宋体"/>
                <w:b/>
                <w:kern w:val="0"/>
                <w:sz w:val="32"/>
                <w:szCs w:val="32"/>
              </w:rPr>
            </w:pPr>
          </w:p>
        </w:tc>
        <w:tc>
          <w:tcPr>
            <w:tcW w:w="1276" w:type="dxa"/>
          </w:tcPr>
          <w:p w14:paraId="2F084B39">
            <w:pPr>
              <w:jc w:val="center"/>
              <w:rPr>
                <w:rFonts w:ascii="宋体" w:hAnsi="宋体" w:cs="宋体"/>
                <w:b/>
                <w:kern w:val="0"/>
                <w:sz w:val="32"/>
                <w:szCs w:val="32"/>
              </w:rPr>
            </w:pPr>
          </w:p>
        </w:tc>
      </w:tr>
    </w:tbl>
    <w:p w14:paraId="503E9C3F">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0B627910">
      <w:pPr>
        <w:spacing w:line="360" w:lineRule="auto"/>
        <w:ind w:firstLine="3600" w:firstLineChars="1500"/>
        <w:rPr>
          <w:rFonts w:ascii="宋体" w:hAnsi="宋体" w:cs="宋体"/>
          <w:sz w:val="24"/>
        </w:rPr>
      </w:pPr>
    </w:p>
    <w:p w14:paraId="62B015D1">
      <w:pPr>
        <w:spacing w:line="360" w:lineRule="auto"/>
        <w:ind w:firstLine="3600" w:firstLineChars="1500"/>
        <w:rPr>
          <w:rFonts w:ascii="宋体" w:hAnsi="宋体" w:cs="宋体"/>
          <w:sz w:val="24"/>
        </w:rPr>
      </w:pPr>
      <w:r>
        <w:rPr>
          <w:rFonts w:hint="eastAsia" w:ascii="宋体" w:hAnsi="宋体" w:cs="宋体"/>
          <w:sz w:val="24"/>
        </w:rPr>
        <w:t>投标人名称（公章）：</w:t>
      </w:r>
    </w:p>
    <w:p w14:paraId="7B8D0E49">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DDB105D">
      <w:pPr>
        <w:spacing w:line="360" w:lineRule="auto"/>
        <w:jc w:val="center"/>
        <w:rPr>
          <w:rFonts w:ascii="宋体" w:hAnsi="宋体" w:cs="宋体"/>
          <w:sz w:val="24"/>
        </w:rPr>
      </w:pPr>
      <w:r>
        <w:rPr>
          <w:rFonts w:hint="eastAsia" w:ascii="宋体" w:hAnsi="宋体" w:cs="宋体"/>
          <w:sz w:val="24"/>
        </w:rPr>
        <w:t xml:space="preserve">     日期：  年   月   日</w:t>
      </w:r>
    </w:p>
    <w:p w14:paraId="2C25B1EE">
      <w:pPr>
        <w:jc w:val="center"/>
        <w:rPr>
          <w:rFonts w:ascii="宋体" w:hAnsi="宋体" w:cs="宋体"/>
          <w:b/>
          <w:kern w:val="0"/>
          <w:sz w:val="32"/>
          <w:szCs w:val="32"/>
        </w:rPr>
      </w:pPr>
    </w:p>
    <w:p w14:paraId="3E8A271D">
      <w:pPr>
        <w:spacing w:line="360" w:lineRule="auto"/>
        <w:ind w:right="420"/>
        <w:rPr>
          <w:rFonts w:ascii="宋体" w:hAnsi="宋体" w:cs="宋体"/>
          <w:sz w:val="24"/>
        </w:rPr>
      </w:pPr>
      <w:r>
        <w:rPr>
          <w:rFonts w:hint="eastAsia" w:ascii="宋体" w:hAnsi="宋体" w:cs="宋体"/>
          <w:sz w:val="24"/>
        </w:rPr>
        <w:t>注：按本格式和要求提供。</w:t>
      </w:r>
    </w:p>
    <w:p w14:paraId="772D29F5">
      <w:pPr>
        <w:ind w:firstLine="1911" w:firstLineChars="595"/>
        <w:rPr>
          <w:rFonts w:ascii="宋体" w:hAnsi="宋体" w:cs="宋体"/>
          <w:b/>
          <w:bCs/>
          <w:sz w:val="32"/>
          <w:szCs w:val="32"/>
        </w:rPr>
      </w:pPr>
    </w:p>
    <w:p w14:paraId="6F37AC64">
      <w:pPr>
        <w:ind w:firstLine="1911" w:firstLineChars="595"/>
        <w:rPr>
          <w:rFonts w:ascii="宋体" w:hAnsi="宋体" w:cs="宋体"/>
          <w:b/>
          <w:bCs/>
          <w:sz w:val="32"/>
          <w:szCs w:val="32"/>
        </w:rPr>
      </w:pPr>
    </w:p>
    <w:p w14:paraId="033DF3EC">
      <w:pPr>
        <w:ind w:firstLine="1911" w:firstLineChars="595"/>
        <w:rPr>
          <w:rFonts w:ascii="宋体" w:hAnsi="宋体" w:cs="宋体"/>
          <w:b/>
          <w:bCs/>
          <w:sz w:val="32"/>
          <w:szCs w:val="32"/>
        </w:rPr>
      </w:pPr>
    </w:p>
    <w:p w14:paraId="5379F721">
      <w:pPr>
        <w:ind w:firstLine="1911" w:firstLineChars="595"/>
        <w:rPr>
          <w:rFonts w:ascii="宋体" w:hAnsi="宋体" w:cs="宋体"/>
          <w:b/>
          <w:bCs/>
          <w:sz w:val="32"/>
          <w:szCs w:val="32"/>
        </w:rPr>
      </w:pPr>
    </w:p>
    <w:p w14:paraId="2EF631ED">
      <w:pPr>
        <w:widowControl/>
        <w:adjustRightInd/>
        <w:jc w:val="left"/>
        <w:rPr>
          <w:rFonts w:ascii="宋体" w:hAnsi="宋体" w:cs="宋体"/>
          <w:b/>
          <w:bCs/>
          <w:sz w:val="32"/>
          <w:szCs w:val="32"/>
        </w:rPr>
      </w:pPr>
    </w:p>
    <w:p w14:paraId="23A95ED1">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5E241D1">
      <w:pPr>
        <w:snapToGrid w:val="0"/>
        <w:spacing w:line="360" w:lineRule="auto"/>
        <w:rPr>
          <w:rFonts w:ascii="宋体" w:hAnsi="宋体" w:cs="宋体"/>
          <w:sz w:val="24"/>
        </w:rPr>
      </w:pPr>
    </w:p>
    <w:p w14:paraId="6DF50B53">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07551A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F4411B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2F6905D2">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2DDD73BA">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2C9523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59DD1644">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4B0BBD2C">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1650039D">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C705E31">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7C6C9E28">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BD69A88">
      <w:pPr>
        <w:autoSpaceDE w:val="0"/>
        <w:autoSpaceDN w:val="0"/>
        <w:spacing w:line="360" w:lineRule="auto"/>
        <w:ind w:left="2"/>
        <w:jc w:val="left"/>
        <w:rPr>
          <w:rFonts w:ascii="宋体" w:hAnsi="宋体" w:cs="宋体"/>
          <w:kern w:val="0"/>
          <w:sz w:val="24"/>
          <w:lang w:val="zh-CN"/>
        </w:rPr>
      </w:pPr>
    </w:p>
    <w:p w14:paraId="29D8B77D">
      <w:pPr>
        <w:autoSpaceDE w:val="0"/>
        <w:autoSpaceDN w:val="0"/>
        <w:spacing w:line="360" w:lineRule="auto"/>
        <w:ind w:left="2"/>
        <w:jc w:val="left"/>
        <w:rPr>
          <w:rFonts w:ascii="宋体" w:hAnsi="宋体" w:cs="宋体"/>
          <w:kern w:val="0"/>
          <w:sz w:val="24"/>
          <w:lang w:val="zh-CN"/>
        </w:rPr>
      </w:pPr>
    </w:p>
    <w:p w14:paraId="7E916AD8">
      <w:pPr>
        <w:autoSpaceDE w:val="0"/>
        <w:autoSpaceDN w:val="0"/>
        <w:spacing w:line="360" w:lineRule="auto"/>
        <w:ind w:left="2"/>
        <w:jc w:val="left"/>
        <w:rPr>
          <w:rFonts w:ascii="宋体" w:hAnsi="宋体" w:cs="宋体"/>
          <w:kern w:val="0"/>
          <w:sz w:val="24"/>
          <w:lang w:val="zh-CN"/>
        </w:rPr>
      </w:pPr>
    </w:p>
    <w:p w14:paraId="621B3672">
      <w:pPr>
        <w:spacing w:line="360" w:lineRule="auto"/>
        <w:ind w:firstLine="3600" w:firstLineChars="1500"/>
        <w:rPr>
          <w:rFonts w:ascii="宋体" w:hAnsi="宋体" w:cs="宋体"/>
          <w:sz w:val="24"/>
        </w:rPr>
      </w:pPr>
      <w:r>
        <w:rPr>
          <w:rFonts w:hint="eastAsia" w:ascii="宋体" w:hAnsi="宋体" w:cs="宋体"/>
          <w:sz w:val="24"/>
        </w:rPr>
        <w:t>投标人名称（公章）：</w:t>
      </w:r>
    </w:p>
    <w:p w14:paraId="577425B6">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49962836">
      <w:pPr>
        <w:spacing w:line="360" w:lineRule="auto"/>
        <w:jc w:val="center"/>
        <w:rPr>
          <w:rFonts w:ascii="宋体" w:hAnsi="宋体" w:cs="宋体"/>
          <w:sz w:val="24"/>
        </w:rPr>
      </w:pPr>
      <w:r>
        <w:rPr>
          <w:rFonts w:hint="eastAsia" w:ascii="宋体" w:hAnsi="宋体" w:cs="宋体"/>
          <w:sz w:val="24"/>
        </w:rPr>
        <w:t xml:space="preserve">     日期：  年   月   日</w:t>
      </w:r>
    </w:p>
    <w:p w14:paraId="245BFB8B">
      <w:pPr>
        <w:spacing w:line="360" w:lineRule="auto"/>
        <w:ind w:left="4620" w:leftChars="2200"/>
        <w:rPr>
          <w:rFonts w:ascii="宋体" w:hAnsi="宋体" w:cs="宋体"/>
          <w:sz w:val="24"/>
        </w:rPr>
      </w:pPr>
    </w:p>
    <w:p w14:paraId="06196831">
      <w:pPr>
        <w:spacing w:line="360" w:lineRule="auto"/>
        <w:jc w:val="center"/>
        <w:rPr>
          <w:rFonts w:ascii="宋体" w:hAnsi="宋体" w:cs="宋体"/>
          <w:b/>
          <w:bCs/>
          <w:sz w:val="24"/>
        </w:rPr>
      </w:pPr>
    </w:p>
    <w:p w14:paraId="14ABA7BD">
      <w:pPr>
        <w:spacing w:line="360" w:lineRule="auto"/>
        <w:ind w:right="420"/>
        <w:rPr>
          <w:rFonts w:ascii="宋体" w:hAnsi="宋体" w:cs="宋体"/>
          <w:sz w:val="24"/>
        </w:rPr>
      </w:pPr>
      <w:r>
        <w:rPr>
          <w:rFonts w:hint="eastAsia" w:ascii="宋体" w:hAnsi="宋体" w:cs="宋体"/>
          <w:sz w:val="24"/>
        </w:rPr>
        <w:t>注：按本格式和要求提供。</w:t>
      </w:r>
    </w:p>
    <w:p w14:paraId="1BF1CDC1">
      <w:pPr>
        <w:ind w:firstLine="1911" w:firstLineChars="595"/>
        <w:jc w:val="center"/>
        <w:rPr>
          <w:rFonts w:ascii="宋体" w:hAnsi="宋体" w:cs="宋体"/>
          <w:b/>
          <w:bCs/>
          <w:sz w:val="32"/>
          <w:szCs w:val="32"/>
        </w:rPr>
      </w:pPr>
    </w:p>
    <w:p w14:paraId="64D3CDDD">
      <w:pPr>
        <w:ind w:firstLine="1911" w:firstLineChars="595"/>
        <w:jc w:val="center"/>
        <w:rPr>
          <w:rFonts w:ascii="宋体" w:hAnsi="宋体" w:cs="宋体"/>
          <w:b/>
          <w:bCs/>
          <w:sz w:val="32"/>
          <w:szCs w:val="32"/>
        </w:rPr>
      </w:pPr>
    </w:p>
    <w:p w14:paraId="43E2B811">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39882863">
      <w:pPr>
        <w:widowControl/>
        <w:adjustRightInd/>
        <w:ind w:firstLine="640" w:firstLineChars="200"/>
        <w:jc w:val="left"/>
        <w:rPr>
          <w:rFonts w:ascii="宋体" w:hAnsi="宋体" w:cs="宋体"/>
          <w:kern w:val="0"/>
          <w:sz w:val="32"/>
          <w:szCs w:val="21"/>
        </w:rPr>
      </w:pPr>
    </w:p>
    <w:p w14:paraId="41EED5F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BAC98B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054C9E2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4E11017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5DB62C0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44DA871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28E67C7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542D3C6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AC107E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4DF62AE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6210F89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7AB7FFF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64A3471E">
      <w:pPr>
        <w:widowControl/>
        <w:adjustRightInd/>
        <w:spacing w:line="360" w:lineRule="auto"/>
        <w:ind w:firstLine="480" w:firstLineChars="200"/>
        <w:jc w:val="left"/>
        <w:rPr>
          <w:rFonts w:ascii="宋体" w:hAnsi="宋体" w:cs="宋体"/>
          <w:kern w:val="0"/>
          <w:sz w:val="24"/>
        </w:rPr>
      </w:pPr>
    </w:p>
    <w:p w14:paraId="588EE581">
      <w:pPr>
        <w:spacing w:line="360" w:lineRule="auto"/>
        <w:ind w:firstLine="3600" w:firstLineChars="1500"/>
        <w:rPr>
          <w:rFonts w:ascii="宋体" w:hAnsi="宋体" w:cs="宋体"/>
          <w:sz w:val="24"/>
        </w:rPr>
      </w:pPr>
      <w:r>
        <w:rPr>
          <w:rFonts w:hint="eastAsia" w:ascii="宋体" w:hAnsi="宋体" w:cs="宋体"/>
          <w:sz w:val="24"/>
        </w:rPr>
        <w:t>投标人名称（公章）：</w:t>
      </w:r>
    </w:p>
    <w:p w14:paraId="21C3DAC1">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4F9FC5F8">
      <w:pPr>
        <w:spacing w:line="360" w:lineRule="auto"/>
        <w:jc w:val="center"/>
        <w:rPr>
          <w:rFonts w:ascii="宋体" w:hAnsi="宋体" w:cs="宋体"/>
          <w:sz w:val="24"/>
        </w:rPr>
      </w:pPr>
      <w:r>
        <w:rPr>
          <w:rFonts w:hint="eastAsia" w:ascii="宋体" w:hAnsi="宋体" w:cs="宋体"/>
          <w:sz w:val="24"/>
        </w:rPr>
        <w:t xml:space="preserve">     日期：  年   月   日</w:t>
      </w:r>
    </w:p>
    <w:p w14:paraId="298EFF16">
      <w:pPr>
        <w:spacing w:line="360" w:lineRule="auto"/>
        <w:jc w:val="center"/>
        <w:rPr>
          <w:rFonts w:ascii="宋体" w:hAnsi="宋体" w:cs="宋体"/>
          <w:b/>
          <w:bCs/>
          <w:sz w:val="24"/>
        </w:rPr>
      </w:pPr>
    </w:p>
    <w:p w14:paraId="48494C8C">
      <w:pPr>
        <w:spacing w:line="360" w:lineRule="auto"/>
        <w:ind w:right="420"/>
        <w:rPr>
          <w:rFonts w:ascii="宋体" w:hAnsi="宋体" w:cs="宋体"/>
          <w:sz w:val="24"/>
        </w:rPr>
      </w:pPr>
      <w:r>
        <w:rPr>
          <w:rFonts w:hint="eastAsia" w:ascii="宋体" w:hAnsi="宋体" w:cs="宋体"/>
          <w:sz w:val="24"/>
        </w:rPr>
        <w:t>注：按本格式和要求提供。</w:t>
      </w:r>
    </w:p>
    <w:p w14:paraId="28D9A584">
      <w:pPr>
        <w:spacing w:line="300" w:lineRule="auto"/>
        <w:rPr>
          <w:rFonts w:cs="仿宋_GB2312" w:asciiTheme="minorEastAsia" w:hAnsiTheme="minorEastAsia" w:eastAsiaTheme="minorEastAsia"/>
          <w:b/>
          <w:bCs/>
          <w:sz w:val="32"/>
          <w:szCs w:val="32"/>
        </w:rPr>
      </w:pPr>
    </w:p>
    <w:p w14:paraId="5DFDF628">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十、技术解决方案</w:t>
      </w:r>
    </w:p>
    <w:p w14:paraId="02CD7C9D">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1D7C7162">
      <w:pPr>
        <w:spacing w:line="300" w:lineRule="auto"/>
        <w:jc w:val="center"/>
        <w:rPr>
          <w:rFonts w:cs="仿宋_GB2312" w:asciiTheme="minorEastAsia" w:hAnsiTheme="minorEastAsia" w:eastAsiaTheme="minorEastAsia"/>
          <w:sz w:val="24"/>
        </w:rPr>
      </w:pPr>
    </w:p>
    <w:p w14:paraId="249BB2AF">
      <w:pPr>
        <w:autoSpaceDE w:val="0"/>
        <w:autoSpaceDN w:val="0"/>
        <w:spacing w:line="300" w:lineRule="auto"/>
        <w:rPr>
          <w:rFonts w:cs="仿宋_GB2312" w:asciiTheme="minorEastAsia" w:hAnsiTheme="minorEastAsia" w:eastAsiaTheme="minorEastAsia"/>
          <w:color w:val="FF0000"/>
          <w:kern w:val="0"/>
          <w:sz w:val="24"/>
        </w:rPr>
      </w:pPr>
    </w:p>
    <w:p w14:paraId="75BBD553">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7673A216">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1E64EC4">
      <w:pPr>
        <w:spacing w:line="300" w:lineRule="auto"/>
        <w:jc w:val="center"/>
        <w:rPr>
          <w:rFonts w:cs="仿宋_GB2312" w:asciiTheme="minorEastAsia" w:hAnsiTheme="minorEastAsia" w:eastAsiaTheme="minorEastAsia"/>
          <w:b/>
          <w:bCs/>
          <w:sz w:val="32"/>
          <w:szCs w:val="32"/>
        </w:rPr>
      </w:pPr>
    </w:p>
    <w:p w14:paraId="21CBB812">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十一、组织实施方案</w:t>
      </w:r>
    </w:p>
    <w:p w14:paraId="16C9532F">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10363DAF">
      <w:pPr>
        <w:spacing w:line="300" w:lineRule="auto"/>
        <w:jc w:val="center"/>
        <w:rPr>
          <w:rFonts w:cs="仿宋_GB2312" w:asciiTheme="minorEastAsia" w:hAnsiTheme="minorEastAsia" w:eastAsiaTheme="minorEastAsia"/>
          <w:sz w:val="24"/>
        </w:rPr>
      </w:pPr>
    </w:p>
    <w:p w14:paraId="215F3623">
      <w:pPr>
        <w:autoSpaceDE w:val="0"/>
        <w:autoSpaceDN w:val="0"/>
        <w:spacing w:line="300" w:lineRule="auto"/>
        <w:rPr>
          <w:rFonts w:cs="仿宋_GB2312" w:asciiTheme="minorEastAsia" w:hAnsiTheme="minorEastAsia" w:eastAsiaTheme="minorEastAsia"/>
          <w:kern w:val="0"/>
          <w:sz w:val="24"/>
        </w:rPr>
      </w:pPr>
    </w:p>
    <w:p w14:paraId="0423F6E6">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605976CC">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5C3DFCF">
      <w:pPr>
        <w:spacing w:line="300" w:lineRule="auto"/>
        <w:jc w:val="center"/>
        <w:rPr>
          <w:rFonts w:cs="仿宋_GB2312" w:asciiTheme="minorEastAsia" w:hAnsiTheme="minorEastAsia" w:eastAsiaTheme="minorEastAsia"/>
          <w:b/>
          <w:bCs/>
          <w:sz w:val="32"/>
          <w:szCs w:val="32"/>
        </w:rPr>
      </w:pPr>
    </w:p>
    <w:p w14:paraId="32DB11D1">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十二、售后服务方案</w:t>
      </w:r>
    </w:p>
    <w:p w14:paraId="767CFEB0">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2787DAD7">
      <w:pPr>
        <w:spacing w:line="300" w:lineRule="auto"/>
        <w:jc w:val="center"/>
        <w:rPr>
          <w:rFonts w:cs="仿宋_GB2312" w:asciiTheme="minorEastAsia" w:hAnsiTheme="minorEastAsia" w:eastAsiaTheme="minorEastAsia"/>
          <w:sz w:val="24"/>
        </w:rPr>
      </w:pPr>
    </w:p>
    <w:p w14:paraId="487BDEA2">
      <w:pPr>
        <w:autoSpaceDE w:val="0"/>
        <w:autoSpaceDN w:val="0"/>
        <w:spacing w:line="300" w:lineRule="auto"/>
        <w:rPr>
          <w:rFonts w:cs="仿宋_GB2312" w:asciiTheme="minorEastAsia" w:hAnsiTheme="minorEastAsia" w:eastAsiaTheme="minorEastAsia"/>
          <w:color w:val="FF0000"/>
          <w:kern w:val="0"/>
          <w:sz w:val="24"/>
        </w:rPr>
      </w:pPr>
    </w:p>
    <w:p w14:paraId="537AE0CC">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3144BC75">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37C7D49">
      <w:pPr>
        <w:pStyle w:val="3"/>
        <w:ind w:left="0" w:firstLine="0"/>
        <w:rPr>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6ECB8A89">
      <w:pPr>
        <w:spacing w:line="360" w:lineRule="auto"/>
        <w:jc w:val="center"/>
        <w:rPr>
          <w:rFonts w:ascii="宋体" w:hAnsi="宋体" w:cs="宋体"/>
          <w:b/>
          <w:kern w:val="0"/>
          <w:sz w:val="36"/>
          <w:szCs w:val="36"/>
        </w:rPr>
      </w:pPr>
    </w:p>
    <w:p w14:paraId="68AACD42">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7D246418">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281B5FA1">
      <w:pPr>
        <w:spacing w:line="360" w:lineRule="auto"/>
        <w:jc w:val="center"/>
        <w:rPr>
          <w:rFonts w:ascii="宋体" w:hAnsi="宋体" w:cs="宋体"/>
          <w:b/>
          <w:kern w:val="0"/>
          <w:sz w:val="36"/>
          <w:szCs w:val="36"/>
        </w:rPr>
      </w:pPr>
    </w:p>
    <w:p w14:paraId="310AF49B">
      <w:pPr>
        <w:snapToGrid w:val="0"/>
        <w:spacing w:line="360" w:lineRule="auto"/>
        <w:rPr>
          <w:rFonts w:ascii="宋体" w:hAnsi="宋体" w:cs="宋体"/>
          <w:sz w:val="24"/>
        </w:rPr>
      </w:pPr>
      <w:bookmarkStart w:id="510" w:name="OLE_LINK218"/>
      <w:bookmarkStart w:id="511" w:name="OLE_LINK217"/>
      <w:r>
        <w:rPr>
          <w:rFonts w:hint="eastAsia" w:ascii="宋体" w:hAnsi="宋体" w:cs="宋体"/>
          <w:szCs w:val="21"/>
        </w:rPr>
        <w:t>▲</w:t>
      </w:r>
      <w:bookmarkEnd w:id="510"/>
      <w:bookmarkEnd w:id="511"/>
      <w:r>
        <w:rPr>
          <w:rFonts w:hint="eastAsia" w:ascii="宋体" w:hAnsi="宋体" w:cs="宋体"/>
          <w:sz w:val="24"/>
        </w:rPr>
        <w:t>（1）</w:t>
      </w:r>
      <w:bookmarkStart w:id="512" w:name="OLE_LINK220"/>
      <w:bookmarkStart w:id="513" w:name="OLE_LINK219"/>
      <w:r>
        <w:rPr>
          <w:rFonts w:hint="eastAsia" w:ascii="宋体" w:hAnsi="宋体" w:cs="宋体"/>
          <w:sz w:val="24"/>
        </w:rPr>
        <w:t>开标一览表</w:t>
      </w:r>
      <w:bookmarkEnd w:id="512"/>
      <w:bookmarkEnd w:id="513"/>
      <w:r>
        <w:rPr>
          <w:rFonts w:hint="eastAsia" w:ascii="宋体" w:hAnsi="宋体" w:cs="宋体"/>
          <w:sz w:val="24"/>
        </w:rPr>
        <w:t>（报价表）………………………………………………………（页码）</w:t>
      </w:r>
    </w:p>
    <w:p w14:paraId="041F82AD">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（2）中小企业声明函………………………………………………………………（页码）</w:t>
      </w:r>
    </w:p>
    <w:p w14:paraId="1B09E911">
      <w:pPr>
        <w:snapToGrid w:val="0"/>
        <w:spacing w:line="360" w:lineRule="auto"/>
        <w:ind w:right="480"/>
        <w:jc w:val="center"/>
        <w:rPr>
          <w:rFonts w:ascii="宋体" w:hAnsi="宋体" w:cs="宋体"/>
          <w:b/>
          <w:kern w:val="0"/>
          <w:sz w:val="32"/>
          <w:szCs w:val="32"/>
        </w:rPr>
      </w:pPr>
    </w:p>
    <w:p w14:paraId="0D61303D">
      <w:pPr>
        <w:snapToGrid w:val="0"/>
        <w:spacing w:line="360" w:lineRule="auto"/>
        <w:ind w:right="480"/>
        <w:jc w:val="center"/>
        <w:rPr>
          <w:rFonts w:ascii="宋体" w:hAnsi="宋体" w:cs="宋体"/>
          <w:b/>
          <w:kern w:val="0"/>
          <w:sz w:val="32"/>
          <w:szCs w:val="32"/>
        </w:rPr>
      </w:pPr>
    </w:p>
    <w:p w14:paraId="2861DBD8">
      <w:pPr>
        <w:snapToGrid w:val="0"/>
        <w:spacing w:line="360" w:lineRule="auto"/>
        <w:ind w:right="480"/>
        <w:jc w:val="center"/>
        <w:rPr>
          <w:rFonts w:ascii="宋体" w:hAnsi="宋体" w:cs="宋体"/>
          <w:b/>
          <w:kern w:val="0"/>
          <w:sz w:val="32"/>
          <w:szCs w:val="32"/>
        </w:rPr>
      </w:pPr>
    </w:p>
    <w:p w14:paraId="3B812784">
      <w:pPr>
        <w:snapToGrid w:val="0"/>
        <w:spacing w:line="360" w:lineRule="auto"/>
        <w:ind w:right="480"/>
        <w:jc w:val="center"/>
        <w:rPr>
          <w:rFonts w:ascii="宋体" w:hAnsi="宋体" w:cs="宋体"/>
          <w:b/>
          <w:kern w:val="0"/>
          <w:sz w:val="32"/>
          <w:szCs w:val="32"/>
        </w:rPr>
      </w:pPr>
    </w:p>
    <w:p w14:paraId="24F378E2">
      <w:pPr>
        <w:snapToGrid w:val="0"/>
        <w:spacing w:line="360" w:lineRule="auto"/>
        <w:ind w:right="480"/>
        <w:jc w:val="center"/>
        <w:rPr>
          <w:rFonts w:ascii="宋体" w:hAnsi="宋体" w:cs="宋体"/>
          <w:b/>
          <w:kern w:val="0"/>
          <w:sz w:val="32"/>
          <w:szCs w:val="32"/>
        </w:rPr>
      </w:pPr>
    </w:p>
    <w:p w14:paraId="7A209401">
      <w:pPr>
        <w:snapToGrid w:val="0"/>
        <w:spacing w:line="360" w:lineRule="auto"/>
        <w:ind w:right="480"/>
        <w:jc w:val="center"/>
        <w:rPr>
          <w:rFonts w:ascii="宋体" w:hAnsi="宋体" w:cs="宋体"/>
          <w:b/>
          <w:kern w:val="0"/>
          <w:sz w:val="32"/>
          <w:szCs w:val="32"/>
        </w:rPr>
      </w:pPr>
    </w:p>
    <w:p w14:paraId="77B0B1A4">
      <w:pPr>
        <w:snapToGrid w:val="0"/>
        <w:spacing w:line="360" w:lineRule="auto"/>
        <w:ind w:right="480"/>
        <w:jc w:val="center"/>
        <w:rPr>
          <w:rFonts w:ascii="宋体" w:hAnsi="宋体" w:cs="宋体"/>
          <w:b/>
          <w:kern w:val="0"/>
          <w:sz w:val="32"/>
          <w:szCs w:val="32"/>
        </w:rPr>
      </w:pPr>
    </w:p>
    <w:p w14:paraId="022146C5">
      <w:pPr>
        <w:snapToGrid w:val="0"/>
        <w:spacing w:line="360" w:lineRule="auto"/>
        <w:ind w:right="480"/>
        <w:jc w:val="center"/>
        <w:rPr>
          <w:rFonts w:ascii="宋体" w:hAnsi="宋体" w:cs="宋体"/>
          <w:b/>
          <w:kern w:val="0"/>
          <w:sz w:val="32"/>
          <w:szCs w:val="32"/>
        </w:rPr>
      </w:pPr>
    </w:p>
    <w:p w14:paraId="101D5435">
      <w:pPr>
        <w:snapToGrid w:val="0"/>
        <w:spacing w:line="360" w:lineRule="auto"/>
        <w:ind w:right="480"/>
        <w:jc w:val="center"/>
        <w:rPr>
          <w:rFonts w:ascii="宋体" w:hAnsi="宋体" w:cs="宋体"/>
          <w:b/>
          <w:kern w:val="0"/>
          <w:sz w:val="32"/>
          <w:szCs w:val="32"/>
        </w:rPr>
      </w:pPr>
    </w:p>
    <w:p w14:paraId="1C49DE4A">
      <w:pPr>
        <w:snapToGrid w:val="0"/>
        <w:spacing w:line="360" w:lineRule="auto"/>
        <w:ind w:right="480"/>
        <w:jc w:val="center"/>
        <w:rPr>
          <w:rFonts w:ascii="宋体" w:hAnsi="宋体" w:cs="宋体"/>
          <w:b/>
          <w:kern w:val="0"/>
          <w:sz w:val="32"/>
          <w:szCs w:val="32"/>
        </w:rPr>
      </w:pPr>
    </w:p>
    <w:p w14:paraId="13BF9118">
      <w:pPr>
        <w:snapToGrid w:val="0"/>
        <w:spacing w:line="360" w:lineRule="auto"/>
        <w:ind w:right="480"/>
        <w:jc w:val="center"/>
        <w:rPr>
          <w:rFonts w:ascii="宋体" w:hAnsi="宋体" w:cs="宋体"/>
          <w:b/>
          <w:kern w:val="0"/>
          <w:sz w:val="32"/>
          <w:szCs w:val="32"/>
        </w:rPr>
      </w:pPr>
    </w:p>
    <w:p w14:paraId="517C6828">
      <w:pPr>
        <w:snapToGrid w:val="0"/>
        <w:spacing w:line="360" w:lineRule="auto"/>
        <w:ind w:right="480"/>
        <w:jc w:val="center"/>
        <w:rPr>
          <w:rFonts w:ascii="宋体" w:hAnsi="宋体" w:cs="宋体"/>
          <w:b/>
          <w:kern w:val="0"/>
          <w:sz w:val="32"/>
          <w:szCs w:val="32"/>
        </w:rPr>
      </w:pPr>
    </w:p>
    <w:p w14:paraId="4FB0881E">
      <w:pPr>
        <w:snapToGrid w:val="0"/>
        <w:spacing w:line="360" w:lineRule="auto"/>
        <w:ind w:right="480"/>
        <w:jc w:val="center"/>
        <w:rPr>
          <w:rFonts w:ascii="宋体" w:hAnsi="宋体" w:cs="宋体"/>
          <w:b/>
          <w:kern w:val="0"/>
          <w:sz w:val="32"/>
          <w:szCs w:val="32"/>
        </w:rPr>
      </w:pPr>
    </w:p>
    <w:p w14:paraId="76C55E15">
      <w:pPr>
        <w:snapToGrid w:val="0"/>
        <w:spacing w:line="360" w:lineRule="auto"/>
        <w:ind w:right="480"/>
        <w:jc w:val="center"/>
        <w:rPr>
          <w:rFonts w:ascii="宋体" w:hAnsi="宋体" w:cs="宋体"/>
          <w:b/>
          <w:kern w:val="0"/>
          <w:sz w:val="32"/>
          <w:szCs w:val="32"/>
        </w:rPr>
      </w:pPr>
    </w:p>
    <w:p w14:paraId="21711428">
      <w:pPr>
        <w:snapToGrid w:val="0"/>
        <w:spacing w:line="360" w:lineRule="auto"/>
        <w:ind w:right="480"/>
        <w:jc w:val="center"/>
        <w:rPr>
          <w:rFonts w:ascii="宋体" w:hAnsi="宋体" w:cs="宋体"/>
          <w:b/>
          <w:kern w:val="0"/>
          <w:sz w:val="32"/>
          <w:szCs w:val="32"/>
        </w:rPr>
      </w:pPr>
    </w:p>
    <w:p w14:paraId="20A7EEDF">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5E6D0A15">
      <w:pPr>
        <w:pStyle w:val="82"/>
        <w:jc w:val="center"/>
        <w:rPr>
          <w:b/>
          <w:sz w:val="32"/>
          <w:szCs w:val="32"/>
        </w:rPr>
      </w:pPr>
      <w:bookmarkStart w:id="514" w:name="_Toc176185127"/>
      <w:r>
        <w:rPr>
          <w:rFonts w:hint="eastAsia"/>
          <w:b/>
          <w:sz w:val="32"/>
          <w:szCs w:val="32"/>
        </w:rPr>
        <w:t>一、开标一览表（报价表）</w:t>
      </w:r>
      <w:bookmarkEnd w:id="514"/>
    </w:p>
    <w:p w14:paraId="03C14EC5">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3289692">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1EB02F61">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F1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2C3C02BD">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0004407B">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14:paraId="07079927">
            <w:pPr>
              <w:spacing w:line="360" w:lineRule="auto"/>
              <w:jc w:val="center"/>
              <w:rPr>
                <w:rFonts w:ascii="宋体" w:hAnsi="宋体" w:cs="宋体"/>
                <w:b/>
                <w:sz w:val="24"/>
              </w:rPr>
            </w:pPr>
            <w:r>
              <w:rPr>
                <w:rFonts w:hint="eastAsia" w:ascii="宋体" w:hAnsi="宋体" w:cs="宋体"/>
                <w:b/>
                <w:sz w:val="24"/>
              </w:rPr>
              <w:t>生产厂家、</w:t>
            </w:r>
          </w:p>
          <w:p w14:paraId="66F28B3C">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14:paraId="60CE3CC9">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59B626A4">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717728E8">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1FF5BA06">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43EEE1C9">
            <w:pPr>
              <w:spacing w:line="360" w:lineRule="auto"/>
              <w:jc w:val="center"/>
              <w:rPr>
                <w:rFonts w:ascii="宋体" w:hAnsi="宋体" w:cs="宋体"/>
                <w:b/>
                <w:sz w:val="24"/>
              </w:rPr>
            </w:pPr>
          </w:p>
          <w:p w14:paraId="595F6641">
            <w:pPr>
              <w:spacing w:line="360" w:lineRule="auto"/>
              <w:jc w:val="center"/>
              <w:rPr>
                <w:rFonts w:ascii="宋体" w:hAnsi="宋体" w:cs="宋体"/>
                <w:b/>
                <w:sz w:val="24"/>
              </w:rPr>
            </w:pPr>
            <w:r>
              <w:rPr>
                <w:rFonts w:hint="eastAsia" w:ascii="宋体" w:hAnsi="宋体" w:cs="宋体"/>
                <w:b/>
                <w:sz w:val="24"/>
              </w:rPr>
              <w:t>备注（如果有）</w:t>
            </w:r>
          </w:p>
          <w:p w14:paraId="19082DE9">
            <w:pPr>
              <w:spacing w:line="360" w:lineRule="auto"/>
              <w:jc w:val="center"/>
              <w:rPr>
                <w:rFonts w:ascii="宋体" w:hAnsi="宋体" w:cs="宋体"/>
                <w:b/>
                <w:sz w:val="24"/>
              </w:rPr>
            </w:pPr>
          </w:p>
        </w:tc>
      </w:tr>
      <w:tr w14:paraId="6709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1091326D">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6AF5C014">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337019AE">
            <w:pPr>
              <w:snapToGrid w:val="0"/>
              <w:spacing w:line="360" w:lineRule="auto"/>
              <w:jc w:val="center"/>
              <w:rPr>
                <w:rFonts w:ascii="宋体" w:hAnsi="宋体" w:cs="宋体"/>
                <w:sz w:val="24"/>
              </w:rPr>
            </w:pPr>
          </w:p>
        </w:tc>
        <w:tc>
          <w:tcPr>
            <w:tcW w:w="3118" w:type="dxa"/>
            <w:vAlign w:val="center"/>
          </w:tcPr>
          <w:p w14:paraId="54DC0557">
            <w:pPr>
              <w:snapToGrid w:val="0"/>
              <w:spacing w:line="360" w:lineRule="auto"/>
              <w:jc w:val="center"/>
              <w:rPr>
                <w:rFonts w:ascii="宋体" w:hAnsi="宋体" w:cs="宋体"/>
                <w:sz w:val="24"/>
              </w:rPr>
            </w:pPr>
          </w:p>
        </w:tc>
        <w:tc>
          <w:tcPr>
            <w:tcW w:w="993" w:type="dxa"/>
            <w:vAlign w:val="center"/>
          </w:tcPr>
          <w:p w14:paraId="7131C89E">
            <w:pPr>
              <w:snapToGrid w:val="0"/>
              <w:spacing w:line="360" w:lineRule="auto"/>
              <w:jc w:val="center"/>
              <w:rPr>
                <w:rFonts w:ascii="宋体" w:hAnsi="宋体" w:cs="宋体"/>
                <w:sz w:val="24"/>
              </w:rPr>
            </w:pPr>
          </w:p>
        </w:tc>
        <w:tc>
          <w:tcPr>
            <w:tcW w:w="1559" w:type="dxa"/>
            <w:vAlign w:val="center"/>
          </w:tcPr>
          <w:p w14:paraId="192B2645">
            <w:pPr>
              <w:spacing w:line="360" w:lineRule="auto"/>
              <w:jc w:val="center"/>
              <w:rPr>
                <w:rFonts w:ascii="宋体" w:hAnsi="宋体" w:cs="宋体"/>
                <w:sz w:val="24"/>
              </w:rPr>
            </w:pPr>
          </w:p>
        </w:tc>
        <w:tc>
          <w:tcPr>
            <w:tcW w:w="1984" w:type="dxa"/>
            <w:vAlign w:val="center"/>
          </w:tcPr>
          <w:p w14:paraId="5B929478">
            <w:pPr>
              <w:spacing w:line="360" w:lineRule="auto"/>
              <w:jc w:val="center"/>
              <w:rPr>
                <w:rFonts w:ascii="宋体" w:hAnsi="宋体" w:cs="宋体"/>
                <w:sz w:val="24"/>
              </w:rPr>
            </w:pPr>
          </w:p>
        </w:tc>
        <w:tc>
          <w:tcPr>
            <w:tcW w:w="3119" w:type="dxa"/>
            <w:vAlign w:val="center"/>
          </w:tcPr>
          <w:p w14:paraId="2133F405">
            <w:pPr>
              <w:spacing w:line="360" w:lineRule="auto"/>
              <w:jc w:val="center"/>
              <w:rPr>
                <w:rFonts w:ascii="宋体" w:hAnsi="宋体" w:cs="宋体"/>
                <w:sz w:val="24"/>
              </w:rPr>
            </w:pPr>
          </w:p>
        </w:tc>
      </w:tr>
      <w:tr w14:paraId="4113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4CB9582">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1FD29646">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643ED0F3">
            <w:pPr>
              <w:snapToGrid w:val="0"/>
              <w:spacing w:line="360" w:lineRule="auto"/>
              <w:jc w:val="center"/>
              <w:rPr>
                <w:rFonts w:ascii="宋体" w:hAnsi="宋体" w:cs="宋体"/>
                <w:sz w:val="24"/>
              </w:rPr>
            </w:pPr>
          </w:p>
        </w:tc>
        <w:tc>
          <w:tcPr>
            <w:tcW w:w="3118" w:type="dxa"/>
            <w:vAlign w:val="center"/>
          </w:tcPr>
          <w:p w14:paraId="03F89015">
            <w:pPr>
              <w:snapToGrid w:val="0"/>
              <w:spacing w:line="360" w:lineRule="auto"/>
              <w:jc w:val="center"/>
              <w:rPr>
                <w:rFonts w:ascii="宋体" w:hAnsi="宋体" w:cs="宋体"/>
                <w:sz w:val="24"/>
              </w:rPr>
            </w:pPr>
          </w:p>
        </w:tc>
        <w:tc>
          <w:tcPr>
            <w:tcW w:w="993" w:type="dxa"/>
            <w:vAlign w:val="center"/>
          </w:tcPr>
          <w:p w14:paraId="1F5B0BCA">
            <w:pPr>
              <w:snapToGrid w:val="0"/>
              <w:spacing w:line="360" w:lineRule="auto"/>
              <w:jc w:val="center"/>
              <w:rPr>
                <w:rFonts w:ascii="宋体" w:hAnsi="宋体" w:cs="宋体"/>
                <w:sz w:val="24"/>
              </w:rPr>
            </w:pPr>
          </w:p>
        </w:tc>
        <w:tc>
          <w:tcPr>
            <w:tcW w:w="1559" w:type="dxa"/>
            <w:vAlign w:val="center"/>
          </w:tcPr>
          <w:p w14:paraId="73293AFD">
            <w:pPr>
              <w:spacing w:line="360" w:lineRule="auto"/>
              <w:jc w:val="center"/>
              <w:rPr>
                <w:rFonts w:ascii="宋体" w:hAnsi="宋体" w:cs="宋体"/>
                <w:sz w:val="24"/>
              </w:rPr>
            </w:pPr>
          </w:p>
        </w:tc>
        <w:tc>
          <w:tcPr>
            <w:tcW w:w="1984" w:type="dxa"/>
            <w:vAlign w:val="center"/>
          </w:tcPr>
          <w:p w14:paraId="65978389">
            <w:pPr>
              <w:spacing w:line="360" w:lineRule="auto"/>
              <w:jc w:val="center"/>
              <w:rPr>
                <w:rFonts w:ascii="宋体" w:hAnsi="宋体" w:cs="宋体"/>
                <w:sz w:val="24"/>
              </w:rPr>
            </w:pPr>
          </w:p>
        </w:tc>
        <w:tc>
          <w:tcPr>
            <w:tcW w:w="3119" w:type="dxa"/>
            <w:vAlign w:val="center"/>
          </w:tcPr>
          <w:p w14:paraId="0EFA7785">
            <w:pPr>
              <w:spacing w:line="360" w:lineRule="auto"/>
              <w:jc w:val="center"/>
              <w:rPr>
                <w:rFonts w:ascii="宋体" w:hAnsi="宋体" w:cs="宋体"/>
                <w:sz w:val="24"/>
              </w:rPr>
            </w:pPr>
          </w:p>
        </w:tc>
      </w:tr>
      <w:tr w14:paraId="4B77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1D6B661">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69782360">
            <w:pPr>
              <w:snapToGrid w:val="0"/>
              <w:spacing w:line="360" w:lineRule="auto"/>
              <w:jc w:val="center"/>
              <w:rPr>
                <w:rFonts w:ascii="宋体" w:hAnsi="宋体" w:cs="宋体"/>
                <w:sz w:val="24"/>
              </w:rPr>
            </w:pPr>
          </w:p>
        </w:tc>
        <w:tc>
          <w:tcPr>
            <w:tcW w:w="1843" w:type="dxa"/>
            <w:vAlign w:val="center"/>
          </w:tcPr>
          <w:p w14:paraId="62091D3E">
            <w:pPr>
              <w:snapToGrid w:val="0"/>
              <w:spacing w:line="360" w:lineRule="auto"/>
              <w:jc w:val="center"/>
              <w:rPr>
                <w:rFonts w:ascii="宋体" w:hAnsi="宋体" w:cs="宋体"/>
                <w:sz w:val="24"/>
              </w:rPr>
            </w:pPr>
          </w:p>
        </w:tc>
        <w:tc>
          <w:tcPr>
            <w:tcW w:w="3118" w:type="dxa"/>
            <w:vAlign w:val="center"/>
          </w:tcPr>
          <w:p w14:paraId="6D597CD7">
            <w:pPr>
              <w:snapToGrid w:val="0"/>
              <w:spacing w:line="360" w:lineRule="auto"/>
              <w:jc w:val="center"/>
              <w:rPr>
                <w:rFonts w:ascii="宋体" w:hAnsi="宋体" w:cs="宋体"/>
                <w:sz w:val="24"/>
              </w:rPr>
            </w:pPr>
          </w:p>
        </w:tc>
        <w:tc>
          <w:tcPr>
            <w:tcW w:w="993" w:type="dxa"/>
            <w:vAlign w:val="center"/>
          </w:tcPr>
          <w:p w14:paraId="076746AB">
            <w:pPr>
              <w:snapToGrid w:val="0"/>
              <w:spacing w:line="360" w:lineRule="auto"/>
              <w:jc w:val="center"/>
              <w:rPr>
                <w:rFonts w:ascii="宋体" w:hAnsi="宋体" w:cs="宋体"/>
                <w:sz w:val="24"/>
              </w:rPr>
            </w:pPr>
          </w:p>
        </w:tc>
        <w:tc>
          <w:tcPr>
            <w:tcW w:w="1559" w:type="dxa"/>
            <w:vAlign w:val="center"/>
          </w:tcPr>
          <w:p w14:paraId="6223470F">
            <w:pPr>
              <w:spacing w:line="360" w:lineRule="auto"/>
              <w:jc w:val="center"/>
              <w:rPr>
                <w:rFonts w:ascii="宋体" w:hAnsi="宋体" w:cs="宋体"/>
                <w:sz w:val="24"/>
              </w:rPr>
            </w:pPr>
          </w:p>
        </w:tc>
        <w:tc>
          <w:tcPr>
            <w:tcW w:w="1984" w:type="dxa"/>
            <w:vAlign w:val="center"/>
          </w:tcPr>
          <w:p w14:paraId="5EA52225">
            <w:pPr>
              <w:spacing w:line="360" w:lineRule="auto"/>
              <w:jc w:val="center"/>
              <w:rPr>
                <w:rFonts w:ascii="宋体" w:hAnsi="宋体" w:cs="宋体"/>
                <w:sz w:val="24"/>
              </w:rPr>
            </w:pPr>
          </w:p>
        </w:tc>
        <w:tc>
          <w:tcPr>
            <w:tcW w:w="3119" w:type="dxa"/>
            <w:vAlign w:val="center"/>
          </w:tcPr>
          <w:p w14:paraId="620F36AC">
            <w:pPr>
              <w:spacing w:line="360" w:lineRule="auto"/>
              <w:jc w:val="center"/>
              <w:rPr>
                <w:rFonts w:ascii="宋体" w:hAnsi="宋体" w:cs="宋体"/>
                <w:sz w:val="24"/>
              </w:rPr>
            </w:pPr>
          </w:p>
        </w:tc>
      </w:tr>
      <w:tr w14:paraId="7B6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6B055EE">
            <w:pPr>
              <w:spacing w:line="360" w:lineRule="auto"/>
              <w:jc w:val="center"/>
              <w:rPr>
                <w:rFonts w:ascii="宋体" w:hAnsi="宋体" w:cs="宋体"/>
                <w:sz w:val="24"/>
              </w:rPr>
            </w:pPr>
          </w:p>
        </w:tc>
        <w:tc>
          <w:tcPr>
            <w:tcW w:w="1417" w:type="dxa"/>
            <w:vAlign w:val="center"/>
          </w:tcPr>
          <w:p w14:paraId="479485E0">
            <w:pPr>
              <w:snapToGrid w:val="0"/>
              <w:spacing w:line="360" w:lineRule="auto"/>
              <w:jc w:val="center"/>
              <w:rPr>
                <w:rFonts w:ascii="宋体" w:hAnsi="宋体" w:cs="宋体"/>
                <w:sz w:val="24"/>
              </w:rPr>
            </w:pPr>
          </w:p>
        </w:tc>
        <w:tc>
          <w:tcPr>
            <w:tcW w:w="1843" w:type="dxa"/>
            <w:vAlign w:val="center"/>
          </w:tcPr>
          <w:p w14:paraId="51EA6E6A">
            <w:pPr>
              <w:snapToGrid w:val="0"/>
              <w:spacing w:line="360" w:lineRule="auto"/>
              <w:jc w:val="center"/>
              <w:rPr>
                <w:rFonts w:ascii="宋体" w:hAnsi="宋体" w:cs="宋体"/>
                <w:sz w:val="24"/>
              </w:rPr>
            </w:pPr>
          </w:p>
        </w:tc>
        <w:tc>
          <w:tcPr>
            <w:tcW w:w="3118" w:type="dxa"/>
            <w:vAlign w:val="center"/>
          </w:tcPr>
          <w:p w14:paraId="6ACF4120">
            <w:pPr>
              <w:snapToGrid w:val="0"/>
              <w:spacing w:line="360" w:lineRule="auto"/>
              <w:jc w:val="center"/>
              <w:rPr>
                <w:rFonts w:ascii="宋体" w:hAnsi="宋体" w:cs="宋体"/>
                <w:sz w:val="24"/>
              </w:rPr>
            </w:pPr>
          </w:p>
        </w:tc>
        <w:tc>
          <w:tcPr>
            <w:tcW w:w="993" w:type="dxa"/>
            <w:vAlign w:val="center"/>
          </w:tcPr>
          <w:p w14:paraId="726DE324">
            <w:pPr>
              <w:snapToGrid w:val="0"/>
              <w:spacing w:line="360" w:lineRule="auto"/>
              <w:jc w:val="center"/>
              <w:rPr>
                <w:rFonts w:ascii="宋体" w:hAnsi="宋体" w:cs="宋体"/>
                <w:sz w:val="24"/>
              </w:rPr>
            </w:pPr>
          </w:p>
        </w:tc>
        <w:tc>
          <w:tcPr>
            <w:tcW w:w="1559" w:type="dxa"/>
            <w:vAlign w:val="center"/>
          </w:tcPr>
          <w:p w14:paraId="2D1B4051">
            <w:pPr>
              <w:spacing w:line="360" w:lineRule="auto"/>
              <w:jc w:val="center"/>
              <w:rPr>
                <w:rFonts w:ascii="宋体" w:hAnsi="宋体" w:cs="宋体"/>
                <w:sz w:val="24"/>
              </w:rPr>
            </w:pPr>
          </w:p>
        </w:tc>
        <w:tc>
          <w:tcPr>
            <w:tcW w:w="1984" w:type="dxa"/>
            <w:vAlign w:val="center"/>
          </w:tcPr>
          <w:p w14:paraId="54F4802D">
            <w:pPr>
              <w:spacing w:line="360" w:lineRule="auto"/>
              <w:jc w:val="center"/>
              <w:rPr>
                <w:rFonts w:ascii="宋体" w:hAnsi="宋体" w:cs="宋体"/>
                <w:sz w:val="24"/>
              </w:rPr>
            </w:pPr>
          </w:p>
        </w:tc>
        <w:tc>
          <w:tcPr>
            <w:tcW w:w="3119" w:type="dxa"/>
            <w:vAlign w:val="center"/>
          </w:tcPr>
          <w:p w14:paraId="1F5F6D64">
            <w:pPr>
              <w:spacing w:line="360" w:lineRule="auto"/>
              <w:jc w:val="center"/>
              <w:rPr>
                <w:rFonts w:ascii="宋体" w:hAnsi="宋体" w:cs="宋体"/>
                <w:sz w:val="24"/>
              </w:rPr>
            </w:pPr>
          </w:p>
        </w:tc>
      </w:tr>
      <w:tr w14:paraId="423E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D85B3CE">
            <w:pPr>
              <w:spacing w:line="360" w:lineRule="auto"/>
              <w:jc w:val="center"/>
              <w:rPr>
                <w:rFonts w:ascii="宋体" w:hAnsi="宋体" w:cs="宋体"/>
                <w:sz w:val="24"/>
              </w:rPr>
            </w:pPr>
          </w:p>
        </w:tc>
        <w:tc>
          <w:tcPr>
            <w:tcW w:w="1417" w:type="dxa"/>
            <w:vAlign w:val="center"/>
          </w:tcPr>
          <w:p w14:paraId="49918197">
            <w:pPr>
              <w:snapToGrid w:val="0"/>
              <w:spacing w:line="360" w:lineRule="auto"/>
              <w:jc w:val="center"/>
              <w:rPr>
                <w:rFonts w:ascii="宋体" w:hAnsi="宋体" w:cs="宋体"/>
                <w:sz w:val="24"/>
              </w:rPr>
            </w:pPr>
          </w:p>
        </w:tc>
        <w:tc>
          <w:tcPr>
            <w:tcW w:w="1843" w:type="dxa"/>
            <w:vAlign w:val="center"/>
          </w:tcPr>
          <w:p w14:paraId="040172F5">
            <w:pPr>
              <w:snapToGrid w:val="0"/>
              <w:spacing w:line="360" w:lineRule="auto"/>
              <w:jc w:val="center"/>
              <w:rPr>
                <w:rFonts w:ascii="宋体" w:hAnsi="宋体" w:cs="宋体"/>
                <w:sz w:val="24"/>
              </w:rPr>
            </w:pPr>
          </w:p>
        </w:tc>
        <w:tc>
          <w:tcPr>
            <w:tcW w:w="3118" w:type="dxa"/>
            <w:vAlign w:val="center"/>
          </w:tcPr>
          <w:p w14:paraId="2D7E3A89">
            <w:pPr>
              <w:snapToGrid w:val="0"/>
              <w:spacing w:line="360" w:lineRule="auto"/>
              <w:jc w:val="center"/>
              <w:rPr>
                <w:rFonts w:ascii="宋体" w:hAnsi="宋体" w:cs="宋体"/>
                <w:sz w:val="24"/>
              </w:rPr>
            </w:pPr>
          </w:p>
        </w:tc>
        <w:tc>
          <w:tcPr>
            <w:tcW w:w="993" w:type="dxa"/>
            <w:vAlign w:val="center"/>
          </w:tcPr>
          <w:p w14:paraId="70B7850F">
            <w:pPr>
              <w:snapToGrid w:val="0"/>
              <w:spacing w:line="360" w:lineRule="auto"/>
              <w:jc w:val="center"/>
              <w:rPr>
                <w:rFonts w:ascii="宋体" w:hAnsi="宋体" w:cs="宋体"/>
                <w:sz w:val="24"/>
              </w:rPr>
            </w:pPr>
          </w:p>
        </w:tc>
        <w:tc>
          <w:tcPr>
            <w:tcW w:w="1559" w:type="dxa"/>
            <w:vAlign w:val="center"/>
          </w:tcPr>
          <w:p w14:paraId="4E1C26DB">
            <w:pPr>
              <w:spacing w:line="360" w:lineRule="auto"/>
              <w:jc w:val="center"/>
              <w:rPr>
                <w:rFonts w:ascii="宋体" w:hAnsi="宋体" w:cs="宋体"/>
                <w:sz w:val="24"/>
              </w:rPr>
            </w:pPr>
          </w:p>
        </w:tc>
        <w:tc>
          <w:tcPr>
            <w:tcW w:w="1984" w:type="dxa"/>
            <w:vAlign w:val="center"/>
          </w:tcPr>
          <w:p w14:paraId="1F29382E">
            <w:pPr>
              <w:spacing w:line="360" w:lineRule="auto"/>
              <w:jc w:val="center"/>
              <w:rPr>
                <w:rFonts w:ascii="宋体" w:hAnsi="宋体" w:cs="宋体"/>
                <w:sz w:val="24"/>
              </w:rPr>
            </w:pPr>
          </w:p>
        </w:tc>
        <w:tc>
          <w:tcPr>
            <w:tcW w:w="3119" w:type="dxa"/>
            <w:vAlign w:val="center"/>
          </w:tcPr>
          <w:p w14:paraId="4A86DBE5">
            <w:pPr>
              <w:spacing w:line="360" w:lineRule="auto"/>
              <w:jc w:val="center"/>
              <w:rPr>
                <w:rFonts w:ascii="宋体" w:hAnsi="宋体" w:cs="宋体"/>
                <w:sz w:val="24"/>
              </w:rPr>
            </w:pPr>
          </w:p>
        </w:tc>
      </w:tr>
      <w:tr w14:paraId="063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1AC3780C">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16D264CF">
            <w:pPr>
              <w:spacing w:line="360" w:lineRule="auto"/>
              <w:jc w:val="center"/>
              <w:rPr>
                <w:rFonts w:ascii="宋体" w:hAnsi="宋体" w:cs="宋体"/>
                <w:sz w:val="24"/>
              </w:rPr>
            </w:pPr>
          </w:p>
        </w:tc>
      </w:tr>
      <w:tr w14:paraId="2362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64B0D4F3">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19D38808">
            <w:pPr>
              <w:spacing w:line="360" w:lineRule="auto"/>
              <w:jc w:val="center"/>
              <w:rPr>
                <w:rFonts w:ascii="宋体" w:hAnsi="宋体" w:cs="宋体"/>
                <w:sz w:val="24"/>
              </w:rPr>
            </w:pPr>
          </w:p>
        </w:tc>
      </w:tr>
    </w:tbl>
    <w:p w14:paraId="1F16639E">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54F9F771">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w:t>
      </w:r>
      <w:bookmarkStart w:id="515" w:name="OLE_LINK137"/>
      <w:bookmarkStart w:id="516" w:name="OLE_LINK138"/>
      <w:r>
        <w:rPr>
          <w:rFonts w:hint="eastAsia" w:ascii="宋体" w:hAnsi="宋体" w:cs="宋体"/>
          <w:kern w:val="0"/>
          <w:sz w:val="24"/>
          <w:lang w:val="zh-CN"/>
        </w:rPr>
        <w:t>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w:t>
      </w:r>
      <w:bookmarkEnd w:id="515"/>
      <w:bookmarkEnd w:id="516"/>
      <w:r>
        <w:rPr>
          <w:rFonts w:hint="eastAsia" w:ascii="宋体" w:hAnsi="宋体" w:cs="宋体"/>
          <w:b/>
          <w:sz w:val="24"/>
        </w:rPr>
        <w:t>效</w:t>
      </w:r>
      <w:r>
        <w:rPr>
          <w:rFonts w:hint="eastAsia" w:ascii="宋体" w:hAnsi="宋体" w:cs="宋体"/>
          <w:kern w:val="0"/>
          <w:sz w:val="24"/>
          <w:lang w:val="zh-CN"/>
        </w:rPr>
        <w:t>。</w:t>
      </w:r>
    </w:p>
    <w:p w14:paraId="69F6CBE9">
      <w:pPr>
        <w:spacing w:line="360" w:lineRule="auto"/>
        <w:ind w:firstLine="480" w:firstLineChars="200"/>
        <w:rPr>
          <w:rFonts w:ascii="宋体" w:hAnsi="宋体" w:cs="宋体"/>
          <w:b/>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3A0D564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14:paraId="4F23209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4、</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924C3EA">
      <w:pPr>
        <w:pStyle w:val="3"/>
      </w:pPr>
    </w:p>
    <w:p w14:paraId="1429A749">
      <w:pPr>
        <w:autoSpaceDE w:val="0"/>
        <w:autoSpaceDN w:val="0"/>
        <w:spacing w:line="360" w:lineRule="auto"/>
        <w:ind w:left="2"/>
        <w:jc w:val="left"/>
        <w:rPr>
          <w:rFonts w:ascii="宋体" w:hAnsi="宋体" w:cs="宋体"/>
          <w:kern w:val="0"/>
          <w:sz w:val="24"/>
          <w:lang w:val="zh-CN"/>
        </w:rPr>
      </w:pPr>
    </w:p>
    <w:p w14:paraId="221D09AA">
      <w:pPr>
        <w:spacing w:line="360" w:lineRule="auto"/>
        <w:ind w:firstLine="6240" w:firstLineChars="2600"/>
        <w:rPr>
          <w:rFonts w:ascii="宋体" w:hAnsi="宋体" w:cs="宋体"/>
          <w:sz w:val="24"/>
        </w:rPr>
      </w:pPr>
      <w:r>
        <w:rPr>
          <w:rFonts w:hint="eastAsia" w:ascii="宋体" w:hAnsi="宋体" w:cs="宋体"/>
          <w:sz w:val="24"/>
        </w:rPr>
        <w:t>投标人名称（公章）：</w:t>
      </w:r>
    </w:p>
    <w:p w14:paraId="3340261F">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6BC0535E">
      <w:pPr>
        <w:spacing w:line="360" w:lineRule="auto"/>
        <w:jc w:val="center"/>
        <w:rPr>
          <w:rFonts w:ascii="宋体" w:hAnsi="宋体" w:cs="宋体"/>
          <w:sz w:val="24"/>
        </w:rPr>
      </w:pPr>
      <w:r>
        <w:rPr>
          <w:rFonts w:hint="eastAsia" w:ascii="宋体" w:hAnsi="宋体" w:cs="宋体"/>
          <w:sz w:val="24"/>
        </w:rPr>
        <w:t xml:space="preserve">     日期：  年   月   日</w:t>
      </w:r>
    </w:p>
    <w:p w14:paraId="73EB7798">
      <w:pPr>
        <w:spacing w:line="360" w:lineRule="auto"/>
        <w:ind w:firstLine="482" w:firstLineChars="200"/>
        <w:rPr>
          <w:rFonts w:ascii="宋体" w:hAnsi="宋体" w:cs="宋体"/>
          <w:b/>
          <w:kern w:val="0"/>
          <w:sz w:val="24"/>
        </w:rPr>
      </w:pPr>
    </w:p>
    <w:p w14:paraId="074C38F9">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1347DFB0">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031181BD">
      <w:pPr>
        <w:pStyle w:val="82"/>
        <w:jc w:val="center"/>
        <w:rPr>
          <w:b/>
          <w:sz w:val="32"/>
          <w:szCs w:val="32"/>
        </w:rPr>
      </w:pPr>
      <w:bookmarkStart w:id="517" w:name="_Toc176185128"/>
      <w:r>
        <w:rPr>
          <w:rFonts w:hint="eastAsia"/>
          <w:b/>
          <w:kern w:val="2"/>
          <w:sz w:val="32"/>
          <w:szCs w:val="32"/>
        </w:rPr>
        <w:t>二、</w:t>
      </w:r>
      <w:r>
        <w:rPr>
          <w:rFonts w:hint="eastAsia"/>
          <w:b/>
          <w:sz w:val="32"/>
          <w:szCs w:val="32"/>
        </w:rPr>
        <w:t>中小企业声明函</w:t>
      </w:r>
      <w:bookmarkStart w:id="518" w:name="_Hlk101259491"/>
      <w:r>
        <w:rPr>
          <w:rFonts w:hint="eastAsia"/>
          <w:b/>
          <w:sz w:val="32"/>
          <w:szCs w:val="32"/>
        </w:rPr>
        <w:t>（如果有）</w:t>
      </w:r>
      <w:bookmarkEnd w:id="517"/>
      <w:bookmarkEnd w:id="518"/>
    </w:p>
    <w:p w14:paraId="48DCEE1C">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59102090">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464B1410">
      <w:pPr>
        <w:spacing w:line="360" w:lineRule="auto"/>
        <w:ind w:right="420" w:firstLine="3614" w:firstLineChars="1000"/>
        <w:rPr>
          <w:rFonts w:ascii="宋体" w:hAnsi="宋体" w:cs="宋体"/>
          <w:b/>
          <w:kern w:val="0"/>
          <w:sz w:val="36"/>
          <w:szCs w:val="36"/>
        </w:rPr>
      </w:pPr>
    </w:p>
    <w:p w14:paraId="187A3294">
      <w:pPr>
        <w:spacing w:line="360" w:lineRule="auto"/>
        <w:ind w:right="420" w:firstLine="3614" w:firstLineChars="1000"/>
        <w:rPr>
          <w:rFonts w:ascii="宋体" w:hAnsi="宋体" w:cs="宋体"/>
          <w:b/>
          <w:kern w:val="0"/>
          <w:sz w:val="36"/>
          <w:szCs w:val="36"/>
        </w:rPr>
      </w:pPr>
    </w:p>
    <w:p w14:paraId="3CDE40D9">
      <w:pPr>
        <w:spacing w:line="360" w:lineRule="auto"/>
        <w:ind w:right="420" w:firstLine="3614" w:firstLineChars="1000"/>
        <w:rPr>
          <w:rFonts w:ascii="宋体" w:hAnsi="宋体" w:cs="宋体"/>
          <w:b/>
          <w:kern w:val="0"/>
          <w:sz w:val="36"/>
          <w:szCs w:val="36"/>
        </w:rPr>
      </w:pPr>
    </w:p>
    <w:p w14:paraId="28B980D0">
      <w:pPr>
        <w:spacing w:line="360" w:lineRule="auto"/>
        <w:ind w:right="420" w:firstLine="3614" w:firstLineChars="1000"/>
        <w:rPr>
          <w:rFonts w:ascii="宋体" w:hAnsi="宋体" w:cs="宋体"/>
          <w:b/>
          <w:kern w:val="0"/>
          <w:sz w:val="36"/>
          <w:szCs w:val="36"/>
        </w:rPr>
      </w:pPr>
    </w:p>
    <w:p w14:paraId="439E8C47">
      <w:pPr>
        <w:spacing w:line="360" w:lineRule="auto"/>
        <w:ind w:right="420" w:firstLine="3614" w:firstLineChars="1000"/>
        <w:rPr>
          <w:rFonts w:ascii="宋体" w:hAnsi="宋体" w:cs="宋体"/>
          <w:b/>
          <w:kern w:val="0"/>
          <w:sz w:val="36"/>
          <w:szCs w:val="36"/>
        </w:rPr>
      </w:pPr>
    </w:p>
    <w:p w14:paraId="1C2AB255">
      <w:pPr>
        <w:spacing w:line="360" w:lineRule="auto"/>
        <w:ind w:right="420" w:firstLine="3614" w:firstLineChars="1000"/>
        <w:rPr>
          <w:rFonts w:ascii="宋体" w:hAnsi="宋体" w:cs="宋体"/>
          <w:b/>
          <w:kern w:val="0"/>
          <w:sz w:val="36"/>
          <w:szCs w:val="36"/>
        </w:rPr>
      </w:pPr>
    </w:p>
    <w:p w14:paraId="6650AA24">
      <w:pPr>
        <w:spacing w:line="360" w:lineRule="auto"/>
        <w:ind w:right="420" w:firstLine="3614" w:firstLineChars="1000"/>
        <w:rPr>
          <w:rFonts w:ascii="宋体" w:hAnsi="宋体" w:cs="宋体"/>
          <w:b/>
          <w:kern w:val="0"/>
          <w:sz w:val="36"/>
          <w:szCs w:val="36"/>
        </w:rPr>
      </w:pPr>
    </w:p>
    <w:p w14:paraId="248D0162">
      <w:pPr>
        <w:spacing w:line="360" w:lineRule="auto"/>
        <w:ind w:right="420" w:firstLine="3614" w:firstLineChars="1000"/>
        <w:rPr>
          <w:rFonts w:ascii="宋体" w:hAnsi="宋体" w:cs="宋体"/>
          <w:b/>
          <w:kern w:val="0"/>
          <w:sz w:val="36"/>
          <w:szCs w:val="36"/>
        </w:rPr>
      </w:pPr>
    </w:p>
    <w:p w14:paraId="39AD4366">
      <w:pPr>
        <w:spacing w:line="360" w:lineRule="auto"/>
        <w:ind w:right="420" w:firstLine="3614" w:firstLineChars="1000"/>
        <w:rPr>
          <w:rFonts w:ascii="宋体" w:hAnsi="宋体" w:cs="宋体"/>
          <w:b/>
          <w:kern w:val="0"/>
          <w:sz w:val="36"/>
          <w:szCs w:val="36"/>
        </w:rPr>
      </w:pPr>
    </w:p>
    <w:p w14:paraId="7F74D0F7">
      <w:pPr>
        <w:spacing w:line="360" w:lineRule="auto"/>
        <w:ind w:right="420" w:firstLine="3614" w:firstLineChars="1000"/>
        <w:rPr>
          <w:rFonts w:ascii="宋体" w:hAnsi="宋体" w:cs="宋体"/>
          <w:b/>
          <w:kern w:val="0"/>
          <w:sz w:val="36"/>
          <w:szCs w:val="36"/>
        </w:rPr>
      </w:pPr>
    </w:p>
    <w:p w14:paraId="22B47B1B">
      <w:pPr>
        <w:spacing w:line="360" w:lineRule="auto"/>
        <w:ind w:right="420" w:firstLine="3614" w:firstLineChars="1000"/>
        <w:rPr>
          <w:rFonts w:ascii="宋体" w:hAnsi="宋体" w:cs="宋体"/>
          <w:b/>
          <w:kern w:val="0"/>
          <w:sz w:val="36"/>
          <w:szCs w:val="36"/>
        </w:rPr>
      </w:pPr>
    </w:p>
    <w:p w14:paraId="7CE8D51A">
      <w:pPr>
        <w:spacing w:line="360" w:lineRule="auto"/>
        <w:ind w:right="420" w:firstLine="3614" w:firstLineChars="1000"/>
        <w:rPr>
          <w:rFonts w:ascii="宋体" w:hAnsi="宋体" w:cs="宋体"/>
          <w:b/>
          <w:kern w:val="0"/>
          <w:sz w:val="36"/>
          <w:szCs w:val="36"/>
        </w:rPr>
      </w:pPr>
    </w:p>
    <w:p w14:paraId="7E728A09">
      <w:pPr>
        <w:spacing w:line="360" w:lineRule="auto"/>
        <w:ind w:right="420" w:firstLine="3614" w:firstLineChars="1000"/>
        <w:rPr>
          <w:rFonts w:ascii="宋体" w:hAnsi="宋体" w:cs="宋体"/>
          <w:b/>
          <w:kern w:val="0"/>
          <w:sz w:val="36"/>
          <w:szCs w:val="36"/>
        </w:rPr>
      </w:pPr>
    </w:p>
    <w:p w14:paraId="3DBFFAD9">
      <w:pPr>
        <w:spacing w:line="360" w:lineRule="auto"/>
        <w:ind w:right="420" w:firstLine="3614" w:firstLineChars="1000"/>
        <w:rPr>
          <w:rFonts w:ascii="宋体" w:hAnsi="宋体" w:cs="宋体"/>
          <w:b/>
          <w:kern w:val="0"/>
          <w:sz w:val="36"/>
          <w:szCs w:val="36"/>
        </w:rPr>
      </w:pPr>
    </w:p>
    <w:p w14:paraId="2342815D">
      <w:pPr>
        <w:spacing w:line="360" w:lineRule="auto"/>
        <w:ind w:right="420" w:firstLine="3614" w:firstLineChars="1000"/>
        <w:rPr>
          <w:rFonts w:ascii="宋体" w:hAnsi="宋体" w:cs="宋体"/>
          <w:b/>
          <w:kern w:val="0"/>
          <w:sz w:val="36"/>
          <w:szCs w:val="36"/>
        </w:rPr>
      </w:pPr>
    </w:p>
    <w:p w14:paraId="6840226B">
      <w:pPr>
        <w:spacing w:line="360" w:lineRule="auto"/>
        <w:ind w:right="420" w:firstLine="3614" w:firstLineChars="1000"/>
        <w:rPr>
          <w:rFonts w:ascii="宋体" w:hAnsi="宋体" w:cs="宋体"/>
          <w:b/>
          <w:kern w:val="0"/>
          <w:sz w:val="36"/>
          <w:szCs w:val="36"/>
        </w:rPr>
      </w:pPr>
    </w:p>
    <w:p w14:paraId="0AD5032C">
      <w:pPr>
        <w:pStyle w:val="82"/>
        <w:jc w:val="center"/>
        <w:rPr>
          <w:b/>
          <w:sz w:val="36"/>
          <w:szCs w:val="36"/>
        </w:rPr>
      </w:pPr>
      <w:bookmarkStart w:id="519" w:name="_Toc465665161"/>
      <w:r>
        <w:rPr>
          <w:rFonts w:hint="eastAsia"/>
          <w:b/>
          <w:sz w:val="36"/>
          <w:szCs w:val="36"/>
        </w:rPr>
        <w:t>附件</w:t>
      </w:r>
      <w:bookmarkEnd w:id="519"/>
    </w:p>
    <w:p w14:paraId="18432541">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301DFA21">
      <w:pPr>
        <w:spacing w:line="360" w:lineRule="auto"/>
        <w:jc w:val="center"/>
        <w:rPr>
          <w:rFonts w:ascii="宋体" w:hAnsi="宋体" w:cs="宋体"/>
          <w:b/>
          <w:spacing w:val="6"/>
          <w:sz w:val="32"/>
          <w:szCs w:val="32"/>
        </w:rPr>
      </w:pPr>
      <w:bookmarkStart w:id="520" w:name="OLE_LINK13"/>
      <w:bookmarkStart w:id="521" w:name="OLE_LINK14"/>
      <w:r>
        <w:rPr>
          <w:rFonts w:hint="eastAsia" w:ascii="宋体" w:hAnsi="宋体" w:cs="宋体"/>
          <w:b/>
          <w:spacing w:val="6"/>
          <w:sz w:val="32"/>
          <w:szCs w:val="32"/>
        </w:rPr>
        <w:t>残疾人福利性单位声明函</w:t>
      </w:r>
    </w:p>
    <w:bookmarkEnd w:id="520"/>
    <w:bookmarkEnd w:id="521"/>
    <w:p w14:paraId="5D29944E">
      <w:pPr>
        <w:spacing w:line="360" w:lineRule="auto"/>
        <w:rPr>
          <w:rFonts w:ascii="宋体" w:hAnsi="宋体" w:cs="宋体"/>
          <w:b/>
          <w:spacing w:val="6"/>
          <w:sz w:val="30"/>
          <w:szCs w:val="30"/>
        </w:rPr>
      </w:pPr>
    </w:p>
    <w:p w14:paraId="43AA7DD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27C953F3">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1D7690F">
      <w:pPr>
        <w:spacing w:line="360" w:lineRule="auto"/>
        <w:ind w:firstLine="480" w:firstLineChars="200"/>
        <w:rPr>
          <w:rFonts w:ascii="宋体" w:hAnsi="宋体" w:cs="宋体"/>
          <w:sz w:val="24"/>
        </w:rPr>
      </w:pPr>
    </w:p>
    <w:p w14:paraId="59E256E1">
      <w:pPr>
        <w:spacing w:line="360" w:lineRule="auto"/>
        <w:ind w:firstLine="480" w:firstLineChars="200"/>
        <w:rPr>
          <w:rFonts w:ascii="宋体" w:hAnsi="宋体" w:cs="宋体"/>
          <w:sz w:val="24"/>
        </w:rPr>
      </w:pPr>
    </w:p>
    <w:p w14:paraId="11AAC9A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048FDB17">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4A8F76C">
      <w:pPr>
        <w:spacing w:line="360" w:lineRule="auto"/>
        <w:ind w:firstLine="480" w:firstLineChars="200"/>
        <w:rPr>
          <w:rFonts w:ascii="宋体" w:hAnsi="宋体" w:cs="宋体"/>
          <w:sz w:val="24"/>
        </w:rPr>
      </w:pPr>
    </w:p>
    <w:p w14:paraId="2D568724">
      <w:pPr>
        <w:spacing w:line="360" w:lineRule="auto"/>
        <w:ind w:firstLine="420" w:firstLineChars="200"/>
        <w:rPr>
          <w:rFonts w:ascii="宋体" w:hAnsi="宋体" w:cs="宋体"/>
        </w:rPr>
      </w:pPr>
    </w:p>
    <w:p w14:paraId="36E744E1">
      <w:pPr>
        <w:spacing w:line="360" w:lineRule="auto"/>
        <w:ind w:firstLine="420" w:firstLineChars="200"/>
        <w:rPr>
          <w:rFonts w:ascii="宋体" w:hAnsi="宋体" w:cs="宋体"/>
        </w:rPr>
      </w:pPr>
    </w:p>
    <w:p w14:paraId="08AB577E">
      <w:pPr>
        <w:spacing w:line="360" w:lineRule="auto"/>
        <w:ind w:firstLine="420" w:firstLineChars="200"/>
        <w:rPr>
          <w:rFonts w:ascii="宋体" w:hAnsi="宋体" w:cs="宋体"/>
        </w:rPr>
      </w:pPr>
    </w:p>
    <w:p w14:paraId="0043AE27">
      <w:pPr>
        <w:spacing w:line="360" w:lineRule="auto"/>
        <w:ind w:firstLine="420" w:firstLineChars="200"/>
        <w:rPr>
          <w:rFonts w:ascii="宋体" w:hAnsi="宋体" w:cs="宋体"/>
        </w:rPr>
      </w:pPr>
    </w:p>
    <w:p w14:paraId="1514F1E1">
      <w:pPr>
        <w:spacing w:line="360" w:lineRule="auto"/>
        <w:rPr>
          <w:rFonts w:ascii="宋体" w:hAnsi="宋体" w:cs="宋体"/>
          <w:b/>
          <w:sz w:val="24"/>
        </w:rPr>
      </w:pPr>
    </w:p>
    <w:p w14:paraId="74D0B4C6">
      <w:pPr>
        <w:spacing w:line="360" w:lineRule="auto"/>
        <w:rPr>
          <w:rFonts w:ascii="宋体" w:hAnsi="宋体" w:cs="宋体"/>
          <w:b/>
          <w:sz w:val="24"/>
        </w:rPr>
      </w:pPr>
    </w:p>
    <w:p w14:paraId="322A6550">
      <w:pPr>
        <w:spacing w:line="360" w:lineRule="auto"/>
        <w:rPr>
          <w:rFonts w:ascii="宋体" w:hAnsi="宋体" w:cs="宋体"/>
          <w:b/>
          <w:sz w:val="24"/>
        </w:rPr>
      </w:pPr>
    </w:p>
    <w:p w14:paraId="312C0443">
      <w:pPr>
        <w:spacing w:line="360" w:lineRule="auto"/>
        <w:rPr>
          <w:rFonts w:ascii="宋体" w:hAnsi="宋体" w:cs="宋体"/>
          <w:b/>
          <w:sz w:val="24"/>
        </w:rPr>
      </w:pPr>
    </w:p>
    <w:p w14:paraId="503B76BA">
      <w:pPr>
        <w:spacing w:line="360" w:lineRule="auto"/>
        <w:rPr>
          <w:rFonts w:ascii="宋体" w:hAnsi="宋体" w:cs="宋体"/>
          <w:b/>
          <w:sz w:val="24"/>
        </w:rPr>
      </w:pPr>
    </w:p>
    <w:p w14:paraId="1F73AB7A">
      <w:pPr>
        <w:spacing w:line="360" w:lineRule="auto"/>
        <w:rPr>
          <w:rFonts w:ascii="宋体" w:hAnsi="宋体" w:cs="宋体"/>
          <w:b/>
          <w:sz w:val="24"/>
        </w:rPr>
      </w:pPr>
    </w:p>
    <w:p w14:paraId="05E4BD74">
      <w:pPr>
        <w:spacing w:line="360" w:lineRule="auto"/>
        <w:rPr>
          <w:rFonts w:ascii="宋体" w:hAnsi="宋体" w:cs="宋体"/>
          <w:b/>
          <w:sz w:val="24"/>
        </w:rPr>
      </w:pPr>
    </w:p>
    <w:p w14:paraId="151CCB04">
      <w:pPr>
        <w:spacing w:line="360" w:lineRule="auto"/>
        <w:rPr>
          <w:rFonts w:ascii="宋体" w:hAnsi="宋体" w:cs="宋体"/>
          <w:b/>
          <w:sz w:val="24"/>
        </w:rPr>
      </w:pPr>
    </w:p>
    <w:p w14:paraId="40D798A5">
      <w:pPr>
        <w:spacing w:line="360" w:lineRule="auto"/>
        <w:rPr>
          <w:rFonts w:ascii="宋体" w:hAnsi="宋体" w:cs="宋体"/>
          <w:b/>
          <w:sz w:val="24"/>
        </w:rPr>
      </w:pPr>
    </w:p>
    <w:p w14:paraId="54F6187D">
      <w:pPr>
        <w:spacing w:line="360" w:lineRule="auto"/>
        <w:jc w:val="left"/>
        <w:rPr>
          <w:rFonts w:ascii="宋体" w:hAnsi="宋体" w:cs="宋体"/>
          <w:b/>
          <w:spacing w:val="6"/>
          <w:sz w:val="32"/>
          <w:szCs w:val="32"/>
        </w:rPr>
      </w:pPr>
    </w:p>
    <w:p w14:paraId="19B5FA64">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5F38A853">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11079E9">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27F30E6E">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0C4FA3F2">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B4A73D8">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6B1970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32EB0B8">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6CC717F">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A57B5CA">
      <w:pPr>
        <w:snapToGrid w:val="0"/>
        <w:spacing w:line="360" w:lineRule="auto"/>
        <w:rPr>
          <w:rFonts w:ascii="宋体" w:hAnsi="宋体" w:cs="宋体"/>
          <w:bCs/>
          <w:sz w:val="24"/>
        </w:rPr>
      </w:pPr>
      <w:r>
        <w:rPr>
          <w:rFonts w:hint="eastAsia" w:ascii="宋体" w:hAnsi="宋体" w:cs="宋体"/>
          <w:bCs/>
          <w:sz w:val="24"/>
        </w:rPr>
        <w:t>二、质疑项目基本情况</w:t>
      </w:r>
    </w:p>
    <w:p w14:paraId="3B417274">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0AB68093">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13B114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960265A">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505D012D">
      <w:pPr>
        <w:snapToGrid w:val="0"/>
        <w:spacing w:line="360" w:lineRule="auto"/>
        <w:rPr>
          <w:rFonts w:ascii="宋体" w:hAnsi="宋体" w:cs="宋体"/>
          <w:bCs/>
          <w:sz w:val="24"/>
        </w:rPr>
      </w:pPr>
      <w:r>
        <w:rPr>
          <w:rFonts w:hint="eastAsia" w:ascii="宋体" w:hAnsi="宋体" w:cs="宋体"/>
          <w:bCs/>
          <w:sz w:val="24"/>
        </w:rPr>
        <w:t>三、质疑事项具体内容</w:t>
      </w:r>
    </w:p>
    <w:p w14:paraId="7146CFDA">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286F9A4">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A189DA5">
      <w:pPr>
        <w:snapToGrid w:val="0"/>
        <w:spacing w:line="360" w:lineRule="auto"/>
        <w:rPr>
          <w:rFonts w:ascii="宋体" w:hAnsi="宋体" w:cs="宋体"/>
          <w:sz w:val="24"/>
        </w:rPr>
      </w:pPr>
      <w:r>
        <w:rPr>
          <w:rFonts w:hint="eastAsia" w:ascii="宋体" w:hAnsi="宋体" w:cs="宋体"/>
          <w:sz w:val="24"/>
          <w:u w:val="dotted"/>
        </w:rPr>
        <w:t xml:space="preserve">                                                       </w:t>
      </w:r>
    </w:p>
    <w:p w14:paraId="5832749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53A15F7">
      <w:pPr>
        <w:snapToGrid w:val="0"/>
        <w:spacing w:line="360" w:lineRule="auto"/>
        <w:rPr>
          <w:rFonts w:ascii="宋体" w:hAnsi="宋体" w:cs="宋体"/>
          <w:sz w:val="24"/>
          <w:u w:val="dotted"/>
        </w:rPr>
      </w:pPr>
      <w:r>
        <w:rPr>
          <w:rFonts w:hint="eastAsia" w:ascii="宋体" w:hAnsi="宋体" w:cs="宋体"/>
          <w:sz w:val="24"/>
          <w:u w:val="dotted"/>
        </w:rPr>
        <w:t xml:space="preserve">                                                     </w:t>
      </w:r>
    </w:p>
    <w:p w14:paraId="48F82AB9">
      <w:pPr>
        <w:snapToGrid w:val="0"/>
        <w:spacing w:line="360" w:lineRule="auto"/>
        <w:rPr>
          <w:rFonts w:ascii="宋体" w:hAnsi="宋体" w:cs="宋体"/>
          <w:sz w:val="24"/>
          <w:u w:val="dotted"/>
        </w:rPr>
      </w:pPr>
      <w:r>
        <w:rPr>
          <w:rFonts w:hint="eastAsia" w:ascii="宋体" w:hAnsi="宋体" w:cs="宋体"/>
          <w:sz w:val="24"/>
        </w:rPr>
        <w:t>质疑事项2</w:t>
      </w:r>
    </w:p>
    <w:p w14:paraId="42490DB4">
      <w:pPr>
        <w:snapToGrid w:val="0"/>
        <w:spacing w:line="360" w:lineRule="auto"/>
        <w:rPr>
          <w:rFonts w:ascii="宋体" w:hAnsi="宋体" w:cs="宋体"/>
          <w:sz w:val="24"/>
        </w:rPr>
      </w:pPr>
      <w:r>
        <w:rPr>
          <w:rFonts w:hint="eastAsia" w:ascii="宋体" w:hAnsi="宋体" w:cs="宋体"/>
          <w:sz w:val="24"/>
        </w:rPr>
        <w:t>……</w:t>
      </w:r>
    </w:p>
    <w:p w14:paraId="1DADE86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3025630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BE36C41">
      <w:pPr>
        <w:spacing w:line="360" w:lineRule="auto"/>
        <w:rPr>
          <w:rFonts w:ascii="宋体" w:hAnsi="宋体" w:cs="宋体"/>
          <w:sz w:val="24"/>
        </w:rPr>
      </w:pPr>
      <w:r>
        <w:rPr>
          <w:rFonts w:hint="eastAsia" w:ascii="宋体" w:hAnsi="宋体" w:cs="宋体"/>
          <w:sz w:val="24"/>
        </w:rPr>
        <w:t xml:space="preserve">签字(签章)：                   公章：                      </w:t>
      </w:r>
    </w:p>
    <w:p w14:paraId="5CB55B23">
      <w:pPr>
        <w:spacing w:line="360" w:lineRule="auto"/>
        <w:rPr>
          <w:rFonts w:ascii="宋体" w:hAnsi="宋体" w:cs="宋体"/>
          <w:sz w:val="24"/>
        </w:rPr>
      </w:pPr>
      <w:r>
        <w:rPr>
          <w:rFonts w:hint="eastAsia" w:ascii="宋体" w:hAnsi="宋体" w:cs="宋体"/>
          <w:sz w:val="24"/>
        </w:rPr>
        <w:t xml:space="preserve">日期：    </w:t>
      </w:r>
    </w:p>
    <w:p w14:paraId="6E3794DF">
      <w:pPr>
        <w:spacing w:line="360" w:lineRule="auto"/>
        <w:jc w:val="center"/>
        <w:rPr>
          <w:rFonts w:ascii="宋体" w:hAnsi="宋体" w:cs="宋体"/>
          <w:b/>
          <w:bCs/>
          <w:sz w:val="24"/>
        </w:rPr>
      </w:pPr>
    </w:p>
    <w:p w14:paraId="6732A3AC">
      <w:pPr>
        <w:spacing w:line="360" w:lineRule="auto"/>
        <w:rPr>
          <w:rFonts w:ascii="宋体" w:hAnsi="宋体" w:cs="宋体"/>
          <w:b/>
          <w:sz w:val="24"/>
        </w:rPr>
      </w:pPr>
    </w:p>
    <w:p w14:paraId="7E2D8FB7">
      <w:pPr>
        <w:spacing w:line="360" w:lineRule="auto"/>
        <w:rPr>
          <w:rFonts w:ascii="宋体" w:hAnsi="宋体" w:cs="宋体"/>
          <w:b/>
          <w:sz w:val="24"/>
        </w:rPr>
      </w:pPr>
    </w:p>
    <w:p w14:paraId="2F1A5A78">
      <w:pPr>
        <w:spacing w:line="360" w:lineRule="auto"/>
        <w:rPr>
          <w:rFonts w:ascii="宋体" w:hAnsi="宋体" w:cs="宋体"/>
          <w:b/>
          <w:sz w:val="24"/>
        </w:rPr>
      </w:pPr>
    </w:p>
    <w:p w14:paraId="62635EA9">
      <w:pPr>
        <w:spacing w:line="360" w:lineRule="auto"/>
        <w:rPr>
          <w:rFonts w:ascii="宋体" w:hAnsi="宋体" w:cs="宋体"/>
          <w:b/>
          <w:sz w:val="24"/>
        </w:rPr>
      </w:pPr>
      <w:r>
        <w:rPr>
          <w:rFonts w:hint="eastAsia" w:ascii="宋体" w:hAnsi="宋体" w:cs="宋体"/>
          <w:b/>
          <w:sz w:val="24"/>
        </w:rPr>
        <w:t>质疑函制作说明：</w:t>
      </w:r>
    </w:p>
    <w:p w14:paraId="5567434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7089375">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4803080">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8BF8AF6">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D0448FC">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1F2079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E94D73B">
      <w:pPr>
        <w:widowControl/>
        <w:spacing w:line="360" w:lineRule="auto"/>
        <w:ind w:firstLine="600" w:firstLineChars="200"/>
        <w:jc w:val="left"/>
        <w:rPr>
          <w:rFonts w:ascii="宋体" w:hAnsi="宋体" w:cs="宋体"/>
          <w:sz w:val="30"/>
          <w:szCs w:val="30"/>
        </w:rPr>
      </w:pPr>
    </w:p>
    <w:p w14:paraId="37FA3D5D">
      <w:pPr>
        <w:spacing w:line="360" w:lineRule="auto"/>
        <w:jc w:val="center"/>
        <w:rPr>
          <w:rFonts w:ascii="宋体" w:hAnsi="宋体" w:cs="宋体"/>
          <w:b/>
          <w:spacing w:val="6"/>
          <w:sz w:val="32"/>
          <w:szCs w:val="32"/>
        </w:rPr>
      </w:pPr>
    </w:p>
    <w:p w14:paraId="145B1391">
      <w:pPr>
        <w:spacing w:line="360" w:lineRule="auto"/>
        <w:jc w:val="center"/>
        <w:rPr>
          <w:rFonts w:ascii="宋体" w:hAnsi="宋体" w:cs="宋体"/>
          <w:b/>
          <w:spacing w:val="6"/>
          <w:sz w:val="32"/>
          <w:szCs w:val="32"/>
        </w:rPr>
      </w:pPr>
    </w:p>
    <w:p w14:paraId="36FCC2F7">
      <w:pPr>
        <w:spacing w:line="360" w:lineRule="auto"/>
        <w:jc w:val="center"/>
        <w:rPr>
          <w:rFonts w:ascii="宋体" w:hAnsi="宋体" w:cs="宋体"/>
          <w:b/>
          <w:spacing w:val="6"/>
          <w:sz w:val="32"/>
          <w:szCs w:val="32"/>
        </w:rPr>
      </w:pPr>
    </w:p>
    <w:p w14:paraId="017E3DE7">
      <w:pPr>
        <w:spacing w:line="360" w:lineRule="auto"/>
        <w:jc w:val="center"/>
        <w:rPr>
          <w:rFonts w:ascii="宋体" w:hAnsi="宋体" w:cs="宋体"/>
          <w:b/>
          <w:spacing w:val="6"/>
          <w:sz w:val="32"/>
          <w:szCs w:val="32"/>
        </w:rPr>
      </w:pPr>
    </w:p>
    <w:p w14:paraId="1BFF5E55">
      <w:pPr>
        <w:spacing w:line="360" w:lineRule="auto"/>
        <w:jc w:val="center"/>
        <w:rPr>
          <w:rFonts w:ascii="宋体" w:hAnsi="宋体" w:cs="宋体"/>
          <w:b/>
          <w:spacing w:val="6"/>
          <w:sz w:val="32"/>
          <w:szCs w:val="32"/>
        </w:rPr>
      </w:pPr>
    </w:p>
    <w:p w14:paraId="0188E615">
      <w:pPr>
        <w:spacing w:line="360" w:lineRule="auto"/>
        <w:jc w:val="center"/>
        <w:rPr>
          <w:rFonts w:ascii="宋体" w:hAnsi="宋体" w:cs="宋体"/>
          <w:b/>
          <w:spacing w:val="6"/>
          <w:sz w:val="32"/>
          <w:szCs w:val="32"/>
        </w:rPr>
      </w:pPr>
    </w:p>
    <w:p w14:paraId="4128ACE3">
      <w:pPr>
        <w:spacing w:line="360" w:lineRule="auto"/>
        <w:jc w:val="center"/>
        <w:rPr>
          <w:rFonts w:ascii="宋体" w:hAnsi="宋体" w:cs="宋体"/>
          <w:b/>
          <w:spacing w:val="6"/>
          <w:sz w:val="32"/>
          <w:szCs w:val="32"/>
        </w:rPr>
      </w:pPr>
    </w:p>
    <w:p w14:paraId="17628CFB">
      <w:pPr>
        <w:spacing w:line="360" w:lineRule="auto"/>
        <w:jc w:val="center"/>
        <w:rPr>
          <w:rFonts w:ascii="宋体" w:hAnsi="宋体" w:cs="宋体"/>
          <w:b/>
          <w:spacing w:val="6"/>
          <w:sz w:val="32"/>
          <w:szCs w:val="32"/>
        </w:rPr>
      </w:pPr>
    </w:p>
    <w:p w14:paraId="2515E737">
      <w:pPr>
        <w:spacing w:line="360" w:lineRule="auto"/>
        <w:jc w:val="center"/>
        <w:rPr>
          <w:rFonts w:ascii="宋体" w:hAnsi="宋体" w:cs="宋体"/>
          <w:b/>
          <w:spacing w:val="6"/>
          <w:sz w:val="32"/>
          <w:szCs w:val="32"/>
        </w:rPr>
      </w:pPr>
    </w:p>
    <w:p w14:paraId="05FC0F97">
      <w:pPr>
        <w:spacing w:line="360" w:lineRule="auto"/>
        <w:jc w:val="center"/>
        <w:rPr>
          <w:rFonts w:ascii="宋体" w:hAnsi="宋体" w:cs="宋体"/>
          <w:b/>
          <w:spacing w:val="6"/>
          <w:sz w:val="32"/>
          <w:szCs w:val="32"/>
        </w:rPr>
      </w:pPr>
    </w:p>
    <w:p w14:paraId="29F6A139">
      <w:pPr>
        <w:spacing w:line="360" w:lineRule="auto"/>
        <w:jc w:val="center"/>
        <w:rPr>
          <w:rFonts w:ascii="宋体" w:hAnsi="宋体" w:cs="宋体"/>
          <w:b/>
          <w:spacing w:val="6"/>
          <w:sz w:val="32"/>
          <w:szCs w:val="32"/>
        </w:rPr>
      </w:pPr>
    </w:p>
    <w:p w14:paraId="22F7E48A">
      <w:pPr>
        <w:spacing w:line="360" w:lineRule="auto"/>
        <w:jc w:val="center"/>
        <w:rPr>
          <w:rFonts w:ascii="宋体" w:hAnsi="宋体" w:cs="宋体"/>
          <w:b/>
          <w:spacing w:val="6"/>
          <w:sz w:val="32"/>
          <w:szCs w:val="32"/>
        </w:rPr>
      </w:pPr>
    </w:p>
    <w:p w14:paraId="6EA195CD">
      <w:pPr>
        <w:spacing w:line="360" w:lineRule="auto"/>
        <w:jc w:val="left"/>
        <w:rPr>
          <w:rFonts w:ascii="宋体" w:hAnsi="宋体" w:cs="宋体"/>
          <w:b/>
          <w:spacing w:val="6"/>
          <w:sz w:val="32"/>
          <w:szCs w:val="32"/>
        </w:rPr>
      </w:pPr>
    </w:p>
    <w:p w14:paraId="1FDAB2C6">
      <w:pPr>
        <w:spacing w:line="360" w:lineRule="auto"/>
        <w:jc w:val="left"/>
        <w:rPr>
          <w:rFonts w:ascii="宋体" w:hAnsi="宋体" w:cs="宋体"/>
          <w:b/>
          <w:spacing w:val="6"/>
          <w:sz w:val="32"/>
          <w:szCs w:val="32"/>
        </w:rPr>
      </w:pPr>
    </w:p>
    <w:p w14:paraId="4353EE1B">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5CD5F689">
      <w:pPr>
        <w:spacing w:line="360" w:lineRule="auto"/>
        <w:jc w:val="center"/>
        <w:rPr>
          <w:rFonts w:ascii="宋体" w:hAnsi="宋体" w:cs="宋体"/>
          <w:b/>
          <w:sz w:val="24"/>
        </w:rPr>
      </w:pPr>
    </w:p>
    <w:p w14:paraId="43FB5959">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B2FB50A">
      <w:pPr>
        <w:spacing w:line="360" w:lineRule="auto"/>
        <w:rPr>
          <w:rFonts w:ascii="宋体" w:hAnsi="宋体" w:cs="宋体"/>
          <w:sz w:val="24"/>
        </w:rPr>
      </w:pPr>
      <w:r>
        <w:rPr>
          <w:rFonts w:hint="eastAsia" w:ascii="宋体" w:hAnsi="宋体" w:cs="宋体"/>
          <w:sz w:val="24"/>
        </w:rPr>
        <w:t>一、投诉相关主体基本情况</w:t>
      </w:r>
    </w:p>
    <w:p w14:paraId="1455E1CE">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14D2F48F">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A8BB7B5">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5B84ED78">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EA9ABA7">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910F53B">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5CC23F2E">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CF47BC7">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EB15EF5">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434DFA0A">
      <w:pPr>
        <w:spacing w:line="360" w:lineRule="auto"/>
        <w:rPr>
          <w:rFonts w:ascii="宋体" w:hAnsi="宋体" w:cs="宋体"/>
          <w:sz w:val="24"/>
        </w:rPr>
      </w:pPr>
      <w:r>
        <w:rPr>
          <w:rFonts w:hint="eastAsia" w:ascii="宋体" w:hAnsi="宋体" w:cs="宋体"/>
          <w:sz w:val="24"/>
        </w:rPr>
        <w:t>被投诉人2</w:t>
      </w:r>
    </w:p>
    <w:p w14:paraId="0162892C">
      <w:pPr>
        <w:spacing w:line="360" w:lineRule="auto"/>
        <w:rPr>
          <w:rFonts w:ascii="宋体" w:hAnsi="宋体" w:cs="宋体"/>
          <w:sz w:val="24"/>
          <w:u w:val="dotted"/>
        </w:rPr>
      </w:pPr>
      <w:r>
        <w:rPr>
          <w:rFonts w:hint="eastAsia" w:ascii="宋体" w:hAnsi="宋体" w:cs="宋体"/>
          <w:sz w:val="24"/>
        </w:rPr>
        <w:t>……</w:t>
      </w:r>
    </w:p>
    <w:p w14:paraId="1C58EF38">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373E0C3D">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6A89850">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C7E3792">
      <w:pPr>
        <w:spacing w:line="360" w:lineRule="auto"/>
        <w:rPr>
          <w:rFonts w:ascii="宋体" w:hAnsi="宋体" w:cs="宋体"/>
          <w:sz w:val="24"/>
        </w:rPr>
      </w:pPr>
      <w:r>
        <w:rPr>
          <w:rFonts w:hint="eastAsia" w:ascii="宋体" w:hAnsi="宋体" w:cs="宋体"/>
          <w:sz w:val="24"/>
        </w:rPr>
        <w:t>二、投诉项目基本情况</w:t>
      </w:r>
    </w:p>
    <w:p w14:paraId="322198A8">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76812CBB">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35E915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64454CA">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64B72D3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5B7DF8A0">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2B04974">
      <w:pPr>
        <w:spacing w:line="360" w:lineRule="auto"/>
        <w:rPr>
          <w:rFonts w:ascii="宋体" w:hAnsi="宋体" w:cs="宋体"/>
          <w:sz w:val="24"/>
        </w:rPr>
      </w:pPr>
      <w:r>
        <w:rPr>
          <w:rFonts w:hint="eastAsia" w:ascii="宋体" w:hAnsi="宋体" w:cs="宋体"/>
          <w:sz w:val="24"/>
        </w:rPr>
        <w:t>三、质疑基本情况</w:t>
      </w:r>
    </w:p>
    <w:p w14:paraId="036C3AFC">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0CCE42B6">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70AE97BB">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7E0610B">
      <w:pPr>
        <w:spacing w:line="360" w:lineRule="auto"/>
        <w:rPr>
          <w:rFonts w:ascii="宋体" w:hAnsi="宋体" w:cs="宋体"/>
          <w:sz w:val="24"/>
        </w:rPr>
      </w:pPr>
      <w:r>
        <w:rPr>
          <w:rFonts w:hint="eastAsia" w:ascii="宋体" w:hAnsi="宋体" w:cs="宋体"/>
          <w:sz w:val="24"/>
        </w:rPr>
        <w:t>四、投诉事项具体内容</w:t>
      </w:r>
    </w:p>
    <w:p w14:paraId="21F2F226">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1588968E">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49E185C8">
      <w:pPr>
        <w:spacing w:line="360" w:lineRule="auto"/>
        <w:rPr>
          <w:rFonts w:ascii="宋体" w:hAnsi="宋体" w:cs="宋体"/>
          <w:sz w:val="24"/>
          <w:u w:val="dotted"/>
        </w:rPr>
      </w:pPr>
      <w:r>
        <w:rPr>
          <w:rFonts w:hint="eastAsia" w:ascii="宋体" w:hAnsi="宋体" w:cs="宋体"/>
          <w:sz w:val="24"/>
          <w:u w:val="dotted"/>
        </w:rPr>
        <w:t xml:space="preserve">                                                      </w:t>
      </w:r>
    </w:p>
    <w:p w14:paraId="5461288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78F91FF6">
      <w:pPr>
        <w:spacing w:line="360" w:lineRule="auto"/>
        <w:rPr>
          <w:rFonts w:ascii="宋体" w:hAnsi="宋体" w:cs="宋体"/>
          <w:sz w:val="24"/>
          <w:u w:val="dotted"/>
        </w:rPr>
      </w:pPr>
      <w:r>
        <w:rPr>
          <w:rFonts w:hint="eastAsia" w:ascii="宋体" w:hAnsi="宋体" w:cs="宋体"/>
          <w:sz w:val="24"/>
          <w:u w:val="dotted"/>
        </w:rPr>
        <w:t xml:space="preserve">                                                      </w:t>
      </w:r>
    </w:p>
    <w:p w14:paraId="3D80EFDB">
      <w:pPr>
        <w:spacing w:line="360" w:lineRule="auto"/>
        <w:rPr>
          <w:rFonts w:ascii="宋体" w:hAnsi="宋体" w:cs="宋体"/>
          <w:sz w:val="24"/>
        </w:rPr>
      </w:pPr>
      <w:r>
        <w:rPr>
          <w:rFonts w:hint="eastAsia" w:ascii="宋体" w:hAnsi="宋体" w:cs="宋体"/>
          <w:sz w:val="24"/>
        </w:rPr>
        <w:t>投诉事项2</w:t>
      </w:r>
    </w:p>
    <w:p w14:paraId="5E94CC1A">
      <w:pPr>
        <w:spacing w:line="360" w:lineRule="auto"/>
        <w:rPr>
          <w:rFonts w:ascii="宋体" w:hAnsi="宋体" w:cs="宋体"/>
          <w:sz w:val="24"/>
          <w:u w:val="dotted"/>
        </w:rPr>
      </w:pPr>
      <w:r>
        <w:rPr>
          <w:rFonts w:hint="eastAsia" w:ascii="宋体" w:hAnsi="宋体" w:cs="宋体"/>
          <w:sz w:val="24"/>
        </w:rPr>
        <w:t>……</w:t>
      </w:r>
    </w:p>
    <w:p w14:paraId="3D8E5C3F">
      <w:pPr>
        <w:spacing w:line="360" w:lineRule="auto"/>
        <w:rPr>
          <w:rFonts w:ascii="宋体" w:hAnsi="宋体" w:cs="宋体"/>
          <w:sz w:val="24"/>
        </w:rPr>
      </w:pPr>
      <w:r>
        <w:rPr>
          <w:rFonts w:hint="eastAsia" w:ascii="宋体" w:hAnsi="宋体" w:cs="宋体"/>
          <w:sz w:val="24"/>
        </w:rPr>
        <w:t>五、与投诉事项相关的投诉请求</w:t>
      </w:r>
    </w:p>
    <w:p w14:paraId="69FFF843">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7D948EBB">
      <w:pPr>
        <w:spacing w:line="360" w:lineRule="auto"/>
        <w:rPr>
          <w:rFonts w:ascii="宋体" w:hAnsi="宋体" w:cs="宋体"/>
          <w:sz w:val="24"/>
          <w:u w:val="single"/>
        </w:rPr>
      </w:pPr>
      <w:r>
        <w:rPr>
          <w:rFonts w:hint="eastAsia" w:ascii="宋体" w:hAnsi="宋体" w:cs="宋体"/>
          <w:sz w:val="24"/>
        </w:rPr>
        <w:t xml:space="preserve">                                                                                                    </w:t>
      </w:r>
    </w:p>
    <w:p w14:paraId="7B6EAA8D">
      <w:pPr>
        <w:spacing w:line="360" w:lineRule="auto"/>
        <w:rPr>
          <w:rFonts w:ascii="宋体" w:hAnsi="宋体" w:cs="宋体"/>
          <w:sz w:val="24"/>
        </w:rPr>
      </w:pPr>
      <w:r>
        <w:rPr>
          <w:rFonts w:hint="eastAsia" w:ascii="宋体" w:hAnsi="宋体" w:cs="宋体"/>
          <w:sz w:val="24"/>
        </w:rPr>
        <w:t xml:space="preserve">签字(签章)：                   公章：                      </w:t>
      </w:r>
    </w:p>
    <w:p w14:paraId="46CEEE2E">
      <w:pPr>
        <w:spacing w:line="360" w:lineRule="auto"/>
        <w:rPr>
          <w:rFonts w:ascii="宋体" w:hAnsi="宋体" w:cs="宋体"/>
          <w:sz w:val="24"/>
        </w:rPr>
      </w:pPr>
      <w:r>
        <w:rPr>
          <w:rFonts w:hint="eastAsia" w:ascii="宋体" w:hAnsi="宋体" w:cs="宋体"/>
          <w:sz w:val="24"/>
        </w:rPr>
        <w:t xml:space="preserve">日期：    </w:t>
      </w:r>
    </w:p>
    <w:p w14:paraId="19175730">
      <w:pPr>
        <w:spacing w:line="360" w:lineRule="auto"/>
        <w:rPr>
          <w:rFonts w:ascii="宋体" w:hAnsi="宋体" w:cs="宋体"/>
          <w:b/>
          <w:sz w:val="24"/>
        </w:rPr>
      </w:pPr>
    </w:p>
    <w:p w14:paraId="4383A5F0">
      <w:pPr>
        <w:spacing w:line="360" w:lineRule="auto"/>
        <w:rPr>
          <w:rFonts w:ascii="宋体" w:hAnsi="宋体" w:cs="宋体"/>
          <w:b/>
          <w:sz w:val="24"/>
        </w:rPr>
      </w:pPr>
    </w:p>
    <w:p w14:paraId="1AC688C2">
      <w:pPr>
        <w:spacing w:line="360" w:lineRule="auto"/>
        <w:rPr>
          <w:rFonts w:ascii="宋体" w:hAnsi="宋体" w:cs="宋体"/>
          <w:b/>
          <w:sz w:val="24"/>
        </w:rPr>
      </w:pPr>
      <w:r>
        <w:rPr>
          <w:rFonts w:hint="eastAsia" w:ascii="宋体" w:hAnsi="宋体" w:cs="宋体"/>
          <w:b/>
          <w:sz w:val="24"/>
        </w:rPr>
        <w:t>投诉书制作说明：</w:t>
      </w:r>
    </w:p>
    <w:p w14:paraId="68713037">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26F1DBAE">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2BA3FE4">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8BE97D7">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2AE5DB7A">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7A69C21">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1478B8ED">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5BB77FAB">
      <w:pPr>
        <w:spacing w:line="360" w:lineRule="auto"/>
        <w:rPr>
          <w:rFonts w:ascii="宋体" w:hAnsi="宋体" w:cs="宋体"/>
          <w:b/>
          <w:sz w:val="24"/>
        </w:rPr>
      </w:pPr>
    </w:p>
    <w:p w14:paraId="017AEB6C">
      <w:pPr>
        <w:autoSpaceDE w:val="0"/>
        <w:autoSpaceDN w:val="0"/>
        <w:jc w:val="center"/>
        <w:rPr>
          <w:rFonts w:ascii="宋体" w:hAnsi="宋体" w:cs="宋体"/>
          <w:b/>
          <w:spacing w:val="6"/>
          <w:sz w:val="32"/>
          <w:szCs w:val="32"/>
        </w:rPr>
      </w:pPr>
    </w:p>
    <w:p w14:paraId="5A66D211">
      <w:pPr>
        <w:autoSpaceDE w:val="0"/>
        <w:autoSpaceDN w:val="0"/>
        <w:jc w:val="center"/>
        <w:rPr>
          <w:rFonts w:ascii="宋体" w:hAnsi="宋体" w:cs="宋体"/>
          <w:b/>
          <w:spacing w:val="6"/>
          <w:sz w:val="32"/>
          <w:szCs w:val="32"/>
        </w:rPr>
      </w:pPr>
    </w:p>
    <w:p w14:paraId="0EFAC4F1">
      <w:pPr>
        <w:autoSpaceDE w:val="0"/>
        <w:autoSpaceDN w:val="0"/>
        <w:jc w:val="left"/>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520BC8F6">
      <w:pPr>
        <w:spacing w:line="360" w:lineRule="auto"/>
        <w:rPr>
          <w:rFonts w:ascii="宋体" w:hAnsi="宋体" w:cs="宋体"/>
          <w:sz w:val="24"/>
          <w:u w:val="single"/>
        </w:rPr>
      </w:pPr>
    </w:p>
    <w:p w14:paraId="33F9AB61">
      <w:pPr>
        <w:spacing w:line="360" w:lineRule="auto"/>
        <w:rPr>
          <w:rFonts w:ascii="宋体" w:hAnsi="宋体" w:cs="宋体"/>
          <w:sz w:val="24"/>
        </w:rPr>
      </w:pPr>
      <w:r>
        <w:rPr>
          <w:rFonts w:hint="eastAsia" w:ascii="宋体" w:hAnsi="宋体" w:cs="宋体"/>
          <w:sz w:val="24"/>
          <w:u w:val="single"/>
        </w:rPr>
        <w:t>（采购人）、（采购代理机构）：</w:t>
      </w:r>
    </w:p>
    <w:p w14:paraId="0A0D9760">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5C834138">
      <w:pPr>
        <w:spacing w:line="360" w:lineRule="auto"/>
        <w:ind w:firstLine="480" w:firstLineChars="200"/>
        <w:rPr>
          <w:rFonts w:ascii="宋体" w:hAnsi="宋体" w:cs="宋体"/>
          <w:sz w:val="24"/>
        </w:rPr>
      </w:pPr>
      <w:r>
        <w:rPr>
          <w:rFonts w:hint="eastAsia" w:ascii="宋体" w:hAnsi="宋体" w:cs="宋体"/>
          <w:sz w:val="24"/>
        </w:rPr>
        <w:t>特此说明。</w:t>
      </w:r>
    </w:p>
    <w:p w14:paraId="1DC5F994">
      <w:pPr>
        <w:spacing w:line="360" w:lineRule="auto"/>
        <w:ind w:firstLine="494"/>
        <w:rPr>
          <w:rFonts w:ascii="宋体" w:hAnsi="宋体" w:cs="宋体"/>
          <w:sz w:val="24"/>
        </w:rPr>
      </w:pPr>
    </w:p>
    <w:p w14:paraId="290A3041">
      <w:pPr>
        <w:spacing w:line="360" w:lineRule="auto"/>
        <w:ind w:firstLine="494"/>
        <w:rPr>
          <w:rFonts w:ascii="宋体" w:hAnsi="宋体" w:cs="宋体"/>
          <w:sz w:val="24"/>
        </w:rPr>
      </w:pPr>
    </w:p>
    <w:p w14:paraId="4D4BEB22">
      <w:pPr>
        <w:spacing w:line="360" w:lineRule="auto"/>
        <w:ind w:firstLine="494"/>
        <w:rPr>
          <w:rFonts w:ascii="宋体" w:hAnsi="宋体" w:cs="宋体"/>
          <w:sz w:val="24"/>
        </w:rPr>
      </w:pPr>
    </w:p>
    <w:p w14:paraId="5D2F783B">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346EE14F">
      <w:pPr>
        <w:ind w:right="1440" w:firstLine="494"/>
        <w:jc w:val="center"/>
        <w:rPr>
          <w:rFonts w:ascii="宋体" w:hAnsi="宋体" w:cs="宋体"/>
          <w:sz w:val="24"/>
        </w:rPr>
      </w:pPr>
      <w:r>
        <w:rPr>
          <w:rFonts w:hint="eastAsia" w:ascii="宋体" w:hAnsi="宋体" w:cs="宋体"/>
          <w:sz w:val="24"/>
        </w:rPr>
        <w:t xml:space="preserve">                              日期：       年     月     日</w:t>
      </w:r>
    </w:p>
    <w:p w14:paraId="01146B1F">
      <w:pPr>
        <w:rPr>
          <w:rFonts w:ascii="宋体" w:hAnsi="宋体" w:cs="宋体"/>
          <w:sz w:val="24"/>
        </w:rPr>
      </w:pPr>
      <w:r>
        <w:rPr>
          <w:rFonts w:hint="eastAsia" w:ascii="宋体" w:hAnsi="宋体" w:cs="宋体"/>
          <w:b/>
          <w:bCs/>
          <w:sz w:val="24"/>
        </w:rPr>
        <w:t>附：</w:t>
      </w:r>
    </w:p>
    <w:p w14:paraId="08DF76CF">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75D73E9">
      <w:pPr>
        <w:autoSpaceDE w:val="0"/>
        <w:autoSpaceDN w:val="0"/>
        <w:jc w:val="center"/>
        <w:rPr>
          <w:rFonts w:ascii="宋体" w:hAnsi="宋体" w:cs="宋体"/>
          <w:b/>
          <w:spacing w:val="6"/>
          <w:sz w:val="32"/>
          <w:szCs w:val="32"/>
        </w:rPr>
      </w:pPr>
    </w:p>
    <w:p w14:paraId="0B089BBA">
      <w:pPr>
        <w:autoSpaceDE w:val="0"/>
        <w:autoSpaceDN w:val="0"/>
        <w:jc w:val="center"/>
        <w:rPr>
          <w:rFonts w:ascii="宋体" w:hAnsi="宋体" w:cs="宋体"/>
          <w:b/>
          <w:spacing w:val="6"/>
          <w:sz w:val="32"/>
          <w:szCs w:val="32"/>
        </w:rPr>
      </w:pPr>
    </w:p>
    <w:p w14:paraId="67BC0FB1">
      <w:pPr>
        <w:autoSpaceDE w:val="0"/>
        <w:autoSpaceDN w:val="0"/>
        <w:jc w:val="center"/>
        <w:rPr>
          <w:rFonts w:ascii="宋体" w:hAnsi="宋体" w:cs="宋体"/>
          <w:b/>
          <w:spacing w:val="6"/>
          <w:sz w:val="32"/>
          <w:szCs w:val="32"/>
        </w:rPr>
      </w:pPr>
    </w:p>
    <w:p w14:paraId="4688F55D">
      <w:pPr>
        <w:autoSpaceDE w:val="0"/>
        <w:autoSpaceDN w:val="0"/>
        <w:jc w:val="center"/>
        <w:rPr>
          <w:rFonts w:ascii="宋体" w:hAnsi="宋体" w:cs="宋体"/>
          <w:b/>
          <w:spacing w:val="6"/>
          <w:sz w:val="32"/>
          <w:szCs w:val="32"/>
        </w:rPr>
      </w:pPr>
    </w:p>
    <w:p w14:paraId="4A3F7520">
      <w:pPr>
        <w:autoSpaceDE w:val="0"/>
        <w:autoSpaceDN w:val="0"/>
        <w:jc w:val="center"/>
        <w:rPr>
          <w:rFonts w:ascii="宋体" w:hAnsi="宋体" w:cs="宋体"/>
          <w:b/>
          <w:spacing w:val="6"/>
          <w:sz w:val="32"/>
          <w:szCs w:val="32"/>
        </w:rPr>
      </w:pPr>
    </w:p>
    <w:p w14:paraId="638406DC">
      <w:pPr>
        <w:autoSpaceDE w:val="0"/>
        <w:autoSpaceDN w:val="0"/>
        <w:jc w:val="center"/>
        <w:rPr>
          <w:rFonts w:ascii="宋体" w:hAnsi="宋体" w:cs="宋体"/>
          <w:b/>
          <w:spacing w:val="6"/>
          <w:sz w:val="32"/>
          <w:szCs w:val="32"/>
        </w:rPr>
      </w:pPr>
    </w:p>
    <w:p w14:paraId="2EB28823">
      <w:pPr>
        <w:autoSpaceDE w:val="0"/>
        <w:autoSpaceDN w:val="0"/>
        <w:jc w:val="center"/>
        <w:rPr>
          <w:rFonts w:ascii="宋体" w:hAnsi="宋体" w:cs="宋体"/>
          <w:b/>
          <w:spacing w:val="6"/>
          <w:sz w:val="32"/>
          <w:szCs w:val="32"/>
        </w:rPr>
      </w:pPr>
    </w:p>
    <w:p w14:paraId="33908D0C">
      <w:pPr>
        <w:autoSpaceDE w:val="0"/>
        <w:autoSpaceDN w:val="0"/>
        <w:jc w:val="center"/>
        <w:rPr>
          <w:rFonts w:ascii="宋体" w:hAnsi="宋体" w:cs="宋体"/>
          <w:b/>
          <w:spacing w:val="6"/>
          <w:sz w:val="32"/>
          <w:szCs w:val="32"/>
        </w:rPr>
      </w:pPr>
    </w:p>
    <w:p w14:paraId="264E3742">
      <w:pPr>
        <w:autoSpaceDE w:val="0"/>
        <w:autoSpaceDN w:val="0"/>
        <w:jc w:val="center"/>
        <w:rPr>
          <w:rFonts w:ascii="宋体" w:hAnsi="宋体" w:cs="宋体"/>
          <w:b/>
          <w:spacing w:val="6"/>
          <w:sz w:val="32"/>
          <w:szCs w:val="32"/>
        </w:rPr>
      </w:pPr>
    </w:p>
    <w:p w14:paraId="66A4B26F">
      <w:pPr>
        <w:autoSpaceDE w:val="0"/>
        <w:autoSpaceDN w:val="0"/>
        <w:jc w:val="center"/>
        <w:rPr>
          <w:rFonts w:ascii="宋体" w:hAnsi="宋体" w:cs="宋体"/>
          <w:b/>
          <w:spacing w:val="6"/>
          <w:sz w:val="32"/>
          <w:szCs w:val="32"/>
        </w:rPr>
      </w:pPr>
    </w:p>
    <w:p w14:paraId="13F72546">
      <w:pPr>
        <w:autoSpaceDE w:val="0"/>
        <w:autoSpaceDN w:val="0"/>
        <w:jc w:val="center"/>
        <w:rPr>
          <w:rFonts w:ascii="宋体" w:hAnsi="宋体" w:cs="宋体"/>
          <w:b/>
          <w:spacing w:val="6"/>
          <w:sz w:val="32"/>
          <w:szCs w:val="32"/>
        </w:rPr>
      </w:pPr>
    </w:p>
    <w:p w14:paraId="42A10AA2">
      <w:pPr>
        <w:autoSpaceDE w:val="0"/>
        <w:autoSpaceDN w:val="0"/>
        <w:jc w:val="center"/>
        <w:rPr>
          <w:rFonts w:ascii="宋体" w:hAnsi="宋体" w:cs="宋体"/>
          <w:b/>
          <w:spacing w:val="6"/>
          <w:sz w:val="32"/>
          <w:szCs w:val="32"/>
        </w:rPr>
      </w:pPr>
    </w:p>
    <w:p w14:paraId="321CAAE3">
      <w:pPr>
        <w:autoSpaceDE w:val="0"/>
        <w:autoSpaceDN w:val="0"/>
        <w:jc w:val="center"/>
        <w:rPr>
          <w:rFonts w:ascii="宋体" w:hAnsi="宋体" w:cs="宋体"/>
          <w:b/>
          <w:spacing w:val="6"/>
          <w:sz w:val="32"/>
          <w:szCs w:val="32"/>
        </w:rPr>
      </w:pPr>
    </w:p>
    <w:p w14:paraId="11195CAA">
      <w:pPr>
        <w:autoSpaceDE w:val="0"/>
        <w:autoSpaceDN w:val="0"/>
        <w:jc w:val="center"/>
        <w:rPr>
          <w:rFonts w:ascii="宋体" w:hAnsi="宋体" w:cs="宋体"/>
          <w:b/>
          <w:spacing w:val="6"/>
          <w:sz w:val="32"/>
          <w:szCs w:val="32"/>
        </w:rPr>
      </w:pPr>
    </w:p>
    <w:p w14:paraId="43706B59">
      <w:pPr>
        <w:autoSpaceDE w:val="0"/>
        <w:autoSpaceDN w:val="0"/>
        <w:jc w:val="center"/>
        <w:rPr>
          <w:rFonts w:ascii="宋体" w:hAnsi="宋体" w:cs="宋体"/>
          <w:b/>
          <w:spacing w:val="6"/>
          <w:sz w:val="32"/>
          <w:szCs w:val="32"/>
        </w:rPr>
      </w:pPr>
    </w:p>
    <w:p w14:paraId="698D4EC2">
      <w:pPr>
        <w:autoSpaceDE w:val="0"/>
        <w:autoSpaceDN w:val="0"/>
        <w:jc w:val="center"/>
        <w:rPr>
          <w:rFonts w:ascii="宋体" w:hAnsi="宋体" w:cs="宋体"/>
          <w:b/>
          <w:spacing w:val="6"/>
          <w:sz w:val="32"/>
          <w:szCs w:val="32"/>
        </w:rPr>
      </w:pPr>
    </w:p>
    <w:p w14:paraId="4ECBE62A">
      <w:pPr>
        <w:autoSpaceDE w:val="0"/>
        <w:autoSpaceDN w:val="0"/>
        <w:jc w:val="center"/>
        <w:rPr>
          <w:rFonts w:ascii="宋体" w:hAnsi="宋体" w:cs="宋体"/>
          <w:b/>
          <w:spacing w:val="6"/>
          <w:sz w:val="32"/>
          <w:szCs w:val="32"/>
        </w:rPr>
      </w:pPr>
    </w:p>
    <w:p w14:paraId="25D64A24">
      <w:pPr>
        <w:autoSpaceDE w:val="0"/>
        <w:autoSpaceDN w:val="0"/>
        <w:jc w:val="center"/>
        <w:rPr>
          <w:rFonts w:ascii="宋体" w:hAnsi="宋体" w:cs="宋体"/>
          <w:b/>
          <w:spacing w:val="6"/>
          <w:sz w:val="32"/>
          <w:szCs w:val="32"/>
        </w:rPr>
      </w:pPr>
    </w:p>
    <w:p w14:paraId="7553FF46">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38152B4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2D20E5A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22A7D43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3353503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5B740F0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1B84F6D5">
      <w:pPr>
        <w:snapToGrid w:val="0"/>
        <w:spacing w:line="360" w:lineRule="auto"/>
        <w:ind w:firstLine="576"/>
        <w:rPr>
          <w:rFonts w:ascii="宋体" w:hAnsi="宋体" w:cs="宋体"/>
          <w:kern w:val="0"/>
          <w:sz w:val="24"/>
          <w:lang w:val="zh-CN"/>
        </w:rPr>
      </w:pPr>
      <w:bookmarkStart w:id="522"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0928842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4E5EF7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522"/>
    <w:p w14:paraId="48E8404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355019E4">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2D8994C3">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0407E22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BDD421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79845F8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545B5EC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19664D1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1DD0B1EA">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298AF64E">
      <w:pPr>
        <w:snapToGrid w:val="0"/>
        <w:spacing w:line="360" w:lineRule="auto"/>
        <w:ind w:firstLine="5040" w:firstLineChars="2100"/>
        <w:rPr>
          <w:rStyle w:val="81"/>
        </w:rPr>
      </w:pPr>
      <w:r>
        <w:rPr>
          <w:rStyle w:val="81"/>
          <w:rFonts w:hint="eastAsia"/>
        </w:rPr>
        <w:t>法定代表人（负责人） (签名)：</w:t>
      </w:r>
    </w:p>
    <w:p w14:paraId="629D5A45">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5A1B4EF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1010A4D0">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2B692F51">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100DD823">
      <w:pPr>
        <w:spacing w:line="360" w:lineRule="auto"/>
        <w:ind w:right="420"/>
        <w:rPr>
          <w:rFonts w:ascii="宋体" w:hAnsi="宋体" w:cs="宋体"/>
          <w:sz w:val="24"/>
        </w:rPr>
      </w:pPr>
      <w:r>
        <w:rPr>
          <w:rFonts w:hint="eastAsia" w:ascii="宋体" w:hAnsi="宋体" w:cs="宋体"/>
          <w:sz w:val="24"/>
        </w:rPr>
        <w:t>注：按本格式和要求提供。</w:t>
      </w:r>
    </w:p>
    <w:p w14:paraId="3E4386A2">
      <w:pPr>
        <w:autoSpaceDE w:val="0"/>
        <w:autoSpaceDN w:val="0"/>
        <w:jc w:val="center"/>
        <w:rPr>
          <w:rFonts w:ascii="宋体" w:hAnsi="宋体" w:cs="宋体"/>
          <w:b/>
          <w:spacing w:val="6"/>
          <w:sz w:val="32"/>
          <w:szCs w:val="32"/>
        </w:rPr>
      </w:pPr>
    </w:p>
    <w:p w14:paraId="660C4FCA">
      <w:pPr>
        <w:autoSpaceDE w:val="0"/>
        <w:autoSpaceDN w:val="0"/>
        <w:jc w:val="center"/>
        <w:rPr>
          <w:rFonts w:ascii="宋体" w:hAnsi="宋体" w:cs="宋体"/>
          <w:b/>
          <w:spacing w:val="6"/>
          <w:sz w:val="32"/>
          <w:szCs w:val="32"/>
        </w:rPr>
      </w:pPr>
    </w:p>
    <w:p w14:paraId="3271E6AB">
      <w:pPr>
        <w:autoSpaceDE w:val="0"/>
        <w:autoSpaceDN w:val="0"/>
        <w:jc w:val="center"/>
        <w:rPr>
          <w:rFonts w:ascii="宋体" w:hAnsi="宋体" w:cs="宋体"/>
          <w:b/>
          <w:spacing w:val="6"/>
          <w:sz w:val="32"/>
          <w:szCs w:val="32"/>
        </w:rPr>
      </w:pPr>
    </w:p>
    <w:p w14:paraId="093EE244">
      <w:pPr>
        <w:autoSpaceDE w:val="0"/>
        <w:autoSpaceDN w:val="0"/>
        <w:jc w:val="center"/>
        <w:rPr>
          <w:rFonts w:ascii="宋体" w:hAnsi="宋体" w:cs="宋体"/>
          <w:b/>
          <w:spacing w:val="6"/>
          <w:sz w:val="32"/>
          <w:szCs w:val="32"/>
        </w:rPr>
      </w:pPr>
    </w:p>
    <w:p w14:paraId="067A3E7F">
      <w:pPr>
        <w:autoSpaceDE w:val="0"/>
        <w:autoSpaceDN w:val="0"/>
        <w:jc w:val="center"/>
        <w:rPr>
          <w:rFonts w:ascii="宋体" w:hAnsi="宋体" w:cs="宋体"/>
          <w:b/>
          <w:spacing w:val="6"/>
          <w:sz w:val="32"/>
          <w:szCs w:val="32"/>
        </w:rPr>
      </w:pPr>
    </w:p>
    <w:p w14:paraId="5ECEA92B">
      <w:pPr>
        <w:autoSpaceDE w:val="0"/>
        <w:autoSpaceDN w:val="0"/>
        <w:jc w:val="center"/>
        <w:rPr>
          <w:rFonts w:ascii="宋体" w:hAnsi="宋体" w:cs="宋体"/>
          <w:b/>
          <w:spacing w:val="6"/>
          <w:sz w:val="32"/>
          <w:szCs w:val="32"/>
        </w:rPr>
      </w:pPr>
    </w:p>
    <w:p w14:paraId="1D7F9BFA">
      <w:pPr>
        <w:autoSpaceDE w:val="0"/>
        <w:autoSpaceDN w:val="0"/>
        <w:jc w:val="center"/>
        <w:rPr>
          <w:rFonts w:ascii="宋体" w:hAnsi="宋体" w:cs="宋体"/>
          <w:b/>
          <w:spacing w:val="6"/>
          <w:sz w:val="32"/>
          <w:szCs w:val="32"/>
        </w:rPr>
      </w:pPr>
    </w:p>
    <w:p w14:paraId="68A531B3">
      <w:pPr>
        <w:autoSpaceDE w:val="0"/>
        <w:autoSpaceDN w:val="0"/>
        <w:jc w:val="center"/>
        <w:rPr>
          <w:rFonts w:ascii="宋体" w:hAnsi="宋体" w:cs="宋体"/>
          <w:b/>
          <w:spacing w:val="6"/>
          <w:sz w:val="32"/>
          <w:szCs w:val="32"/>
        </w:rPr>
      </w:pPr>
    </w:p>
    <w:p w14:paraId="316880C1">
      <w:pPr>
        <w:autoSpaceDE w:val="0"/>
        <w:autoSpaceDN w:val="0"/>
        <w:jc w:val="center"/>
        <w:rPr>
          <w:rFonts w:ascii="宋体" w:hAnsi="宋体" w:cs="宋体"/>
          <w:b/>
          <w:spacing w:val="6"/>
          <w:sz w:val="32"/>
          <w:szCs w:val="32"/>
        </w:rPr>
      </w:pPr>
    </w:p>
    <w:p w14:paraId="39A42B39">
      <w:pPr>
        <w:autoSpaceDE w:val="0"/>
        <w:autoSpaceDN w:val="0"/>
        <w:jc w:val="center"/>
        <w:rPr>
          <w:rFonts w:ascii="宋体" w:hAnsi="宋体" w:cs="宋体"/>
          <w:b/>
          <w:spacing w:val="6"/>
          <w:sz w:val="32"/>
          <w:szCs w:val="32"/>
        </w:rPr>
      </w:pPr>
    </w:p>
    <w:p w14:paraId="12343A02">
      <w:pPr>
        <w:autoSpaceDE w:val="0"/>
        <w:autoSpaceDN w:val="0"/>
        <w:jc w:val="center"/>
        <w:rPr>
          <w:rFonts w:ascii="宋体" w:hAnsi="宋体" w:cs="宋体"/>
          <w:b/>
          <w:spacing w:val="6"/>
          <w:sz w:val="32"/>
          <w:szCs w:val="32"/>
        </w:rPr>
      </w:pPr>
    </w:p>
    <w:p w14:paraId="26C57077">
      <w:pPr>
        <w:autoSpaceDE w:val="0"/>
        <w:autoSpaceDN w:val="0"/>
        <w:jc w:val="center"/>
        <w:rPr>
          <w:rFonts w:ascii="宋体" w:hAnsi="宋体" w:cs="宋体"/>
          <w:b/>
          <w:spacing w:val="6"/>
          <w:sz w:val="32"/>
          <w:szCs w:val="32"/>
        </w:rPr>
      </w:pPr>
    </w:p>
    <w:p w14:paraId="4723D861">
      <w:pPr>
        <w:autoSpaceDE w:val="0"/>
        <w:autoSpaceDN w:val="0"/>
        <w:jc w:val="center"/>
        <w:rPr>
          <w:rFonts w:ascii="宋体" w:hAnsi="宋体" w:cs="宋体"/>
          <w:b/>
          <w:spacing w:val="6"/>
          <w:sz w:val="32"/>
          <w:szCs w:val="32"/>
        </w:rPr>
      </w:pPr>
    </w:p>
    <w:p w14:paraId="4B87B8CB">
      <w:pPr>
        <w:autoSpaceDE w:val="0"/>
        <w:autoSpaceDN w:val="0"/>
        <w:jc w:val="center"/>
        <w:rPr>
          <w:rFonts w:ascii="宋体" w:hAnsi="宋体" w:cs="宋体"/>
          <w:b/>
          <w:spacing w:val="6"/>
          <w:sz w:val="32"/>
          <w:szCs w:val="32"/>
        </w:rPr>
      </w:pPr>
    </w:p>
    <w:p w14:paraId="3789C1EB">
      <w:pPr>
        <w:autoSpaceDE w:val="0"/>
        <w:autoSpaceDN w:val="0"/>
        <w:jc w:val="center"/>
        <w:rPr>
          <w:rFonts w:ascii="宋体" w:hAnsi="宋体" w:cs="宋体"/>
          <w:b/>
          <w:spacing w:val="6"/>
          <w:sz w:val="32"/>
          <w:szCs w:val="32"/>
        </w:rPr>
      </w:pPr>
    </w:p>
    <w:p w14:paraId="7DA79DA5">
      <w:pPr>
        <w:autoSpaceDE w:val="0"/>
        <w:autoSpaceDN w:val="0"/>
        <w:jc w:val="center"/>
        <w:rPr>
          <w:rFonts w:ascii="宋体" w:hAnsi="宋体" w:cs="宋体"/>
          <w:b/>
          <w:spacing w:val="6"/>
          <w:sz w:val="32"/>
          <w:szCs w:val="32"/>
        </w:rPr>
      </w:pPr>
    </w:p>
    <w:p w14:paraId="09520820">
      <w:pPr>
        <w:autoSpaceDE w:val="0"/>
        <w:autoSpaceDN w:val="0"/>
        <w:jc w:val="center"/>
        <w:rPr>
          <w:rFonts w:ascii="宋体" w:hAnsi="宋体" w:cs="宋体"/>
          <w:b/>
          <w:spacing w:val="6"/>
          <w:sz w:val="32"/>
          <w:szCs w:val="32"/>
        </w:rPr>
      </w:pPr>
    </w:p>
    <w:p w14:paraId="523E6651">
      <w:pPr>
        <w:autoSpaceDE w:val="0"/>
        <w:autoSpaceDN w:val="0"/>
        <w:jc w:val="center"/>
        <w:rPr>
          <w:rFonts w:ascii="宋体" w:hAnsi="宋体" w:cs="宋体"/>
          <w:b/>
          <w:spacing w:val="6"/>
          <w:sz w:val="32"/>
          <w:szCs w:val="32"/>
        </w:rPr>
      </w:pPr>
    </w:p>
    <w:p w14:paraId="1EEC4F6B">
      <w:pPr>
        <w:autoSpaceDE w:val="0"/>
        <w:autoSpaceDN w:val="0"/>
        <w:jc w:val="center"/>
        <w:rPr>
          <w:rFonts w:ascii="宋体" w:hAnsi="宋体" w:cs="宋体"/>
          <w:b/>
          <w:spacing w:val="6"/>
          <w:sz w:val="32"/>
          <w:szCs w:val="32"/>
        </w:rPr>
      </w:pPr>
    </w:p>
    <w:p w14:paraId="7ABE5569">
      <w:pPr>
        <w:autoSpaceDE w:val="0"/>
        <w:autoSpaceDN w:val="0"/>
        <w:jc w:val="center"/>
        <w:rPr>
          <w:rFonts w:ascii="宋体" w:hAnsi="宋体" w:cs="宋体"/>
          <w:b/>
          <w:spacing w:val="6"/>
          <w:sz w:val="32"/>
          <w:szCs w:val="32"/>
        </w:rPr>
      </w:pPr>
    </w:p>
    <w:p w14:paraId="59AD7495">
      <w:pPr>
        <w:autoSpaceDE w:val="0"/>
        <w:autoSpaceDN w:val="0"/>
        <w:jc w:val="center"/>
        <w:rPr>
          <w:rFonts w:ascii="宋体" w:hAnsi="宋体" w:cs="宋体"/>
          <w:b/>
          <w:spacing w:val="6"/>
          <w:sz w:val="32"/>
          <w:szCs w:val="32"/>
        </w:rPr>
      </w:pPr>
    </w:p>
    <w:p w14:paraId="19CD3031">
      <w:pPr>
        <w:autoSpaceDE w:val="0"/>
        <w:autoSpaceDN w:val="0"/>
        <w:jc w:val="center"/>
        <w:rPr>
          <w:rFonts w:ascii="宋体" w:hAnsi="宋体" w:cs="宋体"/>
          <w:b/>
          <w:spacing w:val="6"/>
          <w:sz w:val="32"/>
          <w:szCs w:val="32"/>
        </w:rPr>
      </w:pPr>
    </w:p>
    <w:p w14:paraId="5A96B659">
      <w:pPr>
        <w:autoSpaceDE w:val="0"/>
        <w:autoSpaceDN w:val="0"/>
        <w:jc w:val="center"/>
        <w:rPr>
          <w:rFonts w:ascii="宋体" w:hAnsi="宋体" w:cs="宋体"/>
          <w:b/>
          <w:spacing w:val="6"/>
          <w:sz w:val="32"/>
          <w:szCs w:val="32"/>
        </w:rPr>
      </w:pPr>
    </w:p>
    <w:p w14:paraId="7DFDD1F9">
      <w:pPr>
        <w:autoSpaceDE w:val="0"/>
        <w:autoSpaceDN w:val="0"/>
        <w:jc w:val="center"/>
        <w:rPr>
          <w:rFonts w:ascii="宋体" w:hAnsi="宋体" w:cs="宋体"/>
          <w:b/>
          <w:spacing w:val="6"/>
          <w:sz w:val="32"/>
          <w:szCs w:val="32"/>
        </w:rPr>
      </w:pPr>
    </w:p>
    <w:p w14:paraId="73C6AD37">
      <w:pPr>
        <w:autoSpaceDE w:val="0"/>
        <w:autoSpaceDN w:val="0"/>
        <w:jc w:val="center"/>
        <w:rPr>
          <w:rFonts w:ascii="宋体" w:hAnsi="宋体" w:cs="宋体"/>
          <w:b/>
          <w:spacing w:val="6"/>
          <w:sz w:val="32"/>
          <w:szCs w:val="32"/>
        </w:rPr>
      </w:pPr>
    </w:p>
    <w:p w14:paraId="43C9D9A0">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0DC2595C">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196D3DA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5CE79D2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1BC263A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38A9BEF3">
      <w:pPr>
        <w:pStyle w:val="82"/>
      </w:pPr>
      <w:r>
        <w:rPr>
          <w:rFonts w:hint="eastAsia"/>
        </w:rPr>
        <w:t>……</w:t>
      </w:r>
    </w:p>
    <w:p w14:paraId="404EE5A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09428C1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6CCC5AEA">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23"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523"/>
    </w:p>
    <w:p w14:paraId="13A2DB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1D19C277">
      <w:pPr>
        <w:snapToGrid w:val="0"/>
        <w:spacing w:line="360" w:lineRule="auto"/>
        <w:ind w:firstLine="576"/>
        <w:rPr>
          <w:rFonts w:ascii="宋体" w:hAnsi="宋体" w:cs="宋体"/>
          <w:u w:val="single"/>
        </w:rPr>
      </w:pPr>
      <w:r>
        <w:rPr>
          <w:rFonts w:hint="eastAsia" w:ascii="宋体" w:hAnsi="宋体" w:cs="宋体"/>
          <w:u w:val="single"/>
        </w:rPr>
        <w:t xml:space="preserve">                                                                                  </w:t>
      </w:r>
    </w:p>
    <w:p w14:paraId="7148B58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080E1AFB">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42BD951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60FC241F">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56587B1D">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5E6DD961">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21D1CE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725268E9">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5731C8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投标人名称(公章)：</w:t>
      </w:r>
    </w:p>
    <w:p w14:paraId="6490DD07">
      <w:pPr>
        <w:snapToGrid w:val="0"/>
        <w:spacing w:line="360" w:lineRule="auto"/>
        <w:rPr>
          <w:rStyle w:val="81"/>
        </w:rPr>
      </w:pPr>
      <w:r>
        <w:rPr>
          <w:rStyle w:val="81"/>
          <w:rFonts w:hint="eastAsia"/>
        </w:rPr>
        <w:t xml:space="preserve">                                              法定代表人（负责人） (签名)：</w:t>
      </w:r>
    </w:p>
    <w:p w14:paraId="38534466">
      <w:pPr>
        <w:snapToGrid w:val="0"/>
        <w:spacing w:line="360" w:lineRule="auto"/>
        <w:ind w:right="480"/>
        <w:rPr>
          <w:rFonts w:ascii="宋体" w:hAnsi="宋体"/>
          <w:sz w:val="24"/>
        </w:rPr>
      </w:pPr>
      <w:r>
        <w:rPr>
          <w:rFonts w:hint="eastAsia" w:ascii="宋体" w:hAnsi="宋体" w:cs="宋体"/>
          <w:kern w:val="0"/>
          <w:sz w:val="24"/>
        </w:rPr>
        <w:t xml:space="preserve">                                              </w:t>
      </w:r>
      <w:r>
        <w:rPr>
          <w:rFonts w:hint="eastAsia" w:ascii="宋体" w:hAnsi="宋体" w:cs="宋体"/>
          <w:kern w:val="0"/>
          <w:sz w:val="24"/>
          <w:lang w:val="zh-CN"/>
        </w:rPr>
        <w:t>分包供应商名称(公章)：</w:t>
      </w:r>
    </w:p>
    <w:p w14:paraId="5C837153">
      <w:pPr>
        <w:pStyle w:val="82"/>
        <w:ind w:firstLine="5520" w:firstLineChars="2300"/>
        <w:jc w:val="both"/>
      </w:pPr>
      <w:r>
        <w:rPr>
          <w:rStyle w:val="81"/>
          <w:rFonts w:hint="eastAsia"/>
        </w:rPr>
        <w:t>法定代表人（负责人） (签名)：</w:t>
      </w:r>
    </w:p>
    <w:p w14:paraId="5E1A65AB">
      <w:pPr>
        <w:snapToGrid w:val="0"/>
        <w:spacing w:line="360" w:lineRule="auto"/>
        <w:ind w:firstLine="5760" w:firstLineChars="2400"/>
        <w:rPr>
          <w:rFonts w:ascii="宋体" w:hAnsi="宋体" w:cs="宋体"/>
        </w:rPr>
      </w:pPr>
      <w:r>
        <w:rPr>
          <w:rFonts w:hint="eastAsia" w:ascii="宋体" w:hAnsi="宋体" w:cs="宋体"/>
          <w:kern w:val="0"/>
          <w:sz w:val="24"/>
        </w:rPr>
        <w:t>……</w:t>
      </w:r>
    </w:p>
    <w:p w14:paraId="2C1CE35E">
      <w:pPr>
        <w:spacing w:line="360" w:lineRule="auto"/>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B3E1F75">
      <w:pPr>
        <w:spacing w:line="360" w:lineRule="auto"/>
        <w:ind w:right="420"/>
        <w:rPr>
          <w:rFonts w:ascii="宋体" w:hAnsi="宋体" w:cs="宋体"/>
          <w:sz w:val="24"/>
        </w:rPr>
      </w:pPr>
      <w:r>
        <w:rPr>
          <w:rFonts w:hint="eastAsia" w:ascii="宋体" w:hAnsi="宋体" w:cs="宋体"/>
          <w:sz w:val="24"/>
        </w:rPr>
        <w:t>注：按本格式和要求提供。</w:t>
      </w:r>
    </w:p>
    <w:p w14:paraId="539D9C9B">
      <w:pPr>
        <w:autoSpaceDE w:val="0"/>
        <w:autoSpaceDN w:val="0"/>
        <w:jc w:val="center"/>
        <w:rPr>
          <w:rFonts w:ascii="宋体" w:hAnsi="宋体" w:cs="宋体"/>
          <w:b/>
          <w:spacing w:val="6"/>
          <w:sz w:val="32"/>
          <w:szCs w:val="32"/>
        </w:rPr>
      </w:pPr>
    </w:p>
    <w:p w14:paraId="26EB8FBB">
      <w:pPr>
        <w:autoSpaceDE w:val="0"/>
        <w:autoSpaceDN w:val="0"/>
        <w:jc w:val="center"/>
        <w:rPr>
          <w:rFonts w:ascii="宋体" w:hAnsi="宋体" w:cs="宋体"/>
          <w:b/>
          <w:spacing w:val="6"/>
          <w:sz w:val="32"/>
          <w:szCs w:val="32"/>
        </w:rPr>
      </w:pPr>
    </w:p>
    <w:p w14:paraId="27C196BB">
      <w:pPr>
        <w:autoSpaceDE w:val="0"/>
        <w:autoSpaceDN w:val="0"/>
        <w:jc w:val="center"/>
        <w:rPr>
          <w:rFonts w:ascii="宋体" w:hAnsi="宋体" w:cs="宋体"/>
          <w:b/>
          <w:spacing w:val="6"/>
          <w:sz w:val="32"/>
          <w:szCs w:val="32"/>
        </w:rPr>
      </w:pPr>
    </w:p>
    <w:p w14:paraId="5BC508A9">
      <w:pPr>
        <w:autoSpaceDE w:val="0"/>
        <w:autoSpaceDN w:val="0"/>
        <w:jc w:val="center"/>
        <w:rPr>
          <w:rFonts w:ascii="宋体" w:hAnsi="宋体" w:cs="宋体"/>
          <w:b/>
          <w:spacing w:val="6"/>
          <w:sz w:val="32"/>
          <w:szCs w:val="32"/>
        </w:rPr>
      </w:pPr>
    </w:p>
    <w:p w14:paraId="035359C9">
      <w:pPr>
        <w:autoSpaceDE w:val="0"/>
        <w:autoSpaceDN w:val="0"/>
        <w:jc w:val="center"/>
        <w:rPr>
          <w:rFonts w:ascii="宋体" w:hAnsi="宋体" w:cs="宋体"/>
          <w:b/>
          <w:spacing w:val="6"/>
          <w:sz w:val="32"/>
          <w:szCs w:val="32"/>
        </w:rPr>
      </w:pPr>
    </w:p>
    <w:p w14:paraId="4A764D92">
      <w:pPr>
        <w:autoSpaceDE w:val="0"/>
        <w:autoSpaceDN w:val="0"/>
        <w:jc w:val="center"/>
        <w:rPr>
          <w:rFonts w:ascii="宋体" w:hAnsi="宋体" w:cs="宋体"/>
          <w:b/>
          <w:spacing w:val="6"/>
          <w:sz w:val="32"/>
          <w:szCs w:val="32"/>
        </w:rPr>
      </w:pPr>
    </w:p>
    <w:p w14:paraId="0C58F80A">
      <w:pPr>
        <w:autoSpaceDE w:val="0"/>
        <w:autoSpaceDN w:val="0"/>
        <w:jc w:val="center"/>
        <w:rPr>
          <w:rFonts w:ascii="宋体" w:hAnsi="宋体" w:cs="宋体"/>
          <w:b/>
          <w:spacing w:val="6"/>
          <w:sz w:val="32"/>
          <w:szCs w:val="32"/>
        </w:rPr>
      </w:pPr>
    </w:p>
    <w:p w14:paraId="0AF0DEF3">
      <w:pPr>
        <w:autoSpaceDE w:val="0"/>
        <w:autoSpaceDN w:val="0"/>
        <w:jc w:val="center"/>
        <w:rPr>
          <w:rFonts w:ascii="宋体" w:hAnsi="宋体" w:cs="宋体"/>
          <w:b/>
          <w:spacing w:val="6"/>
          <w:sz w:val="32"/>
          <w:szCs w:val="32"/>
        </w:rPr>
      </w:pPr>
    </w:p>
    <w:p w14:paraId="767BFA24">
      <w:pPr>
        <w:autoSpaceDE w:val="0"/>
        <w:autoSpaceDN w:val="0"/>
        <w:jc w:val="center"/>
        <w:rPr>
          <w:rFonts w:ascii="宋体" w:hAnsi="宋体" w:cs="宋体"/>
          <w:b/>
          <w:spacing w:val="6"/>
          <w:sz w:val="32"/>
          <w:szCs w:val="32"/>
        </w:rPr>
      </w:pPr>
    </w:p>
    <w:p w14:paraId="35EF2C5E">
      <w:pPr>
        <w:autoSpaceDE w:val="0"/>
        <w:autoSpaceDN w:val="0"/>
        <w:jc w:val="center"/>
        <w:rPr>
          <w:rFonts w:ascii="宋体" w:hAnsi="宋体" w:cs="宋体"/>
          <w:b/>
          <w:spacing w:val="6"/>
          <w:sz w:val="32"/>
          <w:szCs w:val="32"/>
        </w:rPr>
      </w:pPr>
    </w:p>
    <w:p w14:paraId="618C950A">
      <w:pPr>
        <w:autoSpaceDE w:val="0"/>
        <w:autoSpaceDN w:val="0"/>
        <w:jc w:val="center"/>
        <w:rPr>
          <w:rFonts w:ascii="宋体" w:hAnsi="宋体" w:cs="宋体"/>
          <w:b/>
          <w:spacing w:val="6"/>
          <w:sz w:val="32"/>
          <w:szCs w:val="32"/>
        </w:rPr>
      </w:pPr>
    </w:p>
    <w:p w14:paraId="582F55B0">
      <w:pPr>
        <w:autoSpaceDE w:val="0"/>
        <w:autoSpaceDN w:val="0"/>
        <w:jc w:val="center"/>
        <w:rPr>
          <w:rFonts w:ascii="宋体" w:hAnsi="宋体" w:cs="宋体"/>
          <w:b/>
          <w:spacing w:val="6"/>
          <w:sz w:val="32"/>
          <w:szCs w:val="32"/>
        </w:rPr>
      </w:pPr>
    </w:p>
    <w:p w14:paraId="2A280DD8">
      <w:pPr>
        <w:autoSpaceDE w:val="0"/>
        <w:autoSpaceDN w:val="0"/>
        <w:jc w:val="center"/>
        <w:rPr>
          <w:rFonts w:ascii="宋体" w:hAnsi="宋体" w:cs="宋体"/>
          <w:b/>
          <w:spacing w:val="6"/>
          <w:sz w:val="32"/>
          <w:szCs w:val="32"/>
        </w:rPr>
      </w:pPr>
    </w:p>
    <w:p w14:paraId="45E0F6F7">
      <w:pPr>
        <w:autoSpaceDE w:val="0"/>
        <w:autoSpaceDN w:val="0"/>
        <w:jc w:val="center"/>
        <w:rPr>
          <w:rFonts w:ascii="宋体" w:hAnsi="宋体" w:cs="宋体"/>
          <w:b/>
          <w:spacing w:val="6"/>
          <w:sz w:val="32"/>
          <w:szCs w:val="32"/>
        </w:rPr>
      </w:pPr>
    </w:p>
    <w:p w14:paraId="353AB77E">
      <w:pPr>
        <w:autoSpaceDE w:val="0"/>
        <w:autoSpaceDN w:val="0"/>
        <w:jc w:val="center"/>
        <w:rPr>
          <w:rFonts w:ascii="宋体" w:hAnsi="宋体" w:cs="宋体"/>
          <w:b/>
          <w:spacing w:val="6"/>
          <w:sz w:val="32"/>
          <w:szCs w:val="32"/>
        </w:rPr>
      </w:pPr>
    </w:p>
    <w:p w14:paraId="00E97239">
      <w:pPr>
        <w:autoSpaceDE w:val="0"/>
        <w:autoSpaceDN w:val="0"/>
        <w:jc w:val="center"/>
        <w:rPr>
          <w:rFonts w:ascii="宋体" w:hAnsi="宋体" w:cs="宋体"/>
          <w:b/>
          <w:spacing w:val="6"/>
          <w:sz w:val="32"/>
          <w:szCs w:val="32"/>
        </w:rPr>
      </w:pPr>
    </w:p>
    <w:p w14:paraId="6502DF14">
      <w:pPr>
        <w:autoSpaceDE w:val="0"/>
        <w:autoSpaceDN w:val="0"/>
        <w:jc w:val="center"/>
        <w:rPr>
          <w:rFonts w:ascii="宋体" w:hAnsi="宋体" w:cs="宋体"/>
          <w:b/>
          <w:spacing w:val="6"/>
          <w:sz w:val="32"/>
          <w:szCs w:val="32"/>
        </w:rPr>
      </w:pPr>
    </w:p>
    <w:p w14:paraId="138FAAB9">
      <w:pPr>
        <w:autoSpaceDE w:val="0"/>
        <w:autoSpaceDN w:val="0"/>
        <w:jc w:val="center"/>
        <w:rPr>
          <w:rFonts w:ascii="宋体" w:hAnsi="宋体" w:cs="宋体"/>
          <w:b/>
          <w:spacing w:val="6"/>
          <w:sz w:val="32"/>
          <w:szCs w:val="32"/>
        </w:rPr>
      </w:pPr>
    </w:p>
    <w:p w14:paraId="34692487">
      <w:pPr>
        <w:autoSpaceDE w:val="0"/>
        <w:autoSpaceDN w:val="0"/>
        <w:jc w:val="center"/>
        <w:rPr>
          <w:rFonts w:ascii="宋体" w:hAnsi="宋体" w:cs="宋体"/>
          <w:b/>
          <w:spacing w:val="6"/>
          <w:sz w:val="32"/>
          <w:szCs w:val="32"/>
        </w:rPr>
      </w:pPr>
    </w:p>
    <w:p w14:paraId="0D264162">
      <w:pPr>
        <w:autoSpaceDE w:val="0"/>
        <w:autoSpaceDN w:val="0"/>
        <w:jc w:val="center"/>
        <w:rPr>
          <w:rFonts w:ascii="宋体" w:hAnsi="宋体" w:cs="宋体"/>
          <w:b/>
          <w:spacing w:val="6"/>
          <w:sz w:val="32"/>
          <w:szCs w:val="32"/>
        </w:rPr>
      </w:pPr>
    </w:p>
    <w:p w14:paraId="58BEB745">
      <w:pPr>
        <w:autoSpaceDE w:val="0"/>
        <w:autoSpaceDN w:val="0"/>
        <w:jc w:val="center"/>
        <w:rPr>
          <w:rFonts w:ascii="宋体" w:hAnsi="宋体" w:cs="宋体"/>
          <w:b/>
          <w:spacing w:val="6"/>
          <w:sz w:val="32"/>
          <w:szCs w:val="32"/>
        </w:rPr>
      </w:pPr>
    </w:p>
    <w:p w14:paraId="7EFABBC7">
      <w:pPr>
        <w:autoSpaceDE w:val="0"/>
        <w:autoSpaceDN w:val="0"/>
        <w:jc w:val="center"/>
        <w:rPr>
          <w:rFonts w:ascii="宋体" w:hAnsi="宋体" w:cs="宋体"/>
          <w:b/>
          <w:spacing w:val="6"/>
          <w:sz w:val="32"/>
          <w:szCs w:val="32"/>
        </w:rPr>
      </w:pPr>
    </w:p>
    <w:p w14:paraId="4C1B3BEE">
      <w:pPr>
        <w:autoSpaceDE w:val="0"/>
        <w:autoSpaceDN w:val="0"/>
        <w:jc w:val="center"/>
        <w:rPr>
          <w:rFonts w:ascii="宋体" w:hAnsi="宋体" w:cs="宋体"/>
          <w:b/>
          <w:spacing w:val="6"/>
          <w:sz w:val="32"/>
          <w:szCs w:val="32"/>
        </w:rPr>
      </w:pPr>
    </w:p>
    <w:p w14:paraId="18062FD5">
      <w:pPr>
        <w:autoSpaceDE w:val="0"/>
        <w:autoSpaceDN w:val="0"/>
        <w:jc w:val="center"/>
        <w:rPr>
          <w:rFonts w:ascii="宋体" w:hAnsi="宋体" w:cs="宋体"/>
          <w:b/>
          <w:spacing w:val="6"/>
          <w:sz w:val="32"/>
          <w:szCs w:val="32"/>
        </w:rPr>
      </w:pPr>
    </w:p>
    <w:p w14:paraId="1F213425">
      <w:pPr>
        <w:autoSpaceDE w:val="0"/>
        <w:autoSpaceDN w:val="0"/>
        <w:jc w:val="center"/>
        <w:rPr>
          <w:rFonts w:ascii="宋体" w:hAnsi="宋体" w:cs="宋体"/>
          <w:b/>
          <w:spacing w:val="6"/>
          <w:sz w:val="32"/>
          <w:szCs w:val="32"/>
        </w:rPr>
      </w:pPr>
    </w:p>
    <w:p w14:paraId="1E551F96">
      <w:pPr>
        <w:widowControl/>
        <w:adjustRightInd/>
        <w:jc w:val="left"/>
        <w:rPr>
          <w:rFonts w:ascii="宋体" w:hAnsi="宋体" w:cs="宋体"/>
          <w:b/>
          <w:kern w:val="0"/>
          <w:sz w:val="32"/>
          <w:szCs w:val="32"/>
        </w:rPr>
      </w:pPr>
      <w:r>
        <w:rPr>
          <w:rFonts w:ascii="宋体" w:hAnsi="宋体" w:cs="宋体"/>
          <w:b/>
          <w:kern w:val="0"/>
          <w:sz w:val="32"/>
          <w:szCs w:val="32"/>
        </w:rPr>
        <w:br w:type="page"/>
      </w:r>
    </w:p>
    <w:p w14:paraId="34B219F4">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7</w:t>
      </w:r>
      <w:r>
        <w:rPr>
          <w:rFonts w:hint="eastAsia" w:ascii="宋体" w:hAnsi="宋体" w:cs="宋体"/>
          <w:b/>
          <w:kern w:val="0"/>
          <w:sz w:val="32"/>
          <w:szCs w:val="32"/>
        </w:rPr>
        <w:t>：中小企业声明函</w:t>
      </w:r>
    </w:p>
    <w:p w14:paraId="7F9A9D97">
      <w:pPr>
        <w:spacing w:line="360" w:lineRule="auto"/>
        <w:jc w:val="center"/>
        <w:rPr>
          <w:rFonts w:ascii="宋体" w:hAnsi="宋体" w:cs="宋体"/>
          <w:sz w:val="24"/>
          <w:u w:val="single"/>
        </w:rPr>
      </w:pPr>
    </w:p>
    <w:p w14:paraId="71D12BBD">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557A432B">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39EF3D2C">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5947535C">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2B54114F">
      <w:pPr>
        <w:spacing w:line="360" w:lineRule="auto"/>
        <w:ind w:firstLine="480" w:firstLineChars="200"/>
        <w:rPr>
          <w:rFonts w:ascii="宋体" w:hAnsi="宋体" w:cs="宋体"/>
          <w:sz w:val="24"/>
        </w:rPr>
      </w:pPr>
      <w:r>
        <w:rPr>
          <w:rFonts w:hint="eastAsia" w:ascii="宋体" w:hAnsi="宋体" w:cs="宋体"/>
          <w:sz w:val="24"/>
        </w:rPr>
        <w:t>……</w:t>
      </w:r>
    </w:p>
    <w:p w14:paraId="6456F374">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B241B2F">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44129DB0">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256EB0B9">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690EE43">
      <w:pPr>
        <w:spacing w:line="360" w:lineRule="auto"/>
        <w:ind w:right="420" w:firstLine="480" w:firstLineChars="200"/>
        <w:rPr>
          <w:rFonts w:ascii="宋体" w:hAnsi="宋体" w:cs="宋体"/>
          <w:sz w:val="24"/>
        </w:rPr>
      </w:pPr>
      <w:r>
        <w:rPr>
          <w:rFonts w:hint="eastAsia" w:ascii="宋体" w:hAnsi="宋体" w:cs="宋体"/>
          <w:sz w:val="24"/>
        </w:rPr>
        <w:t>注：</w:t>
      </w:r>
    </w:p>
    <w:p w14:paraId="7AC94FFD">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331CA6C">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5B17806">
      <w:pPr>
        <w:spacing w:line="360" w:lineRule="auto"/>
        <w:jc w:val="center"/>
        <w:rPr>
          <w:rFonts w:ascii="宋体" w:hAnsi="宋体" w:cs="宋体"/>
          <w:b/>
          <w:sz w:val="32"/>
          <w:szCs w:val="32"/>
        </w:rPr>
      </w:pPr>
    </w:p>
    <w:p w14:paraId="4D19DB73">
      <w:pPr>
        <w:spacing w:line="360" w:lineRule="auto"/>
        <w:jc w:val="center"/>
        <w:rPr>
          <w:rFonts w:ascii="宋体" w:hAnsi="宋体" w:cs="宋体"/>
          <w:b/>
          <w:sz w:val="32"/>
          <w:szCs w:val="32"/>
        </w:rPr>
      </w:pPr>
    </w:p>
    <w:p w14:paraId="6AB8EC51">
      <w:pPr>
        <w:spacing w:line="360" w:lineRule="auto"/>
        <w:jc w:val="center"/>
        <w:rPr>
          <w:rFonts w:ascii="宋体" w:hAnsi="宋体" w:cs="宋体"/>
          <w:b/>
          <w:sz w:val="32"/>
          <w:szCs w:val="32"/>
        </w:rPr>
      </w:pPr>
    </w:p>
    <w:p w14:paraId="3267D7BA">
      <w:pPr>
        <w:spacing w:line="360" w:lineRule="auto"/>
        <w:jc w:val="center"/>
        <w:rPr>
          <w:rFonts w:ascii="宋体" w:hAnsi="宋体" w:cs="宋体"/>
          <w:b/>
          <w:sz w:val="32"/>
          <w:szCs w:val="32"/>
        </w:rPr>
      </w:pPr>
    </w:p>
    <w:p w14:paraId="6B9045BF">
      <w:pPr>
        <w:spacing w:line="360" w:lineRule="auto"/>
        <w:jc w:val="center"/>
        <w:rPr>
          <w:rFonts w:ascii="宋体" w:hAnsi="宋体" w:cs="宋体"/>
          <w:b/>
          <w:sz w:val="32"/>
          <w:szCs w:val="32"/>
        </w:rPr>
      </w:pPr>
    </w:p>
    <w:p w14:paraId="018B00F4">
      <w:pPr>
        <w:spacing w:line="360" w:lineRule="auto"/>
        <w:jc w:val="center"/>
        <w:rPr>
          <w:rFonts w:ascii="宋体" w:hAnsi="宋体" w:cs="宋体"/>
          <w:b/>
          <w:sz w:val="32"/>
          <w:szCs w:val="32"/>
        </w:rPr>
      </w:pPr>
    </w:p>
    <w:p w14:paraId="0D9545BB">
      <w:pPr>
        <w:spacing w:line="360" w:lineRule="auto"/>
        <w:jc w:val="center"/>
        <w:rPr>
          <w:rFonts w:ascii="宋体" w:hAnsi="宋体" w:cs="宋体"/>
          <w:b/>
          <w:sz w:val="32"/>
          <w:szCs w:val="32"/>
        </w:rPr>
      </w:pPr>
    </w:p>
    <w:p w14:paraId="6B80A587">
      <w:pPr>
        <w:spacing w:line="360" w:lineRule="auto"/>
        <w:jc w:val="center"/>
        <w:rPr>
          <w:rFonts w:ascii="宋体" w:hAnsi="宋体" w:cs="宋体"/>
          <w:b/>
          <w:sz w:val="32"/>
          <w:szCs w:val="32"/>
        </w:rPr>
      </w:pPr>
    </w:p>
    <w:p w14:paraId="3609325B">
      <w:pPr>
        <w:spacing w:line="360" w:lineRule="auto"/>
        <w:jc w:val="center"/>
        <w:rPr>
          <w:rFonts w:ascii="宋体" w:hAnsi="宋体" w:cs="宋体"/>
          <w:b/>
          <w:sz w:val="32"/>
          <w:szCs w:val="32"/>
        </w:rPr>
      </w:pPr>
    </w:p>
    <w:p w14:paraId="7D76AA63">
      <w:pPr>
        <w:spacing w:line="360" w:lineRule="auto"/>
        <w:jc w:val="center"/>
        <w:rPr>
          <w:rFonts w:ascii="宋体" w:hAnsi="宋体" w:cs="宋体"/>
          <w:b/>
          <w:sz w:val="32"/>
          <w:szCs w:val="32"/>
        </w:rPr>
      </w:pPr>
    </w:p>
    <w:p w14:paraId="6B283F01">
      <w:pPr>
        <w:spacing w:line="360" w:lineRule="auto"/>
        <w:jc w:val="center"/>
        <w:rPr>
          <w:rFonts w:ascii="宋体" w:hAnsi="宋体" w:cs="宋体"/>
          <w:b/>
          <w:sz w:val="32"/>
          <w:szCs w:val="32"/>
        </w:rPr>
      </w:pPr>
    </w:p>
    <w:p w14:paraId="7F2F5A41">
      <w:pPr>
        <w:spacing w:line="360" w:lineRule="auto"/>
        <w:jc w:val="center"/>
        <w:rPr>
          <w:rFonts w:ascii="宋体" w:hAnsi="宋体" w:cs="宋体"/>
          <w:b/>
          <w:sz w:val="32"/>
          <w:szCs w:val="32"/>
        </w:rPr>
      </w:pPr>
    </w:p>
    <w:p w14:paraId="4F50F586">
      <w:pPr>
        <w:spacing w:line="360" w:lineRule="auto"/>
        <w:jc w:val="center"/>
        <w:rPr>
          <w:rFonts w:ascii="宋体" w:hAnsi="宋体" w:cs="宋体"/>
          <w:b/>
          <w:sz w:val="32"/>
          <w:szCs w:val="32"/>
        </w:rPr>
      </w:pPr>
    </w:p>
    <w:p w14:paraId="029F4118">
      <w:pPr>
        <w:spacing w:line="360" w:lineRule="auto"/>
        <w:jc w:val="center"/>
        <w:rPr>
          <w:rFonts w:ascii="宋体" w:hAnsi="宋体" w:cs="宋体"/>
          <w:b/>
          <w:sz w:val="32"/>
          <w:szCs w:val="32"/>
        </w:rPr>
      </w:pPr>
    </w:p>
    <w:p w14:paraId="21B891A5">
      <w:pPr>
        <w:spacing w:line="360" w:lineRule="auto"/>
        <w:jc w:val="center"/>
        <w:rPr>
          <w:rFonts w:ascii="宋体" w:hAnsi="宋体" w:cs="宋体"/>
          <w:b/>
          <w:sz w:val="32"/>
          <w:szCs w:val="32"/>
        </w:rPr>
      </w:pPr>
    </w:p>
    <w:p w14:paraId="10C91E27">
      <w:pPr>
        <w:spacing w:line="360" w:lineRule="auto"/>
        <w:jc w:val="center"/>
        <w:rPr>
          <w:rFonts w:ascii="宋体" w:hAnsi="宋体" w:cs="宋体"/>
          <w:b/>
          <w:sz w:val="32"/>
          <w:szCs w:val="32"/>
        </w:rPr>
      </w:pPr>
    </w:p>
    <w:p w14:paraId="704A1142">
      <w:pPr>
        <w:spacing w:line="360" w:lineRule="auto"/>
        <w:jc w:val="center"/>
        <w:rPr>
          <w:rFonts w:ascii="宋体" w:hAnsi="宋体" w:cs="宋体"/>
          <w:b/>
          <w:sz w:val="32"/>
          <w:szCs w:val="32"/>
        </w:rPr>
      </w:pPr>
    </w:p>
    <w:p w14:paraId="05E61CD5">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D280CC4-E692-4C76-A2D2-641C7B7D3117}"/>
  </w:font>
  <w:font w:name="Arial">
    <w:panose1 w:val="020B0604020202020204"/>
    <w:charset w:val="01"/>
    <w:family w:val="swiss"/>
    <w:pitch w:val="default"/>
    <w:sig w:usb0="E0002AFF" w:usb1="C0007843" w:usb2="00000009" w:usb3="00000000" w:csb0="400001FF" w:csb1="FFFF0000"/>
    <w:embedRegular r:id="rId2" w:fontKey="{60CF7187-CB72-4EE1-BF31-D9F760338D5F}"/>
  </w:font>
  <w:font w:name="黑体">
    <w:panose1 w:val="02010609060101010101"/>
    <w:charset w:val="86"/>
    <w:family w:val="auto"/>
    <w:pitch w:val="default"/>
    <w:sig w:usb0="800002BF" w:usb1="38CF7CFA" w:usb2="00000016" w:usb3="00000000" w:csb0="00040001" w:csb1="00000000"/>
    <w:embedRegular r:id="rId3" w:fontKey="{5F710853-324E-4F20-BF8B-A035BEEA1C60}"/>
  </w:font>
  <w:font w:name="Courier New">
    <w:panose1 w:val="02070309020205020404"/>
    <w:charset w:val="01"/>
    <w:family w:val="modern"/>
    <w:pitch w:val="default"/>
    <w:sig w:usb0="E0002AFF" w:usb1="C0007843" w:usb2="00000009" w:usb3="00000000" w:csb0="400001FF" w:csb1="FFFF0000"/>
    <w:embedRegular r:id="rId4" w:fontKey="{AEE205D2-97CA-45E6-B9D9-EBB26059C71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6ABBDF1A-7A19-4166-B851-73455EBA67DA}"/>
  </w:font>
  <w:font w:name="仿宋_GB2312">
    <w:panose1 w:val="02010609030101010101"/>
    <w:charset w:val="86"/>
    <w:family w:val="modern"/>
    <w:pitch w:val="default"/>
    <w:sig w:usb0="00000001" w:usb1="080E0000" w:usb2="00000000" w:usb3="00000000" w:csb0="00040000" w:csb1="00000000"/>
    <w:embedRegular r:id="rId6" w:fontKey="{0ED22537-D635-4D6E-9EE3-A66FF578E793}"/>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7" w:fontKey="{A96D0864-42A6-4FBA-BCBF-241AA9CDDED5}"/>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embedRegular r:id="rId8" w:fontKey="{8B464494-3E04-49E5-91B1-2B338031B7B4}"/>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embedRegular r:id="rId9" w:fontKey="{380CDD31-2ED2-4BD9-9C51-3E1422A0F6A1}"/>
  </w:font>
  <w:font w:name="MS Mincho">
    <w:panose1 w:val="02020609040205080304"/>
    <w:charset w:val="80"/>
    <w:family w:val="modern"/>
    <w:pitch w:val="default"/>
    <w:sig w:usb0="E00002FF" w:usb1="6AC7FDFB" w:usb2="00000012" w:usb3="00000000" w:csb0="4002009F" w:csb1="DFD70000"/>
    <w:embedRegular r:id="rId10" w:fontKey="{3B1A9ED7-A2AC-497A-85FB-E4D49C3BF2DE}"/>
  </w:font>
  <w:font w:name="华文楷体">
    <w:panose1 w:val="02010600040101010101"/>
    <w:charset w:val="86"/>
    <w:family w:val="auto"/>
    <w:pitch w:val="default"/>
    <w:sig w:usb0="00000287" w:usb1="080F0000" w:usb2="00000000" w:usb3="00000000" w:csb0="0004009F" w:csb1="DFD70000"/>
    <w:embedRegular r:id="rId11" w:fontKey="{18C0955B-C22B-4C2E-A51B-33A068A1185F}"/>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C6E3">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D43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A4DBD2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8C42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3C915F5">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8A2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88CFEBE">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D83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F6BC165">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744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61C69">
    <w:pPr>
      <w:pStyle w:val="39"/>
      <w:framePr w:wrap="around" w:vAnchor="text" w:hAnchor="margin" w:xAlign="right" w:y="1"/>
      <w:rPr>
        <w:rStyle w:val="72"/>
      </w:rPr>
    </w:pPr>
    <w:r>
      <w:fldChar w:fldCharType="begin"/>
    </w:r>
    <w:r>
      <w:rPr>
        <w:rStyle w:val="72"/>
      </w:rPr>
      <w:instrText xml:space="preserve">PAGE  </w:instrText>
    </w:r>
    <w:r>
      <w:fldChar w:fldCharType="end"/>
    </w:r>
  </w:p>
  <w:p w14:paraId="386F9C94">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FFE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bookmarkStart w:id="524" w:name="_Toc91899912"/>
    <w:bookmarkStart w:id="525" w:name="_Toc164085800"/>
    <w:bookmarkStart w:id="526" w:name="_Toc131845147"/>
    <w:bookmarkStart w:id="527" w:name="_Toc36110187"/>
    <w:r>
      <w:rPr>
        <w:rFonts w:hint="eastAsia" w:ascii="仿宋_GB2312" w:eastAsia="仿宋_GB2312"/>
        <w:kern w:val="0"/>
        <w:sz w:val="21"/>
        <w:szCs w:val="21"/>
      </w:rPr>
      <w:t xml:space="preserve"> 页</w:t>
    </w:r>
    <w:bookmarkEnd w:id="524"/>
    <w:bookmarkEnd w:id="525"/>
    <w:bookmarkEnd w:id="526"/>
    <w:bookmarkEnd w:id="52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8718">
    <w:pPr>
      <w:pStyle w:val="39"/>
      <w:framePr w:wrap="around" w:vAnchor="text" w:hAnchor="margin" w:xAlign="right" w:y="1"/>
      <w:rPr>
        <w:rStyle w:val="72"/>
      </w:rPr>
    </w:pPr>
    <w:r>
      <w:fldChar w:fldCharType="begin"/>
    </w:r>
    <w:r>
      <w:rPr>
        <w:rStyle w:val="72"/>
      </w:rPr>
      <w:instrText xml:space="preserve">PAGE  </w:instrText>
    </w:r>
    <w:r>
      <w:fldChar w:fldCharType="end"/>
    </w:r>
  </w:p>
  <w:p w14:paraId="5AE3788E">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216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5925">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B8E6A71">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B21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25F9B7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6A0A">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E0CA863">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F9A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9BB5B9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350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7FCB4A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839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F2CD61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9518">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6CEB">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1B4B">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14:paraId="6025765B">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AF3B">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38EF">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8595">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51A5">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E651">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13F5">
    <w:pPr>
      <w:pStyle w:val="40"/>
    </w:pPr>
    <w:r>
      <w:t></w:t>
    </w:r>
    <w:r>
      <w:rPr>
        <w:rFonts w:hint="eastAsia"/>
      </w:rPr>
      <w:t xml:space="preserve">         </w:t>
    </w:r>
  </w:p>
  <w:p w14:paraId="0B864797">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E2143">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1964">
    <w:pPr>
      <w:pStyle w:val="40"/>
    </w:pPr>
    <w:r>
      <w:t></w:t>
    </w:r>
    <w:r>
      <w:rPr>
        <w:rFonts w:hint="eastAsia"/>
      </w:rPr>
      <w:t xml:space="preserve">         </w:t>
    </w:r>
  </w:p>
  <w:p w14:paraId="231AEEEF">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40E8">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63681">
    <w:pPr>
      <w:pStyle w:val="40"/>
    </w:pPr>
    <w:r>
      <w:t></w:t>
    </w:r>
    <w:r>
      <w:rPr>
        <w:rFonts w:hint="eastAsia"/>
      </w:rPr>
      <w:t xml:space="preserve">         </w:t>
    </w:r>
  </w:p>
  <w:p w14:paraId="770AE0A1">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3DDF">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1B3D7CA5">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A4270"/>
    <w:multiLevelType w:val="singleLevel"/>
    <w:tmpl w:val="C86A4270"/>
    <w:lvl w:ilvl="0" w:tentative="0">
      <w:start w:val="1"/>
      <w:numFmt w:val="decimal"/>
      <w:lvlText w:val="%1."/>
      <w:lvlJc w:val="left"/>
      <w:pPr>
        <w:tabs>
          <w:tab w:val="left" w:pos="312"/>
        </w:tabs>
      </w:pPr>
    </w:lvl>
  </w:abstractNum>
  <w:abstractNum w:abstractNumId="1">
    <w:nsid w:val="07DEE432"/>
    <w:multiLevelType w:val="singleLevel"/>
    <w:tmpl w:val="07DEE432"/>
    <w:lvl w:ilvl="0" w:tentative="0">
      <w:start w:val="1"/>
      <w:numFmt w:val="decimal"/>
      <w:lvlText w:val="%1."/>
      <w:lvlJc w:val="left"/>
      <w:pPr>
        <w:tabs>
          <w:tab w:val="left" w:pos="312"/>
        </w:tabs>
      </w:pPr>
    </w:lvl>
  </w:abstractNum>
  <w:abstractNum w:abstractNumId="2">
    <w:nsid w:val="3EA74605"/>
    <w:multiLevelType w:val="multilevel"/>
    <w:tmpl w:val="3EA746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1E7E5F"/>
    <w:multiLevelType w:val="multilevel"/>
    <w:tmpl w:val="4B1E7E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5602E7"/>
    <w:multiLevelType w:val="multilevel"/>
    <w:tmpl w:val="775602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6CD"/>
    <w:rsid w:val="00001C42"/>
    <w:rsid w:val="000032B2"/>
    <w:rsid w:val="0000363B"/>
    <w:rsid w:val="000058BD"/>
    <w:rsid w:val="00005C64"/>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4C7C"/>
    <w:rsid w:val="000150EE"/>
    <w:rsid w:val="00015988"/>
    <w:rsid w:val="000163D1"/>
    <w:rsid w:val="000168D8"/>
    <w:rsid w:val="000170C8"/>
    <w:rsid w:val="000173F4"/>
    <w:rsid w:val="00020287"/>
    <w:rsid w:val="000202A2"/>
    <w:rsid w:val="000202FE"/>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0A"/>
    <w:rsid w:val="00042DBB"/>
    <w:rsid w:val="00042E65"/>
    <w:rsid w:val="0004347C"/>
    <w:rsid w:val="00043907"/>
    <w:rsid w:val="00044A1D"/>
    <w:rsid w:val="00044F48"/>
    <w:rsid w:val="00045817"/>
    <w:rsid w:val="0004598C"/>
    <w:rsid w:val="00047354"/>
    <w:rsid w:val="000477E9"/>
    <w:rsid w:val="00050072"/>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2D0"/>
    <w:rsid w:val="00060C48"/>
    <w:rsid w:val="00061847"/>
    <w:rsid w:val="00061A3C"/>
    <w:rsid w:val="00061C48"/>
    <w:rsid w:val="000622AC"/>
    <w:rsid w:val="00063083"/>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ED8"/>
    <w:rsid w:val="00090F9F"/>
    <w:rsid w:val="00090FF6"/>
    <w:rsid w:val="0009145F"/>
    <w:rsid w:val="0009184E"/>
    <w:rsid w:val="000919C5"/>
    <w:rsid w:val="00091B4E"/>
    <w:rsid w:val="000923DB"/>
    <w:rsid w:val="00092467"/>
    <w:rsid w:val="00092FE9"/>
    <w:rsid w:val="00093216"/>
    <w:rsid w:val="000936BF"/>
    <w:rsid w:val="0009382F"/>
    <w:rsid w:val="00093A30"/>
    <w:rsid w:val="00093C09"/>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865"/>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397"/>
    <w:rsid w:val="001015F8"/>
    <w:rsid w:val="00101967"/>
    <w:rsid w:val="00103251"/>
    <w:rsid w:val="00103509"/>
    <w:rsid w:val="0010393D"/>
    <w:rsid w:val="00103EBD"/>
    <w:rsid w:val="001045F8"/>
    <w:rsid w:val="00104699"/>
    <w:rsid w:val="00104E5B"/>
    <w:rsid w:val="00104EEC"/>
    <w:rsid w:val="001050DC"/>
    <w:rsid w:val="00105482"/>
    <w:rsid w:val="001056A5"/>
    <w:rsid w:val="001057A1"/>
    <w:rsid w:val="00105B02"/>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C1"/>
    <w:rsid w:val="00127B83"/>
    <w:rsid w:val="00127F4D"/>
    <w:rsid w:val="00131C2D"/>
    <w:rsid w:val="0013202C"/>
    <w:rsid w:val="001321BF"/>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8AE"/>
    <w:rsid w:val="00145C6D"/>
    <w:rsid w:val="001460FC"/>
    <w:rsid w:val="00146151"/>
    <w:rsid w:val="00146326"/>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367"/>
    <w:rsid w:val="00157432"/>
    <w:rsid w:val="001576AC"/>
    <w:rsid w:val="001578DF"/>
    <w:rsid w:val="00160D32"/>
    <w:rsid w:val="00161185"/>
    <w:rsid w:val="00161C27"/>
    <w:rsid w:val="00161F72"/>
    <w:rsid w:val="001620BA"/>
    <w:rsid w:val="001623AC"/>
    <w:rsid w:val="00162907"/>
    <w:rsid w:val="00162BAA"/>
    <w:rsid w:val="00163926"/>
    <w:rsid w:val="00163C40"/>
    <w:rsid w:val="001646E2"/>
    <w:rsid w:val="0016488B"/>
    <w:rsid w:val="00164DD1"/>
    <w:rsid w:val="001654FA"/>
    <w:rsid w:val="0016562B"/>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09A"/>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BBA"/>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6B5"/>
    <w:rsid w:val="001A07F8"/>
    <w:rsid w:val="001A08D0"/>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53E"/>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1EF"/>
    <w:rsid w:val="001D29A4"/>
    <w:rsid w:val="001D2B73"/>
    <w:rsid w:val="001D3136"/>
    <w:rsid w:val="001D330D"/>
    <w:rsid w:val="001D4AB6"/>
    <w:rsid w:val="001D4AD3"/>
    <w:rsid w:val="001D5281"/>
    <w:rsid w:val="001D54EE"/>
    <w:rsid w:val="001D6D01"/>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D2C"/>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56"/>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2DB7"/>
    <w:rsid w:val="00233538"/>
    <w:rsid w:val="00234248"/>
    <w:rsid w:val="0023449F"/>
    <w:rsid w:val="002344F5"/>
    <w:rsid w:val="0023454D"/>
    <w:rsid w:val="00234679"/>
    <w:rsid w:val="00234C5C"/>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28B1"/>
    <w:rsid w:val="00273052"/>
    <w:rsid w:val="002739CE"/>
    <w:rsid w:val="00273C5F"/>
    <w:rsid w:val="00273DF1"/>
    <w:rsid w:val="002741D4"/>
    <w:rsid w:val="002743AC"/>
    <w:rsid w:val="0027499D"/>
    <w:rsid w:val="002751CA"/>
    <w:rsid w:val="0027544D"/>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245"/>
    <w:rsid w:val="0028583E"/>
    <w:rsid w:val="00285853"/>
    <w:rsid w:val="00285B1A"/>
    <w:rsid w:val="00285FF3"/>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B04"/>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A5"/>
    <w:rsid w:val="002F5E17"/>
    <w:rsid w:val="002F647C"/>
    <w:rsid w:val="002F6C6B"/>
    <w:rsid w:val="002F6CB0"/>
    <w:rsid w:val="002F6EFF"/>
    <w:rsid w:val="002F7129"/>
    <w:rsid w:val="002F7DF0"/>
    <w:rsid w:val="002F7E20"/>
    <w:rsid w:val="002F7FAF"/>
    <w:rsid w:val="00300573"/>
    <w:rsid w:val="00300BD0"/>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69A"/>
    <w:rsid w:val="00326805"/>
    <w:rsid w:val="003269B7"/>
    <w:rsid w:val="00326C0E"/>
    <w:rsid w:val="003272A3"/>
    <w:rsid w:val="003272E4"/>
    <w:rsid w:val="0032756B"/>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A51"/>
    <w:rsid w:val="0035455F"/>
    <w:rsid w:val="00354A97"/>
    <w:rsid w:val="00355822"/>
    <w:rsid w:val="00355D75"/>
    <w:rsid w:val="00355D8F"/>
    <w:rsid w:val="00356333"/>
    <w:rsid w:val="00356A73"/>
    <w:rsid w:val="00356EC6"/>
    <w:rsid w:val="00356FF0"/>
    <w:rsid w:val="00357265"/>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0ED"/>
    <w:rsid w:val="00374677"/>
    <w:rsid w:val="00374B7B"/>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A2F"/>
    <w:rsid w:val="003A0A31"/>
    <w:rsid w:val="003A0F6B"/>
    <w:rsid w:val="003A12B6"/>
    <w:rsid w:val="003A1804"/>
    <w:rsid w:val="003A1A6C"/>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3B3E"/>
    <w:rsid w:val="003B4116"/>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D770A"/>
    <w:rsid w:val="003E006E"/>
    <w:rsid w:val="003E0947"/>
    <w:rsid w:val="003E0E96"/>
    <w:rsid w:val="003E16B9"/>
    <w:rsid w:val="003E20F7"/>
    <w:rsid w:val="003E2444"/>
    <w:rsid w:val="003E24B2"/>
    <w:rsid w:val="003E336A"/>
    <w:rsid w:val="003E3E2F"/>
    <w:rsid w:val="003E3FDE"/>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642"/>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1AF"/>
    <w:rsid w:val="0043554E"/>
    <w:rsid w:val="004355D4"/>
    <w:rsid w:val="004357B1"/>
    <w:rsid w:val="00435821"/>
    <w:rsid w:val="0043583E"/>
    <w:rsid w:val="004360FC"/>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3BBE"/>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266"/>
    <w:rsid w:val="00463576"/>
    <w:rsid w:val="004636D6"/>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1C6"/>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95F"/>
    <w:rsid w:val="004B6E50"/>
    <w:rsid w:val="004B728F"/>
    <w:rsid w:val="004B7317"/>
    <w:rsid w:val="004B75B2"/>
    <w:rsid w:val="004B75C6"/>
    <w:rsid w:val="004C02C5"/>
    <w:rsid w:val="004C07A6"/>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579"/>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38"/>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D63"/>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882"/>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16"/>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543"/>
    <w:rsid w:val="00570763"/>
    <w:rsid w:val="005708A1"/>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54E1"/>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10E"/>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865"/>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32"/>
    <w:rsid w:val="0061299E"/>
    <w:rsid w:val="006130D0"/>
    <w:rsid w:val="00613433"/>
    <w:rsid w:val="0061355D"/>
    <w:rsid w:val="006139F7"/>
    <w:rsid w:val="00613AA2"/>
    <w:rsid w:val="00614615"/>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425"/>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D7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4CE6"/>
    <w:rsid w:val="00665030"/>
    <w:rsid w:val="00665670"/>
    <w:rsid w:val="006659EA"/>
    <w:rsid w:val="00665D6B"/>
    <w:rsid w:val="006661E8"/>
    <w:rsid w:val="00666424"/>
    <w:rsid w:val="0066646B"/>
    <w:rsid w:val="0066676C"/>
    <w:rsid w:val="0066684D"/>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7A2"/>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18D4"/>
    <w:rsid w:val="006D1CCF"/>
    <w:rsid w:val="006D2F72"/>
    <w:rsid w:val="006D38E6"/>
    <w:rsid w:val="006D43C1"/>
    <w:rsid w:val="006D53C2"/>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08E"/>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2B7"/>
    <w:rsid w:val="006F4576"/>
    <w:rsid w:val="006F5813"/>
    <w:rsid w:val="006F59A8"/>
    <w:rsid w:val="006F5A1D"/>
    <w:rsid w:val="006F64AE"/>
    <w:rsid w:val="006F71A6"/>
    <w:rsid w:val="006F7974"/>
    <w:rsid w:val="006F7C2C"/>
    <w:rsid w:val="006F7FD5"/>
    <w:rsid w:val="00700405"/>
    <w:rsid w:val="00700D18"/>
    <w:rsid w:val="00700FEA"/>
    <w:rsid w:val="0070168D"/>
    <w:rsid w:val="00701C36"/>
    <w:rsid w:val="00702F2D"/>
    <w:rsid w:val="00703249"/>
    <w:rsid w:val="0070353F"/>
    <w:rsid w:val="007036B3"/>
    <w:rsid w:val="00703AB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7F9"/>
    <w:rsid w:val="00717808"/>
    <w:rsid w:val="00717E60"/>
    <w:rsid w:val="00717FD1"/>
    <w:rsid w:val="007202D8"/>
    <w:rsid w:val="007204D5"/>
    <w:rsid w:val="007208A7"/>
    <w:rsid w:val="00720B3D"/>
    <w:rsid w:val="00720B6A"/>
    <w:rsid w:val="007210F6"/>
    <w:rsid w:val="0072129A"/>
    <w:rsid w:val="0072139F"/>
    <w:rsid w:val="0072198A"/>
    <w:rsid w:val="00721A11"/>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44A"/>
    <w:rsid w:val="007444E6"/>
    <w:rsid w:val="00744F6A"/>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674"/>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4A9"/>
    <w:rsid w:val="00784D85"/>
    <w:rsid w:val="00785091"/>
    <w:rsid w:val="00785211"/>
    <w:rsid w:val="0078638C"/>
    <w:rsid w:val="007869F9"/>
    <w:rsid w:val="00786CBB"/>
    <w:rsid w:val="00786E21"/>
    <w:rsid w:val="00787639"/>
    <w:rsid w:val="00787657"/>
    <w:rsid w:val="0079038E"/>
    <w:rsid w:val="00790EBB"/>
    <w:rsid w:val="00791B3F"/>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C0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4E15"/>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BB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57CE9"/>
    <w:rsid w:val="00860296"/>
    <w:rsid w:val="008602E3"/>
    <w:rsid w:val="008603FD"/>
    <w:rsid w:val="00860DA4"/>
    <w:rsid w:val="00861146"/>
    <w:rsid w:val="00861948"/>
    <w:rsid w:val="00861CEE"/>
    <w:rsid w:val="00862011"/>
    <w:rsid w:val="00862A15"/>
    <w:rsid w:val="00862CC9"/>
    <w:rsid w:val="00862D8E"/>
    <w:rsid w:val="00862EF2"/>
    <w:rsid w:val="0086550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3128"/>
    <w:rsid w:val="008735BC"/>
    <w:rsid w:val="008735CF"/>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0CD"/>
    <w:rsid w:val="00893432"/>
    <w:rsid w:val="00893936"/>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249F"/>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DAF"/>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DC3"/>
    <w:rsid w:val="00904EA9"/>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55B0"/>
    <w:rsid w:val="00946128"/>
    <w:rsid w:val="0094633F"/>
    <w:rsid w:val="00947BA5"/>
    <w:rsid w:val="0095028D"/>
    <w:rsid w:val="00950805"/>
    <w:rsid w:val="009513D5"/>
    <w:rsid w:val="009517E4"/>
    <w:rsid w:val="009518D4"/>
    <w:rsid w:val="009520BC"/>
    <w:rsid w:val="009521D2"/>
    <w:rsid w:val="0095224C"/>
    <w:rsid w:val="00952403"/>
    <w:rsid w:val="00952589"/>
    <w:rsid w:val="00952BD8"/>
    <w:rsid w:val="009533B1"/>
    <w:rsid w:val="00953573"/>
    <w:rsid w:val="009537C0"/>
    <w:rsid w:val="00953C9E"/>
    <w:rsid w:val="00954B06"/>
    <w:rsid w:val="009557A9"/>
    <w:rsid w:val="00955819"/>
    <w:rsid w:val="009561A2"/>
    <w:rsid w:val="00956647"/>
    <w:rsid w:val="00956CF3"/>
    <w:rsid w:val="00957380"/>
    <w:rsid w:val="00957409"/>
    <w:rsid w:val="00957499"/>
    <w:rsid w:val="00957BCF"/>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8ED"/>
    <w:rsid w:val="00971F54"/>
    <w:rsid w:val="00972057"/>
    <w:rsid w:val="00972224"/>
    <w:rsid w:val="0097227B"/>
    <w:rsid w:val="0097262E"/>
    <w:rsid w:val="0097293F"/>
    <w:rsid w:val="00972C6D"/>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6BF"/>
    <w:rsid w:val="00984EE9"/>
    <w:rsid w:val="009851F5"/>
    <w:rsid w:val="0098534B"/>
    <w:rsid w:val="00985F89"/>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ECA"/>
    <w:rsid w:val="009A2BE9"/>
    <w:rsid w:val="009A2BF3"/>
    <w:rsid w:val="009A3688"/>
    <w:rsid w:val="009A3713"/>
    <w:rsid w:val="009A3AD3"/>
    <w:rsid w:val="009A3BF3"/>
    <w:rsid w:val="009A3C3E"/>
    <w:rsid w:val="009A4153"/>
    <w:rsid w:val="009A4C2C"/>
    <w:rsid w:val="009A4DF0"/>
    <w:rsid w:val="009A59B3"/>
    <w:rsid w:val="009A5F10"/>
    <w:rsid w:val="009A5FAE"/>
    <w:rsid w:val="009A6AA9"/>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F9C"/>
    <w:rsid w:val="009D37CC"/>
    <w:rsid w:val="009D3F69"/>
    <w:rsid w:val="009D4207"/>
    <w:rsid w:val="009D4225"/>
    <w:rsid w:val="009D4461"/>
    <w:rsid w:val="009D4E4A"/>
    <w:rsid w:val="009D5130"/>
    <w:rsid w:val="009D518F"/>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93E"/>
    <w:rsid w:val="00A03A7C"/>
    <w:rsid w:val="00A04270"/>
    <w:rsid w:val="00A044AA"/>
    <w:rsid w:val="00A04763"/>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964"/>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F1B"/>
    <w:rsid w:val="00A71FA0"/>
    <w:rsid w:val="00A71FBD"/>
    <w:rsid w:val="00A71FF6"/>
    <w:rsid w:val="00A72727"/>
    <w:rsid w:val="00A727D8"/>
    <w:rsid w:val="00A72C1A"/>
    <w:rsid w:val="00A732FB"/>
    <w:rsid w:val="00A73464"/>
    <w:rsid w:val="00A73513"/>
    <w:rsid w:val="00A73839"/>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06"/>
    <w:rsid w:val="00A8519C"/>
    <w:rsid w:val="00A855EE"/>
    <w:rsid w:val="00A8597A"/>
    <w:rsid w:val="00A85B87"/>
    <w:rsid w:val="00A85F83"/>
    <w:rsid w:val="00A86019"/>
    <w:rsid w:val="00A8619A"/>
    <w:rsid w:val="00A86EED"/>
    <w:rsid w:val="00A8733A"/>
    <w:rsid w:val="00A8772D"/>
    <w:rsid w:val="00A8778D"/>
    <w:rsid w:val="00A900A6"/>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3E8F"/>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CF1"/>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47E"/>
    <w:rsid w:val="00AD4B2F"/>
    <w:rsid w:val="00AD5F0A"/>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1AE3"/>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4D6B"/>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6A2"/>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A5"/>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56C"/>
    <w:rsid w:val="00B846E6"/>
    <w:rsid w:val="00B847E5"/>
    <w:rsid w:val="00B8537B"/>
    <w:rsid w:val="00B85586"/>
    <w:rsid w:val="00B859FB"/>
    <w:rsid w:val="00B86289"/>
    <w:rsid w:val="00B863B3"/>
    <w:rsid w:val="00B869D3"/>
    <w:rsid w:val="00B86CF8"/>
    <w:rsid w:val="00B86E44"/>
    <w:rsid w:val="00B87359"/>
    <w:rsid w:val="00B87B18"/>
    <w:rsid w:val="00B87C2A"/>
    <w:rsid w:val="00B87D6E"/>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8AE"/>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87D"/>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D7DBD"/>
    <w:rsid w:val="00BE0591"/>
    <w:rsid w:val="00BE0C55"/>
    <w:rsid w:val="00BE0F03"/>
    <w:rsid w:val="00BE0F8C"/>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674D"/>
    <w:rsid w:val="00BE70D8"/>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1FAA"/>
    <w:rsid w:val="00C0234A"/>
    <w:rsid w:val="00C0247B"/>
    <w:rsid w:val="00C0363A"/>
    <w:rsid w:val="00C0378E"/>
    <w:rsid w:val="00C04314"/>
    <w:rsid w:val="00C04BD0"/>
    <w:rsid w:val="00C05063"/>
    <w:rsid w:val="00C05730"/>
    <w:rsid w:val="00C05AF4"/>
    <w:rsid w:val="00C05AFD"/>
    <w:rsid w:val="00C05E2D"/>
    <w:rsid w:val="00C05FCA"/>
    <w:rsid w:val="00C0642B"/>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6F03"/>
    <w:rsid w:val="00C27199"/>
    <w:rsid w:val="00C27204"/>
    <w:rsid w:val="00C30021"/>
    <w:rsid w:val="00C304E9"/>
    <w:rsid w:val="00C30B0B"/>
    <w:rsid w:val="00C31214"/>
    <w:rsid w:val="00C31320"/>
    <w:rsid w:val="00C3158F"/>
    <w:rsid w:val="00C316B4"/>
    <w:rsid w:val="00C316DA"/>
    <w:rsid w:val="00C32459"/>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9EF"/>
    <w:rsid w:val="00C379F5"/>
    <w:rsid w:val="00C405C8"/>
    <w:rsid w:val="00C40C2F"/>
    <w:rsid w:val="00C415AC"/>
    <w:rsid w:val="00C428B6"/>
    <w:rsid w:val="00C4297A"/>
    <w:rsid w:val="00C42EEC"/>
    <w:rsid w:val="00C4360C"/>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09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6F5"/>
    <w:rsid w:val="00C70718"/>
    <w:rsid w:val="00C70B25"/>
    <w:rsid w:val="00C713E1"/>
    <w:rsid w:val="00C71528"/>
    <w:rsid w:val="00C717E4"/>
    <w:rsid w:val="00C7191B"/>
    <w:rsid w:val="00C71F09"/>
    <w:rsid w:val="00C72443"/>
    <w:rsid w:val="00C72588"/>
    <w:rsid w:val="00C727B9"/>
    <w:rsid w:val="00C72F44"/>
    <w:rsid w:val="00C73344"/>
    <w:rsid w:val="00C73670"/>
    <w:rsid w:val="00C737D1"/>
    <w:rsid w:val="00C738A0"/>
    <w:rsid w:val="00C73DE0"/>
    <w:rsid w:val="00C73F57"/>
    <w:rsid w:val="00C74609"/>
    <w:rsid w:val="00C749AB"/>
    <w:rsid w:val="00C757BF"/>
    <w:rsid w:val="00C75A8F"/>
    <w:rsid w:val="00C76129"/>
    <w:rsid w:val="00C76613"/>
    <w:rsid w:val="00C76C0C"/>
    <w:rsid w:val="00C76FFC"/>
    <w:rsid w:val="00C774E0"/>
    <w:rsid w:val="00C77526"/>
    <w:rsid w:val="00C776BA"/>
    <w:rsid w:val="00C7791E"/>
    <w:rsid w:val="00C80994"/>
    <w:rsid w:val="00C81716"/>
    <w:rsid w:val="00C827A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3A3"/>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47B5"/>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4E1"/>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4FF"/>
    <w:rsid w:val="00CD46A7"/>
    <w:rsid w:val="00CD47BC"/>
    <w:rsid w:val="00CD4E50"/>
    <w:rsid w:val="00CD55C9"/>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1F1D"/>
    <w:rsid w:val="00CF23A5"/>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2A80"/>
    <w:rsid w:val="00D0352D"/>
    <w:rsid w:val="00D038B7"/>
    <w:rsid w:val="00D038DC"/>
    <w:rsid w:val="00D03F40"/>
    <w:rsid w:val="00D040C1"/>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8F8"/>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1AA9"/>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03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210"/>
    <w:rsid w:val="00D94C8D"/>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3EAD"/>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51B"/>
    <w:rsid w:val="00DF6853"/>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3BB8"/>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449A"/>
    <w:rsid w:val="00E456A5"/>
    <w:rsid w:val="00E45A2C"/>
    <w:rsid w:val="00E4670B"/>
    <w:rsid w:val="00E46A6B"/>
    <w:rsid w:val="00E46A9C"/>
    <w:rsid w:val="00E47DB1"/>
    <w:rsid w:val="00E50064"/>
    <w:rsid w:val="00E50BDD"/>
    <w:rsid w:val="00E510CF"/>
    <w:rsid w:val="00E513D7"/>
    <w:rsid w:val="00E519FE"/>
    <w:rsid w:val="00E5206C"/>
    <w:rsid w:val="00E52AAB"/>
    <w:rsid w:val="00E53F7D"/>
    <w:rsid w:val="00E540EE"/>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67691"/>
    <w:rsid w:val="00E67E39"/>
    <w:rsid w:val="00E70192"/>
    <w:rsid w:val="00E701BF"/>
    <w:rsid w:val="00E709D8"/>
    <w:rsid w:val="00E70C55"/>
    <w:rsid w:val="00E70E34"/>
    <w:rsid w:val="00E71405"/>
    <w:rsid w:val="00E71809"/>
    <w:rsid w:val="00E71D1E"/>
    <w:rsid w:val="00E726F2"/>
    <w:rsid w:val="00E728E2"/>
    <w:rsid w:val="00E738FA"/>
    <w:rsid w:val="00E739B6"/>
    <w:rsid w:val="00E74A2B"/>
    <w:rsid w:val="00E75667"/>
    <w:rsid w:val="00E756D3"/>
    <w:rsid w:val="00E75A5A"/>
    <w:rsid w:val="00E75C9F"/>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4983"/>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3C73"/>
    <w:rsid w:val="00EC4528"/>
    <w:rsid w:val="00EC5241"/>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2AF"/>
    <w:rsid w:val="00ED4A77"/>
    <w:rsid w:val="00ED4B6E"/>
    <w:rsid w:val="00ED576F"/>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74"/>
    <w:rsid w:val="00EE499F"/>
    <w:rsid w:val="00EE501E"/>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EF7288"/>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2577"/>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303"/>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AF1"/>
    <w:rsid w:val="00F56F7E"/>
    <w:rsid w:val="00F56FEF"/>
    <w:rsid w:val="00F57521"/>
    <w:rsid w:val="00F57E2D"/>
    <w:rsid w:val="00F57F34"/>
    <w:rsid w:val="00F60024"/>
    <w:rsid w:val="00F60708"/>
    <w:rsid w:val="00F60938"/>
    <w:rsid w:val="00F60C16"/>
    <w:rsid w:val="00F60C7E"/>
    <w:rsid w:val="00F60E0A"/>
    <w:rsid w:val="00F612A2"/>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A4E"/>
    <w:rsid w:val="00F9399D"/>
    <w:rsid w:val="00F93C85"/>
    <w:rsid w:val="00F94016"/>
    <w:rsid w:val="00F94ED8"/>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88"/>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5149"/>
    <w:rsid w:val="00FC619B"/>
    <w:rsid w:val="00FC6238"/>
    <w:rsid w:val="00FC665F"/>
    <w:rsid w:val="00FC6C35"/>
    <w:rsid w:val="00FC6D59"/>
    <w:rsid w:val="00FC7561"/>
    <w:rsid w:val="00FC78F5"/>
    <w:rsid w:val="00FC7ACA"/>
    <w:rsid w:val="00FC7AD2"/>
    <w:rsid w:val="00FD0993"/>
    <w:rsid w:val="00FD0B67"/>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6A"/>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010"/>
    <w:rsid w:val="00FF183C"/>
    <w:rsid w:val="00FF1A06"/>
    <w:rsid w:val="00FF1AD3"/>
    <w:rsid w:val="00FF1B46"/>
    <w:rsid w:val="00FF1CEF"/>
    <w:rsid w:val="00FF219D"/>
    <w:rsid w:val="00FF2A7B"/>
    <w:rsid w:val="00FF2E20"/>
    <w:rsid w:val="00FF3D2B"/>
    <w:rsid w:val="00FF41FF"/>
    <w:rsid w:val="00FF49B4"/>
    <w:rsid w:val="00FF49F4"/>
    <w:rsid w:val="00FF4AEA"/>
    <w:rsid w:val="00FF5B8D"/>
    <w:rsid w:val="00FF5C6A"/>
    <w:rsid w:val="00FF651D"/>
    <w:rsid w:val="00FF6843"/>
    <w:rsid w:val="00FF6C25"/>
    <w:rsid w:val="00FF7B6C"/>
    <w:rsid w:val="00FF7DED"/>
    <w:rsid w:val="010651D9"/>
    <w:rsid w:val="011E2B8B"/>
    <w:rsid w:val="011F6449"/>
    <w:rsid w:val="01236AFB"/>
    <w:rsid w:val="019F7441"/>
    <w:rsid w:val="01B37585"/>
    <w:rsid w:val="01D55165"/>
    <w:rsid w:val="01DA571A"/>
    <w:rsid w:val="01DF6BF8"/>
    <w:rsid w:val="01EC2C57"/>
    <w:rsid w:val="02073E9A"/>
    <w:rsid w:val="025F0711"/>
    <w:rsid w:val="02671996"/>
    <w:rsid w:val="026B2E25"/>
    <w:rsid w:val="02824D4D"/>
    <w:rsid w:val="02DC4B10"/>
    <w:rsid w:val="02DD76CE"/>
    <w:rsid w:val="02F36323"/>
    <w:rsid w:val="02F5619C"/>
    <w:rsid w:val="0326446A"/>
    <w:rsid w:val="032D5555"/>
    <w:rsid w:val="036634D2"/>
    <w:rsid w:val="039C2F9A"/>
    <w:rsid w:val="03DD35E4"/>
    <w:rsid w:val="04076900"/>
    <w:rsid w:val="041A5A3B"/>
    <w:rsid w:val="042311BA"/>
    <w:rsid w:val="042B157A"/>
    <w:rsid w:val="048F763B"/>
    <w:rsid w:val="049F330E"/>
    <w:rsid w:val="04AA775C"/>
    <w:rsid w:val="04AF1889"/>
    <w:rsid w:val="04C335CE"/>
    <w:rsid w:val="04F66F48"/>
    <w:rsid w:val="05251E14"/>
    <w:rsid w:val="05A16594"/>
    <w:rsid w:val="05A7762D"/>
    <w:rsid w:val="060E5941"/>
    <w:rsid w:val="06110FAF"/>
    <w:rsid w:val="06493CA7"/>
    <w:rsid w:val="065A6178"/>
    <w:rsid w:val="066F1CF3"/>
    <w:rsid w:val="06930BB8"/>
    <w:rsid w:val="07245D42"/>
    <w:rsid w:val="07264C62"/>
    <w:rsid w:val="075F6EB2"/>
    <w:rsid w:val="0779354C"/>
    <w:rsid w:val="07AD40C1"/>
    <w:rsid w:val="08061376"/>
    <w:rsid w:val="08193505"/>
    <w:rsid w:val="08452D77"/>
    <w:rsid w:val="086401F8"/>
    <w:rsid w:val="08716E9D"/>
    <w:rsid w:val="08751CAA"/>
    <w:rsid w:val="087E4C40"/>
    <w:rsid w:val="08A871D0"/>
    <w:rsid w:val="08BE2B46"/>
    <w:rsid w:val="08D66AD6"/>
    <w:rsid w:val="08DA33A3"/>
    <w:rsid w:val="08E80F13"/>
    <w:rsid w:val="09335624"/>
    <w:rsid w:val="093A21B9"/>
    <w:rsid w:val="0944690F"/>
    <w:rsid w:val="09535675"/>
    <w:rsid w:val="095F057D"/>
    <w:rsid w:val="09642282"/>
    <w:rsid w:val="096619EE"/>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26EBA"/>
    <w:rsid w:val="0B631A88"/>
    <w:rsid w:val="0B683D45"/>
    <w:rsid w:val="0B7F3F11"/>
    <w:rsid w:val="0B884417"/>
    <w:rsid w:val="0BF6188C"/>
    <w:rsid w:val="0BF73C91"/>
    <w:rsid w:val="0BF7590B"/>
    <w:rsid w:val="0C170175"/>
    <w:rsid w:val="0C571A41"/>
    <w:rsid w:val="0C5C1171"/>
    <w:rsid w:val="0C5E1CBC"/>
    <w:rsid w:val="0C615B50"/>
    <w:rsid w:val="0C687CC8"/>
    <w:rsid w:val="0C8445DA"/>
    <w:rsid w:val="0C87121B"/>
    <w:rsid w:val="0CA46BF5"/>
    <w:rsid w:val="0CC007F7"/>
    <w:rsid w:val="0CC617AC"/>
    <w:rsid w:val="0CCC323C"/>
    <w:rsid w:val="0CE618DF"/>
    <w:rsid w:val="0CFE707A"/>
    <w:rsid w:val="0D063BDA"/>
    <w:rsid w:val="0D08375F"/>
    <w:rsid w:val="0D184CFB"/>
    <w:rsid w:val="0D2B7F62"/>
    <w:rsid w:val="0D4A7419"/>
    <w:rsid w:val="0D7D0092"/>
    <w:rsid w:val="0D827401"/>
    <w:rsid w:val="0D84094E"/>
    <w:rsid w:val="0D8A00E9"/>
    <w:rsid w:val="0D8D589E"/>
    <w:rsid w:val="0DA01C73"/>
    <w:rsid w:val="0DD63300"/>
    <w:rsid w:val="0DF50604"/>
    <w:rsid w:val="0DF702FE"/>
    <w:rsid w:val="0E033505"/>
    <w:rsid w:val="0E060E51"/>
    <w:rsid w:val="0E440F02"/>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AB744F"/>
    <w:rsid w:val="12D81596"/>
    <w:rsid w:val="13072A44"/>
    <w:rsid w:val="133A204A"/>
    <w:rsid w:val="135F4BE2"/>
    <w:rsid w:val="139B1A0A"/>
    <w:rsid w:val="139D25C7"/>
    <w:rsid w:val="13BF3CE4"/>
    <w:rsid w:val="141008D8"/>
    <w:rsid w:val="14125FE6"/>
    <w:rsid w:val="146D271E"/>
    <w:rsid w:val="14982588"/>
    <w:rsid w:val="149A5AD9"/>
    <w:rsid w:val="14A7619D"/>
    <w:rsid w:val="14D04189"/>
    <w:rsid w:val="150536C3"/>
    <w:rsid w:val="150C1963"/>
    <w:rsid w:val="151447A0"/>
    <w:rsid w:val="154A6454"/>
    <w:rsid w:val="15762120"/>
    <w:rsid w:val="16A8729C"/>
    <w:rsid w:val="16B33777"/>
    <w:rsid w:val="16BC70A7"/>
    <w:rsid w:val="16C6339E"/>
    <w:rsid w:val="172F2D79"/>
    <w:rsid w:val="17557BEF"/>
    <w:rsid w:val="1763586C"/>
    <w:rsid w:val="17D349C1"/>
    <w:rsid w:val="180A6C97"/>
    <w:rsid w:val="180D2F56"/>
    <w:rsid w:val="18244F26"/>
    <w:rsid w:val="1830729E"/>
    <w:rsid w:val="1870062C"/>
    <w:rsid w:val="18817102"/>
    <w:rsid w:val="18830A15"/>
    <w:rsid w:val="18852B28"/>
    <w:rsid w:val="188B5321"/>
    <w:rsid w:val="18F36E6F"/>
    <w:rsid w:val="19263CD4"/>
    <w:rsid w:val="19932372"/>
    <w:rsid w:val="19A20DD5"/>
    <w:rsid w:val="19AE03F1"/>
    <w:rsid w:val="1A071A03"/>
    <w:rsid w:val="1A1F16AE"/>
    <w:rsid w:val="1A3B5C77"/>
    <w:rsid w:val="1A984BAD"/>
    <w:rsid w:val="1AB8220E"/>
    <w:rsid w:val="1ACE017F"/>
    <w:rsid w:val="1AE4166C"/>
    <w:rsid w:val="1AF06CFB"/>
    <w:rsid w:val="1AF11B8D"/>
    <w:rsid w:val="1B11359C"/>
    <w:rsid w:val="1B1B7066"/>
    <w:rsid w:val="1B2A271F"/>
    <w:rsid w:val="1B38382F"/>
    <w:rsid w:val="1B530544"/>
    <w:rsid w:val="1B713184"/>
    <w:rsid w:val="1BA209CF"/>
    <w:rsid w:val="1BB4777D"/>
    <w:rsid w:val="1BD75AB8"/>
    <w:rsid w:val="1C0459C2"/>
    <w:rsid w:val="1C1B3B4A"/>
    <w:rsid w:val="1C7F7983"/>
    <w:rsid w:val="1C88086E"/>
    <w:rsid w:val="1CF717D7"/>
    <w:rsid w:val="1D266CE1"/>
    <w:rsid w:val="1D3963AF"/>
    <w:rsid w:val="1D506B65"/>
    <w:rsid w:val="1D507571"/>
    <w:rsid w:val="1D6A673C"/>
    <w:rsid w:val="1D9247AE"/>
    <w:rsid w:val="1DB567EC"/>
    <w:rsid w:val="1DF51A98"/>
    <w:rsid w:val="1E051CD9"/>
    <w:rsid w:val="1E0A4CCC"/>
    <w:rsid w:val="1E111114"/>
    <w:rsid w:val="1E3D060F"/>
    <w:rsid w:val="1E3F7D2E"/>
    <w:rsid w:val="1E4134E4"/>
    <w:rsid w:val="1E5062B3"/>
    <w:rsid w:val="1E523514"/>
    <w:rsid w:val="1E714A66"/>
    <w:rsid w:val="1E802593"/>
    <w:rsid w:val="1E8B6156"/>
    <w:rsid w:val="1EA703CC"/>
    <w:rsid w:val="1EB7330C"/>
    <w:rsid w:val="1F0A0FF3"/>
    <w:rsid w:val="1F374529"/>
    <w:rsid w:val="1F5771FF"/>
    <w:rsid w:val="1FD52574"/>
    <w:rsid w:val="1FE868A9"/>
    <w:rsid w:val="20034907"/>
    <w:rsid w:val="20173E4B"/>
    <w:rsid w:val="204E48BC"/>
    <w:rsid w:val="208921B3"/>
    <w:rsid w:val="20973DEB"/>
    <w:rsid w:val="20B26522"/>
    <w:rsid w:val="20B44310"/>
    <w:rsid w:val="20BA367F"/>
    <w:rsid w:val="211116EB"/>
    <w:rsid w:val="216133FC"/>
    <w:rsid w:val="21933ED0"/>
    <w:rsid w:val="21D0113C"/>
    <w:rsid w:val="21D56769"/>
    <w:rsid w:val="21E52EF3"/>
    <w:rsid w:val="21FB5D7B"/>
    <w:rsid w:val="22015E94"/>
    <w:rsid w:val="220B1C3D"/>
    <w:rsid w:val="221D1D20"/>
    <w:rsid w:val="22334A87"/>
    <w:rsid w:val="22743D02"/>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760CE3"/>
    <w:rsid w:val="258204BE"/>
    <w:rsid w:val="258B00E2"/>
    <w:rsid w:val="25A917A6"/>
    <w:rsid w:val="25BE27CC"/>
    <w:rsid w:val="25D81723"/>
    <w:rsid w:val="25E85DEA"/>
    <w:rsid w:val="25F74A5C"/>
    <w:rsid w:val="2628662C"/>
    <w:rsid w:val="262D45DE"/>
    <w:rsid w:val="26404627"/>
    <w:rsid w:val="266B541C"/>
    <w:rsid w:val="26857F73"/>
    <w:rsid w:val="26871DC8"/>
    <w:rsid w:val="26A53EF9"/>
    <w:rsid w:val="26A94201"/>
    <w:rsid w:val="26AC274F"/>
    <w:rsid w:val="27044A29"/>
    <w:rsid w:val="270B2978"/>
    <w:rsid w:val="271D34C8"/>
    <w:rsid w:val="276142BF"/>
    <w:rsid w:val="27783712"/>
    <w:rsid w:val="27907362"/>
    <w:rsid w:val="28333E1D"/>
    <w:rsid w:val="28454BD6"/>
    <w:rsid w:val="28455253"/>
    <w:rsid w:val="28551971"/>
    <w:rsid w:val="285B1C53"/>
    <w:rsid w:val="289F7086"/>
    <w:rsid w:val="28C32028"/>
    <w:rsid w:val="28CC490F"/>
    <w:rsid w:val="28DE40AA"/>
    <w:rsid w:val="28F17E5A"/>
    <w:rsid w:val="29345E77"/>
    <w:rsid w:val="294C65AD"/>
    <w:rsid w:val="29806583"/>
    <w:rsid w:val="298B3C4C"/>
    <w:rsid w:val="29F26D24"/>
    <w:rsid w:val="2A15033F"/>
    <w:rsid w:val="2A1662C1"/>
    <w:rsid w:val="2A1C7367"/>
    <w:rsid w:val="2A2815FA"/>
    <w:rsid w:val="2A6D6092"/>
    <w:rsid w:val="2A7D76B4"/>
    <w:rsid w:val="2B437463"/>
    <w:rsid w:val="2B5D17D7"/>
    <w:rsid w:val="2B7807EE"/>
    <w:rsid w:val="2BA50BF7"/>
    <w:rsid w:val="2BBF00EC"/>
    <w:rsid w:val="2BC37CFD"/>
    <w:rsid w:val="2BD5237F"/>
    <w:rsid w:val="2BE536CE"/>
    <w:rsid w:val="2BE758D9"/>
    <w:rsid w:val="2BF346BB"/>
    <w:rsid w:val="2C09049E"/>
    <w:rsid w:val="2C0A653C"/>
    <w:rsid w:val="2C191F85"/>
    <w:rsid w:val="2CE82D6F"/>
    <w:rsid w:val="2CFF066C"/>
    <w:rsid w:val="2D343236"/>
    <w:rsid w:val="2D575011"/>
    <w:rsid w:val="2DD15014"/>
    <w:rsid w:val="2DE51610"/>
    <w:rsid w:val="2DF72DE4"/>
    <w:rsid w:val="2E0220AF"/>
    <w:rsid w:val="2E4B082A"/>
    <w:rsid w:val="2E5D4E86"/>
    <w:rsid w:val="2E5D790B"/>
    <w:rsid w:val="2E6E3CFB"/>
    <w:rsid w:val="2E9A3C18"/>
    <w:rsid w:val="2EBB0FEE"/>
    <w:rsid w:val="2EC63002"/>
    <w:rsid w:val="2EE95130"/>
    <w:rsid w:val="2F0A6B38"/>
    <w:rsid w:val="2F1B7789"/>
    <w:rsid w:val="2F4A2235"/>
    <w:rsid w:val="2F61094E"/>
    <w:rsid w:val="2F7E5E93"/>
    <w:rsid w:val="2F946CCB"/>
    <w:rsid w:val="2FD25781"/>
    <w:rsid w:val="2FDC745C"/>
    <w:rsid w:val="2FFD7934"/>
    <w:rsid w:val="3033516A"/>
    <w:rsid w:val="30733ACD"/>
    <w:rsid w:val="307C26FF"/>
    <w:rsid w:val="30840ACC"/>
    <w:rsid w:val="308415B4"/>
    <w:rsid w:val="308C3862"/>
    <w:rsid w:val="309379D8"/>
    <w:rsid w:val="30A270F7"/>
    <w:rsid w:val="30B2109A"/>
    <w:rsid w:val="30DF1478"/>
    <w:rsid w:val="30EC586F"/>
    <w:rsid w:val="319C6071"/>
    <w:rsid w:val="31AB0719"/>
    <w:rsid w:val="31AC537E"/>
    <w:rsid w:val="31CB6D6E"/>
    <w:rsid w:val="31E3679B"/>
    <w:rsid w:val="31E732FD"/>
    <w:rsid w:val="31FB58A6"/>
    <w:rsid w:val="32517576"/>
    <w:rsid w:val="329C029F"/>
    <w:rsid w:val="32BE5C2C"/>
    <w:rsid w:val="32FB6478"/>
    <w:rsid w:val="33113520"/>
    <w:rsid w:val="33263B3F"/>
    <w:rsid w:val="336963EB"/>
    <w:rsid w:val="33816EEB"/>
    <w:rsid w:val="33EB55CD"/>
    <w:rsid w:val="33EC4C02"/>
    <w:rsid w:val="340D2360"/>
    <w:rsid w:val="3410665D"/>
    <w:rsid w:val="34165293"/>
    <w:rsid w:val="34211214"/>
    <w:rsid w:val="342E63AB"/>
    <w:rsid w:val="34950E68"/>
    <w:rsid w:val="34986E94"/>
    <w:rsid w:val="34AF62C9"/>
    <w:rsid w:val="34CB4388"/>
    <w:rsid w:val="34CC177B"/>
    <w:rsid w:val="34FA6E12"/>
    <w:rsid w:val="354D7158"/>
    <w:rsid w:val="358D5588"/>
    <w:rsid w:val="363A3B40"/>
    <w:rsid w:val="36456655"/>
    <w:rsid w:val="365302AE"/>
    <w:rsid w:val="36607A0A"/>
    <w:rsid w:val="366A2FFA"/>
    <w:rsid w:val="366E227C"/>
    <w:rsid w:val="366F2E0D"/>
    <w:rsid w:val="367B6A5C"/>
    <w:rsid w:val="36A74ADA"/>
    <w:rsid w:val="36AD60D5"/>
    <w:rsid w:val="36B224F9"/>
    <w:rsid w:val="36C941C4"/>
    <w:rsid w:val="36EC0CC9"/>
    <w:rsid w:val="373F410B"/>
    <w:rsid w:val="37EE7094"/>
    <w:rsid w:val="38296C89"/>
    <w:rsid w:val="383002EB"/>
    <w:rsid w:val="38586797"/>
    <w:rsid w:val="385D15DF"/>
    <w:rsid w:val="38A945A5"/>
    <w:rsid w:val="38BC0149"/>
    <w:rsid w:val="38CA4224"/>
    <w:rsid w:val="38D87D1C"/>
    <w:rsid w:val="39636459"/>
    <w:rsid w:val="396B7F6C"/>
    <w:rsid w:val="39B417A9"/>
    <w:rsid w:val="39FC5695"/>
    <w:rsid w:val="3A006D8E"/>
    <w:rsid w:val="3A3651E5"/>
    <w:rsid w:val="3A744481"/>
    <w:rsid w:val="3A8C7BEF"/>
    <w:rsid w:val="3A906246"/>
    <w:rsid w:val="3B2349B7"/>
    <w:rsid w:val="3B616CFF"/>
    <w:rsid w:val="3B6259F6"/>
    <w:rsid w:val="3B976654"/>
    <w:rsid w:val="3BB801F1"/>
    <w:rsid w:val="3BC01EFC"/>
    <w:rsid w:val="3BCA786A"/>
    <w:rsid w:val="3BD31E2F"/>
    <w:rsid w:val="3BF15831"/>
    <w:rsid w:val="3C105946"/>
    <w:rsid w:val="3C2E175D"/>
    <w:rsid w:val="3C471448"/>
    <w:rsid w:val="3C5F759A"/>
    <w:rsid w:val="3C6C525A"/>
    <w:rsid w:val="3C753D2F"/>
    <w:rsid w:val="3CCE23CB"/>
    <w:rsid w:val="3CD17D17"/>
    <w:rsid w:val="3D3C7F39"/>
    <w:rsid w:val="3D440F09"/>
    <w:rsid w:val="3D4504A0"/>
    <w:rsid w:val="3D8734BB"/>
    <w:rsid w:val="3D8B2F0C"/>
    <w:rsid w:val="3D9A11D4"/>
    <w:rsid w:val="3DA16D89"/>
    <w:rsid w:val="3DA364BE"/>
    <w:rsid w:val="3DE041CB"/>
    <w:rsid w:val="3E0D48F6"/>
    <w:rsid w:val="3E1868B4"/>
    <w:rsid w:val="3E377251"/>
    <w:rsid w:val="3E42664B"/>
    <w:rsid w:val="3E5A7334"/>
    <w:rsid w:val="3E72427D"/>
    <w:rsid w:val="3E7B5D6B"/>
    <w:rsid w:val="3E843E66"/>
    <w:rsid w:val="3E8D59F3"/>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736BD2"/>
    <w:rsid w:val="41855A0E"/>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3ED1A36"/>
    <w:rsid w:val="44002FAD"/>
    <w:rsid w:val="449101DD"/>
    <w:rsid w:val="44DE1391"/>
    <w:rsid w:val="451B225C"/>
    <w:rsid w:val="452410C9"/>
    <w:rsid w:val="45317DFB"/>
    <w:rsid w:val="456D3CE4"/>
    <w:rsid w:val="4579042C"/>
    <w:rsid w:val="457F0571"/>
    <w:rsid w:val="45851176"/>
    <w:rsid w:val="45C63B94"/>
    <w:rsid w:val="45C76B48"/>
    <w:rsid w:val="460E7DA5"/>
    <w:rsid w:val="46422483"/>
    <w:rsid w:val="4659254A"/>
    <w:rsid w:val="465B0637"/>
    <w:rsid w:val="465E3F0D"/>
    <w:rsid w:val="466A16E6"/>
    <w:rsid w:val="46893F2B"/>
    <w:rsid w:val="46C4686E"/>
    <w:rsid w:val="46EB41FC"/>
    <w:rsid w:val="477A1855"/>
    <w:rsid w:val="477B778F"/>
    <w:rsid w:val="478203EC"/>
    <w:rsid w:val="47B025FA"/>
    <w:rsid w:val="4809698F"/>
    <w:rsid w:val="48111527"/>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9F90B5D"/>
    <w:rsid w:val="4A064FA0"/>
    <w:rsid w:val="4A0F5F3A"/>
    <w:rsid w:val="4A16615C"/>
    <w:rsid w:val="4A4424D7"/>
    <w:rsid w:val="4A70079A"/>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B5FF9"/>
    <w:rsid w:val="4D9C1254"/>
    <w:rsid w:val="4E481A1B"/>
    <w:rsid w:val="4E793892"/>
    <w:rsid w:val="4E800872"/>
    <w:rsid w:val="4EB873B1"/>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617008"/>
    <w:rsid w:val="518832C8"/>
    <w:rsid w:val="519A66F4"/>
    <w:rsid w:val="519D3C50"/>
    <w:rsid w:val="51A0432A"/>
    <w:rsid w:val="51A86090"/>
    <w:rsid w:val="51B7396D"/>
    <w:rsid w:val="51F87E21"/>
    <w:rsid w:val="522E4CC3"/>
    <w:rsid w:val="5244713B"/>
    <w:rsid w:val="52615633"/>
    <w:rsid w:val="526F4DE4"/>
    <w:rsid w:val="52977FD4"/>
    <w:rsid w:val="52A25790"/>
    <w:rsid w:val="52A96B6F"/>
    <w:rsid w:val="52B45975"/>
    <w:rsid w:val="52D94AA4"/>
    <w:rsid w:val="52EA3A62"/>
    <w:rsid w:val="52ED493F"/>
    <w:rsid w:val="52F50BB8"/>
    <w:rsid w:val="53097272"/>
    <w:rsid w:val="53283BC9"/>
    <w:rsid w:val="5336783E"/>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5F8618A"/>
    <w:rsid w:val="566B6D1E"/>
    <w:rsid w:val="56983571"/>
    <w:rsid w:val="57032A2C"/>
    <w:rsid w:val="570F5219"/>
    <w:rsid w:val="575D12B5"/>
    <w:rsid w:val="57610A87"/>
    <w:rsid w:val="57637240"/>
    <w:rsid w:val="576F0018"/>
    <w:rsid w:val="577B1140"/>
    <w:rsid w:val="577B7F21"/>
    <w:rsid w:val="577F181B"/>
    <w:rsid w:val="57921984"/>
    <w:rsid w:val="579737F0"/>
    <w:rsid w:val="57AB7B30"/>
    <w:rsid w:val="57AF5251"/>
    <w:rsid w:val="57B26373"/>
    <w:rsid w:val="57B63F04"/>
    <w:rsid w:val="57B96C96"/>
    <w:rsid w:val="57CD20C2"/>
    <w:rsid w:val="57D675AB"/>
    <w:rsid w:val="57D73717"/>
    <w:rsid w:val="57D95FDD"/>
    <w:rsid w:val="58917D2F"/>
    <w:rsid w:val="5894085C"/>
    <w:rsid w:val="58AE4F0C"/>
    <w:rsid w:val="58B85899"/>
    <w:rsid w:val="58BA7E6C"/>
    <w:rsid w:val="58CD324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F709E1"/>
    <w:rsid w:val="5C02690E"/>
    <w:rsid w:val="5C05436B"/>
    <w:rsid w:val="5C196DA7"/>
    <w:rsid w:val="5C2A048C"/>
    <w:rsid w:val="5C3E7FB9"/>
    <w:rsid w:val="5C6742CD"/>
    <w:rsid w:val="5C80234E"/>
    <w:rsid w:val="5C8A680C"/>
    <w:rsid w:val="5CC10EC6"/>
    <w:rsid w:val="5D0C4701"/>
    <w:rsid w:val="5D0F0395"/>
    <w:rsid w:val="5D221076"/>
    <w:rsid w:val="5D397964"/>
    <w:rsid w:val="5D5A391C"/>
    <w:rsid w:val="5D5F10C0"/>
    <w:rsid w:val="5D891B7B"/>
    <w:rsid w:val="5DAD38EE"/>
    <w:rsid w:val="5E006862"/>
    <w:rsid w:val="5E0207B9"/>
    <w:rsid w:val="5E08693F"/>
    <w:rsid w:val="5E1834A1"/>
    <w:rsid w:val="5E261785"/>
    <w:rsid w:val="5E4A7017"/>
    <w:rsid w:val="5E552BBA"/>
    <w:rsid w:val="5E611C10"/>
    <w:rsid w:val="5E68756F"/>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EB3037"/>
    <w:rsid w:val="61F94C26"/>
    <w:rsid w:val="62000E56"/>
    <w:rsid w:val="624F3E49"/>
    <w:rsid w:val="62632286"/>
    <w:rsid w:val="62832086"/>
    <w:rsid w:val="62885958"/>
    <w:rsid w:val="62F40B65"/>
    <w:rsid w:val="62FC2CFE"/>
    <w:rsid w:val="63024505"/>
    <w:rsid w:val="63293771"/>
    <w:rsid w:val="635600A5"/>
    <w:rsid w:val="635B1DB5"/>
    <w:rsid w:val="63711FED"/>
    <w:rsid w:val="63880DDC"/>
    <w:rsid w:val="638D750D"/>
    <w:rsid w:val="63AC6CC0"/>
    <w:rsid w:val="63C3237B"/>
    <w:rsid w:val="63C84BC3"/>
    <w:rsid w:val="63ED49D3"/>
    <w:rsid w:val="64055776"/>
    <w:rsid w:val="64177AD8"/>
    <w:rsid w:val="64240056"/>
    <w:rsid w:val="643E143A"/>
    <w:rsid w:val="64491666"/>
    <w:rsid w:val="64713622"/>
    <w:rsid w:val="648B6EEF"/>
    <w:rsid w:val="64C158BF"/>
    <w:rsid w:val="64CE2EAA"/>
    <w:rsid w:val="653C3090"/>
    <w:rsid w:val="657F4700"/>
    <w:rsid w:val="65854376"/>
    <w:rsid w:val="658767BE"/>
    <w:rsid w:val="65892531"/>
    <w:rsid w:val="66195831"/>
    <w:rsid w:val="662E75B1"/>
    <w:rsid w:val="66342C2E"/>
    <w:rsid w:val="663E784C"/>
    <w:rsid w:val="668B6A45"/>
    <w:rsid w:val="66AB0941"/>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295423"/>
    <w:rsid w:val="6939281C"/>
    <w:rsid w:val="693E15D3"/>
    <w:rsid w:val="69627681"/>
    <w:rsid w:val="6977531D"/>
    <w:rsid w:val="69CC2BFF"/>
    <w:rsid w:val="69FD55B8"/>
    <w:rsid w:val="6A0B1C62"/>
    <w:rsid w:val="6A2406C8"/>
    <w:rsid w:val="6AD246EE"/>
    <w:rsid w:val="6ADE0BD1"/>
    <w:rsid w:val="6AE52674"/>
    <w:rsid w:val="6AE96859"/>
    <w:rsid w:val="6B147746"/>
    <w:rsid w:val="6B207439"/>
    <w:rsid w:val="6B24787C"/>
    <w:rsid w:val="6B573233"/>
    <w:rsid w:val="6B5B6274"/>
    <w:rsid w:val="6B935D53"/>
    <w:rsid w:val="6C196F71"/>
    <w:rsid w:val="6C226FCB"/>
    <w:rsid w:val="6C31226F"/>
    <w:rsid w:val="6C552F0B"/>
    <w:rsid w:val="6C6A1488"/>
    <w:rsid w:val="6C8C67B7"/>
    <w:rsid w:val="6C9D744C"/>
    <w:rsid w:val="6CF92413"/>
    <w:rsid w:val="6D167928"/>
    <w:rsid w:val="6D220D27"/>
    <w:rsid w:val="6D26299B"/>
    <w:rsid w:val="6D4772EC"/>
    <w:rsid w:val="6D9078AF"/>
    <w:rsid w:val="6DAA3FEF"/>
    <w:rsid w:val="6DC0172B"/>
    <w:rsid w:val="6DCB690C"/>
    <w:rsid w:val="6DD41A5B"/>
    <w:rsid w:val="6DF43C2E"/>
    <w:rsid w:val="6DF51CA3"/>
    <w:rsid w:val="6E377146"/>
    <w:rsid w:val="6E8335BD"/>
    <w:rsid w:val="6E8E12EF"/>
    <w:rsid w:val="6E972936"/>
    <w:rsid w:val="6ED446C5"/>
    <w:rsid w:val="6F2A7D94"/>
    <w:rsid w:val="6F8331F1"/>
    <w:rsid w:val="6FAE1A09"/>
    <w:rsid w:val="6FD75BF8"/>
    <w:rsid w:val="702F0D49"/>
    <w:rsid w:val="707723D0"/>
    <w:rsid w:val="70F5661B"/>
    <w:rsid w:val="712B6906"/>
    <w:rsid w:val="71360107"/>
    <w:rsid w:val="713B688E"/>
    <w:rsid w:val="71D43752"/>
    <w:rsid w:val="71F1796A"/>
    <w:rsid w:val="72154626"/>
    <w:rsid w:val="72262B5D"/>
    <w:rsid w:val="72283FF7"/>
    <w:rsid w:val="722E7212"/>
    <w:rsid w:val="723A0474"/>
    <w:rsid w:val="725923E4"/>
    <w:rsid w:val="72864BF7"/>
    <w:rsid w:val="728B1D53"/>
    <w:rsid w:val="729023FC"/>
    <w:rsid w:val="73642660"/>
    <w:rsid w:val="73C0646E"/>
    <w:rsid w:val="73DA11EB"/>
    <w:rsid w:val="74036E8C"/>
    <w:rsid w:val="742222F5"/>
    <w:rsid w:val="74476126"/>
    <w:rsid w:val="74706664"/>
    <w:rsid w:val="747F3682"/>
    <w:rsid w:val="749C4185"/>
    <w:rsid w:val="75067759"/>
    <w:rsid w:val="752E6DCD"/>
    <w:rsid w:val="7551380D"/>
    <w:rsid w:val="75600BE5"/>
    <w:rsid w:val="7564475C"/>
    <w:rsid w:val="7583797F"/>
    <w:rsid w:val="75A80BF8"/>
    <w:rsid w:val="75D20F1D"/>
    <w:rsid w:val="75DA2C18"/>
    <w:rsid w:val="75F54412"/>
    <w:rsid w:val="761D08E0"/>
    <w:rsid w:val="765D347C"/>
    <w:rsid w:val="76826699"/>
    <w:rsid w:val="76C87133"/>
    <w:rsid w:val="76CD08D5"/>
    <w:rsid w:val="76DB4B92"/>
    <w:rsid w:val="77052AA4"/>
    <w:rsid w:val="77136511"/>
    <w:rsid w:val="77183DD1"/>
    <w:rsid w:val="77340A39"/>
    <w:rsid w:val="77351FD0"/>
    <w:rsid w:val="77472422"/>
    <w:rsid w:val="777F31F2"/>
    <w:rsid w:val="77D1700D"/>
    <w:rsid w:val="77EC04CC"/>
    <w:rsid w:val="781D0955"/>
    <w:rsid w:val="78526E6F"/>
    <w:rsid w:val="78775729"/>
    <w:rsid w:val="78A42DB0"/>
    <w:rsid w:val="78A656AB"/>
    <w:rsid w:val="78B2245C"/>
    <w:rsid w:val="78E172CC"/>
    <w:rsid w:val="78EA1D1F"/>
    <w:rsid w:val="7904172F"/>
    <w:rsid w:val="790F7E27"/>
    <w:rsid w:val="792A231A"/>
    <w:rsid w:val="79316829"/>
    <w:rsid w:val="797E66A9"/>
    <w:rsid w:val="798518A4"/>
    <w:rsid w:val="79A97383"/>
    <w:rsid w:val="79C72E50"/>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A3346D"/>
    <w:rsid w:val="7BB95541"/>
    <w:rsid w:val="7BEE0103"/>
    <w:rsid w:val="7C0A0FE4"/>
    <w:rsid w:val="7C254906"/>
    <w:rsid w:val="7C37539F"/>
    <w:rsid w:val="7C590818"/>
    <w:rsid w:val="7C7C10F6"/>
    <w:rsid w:val="7C853BEA"/>
    <w:rsid w:val="7C881368"/>
    <w:rsid w:val="7CE27788"/>
    <w:rsid w:val="7D0C32F1"/>
    <w:rsid w:val="7D0F408D"/>
    <w:rsid w:val="7D491C6C"/>
    <w:rsid w:val="7D5429C0"/>
    <w:rsid w:val="7D6E6D43"/>
    <w:rsid w:val="7DB57A34"/>
    <w:rsid w:val="7DC67CD1"/>
    <w:rsid w:val="7DE60973"/>
    <w:rsid w:val="7DEF0916"/>
    <w:rsid w:val="7DFA111A"/>
    <w:rsid w:val="7E0E55E6"/>
    <w:rsid w:val="7E1E5218"/>
    <w:rsid w:val="7E703977"/>
    <w:rsid w:val="7E8C1DF0"/>
    <w:rsid w:val="7E9A4E1F"/>
    <w:rsid w:val="7EA7723A"/>
    <w:rsid w:val="7EF56FBB"/>
    <w:rsid w:val="7F0768EB"/>
    <w:rsid w:val="7F143BEC"/>
    <w:rsid w:val="7F3313DA"/>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99"/>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0"/>
    <w:pPr>
      <w:tabs>
        <w:tab w:val="center" w:pos="4153"/>
        <w:tab w:val="right" w:pos="8306"/>
      </w:tabs>
      <w:snapToGrid w:val="0"/>
      <w:jc w:val="left"/>
    </w:pPr>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99"/>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 w:type="paragraph" w:customStyle="1" w:styleId="96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修订5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DC24C-C5ED-498F-A6DA-7BDAB79A9EDC}">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15964</Words>
  <Characters>17525</Characters>
  <Lines>554</Lines>
  <Paragraphs>156</Paragraphs>
  <TotalTime>0</TotalTime>
  <ScaleCrop>false</ScaleCrop>
  <LinksUpToDate>false</LinksUpToDate>
  <CharactersWithSpaces>17871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cp:lastPrinted>2025-10-22T04:24:00Z</cp:lastPrinted>
  <dcterms:modified xsi:type="dcterms:W3CDTF">2025-11-06T03:39:07Z</dcterms:modified>
  <dc:title>北海市政府采购中心</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26E5886625C8437DA9B50FE4E4F9BAC0_13</vt:lpwstr>
  </property>
  <property fmtid="{D5CDD505-2E9C-101B-9397-08002B2CF9AE}" pid="5" name="KSOTemplateDocerSaveRecord">
    <vt:lpwstr>eyJoZGlkIjoiNmI4NjNjMzYzNDdlYmMzMDAxYjYwOTgwNGI5MjE1NjEiLCJ1c2VySWQiOiIzNzI1ODIwNjgifQ==</vt:lpwstr>
  </property>
</Properties>
</file>