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AE533">
      <w:pPr>
        <w:spacing w:line="360" w:lineRule="auto"/>
        <w:jc w:val="center"/>
        <w:rPr>
          <w:rFonts w:cs="仿宋_GB2312" w:asciiTheme="minorEastAsia" w:hAnsiTheme="minorEastAsia" w:eastAsiaTheme="minorEastAsia"/>
          <w:b/>
          <w:color w:val="auto"/>
          <w:sz w:val="24"/>
          <w:highlight w:val="none"/>
        </w:rPr>
      </w:pPr>
    </w:p>
    <w:p w14:paraId="5715A6CA">
      <w:pPr>
        <w:spacing w:line="360" w:lineRule="auto"/>
        <w:jc w:val="center"/>
        <w:rPr>
          <w:rFonts w:cs="仿宋_GB2312" w:asciiTheme="minorEastAsia" w:hAnsiTheme="minorEastAsia" w:eastAsiaTheme="minorEastAsia"/>
          <w:b/>
          <w:color w:val="auto"/>
          <w:sz w:val="24"/>
          <w:highlight w:val="none"/>
        </w:rPr>
      </w:pPr>
    </w:p>
    <w:p w14:paraId="711B17BB">
      <w:pPr>
        <w:adjustRightInd/>
        <w:spacing w:line="360" w:lineRule="auto"/>
        <w:jc w:val="center"/>
        <w:rPr>
          <w:rFonts w:cs="仿宋_GB2312" w:asciiTheme="minorEastAsia" w:hAnsiTheme="minorEastAsia" w:eastAsiaTheme="minorEastAsia"/>
          <w:b/>
          <w:color w:val="auto"/>
          <w:sz w:val="44"/>
          <w:szCs w:val="44"/>
          <w:highlight w:val="none"/>
        </w:rPr>
      </w:pPr>
    </w:p>
    <w:p w14:paraId="2E6EF9C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s="仿宋_GB2312" w:asciiTheme="minorEastAsia" w:hAnsiTheme="minorEastAsia" w:eastAsiaTheme="minorEastAsia"/>
          <w:b/>
          <w:color w:val="auto"/>
          <w:sz w:val="36"/>
          <w:szCs w:val="36"/>
          <w:highlight w:val="none"/>
          <w:lang w:eastAsia="zh-CN"/>
        </w:rPr>
      </w:pPr>
    </w:p>
    <w:p w14:paraId="267EF6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仿宋_GB2312" w:asciiTheme="minorEastAsia" w:hAnsiTheme="minorEastAsia" w:eastAsiaTheme="minorEastAsia"/>
          <w:b/>
          <w:color w:val="auto"/>
          <w:sz w:val="44"/>
          <w:szCs w:val="44"/>
          <w:highlight w:val="none"/>
          <w:lang w:eastAsia="zh-CN"/>
        </w:rPr>
      </w:pPr>
      <w:r>
        <w:rPr>
          <w:rFonts w:hint="eastAsia" w:cs="仿宋_GB2312" w:asciiTheme="minorEastAsia" w:hAnsiTheme="minorEastAsia" w:eastAsiaTheme="minorEastAsia"/>
          <w:b/>
          <w:color w:val="auto"/>
          <w:sz w:val="52"/>
          <w:szCs w:val="52"/>
          <w:highlight w:val="none"/>
          <w:lang w:eastAsia="zh-CN"/>
        </w:rPr>
        <w:t>合浦县人民法院新建六套融合科技法庭</w:t>
      </w:r>
    </w:p>
    <w:p w14:paraId="14E91A6C">
      <w:pPr>
        <w:adjustRightInd/>
        <w:spacing w:line="360" w:lineRule="auto"/>
        <w:jc w:val="center"/>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竞争性谈判</w:t>
      </w:r>
      <w:r>
        <w:rPr>
          <w:rFonts w:hint="eastAsia" w:cs="仿宋_GB2312" w:asciiTheme="minorEastAsia" w:hAnsiTheme="minorEastAsia" w:eastAsiaTheme="minorEastAsia"/>
          <w:b/>
          <w:color w:val="auto"/>
          <w:sz w:val="72"/>
          <w:szCs w:val="72"/>
          <w:highlight w:val="none"/>
        </w:rPr>
        <w:t>文件</w:t>
      </w:r>
    </w:p>
    <w:p w14:paraId="5F6174A6">
      <w:pPr>
        <w:adjustRightInd/>
        <w:spacing w:line="360" w:lineRule="auto"/>
        <w:jc w:val="center"/>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p>
    <w:p w14:paraId="692F6D35">
      <w:pPr>
        <w:snapToGrid w:val="0"/>
        <w:spacing w:line="360" w:lineRule="auto"/>
        <w:jc w:val="center"/>
        <w:rPr>
          <w:rFonts w:cs="仿宋_GB2312" w:asciiTheme="minorEastAsia" w:hAnsiTheme="minorEastAsia" w:eastAsiaTheme="minorEastAsia"/>
          <w:color w:val="auto"/>
          <w:sz w:val="30"/>
          <w:szCs w:val="30"/>
          <w:highlight w:val="none"/>
        </w:rPr>
      </w:pPr>
    </w:p>
    <w:p w14:paraId="2C53DE2C">
      <w:pPr>
        <w:snapToGrid w:val="0"/>
        <w:spacing w:line="360" w:lineRule="auto"/>
        <w:jc w:val="center"/>
        <w:rPr>
          <w:rFonts w:cs="仿宋_GB2312" w:asciiTheme="minorEastAsia" w:hAnsiTheme="minorEastAsia" w:eastAsiaTheme="minorEastAsia"/>
          <w:color w:val="auto"/>
          <w:sz w:val="30"/>
          <w:szCs w:val="30"/>
          <w:highlight w:val="none"/>
        </w:rPr>
      </w:pPr>
      <w:r>
        <w:rPr>
          <w:rFonts w:hint="eastAsia" w:cs="仿宋_GB2312" w:asciiTheme="minorEastAsia" w:hAnsiTheme="minorEastAsia" w:eastAsiaTheme="minorEastAsia"/>
          <w:color w:val="auto"/>
          <w:sz w:val="30"/>
          <w:szCs w:val="30"/>
          <w:highlight w:val="none"/>
        </w:rPr>
        <w:t>项目编号:（</w:t>
      </w:r>
      <w:r>
        <w:rPr>
          <w:rFonts w:hint="eastAsia" w:cs="仿宋_GB2312" w:asciiTheme="minorEastAsia" w:hAnsiTheme="minorEastAsia" w:eastAsiaTheme="minorEastAsia"/>
          <w:color w:val="auto"/>
          <w:sz w:val="30"/>
          <w:szCs w:val="30"/>
          <w:highlight w:val="none"/>
          <w:lang w:eastAsia="zh-CN"/>
        </w:rPr>
        <w:t>BHZC2025-J1-990305-CGZX</w:t>
      </w:r>
      <w:r>
        <w:rPr>
          <w:rFonts w:hint="eastAsia" w:cs="仿宋_GB2312" w:asciiTheme="minorEastAsia" w:hAnsiTheme="minorEastAsia" w:eastAsiaTheme="minorEastAsia"/>
          <w:color w:val="auto"/>
          <w:sz w:val="30"/>
          <w:szCs w:val="30"/>
          <w:highlight w:val="none"/>
        </w:rPr>
        <w:t>）</w:t>
      </w:r>
    </w:p>
    <w:p w14:paraId="0673032D">
      <w:pPr>
        <w:adjustRightInd/>
        <w:spacing w:line="360" w:lineRule="auto"/>
        <w:rPr>
          <w:rFonts w:cs="仿宋_GB2312" w:asciiTheme="minorEastAsia" w:hAnsiTheme="minorEastAsia" w:eastAsiaTheme="minorEastAsia"/>
          <w:color w:val="auto"/>
          <w:sz w:val="28"/>
          <w:szCs w:val="20"/>
          <w:highlight w:val="none"/>
        </w:rPr>
      </w:pPr>
    </w:p>
    <w:p w14:paraId="303C342E">
      <w:pPr>
        <w:spacing w:line="360" w:lineRule="auto"/>
        <w:jc w:val="center"/>
        <w:rPr>
          <w:rFonts w:cs="仿宋_GB2312" w:asciiTheme="minorEastAsia" w:hAnsiTheme="minorEastAsia" w:eastAsiaTheme="minorEastAsia"/>
          <w:color w:val="auto"/>
          <w:sz w:val="24"/>
          <w:highlight w:val="none"/>
        </w:rPr>
      </w:pPr>
    </w:p>
    <w:p w14:paraId="3532631C">
      <w:pPr>
        <w:spacing w:line="360" w:lineRule="auto"/>
        <w:jc w:val="center"/>
        <w:rPr>
          <w:rFonts w:cs="仿宋_GB2312" w:asciiTheme="minorEastAsia" w:hAnsiTheme="minorEastAsia" w:eastAsiaTheme="minorEastAsia"/>
          <w:color w:val="auto"/>
          <w:sz w:val="24"/>
          <w:highlight w:val="none"/>
        </w:rPr>
      </w:pPr>
    </w:p>
    <w:p w14:paraId="68AE2C71">
      <w:pPr>
        <w:pStyle w:val="187"/>
        <w:widowControl w:val="0"/>
        <w:spacing w:before="0" w:beforeAutospacing="0" w:after="0" w:afterAutospacing="0" w:line="360" w:lineRule="auto"/>
        <w:jc w:val="both"/>
        <w:textAlignment w:val="auto"/>
        <w:rPr>
          <w:rFonts w:hint="default" w:cs="仿宋_GB2312" w:asciiTheme="minorEastAsia" w:hAnsiTheme="minorEastAsia" w:eastAsiaTheme="minorEastAsia"/>
          <w:color w:val="auto"/>
          <w:kern w:val="2"/>
          <w:highlight w:val="none"/>
        </w:rPr>
      </w:pPr>
    </w:p>
    <w:p w14:paraId="3E94CADD">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sz w:val="24"/>
          <w:highlight w:val="none"/>
        </w:rPr>
        <w:t xml:space="preserve">                                      </w:t>
      </w:r>
    </w:p>
    <w:p w14:paraId="60434CA0">
      <w:pPr>
        <w:snapToGrid w:val="0"/>
        <w:spacing w:line="360" w:lineRule="auto"/>
        <w:jc w:val="center"/>
        <w:rPr>
          <w:rFonts w:cs="仿宋_GB2312" w:asciiTheme="minorEastAsia" w:hAnsiTheme="minorEastAsia" w:eastAsiaTheme="minorEastAsia"/>
          <w:color w:val="auto"/>
          <w:sz w:val="32"/>
          <w:szCs w:val="32"/>
          <w:highlight w:val="none"/>
        </w:rPr>
      </w:pPr>
    </w:p>
    <w:p w14:paraId="35FA27B2">
      <w:pPr>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合浦县人民法院</w:t>
      </w:r>
    </w:p>
    <w:p w14:paraId="013C6ABE">
      <w:pPr>
        <w:spacing w:line="360" w:lineRule="auto"/>
        <w:jc w:val="center"/>
        <w:rPr>
          <w:rFonts w:cs="仿宋_GB2312" w:asciiTheme="minorEastAsia" w:hAnsiTheme="minorEastAsia" w:eastAsiaTheme="minorEastAsia"/>
          <w:bCs/>
          <w:color w:val="auto"/>
          <w:sz w:val="32"/>
          <w:szCs w:val="32"/>
          <w:highlight w:val="none"/>
        </w:rPr>
      </w:pPr>
      <w:r>
        <w:rPr>
          <w:rFonts w:hint="eastAsia" w:ascii="宋体" w:hAnsi="宋体" w:cs="宋体"/>
          <w:color w:val="auto"/>
          <w:sz w:val="32"/>
          <w:szCs w:val="32"/>
          <w:highlight w:val="none"/>
        </w:rPr>
        <w:t>北海市政府采购中心</w:t>
      </w:r>
    </w:p>
    <w:p w14:paraId="3B000A3E">
      <w:pPr>
        <w:snapToGrid w:val="0"/>
        <w:spacing w:line="360" w:lineRule="auto"/>
        <w:jc w:val="center"/>
        <w:rPr>
          <w:rFonts w:hint="default" w:cs="仿宋_GB2312" w:asciiTheme="minorEastAsia" w:hAnsiTheme="minorEastAsia" w:eastAsiaTheme="minorEastAsia"/>
          <w:bCs/>
          <w:color w:val="auto"/>
          <w:sz w:val="32"/>
          <w:szCs w:val="32"/>
          <w:highlight w:val="none"/>
          <w:lang w:val="en-US" w:eastAsia="zh-CN"/>
        </w:rPr>
      </w:pPr>
      <w:r>
        <w:rPr>
          <w:rFonts w:hint="eastAsia" w:cs="仿宋_GB2312" w:asciiTheme="minorEastAsia" w:hAnsiTheme="minorEastAsia" w:eastAsiaTheme="minorEastAsia"/>
          <w:bCs/>
          <w:color w:val="auto"/>
          <w:sz w:val="32"/>
          <w:szCs w:val="32"/>
          <w:highlight w:val="none"/>
          <w:lang w:val="en-US" w:eastAsia="zh-CN"/>
        </w:rPr>
        <w:t>2025年11月19日</w:t>
      </w:r>
    </w:p>
    <w:p w14:paraId="0DB9D344">
      <w:pPr>
        <w:tabs>
          <w:tab w:val="left" w:pos="2268"/>
        </w:tabs>
        <w:spacing w:line="360" w:lineRule="auto"/>
        <w:jc w:val="center"/>
        <w:rPr>
          <w:rFonts w:cs="仿宋_GB2312" w:asciiTheme="minorEastAsia" w:hAnsiTheme="minorEastAsia" w:eastAsiaTheme="minorEastAsia"/>
          <w:color w:val="auto"/>
          <w:sz w:val="24"/>
          <w:highlight w:val="none"/>
        </w:rPr>
        <w:sectPr>
          <w:headerReference r:id="rId4" w:type="first"/>
          <w:headerReference r:id="rId3" w:type="default"/>
          <w:footerReference r:id="rId5" w:type="even"/>
          <w:pgSz w:w="11906" w:h="16838"/>
          <w:pgMar w:top="1247" w:right="1418" w:bottom="1276" w:left="1418" w:header="851" w:footer="992" w:gutter="0"/>
          <w:cols w:space="720" w:num="1"/>
          <w:titlePg/>
          <w:docGrid w:linePitch="312" w:charSpace="0"/>
        </w:sectPr>
      </w:pPr>
    </w:p>
    <w:p w14:paraId="009A0F2D">
      <w:pPr>
        <w:rPr>
          <w:color w:val="auto"/>
          <w:highlight w:val="none"/>
        </w:rPr>
      </w:pPr>
    </w:p>
    <w:p w14:paraId="06AC07CB">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14:paraId="15C9EF52">
      <w:pPr>
        <w:spacing w:line="360" w:lineRule="auto"/>
        <w:rPr>
          <w:rFonts w:cs="仿宋_GB2312" w:asciiTheme="minorEastAsia" w:hAnsiTheme="minorEastAsia" w:eastAsiaTheme="minorEastAsia"/>
          <w:color w:val="auto"/>
          <w:sz w:val="32"/>
          <w:szCs w:val="32"/>
          <w:highlight w:val="none"/>
        </w:rPr>
      </w:pPr>
    </w:p>
    <w:p w14:paraId="097D33C3">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bookmarkStart w:id="0" w:name="_Hlt91233176"/>
      <w:bookmarkEnd w:id="0"/>
      <w:bookmarkStart w:id="1" w:name="_Toc91899869"/>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 TOC \o "1-1" \h \z \u </w:instrText>
      </w:r>
      <w:r>
        <w:rPr>
          <w:rFonts w:cs="仿宋_GB2312"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"_Toc181265281"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第一部分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采购公告</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_Toc181265281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5658E0A8">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"_Toc181265282"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第二部分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竞争性谈判流程</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_Toc181265282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7</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07F28E89">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"_Toc181265283"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第三部分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供应商须知</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_Toc181265283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11</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089EA90D">
      <w:pPr>
        <w:pStyle w:val="40"/>
        <w:tabs>
          <w:tab w:val="right" w:leader="dot" w:pos="9060"/>
        </w:tabs>
        <w:spacing w:line="360" w:lineRule="auto"/>
        <w:rPr>
          <w:rFonts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"_Toc181265284"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第四部分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采购需求</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_Toc181265284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32</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3D5E4A1E">
      <w:pPr>
        <w:pStyle w:val="40"/>
        <w:tabs>
          <w:tab w:val="right" w:leader="dot" w:pos="9060"/>
        </w:tabs>
        <w:spacing w:line="360" w:lineRule="auto"/>
        <w:rPr>
          <w:rFonts w:hint="eastAsia" w:asciiTheme="minorEastAsia" w:hAnsiTheme="minorEastAsia" w:eastAsiaTheme="minorEastAsia" w:cstheme="minorBidi"/>
          <w:color w:val="auto"/>
          <w:sz w:val="32"/>
          <w:szCs w:val="32"/>
          <w:highlight w:val="none"/>
          <w:lang w:val="en-US" w:eastAsia="zh-CN"/>
        </w:rPr>
      </w:pPr>
      <w:r>
        <w:rPr>
          <w:color w:val="auto"/>
          <w:highlight w:val="none"/>
        </w:rPr>
        <w:fldChar w:fldCharType="begin"/>
      </w:r>
      <w:r>
        <w:rPr>
          <w:color w:val="auto"/>
          <w:highlight w:val="none"/>
        </w:rPr>
        <w:instrText xml:space="preserve"> HYPERLINK \l "_Toc181265285"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第五部分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评定标准</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lang w:val="en-US" w:eastAsia="zh-CN"/>
        </w:rPr>
        <w:t>3</w:t>
      </w:r>
      <w:r>
        <w:rPr>
          <w:rFonts w:asciiTheme="minorEastAsia" w:hAnsiTheme="minorEastAsia" w:eastAsiaTheme="minorEastAsia"/>
          <w:color w:val="auto"/>
          <w:sz w:val="32"/>
          <w:szCs w:val="32"/>
          <w:highlight w:val="none"/>
        </w:rPr>
        <w:fldChar w:fldCharType="end"/>
      </w:r>
      <w:r>
        <w:rPr>
          <w:rFonts w:hint="eastAsia" w:asciiTheme="minorEastAsia" w:hAnsiTheme="minorEastAsia" w:eastAsiaTheme="minorEastAsia"/>
          <w:color w:val="auto"/>
          <w:sz w:val="32"/>
          <w:szCs w:val="32"/>
          <w:highlight w:val="none"/>
          <w:lang w:val="en-US" w:eastAsia="zh-CN"/>
        </w:rPr>
        <w:t>8</w:t>
      </w:r>
    </w:p>
    <w:p w14:paraId="6F93F9D6">
      <w:pPr>
        <w:pStyle w:val="40"/>
        <w:tabs>
          <w:tab w:val="right" w:leader="dot" w:pos="9060"/>
        </w:tabs>
        <w:spacing w:line="360" w:lineRule="auto"/>
        <w:rPr>
          <w:rFonts w:hint="eastAsia" w:asciiTheme="minorEastAsia" w:hAnsiTheme="minorEastAsia" w:eastAsiaTheme="minorEastAsia" w:cstheme="minorBidi"/>
          <w:color w:val="auto"/>
          <w:sz w:val="32"/>
          <w:szCs w:val="32"/>
          <w:highlight w:val="none"/>
          <w:lang w:val="en-US" w:eastAsia="zh-CN"/>
        </w:rPr>
      </w:pPr>
      <w:r>
        <w:rPr>
          <w:color w:val="auto"/>
          <w:highlight w:val="none"/>
        </w:rPr>
        <w:fldChar w:fldCharType="begin"/>
      </w:r>
      <w:r>
        <w:rPr>
          <w:color w:val="auto"/>
          <w:highlight w:val="none"/>
        </w:rPr>
        <w:instrText xml:space="preserve"> HYPERLINK \l "_Toc181265286"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第六部分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拟签订的合同文本</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lang w:val="en-US" w:eastAsia="zh-CN"/>
        </w:rPr>
        <w:t>4</w:t>
      </w:r>
      <w:r>
        <w:rPr>
          <w:rFonts w:asciiTheme="minorEastAsia" w:hAnsiTheme="minorEastAsia" w:eastAsiaTheme="minorEastAsia"/>
          <w:color w:val="auto"/>
          <w:sz w:val="32"/>
          <w:szCs w:val="32"/>
          <w:highlight w:val="none"/>
        </w:rPr>
        <w:fldChar w:fldCharType="end"/>
      </w:r>
      <w:r>
        <w:rPr>
          <w:rFonts w:hint="eastAsia" w:asciiTheme="minorEastAsia" w:hAnsiTheme="minorEastAsia" w:eastAsiaTheme="minorEastAsia"/>
          <w:color w:val="auto"/>
          <w:sz w:val="32"/>
          <w:szCs w:val="32"/>
          <w:highlight w:val="none"/>
          <w:lang w:val="en-US" w:eastAsia="zh-CN"/>
        </w:rPr>
        <w:t>5</w:t>
      </w:r>
    </w:p>
    <w:p w14:paraId="3E79814A">
      <w:pPr>
        <w:pStyle w:val="40"/>
        <w:tabs>
          <w:tab w:val="right" w:leader="dot" w:pos="9060"/>
        </w:tabs>
        <w:spacing w:line="360" w:lineRule="auto"/>
        <w:rPr>
          <w:rFonts w:hint="eastAsia" w:asciiTheme="minorEastAsia" w:hAnsiTheme="minorEastAsia" w:eastAsiaTheme="minorEastAsia" w:cstheme="minorBidi"/>
          <w:color w:val="auto"/>
          <w:sz w:val="32"/>
          <w:szCs w:val="32"/>
          <w:highlight w:val="none"/>
          <w:lang w:val="en-US" w:eastAsia="zh-CN"/>
        </w:rPr>
      </w:pPr>
      <w:r>
        <w:rPr>
          <w:color w:val="auto"/>
          <w:highlight w:val="none"/>
        </w:rPr>
        <w:fldChar w:fldCharType="begin"/>
      </w:r>
      <w:r>
        <w:rPr>
          <w:color w:val="auto"/>
          <w:highlight w:val="none"/>
        </w:rPr>
        <w:instrText xml:space="preserve"> HYPERLINK \l "_Toc181265287"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第七部分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应提交的有关格式范例</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lang w:val="en-US" w:eastAsia="zh-CN"/>
        </w:rPr>
        <w:t>6</w:t>
      </w:r>
      <w:r>
        <w:rPr>
          <w:rFonts w:hint="eastAsia" w:asciiTheme="minorEastAsia" w:hAnsiTheme="minorEastAsia" w:eastAsiaTheme="minorEastAsia"/>
          <w:color w:val="auto"/>
          <w:sz w:val="32"/>
          <w:szCs w:val="32"/>
          <w:highlight w:val="none"/>
        </w:rPr>
        <w:fldChar w:fldCharType="end"/>
      </w:r>
      <w:r>
        <w:rPr>
          <w:rFonts w:hint="eastAsia" w:asciiTheme="minorEastAsia" w:hAnsiTheme="minorEastAsia" w:eastAsiaTheme="minorEastAsia"/>
          <w:color w:val="auto"/>
          <w:sz w:val="32"/>
          <w:szCs w:val="32"/>
          <w:highlight w:val="none"/>
          <w:lang w:val="en-US" w:eastAsia="zh-CN"/>
        </w:rPr>
        <w:t>3</w:t>
      </w:r>
    </w:p>
    <w:p w14:paraId="17E60207">
      <w:pPr>
        <w:pStyle w:val="40"/>
        <w:tabs>
          <w:tab w:val="right" w:leader="dot" w:pos="9060"/>
        </w:tabs>
        <w:spacing w:line="360" w:lineRule="auto"/>
        <w:rPr>
          <w:rFonts w:hint="eastAsia" w:asciiTheme="minorEastAsia" w:hAnsiTheme="minorEastAsia" w:eastAsiaTheme="minorEastAsia" w:cstheme="minorBidi"/>
          <w:color w:val="auto"/>
          <w:sz w:val="32"/>
          <w:szCs w:val="32"/>
          <w:highlight w:val="none"/>
          <w:lang w:val="en-US" w:eastAsia="zh-CN"/>
        </w:rPr>
      </w:pPr>
      <w:r>
        <w:rPr>
          <w:color w:val="auto"/>
          <w:highlight w:val="none"/>
        </w:rPr>
        <w:fldChar w:fldCharType="begin"/>
      </w:r>
      <w:r>
        <w:rPr>
          <w:color w:val="auto"/>
          <w:highlight w:val="none"/>
        </w:rPr>
        <w:instrText xml:space="preserve"> HYPERLINK \l "_Toc181265288"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第八部分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最后报价格式</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lang w:val="en-US" w:eastAsia="zh-CN"/>
        </w:rPr>
        <w:t>8</w:t>
      </w:r>
      <w:r>
        <w:rPr>
          <w:rFonts w:asciiTheme="minorEastAsia" w:hAnsiTheme="minorEastAsia" w:eastAsiaTheme="minorEastAsia"/>
          <w:color w:val="auto"/>
          <w:sz w:val="32"/>
          <w:szCs w:val="32"/>
          <w:highlight w:val="none"/>
        </w:rPr>
        <w:fldChar w:fldCharType="end"/>
      </w:r>
      <w:r>
        <w:rPr>
          <w:rFonts w:hint="eastAsia" w:asciiTheme="minorEastAsia" w:hAnsiTheme="minorEastAsia" w:eastAsiaTheme="minorEastAsia"/>
          <w:color w:val="auto"/>
          <w:sz w:val="32"/>
          <w:szCs w:val="32"/>
          <w:highlight w:val="none"/>
          <w:lang w:val="en-US" w:eastAsia="zh-CN"/>
        </w:rPr>
        <w:t>5</w:t>
      </w:r>
    </w:p>
    <w:p w14:paraId="4E0558D0">
      <w:pPr>
        <w:spacing w:line="360" w:lineRule="auto"/>
        <w:ind w:firstLine="732" w:firstLineChars="229"/>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32"/>
          <w:szCs w:val="32"/>
          <w:highlight w:val="none"/>
        </w:rPr>
        <w:fldChar w:fldCharType="end"/>
      </w:r>
    </w:p>
    <w:p w14:paraId="64837766">
      <w:pPr>
        <w:spacing w:line="360" w:lineRule="auto"/>
        <w:ind w:firstLine="549" w:firstLineChars="229"/>
        <w:rPr>
          <w:rFonts w:cs="仿宋_GB2312" w:asciiTheme="minorEastAsia" w:hAnsiTheme="minorEastAsia" w:eastAsiaTheme="minorEastAsia"/>
          <w:color w:val="auto"/>
          <w:sz w:val="24"/>
          <w:highlight w:val="none"/>
        </w:rPr>
      </w:pPr>
    </w:p>
    <w:p w14:paraId="0FF06CC4">
      <w:pPr>
        <w:spacing w:line="360" w:lineRule="auto"/>
        <w:ind w:firstLine="549" w:firstLineChars="229"/>
        <w:rPr>
          <w:rFonts w:cs="仿宋_GB2312" w:asciiTheme="minorEastAsia" w:hAnsiTheme="minorEastAsia" w:eastAsiaTheme="minorEastAsia"/>
          <w:color w:val="auto"/>
          <w:sz w:val="24"/>
          <w:highlight w:val="none"/>
        </w:rPr>
      </w:pPr>
    </w:p>
    <w:p w14:paraId="62E98B7E">
      <w:pPr>
        <w:spacing w:line="360" w:lineRule="auto"/>
        <w:ind w:firstLine="549" w:firstLineChars="229"/>
        <w:rPr>
          <w:rFonts w:cs="仿宋_GB2312" w:asciiTheme="minorEastAsia" w:hAnsiTheme="minorEastAsia" w:eastAsiaTheme="minorEastAsia"/>
          <w:color w:val="auto"/>
          <w:sz w:val="24"/>
          <w:highlight w:val="none"/>
        </w:rPr>
      </w:pPr>
    </w:p>
    <w:p w14:paraId="29EC79E1">
      <w:pPr>
        <w:spacing w:line="360" w:lineRule="auto"/>
        <w:ind w:firstLine="549" w:firstLineChars="229"/>
        <w:rPr>
          <w:rFonts w:cs="仿宋_GB2312" w:asciiTheme="minorEastAsia" w:hAnsiTheme="minorEastAsia" w:eastAsiaTheme="minorEastAsia"/>
          <w:color w:val="auto"/>
          <w:sz w:val="24"/>
          <w:highlight w:val="none"/>
        </w:rPr>
      </w:pPr>
    </w:p>
    <w:p w14:paraId="44F9ECCB">
      <w:pPr>
        <w:spacing w:line="360" w:lineRule="auto"/>
        <w:ind w:firstLine="549" w:firstLineChars="229"/>
        <w:rPr>
          <w:rFonts w:cs="仿宋_GB2312" w:asciiTheme="minorEastAsia" w:hAnsiTheme="minorEastAsia" w:eastAsiaTheme="minorEastAsia"/>
          <w:color w:val="auto"/>
          <w:sz w:val="24"/>
          <w:highlight w:val="none"/>
        </w:rPr>
      </w:pPr>
    </w:p>
    <w:p w14:paraId="283D749D">
      <w:pPr>
        <w:spacing w:line="360" w:lineRule="auto"/>
        <w:ind w:firstLine="549" w:firstLineChars="229"/>
        <w:rPr>
          <w:rFonts w:cs="仿宋_GB2312" w:asciiTheme="minorEastAsia" w:hAnsiTheme="minorEastAsia" w:eastAsiaTheme="minorEastAsia"/>
          <w:color w:val="auto"/>
          <w:sz w:val="24"/>
          <w:highlight w:val="none"/>
        </w:rPr>
      </w:pPr>
    </w:p>
    <w:p w14:paraId="39688280">
      <w:pPr>
        <w:spacing w:line="360" w:lineRule="auto"/>
        <w:ind w:firstLine="549" w:firstLineChars="229"/>
        <w:rPr>
          <w:rFonts w:cs="仿宋_GB2312" w:asciiTheme="minorEastAsia" w:hAnsiTheme="minorEastAsia" w:eastAsiaTheme="minorEastAsia"/>
          <w:color w:val="auto"/>
          <w:sz w:val="24"/>
          <w:highlight w:val="none"/>
        </w:rPr>
      </w:pPr>
    </w:p>
    <w:p w14:paraId="3D1FDC2C">
      <w:pPr>
        <w:spacing w:line="360" w:lineRule="auto"/>
        <w:ind w:firstLine="549" w:firstLineChars="229"/>
        <w:rPr>
          <w:rFonts w:cs="仿宋_GB2312" w:asciiTheme="minorEastAsia" w:hAnsiTheme="minorEastAsia" w:eastAsiaTheme="minorEastAsia"/>
          <w:color w:val="auto"/>
          <w:sz w:val="24"/>
          <w:highlight w:val="none"/>
        </w:rPr>
      </w:pPr>
    </w:p>
    <w:p w14:paraId="03DCC210">
      <w:pPr>
        <w:spacing w:line="360" w:lineRule="auto"/>
        <w:ind w:firstLine="549" w:firstLineChars="229"/>
        <w:rPr>
          <w:rFonts w:cs="仿宋_GB2312" w:asciiTheme="minorEastAsia" w:hAnsiTheme="minorEastAsia" w:eastAsiaTheme="minorEastAsia"/>
          <w:color w:val="auto"/>
          <w:sz w:val="24"/>
          <w:highlight w:val="none"/>
        </w:rPr>
      </w:pPr>
    </w:p>
    <w:p w14:paraId="5145E2B5">
      <w:pPr>
        <w:spacing w:line="360" w:lineRule="auto"/>
        <w:ind w:firstLine="549" w:firstLineChars="229"/>
        <w:rPr>
          <w:rFonts w:cs="仿宋_GB2312" w:asciiTheme="minorEastAsia" w:hAnsiTheme="minorEastAsia" w:eastAsiaTheme="minorEastAsia"/>
          <w:color w:val="auto"/>
          <w:sz w:val="24"/>
          <w:highlight w:val="none"/>
        </w:rPr>
      </w:pPr>
    </w:p>
    <w:p w14:paraId="7340ACFB">
      <w:pPr>
        <w:spacing w:line="360" w:lineRule="auto"/>
        <w:ind w:firstLine="549" w:firstLineChars="229"/>
        <w:rPr>
          <w:rFonts w:cs="仿宋_GB2312" w:asciiTheme="minorEastAsia" w:hAnsiTheme="minorEastAsia" w:eastAsiaTheme="minorEastAsia"/>
          <w:color w:val="auto"/>
          <w:sz w:val="24"/>
          <w:highlight w:val="none"/>
        </w:rPr>
      </w:pPr>
    </w:p>
    <w:p w14:paraId="374EFBD2">
      <w:pPr>
        <w:spacing w:line="360" w:lineRule="auto"/>
        <w:ind w:firstLine="549" w:firstLineChars="229"/>
        <w:rPr>
          <w:rFonts w:cs="仿宋_GB2312" w:asciiTheme="minorEastAsia" w:hAnsiTheme="minorEastAsia" w:eastAsiaTheme="minorEastAsia"/>
          <w:color w:val="auto"/>
          <w:sz w:val="24"/>
          <w:highlight w:val="none"/>
        </w:rPr>
      </w:pPr>
    </w:p>
    <w:p w14:paraId="6D619031">
      <w:pPr>
        <w:spacing w:line="360" w:lineRule="auto"/>
        <w:rPr>
          <w:rFonts w:cs="仿宋_GB2312" w:asciiTheme="minorEastAsia" w:hAnsiTheme="minorEastAsia" w:eastAsiaTheme="minorEastAsia"/>
          <w:color w:val="auto"/>
          <w:sz w:val="24"/>
          <w:highlight w:val="none"/>
        </w:rPr>
      </w:pPr>
    </w:p>
    <w:bookmarkEnd w:id="1"/>
    <w:p w14:paraId="25A88B35">
      <w:pPr>
        <w:adjustRightInd/>
        <w:spacing w:line="360" w:lineRule="auto"/>
        <w:jc w:val="center"/>
        <w:outlineLvl w:val="0"/>
        <w:rPr>
          <w:rFonts w:hint="eastAsia" w:cs="仿宋_GB2312" w:asciiTheme="minorEastAsia" w:hAnsiTheme="minorEastAsia" w:eastAsiaTheme="minorEastAsia"/>
          <w:b/>
          <w:color w:val="auto"/>
          <w:sz w:val="36"/>
          <w:szCs w:val="20"/>
          <w:highlight w:val="none"/>
        </w:rPr>
        <w:sectPr>
          <w:footerReference r:id="rId7" w:type="first"/>
          <w:footerReference r:id="rId6" w:type="default"/>
          <w:pgSz w:w="11906" w:h="16838"/>
          <w:pgMar w:top="1247" w:right="1418" w:bottom="1276" w:left="1418" w:header="851" w:footer="992" w:gutter="0"/>
          <w:pgNumType w:start="1"/>
          <w:cols w:space="720" w:num="1"/>
          <w:docGrid w:linePitch="312" w:charSpace="0"/>
        </w:sectPr>
      </w:pPr>
      <w:bookmarkStart w:id="2" w:name="_Hlt74729822"/>
      <w:bookmarkEnd w:id="2"/>
      <w:bookmarkStart w:id="3" w:name="_Hlt74707423"/>
      <w:bookmarkEnd w:id="3"/>
      <w:bookmarkStart w:id="4" w:name="_Hlt74649545"/>
      <w:bookmarkEnd w:id="4"/>
      <w:bookmarkStart w:id="5" w:name="_Hlt74728647"/>
      <w:bookmarkEnd w:id="5"/>
      <w:bookmarkStart w:id="6" w:name="_Toc181265281"/>
      <w:bookmarkStart w:id="7" w:name="第二部分"/>
      <w:bookmarkStart w:id="8" w:name="_Toc91899870"/>
      <w:bookmarkStart w:id="9" w:name="_Toc91899871"/>
    </w:p>
    <w:p w14:paraId="50CEA052">
      <w:pPr>
        <w:adjustRightInd/>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 xml:space="preserve">第一部分  </w:t>
      </w:r>
      <w:bookmarkEnd w:id="6"/>
      <w:r>
        <w:rPr>
          <w:rFonts w:hint="eastAsia" w:cs="仿宋_GB2312" w:asciiTheme="minorEastAsia" w:hAnsiTheme="minorEastAsia" w:eastAsiaTheme="minorEastAsia"/>
          <w:b/>
          <w:color w:val="auto"/>
          <w:sz w:val="36"/>
          <w:szCs w:val="36"/>
          <w:highlight w:val="none"/>
        </w:rPr>
        <w:t>采购公告</w:t>
      </w:r>
    </w:p>
    <w:p w14:paraId="460517BB">
      <w:pPr>
        <w:adjustRightInd/>
        <w:jc w:val="center"/>
        <w:rPr>
          <w:rFonts w:cs="仿宋_GB2312" w:asciiTheme="minorEastAsia" w:hAnsiTheme="minorEastAsia" w:eastAsiaTheme="minorEastAsia"/>
          <w:b/>
          <w:color w:val="auto"/>
          <w:sz w:val="36"/>
          <w:szCs w:val="20"/>
          <w:highlight w:val="none"/>
        </w:rPr>
      </w:pPr>
      <w:bookmarkStart w:id="10" w:name="OLE_LINK101"/>
      <w:bookmarkStart w:id="11" w:name="OLE_LINK1"/>
      <w:r>
        <w:rPr>
          <w:rFonts w:hint="eastAsia" w:cs="仿宋_GB2312" w:asciiTheme="minorEastAsia" w:hAnsiTheme="minorEastAsia" w:eastAsiaTheme="minorEastAsia"/>
          <w:b/>
          <w:color w:val="auto"/>
          <w:sz w:val="36"/>
          <w:szCs w:val="20"/>
          <w:highlight w:val="none"/>
        </w:rPr>
        <w:t>北海市政府采购中心关于</w:t>
      </w:r>
      <w:bookmarkStart w:id="12" w:name="OLE_LINK91"/>
      <w:bookmarkStart w:id="13" w:name="OLE_LINK92"/>
      <w:r>
        <w:rPr>
          <w:rFonts w:hint="eastAsia" w:cs="仿宋_GB2312" w:asciiTheme="minorEastAsia" w:hAnsiTheme="minorEastAsia" w:eastAsiaTheme="minorEastAsia"/>
          <w:b/>
          <w:color w:val="auto"/>
          <w:sz w:val="36"/>
          <w:szCs w:val="20"/>
          <w:highlight w:val="none"/>
          <w:lang w:eastAsia="zh-CN"/>
        </w:rPr>
        <w:t>合浦县人民法院新建六套融合科技法庭</w:t>
      </w:r>
      <w:r>
        <w:rPr>
          <w:rFonts w:hint="eastAsia" w:cs="仿宋_GB2312" w:asciiTheme="minorEastAsia" w:hAnsiTheme="minorEastAsia" w:eastAsiaTheme="minorEastAsia"/>
          <w:b/>
          <w:color w:val="auto"/>
          <w:sz w:val="36"/>
          <w:szCs w:val="20"/>
          <w:highlight w:val="none"/>
        </w:rPr>
        <w:t>(</w:t>
      </w:r>
      <w:r>
        <w:rPr>
          <w:rFonts w:hint="eastAsia" w:cs="仿宋_GB2312" w:asciiTheme="minorEastAsia" w:hAnsiTheme="minorEastAsia" w:eastAsiaTheme="minorEastAsia"/>
          <w:b/>
          <w:color w:val="auto"/>
          <w:sz w:val="36"/>
          <w:szCs w:val="20"/>
          <w:highlight w:val="none"/>
          <w:lang w:eastAsia="zh-CN"/>
        </w:rPr>
        <w:t>BHZC2025-J1-990305-CGZX</w:t>
      </w:r>
      <w:r>
        <w:rPr>
          <w:rFonts w:hint="eastAsia" w:cs="仿宋_GB2312" w:asciiTheme="minorEastAsia" w:hAnsiTheme="minorEastAsia" w:eastAsiaTheme="minorEastAsia"/>
          <w:b/>
          <w:color w:val="auto"/>
          <w:sz w:val="36"/>
          <w:szCs w:val="20"/>
          <w:highlight w:val="none"/>
        </w:rPr>
        <w:t>)</w:t>
      </w:r>
      <w:bookmarkEnd w:id="12"/>
      <w:bookmarkEnd w:id="13"/>
      <w:r>
        <w:rPr>
          <w:rFonts w:hint="eastAsia" w:cs="仿宋_GB2312" w:asciiTheme="minorEastAsia" w:hAnsiTheme="minorEastAsia" w:eastAsiaTheme="minorEastAsia"/>
          <w:b/>
          <w:color w:val="auto"/>
          <w:sz w:val="36"/>
          <w:szCs w:val="20"/>
          <w:highlight w:val="none"/>
        </w:rPr>
        <w:t>竞争性谈判采购公告</w:t>
      </w:r>
    </w:p>
    <w:p w14:paraId="7339B51D">
      <w:pPr>
        <w:spacing w:line="360" w:lineRule="auto"/>
        <w:rPr>
          <w:rFonts w:asciiTheme="minorEastAsia" w:hAnsiTheme="minorEastAsia" w:eastAsiaTheme="minorEastAsia"/>
          <w:color w:val="auto"/>
          <w:szCs w:val="21"/>
          <w:highlight w:val="none"/>
        </w:rPr>
      </w:pPr>
    </w:p>
    <w:p w14:paraId="4B014546">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3B930525">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合浦县人民法院新建六套融合科技法庭</w:t>
      </w:r>
      <w:r>
        <w:rPr>
          <w:rFonts w:hint="eastAsia" w:ascii="宋体" w:hAnsi="宋体" w:cs="宋体"/>
          <w:color w:val="auto"/>
          <w:sz w:val="24"/>
          <w:highlight w:val="none"/>
        </w:rPr>
        <w:t>采购项目的潜在供应商应在广西政府采购云平台（</w:t>
      </w:r>
      <w:r>
        <w:rPr>
          <w:rFonts w:ascii="宋体" w:hAnsi="宋体" w:cs="宋体"/>
          <w:color w:val="auto"/>
          <w:sz w:val="24"/>
          <w:highlight w:val="none"/>
        </w:rPr>
        <w:t>网址：http://www.gcy.zfcg.gxzf.gov.cn</w:t>
      </w:r>
      <w:r>
        <w:rPr>
          <w:rFonts w:hint="eastAsia" w:ascii="宋体" w:hAnsi="宋体" w:cs="宋体"/>
          <w:color w:val="auto"/>
          <w:sz w:val="24"/>
          <w:highlight w:val="none"/>
        </w:rPr>
        <w:t>）获取采购文件，并于</w:t>
      </w:r>
      <w:r>
        <w:rPr>
          <w:rFonts w:hint="eastAsia" w:ascii="宋体" w:hAnsi="宋体" w:cs="宋体"/>
          <w:color w:val="auto"/>
          <w:sz w:val="24"/>
          <w:highlight w:val="none"/>
          <w:lang w:eastAsia="zh-CN"/>
        </w:rPr>
        <w:t>2025年11月25日</w:t>
      </w:r>
      <w:r>
        <w:rPr>
          <w:rFonts w:hint="eastAsia" w:ascii="宋体" w:hAnsi="宋体" w:cs="宋体"/>
          <w:color w:val="auto"/>
          <w:sz w:val="24"/>
          <w:highlight w:val="none"/>
        </w:rPr>
        <w:t>09:00</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14:paraId="20D6B07D">
      <w:pPr>
        <w:spacing w:line="360" w:lineRule="auto"/>
        <w:rPr>
          <w:rFonts w:ascii="宋体" w:hAnsi="宋体" w:cs="宋体"/>
          <w:color w:val="auto"/>
          <w:sz w:val="24"/>
          <w:highlight w:val="none"/>
        </w:rPr>
      </w:pPr>
    </w:p>
    <w:p w14:paraId="0053E774">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一、项目基本情况</w:t>
      </w:r>
    </w:p>
    <w:p w14:paraId="5A7C8A87">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BHZC2025-J1-990305-CGZX</w:t>
      </w:r>
    </w:p>
    <w:p w14:paraId="3E4ABA22">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项目名称：</w:t>
      </w:r>
      <w:bookmarkStart w:id="14" w:name="OLE_LINK18"/>
      <w:bookmarkStart w:id="15" w:name="OLE_LINK47"/>
      <w:bookmarkStart w:id="16" w:name="OLE_LINK19"/>
      <w:bookmarkStart w:id="17" w:name="OLE_LINK20"/>
      <w:r>
        <w:rPr>
          <w:rFonts w:hint="eastAsia" w:ascii="宋体" w:hAnsi="宋体" w:cs="宋体"/>
          <w:color w:val="auto"/>
          <w:kern w:val="0"/>
          <w:sz w:val="24"/>
          <w:highlight w:val="none"/>
          <w:lang w:eastAsia="zh-CN"/>
        </w:rPr>
        <w:t>合浦县人民法院新建六套融合科技法庭</w:t>
      </w:r>
    </w:p>
    <w:bookmarkEnd w:id="14"/>
    <w:bookmarkEnd w:id="15"/>
    <w:bookmarkEnd w:id="16"/>
    <w:bookmarkEnd w:id="17"/>
    <w:p w14:paraId="1B5FE3B7">
      <w:pPr>
        <w:tabs>
          <w:tab w:val="left" w:pos="9639"/>
          <w:tab w:val="left" w:pos="9746"/>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采购方式：竞争性谈判 </w:t>
      </w:r>
    </w:p>
    <w:p w14:paraId="26C7C748">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预算金额（元）：</w:t>
      </w:r>
      <w:r>
        <w:rPr>
          <w:rFonts w:hint="eastAsia" w:ascii="宋体" w:hAnsi="宋体" w:cs="宋体"/>
          <w:color w:val="auto"/>
          <w:kern w:val="0"/>
          <w:sz w:val="24"/>
          <w:highlight w:val="none"/>
          <w:lang w:eastAsia="zh-CN"/>
        </w:rPr>
        <w:t>899400.00</w:t>
      </w:r>
    </w:p>
    <w:p w14:paraId="21A81ED5">
      <w:pPr>
        <w:tabs>
          <w:tab w:val="left" w:pos="9639"/>
          <w:tab w:val="left" w:pos="9746"/>
        </w:tabs>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采购需求：</w:t>
      </w:r>
    </w:p>
    <w:p w14:paraId="6F291D06">
      <w:pPr>
        <w:spacing w:line="360" w:lineRule="auto"/>
        <w:ind w:firstLine="482" w:firstLineChars="200"/>
        <w:jc w:val="left"/>
        <w:rPr>
          <w:rFonts w:ascii="宋体" w:hAnsi="宋体" w:cs="宋体"/>
          <w:b/>
          <w:color w:val="auto"/>
          <w:sz w:val="24"/>
          <w:highlight w:val="none"/>
        </w:rPr>
      </w:pPr>
    </w:p>
    <w:p w14:paraId="2EF32D21">
      <w:pPr>
        <w:spacing w:line="360" w:lineRule="auto"/>
        <w:ind w:firstLine="480" w:firstLineChars="200"/>
        <w:jc w:val="left"/>
        <w:rPr>
          <w:rFonts w:hint="eastAsia" w:ascii="宋体" w:hAnsi="宋体" w:eastAsia="宋体" w:cs="宋体"/>
          <w:b/>
          <w:color w:val="auto"/>
          <w:sz w:val="24"/>
          <w:highlight w:val="none"/>
          <w:lang w:eastAsia="zh-CN"/>
        </w:rPr>
      </w:pPr>
      <w:r>
        <w:rPr>
          <w:rFonts w:hint="eastAsia" w:ascii="宋体" w:hAnsi="宋体" w:cs="宋体"/>
          <w:color w:val="auto"/>
          <w:kern w:val="0"/>
          <w:sz w:val="24"/>
          <w:highlight w:val="none"/>
        </w:rPr>
        <w:t>标项名称:</w:t>
      </w:r>
      <w:r>
        <w:rPr>
          <w:rFonts w:hint="eastAsia" w:ascii="宋体" w:hAnsi="宋体" w:cs="宋体"/>
          <w:color w:val="auto"/>
          <w:kern w:val="0"/>
          <w:sz w:val="24"/>
          <w:highlight w:val="none"/>
          <w:lang w:eastAsia="zh-CN"/>
        </w:rPr>
        <w:t>合浦县人民法院新建六套融合科技法庭</w:t>
      </w:r>
    </w:p>
    <w:p w14:paraId="5AA86BC5">
      <w:pPr>
        <w:spacing w:line="360" w:lineRule="auto"/>
        <w:ind w:left="479" w:leftChars="228"/>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rPr>
        <w:t>数量:1批</w:t>
      </w:r>
      <w:r>
        <w:rPr>
          <w:rFonts w:hint="eastAsia" w:ascii="宋体" w:hAnsi="宋体" w:cs="宋体"/>
          <w:color w:val="auto"/>
          <w:sz w:val="24"/>
          <w:highlight w:val="none"/>
        </w:rPr>
        <w:br w:type="textWrapping"/>
      </w:r>
      <w:r>
        <w:rPr>
          <w:rFonts w:hint="eastAsia" w:ascii="宋体" w:hAnsi="宋体" w:cs="宋体"/>
          <w:color w:val="auto"/>
          <w:sz w:val="24"/>
          <w:highlight w:val="none"/>
        </w:rPr>
        <w:t>预算金额（元）：</w:t>
      </w:r>
      <w:r>
        <w:rPr>
          <w:rFonts w:hint="eastAsia" w:ascii="宋体" w:hAnsi="宋体" w:cs="宋体"/>
          <w:color w:val="auto"/>
          <w:kern w:val="0"/>
          <w:sz w:val="24"/>
          <w:highlight w:val="none"/>
          <w:lang w:eastAsia="zh-CN"/>
        </w:rPr>
        <w:t>899400.00</w:t>
      </w:r>
    </w:p>
    <w:p w14:paraId="6078EA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简要规格描述或项目基本概况介绍、用途：</w:t>
      </w:r>
      <w:bookmarkStart w:id="18" w:name="OLE_LINK30"/>
      <w:r>
        <w:rPr>
          <w:rFonts w:hint="eastAsia" w:ascii="宋体" w:hAnsi="宋体" w:cs="宋体"/>
          <w:color w:val="auto"/>
          <w:sz w:val="24"/>
          <w:highlight w:val="none"/>
          <w:lang w:eastAsia="zh-CN"/>
        </w:rPr>
        <w:t>高清流媒体庭审主机、高清摄像机、全景摄像机等一批</w:t>
      </w:r>
      <w:r>
        <w:rPr>
          <w:rFonts w:hint="eastAsia" w:ascii="宋体" w:hAnsi="宋体" w:cs="宋体"/>
          <w:color w:val="auto"/>
          <w:sz w:val="24"/>
          <w:highlight w:val="none"/>
        </w:rPr>
        <w:t>，如需进一步了解，详见谈判文件。</w:t>
      </w:r>
    </w:p>
    <w:bookmarkEnd w:id="18"/>
    <w:p w14:paraId="7194247F">
      <w:pPr>
        <w:tabs>
          <w:tab w:val="left" w:pos="9639"/>
          <w:tab w:val="left" w:pos="9746"/>
        </w:tabs>
        <w:snapToGrid w:val="0"/>
        <w:spacing w:line="360" w:lineRule="auto"/>
        <w:ind w:firstLine="480" w:firstLineChars="200"/>
        <w:rPr>
          <w:rFonts w:hint="eastAsia" w:ascii="宋体" w:hAnsi="宋体" w:eastAsia="宋体" w:cs="宋体"/>
          <w:color w:val="auto"/>
          <w:kern w:val="0"/>
          <w:sz w:val="24"/>
          <w:highlight w:val="none"/>
          <w:lang w:eastAsia="zh-CN"/>
        </w:rPr>
      </w:pPr>
      <w:bookmarkStart w:id="19" w:name="OLE_LINK42"/>
      <w:bookmarkStart w:id="20" w:name="OLE_LINK41"/>
      <w:bookmarkStart w:id="21" w:name="OLE_LINK53"/>
      <w:r>
        <w:rPr>
          <w:rFonts w:hint="eastAsia" w:ascii="宋体" w:hAnsi="宋体" w:cs="宋体"/>
          <w:color w:val="auto"/>
          <w:sz w:val="24"/>
          <w:highlight w:val="none"/>
        </w:rPr>
        <w:t>最高限价（元）：</w:t>
      </w:r>
      <w:r>
        <w:rPr>
          <w:rFonts w:hint="eastAsia" w:ascii="宋体" w:hAnsi="宋体" w:cs="宋体"/>
          <w:color w:val="auto"/>
          <w:kern w:val="0"/>
          <w:sz w:val="24"/>
          <w:highlight w:val="none"/>
          <w:lang w:eastAsia="zh-CN"/>
        </w:rPr>
        <w:t>899400.00</w:t>
      </w:r>
    </w:p>
    <w:bookmarkEnd w:id="19"/>
    <w:bookmarkEnd w:id="20"/>
    <w:bookmarkEnd w:id="21"/>
    <w:p w14:paraId="1B4DBC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合同履约期限：</w:t>
      </w:r>
      <w:bookmarkStart w:id="22" w:name="OLE_LINK61"/>
      <w:bookmarkStart w:id="23" w:name="OLE_LINK54"/>
      <w:r>
        <w:rPr>
          <w:rFonts w:hint="eastAsia" w:ascii="宋体" w:hAnsi="宋体" w:cs="宋体"/>
          <w:color w:val="auto"/>
          <w:sz w:val="24"/>
          <w:highlight w:val="none"/>
        </w:rPr>
        <w:t>验收合格后一次付清。</w:t>
      </w:r>
      <w:bookmarkEnd w:id="22"/>
      <w:bookmarkEnd w:id="23"/>
    </w:p>
    <w:p w14:paraId="09A6BBD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本标项（否）接受联合体投标</w:t>
      </w:r>
    </w:p>
    <w:p w14:paraId="68FD7636">
      <w:pPr>
        <w:spacing w:line="360" w:lineRule="auto"/>
        <w:ind w:firstLine="480" w:firstLineChars="200"/>
        <w:jc w:val="left"/>
        <w:rPr>
          <w:rFonts w:ascii="宋体" w:hAnsi="宋体" w:cs="宋体"/>
          <w:b/>
          <w:color w:val="auto"/>
          <w:sz w:val="24"/>
          <w:highlight w:val="none"/>
        </w:rPr>
      </w:pPr>
      <w:r>
        <w:rPr>
          <w:rFonts w:hint="eastAsia" w:ascii="宋体" w:hAnsi="宋体" w:cs="宋体"/>
          <w:color w:val="auto"/>
          <w:sz w:val="24"/>
          <w:highlight w:val="none"/>
        </w:rPr>
        <w:t>备注：</w:t>
      </w:r>
    </w:p>
    <w:p w14:paraId="51865FFE">
      <w:pPr>
        <w:widowControl/>
        <w:numPr>
          <w:ilvl w:val="0"/>
          <w:numId w:val="7"/>
        </w:numPr>
        <w:spacing w:before="204" w:after="204" w:line="360" w:lineRule="auto"/>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申请人的资格要求：</w:t>
      </w:r>
    </w:p>
    <w:p w14:paraId="308A90F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2D8B77F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r>
        <w:rPr>
          <w:rFonts w:ascii="宋体" w:hAnsi="宋体" w:cs="宋体"/>
          <w:color w:val="auto"/>
          <w:sz w:val="24"/>
          <w:highlight w:val="none"/>
        </w:rPr>
        <w:t>分标1：</w:t>
      </w:r>
      <w:bookmarkStart w:id="24" w:name="OLE_LINK80"/>
      <w:bookmarkStart w:id="25" w:name="OLE_LINK79"/>
      <w:r>
        <w:rPr>
          <w:rFonts w:hint="eastAsia" w:ascii="宋体" w:hAnsi="宋体" w:cs="宋体"/>
          <w:color w:val="auto"/>
          <w:szCs w:val="21"/>
          <w:highlight w:val="none"/>
        </w:rPr>
        <w:t>无</w:t>
      </w:r>
      <w:r>
        <w:rPr>
          <w:rFonts w:ascii="宋体" w:hAnsi="宋体" w:cs="宋体"/>
          <w:color w:val="auto"/>
          <w:sz w:val="24"/>
          <w:highlight w:val="none"/>
        </w:rPr>
        <w:t>；</w:t>
      </w:r>
      <w:bookmarkEnd w:id="24"/>
      <w:bookmarkEnd w:id="25"/>
    </w:p>
    <w:p w14:paraId="3484C35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3.本项目的特定资格要求：无。</w:t>
      </w:r>
    </w:p>
    <w:p w14:paraId="35487E50">
      <w:pPr>
        <w:widowControl/>
        <w:spacing w:before="60" w:after="60"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三、获取采购文件</w:t>
      </w:r>
    </w:p>
    <w:p w14:paraId="665BE33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lang w:eastAsia="zh-CN"/>
        </w:rPr>
        <w:t>2025年11月19日</w:t>
      </w:r>
      <w:r>
        <w:rPr>
          <w:rFonts w:hint="eastAsia" w:ascii="宋体" w:hAnsi="宋体" w:cs="宋体"/>
          <w:color w:val="auto"/>
          <w:sz w:val="24"/>
          <w:highlight w:val="none"/>
        </w:rPr>
        <w:t>至</w:t>
      </w:r>
      <w:r>
        <w:rPr>
          <w:rFonts w:hint="eastAsia" w:ascii="宋体" w:hAnsi="宋体" w:cs="宋体"/>
          <w:color w:val="auto"/>
          <w:sz w:val="24"/>
          <w:highlight w:val="none"/>
          <w:lang w:eastAsia="zh-CN"/>
        </w:rPr>
        <w:t>2025年11月25日</w:t>
      </w:r>
      <w:r>
        <w:rPr>
          <w:rFonts w:hint="eastAsia" w:ascii="宋体" w:hAnsi="宋体" w:cs="宋体"/>
          <w:color w:val="auto"/>
          <w:sz w:val="24"/>
          <w:highlight w:val="none"/>
        </w:rPr>
        <w:t>，每天上午00:00至12:00，下午12:00至23:59（北京时间，法定节假日除外）</w:t>
      </w:r>
    </w:p>
    <w:p w14:paraId="14E4D49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地点（网址）：</w:t>
      </w:r>
      <w:bookmarkStart w:id="26" w:name="OLE_LINK81"/>
      <w:bookmarkStart w:id="27" w:name="OLE_LINK82"/>
      <w:r>
        <w:rPr>
          <w:rFonts w:hint="eastAsia" w:ascii="宋体" w:hAnsi="宋体" w:cs="宋体"/>
          <w:color w:val="auto"/>
          <w:sz w:val="24"/>
          <w:highlight w:val="none"/>
        </w:rPr>
        <w:t>广西政府采购云平台（网址：http://www.gcy.zfcg.gxzf.gov.cn）</w:t>
      </w:r>
      <w:bookmarkEnd w:id="26"/>
      <w:bookmarkEnd w:id="27"/>
    </w:p>
    <w:p w14:paraId="3922400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方式：</w:t>
      </w:r>
      <w:bookmarkStart w:id="28" w:name="OLE_LINK84"/>
      <w:bookmarkStart w:id="29" w:name="OLE_LINK83"/>
      <w:r>
        <w:rPr>
          <w:rFonts w:hint="eastAsia" w:ascii="宋体" w:hAnsi="宋体" w:cs="宋体"/>
          <w:color w:val="auto"/>
          <w:sz w:val="24"/>
          <w:highlight w:val="none"/>
        </w:rPr>
        <w:t>供应商登录广西政府采购云平台（网址：http://www.gcy.zfcg.gxzf.gov.cn）进行报名并获取采购文件；未注册的供应商可在广西政府采购云平台完成注册后再进行报名。如在操作过程中遇到问题或需技术支持，请致电广西政府采购云平台客服热线：95763。提示：供应商只有在“广西政府采购云平台”完成获取竞争性谈判文件申请并下载了竞争性谈判文件后才视作依法获取竞争性谈判文件（法律法规所指的供应商获取竞争性谈判文件时间以供应商完成获取竞争性谈判文件申请后下载竞争性谈判文件的时间为准）。</w:t>
      </w:r>
      <w:bookmarkEnd w:id="28"/>
      <w:bookmarkEnd w:id="29"/>
      <w:r>
        <w:rPr>
          <w:rFonts w:hint="eastAsia" w:ascii="宋体" w:hAnsi="宋体" w:cs="宋体"/>
          <w:color w:val="auto"/>
          <w:sz w:val="24"/>
          <w:highlight w:val="none"/>
        </w:rPr>
        <w:t> </w:t>
      </w:r>
    </w:p>
    <w:p w14:paraId="382FDE2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售价（元）：0</w:t>
      </w:r>
    </w:p>
    <w:p w14:paraId="00F3F954">
      <w:pPr>
        <w:widowControl/>
        <w:spacing w:before="60" w:after="60"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四、响应文件提交</w:t>
      </w:r>
      <w:r>
        <w:rPr>
          <w:rFonts w:hint="eastAsia" w:ascii="宋体" w:hAnsi="宋体" w:cs="宋体"/>
          <w:color w:val="auto"/>
          <w:kern w:val="0"/>
          <w:sz w:val="24"/>
          <w:highlight w:val="none"/>
          <w:lang w:bidi="ar"/>
        </w:rPr>
        <w:t> </w:t>
      </w:r>
    </w:p>
    <w:p w14:paraId="09B3D5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截止时间：</w:t>
      </w:r>
      <w:r>
        <w:rPr>
          <w:rFonts w:hint="eastAsia" w:ascii="宋体" w:hAnsi="宋体" w:cs="宋体"/>
          <w:color w:val="auto"/>
          <w:sz w:val="24"/>
          <w:highlight w:val="none"/>
          <w:lang w:eastAsia="zh-CN"/>
        </w:rPr>
        <w:t>2025年11月25日</w:t>
      </w:r>
      <w:r>
        <w:rPr>
          <w:rFonts w:hint="eastAsia" w:ascii="宋体" w:hAnsi="宋体" w:cs="宋体"/>
          <w:color w:val="auto"/>
          <w:sz w:val="24"/>
          <w:highlight w:val="none"/>
        </w:rPr>
        <w:t>09:00（北京时间）</w:t>
      </w:r>
    </w:p>
    <w:p w14:paraId="1FA116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地点：</w:t>
      </w:r>
      <w:bookmarkStart w:id="30" w:name="OLE_LINK67"/>
      <w:bookmarkStart w:id="31" w:name="OLE_LINK68"/>
      <w:bookmarkStart w:id="32" w:name="OLE_LINK85"/>
      <w:r>
        <w:rPr>
          <w:rFonts w:hint="eastAsia" w:ascii="宋体" w:hAnsi="宋体" w:cs="宋体"/>
          <w:color w:val="auto"/>
          <w:sz w:val="24"/>
          <w:highlight w:val="none"/>
        </w:rPr>
        <w:t>通过广西政府采购云平台实行在线谈判响应。</w:t>
      </w:r>
      <w:bookmarkEnd w:id="30"/>
      <w:bookmarkEnd w:id="31"/>
      <w:bookmarkEnd w:id="32"/>
    </w:p>
    <w:p w14:paraId="21DE8024">
      <w:pPr>
        <w:spacing w:line="360" w:lineRule="auto"/>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五、响应文件开启</w:t>
      </w:r>
      <w:r>
        <w:rPr>
          <w:rFonts w:hint="eastAsia" w:ascii="宋体" w:hAnsi="宋体" w:cs="宋体"/>
          <w:color w:val="auto"/>
          <w:kern w:val="0"/>
          <w:sz w:val="24"/>
          <w:highlight w:val="none"/>
          <w:lang w:bidi="ar"/>
        </w:rPr>
        <w:t> </w:t>
      </w:r>
    </w:p>
    <w:p w14:paraId="1334D9D7">
      <w:pPr>
        <w:widowControl/>
        <w:spacing w:before="60" w:after="60" w:line="360" w:lineRule="auto"/>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开启时间：</w:t>
      </w:r>
      <w:r>
        <w:rPr>
          <w:rFonts w:hint="eastAsia" w:ascii="宋体" w:hAnsi="宋体" w:cs="宋体"/>
          <w:color w:val="auto"/>
          <w:sz w:val="24"/>
          <w:highlight w:val="none"/>
          <w:lang w:eastAsia="zh-CN"/>
        </w:rPr>
        <w:t>2025年11月25日</w:t>
      </w:r>
      <w:r>
        <w:rPr>
          <w:rFonts w:hint="eastAsia" w:ascii="宋体" w:hAnsi="宋体" w:cs="宋体"/>
          <w:color w:val="auto"/>
          <w:sz w:val="24"/>
          <w:highlight w:val="none"/>
        </w:rPr>
        <w:t>09:00（北京时间）</w:t>
      </w:r>
      <w:r>
        <w:rPr>
          <w:rFonts w:hint="eastAsia" w:ascii="宋体" w:hAnsi="宋体" w:cs="宋体"/>
          <w:color w:val="auto"/>
          <w:kern w:val="0"/>
          <w:sz w:val="24"/>
          <w:highlight w:val="none"/>
          <w:lang w:bidi="ar"/>
        </w:rPr>
        <w:t>。</w:t>
      </w:r>
    </w:p>
    <w:p w14:paraId="04B3A6A5">
      <w:pPr>
        <w:widowControl/>
        <w:spacing w:before="60" w:after="60" w:line="360" w:lineRule="auto"/>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地点：</w:t>
      </w:r>
      <w:bookmarkStart w:id="33" w:name="OLE_LINK65"/>
      <w:bookmarkStart w:id="34" w:name="OLE_LINK66"/>
      <w:r>
        <w:rPr>
          <w:rFonts w:hint="eastAsia" w:ascii="宋体" w:hAnsi="宋体" w:cs="宋体"/>
          <w:color w:val="auto"/>
          <w:kern w:val="0"/>
          <w:sz w:val="24"/>
          <w:highlight w:val="none"/>
          <w:lang w:bidi="ar"/>
        </w:rPr>
        <w:t>通过</w:t>
      </w:r>
      <w:r>
        <w:rPr>
          <w:rFonts w:hint="eastAsia" w:ascii="宋体" w:hAnsi="宋体" w:cs="宋体"/>
          <w:color w:val="auto"/>
          <w:sz w:val="24"/>
          <w:highlight w:val="none"/>
        </w:rPr>
        <w:t>广西政府采购云平台</w:t>
      </w:r>
      <w:r>
        <w:rPr>
          <w:rFonts w:hint="eastAsia" w:ascii="宋体" w:hAnsi="宋体" w:cs="宋体"/>
          <w:color w:val="auto"/>
          <w:kern w:val="0"/>
          <w:sz w:val="24"/>
          <w:highlight w:val="none"/>
          <w:lang w:bidi="ar"/>
        </w:rPr>
        <w:t>实行在线解密开启。</w:t>
      </w:r>
      <w:bookmarkEnd w:id="33"/>
      <w:bookmarkEnd w:id="34"/>
    </w:p>
    <w:p w14:paraId="6D91BE69">
      <w:pPr>
        <w:widowControl/>
        <w:spacing w:before="60" w:after="60"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六、公告期限</w:t>
      </w:r>
    </w:p>
    <w:p w14:paraId="1BE71CA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自本公告发布之日起3个工作日。</w:t>
      </w:r>
    </w:p>
    <w:p w14:paraId="54633544">
      <w:pPr>
        <w:spacing w:line="360" w:lineRule="auto"/>
        <w:jc w:val="left"/>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七、其他补充事宜</w:t>
      </w:r>
      <w:r>
        <w:rPr>
          <w:rFonts w:hint="eastAsia" w:ascii="宋体" w:hAnsi="宋体" w:cs="宋体"/>
          <w:color w:val="auto"/>
          <w:kern w:val="0"/>
          <w:sz w:val="24"/>
          <w:highlight w:val="none"/>
          <w:lang w:bidi="ar"/>
        </w:rPr>
        <w:t> </w:t>
      </w:r>
    </w:p>
    <w:p w14:paraId="61A47381">
      <w:pPr>
        <w:spacing w:line="360" w:lineRule="auto"/>
        <w:ind w:firstLine="480" w:firstLineChars="200"/>
        <w:rPr>
          <w:rFonts w:ascii="宋体" w:hAnsi="宋体" w:cs="宋体"/>
          <w:color w:val="auto"/>
          <w:sz w:val="24"/>
          <w:highlight w:val="none"/>
        </w:rPr>
      </w:pPr>
      <w:bookmarkStart w:id="35" w:name="OLE_LINK58"/>
      <w:bookmarkStart w:id="36" w:name="OLE_LINK134"/>
      <w:bookmarkStart w:id="37" w:name="OLE_LINK59"/>
      <w:bookmarkStart w:id="38" w:name="OLE_LINK158"/>
      <w:bookmarkStart w:id="39" w:name="OLE_LINK135"/>
      <w:bookmarkStart w:id="40" w:name="OLE_LINK133"/>
      <w:r>
        <w:rPr>
          <w:rFonts w:hint="eastAsia" w:ascii="宋体" w:hAnsi="宋体" w:cs="宋体"/>
          <w:color w:val="auto"/>
          <w:sz w:val="24"/>
          <w:highlight w:val="none"/>
        </w:rPr>
        <w:t>1.本项目不收取谈判保证金。</w:t>
      </w:r>
    </w:p>
    <w:p w14:paraId="03D6DA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w:t>
      </w:r>
      <w:bookmarkStart w:id="41" w:name="OLE_LINK98"/>
      <w:bookmarkStart w:id="42" w:name="OLE_LINK97"/>
      <w:r>
        <w:rPr>
          <w:rFonts w:hint="eastAsia" w:ascii="宋体" w:hAnsi="宋体" w:cs="宋体"/>
          <w:color w:val="auto"/>
          <w:sz w:val="24"/>
          <w:highlight w:val="none"/>
        </w:rPr>
        <w:t>（1）支持采用本国产品：政府采购应当采购本国产品，确需采购进口产品的，实行审核管理。优先采购向我国企业转让技术、与我国企业签订消化吸收再创新方案的供应商的进口产品。</w:t>
      </w:r>
      <w:bookmarkEnd w:id="41"/>
      <w:bookmarkEnd w:id="42"/>
      <w:r>
        <w:rPr>
          <w:rFonts w:hint="eastAsia" w:ascii="宋体" w:hAnsi="宋体" w:cs="宋体"/>
          <w:color w:val="auto"/>
          <w:sz w:val="24"/>
          <w:highlight w:val="none"/>
        </w:rPr>
        <w:t>（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w:t>
      </w:r>
      <w:bookmarkStart w:id="43" w:name="OLE_LINK95"/>
      <w:bookmarkStart w:id="44" w:name="OLE_LINK96"/>
      <w:r>
        <w:rPr>
          <w:rFonts w:hint="eastAsia" w:ascii="宋体" w:hAnsi="宋体" w:cs="宋体"/>
          <w:color w:val="auto"/>
          <w:sz w:val="24"/>
          <w:highlight w:val="none"/>
        </w:rPr>
        <w:t>（6）平等对待内外资企业和符合条件的破产重整企业。</w:t>
      </w:r>
      <w:bookmarkEnd w:id="43"/>
      <w:bookmarkEnd w:id="44"/>
    </w:p>
    <w:p w14:paraId="7B2F9340">
      <w:pPr>
        <w:spacing w:line="360" w:lineRule="auto"/>
        <w:ind w:firstLine="480" w:firstLineChars="200"/>
        <w:rPr>
          <w:color w:val="auto"/>
          <w:highlight w:val="none"/>
        </w:rPr>
      </w:pPr>
      <w:bookmarkStart w:id="45" w:name="OLE_LINK106"/>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bookmarkEnd w:id="45"/>
    <w:p w14:paraId="7A4363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w:t>
      </w:r>
      <w:bookmarkStart w:id="46" w:name="OLE_LINK32"/>
      <w:bookmarkStart w:id="47" w:name="OLE_LINK33"/>
      <w:bookmarkStart w:id="48" w:name="OLE_LINK124"/>
      <w:bookmarkStart w:id="49" w:name="OLE_LINK123"/>
      <w:r>
        <w:rPr>
          <w:rFonts w:hint="eastAsia" w:ascii="宋体" w:hAnsi="宋体"/>
          <w:color w:val="auto"/>
          <w:sz w:val="24"/>
          <w:highlight w:val="none"/>
        </w:rPr>
        <w:t>中国政府采购网、广西政府采购网、北海市政府采购监管网、全国公共资源交易平台（广西•北海）、北海市人民政府网-北海市政府采购中心网站</w:t>
      </w:r>
      <w:bookmarkEnd w:id="46"/>
      <w:bookmarkEnd w:id="47"/>
      <w:bookmarkEnd w:id="48"/>
      <w:bookmarkEnd w:id="49"/>
      <w:r>
        <w:rPr>
          <w:rFonts w:hint="eastAsia" w:ascii="宋体" w:hAnsi="宋体" w:cs="宋体"/>
          <w:color w:val="auto"/>
          <w:sz w:val="24"/>
          <w:highlight w:val="none"/>
        </w:rPr>
        <w:t>。</w:t>
      </w:r>
    </w:p>
    <w:p w14:paraId="4CC1C13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谈判响应（电子投标），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CA证书申请操作指南下载地址（网上申请方式见网址：</w:t>
      </w:r>
      <w:bookmarkStart w:id="50" w:name="OLE_LINK110"/>
      <w:bookmarkStart w:id="51" w:name="OLE_LINK111"/>
      <w:r>
        <w:rPr>
          <w:rFonts w:hint="eastAsia" w:ascii="宋体" w:hAnsi="宋体" w:cs="宋体"/>
          <w:color w:val="auto"/>
          <w:sz w:val="24"/>
          <w:highlight w:val="none"/>
        </w:rPr>
        <w:t>http://www.ccgp-guangxi.gov.cn/luban/detail?parentId=66479&amp;articleId=pSO9fZ16UrkQX4GkrKyqiA==&amp;utm=luban.luban-PC-38919.1085-pc-wsg-guangxi-secondPage-front.1.2e18f760d69611ed8f2cc9701088ccbf</w:t>
      </w:r>
      <w:bookmarkEnd w:id="50"/>
      <w:bookmarkEnd w:id="51"/>
      <w:r>
        <w:rPr>
          <w:rFonts w:hint="eastAsia" w:ascii="宋体" w:hAnsi="宋体" w:cs="宋体"/>
          <w:color w:val="auto"/>
          <w:sz w:val="24"/>
          <w:highlight w:val="none"/>
        </w:rPr>
        <w:t>）（广西政府采购网）或（现场办理：</w:t>
      </w:r>
      <w:bookmarkStart w:id="52" w:name="OLE_LINK112"/>
      <w:bookmarkStart w:id="53" w:name="OLE_LINK113"/>
      <w:r>
        <w:rPr>
          <w:rFonts w:hint="eastAsia" w:ascii="宋体" w:hAnsi="宋体" w:cs="宋体"/>
          <w:color w:val="auto"/>
          <w:sz w:val="24"/>
          <w:highlight w:val="none"/>
        </w:rPr>
        <w:t>https://www.gxca.com.cn/detail/detail?articleId=1546808615271264258&amp;classifyId=1546335737551556610&amp;pid=1546335679795990530</w:t>
      </w:r>
      <w:bookmarkEnd w:id="52"/>
      <w:bookmarkEnd w:id="53"/>
      <w:r>
        <w:rPr>
          <w:rFonts w:hint="eastAsia" w:ascii="宋体" w:hAnsi="宋体" w:cs="宋体"/>
          <w:color w:val="auto"/>
          <w:sz w:val="24"/>
          <w:highlight w:val="none"/>
        </w:rPr>
        <w:t>（广西壮族自治区数字证书认证中心）。</w:t>
      </w:r>
    </w:p>
    <w:p w14:paraId="257D55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6C5F02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.本项目为北海市推动解决政府采购异常低价试点项目。</w:t>
      </w:r>
      <w:bookmarkEnd w:id="35"/>
      <w:bookmarkEnd w:id="36"/>
      <w:bookmarkEnd w:id="37"/>
      <w:bookmarkEnd w:id="38"/>
      <w:bookmarkEnd w:id="39"/>
      <w:bookmarkEnd w:id="40"/>
    </w:p>
    <w:p w14:paraId="0A321194">
      <w:pPr>
        <w:spacing w:line="360" w:lineRule="auto"/>
        <w:ind w:firstLine="482" w:firstLineChars="200"/>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八、凡对本次谈判提出询问，请按以下方式联系</w:t>
      </w:r>
    </w:p>
    <w:p w14:paraId="0F1CE60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1.采购人信息</w:t>
      </w:r>
    </w:p>
    <w:p w14:paraId="48565A83">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合浦县人民法院</w:t>
      </w:r>
    </w:p>
    <w:p w14:paraId="09AD3F3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广西北海市合浦县廉州镇迎宾大道138号</w:t>
      </w:r>
      <w:r>
        <w:rPr>
          <w:rFonts w:hint="eastAsia" w:ascii="宋体" w:hAnsi="宋体" w:cs="宋体"/>
          <w:color w:val="auto"/>
          <w:sz w:val="24"/>
          <w:highlight w:val="none"/>
        </w:rPr>
        <w:t xml:space="preserve"> </w:t>
      </w:r>
    </w:p>
    <w:p w14:paraId="3AC418FE">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eastAsia="zh-CN"/>
        </w:rPr>
        <w:t>陈丹丹</w:t>
      </w:r>
    </w:p>
    <w:p w14:paraId="693E9ED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项目联系方式：0779-7216602</w:t>
      </w:r>
    </w:p>
    <w:p w14:paraId="33472BC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2.采购代理机构信息            </w:t>
      </w:r>
    </w:p>
    <w:p w14:paraId="04C0FEA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名    称：北海市政府采购中心             </w:t>
      </w:r>
    </w:p>
    <w:p w14:paraId="07C554A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    址：</w:t>
      </w:r>
      <w:bookmarkStart w:id="54" w:name="OLE_LINK62"/>
      <w:bookmarkStart w:id="55" w:name="OLE_LINK63"/>
      <w:r>
        <w:rPr>
          <w:rFonts w:hint="eastAsia" w:ascii="宋体" w:hAnsi="宋体" w:cs="宋体"/>
          <w:color w:val="auto"/>
          <w:sz w:val="24"/>
          <w:highlight w:val="none"/>
        </w:rPr>
        <w:t>北海市海城区陈文村北路7号市直机关第三办公区2号楼一层</w:t>
      </w:r>
      <w:bookmarkEnd w:id="54"/>
      <w:bookmarkEnd w:id="55"/>
      <w:r>
        <w:rPr>
          <w:rFonts w:hint="eastAsia" w:ascii="宋体" w:hAnsi="宋体" w:cs="宋体"/>
          <w:color w:val="auto"/>
          <w:sz w:val="24"/>
          <w:highlight w:val="none"/>
        </w:rPr>
        <w:t xml:space="preserve">              </w:t>
      </w:r>
    </w:p>
    <w:p w14:paraId="58ECAA9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eastAsia="zh-CN"/>
        </w:rPr>
        <w:t>易思行</w:t>
      </w:r>
      <w:r>
        <w:rPr>
          <w:rFonts w:hint="eastAsia" w:ascii="宋体" w:hAnsi="宋体" w:cs="宋体"/>
          <w:color w:val="auto"/>
          <w:sz w:val="24"/>
          <w:highlight w:val="none"/>
        </w:rPr>
        <w:t xml:space="preserve">           </w:t>
      </w:r>
    </w:p>
    <w:p w14:paraId="3A98D91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项目联系方式(询问)：</w:t>
      </w:r>
      <w:r>
        <w:rPr>
          <w:rFonts w:hint="eastAsia" w:ascii="宋体" w:hAnsi="宋体" w:cs="宋体"/>
          <w:color w:val="auto"/>
          <w:sz w:val="24"/>
          <w:highlight w:val="none"/>
          <w:lang w:eastAsia="zh-CN"/>
        </w:rPr>
        <w:t>0779-3960815</w:t>
      </w:r>
      <w:r>
        <w:rPr>
          <w:rFonts w:hint="eastAsia" w:ascii="宋体" w:hAnsi="宋体" w:cs="宋体"/>
          <w:color w:val="auto"/>
          <w:sz w:val="24"/>
          <w:highlight w:val="none"/>
        </w:rPr>
        <w:t xml:space="preserve"> </w:t>
      </w:r>
    </w:p>
    <w:p w14:paraId="46EBA7EE">
      <w:pPr>
        <w:spacing w:line="360" w:lineRule="auto"/>
        <w:ind w:firstLine="480" w:firstLineChars="200"/>
        <w:rPr>
          <w:rFonts w:ascii="宋体" w:hAnsi="宋体" w:cs="宋体"/>
          <w:color w:val="auto"/>
          <w:sz w:val="24"/>
          <w:highlight w:val="none"/>
        </w:rPr>
      </w:pPr>
    </w:p>
    <w:p w14:paraId="21A33BA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若对项目采购电子交易系统操作有疑问，可登录广西政府采购云平台（https://www.zcygov.cn/），点击右侧咨询小采，获取采小蜜智能服务管家帮助，或拨打广西政府采购云平台服务热线95763获取热线服务帮助。</w:t>
      </w:r>
    </w:p>
    <w:bookmarkEnd w:id="10"/>
    <w:bookmarkEnd w:id="11"/>
    <w:p w14:paraId="0E9B491A">
      <w:pPr>
        <w:pStyle w:val="31"/>
        <w:spacing w:line="360" w:lineRule="auto"/>
        <w:ind w:firstLine="480" w:firstLineChars="200"/>
        <w:rPr>
          <w:rFonts w:cs="仿宋_GB2312" w:asciiTheme="minorEastAsia" w:hAnsiTheme="minorEastAsia" w:eastAsiaTheme="minorEastAsia"/>
          <w:color w:val="auto"/>
          <w:sz w:val="24"/>
          <w:szCs w:val="24"/>
          <w:highlight w:val="none"/>
        </w:rPr>
      </w:pPr>
    </w:p>
    <w:p w14:paraId="0839E8EC">
      <w:pPr>
        <w:adjustRightInd/>
        <w:spacing w:line="360" w:lineRule="auto"/>
        <w:jc w:val="center"/>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03883C79">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56" w:name="_Toc181265282"/>
      <w:r>
        <w:rPr>
          <w:rFonts w:hint="eastAsia" w:cs="仿宋_GB2312" w:asciiTheme="minorEastAsia" w:hAnsiTheme="minorEastAsia" w:eastAsiaTheme="minorEastAsia"/>
          <w:b/>
          <w:color w:val="auto"/>
          <w:sz w:val="36"/>
          <w:szCs w:val="20"/>
          <w:highlight w:val="none"/>
        </w:rPr>
        <w:t>第二部分  竞争性谈判流程</w:t>
      </w:r>
      <w:bookmarkEnd w:id="56"/>
    </w:p>
    <w:p w14:paraId="4C7E68A1">
      <w:pPr>
        <w:pStyle w:val="397"/>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14:paraId="08E7A276">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063235E3">
      <w:pPr>
        <w:pStyle w:val="397"/>
        <w:spacing w:before="0"/>
        <w:ind w:firstLine="480"/>
        <w:rPr>
          <w:rFonts w:asciiTheme="minorEastAsia" w:hAnsiTheme="minorEastAsia" w:eastAsiaTheme="minorEastAsia"/>
          <w:color w:val="auto"/>
          <w:szCs w:val="24"/>
          <w:highlight w:val="none"/>
        </w:rPr>
      </w:pPr>
      <w:r>
        <w:rPr>
          <w:rFonts w:hint="eastAsia" w:ascii="宋体" w:hAnsi="宋体"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由采购人、采购代理机构在省级以上人民政府财政部门指定的政府采购信息发布媒体上发布谈判公告，邀请符合相应资格条件的供应商参与竞争性谈判采购活动。</w:t>
      </w:r>
    </w:p>
    <w:p w14:paraId="54E90894">
      <w:pPr>
        <w:pStyle w:val="397"/>
        <w:spacing w:before="0"/>
        <w:ind w:firstLine="482"/>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由采购人、采购代理机构从省级以上财政部门建立的供应商库中随机抽取不少于3家符合相应资格条件的供应商参与竞争性谈判采购活动。</w:t>
      </w:r>
    </w:p>
    <w:p w14:paraId="0DC3587A">
      <w:pPr>
        <w:pStyle w:val="397"/>
        <w:spacing w:before="0"/>
        <w:ind w:firstLine="482"/>
        <w:rPr>
          <w:rFonts w:asciiTheme="minorEastAsia" w:hAnsiTheme="minorEastAsia" w:eastAsiaTheme="minorEastAsia"/>
          <w:color w:val="auto"/>
          <w:szCs w:val="24"/>
          <w:highlight w:val="none"/>
        </w:rPr>
      </w:pP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14:paraId="63DB6A65">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1.2供应商获取谈判文件。</w:t>
      </w:r>
    </w:p>
    <w:p w14:paraId="2AC94CAA">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14:paraId="3F4D9EB2">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1.4发布更正（延期）公告，澄清或修改谈判文件（如果有）。</w:t>
      </w:r>
    </w:p>
    <w:p w14:paraId="68378C85">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1.5供应商按谈判文件要求编制响应文件。</w:t>
      </w:r>
    </w:p>
    <w:p w14:paraId="34C428B4">
      <w:pPr>
        <w:pStyle w:val="397"/>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14:paraId="5CE581F4">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14:paraId="4CE142A0">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14:paraId="2972B5D8">
      <w:pPr>
        <w:pStyle w:val="397"/>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3.谈判与评审</w:t>
      </w:r>
    </w:p>
    <w:p w14:paraId="1A32BBBA">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3.1谈判小组签到。</w:t>
      </w:r>
    </w:p>
    <w:p w14:paraId="44AF0AFB">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3.2采购代理机构宣布有关纪律以及谈判、评审工作程序。</w:t>
      </w:r>
    </w:p>
    <w:p w14:paraId="6E49977E">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3.3谈判小组审查确认谈判文件。谈判文件内容违反国家有关强制性规定的，谈判小组应当停止评审并向采购代理机构说明情况。</w:t>
      </w:r>
    </w:p>
    <w:p w14:paraId="6BFF734C">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3.4谈判小组对供应商的资格进行审查。</w:t>
      </w:r>
    </w:p>
    <w:p w14:paraId="49CE6052">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3.5谈判小组审查响应文件。</w:t>
      </w:r>
    </w:p>
    <w:p w14:paraId="2C5E1C19">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3.6对于未实质性响应谈判文件的响应文件由谈判小组认定响应无效，并告知该供应商。</w:t>
      </w:r>
    </w:p>
    <w:p w14:paraId="328B6FF2">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2CAFBEE7">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25368026">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71D806E0">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14:paraId="2742FCE5">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3.11谈判小组按照下列方式确定提交最后报价的供应商，有特殊规定的从其规定：</w:t>
      </w:r>
    </w:p>
    <w:p w14:paraId="253B324E">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14:paraId="5664E819">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70072E86">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14:paraId="13A33188">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谈判小组应当从质量和服务均能满足采购文件实质性响应要求的供应商中，按照最后报价由低到高的顺序提出3名以上成交候选人，并编写评审报告。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610C5E1C">
      <w:pPr>
        <w:pStyle w:val="397"/>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14:paraId="4018537E">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依法及时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2DD7C406">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14:paraId="59DD143F">
      <w:pPr>
        <w:pStyle w:val="397"/>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14:paraId="14AB9EBF">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11368799">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14:paraId="76CE2F4F">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14:paraId="4F0B92BB">
      <w:pPr>
        <w:pStyle w:val="397"/>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14:paraId="4B08086C">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14:paraId="661C1EA5">
      <w:pPr>
        <w:pStyle w:val="397"/>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6.竞争性谈判流程图</w:t>
      </w:r>
    </w:p>
    <w:p w14:paraId="7133D15A">
      <w:pPr>
        <w:pStyle w:val="397"/>
        <w:spacing w:before="0"/>
        <w:ind w:firstLine="0" w:firstLineChars="0"/>
        <w:rPr>
          <w:rFonts w:asciiTheme="minorEastAsia" w:hAnsiTheme="minorEastAsia" w:eastAsiaTheme="minorEastAsia"/>
          <w:b/>
          <w:color w:val="auto"/>
          <w:highlight w:val="none"/>
        </w:rPr>
      </w:pPr>
    </w:p>
    <w:p w14:paraId="471B2C24">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6ECC4A43">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429C33">
                            <w:pPr>
                              <w:rPr>
                                <w:rFonts w:asciiTheme="minorEastAsia" w:hAnsiTheme="minorEastAsia" w:eastAsiaTheme="minorEastAsia"/>
                              </w:rPr>
                            </w:pPr>
                            <w:r>
                              <w:rPr>
                                <w:rFonts w:hint="eastAsia" w:asciiTheme="minorEastAsia" w:hAnsiTheme="minorEastAsia" w:eastAsiaTheme="minorEastAsia"/>
                              </w:rPr>
                              <w:t>验收</w:t>
                            </w:r>
                          </w:p>
                          <w:p w14:paraId="4974C74F">
                            <w:pPr>
                              <w:rPr>
                                <w:rFonts w:ascii="仿宋_GB2312" w:eastAsia="仿宋_GB2312"/>
                              </w:rPr>
                            </w:pPr>
                            <w:r>
                              <w:rPr>
                                <w:rFonts w:hint="eastAsia" w:ascii="仿宋_GB2312" w:eastAsia="仿宋_GB2312"/>
                              </w:rPr>
                              <w:t>立项</w:t>
                            </w:r>
                          </w:p>
                          <w:p w14:paraId="64A3E79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2D429C33">
                      <w:pPr>
                        <w:rPr>
                          <w:rFonts w:asciiTheme="minorEastAsia" w:hAnsiTheme="minorEastAsia" w:eastAsiaTheme="minorEastAsia"/>
                        </w:rPr>
                      </w:pPr>
                      <w:r>
                        <w:rPr>
                          <w:rFonts w:hint="eastAsia" w:asciiTheme="minorEastAsia" w:hAnsiTheme="minorEastAsia" w:eastAsiaTheme="minorEastAsia"/>
                        </w:rPr>
                        <w:t>验收</w:t>
                      </w:r>
                    </w:p>
                    <w:p w14:paraId="4974C74F">
                      <w:pPr>
                        <w:rPr>
                          <w:rFonts w:ascii="仿宋_GB2312" w:eastAsia="仿宋_GB2312"/>
                        </w:rPr>
                      </w:pPr>
                      <w:r>
                        <w:rPr>
                          <w:rFonts w:hint="eastAsia" w:ascii="仿宋_GB2312" w:eastAsia="仿宋_GB2312"/>
                        </w:rPr>
                        <w:t>立项</w:t>
                      </w:r>
                    </w:p>
                    <w:p w14:paraId="64A3E799">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DFA201">
                            <w:pPr>
                              <w:rPr>
                                <w:rFonts w:asciiTheme="minorEastAsia" w:hAnsiTheme="minorEastAsia" w:eastAsiaTheme="minorEastAsia"/>
                              </w:rPr>
                            </w:pPr>
                            <w:r>
                              <w:rPr>
                                <w:rFonts w:hint="eastAsia" w:asciiTheme="minorEastAsia" w:hAnsiTheme="minorEastAsia" w:eastAsiaTheme="minorEastAsia"/>
                              </w:rPr>
                              <w:t>履约</w:t>
                            </w:r>
                          </w:p>
                          <w:p w14:paraId="1EF74639">
                            <w:pPr>
                              <w:rPr>
                                <w:rFonts w:ascii="仿宋_GB2312" w:eastAsia="仿宋_GB2312"/>
                              </w:rPr>
                            </w:pPr>
                            <w:r>
                              <w:rPr>
                                <w:rFonts w:hint="eastAsia" w:ascii="仿宋_GB2312" w:eastAsia="仿宋_GB2312"/>
                              </w:rPr>
                              <w:t>立项</w:t>
                            </w:r>
                          </w:p>
                          <w:p w14:paraId="44C693C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25DFA201">
                      <w:pPr>
                        <w:rPr>
                          <w:rFonts w:asciiTheme="minorEastAsia" w:hAnsiTheme="minorEastAsia" w:eastAsiaTheme="minorEastAsia"/>
                        </w:rPr>
                      </w:pPr>
                      <w:r>
                        <w:rPr>
                          <w:rFonts w:hint="eastAsia" w:asciiTheme="minorEastAsia" w:hAnsiTheme="minorEastAsia" w:eastAsiaTheme="minorEastAsia"/>
                        </w:rPr>
                        <w:t>履约</w:t>
                      </w:r>
                    </w:p>
                    <w:p w14:paraId="1EF74639">
                      <w:pPr>
                        <w:rPr>
                          <w:rFonts w:ascii="仿宋_GB2312" w:eastAsia="仿宋_GB2312"/>
                        </w:rPr>
                      </w:pPr>
                      <w:r>
                        <w:rPr>
                          <w:rFonts w:hint="eastAsia" w:ascii="仿宋_GB2312" w:eastAsia="仿宋_GB2312"/>
                        </w:rPr>
                        <w:t>立项</w:t>
                      </w:r>
                    </w:p>
                    <w:p w14:paraId="44C693C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A93717">
                            <w:pPr>
                              <w:jc w:val="center"/>
                              <w:rPr>
                                <w:rFonts w:asciiTheme="minorEastAsia" w:hAnsiTheme="minorEastAsia" w:eastAsiaTheme="minorEastAsia"/>
                              </w:rPr>
                            </w:pPr>
                            <w:r>
                              <w:rPr>
                                <w:rFonts w:hint="eastAsia" w:asciiTheme="minorEastAsia" w:hAnsiTheme="minorEastAsia" w:eastAsiaTheme="minorEastAsia"/>
                              </w:rPr>
                              <w:t>签订合同</w:t>
                            </w:r>
                          </w:p>
                          <w:p w14:paraId="2C4A65D9">
                            <w:pPr>
                              <w:rPr>
                                <w:rFonts w:ascii="仿宋_GB2312" w:eastAsia="仿宋_GB2312"/>
                              </w:rPr>
                            </w:pPr>
                            <w:r>
                              <w:rPr>
                                <w:rFonts w:hint="eastAsia" w:ascii="仿宋_GB2312" w:eastAsia="仿宋_GB2312"/>
                              </w:rPr>
                              <w:t>立项</w:t>
                            </w:r>
                          </w:p>
                          <w:p w14:paraId="17C8298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4BA93717">
                      <w:pPr>
                        <w:jc w:val="center"/>
                        <w:rPr>
                          <w:rFonts w:asciiTheme="minorEastAsia" w:hAnsiTheme="minorEastAsia" w:eastAsiaTheme="minorEastAsia"/>
                        </w:rPr>
                      </w:pPr>
                      <w:r>
                        <w:rPr>
                          <w:rFonts w:hint="eastAsia" w:asciiTheme="minorEastAsia" w:hAnsiTheme="minorEastAsia" w:eastAsiaTheme="minorEastAsia"/>
                        </w:rPr>
                        <w:t>签订合同</w:t>
                      </w:r>
                    </w:p>
                    <w:p w14:paraId="2C4A65D9">
                      <w:pPr>
                        <w:rPr>
                          <w:rFonts w:ascii="仿宋_GB2312" w:eastAsia="仿宋_GB2312"/>
                        </w:rPr>
                      </w:pPr>
                      <w:r>
                        <w:rPr>
                          <w:rFonts w:hint="eastAsia" w:ascii="仿宋_GB2312" w:eastAsia="仿宋_GB2312"/>
                        </w:rPr>
                        <w:t>立项</w:t>
                      </w:r>
                    </w:p>
                    <w:p w14:paraId="17C8298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779492">
                            <w:pPr>
                              <w:rPr>
                                <w:rFonts w:asciiTheme="minorEastAsia" w:hAnsiTheme="minorEastAsia" w:eastAsiaTheme="minorEastAsia"/>
                              </w:rPr>
                            </w:pPr>
                            <w:r>
                              <w:rPr>
                                <w:rFonts w:hint="eastAsia" w:asciiTheme="minorEastAsia" w:hAnsiTheme="minorEastAsia" w:eastAsiaTheme="minorEastAsia"/>
                              </w:rPr>
                              <w:t>成交公告；成交通知书</w:t>
                            </w:r>
                          </w:p>
                          <w:p w14:paraId="0CEACF83">
                            <w:pPr>
                              <w:rPr>
                                <w:rFonts w:ascii="仿宋_GB2312" w:eastAsia="仿宋_GB2312"/>
                              </w:rPr>
                            </w:pPr>
                            <w:r>
                              <w:rPr>
                                <w:rFonts w:hint="eastAsia" w:ascii="仿宋_GB2312" w:eastAsia="仿宋_GB2312"/>
                              </w:rPr>
                              <w:t>立项</w:t>
                            </w:r>
                          </w:p>
                          <w:p w14:paraId="2E9155D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21779492">
                      <w:pPr>
                        <w:rPr>
                          <w:rFonts w:asciiTheme="minorEastAsia" w:hAnsiTheme="minorEastAsia" w:eastAsiaTheme="minorEastAsia"/>
                        </w:rPr>
                      </w:pPr>
                      <w:r>
                        <w:rPr>
                          <w:rFonts w:hint="eastAsia" w:asciiTheme="minorEastAsia" w:hAnsiTheme="minorEastAsia" w:eastAsiaTheme="minorEastAsia"/>
                        </w:rPr>
                        <w:t>成交公告；成交通知书</w:t>
                      </w:r>
                    </w:p>
                    <w:p w14:paraId="0CEACF83">
                      <w:pPr>
                        <w:rPr>
                          <w:rFonts w:ascii="仿宋_GB2312" w:eastAsia="仿宋_GB2312"/>
                        </w:rPr>
                      </w:pPr>
                      <w:r>
                        <w:rPr>
                          <w:rFonts w:hint="eastAsia" w:ascii="仿宋_GB2312" w:eastAsia="仿宋_GB2312"/>
                        </w:rPr>
                        <w:t>立项</w:t>
                      </w:r>
                    </w:p>
                    <w:p w14:paraId="2E9155D4">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03DD72">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21B39AF2">
                            <w:pPr>
                              <w:rPr>
                                <w:rFonts w:ascii="仿宋_GB2312" w:eastAsia="仿宋_GB2312"/>
                              </w:rPr>
                            </w:pPr>
                            <w:r>
                              <w:rPr>
                                <w:rFonts w:hint="eastAsia" w:ascii="仿宋_GB2312" w:eastAsia="仿宋_GB2312"/>
                              </w:rPr>
                              <w:t>立项</w:t>
                            </w:r>
                          </w:p>
                          <w:p w14:paraId="1A99717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1303DD72">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21B39AF2">
                      <w:pPr>
                        <w:rPr>
                          <w:rFonts w:ascii="仿宋_GB2312" w:eastAsia="仿宋_GB2312"/>
                        </w:rPr>
                      </w:pPr>
                      <w:r>
                        <w:rPr>
                          <w:rFonts w:hint="eastAsia" w:ascii="仿宋_GB2312" w:eastAsia="仿宋_GB2312"/>
                        </w:rPr>
                        <w:t>立项</w:t>
                      </w:r>
                    </w:p>
                    <w:p w14:paraId="1A99717B">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CB62EF">
                            <w:pPr>
                              <w:jc w:val="center"/>
                              <w:rPr>
                                <w:rFonts w:asciiTheme="minorEastAsia" w:hAnsiTheme="minorEastAsia" w:eastAsiaTheme="minorEastAsia"/>
                              </w:rPr>
                            </w:pPr>
                            <w:r>
                              <w:rPr>
                                <w:rFonts w:hint="eastAsia" w:asciiTheme="minorEastAsia" w:hAnsiTheme="minorEastAsia" w:eastAsiaTheme="minorEastAsia"/>
                              </w:rPr>
                              <w:t>最后报价评审</w:t>
                            </w:r>
                          </w:p>
                          <w:p w14:paraId="2460B76C">
                            <w:pPr>
                              <w:rPr>
                                <w:rFonts w:ascii="仿宋_GB2312" w:eastAsia="仿宋_GB2312"/>
                              </w:rPr>
                            </w:pPr>
                            <w:r>
                              <w:rPr>
                                <w:rFonts w:hint="eastAsia" w:ascii="仿宋_GB2312" w:eastAsia="仿宋_GB2312"/>
                              </w:rPr>
                              <w:t>立项</w:t>
                            </w:r>
                          </w:p>
                          <w:p w14:paraId="0B8F98B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24CB62EF">
                      <w:pPr>
                        <w:jc w:val="center"/>
                        <w:rPr>
                          <w:rFonts w:asciiTheme="minorEastAsia" w:hAnsiTheme="minorEastAsia" w:eastAsiaTheme="minorEastAsia"/>
                        </w:rPr>
                      </w:pPr>
                      <w:r>
                        <w:rPr>
                          <w:rFonts w:hint="eastAsia" w:asciiTheme="minorEastAsia" w:hAnsiTheme="minorEastAsia" w:eastAsiaTheme="minorEastAsia"/>
                        </w:rPr>
                        <w:t>最后报价评审</w:t>
                      </w:r>
                    </w:p>
                    <w:p w14:paraId="2460B76C">
                      <w:pPr>
                        <w:rPr>
                          <w:rFonts w:ascii="仿宋_GB2312" w:eastAsia="仿宋_GB2312"/>
                        </w:rPr>
                      </w:pPr>
                      <w:r>
                        <w:rPr>
                          <w:rFonts w:hint="eastAsia" w:ascii="仿宋_GB2312" w:eastAsia="仿宋_GB2312"/>
                        </w:rPr>
                        <w:t>立项</w:t>
                      </w:r>
                    </w:p>
                    <w:p w14:paraId="0B8F98B7">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944895">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4E5B424F">
                            <w:pPr>
                              <w:rPr>
                                <w:rFonts w:ascii="仿宋_GB2312" w:eastAsia="仿宋_GB2312"/>
                              </w:rPr>
                            </w:pPr>
                            <w:r>
                              <w:rPr>
                                <w:rFonts w:hint="eastAsia" w:ascii="仿宋_GB2312" w:eastAsia="仿宋_GB2312"/>
                              </w:rPr>
                              <w:t>立项</w:t>
                            </w:r>
                          </w:p>
                          <w:p w14:paraId="73F470F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4E944895">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4E5B424F">
                      <w:pPr>
                        <w:rPr>
                          <w:rFonts w:ascii="仿宋_GB2312" w:eastAsia="仿宋_GB2312"/>
                        </w:rPr>
                      </w:pPr>
                      <w:r>
                        <w:rPr>
                          <w:rFonts w:hint="eastAsia" w:ascii="仿宋_GB2312" w:eastAsia="仿宋_GB2312"/>
                        </w:rPr>
                        <w:t>立项</w:t>
                      </w:r>
                    </w:p>
                    <w:p w14:paraId="73F470F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CADD73">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22CADD73">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47A94A">
                            <w:pPr>
                              <w:jc w:val="center"/>
                              <w:rPr>
                                <w:rFonts w:asciiTheme="minorEastAsia" w:hAnsiTheme="minorEastAsia" w:eastAsiaTheme="minorEastAsia"/>
                              </w:rPr>
                            </w:pPr>
                            <w:r>
                              <w:rPr>
                                <w:rFonts w:hint="eastAsia" w:asciiTheme="minorEastAsia" w:hAnsiTheme="minorEastAsia" w:eastAsiaTheme="minorEastAsia"/>
                              </w:rPr>
                              <w:t>资格审查</w:t>
                            </w:r>
                          </w:p>
                          <w:p w14:paraId="3A9CC17F">
                            <w:pPr>
                              <w:jc w:val="center"/>
                              <w:rPr>
                                <w:rFonts w:ascii="仿宋_GB2312" w:eastAsia="仿宋_GB2312"/>
                              </w:rPr>
                            </w:pPr>
                          </w:p>
                          <w:p w14:paraId="5B855381">
                            <w:pPr>
                              <w:rPr>
                                <w:rFonts w:ascii="仿宋_GB2312" w:eastAsia="仿宋_GB2312"/>
                              </w:rPr>
                            </w:pPr>
                            <w:r>
                              <w:rPr>
                                <w:rFonts w:hint="eastAsia" w:ascii="仿宋_GB2312" w:eastAsia="仿宋_GB2312"/>
                              </w:rPr>
                              <w:t>立项</w:t>
                            </w:r>
                          </w:p>
                          <w:p w14:paraId="5EA7624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6C47A94A">
                      <w:pPr>
                        <w:jc w:val="center"/>
                        <w:rPr>
                          <w:rFonts w:asciiTheme="minorEastAsia" w:hAnsiTheme="minorEastAsia" w:eastAsiaTheme="minorEastAsia"/>
                        </w:rPr>
                      </w:pPr>
                      <w:r>
                        <w:rPr>
                          <w:rFonts w:hint="eastAsia" w:asciiTheme="minorEastAsia" w:hAnsiTheme="minorEastAsia" w:eastAsiaTheme="minorEastAsia"/>
                        </w:rPr>
                        <w:t>资格审查</w:t>
                      </w:r>
                    </w:p>
                    <w:p w14:paraId="3A9CC17F">
                      <w:pPr>
                        <w:jc w:val="center"/>
                        <w:rPr>
                          <w:rFonts w:ascii="仿宋_GB2312" w:eastAsia="仿宋_GB2312"/>
                        </w:rPr>
                      </w:pPr>
                    </w:p>
                    <w:p w14:paraId="5B855381">
                      <w:pPr>
                        <w:rPr>
                          <w:rFonts w:ascii="仿宋_GB2312" w:eastAsia="仿宋_GB2312"/>
                        </w:rPr>
                      </w:pPr>
                      <w:r>
                        <w:rPr>
                          <w:rFonts w:hint="eastAsia" w:ascii="仿宋_GB2312" w:eastAsia="仿宋_GB2312"/>
                        </w:rPr>
                        <w:t>立项</w:t>
                      </w:r>
                    </w:p>
                    <w:p w14:paraId="5EA7624C">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898A86">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38898A86">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227689">
                            <w:pPr>
                              <w:jc w:val="center"/>
                              <w:rPr>
                                <w:rFonts w:asciiTheme="minorEastAsia" w:hAnsiTheme="minorEastAsia" w:eastAsiaTheme="minorEastAsia"/>
                              </w:rPr>
                            </w:pPr>
                            <w:r>
                              <w:rPr>
                                <w:rFonts w:hint="eastAsia" w:asciiTheme="minorEastAsia" w:hAnsiTheme="minorEastAsia" w:eastAsiaTheme="minorEastAsia"/>
                              </w:rPr>
                              <w:t>开启响应文件</w:t>
                            </w:r>
                          </w:p>
                          <w:p w14:paraId="71C68FA6">
                            <w:pPr>
                              <w:rPr>
                                <w:rFonts w:ascii="仿宋_GB2312" w:eastAsia="仿宋_GB2312"/>
                              </w:rPr>
                            </w:pPr>
                            <w:r>
                              <w:rPr>
                                <w:rFonts w:hint="eastAsia" w:ascii="仿宋_GB2312" w:eastAsia="仿宋_GB2312"/>
                              </w:rPr>
                              <w:t>立项</w:t>
                            </w:r>
                          </w:p>
                          <w:p w14:paraId="6CDC4E6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28227689">
                      <w:pPr>
                        <w:jc w:val="center"/>
                        <w:rPr>
                          <w:rFonts w:asciiTheme="minorEastAsia" w:hAnsiTheme="minorEastAsia" w:eastAsiaTheme="minorEastAsia"/>
                        </w:rPr>
                      </w:pPr>
                      <w:r>
                        <w:rPr>
                          <w:rFonts w:hint="eastAsia" w:asciiTheme="minorEastAsia" w:hAnsiTheme="minorEastAsia" w:eastAsiaTheme="minorEastAsia"/>
                        </w:rPr>
                        <w:t>开启响应文件</w:t>
                      </w:r>
                    </w:p>
                    <w:p w14:paraId="71C68FA6">
                      <w:pPr>
                        <w:rPr>
                          <w:rFonts w:ascii="仿宋_GB2312" w:eastAsia="仿宋_GB2312"/>
                        </w:rPr>
                      </w:pPr>
                      <w:r>
                        <w:rPr>
                          <w:rFonts w:hint="eastAsia" w:ascii="仿宋_GB2312" w:eastAsia="仿宋_GB2312"/>
                        </w:rPr>
                        <w:t>立项</w:t>
                      </w:r>
                    </w:p>
                    <w:p w14:paraId="6CDC4E6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C0199F">
                            <w:pPr>
                              <w:jc w:val="center"/>
                              <w:rPr>
                                <w:rFonts w:asciiTheme="minorEastAsia" w:hAnsiTheme="minorEastAsia" w:eastAsiaTheme="minorEastAsia"/>
                              </w:rPr>
                            </w:pPr>
                            <w:r>
                              <w:rPr>
                                <w:rFonts w:hint="eastAsia" w:asciiTheme="minorEastAsia" w:hAnsiTheme="minorEastAsia" w:eastAsiaTheme="minorEastAsia"/>
                              </w:rPr>
                              <w:t>邀请供应商</w:t>
                            </w:r>
                          </w:p>
                          <w:p w14:paraId="75B62E4D">
                            <w:pPr>
                              <w:rPr>
                                <w:rFonts w:ascii="仿宋_GB2312" w:eastAsia="仿宋_GB2312"/>
                              </w:rPr>
                            </w:pPr>
                            <w:r>
                              <w:rPr>
                                <w:rFonts w:hint="eastAsia" w:ascii="仿宋_GB2312" w:eastAsia="仿宋_GB2312"/>
                              </w:rPr>
                              <w:t>立项</w:t>
                            </w:r>
                          </w:p>
                          <w:p w14:paraId="6D9BF8B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3DC0199F">
                      <w:pPr>
                        <w:jc w:val="center"/>
                        <w:rPr>
                          <w:rFonts w:asciiTheme="minorEastAsia" w:hAnsiTheme="minorEastAsia" w:eastAsiaTheme="minorEastAsia"/>
                        </w:rPr>
                      </w:pPr>
                      <w:r>
                        <w:rPr>
                          <w:rFonts w:hint="eastAsia" w:asciiTheme="minorEastAsia" w:hAnsiTheme="minorEastAsia" w:eastAsiaTheme="minorEastAsia"/>
                        </w:rPr>
                        <w:t>邀请供应商</w:t>
                      </w:r>
                    </w:p>
                    <w:p w14:paraId="75B62E4D">
                      <w:pPr>
                        <w:rPr>
                          <w:rFonts w:ascii="仿宋_GB2312" w:eastAsia="仿宋_GB2312"/>
                        </w:rPr>
                      </w:pPr>
                      <w:r>
                        <w:rPr>
                          <w:rFonts w:hint="eastAsia" w:ascii="仿宋_GB2312" w:eastAsia="仿宋_GB2312"/>
                        </w:rPr>
                        <w:t>立项</w:t>
                      </w:r>
                    </w:p>
                    <w:p w14:paraId="6D9BF8B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14:paraId="72032655">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57" w:name="_Toc181265283"/>
      <w:r>
        <w:rPr>
          <w:rFonts w:hint="eastAsia" w:cs="仿宋_GB2312" w:asciiTheme="minorEastAsia" w:hAnsiTheme="minorEastAsia" w:eastAsiaTheme="minorEastAsia"/>
          <w:b/>
          <w:color w:val="auto"/>
          <w:sz w:val="36"/>
          <w:szCs w:val="20"/>
          <w:highlight w:val="none"/>
        </w:rPr>
        <w:t>第三部分</w:t>
      </w:r>
      <w:bookmarkEnd w:id="7"/>
      <w:r>
        <w:rPr>
          <w:rFonts w:hint="eastAsia" w:cs="仿宋_GB2312" w:asciiTheme="minorEastAsia" w:hAnsiTheme="minorEastAsia" w:eastAsiaTheme="minorEastAsia"/>
          <w:b/>
          <w:color w:val="auto"/>
          <w:sz w:val="36"/>
          <w:szCs w:val="20"/>
          <w:highlight w:val="none"/>
        </w:rPr>
        <w:t xml:space="preserve">  供应商须知</w:t>
      </w:r>
      <w:bookmarkEnd w:id="8"/>
      <w:bookmarkEnd w:id="57"/>
    </w:p>
    <w:p w14:paraId="1427FFD2">
      <w:pPr>
        <w:adjustRightInd/>
        <w:spacing w:line="360" w:lineRule="auto"/>
        <w:jc w:val="center"/>
        <w:outlineLvl w:val="1"/>
        <w:rPr>
          <w:rFonts w:ascii="宋体" w:hAnsi="宋体" w:cs="仿宋_GB2312"/>
          <w:b/>
          <w:color w:val="auto"/>
          <w:sz w:val="36"/>
          <w:szCs w:val="20"/>
          <w:highlight w:val="none"/>
        </w:rPr>
      </w:pPr>
      <w:r>
        <w:rPr>
          <w:rFonts w:hint="eastAsia" w:ascii="宋体" w:hAnsi="宋体" w:cs="仿宋_GB2312"/>
          <w:b/>
          <w:color w:val="auto"/>
          <w:sz w:val="36"/>
          <w:szCs w:val="20"/>
          <w:highlight w:val="none"/>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520"/>
      </w:tblGrid>
      <w:tr w14:paraId="4F96D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49D7EB4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0507634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520" w:type="dxa"/>
            <w:tcBorders>
              <w:top w:val="single" w:color="000000" w:sz="8" w:space="0"/>
              <w:left w:val="single" w:color="000000" w:sz="2" w:space="0"/>
              <w:bottom w:val="single" w:color="000000" w:sz="8" w:space="0"/>
              <w:right w:val="single" w:color="000000" w:sz="8" w:space="0"/>
            </w:tcBorders>
            <w:vAlign w:val="center"/>
          </w:tcPr>
          <w:p w14:paraId="699EE12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228F6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6" w:hRule="atLeast"/>
        </w:trPr>
        <w:tc>
          <w:tcPr>
            <w:tcW w:w="629" w:type="dxa"/>
            <w:tcBorders>
              <w:top w:val="single" w:color="auto" w:sz="4" w:space="0"/>
              <w:left w:val="single" w:color="auto" w:sz="4" w:space="0"/>
              <w:bottom w:val="single" w:color="auto" w:sz="4" w:space="0"/>
              <w:right w:val="single" w:color="auto" w:sz="4" w:space="0"/>
            </w:tcBorders>
            <w:vAlign w:val="center"/>
          </w:tcPr>
          <w:p w14:paraId="406E12C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2626C5D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2A481387">
            <w:pPr>
              <w:spacing w:line="360" w:lineRule="auto"/>
              <w:rPr>
                <w:rFonts w:ascii="宋体" w:hAnsi="宋体" w:cs="宋体"/>
                <w:color w:val="auto"/>
                <w:sz w:val="24"/>
                <w:highlight w:val="none"/>
              </w:rPr>
            </w:pPr>
            <w:r>
              <w:rPr>
                <w:rFonts w:hint="eastAsia" w:ascii="宋体" w:hAnsi="宋体" w:cs="宋体"/>
                <w:color w:val="auto"/>
                <w:sz w:val="24"/>
                <w:highlight w:val="none"/>
              </w:rPr>
              <w:t>货物类，单一产品或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第1项：高清流媒体庭审主机</w:t>
            </w:r>
            <w:r>
              <w:rPr>
                <w:rFonts w:hint="eastAsia" w:ascii="宋体" w:hAnsi="宋体" w:cs="宋体"/>
                <w:color w:val="auto"/>
                <w:sz w:val="24"/>
                <w:highlight w:val="none"/>
                <w:u w:val="single"/>
              </w:rPr>
              <w:t xml:space="preserve"> </w:t>
            </w:r>
            <w:bookmarkStart w:id="100" w:name="_GoBack"/>
            <w:bookmarkEnd w:id="100"/>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r w14:paraId="3AEB2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3B473EE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3814329">
            <w:pPr>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采购标的及其对应的中小企业划分标准所属行业</w:t>
            </w:r>
          </w:p>
        </w:tc>
        <w:tc>
          <w:tcPr>
            <w:tcW w:w="6520" w:type="dxa"/>
            <w:tcBorders>
              <w:top w:val="single" w:color="000000" w:sz="8" w:space="0"/>
              <w:left w:val="single" w:color="000000" w:sz="2" w:space="0"/>
              <w:bottom w:val="single" w:color="000000" w:sz="8" w:space="0"/>
              <w:right w:val="single" w:color="000000" w:sz="8" w:space="0"/>
            </w:tcBorders>
            <w:vAlign w:val="center"/>
          </w:tcPr>
          <w:p w14:paraId="0218823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（1）标的：</w:t>
            </w:r>
            <w:bookmarkStart w:id="58" w:name="OLE_LINK77"/>
            <w:r>
              <w:rPr>
                <w:rFonts w:hint="eastAsia" w:ascii="宋体" w:hAnsi="宋体" w:cs="宋体"/>
                <w:color w:val="auto"/>
                <w:kern w:val="0"/>
                <w:sz w:val="24"/>
                <w:highlight w:val="none"/>
                <w:u w:val="single"/>
              </w:rPr>
              <w:t>采购需求所列的各项货物</w:t>
            </w:r>
            <w:bookmarkEnd w:id="58"/>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工业</w:t>
            </w:r>
            <w:r>
              <w:rPr>
                <w:rFonts w:hint="eastAsia" w:ascii="宋体" w:hAnsi="宋体" w:cs="宋体"/>
                <w:color w:val="auto"/>
                <w:kern w:val="0"/>
                <w:sz w:val="24"/>
                <w:highlight w:val="none"/>
              </w:rPr>
              <w:t>行业；</w:t>
            </w:r>
          </w:p>
          <w:p w14:paraId="3A0E5929">
            <w:pPr>
              <w:keepNext/>
              <w:keepLines/>
              <w:tabs>
                <w:tab w:val="left" w:pos="432"/>
              </w:tabs>
              <w:spacing w:before="260" w:after="260" w:line="416" w:lineRule="auto"/>
              <w:ind w:left="432"/>
              <w:outlineLvl w:val="1"/>
              <w:rPr>
                <w:rFonts w:ascii="宋体" w:hAnsi="宋体" w:cs="宋体" w:eastAsiaTheme="majorEastAsia"/>
                <w:color w:val="auto"/>
                <w:kern w:val="0"/>
                <w:sz w:val="24"/>
                <w:highlight w:val="none"/>
                <w:lang w:eastAsia="en-US"/>
              </w:rPr>
            </w:pPr>
            <w:r>
              <w:rPr>
                <w:rFonts w:hint="eastAsia" w:ascii="宋体" w:hAnsi="宋体" w:cs="宋体" w:eastAsiaTheme="majorEastAsia"/>
                <w:color w:val="auto"/>
                <w:kern w:val="0"/>
                <w:sz w:val="24"/>
                <w:highlight w:val="none"/>
              </w:rPr>
              <w:t>……</w:t>
            </w:r>
          </w:p>
        </w:tc>
      </w:tr>
      <w:tr w14:paraId="09FE5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14:paraId="3088AE0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15A1408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71B5427D">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51329843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49840F09">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148050186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74B30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14:paraId="0A62283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77E023D">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520" w:type="dxa"/>
            <w:tcBorders>
              <w:top w:val="single" w:color="000000" w:sz="8" w:space="0"/>
              <w:left w:val="single" w:color="000000" w:sz="2" w:space="0"/>
              <w:bottom w:val="single" w:color="000000" w:sz="8" w:space="0"/>
              <w:right w:val="single" w:color="000000" w:sz="8" w:space="0"/>
            </w:tcBorders>
            <w:vAlign w:val="center"/>
          </w:tcPr>
          <w:p w14:paraId="514A171B">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96896613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207780508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69C6CE49">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195CA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4" w:hRule="atLeast"/>
        </w:trPr>
        <w:tc>
          <w:tcPr>
            <w:tcW w:w="629" w:type="dxa"/>
            <w:tcBorders>
              <w:top w:val="single" w:color="auto" w:sz="4" w:space="0"/>
              <w:left w:val="single" w:color="auto" w:sz="4" w:space="0"/>
              <w:bottom w:val="single" w:color="auto" w:sz="4" w:space="0"/>
              <w:right w:val="single" w:color="auto" w:sz="4" w:space="0"/>
            </w:tcBorders>
            <w:vAlign w:val="center"/>
          </w:tcPr>
          <w:p w14:paraId="5540888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3597FA1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520" w:type="dxa"/>
            <w:tcBorders>
              <w:top w:val="single" w:color="000000" w:sz="8" w:space="0"/>
              <w:left w:val="single" w:color="000000" w:sz="2" w:space="0"/>
              <w:bottom w:val="single" w:color="000000" w:sz="8" w:space="0"/>
              <w:right w:val="single" w:color="000000" w:sz="8" w:space="0"/>
            </w:tcBorders>
            <w:vAlign w:val="center"/>
          </w:tcPr>
          <w:p w14:paraId="5FD45A2B">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7123741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22A2D000">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0136147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14:paraId="5643B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783633E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0E5AB8A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520" w:type="dxa"/>
            <w:tcBorders>
              <w:top w:val="single" w:color="000000" w:sz="8" w:space="0"/>
              <w:left w:val="single" w:color="000000" w:sz="2" w:space="0"/>
              <w:bottom w:val="single" w:color="000000" w:sz="8" w:space="0"/>
              <w:right w:val="single" w:color="000000" w:sz="8" w:space="0"/>
            </w:tcBorders>
            <w:vAlign w:val="center"/>
          </w:tcPr>
          <w:p w14:paraId="7A824A51">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190916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6CA6F248">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74055263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B要求提供，</w:t>
            </w:r>
          </w:p>
          <w:p w14:paraId="7D291103">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74974897">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3D673CDD">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评审标准</w:t>
            </w:r>
            <w:r>
              <w:rPr>
                <w:rFonts w:hint="eastAsia" w:ascii="宋体" w:hAnsi="宋体" w:cs="宋体"/>
                <w:color w:val="auto"/>
                <w:kern w:val="0"/>
                <w:sz w:val="24"/>
                <w:highlight w:val="none"/>
              </w:rPr>
              <w:t>；</w:t>
            </w:r>
          </w:p>
          <w:p w14:paraId="6D46EAA8">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203106568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48616956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16CF59DF">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。请供应商在上述时间内提供样品并按规定位置安装完毕。超过截止时间的，采购人或采购代理机构将不予接收，并将清场并封闭样品现场。</w:t>
            </w:r>
          </w:p>
          <w:p w14:paraId="31FF51A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6CEBDF3F">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（7）制作、运输、安装和保管样品所发生的一切费用由供应商自理。</w:t>
            </w:r>
          </w:p>
        </w:tc>
      </w:tr>
      <w:tr w14:paraId="7FB35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5167A6B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637AD8EF">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520" w:type="dxa"/>
            <w:tcBorders>
              <w:top w:val="single" w:color="000000" w:sz="8" w:space="0"/>
              <w:left w:val="single" w:color="000000" w:sz="2" w:space="0"/>
              <w:bottom w:val="single" w:color="000000" w:sz="8" w:space="0"/>
              <w:right w:val="single" w:color="000000" w:sz="8" w:space="0"/>
            </w:tcBorders>
            <w:vAlign w:val="center"/>
          </w:tcPr>
          <w:p w14:paraId="6CA598DD">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2056903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405DD5F7">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79996009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B组织。</w:t>
            </w:r>
          </w:p>
          <w:p w14:paraId="2997F95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（1）在评审时安排每个供应商进行方案讲解演示。每个供应商时间不超过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分钟，讲解次序以响应文件解密时间先后次序为准，讲解演示人员不超过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人。讲解演示结束后按要求解答评标委员会提问。</w:t>
            </w:r>
          </w:p>
          <w:p w14:paraId="509E22D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235CCE7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方式一：广西政府采购云平台在线讲解演示。广西政府采购云平台在线讲解需供应商根据广西政府采购云平台操作要求做好准备工作，提前完善软硬件配置环境。</w:t>
            </w:r>
          </w:p>
          <w:p w14:paraId="26C669A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，讲解演示所用电脑等设备由供应商自备。现场讲解演示人员进场时提供讲解人员名单（加盖公章或授权代表签名）及身份证明，否则不得讲解演示。</w:t>
            </w:r>
          </w:p>
          <w:p w14:paraId="064AA929">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注：因供应商自身原因导致无法演示或者演示效果不理想的，责任自负。因平台原因导致本项目方案讲解演示环节无法顺利开展，按照相关规定执行。</w:t>
            </w:r>
          </w:p>
        </w:tc>
      </w:tr>
      <w:tr w14:paraId="42183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14:paraId="3010F8F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bottom w:val="single" w:color="000000" w:sz="8" w:space="0"/>
              <w:right w:val="single" w:color="000000" w:sz="8" w:space="0"/>
            </w:tcBorders>
            <w:vAlign w:val="center"/>
          </w:tcPr>
          <w:p w14:paraId="505C36C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供应商应当提供的资格、资信证明文件</w:t>
            </w:r>
          </w:p>
        </w:tc>
        <w:tc>
          <w:tcPr>
            <w:tcW w:w="6520" w:type="dxa"/>
            <w:tcBorders>
              <w:top w:val="single" w:color="000000" w:sz="8" w:space="0"/>
              <w:left w:val="single" w:color="000000" w:sz="2" w:space="0"/>
              <w:bottom w:val="single" w:color="auto" w:sz="4" w:space="0"/>
              <w:right w:val="single" w:color="000000" w:sz="8" w:space="0"/>
            </w:tcBorders>
            <w:vAlign w:val="center"/>
          </w:tcPr>
          <w:p w14:paraId="59438CED">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（1）资格证明文件：见谈判文件第三部分 六。</w:t>
            </w:r>
          </w:p>
          <w:p w14:paraId="237857F8">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供应商未提供有效的资格证明文件的，视为供应商不具备谈判文件中规定的资格要求，响应无效。</w:t>
            </w:r>
          </w:p>
        </w:tc>
      </w:tr>
      <w:tr w14:paraId="0BA4F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0"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14:paraId="7D316281">
            <w:pPr>
              <w:widowControl/>
              <w:adjustRightInd/>
              <w:jc w:val="left"/>
              <w:rPr>
                <w:rFonts w:ascii="宋体" w:hAnsi="宋体" w:cs="宋体"/>
                <w:color w:val="auto"/>
                <w:sz w:val="24"/>
                <w:highlight w:val="none"/>
              </w:rPr>
            </w:pPr>
          </w:p>
        </w:tc>
        <w:tc>
          <w:tcPr>
            <w:tcW w:w="1843" w:type="dxa"/>
            <w:vMerge w:val="continue"/>
            <w:tcBorders>
              <w:top w:val="single" w:color="000000" w:sz="8" w:space="0"/>
              <w:left w:val="single" w:color="auto" w:sz="4" w:space="0"/>
              <w:bottom w:val="single" w:color="000000" w:sz="8" w:space="0"/>
              <w:right w:val="single" w:color="000000" w:sz="8" w:space="0"/>
            </w:tcBorders>
            <w:vAlign w:val="center"/>
          </w:tcPr>
          <w:p w14:paraId="64DBC45F">
            <w:pPr>
              <w:widowControl/>
              <w:adjustRightInd/>
              <w:jc w:val="left"/>
              <w:rPr>
                <w:rFonts w:ascii="宋体" w:hAnsi="宋体" w:cs="宋体"/>
                <w:b/>
                <w:color w:val="auto"/>
                <w:sz w:val="24"/>
                <w:highlight w:val="none"/>
              </w:rPr>
            </w:pPr>
          </w:p>
        </w:tc>
        <w:tc>
          <w:tcPr>
            <w:tcW w:w="6520" w:type="dxa"/>
            <w:tcBorders>
              <w:top w:val="single" w:color="auto" w:sz="4" w:space="0"/>
              <w:left w:val="single" w:color="000000" w:sz="2" w:space="0"/>
              <w:bottom w:val="single" w:color="000000" w:sz="8" w:space="0"/>
              <w:right w:val="single" w:color="000000" w:sz="8" w:space="0"/>
            </w:tcBorders>
            <w:vAlign w:val="center"/>
          </w:tcPr>
          <w:p w14:paraId="06269530">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（2）资信证明文件：根据谈判文件采购需求等有关要求提供。</w:t>
            </w:r>
          </w:p>
        </w:tc>
      </w:tr>
      <w:tr w14:paraId="62DD5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474BBB6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5FE10A0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520" w:type="dxa"/>
            <w:tcBorders>
              <w:top w:val="single" w:color="000000" w:sz="8" w:space="0"/>
              <w:left w:val="single" w:color="000000" w:sz="2" w:space="0"/>
              <w:bottom w:val="single" w:color="000000" w:sz="8" w:space="0"/>
              <w:right w:val="single" w:color="000000" w:sz="8" w:space="0"/>
            </w:tcBorders>
            <w:vAlign w:val="center"/>
          </w:tcPr>
          <w:p w14:paraId="7179735B">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0DF8D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24E2B74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532386A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最后报价要求</w:t>
            </w:r>
          </w:p>
        </w:tc>
        <w:tc>
          <w:tcPr>
            <w:tcW w:w="6520" w:type="dxa"/>
            <w:tcBorders>
              <w:top w:val="single" w:color="000000" w:sz="8" w:space="0"/>
              <w:left w:val="single" w:color="000000" w:sz="2" w:space="0"/>
              <w:bottom w:val="single" w:color="000000" w:sz="8" w:space="0"/>
              <w:right w:val="single" w:color="000000" w:sz="8" w:space="0"/>
            </w:tcBorders>
            <w:vAlign w:val="center"/>
          </w:tcPr>
          <w:p w14:paraId="5531C0B3">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有关本项目实施所需的所有费用（含税费）均计入最后报价。《最后报价</w:t>
            </w:r>
            <w:r>
              <w:rPr>
                <w:rFonts w:hint="eastAsia" w:ascii="宋体" w:hAnsi="宋体" w:cs="宋体"/>
                <w:color w:val="auto"/>
                <w:sz w:val="24"/>
                <w:highlight w:val="none"/>
              </w:rPr>
              <w:t>一览表（报价表）</w:t>
            </w:r>
            <w:r>
              <w:rPr>
                <w:rFonts w:hint="eastAsia" w:ascii="宋体" w:hAnsi="宋体" w:cs="宋体"/>
                <w:color w:val="auto"/>
                <w:kern w:val="0"/>
                <w:sz w:val="24"/>
                <w:highlight w:val="none"/>
                <w:lang w:val="zh-CN"/>
              </w:rPr>
              <w:t>》</w:t>
            </w:r>
            <w:r>
              <w:rPr>
                <w:rFonts w:hint="eastAsia" w:ascii="宋体" w:hAnsi="宋体" w:cs="宋体"/>
                <w:color w:val="auto"/>
                <w:sz w:val="24"/>
                <w:highlight w:val="none"/>
              </w:rPr>
              <w:t>是最后报价的唯一载体</w:t>
            </w:r>
            <w:r>
              <w:rPr>
                <w:rFonts w:hint="eastAsia" w:ascii="宋体" w:hAnsi="宋体" w:cs="宋体"/>
                <w:color w:val="auto"/>
                <w:kern w:val="0"/>
                <w:sz w:val="24"/>
                <w:highlight w:val="none"/>
                <w:lang w:val="zh-CN"/>
              </w:rPr>
              <w:t>。谈判文件中价格全部采用人民币报价。谈判文件未列明，而供应商认为必需的费用也需列入报价。</w:t>
            </w:r>
            <w:r>
              <w:rPr>
                <w:rFonts w:hint="eastAsia" w:ascii="宋体" w:hAnsi="宋体" w:cs="宋体"/>
                <w:b/>
                <w:color w:val="auto"/>
                <w:kern w:val="0"/>
                <w:sz w:val="24"/>
                <w:highlight w:val="none"/>
                <w:lang w:val="zh-CN"/>
              </w:rPr>
              <w:t>提醒：验收时检测费用由采购人承担，不包含在最后报价中。</w:t>
            </w:r>
          </w:p>
          <w:p w14:paraId="2040BAF9">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最后报价出现下列情形的，响应无效：</w:t>
            </w:r>
          </w:p>
          <w:p w14:paraId="66858E55">
            <w:pPr>
              <w:snapToGrid w:val="0"/>
              <w:spacing w:line="360" w:lineRule="auto"/>
              <w:ind w:firstLine="482" w:firstLineChars="2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响应文件出现不是唯一的、有选择性的最后报价的；</w:t>
            </w:r>
          </w:p>
          <w:p w14:paraId="0E463698">
            <w:pPr>
              <w:snapToGrid w:val="0"/>
              <w:spacing w:line="360" w:lineRule="auto"/>
              <w:ind w:firstLine="482" w:firstLineChars="2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最后报价超过谈判文件中规定的预算金额或者最高限价的;</w:t>
            </w:r>
          </w:p>
          <w:p w14:paraId="3F48E37B">
            <w:pPr>
              <w:snapToGrid w:val="0"/>
              <w:spacing w:line="360" w:lineRule="auto"/>
              <w:ind w:firstLine="482" w:firstLineChars="200"/>
              <w:jc w:val="left"/>
              <w:rPr>
                <w:rFonts w:ascii="宋体" w:hAnsi="宋体" w:cs="宋体"/>
                <w:b/>
                <w:color w:val="auto"/>
                <w:kern w:val="0"/>
                <w:sz w:val="24"/>
                <w:highlight w:val="none"/>
                <w:lang w:val="zh-CN"/>
              </w:rPr>
            </w:pPr>
            <w:bookmarkStart w:id="59" w:name="OLE_LINK50"/>
            <w:bookmarkStart w:id="60" w:name="OLE_LINK48"/>
            <w:r>
              <w:rPr>
                <w:rFonts w:hint="eastAsia" w:ascii="宋体" w:hAnsi="宋体" w:cs="宋体"/>
                <w:b/>
                <w:color w:val="auto"/>
                <w:kern w:val="0"/>
                <w:sz w:val="24"/>
                <w:highlight w:val="none"/>
                <w:lang w:val="zh-CN"/>
              </w:rPr>
              <w:t>报价属于采购文件规定的异常低价情形之一，且</w:t>
            </w:r>
            <w:bookmarkEnd w:id="59"/>
            <w:bookmarkEnd w:id="60"/>
            <w:r>
              <w:rPr>
                <w:rFonts w:hint="eastAsia" w:ascii="宋体" w:hAnsi="宋体" w:cs="宋体"/>
                <w:b/>
                <w:color w:val="auto"/>
                <w:kern w:val="0"/>
                <w:sz w:val="24"/>
                <w:highlight w:val="none"/>
                <w:lang w:val="zh-CN"/>
              </w:rPr>
              <w:t>未能按要求提供书面说明或者提交相关证明材料证明其报价合理性的;</w:t>
            </w:r>
          </w:p>
          <w:p w14:paraId="70120EF3">
            <w:pPr>
              <w:spacing w:line="360" w:lineRule="auto"/>
              <w:ind w:firstLine="482" w:firstLineChars="200"/>
              <w:rPr>
                <w:rFonts w:ascii="宋体" w:hAnsi="宋体" w:cs="宋体"/>
                <w:color w:val="auto"/>
                <w:sz w:val="24"/>
                <w:highlight w:val="none"/>
              </w:rPr>
            </w:pPr>
            <w:r>
              <w:rPr>
                <w:rFonts w:hint="eastAsia" w:ascii="宋体" w:hAnsi="宋体" w:cs="宋体"/>
                <w:b/>
                <w:color w:val="auto"/>
                <w:kern w:val="0"/>
                <w:sz w:val="24"/>
                <w:highlight w:val="none"/>
              </w:rPr>
              <w:t>供应商对根据修正原则修正后的报价不确认的</w:t>
            </w:r>
            <w:r>
              <w:rPr>
                <w:rFonts w:hint="eastAsia" w:ascii="宋体" w:hAnsi="宋体" w:cs="宋体"/>
                <w:b/>
                <w:color w:val="auto"/>
                <w:sz w:val="24"/>
                <w:highlight w:val="none"/>
              </w:rPr>
              <w:t>。</w:t>
            </w:r>
          </w:p>
        </w:tc>
      </w:tr>
      <w:tr w14:paraId="140CC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bottom w:val="nil"/>
              <w:right w:val="single" w:color="000000" w:sz="2" w:space="0"/>
            </w:tcBorders>
            <w:vAlign w:val="center"/>
          </w:tcPr>
          <w:p w14:paraId="61C9C3D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bottom w:val="nil"/>
              <w:right w:val="single" w:color="000000" w:sz="8" w:space="0"/>
            </w:tcBorders>
            <w:vAlign w:val="center"/>
          </w:tcPr>
          <w:p w14:paraId="3DA33C1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520" w:type="dxa"/>
            <w:tcBorders>
              <w:top w:val="single" w:color="000000" w:sz="8" w:space="0"/>
              <w:left w:val="single" w:color="000000" w:sz="2" w:space="0"/>
              <w:bottom w:val="nil"/>
              <w:right w:val="single" w:color="000000" w:sz="8" w:space="0"/>
            </w:tcBorders>
            <w:vAlign w:val="center"/>
          </w:tcPr>
          <w:p w14:paraId="371A8999">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692B2740">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14:paraId="7DD5B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76EB6D0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1F68C3E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备份响应文件送达地点和签收人员 </w:t>
            </w:r>
          </w:p>
        </w:tc>
        <w:tc>
          <w:tcPr>
            <w:tcW w:w="6520" w:type="dxa"/>
            <w:tcBorders>
              <w:top w:val="single" w:color="000000" w:sz="8" w:space="0"/>
              <w:left w:val="single" w:color="000000" w:sz="2" w:space="0"/>
              <w:bottom w:val="single" w:color="000000" w:sz="8" w:space="0"/>
              <w:right w:val="single" w:color="000000" w:sz="8" w:space="0"/>
            </w:tcBorders>
            <w:vAlign w:val="center"/>
          </w:tcPr>
          <w:p w14:paraId="54E3E47F">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0530469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2929D2EC">
            <w:pPr>
              <w:spacing w:line="360" w:lineRule="auto"/>
              <w:rPr>
                <w:rFonts w:ascii="宋体" w:hAnsi="宋体" w:cs="宋体"/>
                <w:color w:val="auto"/>
                <w:kern w:val="28"/>
                <w:sz w:val="24"/>
                <w:szCs w:val="20"/>
                <w:highlight w:val="none"/>
              </w:rPr>
            </w:pPr>
            <w:sdt>
              <w:sdtPr>
                <w:rPr>
                  <w:rFonts w:hint="eastAsia" w:ascii="宋体" w:hAnsi="宋体" w:cs="宋体"/>
                  <w:color w:val="auto"/>
                  <w:kern w:val="0"/>
                  <w:sz w:val="24"/>
                  <w:szCs w:val="20"/>
                  <w:highlight w:val="none"/>
                </w:rPr>
                <w:id w:val="-926416851"/>
                <w14:checkbox>
                  <w14:checked w14:val="0"/>
                  <w14:checkedState w14:val="00FE" w14:font="Wingdings"/>
                  <w14:uncheckedState w14:val="2610" w14:font="MS Gothic"/>
                </w14:checkbox>
              </w:sdtPr>
              <w:sdtEndPr>
                <w:rPr>
                  <w:rFonts w:hint="eastAsia" w:ascii="宋体" w:hAnsi="宋体" w:cs="宋体"/>
                  <w:color w:val="auto"/>
                  <w:kern w:val="0"/>
                  <w:sz w:val="24"/>
                  <w:szCs w:val="20"/>
                  <w:highlight w:val="none"/>
                </w:rPr>
              </w:sdtEndPr>
              <w:sdtContent>
                <w:r>
                  <w:rPr>
                    <w:rFonts w:hint="eastAsia" w:ascii="MS Mincho" w:hAnsi="MS Mincho" w:eastAsia="MS Mincho" w:cs="MS Mincho"/>
                    <w:color w:val="auto"/>
                    <w:kern w:val="0"/>
                    <w:sz w:val="24"/>
                    <w:szCs w:val="20"/>
                    <w:highlight w:val="none"/>
                  </w:rPr>
                  <w:t>☐</w:t>
                </w:r>
              </w:sdtContent>
            </w:sdt>
            <w:r>
              <w:rPr>
                <w:rFonts w:hint="eastAsia" w:ascii="宋体" w:hAnsi="宋体" w:cs="宋体"/>
                <w:color w:val="auto"/>
                <w:kern w:val="0"/>
                <w:sz w:val="24"/>
                <w:szCs w:val="20"/>
                <w:highlight w:val="none"/>
              </w:rPr>
              <w:t>B</w:t>
            </w:r>
            <w:r>
              <w:rPr>
                <w:rFonts w:hint="eastAsia" w:ascii="宋体" w:hAnsi="宋体" w:cs="宋体"/>
                <w:color w:val="auto"/>
                <w:sz w:val="24"/>
                <w:szCs w:val="20"/>
                <w:highlight w:val="none"/>
              </w:rPr>
              <w:t>接受</w:t>
            </w:r>
            <w:r>
              <w:rPr>
                <w:rFonts w:hint="eastAsia" w:ascii="宋体" w:hAnsi="宋体" w:cs="宋体"/>
                <w:color w:val="auto"/>
                <w:kern w:val="0"/>
                <w:sz w:val="24"/>
                <w:szCs w:val="20"/>
                <w:highlight w:val="none"/>
              </w:rPr>
              <w:t>：</w:t>
            </w:r>
            <w:r>
              <w:rPr>
                <w:rFonts w:hint="eastAsia" w:ascii="宋体" w:hAnsi="宋体" w:cs="宋体"/>
                <w:color w:val="auto"/>
                <w:kern w:val="28"/>
                <w:sz w:val="24"/>
                <w:szCs w:val="20"/>
                <w:highlight w:val="none"/>
              </w:rPr>
              <w:t>备份响应文件送达地点：</w:t>
            </w:r>
            <w:r>
              <w:rPr>
                <w:rFonts w:hint="eastAsia" w:ascii="宋体" w:hAnsi="宋体" w:cs="宋体"/>
                <w:color w:val="auto"/>
                <w:sz w:val="24"/>
                <w:szCs w:val="20"/>
                <w:highlight w:val="none"/>
                <w:u w:val="single"/>
              </w:rPr>
              <w:t xml:space="preserve">         </w:t>
            </w:r>
            <w:r>
              <w:rPr>
                <w:rFonts w:hint="eastAsia" w:ascii="宋体" w:hAnsi="宋体" w:cs="宋体"/>
                <w:color w:val="auto"/>
                <w:kern w:val="28"/>
                <w:sz w:val="24"/>
                <w:szCs w:val="20"/>
                <w:highlight w:val="none"/>
              </w:rPr>
              <w:t>；备份响应文件签收人员联系电话：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w:t>
            </w:r>
            <w:r>
              <w:rPr>
                <w:rFonts w:hint="eastAsia" w:ascii="宋体" w:hAnsi="宋体" w:cs="宋体"/>
                <w:b/>
                <w:color w:val="auto"/>
                <w:sz w:val="24"/>
                <w:szCs w:val="20"/>
                <w:highlight w:val="none"/>
              </w:rPr>
              <w:t>采购人、采购代理机构不强制或变相强制供应商提交备份响应文件。</w:t>
            </w:r>
          </w:p>
        </w:tc>
      </w:tr>
      <w:tr w14:paraId="07C23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bottom w:val="single" w:color="auto" w:sz="4" w:space="0"/>
              <w:right w:val="single" w:color="000000" w:sz="2" w:space="0"/>
            </w:tcBorders>
            <w:vAlign w:val="center"/>
          </w:tcPr>
          <w:p w14:paraId="5203EEF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bottom w:val="single" w:color="auto" w:sz="4" w:space="0"/>
              <w:right w:val="single" w:color="000000" w:sz="8" w:space="0"/>
            </w:tcBorders>
            <w:vAlign w:val="center"/>
          </w:tcPr>
          <w:p w14:paraId="65C62BC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特别说明</w:t>
            </w:r>
          </w:p>
        </w:tc>
        <w:tc>
          <w:tcPr>
            <w:tcW w:w="6520" w:type="dxa"/>
            <w:tcBorders>
              <w:top w:val="single" w:color="000000" w:sz="8" w:space="0"/>
              <w:left w:val="single" w:color="000000" w:sz="2" w:space="0"/>
              <w:bottom w:val="single" w:color="000000" w:sz="8" w:space="0"/>
              <w:right w:val="single" w:color="000000" w:sz="8" w:space="0"/>
            </w:tcBorders>
            <w:vAlign w:val="center"/>
          </w:tcPr>
          <w:p w14:paraId="57A0AC37">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w:t>
            </w:r>
            <w:r>
              <w:rPr>
                <w:rFonts w:hint="eastAsia" w:hAnsi="宋体" w:cs="宋体"/>
                <w:color w:val="auto"/>
                <w:kern w:val="28"/>
                <w:sz w:val="24"/>
                <w:highlight w:val="none"/>
              </w:rPr>
              <w:t>响应</w:t>
            </w:r>
            <w:r>
              <w:rPr>
                <w:rFonts w:hint="eastAsia" w:ascii="宋体" w:hAnsi="宋体" w:cs="宋体"/>
                <w:snapToGrid w:val="0"/>
                <w:color w:val="auto"/>
                <w:kern w:val="28"/>
                <w:sz w:val="24"/>
                <w:highlight w:val="none"/>
              </w:rPr>
              <w:t>的，联合体各方分别提供与联合体协议中规定的分工内容相应的业绩证明材料，业绩数量以提供材料较少的一方为准。</w:t>
            </w:r>
          </w:p>
        </w:tc>
      </w:tr>
      <w:tr w14:paraId="3FD12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top w:val="single" w:color="auto" w:sz="4" w:space="0"/>
              <w:left w:val="single" w:color="000000" w:sz="8" w:space="0"/>
              <w:bottom w:val="single" w:color="auto" w:sz="4" w:space="0"/>
              <w:right w:val="single" w:color="000000" w:sz="2" w:space="0"/>
            </w:tcBorders>
            <w:vAlign w:val="center"/>
          </w:tcPr>
          <w:p w14:paraId="510D9656">
            <w:pPr>
              <w:widowControl/>
              <w:adjustRightInd/>
              <w:jc w:val="left"/>
              <w:rPr>
                <w:rFonts w:ascii="宋体" w:hAnsi="宋体" w:cs="宋体"/>
                <w:color w:val="auto"/>
                <w:sz w:val="24"/>
                <w:highlight w:val="none"/>
              </w:rPr>
            </w:pPr>
          </w:p>
        </w:tc>
        <w:tc>
          <w:tcPr>
            <w:tcW w:w="1843" w:type="dxa"/>
            <w:vMerge w:val="continue"/>
            <w:tcBorders>
              <w:top w:val="single" w:color="000000" w:sz="8" w:space="0"/>
              <w:left w:val="single" w:color="000000" w:sz="2" w:space="0"/>
              <w:bottom w:val="single" w:color="auto" w:sz="4" w:space="0"/>
              <w:right w:val="single" w:color="000000" w:sz="8" w:space="0"/>
            </w:tcBorders>
            <w:vAlign w:val="center"/>
          </w:tcPr>
          <w:p w14:paraId="4DEB3937">
            <w:pPr>
              <w:widowControl/>
              <w:adjustRightInd/>
              <w:jc w:val="left"/>
              <w:rPr>
                <w:rFonts w:ascii="宋体" w:hAnsi="宋体" w:cs="宋体"/>
                <w:b/>
                <w:color w:val="auto"/>
                <w:sz w:val="24"/>
                <w:highlight w:val="none"/>
              </w:rPr>
            </w:pPr>
          </w:p>
        </w:tc>
        <w:tc>
          <w:tcPr>
            <w:tcW w:w="6520" w:type="dxa"/>
            <w:tcBorders>
              <w:top w:val="single" w:color="000000" w:sz="8" w:space="0"/>
              <w:left w:val="single" w:color="000000" w:sz="2" w:space="0"/>
              <w:bottom w:val="single" w:color="auto" w:sz="4" w:space="0"/>
              <w:right w:val="single" w:color="000000" w:sz="8" w:space="0"/>
            </w:tcBorders>
            <w:vAlign w:val="center"/>
          </w:tcPr>
          <w:p w14:paraId="5DB2A742">
            <w:pPr>
              <w:spacing w:line="360" w:lineRule="auto"/>
              <w:rPr>
                <w:rFonts w:ascii="宋体" w:hAnsi="宋体" w:cs="宋体"/>
                <w:snapToGrid w:val="0"/>
                <w:color w:val="auto"/>
                <w:kern w:val="28"/>
                <w:sz w:val="24"/>
                <w:highlight w:val="none"/>
              </w:rPr>
            </w:pPr>
            <w:sdt>
              <w:sdtPr>
                <w:rPr>
                  <w:rFonts w:hint="eastAsia" w:ascii="宋体" w:hAnsi="宋体" w:cs="Arial"/>
                  <w:color w:val="auto"/>
                  <w:kern w:val="0"/>
                  <w:sz w:val="24"/>
                  <w:highlight w:val="none"/>
                </w:rPr>
                <w:id w:val="320470398"/>
                <w14:checkbox>
                  <w14:checked w14:val="0"/>
                  <w14:checkedState w14:val="00FE" w14:font="Wingdings"/>
                  <w14:uncheckedState w14:val="2610" w14:font="MS Gothic"/>
                </w14:checkbox>
              </w:sdtPr>
              <w:sdtEndPr>
                <w:rPr>
                  <w:rFonts w:hint="eastAsia" w:ascii="宋体" w:hAnsi="宋体" w:cs="Arial"/>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联合体响应的，联合体各方均需按谈判文件第五部分评审标准要求提供资信证明文件，否则视为不符合相关要求。</w:t>
            </w:r>
          </w:p>
          <w:p w14:paraId="01E18E1B">
            <w:pPr>
              <w:spacing w:line="360" w:lineRule="auto"/>
              <w:rPr>
                <w:rFonts w:ascii="宋体" w:hAnsi="宋体" w:cs="宋体"/>
                <w:snapToGrid w:val="0"/>
                <w:color w:val="auto"/>
                <w:kern w:val="28"/>
                <w:sz w:val="24"/>
                <w:highlight w:val="none"/>
              </w:rPr>
            </w:pPr>
            <w:sdt>
              <w:sdtPr>
                <w:rPr>
                  <w:rFonts w:hint="eastAsia" w:ascii="宋体" w:hAnsi="宋体" w:cs="Arial"/>
                  <w:color w:val="auto"/>
                  <w:kern w:val="0"/>
                  <w:sz w:val="24"/>
                  <w:highlight w:val="none"/>
                </w:rPr>
                <w:id w:val="1023673503"/>
                <w14:checkbox>
                  <w14:checked w14:val="0"/>
                  <w14:checkedState w14:val="00FE" w14:font="Wingdings"/>
                  <w14:uncheckedState w14:val="2610" w14:font="MS Gothic"/>
                </w14:checkbox>
              </w:sdtPr>
              <w:sdtEndPr>
                <w:rPr>
                  <w:rFonts w:hint="eastAsia" w:ascii="宋体" w:hAnsi="宋体" w:cs="Arial"/>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联合体响应的，联合体中有一方或者联合体成员根据分工按谈判文件第五部分评审标准要求提供资信证明文件的，视为符合了相关要求。</w:t>
            </w:r>
          </w:p>
        </w:tc>
      </w:tr>
      <w:tr w14:paraId="3D814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14:paraId="0309928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20F7761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520" w:type="dxa"/>
            <w:tcBorders>
              <w:top w:val="single" w:color="auto" w:sz="4" w:space="0"/>
              <w:left w:val="single" w:color="auto" w:sz="4" w:space="0"/>
              <w:bottom w:val="single" w:color="auto" w:sz="4" w:space="0"/>
              <w:right w:val="single" w:color="auto" w:sz="4" w:space="0"/>
            </w:tcBorders>
            <w:vAlign w:val="center"/>
          </w:tcPr>
          <w:p w14:paraId="52D879F8">
            <w:pPr>
              <w:spacing w:line="360" w:lineRule="auto"/>
              <w:rPr>
                <w:rFonts w:ascii="宋体" w:hAnsi="宋体" w:cs="Arial"/>
                <w:color w:val="auto"/>
                <w:kern w:val="0"/>
                <w:sz w:val="24"/>
                <w:highlight w:val="none"/>
              </w:rPr>
            </w:pPr>
            <w:r>
              <w:rPr>
                <w:rFonts w:hint="eastAsia" w:ascii="宋体" w:hAnsi="宋体" w:cs="Arial"/>
                <w:color w:val="auto"/>
                <w:kern w:val="0"/>
                <w:sz w:val="24"/>
                <w:highlight w:val="none"/>
              </w:rPr>
              <w:t>本谈判文件解释权属采购人及代理机构。</w:t>
            </w:r>
          </w:p>
        </w:tc>
      </w:tr>
    </w:tbl>
    <w:p w14:paraId="069963D2">
      <w:pPr>
        <w:snapToGrid w:val="0"/>
        <w:jc w:val="center"/>
        <w:rPr>
          <w:rFonts w:ascii="宋体" w:hAnsi="宋体" w:cs="仿宋_GB2312"/>
          <w:b/>
          <w:color w:val="auto"/>
          <w:sz w:val="32"/>
          <w:szCs w:val="20"/>
          <w:highlight w:val="none"/>
        </w:rPr>
      </w:pPr>
    </w:p>
    <w:p w14:paraId="758E96DC">
      <w:pPr>
        <w:adjustRightInd/>
        <w:spacing w:line="360" w:lineRule="auto"/>
        <w:ind w:firstLine="3845" w:firstLineChars="1197"/>
        <w:outlineLvl w:val="1"/>
        <w:rPr>
          <w:rFonts w:ascii="宋体" w:hAnsi="宋体" w:cs="仿宋_GB2312"/>
          <w:b/>
          <w:color w:val="auto"/>
          <w:sz w:val="32"/>
          <w:szCs w:val="20"/>
          <w:highlight w:val="none"/>
        </w:rPr>
      </w:pPr>
      <w:r>
        <w:rPr>
          <w:rFonts w:hint="eastAsia" w:ascii="宋体" w:hAnsi="宋体" w:cs="仿宋_GB2312"/>
          <w:b/>
          <w:color w:val="auto"/>
          <w:sz w:val="32"/>
          <w:szCs w:val="20"/>
          <w:highlight w:val="none"/>
        </w:rPr>
        <w:t>二、总则</w:t>
      </w:r>
    </w:p>
    <w:p w14:paraId="7EF9ED91">
      <w:pPr>
        <w:snapToGrid w:val="0"/>
        <w:spacing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14:paraId="5F88BF9C">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本谈判文件适用于该项目的邀请、响应、开启响应文件、信用信息查询、资格性审查、评审、成交、合同、验收等行为（法律、法规另有规定的，从其规定）。</w:t>
      </w:r>
    </w:p>
    <w:p w14:paraId="626D91F7">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14:paraId="75396BB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“采购人”系指谈判邀请公告中载明的本项目的采购人。</w:t>
      </w:r>
    </w:p>
    <w:p w14:paraId="698185B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“采购代理机构”系指谈判邀请公告中载明的本项目的采购代理机构。</w:t>
      </w:r>
    </w:p>
    <w:p w14:paraId="5C08679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“供应商”系指响应谈判、参加本次竞争的法人、其他组织或自然人。</w:t>
      </w:r>
    </w:p>
    <w:p w14:paraId="2AA511F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14:paraId="2DB1944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14:paraId="6DD9D6D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14:paraId="687F8F5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w:t>
      </w:r>
    </w:p>
    <w:p w14:paraId="3B62F95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14:paraId="250652B7">
      <w:pPr>
        <w:spacing w:line="360" w:lineRule="auto"/>
        <w:ind w:firstLine="480" w:firstLineChars="200"/>
        <w:rPr>
          <w:color w:val="auto"/>
          <w:highlight w:val="none"/>
        </w:rPr>
      </w:pPr>
      <w:r>
        <w:rPr>
          <w:rFonts w:hint="eastAsia" w:asciiTheme="minorEastAsia" w:hAnsiTheme="minorEastAsia" w:eastAsiaTheme="minorEastAsia"/>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322CC23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14:paraId="5385B035">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“※”系指谈判过程中可能实质性变动的内容，</w:t>
      </w:r>
      <w:r>
        <w:rPr>
          <w:rFonts w:hint="eastAsia" w:ascii="宋体" w:hAnsi="宋体" w:cs="宋体"/>
          <w:color w:val="auto"/>
          <w:kern w:val="0"/>
          <w:sz w:val="24"/>
          <w:highlight w:val="none"/>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14:paraId="373E4DC3">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14:paraId="70FC802E">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诺的响应有效期少于谈判文件中载明的谈判有效期的，响应无效。</w:t>
      </w:r>
    </w:p>
    <w:p w14:paraId="587CA78A">
      <w:pPr>
        <w:pStyle w:val="397"/>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14:paraId="66FD4A3C">
      <w:pPr>
        <w:pStyle w:val="397"/>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拒绝延长谈判有效期的供应商不得再参与该项目后续采购活动。</w:t>
      </w:r>
    </w:p>
    <w:p w14:paraId="275E103B">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14:paraId="092F2B88">
      <w:pPr>
        <w:pStyle w:val="31"/>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14:paraId="45ED9DC5">
      <w:pPr>
        <w:spacing w:line="360" w:lineRule="auto"/>
        <w:jc w:val="center"/>
        <w:rPr>
          <w:rFonts w:cs="仿宋_GB2312" w:asciiTheme="minorEastAsia" w:hAnsiTheme="minorEastAsia" w:eastAsiaTheme="minorEastAsia"/>
          <w:b/>
          <w:color w:val="auto"/>
          <w:sz w:val="24"/>
          <w:highlight w:val="none"/>
        </w:rPr>
      </w:pPr>
    </w:p>
    <w:p w14:paraId="55E93620">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14:paraId="04A5FBD8">
      <w:pPr>
        <w:pStyle w:val="397"/>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14:paraId="415C24B4">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14:paraId="7A2A2333">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14:paraId="36320393">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70C01715">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14:paraId="40400952">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7032C6CA">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1FBA37C6">
      <w:pPr>
        <w:pStyle w:val="31"/>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14:paraId="3028D88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42DCBFA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14:paraId="19EDDF39">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0E41DF95">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1E82289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63C8245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14:paraId="21836A9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6A63E69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322AF50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14:paraId="2509F9B1">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14:paraId="37FAB60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 采购人优先采购被认定为首台套产品和“制造精品”的自主创新产品。</w:t>
      </w:r>
    </w:p>
    <w:p w14:paraId="611A15C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6ACED95E">
      <w:pPr>
        <w:spacing w:line="360" w:lineRule="auto"/>
        <w:rPr>
          <w:rFonts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14:paraId="2CC1E8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342982B6">
      <w:pPr>
        <w:pStyle w:val="633"/>
        <w:ind w:firstLine="0"/>
        <w:rPr>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14:paraId="6F4F59FD">
      <w:pPr>
        <w:pStyle w:val="633"/>
        <w:rPr>
          <w:color w:val="auto"/>
          <w:highlight w:val="none"/>
        </w:rPr>
      </w:pPr>
      <w:r>
        <w:rPr>
          <w:rFonts w:hint="eastAsia" w:cs="宋体"/>
          <w:color w:val="auto"/>
          <w:highlight w:val="none"/>
        </w:rPr>
        <w:t>平等对待符合条件的破产重整企业，切实保障企业公平竞争，平等维护企业的合法利益。</w:t>
      </w:r>
    </w:p>
    <w:p w14:paraId="5820ECD2">
      <w:pPr>
        <w:spacing w:line="360" w:lineRule="auto"/>
        <w:ind w:firstLine="480" w:firstLineChars="200"/>
        <w:rPr>
          <w:rFonts w:asciiTheme="minorEastAsia" w:hAnsiTheme="minorEastAsia" w:eastAsiaTheme="minorEastAsia"/>
          <w:color w:val="auto"/>
          <w:sz w:val="24"/>
          <w:highlight w:val="none"/>
        </w:rPr>
      </w:pPr>
    </w:p>
    <w:p w14:paraId="19900888">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14:paraId="0EC5C660">
      <w:pPr>
        <w:pStyle w:val="31"/>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14:paraId="5A110A2D">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5347A566">
      <w:pPr>
        <w:pStyle w:val="633"/>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color w:val="auto"/>
          <w:highlight w:val="none"/>
          <w:lang w:eastAsia="zh-CN"/>
        </w:rPr>
      </w:pPr>
      <w:r>
        <w:rPr>
          <w:rFonts w:hint="eastAsia"/>
          <w:color w:val="auto"/>
          <w:highlight w:val="none"/>
        </w:rPr>
        <w:t>询问联系部门：北海市政府采购中心采购一科</w:t>
      </w:r>
      <w:r>
        <w:rPr>
          <w:rFonts w:hint="eastAsia"/>
          <w:color w:val="auto"/>
          <w:highlight w:val="none"/>
          <w:lang w:eastAsia="zh-CN"/>
        </w:rPr>
        <w:t>，</w:t>
      </w:r>
      <w:r>
        <w:rPr>
          <w:rFonts w:hint="eastAsia"/>
          <w:color w:val="auto"/>
          <w:highlight w:val="none"/>
        </w:rPr>
        <w:t>联系电话：</w:t>
      </w:r>
      <w:r>
        <w:rPr>
          <w:rFonts w:hint="eastAsia"/>
          <w:color w:val="auto"/>
          <w:highlight w:val="none"/>
          <w:lang w:eastAsia="zh-CN"/>
        </w:rPr>
        <w:t>0779-3960815，</w:t>
      </w:r>
      <w:r>
        <w:rPr>
          <w:rFonts w:hint="eastAsia"/>
          <w:color w:val="auto"/>
          <w:highlight w:val="none"/>
        </w:rPr>
        <w:t>地址：北海市海城区陈文村北路7号市直机关第三办公区</w:t>
      </w:r>
      <w:r>
        <w:rPr>
          <w:rFonts w:hint="eastAsia"/>
          <w:color w:val="auto"/>
          <w:highlight w:val="none"/>
          <w:lang w:eastAsia="zh-CN"/>
        </w:rPr>
        <w:t>。</w:t>
      </w:r>
    </w:p>
    <w:p w14:paraId="196FC0CB">
      <w:pPr>
        <w:pStyle w:val="633"/>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color w:val="auto"/>
          <w:highlight w:val="none"/>
          <w:lang w:eastAsia="zh-CN"/>
        </w:rPr>
      </w:pPr>
      <w:r>
        <w:rPr>
          <w:rFonts w:hint="eastAsia"/>
          <w:color w:val="auto"/>
          <w:highlight w:val="none"/>
        </w:rPr>
        <w:t>质疑联系部门：北海市政府采购中心监督科</w:t>
      </w:r>
      <w:r>
        <w:rPr>
          <w:rFonts w:hint="eastAsia"/>
          <w:color w:val="auto"/>
          <w:highlight w:val="none"/>
          <w:lang w:eastAsia="zh-CN"/>
        </w:rPr>
        <w:t>，</w:t>
      </w:r>
      <w:r>
        <w:rPr>
          <w:rFonts w:hint="eastAsia"/>
          <w:color w:val="auto"/>
          <w:highlight w:val="none"/>
        </w:rPr>
        <w:t>联系电话：</w:t>
      </w:r>
      <w:r>
        <w:rPr>
          <w:color w:val="auto"/>
          <w:highlight w:val="none"/>
        </w:rPr>
        <w:t>0779-3960826</w:t>
      </w:r>
      <w:r>
        <w:rPr>
          <w:rFonts w:hint="eastAsia"/>
          <w:color w:val="auto"/>
          <w:highlight w:val="none"/>
          <w:lang w:eastAsia="zh-CN"/>
        </w:rPr>
        <w:t>，</w:t>
      </w:r>
      <w:r>
        <w:rPr>
          <w:rFonts w:hint="eastAsia"/>
          <w:color w:val="auto"/>
          <w:highlight w:val="none"/>
        </w:rPr>
        <w:t>地址：北海市海城区陈文村北路7号市直机关第三办公区</w:t>
      </w:r>
      <w:r>
        <w:rPr>
          <w:rFonts w:hint="eastAsia"/>
          <w:color w:val="auto"/>
          <w:highlight w:val="none"/>
          <w:lang w:eastAsia="zh-CN"/>
        </w:rPr>
        <w:t>。</w:t>
      </w:r>
    </w:p>
    <w:p w14:paraId="58E121B5">
      <w:pPr>
        <w:pStyle w:val="633"/>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color w:val="auto"/>
          <w:highlight w:val="none"/>
        </w:rPr>
      </w:pPr>
      <w:r>
        <w:rPr>
          <w:rFonts w:hint="eastAsia" w:cs="Times New Roman" w:asciiTheme="minorEastAsia" w:hAnsiTheme="minorEastAsia" w:eastAsiaTheme="minorEastAsia"/>
          <w:color w:val="auto"/>
          <w:sz w:val="24"/>
          <w:highlight w:val="none"/>
          <w:lang w:val="zh-CN"/>
        </w:rPr>
        <w:t>投诉联系部门：合浦县财政局，联系电话：0779-7213187，地址：广西北海市合浦县廉州镇明园南路50号。</w:t>
      </w:r>
    </w:p>
    <w:p w14:paraId="70F130C5">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14:paraId="0EA9D8B7">
      <w:pPr>
        <w:autoSpaceDE w:val="0"/>
        <w:autoSpaceDN w:val="0"/>
        <w:spacing w:line="360" w:lineRule="auto"/>
        <w:ind w:firstLine="480"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ADBE7DB">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14:paraId="0F7721EB">
      <w:pPr>
        <w:pStyle w:val="31"/>
        <w:spacing w:line="360" w:lineRule="auto"/>
        <w:ind w:firstLine="482" w:firstLineChars="200"/>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14:paraId="0BEEAF5F">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14:paraId="21750A46">
      <w:pPr>
        <w:pStyle w:val="31"/>
        <w:spacing w:line="360" w:lineRule="auto"/>
        <w:ind w:firstLine="480"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18CB2BB7">
      <w:pPr>
        <w:pStyle w:val="15"/>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3144B576">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14:paraId="6DE5A97D">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14:paraId="6D8D3384">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14:paraId="25FC266E">
      <w:pPr>
        <w:pStyle w:val="31"/>
        <w:spacing w:line="360" w:lineRule="auto"/>
        <w:ind w:firstLine="482" w:firstLineChars="200"/>
        <w:rPr>
          <w:rFonts w:asciiTheme="minorEastAsia" w:hAnsiTheme="minorEastAsia" w:eastAsiaTheme="minorEastAsia"/>
          <w:b/>
          <w:color w:val="auto"/>
          <w:sz w:val="24"/>
          <w:highlight w:val="none"/>
        </w:rPr>
      </w:pPr>
    </w:p>
    <w:p w14:paraId="22B8A368">
      <w:pPr>
        <w:pStyle w:val="31"/>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14:paraId="0BA4B02D">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3.2.1根据采购人与采购代理机构签订的采购委托协议，质疑答复责任主体如下：</w:t>
      </w:r>
    </w:p>
    <w:p w14:paraId="389A2DF4">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0961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4ADA1EC4">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14:paraId="05822938">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6F92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294771B7">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14:paraId="2A6B2948">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对采购文件中特定资格条件、采购需求提出的质疑</w:t>
            </w:r>
          </w:p>
        </w:tc>
        <w:tc>
          <w:tcPr>
            <w:tcW w:w="2232" w:type="dxa"/>
            <w:vAlign w:val="center"/>
          </w:tcPr>
          <w:p w14:paraId="44E0A299">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3836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6F2DDE9E">
            <w:pPr>
              <w:pStyle w:val="31"/>
              <w:spacing w:line="360" w:lineRule="auto"/>
              <w:jc w:val="center"/>
              <w:rPr>
                <w:rFonts w:asciiTheme="minorEastAsia" w:hAnsiTheme="minorEastAsia" w:eastAsiaTheme="minorEastAsia"/>
                <w:color w:val="auto"/>
                <w:sz w:val="24"/>
                <w:highlight w:val="none"/>
              </w:rPr>
            </w:pPr>
          </w:p>
        </w:tc>
        <w:tc>
          <w:tcPr>
            <w:tcW w:w="4536" w:type="dxa"/>
            <w:vAlign w:val="center"/>
          </w:tcPr>
          <w:p w14:paraId="4697D8D6">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14:paraId="30617DC6">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5909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401BC3CB">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14:paraId="535B41B9">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14:paraId="5BBECC2F">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32C7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33968752">
            <w:pPr>
              <w:pStyle w:val="31"/>
              <w:spacing w:line="360" w:lineRule="auto"/>
              <w:jc w:val="center"/>
              <w:rPr>
                <w:rFonts w:asciiTheme="minorEastAsia" w:hAnsiTheme="minorEastAsia" w:eastAsiaTheme="minorEastAsia"/>
                <w:color w:val="auto"/>
                <w:sz w:val="24"/>
                <w:highlight w:val="none"/>
              </w:rPr>
            </w:pPr>
          </w:p>
        </w:tc>
        <w:tc>
          <w:tcPr>
            <w:tcW w:w="4536" w:type="dxa"/>
            <w:vAlign w:val="center"/>
          </w:tcPr>
          <w:p w14:paraId="4C8CB5A0">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14:paraId="1D47750B">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03A2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1DBB9BD8">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14:paraId="7900F174">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14:paraId="3C32F6B2">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54271ED4">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注：采购人或代理机构应当协助质疑答复责任主体及时答复供应商的书面质疑。</w:t>
      </w:r>
    </w:p>
    <w:p w14:paraId="5704E145">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31B8E1FA">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14:paraId="0E53334D">
      <w:pPr>
        <w:pStyle w:val="31"/>
        <w:spacing w:line="360" w:lineRule="auto"/>
        <w:ind w:firstLine="482"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14:paraId="06C4937F">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14:paraId="2CF4F324">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14:paraId="54DBEC34">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14:paraId="0EAA9303">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14:paraId="6D647A6B">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14:paraId="28D6026A">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14:paraId="6BC30F10">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14:paraId="7FC33A3D">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3.3.2供应商提交的质疑函需一式三份。供应商为自然人的，应当由本人签字；供应商为法人或者其他组织的，应当由法定代表人、主要负责人，或者其授权代表签字或者盖章，并加盖公章。</w:t>
      </w:r>
    </w:p>
    <w:p w14:paraId="129EAC1F">
      <w:pPr>
        <w:pStyle w:val="31"/>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14:paraId="1AD863A1">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14:paraId="12584A19">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14:paraId="6A04C660">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14:paraId="423559D2">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14:paraId="5FABD77B">
      <w:pPr>
        <w:pStyle w:val="31"/>
        <w:spacing w:line="360" w:lineRule="auto"/>
        <w:ind w:firstLine="480"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14:paraId="333B596D">
      <w:pPr>
        <w:adjustRightInd/>
        <w:spacing w:line="360" w:lineRule="auto"/>
        <w:jc w:val="center"/>
        <w:rPr>
          <w:rFonts w:cs="仿宋_GB2312" w:asciiTheme="minorEastAsia" w:hAnsiTheme="minorEastAsia" w:eastAsiaTheme="minorEastAsia"/>
          <w:b/>
          <w:color w:val="auto"/>
          <w:sz w:val="32"/>
          <w:szCs w:val="20"/>
          <w:highlight w:val="none"/>
        </w:rPr>
      </w:pPr>
    </w:p>
    <w:p w14:paraId="76337EC2">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五、谈判文件构成、修改、解释</w:t>
      </w:r>
    </w:p>
    <w:p w14:paraId="0568DF80">
      <w:pPr>
        <w:autoSpaceDE w:val="0"/>
        <w:autoSpaceDN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1．谈判文件的构成</w:t>
      </w:r>
    </w:p>
    <w:p w14:paraId="22FAE66A">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谈判文件包括下列文件及附件</w:t>
      </w:r>
    </w:p>
    <w:p w14:paraId="2A178C1D">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采购公告</w:t>
      </w:r>
    </w:p>
    <w:p w14:paraId="7084D254">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竞争性谈判流程</w:t>
      </w:r>
    </w:p>
    <w:p w14:paraId="0D00363C">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14:paraId="4393C2DB">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14:paraId="3816A730">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评定标准</w:t>
      </w:r>
    </w:p>
    <w:p w14:paraId="0FCFFAF9">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14:paraId="3459E188">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14:paraId="646D7E60">
      <w:pPr>
        <w:pStyle w:val="31"/>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14:paraId="027FD963">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澄清或者修改的内容为谈判文件的组成部分</w:t>
      </w:r>
      <w:r>
        <w:rPr>
          <w:rFonts w:hint="eastAsia" w:cs="仿宋_GB2312" w:asciiTheme="minorEastAsia" w:hAnsiTheme="minorEastAsia" w:eastAsiaTheme="minorEastAsia"/>
          <w:color w:val="auto"/>
          <w:sz w:val="24"/>
          <w:highlight w:val="none"/>
        </w:rPr>
        <w:t>。</w:t>
      </w:r>
    </w:p>
    <w:p w14:paraId="10C127FC">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谈判文件的</w:t>
      </w:r>
      <w:r>
        <w:rPr>
          <w:rFonts w:hint="eastAsia" w:cs="仿宋_GB2312" w:asciiTheme="minorEastAsia" w:hAnsiTheme="minorEastAsia" w:eastAsiaTheme="minorEastAsia"/>
          <w:b/>
          <w:color w:val="auto"/>
          <w:sz w:val="24"/>
          <w:szCs w:val="24"/>
          <w:highlight w:val="none"/>
        </w:rPr>
        <w:t>澄清、修改</w:t>
      </w:r>
    </w:p>
    <w:p w14:paraId="1267849D">
      <w:pPr>
        <w:pStyle w:val="397"/>
        <w:snapToGrid w:val="0"/>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2.1已获取谈判文件的潜在供应商，若有问题需要澄清，应于提交首次响应文件截止时间前，以书面形式向采购代理机构提出。</w:t>
      </w:r>
    </w:p>
    <w:p w14:paraId="522A3885">
      <w:pPr>
        <w:pStyle w:val="397"/>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采购代理机构对谈判文件进行澄清或修改的，将同时通过电子交易平台通知已获取谈判文件的供应商。依法应当公告的，将按规定公告，同时视情况延长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响应文件截止时间和响应文件开启时间。该澄清或者修改的内容为谈判文件的组成部分。</w:t>
      </w:r>
    </w:p>
    <w:p w14:paraId="480E4262">
      <w:pPr>
        <w:pStyle w:val="397"/>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2.3澄清或者修改的内容可能影响响应文件编制的，采购人、采购代理机构应当在提交首次响应文件截止时间至少3个工作日前，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通知所有获取谈判文件的供应商；不足3个工作日的，采购人、采购代理机构应当顺延提交首次响应文件截止时间。</w:t>
      </w:r>
    </w:p>
    <w:p w14:paraId="5EB049D8">
      <w:pPr>
        <w:pStyle w:val="397"/>
        <w:snapToGrid w:val="0"/>
        <w:spacing w:before="0"/>
        <w:ind w:firstLine="482"/>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响应文件未按谈判文件的澄清、修改的内容编制，又不符合实质性要求的，响应无效。</w:t>
      </w:r>
    </w:p>
    <w:p w14:paraId="32AC19CA">
      <w:pPr>
        <w:pStyle w:val="22"/>
        <w:rPr>
          <w:rFonts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14:paraId="09ED3E64">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14:paraId="082FCE11">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14:paraId="0CC31B79">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14:paraId="356F6BAA">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14:paraId="7F3CC448">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响应文件应当包括以下主要内容（标注“</w:t>
      </w: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”为实质性要求，供应商必须提供，否则谈判无效。相关格式见谈判文件第七部分）：</w:t>
      </w:r>
    </w:p>
    <w:p w14:paraId="72251082">
      <w:pPr>
        <w:pStyle w:val="31"/>
        <w:spacing w:line="360" w:lineRule="auto"/>
        <w:ind w:firstLine="42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（1）响应函</w:t>
      </w:r>
    </w:p>
    <w:p w14:paraId="1A145317">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（2）资格文件</w:t>
      </w:r>
    </w:p>
    <w:p w14:paraId="278D61B9">
      <w:pPr>
        <w:pStyle w:val="31"/>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A、</w:t>
      </w:r>
      <w:r>
        <w:rPr>
          <w:rFonts w:hint="eastAsia" w:cs="宋体" w:asciiTheme="minorEastAsia" w:hAnsiTheme="minorEastAsia" w:eastAsiaTheme="minorEastAsia"/>
          <w:color w:val="auto"/>
          <w:sz w:val="24"/>
          <w:highlight w:val="none"/>
        </w:rPr>
        <w:t>符合参加政府采购活动应当具备的一般条件的承诺函（</w:t>
      </w:r>
      <w:r>
        <w:rPr>
          <w:rFonts w:hint="eastAsia" w:asciiTheme="minorEastAsia" w:hAnsiTheme="minorEastAsia" w:eastAsiaTheme="minorEastAsia"/>
          <w:color w:val="auto"/>
          <w:sz w:val="24"/>
          <w:highlight w:val="none"/>
        </w:rPr>
        <w:t>如以联合体形式参加政府采购活动的，</w:t>
      </w:r>
      <w:r>
        <w:rPr>
          <w:rFonts w:hint="eastAsia" w:cs="Arial" w:asciiTheme="minorEastAsia" w:hAnsiTheme="minorEastAsia" w:eastAsiaTheme="minorEastAsia"/>
          <w:color w:val="auto"/>
          <w:sz w:val="24"/>
          <w:highlight w:val="none"/>
        </w:rPr>
        <w:t>联合体各方均应提交该承诺函</w:t>
      </w:r>
      <w:r>
        <w:rPr>
          <w:rFonts w:hint="eastAsia" w:cs="宋体" w:asciiTheme="minorEastAsia" w:hAnsiTheme="minorEastAsia" w:eastAsiaTheme="minorEastAsia"/>
          <w:color w:val="auto"/>
          <w:sz w:val="24"/>
          <w:highlight w:val="none"/>
        </w:rPr>
        <w:t>）；</w:t>
      </w:r>
    </w:p>
    <w:p w14:paraId="429D1E64">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B、</w:t>
      </w:r>
      <w:r>
        <w:rPr>
          <w:rFonts w:hint="eastAsia" w:cs="Arial" w:asciiTheme="minorEastAsia" w:hAnsiTheme="minorEastAsia" w:eastAsiaTheme="minorEastAsia"/>
          <w:color w:val="auto"/>
          <w:sz w:val="24"/>
          <w:highlight w:val="none"/>
        </w:rPr>
        <w:t>联合协议</w:t>
      </w:r>
      <w:r>
        <w:rPr>
          <w:rFonts w:hint="eastAsia" w:cs="仿宋_GB2312" w:asciiTheme="minorEastAsia" w:hAnsiTheme="minorEastAsia" w:eastAsiaTheme="minorEastAsia"/>
          <w:color w:val="auto"/>
          <w:sz w:val="24"/>
          <w:highlight w:val="none"/>
        </w:rPr>
        <w:t>（如果有）；</w:t>
      </w:r>
    </w:p>
    <w:p w14:paraId="2002E17B">
      <w:pPr>
        <w:pStyle w:val="31"/>
        <w:spacing w:line="360" w:lineRule="auto"/>
        <w:ind w:firstLine="480" w:firstLineChars="200"/>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C</w:t>
      </w: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落实政府采购政策需满足的资格要求</w:t>
      </w:r>
      <w:r>
        <w:rPr>
          <w:rFonts w:hint="eastAsia" w:cs="宋体" w:asciiTheme="minorEastAsia" w:hAnsiTheme="minorEastAsia" w:eastAsiaTheme="minorEastAsia"/>
          <w:snapToGrid w:val="0"/>
          <w:color w:val="auto"/>
          <w:kern w:val="28"/>
          <w:sz w:val="24"/>
          <w:highlight w:val="none"/>
        </w:rPr>
        <w:t>（如果有)；</w:t>
      </w:r>
    </w:p>
    <w:p w14:paraId="4B4A49DC">
      <w:pPr>
        <w:pStyle w:val="31"/>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D、符合特定资格条件的有关证明材料（如果有）。</w:t>
      </w:r>
      <w:r>
        <w:rPr>
          <w:rFonts w:hint="eastAsia" w:cs="仿宋_GB2312" w:asciiTheme="minorEastAsia" w:hAnsiTheme="minorEastAsia" w:eastAsiaTheme="minorEastAsia"/>
          <w:color w:val="auto"/>
          <w:sz w:val="24"/>
          <w:highlight w:val="none"/>
        </w:rPr>
        <w:tab/>
      </w:r>
      <w:r>
        <w:rPr>
          <w:rFonts w:cs="仿宋_GB2312" w:asciiTheme="minorEastAsia" w:hAnsiTheme="minorEastAsia" w:eastAsiaTheme="minorEastAsia"/>
          <w:color w:val="auto"/>
          <w:sz w:val="24"/>
          <w:highlight w:val="none"/>
        </w:rPr>
        <w:t xml:space="preserve"> </w:t>
      </w:r>
    </w:p>
    <w:p w14:paraId="119D48D0">
      <w:pPr>
        <w:pStyle w:val="31"/>
        <w:spacing w:line="360" w:lineRule="auto"/>
        <w:ind w:firstLine="42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（3）</w:t>
      </w:r>
      <w:r>
        <w:rPr>
          <w:rFonts w:hint="eastAsia" w:hAnsi="宋体" w:cs="宋体"/>
          <w:color w:val="auto"/>
          <w:sz w:val="24"/>
          <w:highlight w:val="none"/>
        </w:rPr>
        <w:t>授权委托书或法定代表人（单位负责人、自然人本人）身份证明；</w:t>
      </w:r>
    </w:p>
    <w:p w14:paraId="592560C7">
      <w:pPr>
        <w:pStyle w:val="31"/>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highlight w:val="none"/>
        </w:rPr>
        <w:t>分包意向协议</w:t>
      </w:r>
      <w:r>
        <w:rPr>
          <w:rFonts w:hint="eastAsia" w:cs="宋体" w:asciiTheme="minorEastAsia" w:hAnsiTheme="minorEastAsia" w:eastAsiaTheme="minorEastAsia"/>
          <w:snapToGrid w:val="0"/>
          <w:color w:val="auto"/>
          <w:kern w:val="28"/>
          <w:sz w:val="24"/>
          <w:highlight w:val="none"/>
        </w:rPr>
        <w:t>（如果有)</w:t>
      </w:r>
      <w:r>
        <w:rPr>
          <w:rFonts w:hint="eastAsia" w:cs="仿宋_GB2312" w:asciiTheme="minorEastAsia" w:hAnsiTheme="minorEastAsia" w:eastAsiaTheme="minorEastAsia"/>
          <w:color w:val="auto"/>
          <w:kern w:val="0"/>
          <w:sz w:val="24"/>
          <w:highlight w:val="none"/>
          <w:lang w:val="zh-CN"/>
        </w:rPr>
        <w:t>；</w:t>
      </w:r>
    </w:p>
    <w:p w14:paraId="5920663C">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（5）所有资信文件</w:t>
      </w:r>
      <w:r>
        <w:rPr>
          <w:rFonts w:hint="eastAsia" w:cs="宋体" w:asciiTheme="minorEastAsia" w:hAnsiTheme="minorEastAsia" w:eastAsiaTheme="minorEastAsia"/>
          <w:color w:val="auto"/>
          <w:kern w:val="0"/>
          <w:sz w:val="24"/>
          <w:highlight w:val="none"/>
        </w:rPr>
        <w:t>（如果有）；</w:t>
      </w:r>
    </w:p>
    <w:p w14:paraId="4D8A0971">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宋体" w:asciiTheme="minorEastAsia" w:hAnsiTheme="minorEastAsia" w:eastAsiaTheme="minorEastAsia"/>
          <w:color w:val="auto"/>
          <w:kern w:val="0"/>
          <w:sz w:val="24"/>
          <w:highlight w:val="none"/>
        </w:rPr>
        <w:t>（6）</w:t>
      </w:r>
      <w:r>
        <w:rPr>
          <w:rFonts w:hint="eastAsia" w:asciiTheme="minorEastAsia" w:hAnsiTheme="minorEastAsia" w:eastAsiaTheme="minorEastAsia"/>
          <w:color w:val="auto"/>
          <w:sz w:val="24"/>
          <w:highlight w:val="none"/>
        </w:rPr>
        <w:t>响应截止时间近三年以来供应商的主要业绩证明材料（如果有）（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0F441934">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snapToGrid w:val="0"/>
          <w:color w:val="auto"/>
          <w:sz w:val="24"/>
          <w:highlight w:val="none"/>
        </w:rPr>
        <w:t>（7）</w:t>
      </w:r>
      <w:r>
        <w:rPr>
          <w:rFonts w:hint="eastAsia" w:asciiTheme="minorEastAsia" w:hAnsiTheme="minorEastAsia" w:eastAsiaTheme="minorEastAsia"/>
          <w:color w:val="auto"/>
          <w:kern w:val="0"/>
          <w:sz w:val="24"/>
          <w:highlight w:val="none"/>
          <w:lang w:val="zh-CN"/>
        </w:rPr>
        <w:t>关于对谈判文件中有关条款的拒绝声明 (如果有)</w:t>
      </w:r>
      <w:r>
        <w:rPr>
          <w:rFonts w:hint="eastAsia" w:asciiTheme="minorEastAsia" w:hAnsiTheme="minorEastAsia" w:eastAsiaTheme="minorEastAsia"/>
          <w:color w:val="auto"/>
          <w:sz w:val="24"/>
          <w:highlight w:val="none"/>
          <w:lang w:val="zh-CN"/>
        </w:rPr>
        <w:t xml:space="preserve"> ；</w:t>
      </w:r>
    </w:p>
    <w:p w14:paraId="646C78A7">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（8）</w:t>
      </w:r>
      <w:r>
        <w:rPr>
          <w:rFonts w:hint="eastAsia" w:asciiTheme="minorEastAsia" w:hAnsiTheme="minorEastAsia" w:eastAsiaTheme="minorEastAsia"/>
          <w:color w:val="auto"/>
          <w:kern w:val="0"/>
          <w:sz w:val="24"/>
          <w:highlight w:val="none"/>
          <w:lang w:val="zh-CN"/>
        </w:rPr>
        <w:t>认为需要的其他商务文件或说明 (如果有) ；</w:t>
      </w:r>
    </w:p>
    <w:p w14:paraId="6E7D8E4E">
      <w:pPr>
        <w:pStyle w:val="31"/>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kern w:val="0"/>
          <w:sz w:val="24"/>
          <w:highlight w:val="none"/>
          <w:lang w:val="zh-CN"/>
        </w:rPr>
        <w:t>（9）</w:t>
      </w:r>
      <w:r>
        <w:rPr>
          <w:rFonts w:hint="eastAsia" w:asciiTheme="minorEastAsia" w:hAnsiTheme="minorEastAsia" w:eastAsiaTheme="minorEastAsia"/>
          <w:color w:val="auto"/>
          <w:sz w:val="24"/>
          <w:highlight w:val="none"/>
          <w:lang w:val="zh-CN"/>
        </w:rPr>
        <w:t>技术解决方案。可以是针对本项目的完整技术解决方案和实施方案；详细阐述项目方案的实现思路及关键技术；符合本项目对当前和未来发展的要求；以及对功能设计和实施计划的建议；</w:t>
      </w:r>
    </w:p>
    <w:p w14:paraId="64FE8467">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（10）组织实施方案。</w:t>
      </w:r>
      <w:r>
        <w:rPr>
          <w:rFonts w:hint="eastAsia" w:asciiTheme="minorEastAsia" w:hAnsiTheme="minorEastAsia" w:eastAsiaTheme="minorEastAsia"/>
          <w:color w:val="auto"/>
          <w:sz w:val="24"/>
          <w:highlight w:val="none"/>
          <w:lang w:val="zh-CN"/>
        </w:rPr>
        <w:t>可以是</w:t>
      </w:r>
      <w:r>
        <w:rPr>
          <w:rFonts w:hint="eastAsia" w:asciiTheme="minorEastAsia" w:hAnsiTheme="minorEastAsia" w:eastAsiaTheme="minorEastAsia"/>
          <w:color w:val="auto"/>
          <w:kern w:val="0"/>
          <w:sz w:val="24"/>
          <w:highlight w:val="none"/>
          <w:lang w:val="zh-CN"/>
        </w:rPr>
        <w:t>本项目详细工作实施组织方案，包括(但不限于)以下内容：组织机构、工作时间进度表、工作程序和步骤、管理和协调方法、关键步骤的思路和要点；</w:t>
      </w:r>
    </w:p>
    <w:p w14:paraId="71E6F0E8">
      <w:pPr>
        <w:pStyle w:val="31"/>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kern w:val="0"/>
          <w:sz w:val="24"/>
          <w:highlight w:val="none"/>
          <w:lang w:val="zh-CN"/>
        </w:rPr>
        <w:t>（11）售后服务方案。</w:t>
      </w:r>
      <w:r>
        <w:rPr>
          <w:rFonts w:hint="eastAsia" w:asciiTheme="minorEastAsia" w:hAnsiTheme="minorEastAsia" w:eastAsiaTheme="minorEastAsia"/>
          <w:color w:val="auto"/>
          <w:sz w:val="24"/>
          <w:highlight w:val="none"/>
          <w:lang w:val="zh-CN"/>
        </w:rPr>
        <w:t>可以是</w:t>
      </w:r>
      <w:r>
        <w:rPr>
          <w:rFonts w:hint="eastAsia" w:asciiTheme="minorEastAsia" w:hAnsiTheme="minorEastAsia" w:eastAsiaTheme="minorEastAsia"/>
          <w:color w:val="auto"/>
          <w:kern w:val="0"/>
          <w:sz w:val="24"/>
          <w:highlight w:val="none"/>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48F2D840">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highlight w:val="none"/>
          <w:lang w:val="zh-CN"/>
        </w:rPr>
        <w:t>资质情况等</w:t>
      </w:r>
      <w:r>
        <w:rPr>
          <w:rFonts w:hint="eastAsia" w:asciiTheme="minorEastAsia" w:hAnsiTheme="minorEastAsia" w:eastAsiaTheme="minorEastAsia"/>
          <w:color w:val="auto"/>
          <w:kern w:val="0"/>
          <w:sz w:val="24"/>
          <w:highlight w:val="none"/>
          <w:lang w:val="zh-CN"/>
        </w:rPr>
        <w:t>；</w:t>
      </w:r>
    </w:p>
    <w:p w14:paraId="728BF499">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（13）优惠条件及特殊承诺；</w:t>
      </w:r>
    </w:p>
    <w:p w14:paraId="6B7FC9C7">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（14）</w:t>
      </w:r>
      <w:r>
        <w:rPr>
          <w:rFonts w:hint="eastAsia" w:cs="仿宋_GB2312" w:asciiTheme="minorEastAsia" w:hAnsiTheme="minorEastAsia" w:eastAsiaTheme="minorEastAsia"/>
          <w:color w:val="auto"/>
          <w:kern w:val="0"/>
          <w:sz w:val="24"/>
          <w:highlight w:val="none"/>
          <w:lang w:val="zh-CN"/>
        </w:rPr>
        <w:t>培训计划（如果有）；</w:t>
      </w:r>
    </w:p>
    <w:p w14:paraId="37C5F706">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rPr>
        <w:t>（15）随机特殊工具和</w:t>
      </w:r>
      <w:r>
        <w:rPr>
          <w:rFonts w:hint="eastAsia" w:asciiTheme="minorEastAsia" w:hAnsiTheme="minorEastAsia" w:eastAsiaTheme="minorEastAsia"/>
          <w:color w:val="auto"/>
          <w:kern w:val="0"/>
          <w:sz w:val="24"/>
          <w:highlight w:val="none"/>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16AEE3D3">
      <w:pPr>
        <w:pStyle w:val="31"/>
        <w:spacing w:line="360" w:lineRule="auto"/>
        <w:ind w:firstLine="480" w:firstLineChars="200"/>
        <w:rPr>
          <w:rFonts w:cs="仿宋_GB2312"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6）</w:t>
      </w:r>
      <w:r>
        <w:rPr>
          <w:rFonts w:hint="eastAsia" w:cs="仿宋_GB2312" w:asciiTheme="minorEastAsia" w:hAnsiTheme="minorEastAsia" w:eastAsiaTheme="minorEastAsia"/>
          <w:color w:val="auto"/>
          <w:kern w:val="0"/>
          <w:sz w:val="24"/>
          <w:szCs w:val="24"/>
          <w:highlight w:val="none"/>
          <w:lang w:val="zh-CN"/>
        </w:rPr>
        <w:t>供应商认为需要的其他技术文件或说明（如果有）；</w:t>
      </w:r>
    </w:p>
    <w:p w14:paraId="1C69CC31">
      <w:pPr>
        <w:pStyle w:val="31"/>
        <w:spacing w:line="360" w:lineRule="auto"/>
        <w:ind w:firstLine="527" w:firstLineChars="25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7）</w:t>
      </w:r>
      <w:r>
        <w:rPr>
          <w:rFonts w:hint="eastAsia" w:cs="仿宋_GB2312" w:asciiTheme="minorEastAsia" w:hAnsiTheme="minorEastAsia" w:eastAsiaTheme="minorEastAsia"/>
          <w:color w:val="auto"/>
          <w:kern w:val="0"/>
          <w:sz w:val="24"/>
          <w:highlight w:val="none"/>
          <w:lang w:val="zh-CN"/>
        </w:rPr>
        <w:t>政府采购供应商廉洁自律承诺书。</w:t>
      </w:r>
    </w:p>
    <w:p w14:paraId="404109F7">
      <w:pPr>
        <w:pStyle w:val="31"/>
        <w:spacing w:line="360" w:lineRule="auto"/>
        <w:ind w:firstLine="527" w:firstLineChars="25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8）</w:t>
      </w:r>
      <w:r>
        <w:rPr>
          <w:rFonts w:hint="eastAsia" w:cs="仿宋_GB2312" w:asciiTheme="minorEastAsia" w:hAnsiTheme="minorEastAsia" w:eastAsiaTheme="minorEastAsia"/>
          <w:color w:val="auto"/>
          <w:kern w:val="0"/>
          <w:sz w:val="24"/>
          <w:highlight w:val="none"/>
          <w:lang w:val="zh-CN"/>
        </w:rPr>
        <w:t>承诺函；</w:t>
      </w:r>
    </w:p>
    <w:p w14:paraId="7A25C27C">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▲（19）</w:t>
      </w:r>
      <w:bookmarkStart w:id="61" w:name="OLE_LINK119"/>
      <w:bookmarkStart w:id="62" w:name="OLE_LINK118"/>
      <w:r>
        <w:rPr>
          <w:rFonts w:hint="eastAsia" w:asciiTheme="minorEastAsia" w:hAnsiTheme="minorEastAsia" w:eastAsiaTheme="minorEastAsia"/>
          <w:color w:val="auto"/>
          <w:sz w:val="24"/>
          <w:szCs w:val="24"/>
          <w:highlight w:val="none"/>
        </w:rPr>
        <w:t>商务、服务（技术）响应、偏离情况说明表</w:t>
      </w:r>
      <w:bookmarkEnd w:id="61"/>
      <w:bookmarkEnd w:id="62"/>
      <w:r>
        <w:rPr>
          <w:rFonts w:hint="eastAsia" w:asciiTheme="minorEastAsia" w:hAnsiTheme="minorEastAsia" w:eastAsiaTheme="minorEastAsia"/>
          <w:color w:val="auto"/>
          <w:sz w:val="24"/>
          <w:szCs w:val="24"/>
          <w:highlight w:val="none"/>
        </w:rPr>
        <w:t>；</w:t>
      </w:r>
    </w:p>
    <w:p w14:paraId="5B42FF52">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▲（20）初始报价表。</w:t>
      </w:r>
    </w:p>
    <w:p w14:paraId="23C19DC0">
      <w:pPr>
        <w:pStyle w:val="31"/>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14:paraId="7D8DD454">
      <w:pPr>
        <w:spacing w:line="360" w:lineRule="auto"/>
        <w:ind w:firstLine="480" w:firstLineChars="20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3.1各供应商在编制响应文件时请按照谈判文件第七部分规定的格式进行，混乱的编排导致响应文件被误读或谈判小组查找不到有效文件是供应商的风险。</w:t>
      </w:r>
    </w:p>
    <w:p w14:paraId="4E28B3B5">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4BF3DFBD">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7CB82554">
      <w:pPr>
        <w:pStyle w:val="397"/>
        <w:snapToGrid w:val="0"/>
        <w:spacing w:before="0"/>
        <w:ind w:firstLine="48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3.4响应文件按照谈判文件第七部分格式要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供应商的响应文件未按照谈判文件要求签署、盖章的，其响应无效</w:t>
      </w:r>
      <w:r>
        <w:rPr>
          <w:rFonts w:hint="eastAsia" w:cs="仿宋_GB2312" w:asciiTheme="minorEastAsia" w:hAnsiTheme="minorEastAsia" w:eastAsiaTheme="minorEastAsia"/>
          <w:color w:val="auto"/>
          <w:szCs w:val="24"/>
          <w:highlight w:val="none"/>
        </w:rPr>
        <w:t>。</w:t>
      </w:r>
    </w:p>
    <w:p w14:paraId="136FB38F">
      <w:pPr>
        <w:pStyle w:val="397"/>
        <w:snapToGrid w:val="0"/>
        <w:spacing w:before="0"/>
        <w:ind w:firstLine="480"/>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2D3BC8E7">
      <w:pPr>
        <w:pStyle w:val="397"/>
        <w:snapToGrid w:val="0"/>
        <w:spacing w:before="0"/>
        <w:ind w:firstLine="480"/>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3.6谈判文件对响应文件签署、盖章的要求适用于电子签名、CA签章以及谈判文件明确允许的其他方式。</w:t>
      </w:r>
    </w:p>
    <w:p w14:paraId="23F6DA77">
      <w:pPr>
        <w:pStyle w:val="31"/>
        <w:spacing w:line="360" w:lineRule="auto"/>
        <w:ind w:firstLine="480" w:firstLineChars="200"/>
        <w:rPr>
          <w:rFonts w:cs="仿宋_GB2312" w:asciiTheme="minorEastAsia" w:hAnsiTheme="minorEastAsia" w:eastAsiaTheme="minorEastAsia"/>
          <w:color w:val="auto"/>
          <w:sz w:val="24"/>
          <w:szCs w:val="24"/>
          <w:highlight w:val="none"/>
        </w:rPr>
      </w:pPr>
    </w:p>
    <w:p w14:paraId="3B49C58A">
      <w:pPr>
        <w:adjustRightInd/>
        <w:spacing w:line="360" w:lineRule="auto"/>
        <w:jc w:val="center"/>
        <w:rPr>
          <w:rFonts w:cs="仿宋_GB2312" w:asciiTheme="minorEastAsia" w:hAnsiTheme="minorEastAsia" w:eastAsiaTheme="minorEastAsia"/>
          <w:b/>
          <w:color w:val="auto"/>
          <w:sz w:val="32"/>
          <w:szCs w:val="20"/>
          <w:highlight w:val="none"/>
        </w:rPr>
      </w:pPr>
    </w:p>
    <w:p w14:paraId="1489F425">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14:paraId="6313F09F">
      <w:pPr>
        <w:pStyle w:val="397"/>
        <w:spacing w:before="0"/>
        <w:ind w:firstLine="0" w:firstLineChars="0"/>
        <w:rPr>
          <w:rFonts w:cs="仿宋_GB2312" w:asciiTheme="minorEastAsia" w:hAnsiTheme="minorEastAsia" w:eastAsiaTheme="minorEastAsia"/>
          <w:b/>
          <w:color w:val="auto"/>
          <w:szCs w:val="24"/>
          <w:highlight w:val="none"/>
        </w:rPr>
      </w:pPr>
    </w:p>
    <w:p w14:paraId="6E4FE759">
      <w:pPr>
        <w:pStyle w:val="397"/>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14:paraId="3968DE48">
      <w:pPr>
        <w:pStyle w:val="397"/>
        <w:ind w:firstLine="480"/>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3D7A5A8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14:paraId="25A4115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在提交“最后报价”后，供应商不能退出谈判。</w:t>
      </w:r>
    </w:p>
    <w:p w14:paraId="3C7E11D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31A8202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5F4C8AC5">
      <w:pPr>
        <w:pStyle w:val="31"/>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2.备份响应文件</w:t>
      </w:r>
    </w:p>
    <w:p w14:paraId="491C4BAC">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highlight w:val="none"/>
        </w:rPr>
        <w:t>但采购人、采购代理机构不强制或变相强制供应商提交备份响应文件。</w:t>
      </w:r>
    </w:p>
    <w:p w14:paraId="0A53D4BD">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2.2 备份响应文件须在“广西政府采购云平台投标客户端”制作生成，并储存在不可修改的</w:t>
      </w:r>
      <w:r>
        <w:rPr>
          <w:rFonts w:hint="eastAsia" w:asciiTheme="minorEastAsia" w:hAnsiTheme="minorEastAsia" w:eastAsiaTheme="minorEastAsia"/>
          <w:b/>
          <w:color w:val="auto"/>
          <w:sz w:val="24"/>
          <w:highlight w:val="none"/>
        </w:rPr>
        <w:t>电子光盘等存储介质</w:t>
      </w:r>
      <w:r>
        <w:rPr>
          <w:rFonts w:hint="eastAsia" w:cs="仿宋_GB2312" w:asciiTheme="minorEastAsia" w:hAnsiTheme="minorEastAsia" w:eastAsiaTheme="minorEastAsia"/>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highlight w:val="none"/>
        </w:rPr>
        <w:t>▲不符合上述制作、</w:t>
      </w:r>
      <w:r>
        <w:rPr>
          <w:rFonts w:hint="eastAsia" w:cs="仿宋_GB2312" w:asciiTheme="minorEastAsia" w:hAnsiTheme="minorEastAsia" w:eastAsiaTheme="minorEastAsia"/>
          <w:b/>
          <w:color w:val="auto"/>
          <w:sz w:val="24"/>
          <w:szCs w:val="24"/>
          <w:highlight w:val="none"/>
        </w:rPr>
        <w:t>存储、密封规定的备份响应文件将被视为无效或者被拒绝接收。</w:t>
      </w:r>
    </w:p>
    <w:p w14:paraId="68EB684F">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 直接提交备份响应文件的，供应商应于响应截止时间前在谈判公告中载明的开启响应文件的地点将备份响应文件提交给采购代理机构，采购代理机构将拒绝接受逾期送达的备份响应文件。</w:t>
      </w:r>
    </w:p>
    <w:p w14:paraId="7AAB0DBC">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highlight w:val="none"/>
        </w:rPr>
        <w:t>谈判文件第三部分供应商须知前附表规定的备份响应文件送达地点</w:t>
      </w:r>
      <w:r>
        <w:rPr>
          <w:rFonts w:hint="eastAsia" w:cs="仿宋_GB2312" w:asciiTheme="minorEastAsia" w:hAnsiTheme="minorEastAsia" w:eastAsiaTheme="minorEastAsia"/>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14:paraId="5F7AA878">
      <w:pPr>
        <w:pStyle w:val="31"/>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 xml:space="preserve">2.5 </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color w:val="auto"/>
          <w:sz w:val="24"/>
          <w:szCs w:val="24"/>
          <w:highlight w:val="none"/>
        </w:rPr>
        <w:t>供应商仅提交备份响应文件，未在电子交易平台传输提交响应文件的，响应无效。</w:t>
      </w:r>
    </w:p>
    <w:p w14:paraId="05147B95">
      <w:pPr>
        <w:spacing w:line="360" w:lineRule="auto"/>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b/>
          <w:color w:val="auto"/>
          <w:sz w:val="24"/>
          <w:highlight w:val="none"/>
        </w:rPr>
        <w:t>3.</w:t>
      </w:r>
      <w:r>
        <w:rPr>
          <w:rFonts w:hint="eastAsia" w:ascii="宋体" w:hAnsi="宋体" w:cs="宋体"/>
          <w:b/>
          <w:snapToGrid w:val="0"/>
          <w:color w:val="auto"/>
          <w:kern w:val="28"/>
          <w:sz w:val="24"/>
          <w:highlight w:val="none"/>
        </w:rPr>
        <w:t>谈判保证金（本项目不收取谈判保证金）</w:t>
      </w:r>
    </w:p>
    <w:p w14:paraId="65E62966">
      <w:pPr>
        <w:adjustRightInd/>
        <w:spacing w:line="360" w:lineRule="auto"/>
        <w:jc w:val="center"/>
        <w:rPr>
          <w:rFonts w:cs="仿宋_GB2312" w:asciiTheme="minorEastAsia" w:hAnsiTheme="minorEastAsia" w:eastAsiaTheme="minorEastAsia"/>
          <w:b/>
          <w:color w:val="auto"/>
          <w:sz w:val="32"/>
          <w:szCs w:val="20"/>
          <w:highlight w:val="none"/>
        </w:rPr>
      </w:pPr>
    </w:p>
    <w:p w14:paraId="1CE5B9DA">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14:paraId="6805C44D">
      <w:pPr>
        <w:pStyle w:val="31"/>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14:paraId="0236D748">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采购代理机构按照谈判文件规定的时间通过电子交易平台组织响应文件开启，所有供应商均应当准时在线参加。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14:paraId="379C0330">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14:paraId="25980C9B">
      <w:pPr>
        <w:pStyle w:val="31"/>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72201BDB">
      <w:pPr>
        <w:pStyle w:val="397"/>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14:paraId="5FE353CB">
      <w:pPr>
        <w:pStyle w:val="397"/>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14:paraId="35761345">
      <w:pPr>
        <w:pStyle w:val="397"/>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14:paraId="2C335CDF">
      <w:pPr>
        <w:pStyle w:val="397"/>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14:paraId="2D418597">
      <w:pPr>
        <w:pStyle w:val="397"/>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9EB44AA">
      <w:pPr>
        <w:pStyle w:val="31"/>
        <w:spacing w:line="360" w:lineRule="auto"/>
        <w:rPr>
          <w:rFonts w:cs="仿宋_GB2312" w:asciiTheme="minorEastAsia" w:hAnsiTheme="minorEastAsia" w:eastAsiaTheme="minorEastAsia"/>
          <w:b/>
          <w:color w:val="auto"/>
          <w:sz w:val="24"/>
          <w:szCs w:val="24"/>
          <w:highlight w:val="none"/>
        </w:rPr>
      </w:pPr>
    </w:p>
    <w:p w14:paraId="67BFBF84">
      <w:pPr>
        <w:adjustRightInd/>
        <w:spacing w:line="360" w:lineRule="auto"/>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14:paraId="6902DD1E">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p>
    <w:p w14:paraId="5D2FB164">
      <w:pPr>
        <w:pStyle w:val="31"/>
        <w:snapToGrid w:val="0"/>
        <w:spacing w:line="360" w:lineRule="auto"/>
        <w:ind w:firstLine="422" w:firstLineChars="200"/>
        <w:rPr>
          <w:rFonts w:cs="仿宋_GB2312" w:asciiTheme="minorEastAsia" w:hAnsiTheme="minorEastAsia" w:eastAsiaTheme="minorEastAsia"/>
          <w:color w:val="auto"/>
          <w:sz w:val="24"/>
          <w:szCs w:val="24"/>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color w:val="auto"/>
          <w:sz w:val="24"/>
          <w:szCs w:val="24"/>
          <w:highlight w:val="none"/>
        </w:rPr>
        <w:t>1.1最后报价一览表；</w:t>
      </w:r>
    </w:p>
    <w:p w14:paraId="0A86F26D">
      <w:pPr>
        <w:pStyle w:val="31"/>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1.2中小企业声明函（如果有）。</w:t>
      </w:r>
    </w:p>
    <w:p w14:paraId="72FE1470">
      <w:pPr>
        <w:adjustRightInd/>
        <w:spacing w:line="360" w:lineRule="auto"/>
        <w:jc w:val="center"/>
        <w:rPr>
          <w:rFonts w:cs="仿宋_GB2312" w:asciiTheme="minorEastAsia" w:hAnsiTheme="minorEastAsia" w:eastAsiaTheme="minorEastAsia"/>
          <w:b/>
          <w:color w:val="auto"/>
          <w:sz w:val="32"/>
          <w:szCs w:val="20"/>
          <w:highlight w:val="none"/>
        </w:rPr>
      </w:pPr>
    </w:p>
    <w:p w14:paraId="653C6283">
      <w:pPr>
        <w:adjustRightInd/>
        <w:spacing w:line="360" w:lineRule="auto"/>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14:paraId="09994C12">
      <w:pPr>
        <w:pStyle w:val="397"/>
        <w:spacing w:before="0"/>
        <w:ind w:firstLine="0" w:firstLineChars="0"/>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1. 评审要求：</w:t>
      </w:r>
      <w:r>
        <w:rPr>
          <w:rFonts w:hint="eastAsia" w:cs="仿宋_GB2312" w:asciiTheme="minorEastAsia" w:hAnsiTheme="minorEastAsia" w:eastAsiaTheme="minorEastAsia"/>
          <w:color w:val="auto"/>
          <w:highlight w:val="none"/>
        </w:rPr>
        <w:t>详见谈判文件第五部分“评定标准”。</w:t>
      </w:r>
    </w:p>
    <w:p w14:paraId="3C4B2AA5">
      <w:pPr>
        <w:adjustRightInd/>
        <w:spacing w:line="360" w:lineRule="auto"/>
        <w:jc w:val="center"/>
        <w:rPr>
          <w:rFonts w:cs="仿宋_GB2312" w:asciiTheme="minorEastAsia" w:hAnsiTheme="minorEastAsia" w:eastAsiaTheme="minorEastAsia"/>
          <w:color w:val="auto"/>
          <w:sz w:val="24"/>
          <w:highlight w:val="none"/>
        </w:rPr>
      </w:pPr>
    </w:p>
    <w:p w14:paraId="3B524C6C">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14:paraId="0C8A3BB9">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14:paraId="2140F61C">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388F2E0B">
      <w:pPr>
        <w:pStyle w:val="31"/>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14:paraId="27153BD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14:paraId="074BD03C">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14:paraId="30F676C3">
      <w:pPr>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14:paraId="7C8067D6">
      <w:pPr>
        <w:spacing w:line="360" w:lineRule="auto"/>
        <w:ind w:firstLine="480" w:firstLineChars="20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63" w:name="_Hlk101184471"/>
      <w:r>
        <w:rPr>
          <w:rFonts w:hint="eastAsia" w:cs="宋体" w:asciiTheme="minorEastAsia" w:hAnsiTheme="minorEastAsia" w:eastAsiaTheme="minorEastAsia"/>
          <w:color w:val="auto"/>
          <w:sz w:val="24"/>
          <w:highlight w:val="none"/>
        </w:rPr>
        <w:t>评审专家抽取规则、</w:t>
      </w:r>
      <w:bookmarkEnd w:id="63"/>
      <w:r>
        <w:rPr>
          <w:rFonts w:hint="eastAsia" w:cs="宋体" w:asciiTheme="minorEastAsia" w:hAnsiTheme="minorEastAsia" w:eastAsiaTheme="minorEastAsia"/>
          <w:color w:val="auto"/>
          <w:sz w:val="24"/>
          <w:highlight w:val="none"/>
        </w:rPr>
        <w:t>未成交情况说明、成交公告期限以及评审专家名单、成交供应商和未成交供应商的</w:t>
      </w:r>
      <w:r>
        <w:rPr>
          <w:rFonts w:hint="eastAsia" w:ascii="宋体" w:hAnsi="宋体" w:cs="宋体"/>
          <w:color w:val="auto"/>
          <w:sz w:val="24"/>
          <w:highlight w:val="none"/>
        </w:rPr>
        <w:t>评审报价</w:t>
      </w:r>
      <w:r>
        <w:rPr>
          <w:rFonts w:hint="eastAsia" w:cs="宋体" w:asciiTheme="minorEastAsia" w:hAnsiTheme="minorEastAsia" w:eastAsiaTheme="minorEastAsia"/>
          <w:color w:val="auto"/>
          <w:sz w:val="24"/>
          <w:highlight w:val="none"/>
        </w:rPr>
        <w:t>及排名。</w:t>
      </w:r>
    </w:p>
    <w:p w14:paraId="0CEBC3EE">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14:paraId="79069382">
      <w:pPr>
        <w:snapToGrid w:val="0"/>
        <w:spacing w:line="360" w:lineRule="auto"/>
        <w:jc w:val="center"/>
        <w:rPr>
          <w:rFonts w:cs="仿宋_GB2312" w:asciiTheme="minorEastAsia" w:hAnsiTheme="minorEastAsia" w:eastAsiaTheme="minorEastAsia"/>
          <w:b/>
          <w:color w:val="auto"/>
          <w:sz w:val="36"/>
          <w:szCs w:val="36"/>
          <w:highlight w:val="none"/>
        </w:rPr>
      </w:pPr>
    </w:p>
    <w:p w14:paraId="32933AA0">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14:paraId="354B98D8">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14:paraId="4F20E735">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14:paraId="641C8419">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AC53275">
      <w:pPr>
        <w:pStyle w:val="397"/>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109BB060">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5307FD9E">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4712B7D1">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14:paraId="6A7F35A2">
      <w:pPr>
        <w:pStyle w:val="397"/>
        <w:snapToGrid w:val="0"/>
        <w:spacing w:before="0" w:after="12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谈判文件、响应文件等内容通过政府采购电子交易平台在线签订，自动备案。</w:t>
      </w:r>
    </w:p>
    <w:p w14:paraId="7AED8995">
      <w:pPr>
        <w:pStyle w:val="397"/>
        <w:snapToGrid w:val="0"/>
        <w:spacing w:before="0"/>
        <w:ind w:firstLine="480"/>
        <w:rPr>
          <w:rFonts w:ascii="宋体" w:hAnsi="宋体" w:cs="宋体"/>
          <w:color w:val="auto"/>
          <w:highlight w:val="none"/>
        </w:rPr>
      </w:pPr>
      <w:r>
        <w:rPr>
          <w:rFonts w:hint="eastAsia" w:ascii="宋体" w:hAnsi="宋体" w:cs="宋体"/>
          <w:color w:val="auto"/>
          <w:highlight w:val="none"/>
        </w:rPr>
        <w:t>2.7政采贷</w:t>
      </w:r>
    </w:p>
    <w:p w14:paraId="6EBEBFB8">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6DFE3503">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77B69C43">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45F8B0EA">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15F41E7">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49E093B2">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210F2903">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043AD2D4">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015D04C1">
      <w:pPr>
        <w:pStyle w:val="633"/>
        <w:rPr>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24439398">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6663C0D3">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474C5EEC">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3742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F067C3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14:paraId="4DAEBE4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14:paraId="3C89558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14:paraId="3A73FAC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14:paraId="1666A78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14:paraId="1FD5FDD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6AB7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D51925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14:paraId="27888B9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14:paraId="38AF75E5">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14:paraId="1B249AC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36E37C7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14:paraId="48CAA556">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2814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817D4D8">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14:paraId="077229F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14:paraId="1E782F0D">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5049D93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14:paraId="53F608D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14:paraId="22D71B03">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7701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992E77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14:paraId="39583E9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14:paraId="527F5DB9">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14:paraId="5205AAE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758F61D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14:paraId="0F97DDD1">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02B0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F771DA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14:paraId="413DD8B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14:paraId="305B4F0E">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14:paraId="5EF9A29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169541E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6F51CA4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14:paraId="526C013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1A30642A">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3F08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BDC6EF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14:paraId="7C061E4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14:paraId="6624D0B0">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14:paraId="2BAB2A8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14:paraId="3658E6D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14:paraId="7CF195CF">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62E4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76E240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14:paraId="7354B15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14:paraId="09EF8CDC">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516E8D3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68EA054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4D0A28F1">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1C47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F78EBB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14:paraId="6324DF38">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14:paraId="6EEE1CEE">
            <w:pPr>
              <w:snapToGrid w:val="0"/>
              <w:spacing w:line="360" w:lineRule="auto"/>
              <w:jc w:val="left"/>
              <w:rPr>
                <w:rFonts w:ascii="宋体" w:hAnsi="宋体"/>
                <w:color w:val="auto"/>
                <w:kern w:val="0"/>
                <w:sz w:val="24"/>
                <w:szCs w:val="20"/>
                <w:highlight w:val="none"/>
              </w:rPr>
            </w:pPr>
          </w:p>
        </w:tc>
        <w:tc>
          <w:tcPr>
            <w:tcW w:w="993" w:type="dxa"/>
            <w:vAlign w:val="center"/>
          </w:tcPr>
          <w:p w14:paraId="05035962">
            <w:pPr>
              <w:snapToGrid w:val="0"/>
              <w:spacing w:line="360" w:lineRule="auto"/>
              <w:jc w:val="center"/>
              <w:rPr>
                <w:rFonts w:ascii="宋体" w:hAnsi="宋体"/>
                <w:color w:val="auto"/>
                <w:kern w:val="0"/>
                <w:sz w:val="24"/>
                <w:szCs w:val="20"/>
                <w:highlight w:val="none"/>
              </w:rPr>
            </w:pPr>
          </w:p>
        </w:tc>
        <w:tc>
          <w:tcPr>
            <w:tcW w:w="850" w:type="dxa"/>
            <w:vAlign w:val="center"/>
          </w:tcPr>
          <w:p w14:paraId="2D36BBB4">
            <w:pPr>
              <w:snapToGrid w:val="0"/>
              <w:spacing w:line="360" w:lineRule="auto"/>
              <w:jc w:val="center"/>
              <w:rPr>
                <w:rFonts w:ascii="宋体" w:hAnsi="宋体"/>
                <w:color w:val="auto"/>
                <w:kern w:val="0"/>
                <w:sz w:val="24"/>
                <w:szCs w:val="20"/>
                <w:highlight w:val="none"/>
              </w:rPr>
            </w:pPr>
          </w:p>
        </w:tc>
        <w:tc>
          <w:tcPr>
            <w:tcW w:w="3366" w:type="dxa"/>
            <w:vAlign w:val="center"/>
          </w:tcPr>
          <w:p w14:paraId="41672BB4">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2B601EEF">
      <w:pPr>
        <w:pStyle w:val="633"/>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292C3E8B">
      <w:pPr>
        <w:spacing w:line="360" w:lineRule="exact"/>
        <w:ind w:firstLine="482" w:firstLineChars="200"/>
        <w:rPr>
          <w:color w:val="auto"/>
          <w:highlight w:val="none"/>
        </w:rPr>
      </w:pPr>
      <w:r>
        <w:rPr>
          <w:rFonts w:hint="eastAsia" w:asciiTheme="minorEastAsia" w:hAnsiTheme="minorEastAsia" w:eastAsiaTheme="minorEastAsia"/>
          <w:b/>
          <w:color w:val="auto"/>
          <w:sz w:val="24"/>
          <w:highlight w:val="none"/>
        </w:rPr>
        <w:t>3．履约保证金：</w:t>
      </w:r>
      <w:r>
        <w:rPr>
          <w:rFonts w:hint="eastAsia" w:ascii="宋体" w:hAnsi="宋体" w:cs="宋体"/>
          <w:b/>
          <w:color w:val="auto"/>
          <w:kern w:val="0"/>
          <w:sz w:val="24"/>
          <w:highlight w:val="none"/>
        </w:rPr>
        <w:t>本项目不收取履约保证金。成交供应商未按合同约定履行合同义务，给采购人造成损失的，按实际损失进行赔偿。</w:t>
      </w:r>
    </w:p>
    <w:p w14:paraId="06416A2A">
      <w:pPr>
        <w:pStyle w:val="633"/>
        <w:rPr>
          <w:color w:val="auto"/>
          <w:highlight w:val="none"/>
        </w:rPr>
      </w:pPr>
      <w:r>
        <w:rPr>
          <w:color w:val="auto"/>
          <w:highlight w:val="none"/>
        </w:rPr>
        <w:t>4.</w:t>
      </w:r>
      <w:r>
        <w:rPr>
          <w:rFonts w:hint="eastAsia"/>
          <w:color w:val="auto"/>
          <w:highlight w:val="none"/>
        </w:rPr>
        <w:t>预付款</w:t>
      </w:r>
    </w:p>
    <w:p w14:paraId="0ED0F35F">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4.1采购单位应当在政府采购合同中约定预付款，对中小企业合同预付款比例原则上不低于合同金额的3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1C674E34">
      <w:pPr>
        <w:tabs>
          <w:tab w:val="left" w:pos="0"/>
        </w:tabs>
        <w:spacing w:line="360" w:lineRule="auto"/>
        <w:ind w:firstLine="480" w:firstLineChars="200"/>
        <w:rPr>
          <w:rFonts w:cs="宋体" w:asciiTheme="minorEastAsia" w:hAnsiTheme="minorEastAsia" w:eastAsiaTheme="minorEastAsia"/>
          <w:snapToGrid w:val="0"/>
          <w:color w:val="auto"/>
          <w:kern w:val="28"/>
          <w:sz w:val="24"/>
          <w:highlight w:val="none"/>
        </w:rPr>
      </w:pPr>
      <w:r>
        <w:rPr>
          <w:rFonts w:hint="eastAsia" w:ascii="宋体" w:hAnsi="宋体"/>
          <w:color w:val="auto"/>
          <w:sz w:val="24"/>
          <w:highlight w:val="none"/>
        </w:rPr>
        <w:t>4.2供应商可登录广西政府采购云平台前台大厅选择金融服务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23E27F76">
      <w:pPr>
        <w:snapToGrid w:val="0"/>
        <w:spacing w:line="360" w:lineRule="auto"/>
        <w:jc w:val="center"/>
        <w:rPr>
          <w:rFonts w:cs="仿宋_GB2312" w:asciiTheme="minorEastAsia" w:hAnsiTheme="minorEastAsia" w:eastAsiaTheme="minorEastAsia"/>
          <w:b/>
          <w:color w:val="auto"/>
          <w:sz w:val="36"/>
          <w:szCs w:val="36"/>
          <w:highlight w:val="none"/>
        </w:rPr>
      </w:pPr>
    </w:p>
    <w:p w14:paraId="3B57DEC3">
      <w:pPr>
        <w:snapToGrid w:val="0"/>
        <w:spacing w:line="360" w:lineRule="auto"/>
        <w:jc w:val="center"/>
        <w:outlineLvl w:val="1"/>
        <w:rPr>
          <w:rFonts w:hint="eastAsia" w:cs="仿宋_GB2312" w:asciiTheme="minorEastAsia" w:hAnsiTheme="minorEastAsia" w:eastAsiaTheme="minorEastAsia"/>
          <w:b/>
          <w:color w:val="auto"/>
          <w:sz w:val="36"/>
          <w:szCs w:val="36"/>
          <w:highlight w:val="none"/>
        </w:rPr>
      </w:pPr>
    </w:p>
    <w:p w14:paraId="33B2290B">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14:paraId="0AA9ADC8">
      <w:pPr>
        <w:pStyle w:val="23"/>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14:paraId="719C5A21">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224D492">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5BE97C59">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4FFD256">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66254C8">
      <w:pPr>
        <w:snapToGrid w:val="0"/>
        <w:spacing w:line="360" w:lineRule="auto"/>
        <w:jc w:val="center"/>
        <w:rPr>
          <w:rFonts w:cs="仿宋_GB2312" w:asciiTheme="minorEastAsia" w:hAnsiTheme="minorEastAsia" w:eastAsiaTheme="minorEastAsia"/>
          <w:b/>
          <w:color w:val="auto"/>
          <w:sz w:val="36"/>
          <w:szCs w:val="36"/>
          <w:highlight w:val="none"/>
        </w:rPr>
      </w:pPr>
    </w:p>
    <w:p w14:paraId="25833B87">
      <w:pPr>
        <w:snapToGrid w:val="0"/>
        <w:spacing w:line="360" w:lineRule="auto"/>
        <w:jc w:val="center"/>
        <w:outlineLvl w:val="1"/>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14:paraId="6A18CBE0">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14:paraId="20622240">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14:paraId="75F61669">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14:paraId="6DF31FCB">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14:paraId="5F538C67">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14:paraId="0F1B38C8">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14:paraId="492980ED">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14:paraId="5827DDAC">
      <w:pPr>
        <w:tabs>
          <w:tab w:val="left" w:pos="0"/>
        </w:tabs>
        <w:spacing w:line="360" w:lineRule="auto"/>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9"/>
      <w:bookmarkStart w:id="64" w:name="_Hlt74707468"/>
      <w:bookmarkEnd w:id="64"/>
      <w:bookmarkStart w:id="65" w:name="_Hlt68057669"/>
      <w:bookmarkEnd w:id="65"/>
      <w:bookmarkStart w:id="66" w:name="_Hlt75236290"/>
      <w:bookmarkEnd w:id="66"/>
      <w:bookmarkStart w:id="67" w:name="_Hlt74729768"/>
      <w:bookmarkEnd w:id="67"/>
      <w:bookmarkStart w:id="68" w:name="_Hlt75236101"/>
      <w:bookmarkEnd w:id="68"/>
      <w:bookmarkStart w:id="69" w:name="_Hlt74714665"/>
      <w:bookmarkEnd w:id="69"/>
      <w:bookmarkStart w:id="70" w:name="_Hlt74730295"/>
      <w:bookmarkEnd w:id="70"/>
      <w:bookmarkStart w:id="71" w:name="_Hlt75236011"/>
      <w:bookmarkEnd w:id="71"/>
      <w:bookmarkStart w:id="72" w:name="_Hlt68072990"/>
      <w:bookmarkEnd w:id="72"/>
      <w:bookmarkStart w:id="73" w:name="_Toc164416483"/>
      <w:bookmarkStart w:id="74" w:name="第三部分"/>
    </w:p>
    <w:p w14:paraId="40CE5891">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十五、代理费用的收取标准和方式</w:t>
      </w:r>
    </w:p>
    <w:p w14:paraId="7D11CFF7">
      <w:pPr>
        <w:pStyle w:val="23"/>
        <w:spacing w:line="360" w:lineRule="auto"/>
        <w:ind w:firstLine="0" w:firstLineChars="0"/>
        <w:rPr>
          <w:rFonts w:cs="宋体"/>
          <w:b/>
          <w:color w:val="auto"/>
          <w:highlight w:val="none"/>
        </w:rPr>
      </w:pPr>
      <w:r>
        <w:rPr>
          <w:rFonts w:hint="eastAsia" w:cs="宋体"/>
          <w:b/>
          <w:color w:val="auto"/>
          <w:highlight w:val="none"/>
        </w:rPr>
        <w:t>北海市政府采购中心不收取。</w:t>
      </w:r>
    </w:p>
    <w:p w14:paraId="27D2FB29">
      <w:pPr>
        <w:snapToGrid w:val="0"/>
        <w:spacing w:line="360" w:lineRule="auto"/>
        <w:ind w:firstLine="723" w:firstLineChars="200"/>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0BFE4052">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75" w:name="_Toc181265284"/>
      <w:r>
        <w:rPr>
          <w:rFonts w:hint="eastAsia" w:cs="仿宋_GB2312" w:asciiTheme="minorEastAsia" w:hAnsiTheme="minorEastAsia" w:eastAsiaTheme="minorEastAsia"/>
          <w:b/>
          <w:color w:val="auto"/>
          <w:sz w:val="36"/>
          <w:szCs w:val="36"/>
          <w:highlight w:val="none"/>
        </w:rPr>
        <w:t>第四部分  采购需求</w:t>
      </w:r>
      <w:bookmarkEnd w:id="75"/>
    </w:p>
    <w:p w14:paraId="5F49374F">
      <w:pPr>
        <w:spacing w:line="3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说明：</w:t>
      </w:r>
    </w:p>
    <w:p w14:paraId="7E8D62FD">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1.下表中的品牌型号、技术参数仅起参考作用，供应商可选用其他品牌型号替代，但这些替代的产品要实质上相当于或优于参考品牌型号及其技术参数性能（配置）要求。</w:t>
      </w:r>
    </w:p>
    <w:p w14:paraId="24E7B359">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2.本项目一览表中参考品牌型号及技术参数性能（配置）不明确或有误的，或供应商选用其他品牌型号替代的，请以详细、正确的品牌型号、技术参数性能配置填写报价表和技术规格偏离表。供应商须根据技术参数及性能配置要求提供对应的技术响应偏离表。</w:t>
      </w:r>
    </w:p>
    <w:p w14:paraId="7E4AFEDE">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3.按财政部 发展改革委 生态环境部 市场监管总局《关于调整优化节能产品、环境标志产品政府采购执行机制的通知》财库〔2019〕9号文件要求，如发布有政府采购节能产品品目清单中规定为政府强制采购的节能产品，（品目清单请从中国政府采购网www.ccgp.gov.cn查询），谈判响应产品必须满足文件的相关规定。谈判时须提供国家确定的认证机构出具的、处于有效期之内的有效的节能产品认证证书复印件并加盖供应商公章，不提供视为无效谈判处理。</w:t>
      </w:r>
    </w:p>
    <w:p w14:paraId="41817099">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4.谈判响应产品属于《市场监管总局关于发布强制性产品认证目录描述与界定表的公告》（2023年第36号 ）规定的《强制性产品认证目录》及《强制性产品认证目录描述与界定表（2023年修订）》规定范围 内的，供应商</w:t>
      </w:r>
      <w:r>
        <w:rPr>
          <w:rFonts w:hint="eastAsia" w:ascii="宋体" w:hAnsi="宋体" w:cs="宋体"/>
          <w:bCs/>
          <w:color w:val="auto"/>
          <w:sz w:val="24"/>
          <w:highlight w:val="none"/>
          <w:lang w:eastAsia="zh-CN"/>
        </w:rPr>
        <w:t>谈判时</w:t>
      </w:r>
      <w:r>
        <w:rPr>
          <w:rFonts w:hint="eastAsia" w:ascii="宋体" w:hAnsi="宋体" w:cs="宋体"/>
          <w:bCs/>
          <w:color w:val="auto"/>
          <w:sz w:val="24"/>
          <w:highlight w:val="none"/>
        </w:rPr>
        <w:t>应提供该产品相关的强制性产品认证证书，不提供视为无效投标处理。</w:t>
      </w:r>
    </w:p>
    <w:p w14:paraId="09798E19">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5.谈判响应产品属于《国务院关于调整完善工业产品生产许可证管理目录的决定》（国发〔2024〕11号）规定的《实施工业产品生产许可证管理的产品目录》规定范围内的，供应商</w:t>
      </w:r>
      <w:r>
        <w:rPr>
          <w:rFonts w:hint="eastAsia" w:ascii="宋体" w:hAnsi="宋体" w:cs="宋体"/>
          <w:bCs/>
          <w:color w:val="auto"/>
          <w:sz w:val="24"/>
          <w:highlight w:val="none"/>
          <w:lang w:eastAsia="zh-CN"/>
        </w:rPr>
        <w:t>谈判时</w:t>
      </w:r>
      <w:r>
        <w:rPr>
          <w:rFonts w:hint="eastAsia" w:ascii="宋体" w:hAnsi="宋体" w:cs="宋体"/>
          <w:bCs/>
          <w:color w:val="auto"/>
          <w:sz w:val="24"/>
          <w:highlight w:val="none"/>
        </w:rPr>
        <w:t>应提供该产品相关的工业产品生产许可证证书，不提供视为无效投标处理。</w:t>
      </w:r>
    </w:p>
    <w:p w14:paraId="11C2A0B1">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6.</w:t>
      </w:r>
      <w:bookmarkStart w:id="76" w:name="OLE_LINK60"/>
      <w:r>
        <w:rPr>
          <w:rFonts w:hint="eastAsia" w:ascii="宋体" w:hAnsi="宋体" w:cs="宋体"/>
          <w:bCs/>
          <w:color w:val="auto"/>
          <w:sz w:val="24"/>
          <w:highlight w:val="none"/>
        </w:rPr>
        <w:t>本项目的</w:t>
      </w:r>
      <w:bookmarkStart w:id="77" w:name="OLE_LINK114"/>
      <w:bookmarkStart w:id="78" w:name="OLE_LINK115"/>
      <w:r>
        <w:rPr>
          <w:rFonts w:hint="eastAsia" w:ascii="宋体" w:hAnsi="宋体" w:cs="宋体"/>
          <w:bCs/>
          <w:color w:val="auto"/>
          <w:sz w:val="24"/>
          <w:highlight w:val="none"/>
        </w:rPr>
        <w:t>预算金额</w:t>
      </w:r>
      <w:bookmarkEnd w:id="77"/>
      <w:bookmarkEnd w:id="78"/>
      <w:r>
        <w:rPr>
          <w:rFonts w:hint="eastAsia" w:ascii="宋体" w:hAnsi="宋体" w:cs="宋体"/>
          <w:bCs/>
          <w:color w:val="auto"/>
          <w:sz w:val="24"/>
          <w:highlight w:val="none"/>
        </w:rPr>
        <w:t>为（人民币）：</w:t>
      </w:r>
      <w:r>
        <w:rPr>
          <w:rFonts w:hint="eastAsia" w:ascii="宋体" w:hAnsi="宋体" w:cs="宋体"/>
          <w:bCs/>
          <w:color w:val="auto"/>
          <w:sz w:val="24"/>
          <w:highlight w:val="none"/>
          <w:u w:val="single"/>
          <w:lang w:eastAsia="zh-CN"/>
        </w:rPr>
        <w:t>899400.00</w:t>
      </w:r>
      <w:r>
        <w:rPr>
          <w:rFonts w:hint="eastAsia" w:ascii="宋体" w:hAnsi="宋体" w:cs="宋体"/>
          <w:bCs/>
          <w:color w:val="auto"/>
          <w:sz w:val="24"/>
          <w:highlight w:val="none"/>
        </w:rPr>
        <w:t>元，报价超过预算金额的谈判无效。</w:t>
      </w:r>
      <w:bookmarkEnd w:id="76"/>
      <w:r>
        <w:rPr>
          <w:rFonts w:hint="eastAsia" w:ascii="宋体" w:hAnsi="宋体" w:cs="宋体"/>
          <w:bCs/>
          <w:color w:val="auto"/>
          <w:sz w:val="24"/>
          <w:highlight w:val="none"/>
        </w:rPr>
        <w:t xml:space="preserve"> </w:t>
      </w:r>
    </w:p>
    <w:p w14:paraId="0302661A">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7. 根据《关于印发中小企业划型标准规定的通知》（工信部联企业〔2011〕300号）规定的划分标准，本项目采购所有标的对应的中小企业划分标准所属行业为</w:t>
      </w:r>
      <w:r>
        <w:rPr>
          <w:rFonts w:hint="eastAsia" w:ascii="宋体" w:hAnsi="宋体" w:cs="宋体"/>
          <w:bCs/>
          <w:color w:val="auto"/>
          <w:sz w:val="24"/>
          <w:highlight w:val="none"/>
          <w:u w:val="single"/>
        </w:rPr>
        <w:t>工业</w:t>
      </w:r>
      <w:r>
        <w:rPr>
          <w:rFonts w:hint="eastAsia" w:ascii="宋体" w:hAnsi="宋体" w:cs="宋体"/>
          <w:bCs/>
          <w:color w:val="auto"/>
          <w:sz w:val="24"/>
          <w:highlight w:val="none"/>
        </w:rPr>
        <w:t>。</w:t>
      </w:r>
    </w:p>
    <w:p w14:paraId="2141EED7">
      <w:pPr>
        <w:keepNext w:val="0"/>
        <w:keepLines w:val="0"/>
        <w:pageBreakBefore w:val="0"/>
        <w:widowControl w:val="0"/>
        <w:kinsoku/>
        <w:wordWrap/>
        <w:overflowPunct/>
        <w:topLinePunct w:val="0"/>
        <w:autoSpaceDE/>
        <w:autoSpaceDN/>
        <w:bidi w:val="0"/>
        <w:adjustRightInd w:val="0"/>
        <w:snapToGrid/>
        <w:spacing w:line="360" w:lineRule="exact"/>
        <w:ind w:firstLine="480" w:firstLineChars="200"/>
        <w:textAlignment w:val="auto"/>
        <w:rPr>
          <w:rFonts w:hint="eastAsia" w:ascii="宋体" w:hAnsi="宋体" w:cs="宋体"/>
          <w:bCs/>
          <w:color w:val="auto"/>
          <w:sz w:val="24"/>
          <w:highlight w:val="none"/>
        </w:rPr>
      </w:pPr>
      <w:r>
        <w:rPr>
          <w:rFonts w:hint="eastAsia" w:ascii="宋体" w:hAnsi="宋体" w:cs="宋体"/>
          <w:bCs/>
          <w:color w:val="auto"/>
          <w:sz w:val="24"/>
          <w:highlight w:val="none"/>
        </w:rPr>
        <w:t>8.本项目的</w:t>
      </w:r>
      <w:r>
        <w:rPr>
          <w:rFonts w:hint="eastAsia" w:ascii="宋体" w:hAnsi="宋体" w:cs="宋体"/>
          <w:b/>
          <w:bCs/>
          <w:color w:val="auto"/>
          <w:sz w:val="24"/>
          <w:highlight w:val="none"/>
        </w:rPr>
        <w:t>核心产品</w:t>
      </w:r>
      <w:r>
        <w:rPr>
          <w:rFonts w:hint="eastAsia" w:ascii="宋体" w:hAnsi="宋体" w:cs="宋体"/>
          <w:bCs/>
          <w:color w:val="auto"/>
          <w:sz w:val="24"/>
          <w:highlight w:val="none"/>
        </w:rPr>
        <w:t>为下表的：</w:t>
      </w:r>
      <w:bookmarkStart w:id="79" w:name="OLE_LINK22"/>
      <w:bookmarkStart w:id="80" w:name="OLE_LINK21"/>
      <w:r>
        <w:rPr>
          <w:rFonts w:hint="eastAsia" w:ascii="宋体" w:hAnsi="宋体" w:cs="宋体"/>
          <w:bCs/>
          <w:color w:val="auto"/>
          <w:sz w:val="24"/>
          <w:highlight w:val="none"/>
        </w:rPr>
        <w:t>第1项：高清流媒体庭审主机。</w:t>
      </w:r>
      <w:bookmarkEnd w:id="79"/>
      <w:bookmarkEnd w:id="80"/>
      <w:r>
        <w:rPr>
          <w:rFonts w:hint="eastAsia" w:ascii="宋体" w:hAnsi="宋体" w:cs="宋体"/>
          <w:bCs/>
          <w:color w:val="auto"/>
          <w:sz w:val="24"/>
          <w:highlight w:val="none"/>
        </w:rPr>
        <w:t>非单一产品采购项目中，多家谈判供应商提供的核心产品品牌相同的，视为提供相同品牌产品。</w:t>
      </w:r>
    </w:p>
    <w:p w14:paraId="38B88F51">
      <w:pPr>
        <w:pStyle w:val="71"/>
        <w:ind w:left="0" w:leftChars="0" w:firstLine="480"/>
        <w:rPr>
          <w:rFonts w:hint="eastAsia" w:eastAsia="宋体"/>
          <w:color w:val="auto"/>
          <w:highlight w:val="none"/>
          <w:lang w:val="en-US" w:eastAsia="zh-CN"/>
        </w:rPr>
      </w:pPr>
      <w:r>
        <w:rPr>
          <w:rFonts w:hint="eastAsia" w:ascii="宋体" w:hAnsi="宋体" w:cs="宋体"/>
          <w:bCs/>
          <w:color w:val="auto"/>
          <w:sz w:val="24"/>
          <w:highlight w:val="none"/>
          <w:lang w:val="en-US" w:eastAsia="zh-CN"/>
        </w:rPr>
        <w:t>9. “★” 系指实质性要求条款，“※”系指谈判过程中可能实质性变动的内容（如有）。 采购需求一览表中标注“★”的详细技术参数及配备要求和商务要求必须响应满足或优于，否则谈判无效。</w:t>
      </w:r>
    </w:p>
    <w:p w14:paraId="77EEB9BF">
      <w:pPr>
        <w:pStyle w:val="37"/>
        <w:rPr>
          <w:rFonts w:hint="eastAsia"/>
          <w:color w:val="auto"/>
          <w:highlight w:val="none"/>
        </w:rPr>
      </w:pPr>
    </w:p>
    <w:tbl>
      <w:tblPr>
        <w:tblStyle w:val="60"/>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2"/>
        <w:gridCol w:w="1172"/>
        <w:gridCol w:w="793"/>
        <w:gridCol w:w="5721"/>
        <w:gridCol w:w="802"/>
      </w:tblGrid>
      <w:tr w14:paraId="20859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D6E1C">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D535D">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w:t>
            </w:r>
            <w:r>
              <w:rPr>
                <w:rFonts w:hint="eastAsia" w:ascii="宋体" w:hAnsi="宋体" w:eastAsia="宋体" w:cs="宋体"/>
                <w:b/>
                <w:bCs/>
                <w:i w:val="0"/>
                <w:iCs w:val="0"/>
                <w:color w:val="000000"/>
                <w:kern w:val="0"/>
                <w:sz w:val="21"/>
                <w:szCs w:val="21"/>
                <w:highlight w:val="none"/>
                <w:u w:val="none"/>
                <w:lang w:val="en-US" w:eastAsia="zh-CN" w:bidi="ar"/>
              </w:rPr>
              <w:br w:type="textWrapping"/>
            </w:r>
            <w:r>
              <w:rPr>
                <w:rFonts w:hint="eastAsia" w:ascii="宋体" w:hAnsi="宋体" w:eastAsia="宋体" w:cs="宋体"/>
                <w:b/>
                <w:bCs/>
                <w:i w:val="0"/>
                <w:iCs w:val="0"/>
                <w:color w:val="000000"/>
                <w:kern w:val="0"/>
                <w:sz w:val="21"/>
                <w:szCs w:val="21"/>
                <w:highlight w:val="none"/>
                <w:u w:val="none"/>
                <w:lang w:val="en-US" w:eastAsia="zh-CN" w:bidi="ar"/>
              </w:rPr>
              <w:t>名称</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B09F8">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3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897363">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 xml:space="preserve">详细技术参数及配备要求  </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09CCD">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数量</w:t>
            </w:r>
          </w:p>
        </w:tc>
      </w:tr>
      <w:tr w14:paraId="37B4F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CBBB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B149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高清流媒体庭审主机</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21A0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3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7165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★1.实时信息采集与传输，可以采集、传输一路或多路独立画面，也可以采集、传输一路合成画面；视频编解码能力：庭审通道支持最大 4K(3840×2160)实时编码；模拟通道（HDMI/VGA）不低于 1080p 实时编码；</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★2.音视频处理，支持混音处理、多画面合成和画面选择、电子证据信息的选择与切换、法庭画面输出切换等；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★3.音视频存储，支持对集中采集的庭审信息自动存储，存储要求应符合 FYB/T51016 的规定；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★4.音视频编码格式采用 H.264/H.265 编解码、支持 4K 分辨率，应符合 FYB/T51016 的规定；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★5.主机应支持音频处理，支持回声消除，反馈消除，环境噪声抑制，自动增益等功能；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★6.互联网开庭设备接入广西区高院互联网庭审平台。设备主要集音频处理、视频矩阵、互联网实名认证、互联网远程开庭、互联网电子签名等多功能为一体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★7.包含满足实际需要数量的显示输出接口，应支持扩展，显示本地法庭画面、远端诉讼参与人画面和证据展示画面。合成画面视频输出分辨率不低于 4K(3840×2160)；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★8.支持专网远程庭审，具备 H.323/SIP/RTSP/RTMP 等远程接入。在专网环境下实现远程开庭的音视频交互，满足法院、检察院、看守所（监狱）等远程开庭场景，具体功能要求符合FYB/T52003—2016 中 4.1 的规定。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★9.支持互联网庭审，具备音视频跨网安全传输，应用全区法院统建的安全隔离与信息交换平台实现跨网音视频隔离交换和数据、指令信息交换传输，音视频丢包率在 30%以下。符合 FYB/T53001—2020 安全隔离与信息交换平台建设要求和《关于互联网庭审音视频跨网隔离交换要求的补充说明》（法（信）明传（2020)8号）文件要求。支持与广西法院智能庭审系统互联网庭审平台融合对接，满足互联网庭审需求。</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★10.内置DVD刻录光驱，支持光驱热插拔，支持便捷拆卸光驱，可实现在不拆设备机箱的情况下更换光驱</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1DC5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r>
      <w:tr w14:paraId="59BFA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C026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096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高清摄像机</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802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3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629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★1、设备为高清一体化枪形摄像机网络摄像机，采用专用芯片系统，嵌入式架构，性能稳定。</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★2、视频采集设备有效像素不低于800万，分辨率不低于 4K(3840×2160)，输出帧率不低于30帧/秒，支持网络输出或高清视频信号输出；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 设备采用最新的H.265视频编码算法，同时为兼容旧有设备，支持H.264(Baseline/Main/High Profile)及MJPEG。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★4、支持 HDBeasT 内置接口，视频传输延时不高于50ms。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5、设备支持定时报警抓拍图片、感兴趣区域增强编码（ROI）、区域遮盖、故障告警、日志检索、字符叠加、自动升级记忆功能、镜像、黑白名单、匿名访问功能。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6、支持与客户端实现双向语音对讲，对讲声音无回声。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★7、含安装支架及电源。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8、设备同时支持TF或者SD卡录像+音频录制，支持1个外置TF卡，单卡最大可支持512GB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★9、含安装支架及电源。</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458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r>
      <w:tr w14:paraId="56FED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A8BB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AA9F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全景摄像机</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0D48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3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B1BB">
            <w:pPr>
              <w:keepNext w:val="0"/>
              <w:keepLines w:val="0"/>
              <w:widowControl/>
              <w:suppressLineNumbers w:val="0"/>
              <w:snapToGrid w:val="0"/>
              <w:spacing w:after="200" w:afterAutospacing="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★1、视频采集设备有效像素不低于800万，分辨率不低于 4K(3840×2160)，输出帧率不低于30帧/秒，支持镜头变焦，支持网络输出或高清视频信号输出；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2、各码流的视频分辨率、帧率、编码格式可单独设置；</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★3、设备红外补光距离约100米；</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4、设备支持移动侦测，遮挡报警，警戒线，虚焦检测，场景变更，区域进入，区域离开，区域入侵，物品遗留，物品拿取，人员聚集，声音异常，起雾检测行为分析智能功能；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★5、设备应能满足在DC12V±30%宽电压环境下正常工作；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★6、支持POE及电源热备份；具备IP67防护等级，工作温度-40°至70°；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★7、支持 HDBeasT 内置接口，视频传输延时不高于50ms。</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E91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r>
      <w:tr w14:paraId="40520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F7C4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E1C6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音频处理器、调音台、功率放大器、均衡器</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17F4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E160">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★音频处理器、调音台、功率放大器、均衡器各六台，以下是各设备的参数：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一、音频处理器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★1.支持多路音频输入信号进行放大、混合、分配、音质修饰和音响效果加工；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★2.具有多路输入，每路信号可单独处理，具备模拟音频输入输出功能；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★3.支持分组混音输出功能；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★4.支持回声消除和啸叫抑制功能；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5.支持网络远程调节功能；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二、调音台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★1.工业造型钢面板，面板防尘网可折洗结构设计，可拆卸清洗的散热通风口。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★2.开机软启动，防止开机时向电网吸收大电流，干扰其它用电设备。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★3.智能控制强制散热设计。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★4.两声道功放有三档输入灵敏度选择，轻松接纳宽幅度范围信号源输入；输入灵敏度：约0.775V/1V/1.44V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★5.安全保护措施和工作状态指示（短路、过载、直流和过热保护、变压器过热保护）。(</w:t>
            </w:r>
            <w:r>
              <w:rPr>
                <w:rFonts w:hint="eastAsia" w:ascii="宋体" w:hAnsi="宋体" w:cs="宋体"/>
                <w:i w:val="0"/>
                <w:iCs w:val="0"/>
                <w:color w:val="000000"/>
                <w:kern w:val="0"/>
                <w:sz w:val="21"/>
                <w:szCs w:val="21"/>
                <w:highlight w:val="none"/>
                <w:u w:val="none"/>
                <w:lang w:val="en-US" w:eastAsia="zh-CN" w:bidi="ar"/>
              </w:rPr>
              <w:t>谈判时提供满足</w:t>
            </w:r>
            <w:r>
              <w:rPr>
                <w:rFonts w:hint="eastAsia" w:ascii="宋体" w:hAnsi="宋体" w:eastAsia="宋体" w:cs="宋体"/>
                <w:i w:val="0"/>
                <w:iCs w:val="0"/>
                <w:color w:val="000000"/>
                <w:kern w:val="0"/>
                <w:sz w:val="21"/>
                <w:szCs w:val="21"/>
                <w:highlight w:val="none"/>
                <w:u w:val="none"/>
                <w:lang w:val="en-US" w:eastAsia="zh-CN" w:bidi="ar"/>
              </w:rPr>
              <w:t>该参数的第三方机构检测报告</w:t>
            </w:r>
            <w:r>
              <w:rPr>
                <w:rFonts w:hint="eastAsia" w:ascii="宋体" w:hAnsi="宋体" w:cs="宋体"/>
                <w:i w:val="0"/>
                <w:iCs w:val="0"/>
                <w:color w:val="000000"/>
                <w:kern w:val="0"/>
                <w:sz w:val="21"/>
                <w:szCs w:val="21"/>
                <w:highlight w:val="none"/>
                <w:u w:val="none"/>
                <w:lang w:val="en-US" w:eastAsia="zh-CN" w:bidi="ar"/>
              </w:rPr>
              <w:t>复印件</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★6.智能削峰限幅器，控制功率模块及扬声器系统在安全范围内工作。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★7.标准XLR+TRS1/4" 复合输入接口。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★8.变压器和低阻大容量电解滤波，保证大动态工作应付自如。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★9.支持立体声或桥接工作模式。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★10.输入座接地脚接地和悬浮控制。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11.输出功率（20Hz-20KHz/THD≤1％）：立体声/并联8Ω×2：约200W×2；立体声/并联4Ω×2：约300W×2；桥接8Ω：约600W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★12.调音台：内置USB声卡模块，支持连接电脑进行音乐播放和声音录音；内置MP3播放器，支持≥1个USB接口接U盘播放音乐。</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三、功率放大器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★1.工业造型钢面板，，面板防尘网可折洗结构设计，可拆卸清洗的散热通风口。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2.开机软启动，防止开机时向电网吸收大电流，干扰其它用电设备。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★3.智能控制强制散热设计。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★4.两声道功放有三档输入灵敏度选择，轻松接纳宽幅度范围信号源输入；输入灵敏度：0.775V/1V/1.44V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★5.安全保护措施和工作状态指示（短路、过载、直流和过热保护、变压器过热保护）。(出具满足该参数的第三方权威机构检测报告，提供相关证明材料)。</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★6.智能削峰限幅器，控制功率模块及扬声器系统在安全范围内工作。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★7.标准XLR+TRS1/4" 复合输入接口。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 xml:space="preserve">★8.变压器和低阻大容量电解滤波，保证大动态工作应付自如。 </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★9.支持立体声或桥接工作模式。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10.输入座接地脚接地和悬浮控制。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11.输出功率（20Hz-20KHz/THD≤1％）：立体声/并联8Ω×2：约200W×2；立体声/并联4Ω×2：约300W×2；桥8Ω：约600W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四、均衡器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★频率范围：25 Hz至16 kHz（15个2/3倍频程频段，ISO频率）。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★带宽：2/3倍频程。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★控制范围：±6 dB 或 ±12 dB（可切换）。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★音频输入：</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★接口：平衡XLR和1/4英寸TRS。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阻抗：40 kΩ（平衡和不平衡）。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最大输入电平：+21 dBu（平衡和不平衡）。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★接口：平衡XLR和1/4英寸TRS。</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★低音炮输出：平衡XLR接口。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★分频频率：可调（30-200 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★滤波器：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★低切滤波器：10 Hz至400 Hz（可切换，截止频率为25 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★高切滤波器：2.5 kHz至30 kHz。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★频率响应：10 Hz至30 kHz，±3 dB。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★信噪比：&gt;94 dB（@ +4 dBu，22 Hz至22 kHz）。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★失真度（THD）：典型值0.008%（@ +4 dBu，1 kHz）。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电压：100-240V，50/60 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功率消耗：约18 W。</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CCB7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6B99B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228D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D251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桌面话筒</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3AE0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支</w:t>
            </w:r>
          </w:p>
        </w:tc>
        <w:tc>
          <w:tcPr>
            <w:tcW w:w="3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2307B">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★1.超指向性、电容式麦克风，收音角度不超过90度。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★2.信噪比：65dB SPL 1KHz at 1Pa</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★3.频率响应：20-18KHz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4.输出阻抗：75Ω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★5.灵敏度：-26dB。</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★6.指向性话筒；支持幻象电源；鹅颈的设计，可自由调整角度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★7.使用防风罩或泡沫套减少呼吸声和爆破音。</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71F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w:t>
            </w:r>
          </w:p>
        </w:tc>
      </w:tr>
      <w:tr w14:paraId="58D0B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58BE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EBB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壁挂音箱</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0B6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3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F7B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1.阻抗：8Ω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★2.频响：70Hz~20KHz</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3.额定功率：约120W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★4.灵敏度：95dB/W/M</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★5.覆盖角度：(H)120°(V)60°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★6.高音：3"锥形高音单元×2</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★7.低音：6.5"低音×1</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★8.延迟不超过6MS，壁挂或吸顶（含支架）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9.采用数字音频交换网络组建扩声系统。</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4D5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r>
      <w:tr w14:paraId="0D334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FD0F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D16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液晶电视</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CC7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3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DD18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★1、外观：全面屏。</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★2、屏幕：≥65英寸。</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★3、分辨率：≥4K（3840×2160）。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★4、功耗：一级能效，待机功率：≤0.5W。</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★5、网络：有线/无线。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★6、输入端口：HDMI2.0*2、USB2.0*2、网口*1、音视频输入*1、有线/天线输入*1。</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★7、输出端口：数字音频输出（同轴）*1。</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★8、应支持接入并显示法庭纪律自动播报、权利义务告知、推送案件信息、法律法规条文等信息；</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★9、含电源适配器。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★10、含配套可移动挂架</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B14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r>
      <w:tr w14:paraId="1106D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34DD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8DF2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主机</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E2A8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30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7F111">
            <w:pPr>
              <w:keepNext w:val="0"/>
              <w:keepLines w:val="0"/>
              <w:widowControl/>
              <w:suppressLineNumbers w:val="0"/>
              <w:snapToGrid w:val="0"/>
              <w:spacing w:after="200" w:afterAutospacing="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★1、CPU型号：自主信创产品，八核及以上处理器，主频2.3GHz以上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★2、显卡：集显或独显（显存2G或以上）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★3、运行内存：≥16G</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★4、存储容量：≥512GB固态硬盘；≥1T机械硬盘，每分钟约7200转</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★5、主板支持信创处理器、芯片，支持信创操作系统等；主板接口：麦克风输入接口1个以上（含1个）、音频输出接口1个以上（含1个）、音频输入接口1个以上（含1个）、HDMI 接口1个以上（含1个）、VGA 接口1个以上（含1个）,USB-A（USB 3.0）接口 6个以上（含6个）、RJ45 接口1个以上（含1个），支持千兆以太网口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★6、内置DVD可读写光驱1个；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★7、键鼠：配置与主机同品牌键盘及鼠标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★8、整机防尘：整机具备防尘设计，防尘等级满足IP5X，提供具备CNAS标识的第三方机构的检测报告；</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★9、提供中国节能产品认证证书及3C认证证书；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★10、国产正版操作系统：银河麒麟 v10 、统信 UOS或以上版本等符合广西区法院统一庭审国产兼容电脑系统</w:t>
            </w:r>
            <w:r>
              <w:rPr>
                <w:rFonts w:hint="eastAsia" w:ascii="宋体" w:hAnsi="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随机器永久使用，含三年保修服务+三年上门服务。</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★11、含正版</w:t>
            </w:r>
            <w:r>
              <w:rPr>
                <w:rFonts w:hint="eastAsia" w:ascii="宋体" w:hAnsi="宋体" w:cs="宋体"/>
                <w:i w:val="0"/>
                <w:iCs w:val="0"/>
                <w:color w:val="000000"/>
                <w:kern w:val="0"/>
                <w:sz w:val="21"/>
                <w:szCs w:val="21"/>
                <w:highlight w:val="none"/>
                <w:u w:val="none"/>
                <w:lang w:val="en-US" w:eastAsia="zh-CN" w:bidi="ar"/>
              </w:rPr>
              <w:t>适配国产操作系统的</w:t>
            </w:r>
            <w:r>
              <w:rPr>
                <w:rFonts w:hint="eastAsia" w:ascii="宋体" w:hAnsi="宋体" w:eastAsia="宋体" w:cs="宋体"/>
                <w:i w:val="0"/>
                <w:iCs w:val="0"/>
                <w:color w:val="000000"/>
                <w:kern w:val="0"/>
                <w:sz w:val="21"/>
                <w:szCs w:val="21"/>
                <w:highlight w:val="none"/>
                <w:u w:val="none"/>
                <w:lang w:val="en-US" w:eastAsia="zh-CN" w:bidi="ar"/>
              </w:rPr>
              <w:t>办公软件，随机器设备永久使用。</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★12、显示器：尺寸29寸及以上、采用硬件级防蓝光技术或具备TUV低蓝光认证、分辨率≥2K（2560*1440）、刷新率:≥100 Hz；支持屏幕角度调节或折叠翻转。</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★13、要符合广西区法院信创系统适配要求</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01B0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r>
      <w:tr w14:paraId="57175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C29D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1465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网络交换机、网络机柜</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5DFA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7DFC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网络交换机、网络机柜各六台，以下是参数：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一、网络交换机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★16个千兆网口，支持802.1Q VLAN、MTU VLAN、端口VLAN，支持QoS、带宽控制、风暴抑制，支持端口汇聚、端口镜像、端口监控，支持线缆检测、环回保护，支持通过Web、PC端软件进行管理，支持Web管理、VLAN隔离、标准交换三种模式；MAC地址容量8K</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二、网络机柜</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★规格高宽深约1000*600*600，参数前门钢化玻璃门 ，前门旋把大锁，后门高密度网孔门，后门小锁，拆装式结构，整体黑色，内配风扇 电源 层板 各一件，两侧门可开</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13CF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7B39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87F6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380D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庭外平板</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50F9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3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464C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★1.显示分辨率不低于1920x1080</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★2.内置RJ45网络传输接口，标配国产操作系统，支持读取接口获取数据并显示庭审状态、案件详情等。</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★3.需把当庭信息同步到对应法庭门口的电子门牌</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★4.壁挂式，含安装支架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★5.含电源适配器</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A4C9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r>
      <w:tr w14:paraId="51C3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E4E5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3698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8路强电控制器</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D23BA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3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A8C3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★1、8路电源控制器，可远程控制8路强电输出。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★2、通过高灵敏传感器获取各通道电流、电压、温度等数据，当短路、 漏电等危险发生，能瞬时关闭故障电路通道。</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★3、单路最大输出电流10A,单路最大输出功率2000W,整机最大输出功率7500W，电压输入AC220V。</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★4、支持以太网RJ45接口，RS-485接口。</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84F1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r>
      <w:tr w14:paraId="5E76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FB5E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9777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打印机</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F081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台</w:t>
            </w:r>
          </w:p>
        </w:tc>
        <w:tc>
          <w:tcPr>
            <w:tcW w:w="3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7515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★A4激光打印一体机（含复印扫描功能），接口：高速USB、RJ45接口。输稿器+平板彩色图像扫描仪,扫描分辨率≥1200x2400dpi，</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★操作系统：支持国际通用系统，中科方德+兆芯、中标麒麟 +龙芯、银河麒麟+飞腾、银河麒麟+龙芯、银河麒麟+兆芯、银河麒麟+鲲鹏、中标麒麟+兆芯、UOS+龙芯、UOS+兆芯、UOS+ 鲲鹏、UOS+飞腾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备注：厂家标准保修一年，可延保两年，合计保修三年或十万印</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79AA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r>
      <w:tr w14:paraId="48F63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1843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44EDA">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实物展台、高拍仪</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E6FA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60977">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实物展台、高拍仪各六台，以下是参数: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一、实物展台</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★1.清晰度≥1200TV线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★2.变焦： 整机220倍放大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★3.对焦/白平衡： 自动/手动(对焦)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★4.镜头输出像素：≥800万</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★5.输入输出：HDMI接口1进1出，VGA接口2进2出，RCA视频接口1进1出</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★6.输出分辨率： (SXGA  XGA  720P 1080P)自由切换</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★7.音频输入： 3.5mm插口4组</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★8.音频输出： 3.5mm插口</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★9.麦克风输入：标准麦克风6.3mm插座</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★10、操作系统：支持国际通用系统，中科方德+兆芯、中标麒麟 +龙芯、银河麒麟+飞腾、银河麒麟+龙芯、银河麒麟+兆芯、银河麒麟+鲲鹏、中标麒麟+兆芯、UOS+龙芯、UOS+兆芯、UOS+ 鲲鹏、UOS+飞腾</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二、高拍仪</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★1.不低于1000万像素。</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★2.功能：支付分辨率设置、图形处理、自动裁切、图像预览、图形旋转等功能</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★3.最大拍摄幅面A3</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★4、操作系统：支持国际通用系统，中科方德+兆芯、中标麒麟 +龙芯、银河麒麟+飞腾、银河麒麟+龙芯、银河麒麟+兆芯、银河麒麟+鲲鹏、中标麒麟+兆芯、UOS+龙芯、UOS+兆芯、UOS+ 鲲鹏、UOS+飞腾</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EEDE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r w14:paraId="5E9B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9AE4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6ECBF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电子签名板</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8A943">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套</w:t>
            </w:r>
          </w:p>
        </w:tc>
        <w:tc>
          <w:tcPr>
            <w:tcW w:w="3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FF7A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★1、无线无源电磁书写笔。</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★2、电容式按压指纹采集。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★3、支持手写触摸双控屏，支持安卓、统信UOS或者其它国产化操作系统，包含嵌入式智能庭审终端软件</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★4、具备国家认可的权威、可信、公正的第三方机构CA数字证书。</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★5、中央处理器四核以上，内存容量不低于8GB，摄像头分辨率不低于 200 万像素，响应速度＜15ms。操作系统 Android4.2以上或其它国产化操作系统。</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★6、支持与广西法院智能庭审系统互联网庭审平台融合对接，满足庭审需求</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33E8B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r>
      <w:tr w14:paraId="6699C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9322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97678">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其它辅助线材及材料</w:t>
            </w:r>
          </w:p>
        </w:tc>
        <w:tc>
          <w:tcPr>
            <w:tcW w:w="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1A410">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项</w:t>
            </w:r>
          </w:p>
        </w:tc>
        <w:tc>
          <w:tcPr>
            <w:tcW w:w="30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EA50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★六套融合法庭安装施工调试所需要的支架、电源、网线、电源线、音频线、面板、接头等材料</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7D9C6">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r>
    </w:tbl>
    <w:p w14:paraId="1FA821F7">
      <w:pPr>
        <w:widowControl/>
        <w:adjustRightInd/>
        <w:jc w:val="left"/>
        <w:rPr>
          <w:rFonts w:cs="仿宋_GB2312" w:asciiTheme="minorEastAsia" w:hAnsiTheme="minorEastAsia" w:eastAsiaTheme="minorEastAsia"/>
          <w:b/>
          <w:color w:val="auto"/>
          <w:sz w:val="36"/>
          <w:szCs w:val="36"/>
          <w:highlight w:val="none"/>
        </w:rPr>
      </w:pPr>
      <w:bookmarkStart w:id="81" w:name="_Toc181265285"/>
    </w:p>
    <w:p w14:paraId="2F1A212B">
      <w:pPr>
        <w:adjustRightInd/>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 xml:space="preserve">第五部分  </w:t>
      </w:r>
      <w:bookmarkEnd w:id="73"/>
      <w:bookmarkEnd w:id="74"/>
      <w:bookmarkStart w:id="82" w:name="第四部分"/>
      <w:r>
        <w:rPr>
          <w:rFonts w:hint="eastAsia" w:cs="仿宋_GB2312" w:asciiTheme="minorEastAsia" w:hAnsiTheme="minorEastAsia" w:eastAsiaTheme="minorEastAsia"/>
          <w:b/>
          <w:color w:val="auto"/>
          <w:sz w:val="36"/>
          <w:szCs w:val="36"/>
          <w:highlight w:val="none"/>
        </w:rPr>
        <w:t>评定标准</w:t>
      </w:r>
      <w:bookmarkEnd w:id="81"/>
    </w:p>
    <w:p w14:paraId="2271C0EF">
      <w:pPr>
        <w:adjustRightInd/>
        <w:spacing w:line="360" w:lineRule="auto"/>
        <w:ind w:firstLine="482" w:firstLineChars="200"/>
        <w:rPr>
          <w:rFonts w:cs="Arial" w:asciiTheme="minorEastAsia" w:hAnsiTheme="minorEastAsia" w:eastAsiaTheme="minorEastAsia"/>
          <w:b/>
          <w:color w:val="auto"/>
          <w:kern w:val="0"/>
          <w:sz w:val="24"/>
          <w:highlight w:val="none"/>
        </w:rPr>
      </w:pPr>
    </w:p>
    <w:p w14:paraId="703A61F4">
      <w:pPr>
        <w:pStyle w:val="397"/>
        <w:spacing w:before="0"/>
        <w:ind w:firstLine="643"/>
        <w:jc w:val="center"/>
        <w:outlineLvl w:val="1"/>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14:paraId="4197A28F">
      <w:pPr>
        <w:adjustRightInd/>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1.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14:paraId="473F5B8B">
      <w:pPr>
        <w:adjustRightInd/>
        <w:spacing w:line="360" w:lineRule="auto"/>
        <w:rPr>
          <w:rFonts w:cs="Arial" w:asciiTheme="minorEastAsia" w:hAnsiTheme="minorEastAsia" w:eastAsiaTheme="minorEastAsia"/>
          <w:color w:val="auto"/>
          <w:kern w:val="0"/>
          <w:sz w:val="24"/>
          <w:highlight w:val="none"/>
        </w:rPr>
      </w:pPr>
    </w:p>
    <w:p w14:paraId="39427BD4">
      <w:pPr>
        <w:pStyle w:val="633"/>
        <w:rPr>
          <w:color w:val="auto"/>
          <w:highlight w:val="none"/>
        </w:rPr>
      </w:pPr>
    </w:p>
    <w:p w14:paraId="5DD29157">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二、谈判小组的组成</w:t>
      </w:r>
    </w:p>
    <w:p w14:paraId="485CBA0D">
      <w:pPr>
        <w:pStyle w:val="397"/>
        <w:spacing w:before="0"/>
        <w:ind w:firstLine="0" w:firstLineChars="0"/>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1.谈判小组的组成。</w:t>
      </w:r>
    </w:p>
    <w:p w14:paraId="647056A5">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4F2A704C">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达到公开招标数额标准的货物采购项目，竞争性谈判小组应当由5人以上单数组成。</w:t>
      </w:r>
    </w:p>
    <w:p w14:paraId="249D88AC">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221B7B5C">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2.谈判小组的组成人员的回避。</w:t>
      </w:r>
    </w:p>
    <w:p w14:paraId="446739B9">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在政府采购活动中，谈判小组的组成人员与供应商有下列利害关系之一的，应当回避：</w:t>
      </w:r>
    </w:p>
    <w:p w14:paraId="2F0EFAAE">
      <w:pPr>
        <w:pStyle w:val="397"/>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14:paraId="6B538F15">
      <w:pPr>
        <w:pStyle w:val="397"/>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14:paraId="020E984A">
      <w:pPr>
        <w:pStyle w:val="397"/>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14:paraId="0561F836">
      <w:pPr>
        <w:pStyle w:val="397"/>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14:paraId="3DCA6BF3">
      <w:pPr>
        <w:pStyle w:val="397"/>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14:paraId="39E4CBD8">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p>
    <w:p w14:paraId="23914FE1">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三、谈判小组的职责</w:t>
      </w:r>
    </w:p>
    <w:p w14:paraId="703CBC02">
      <w:pPr>
        <w:pStyle w:val="397"/>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1.谈判小组负责具体评审事务，并独立履行下列职责：</w:t>
      </w:r>
    </w:p>
    <w:p w14:paraId="3FBFA3FF">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14:paraId="20181B7D">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1.2审查、评价响应文件是否符合谈判文件的商务、技术等实质性要求；</w:t>
      </w:r>
    </w:p>
    <w:p w14:paraId="02B58BFA">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14:paraId="310E1705">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1.4谈判小组集中与单一供应商分别进行谈判；</w:t>
      </w:r>
    </w:p>
    <w:p w14:paraId="469F3780">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1.5谈判小组根据谈判文件和谈判情况实质性变动采购需求中的技术、服务要求以及合同草案条款，并确定提交最后报价的供应商；</w:t>
      </w:r>
    </w:p>
    <w:p w14:paraId="3E15E613">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1.6根据谈判文件确定的评定标准对提交最后报价的供应商的响应文件和最后报价进行评定；</w:t>
      </w:r>
    </w:p>
    <w:p w14:paraId="627EB091">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14:paraId="28DD1256">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14:paraId="3AEC7C26">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1.9法律、法规、规章、谈判文件等规定的其它事项。</w:t>
      </w:r>
    </w:p>
    <w:p w14:paraId="761B0929">
      <w:pPr>
        <w:pStyle w:val="397"/>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2.谈判小组及其成员不得有下列行为：</w:t>
      </w:r>
    </w:p>
    <w:p w14:paraId="795F87FF">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14:paraId="7BAB06E7">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14:paraId="17329CB6">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14:paraId="1C9AB85E">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2.4在评审过程中擅离职守，影响评审程序正常进行的；</w:t>
      </w:r>
    </w:p>
    <w:p w14:paraId="3368CFCE">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2.5记录、复制或者带走任何评审资料；</w:t>
      </w:r>
    </w:p>
    <w:p w14:paraId="440031D5">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2.6其他不遵守评审纪律的行为。</w:t>
      </w:r>
    </w:p>
    <w:p w14:paraId="6F174ADC">
      <w:pPr>
        <w:pStyle w:val="397"/>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谈判小组成员有2.1-2.4行为之一的，其评审意见无效，并不得获取评审劳务报酬和报销异地评审差旅费。</w:t>
      </w:r>
    </w:p>
    <w:p w14:paraId="52A4780F">
      <w:pPr>
        <w:pStyle w:val="397"/>
        <w:spacing w:before="0"/>
        <w:ind w:firstLine="0" w:firstLineChars="0"/>
        <w:rPr>
          <w:rFonts w:asciiTheme="minorEastAsia" w:hAnsiTheme="minorEastAsia" w:eastAsiaTheme="minorEastAsia"/>
          <w:b/>
          <w:color w:val="auto"/>
          <w:highlight w:val="none"/>
        </w:rPr>
      </w:pPr>
    </w:p>
    <w:p w14:paraId="79A9DD34">
      <w:pPr>
        <w:rPr>
          <w:rFonts w:ascii="Times New Roman" w:hAnsi="Times New Roman" w:eastAsia="宋体" w:cs="Times New Roman"/>
          <w:b w:val="0"/>
          <w:color w:val="auto"/>
          <w:sz w:val="24"/>
          <w:highlight w:val="none"/>
        </w:rPr>
      </w:pPr>
    </w:p>
    <w:p w14:paraId="256D7954">
      <w:pPr>
        <w:pStyle w:val="397"/>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14:paraId="1B8DAB4C">
      <w:pPr>
        <w:pStyle w:val="397"/>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详见谈判文件“第二部分 竞争性谈判流程”。</w:t>
      </w:r>
    </w:p>
    <w:p w14:paraId="0C118D41">
      <w:pPr>
        <w:pStyle w:val="397"/>
        <w:spacing w:before="0"/>
        <w:ind w:firstLine="0" w:firstLineChars="0"/>
        <w:rPr>
          <w:rFonts w:asciiTheme="minorEastAsia" w:hAnsiTheme="minorEastAsia" w:eastAsiaTheme="minorEastAsia"/>
          <w:b/>
          <w:color w:val="auto"/>
          <w:highlight w:val="none"/>
        </w:rPr>
      </w:pPr>
    </w:p>
    <w:p w14:paraId="10ED9E2F">
      <w:pPr>
        <w:pStyle w:val="397"/>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14:paraId="2DC88723">
      <w:pPr>
        <w:pStyle w:val="397"/>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14:paraId="3BB02070">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6CE3F4F3">
      <w:pPr>
        <w:pStyle w:val="397"/>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14:paraId="4455235B">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谈判小组对响应文件的最后报价进行审核，对发现计算、书写等错误的，按以下原则进行修正：</w:t>
      </w:r>
    </w:p>
    <w:p w14:paraId="70311C8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14:paraId="7AD9573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14:paraId="68CC522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14:paraId="71E9A14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14:paraId="123FDF2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14:paraId="4B48D62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14:paraId="359A2494">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14:paraId="133BAD38">
      <w:pPr>
        <w:pStyle w:val="397"/>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14:paraId="6B83629B">
      <w:pPr>
        <w:pStyle w:val="23"/>
        <w:spacing w:line="360" w:lineRule="auto"/>
        <w:ind w:firstLine="600" w:firstLineChars="250"/>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14:paraId="32655E6B">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14:paraId="6B6E827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14:paraId="3AEF0EA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3.3供应商不具备谈判文件中规定的资格要求的（供应商未提供有效的资格证明文件的，视为供应商不具备谈判文件中规定的资格要求）；</w:t>
      </w:r>
    </w:p>
    <w:p w14:paraId="4C39C41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3.4如以联合体形式参加政府采购活动的，联合协议不符合谈判文件规定的联合协议要求的；</w:t>
      </w:r>
    </w:p>
    <w:p w14:paraId="1A6C322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3.5响应文件未按谈判文件的澄清、修改的内容编制，又不符合实质性要求的；</w:t>
      </w:r>
    </w:p>
    <w:p w14:paraId="3382D10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14:paraId="660E9F4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14:paraId="6E1C11E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3.8响应文件未按照谈判文件要求签署、盖章的；</w:t>
      </w:r>
    </w:p>
    <w:p w14:paraId="564DD81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414F0F2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14:paraId="52FF812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3.11响应文件中承诺的响应有效期少于谈判文件中载明的响应有效期的；</w:t>
      </w:r>
    </w:p>
    <w:p w14:paraId="57D7A27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3.12供应商所投内容不符合谈判文件中实质性要求的；</w:t>
      </w:r>
    </w:p>
    <w:p w14:paraId="46D274F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3.13所提交的《最后报价一览表》中出现不是唯一的、有选择性的报价的;</w:t>
      </w:r>
    </w:p>
    <w:p w14:paraId="0238D1E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3.14最后报价高于本项目采购预算或者最高限价的;</w:t>
      </w:r>
    </w:p>
    <w:p w14:paraId="5C64630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14:paraId="7530028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14:paraId="716670C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14:paraId="76B4A24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3.17.1使用伪造、变造的许可证件；</w:t>
      </w:r>
    </w:p>
    <w:p w14:paraId="330895F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3.17.2提供虚假的财务状况或者业绩；</w:t>
      </w:r>
    </w:p>
    <w:p w14:paraId="656C4D1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3.17.3提供虚假的项目负责人或者主要技术人员简历、劳动关系证明；</w:t>
      </w:r>
    </w:p>
    <w:p w14:paraId="2DC6594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3.17.4提供虚假的信用状况；</w:t>
      </w:r>
    </w:p>
    <w:p w14:paraId="502DC5B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3.17.5其他弄虚作假的行为。</w:t>
      </w:r>
    </w:p>
    <w:p w14:paraId="61EEB2C3">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14:paraId="651FAE3E">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14:paraId="07A68F9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3.18.1供应商直接或者间接从采购人或者采购代理机构处获得其他供应商的相关情况并修改其响应文件；</w:t>
      </w:r>
    </w:p>
    <w:p w14:paraId="4D2E33E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3.18.2供应商按照采购人或者采购代理机构的授意撤换、修改投标文件或者响应文件；</w:t>
      </w:r>
    </w:p>
    <w:p w14:paraId="5683B52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3.18.3供应商之间协商报价、技术方案等投标文件或者响应文件的实质性内容；</w:t>
      </w:r>
    </w:p>
    <w:p w14:paraId="53C8A3E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3.18.4属于同一集团、协会、商会等组织成员的供应商按照该组织要求协同参加政府采购活动；</w:t>
      </w:r>
    </w:p>
    <w:p w14:paraId="13D7431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3.18.5供应商之间事先约定由某一特定供应商中标、成交；</w:t>
      </w:r>
    </w:p>
    <w:p w14:paraId="5882FF2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3.18.6供应商之间商定部分供应商放弃参加政府采购活动或者放弃中标、成交；</w:t>
      </w:r>
    </w:p>
    <w:p w14:paraId="3D4C191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3.18.7供应商与采购人或者采购代理机构之间、供应商相互之间，为谋求特定供应商中标、成交或者排斥其他供应商的其他串通行为。</w:t>
      </w:r>
    </w:p>
    <w:p w14:paraId="0BC0191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3.18.8不同供应商的响应文件由同一单位或者个人编制；</w:t>
      </w:r>
    </w:p>
    <w:p w14:paraId="556269E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3.18.9不同供应商委托同一单位或者个人办理响应事宜；</w:t>
      </w:r>
    </w:p>
    <w:p w14:paraId="4629433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3.18.10不同供应商的响应文件载明的项目管理成员或者联系人员为同一人；</w:t>
      </w:r>
    </w:p>
    <w:p w14:paraId="5E16A9E5">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3.18.11不同供应商的响应文件异常一致或者最后报价呈规律性差异。</w:t>
      </w:r>
    </w:p>
    <w:p w14:paraId="3A8218A5">
      <w:pPr>
        <w:spacing w:line="360" w:lineRule="auto"/>
        <w:ind w:firstLine="482" w:firstLineChars="200"/>
        <w:rPr>
          <w:rFonts w:ascii="宋体" w:hAnsi="宋体" w:cs="宋体"/>
          <w:color w:val="auto"/>
          <w:kern w:val="0"/>
          <w:sz w:val="24"/>
          <w:highlight w:val="none"/>
        </w:rPr>
      </w:pPr>
      <w:r>
        <w:rPr>
          <w:rFonts w:hint="eastAsia" w:asciiTheme="minorEastAsia" w:hAnsiTheme="minorEastAsia" w:eastAsiaTheme="minorEastAsia"/>
          <w:b/>
          <w:color w:val="auto"/>
          <w:sz w:val="24"/>
          <w:highlight w:val="none"/>
        </w:rPr>
        <w:t>3.19</w:t>
      </w:r>
      <w:r>
        <w:rPr>
          <w:rFonts w:hint="eastAsia" w:ascii="宋体" w:hAnsi="宋体" w:cs="宋体"/>
          <w:color w:val="auto"/>
          <w:kern w:val="0"/>
          <w:sz w:val="24"/>
          <w:highlight w:val="none"/>
        </w:rPr>
        <w:t>参与同一个采购包（标段）的供应商存在下列情形之一且无法合理解释的，其投标（响应）文件无效：</w:t>
      </w:r>
    </w:p>
    <w:p w14:paraId="0BFC8F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（1）不同供应商的电子投标（响应）文件上传计算机的网卡MAC地址或硬盘序列号等硬件信息相同的；</w:t>
      </w:r>
    </w:p>
    <w:p w14:paraId="0FCA880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（2）上传的电子投标（响应）文件若出现使用本项目其他投标（响应）供应商的数字证书加密的，或者加盖本项目其他投标（响应）供应商的电子印章的；</w:t>
      </w:r>
    </w:p>
    <w:p w14:paraId="27E2CD4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（3）不同供应商的投标（响应）文件的内容存在3处（含）以上错误一致的；</w:t>
      </w:r>
    </w:p>
    <w:p w14:paraId="20B5010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（4）不同供应商联系人为同一人或不同联系人的联系电话一致的。</w:t>
      </w:r>
    </w:p>
    <w:p w14:paraId="6DDDC2C2">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3.20供应商仅提交备份响应文件，没有在电子交易平台传输提交响应文件的，响应无效；</w:t>
      </w:r>
    </w:p>
    <w:p w14:paraId="019E4C74">
      <w:pPr>
        <w:pStyle w:val="397"/>
        <w:spacing w:before="0"/>
        <w:ind w:firstLine="482"/>
        <w:rPr>
          <w:rFonts w:ascii="宋体" w:hAnsi="宋体" w:cs="宋体"/>
          <w:color w:val="auto"/>
          <w:kern w:val="0"/>
          <w:szCs w:val="24"/>
          <w:highlight w:val="none"/>
        </w:rPr>
      </w:pPr>
      <w:r>
        <w:rPr>
          <w:rFonts w:hint="eastAsia" w:asciiTheme="minorEastAsia" w:hAnsiTheme="minorEastAsia" w:eastAsiaTheme="minorEastAsia"/>
          <w:b/>
          <w:color w:val="auto"/>
          <w:highlight w:val="none"/>
        </w:rPr>
        <w:t>3.21</w:t>
      </w:r>
      <w:r>
        <w:rPr>
          <w:rFonts w:hint="eastAsia" w:ascii="宋体" w:hAnsi="宋体" w:cs="宋体"/>
          <w:color w:val="auto"/>
          <w:kern w:val="0"/>
          <w:szCs w:val="24"/>
          <w:highlight w:val="none"/>
        </w:rPr>
        <w:t>谈判小组认为供应商的报价明显低于其他通过符合性审查供应商的报价，有可能影响产品质量或者不能诚信履约的，应当要求其在合理的时间内提供书面说明，必要时提交相关证明材料;供应商不能证明其报价合理性的，谈判小组应当将其作为无效谈判处理。</w:t>
      </w:r>
    </w:p>
    <w:p w14:paraId="64C27E71">
      <w:pPr>
        <w:snapToGrid w:val="0"/>
        <w:spacing w:line="360" w:lineRule="auto"/>
        <w:ind w:firstLine="480" w:firstLineChars="200"/>
        <w:jc w:val="left"/>
        <w:rPr>
          <w:rFonts w:ascii="宋体" w:hAnsi="宋体" w:cs="宋体"/>
          <w:color w:val="auto"/>
          <w:kern w:val="0"/>
          <w:sz w:val="24"/>
          <w:highlight w:val="none"/>
        </w:rPr>
      </w:pPr>
      <w:bookmarkStart w:id="83" w:name="OLE_LINK126"/>
      <w:bookmarkStart w:id="84" w:name="OLE_LINK127"/>
      <w:r>
        <w:rPr>
          <w:rFonts w:hint="eastAsia" w:ascii="宋体" w:hAnsi="宋体" w:cs="宋体"/>
          <w:color w:val="auto"/>
          <w:kern w:val="0"/>
          <w:sz w:val="24"/>
          <w:highlight w:val="none"/>
        </w:rPr>
        <w:t xml:space="preserve">3.21.1根据《北海市财政局关于开展推动解决政府采购异常低价问题试点工作的通知》（北财采〔2025〕25 号）规定，试点项目评审中出现下列情形之一的，谈判小组应当启动异常低价投标（响应）审查程序: </w:t>
      </w:r>
    </w:p>
    <w:p w14:paraId="4F407157">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（1）投标（响应）报价低于全部通过符合性审查供应商投标（响应）报价平均值 50%的，即投标（响应）报价&lt;全部通过符合性审查供应商投标（响应）报价平均值×50%； </w:t>
      </w:r>
    </w:p>
    <w:p w14:paraId="7BB00724">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（2）投标（响应）报价低于通过符合性审查且报价次低供应商投标（响应）报价 50%的，即投标（响应）报价&lt;通过符合性审查且报价次低供应商投标（响应）报价×50%； </w:t>
      </w:r>
    </w:p>
    <w:p w14:paraId="118742B4">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（3）投标（响应）报价低于采购项目最高限价 45%的，即投标（响应）报价&lt;采购项目最高限价×45%； </w:t>
      </w:r>
    </w:p>
    <w:p w14:paraId="6E0AF7DF">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（4）其他谈判小组认为供应商报价过低，有可能影响产品质量或者不能诚信履约的情形。 </w:t>
      </w:r>
    </w:p>
    <w:bookmarkEnd w:id="83"/>
    <w:bookmarkEnd w:id="84"/>
    <w:p w14:paraId="5031BA2F">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3.21.2审查工作流程。谈判小组严格按照评审现场说明、综合评估研判和出具处理结果三个步骤开展审查流程。 </w:t>
      </w:r>
    </w:p>
    <w:p w14:paraId="7A86D31A">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评审现场说明。谈判小组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27F17A19">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（2）综合评估研判。谈判小组应当结合同类产品在主要电商平台的价格、该行业当地薪资水平等情况，依据专业经验对报价合理性进行判断。对异常低价存在争议的，应当按照少数服从多数的原则作出结论。 </w:t>
      </w:r>
    </w:p>
    <w:p w14:paraId="674B7464">
      <w:pPr>
        <w:spacing w:line="360" w:lineRule="auto"/>
        <w:ind w:firstLine="480" w:firstLineChars="200"/>
        <w:rPr>
          <w:rFonts w:asciiTheme="minorEastAsia" w:hAnsiTheme="minorEastAsia" w:eastAsiaTheme="minorEastAsia"/>
          <w:b/>
          <w:color w:val="auto"/>
          <w:sz w:val="24"/>
          <w:highlight w:val="none"/>
        </w:rPr>
      </w:pPr>
      <w:r>
        <w:rPr>
          <w:rFonts w:hint="eastAsia" w:ascii="宋体" w:hAnsi="宋体" w:cs="宋体"/>
          <w:color w:val="auto"/>
          <w:kern w:val="0"/>
          <w:sz w:val="24"/>
          <w:highlight w:val="none"/>
        </w:rPr>
        <w:t>（3）出具处理结果。如果投标（响应）供应商不提供书面说明、证明材料，或者提供的书面说明、证明材料不能证明其报价合理性的，应当将其作为无效投标（响应）处理。审查相关情况应当在评审报告中记录。</w:t>
      </w:r>
    </w:p>
    <w:p w14:paraId="313B5F7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3.22法律、法规、规章（适用本市的）及省级以上规范性文件（适用本市的）规定的其他无效情形。</w:t>
      </w:r>
    </w:p>
    <w:p w14:paraId="42C4775A">
      <w:pPr>
        <w:pStyle w:val="397"/>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14:paraId="5291FF47">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出现下列情形之一的，采购代理机构应当终止竞争性谈判采购活动，通过电子交易平台发布项目终止公告并说明原因，重新开展采购活动：</w:t>
      </w:r>
    </w:p>
    <w:p w14:paraId="53A13694">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（1）因情况变化，不再符合规定的竞争性谈判采购方式适用情形的；</w:t>
      </w:r>
    </w:p>
    <w:p w14:paraId="27AD845F">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14:paraId="72A5DBF1">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（3）在采购过程中符合竞争要求的供应商或者报价未超过采购预算的供应商不足3家的，但《政府采购非招标采购方式管理办法》第二十七条第二款规定的情形除外。</w:t>
      </w:r>
    </w:p>
    <w:p w14:paraId="59EAED86">
      <w:pPr>
        <w:pStyle w:val="397"/>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14:paraId="44FD5224">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2A44F194">
      <w:pPr>
        <w:spacing w:line="360" w:lineRule="auto"/>
        <w:rPr>
          <w:rFonts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rPr>
        <w:t>采购代理机构有权对谈判小组各成员的评审情况和评审意见进行合理性和合规性审查</w:t>
      </w:r>
      <w:r>
        <w:rPr>
          <w:rFonts w:hint="eastAsia" w:cs="仿宋_GB2312" w:asciiTheme="minorEastAsia" w:hAnsiTheme="minorEastAsia" w:eastAsiaTheme="minorEastAsia"/>
          <w:color w:val="auto"/>
          <w:sz w:val="24"/>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7077C3C0">
      <w:pPr>
        <w:pStyle w:val="397"/>
        <w:spacing w:before="0"/>
        <w:ind w:firstLine="0" w:firstLineChars="0"/>
        <w:rPr>
          <w:rFonts w:cs="仿宋_GB2312" w:asciiTheme="minorEastAsia" w:hAnsiTheme="minorEastAsia" w:eastAsiaTheme="minorEastAsia"/>
          <w:b/>
          <w:color w:val="auto"/>
          <w:highlight w:val="none"/>
        </w:rPr>
      </w:pPr>
    </w:p>
    <w:p w14:paraId="7E652384">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14:paraId="4D0C4FF5">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462204BE">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14:paraId="5B94A77A">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5784F83D">
      <w:pPr>
        <w:spacing w:line="360" w:lineRule="auto"/>
        <w:jc w:val="center"/>
        <w:outlineLvl w:val="0"/>
        <w:rPr>
          <w:rFonts w:cs="仿宋_GB2312" w:asciiTheme="minorEastAsia" w:hAnsiTheme="minorEastAsia" w:eastAsiaTheme="minorEastAsia"/>
          <w:b/>
          <w:color w:val="auto"/>
          <w:sz w:val="36"/>
          <w:szCs w:val="36"/>
          <w:highlight w:val="none"/>
        </w:rPr>
      </w:pPr>
      <w:bookmarkStart w:id="85" w:name="_Toc181265286"/>
      <w:r>
        <w:rPr>
          <w:rFonts w:hint="eastAsia" w:cs="仿宋_GB2312" w:asciiTheme="minorEastAsia" w:hAnsiTheme="minorEastAsia" w:eastAsiaTheme="minorEastAsia"/>
          <w:b/>
          <w:color w:val="auto"/>
          <w:sz w:val="36"/>
          <w:szCs w:val="36"/>
          <w:highlight w:val="none"/>
        </w:rPr>
        <w:t>第六部分</w:t>
      </w:r>
      <w:bookmarkEnd w:id="82"/>
      <w:r>
        <w:rPr>
          <w:rFonts w:hint="eastAsia" w:cs="仿宋_GB2312" w:asciiTheme="minorEastAsia" w:hAnsiTheme="minorEastAsia" w:eastAsiaTheme="minorEastAsia"/>
          <w:b/>
          <w:color w:val="auto"/>
          <w:sz w:val="36"/>
          <w:szCs w:val="36"/>
          <w:highlight w:val="none"/>
        </w:rPr>
        <w:t xml:space="preserve">  拟签订的合同文本</w:t>
      </w:r>
      <w:bookmarkEnd w:id="85"/>
    </w:p>
    <w:p w14:paraId="4709666F">
      <w:pPr>
        <w:spacing w:line="480" w:lineRule="auto"/>
        <w:jc w:val="center"/>
        <w:rPr>
          <w:rFonts w:ascii="宋体" w:hAnsi="宋体" w:cs="宋体"/>
          <w:b/>
          <w:color w:val="auto"/>
          <w:sz w:val="24"/>
          <w:highlight w:val="none"/>
        </w:rPr>
      </w:pPr>
      <w:bookmarkStart w:id="86" w:name="第五部分"/>
      <w:bookmarkStart w:id="87" w:name="_Toc86217003"/>
    </w:p>
    <w:p w14:paraId="782FA36E">
      <w:pPr>
        <w:adjustRightInd/>
        <w:spacing w:line="600" w:lineRule="exact"/>
        <w:ind w:firstLine="1044"/>
        <w:rPr>
          <w:rFonts w:ascii="宋体" w:hAnsi="宋体" w:cs="宋体"/>
          <w:b/>
          <w:color w:val="auto"/>
          <w:kern w:val="0"/>
          <w:sz w:val="52"/>
          <w:szCs w:val="52"/>
          <w:highlight w:val="none"/>
        </w:rPr>
      </w:pPr>
    </w:p>
    <w:p w14:paraId="488E099F">
      <w:pPr>
        <w:adjustRightInd/>
        <w:jc w:val="center"/>
        <w:rPr>
          <w:rFonts w:ascii="宋体" w:hAnsi="宋体" w:cs="宋体"/>
          <w:b/>
          <w:bCs/>
          <w:color w:val="auto"/>
          <w:spacing w:val="-20"/>
          <w:kern w:val="44"/>
          <w:sz w:val="48"/>
          <w:szCs w:val="48"/>
          <w:highlight w:val="none"/>
        </w:rPr>
      </w:pPr>
      <w:bookmarkStart w:id="88" w:name="_Toc3995"/>
    </w:p>
    <w:p w14:paraId="7D1CDC1A">
      <w:pPr>
        <w:adjustRightInd/>
        <w:jc w:val="center"/>
        <w:rPr>
          <w:rFonts w:ascii="宋体" w:hAnsi="宋体" w:cs="宋体"/>
          <w:b/>
          <w:bCs/>
          <w:color w:val="auto"/>
          <w:spacing w:val="-20"/>
          <w:kern w:val="44"/>
          <w:sz w:val="48"/>
          <w:szCs w:val="48"/>
          <w:highlight w:val="none"/>
        </w:rPr>
      </w:pPr>
    </w:p>
    <w:p w14:paraId="75B97059">
      <w:pPr>
        <w:adjustRightInd/>
        <w:jc w:val="center"/>
        <w:rPr>
          <w:rFonts w:ascii="宋体" w:hAnsi="宋体" w:cs="宋体"/>
          <w:b/>
          <w:bCs/>
          <w:color w:val="auto"/>
          <w:spacing w:val="-20"/>
          <w:kern w:val="44"/>
          <w:sz w:val="48"/>
          <w:szCs w:val="48"/>
          <w:highlight w:val="none"/>
        </w:rPr>
      </w:pPr>
    </w:p>
    <w:p w14:paraId="3320BB0C">
      <w:pPr>
        <w:adjustRightInd/>
        <w:jc w:val="center"/>
        <w:rPr>
          <w:rFonts w:ascii="宋体" w:hAnsi="宋体" w:cs="宋体"/>
          <w:b/>
          <w:bCs/>
          <w:color w:val="auto"/>
          <w:spacing w:val="-20"/>
          <w:kern w:val="44"/>
          <w:sz w:val="48"/>
          <w:szCs w:val="48"/>
          <w:highlight w:val="none"/>
        </w:rPr>
      </w:pPr>
    </w:p>
    <w:p w14:paraId="5E3D0608">
      <w:pPr>
        <w:adjustRightInd/>
        <w:jc w:val="center"/>
        <w:rPr>
          <w:rFonts w:ascii="宋体" w:hAnsi="宋体" w:cs="宋体"/>
          <w:b/>
          <w:bCs/>
          <w:color w:val="auto"/>
          <w:spacing w:val="-20"/>
          <w:kern w:val="44"/>
          <w:sz w:val="48"/>
          <w:szCs w:val="48"/>
          <w:highlight w:val="none"/>
        </w:rPr>
      </w:pPr>
    </w:p>
    <w:p w14:paraId="0293292C">
      <w:pPr>
        <w:adjustRightInd/>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北海市政府采购合同</w:t>
      </w:r>
    </w:p>
    <w:p w14:paraId="4442F9F2">
      <w:pPr>
        <w:adjustRightInd/>
        <w:jc w:val="center"/>
        <w:rPr>
          <w:rFonts w:ascii="宋体" w:hAnsi="宋体" w:cs="宋体"/>
          <w:b/>
          <w:bCs/>
          <w:color w:val="auto"/>
          <w:spacing w:val="-20"/>
          <w:kern w:val="44"/>
          <w:sz w:val="36"/>
          <w:szCs w:val="36"/>
          <w:highlight w:val="none"/>
        </w:rPr>
      </w:pPr>
    </w:p>
    <w:p w14:paraId="652E0C86">
      <w:pPr>
        <w:adjustRightInd/>
        <w:jc w:val="center"/>
        <w:rPr>
          <w:rFonts w:ascii="宋体" w:hAnsi="宋体" w:cs="宋体"/>
          <w:b/>
          <w:bCs/>
          <w:color w:val="auto"/>
          <w:spacing w:val="-20"/>
          <w:kern w:val="44"/>
          <w:sz w:val="36"/>
          <w:szCs w:val="36"/>
          <w:highlight w:val="none"/>
        </w:rPr>
      </w:pPr>
      <w:r>
        <w:rPr>
          <w:rFonts w:hint="eastAsia" w:ascii="宋体" w:hAnsi="宋体" w:cs="宋体"/>
          <w:b/>
          <w:bCs/>
          <w:color w:val="auto"/>
          <w:spacing w:val="-20"/>
          <w:kern w:val="44"/>
          <w:sz w:val="36"/>
          <w:szCs w:val="36"/>
          <w:highlight w:val="none"/>
        </w:rPr>
        <w:t>（货物类）</w:t>
      </w:r>
    </w:p>
    <w:p w14:paraId="7BCF0E54">
      <w:pPr>
        <w:adjustRightInd/>
        <w:rPr>
          <w:rFonts w:ascii="宋体" w:hAnsi="宋体" w:cs="宋体"/>
          <w:b/>
          <w:bCs/>
          <w:color w:val="auto"/>
          <w:spacing w:val="-20"/>
          <w:kern w:val="44"/>
          <w:sz w:val="40"/>
          <w:szCs w:val="40"/>
          <w:highlight w:val="none"/>
        </w:rPr>
      </w:pPr>
    </w:p>
    <w:p w14:paraId="683AD9A1">
      <w:pPr>
        <w:adjustRightInd/>
        <w:rPr>
          <w:rFonts w:ascii="宋体" w:hAnsi="宋体" w:cs="宋体"/>
          <w:b/>
          <w:bCs/>
          <w:color w:val="auto"/>
          <w:spacing w:val="-20"/>
          <w:kern w:val="44"/>
          <w:sz w:val="40"/>
          <w:szCs w:val="40"/>
          <w:highlight w:val="none"/>
        </w:rPr>
      </w:pPr>
    </w:p>
    <w:p w14:paraId="4D4BA9BE">
      <w:pPr>
        <w:adjustRightInd/>
        <w:rPr>
          <w:rFonts w:ascii="宋体" w:hAnsi="宋体" w:cs="宋体"/>
          <w:b/>
          <w:bCs/>
          <w:color w:val="auto"/>
          <w:spacing w:val="-20"/>
          <w:kern w:val="44"/>
          <w:sz w:val="40"/>
          <w:szCs w:val="40"/>
          <w:highlight w:val="none"/>
        </w:rPr>
      </w:pPr>
    </w:p>
    <w:p w14:paraId="6A4055B2">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14:paraId="0217A8D4">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7A6DC3C8">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57E1256B">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6D6ABECD">
      <w:pPr>
        <w:adjustRightInd/>
        <w:spacing w:line="360" w:lineRule="auto"/>
        <w:ind w:left="1680" w:leftChars="800"/>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14:paraId="5CFDC076">
      <w:pPr>
        <w:adjustRightInd/>
        <w:rPr>
          <w:color w:val="auto"/>
          <w:highlight w:val="none"/>
        </w:rPr>
      </w:pPr>
    </w:p>
    <w:p w14:paraId="590C7372">
      <w:pPr>
        <w:adjustRightInd/>
        <w:jc w:val="center"/>
        <w:outlineLvl w:val="1"/>
        <w:rPr>
          <w:rFonts w:ascii="黑体" w:hAnsi="黑体" w:eastAsia="黑体"/>
          <w:color w:val="auto"/>
          <w:sz w:val="28"/>
          <w:szCs w:val="28"/>
          <w:highlight w:val="none"/>
        </w:rPr>
      </w:pPr>
      <w:r>
        <w:rPr>
          <w:rFonts w:eastAsia="黑体"/>
          <w:color w:val="auto"/>
          <w:sz w:val="44"/>
          <w:szCs w:val="44"/>
          <w:highlight w:val="none"/>
        </w:rPr>
        <w:br w:type="page"/>
      </w:r>
      <w:bookmarkEnd w:id="88"/>
      <w:r>
        <w:rPr>
          <w:rFonts w:hint="eastAsia" w:ascii="黑体" w:hAnsi="黑体" w:eastAsia="黑体"/>
          <w:color w:val="auto"/>
          <w:sz w:val="28"/>
          <w:szCs w:val="28"/>
          <w:highlight w:val="none"/>
        </w:rPr>
        <w:t>第一节 政府采购合同协议书</w:t>
      </w:r>
    </w:p>
    <w:p w14:paraId="091B1AF0">
      <w:pPr>
        <w:pStyle w:val="633"/>
        <w:rPr>
          <w:color w:val="auto"/>
          <w:highlight w:val="none"/>
        </w:rPr>
      </w:pPr>
    </w:p>
    <w:p w14:paraId="028B7692">
      <w:pPr>
        <w:pStyle w:val="633"/>
        <w:ind w:firstLine="0"/>
        <w:rPr>
          <w:color w:val="auto"/>
          <w:highlight w:val="none"/>
        </w:rPr>
      </w:pPr>
      <w:r>
        <w:rPr>
          <w:rFonts w:hint="eastAsia"/>
          <w:color w:val="auto"/>
          <w:highlight w:val="none"/>
        </w:rPr>
        <w:t>甲方（全称）：</w:t>
      </w:r>
      <w:r>
        <w:rPr>
          <w:rFonts w:hint="eastAsia"/>
          <w:color w:val="auto"/>
          <w:highlight w:val="none"/>
          <w:u w:val="single"/>
        </w:rPr>
        <w:t xml:space="preserve">                        </w:t>
      </w:r>
      <w:r>
        <w:rPr>
          <w:rFonts w:hint="eastAsia"/>
          <w:color w:val="auto"/>
          <w:highlight w:val="none"/>
        </w:rPr>
        <w:t>（采购人、受采购人委托签订合同的单位或采购文件约定的合同甲方）</w:t>
      </w:r>
    </w:p>
    <w:p w14:paraId="6DCB291D">
      <w:pPr>
        <w:pStyle w:val="633"/>
        <w:ind w:firstLine="0"/>
        <w:rPr>
          <w:color w:val="auto"/>
          <w:highlight w:val="none"/>
        </w:rPr>
      </w:pPr>
      <w:r>
        <w:rPr>
          <w:rFonts w:hint="eastAsia"/>
          <w:color w:val="auto"/>
          <w:highlight w:val="none"/>
        </w:rPr>
        <w:t>乙方1（全称）：</w:t>
      </w:r>
      <w:r>
        <w:rPr>
          <w:rFonts w:hint="eastAsia"/>
          <w:color w:val="auto"/>
          <w:highlight w:val="none"/>
          <w:u w:val="single"/>
        </w:rPr>
        <w:t xml:space="preserve">                       </w:t>
      </w:r>
      <w:r>
        <w:rPr>
          <w:rFonts w:hint="eastAsia"/>
          <w:color w:val="auto"/>
          <w:highlight w:val="none"/>
        </w:rPr>
        <w:t>（供应商）</w:t>
      </w:r>
    </w:p>
    <w:p w14:paraId="549C2063">
      <w:pPr>
        <w:pStyle w:val="633"/>
        <w:ind w:firstLine="0"/>
        <w:rPr>
          <w:color w:val="auto"/>
          <w:highlight w:val="none"/>
        </w:rPr>
      </w:pPr>
      <w:r>
        <w:rPr>
          <w:rFonts w:hint="eastAsia"/>
          <w:color w:val="auto"/>
          <w:highlight w:val="none"/>
        </w:rPr>
        <w:t>乙方2（全称）：</w:t>
      </w:r>
      <w:r>
        <w:rPr>
          <w:rFonts w:hint="eastAsia"/>
          <w:color w:val="auto"/>
          <w:highlight w:val="none"/>
          <w:u w:val="single"/>
        </w:rPr>
        <w:t xml:space="preserve">                        </w:t>
      </w:r>
      <w:r>
        <w:rPr>
          <w:rFonts w:hint="eastAsia"/>
          <w:color w:val="auto"/>
          <w:highlight w:val="none"/>
        </w:rPr>
        <w:t>（联合体成员供应商或其他合同主体）（如有）</w:t>
      </w:r>
    </w:p>
    <w:p w14:paraId="791B12D8">
      <w:pPr>
        <w:pStyle w:val="633"/>
        <w:ind w:firstLine="0"/>
        <w:rPr>
          <w:color w:val="auto"/>
          <w:highlight w:val="none"/>
        </w:rPr>
      </w:pPr>
      <w:r>
        <w:rPr>
          <w:rFonts w:hint="eastAsia"/>
          <w:color w:val="auto"/>
          <w:highlight w:val="none"/>
        </w:rPr>
        <w:t>乙方3（全称）：</w:t>
      </w:r>
      <w:r>
        <w:rPr>
          <w:rFonts w:hint="eastAsia"/>
          <w:color w:val="auto"/>
          <w:highlight w:val="none"/>
          <w:u w:val="single"/>
        </w:rPr>
        <w:t xml:space="preserve">                         </w:t>
      </w:r>
      <w:r>
        <w:rPr>
          <w:rFonts w:hint="eastAsia"/>
          <w:color w:val="auto"/>
          <w:highlight w:val="none"/>
        </w:rPr>
        <w:t>（联合体成员供应商或其他合同主体）（如有）</w:t>
      </w:r>
    </w:p>
    <w:p w14:paraId="27C68C59">
      <w:pPr>
        <w:adjustRightInd/>
        <w:spacing w:line="400" w:lineRule="exact"/>
        <w:rPr>
          <w:color w:val="auto"/>
          <w:highlight w:val="none"/>
        </w:rPr>
      </w:pPr>
    </w:p>
    <w:p w14:paraId="4CB61BFC">
      <w:pPr>
        <w:pStyle w:val="633"/>
        <w:ind w:firstLine="480" w:firstLineChars="200"/>
        <w:rPr>
          <w:color w:val="auto"/>
          <w:highlight w:val="none"/>
        </w:rPr>
      </w:pPr>
      <w:r>
        <w:rPr>
          <w:rFonts w:hint="eastAsia"/>
          <w:color w:val="auto"/>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AED020C">
      <w:pPr>
        <w:pStyle w:val="633"/>
        <w:ind w:firstLine="0"/>
        <w:rPr>
          <w:b/>
          <w:color w:val="auto"/>
          <w:highlight w:val="none"/>
        </w:rPr>
      </w:pPr>
      <w:r>
        <w:rPr>
          <w:rFonts w:hint="eastAsia"/>
          <w:b/>
          <w:color w:val="auto"/>
          <w:highlight w:val="none"/>
        </w:rPr>
        <w:t>1.项目信息</w:t>
      </w:r>
    </w:p>
    <w:p w14:paraId="7325B843">
      <w:pPr>
        <w:pStyle w:val="633"/>
        <w:ind w:firstLine="480" w:firstLineChars="200"/>
        <w:rPr>
          <w:color w:val="auto"/>
          <w:highlight w:val="none"/>
          <w:u w:val="single"/>
        </w:rPr>
      </w:pPr>
      <w:r>
        <w:rPr>
          <w:rFonts w:hint="eastAsia"/>
          <w:color w:val="auto"/>
          <w:highlight w:val="none"/>
        </w:rPr>
        <w:t>（1）采购项目名称：</w:t>
      </w:r>
      <w:r>
        <w:rPr>
          <w:rFonts w:hint="eastAsia"/>
          <w:color w:val="auto"/>
          <w:highlight w:val="none"/>
          <w:u w:val="single"/>
        </w:rPr>
        <w:t xml:space="preserve">                                          </w:t>
      </w:r>
    </w:p>
    <w:p w14:paraId="19508C4F">
      <w:pPr>
        <w:pStyle w:val="633"/>
        <w:ind w:firstLine="1080" w:firstLineChars="450"/>
        <w:rPr>
          <w:color w:val="auto"/>
          <w:highlight w:val="none"/>
        </w:rPr>
      </w:pPr>
      <w:r>
        <w:rPr>
          <w:rFonts w:hint="eastAsia"/>
          <w:color w:val="auto"/>
          <w:highlight w:val="none"/>
        </w:rPr>
        <w:t>采购项目编号：</w:t>
      </w:r>
      <w:r>
        <w:rPr>
          <w:rFonts w:hint="eastAsia"/>
          <w:color w:val="auto"/>
          <w:highlight w:val="none"/>
          <w:u w:val="single"/>
        </w:rPr>
        <w:t xml:space="preserve">                                          </w:t>
      </w:r>
    </w:p>
    <w:p w14:paraId="468108FC">
      <w:pPr>
        <w:pStyle w:val="633"/>
        <w:ind w:firstLine="480" w:firstLineChars="200"/>
        <w:rPr>
          <w:color w:val="auto"/>
          <w:highlight w:val="none"/>
        </w:rPr>
      </w:pPr>
      <w:r>
        <w:rPr>
          <w:rFonts w:hint="eastAsia"/>
          <w:color w:val="auto"/>
          <w:highlight w:val="none"/>
        </w:rPr>
        <w:t>（2）采购计划编号：</w:t>
      </w:r>
      <w:r>
        <w:rPr>
          <w:rFonts w:hint="eastAsia"/>
          <w:color w:val="auto"/>
          <w:highlight w:val="none"/>
          <w:u w:val="single"/>
        </w:rPr>
        <w:t xml:space="preserve">                                          </w:t>
      </w:r>
      <w:r>
        <w:rPr>
          <w:rFonts w:hint="eastAsia"/>
          <w:color w:val="auto"/>
          <w:highlight w:val="none"/>
        </w:rPr>
        <w:t xml:space="preserve"> </w:t>
      </w:r>
    </w:p>
    <w:p w14:paraId="2C152019">
      <w:pPr>
        <w:pStyle w:val="633"/>
        <w:ind w:firstLine="480" w:firstLineChars="200"/>
        <w:rPr>
          <w:color w:val="auto"/>
          <w:highlight w:val="none"/>
        </w:rPr>
      </w:pPr>
      <w:r>
        <w:rPr>
          <w:rFonts w:hint="eastAsia"/>
          <w:color w:val="auto"/>
          <w:highlight w:val="none"/>
        </w:rPr>
        <w:t>（3）项目内容：</w:t>
      </w:r>
    </w:p>
    <w:p w14:paraId="128EE300">
      <w:pPr>
        <w:pStyle w:val="633"/>
        <w:ind w:firstLine="480" w:firstLineChars="200"/>
        <w:rPr>
          <w:color w:val="auto"/>
          <w:highlight w:val="none"/>
        </w:rPr>
      </w:pPr>
      <w:r>
        <w:rPr>
          <w:rFonts w:hint="eastAsia"/>
          <w:color w:val="auto"/>
          <w:highlight w:val="none"/>
        </w:rPr>
        <w:t xml:space="preserve">     采购标的及数量（台/套</w:t>
      </w:r>
      <w:r>
        <w:rPr>
          <w:rFonts w:hint="eastAsia"/>
          <w:color w:val="auto"/>
          <w:highlight w:val="none"/>
          <w:lang w:val="en"/>
        </w:rPr>
        <w:t>/个/架/组等</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6E818A6C">
      <w:pPr>
        <w:pStyle w:val="633"/>
        <w:ind w:firstLine="480" w:firstLineChars="200"/>
        <w:rPr>
          <w:rFonts w:cs="宋体"/>
          <w:color w:val="auto"/>
          <w:highlight w:val="none"/>
          <w:lang w:val="en"/>
        </w:rPr>
      </w:pPr>
      <w:r>
        <w:rPr>
          <w:rFonts w:hint="eastAsia"/>
          <w:color w:val="auto"/>
          <w:highlight w:val="none"/>
        </w:rPr>
        <w:t xml:space="preserve">     </w:t>
      </w:r>
      <w:r>
        <w:rPr>
          <w:rFonts w:hint="eastAsia" w:cs="宋体"/>
          <w:color w:val="auto"/>
          <w:highlight w:val="none"/>
        </w:rPr>
        <w:t>品牌：</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lang w:val="en"/>
        </w:rPr>
        <w:t xml:space="preserve">     </w:t>
      </w:r>
      <w:r>
        <w:rPr>
          <w:rFonts w:hint="eastAsia" w:cs="宋体"/>
          <w:color w:val="auto"/>
          <w:highlight w:val="none"/>
        </w:rPr>
        <w:t>规格型号：</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r>
        <w:rPr>
          <w:rFonts w:hint="eastAsia" w:cs="宋体"/>
          <w:color w:val="auto"/>
          <w:highlight w:val="none"/>
          <w:u w:val="single"/>
          <w:lang w:val="en"/>
        </w:rPr>
        <w:t xml:space="preserve">   </w:t>
      </w:r>
    </w:p>
    <w:p w14:paraId="7CD438F9">
      <w:pPr>
        <w:pStyle w:val="633"/>
        <w:ind w:firstLine="480" w:firstLineChars="200"/>
        <w:rPr>
          <w:color w:val="auto"/>
          <w:highlight w:val="none"/>
          <w:u w:val="single"/>
        </w:rPr>
      </w:pPr>
      <w:r>
        <w:rPr>
          <w:rFonts w:hint="eastAsia"/>
          <w:color w:val="auto"/>
          <w:highlight w:val="none"/>
        </w:rPr>
        <w:t>采购标的的技术要求、商务要求具体见附件。</w:t>
      </w:r>
    </w:p>
    <w:p w14:paraId="5A8D87E9">
      <w:pPr>
        <w:pStyle w:val="633"/>
        <w:ind w:firstLine="480" w:firstLineChars="200"/>
        <w:rPr>
          <w:rFonts w:cs="宋体"/>
          <w:color w:val="auto"/>
          <w:highlight w:val="none"/>
        </w:rPr>
      </w:pPr>
      <w:r>
        <w:rPr>
          <w:rFonts w:hint="eastAsia" w:cs="宋体"/>
          <w:color w:val="auto"/>
          <w:highlight w:val="none"/>
        </w:rPr>
        <w:t>①涉及信息类产品，请填写该产品关键部件的品牌、型号：</w:t>
      </w:r>
    </w:p>
    <w:p w14:paraId="6D2DDB21">
      <w:pPr>
        <w:pStyle w:val="633"/>
        <w:ind w:firstLine="480" w:firstLineChars="200"/>
        <w:rPr>
          <w:rFonts w:cs="宋体"/>
          <w:color w:val="auto"/>
          <w:highlight w:val="none"/>
          <w:u w:val="single"/>
        </w:rPr>
      </w:pPr>
      <w:r>
        <w:rPr>
          <w:rFonts w:hint="eastAsia" w:cs="宋体"/>
          <w:color w:val="auto"/>
          <w:highlight w:val="none"/>
        </w:rPr>
        <w:t xml:space="preserve">     标的名称：</w:t>
      </w:r>
      <w:r>
        <w:rPr>
          <w:rFonts w:hint="eastAsia" w:cs="宋体"/>
          <w:color w:val="auto"/>
          <w:highlight w:val="none"/>
          <w:u w:val="single"/>
        </w:rPr>
        <w:t xml:space="preserve">      </w:t>
      </w:r>
      <w:r>
        <w:rPr>
          <w:rFonts w:hint="eastAsia" w:cs="宋体"/>
          <w:color w:val="auto"/>
          <w:highlight w:val="none"/>
          <w:u w:val="single"/>
          <w:lang w:val="en"/>
        </w:rPr>
        <w:t xml:space="preserve">               </w:t>
      </w:r>
      <w:r>
        <w:rPr>
          <w:rFonts w:hint="eastAsia" w:cs="宋体"/>
          <w:color w:val="auto"/>
          <w:highlight w:val="none"/>
          <w:u w:val="single"/>
        </w:rPr>
        <w:t xml:space="preserve">    </w:t>
      </w:r>
    </w:p>
    <w:p w14:paraId="0DEA0211">
      <w:pPr>
        <w:pStyle w:val="633"/>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14:paraId="683F5A7B">
      <w:pPr>
        <w:pStyle w:val="633"/>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r>
        <w:rPr>
          <w:rFonts w:hint="eastAsia" w:cs="宋体"/>
          <w:color w:val="auto"/>
          <w:highlight w:val="none"/>
        </w:rPr>
        <w:t xml:space="preserve"> </w:t>
      </w:r>
    </w:p>
    <w:p w14:paraId="01F14B9C">
      <w:pPr>
        <w:pStyle w:val="633"/>
        <w:ind w:firstLine="480" w:firstLineChars="200"/>
        <w:rPr>
          <w:rFonts w:cs="宋体"/>
          <w:color w:val="auto"/>
          <w:highlight w:val="none"/>
        </w:rPr>
      </w:pPr>
      <w:r>
        <w:rPr>
          <w:rFonts w:hint="eastAsia" w:cs="宋体"/>
          <w:color w:val="auto"/>
          <w:highlight w:val="none"/>
        </w:rPr>
        <w:t xml:space="preserve">     关键部件：</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型号：</w:t>
      </w:r>
      <w:r>
        <w:rPr>
          <w:rFonts w:hint="eastAsia" w:cs="宋体"/>
          <w:color w:val="auto"/>
          <w:highlight w:val="none"/>
          <w:u w:val="single"/>
        </w:rPr>
        <w:t xml:space="preserve">       </w:t>
      </w:r>
    </w:p>
    <w:p w14:paraId="6955CD06">
      <w:pPr>
        <w:pStyle w:val="633"/>
        <w:ind w:firstLine="480" w:firstLineChars="200"/>
        <w:rPr>
          <w:rFonts w:cs="宋体"/>
          <w:color w:val="auto"/>
          <w:highlight w:val="none"/>
        </w:rPr>
      </w:pPr>
      <w:r>
        <w:rPr>
          <w:rFonts w:hint="eastAsia" w:cs="宋体"/>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6BF6DFB7">
      <w:pPr>
        <w:pStyle w:val="633"/>
        <w:ind w:firstLine="480" w:firstLineChars="200"/>
        <w:rPr>
          <w:rFonts w:cs="宋体"/>
          <w:color w:val="auto"/>
          <w:highlight w:val="none"/>
        </w:rPr>
      </w:pPr>
      <w:r>
        <w:rPr>
          <w:rFonts w:hint="eastAsia" w:cs="宋体"/>
          <w:color w:val="auto"/>
          <w:highlight w:val="none"/>
        </w:rPr>
        <w:t>②涉及车辆采购，请填写是否属于新能源汽车：</w:t>
      </w:r>
    </w:p>
    <w:p w14:paraId="6605AB8C">
      <w:pPr>
        <w:pStyle w:val="633"/>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数量：</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r>
        <w:rPr>
          <w:rFonts w:hint="eastAsia" w:cs="宋体"/>
          <w:color w:val="auto"/>
          <w:highlight w:val="none"/>
        </w:rPr>
        <w:t xml:space="preserve"> </w:t>
      </w:r>
    </w:p>
    <w:p w14:paraId="53FB9A1F">
      <w:pPr>
        <w:pStyle w:val="633"/>
        <w:ind w:firstLine="480" w:firstLineChars="200"/>
        <w:rPr>
          <w:rFonts w:cs="宋体"/>
          <w:color w:val="auto"/>
          <w:highlight w:val="none"/>
        </w:rPr>
      </w:pPr>
      <w:r>
        <w:rPr>
          <w:rFonts w:cs="宋体"/>
          <w:color w:val="auto"/>
          <w:highlight w:val="none"/>
        </w:rPr>
        <w:sym w:font="Wingdings" w:char="F0A8"/>
      </w:r>
      <w:r>
        <w:rPr>
          <w:rFonts w:hint="eastAsia" w:cs="宋体"/>
          <w:color w:val="auto"/>
          <w:highlight w:val="none"/>
        </w:rPr>
        <w:t>否</w:t>
      </w:r>
    </w:p>
    <w:p w14:paraId="0018B239">
      <w:pPr>
        <w:pStyle w:val="633"/>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4</w:t>
      </w:r>
      <w:r>
        <w:rPr>
          <w:rFonts w:hint="eastAsia" w:cs="宋体"/>
          <w:color w:val="auto"/>
          <w:highlight w:val="none"/>
        </w:rPr>
        <w:t>）政府采购组织形式：</w:t>
      </w:r>
      <w:r>
        <w:rPr>
          <w:rFonts w:cs="宋体"/>
          <w:color w:val="auto"/>
          <w:highlight w:val="none"/>
        </w:rPr>
        <w:sym w:font="Wingdings" w:char="F0A8"/>
      </w:r>
      <w:r>
        <w:rPr>
          <w:rFonts w:hint="eastAsia" w:cs="宋体"/>
          <w:color w:val="auto"/>
          <w:highlight w:val="none"/>
        </w:rPr>
        <w:t xml:space="preserve">政府集中采购  </w:t>
      </w:r>
      <w:r>
        <w:rPr>
          <w:rFonts w:cs="宋体"/>
          <w:color w:val="auto"/>
          <w:highlight w:val="none"/>
        </w:rPr>
        <w:sym w:font="Wingdings" w:char="F0A8"/>
      </w:r>
      <w:r>
        <w:rPr>
          <w:rFonts w:hint="eastAsia" w:cs="宋体"/>
          <w:color w:val="auto"/>
          <w:highlight w:val="none"/>
        </w:rPr>
        <w:t xml:space="preserve">部门集中采购  </w:t>
      </w:r>
      <w:r>
        <w:rPr>
          <w:rFonts w:cs="宋体"/>
          <w:color w:val="auto"/>
          <w:highlight w:val="none"/>
        </w:rPr>
        <w:sym w:font="Wingdings" w:char="F0A8"/>
      </w:r>
      <w:r>
        <w:rPr>
          <w:rFonts w:hint="eastAsia" w:cs="宋体"/>
          <w:color w:val="auto"/>
          <w:highlight w:val="none"/>
        </w:rPr>
        <w:t>分散采购</w:t>
      </w:r>
    </w:p>
    <w:p w14:paraId="595E3A1E">
      <w:pPr>
        <w:pStyle w:val="633"/>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5</w:t>
      </w:r>
      <w:r>
        <w:rPr>
          <w:rFonts w:hint="eastAsia" w:cs="宋体"/>
          <w:color w:val="auto"/>
          <w:highlight w:val="none"/>
        </w:rPr>
        <w:t>）政府采购方式：</w:t>
      </w:r>
      <w:r>
        <w:rPr>
          <w:rFonts w:cs="宋体"/>
          <w:color w:val="auto"/>
          <w:highlight w:val="none"/>
        </w:rPr>
        <w:sym w:font="Wingdings" w:char="F0A8"/>
      </w:r>
      <w:r>
        <w:rPr>
          <w:rFonts w:hint="eastAsia" w:cs="宋体"/>
          <w:color w:val="auto"/>
          <w:highlight w:val="none"/>
        </w:rPr>
        <w:t xml:space="preserve">公开招标 </w:t>
      </w:r>
      <w:r>
        <w:rPr>
          <w:rFonts w:cs="宋体"/>
          <w:color w:val="auto"/>
          <w:highlight w:val="none"/>
        </w:rPr>
        <w:sym w:font="Wingdings" w:char="F0A8"/>
      </w:r>
      <w:r>
        <w:rPr>
          <w:rFonts w:hint="eastAsia" w:cs="宋体"/>
          <w:color w:val="auto"/>
          <w:highlight w:val="none"/>
        </w:rPr>
        <w:t xml:space="preserve">邀请招标 </w:t>
      </w:r>
      <w:r>
        <w:rPr>
          <w:rFonts w:cs="宋体"/>
          <w:color w:val="auto"/>
          <w:highlight w:val="none"/>
        </w:rPr>
        <w:sym w:font="Wingdings" w:char="F0A8"/>
      </w:r>
      <w:r>
        <w:rPr>
          <w:rFonts w:hint="eastAsia" w:cs="宋体"/>
          <w:color w:val="auto"/>
          <w:highlight w:val="none"/>
        </w:rPr>
        <w:t xml:space="preserve">竞争性谈判 </w:t>
      </w:r>
      <w:r>
        <w:rPr>
          <w:rFonts w:cs="宋体"/>
          <w:color w:val="auto"/>
          <w:highlight w:val="none"/>
        </w:rPr>
        <w:sym w:font="Wingdings" w:char="F0A8"/>
      </w:r>
      <w:r>
        <w:rPr>
          <w:rFonts w:hint="eastAsia" w:cs="宋体"/>
          <w:color w:val="auto"/>
          <w:highlight w:val="none"/>
        </w:rPr>
        <w:t>竞争性磋商</w:t>
      </w:r>
    </w:p>
    <w:p w14:paraId="11A325D5">
      <w:pPr>
        <w:pStyle w:val="633"/>
        <w:ind w:firstLine="440" w:firstLineChars="200"/>
        <w:rPr>
          <w:rFonts w:cs="宋体"/>
          <w:color w:val="auto"/>
          <w:highlight w:val="none"/>
          <w:u w:val="single"/>
        </w:rPr>
      </w:pPr>
      <w:r>
        <w:rPr>
          <w:rFonts w:hint="eastAsia" w:eastAsia="华文楷体" w:cs="宋体"/>
          <w:color w:val="auto"/>
          <w:sz w:val="22"/>
          <w:highlight w:val="none"/>
        </w:rPr>
        <w:t xml:space="preserve">                     </w:t>
      </w:r>
      <w:r>
        <w:rPr>
          <w:rFonts w:cs="宋体"/>
          <w:color w:val="auto"/>
          <w:highlight w:val="none"/>
        </w:rPr>
        <w:sym w:font="Wingdings" w:char="F0A8"/>
      </w:r>
      <w:r>
        <w:rPr>
          <w:rFonts w:hint="eastAsia" w:cs="宋体"/>
          <w:color w:val="auto"/>
          <w:highlight w:val="none"/>
        </w:rPr>
        <w:t xml:space="preserve">询价 </w:t>
      </w:r>
      <w:r>
        <w:rPr>
          <w:rFonts w:cs="宋体"/>
          <w:color w:val="auto"/>
          <w:highlight w:val="none"/>
        </w:rPr>
        <w:sym w:font="Wingdings" w:char="F0A8"/>
      </w:r>
      <w:r>
        <w:rPr>
          <w:rFonts w:hint="eastAsia" w:cs="宋体"/>
          <w:color w:val="auto"/>
          <w:highlight w:val="none"/>
        </w:rPr>
        <w:t xml:space="preserve">单一来源 </w:t>
      </w:r>
      <w:r>
        <w:rPr>
          <w:rFonts w:cs="宋体"/>
          <w:color w:val="auto"/>
          <w:highlight w:val="none"/>
        </w:rPr>
        <w:sym w:font="Wingdings" w:char="F0A8"/>
      </w:r>
      <w:r>
        <w:rPr>
          <w:rFonts w:hint="eastAsia" w:cs="宋体"/>
          <w:color w:val="auto"/>
          <w:highlight w:val="none"/>
        </w:rPr>
        <w:t xml:space="preserve">框架协议 </w:t>
      </w:r>
      <w:r>
        <w:rPr>
          <w:rFonts w:cs="宋体"/>
          <w:color w:val="auto"/>
          <w:highlight w:val="none"/>
        </w:rPr>
        <w:sym w:font="Wingdings" w:char="F0A8"/>
      </w:r>
      <w:r>
        <w:rPr>
          <w:rFonts w:hint="eastAsia" w:cs="宋体"/>
          <w:color w:val="auto"/>
          <w:highlight w:val="none"/>
        </w:rPr>
        <w:t>其他：</w:t>
      </w:r>
      <w:r>
        <w:rPr>
          <w:rFonts w:hint="eastAsia" w:cs="宋体"/>
          <w:color w:val="auto"/>
          <w:highlight w:val="none"/>
          <w:u w:val="single"/>
        </w:rPr>
        <w:t xml:space="preserve">          </w:t>
      </w:r>
    </w:p>
    <w:p w14:paraId="20C7F7C7">
      <w:pPr>
        <w:pStyle w:val="633"/>
        <w:ind w:firstLine="480" w:firstLineChars="200"/>
        <w:rPr>
          <w:rFonts w:cs="宋体"/>
          <w:color w:val="auto"/>
          <w:highlight w:val="none"/>
        </w:rPr>
      </w:pPr>
      <w:r>
        <w:rPr>
          <w:rFonts w:hint="eastAsia" w:cs="宋体"/>
          <w:color w:val="auto"/>
          <w:highlight w:val="none"/>
        </w:rPr>
        <w:t>（注：在框架协议采购的第二阶段，可选择使用该合同文本）</w:t>
      </w:r>
    </w:p>
    <w:p w14:paraId="0B4504EA">
      <w:pPr>
        <w:pStyle w:val="633"/>
        <w:ind w:firstLine="440" w:firstLineChars="200"/>
        <w:rPr>
          <w:color w:val="auto"/>
          <w:highlight w:val="none"/>
        </w:rPr>
      </w:pPr>
      <w:r>
        <w:rPr>
          <w:rFonts w:hint="eastAsia" w:eastAsia="华文楷体" w:cs="华文楷体"/>
          <w:color w:val="auto"/>
          <w:sz w:val="22"/>
          <w:highlight w:val="none"/>
        </w:rPr>
        <w:t>（</w:t>
      </w:r>
      <w:r>
        <w:rPr>
          <w:rFonts w:hint="eastAsia" w:eastAsia="华文楷体" w:cs="华文楷体"/>
          <w:color w:val="auto"/>
          <w:sz w:val="22"/>
          <w:highlight w:val="none"/>
          <w:lang w:val="en"/>
        </w:rPr>
        <w:t>6</w:t>
      </w:r>
      <w:r>
        <w:rPr>
          <w:rFonts w:hint="eastAsia" w:eastAsia="华文楷体" w:cs="华文楷体"/>
          <w:color w:val="auto"/>
          <w:sz w:val="22"/>
          <w:highlight w:val="none"/>
        </w:rPr>
        <w:t>）</w:t>
      </w:r>
      <w:r>
        <w:rPr>
          <w:rFonts w:hint="eastAsia"/>
          <w:color w:val="auto"/>
          <w:highlight w:val="none"/>
        </w:rPr>
        <w:t>中标（成交）采购标的制造商是否为中小企业：</w:t>
      </w: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否</w:t>
      </w:r>
    </w:p>
    <w:p w14:paraId="054A49A9">
      <w:pPr>
        <w:pStyle w:val="633"/>
        <w:ind w:firstLine="480" w:firstLineChars="200"/>
        <w:rPr>
          <w:iCs/>
          <w:color w:val="auto"/>
          <w:highlight w:val="none"/>
        </w:rPr>
      </w:pPr>
      <w:r>
        <w:rPr>
          <w:rFonts w:hint="eastAsia"/>
          <w:color w:val="auto"/>
          <w:highlight w:val="none"/>
        </w:rPr>
        <w:t>本合同是否为专门面向中小企业的采购合同（中小企业预留合同）：</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52B0FB21">
      <w:pPr>
        <w:pStyle w:val="633"/>
        <w:ind w:firstLine="480" w:firstLineChars="200"/>
        <w:rPr>
          <w:iCs/>
          <w:color w:val="auto"/>
          <w:highlight w:val="none"/>
        </w:rPr>
      </w:pPr>
      <w:r>
        <w:rPr>
          <w:rFonts w:hint="eastAsia"/>
          <w:color w:val="auto"/>
          <w:highlight w:val="none"/>
        </w:rPr>
        <w:t>若本项目不专门面向中小企业采购，是否给予小微企业评审优惠：</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7D38DFF8">
      <w:pPr>
        <w:pStyle w:val="633"/>
        <w:ind w:firstLine="480" w:firstLineChars="200"/>
        <w:rPr>
          <w:iCs/>
          <w:color w:val="auto"/>
          <w:highlight w:val="none"/>
        </w:rPr>
      </w:pPr>
      <w:r>
        <w:rPr>
          <w:rFonts w:hint="eastAsia"/>
          <w:color w:val="auto"/>
          <w:highlight w:val="none"/>
        </w:rPr>
        <w:t>中标（成交）采购标的制造商是否为残疾人福利性单位：</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01F0344C">
      <w:pPr>
        <w:pStyle w:val="633"/>
        <w:ind w:firstLine="480" w:firstLineChars="200"/>
        <w:rPr>
          <w:color w:val="auto"/>
          <w:highlight w:val="none"/>
        </w:rPr>
      </w:pPr>
      <w:r>
        <w:rPr>
          <w:rFonts w:hint="eastAsia"/>
          <w:color w:val="auto"/>
          <w:highlight w:val="none"/>
        </w:rPr>
        <w:t>中标（成交）采购标的制造商是否为监狱企业：</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2076E6E6">
      <w:pPr>
        <w:pStyle w:val="633"/>
        <w:ind w:firstLine="480" w:firstLineChars="200"/>
        <w:rPr>
          <w:color w:val="auto"/>
          <w:highlight w:val="none"/>
        </w:rPr>
      </w:pPr>
      <w:r>
        <w:rPr>
          <w:rFonts w:hint="eastAsia"/>
          <w:color w:val="auto"/>
          <w:highlight w:val="none"/>
        </w:rPr>
        <w:t>（</w:t>
      </w:r>
      <w:r>
        <w:rPr>
          <w:rFonts w:hint="eastAsia"/>
          <w:color w:val="auto"/>
          <w:highlight w:val="none"/>
          <w:lang w:val="en"/>
        </w:rPr>
        <w:t>7</w:t>
      </w:r>
      <w:r>
        <w:rPr>
          <w:rFonts w:hint="eastAsia"/>
          <w:color w:val="auto"/>
          <w:highlight w:val="none"/>
        </w:rPr>
        <w:t>）合同是否分包：</w:t>
      </w:r>
      <w:r>
        <w:rPr>
          <w:iCs/>
          <w:color w:val="auto"/>
          <w:highlight w:val="none"/>
        </w:rPr>
        <w:sym w:font="Wingdings" w:char="F0A8"/>
      </w:r>
      <w:r>
        <w:rPr>
          <w:rFonts w:hint="eastAsia"/>
          <w:iCs/>
          <w:color w:val="auto"/>
          <w:highlight w:val="none"/>
        </w:rPr>
        <w:t xml:space="preserve">是       </w:t>
      </w:r>
      <w:r>
        <w:rPr>
          <w:iCs/>
          <w:color w:val="auto"/>
          <w:highlight w:val="none"/>
        </w:rPr>
        <w:sym w:font="Wingdings" w:char="F0A8"/>
      </w:r>
      <w:r>
        <w:rPr>
          <w:rFonts w:hint="eastAsia"/>
          <w:iCs/>
          <w:color w:val="auto"/>
          <w:highlight w:val="none"/>
        </w:rPr>
        <w:t>否</w:t>
      </w:r>
    </w:p>
    <w:p w14:paraId="029BD864">
      <w:pPr>
        <w:pStyle w:val="633"/>
        <w:ind w:firstLine="480" w:firstLineChars="200"/>
        <w:rPr>
          <w:color w:val="auto"/>
          <w:highlight w:val="none"/>
          <w:u w:val="single"/>
        </w:rPr>
      </w:pPr>
      <w:r>
        <w:rPr>
          <w:rFonts w:hint="eastAsia"/>
          <w:color w:val="auto"/>
          <w:highlight w:val="none"/>
        </w:rPr>
        <w:t>分包主要内容：</w:t>
      </w:r>
      <w:r>
        <w:rPr>
          <w:rFonts w:hint="eastAsia"/>
          <w:color w:val="auto"/>
          <w:highlight w:val="none"/>
          <w:u w:val="single"/>
        </w:rPr>
        <w:t xml:space="preserve">                                            </w:t>
      </w:r>
    </w:p>
    <w:p w14:paraId="7DACA8A1">
      <w:pPr>
        <w:pStyle w:val="633"/>
        <w:ind w:firstLine="480" w:firstLineChars="200"/>
        <w:rPr>
          <w:color w:val="auto"/>
          <w:highlight w:val="none"/>
        </w:rPr>
      </w:pPr>
      <w:r>
        <w:rPr>
          <w:rFonts w:hint="eastAsia"/>
          <w:color w:val="auto"/>
          <w:highlight w:val="none"/>
        </w:rPr>
        <w:t>分包供应商/制造商名称（如供应商和制造商不同，请分别填写）：</w:t>
      </w:r>
    </w:p>
    <w:p w14:paraId="3654BB1D">
      <w:pPr>
        <w:pStyle w:val="633"/>
        <w:ind w:firstLine="480" w:firstLineChars="200"/>
        <w:rPr>
          <w:color w:val="auto"/>
          <w:highlight w:val="none"/>
          <w:u w:val="single"/>
        </w:rPr>
      </w:pPr>
      <w:r>
        <w:rPr>
          <w:rFonts w:hint="eastAsia"/>
          <w:color w:val="auto"/>
          <w:highlight w:val="none"/>
        </w:rPr>
        <w:t xml:space="preserve"> </w:t>
      </w:r>
      <w:r>
        <w:rPr>
          <w:rFonts w:hint="eastAsia"/>
          <w:color w:val="auto"/>
          <w:highlight w:val="none"/>
          <w:u w:val="single"/>
        </w:rPr>
        <w:t xml:space="preserve">                                                          </w:t>
      </w:r>
    </w:p>
    <w:p w14:paraId="78CD07BA">
      <w:pPr>
        <w:pStyle w:val="633"/>
        <w:ind w:firstLine="480" w:firstLineChars="200"/>
        <w:rPr>
          <w:color w:val="auto"/>
          <w:highlight w:val="none"/>
        </w:rPr>
      </w:pPr>
      <w:r>
        <w:rPr>
          <w:rFonts w:hint="eastAsia"/>
          <w:color w:val="auto"/>
          <w:highlight w:val="none"/>
        </w:rPr>
        <w:t>分包供应商/制造商类型（如果供应商和制造商不同，只填写制造商类型）：</w:t>
      </w:r>
    </w:p>
    <w:p w14:paraId="3037DEA5">
      <w:pPr>
        <w:pStyle w:val="633"/>
        <w:ind w:firstLine="480" w:firstLineChars="200"/>
        <w:rPr>
          <w:iCs/>
          <w:color w:val="auto"/>
          <w:highlight w:val="none"/>
        </w:rPr>
      </w:pPr>
      <w:r>
        <w:rPr>
          <w:iCs/>
          <w:color w:val="auto"/>
          <w:highlight w:val="none"/>
        </w:rPr>
        <w:sym w:font="Wingdings" w:char="F0A8"/>
      </w:r>
      <w:r>
        <w:rPr>
          <w:rFonts w:hint="eastAsia"/>
          <w:iCs/>
          <w:color w:val="auto"/>
          <w:highlight w:val="none"/>
        </w:rPr>
        <w:t xml:space="preserve">大型企业  </w:t>
      </w:r>
      <w:r>
        <w:rPr>
          <w:iCs/>
          <w:color w:val="auto"/>
          <w:highlight w:val="none"/>
        </w:rPr>
        <w:sym w:font="Wingdings" w:char="F0A8"/>
      </w:r>
      <w:r>
        <w:rPr>
          <w:rFonts w:hint="eastAsia"/>
          <w:iCs/>
          <w:color w:val="auto"/>
          <w:highlight w:val="none"/>
        </w:rPr>
        <w:t xml:space="preserve">中型企业  </w:t>
      </w:r>
      <w:r>
        <w:rPr>
          <w:iCs/>
          <w:color w:val="auto"/>
          <w:highlight w:val="none"/>
        </w:rPr>
        <w:sym w:font="Wingdings" w:char="F0A8"/>
      </w:r>
      <w:r>
        <w:rPr>
          <w:rFonts w:hint="eastAsia"/>
          <w:iCs/>
          <w:color w:val="auto"/>
          <w:highlight w:val="none"/>
        </w:rPr>
        <w:t xml:space="preserve">小微型企业  </w:t>
      </w:r>
    </w:p>
    <w:p w14:paraId="638DC303">
      <w:pPr>
        <w:pStyle w:val="633"/>
        <w:ind w:firstLine="480" w:firstLineChars="200"/>
        <w:rPr>
          <w:rFonts w:eastAsia="华文楷体"/>
          <w:color w:val="auto"/>
          <w:highlight w:val="none"/>
        </w:rPr>
      </w:pPr>
      <w:r>
        <w:rPr>
          <w:iCs/>
          <w:color w:val="auto"/>
          <w:highlight w:val="none"/>
        </w:rPr>
        <w:sym w:font="Wingdings" w:char="F0A8"/>
      </w:r>
      <w:r>
        <w:rPr>
          <w:rFonts w:hint="eastAsia"/>
          <w:iCs/>
          <w:color w:val="auto"/>
          <w:highlight w:val="none"/>
        </w:rPr>
        <w:t xml:space="preserve">残疾人福利性单位 </w:t>
      </w:r>
      <w:r>
        <w:rPr>
          <w:iCs/>
          <w:color w:val="auto"/>
          <w:highlight w:val="none"/>
        </w:rPr>
        <w:sym w:font="Wingdings" w:char="F0A8"/>
      </w:r>
      <w:r>
        <w:rPr>
          <w:rFonts w:hint="eastAsia"/>
          <w:iCs/>
          <w:color w:val="auto"/>
          <w:highlight w:val="none"/>
        </w:rPr>
        <w:t xml:space="preserve">监狱企业 </w:t>
      </w:r>
      <w:r>
        <w:rPr>
          <w:iCs/>
          <w:color w:val="auto"/>
          <w:highlight w:val="none"/>
        </w:rPr>
        <w:sym w:font="Wingdings" w:char="F0A8"/>
      </w:r>
      <w:r>
        <w:rPr>
          <w:rFonts w:hint="eastAsia"/>
          <w:iCs/>
          <w:color w:val="auto"/>
          <w:highlight w:val="none"/>
        </w:rPr>
        <w:t>其他</w:t>
      </w:r>
    </w:p>
    <w:p w14:paraId="079A9B48">
      <w:pPr>
        <w:pStyle w:val="633"/>
        <w:ind w:firstLine="480" w:firstLineChars="200"/>
        <w:rPr>
          <w:rFonts w:cs="宋体"/>
          <w:iCs/>
          <w:color w:val="auto"/>
          <w:highlight w:val="none"/>
        </w:rPr>
      </w:pPr>
      <w:r>
        <w:rPr>
          <w:rFonts w:hint="eastAsia" w:cs="宋体"/>
          <w:color w:val="auto"/>
          <w:highlight w:val="none"/>
        </w:rPr>
        <w:t>（</w:t>
      </w:r>
      <w:r>
        <w:rPr>
          <w:rFonts w:hint="eastAsia" w:cs="宋体"/>
          <w:color w:val="auto"/>
          <w:highlight w:val="none"/>
          <w:lang w:val="en"/>
        </w:rPr>
        <w:t>8</w:t>
      </w:r>
      <w:r>
        <w:rPr>
          <w:rFonts w:hint="eastAsia" w:cs="宋体"/>
          <w:color w:val="auto"/>
          <w:highlight w:val="none"/>
        </w:rPr>
        <w:t>）中标（成交）供应商是否为外商投资企业：</w:t>
      </w:r>
      <w:r>
        <w:rPr>
          <w:rFonts w:cs="宋体"/>
          <w:iCs/>
          <w:color w:val="auto"/>
          <w:highlight w:val="none"/>
        </w:rPr>
        <w:sym w:font="Wingdings" w:char="F0A8"/>
      </w:r>
      <w:r>
        <w:rPr>
          <w:rFonts w:hint="eastAsia" w:cs="宋体"/>
          <w:iCs/>
          <w:color w:val="auto"/>
          <w:highlight w:val="none"/>
        </w:rPr>
        <w:t xml:space="preserve">是       </w:t>
      </w:r>
      <w:r>
        <w:rPr>
          <w:rFonts w:cs="宋体"/>
          <w:iCs/>
          <w:color w:val="auto"/>
          <w:highlight w:val="none"/>
        </w:rPr>
        <w:sym w:font="Wingdings" w:char="F0A8"/>
      </w:r>
      <w:r>
        <w:rPr>
          <w:rFonts w:hint="eastAsia" w:cs="宋体"/>
          <w:iCs/>
          <w:color w:val="auto"/>
          <w:highlight w:val="none"/>
        </w:rPr>
        <w:t>否</w:t>
      </w:r>
    </w:p>
    <w:p w14:paraId="5CBE2C3B">
      <w:pPr>
        <w:pStyle w:val="633"/>
        <w:ind w:firstLine="480" w:firstLineChars="200"/>
        <w:rPr>
          <w:rFonts w:cs="宋体"/>
          <w:color w:val="auto"/>
          <w:highlight w:val="none"/>
          <w:u w:val="single"/>
        </w:rPr>
      </w:pPr>
      <w:r>
        <w:rPr>
          <w:rFonts w:hint="eastAsia" w:cs="宋体"/>
          <w:color w:val="auto"/>
          <w:highlight w:val="none"/>
        </w:rPr>
        <w:t xml:space="preserve">     外商投资企业类型：</w:t>
      </w:r>
      <w:r>
        <w:rPr>
          <w:rFonts w:cs="宋体"/>
          <w:iCs/>
          <w:color w:val="auto"/>
          <w:highlight w:val="none"/>
        </w:rPr>
        <w:sym w:font="Wingdings" w:char="F0A8"/>
      </w:r>
      <w:r>
        <w:rPr>
          <w:rFonts w:hint="eastAsia" w:cs="宋体"/>
          <w:color w:val="auto"/>
          <w:highlight w:val="none"/>
        </w:rPr>
        <w:t xml:space="preserve">全部由外国投资者投资  </w:t>
      </w:r>
      <w:r>
        <w:rPr>
          <w:rFonts w:cs="宋体"/>
          <w:iCs/>
          <w:color w:val="auto"/>
          <w:highlight w:val="none"/>
        </w:rPr>
        <w:sym w:font="Wingdings" w:char="F0A8"/>
      </w:r>
      <w:r>
        <w:rPr>
          <w:rFonts w:hint="eastAsia" w:cs="宋体"/>
          <w:iCs/>
          <w:color w:val="auto"/>
          <w:highlight w:val="none"/>
        </w:rPr>
        <w:t>部分由外国投资者投资</w:t>
      </w:r>
    </w:p>
    <w:p w14:paraId="3C0A24A1">
      <w:pPr>
        <w:pStyle w:val="633"/>
        <w:ind w:firstLine="480" w:firstLineChars="200"/>
        <w:rPr>
          <w:rFonts w:cs="宋体"/>
          <w:color w:val="auto"/>
          <w:highlight w:val="none"/>
        </w:rPr>
      </w:pPr>
      <w:r>
        <w:rPr>
          <w:rFonts w:hint="eastAsia" w:cs="宋体"/>
          <w:color w:val="auto"/>
          <w:highlight w:val="none"/>
        </w:rPr>
        <w:t>（</w:t>
      </w:r>
      <w:r>
        <w:rPr>
          <w:rFonts w:hint="eastAsia" w:cs="宋体"/>
          <w:color w:val="auto"/>
          <w:highlight w:val="none"/>
          <w:lang w:val="en"/>
        </w:rPr>
        <w:t>9</w:t>
      </w:r>
      <w:r>
        <w:rPr>
          <w:rFonts w:hint="eastAsia" w:cs="宋体"/>
          <w:color w:val="auto"/>
          <w:highlight w:val="none"/>
        </w:rPr>
        <w:t>）是否涉及进口产品：</w:t>
      </w:r>
    </w:p>
    <w:p w14:paraId="4EC330F7">
      <w:pPr>
        <w:pStyle w:val="633"/>
        <w:ind w:firstLine="480" w:firstLineChars="200"/>
        <w:rPr>
          <w:rFonts w:cs="宋体"/>
          <w:color w:val="auto"/>
          <w:highlight w:val="none"/>
          <w:u w:val="single"/>
        </w:rPr>
      </w:pPr>
      <w:r>
        <w:rPr>
          <w:rFonts w:cs="宋体"/>
          <w:color w:val="auto"/>
          <w:highlight w:val="none"/>
        </w:rPr>
        <w:sym w:font="Wingdings" w:char="F0A8"/>
      </w:r>
      <w:r>
        <w:rPr>
          <w:rFonts w:hint="eastAsia" w:cs="宋体"/>
          <w:color w:val="auto"/>
          <w:highlight w:val="none"/>
        </w:rPr>
        <w:t>是，《政府采购品目分类目录》底级品目名称：</w:t>
      </w:r>
      <w:r>
        <w:rPr>
          <w:rFonts w:hint="eastAsia" w:cs="宋体"/>
          <w:color w:val="auto"/>
          <w:highlight w:val="none"/>
          <w:u w:val="single"/>
        </w:rPr>
        <w:t xml:space="preserve">         </w:t>
      </w:r>
      <w:r>
        <w:rPr>
          <w:rFonts w:hint="eastAsia" w:cs="宋体"/>
          <w:color w:val="auto"/>
          <w:highlight w:val="none"/>
        </w:rPr>
        <w:t xml:space="preserve"> 金额：</w:t>
      </w:r>
      <w:r>
        <w:rPr>
          <w:rFonts w:hint="eastAsia" w:cs="宋体"/>
          <w:color w:val="auto"/>
          <w:highlight w:val="none"/>
          <w:u w:val="single"/>
        </w:rPr>
        <w:t xml:space="preserve">        </w:t>
      </w:r>
    </w:p>
    <w:p w14:paraId="09877E8F">
      <w:pPr>
        <w:pStyle w:val="633"/>
        <w:ind w:firstLine="480" w:firstLineChars="200"/>
        <w:rPr>
          <w:color w:val="auto"/>
          <w:highlight w:val="none"/>
        </w:rPr>
      </w:pPr>
      <w:r>
        <w:rPr>
          <w:rFonts w:hint="eastAsia" w:cs="宋体"/>
          <w:color w:val="auto"/>
          <w:highlight w:val="none"/>
        </w:rPr>
        <w:t xml:space="preserve">        国别：</w:t>
      </w:r>
      <w:r>
        <w:rPr>
          <w:rFonts w:hint="eastAsia" w:cs="宋体"/>
          <w:color w:val="auto"/>
          <w:highlight w:val="none"/>
          <w:u w:val="single"/>
        </w:rPr>
        <w:t xml:space="preserve">        </w:t>
      </w:r>
      <w:r>
        <w:rPr>
          <w:rFonts w:hint="eastAsia" w:cs="宋体"/>
          <w:color w:val="auto"/>
          <w:highlight w:val="none"/>
        </w:rPr>
        <w:t xml:space="preserve"> 品牌：</w:t>
      </w:r>
      <w:r>
        <w:rPr>
          <w:rFonts w:hint="eastAsia" w:cs="宋体"/>
          <w:color w:val="auto"/>
          <w:highlight w:val="none"/>
          <w:u w:val="single"/>
        </w:rPr>
        <w:t xml:space="preserve">        </w:t>
      </w:r>
      <w:r>
        <w:rPr>
          <w:rFonts w:hint="eastAsia" w:cs="宋体"/>
          <w:color w:val="auto"/>
          <w:highlight w:val="none"/>
        </w:rPr>
        <w:t xml:space="preserve"> 规格型号：</w:t>
      </w:r>
      <w:r>
        <w:rPr>
          <w:rFonts w:hint="eastAsia" w:cs="宋体"/>
          <w:color w:val="auto"/>
          <w:highlight w:val="none"/>
          <w:u w:val="single"/>
        </w:rPr>
        <w:t xml:space="preserve">        </w:t>
      </w:r>
      <w:r>
        <w:rPr>
          <w:rFonts w:hint="eastAsia"/>
          <w:color w:val="auto"/>
          <w:highlight w:val="none"/>
        </w:rPr>
        <w:t xml:space="preserve">      </w:t>
      </w:r>
    </w:p>
    <w:p w14:paraId="36867EC5">
      <w:pPr>
        <w:pStyle w:val="633"/>
        <w:ind w:firstLine="480" w:firstLineChars="200"/>
        <w:rPr>
          <w:color w:val="auto"/>
          <w:highlight w:val="none"/>
        </w:rPr>
      </w:pPr>
      <w:r>
        <w:rPr>
          <w:color w:val="auto"/>
          <w:highlight w:val="none"/>
        </w:rPr>
        <w:sym w:font="Wingdings" w:char="F0A8"/>
      </w:r>
      <w:r>
        <w:rPr>
          <w:rFonts w:hint="eastAsia"/>
          <w:color w:val="auto"/>
          <w:highlight w:val="none"/>
        </w:rPr>
        <w:t>否</w:t>
      </w:r>
    </w:p>
    <w:p w14:paraId="0C22730B">
      <w:pPr>
        <w:pStyle w:val="633"/>
        <w:ind w:firstLine="480" w:firstLineChars="200"/>
        <w:rPr>
          <w:color w:val="auto"/>
          <w:highlight w:val="none"/>
        </w:rPr>
      </w:pPr>
      <w:r>
        <w:rPr>
          <w:rFonts w:hint="eastAsia"/>
          <w:color w:val="auto"/>
          <w:highlight w:val="none"/>
        </w:rPr>
        <w:t>（1</w:t>
      </w:r>
      <w:r>
        <w:rPr>
          <w:rFonts w:hint="eastAsia"/>
          <w:color w:val="auto"/>
          <w:highlight w:val="none"/>
          <w:lang w:val="en"/>
        </w:rPr>
        <w:t>0</w:t>
      </w:r>
      <w:r>
        <w:rPr>
          <w:rFonts w:hint="eastAsia"/>
          <w:color w:val="auto"/>
          <w:highlight w:val="none"/>
        </w:rPr>
        <w:t>）是否涉及节能产品：</w:t>
      </w:r>
    </w:p>
    <w:p w14:paraId="0976DD24">
      <w:pPr>
        <w:pStyle w:val="633"/>
        <w:ind w:firstLine="480" w:firstLineChars="200"/>
        <w:rPr>
          <w:iCs/>
          <w:color w:val="auto"/>
          <w:highlight w:val="none"/>
        </w:rPr>
      </w:pPr>
      <w:r>
        <w:rPr>
          <w:color w:val="auto"/>
          <w:highlight w:val="none"/>
        </w:rPr>
        <w:sym w:font="Wingdings" w:char="F0A8"/>
      </w:r>
      <w:r>
        <w:rPr>
          <w:rFonts w:hint="eastAsia"/>
          <w:color w:val="auto"/>
          <w:highlight w:val="none"/>
        </w:rPr>
        <w:t>是，《节能产品政府采购品目清单》的底级品目名称：</w:t>
      </w:r>
      <w:r>
        <w:rPr>
          <w:rFonts w:hint="eastAsia"/>
          <w:color w:val="auto"/>
          <w:highlight w:val="none"/>
          <w:u w:val="single"/>
        </w:rPr>
        <w:t xml:space="preserve">         </w:t>
      </w:r>
      <w:r>
        <w:rPr>
          <w:rFonts w:hint="eastAsia"/>
          <w:iCs/>
          <w:color w:val="auto"/>
          <w:highlight w:val="none"/>
        </w:rPr>
        <w:t xml:space="preserve">     </w:t>
      </w:r>
    </w:p>
    <w:p w14:paraId="5272A04B">
      <w:pPr>
        <w:pStyle w:val="633"/>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4F0FACA9">
      <w:pPr>
        <w:pStyle w:val="633"/>
        <w:ind w:firstLine="480" w:firstLineChars="200"/>
        <w:rPr>
          <w:color w:val="auto"/>
          <w:highlight w:val="none"/>
        </w:rPr>
      </w:pPr>
      <w:r>
        <w:rPr>
          <w:color w:val="auto"/>
          <w:highlight w:val="none"/>
        </w:rPr>
        <w:sym w:font="Wingdings" w:char="F0A8"/>
      </w:r>
      <w:r>
        <w:rPr>
          <w:rFonts w:hint="eastAsia"/>
          <w:color w:val="auto"/>
          <w:highlight w:val="none"/>
        </w:rPr>
        <w:t>否</w:t>
      </w:r>
    </w:p>
    <w:p w14:paraId="28B9456A">
      <w:pPr>
        <w:pStyle w:val="633"/>
        <w:ind w:firstLine="480" w:firstLineChars="200"/>
        <w:rPr>
          <w:color w:val="auto"/>
          <w:highlight w:val="none"/>
        </w:rPr>
      </w:pPr>
      <w:r>
        <w:rPr>
          <w:rFonts w:hint="eastAsia"/>
          <w:color w:val="auto"/>
          <w:highlight w:val="none"/>
        </w:rPr>
        <w:t>是否涉及环境标志产品：</w:t>
      </w:r>
    </w:p>
    <w:p w14:paraId="41D1E534">
      <w:pPr>
        <w:pStyle w:val="633"/>
        <w:ind w:firstLine="480" w:firstLineChars="200"/>
        <w:rPr>
          <w:color w:val="auto"/>
          <w:highlight w:val="none"/>
        </w:rPr>
      </w:pPr>
      <w:r>
        <w:rPr>
          <w:color w:val="auto"/>
          <w:highlight w:val="none"/>
        </w:rPr>
        <w:sym w:font="Wingdings" w:char="F0A8"/>
      </w:r>
      <w:r>
        <w:rPr>
          <w:rFonts w:hint="eastAsia"/>
          <w:color w:val="auto"/>
          <w:highlight w:val="none"/>
        </w:rPr>
        <w:t>是，《环境标志产品政府采购品目清单》的底级品目名称：</w:t>
      </w:r>
      <w:r>
        <w:rPr>
          <w:rFonts w:hint="eastAsia"/>
          <w:color w:val="auto"/>
          <w:highlight w:val="none"/>
          <w:u w:val="single"/>
        </w:rPr>
        <w:t xml:space="preserve">         </w:t>
      </w:r>
      <w:r>
        <w:rPr>
          <w:rFonts w:hint="eastAsia"/>
          <w:iCs/>
          <w:color w:val="auto"/>
          <w:highlight w:val="none"/>
        </w:rPr>
        <w:t xml:space="preserve"> </w:t>
      </w:r>
    </w:p>
    <w:p w14:paraId="5D1EA2EF">
      <w:pPr>
        <w:pStyle w:val="633"/>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13F7B578">
      <w:pPr>
        <w:pStyle w:val="633"/>
        <w:ind w:firstLine="480" w:firstLineChars="200"/>
        <w:rPr>
          <w:color w:val="auto"/>
          <w:highlight w:val="none"/>
        </w:rPr>
      </w:pPr>
      <w:r>
        <w:rPr>
          <w:color w:val="auto"/>
          <w:highlight w:val="none"/>
        </w:rPr>
        <w:sym w:font="Wingdings" w:char="F0A8"/>
      </w:r>
      <w:r>
        <w:rPr>
          <w:rFonts w:hint="eastAsia"/>
          <w:color w:val="auto"/>
          <w:highlight w:val="none"/>
        </w:rPr>
        <w:t>否</w:t>
      </w:r>
    </w:p>
    <w:p w14:paraId="12BEEAF7">
      <w:pPr>
        <w:pStyle w:val="633"/>
        <w:ind w:firstLine="480" w:firstLineChars="200"/>
        <w:rPr>
          <w:color w:val="auto"/>
          <w:highlight w:val="none"/>
        </w:rPr>
      </w:pPr>
      <w:r>
        <w:rPr>
          <w:rFonts w:hint="eastAsia"/>
          <w:color w:val="auto"/>
          <w:highlight w:val="none"/>
        </w:rPr>
        <w:t xml:space="preserve">是否涉及绿色产品： </w:t>
      </w:r>
    </w:p>
    <w:p w14:paraId="7D05E3E0">
      <w:pPr>
        <w:pStyle w:val="633"/>
        <w:ind w:firstLine="480" w:firstLineChars="200"/>
        <w:rPr>
          <w:rFonts w:cs="华文楷体"/>
          <w:color w:val="auto"/>
          <w:sz w:val="22"/>
          <w:highlight w:val="none"/>
          <w:u w:val="single"/>
        </w:rPr>
      </w:pPr>
      <w:r>
        <w:rPr>
          <w:color w:val="auto"/>
          <w:highlight w:val="none"/>
        </w:rPr>
        <w:sym w:font="Wingdings" w:char="F0A8"/>
      </w:r>
      <w:r>
        <w:rPr>
          <w:rFonts w:hint="eastAsia"/>
          <w:color w:val="auto"/>
          <w:highlight w:val="none"/>
        </w:rPr>
        <w:t>是，绿色产品政府采购相关政策确定的底级品目名称：</w:t>
      </w:r>
      <w:r>
        <w:rPr>
          <w:rFonts w:hint="eastAsia" w:cs="华文楷体"/>
          <w:color w:val="auto"/>
          <w:sz w:val="22"/>
          <w:highlight w:val="none"/>
          <w:u w:val="single"/>
        </w:rPr>
        <w:t xml:space="preserve">         </w:t>
      </w:r>
    </w:p>
    <w:p w14:paraId="15203D35">
      <w:pPr>
        <w:pStyle w:val="633"/>
        <w:ind w:left="360" w:firstLine="480" w:firstLineChars="200"/>
        <w:rPr>
          <w:iCs/>
          <w:color w:val="auto"/>
          <w:highlight w:val="none"/>
        </w:rPr>
      </w:pPr>
      <w:r>
        <w:rPr>
          <w:iCs/>
          <w:color w:val="auto"/>
          <w:highlight w:val="none"/>
        </w:rPr>
        <w:sym w:font="Wingdings" w:char="F0A8"/>
      </w:r>
      <w:r>
        <w:rPr>
          <w:rFonts w:hint="eastAsia"/>
          <w:iCs/>
          <w:color w:val="auto"/>
          <w:highlight w:val="none"/>
        </w:rPr>
        <w:t xml:space="preserve">强制采购       </w:t>
      </w:r>
      <w:r>
        <w:rPr>
          <w:iCs/>
          <w:color w:val="auto"/>
          <w:highlight w:val="none"/>
        </w:rPr>
        <w:sym w:font="Wingdings" w:char="F0A8"/>
      </w:r>
      <w:r>
        <w:rPr>
          <w:rFonts w:hint="eastAsia"/>
          <w:iCs/>
          <w:color w:val="auto"/>
          <w:highlight w:val="none"/>
        </w:rPr>
        <w:t xml:space="preserve">优先采购    </w:t>
      </w:r>
    </w:p>
    <w:p w14:paraId="784B9A9E">
      <w:pPr>
        <w:pStyle w:val="633"/>
        <w:ind w:firstLine="480" w:firstLineChars="200"/>
        <w:rPr>
          <w:rFonts w:eastAsia="华文楷体" w:cs="华文楷体"/>
          <w:color w:val="auto"/>
          <w:highlight w:val="none"/>
        </w:rPr>
      </w:pPr>
      <w:r>
        <w:rPr>
          <w:color w:val="auto"/>
          <w:highlight w:val="none"/>
        </w:rPr>
        <w:sym w:font="Wingdings" w:char="F0A8"/>
      </w:r>
      <w:r>
        <w:rPr>
          <w:rFonts w:hint="eastAsia"/>
          <w:color w:val="auto"/>
          <w:highlight w:val="none"/>
        </w:rPr>
        <w:t>否</w:t>
      </w:r>
    </w:p>
    <w:p w14:paraId="0BC19E5A">
      <w:pPr>
        <w:pStyle w:val="633"/>
        <w:ind w:firstLine="480" w:firstLineChars="200"/>
        <w:rPr>
          <w:color w:val="auto"/>
          <w:highlight w:val="none"/>
        </w:rPr>
      </w:pPr>
      <w:r>
        <w:rPr>
          <w:rFonts w:hint="eastAsia"/>
          <w:color w:val="auto"/>
          <w:highlight w:val="none"/>
        </w:rPr>
        <w:t>（1</w:t>
      </w:r>
      <w:r>
        <w:rPr>
          <w:rFonts w:hint="eastAsia"/>
          <w:color w:val="auto"/>
          <w:highlight w:val="none"/>
          <w:lang w:val="en"/>
        </w:rPr>
        <w:t>1</w:t>
      </w:r>
      <w:r>
        <w:rPr>
          <w:rFonts w:hint="eastAsia"/>
          <w:color w:val="auto"/>
          <w:highlight w:val="none"/>
        </w:rPr>
        <w:t>）涉及商品包装和快递包装的，是否参考《商品包装政府采购需求标准（试行）》、《快递包装政府采购需求标准（试行）》明确产品及相关快递服务的具体包装要求：</w:t>
      </w:r>
    </w:p>
    <w:p w14:paraId="15C98519">
      <w:pPr>
        <w:pStyle w:val="633"/>
        <w:ind w:firstLine="480" w:firstLineChars="200"/>
        <w:rPr>
          <w:color w:val="auto"/>
          <w:highlight w:val="none"/>
        </w:rPr>
      </w:pPr>
      <w:r>
        <w:rPr>
          <w:color w:val="auto"/>
          <w:highlight w:val="none"/>
        </w:rPr>
        <w:sym w:font="Wingdings" w:char="F0A8"/>
      </w:r>
      <w:r>
        <w:rPr>
          <w:rFonts w:hint="eastAsia"/>
          <w:color w:val="auto"/>
          <w:highlight w:val="none"/>
        </w:rPr>
        <w:t xml:space="preserve">是       </w:t>
      </w:r>
      <w:r>
        <w:rPr>
          <w:color w:val="auto"/>
          <w:highlight w:val="none"/>
        </w:rPr>
        <w:sym w:font="Wingdings" w:char="F0A8"/>
      </w:r>
      <w:r>
        <w:rPr>
          <w:rFonts w:hint="eastAsia"/>
          <w:color w:val="auto"/>
          <w:highlight w:val="none"/>
        </w:rPr>
        <w:t xml:space="preserve">否      </w:t>
      </w:r>
      <w:r>
        <w:rPr>
          <w:color w:val="auto"/>
          <w:highlight w:val="none"/>
        </w:rPr>
        <w:sym w:font="Wingdings" w:char="F0A8"/>
      </w:r>
      <w:r>
        <w:rPr>
          <w:rFonts w:hint="eastAsia"/>
          <w:color w:val="auto"/>
          <w:highlight w:val="none"/>
        </w:rPr>
        <w:t>不涉及</w:t>
      </w:r>
    </w:p>
    <w:p w14:paraId="5A9ED64D">
      <w:pPr>
        <w:pStyle w:val="633"/>
        <w:ind w:firstLineChars="200"/>
        <w:rPr>
          <w:b/>
          <w:color w:val="auto"/>
          <w:highlight w:val="none"/>
        </w:rPr>
      </w:pPr>
      <w:r>
        <w:rPr>
          <w:rFonts w:hint="eastAsia"/>
          <w:b/>
          <w:color w:val="auto"/>
          <w:highlight w:val="none"/>
        </w:rPr>
        <w:t>2.合同金额</w:t>
      </w:r>
    </w:p>
    <w:p w14:paraId="3EE1D36B">
      <w:pPr>
        <w:pStyle w:val="633"/>
        <w:ind w:firstLine="480" w:firstLineChars="200"/>
        <w:rPr>
          <w:color w:val="auto"/>
          <w:highlight w:val="none"/>
        </w:rPr>
      </w:pPr>
      <w:r>
        <w:rPr>
          <w:rFonts w:hint="eastAsia"/>
          <w:color w:val="auto"/>
          <w:highlight w:val="none"/>
        </w:rPr>
        <w:t>（1）合同金额小写：</w:t>
      </w:r>
      <w:r>
        <w:rPr>
          <w:rFonts w:hint="eastAsia"/>
          <w:color w:val="auto"/>
          <w:highlight w:val="none"/>
          <w:u w:val="single"/>
        </w:rPr>
        <w:t xml:space="preserve">                           </w:t>
      </w:r>
    </w:p>
    <w:p w14:paraId="0BF44FBD">
      <w:pPr>
        <w:pStyle w:val="633"/>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14:paraId="2A33E659">
      <w:pPr>
        <w:pStyle w:val="633"/>
        <w:ind w:firstLine="480" w:firstLineChars="200"/>
        <w:rPr>
          <w:color w:val="auto"/>
          <w:highlight w:val="none"/>
        </w:rPr>
      </w:pPr>
      <w:r>
        <w:rPr>
          <w:rFonts w:hint="eastAsia"/>
          <w:color w:val="auto"/>
          <w:highlight w:val="none"/>
        </w:rPr>
        <w:t xml:space="preserve">     分包金额（如有）小写：</w:t>
      </w:r>
      <w:r>
        <w:rPr>
          <w:rFonts w:hint="eastAsia"/>
          <w:color w:val="auto"/>
          <w:highlight w:val="none"/>
          <w:u w:val="single"/>
        </w:rPr>
        <w:t xml:space="preserve">                   </w:t>
      </w:r>
    </w:p>
    <w:p w14:paraId="67DA31F6">
      <w:pPr>
        <w:pStyle w:val="633"/>
        <w:ind w:firstLine="480" w:firstLineChars="200"/>
        <w:rPr>
          <w:color w:val="auto"/>
          <w:highlight w:val="none"/>
          <w:u w:val="single"/>
        </w:rPr>
      </w:pPr>
      <w:r>
        <w:rPr>
          <w:rFonts w:hint="eastAsia"/>
          <w:color w:val="auto"/>
          <w:highlight w:val="none"/>
        </w:rPr>
        <w:t xml:space="preserve">                     大写：</w:t>
      </w:r>
      <w:r>
        <w:rPr>
          <w:rFonts w:hint="eastAsia"/>
          <w:color w:val="auto"/>
          <w:highlight w:val="none"/>
          <w:u w:val="single"/>
        </w:rPr>
        <w:t xml:space="preserve">                   </w:t>
      </w:r>
    </w:p>
    <w:p w14:paraId="3E7936B4">
      <w:pPr>
        <w:pStyle w:val="633"/>
        <w:ind w:firstLine="480" w:firstLineChars="200"/>
        <w:rPr>
          <w:color w:val="auto"/>
          <w:highlight w:val="none"/>
        </w:rPr>
      </w:pPr>
      <w:r>
        <w:rPr>
          <w:rFonts w:hint="eastAsia"/>
          <w:color w:val="auto"/>
          <w:highlight w:val="none"/>
        </w:rPr>
        <w:t xml:space="preserve">    （注：固定单价合同应填写单价和最高限价）</w:t>
      </w:r>
    </w:p>
    <w:p w14:paraId="4495EE5F">
      <w:pPr>
        <w:pStyle w:val="633"/>
        <w:ind w:firstLine="480" w:firstLineChars="200"/>
        <w:rPr>
          <w:color w:val="auto"/>
          <w:highlight w:val="none"/>
        </w:rPr>
      </w:pPr>
      <w:r>
        <w:rPr>
          <w:rFonts w:hint="eastAsia"/>
          <w:color w:val="auto"/>
          <w:highlight w:val="none"/>
        </w:rPr>
        <w:t>（2）合同定价方式（采用组合定价方式的，可以勾选多项）：</w:t>
      </w:r>
    </w:p>
    <w:p w14:paraId="562523A2">
      <w:pPr>
        <w:pStyle w:val="633"/>
        <w:ind w:firstLine="480" w:firstLineChars="200"/>
        <w:rPr>
          <w:color w:val="auto"/>
          <w:highlight w:val="none"/>
        </w:rPr>
      </w:pPr>
      <w:r>
        <w:rPr>
          <w:iCs/>
          <w:color w:val="auto"/>
          <w:highlight w:val="none"/>
        </w:rPr>
        <w:sym w:font="Wingdings" w:char="F0A8"/>
      </w:r>
      <w:r>
        <w:rPr>
          <w:rFonts w:hint="eastAsia"/>
          <w:iCs/>
          <w:color w:val="auto"/>
          <w:highlight w:val="none"/>
        </w:rPr>
        <w:t xml:space="preserve">固定总价 </w:t>
      </w:r>
      <w:r>
        <w:rPr>
          <w:iCs/>
          <w:color w:val="auto"/>
          <w:highlight w:val="none"/>
        </w:rPr>
        <w:sym w:font="Wingdings" w:char="F0FE"/>
      </w:r>
      <w:r>
        <w:rPr>
          <w:rFonts w:hint="eastAsia"/>
          <w:iCs/>
          <w:color w:val="auto"/>
          <w:highlight w:val="none"/>
        </w:rPr>
        <w:t xml:space="preserve">固定单价 </w:t>
      </w:r>
      <w:r>
        <w:rPr>
          <w:iCs/>
          <w:color w:val="auto"/>
          <w:highlight w:val="none"/>
        </w:rPr>
        <w:sym w:font="Wingdings" w:char="F0A8"/>
      </w:r>
      <w:r>
        <w:rPr>
          <w:rFonts w:hint="eastAsia"/>
          <w:iCs/>
          <w:color w:val="auto"/>
          <w:highlight w:val="none"/>
        </w:rPr>
        <w:t xml:space="preserve">固定费率 </w:t>
      </w:r>
      <w:r>
        <w:rPr>
          <w:iCs/>
          <w:color w:val="auto"/>
          <w:highlight w:val="none"/>
        </w:rPr>
        <w:sym w:font="Wingdings" w:char="F0A8"/>
      </w:r>
      <w:r>
        <w:rPr>
          <w:rFonts w:hint="eastAsia"/>
          <w:iCs/>
          <w:color w:val="auto"/>
          <w:highlight w:val="none"/>
        </w:rPr>
        <w:t xml:space="preserve">成本补偿 </w:t>
      </w:r>
      <w:r>
        <w:rPr>
          <w:iCs/>
          <w:color w:val="auto"/>
          <w:highlight w:val="none"/>
        </w:rPr>
        <w:sym w:font="Wingdings" w:char="F0A8"/>
      </w:r>
      <w:r>
        <w:rPr>
          <w:rFonts w:hint="eastAsia"/>
          <w:iCs/>
          <w:color w:val="auto"/>
          <w:highlight w:val="none"/>
        </w:rPr>
        <w:t xml:space="preserve">绩效激励 </w:t>
      </w:r>
      <w:r>
        <w:rPr>
          <w:iCs/>
          <w:color w:val="auto"/>
          <w:highlight w:val="none"/>
        </w:rPr>
        <w:sym w:font="Wingdings" w:char="F0A8"/>
      </w:r>
      <w:r>
        <w:rPr>
          <w:rFonts w:hint="eastAsia"/>
          <w:iCs/>
          <w:color w:val="auto"/>
          <w:highlight w:val="none"/>
        </w:rPr>
        <w:t>其他</w:t>
      </w:r>
      <w:r>
        <w:rPr>
          <w:rFonts w:hint="eastAsia"/>
          <w:color w:val="auto"/>
          <w:highlight w:val="none"/>
          <w:u w:val="single"/>
        </w:rPr>
        <w:t xml:space="preserve">       </w:t>
      </w:r>
    </w:p>
    <w:p w14:paraId="04CAA0B5">
      <w:pPr>
        <w:pStyle w:val="633"/>
        <w:ind w:firstLine="480" w:firstLineChars="200"/>
        <w:rPr>
          <w:color w:val="auto"/>
          <w:highlight w:val="none"/>
        </w:rPr>
      </w:pPr>
      <w:r>
        <w:rPr>
          <w:rFonts w:hint="eastAsia"/>
          <w:color w:val="auto"/>
          <w:highlight w:val="none"/>
        </w:rPr>
        <w:t>（3）付款方式（按项目实际勾选填写）：</w:t>
      </w:r>
    </w:p>
    <w:p w14:paraId="59CA0A49">
      <w:pPr>
        <w:pStyle w:val="633"/>
        <w:ind w:firstLine="480" w:firstLineChars="200"/>
        <w:rPr>
          <w:color w:val="auto"/>
          <w:highlight w:val="none"/>
          <w:u w:val="single"/>
        </w:rPr>
      </w:pPr>
      <w:r>
        <w:rPr>
          <w:color w:val="auto"/>
          <w:highlight w:val="none"/>
        </w:rPr>
        <w:sym w:font="Wingdings" w:char="F0A8"/>
      </w:r>
      <w:r>
        <w:rPr>
          <w:rFonts w:hint="eastAsia"/>
          <w:color w:val="auto"/>
          <w:highlight w:val="none"/>
        </w:rPr>
        <w:t>全额付款：</w:t>
      </w:r>
      <w:r>
        <w:rPr>
          <w:rFonts w:hint="eastAsia"/>
          <w:color w:val="auto"/>
          <w:highlight w:val="none"/>
          <w:u w:val="single"/>
        </w:rPr>
        <w:t xml:space="preserve">     （应明确一次性支付合同款项的条件）                    </w:t>
      </w:r>
    </w:p>
    <w:p w14:paraId="23364286">
      <w:pPr>
        <w:pStyle w:val="633"/>
        <w:ind w:firstLine="480" w:firstLineChars="200"/>
        <w:rPr>
          <w:color w:val="auto"/>
          <w:highlight w:val="none"/>
        </w:rPr>
      </w:pPr>
      <w:r>
        <w:rPr>
          <w:color w:val="auto"/>
          <w:highlight w:val="none"/>
        </w:rPr>
        <w:sym w:font="Wingdings" w:char="F0A8"/>
      </w:r>
      <w:r>
        <w:rPr>
          <w:rFonts w:hint="eastAsia"/>
          <w:color w:val="auto"/>
          <w:highlight w:val="none"/>
        </w:rPr>
        <w:t>分期付款：</w:t>
      </w:r>
      <w:r>
        <w:rPr>
          <w:rFonts w:hint="eastAsia"/>
          <w:color w:val="auto"/>
          <w:highlight w:val="none"/>
          <w:u w:val="single"/>
        </w:rPr>
        <w:t xml:space="preserve">  （应明确分期支付合同款项的各期比例和支付条件，各期支付条件应与分期履约验收情况挂钩） </w:t>
      </w:r>
      <w:r>
        <w:rPr>
          <w:rFonts w:hint="eastAsia"/>
          <w:color w:val="auto"/>
          <w:highlight w:val="none"/>
        </w:rPr>
        <w:t>，其中涉及预付款的：</w:t>
      </w:r>
      <w:r>
        <w:rPr>
          <w:rFonts w:hint="eastAsia"/>
          <w:color w:val="auto"/>
          <w:highlight w:val="none"/>
          <w:u w:val="single"/>
        </w:rPr>
        <w:t xml:space="preserve"> （应明确预付款的支付比例和支付条件） </w:t>
      </w:r>
    </w:p>
    <w:p w14:paraId="1F856D38">
      <w:pPr>
        <w:pStyle w:val="633"/>
        <w:ind w:firstLine="480" w:firstLineChars="200"/>
        <w:rPr>
          <w:color w:val="auto"/>
          <w:highlight w:val="none"/>
          <w:u w:val="single"/>
        </w:rPr>
      </w:pPr>
      <w:r>
        <w:rPr>
          <w:color w:val="auto"/>
          <w:highlight w:val="none"/>
        </w:rPr>
        <w:sym w:font="Wingdings" w:char="F0A8"/>
      </w:r>
      <w:r>
        <w:rPr>
          <w:rFonts w:hint="eastAsia"/>
          <w:color w:val="auto"/>
          <w:highlight w:val="none"/>
        </w:rPr>
        <w:t>成本补偿：</w:t>
      </w:r>
      <w:r>
        <w:rPr>
          <w:rFonts w:hint="eastAsia"/>
          <w:color w:val="auto"/>
          <w:highlight w:val="none"/>
          <w:u w:val="single"/>
        </w:rPr>
        <w:t xml:space="preserve">      （应明确按照成本补偿方式的支付方式和支付条件）   </w:t>
      </w:r>
    </w:p>
    <w:p w14:paraId="27193B30">
      <w:pPr>
        <w:pStyle w:val="633"/>
        <w:ind w:firstLine="480" w:firstLineChars="200"/>
        <w:rPr>
          <w:color w:val="auto"/>
          <w:highlight w:val="none"/>
        </w:rPr>
      </w:pPr>
      <w:r>
        <w:rPr>
          <w:color w:val="auto"/>
          <w:highlight w:val="none"/>
        </w:rPr>
        <w:sym w:font="Wingdings" w:char="F0A8"/>
      </w:r>
      <w:r>
        <w:rPr>
          <w:rFonts w:hint="eastAsia"/>
          <w:color w:val="auto"/>
          <w:highlight w:val="none"/>
        </w:rPr>
        <w:t>绩效激励：</w:t>
      </w:r>
      <w:r>
        <w:rPr>
          <w:rFonts w:hint="eastAsia"/>
          <w:color w:val="auto"/>
          <w:highlight w:val="none"/>
          <w:u w:val="single"/>
        </w:rPr>
        <w:t xml:space="preserve">      （应明确按照绩效激励方式的支付方式和支付条件）   </w:t>
      </w:r>
    </w:p>
    <w:p w14:paraId="762839C0">
      <w:pPr>
        <w:pStyle w:val="633"/>
        <w:ind w:firstLineChars="200"/>
        <w:rPr>
          <w:b/>
          <w:color w:val="auto"/>
          <w:highlight w:val="none"/>
          <w:u w:val="single"/>
        </w:rPr>
      </w:pPr>
      <w:r>
        <w:rPr>
          <w:rFonts w:hint="eastAsia"/>
          <w:b/>
          <w:color w:val="auto"/>
          <w:highlight w:val="none"/>
        </w:rPr>
        <w:t>3.合同履行</w:t>
      </w:r>
    </w:p>
    <w:p w14:paraId="7147CAF9">
      <w:pPr>
        <w:pStyle w:val="633"/>
        <w:ind w:firstLine="480" w:firstLineChars="200"/>
        <w:rPr>
          <w:rFonts w:cs="宋体"/>
          <w:color w:val="auto"/>
          <w:highlight w:val="none"/>
        </w:rPr>
      </w:pPr>
      <w:r>
        <w:rPr>
          <w:rFonts w:hint="eastAsia" w:cs="宋体"/>
          <w:color w:val="auto"/>
          <w:highlight w:val="none"/>
        </w:rPr>
        <w:t>（1）起始日期：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日，完成日期：</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w:t>
      </w:r>
    </w:p>
    <w:p w14:paraId="2490ECED">
      <w:pPr>
        <w:pStyle w:val="633"/>
        <w:ind w:firstLine="480" w:firstLineChars="200"/>
        <w:rPr>
          <w:rFonts w:cs="宋体"/>
          <w:color w:val="auto"/>
          <w:highlight w:val="none"/>
          <w:u w:val="single"/>
        </w:rPr>
      </w:pPr>
      <w:r>
        <w:rPr>
          <w:rFonts w:hint="eastAsia" w:cs="宋体"/>
          <w:color w:val="auto"/>
          <w:highlight w:val="none"/>
        </w:rPr>
        <w:t>（2）履约地点</w:t>
      </w:r>
      <w:r>
        <w:rPr>
          <w:rFonts w:hint="eastAsia" w:cs="宋体"/>
          <w:bCs/>
          <w:color w:val="auto"/>
          <w:highlight w:val="none"/>
        </w:rPr>
        <w:t>：</w:t>
      </w:r>
      <w:r>
        <w:rPr>
          <w:rFonts w:hint="eastAsia" w:cs="宋体"/>
          <w:color w:val="auto"/>
          <w:highlight w:val="none"/>
          <w:u w:val="single"/>
        </w:rPr>
        <w:t xml:space="preserve">                             </w:t>
      </w:r>
    </w:p>
    <w:p w14:paraId="60D33808">
      <w:pPr>
        <w:pStyle w:val="633"/>
        <w:ind w:firstLine="480" w:firstLineChars="200"/>
        <w:rPr>
          <w:rFonts w:cs="宋体"/>
          <w:color w:val="auto"/>
          <w:highlight w:val="none"/>
        </w:rPr>
      </w:pPr>
      <w:r>
        <w:rPr>
          <w:rFonts w:hint="eastAsia" w:cs="宋体"/>
          <w:bCs/>
          <w:color w:val="auto"/>
          <w:highlight w:val="none"/>
        </w:rPr>
        <w:t>（3）履约担保：</w:t>
      </w:r>
      <w:r>
        <w:rPr>
          <w:rFonts w:hint="eastAsia" w:cs="宋体"/>
          <w:color w:val="auto"/>
          <w:highlight w:val="none"/>
        </w:rPr>
        <w:t>是否收取履约保证金：</w:t>
      </w:r>
      <w:r>
        <w:rPr>
          <w:rFonts w:cs="宋体"/>
          <w:color w:val="auto"/>
          <w:highlight w:val="none"/>
        </w:rPr>
        <w:sym w:font="Wingdings" w:char="F0A8"/>
      </w:r>
      <w:r>
        <w:rPr>
          <w:rFonts w:hint="eastAsia" w:cs="宋体"/>
          <w:color w:val="auto"/>
          <w:highlight w:val="none"/>
        </w:rPr>
        <w:t xml:space="preserve">是    </w:t>
      </w:r>
      <w:r>
        <w:rPr>
          <w:rFonts w:cs="宋体"/>
          <w:color w:val="auto"/>
          <w:highlight w:val="none"/>
        </w:rPr>
        <w:sym w:font="Wingdings" w:char="F0A8"/>
      </w:r>
      <w:r>
        <w:rPr>
          <w:rFonts w:hint="eastAsia" w:cs="宋体"/>
          <w:color w:val="auto"/>
          <w:highlight w:val="none"/>
        </w:rPr>
        <w:t>否</w:t>
      </w:r>
    </w:p>
    <w:p w14:paraId="20277827">
      <w:pPr>
        <w:pStyle w:val="633"/>
        <w:ind w:firstLine="480" w:firstLineChars="200"/>
        <w:rPr>
          <w:rFonts w:cs="宋体"/>
          <w:color w:val="auto"/>
          <w:highlight w:val="none"/>
        </w:rPr>
      </w:pPr>
      <w:r>
        <w:rPr>
          <w:rFonts w:hint="eastAsia" w:cs="宋体"/>
          <w:color w:val="auto"/>
          <w:highlight w:val="none"/>
        </w:rPr>
        <w:t>收取履约保证金形式：</w:t>
      </w:r>
      <w:r>
        <w:rPr>
          <w:rFonts w:hint="eastAsia" w:cs="宋体"/>
          <w:bCs/>
          <w:color w:val="auto"/>
          <w:highlight w:val="none"/>
          <w:u w:val="single"/>
        </w:rPr>
        <w:t xml:space="preserve">                            </w:t>
      </w:r>
    </w:p>
    <w:p w14:paraId="24FE5C50">
      <w:pPr>
        <w:pStyle w:val="633"/>
        <w:ind w:firstLine="480" w:firstLineChars="200"/>
        <w:rPr>
          <w:rFonts w:cs="宋体"/>
          <w:color w:val="auto"/>
          <w:highlight w:val="none"/>
        </w:rPr>
      </w:pPr>
      <w:r>
        <w:rPr>
          <w:rFonts w:hint="eastAsia" w:cs="宋体"/>
          <w:color w:val="auto"/>
          <w:highlight w:val="none"/>
        </w:rPr>
        <w:t>收取履约保证金金额：</w:t>
      </w:r>
      <w:r>
        <w:rPr>
          <w:rFonts w:hint="eastAsia" w:cs="宋体"/>
          <w:bCs/>
          <w:color w:val="auto"/>
          <w:highlight w:val="none"/>
          <w:u w:val="single"/>
        </w:rPr>
        <w:t xml:space="preserve">                            </w:t>
      </w:r>
    </w:p>
    <w:p w14:paraId="22580002">
      <w:pPr>
        <w:pStyle w:val="633"/>
        <w:ind w:firstLine="480" w:firstLineChars="200"/>
        <w:rPr>
          <w:rFonts w:cs="宋体"/>
          <w:color w:val="auto"/>
          <w:highlight w:val="none"/>
        </w:rPr>
      </w:pPr>
      <w:r>
        <w:rPr>
          <w:rFonts w:hint="eastAsia" w:cs="宋体"/>
          <w:bCs/>
          <w:color w:val="auto"/>
          <w:highlight w:val="none"/>
        </w:rPr>
        <w:t>履约担保期限：</w:t>
      </w:r>
      <w:r>
        <w:rPr>
          <w:rFonts w:hint="eastAsia" w:cs="宋体"/>
          <w:bCs/>
          <w:color w:val="auto"/>
          <w:highlight w:val="none"/>
          <w:u w:val="single"/>
        </w:rPr>
        <w:t xml:space="preserve">                                  </w:t>
      </w:r>
    </w:p>
    <w:p w14:paraId="2172652F">
      <w:pPr>
        <w:pStyle w:val="633"/>
        <w:ind w:firstLine="480" w:firstLineChars="200"/>
        <w:rPr>
          <w:rFonts w:cs="宋体"/>
          <w:bCs/>
          <w:color w:val="auto"/>
          <w:highlight w:val="none"/>
        </w:rPr>
      </w:pPr>
      <w:r>
        <w:rPr>
          <w:rFonts w:hint="eastAsia" w:cs="宋体"/>
          <w:bCs/>
          <w:color w:val="auto"/>
          <w:highlight w:val="none"/>
        </w:rPr>
        <w:t>（4）分期履行要求：</w:t>
      </w:r>
      <w:r>
        <w:rPr>
          <w:rFonts w:hint="eastAsia" w:cs="宋体"/>
          <w:bCs/>
          <w:color w:val="auto"/>
          <w:highlight w:val="none"/>
          <w:u w:val="single"/>
        </w:rPr>
        <w:t xml:space="preserve">                                                        </w:t>
      </w:r>
    </w:p>
    <w:p w14:paraId="0721CE30">
      <w:pPr>
        <w:pStyle w:val="633"/>
        <w:ind w:firstLine="480" w:firstLineChars="200"/>
        <w:rPr>
          <w:rFonts w:cs="宋体"/>
          <w:color w:val="auto"/>
          <w:highlight w:val="none"/>
          <w:u w:val="single"/>
        </w:rPr>
      </w:pPr>
      <w:r>
        <w:rPr>
          <w:rFonts w:hint="eastAsia" w:cs="宋体"/>
          <w:bCs/>
          <w:color w:val="auto"/>
          <w:highlight w:val="none"/>
        </w:rPr>
        <w:t>（5）风险处置措施和替代方案：</w:t>
      </w:r>
      <w:r>
        <w:rPr>
          <w:rFonts w:hint="eastAsia" w:cs="宋体"/>
          <w:color w:val="auto"/>
          <w:highlight w:val="none"/>
          <w:u w:val="single"/>
        </w:rPr>
        <w:t xml:space="preserve">                                                               </w:t>
      </w:r>
    </w:p>
    <w:p w14:paraId="0082AC22">
      <w:pPr>
        <w:pStyle w:val="633"/>
        <w:ind w:firstLineChars="200"/>
        <w:rPr>
          <w:b/>
          <w:color w:val="auto"/>
          <w:highlight w:val="none"/>
        </w:rPr>
      </w:pPr>
      <w:r>
        <w:rPr>
          <w:rFonts w:hint="eastAsia"/>
          <w:b/>
          <w:color w:val="auto"/>
          <w:highlight w:val="none"/>
        </w:rPr>
        <w:t>4.合同验收</w:t>
      </w:r>
    </w:p>
    <w:p w14:paraId="13C075CC">
      <w:pPr>
        <w:pStyle w:val="633"/>
        <w:ind w:firstLine="480" w:firstLineChars="200"/>
        <w:rPr>
          <w:bCs/>
          <w:color w:val="auto"/>
          <w:highlight w:val="none"/>
        </w:rPr>
      </w:pPr>
      <w:r>
        <w:rPr>
          <w:rFonts w:hint="eastAsia"/>
          <w:bCs/>
          <w:color w:val="auto"/>
          <w:highlight w:val="none"/>
        </w:rPr>
        <w:t>验收组织方式：</w:t>
      </w:r>
      <w:r>
        <w:rPr>
          <w:rFonts w:cs="宋体"/>
          <w:color w:val="auto"/>
          <w:highlight w:val="none"/>
        </w:rPr>
        <w:sym w:font="Wingdings" w:char="F0A8"/>
      </w:r>
      <w:r>
        <w:rPr>
          <w:rFonts w:hint="eastAsia"/>
          <w:bCs/>
          <w:color w:val="auto"/>
          <w:highlight w:val="none"/>
        </w:rPr>
        <w:t xml:space="preserve">自行组织 </w:t>
      </w:r>
      <w:r>
        <w:rPr>
          <w:rFonts w:cs="宋体"/>
          <w:color w:val="auto"/>
          <w:highlight w:val="none"/>
        </w:rPr>
        <w:sym w:font="Wingdings" w:char="F0A8"/>
      </w:r>
      <w:r>
        <w:rPr>
          <w:rFonts w:hint="eastAsia"/>
          <w:bCs/>
          <w:color w:val="auto"/>
          <w:highlight w:val="none"/>
        </w:rPr>
        <w:t>委托第三方组织</w:t>
      </w:r>
    </w:p>
    <w:p w14:paraId="181F71F5">
      <w:pPr>
        <w:pStyle w:val="633"/>
        <w:ind w:firstLine="480" w:firstLineChars="200"/>
        <w:rPr>
          <w:bCs/>
          <w:color w:val="auto"/>
          <w:highlight w:val="none"/>
        </w:rPr>
      </w:pPr>
      <w:r>
        <w:rPr>
          <w:rFonts w:hint="eastAsia"/>
          <w:bCs/>
          <w:color w:val="auto"/>
          <w:highlight w:val="none"/>
        </w:rPr>
        <w:t>验收主体：</w:t>
      </w:r>
      <w:r>
        <w:rPr>
          <w:rFonts w:hint="eastAsia"/>
          <w:bCs/>
          <w:color w:val="auto"/>
          <w:highlight w:val="none"/>
          <w:u w:val="single"/>
        </w:rPr>
        <w:t xml:space="preserve">                  </w:t>
      </w:r>
    </w:p>
    <w:p w14:paraId="688B4258">
      <w:pPr>
        <w:pStyle w:val="633"/>
        <w:ind w:firstLine="480" w:firstLineChars="200"/>
        <w:rPr>
          <w:bCs/>
          <w:color w:val="auto"/>
          <w:highlight w:val="none"/>
        </w:rPr>
      </w:pPr>
      <w:r>
        <w:rPr>
          <w:rFonts w:hint="eastAsia"/>
          <w:bCs/>
          <w:color w:val="auto"/>
          <w:highlight w:val="none"/>
        </w:rPr>
        <w:t>是否邀请本项目的其他供应商参加验收：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28A5A87D">
      <w:pPr>
        <w:pStyle w:val="633"/>
        <w:ind w:firstLine="480" w:firstLineChars="200"/>
        <w:rPr>
          <w:bCs/>
          <w:color w:val="auto"/>
          <w:highlight w:val="none"/>
        </w:rPr>
      </w:pPr>
      <w:r>
        <w:rPr>
          <w:rFonts w:hint="eastAsia"/>
          <w:bCs/>
          <w:color w:val="auto"/>
          <w:highlight w:val="none"/>
        </w:rPr>
        <w:t>是否邀请专家参加验收：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07674D81">
      <w:pPr>
        <w:pStyle w:val="633"/>
        <w:ind w:firstLine="480" w:firstLineChars="200"/>
        <w:rPr>
          <w:bCs/>
          <w:color w:val="auto"/>
          <w:highlight w:val="none"/>
        </w:rPr>
      </w:pPr>
      <w:r>
        <w:rPr>
          <w:rFonts w:hint="eastAsia"/>
          <w:bCs/>
          <w:color w:val="auto"/>
          <w:highlight w:val="none"/>
        </w:rPr>
        <w:t>是否邀请服务对象参加验收：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6E1044E4">
      <w:pPr>
        <w:pStyle w:val="633"/>
        <w:ind w:firstLine="480" w:firstLineChars="200"/>
        <w:rPr>
          <w:bCs/>
          <w:color w:val="auto"/>
          <w:highlight w:val="none"/>
        </w:rPr>
      </w:pPr>
      <w:r>
        <w:rPr>
          <w:rFonts w:hint="eastAsia"/>
          <w:bCs/>
          <w:color w:val="auto"/>
          <w:highlight w:val="none"/>
        </w:rPr>
        <w:t>是否邀请第三方检测机构参加验收：</w:t>
      </w:r>
      <w:r>
        <w:rPr>
          <w:rFonts w:cs="宋体"/>
          <w:color w:val="auto"/>
          <w:highlight w:val="none"/>
        </w:rPr>
        <w:sym w:font="Wingdings" w:char="F0A8"/>
      </w:r>
      <w:r>
        <w:rPr>
          <w:rFonts w:hint="eastAsia"/>
          <w:bCs/>
          <w:color w:val="auto"/>
          <w:highlight w:val="none"/>
        </w:rPr>
        <w:t xml:space="preserve">是  </w:t>
      </w:r>
      <w:r>
        <w:rPr>
          <w:rFonts w:cs="宋体"/>
          <w:color w:val="auto"/>
          <w:highlight w:val="none"/>
        </w:rPr>
        <w:sym w:font="Wingdings" w:char="F0A8"/>
      </w:r>
      <w:r>
        <w:rPr>
          <w:rFonts w:hint="eastAsia"/>
          <w:bCs/>
          <w:color w:val="auto"/>
          <w:highlight w:val="none"/>
        </w:rPr>
        <w:t>否</w:t>
      </w:r>
    </w:p>
    <w:p w14:paraId="29C4BF37">
      <w:pPr>
        <w:pStyle w:val="633"/>
        <w:ind w:firstLine="480" w:firstLineChars="200"/>
        <w:rPr>
          <w:bCs/>
          <w:color w:val="auto"/>
          <w:highlight w:val="none"/>
        </w:rPr>
      </w:pPr>
      <w:r>
        <w:rPr>
          <w:rFonts w:hint="eastAsia"/>
          <w:bCs/>
          <w:color w:val="auto"/>
          <w:highlight w:val="none"/>
        </w:rPr>
        <w:t>是否进行抽查检测：</w:t>
      </w:r>
      <w:r>
        <w:rPr>
          <w:rFonts w:cs="宋体"/>
          <w:color w:val="auto"/>
          <w:highlight w:val="none"/>
        </w:rPr>
        <w:sym w:font="Wingdings" w:char="F0A8"/>
      </w:r>
      <w:r>
        <w:rPr>
          <w:rFonts w:hint="eastAsia"/>
          <w:bCs/>
          <w:color w:val="auto"/>
          <w:highlight w:val="none"/>
        </w:rPr>
        <w:t>是，抽查比例：</w:t>
      </w:r>
      <w:r>
        <w:rPr>
          <w:rFonts w:hint="eastAsia"/>
          <w:bCs/>
          <w:color w:val="auto"/>
          <w:highlight w:val="none"/>
          <w:u w:val="single"/>
        </w:rPr>
        <w:t xml:space="preserve">        </w:t>
      </w: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14:paraId="0D1665C1">
      <w:pPr>
        <w:pStyle w:val="633"/>
        <w:ind w:firstLine="480" w:firstLineChars="200"/>
        <w:rPr>
          <w:bCs/>
          <w:color w:val="auto"/>
          <w:highlight w:val="none"/>
          <w:u w:val="single"/>
        </w:rPr>
      </w:pPr>
      <w:r>
        <w:rPr>
          <w:rFonts w:hint="eastAsia"/>
          <w:bCs/>
          <w:color w:val="auto"/>
          <w:highlight w:val="none"/>
        </w:rPr>
        <w:t>是否存在破坏性检测：</w:t>
      </w:r>
      <w:r>
        <w:rPr>
          <w:rFonts w:cs="宋体"/>
          <w:color w:val="auto"/>
          <w:highlight w:val="none"/>
        </w:rPr>
        <w:sym w:font="Wingdings" w:char="F0A8"/>
      </w:r>
      <w:r>
        <w:rPr>
          <w:rFonts w:hint="eastAsia"/>
          <w:bCs/>
          <w:color w:val="auto"/>
          <w:highlight w:val="none"/>
        </w:rPr>
        <w:t>是，</w:t>
      </w:r>
      <w:r>
        <w:rPr>
          <w:rFonts w:hint="eastAsia"/>
          <w:bCs/>
          <w:color w:val="auto"/>
          <w:highlight w:val="none"/>
          <w:u w:val="single"/>
        </w:rPr>
        <w:t>（应明确对被破坏的检测产品的处理方式）</w:t>
      </w:r>
    </w:p>
    <w:p w14:paraId="65390A2F">
      <w:pPr>
        <w:pStyle w:val="633"/>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否</w:t>
      </w:r>
    </w:p>
    <w:p w14:paraId="1C02B97C">
      <w:pPr>
        <w:pStyle w:val="633"/>
        <w:ind w:firstLine="480" w:firstLineChars="200"/>
        <w:rPr>
          <w:bCs/>
          <w:color w:val="auto"/>
          <w:highlight w:val="none"/>
          <w:u w:val="single"/>
        </w:rPr>
      </w:pPr>
      <w:r>
        <w:rPr>
          <w:rFonts w:hint="eastAsia"/>
          <w:bCs/>
          <w:color w:val="auto"/>
          <w:highlight w:val="none"/>
        </w:rPr>
        <w:t>验收组织的其他事项：</w:t>
      </w:r>
      <w:r>
        <w:rPr>
          <w:rFonts w:hint="eastAsia"/>
          <w:bCs/>
          <w:color w:val="auto"/>
          <w:highlight w:val="none"/>
          <w:u w:val="single"/>
        </w:rPr>
        <w:t xml:space="preserve">                </w:t>
      </w:r>
    </w:p>
    <w:p w14:paraId="2BB8BE4B">
      <w:pPr>
        <w:pStyle w:val="633"/>
        <w:ind w:firstLine="480" w:firstLineChars="200"/>
        <w:rPr>
          <w:bCs/>
          <w:color w:val="auto"/>
          <w:highlight w:val="none"/>
          <w:u w:val="single"/>
        </w:rPr>
      </w:pPr>
      <w:r>
        <w:rPr>
          <w:rFonts w:hint="eastAsia"/>
          <w:bCs/>
          <w:color w:val="auto"/>
          <w:highlight w:val="none"/>
        </w:rPr>
        <w:t>（2）履约验收时间：</w:t>
      </w:r>
      <w:r>
        <w:rPr>
          <w:rFonts w:hint="eastAsia"/>
          <w:bCs/>
          <w:color w:val="auto"/>
          <w:highlight w:val="none"/>
          <w:u w:val="single"/>
        </w:rPr>
        <w:t xml:space="preserve">（计划于何时验收/供应商提出验收申请之日起   日内组织验收） </w:t>
      </w:r>
    </w:p>
    <w:p w14:paraId="4088F43E">
      <w:pPr>
        <w:pStyle w:val="633"/>
        <w:ind w:firstLine="480" w:firstLineChars="200"/>
        <w:rPr>
          <w:bCs/>
          <w:color w:val="auto"/>
          <w:highlight w:val="none"/>
        </w:rPr>
      </w:pPr>
      <w:r>
        <w:rPr>
          <w:rFonts w:hint="eastAsia"/>
          <w:bCs/>
          <w:color w:val="auto"/>
          <w:highlight w:val="none"/>
        </w:rPr>
        <w:t>（3）履约验收方式：</w:t>
      </w:r>
      <w:r>
        <w:rPr>
          <w:rFonts w:cs="宋体"/>
          <w:color w:val="auto"/>
          <w:highlight w:val="none"/>
        </w:rPr>
        <w:sym w:font="Wingdings" w:char="F0A8"/>
      </w:r>
      <w:r>
        <w:rPr>
          <w:rFonts w:hint="eastAsia"/>
          <w:bCs/>
          <w:color w:val="auto"/>
          <w:highlight w:val="none"/>
        </w:rPr>
        <w:t xml:space="preserve">一次性验收         </w:t>
      </w:r>
    </w:p>
    <w:p w14:paraId="2BBCDACB">
      <w:pPr>
        <w:pStyle w:val="633"/>
        <w:ind w:firstLine="480" w:firstLineChars="200"/>
        <w:rPr>
          <w:bCs/>
          <w:color w:val="auto"/>
          <w:highlight w:val="none"/>
        </w:rPr>
      </w:pPr>
      <w:r>
        <w:rPr>
          <w:rFonts w:hint="eastAsia"/>
          <w:bCs/>
          <w:color w:val="auto"/>
          <w:highlight w:val="none"/>
        </w:rPr>
        <w:t xml:space="preserve">                   </w:t>
      </w:r>
      <w:r>
        <w:rPr>
          <w:rFonts w:cs="宋体"/>
          <w:color w:val="auto"/>
          <w:highlight w:val="none"/>
        </w:rPr>
        <w:sym w:font="Wingdings" w:char="F0A8"/>
      </w:r>
      <w:r>
        <w:rPr>
          <w:rFonts w:hint="eastAsia"/>
          <w:bCs/>
          <w:color w:val="auto"/>
          <w:highlight w:val="none"/>
        </w:rPr>
        <w:t>分期/分项验收：</w:t>
      </w:r>
      <w:r>
        <w:rPr>
          <w:rFonts w:hint="eastAsia"/>
          <w:bCs/>
          <w:color w:val="auto"/>
          <w:highlight w:val="none"/>
          <w:u w:val="single"/>
        </w:rPr>
        <w:t xml:space="preserve"> （应明确分期</w:t>
      </w:r>
      <w:r>
        <w:rPr>
          <w:rFonts w:hint="eastAsia"/>
          <w:bCs/>
          <w:color w:val="auto"/>
          <w:highlight w:val="none"/>
          <w:u w:val="single"/>
          <w:lang w:val="en"/>
        </w:rPr>
        <w:t>/分项验收的工作安排</w:t>
      </w:r>
      <w:r>
        <w:rPr>
          <w:rFonts w:hint="eastAsia"/>
          <w:bCs/>
          <w:color w:val="auto"/>
          <w:highlight w:val="none"/>
          <w:u w:val="single"/>
        </w:rPr>
        <w:t xml:space="preserve">）  </w:t>
      </w:r>
    </w:p>
    <w:p w14:paraId="0BABB04B">
      <w:pPr>
        <w:pStyle w:val="633"/>
        <w:ind w:firstLine="480" w:firstLineChars="200"/>
        <w:rPr>
          <w:bCs/>
          <w:color w:val="auto"/>
          <w:highlight w:val="none"/>
        </w:rPr>
      </w:pPr>
      <w:r>
        <w:rPr>
          <w:rFonts w:hint="eastAsia"/>
          <w:bCs/>
          <w:color w:val="auto"/>
          <w:highlight w:val="none"/>
        </w:rPr>
        <w:t>（4）履约验收程序：</w:t>
      </w:r>
      <w:r>
        <w:rPr>
          <w:rFonts w:hint="eastAsia"/>
          <w:bCs/>
          <w:color w:val="auto"/>
          <w:highlight w:val="none"/>
          <w:u w:val="single"/>
        </w:rPr>
        <w:t xml:space="preserve">                                         </w:t>
      </w:r>
    </w:p>
    <w:p w14:paraId="5AE698ED">
      <w:pPr>
        <w:pStyle w:val="633"/>
        <w:ind w:firstLine="480" w:firstLineChars="200"/>
        <w:rPr>
          <w:bCs/>
          <w:color w:val="auto"/>
          <w:highlight w:val="none"/>
          <w:u w:val="single"/>
        </w:rPr>
      </w:pPr>
      <w:r>
        <w:rPr>
          <w:rFonts w:hint="eastAsia"/>
          <w:bCs/>
          <w:color w:val="auto"/>
          <w:highlight w:val="none"/>
        </w:rPr>
        <w:t>（5）履约验收的内容：</w:t>
      </w:r>
      <w:r>
        <w:rPr>
          <w:rFonts w:hint="eastAsia"/>
          <w:bCs/>
          <w:color w:val="auto"/>
          <w:highlight w:val="none"/>
          <w:u w:val="single"/>
        </w:rPr>
        <w:t xml:space="preserve"> （应当包括每一项技术和商务要求的履约情况，特别是落实政府采购扶持中小企业，支持绿色发展和乡村振兴等政策情况）                                      </w:t>
      </w:r>
    </w:p>
    <w:p w14:paraId="0A8744EC">
      <w:pPr>
        <w:pStyle w:val="633"/>
        <w:ind w:firstLine="480" w:firstLineChars="200"/>
        <w:rPr>
          <w:bCs/>
          <w:color w:val="auto"/>
          <w:highlight w:val="none"/>
          <w:u w:val="single"/>
        </w:rPr>
      </w:pPr>
      <w:r>
        <w:rPr>
          <w:rFonts w:hint="eastAsia"/>
          <w:bCs/>
          <w:color w:val="auto"/>
          <w:highlight w:val="none"/>
        </w:rPr>
        <w:t>（6）履约验收标准：</w:t>
      </w:r>
      <w:r>
        <w:rPr>
          <w:rFonts w:hint="eastAsia"/>
          <w:bCs/>
          <w:color w:val="auto"/>
          <w:highlight w:val="none"/>
          <w:u w:val="single"/>
        </w:rPr>
        <w:t xml:space="preserve">                                         </w:t>
      </w:r>
    </w:p>
    <w:p w14:paraId="6AE79C1B">
      <w:pPr>
        <w:pStyle w:val="633"/>
        <w:ind w:firstLine="480" w:firstLineChars="200"/>
        <w:rPr>
          <w:rFonts w:cs="宋体"/>
          <w:color w:val="auto"/>
          <w:highlight w:val="none"/>
        </w:rPr>
      </w:pPr>
      <w:r>
        <w:rPr>
          <w:rFonts w:hint="eastAsia" w:cs="宋体"/>
          <w:bCs/>
          <w:color w:val="auto"/>
          <w:highlight w:val="none"/>
        </w:rPr>
        <w:t>（7）是否以采购活动中供应商提供的样品作为参考：</w:t>
      </w:r>
      <w:r>
        <w:rPr>
          <w:rFonts w:cs="宋体"/>
          <w:color w:val="auto"/>
          <w:highlight w:val="none"/>
        </w:rPr>
        <w:sym w:font="Wingdings" w:char="F0A8"/>
      </w:r>
      <w:r>
        <w:rPr>
          <w:rFonts w:hint="eastAsia" w:cs="宋体"/>
          <w:bCs/>
          <w:color w:val="auto"/>
          <w:highlight w:val="none"/>
        </w:rPr>
        <w:t xml:space="preserve">是  </w:t>
      </w:r>
      <w:r>
        <w:rPr>
          <w:rFonts w:cs="宋体"/>
          <w:color w:val="auto"/>
          <w:highlight w:val="none"/>
        </w:rPr>
        <w:sym w:font="Wingdings" w:char="F0A8"/>
      </w:r>
      <w:r>
        <w:rPr>
          <w:rFonts w:hint="eastAsia" w:cs="宋体"/>
          <w:bCs/>
          <w:color w:val="auto"/>
          <w:highlight w:val="none"/>
        </w:rPr>
        <w:t>否</w:t>
      </w:r>
    </w:p>
    <w:p w14:paraId="4CF912C3">
      <w:pPr>
        <w:pStyle w:val="633"/>
        <w:ind w:firstLine="480" w:firstLineChars="200"/>
        <w:rPr>
          <w:rFonts w:cs="宋体"/>
          <w:bCs/>
          <w:color w:val="auto"/>
          <w:highlight w:val="none"/>
          <w:u w:val="single"/>
        </w:rPr>
      </w:pPr>
      <w:r>
        <w:rPr>
          <w:rFonts w:hint="eastAsia" w:cs="宋体"/>
          <w:bCs/>
          <w:color w:val="auto"/>
          <w:highlight w:val="none"/>
        </w:rPr>
        <w:t>（8）履约验收其他事项：</w:t>
      </w:r>
      <w:r>
        <w:rPr>
          <w:rFonts w:hint="eastAsia" w:cs="宋体"/>
          <w:bCs/>
          <w:color w:val="auto"/>
          <w:highlight w:val="none"/>
          <w:u w:val="single"/>
        </w:rPr>
        <w:t xml:space="preserve">      （产权过户登记等）          </w:t>
      </w:r>
    </w:p>
    <w:p w14:paraId="0ABF3F7F">
      <w:pPr>
        <w:pStyle w:val="633"/>
        <w:ind w:firstLineChars="200"/>
        <w:rPr>
          <w:b/>
          <w:color w:val="auto"/>
          <w:highlight w:val="none"/>
        </w:rPr>
      </w:pPr>
      <w:r>
        <w:rPr>
          <w:rFonts w:hint="eastAsia"/>
          <w:b/>
          <w:color w:val="auto"/>
          <w:highlight w:val="none"/>
        </w:rPr>
        <w:t>5.组成合同的文件</w:t>
      </w:r>
    </w:p>
    <w:p w14:paraId="2D474F91">
      <w:pPr>
        <w:pStyle w:val="633"/>
        <w:ind w:firstLine="480" w:firstLineChars="200"/>
        <w:rPr>
          <w:color w:val="auto"/>
          <w:highlight w:val="none"/>
        </w:rPr>
      </w:pPr>
      <w:r>
        <w:rPr>
          <w:rFonts w:hint="eastAsia"/>
          <w:color w:val="auto"/>
          <w:highlight w:val="none"/>
        </w:rPr>
        <w:t>本协议书与下列文件一起构成合同文件，如下述文件之间有任何抵触、矛盾或歧义，应按以下顺序解释：</w:t>
      </w:r>
    </w:p>
    <w:p w14:paraId="38BF3F9A">
      <w:pPr>
        <w:pStyle w:val="633"/>
        <w:ind w:firstLine="480" w:firstLineChars="200"/>
        <w:rPr>
          <w:color w:val="auto"/>
          <w:highlight w:val="none"/>
        </w:rPr>
      </w:pPr>
      <w:r>
        <w:rPr>
          <w:rFonts w:hint="eastAsia"/>
          <w:color w:val="auto"/>
          <w:highlight w:val="none"/>
        </w:rPr>
        <w:t>（1）政府采购合同协议书及其变更、补充协议</w:t>
      </w:r>
    </w:p>
    <w:p w14:paraId="72184FEB">
      <w:pPr>
        <w:pStyle w:val="633"/>
        <w:ind w:firstLine="480" w:firstLineChars="200"/>
        <w:rPr>
          <w:color w:val="auto"/>
          <w:highlight w:val="none"/>
        </w:rPr>
      </w:pPr>
      <w:r>
        <w:rPr>
          <w:rFonts w:hint="eastAsia"/>
          <w:color w:val="auto"/>
          <w:highlight w:val="none"/>
        </w:rPr>
        <w:t>（2）政府采购合同专用条款</w:t>
      </w:r>
    </w:p>
    <w:p w14:paraId="07FFDFAB">
      <w:pPr>
        <w:pStyle w:val="633"/>
        <w:ind w:firstLine="480" w:firstLineChars="200"/>
        <w:rPr>
          <w:color w:val="auto"/>
          <w:highlight w:val="none"/>
        </w:rPr>
      </w:pPr>
      <w:r>
        <w:rPr>
          <w:rFonts w:hint="eastAsia"/>
          <w:color w:val="auto"/>
          <w:highlight w:val="none"/>
        </w:rPr>
        <w:t>（3）政府采购合同通用条款</w:t>
      </w:r>
    </w:p>
    <w:p w14:paraId="2D44783F">
      <w:pPr>
        <w:pStyle w:val="633"/>
        <w:ind w:firstLine="480" w:firstLineChars="200"/>
        <w:rPr>
          <w:color w:val="auto"/>
          <w:highlight w:val="none"/>
        </w:rPr>
      </w:pPr>
      <w:r>
        <w:rPr>
          <w:rFonts w:hint="eastAsia"/>
          <w:color w:val="auto"/>
          <w:highlight w:val="none"/>
        </w:rPr>
        <w:t>（4）中标（成交）通知书</w:t>
      </w:r>
    </w:p>
    <w:p w14:paraId="00CB654E">
      <w:pPr>
        <w:pStyle w:val="633"/>
        <w:ind w:firstLine="480" w:firstLineChars="200"/>
        <w:rPr>
          <w:color w:val="auto"/>
          <w:highlight w:val="none"/>
        </w:rPr>
      </w:pPr>
      <w:r>
        <w:rPr>
          <w:rFonts w:hint="eastAsia"/>
          <w:color w:val="auto"/>
          <w:highlight w:val="none"/>
        </w:rPr>
        <w:t>（5）投标（响应）文件</w:t>
      </w:r>
    </w:p>
    <w:p w14:paraId="2D8653C2">
      <w:pPr>
        <w:pStyle w:val="633"/>
        <w:ind w:firstLine="480" w:firstLineChars="200"/>
        <w:rPr>
          <w:color w:val="auto"/>
          <w:highlight w:val="none"/>
        </w:rPr>
      </w:pPr>
      <w:r>
        <w:rPr>
          <w:rFonts w:hint="eastAsia"/>
          <w:color w:val="auto"/>
          <w:highlight w:val="none"/>
        </w:rPr>
        <w:t>（6）采购文件</w:t>
      </w:r>
    </w:p>
    <w:p w14:paraId="6556B298">
      <w:pPr>
        <w:pStyle w:val="633"/>
        <w:ind w:firstLine="480" w:firstLineChars="200"/>
        <w:rPr>
          <w:color w:val="auto"/>
          <w:highlight w:val="none"/>
        </w:rPr>
      </w:pPr>
      <w:r>
        <w:rPr>
          <w:rFonts w:hint="eastAsia"/>
          <w:color w:val="auto"/>
          <w:highlight w:val="none"/>
        </w:rPr>
        <w:t>（7）有关技术文件，图纸</w:t>
      </w:r>
    </w:p>
    <w:p w14:paraId="11BDC670">
      <w:pPr>
        <w:pStyle w:val="633"/>
        <w:ind w:firstLine="480" w:firstLineChars="200"/>
        <w:rPr>
          <w:rFonts w:cs="宋体"/>
          <w:color w:val="auto"/>
          <w:highlight w:val="none"/>
        </w:rPr>
      </w:pPr>
      <w:r>
        <w:rPr>
          <w:rFonts w:hint="eastAsia" w:cs="宋体"/>
          <w:color w:val="auto"/>
          <w:highlight w:val="none"/>
        </w:rPr>
        <w:t>（8）国家法律、行政法规和规章制度规定或合同约定的作为合同组成部分的其他文件</w:t>
      </w:r>
    </w:p>
    <w:p w14:paraId="60ADB6D9">
      <w:pPr>
        <w:pStyle w:val="633"/>
        <w:ind w:firstLineChars="200"/>
        <w:rPr>
          <w:b/>
          <w:color w:val="auto"/>
          <w:highlight w:val="none"/>
        </w:rPr>
      </w:pPr>
      <w:r>
        <w:rPr>
          <w:rFonts w:hint="eastAsia"/>
          <w:b/>
          <w:color w:val="auto"/>
          <w:highlight w:val="none"/>
        </w:rPr>
        <w:t>6.合同生效</w:t>
      </w:r>
    </w:p>
    <w:p w14:paraId="2F1DE7D6">
      <w:pPr>
        <w:pStyle w:val="633"/>
        <w:ind w:firstLine="480" w:firstLineChars="200"/>
        <w:rPr>
          <w:color w:val="auto"/>
          <w:highlight w:val="none"/>
        </w:rPr>
      </w:pPr>
      <w:r>
        <w:rPr>
          <w:rFonts w:hint="eastAsia"/>
          <w:color w:val="auto"/>
          <w:highlight w:val="none"/>
        </w:rPr>
        <w:t>本合同自</w:t>
      </w:r>
      <w:r>
        <w:rPr>
          <w:rFonts w:hint="eastAsia"/>
          <w:color w:val="auto"/>
          <w:highlight w:val="none"/>
          <w:u w:val="single"/>
        </w:rPr>
        <w:t xml:space="preserve">                             </w:t>
      </w:r>
      <w:r>
        <w:rPr>
          <w:rFonts w:hint="eastAsia"/>
          <w:color w:val="auto"/>
          <w:highlight w:val="none"/>
        </w:rPr>
        <w:t>生效。</w:t>
      </w:r>
    </w:p>
    <w:p w14:paraId="3FCECC7A">
      <w:pPr>
        <w:pStyle w:val="633"/>
        <w:ind w:firstLineChars="200"/>
        <w:rPr>
          <w:b/>
          <w:color w:val="auto"/>
          <w:highlight w:val="none"/>
        </w:rPr>
      </w:pPr>
      <w:r>
        <w:rPr>
          <w:rFonts w:hint="eastAsia"/>
          <w:b/>
          <w:color w:val="auto"/>
          <w:highlight w:val="none"/>
        </w:rPr>
        <w:t>7.合同份数</w:t>
      </w:r>
    </w:p>
    <w:p w14:paraId="2CAA0B6A">
      <w:pPr>
        <w:pStyle w:val="633"/>
        <w:ind w:firstLine="480" w:firstLineChars="200"/>
        <w:rPr>
          <w:color w:val="auto"/>
          <w:highlight w:val="none"/>
        </w:rPr>
      </w:pPr>
      <w:r>
        <w:rPr>
          <w:rFonts w:hint="eastAsia"/>
          <w:color w:val="auto"/>
          <w:highlight w:val="none"/>
        </w:rPr>
        <w:t>本合同一式</w:t>
      </w:r>
      <w:r>
        <w:rPr>
          <w:rFonts w:hint="eastAsia"/>
          <w:color w:val="auto"/>
          <w:highlight w:val="none"/>
          <w:u w:val="single"/>
        </w:rPr>
        <w:t xml:space="preserve">    </w:t>
      </w:r>
      <w:r>
        <w:rPr>
          <w:rFonts w:hint="eastAsia"/>
          <w:color w:val="auto"/>
          <w:highlight w:val="none"/>
        </w:rPr>
        <w:t>份，甲方执</w:t>
      </w:r>
      <w:r>
        <w:rPr>
          <w:rFonts w:hint="eastAsia"/>
          <w:color w:val="auto"/>
          <w:highlight w:val="none"/>
          <w:u w:val="single"/>
        </w:rPr>
        <w:t xml:space="preserve">    </w:t>
      </w:r>
      <w:r>
        <w:rPr>
          <w:rFonts w:hint="eastAsia"/>
          <w:color w:val="auto"/>
          <w:highlight w:val="none"/>
        </w:rPr>
        <w:t>份，乙方执</w:t>
      </w:r>
      <w:r>
        <w:rPr>
          <w:rFonts w:hint="eastAsia"/>
          <w:color w:val="auto"/>
          <w:highlight w:val="none"/>
          <w:u w:val="single"/>
        </w:rPr>
        <w:t xml:space="preserve">    </w:t>
      </w:r>
      <w:r>
        <w:rPr>
          <w:rFonts w:hint="eastAsia"/>
          <w:color w:val="auto"/>
          <w:highlight w:val="none"/>
        </w:rPr>
        <w:t>份，均具有同等法律效力。</w:t>
      </w:r>
    </w:p>
    <w:p w14:paraId="558A5626">
      <w:pPr>
        <w:pStyle w:val="633"/>
        <w:ind w:firstLine="480" w:firstLineChars="200"/>
        <w:rPr>
          <w:color w:val="auto"/>
          <w:highlight w:val="none"/>
        </w:rPr>
      </w:pPr>
      <w:r>
        <w:rPr>
          <w:rFonts w:hint="eastAsia"/>
          <w:color w:val="auto"/>
          <w:highlight w:val="none"/>
        </w:rPr>
        <w:t>合同订立时间：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71878BF2">
      <w:pPr>
        <w:pStyle w:val="633"/>
        <w:ind w:firstLine="480" w:firstLineChars="200"/>
        <w:rPr>
          <w:color w:val="auto"/>
          <w:highlight w:val="none"/>
        </w:rPr>
      </w:pPr>
      <w:r>
        <w:rPr>
          <w:rFonts w:hint="eastAsia"/>
          <w:color w:val="auto"/>
          <w:highlight w:val="none"/>
        </w:rPr>
        <w:t>合同订立地点：</w:t>
      </w:r>
      <w:r>
        <w:rPr>
          <w:rFonts w:hint="eastAsia"/>
          <w:color w:val="auto"/>
          <w:highlight w:val="none"/>
          <w:u w:val="single"/>
        </w:rPr>
        <w:t xml:space="preserve">                           </w:t>
      </w:r>
    </w:p>
    <w:p w14:paraId="19B27330">
      <w:pPr>
        <w:pStyle w:val="633"/>
        <w:ind w:firstLine="480" w:firstLineChars="200"/>
        <w:rPr>
          <w:color w:val="auto"/>
          <w:highlight w:val="none"/>
        </w:rPr>
      </w:pPr>
      <w:r>
        <w:rPr>
          <w:rFonts w:hint="eastAsia"/>
          <w:color w:val="auto"/>
          <w:highlight w:val="none"/>
        </w:rPr>
        <w:t>附件：具体标的及其技术要求和商务要求、联合协议、分包意向协议等。</w:t>
      </w:r>
    </w:p>
    <w:p w14:paraId="0038C323">
      <w:pPr>
        <w:pStyle w:val="633"/>
        <w:rPr>
          <w:color w:val="auto"/>
          <w:highlight w:val="none"/>
        </w:rPr>
      </w:pPr>
    </w:p>
    <w:p w14:paraId="6158140F">
      <w:pPr>
        <w:pStyle w:val="633"/>
        <w:rPr>
          <w:color w:val="auto"/>
          <w:szCs w:val="21"/>
          <w:highlight w:val="none"/>
        </w:rPr>
      </w:pPr>
      <w:r>
        <w:rPr>
          <w:color w:val="auto"/>
          <w:highlight w:val="none"/>
          <w:lang w:val="en"/>
        </w:rPr>
        <w:t xml:space="preserve">   </w:t>
      </w:r>
    </w:p>
    <w:p w14:paraId="4224FCE1">
      <w:pPr>
        <w:adjustRightInd/>
        <w:rPr>
          <w:color w:val="auto"/>
          <w:highlight w:val="none"/>
        </w:rPr>
      </w:pPr>
      <w:r>
        <w:rPr>
          <w:color w:val="auto"/>
          <w:highlight w:val="none"/>
        </w:rPr>
        <w:br w:type="page"/>
      </w:r>
    </w:p>
    <w:p w14:paraId="260568E3">
      <w:pPr>
        <w:adjustRightInd/>
        <w:ind w:firstLine="420" w:firstLineChars="200"/>
        <w:rPr>
          <w:color w:val="auto"/>
          <w:szCs w:val="21"/>
          <w:highlight w:val="none"/>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798643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55AA2F2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7257856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14:paraId="4C94FE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2F701C7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4064A6FC">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DCD08C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14B756B2">
            <w:pPr>
              <w:snapToGrid w:val="0"/>
              <w:spacing w:line="360" w:lineRule="auto"/>
              <w:jc w:val="center"/>
              <w:rPr>
                <w:rFonts w:ascii="Calibri" w:hAnsi="Calibri"/>
                <w:color w:val="auto"/>
                <w:spacing w:val="20"/>
                <w:sz w:val="24"/>
                <w:highlight w:val="none"/>
              </w:rPr>
            </w:pPr>
          </w:p>
        </w:tc>
      </w:tr>
      <w:tr w14:paraId="6A8DD6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7702C1C6">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31DA206A">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5EDA13D1">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54445D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74B7054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167314A9">
            <w:pPr>
              <w:snapToGrid w:val="0"/>
              <w:spacing w:line="360" w:lineRule="auto"/>
              <w:jc w:val="center"/>
              <w:rPr>
                <w:rFonts w:ascii="Calibri" w:hAnsi="Calibri"/>
                <w:color w:val="auto"/>
                <w:sz w:val="24"/>
                <w:highlight w:val="none"/>
              </w:rPr>
            </w:pPr>
          </w:p>
        </w:tc>
      </w:tr>
      <w:tr w14:paraId="4BAEED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349B2811">
            <w:pPr>
              <w:widowControl/>
              <w:adjustRightInd/>
              <w:spacing w:line="360" w:lineRule="auto"/>
              <w:jc w:val="left"/>
              <w:rPr>
                <w:rFonts w:ascii="Calibri" w:hAnsi="Calibri"/>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0887EA11">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E19545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1EBB9ADB">
            <w:pPr>
              <w:snapToGrid w:val="0"/>
              <w:spacing w:line="360" w:lineRule="auto"/>
              <w:jc w:val="center"/>
              <w:rPr>
                <w:rFonts w:ascii="Calibri" w:hAnsi="Calibri"/>
                <w:color w:val="auto"/>
                <w:spacing w:val="20"/>
                <w:sz w:val="24"/>
                <w:highlight w:val="none"/>
              </w:rPr>
            </w:pPr>
          </w:p>
        </w:tc>
      </w:tr>
      <w:tr w14:paraId="29643D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B3BD93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437ADBEC">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8B5F9E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589595E7">
            <w:pPr>
              <w:snapToGrid w:val="0"/>
              <w:spacing w:line="360" w:lineRule="auto"/>
              <w:jc w:val="center"/>
              <w:rPr>
                <w:rFonts w:ascii="Calibri" w:hAnsi="Calibri"/>
                <w:color w:val="auto"/>
                <w:spacing w:val="20"/>
                <w:sz w:val="24"/>
                <w:highlight w:val="none"/>
              </w:rPr>
            </w:pPr>
          </w:p>
        </w:tc>
      </w:tr>
      <w:tr w14:paraId="04282A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B7DC141">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43DAEB4D">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91467C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0F1771CA">
            <w:pPr>
              <w:snapToGrid w:val="0"/>
              <w:spacing w:line="360" w:lineRule="auto"/>
              <w:jc w:val="center"/>
              <w:rPr>
                <w:rFonts w:ascii="Calibri" w:hAnsi="Calibri"/>
                <w:color w:val="auto"/>
                <w:spacing w:val="20"/>
                <w:sz w:val="24"/>
                <w:highlight w:val="none"/>
              </w:rPr>
            </w:pPr>
          </w:p>
        </w:tc>
      </w:tr>
      <w:tr w14:paraId="166B88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3FE4471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A24F0EB">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8DE52B6">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41B02DE8">
            <w:pPr>
              <w:snapToGrid w:val="0"/>
              <w:spacing w:line="360" w:lineRule="auto"/>
              <w:jc w:val="center"/>
              <w:rPr>
                <w:rFonts w:ascii="Calibri" w:hAnsi="Calibri"/>
                <w:color w:val="auto"/>
                <w:spacing w:val="20"/>
                <w:sz w:val="24"/>
                <w:highlight w:val="none"/>
              </w:rPr>
            </w:pPr>
          </w:p>
        </w:tc>
      </w:tr>
      <w:tr w14:paraId="1C5847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495C72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3E54407">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D107CE">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28533330">
            <w:pPr>
              <w:snapToGrid w:val="0"/>
              <w:spacing w:line="360" w:lineRule="auto"/>
              <w:jc w:val="center"/>
              <w:rPr>
                <w:rFonts w:ascii="Calibri" w:hAnsi="Calibri"/>
                <w:color w:val="auto"/>
                <w:spacing w:val="20"/>
                <w:sz w:val="24"/>
                <w:highlight w:val="none"/>
              </w:rPr>
            </w:pPr>
          </w:p>
        </w:tc>
      </w:tr>
      <w:tr w14:paraId="4D2863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560EB0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4340DBA">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757A5F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5B2BF753">
            <w:pPr>
              <w:snapToGrid w:val="0"/>
              <w:spacing w:line="360" w:lineRule="auto"/>
              <w:jc w:val="center"/>
              <w:rPr>
                <w:rFonts w:ascii="Calibri" w:hAnsi="Calibri"/>
                <w:color w:val="auto"/>
                <w:spacing w:val="20"/>
                <w:sz w:val="24"/>
                <w:highlight w:val="none"/>
              </w:rPr>
            </w:pPr>
          </w:p>
        </w:tc>
      </w:tr>
      <w:tr w14:paraId="5AA573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8F4FF1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3E9B6B3F">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1FDFFF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094D8C0F">
            <w:pPr>
              <w:snapToGrid w:val="0"/>
              <w:spacing w:line="360" w:lineRule="auto"/>
              <w:jc w:val="center"/>
              <w:rPr>
                <w:rFonts w:ascii="Calibri" w:hAnsi="Calibri"/>
                <w:color w:val="auto"/>
                <w:spacing w:val="20"/>
                <w:sz w:val="24"/>
                <w:highlight w:val="none"/>
              </w:rPr>
            </w:pPr>
          </w:p>
        </w:tc>
      </w:tr>
      <w:tr w14:paraId="710372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BAF109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B2CF0B9">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4E39EE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295236DE">
            <w:pPr>
              <w:snapToGrid w:val="0"/>
              <w:spacing w:line="360" w:lineRule="auto"/>
              <w:jc w:val="center"/>
              <w:rPr>
                <w:rFonts w:ascii="Calibri" w:hAnsi="Calibri"/>
                <w:color w:val="auto"/>
                <w:spacing w:val="20"/>
                <w:sz w:val="24"/>
                <w:highlight w:val="none"/>
              </w:rPr>
            </w:pPr>
          </w:p>
        </w:tc>
      </w:tr>
      <w:tr w14:paraId="16525A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19C999D">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42C89FD">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FBFE7EE">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400CE04D">
            <w:pPr>
              <w:snapToGrid w:val="0"/>
              <w:spacing w:line="360" w:lineRule="auto"/>
              <w:jc w:val="center"/>
              <w:rPr>
                <w:rFonts w:ascii="Calibri" w:hAnsi="Calibri"/>
                <w:color w:val="auto"/>
                <w:spacing w:val="20"/>
                <w:sz w:val="24"/>
                <w:highlight w:val="none"/>
              </w:rPr>
            </w:pPr>
          </w:p>
        </w:tc>
      </w:tr>
      <w:tr w14:paraId="457410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840AF6E">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1716F07">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403859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2C140CCD">
            <w:pPr>
              <w:snapToGrid w:val="0"/>
              <w:spacing w:line="360" w:lineRule="auto"/>
              <w:jc w:val="center"/>
              <w:rPr>
                <w:rFonts w:ascii="Calibri" w:hAnsi="Calibri"/>
                <w:color w:val="auto"/>
                <w:spacing w:val="20"/>
                <w:sz w:val="24"/>
                <w:highlight w:val="none"/>
              </w:rPr>
            </w:pPr>
          </w:p>
        </w:tc>
      </w:tr>
      <w:tr w14:paraId="64B61D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442350B">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8A7091C">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71F981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3D1AE8C0">
            <w:pPr>
              <w:snapToGrid w:val="0"/>
              <w:spacing w:line="360" w:lineRule="auto"/>
              <w:jc w:val="center"/>
              <w:rPr>
                <w:rFonts w:ascii="Calibri" w:hAnsi="Calibri"/>
                <w:color w:val="auto"/>
                <w:spacing w:val="20"/>
                <w:sz w:val="24"/>
                <w:highlight w:val="none"/>
              </w:rPr>
            </w:pPr>
          </w:p>
        </w:tc>
      </w:tr>
      <w:tr w14:paraId="30FCE3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79CA70C7">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14:paraId="72C5077E">
      <w:pPr>
        <w:keepNext/>
        <w:keepLines/>
        <w:snapToGrid w:val="0"/>
        <w:spacing w:before="120" w:beforeLines="50" w:line="360" w:lineRule="auto"/>
        <w:jc w:val="center"/>
        <w:outlineLvl w:val="1"/>
        <w:rPr>
          <w:rFonts w:ascii="黑体" w:hAnsi="黑体" w:eastAsia="黑体"/>
          <w:b/>
          <w:bCs/>
          <w:color w:val="auto"/>
          <w:sz w:val="28"/>
          <w:szCs w:val="28"/>
          <w:highlight w:val="none"/>
        </w:rPr>
      </w:pPr>
      <w:r>
        <w:rPr>
          <w:rFonts w:hint="eastAsia" w:ascii="宋体" w:hAnsi="宋体"/>
          <w:b/>
          <w:bCs/>
          <w:color w:val="auto"/>
          <w:szCs w:val="21"/>
          <w:highlight w:val="none"/>
          <w:u w:val="single"/>
        </w:rPr>
        <w:br w:type="page"/>
      </w:r>
      <w:bookmarkStart w:id="89" w:name="_Toc27624"/>
      <w:r>
        <w:rPr>
          <w:rFonts w:hint="eastAsia" w:ascii="黑体" w:hAnsi="黑体" w:eastAsia="黑体"/>
          <w:color w:val="auto"/>
          <w:sz w:val="28"/>
          <w:szCs w:val="28"/>
          <w:highlight w:val="none"/>
        </w:rPr>
        <w:t>第二节 政府采购合同通用条款</w:t>
      </w:r>
      <w:bookmarkEnd w:id="89"/>
    </w:p>
    <w:p w14:paraId="691A12C4">
      <w:pPr>
        <w:tabs>
          <w:tab w:val="left" w:pos="8820"/>
          <w:tab w:val="left" w:pos="9345"/>
          <w:tab w:val="left" w:pos="9765"/>
        </w:tabs>
        <w:snapToGrid w:val="0"/>
        <w:spacing w:line="360" w:lineRule="auto"/>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7E8825B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1.1合同当事人</w:t>
      </w:r>
    </w:p>
    <w:p w14:paraId="5052CC6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（1）采购人（以下称甲方）是指使用财政性资金，通过政府采购方式向供应商购买货物及其相关服务的国家机关、事业单位、团体组织。</w:t>
      </w:r>
    </w:p>
    <w:p w14:paraId="66212068">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（2）供应商（以下称乙方）是指参加政府采购活动并且中标（成交），向采购人提供合同约定的货物及其相关服务的法人、非法人组织或者自然人。</w:t>
      </w:r>
    </w:p>
    <w:p w14:paraId="264C8AB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（3）其他合同主体是指除采购人和供应商以外，</w:t>
      </w:r>
      <w:r>
        <w:rPr>
          <w:rFonts w:hint="eastAsia" w:ascii="宋体" w:hAnsi="宋体" w:cs="宋体"/>
          <w:bCs/>
          <w:color w:val="auto"/>
          <w:sz w:val="24"/>
          <w:highlight w:val="none"/>
        </w:rPr>
        <w:t>依法参与合同缔结或履行，享有权利、承担义务的合同当事人</w:t>
      </w:r>
      <w:r>
        <w:rPr>
          <w:rFonts w:hint="eastAsia" w:ascii="宋体" w:hAnsi="宋体"/>
          <w:color w:val="auto"/>
          <w:sz w:val="24"/>
          <w:highlight w:val="none"/>
        </w:rPr>
        <w:t>。</w:t>
      </w:r>
    </w:p>
    <w:p w14:paraId="25D1594E">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1.2本合同下列术语应解释为：</w:t>
      </w:r>
    </w:p>
    <w:p w14:paraId="1F5C4FFC">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（1）“合同”系指</w:t>
      </w:r>
      <w:r>
        <w:rPr>
          <w:rFonts w:hint="eastAsia" w:ascii="宋体" w:hAnsi="宋体" w:cs="宋体"/>
          <w:bCs/>
          <w:color w:val="auto"/>
          <w:sz w:val="24"/>
          <w:highlight w:val="none"/>
        </w:rPr>
        <w:t>合同当事人意思表示达成一致的任何协议，包括签署的</w:t>
      </w:r>
      <w:r>
        <w:rPr>
          <w:rFonts w:hint="eastAsia" w:ascii="宋体" w:hAnsi="宋体"/>
          <w:color w:val="auto"/>
          <w:sz w:val="24"/>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 w:val="24"/>
          <w:highlight w:val="none"/>
        </w:rPr>
        <w:t>国家法律、行政法规和规章制度规定或合同约定的作为合同组成部分的其他文件</w:t>
      </w:r>
      <w:r>
        <w:rPr>
          <w:rFonts w:hint="eastAsia" w:ascii="宋体" w:hAnsi="宋体"/>
          <w:color w:val="auto"/>
          <w:sz w:val="24"/>
          <w:highlight w:val="none"/>
        </w:rPr>
        <w:t>。</w:t>
      </w:r>
    </w:p>
    <w:p w14:paraId="26D0C9C2">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（2）“合同价款”系指根据本合同规定乙方在全面履行合同义务后甲方应支付给乙方的价款。</w:t>
      </w:r>
    </w:p>
    <w:p w14:paraId="1ED0F141">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（3）“货物”系指乙方根据本合同规定须向甲方提供的各种形态和种类的物品，包括原材料、设备、产品（包括软件）及相关的其备品备件、工具、手册及</w:t>
      </w:r>
      <w:r>
        <w:rPr>
          <w:rFonts w:hint="eastAsia" w:ascii="宋体" w:hAnsi="宋体"/>
          <w:color w:val="auto"/>
          <w:sz w:val="24"/>
          <w:highlight w:val="none"/>
          <w:lang w:val="en"/>
        </w:rPr>
        <w:t>其他</w:t>
      </w:r>
      <w:r>
        <w:rPr>
          <w:rFonts w:hint="eastAsia" w:ascii="宋体" w:hAnsi="宋体"/>
          <w:color w:val="auto"/>
          <w:sz w:val="24"/>
          <w:highlight w:val="none"/>
        </w:rPr>
        <w:t>技术资料和材料等。</w:t>
      </w:r>
    </w:p>
    <w:p w14:paraId="6B0AAF61">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（4）“相关服务”系指根据合同规定，乙方应提供的与货物有关的技术、管理和</w:t>
      </w:r>
      <w:r>
        <w:rPr>
          <w:rFonts w:hint="eastAsia" w:ascii="宋体" w:hAnsi="宋体"/>
          <w:color w:val="auto"/>
          <w:sz w:val="24"/>
          <w:highlight w:val="none"/>
          <w:lang w:val="en"/>
        </w:rPr>
        <w:t>其他</w:t>
      </w:r>
      <w:r>
        <w:rPr>
          <w:rFonts w:hint="eastAsia" w:ascii="宋体" w:hAnsi="宋体"/>
          <w:color w:val="auto"/>
          <w:sz w:val="24"/>
          <w:highlight w:val="none"/>
        </w:rPr>
        <w:t>服务，包括但不限于：管理和质量保证、运输、保险、检验、现场准备、安装、集成、调试、培训、维修、废弃处置、技术支持等以及合同中规定乙方应承担的</w:t>
      </w:r>
      <w:r>
        <w:rPr>
          <w:rFonts w:hint="eastAsia" w:ascii="宋体" w:hAnsi="宋体"/>
          <w:color w:val="auto"/>
          <w:sz w:val="24"/>
          <w:highlight w:val="none"/>
          <w:lang w:val="en"/>
        </w:rPr>
        <w:t>其他</w:t>
      </w:r>
      <w:r>
        <w:rPr>
          <w:rFonts w:hint="eastAsia" w:ascii="宋体" w:hAnsi="宋体"/>
          <w:color w:val="auto"/>
          <w:sz w:val="24"/>
          <w:highlight w:val="none"/>
        </w:rPr>
        <w:t>义务。</w:t>
      </w:r>
    </w:p>
    <w:p w14:paraId="74BF3D0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（5）“分包”系指中标（成交）供应商按采购文件、投标（响应）文件的规定，根据分包意向协议，将中标（成交）项目中的部分履约内容，分给具有相应资质条件的供应商履行合同的行为。</w:t>
      </w:r>
    </w:p>
    <w:p w14:paraId="3942C8A8">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14:paraId="4C10BAE0">
      <w:pPr>
        <w:tabs>
          <w:tab w:val="left" w:pos="570"/>
          <w:tab w:val="left" w:pos="9240"/>
          <w:tab w:val="left" w:pos="9555"/>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（7）其他术语解释，见【</w:t>
      </w:r>
      <w:r>
        <w:rPr>
          <w:rFonts w:hint="eastAsia" w:ascii="宋体" w:hAnsi="宋体"/>
          <w:b/>
          <w:bCs/>
          <w:color w:val="auto"/>
          <w:sz w:val="24"/>
          <w:highlight w:val="none"/>
        </w:rPr>
        <w:t>政府采购合同专用条款</w:t>
      </w:r>
      <w:r>
        <w:rPr>
          <w:rFonts w:hint="eastAsia" w:ascii="宋体" w:hAnsi="宋体"/>
          <w:color w:val="auto"/>
          <w:sz w:val="24"/>
          <w:highlight w:val="none"/>
        </w:rPr>
        <w:t>】。</w:t>
      </w:r>
    </w:p>
    <w:p w14:paraId="19965327">
      <w:pPr>
        <w:tabs>
          <w:tab w:val="left" w:pos="8820"/>
          <w:tab w:val="left" w:pos="9345"/>
          <w:tab w:val="left" w:pos="9765"/>
        </w:tabs>
        <w:snapToGrid w:val="0"/>
        <w:spacing w:line="360" w:lineRule="auto"/>
        <w:jc w:val="left"/>
        <w:rPr>
          <w:rFonts w:ascii="宋体" w:hAnsi="宋体"/>
          <w:b/>
          <w:color w:val="auto"/>
          <w:sz w:val="24"/>
          <w:highlight w:val="none"/>
        </w:rPr>
      </w:pPr>
      <w:r>
        <w:rPr>
          <w:rFonts w:hint="eastAsia" w:ascii="宋体" w:hAnsi="宋体"/>
          <w:b/>
          <w:color w:val="auto"/>
          <w:sz w:val="24"/>
          <w:highlight w:val="none"/>
        </w:rPr>
        <w:t>2. 合同标的及金额</w:t>
      </w:r>
    </w:p>
    <w:p w14:paraId="502B9DC5">
      <w:pPr>
        <w:autoSpaceDE w:val="0"/>
        <w:autoSpaceDN w:val="0"/>
        <w:snapToGrid w:val="0"/>
        <w:spacing w:line="360" w:lineRule="auto"/>
        <w:ind w:firstLine="480" w:firstLineChars="200"/>
        <w:jc w:val="left"/>
        <w:rPr>
          <w:rFonts w:ascii="宋体" w:hAnsi="宋体"/>
          <w:b/>
          <w:bCs/>
          <w:i/>
          <w:iCs/>
          <w:color w:val="auto"/>
          <w:sz w:val="24"/>
          <w:highlight w:val="none"/>
        </w:rPr>
      </w:pPr>
      <w:r>
        <w:rPr>
          <w:rFonts w:hint="eastAsia" w:ascii="宋体" w:hAnsi="宋体"/>
          <w:color w:val="auto"/>
          <w:sz w:val="24"/>
          <w:highlight w:val="none"/>
        </w:rPr>
        <w:t>2.1 合同标的及金额应与中标（成交）结果一致。乙方为履行本合同而发生的所有费用均应包含在合同价款中，甲方不再另行支付</w:t>
      </w:r>
      <w:r>
        <w:rPr>
          <w:rFonts w:hint="eastAsia" w:ascii="宋体" w:hAnsi="宋体"/>
          <w:color w:val="auto"/>
          <w:sz w:val="24"/>
          <w:highlight w:val="none"/>
          <w:lang w:val="en"/>
        </w:rPr>
        <w:t>其他</w:t>
      </w:r>
      <w:r>
        <w:rPr>
          <w:rFonts w:hint="eastAsia" w:ascii="宋体" w:hAnsi="宋体"/>
          <w:color w:val="auto"/>
          <w:sz w:val="24"/>
          <w:highlight w:val="none"/>
        </w:rPr>
        <w:t>任何费用。</w:t>
      </w:r>
    </w:p>
    <w:p w14:paraId="33424BE8">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7C13B1E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3.1 </w:t>
      </w:r>
      <w:r>
        <w:rPr>
          <w:rFonts w:hint="eastAsia" w:ascii="宋体" w:hAnsi="宋体" w:cs="宋体"/>
          <w:color w:val="auto"/>
          <w:sz w:val="24"/>
          <w:highlight w:val="none"/>
        </w:rPr>
        <w:t>乙方应当在约定的时间、地点，按照约定方式履行合同。</w:t>
      </w:r>
    </w:p>
    <w:p w14:paraId="003AE4DB">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596421E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0C64658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4.2 甲方有权要求乙方按时提交各阶段有关安排计划，并有权定期核对乙方提供货物数量、规格、质量等内容。甲方有权督促乙方工作并要求乙方更换不符合要求的货物。</w:t>
      </w:r>
    </w:p>
    <w:p w14:paraId="6BBA206C">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4.3 甲方有权要求乙方对缺陷部分予以修复，并按合同约定享有货物保修及其他合同约定的权利。</w:t>
      </w:r>
    </w:p>
    <w:p w14:paraId="4AA0CFFB">
      <w:pPr>
        <w:adjustRightInd/>
        <w:snapToGrid w:val="0"/>
        <w:spacing w:line="360" w:lineRule="auto"/>
        <w:ind w:firstLine="480" w:firstLineChars="200"/>
        <w:rPr>
          <w:rFonts w:eastAsia="华文楷体"/>
          <w:color w:val="auto"/>
          <w:sz w:val="24"/>
          <w:highlight w:val="none"/>
        </w:rPr>
      </w:pPr>
      <w:r>
        <w:rPr>
          <w:rFonts w:hint="eastAsia" w:ascii="宋体" w:hAnsi="宋体"/>
          <w:color w:val="auto"/>
          <w:sz w:val="24"/>
          <w:highlight w:val="none"/>
        </w:rPr>
        <w:t>4.4 甲方应当按照合同约定及时对交付的货物进行验收，</w:t>
      </w:r>
      <w:r>
        <w:rPr>
          <w:rFonts w:hint="eastAsia" w:ascii="宋体" w:hAnsi="宋体" w:cs="宋体"/>
          <w:color w:val="auto"/>
          <w:sz w:val="24"/>
          <w:highlight w:val="none"/>
        </w:rPr>
        <w:t>未</w:t>
      </w:r>
      <w:r>
        <w:rPr>
          <w:rFonts w:hint="eastAsia" w:ascii="宋体" w:hAnsi="宋体"/>
          <w:color w:val="auto"/>
          <w:sz w:val="24"/>
          <w:highlight w:val="none"/>
        </w:rPr>
        <w:t>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约定的期限内对乙方履约提出任何异议或者向乙方作出任何说明的，</w:t>
      </w:r>
      <w:r>
        <w:rPr>
          <w:rFonts w:hint="eastAsia" w:ascii="宋体" w:hAnsi="宋体"/>
          <w:color w:val="auto"/>
          <w:sz w:val="24"/>
          <w:highlight w:val="none"/>
        </w:rPr>
        <w:t>视为验收通过。</w:t>
      </w:r>
    </w:p>
    <w:p w14:paraId="0F8735B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4.5 甲方应当根据合同约定及时向乙方支付合同价款，不得以内部人员变更、履行内部付款流程等为由，拒绝或迟延支付。</w:t>
      </w:r>
    </w:p>
    <w:p w14:paraId="0281694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4.6 国家法律法规规定及</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约定应由甲方承担的其他义务和责任。</w:t>
      </w:r>
    </w:p>
    <w:p w14:paraId="318C1030">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46D50D6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5.1 签署合同后，乙方应确定项目负责人（或项目联系人），负责与本合同有关的事务。</w:t>
      </w:r>
    </w:p>
    <w:p w14:paraId="762C0A08">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5CE9557">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5.3乙方有权</w:t>
      </w:r>
      <w:r>
        <w:rPr>
          <w:rFonts w:hint="eastAsia" w:ascii="宋体" w:hAnsi="宋体" w:cs="宋体"/>
          <w:color w:val="auto"/>
          <w:sz w:val="24"/>
          <w:highlight w:val="none"/>
        </w:rPr>
        <w:t>根据合同约定向甲方收取合同价款。</w:t>
      </w:r>
    </w:p>
    <w:p w14:paraId="2D9B1CC5">
      <w:pPr>
        <w:adjustRightInd/>
        <w:spacing w:line="360" w:lineRule="auto"/>
        <w:ind w:firstLine="422" w:firstLineChars="176"/>
        <w:rPr>
          <w:rFonts w:ascii="宋体" w:hAnsi="宋体" w:cs="宋体"/>
          <w:color w:val="auto"/>
          <w:sz w:val="24"/>
          <w:highlight w:val="none"/>
        </w:rPr>
      </w:pPr>
      <w:r>
        <w:rPr>
          <w:rFonts w:hint="eastAsia" w:ascii="宋体" w:hAnsi="宋体"/>
          <w:color w:val="auto"/>
          <w:sz w:val="24"/>
          <w:highlight w:val="none"/>
        </w:rPr>
        <w:t>5.4</w:t>
      </w:r>
      <w:r>
        <w:rPr>
          <w:rFonts w:hint="eastAsia" w:ascii="宋体" w:hAnsi="宋体" w:cs="宋体"/>
          <w:color w:val="auto"/>
          <w:sz w:val="24"/>
          <w:highlight w:val="none"/>
        </w:rPr>
        <w:t>国家法律法规规定</w:t>
      </w:r>
      <w:r>
        <w:rPr>
          <w:rFonts w:hint="eastAsia" w:ascii="宋体" w:hAnsi="宋体"/>
          <w:color w:val="auto"/>
          <w:sz w:val="24"/>
          <w:highlight w:val="none"/>
        </w:rPr>
        <w:t>及</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约定应由乙方承担的其他义务和责任。</w:t>
      </w:r>
    </w:p>
    <w:p w14:paraId="348F8B10">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6.合同履行</w:t>
      </w:r>
    </w:p>
    <w:p w14:paraId="5F12700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6.1 甲乙双方应当按照</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约定顺序履行合同义务；如果没有先后顺序的，应当同时履行。</w:t>
      </w:r>
    </w:p>
    <w:p w14:paraId="6A5D7E0D">
      <w:pPr>
        <w:autoSpaceDE w:val="0"/>
        <w:autoSpaceDN w:val="0"/>
        <w:snapToGrid w:val="0"/>
        <w:spacing w:line="360" w:lineRule="auto"/>
        <w:ind w:firstLine="480" w:firstLineChars="200"/>
        <w:jc w:val="left"/>
        <w:rPr>
          <w:color w:val="auto"/>
          <w:sz w:val="24"/>
          <w:highlight w:val="none"/>
        </w:rPr>
      </w:pPr>
      <w:r>
        <w:rPr>
          <w:rFonts w:hint="eastAsia" w:ascii="宋体" w:hAnsi="宋体"/>
          <w:color w:val="auto"/>
          <w:sz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618E7B0B">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1760E31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7.1 本合同</w:t>
      </w:r>
      <w:r>
        <w:rPr>
          <w:rFonts w:hint="eastAsia" w:ascii="宋体" w:hAnsi="宋体"/>
          <w:bCs/>
          <w:color w:val="auto"/>
          <w:sz w:val="24"/>
          <w:highlight w:val="none"/>
        </w:rPr>
        <w:t>涉及商品包装、快递包装的，</w:t>
      </w:r>
      <w:r>
        <w:rPr>
          <w:rFonts w:hint="eastAsia" w:ascii="宋体" w:hAnsi="宋体"/>
          <w:color w:val="auto"/>
          <w:sz w:val="24"/>
          <w:highlight w:val="none"/>
        </w:rPr>
        <w:t>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包装应适应远距离运输、防潮、防震、防锈和防野蛮装卸等要求，确保货物安全无损地运抵</w:t>
      </w:r>
      <w:r>
        <w:rPr>
          <w:rFonts w:hint="eastAsia" w:ascii="宋体" w:hAnsi="宋体"/>
          <w:b/>
          <w:color w:val="auto"/>
          <w:sz w:val="24"/>
          <w:highlight w:val="none"/>
        </w:rPr>
        <w:t>【政府采购合同专用条款】</w:t>
      </w:r>
      <w:r>
        <w:rPr>
          <w:rFonts w:hint="eastAsia" w:ascii="宋体" w:hAnsi="宋体"/>
          <w:bCs/>
          <w:color w:val="auto"/>
          <w:sz w:val="24"/>
          <w:highlight w:val="none"/>
        </w:rPr>
        <w:t>约定的</w:t>
      </w:r>
      <w:r>
        <w:rPr>
          <w:rFonts w:hint="eastAsia" w:ascii="宋体" w:hAnsi="宋体"/>
          <w:color w:val="auto"/>
          <w:sz w:val="24"/>
          <w:highlight w:val="none"/>
        </w:rPr>
        <w:t>指定现场。</w:t>
      </w:r>
    </w:p>
    <w:p w14:paraId="591A1684">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7.2 除</w:t>
      </w:r>
      <w:r>
        <w:rPr>
          <w:rFonts w:hint="eastAsia" w:ascii="宋体" w:hAnsi="宋体"/>
          <w:b/>
          <w:color w:val="auto"/>
          <w:sz w:val="24"/>
          <w:highlight w:val="none"/>
        </w:rPr>
        <w:t>【政府采购合同专用条款】</w:t>
      </w:r>
      <w:r>
        <w:rPr>
          <w:rFonts w:hint="eastAsia" w:ascii="宋体" w:hAnsi="宋体"/>
          <w:bCs/>
          <w:color w:val="auto"/>
          <w:sz w:val="24"/>
          <w:highlight w:val="none"/>
        </w:rPr>
        <w:t>另有约定外，</w:t>
      </w:r>
      <w:r>
        <w:rPr>
          <w:rFonts w:hint="eastAsia" w:ascii="宋体" w:hAnsi="宋体"/>
          <w:color w:val="auto"/>
          <w:sz w:val="24"/>
          <w:highlight w:val="none"/>
        </w:rPr>
        <w:t>乙方负责办理将货物运抵本合同规定的交货地点，并装卸、交付至甲方的一切运输事项，相关费用应包含在合同价款中。</w:t>
      </w:r>
    </w:p>
    <w:p w14:paraId="53D94474">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7.3 货物保险要求按</w:t>
      </w:r>
      <w:r>
        <w:rPr>
          <w:rFonts w:hint="eastAsia" w:ascii="宋体" w:hAnsi="宋体"/>
          <w:b/>
          <w:color w:val="auto"/>
          <w:sz w:val="24"/>
          <w:highlight w:val="none"/>
        </w:rPr>
        <w:t>【政府采购合同专用条款】</w:t>
      </w:r>
      <w:r>
        <w:rPr>
          <w:rFonts w:hint="eastAsia" w:ascii="宋体" w:hAnsi="宋体"/>
          <w:bCs/>
          <w:color w:val="auto"/>
          <w:sz w:val="24"/>
          <w:highlight w:val="none"/>
        </w:rPr>
        <w:t>规定执行</w:t>
      </w:r>
      <w:r>
        <w:rPr>
          <w:rFonts w:hint="eastAsia" w:ascii="宋体" w:hAnsi="宋体"/>
          <w:color w:val="auto"/>
          <w:sz w:val="24"/>
          <w:highlight w:val="none"/>
        </w:rPr>
        <w:t>。</w:t>
      </w:r>
    </w:p>
    <w:p w14:paraId="44DDFF11">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4708C94">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7.5 </w:t>
      </w:r>
      <w:r>
        <w:rPr>
          <w:rFonts w:hint="eastAsia" w:ascii="宋体" w:hAnsi="宋体" w:cs="宋体"/>
          <w:color w:val="auto"/>
          <w:sz w:val="24"/>
          <w:highlight w:val="none"/>
        </w:rPr>
        <w:t>乙方在运输到达之前应提前通知甲方，并提示货物运输装卸的注意事项，甲方配合乙方做好货物的接收工作。</w:t>
      </w:r>
    </w:p>
    <w:p w14:paraId="610C92DF">
      <w:pPr>
        <w:widowControl/>
        <w:autoSpaceDE w:val="0"/>
        <w:autoSpaceDN w:val="0"/>
        <w:spacing w:line="360" w:lineRule="auto"/>
        <w:ind w:firstLine="480" w:firstLineChars="200"/>
        <w:jc w:val="left"/>
        <w:rPr>
          <w:rFonts w:ascii="华文楷体" w:hAnsi="华文楷体" w:eastAsia="华文楷体" w:cs="华文楷体"/>
          <w:color w:val="auto"/>
          <w:kern w:val="0"/>
          <w:sz w:val="24"/>
          <w:highlight w:val="none"/>
        </w:rPr>
      </w:pPr>
      <w:r>
        <w:rPr>
          <w:rFonts w:hint="eastAsia" w:ascii="宋体" w:hAnsi="宋体"/>
          <w:color w:val="auto"/>
          <w:sz w:val="24"/>
          <w:highlight w:val="none"/>
        </w:rPr>
        <w:t>7.6 如因包装、运输问题导致货物损毁、丢失或者品质下降，甲方有权要求降价、换货、拒收部分或整批货物，由此产生的费用和损失，均由乙方承担。</w:t>
      </w:r>
    </w:p>
    <w:p w14:paraId="0C2E7A7C">
      <w:pPr>
        <w:snapToGrid w:val="0"/>
        <w:spacing w:line="360" w:lineRule="auto"/>
        <w:jc w:val="left"/>
        <w:rPr>
          <w:rFonts w:ascii="宋体" w:hAnsi="宋体"/>
          <w:b/>
          <w:color w:val="auto"/>
          <w:sz w:val="24"/>
          <w:highlight w:val="none"/>
        </w:rPr>
      </w:pPr>
      <w:r>
        <w:rPr>
          <w:rFonts w:hint="eastAsia" w:ascii="宋体" w:hAnsi="宋体"/>
          <w:b/>
          <w:color w:val="auto"/>
          <w:sz w:val="24"/>
          <w:highlight w:val="none"/>
        </w:rPr>
        <w:t>8. 质量标准和保证</w:t>
      </w:r>
    </w:p>
    <w:p w14:paraId="27A012FD">
      <w:pPr>
        <w:snapToGrid w:val="0"/>
        <w:spacing w:line="360" w:lineRule="auto"/>
        <w:ind w:firstLine="480" w:firstLineChars="200"/>
        <w:jc w:val="left"/>
        <w:rPr>
          <w:rFonts w:ascii="宋体" w:hAnsi="宋体" w:cs="Courier New"/>
          <w:b/>
          <w:color w:val="auto"/>
          <w:sz w:val="24"/>
          <w:highlight w:val="none"/>
        </w:rPr>
      </w:pPr>
      <w:r>
        <w:rPr>
          <w:rFonts w:hint="eastAsia" w:ascii="宋体" w:hAnsi="宋体" w:cs="Courier New"/>
          <w:color w:val="auto"/>
          <w:sz w:val="24"/>
          <w:highlight w:val="none"/>
        </w:rPr>
        <w:t>8.1 质量标准</w:t>
      </w:r>
    </w:p>
    <w:p w14:paraId="11C2FBD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（1）本合同下提供的货物应符合合同</w:t>
      </w:r>
      <w:r>
        <w:rPr>
          <w:rFonts w:hint="eastAsia" w:ascii="宋体" w:hAnsi="宋体" w:cs="宋体"/>
          <w:color w:val="auto"/>
          <w:sz w:val="24"/>
          <w:highlight w:val="none"/>
        </w:rPr>
        <w:t>约定的品牌、规格型号、技术性能、配置、质量、数量等要求。</w:t>
      </w:r>
      <w:r>
        <w:rPr>
          <w:rFonts w:hint="eastAsia" w:ascii="宋体" w:hAnsi="宋体"/>
          <w:color w:val="auto"/>
          <w:sz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79CAF44">
      <w:pPr>
        <w:snapToGrid w:val="0"/>
        <w:spacing w:line="360" w:lineRule="auto"/>
        <w:ind w:firstLine="480" w:firstLineChars="200"/>
        <w:jc w:val="left"/>
        <w:rPr>
          <w:rFonts w:ascii="宋体" w:hAnsi="宋体" w:cs="Courier New"/>
          <w:color w:val="auto"/>
          <w:sz w:val="24"/>
          <w:highlight w:val="none"/>
        </w:rPr>
      </w:pPr>
      <w:r>
        <w:rPr>
          <w:rFonts w:hint="eastAsia" w:ascii="宋体" w:hAnsi="宋体" w:cs="Courier New"/>
          <w:color w:val="auto"/>
          <w:sz w:val="24"/>
          <w:highlight w:val="none"/>
        </w:rPr>
        <w:t>（2）采用中华人民共和国法定计量单位。</w:t>
      </w:r>
    </w:p>
    <w:p w14:paraId="2AEB5D6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（3）乙方所提供的货物应符合国家有关安全、环保、卫生的规定。</w:t>
      </w:r>
    </w:p>
    <w:p w14:paraId="38BD9702">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（4）乙方应向甲方提交所提供货物的技术文件，包括相应的中文技术文件，如：产品目录、图纸、操作手册、使用说明、维护手册或服务指南等。上述文件应包装好随货物一同发运。</w:t>
      </w:r>
    </w:p>
    <w:p w14:paraId="6FA32E6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8.2 保证</w:t>
      </w:r>
    </w:p>
    <w:p w14:paraId="78368A4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（1）乙方应保证提供的货物完全符合合同规定的质量、规格和性能要求。乙方应保证货物在正确安装、正常使用和保养条件下，</w:t>
      </w:r>
      <w:r>
        <w:rPr>
          <w:rFonts w:hint="eastAsia" w:ascii="宋体" w:hAnsi="宋体" w:cs="宋体"/>
          <w:color w:val="auto"/>
          <w:sz w:val="24"/>
          <w:highlight w:val="none"/>
        </w:rPr>
        <w:t>在其使用寿命期内具备合同约定的性能</w:t>
      </w:r>
      <w:r>
        <w:rPr>
          <w:rFonts w:hint="eastAsia" w:ascii="宋体" w:hAnsi="宋体"/>
          <w:color w:val="auto"/>
          <w:sz w:val="24"/>
          <w:highlight w:val="none"/>
        </w:rPr>
        <w:t>。存在质量保证期的，货物最终交付验收合格后在</w:t>
      </w:r>
      <w:r>
        <w:rPr>
          <w:rFonts w:hint="eastAsia" w:ascii="宋体" w:hAnsi="宋体"/>
          <w:b/>
          <w:color w:val="auto"/>
          <w:sz w:val="24"/>
          <w:highlight w:val="none"/>
        </w:rPr>
        <w:t>【政府采购合同专用条款】</w:t>
      </w:r>
      <w:r>
        <w:rPr>
          <w:rFonts w:hint="eastAsia" w:ascii="宋体" w:hAnsi="宋体"/>
          <w:color w:val="auto"/>
          <w:sz w:val="24"/>
          <w:highlight w:val="none"/>
        </w:rPr>
        <w:t>规定或乙方书面承诺（两者以较长的为准）的质量保证期内，本保证保持有效。</w:t>
      </w:r>
    </w:p>
    <w:p w14:paraId="4EEFF64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（2）在质量保证期内所发现的缺陷，甲方应尽快以书面形式通知乙方。</w:t>
      </w:r>
    </w:p>
    <w:p w14:paraId="16C3C8D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（3）乙方收到通知后，应在</w:t>
      </w:r>
      <w:r>
        <w:rPr>
          <w:rFonts w:hint="eastAsia" w:ascii="宋体" w:hAnsi="宋体"/>
          <w:b/>
          <w:color w:val="auto"/>
          <w:sz w:val="24"/>
          <w:highlight w:val="none"/>
        </w:rPr>
        <w:t>【政府采购合同专用条款】</w:t>
      </w:r>
      <w:r>
        <w:rPr>
          <w:rFonts w:hint="eastAsia" w:ascii="宋体" w:hAnsi="宋体"/>
          <w:color w:val="auto"/>
          <w:sz w:val="24"/>
          <w:highlight w:val="none"/>
        </w:rPr>
        <w:t>规定的响应时间内以合理的速度免费维修或更换有缺陷的货物或部件。</w:t>
      </w:r>
    </w:p>
    <w:p w14:paraId="2748786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773B7DD8">
      <w:pPr>
        <w:snapToGrid w:val="0"/>
        <w:spacing w:line="360" w:lineRule="auto"/>
        <w:ind w:firstLine="480" w:firstLineChars="200"/>
        <w:jc w:val="left"/>
        <w:rPr>
          <w:color w:val="auto"/>
          <w:sz w:val="24"/>
          <w:highlight w:val="none"/>
        </w:rPr>
      </w:pPr>
      <w:r>
        <w:rPr>
          <w:rFonts w:hint="eastAsia" w:ascii="宋体" w:hAnsi="宋体"/>
          <w:color w:val="auto"/>
          <w:sz w:val="24"/>
          <w:highlight w:val="none"/>
        </w:rPr>
        <w:t>（5）乙方在约定的时间内未能弥补缺陷，甲方可采取必要的补救措施，但其风险和费用将由乙方承担，甲方根据合同约定对乙方行使的其他权利不受影响。</w:t>
      </w:r>
    </w:p>
    <w:p w14:paraId="58642A78">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9. 权利瑕疵担保</w:t>
      </w:r>
    </w:p>
    <w:p w14:paraId="645E8E5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9.1 乙方保证对其出售的货物享有合法的权利。</w:t>
      </w:r>
    </w:p>
    <w:p w14:paraId="341B6E53">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9.2 </w:t>
      </w:r>
      <w:r>
        <w:rPr>
          <w:rFonts w:hint="eastAsia" w:ascii="宋体" w:hAnsi="宋体" w:cs="宋体"/>
          <w:color w:val="auto"/>
          <w:sz w:val="24"/>
          <w:highlight w:val="none"/>
        </w:rPr>
        <w:t>乙方保证在交付的货物上不存在抵押权等担保物权。</w:t>
      </w:r>
    </w:p>
    <w:p w14:paraId="75BE5D3B">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9.3 如甲方使用上述货物构成对第三人侵权的，则由乙方承担全部责任。</w:t>
      </w:r>
    </w:p>
    <w:p w14:paraId="4684AB45">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10. 知识产权保护</w:t>
      </w:r>
    </w:p>
    <w:p w14:paraId="0EF24D9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10.1 乙方对其所销售的货物应当享有知识产权或经权利人合法授权，保证没有侵犯任何第三人的知识产权等权利。</w:t>
      </w:r>
      <w:bookmarkStart w:id="90" w:name="_Hlk163047038"/>
      <w:r>
        <w:rPr>
          <w:rFonts w:hint="eastAsia" w:ascii="宋体" w:hAnsi="宋体" w:cs="宋体"/>
          <w:color w:val="auto"/>
          <w:sz w:val="24"/>
          <w:highlight w:val="none"/>
        </w:rPr>
        <w:t>因违反前述约定对第三人构成侵权的，应当由乙方向第三人承担法律责任；甲方依法向第三人赔偿后，有权向乙方追偿。甲方有其他损失的，乙方应当赔偿</w:t>
      </w:r>
      <w:bookmarkEnd w:id="90"/>
      <w:r>
        <w:rPr>
          <w:rFonts w:hint="eastAsia" w:ascii="宋体" w:hAnsi="宋体"/>
          <w:color w:val="auto"/>
          <w:sz w:val="24"/>
          <w:highlight w:val="none"/>
        </w:rPr>
        <w:t>。</w:t>
      </w:r>
    </w:p>
    <w:p w14:paraId="69944B3F">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11. 保密义务</w:t>
      </w:r>
    </w:p>
    <w:p w14:paraId="6FF4BD94">
      <w:pPr>
        <w:autoSpaceDE w:val="0"/>
        <w:autoSpaceDN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中约定。</w:t>
      </w:r>
    </w:p>
    <w:p w14:paraId="5FBE79D4">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12. 合同价款支付</w:t>
      </w:r>
    </w:p>
    <w:p w14:paraId="086D3D3F">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12.1 合同价款支付按照国库集中支付制度及财政管理相关规定执行。</w:t>
      </w:r>
    </w:p>
    <w:p w14:paraId="6120FD02">
      <w:pPr>
        <w:keepNext/>
        <w:keepLines/>
        <w:adjustRightInd/>
        <w:spacing w:line="360" w:lineRule="auto"/>
        <w:ind w:firstLine="480" w:firstLineChars="200"/>
        <w:rPr>
          <w:rFonts w:ascii="Arial" w:hAnsi="Arial"/>
          <w:b/>
          <w:bCs/>
          <w:color w:val="auto"/>
          <w:sz w:val="24"/>
          <w:highlight w:val="none"/>
        </w:rPr>
      </w:pPr>
      <w:r>
        <w:rPr>
          <w:rFonts w:hint="eastAsia" w:ascii="宋体" w:hAnsi="宋体"/>
          <w:color w:val="auto"/>
          <w:sz w:val="24"/>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 w:val="24"/>
          <w:highlight w:val="none"/>
        </w:rPr>
        <w:t>政府采购合同专用条款</w:t>
      </w:r>
      <w:r>
        <w:rPr>
          <w:rFonts w:hint="eastAsia" w:ascii="宋体" w:hAnsi="宋体"/>
          <w:color w:val="auto"/>
          <w:sz w:val="24"/>
          <w:highlight w:val="none"/>
        </w:rPr>
        <w:t>】中约定。</w:t>
      </w:r>
    </w:p>
    <w:p w14:paraId="11BB56D8">
      <w:pPr>
        <w:adjustRightInd/>
        <w:spacing w:line="360" w:lineRule="auto"/>
        <w:rPr>
          <w:rFonts w:ascii="宋体" w:hAnsi="宋体"/>
          <w:b/>
          <w:bCs/>
          <w:color w:val="auto"/>
          <w:sz w:val="24"/>
          <w:highlight w:val="none"/>
        </w:rPr>
      </w:pPr>
      <w:r>
        <w:rPr>
          <w:rFonts w:hint="eastAsia" w:ascii="宋体" w:hAnsi="宋体"/>
          <w:b/>
          <w:bCs/>
          <w:color w:val="auto"/>
          <w:sz w:val="24"/>
          <w:highlight w:val="none"/>
        </w:rPr>
        <w:t>13. 履约保证金</w:t>
      </w:r>
    </w:p>
    <w:p w14:paraId="025AC87C">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13.1 </w:t>
      </w:r>
      <w:r>
        <w:rPr>
          <w:rFonts w:hint="eastAsia" w:ascii="宋体" w:hAnsi="宋体" w:cs="宋体"/>
          <w:color w:val="auto"/>
          <w:sz w:val="24"/>
          <w:highlight w:val="none"/>
        </w:rPr>
        <w:t>乙方应当以支票、汇票、本票或者金融机构、担保机构出具的保函等非现金形式提交。</w:t>
      </w:r>
    </w:p>
    <w:p w14:paraId="7E48CCEE">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13.2 如果乙方出现</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约定情形的</w:t>
      </w:r>
      <w:r>
        <w:rPr>
          <w:rFonts w:hint="eastAsia" w:ascii="宋体" w:hAnsi="宋体"/>
          <w:color w:val="auto"/>
          <w:sz w:val="24"/>
          <w:highlight w:val="none"/>
        </w:rPr>
        <w:t>，履约保证金不予退还；如果乙方未能按合同约定全面履行义务，甲方有权从履约保证金中取得补偿或赔偿，且不影响甲方要求乙方承担合同约定的超过履约保证金的违约责任的权利。</w:t>
      </w:r>
    </w:p>
    <w:p w14:paraId="35549877">
      <w:pPr>
        <w:adjustRightInd/>
        <w:spacing w:line="360" w:lineRule="auto"/>
        <w:ind w:firstLine="420"/>
        <w:rPr>
          <w:color w:val="auto"/>
          <w:sz w:val="24"/>
          <w:highlight w:val="none"/>
        </w:rPr>
      </w:pPr>
      <w:r>
        <w:rPr>
          <w:rFonts w:hint="eastAsia" w:ascii="宋体" w:hAnsi="宋体"/>
          <w:color w:val="auto"/>
          <w:sz w:val="24"/>
          <w:highlight w:val="none"/>
        </w:rPr>
        <w:t>13.3 甲方在项目通过验收后按照</w:t>
      </w:r>
      <w:r>
        <w:rPr>
          <w:rFonts w:hint="eastAsia" w:ascii="宋体" w:hAnsi="宋体"/>
          <w:b/>
          <w:color w:val="auto"/>
          <w:sz w:val="24"/>
          <w:highlight w:val="none"/>
        </w:rPr>
        <w:t>【政府采购合同专用条款】</w:t>
      </w:r>
      <w:r>
        <w:rPr>
          <w:rFonts w:hint="eastAsia" w:ascii="宋体" w:hAnsi="宋体"/>
          <w:color w:val="auto"/>
          <w:sz w:val="24"/>
          <w:highlight w:val="none"/>
        </w:rPr>
        <w:t>规定的时间内将履约保证金退还乙方；逾期退还的，乙方可要求甲方支付违约金，违约金按照</w:t>
      </w:r>
      <w:r>
        <w:rPr>
          <w:rFonts w:hint="eastAsia" w:ascii="宋体" w:hAnsi="宋体"/>
          <w:b/>
          <w:color w:val="auto"/>
          <w:sz w:val="24"/>
          <w:highlight w:val="none"/>
        </w:rPr>
        <w:t>【政府采购合同专用条款】</w:t>
      </w:r>
      <w:r>
        <w:rPr>
          <w:rFonts w:hint="eastAsia" w:ascii="宋体" w:hAnsi="宋体"/>
          <w:color w:val="auto"/>
          <w:sz w:val="24"/>
          <w:highlight w:val="none"/>
        </w:rPr>
        <w:t>规定支付。</w:t>
      </w:r>
    </w:p>
    <w:p w14:paraId="0CA15141">
      <w:pPr>
        <w:autoSpaceDE w:val="0"/>
        <w:autoSpaceDN w:val="0"/>
        <w:snapToGrid w:val="0"/>
        <w:spacing w:line="360" w:lineRule="auto"/>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650D328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14.1 除项目不涉及或采购活动中明确约定无须承担外，乙方还应提供下列服务：</w:t>
      </w:r>
    </w:p>
    <w:p w14:paraId="5055FFB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（1）货物的现场移动、安装、调试、启动监督及技术支持；</w:t>
      </w:r>
    </w:p>
    <w:p w14:paraId="78C576E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（2）提供货物组装和维修所需的专用工具和辅助材料；</w:t>
      </w:r>
    </w:p>
    <w:p w14:paraId="7C47B63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（3）在</w:t>
      </w:r>
      <w:r>
        <w:rPr>
          <w:rFonts w:hint="eastAsia" w:ascii="宋体" w:hAnsi="宋体" w:cs="宋体"/>
          <w:b/>
          <w:bCs/>
          <w:color w:val="auto"/>
          <w:sz w:val="24"/>
          <w:highlight w:val="none"/>
        </w:rPr>
        <w:t>【政府采购合同专用条款】</w:t>
      </w:r>
      <w:r>
        <w:rPr>
          <w:rFonts w:hint="eastAsia" w:ascii="宋体" w:hAnsi="宋体"/>
          <w:color w:val="auto"/>
          <w:sz w:val="24"/>
          <w:highlight w:val="none"/>
        </w:rPr>
        <w:t>约定的期限内对所有的货物实施运行监督、维修，但前提条件是该服务并不能免除乙方在质量保证期内所承担的义务；</w:t>
      </w:r>
    </w:p>
    <w:p w14:paraId="0F86DC83">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（4）在制造商所在地或指定现场就货物的安装、启动、运营、维护、废弃处置等对甲方操作人员进行培训</w:t>
      </w:r>
      <w:r>
        <w:rPr>
          <w:rFonts w:hint="eastAsia" w:ascii="宋体" w:hAnsi="宋体" w:cs="宋体"/>
          <w:color w:val="auto"/>
          <w:sz w:val="24"/>
          <w:highlight w:val="none"/>
        </w:rPr>
        <w:t>；</w:t>
      </w:r>
    </w:p>
    <w:p w14:paraId="66AE255B">
      <w:pPr>
        <w:widowControl/>
        <w:autoSpaceDE w:val="0"/>
        <w:autoSpaceDN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（5）依照法律、行政法规的规定或者按照</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约定，货物在有效使用年限届满后应予回收的，乙方负有自行或者委托第三人对货物予以回收的义务；</w:t>
      </w:r>
    </w:p>
    <w:p w14:paraId="50A145E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w:t>
      </w:r>
      <w:r>
        <w:rPr>
          <w:rFonts w:hint="eastAsia" w:ascii="宋体" w:hAnsi="宋体"/>
          <w:b/>
          <w:color w:val="auto"/>
          <w:sz w:val="24"/>
          <w:highlight w:val="none"/>
        </w:rPr>
        <w:t>【政府采购合同专用条款】</w:t>
      </w:r>
      <w:r>
        <w:rPr>
          <w:rFonts w:hint="eastAsia" w:ascii="宋体" w:hAnsi="宋体"/>
          <w:color w:val="auto"/>
          <w:sz w:val="24"/>
          <w:highlight w:val="none"/>
        </w:rPr>
        <w:t>规定由乙方提供的其他服务。</w:t>
      </w:r>
    </w:p>
    <w:p w14:paraId="0487589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14.2 乙方提供的售后服务的费用已包含在合同价款中，甲方不再另行支付。</w:t>
      </w:r>
    </w:p>
    <w:p w14:paraId="27E19956">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15. 违约责任</w:t>
      </w:r>
    </w:p>
    <w:p w14:paraId="3E8F218A">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15.1质量瑕疵的违约责任</w:t>
      </w:r>
    </w:p>
    <w:p w14:paraId="5158753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乙方提供的产品不符合合同约定的质量标准或存在产品质量缺陷，甲方有权要求乙方根据</w:t>
      </w:r>
      <w:r>
        <w:rPr>
          <w:rFonts w:hint="eastAsia" w:ascii="宋体" w:hAnsi="宋体"/>
          <w:b/>
          <w:color w:val="auto"/>
          <w:sz w:val="24"/>
          <w:highlight w:val="none"/>
        </w:rPr>
        <w:t>【政府采购合同专用条款】</w:t>
      </w:r>
      <w:r>
        <w:rPr>
          <w:rFonts w:hint="eastAsia" w:ascii="宋体" w:hAnsi="宋体"/>
          <w:bCs/>
          <w:color w:val="auto"/>
          <w:sz w:val="24"/>
          <w:highlight w:val="none"/>
        </w:rPr>
        <w:t>要求</w:t>
      </w:r>
      <w:r>
        <w:rPr>
          <w:rFonts w:hint="eastAsia" w:ascii="宋体" w:hAnsi="宋体"/>
          <w:color w:val="auto"/>
          <w:sz w:val="24"/>
          <w:highlight w:val="none"/>
        </w:rPr>
        <w:t>及时修理、重作、更换，并承担由此给甲方造成的损失。</w:t>
      </w:r>
    </w:p>
    <w:p w14:paraId="6507026B">
      <w:pPr>
        <w:autoSpaceDE w:val="0"/>
        <w:autoSpaceDN w:val="0"/>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15.2 迟延交货的违约责任</w:t>
      </w:r>
    </w:p>
    <w:p w14:paraId="500AC7B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046C660">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 w:val="24"/>
          <w:highlight w:val="none"/>
        </w:rPr>
        <w:t>【政府采购合同专用条款】</w:t>
      </w:r>
      <w:r>
        <w:rPr>
          <w:rFonts w:hint="eastAsia" w:ascii="宋体" w:hAnsi="宋体"/>
          <w:color w:val="auto"/>
          <w:sz w:val="24"/>
          <w:highlight w:val="none"/>
        </w:rPr>
        <w:t>规定执行。如果涉及公共利益，且赔偿金额无法弥补公共利益损失，甲方可要求继续履行或者采取其他补救措施。</w:t>
      </w:r>
    </w:p>
    <w:p w14:paraId="762BDCC6">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迟延支付的违约责任</w:t>
      </w:r>
    </w:p>
    <w:p w14:paraId="3E573F99">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甲方存在迟延支付乙方合同款项的，应当承担</w:t>
      </w:r>
      <w:r>
        <w:rPr>
          <w:rFonts w:hint="eastAsia" w:ascii="宋体" w:hAnsi="宋体"/>
          <w:b/>
          <w:bCs/>
          <w:color w:val="auto"/>
          <w:sz w:val="24"/>
          <w:highlight w:val="none"/>
        </w:rPr>
        <w:t>【政府采购合同专用条款】</w:t>
      </w:r>
      <w:r>
        <w:rPr>
          <w:rFonts w:hint="eastAsia" w:ascii="宋体" w:hAnsi="宋体"/>
          <w:color w:val="auto"/>
          <w:sz w:val="24"/>
          <w:highlight w:val="none"/>
        </w:rPr>
        <w:t>规定的逾期付款利息。</w:t>
      </w:r>
    </w:p>
    <w:p w14:paraId="61B38740">
      <w:pPr>
        <w:snapToGrid w:val="0"/>
        <w:spacing w:line="360" w:lineRule="auto"/>
        <w:ind w:firstLine="480" w:firstLineChars="200"/>
        <w:jc w:val="left"/>
        <w:rPr>
          <w:rFonts w:ascii="宋体" w:hAnsi="宋体"/>
          <w:color w:val="auto"/>
          <w:sz w:val="24"/>
          <w:highlight w:val="none"/>
        </w:rPr>
      </w:pPr>
      <w:r>
        <w:rPr>
          <w:rFonts w:hint="eastAsia" w:ascii="宋体" w:hAnsi="宋体"/>
          <w:bCs/>
          <w:color w:val="auto"/>
          <w:sz w:val="24"/>
          <w:highlight w:val="none"/>
        </w:rPr>
        <w:t>15.4其他违约责任根据项目实际需要按</w:t>
      </w:r>
      <w:r>
        <w:rPr>
          <w:rFonts w:hint="eastAsia" w:ascii="宋体" w:hAnsi="宋体"/>
          <w:b/>
          <w:bCs/>
          <w:color w:val="auto"/>
          <w:sz w:val="24"/>
          <w:highlight w:val="none"/>
        </w:rPr>
        <w:t>【政府采购合同专用条款】</w:t>
      </w:r>
      <w:r>
        <w:rPr>
          <w:rFonts w:hint="eastAsia" w:ascii="宋体" w:hAnsi="宋体"/>
          <w:color w:val="auto"/>
          <w:sz w:val="24"/>
          <w:highlight w:val="none"/>
        </w:rPr>
        <w:t>规定执行。</w:t>
      </w:r>
    </w:p>
    <w:p w14:paraId="33EDE908">
      <w:pPr>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16. 合同变更、中止与终止</w:t>
      </w:r>
    </w:p>
    <w:p w14:paraId="413350FE">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16.1合同的变更</w:t>
      </w:r>
    </w:p>
    <w:p w14:paraId="0CDAC45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政府采购合同履行中，在不改变合同其他条款的前提下，甲方可以在合同价款10%的范围内追加与合同标的相同的货物，并就此与乙方协商一致后签订补充协议。</w:t>
      </w:r>
    </w:p>
    <w:p w14:paraId="657CE79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16.2合同的中止</w:t>
      </w:r>
    </w:p>
    <w:p w14:paraId="7ACED157">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（1）合同履行过程中因供应商就采购文件、采购过程或结果提起投诉的，甲方认为有必要的，可以中止合同的履行。</w:t>
      </w:r>
    </w:p>
    <w:p w14:paraId="3861F49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B50BF2B">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（3）乙方分立、合并或者变更住所的，应当及时以书面形式告知甲方。乙方没有及时告知甲方，致使合同履行发生困难的，甲方可以中止合同履行并要求乙方承担由此给甲方造成的损失。</w:t>
      </w:r>
    </w:p>
    <w:p w14:paraId="46A4C2D6">
      <w:pPr>
        <w:adjustRightInd/>
        <w:snapToGrid w:val="0"/>
        <w:spacing w:line="360" w:lineRule="auto"/>
        <w:ind w:firstLine="480" w:firstLineChars="200"/>
        <w:jc w:val="left"/>
        <w:rPr>
          <w:color w:val="auto"/>
          <w:sz w:val="24"/>
          <w:highlight w:val="none"/>
        </w:rPr>
      </w:pPr>
      <w:r>
        <w:rPr>
          <w:rFonts w:hint="eastAsia" w:ascii="宋体" w:hAnsi="宋体"/>
          <w:color w:val="auto"/>
          <w:sz w:val="24"/>
          <w:highlight w:val="none"/>
        </w:rPr>
        <w:t>（4）甲方不得以行政区划调整、政府换届、机构或者职能调整以及相关责任人更替为由中止合同。</w:t>
      </w:r>
    </w:p>
    <w:p w14:paraId="1AA4F1F3">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16.3合同的终止</w:t>
      </w:r>
    </w:p>
    <w:p w14:paraId="0977B035">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（1）合同因有效期限届满而终止；</w:t>
      </w:r>
    </w:p>
    <w:p w14:paraId="000D46D1">
      <w:pPr>
        <w:adjustRightInd/>
        <w:snapToGrid w:val="0"/>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（2）乙方未按合同约定履行，构成根本性违约的，甲方有权终止合同，</w:t>
      </w:r>
      <w:r>
        <w:rPr>
          <w:rFonts w:hint="eastAsia" w:ascii="宋体" w:hAnsi="宋体" w:cs="宋体"/>
          <w:color w:val="auto"/>
          <w:sz w:val="24"/>
          <w:highlight w:val="none"/>
        </w:rPr>
        <w:t>并追究乙方的违约责任</w:t>
      </w:r>
      <w:r>
        <w:rPr>
          <w:rFonts w:hint="eastAsia" w:ascii="宋体" w:hAnsi="宋体"/>
          <w:color w:val="auto"/>
          <w:sz w:val="24"/>
          <w:highlight w:val="none"/>
        </w:rPr>
        <w:t>。</w:t>
      </w:r>
    </w:p>
    <w:p w14:paraId="2D1BFCA8">
      <w:pPr>
        <w:widowControl/>
        <w:autoSpaceDE w:val="0"/>
        <w:autoSpaceDN w:val="0"/>
        <w:spacing w:line="360" w:lineRule="auto"/>
        <w:ind w:firstLine="480" w:firstLineChars="200"/>
        <w:jc w:val="left"/>
        <w:rPr>
          <w:rFonts w:ascii="宋体" w:hAnsi="宋体" w:eastAsia="华文楷体" w:cs="华文楷体"/>
          <w:color w:val="auto"/>
          <w:kern w:val="0"/>
          <w:sz w:val="24"/>
          <w:highlight w:val="none"/>
        </w:rPr>
      </w:pPr>
      <w:r>
        <w:rPr>
          <w:rFonts w:hint="eastAsia" w:ascii="宋体" w:hAnsi="宋体" w:eastAsia="华文楷体" w:cs="华文楷体"/>
          <w:color w:val="auto"/>
          <w:kern w:val="0"/>
          <w:sz w:val="24"/>
          <w:highlight w:val="none"/>
        </w:rPr>
        <w:t xml:space="preserve">16.4 </w:t>
      </w:r>
      <w:r>
        <w:rPr>
          <w:rFonts w:hint="eastAsia" w:ascii="宋体" w:hAnsi="宋体"/>
          <w:color w:val="auto"/>
          <w:sz w:val="24"/>
          <w:highlight w:val="none"/>
        </w:rPr>
        <w:t>涉及国家利益、社会公共利益的情形</w:t>
      </w:r>
    </w:p>
    <w:p w14:paraId="5EEEC1FE">
      <w:pPr>
        <w:widowControl/>
        <w:autoSpaceDE w:val="0"/>
        <w:autoSpaceDN w:val="0"/>
        <w:spacing w:line="360" w:lineRule="auto"/>
        <w:ind w:firstLine="480" w:firstLineChars="200"/>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政府采购合同继续履行将损害国家利益和社会公共利益的，双方当事人应当变更、中止或者终止合同。有过错的一方应当承担赔偿责任，双方都有过错的，各自承担相应的责任。</w:t>
      </w:r>
    </w:p>
    <w:p w14:paraId="1D4A8B2F">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17. 合同分包</w:t>
      </w:r>
    </w:p>
    <w:p w14:paraId="236F1AE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17.1 乙方不得将合同转包给其他供应商。涉及合同分包的，乙方应根据采购文件和投标（响应）文件规定进行合同分包。</w:t>
      </w:r>
    </w:p>
    <w:p w14:paraId="0D83D7AD">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17.2 乙方执行政府采购政策向中小企业依法分包的，乙方应当按采购文件和投标（响应）文件签订分包意向协议，分包意向协议属于本合同组成部分。</w:t>
      </w:r>
    </w:p>
    <w:p w14:paraId="543583F6">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18. 不可抗力</w:t>
      </w:r>
    </w:p>
    <w:p w14:paraId="40F29AC8">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18.1 不可抗力是指合同双方不能预见、不能避免且不能克服的客观情况。</w:t>
      </w:r>
    </w:p>
    <w:p w14:paraId="1D3A353A">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18.2 任何一方对由于不可抗力造成的部分或全部不能履行合同不承担违约责任。但迟延履行后发生不可抗力的，不能免除责任。</w:t>
      </w:r>
    </w:p>
    <w:p w14:paraId="765EDC6F">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6B78B4E">
      <w:pPr>
        <w:autoSpaceDE w:val="0"/>
        <w:autoSpaceDN w:val="0"/>
        <w:snapToGrid w:val="0"/>
        <w:spacing w:line="360" w:lineRule="auto"/>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509B3A01">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73279E17">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19.2 选择仲裁的，应在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中明确仲裁机构及仲裁地；通过诉讼方式解决的，可以在</w:t>
      </w:r>
      <w:r>
        <w:rPr>
          <w:rFonts w:hint="eastAsia" w:ascii="宋体" w:hAnsi="宋体" w:cs="宋体"/>
          <w:b/>
          <w:bCs/>
          <w:color w:val="auto"/>
          <w:kern w:val="0"/>
          <w:sz w:val="24"/>
          <w:highlight w:val="none"/>
        </w:rPr>
        <w:t>【政府采购合同专用条款】</w:t>
      </w:r>
      <w:r>
        <w:rPr>
          <w:rFonts w:hint="eastAsia" w:ascii="宋体" w:hAnsi="宋体" w:cs="宋体"/>
          <w:color w:val="auto"/>
          <w:kern w:val="0"/>
          <w:sz w:val="24"/>
          <w:highlight w:val="none"/>
        </w:rPr>
        <w:t>中进一步约定选择与争议有实际联系的地点的人民法院管辖，但管辖法院的约定不得违反级别管辖和专属管辖的规定。</w:t>
      </w:r>
    </w:p>
    <w:p w14:paraId="31D9AB80">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19.3 如甲乙双方有争议的事项不影响合同其他部分的履行，在争议解决期间，合同其他部分应当继续履行。</w:t>
      </w:r>
    </w:p>
    <w:p w14:paraId="442BC7A3">
      <w:pPr>
        <w:autoSpaceDE w:val="0"/>
        <w:autoSpaceDN w:val="0"/>
        <w:snapToGrid w:val="0"/>
        <w:spacing w:line="360" w:lineRule="auto"/>
        <w:jc w:val="left"/>
        <w:rPr>
          <w:rFonts w:ascii="宋体" w:hAnsi="宋体"/>
          <w:color w:val="auto"/>
          <w:sz w:val="24"/>
          <w:highlight w:val="none"/>
        </w:rPr>
      </w:pPr>
      <w:r>
        <w:rPr>
          <w:rFonts w:hint="eastAsia" w:ascii="宋体" w:hAnsi="宋体"/>
          <w:b/>
          <w:color w:val="auto"/>
          <w:sz w:val="24"/>
          <w:highlight w:val="none"/>
        </w:rPr>
        <w:t>20. 政府采购政策</w:t>
      </w:r>
    </w:p>
    <w:p w14:paraId="7F1FBFB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20.1 </w:t>
      </w:r>
      <w:r>
        <w:rPr>
          <w:rFonts w:hint="eastAsia" w:ascii="宋体" w:hAnsi="宋体" w:cs="宋体"/>
          <w:color w:val="auto"/>
          <w:sz w:val="24"/>
          <w:highlight w:val="none"/>
          <w:lang w:val="en-GB"/>
        </w:rPr>
        <w:t>本合同应当按照规定执行政府采购政策。</w:t>
      </w:r>
    </w:p>
    <w:p w14:paraId="3ECD84BE">
      <w:pPr>
        <w:autoSpaceDE w:val="0"/>
        <w:autoSpaceDN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20.2 本合同依法执行政府采购政策的方式和内容，属于合同履约验收的范围。</w:t>
      </w:r>
      <w:r>
        <w:rPr>
          <w:rFonts w:hint="eastAsia" w:ascii="宋体" w:hAnsi="宋体" w:cs="宋体"/>
          <w:color w:val="auto"/>
          <w:sz w:val="24"/>
          <w:highlight w:val="none"/>
        </w:rPr>
        <w:t>甲乙双方</w:t>
      </w:r>
      <w:r>
        <w:rPr>
          <w:rFonts w:hint="eastAsia" w:ascii="宋体" w:hAnsi="宋体" w:cs="宋体"/>
          <w:color w:val="auto"/>
          <w:sz w:val="24"/>
          <w:highlight w:val="none"/>
          <w:lang w:val="en-GB"/>
        </w:rPr>
        <w:t>未按规定要求执行政府采购政策造成损失的</w:t>
      </w:r>
      <w:r>
        <w:rPr>
          <w:rFonts w:hint="eastAsia" w:ascii="宋体" w:hAnsi="宋体"/>
          <w:color w:val="auto"/>
          <w:sz w:val="24"/>
          <w:highlight w:val="none"/>
        </w:rPr>
        <w:t>，有过错的一方应当承担赔偿责任，双方都有过错的，各自承担相应的责任。</w:t>
      </w:r>
    </w:p>
    <w:p w14:paraId="73C821A1">
      <w:pPr>
        <w:adjustRightInd/>
        <w:spacing w:line="360" w:lineRule="auto"/>
        <w:ind w:firstLine="480" w:firstLineChars="200"/>
        <w:rPr>
          <w:rFonts w:ascii="Calibri" w:hAnsi="Calibri"/>
          <w:color w:val="auto"/>
          <w:sz w:val="24"/>
          <w:highlight w:val="none"/>
        </w:rPr>
      </w:pPr>
      <w:r>
        <w:rPr>
          <w:rFonts w:hint="eastAsia" w:ascii="宋体" w:hAnsi="宋体"/>
          <w:color w:val="auto"/>
          <w:sz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C55BDCD">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21. 法律适用</w:t>
      </w:r>
    </w:p>
    <w:p w14:paraId="1F6492E1">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21.1 本合同的订立、生效、解释、履行及与本合同有关的争议解决，均适用法律、行政法规。</w:t>
      </w:r>
    </w:p>
    <w:p w14:paraId="51E86F0C">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21.2 本合同条款与法律、行政法规的强制性规定不一致的，双方当事人应按照法律、行政法规的强制性规定修改本合同的相关条款。</w:t>
      </w:r>
    </w:p>
    <w:p w14:paraId="3275B1AC">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22. 通知</w:t>
      </w:r>
    </w:p>
    <w:p w14:paraId="51505140">
      <w:pPr>
        <w:widowControl/>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22.1 本合同任何一方向对方发出的通知、信件、数据电文等，应当发送至本合同第一部分《政府采购合同协议书》所约定的通讯地址、联系人、联系电话或电子邮箱。</w:t>
      </w:r>
    </w:p>
    <w:p w14:paraId="1A54C6B2">
      <w:pPr>
        <w:widowControl/>
        <w:autoSpaceDE w:val="0"/>
        <w:autoSpaceDN w:val="0"/>
        <w:spacing w:line="360" w:lineRule="auto"/>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 xml:space="preserve">    22.2 一方当事人变更名称、住所、联系人、联系电话或电子邮箱等信息的，应当在变更后3日内及时书面通知对方，对方实际收到变更通知前的送达仍为有效送达。</w:t>
      </w:r>
    </w:p>
    <w:p w14:paraId="73F3E65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22.3本合同一方给另一方的通知均应采用书面形式，传真或快递送到本合同中规定的对方的地址和办理签收手续。</w:t>
      </w:r>
    </w:p>
    <w:p w14:paraId="5F9BD406">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22.4通知以送达之日或通知书中规定的生效之日起生效，两者中以较迟之日为准。</w:t>
      </w:r>
    </w:p>
    <w:p w14:paraId="5887B191">
      <w:pPr>
        <w:autoSpaceDE w:val="0"/>
        <w:autoSpaceDN w:val="0"/>
        <w:snapToGrid w:val="0"/>
        <w:spacing w:line="360" w:lineRule="auto"/>
        <w:jc w:val="left"/>
        <w:rPr>
          <w:rFonts w:ascii="宋体" w:hAnsi="宋体"/>
          <w:b/>
          <w:color w:val="auto"/>
          <w:sz w:val="24"/>
          <w:highlight w:val="none"/>
        </w:rPr>
      </w:pPr>
      <w:r>
        <w:rPr>
          <w:rFonts w:hint="eastAsia" w:ascii="宋体" w:hAnsi="宋体"/>
          <w:b/>
          <w:color w:val="auto"/>
          <w:sz w:val="24"/>
          <w:highlight w:val="none"/>
        </w:rPr>
        <w:t>23. 合同未尽事项</w:t>
      </w:r>
    </w:p>
    <w:p w14:paraId="461E6CD2">
      <w:pPr>
        <w:snapToGrid w:val="0"/>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rPr>
        <w:t>23.1合同未尽事项见</w:t>
      </w:r>
      <w:r>
        <w:rPr>
          <w:rFonts w:hint="eastAsia" w:ascii="宋体" w:hAnsi="宋体"/>
          <w:b/>
          <w:color w:val="auto"/>
          <w:sz w:val="24"/>
          <w:highlight w:val="none"/>
        </w:rPr>
        <w:t>【政府采购合同专用条款】</w:t>
      </w:r>
      <w:r>
        <w:rPr>
          <w:rFonts w:hint="eastAsia" w:ascii="宋体" w:hAnsi="宋体"/>
          <w:bCs/>
          <w:color w:val="auto"/>
          <w:sz w:val="24"/>
          <w:highlight w:val="none"/>
        </w:rPr>
        <w:t>。</w:t>
      </w:r>
    </w:p>
    <w:p w14:paraId="1EBA284A">
      <w:pPr>
        <w:snapToGrid w:val="0"/>
        <w:spacing w:line="360" w:lineRule="auto"/>
        <w:jc w:val="left"/>
        <w:rPr>
          <w:rFonts w:ascii="黑体" w:hAnsi="华文中宋" w:eastAsia="黑体"/>
          <w:color w:val="auto"/>
          <w:sz w:val="24"/>
          <w:highlight w:val="none"/>
        </w:rPr>
      </w:pPr>
      <w:r>
        <w:rPr>
          <w:rFonts w:hint="eastAsia" w:ascii="宋体" w:hAnsi="宋体"/>
          <w:bCs/>
          <w:color w:val="auto"/>
          <w:sz w:val="24"/>
          <w:highlight w:val="none"/>
        </w:rPr>
        <w:t xml:space="preserve">    23.2 合同附件与合同正文具有同等的法律效力。</w:t>
      </w:r>
      <w:bookmarkStart w:id="91" w:name="_Toc20313"/>
      <w:r>
        <w:rPr>
          <w:rFonts w:hint="eastAsia" w:ascii="黑体" w:hAnsi="华文中宋" w:eastAsia="黑体"/>
          <w:color w:val="auto"/>
          <w:sz w:val="24"/>
          <w:highlight w:val="none"/>
        </w:rPr>
        <w:br w:type="page"/>
      </w:r>
    </w:p>
    <w:p w14:paraId="27A364EC">
      <w:pPr>
        <w:keepNext/>
        <w:keepLines/>
        <w:snapToGrid w:val="0"/>
        <w:spacing w:line="360" w:lineRule="auto"/>
        <w:jc w:val="center"/>
        <w:outlineLvl w:val="1"/>
        <w:rPr>
          <w:rFonts w:ascii="黑体" w:hAnsi="华文中宋" w:eastAsia="黑体"/>
          <w:color w:val="auto"/>
          <w:sz w:val="24"/>
          <w:highlight w:val="none"/>
        </w:rPr>
      </w:pPr>
      <w:r>
        <w:rPr>
          <w:rFonts w:hint="eastAsia" w:ascii="黑体" w:hAnsi="华文中宋" w:eastAsia="黑体"/>
          <w:color w:val="auto"/>
          <w:sz w:val="24"/>
          <w:highlight w:val="none"/>
        </w:rPr>
        <w:t>第三节 政府采购合同专用条款</w:t>
      </w:r>
      <w:bookmarkEnd w:id="91"/>
    </w:p>
    <w:tbl>
      <w:tblPr>
        <w:tblStyle w:val="60"/>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30C213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14:paraId="4AB8A70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4B0063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第1.2（6）项</w:t>
            </w:r>
          </w:p>
        </w:tc>
        <w:tc>
          <w:tcPr>
            <w:tcW w:w="1742" w:type="dxa"/>
            <w:tcBorders>
              <w:top w:val="double" w:color="auto" w:sz="4" w:space="0"/>
              <w:left w:val="single" w:color="auto" w:sz="6" w:space="0"/>
              <w:bottom w:val="single" w:color="auto" w:sz="6" w:space="0"/>
              <w:right w:val="single" w:color="auto" w:sz="6" w:space="0"/>
            </w:tcBorders>
            <w:vAlign w:val="center"/>
          </w:tcPr>
          <w:p w14:paraId="379C124D">
            <w:pPr>
              <w:snapToGrid w:val="0"/>
              <w:spacing w:line="360" w:lineRule="auto"/>
              <w:jc w:val="left"/>
              <w:rPr>
                <w:rFonts w:ascii="宋体" w:hAnsi="宋体"/>
                <w:color w:val="auto"/>
                <w:sz w:val="24"/>
                <w:highlight w:val="none"/>
              </w:rPr>
            </w:pPr>
            <w:r>
              <w:rPr>
                <w:rFonts w:hint="eastAsia" w:ascii="宋体" w:hAnsi="宋体"/>
                <w:color w:val="auto"/>
                <w:sz w:val="24"/>
                <w:highlight w:val="none"/>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14:paraId="4109A032">
            <w:pPr>
              <w:snapToGrid w:val="0"/>
              <w:spacing w:line="360" w:lineRule="auto"/>
              <w:jc w:val="left"/>
              <w:rPr>
                <w:rFonts w:ascii="宋体" w:hAnsi="宋体"/>
                <w:color w:val="auto"/>
                <w:sz w:val="24"/>
                <w:highlight w:val="none"/>
              </w:rPr>
            </w:pPr>
          </w:p>
        </w:tc>
      </w:tr>
      <w:tr w14:paraId="5B2C25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14:paraId="45C7287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3F064E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15C90783">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14:paraId="3AED20E3">
            <w:pPr>
              <w:snapToGrid w:val="0"/>
              <w:spacing w:line="360" w:lineRule="auto"/>
              <w:jc w:val="left"/>
              <w:rPr>
                <w:rFonts w:ascii="宋体" w:hAnsi="宋体"/>
                <w:color w:val="auto"/>
                <w:sz w:val="24"/>
                <w:highlight w:val="none"/>
              </w:rPr>
            </w:pPr>
          </w:p>
        </w:tc>
      </w:tr>
      <w:tr w14:paraId="646057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6263AC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3A3ECA7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1A54BF6E">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14:paraId="745C5806">
            <w:pPr>
              <w:snapToGrid w:val="0"/>
              <w:spacing w:line="360" w:lineRule="auto"/>
              <w:jc w:val="left"/>
              <w:rPr>
                <w:rFonts w:ascii="宋体" w:hAnsi="宋体"/>
                <w:color w:val="auto"/>
                <w:sz w:val="24"/>
                <w:highlight w:val="none"/>
              </w:rPr>
            </w:pPr>
          </w:p>
        </w:tc>
      </w:tr>
      <w:tr w14:paraId="58AA66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6941758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D29878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480266E7">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7FE19314">
            <w:pPr>
              <w:snapToGrid w:val="0"/>
              <w:spacing w:line="360" w:lineRule="auto"/>
              <w:jc w:val="left"/>
              <w:rPr>
                <w:rFonts w:ascii="宋体" w:hAnsi="宋体"/>
                <w:color w:val="auto"/>
                <w:sz w:val="24"/>
                <w:highlight w:val="none"/>
              </w:rPr>
            </w:pPr>
          </w:p>
        </w:tc>
      </w:tr>
      <w:tr w14:paraId="4B1FD8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2AA13EB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C399A78">
            <w:pPr>
              <w:adjustRightInd/>
              <w:snapToGrid w:val="0"/>
              <w:spacing w:line="360" w:lineRule="auto"/>
              <w:jc w:val="center"/>
              <w:rPr>
                <w:rFonts w:ascii="Calibri" w:hAnsi="Calibri"/>
                <w:color w:val="auto"/>
                <w:sz w:val="24"/>
                <w:highlight w:val="none"/>
              </w:rPr>
            </w:pPr>
            <w:r>
              <w:rPr>
                <w:rFonts w:hint="eastAsia" w:ascii="宋体" w:hAnsi="宋体"/>
                <w:color w:val="auto"/>
                <w:sz w:val="24"/>
                <w:highlight w:val="none"/>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00AE12CE">
            <w:pPr>
              <w:snapToGrid w:val="0"/>
              <w:spacing w:line="360" w:lineRule="auto"/>
              <w:jc w:val="left"/>
              <w:rPr>
                <w:rFonts w:ascii="宋体" w:hAnsi="宋体"/>
                <w:color w:val="auto"/>
                <w:sz w:val="24"/>
                <w:highlight w:val="none"/>
              </w:rPr>
            </w:pPr>
            <w:r>
              <w:rPr>
                <w:rFonts w:hint="eastAsia" w:ascii="宋体" w:hAnsi="宋体"/>
                <w:color w:val="auto"/>
                <w:sz w:val="24"/>
                <w:highlight w:val="none"/>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14:paraId="6B6701A3">
            <w:pPr>
              <w:snapToGrid w:val="0"/>
              <w:spacing w:line="360" w:lineRule="auto"/>
              <w:jc w:val="left"/>
              <w:rPr>
                <w:rFonts w:ascii="宋体" w:hAnsi="宋体"/>
                <w:color w:val="auto"/>
                <w:sz w:val="24"/>
                <w:highlight w:val="none"/>
              </w:rPr>
            </w:pPr>
          </w:p>
        </w:tc>
      </w:tr>
      <w:tr w14:paraId="319854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098378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2A62DD1">
            <w:pPr>
              <w:adjustRightInd/>
              <w:snapToGrid w:val="0"/>
              <w:spacing w:line="360" w:lineRule="auto"/>
              <w:jc w:val="center"/>
              <w:rPr>
                <w:rFonts w:ascii="宋体" w:hAnsi="宋体"/>
                <w:color w:val="auto"/>
                <w:sz w:val="24"/>
                <w:highlight w:val="none"/>
              </w:rPr>
            </w:pPr>
            <w:r>
              <w:rPr>
                <w:rFonts w:hint="eastAsia" w:ascii="宋体" w:hAnsi="宋体"/>
                <w:color w:val="auto"/>
                <w:sz w:val="24"/>
                <w:highlight w:val="none"/>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25C3717C">
            <w:pPr>
              <w:snapToGrid w:val="0"/>
              <w:spacing w:line="360" w:lineRule="auto"/>
              <w:jc w:val="left"/>
              <w:rPr>
                <w:rFonts w:ascii="宋体" w:hAnsi="宋体"/>
                <w:color w:val="auto"/>
                <w:sz w:val="24"/>
                <w:highlight w:val="none"/>
              </w:rPr>
            </w:pPr>
            <w:r>
              <w:rPr>
                <w:rFonts w:hint="eastAsia" w:ascii="宋体" w:hAnsi="宋体"/>
                <w:color w:val="auto"/>
                <w:sz w:val="24"/>
                <w:highlight w:val="none"/>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14:paraId="4DEE3581">
            <w:pPr>
              <w:snapToGrid w:val="0"/>
              <w:spacing w:line="360" w:lineRule="auto"/>
              <w:jc w:val="left"/>
              <w:rPr>
                <w:rFonts w:ascii="宋体" w:hAnsi="宋体"/>
                <w:color w:val="auto"/>
                <w:sz w:val="24"/>
                <w:highlight w:val="none"/>
              </w:rPr>
            </w:pPr>
          </w:p>
        </w:tc>
      </w:tr>
      <w:tr w14:paraId="19DE77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14:paraId="4E0D803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F3169EC">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0C36101E">
            <w:pPr>
              <w:snapToGrid w:val="0"/>
              <w:spacing w:line="360" w:lineRule="auto"/>
              <w:jc w:val="left"/>
              <w:rPr>
                <w:rFonts w:ascii="宋体" w:hAnsi="宋体"/>
                <w:color w:val="auto"/>
                <w:sz w:val="24"/>
                <w:highlight w:val="none"/>
              </w:rPr>
            </w:pPr>
            <w:r>
              <w:rPr>
                <w:rFonts w:hint="eastAsia" w:ascii="宋体" w:hAnsi="宋体"/>
                <w:color w:val="auto"/>
                <w:sz w:val="24"/>
                <w:highlight w:val="none"/>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382DCD8A">
            <w:pPr>
              <w:adjustRightInd/>
              <w:spacing w:line="360" w:lineRule="auto"/>
              <w:rPr>
                <w:rFonts w:ascii="Calibri" w:hAnsi="Calibri"/>
                <w:color w:val="auto"/>
                <w:sz w:val="24"/>
                <w:highlight w:val="none"/>
              </w:rPr>
            </w:pPr>
          </w:p>
        </w:tc>
      </w:tr>
      <w:tr w14:paraId="377A67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14:paraId="0508EDF7">
            <w:pPr>
              <w:widowControl/>
              <w:adjustRightInd/>
              <w:spacing w:line="360" w:lineRule="auto"/>
              <w:jc w:val="left"/>
              <w:rPr>
                <w:rFonts w:ascii="宋体" w:hAnsi="宋体"/>
                <w:color w:val="auto"/>
                <w:sz w:val="24"/>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14:paraId="53F1F93C">
            <w:pPr>
              <w:snapToGrid w:val="0"/>
              <w:spacing w:line="360" w:lineRule="auto"/>
              <w:jc w:val="left"/>
              <w:rPr>
                <w:rFonts w:ascii="宋体" w:hAnsi="宋体"/>
                <w:color w:val="auto"/>
                <w:sz w:val="24"/>
                <w:highlight w:val="none"/>
              </w:rPr>
            </w:pPr>
            <w:r>
              <w:rPr>
                <w:rFonts w:hint="eastAsia" w:ascii="宋体" w:hAnsi="宋体"/>
                <w:color w:val="auto"/>
                <w:sz w:val="24"/>
                <w:highlight w:val="none"/>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14:paraId="77AEB447">
            <w:pPr>
              <w:adjustRightInd/>
              <w:spacing w:line="360" w:lineRule="auto"/>
              <w:rPr>
                <w:rFonts w:ascii="Calibri" w:hAnsi="Calibri"/>
                <w:color w:val="auto"/>
                <w:sz w:val="24"/>
                <w:highlight w:val="none"/>
              </w:rPr>
            </w:pPr>
          </w:p>
        </w:tc>
      </w:tr>
      <w:tr w14:paraId="3B6BEC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14:paraId="6FEC3474">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691D58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759FF343">
            <w:pPr>
              <w:snapToGrid w:val="0"/>
              <w:spacing w:line="360" w:lineRule="auto"/>
              <w:jc w:val="left"/>
              <w:rPr>
                <w:rFonts w:ascii="宋体" w:hAnsi="宋体"/>
                <w:color w:val="auto"/>
                <w:sz w:val="24"/>
                <w:highlight w:val="none"/>
              </w:rPr>
            </w:pPr>
            <w:r>
              <w:rPr>
                <w:rFonts w:hint="eastAsia" w:ascii="宋体" w:hAnsi="宋体"/>
                <w:color w:val="auto"/>
                <w:sz w:val="24"/>
                <w:highlight w:val="none"/>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14:paraId="1A2F44F0">
            <w:pPr>
              <w:adjustRightInd/>
              <w:spacing w:line="360" w:lineRule="auto"/>
              <w:rPr>
                <w:rFonts w:ascii="Calibri" w:hAnsi="Calibri"/>
                <w:color w:val="auto"/>
                <w:sz w:val="24"/>
                <w:highlight w:val="none"/>
              </w:rPr>
            </w:pPr>
          </w:p>
        </w:tc>
      </w:tr>
      <w:tr w14:paraId="76EE03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14:paraId="495FBA9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040BBD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53044876">
            <w:pPr>
              <w:snapToGrid w:val="0"/>
              <w:spacing w:line="360" w:lineRule="auto"/>
              <w:jc w:val="left"/>
              <w:rPr>
                <w:rFonts w:ascii="宋体" w:hAnsi="宋体"/>
                <w:color w:val="auto"/>
                <w:sz w:val="24"/>
                <w:highlight w:val="none"/>
              </w:rPr>
            </w:pPr>
            <w:r>
              <w:rPr>
                <w:rFonts w:hint="eastAsia" w:ascii="宋体" w:hAnsi="宋体"/>
                <w:color w:val="auto"/>
                <w:sz w:val="24"/>
                <w:highlight w:val="none"/>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14:paraId="4B81A4C0">
            <w:pPr>
              <w:adjustRightInd/>
              <w:spacing w:line="360" w:lineRule="auto"/>
              <w:rPr>
                <w:rFonts w:ascii="Calibri" w:hAnsi="Calibri"/>
                <w:color w:val="auto"/>
                <w:sz w:val="24"/>
                <w:highlight w:val="none"/>
              </w:rPr>
            </w:pPr>
          </w:p>
        </w:tc>
      </w:tr>
      <w:tr w14:paraId="769805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357D905">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0E9155CE">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76359C54">
            <w:pPr>
              <w:snapToGrid w:val="0"/>
              <w:spacing w:line="360" w:lineRule="auto"/>
              <w:jc w:val="left"/>
              <w:rPr>
                <w:rFonts w:ascii="宋体" w:hAnsi="宋体"/>
                <w:color w:val="auto"/>
                <w:sz w:val="24"/>
                <w:highlight w:val="none"/>
              </w:rPr>
            </w:pPr>
            <w:r>
              <w:rPr>
                <w:rFonts w:hint="eastAsia" w:ascii="宋体" w:hAnsi="宋体"/>
                <w:color w:val="auto"/>
                <w:sz w:val="24"/>
                <w:highlight w:val="none"/>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14:paraId="613AB665">
            <w:pPr>
              <w:autoSpaceDE w:val="0"/>
              <w:autoSpaceDN w:val="0"/>
              <w:snapToGrid w:val="0"/>
              <w:spacing w:line="360" w:lineRule="auto"/>
              <w:ind w:firstLine="480" w:firstLineChars="200"/>
              <w:jc w:val="left"/>
              <w:rPr>
                <w:rFonts w:ascii="宋体" w:hAnsi="宋体"/>
                <w:color w:val="auto"/>
                <w:sz w:val="24"/>
                <w:highlight w:val="none"/>
              </w:rPr>
            </w:pPr>
          </w:p>
        </w:tc>
      </w:tr>
      <w:tr w14:paraId="321E28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7F98045">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E49F63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4FF9BD0A">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货物质量缺陷</w:t>
            </w:r>
          </w:p>
          <w:p w14:paraId="3FF9DEA9">
            <w:pPr>
              <w:snapToGrid w:val="0"/>
              <w:spacing w:line="360" w:lineRule="auto"/>
              <w:jc w:val="left"/>
              <w:rPr>
                <w:rFonts w:ascii="宋体" w:hAnsi="宋体"/>
                <w:color w:val="auto"/>
                <w:sz w:val="24"/>
                <w:highlight w:val="none"/>
              </w:rPr>
            </w:pPr>
            <w:r>
              <w:rPr>
                <w:rFonts w:hint="eastAsia" w:ascii="宋体" w:hAnsi="宋体"/>
                <w:color w:val="auto"/>
                <w:sz w:val="24"/>
                <w:highlight w:val="none"/>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14:paraId="1C9FE307">
            <w:pPr>
              <w:snapToGrid w:val="0"/>
              <w:spacing w:line="360" w:lineRule="auto"/>
              <w:jc w:val="left"/>
              <w:rPr>
                <w:rFonts w:ascii="宋体" w:hAnsi="宋体"/>
                <w:color w:val="auto"/>
                <w:sz w:val="24"/>
                <w:highlight w:val="none"/>
              </w:rPr>
            </w:pPr>
          </w:p>
        </w:tc>
      </w:tr>
      <w:tr w14:paraId="17DCE7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7F97E7EA">
            <w:pPr>
              <w:adjustRightInd/>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第二节</w:t>
            </w:r>
          </w:p>
          <w:p w14:paraId="15604EC8">
            <w:pPr>
              <w:widowControl/>
              <w:autoSpaceDE w:val="0"/>
              <w:autoSpaceDN w:val="0"/>
              <w:spacing w:line="360" w:lineRule="auto"/>
              <w:jc w:val="center"/>
              <w:rPr>
                <w:rFonts w:ascii="华文楷体" w:hAnsi="华文楷体" w:eastAsia="华文楷体" w:cs="华文楷体"/>
                <w:color w:val="auto"/>
                <w:kern w:val="0"/>
                <w:sz w:val="24"/>
                <w:highlight w:val="none"/>
              </w:rPr>
            </w:pPr>
            <w:r>
              <w:rPr>
                <w:rFonts w:hint="eastAsia" w:ascii="宋体" w:hAnsi="宋体" w:cs="宋体"/>
                <w:color w:val="auto"/>
                <w:kern w:val="0"/>
                <w:sz w:val="24"/>
                <w:highlight w:val="none"/>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1FB73555">
            <w:pPr>
              <w:snapToGrid w:val="0"/>
              <w:spacing w:line="360" w:lineRule="auto"/>
              <w:rPr>
                <w:rFonts w:ascii="宋体" w:hAnsi="宋体"/>
                <w:color w:val="auto"/>
                <w:sz w:val="24"/>
                <w:highlight w:val="none"/>
              </w:rPr>
            </w:pPr>
            <w:r>
              <w:rPr>
                <w:rFonts w:hint="eastAsia" w:ascii="宋体" w:hAnsi="宋体"/>
                <w:color w:val="auto"/>
                <w:sz w:val="24"/>
                <w:highlight w:val="none"/>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14:paraId="05F99CC7">
            <w:pPr>
              <w:snapToGrid w:val="0"/>
              <w:spacing w:line="360" w:lineRule="auto"/>
              <w:jc w:val="left"/>
              <w:rPr>
                <w:rFonts w:ascii="宋体" w:hAnsi="宋体"/>
                <w:color w:val="auto"/>
                <w:sz w:val="24"/>
                <w:highlight w:val="none"/>
              </w:rPr>
            </w:pPr>
          </w:p>
        </w:tc>
      </w:tr>
      <w:tr w14:paraId="327892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768B4365">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0A85B8DA">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11625A4E">
            <w:pPr>
              <w:snapToGrid w:val="0"/>
              <w:spacing w:line="360" w:lineRule="auto"/>
              <w:jc w:val="left"/>
              <w:rPr>
                <w:rFonts w:ascii="宋体" w:hAnsi="宋体"/>
                <w:color w:val="auto"/>
                <w:sz w:val="24"/>
                <w:highlight w:val="none"/>
              </w:rPr>
            </w:pPr>
            <w:r>
              <w:rPr>
                <w:rFonts w:hint="eastAsia" w:ascii="宋体" w:hAnsi="宋体"/>
                <w:color w:val="auto"/>
                <w:sz w:val="24"/>
                <w:highlight w:val="none"/>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14:paraId="0633CC38">
            <w:pPr>
              <w:snapToGrid w:val="0"/>
              <w:spacing w:line="360" w:lineRule="auto"/>
              <w:jc w:val="left"/>
              <w:rPr>
                <w:rFonts w:ascii="宋体" w:hAnsi="宋体"/>
                <w:color w:val="auto"/>
                <w:sz w:val="24"/>
                <w:highlight w:val="none"/>
              </w:rPr>
            </w:pPr>
          </w:p>
        </w:tc>
      </w:tr>
      <w:tr w14:paraId="183623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14:paraId="2498620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1716660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4C919354">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14:paraId="470F88EC">
            <w:pPr>
              <w:snapToGrid w:val="0"/>
              <w:spacing w:line="360" w:lineRule="auto"/>
              <w:jc w:val="left"/>
              <w:rPr>
                <w:rFonts w:ascii="宋体" w:hAnsi="宋体"/>
                <w:color w:val="auto"/>
                <w:sz w:val="24"/>
                <w:highlight w:val="none"/>
              </w:rPr>
            </w:pPr>
          </w:p>
        </w:tc>
      </w:tr>
      <w:tr w14:paraId="0AD27A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084A91CB">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BBD0F00">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77E5567F">
            <w:pPr>
              <w:snapToGrid w:val="0"/>
              <w:spacing w:line="360" w:lineRule="auto"/>
              <w:jc w:val="left"/>
              <w:rPr>
                <w:rFonts w:ascii="宋体" w:hAnsi="宋体"/>
                <w:color w:val="auto"/>
                <w:sz w:val="24"/>
                <w:highlight w:val="none"/>
              </w:rPr>
            </w:pPr>
            <w:r>
              <w:rPr>
                <w:rFonts w:hint="eastAsia" w:ascii="宋体" w:hAnsi="宋体"/>
                <w:color w:val="auto"/>
                <w:sz w:val="24"/>
                <w:highlight w:val="none"/>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14:paraId="0EAE6E59">
            <w:pPr>
              <w:snapToGrid w:val="0"/>
              <w:spacing w:line="360" w:lineRule="auto"/>
              <w:jc w:val="left"/>
              <w:rPr>
                <w:rFonts w:ascii="宋体" w:hAnsi="宋体"/>
                <w:color w:val="auto"/>
                <w:sz w:val="24"/>
                <w:highlight w:val="none"/>
              </w:rPr>
            </w:pPr>
          </w:p>
        </w:tc>
      </w:tr>
      <w:tr w14:paraId="640B6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0DD8DE2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F8F2A0F">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4FE70D73">
            <w:pPr>
              <w:snapToGrid w:val="0"/>
              <w:spacing w:line="360" w:lineRule="auto"/>
              <w:jc w:val="left"/>
              <w:rPr>
                <w:rFonts w:ascii="宋体" w:hAnsi="宋体"/>
                <w:color w:val="auto"/>
                <w:sz w:val="24"/>
                <w:highlight w:val="none"/>
              </w:rPr>
            </w:pPr>
            <w:r>
              <w:rPr>
                <w:rFonts w:hint="eastAsia" w:ascii="宋体" w:hAnsi="宋体"/>
                <w:color w:val="auto"/>
                <w:sz w:val="24"/>
                <w:highlight w:val="none"/>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14:paraId="5694DCC7">
            <w:pPr>
              <w:snapToGrid w:val="0"/>
              <w:spacing w:line="360" w:lineRule="auto"/>
              <w:jc w:val="left"/>
              <w:rPr>
                <w:rFonts w:ascii="宋体" w:hAnsi="宋体"/>
                <w:color w:val="auto"/>
                <w:sz w:val="24"/>
                <w:highlight w:val="none"/>
              </w:rPr>
            </w:pPr>
          </w:p>
        </w:tc>
      </w:tr>
      <w:tr w14:paraId="08A33F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14:paraId="6BF21F02">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7AC5BD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08575D3D">
            <w:pPr>
              <w:snapToGrid w:val="0"/>
              <w:spacing w:line="360" w:lineRule="auto"/>
              <w:jc w:val="left"/>
              <w:rPr>
                <w:rFonts w:ascii="宋体" w:hAnsi="宋体"/>
                <w:color w:val="auto"/>
                <w:sz w:val="24"/>
                <w:highlight w:val="none"/>
              </w:rPr>
            </w:pPr>
            <w:r>
              <w:rPr>
                <w:rFonts w:hint="eastAsia" w:ascii="宋体" w:hAnsi="宋体"/>
                <w:color w:val="auto"/>
                <w:sz w:val="24"/>
                <w:highlight w:val="none"/>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14:paraId="16BCCADF">
            <w:pPr>
              <w:snapToGrid w:val="0"/>
              <w:spacing w:line="360" w:lineRule="auto"/>
              <w:jc w:val="left"/>
              <w:rPr>
                <w:rFonts w:ascii="宋体" w:hAnsi="宋体"/>
                <w:color w:val="auto"/>
                <w:sz w:val="24"/>
                <w:highlight w:val="none"/>
              </w:rPr>
            </w:pPr>
          </w:p>
        </w:tc>
      </w:tr>
      <w:tr w14:paraId="3A7D98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5D7CDDC7">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2672D4A">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68832B37">
            <w:pPr>
              <w:snapToGrid w:val="0"/>
              <w:spacing w:line="360" w:lineRule="auto"/>
              <w:jc w:val="left"/>
              <w:rPr>
                <w:rFonts w:ascii="宋体" w:hAnsi="宋体"/>
                <w:color w:val="auto"/>
                <w:sz w:val="24"/>
                <w:highlight w:val="none"/>
              </w:rPr>
            </w:pPr>
            <w:r>
              <w:rPr>
                <w:rFonts w:hint="eastAsia" w:ascii="宋体" w:hAnsi="宋体"/>
                <w:color w:val="auto"/>
                <w:sz w:val="24"/>
                <w:highlight w:val="none"/>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14:paraId="3E72DD6F">
            <w:pPr>
              <w:snapToGrid w:val="0"/>
              <w:spacing w:line="360" w:lineRule="auto"/>
              <w:jc w:val="left"/>
              <w:rPr>
                <w:rFonts w:ascii="宋体" w:hAnsi="宋体"/>
                <w:color w:val="auto"/>
                <w:sz w:val="24"/>
                <w:highlight w:val="none"/>
              </w:rPr>
            </w:pPr>
          </w:p>
        </w:tc>
      </w:tr>
      <w:tr w14:paraId="34F97D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B483E9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5EFF7C6">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4B7C88A2">
            <w:pPr>
              <w:snapToGrid w:val="0"/>
              <w:spacing w:line="360" w:lineRule="auto"/>
              <w:jc w:val="left"/>
              <w:rPr>
                <w:rFonts w:ascii="宋体" w:hAnsi="宋体"/>
                <w:color w:val="auto"/>
                <w:sz w:val="24"/>
                <w:highlight w:val="none"/>
              </w:rPr>
            </w:pPr>
            <w:r>
              <w:rPr>
                <w:rFonts w:hint="eastAsia" w:ascii="宋体" w:hAnsi="宋体"/>
                <w:color w:val="auto"/>
                <w:sz w:val="24"/>
                <w:highlight w:val="none"/>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14:paraId="29AB3D06">
            <w:pPr>
              <w:snapToGrid w:val="0"/>
              <w:spacing w:line="360" w:lineRule="auto"/>
              <w:jc w:val="left"/>
              <w:rPr>
                <w:rFonts w:ascii="宋体" w:hAnsi="宋体"/>
                <w:color w:val="auto"/>
                <w:sz w:val="24"/>
                <w:highlight w:val="none"/>
              </w:rPr>
            </w:pPr>
          </w:p>
        </w:tc>
      </w:tr>
      <w:tr w14:paraId="5643CE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394B8B7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4498E66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2C75D2B4">
            <w:pPr>
              <w:snapToGrid w:val="0"/>
              <w:spacing w:line="360" w:lineRule="auto"/>
              <w:jc w:val="left"/>
              <w:rPr>
                <w:rFonts w:ascii="宋体" w:hAnsi="宋体"/>
                <w:color w:val="auto"/>
                <w:sz w:val="24"/>
                <w:highlight w:val="none"/>
              </w:rPr>
            </w:pPr>
            <w:r>
              <w:rPr>
                <w:rFonts w:hint="eastAsia" w:ascii="宋体" w:hAnsi="宋体"/>
                <w:color w:val="auto"/>
                <w:sz w:val="24"/>
                <w:highlight w:val="none"/>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14:paraId="451AF916">
            <w:pPr>
              <w:snapToGrid w:val="0"/>
              <w:spacing w:line="360" w:lineRule="auto"/>
              <w:jc w:val="left"/>
              <w:rPr>
                <w:rFonts w:ascii="宋体" w:hAnsi="宋体"/>
                <w:color w:val="auto"/>
                <w:sz w:val="24"/>
                <w:highlight w:val="none"/>
                <w:u w:val="single"/>
              </w:rPr>
            </w:pPr>
          </w:p>
        </w:tc>
      </w:tr>
      <w:tr w14:paraId="6C5AB3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14:paraId="46BE6838">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23CBB035">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第15.3款</w:t>
            </w:r>
          </w:p>
        </w:tc>
        <w:tc>
          <w:tcPr>
            <w:tcW w:w="1742" w:type="dxa"/>
            <w:tcBorders>
              <w:top w:val="single" w:color="auto" w:sz="6" w:space="0"/>
              <w:left w:val="single" w:color="auto" w:sz="6" w:space="0"/>
              <w:bottom w:val="single" w:color="auto" w:sz="6" w:space="0"/>
              <w:right w:val="single" w:color="auto" w:sz="6" w:space="0"/>
            </w:tcBorders>
            <w:vAlign w:val="center"/>
          </w:tcPr>
          <w:p w14:paraId="7E83453F">
            <w:pPr>
              <w:snapToGrid w:val="0"/>
              <w:spacing w:line="360" w:lineRule="auto"/>
              <w:jc w:val="left"/>
              <w:rPr>
                <w:rFonts w:ascii="宋体" w:hAnsi="宋体"/>
                <w:color w:val="auto"/>
                <w:sz w:val="24"/>
                <w:highlight w:val="none"/>
              </w:rPr>
            </w:pPr>
            <w:r>
              <w:rPr>
                <w:rFonts w:hint="eastAsia" w:ascii="宋体" w:hAnsi="宋体"/>
                <w:color w:val="auto"/>
                <w:sz w:val="24"/>
                <w:highlight w:val="none"/>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14:paraId="6B0832C2">
            <w:pPr>
              <w:snapToGrid w:val="0"/>
              <w:spacing w:line="360" w:lineRule="auto"/>
              <w:jc w:val="left"/>
              <w:rPr>
                <w:rFonts w:ascii="宋体" w:hAnsi="宋体"/>
                <w:color w:val="auto"/>
                <w:sz w:val="24"/>
                <w:highlight w:val="none"/>
                <w:u w:val="single"/>
              </w:rPr>
            </w:pPr>
          </w:p>
        </w:tc>
      </w:tr>
      <w:tr w14:paraId="176CE7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14:paraId="4FCE50C5">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748B101E">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第15.4款</w:t>
            </w:r>
          </w:p>
        </w:tc>
        <w:tc>
          <w:tcPr>
            <w:tcW w:w="1742" w:type="dxa"/>
            <w:tcBorders>
              <w:top w:val="single" w:color="auto" w:sz="6" w:space="0"/>
              <w:left w:val="single" w:color="auto" w:sz="2" w:space="0"/>
              <w:bottom w:val="single" w:color="auto" w:sz="2" w:space="0"/>
              <w:right w:val="single" w:color="auto" w:sz="2" w:space="0"/>
            </w:tcBorders>
            <w:vAlign w:val="center"/>
          </w:tcPr>
          <w:p w14:paraId="5E30DE62">
            <w:pPr>
              <w:snapToGrid w:val="0"/>
              <w:spacing w:line="360" w:lineRule="auto"/>
              <w:jc w:val="left"/>
              <w:rPr>
                <w:rFonts w:ascii="宋体" w:hAnsi="宋体"/>
                <w:color w:val="auto"/>
                <w:sz w:val="24"/>
                <w:highlight w:val="none"/>
              </w:rPr>
            </w:pPr>
            <w:r>
              <w:rPr>
                <w:rFonts w:hint="eastAsia" w:ascii="宋体" w:hAnsi="宋体"/>
                <w:color w:val="auto"/>
                <w:sz w:val="24"/>
                <w:highlight w:val="none"/>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14:paraId="453B6934">
            <w:pPr>
              <w:snapToGrid w:val="0"/>
              <w:spacing w:line="360" w:lineRule="auto"/>
              <w:jc w:val="left"/>
              <w:rPr>
                <w:rFonts w:ascii="宋体" w:hAnsi="宋体"/>
                <w:color w:val="auto"/>
                <w:sz w:val="24"/>
                <w:highlight w:val="none"/>
                <w:u w:val="single"/>
              </w:rPr>
            </w:pPr>
          </w:p>
        </w:tc>
      </w:tr>
      <w:tr w14:paraId="652C31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14:paraId="2DA89731">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3EE420F3">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第19.2款</w:t>
            </w:r>
          </w:p>
        </w:tc>
        <w:tc>
          <w:tcPr>
            <w:tcW w:w="1742" w:type="dxa"/>
            <w:tcBorders>
              <w:top w:val="single" w:color="auto" w:sz="2" w:space="0"/>
              <w:left w:val="single" w:color="auto" w:sz="2" w:space="0"/>
              <w:bottom w:val="single" w:color="auto" w:sz="6" w:space="0"/>
              <w:right w:val="single" w:color="auto" w:sz="2" w:space="0"/>
            </w:tcBorders>
            <w:vAlign w:val="center"/>
          </w:tcPr>
          <w:p w14:paraId="6BEDA2E1">
            <w:pPr>
              <w:snapToGrid w:val="0"/>
              <w:spacing w:line="360" w:lineRule="auto"/>
              <w:jc w:val="left"/>
              <w:rPr>
                <w:rFonts w:ascii="宋体" w:hAnsi="宋体"/>
                <w:color w:val="auto"/>
                <w:sz w:val="24"/>
                <w:highlight w:val="none"/>
              </w:rPr>
            </w:pPr>
            <w:r>
              <w:rPr>
                <w:rFonts w:hint="eastAsia" w:ascii="宋体" w:hAnsi="宋体"/>
                <w:color w:val="auto"/>
                <w:sz w:val="24"/>
                <w:highlight w:val="none"/>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14:paraId="74AB7B69">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因本合同及合同有关事项发生的争议，按下列第</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种方式解决：</w:t>
            </w:r>
          </w:p>
          <w:p w14:paraId="01BE2434">
            <w:pPr>
              <w:autoSpaceDE w:val="0"/>
              <w:autoSpaceDN w:val="0"/>
              <w:snapToGrid w:val="0"/>
              <w:spacing w:line="360" w:lineRule="auto"/>
              <w:jc w:val="left"/>
              <w:rPr>
                <w:rFonts w:ascii="宋体" w:hAnsi="宋体" w:cs="宋体"/>
                <w:iCs/>
                <w:color w:val="auto"/>
                <w:sz w:val="24"/>
                <w:highlight w:val="none"/>
              </w:rPr>
            </w:pPr>
            <w:r>
              <w:rPr>
                <w:rFonts w:hint="eastAsia" w:ascii="宋体" w:hAnsi="宋体" w:cs="宋体"/>
                <w:iCs/>
                <w:color w:val="auto"/>
                <w:sz w:val="24"/>
                <w:highlight w:val="none"/>
              </w:rPr>
              <w:t>（1）向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仲裁委员会申请仲裁，仲裁地点为</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w:t>
            </w:r>
          </w:p>
          <w:p w14:paraId="7359EA47">
            <w:pPr>
              <w:snapToGrid w:val="0"/>
              <w:spacing w:line="360" w:lineRule="auto"/>
              <w:jc w:val="left"/>
              <w:rPr>
                <w:rFonts w:ascii="宋体" w:hAnsi="宋体"/>
                <w:color w:val="auto"/>
                <w:sz w:val="24"/>
                <w:highlight w:val="none"/>
                <w:u w:val="single"/>
              </w:rPr>
            </w:pPr>
            <w:r>
              <w:rPr>
                <w:rFonts w:hint="eastAsia" w:ascii="宋体" w:hAnsi="宋体" w:cs="宋体"/>
                <w:iCs/>
                <w:color w:val="auto"/>
                <w:sz w:val="24"/>
                <w:highlight w:val="none"/>
              </w:rPr>
              <w:t>（2）向</w:t>
            </w:r>
            <w:r>
              <w:rPr>
                <w:rFonts w:hint="eastAsia" w:ascii="宋体" w:hAnsi="宋体" w:cs="宋体"/>
                <w:iCs/>
                <w:color w:val="auto"/>
                <w:sz w:val="24"/>
                <w:highlight w:val="none"/>
                <w:u w:val="single"/>
              </w:rPr>
              <w:t xml:space="preserve">                    </w:t>
            </w:r>
            <w:r>
              <w:rPr>
                <w:rFonts w:hint="eastAsia" w:ascii="宋体" w:hAnsi="宋体" w:cs="宋体"/>
                <w:iCs/>
                <w:color w:val="auto"/>
                <w:sz w:val="24"/>
                <w:highlight w:val="none"/>
              </w:rPr>
              <w:t>人民法院起诉。</w:t>
            </w:r>
          </w:p>
        </w:tc>
      </w:tr>
      <w:tr w14:paraId="2864B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14:paraId="34C4286D">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第二节</w:t>
            </w:r>
          </w:p>
          <w:p w14:paraId="51890FE9">
            <w:pPr>
              <w:snapToGrid w:val="0"/>
              <w:spacing w:line="360" w:lineRule="auto"/>
              <w:jc w:val="center"/>
              <w:rPr>
                <w:rFonts w:ascii="宋体" w:hAnsi="宋体"/>
                <w:color w:val="auto"/>
                <w:sz w:val="24"/>
                <w:highlight w:val="none"/>
              </w:rPr>
            </w:pPr>
            <w:r>
              <w:rPr>
                <w:rFonts w:hint="eastAsia" w:ascii="宋体" w:hAnsi="宋体"/>
                <w:color w:val="auto"/>
                <w:sz w:val="24"/>
                <w:highlight w:val="none"/>
              </w:rPr>
              <w:t>第23.1款</w:t>
            </w:r>
          </w:p>
        </w:tc>
        <w:tc>
          <w:tcPr>
            <w:tcW w:w="1742" w:type="dxa"/>
            <w:tcBorders>
              <w:top w:val="single" w:color="auto" w:sz="6" w:space="0"/>
              <w:left w:val="single" w:color="auto" w:sz="6" w:space="0"/>
              <w:bottom w:val="double" w:color="auto" w:sz="4" w:space="0"/>
              <w:right w:val="single" w:color="auto" w:sz="6" w:space="0"/>
            </w:tcBorders>
            <w:vAlign w:val="center"/>
          </w:tcPr>
          <w:p w14:paraId="2C274A48">
            <w:pPr>
              <w:snapToGrid w:val="0"/>
              <w:spacing w:line="360" w:lineRule="auto"/>
              <w:jc w:val="left"/>
              <w:rPr>
                <w:rFonts w:ascii="宋体" w:hAnsi="宋体"/>
                <w:color w:val="auto"/>
                <w:sz w:val="24"/>
                <w:highlight w:val="none"/>
              </w:rPr>
            </w:pPr>
            <w:r>
              <w:rPr>
                <w:rFonts w:hint="eastAsia" w:ascii="宋体" w:hAnsi="宋体"/>
                <w:bCs/>
                <w:color w:val="auto"/>
                <w:sz w:val="24"/>
                <w:highlight w:val="none"/>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14:paraId="07090248">
            <w:pPr>
              <w:snapToGrid w:val="0"/>
              <w:spacing w:line="360" w:lineRule="auto"/>
              <w:jc w:val="left"/>
              <w:rPr>
                <w:rFonts w:ascii="宋体" w:hAnsi="宋体"/>
                <w:color w:val="auto"/>
                <w:sz w:val="24"/>
                <w:highlight w:val="none"/>
              </w:rPr>
            </w:pPr>
          </w:p>
        </w:tc>
      </w:tr>
    </w:tbl>
    <w:p w14:paraId="5CDA1C18">
      <w:pPr>
        <w:adjustRightInd/>
        <w:rPr>
          <w:color w:val="auto"/>
          <w:highlight w:val="none"/>
        </w:rPr>
      </w:pPr>
    </w:p>
    <w:p w14:paraId="3A35D065">
      <w:pPr>
        <w:adjustRightInd/>
        <w:rPr>
          <w:color w:val="auto"/>
          <w:highlight w:val="none"/>
        </w:rPr>
      </w:pPr>
    </w:p>
    <w:p w14:paraId="5C5659E2">
      <w:pPr>
        <w:pStyle w:val="633"/>
        <w:rPr>
          <w:color w:val="auto"/>
          <w:highlight w:val="none"/>
        </w:rPr>
      </w:pPr>
    </w:p>
    <w:p w14:paraId="4457FE45">
      <w:pPr>
        <w:spacing w:line="360" w:lineRule="auto"/>
        <w:ind w:firstLine="562" w:firstLineChars="200"/>
        <w:jc w:val="center"/>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br w:type="page"/>
      </w:r>
    </w:p>
    <w:p w14:paraId="0C3D6D45">
      <w:pPr>
        <w:spacing w:line="360" w:lineRule="auto"/>
        <w:ind w:firstLine="562" w:firstLineChars="200"/>
        <w:jc w:val="center"/>
        <w:rPr>
          <w:rFonts w:asciiTheme="minorEastAsia" w:hAnsiTheme="minorEastAsia" w:eastAsiaTheme="minorEastAsia"/>
          <w:b/>
          <w:color w:val="auto"/>
          <w:sz w:val="28"/>
          <w:szCs w:val="28"/>
          <w:highlight w:val="none"/>
        </w:rPr>
      </w:pPr>
    </w:p>
    <w:p w14:paraId="4EE8DCDF">
      <w:pPr>
        <w:snapToGrid w:val="0"/>
        <w:spacing w:line="360" w:lineRule="auto"/>
        <w:jc w:val="center"/>
        <w:outlineLvl w:val="0"/>
        <w:rPr>
          <w:rFonts w:cs="仿宋_GB2312" w:asciiTheme="minorEastAsia" w:hAnsiTheme="minorEastAsia" w:eastAsiaTheme="minorEastAsia"/>
          <w:b/>
          <w:color w:val="auto"/>
          <w:sz w:val="36"/>
          <w:szCs w:val="20"/>
          <w:highlight w:val="none"/>
        </w:rPr>
      </w:pPr>
      <w:bookmarkStart w:id="92" w:name="_Toc181265287"/>
      <w:r>
        <w:rPr>
          <w:rFonts w:hint="eastAsia" w:cs="仿宋_GB2312" w:asciiTheme="minorEastAsia" w:hAnsiTheme="minorEastAsia" w:eastAsiaTheme="minorEastAsia"/>
          <w:b/>
          <w:color w:val="auto"/>
          <w:sz w:val="36"/>
          <w:szCs w:val="20"/>
          <w:highlight w:val="none"/>
        </w:rPr>
        <w:t>第七部分</w:t>
      </w:r>
      <w:bookmarkEnd w:id="86"/>
      <w:r>
        <w:rPr>
          <w:rFonts w:hint="eastAsia" w:cs="仿宋_GB2312" w:asciiTheme="minorEastAsia" w:hAnsiTheme="minorEastAsia" w:eastAsiaTheme="minorEastAsia"/>
          <w:b/>
          <w:color w:val="auto"/>
          <w:sz w:val="36"/>
          <w:szCs w:val="20"/>
          <w:highlight w:val="none"/>
        </w:rPr>
        <w:t xml:space="preserve">  </w:t>
      </w:r>
      <w:bookmarkEnd w:id="87"/>
      <w:r>
        <w:rPr>
          <w:rFonts w:hint="eastAsia" w:cs="仿宋_GB2312" w:asciiTheme="minorEastAsia" w:hAnsiTheme="minorEastAsia" w:eastAsiaTheme="minorEastAsia"/>
          <w:b/>
          <w:color w:val="auto"/>
          <w:sz w:val="36"/>
          <w:szCs w:val="20"/>
          <w:highlight w:val="none"/>
        </w:rPr>
        <w:t>应提交的有关格式范例</w:t>
      </w:r>
      <w:bookmarkEnd w:id="92"/>
    </w:p>
    <w:p w14:paraId="19BD6F4F">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14:paraId="6B29C85B">
      <w:pPr>
        <w:spacing w:line="360" w:lineRule="auto"/>
        <w:ind w:firstLine="480" w:firstLineChars="200"/>
        <w:rPr>
          <w:rFonts w:cs="仿宋_GB2312" w:asciiTheme="minorEastAsia" w:hAnsiTheme="minorEastAsia" w:eastAsiaTheme="minorEastAsia"/>
          <w:color w:val="auto"/>
          <w:sz w:val="24"/>
          <w:highlight w:val="none"/>
        </w:rPr>
      </w:pPr>
    </w:p>
    <w:p w14:paraId="3CB67FF4">
      <w:pPr>
        <w:spacing w:line="360" w:lineRule="auto"/>
        <w:jc w:val="center"/>
        <w:rPr>
          <w:rFonts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14:paraId="75535713">
      <w:pPr>
        <w:pStyle w:val="188"/>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▲（1）响应函…………………………………………………………………（页码）</w:t>
      </w:r>
    </w:p>
    <w:p w14:paraId="176CBF9E">
      <w:pPr>
        <w:pStyle w:val="188"/>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▲（2）资格文件…………………………………………………………………（页码）</w:t>
      </w:r>
    </w:p>
    <w:p w14:paraId="2A13B920">
      <w:pPr>
        <w:pStyle w:val="188"/>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▲（3）授权委托书或法定代表人（单位负责人、自然人本人）身份证明</w:t>
      </w:r>
      <w:r>
        <w:rPr>
          <w:rFonts w:hint="eastAsia" w:cs="宋体"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rPr>
        <w:t>（页码）</w:t>
      </w:r>
    </w:p>
    <w:p w14:paraId="12F45ADB">
      <w:pPr>
        <w:snapToGrid w:val="0"/>
        <w:spacing w:line="360" w:lineRule="auto"/>
        <w:ind w:left="479" w:leftChars="228"/>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sz w:val="24"/>
          <w:highlight w:val="none"/>
        </w:rPr>
        <w:t>（4）分包意向协议</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sz w:val="24"/>
          <w:highlight w:val="none"/>
        </w:rPr>
        <w:t>（页码）</w:t>
      </w:r>
    </w:p>
    <w:p w14:paraId="65679490">
      <w:pPr>
        <w:pStyle w:val="188"/>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（5）所有资信文件（复印件）…………………………………………………（页码）</w:t>
      </w:r>
    </w:p>
    <w:p w14:paraId="75D27010">
      <w:pPr>
        <w:pStyle w:val="188"/>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（6）主要业绩证明</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6E2DF0F8">
      <w:pPr>
        <w:pStyle w:val="188"/>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（7）</w:t>
      </w:r>
      <w:r>
        <w:rPr>
          <w:rFonts w:hint="eastAsia" w:cs="仿宋_GB2312" w:asciiTheme="minorEastAsia" w:hAnsiTheme="minorEastAsia" w:eastAsiaTheme="minorEastAsia"/>
          <w:color w:val="auto"/>
          <w:highlight w:val="none"/>
          <w:lang w:val="zh-CN"/>
        </w:rPr>
        <w:t>关于对谈判文件中有关条款的拒绝声明……………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3363933B">
      <w:pPr>
        <w:pStyle w:val="188"/>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（8）认为需要的其他商务文件或说明…………………………………………（页码）</w:t>
      </w:r>
    </w:p>
    <w:p w14:paraId="530E9D2A">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（9）技术解决方案…………………………………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2C6140C0">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（10</w:t>
      </w:r>
      <w:r>
        <w:rPr>
          <w:rFonts w:cs="仿宋_GB2312" w:asciiTheme="minorEastAsia" w:hAnsiTheme="minorEastAsia" w:eastAsiaTheme="minorEastAsia"/>
          <w:color w:val="auto"/>
          <w:kern w:val="0"/>
          <w:sz w:val="24"/>
          <w:highlight w:val="none"/>
        </w:rPr>
        <w:t>）组织实施方案………………………………………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57465B02">
      <w:pPr>
        <w:spacing w:line="360" w:lineRule="auto"/>
        <w:ind w:firstLine="42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w:t>
      </w:r>
      <w:r>
        <w:rPr>
          <w:rFonts w:cs="仿宋_GB2312" w:asciiTheme="minorEastAsia" w:hAnsiTheme="minorEastAsia" w:eastAsiaTheme="minorEastAsia"/>
          <w:color w:val="auto"/>
          <w:kern w:val="0"/>
          <w:sz w:val="24"/>
          <w:highlight w:val="none"/>
        </w:rPr>
        <w:t>1</w:t>
      </w:r>
      <w:r>
        <w:rPr>
          <w:rFonts w:hint="eastAsia" w:cs="仿宋_GB2312" w:asciiTheme="minorEastAsia" w:hAnsiTheme="minorEastAsia" w:eastAsiaTheme="minorEastAsia"/>
          <w:color w:val="auto"/>
          <w:kern w:val="0"/>
          <w:sz w:val="24"/>
          <w:highlight w:val="none"/>
        </w:rPr>
        <w:t>1</w:t>
      </w:r>
      <w:r>
        <w:rPr>
          <w:rFonts w:cs="仿宋_GB2312" w:asciiTheme="minorEastAsia" w:hAnsiTheme="minorEastAsia" w:eastAsiaTheme="minorEastAsia"/>
          <w:color w:val="auto"/>
          <w:kern w:val="0"/>
          <w:sz w:val="24"/>
          <w:highlight w:val="none"/>
        </w:rPr>
        <w:t>）售后服务方案……………………………………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2B33307B">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（12</w:t>
      </w:r>
      <w:r>
        <w:rPr>
          <w:rFonts w:cs="仿宋_GB2312" w:asciiTheme="minorEastAsia" w:hAnsiTheme="minorEastAsia" w:eastAsiaTheme="minorEastAsia"/>
          <w:color w:val="auto"/>
          <w:kern w:val="0"/>
          <w:sz w:val="24"/>
          <w:highlight w:val="none"/>
        </w:rPr>
        <w:t>）项目小组人员名单…</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7D3BD133">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（13）</w:t>
      </w:r>
      <w:r>
        <w:rPr>
          <w:rFonts w:hint="eastAsia" w:cs="仿宋_GB2312" w:asciiTheme="minorEastAsia" w:hAnsiTheme="minorEastAsia" w:eastAsiaTheme="minorEastAsia"/>
          <w:color w:val="auto"/>
          <w:kern w:val="0"/>
          <w:sz w:val="24"/>
          <w:highlight w:val="none"/>
          <w:lang w:val="zh-CN"/>
        </w:rPr>
        <w:t>优惠条件及特殊承诺………………………………</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6A5BB5B4">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（14）</w:t>
      </w:r>
      <w:r>
        <w:rPr>
          <w:rFonts w:hint="eastAsia" w:cs="仿宋_GB2312" w:asciiTheme="minorEastAsia" w:hAnsiTheme="minorEastAsia" w:eastAsiaTheme="minorEastAsia"/>
          <w:color w:val="auto"/>
          <w:kern w:val="0"/>
          <w:sz w:val="24"/>
          <w:highlight w:val="none"/>
          <w:lang w:val="zh-CN"/>
        </w:rPr>
        <w:t>培训计划……………………………………………</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3B7B7C76">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（15）</w:t>
      </w:r>
      <w:r>
        <w:rPr>
          <w:rFonts w:hint="eastAsia" w:cs="仿宋_GB2312" w:asciiTheme="minorEastAsia" w:hAnsiTheme="minorEastAsia" w:eastAsiaTheme="minorEastAsia"/>
          <w:color w:val="auto"/>
          <w:sz w:val="24"/>
          <w:highlight w:val="none"/>
        </w:rPr>
        <w:t>随机特殊工具和备品备件清单</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37153D9E">
      <w:pPr>
        <w:spacing w:line="360" w:lineRule="auto"/>
        <w:ind w:firstLine="480"/>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（16）</w:t>
      </w:r>
      <w:r>
        <w:rPr>
          <w:rFonts w:hint="eastAsia" w:cs="仿宋_GB2312" w:asciiTheme="minorEastAsia" w:hAnsiTheme="minorEastAsia" w:eastAsiaTheme="minorEastAsia"/>
          <w:color w:val="auto"/>
          <w:kern w:val="0"/>
          <w:sz w:val="24"/>
          <w:highlight w:val="none"/>
          <w:lang w:val="zh-CN"/>
        </w:rPr>
        <w:t>认为需要的其他技术文件或说明…………………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2C3ED119">
      <w:pPr>
        <w:tabs>
          <w:tab w:val="left" w:pos="0"/>
        </w:tabs>
        <w:autoSpaceDE w:val="0"/>
        <w:autoSpaceDN w:val="0"/>
        <w:spacing w:line="360" w:lineRule="auto"/>
        <w:ind w:firstLine="525" w:firstLineChars="25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（17）</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cs="仿宋_GB2312" w:asciiTheme="minorEastAsia" w:hAnsiTheme="minorEastAsia" w:eastAsiaTheme="minorEastAsia"/>
          <w:color w:val="auto"/>
          <w:kern w:val="0"/>
          <w:sz w:val="24"/>
          <w:highlight w:val="none"/>
        </w:rPr>
        <w:t>（页码）</w:t>
      </w:r>
    </w:p>
    <w:p w14:paraId="12034CB9">
      <w:pPr>
        <w:pStyle w:val="633"/>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▲（18）</w:t>
      </w:r>
      <w:r>
        <w:rPr>
          <w:rFonts w:hint="eastAsia" w:cs="仿宋_GB2312" w:asciiTheme="minorEastAsia" w:hAnsiTheme="minorEastAsia" w:eastAsiaTheme="minorEastAsia"/>
          <w:color w:val="auto"/>
          <w:highlight w:val="none"/>
          <w:lang w:val="zh-CN"/>
        </w:rPr>
        <w:t>承诺函……………………………………………………………………</w:t>
      </w:r>
      <w:r>
        <w:rPr>
          <w:rFonts w:hint="eastAsia" w:cs="仿宋_GB2312" w:asciiTheme="minorEastAsia" w:hAnsiTheme="minorEastAsia" w:eastAsiaTheme="minorEastAsia"/>
          <w:color w:val="auto"/>
          <w:highlight w:val="none"/>
        </w:rPr>
        <w:t>（页码）</w:t>
      </w:r>
    </w:p>
    <w:p w14:paraId="3E677253">
      <w:pPr>
        <w:pStyle w:val="633"/>
        <w:rPr>
          <w:color w:val="auto"/>
          <w:highlight w:val="none"/>
        </w:rPr>
      </w:pPr>
      <w:r>
        <w:rPr>
          <w:rFonts w:hint="eastAsia" w:cs="仿宋_GB2312" w:asciiTheme="minorEastAsia" w:hAnsiTheme="minorEastAsia" w:eastAsiaTheme="minorEastAsia"/>
          <w:color w:val="auto"/>
          <w:highlight w:val="none"/>
        </w:rPr>
        <w:t>▲</w:t>
      </w:r>
      <w:r>
        <w:rPr>
          <w:rFonts w:hint="eastAsia"/>
          <w:color w:val="auto"/>
          <w:highlight w:val="none"/>
        </w:rPr>
        <w:t>（19）商务、服务（技术）响应、偏离情况说明表…………………………（页码）</w:t>
      </w:r>
    </w:p>
    <w:p w14:paraId="1783BDE5">
      <w:pPr>
        <w:pStyle w:val="633"/>
        <w:rPr>
          <w:color w:val="auto"/>
          <w:highlight w:val="none"/>
        </w:rPr>
      </w:pPr>
      <w:r>
        <w:rPr>
          <w:rFonts w:hint="eastAsia" w:cs="仿宋_GB2312" w:asciiTheme="minorEastAsia" w:hAnsiTheme="minorEastAsia" w:eastAsiaTheme="minorEastAsia"/>
          <w:color w:val="auto"/>
          <w:szCs w:val="24"/>
          <w:highlight w:val="none"/>
          <w:lang w:val="zh-CN"/>
        </w:rPr>
        <w:t>▲</w:t>
      </w:r>
      <w:r>
        <w:rPr>
          <w:rFonts w:hint="eastAsia"/>
          <w:color w:val="auto"/>
          <w:highlight w:val="none"/>
        </w:rPr>
        <w:t>（20）初始报价表………………………………………………………………（页码）</w:t>
      </w:r>
    </w:p>
    <w:p w14:paraId="2B2AC2A3">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注：以上目录是编制供应商响应文件的基本格式要求，各供应商可根据自身情况进一步细化。标注“▲”为实质性要求，供应商必须提供，否则谈判无效。</w:t>
      </w:r>
    </w:p>
    <w:p w14:paraId="5C2AE36C">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sz w:val="36"/>
          <w:szCs w:val="36"/>
          <w:highlight w:val="none"/>
        </w:rPr>
        <w:br w:type="page"/>
      </w: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14:paraId="090E5EA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0E0A240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(职务、职称)为全权代表，参加贵方组织的（项目名称）【项目编号：（采购编号）】的有关活动，并对此项目进行响应。为此：</w:t>
      </w:r>
    </w:p>
    <w:p w14:paraId="62FE957F">
      <w:pPr>
        <w:pStyle w:val="109"/>
        <w:numPr>
          <w:ilvl w:val="0"/>
          <w:numId w:val="8"/>
        </w:numPr>
        <w:snapToGrid w:val="0"/>
        <w:ind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（不少于60天），</w:t>
      </w:r>
      <w:r>
        <w:rPr>
          <w:rFonts w:hint="eastAsia" w:cs="仿宋_GB2312" w:asciiTheme="minorEastAsia" w:hAnsiTheme="minorEastAsia" w:eastAsiaTheme="minorEastAsia"/>
          <w:color w:val="auto"/>
          <w:highlight w:val="none"/>
        </w:rPr>
        <w:t>本响应文件在响应有效期满之前均具有约束力。</w:t>
      </w:r>
    </w:p>
    <w:p w14:paraId="7C33B03E">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谈判文件中</w:t>
      </w:r>
      <w:r>
        <w:rPr>
          <w:rFonts w:hint="eastAsia" w:cs="仿宋_GB2312" w:asciiTheme="minorEastAsia" w:hAnsiTheme="minorEastAsia" w:eastAsiaTheme="minorEastAsia"/>
          <w:color w:val="auto"/>
          <w:sz w:val="24"/>
          <w:highlight w:val="none"/>
        </w:rPr>
        <w:t>规定的全部响应文件。</w:t>
      </w:r>
    </w:p>
    <w:p w14:paraId="196DE87E">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我方承诺除响应文件列出的偏离外，我方响应谈判文件的全部要求。</w:t>
      </w:r>
    </w:p>
    <w:p w14:paraId="4DCAE305">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保证遵守谈判文件中的其他有关规定。</w:t>
      </w:r>
    </w:p>
    <w:p w14:paraId="53D954B8">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14:paraId="4193891B">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我方已详细阅读全部谈判文件，包括谈判文件“更正（延期）公告”（如果有）、参考资料及有关附件，确认无误。</w:t>
      </w:r>
    </w:p>
    <w:p w14:paraId="1E33492E">
      <w:pPr>
        <w:numPr>
          <w:ilvl w:val="0"/>
          <w:numId w:val="8"/>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14:paraId="00C2AEDA">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14:paraId="544C9BA0">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14:paraId="3506A52E">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7.3按照谈判文件要求提交履约保证金； </w:t>
      </w:r>
    </w:p>
    <w:p w14:paraId="08A16F40">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14:paraId="63E7B4BA">
      <w:pPr>
        <w:numPr>
          <w:ilvl w:val="0"/>
          <w:numId w:val="8"/>
        </w:numPr>
        <w:adjustRightInd/>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其他补充说明:                                        。</w:t>
      </w:r>
    </w:p>
    <w:p w14:paraId="160BC0E2">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14:paraId="614E6E75">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谈判供应商名称（公章）：</w:t>
      </w:r>
    </w:p>
    <w:p w14:paraId="3077D1E1">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3C4DC52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422B32F">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193517E7">
      <w:pPr>
        <w:autoSpaceDE w:val="0"/>
        <w:autoSpaceDN w:val="0"/>
        <w:spacing w:line="360" w:lineRule="auto"/>
        <w:rPr>
          <w:rFonts w:cs="仿宋_GB2312" w:asciiTheme="minorEastAsia" w:hAnsiTheme="minorEastAsia" w:eastAsiaTheme="minorEastAsia"/>
          <w:color w:val="auto"/>
          <w:kern w:val="0"/>
          <w:sz w:val="24"/>
          <w:highlight w:val="none"/>
        </w:rPr>
      </w:pPr>
    </w:p>
    <w:p w14:paraId="212C9773">
      <w:pPr>
        <w:pStyle w:val="119"/>
        <w:keepNext w:val="0"/>
        <w:pageBreakBefore w:val="0"/>
        <w:tabs>
          <w:tab w:val="clear" w:pos="720"/>
        </w:tabs>
        <w:jc w:val="both"/>
        <w:outlineLvl w:val="9"/>
        <w:rPr>
          <w:rFonts w:cs="仿宋_GB2312" w:asciiTheme="minorEastAsia" w:hAnsiTheme="minorEastAsia" w:eastAsiaTheme="minorEastAsia"/>
          <w:color w:val="auto"/>
          <w:sz w:val="24"/>
          <w:szCs w:val="24"/>
          <w:highlight w:val="none"/>
        </w:rPr>
      </w:pPr>
    </w:p>
    <w:p w14:paraId="7A01A60B">
      <w:pPr>
        <w:spacing w:line="360" w:lineRule="auto"/>
        <w:rPr>
          <w:rFonts w:cs="仿宋_GB2312" w:asciiTheme="minorEastAsia" w:hAnsiTheme="minorEastAsia" w:eastAsiaTheme="minorEastAsia"/>
          <w:color w:val="auto"/>
          <w:sz w:val="18"/>
          <w:szCs w:val="18"/>
          <w:highlight w:val="none"/>
        </w:rPr>
      </w:pPr>
    </w:p>
    <w:p w14:paraId="50BC625D">
      <w:pPr>
        <w:spacing w:line="360" w:lineRule="auto"/>
        <w:rPr>
          <w:rFonts w:cs="仿宋_GB2312" w:asciiTheme="minorEastAsia" w:hAnsiTheme="minorEastAsia" w:eastAsiaTheme="minorEastAsia"/>
          <w:color w:val="auto"/>
          <w:sz w:val="18"/>
          <w:szCs w:val="18"/>
          <w:highlight w:val="none"/>
        </w:rPr>
      </w:pPr>
    </w:p>
    <w:p w14:paraId="4120D0B5">
      <w:pPr>
        <w:widowControl/>
        <w:adjustRightInd/>
        <w:jc w:val="left"/>
        <w:rPr>
          <w:rFonts w:cs="仿宋_GB2312" w:asciiTheme="minorEastAsia" w:hAnsiTheme="minorEastAsia" w:eastAsiaTheme="minorEastAsia"/>
          <w:b/>
          <w:color w:val="auto"/>
          <w:kern w:val="0"/>
          <w:sz w:val="32"/>
          <w:szCs w:val="32"/>
          <w:highlight w:val="none"/>
        </w:rPr>
      </w:pPr>
      <w:r>
        <w:rPr>
          <w:rFonts w:cs="仿宋_GB2312" w:asciiTheme="minorEastAsia" w:hAnsiTheme="minorEastAsia" w:eastAsiaTheme="minorEastAsia"/>
          <w:b/>
          <w:color w:val="auto"/>
          <w:kern w:val="0"/>
          <w:sz w:val="32"/>
          <w:szCs w:val="32"/>
          <w:highlight w:val="none"/>
        </w:rPr>
        <w:br w:type="page"/>
      </w:r>
    </w:p>
    <w:p w14:paraId="441461DA">
      <w:pPr>
        <w:widowControl/>
        <w:tabs>
          <w:tab w:val="left" w:pos="1200"/>
        </w:tabs>
        <w:adjustRightInd/>
        <w:ind w:left="840"/>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二、资格文件</w:t>
      </w:r>
    </w:p>
    <w:p w14:paraId="62A2AC23">
      <w:pPr>
        <w:pStyle w:val="109"/>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14:paraId="317349F9">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rPr>
        <w:t>A、符合参加政府采购活动应当具备的一般条件的承诺函</w:t>
      </w:r>
    </w:p>
    <w:p w14:paraId="61AA4C6A">
      <w:pPr>
        <w:snapToGrid w:val="0"/>
        <w:spacing w:line="360" w:lineRule="auto"/>
        <w:ind w:right="480"/>
        <w:jc w:val="center"/>
        <w:rPr>
          <w:rFonts w:ascii="宋体" w:hAnsi="宋体" w:cs="宋体"/>
          <w:color w:val="auto"/>
          <w:sz w:val="24"/>
          <w:highlight w:val="none"/>
        </w:rPr>
      </w:pPr>
    </w:p>
    <w:p w14:paraId="54C0C15E">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14:paraId="798E1284">
      <w:pPr>
        <w:snapToGrid w:val="0"/>
        <w:spacing w:line="360" w:lineRule="auto"/>
        <w:rPr>
          <w:rFonts w:ascii="宋体" w:hAnsi="宋体" w:cs="宋体"/>
          <w:color w:val="auto"/>
          <w:sz w:val="24"/>
          <w:highlight w:val="none"/>
        </w:rPr>
      </w:pPr>
    </w:p>
    <w:p w14:paraId="00EC78B2">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14:paraId="345B03A6">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14:paraId="0C630ADE">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0E71BFC7">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14:paraId="46F69B48">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3BCD21C">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727CEEEF">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2CAC8C85">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75C44E8D">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37250FA0">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2CF6944">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42462580">
      <w:pPr>
        <w:snapToGrid w:val="0"/>
        <w:spacing w:line="360" w:lineRule="auto"/>
        <w:ind w:right="480"/>
        <w:rPr>
          <w:rFonts w:ascii="宋体" w:hAnsi="宋体" w:cs="宋体"/>
          <w:color w:val="auto"/>
          <w:sz w:val="24"/>
          <w:highlight w:val="none"/>
        </w:rPr>
      </w:pPr>
    </w:p>
    <w:p w14:paraId="75B1EDC6">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谈判供应商名称（公章）：</w:t>
      </w:r>
    </w:p>
    <w:p w14:paraId="3AC62F83">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5C866C3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9657B62">
      <w:pPr>
        <w:snapToGrid w:val="0"/>
        <w:spacing w:line="360" w:lineRule="auto"/>
        <w:ind w:right="480"/>
        <w:rPr>
          <w:rFonts w:ascii="宋体" w:hAnsi="宋体" w:cs="宋体"/>
          <w:color w:val="auto"/>
          <w:sz w:val="24"/>
          <w:highlight w:val="none"/>
        </w:rPr>
      </w:pPr>
    </w:p>
    <w:p w14:paraId="2141478B">
      <w:pPr>
        <w:spacing w:line="360" w:lineRule="auto"/>
        <w:jc w:val="center"/>
        <w:rPr>
          <w:rFonts w:cs="仿宋_GB2312" w:asciiTheme="minorEastAsia" w:hAnsiTheme="minorEastAsia" w:eastAsiaTheme="minorEastAsia"/>
          <w:b/>
          <w:color w:val="auto"/>
          <w:sz w:val="32"/>
          <w:szCs w:val="32"/>
          <w:highlight w:val="none"/>
        </w:rPr>
      </w:pPr>
    </w:p>
    <w:p w14:paraId="74D0C30E">
      <w:pPr>
        <w:spacing w:line="360" w:lineRule="auto"/>
        <w:jc w:val="center"/>
        <w:rPr>
          <w:rFonts w:cs="仿宋_GB2312" w:asciiTheme="minorEastAsia" w:hAnsiTheme="minorEastAsia" w:eastAsiaTheme="minorEastAsia"/>
          <w:b/>
          <w:color w:val="auto"/>
          <w:sz w:val="32"/>
          <w:szCs w:val="32"/>
          <w:highlight w:val="none"/>
        </w:rPr>
      </w:pPr>
    </w:p>
    <w:p w14:paraId="44A4504B">
      <w:pPr>
        <w:spacing w:line="360" w:lineRule="auto"/>
        <w:jc w:val="center"/>
        <w:rPr>
          <w:rFonts w:cs="仿宋_GB2312" w:asciiTheme="minorEastAsia" w:hAnsiTheme="minorEastAsia" w:eastAsiaTheme="minorEastAsia"/>
          <w:b/>
          <w:color w:val="auto"/>
          <w:sz w:val="32"/>
          <w:szCs w:val="32"/>
          <w:highlight w:val="none"/>
        </w:rPr>
      </w:pPr>
    </w:p>
    <w:p w14:paraId="2BCF69DC">
      <w:pPr>
        <w:spacing w:line="360" w:lineRule="auto"/>
        <w:jc w:val="center"/>
        <w:rPr>
          <w:rFonts w:cs="仿宋_GB2312" w:asciiTheme="minorEastAsia" w:hAnsiTheme="minorEastAsia" w:eastAsiaTheme="minorEastAsia"/>
          <w:b/>
          <w:color w:val="auto"/>
          <w:sz w:val="32"/>
          <w:szCs w:val="32"/>
          <w:highlight w:val="none"/>
        </w:rPr>
      </w:pPr>
    </w:p>
    <w:p w14:paraId="6386F5C9">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B、联合协议（如果有）</w:t>
      </w:r>
    </w:p>
    <w:p w14:paraId="12B4C1B4">
      <w:pPr>
        <w:widowControl/>
        <w:spacing w:line="360" w:lineRule="auto"/>
        <w:ind w:firstLine="482" w:firstLineChars="20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（以联合体形式响应的，提供联合协议；本项目不接受联合体响应或者供应商不以联合体形式响应的，则不需要提供）</w:t>
      </w:r>
    </w:p>
    <w:p w14:paraId="40560EB3">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（联合体所有成员名称）</w:t>
      </w:r>
      <w:r>
        <w:rPr>
          <w:rFonts w:hint="eastAsia" w:cs="宋体" w:asciiTheme="minorEastAsia" w:hAnsiTheme="minorEastAsia" w:eastAsiaTheme="minorEastAsia"/>
          <w:color w:val="auto"/>
          <w:kern w:val="0"/>
          <w:sz w:val="24"/>
          <w:highlight w:val="none"/>
        </w:rPr>
        <w:t>自愿</w:t>
      </w:r>
      <w:r>
        <w:rPr>
          <w:rFonts w:hint="eastAsia" w:cs="宋体" w:asciiTheme="minorEastAsia" w:hAnsiTheme="minorEastAsia" w:eastAsiaTheme="minorEastAsia"/>
          <w:color w:val="auto"/>
          <w:kern w:val="0"/>
          <w:sz w:val="24"/>
          <w:highlight w:val="none"/>
          <w:lang w:val="zh-CN"/>
        </w:rPr>
        <w:t>组成一个联合体，以一个供应商的身份</w:t>
      </w:r>
      <w:r>
        <w:rPr>
          <w:rFonts w:hint="eastAsia" w:cs="宋体" w:asciiTheme="minorEastAsia" w:hAnsiTheme="minorEastAsia" w:eastAsiaTheme="minorEastAsia"/>
          <w:color w:val="auto"/>
          <w:kern w:val="0"/>
          <w:sz w:val="24"/>
          <w:highlight w:val="none"/>
        </w:rPr>
        <w:t>参加</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【项目编号：（采购编号）】响应</w:t>
      </w:r>
      <w:r>
        <w:rPr>
          <w:rFonts w:hint="eastAsia" w:cs="宋体" w:asciiTheme="minorEastAsia" w:hAnsiTheme="minorEastAsia" w:eastAsiaTheme="minorEastAsia"/>
          <w:color w:val="auto"/>
          <w:kern w:val="0"/>
          <w:sz w:val="24"/>
          <w:highlight w:val="none"/>
          <w:lang w:val="zh-CN"/>
        </w:rPr>
        <w:t xml:space="preserve">。 </w:t>
      </w:r>
    </w:p>
    <w:p w14:paraId="721864E6">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一、各方一致决定，</w:t>
      </w:r>
      <w:r>
        <w:rPr>
          <w:rFonts w:hint="eastAsia" w:cs="宋体" w:asciiTheme="minorEastAsia" w:hAnsiTheme="minorEastAsia" w:eastAsiaTheme="minorEastAsia"/>
          <w:color w:val="auto"/>
          <w:kern w:val="0"/>
          <w:sz w:val="24"/>
          <w:highlight w:val="none"/>
          <w:u w:val="single"/>
        </w:rPr>
        <w:t>（某联合体成员名称）</w:t>
      </w:r>
      <w:r>
        <w:rPr>
          <w:rFonts w:hint="eastAsia" w:cs="宋体" w:asciiTheme="minorEastAsia" w:hAnsiTheme="minorEastAsia" w:eastAsiaTheme="minorEastAsia"/>
          <w:color w:val="auto"/>
          <w:kern w:val="0"/>
          <w:sz w:val="24"/>
          <w:highlight w:val="none"/>
        </w:rPr>
        <w:t>为联合体</w:t>
      </w:r>
      <w:r>
        <w:rPr>
          <w:rFonts w:hint="eastAsia" w:cs="宋体" w:asciiTheme="minorEastAsia" w:hAnsiTheme="minorEastAsia" w:eastAsiaTheme="minorEastAsia"/>
          <w:color w:val="auto"/>
          <w:kern w:val="0"/>
          <w:sz w:val="24"/>
          <w:highlight w:val="none"/>
          <w:lang w:val="zh-CN"/>
        </w:rPr>
        <w:t>牵头人</w:t>
      </w:r>
      <w:r>
        <w:rPr>
          <w:rFonts w:hint="eastAsia" w:cs="宋体" w:asciiTheme="minorEastAsia" w:hAnsiTheme="minorEastAsia" w:eastAsiaTheme="minorEastAsia"/>
          <w:color w:val="auto"/>
          <w:sz w:val="24"/>
          <w:highlight w:val="none"/>
        </w:rPr>
        <w:t>，代表所有联合体成员负责响应和合同实施阶段的主办、协调工作</w:t>
      </w:r>
      <w:r>
        <w:rPr>
          <w:rFonts w:hint="eastAsia" w:cs="宋体" w:asciiTheme="minorEastAsia" w:hAnsiTheme="minorEastAsia" w:eastAsiaTheme="minorEastAsia"/>
          <w:color w:val="auto"/>
          <w:kern w:val="0"/>
          <w:sz w:val="24"/>
          <w:highlight w:val="none"/>
          <w:lang w:val="zh-CN"/>
        </w:rPr>
        <w:t>。</w:t>
      </w:r>
    </w:p>
    <w:p w14:paraId="182F5ECB">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w:t>
      </w:r>
      <w:r>
        <w:rPr>
          <w:rFonts w:hint="eastAsia" w:cs="宋体" w:asciiTheme="minorEastAsia" w:hAnsiTheme="minorEastAsia" w:eastAsiaTheme="minorEastAsia"/>
          <w:color w:val="auto"/>
          <w:sz w:val="24"/>
          <w:highlight w:val="none"/>
        </w:rPr>
        <w:t>所有联合体成员各方签署授权书，授权书载明的</w:t>
      </w:r>
      <w:r>
        <w:rPr>
          <w:rFonts w:hint="eastAsia" w:cs="宋体" w:asciiTheme="minorEastAsia" w:hAnsiTheme="minorEastAsia" w:eastAsiaTheme="minorEastAsia"/>
          <w:color w:val="auto"/>
          <w:kern w:val="0"/>
          <w:sz w:val="24"/>
          <w:highlight w:val="none"/>
          <w:lang w:val="zh-CN"/>
        </w:rPr>
        <w:t>授权代表根据谈判文件规定及采购内容而对采购人、采购代理机构所作的任何合法承诺，包括书面澄清及相应等均对联合体各方产生约束力。</w:t>
      </w:r>
    </w:p>
    <w:p w14:paraId="3E117C35">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三、本次联合响应中，分工如下：</w:t>
      </w:r>
    </w:p>
    <w:p w14:paraId="093941C0">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（联合体成员1）</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1ABCBDF5">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w:t>
      </w:r>
      <w:r>
        <w:rPr>
          <w:rFonts w:cs="宋体" w:asciiTheme="minorEastAsia" w:hAnsiTheme="minorEastAsia" w:eastAsiaTheme="minorEastAsia"/>
          <w:color w:val="auto"/>
          <w:kern w:val="0"/>
          <w:sz w:val="24"/>
          <w:highlight w:val="none"/>
          <w:u w:val="single"/>
        </w:rPr>
        <w:t>2</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36BA1F04">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w:t>
      </w:r>
    </w:p>
    <w:p w14:paraId="5454ADB3">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四、联合体成员中小企业合同份额（如果有）。</w:t>
      </w:r>
    </w:p>
    <w:p w14:paraId="21C9D377">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谈判的，联合协议约定小微企业的合同份额占到合同总金额30%以上的，对联合体报价按评审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25C217D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w:t>
      </w:r>
      <w:r>
        <w:rPr>
          <w:rFonts w:hint="eastAsia" w:ascii="宋体" w:hAnsi="宋体" w:cs="宋体"/>
          <w:b/>
          <w:color w:val="auto"/>
          <w:kern w:val="0"/>
          <w:sz w:val="24"/>
          <w:highlight w:val="none"/>
          <w:lang w:val="zh-CN"/>
        </w:rPr>
        <w:t>谈判</w:t>
      </w:r>
      <w:r>
        <w:rPr>
          <w:rFonts w:hint="eastAsia" w:ascii="宋体" w:hAnsi="宋体" w:cs="宋体"/>
          <w:b/>
          <w:bCs/>
          <w:color w:val="auto"/>
          <w:sz w:val="24"/>
          <w:highlight w:val="none"/>
        </w:rPr>
        <w:t>文件第一部分邀请公告申请人的资格要求中规定的联合协议中中小企业、小微企业合同金额应当达到的比例要求填写。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 xml:space="preserve">） </w:t>
      </w:r>
    </w:p>
    <w:p w14:paraId="3F13E8A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五、如果成交，</w:t>
      </w:r>
      <w:r>
        <w:rPr>
          <w:rFonts w:hint="eastAsia" w:cs="宋体" w:asciiTheme="minorEastAsia" w:hAnsiTheme="minorEastAsia" w:eastAsiaTheme="minorEastAsia"/>
          <w:color w:val="auto"/>
          <w:sz w:val="24"/>
          <w:highlight w:val="none"/>
        </w:rPr>
        <w:t>联合体各成员方共同与采购人签订合同，并就采购合同约定的事项对采购人承担连带责任。</w:t>
      </w:r>
    </w:p>
    <w:p w14:paraId="204D2FD6">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六、有关本次联合响应的其他事宜：</w:t>
      </w:r>
    </w:p>
    <w:p w14:paraId="2B8152D0">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1、联合体各方不再单独参加或者与其他供应商另外组成联合体参加同一合同项下的政府采购活动。</w:t>
      </w:r>
    </w:p>
    <w:p w14:paraId="2AB13B32">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2、联合体中有同类资质的各方按照联合体分工承担相同工作的，按照资质等级较低的供应商确定资质等级。</w:t>
      </w:r>
    </w:p>
    <w:p w14:paraId="4C7184E6">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3、本协议提交采购人、采购代理机构后，联合体各方不得以任何形式对上述内容进行修改或撤销。</w:t>
      </w:r>
    </w:p>
    <w:p w14:paraId="76DCD41B">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03A27EFD">
      <w:pPr>
        <w:snapToGrid w:val="0"/>
        <w:spacing w:line="360" w:lineRule="auto"/>
        <w:ind w:firstLine="5040" w:firstLineChars="2100"/>
        <w:rPr>
          <w:rStyle w:val="632"/>
          <w:color w:val="auto"/>
          <w:highlight w:val="none"/>
        </w:rPr>
      </w:pPr>
      <w:r>
        <w:rPr>
          <w:rStyle w:val="632"/>
          <w:rFonts w:hint="eastAsia"/>
          <w:color w:val="auto"/>
          <w:highlight w:val="none"/>
        </w:rPr>
        <w:t>法定代表人（负责人） (签名)：</w:t>
      </w:r>
    </w:p>
    <w:p w14:paraId="522AAE57">
      <w:pPr>
        <w:snapToGrid w:val="0"/>
        <w:spacing w:line="360" w:lineRule="auto"/>
        <w:ind w:firstLine="5040" w:firstLineChars="2100"/>
        <w:rPr>
          <w:rFonts w:ascii="宋体" w:hAnsi="宋体" w:cs="宋体"/>
          <w:color w:val="auto"/>
          <w:kern w:val="0"/>
          <w:sz w:val="24"/>
          <w:highlight w:val="none"/>
          <w:lang w:val="zh-CN"/>
        </w:rPr>
      </w:pPr>
      <w:r>
        <w:rPr>
          <w:rStyle w:val="632"/>
          <w:rFonts w:hint="eastAsia"/>
          <w:color w:val="auto"/>
          <w:highlight w:val="none"/>
        </w:rPr>
        <w:t>联合体成</w:t>
      </w:r>
      <w:r>
        <w:rPr>
          <w:rFonts w:hint="eastAsia" w:ascii="宋体" w:hAnsi="宋体" w:cs="宋体"/>
          <w:color w:val="auto"/>
          <w:kern w:val="0"/>
          <w:sz w:val="24"/>
          <w:highlight w:val="none"/>
          <w:lang w:val="zh-CN"/>
        </w:rPr>
        <w:t>员名称(公章)：</w:t>
      </w:r>
    </w:p>
    <w:p w14:paraId="2145372E">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Style w:val="632"/>
          <w:rFonts w:hint="eastAsia"/>
          <w:color w:val="auto"/>
          <w:highlight w:val="none"/>
        </w:rPr>
        <w:t>法定代表人（负责人） (签名)：</w:t>
      </w:r>
    </w:p>
    <w:p w14:paraId="7D654AFE">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4F71F648">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日期：  年  月   日</w:t>
      </w:r>
    </w:p>
    <w:p w14:paraId="1BEB6524">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2DA8A2A7">
      <w:pPr>
        <w:snapToGrid w:val="0"/>
        <w:spacing w:line="360" w:lineRule="auto"/>
        <w:ind w:right="480"/>
        <w:jc w:val="center"/>
        <w:rPr>
          <w:rFonts w:cs="仿宋_GB2312" w:asciiTheme="minorEastAsia" w:hAnsiTheme="minorEastAsia" w:eastAsiaTheme="minorEastAsia"/>
          <w:b/>
          <w:color w:val="auto"/>
          <w:sz w:val="32"/>
          <w:szCs w:val="32"/>
          <w:highlight w:val="none"/>
        </w:rPr>
      </w:pPr>
    </w:p>
    <w:p w14:paraId="23B22A30">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59CD34A6">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sz w:val="32"/>
          <w:szCs w:val="32"/>
          <w:highlight w:val="none"/>
        </w:rPr>
        <w:t>C、</w:t>
      </w:r>
      <w:r>
        <w:rPr>
          <w:rFonts w:hint="eastAsia" w:cs="宋体" w:asciiTheme="minorEastAsia" w:hAnsiTheme="minorEastAsia" w:eastAsiaTheme="minorEastAsia"/>
          <w:b/>
          <w:color w:val="auto"/>
          <w:kern w:val="0"/>
          <w:sz w:val="32"/>
          <w:szCs w:val="32"/>
          <w:highlight w:val="none"/>
        </w:rPr>
        <w:t>落实政府采购政策需满足的资格要求</w:t>
      </w:r>
    </w:p>
    <w:p w14:paraId="4CC0F33A">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cs="宋体" w:asciiTheme="minorEastAsia" w:hAnsiTheme="minorEastAsia" w:eastAsiaTheme="minorEastAsia"/>
          <w:b/>
          <w:bCs/>
          <w:color w:val="auto"/>
          <w:sz w:val="24"/>
          <w:highlight w:val="none"/>
        </w:rPr>
        <w:t>谈判文件第一部分竞争性谈判邀请公告中</w:t>
      </w:r>
      <w:r>
        <w:rPr>
          <w:rFonts w:hint="eastAsia" w:cs="宋体" w:asciiTheme="minorEastAsia" w:hAnsiTheme="minorEastAsia" w:eastAsiaTheme="minorEastAsia"/>
          <w:color w:val="auto"/>
          <w:sz w:val="24"/>
          <w:highlight w:val="none"/>
        </w:rPr>
        <w:t>落实政府采购政策需满足的资格要求选择提供相应的材料；未要求的，无需提供）</w:t>
      </w:r>
    </w:p>
    <w:p w14:paraId="65C86969">
      <w:pPr>
        <w:snapToGrid w:val="0"/>
        <w:spacing w:before="50" w:after="50"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a</w:t>
      </w:r>
      <w:r>
        <w:rPr>
          <w:rFonts w:hint="eastAsia" w:cs="宋体" w:asciiTheme="minorEastAsia" w:hAnsiTheme="minorEastAsia" w:eastAsiaTheme="minorEastAsia"/>
          <w:color w:val="auto"/>
          <w:sz w:val="24"/>
          <w:highlight w:val="none"/>
        </w:rPr>
        <w:t>.专门面向中小企业，货物全部由符合政策要求的中小企业（或小微企业）制造的，提供相应的中小企业声明函（附件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 xml:space="preserve">）。 </w:t>
      </w:r>
    </w:p>
    <w:p w14:paraId="41CC5417">
      <w:pPr>
        <w:widowControl/>
        <w:spacing w:line="360" w:lineRule="auto"/>
        <w:ind w:firstLine="480"/>
        <w:jc w:val="left"/>
        <w:rPr>
          <w:rFonts w:cs="宋体" w:asciiTheme="minorEastAsia" w:hAnsiTheme="minorEastAsia" w:eastAsiaTheme="minorEastAsia"/>
          <w:color w:val="auto"/>
          <w:sz w:val="24"/>
          <w:highlight w:val="none"/>
        </w:rPr>
      </w:pPr>
    </w:p>
    <w:p w14:paraId="2CC566D3">
      <w:pPr>
        <w:widowControl/>
        <w:spacing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b.</w:t>
      </w:r>
      <w:r>
        <w:rPr>
          <w:rFonts w:hint="eastAsia" w:cs="宋体" w:asciiTheme="minorEastAsia" w:hAnsiTheme="minorEastAsia" w:eastAsiaTheme="minorEastAsia"/>
          <w:color w:val="auto"/>
          <w:sz w:val="24"/>
          <w:highlight w:val="none"/>
        </w:rPr>
        <w:t>要求以联合体形式参加的，提供联合协议和中小企业声明函（附件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），联合协议中中小企业合同金额应当达到</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color w:val="auto"/>
          <w:sz w:val="24"/>
          <w:highlight w:val="none"/>
        </w:rPr>
        <w:t>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视同符合了资格条件，无需再与其他中小企业组成联合体参加政府采购活动，无需提供联合协议。</w:t>
      </w:r>
    </w:p>
    <w:p w14:paraId="663C128E">
      <w:pPr>
        <w:snapToGrid w:val="0"/>
        <w:spacing w:before="50" w:after="50"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 xml:space="preserve">    </w:t>
      </w:r>
    </w:p>
    <w:p w14:paraId="40D649E9">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c、</w:t>
      </w:r>
      <w:r>
        <w:rPr>
          <w:rFonts w:hint="eastAsia" w:cs="宋体" w:asciiTheme="minorEastAsia" w:hAnsiTheme="minorEastAsia" w:eastAsiaTheme="minorEastAsia"/>
          <w:color w:val="auto"/>
          <w:sz w:val="24"/>
          <w:highlight w:val="none"/>
        </w:rPr>
        <w:t>要求合同分包的，提供分包意向协议和中小企业声明函（附件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），分包意向协议中中小企业合同金额应当达到</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color w:val="auto"/>
          <w:sz w:val="24"/>
          <w:highlight w:val="none"/>
        </w:rPr>
        <w:t>载明的比例；如果供应商本身提供的所有标的均由中小企业承接的，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视同符合了资格条件，无需再向中小企业分包，无需提供分包意向协议。</w:t>
      </w:r>
    </w:p>
    <w:p w14:paraId="1A8A131F">
      <w:pPr>
        <w:spacing w:line="360" w:lineRule="auto"/>
        <w:jc w:val="center"/>
        <w:rPr>
          <w:rFonts w:cs="仿宋_GB2312" w:asciiTheme="minorEastAsia" w:hAnsiTheme="minorEastAsia" w:eastAsiaTheme="minorEastAsia"/>
          <w:b/>
          <w:color w:val="auto"/>
          <w:sz w:val="32"/>
          <w:szCs w:val="32"/>
          <w:highlight w:val="none"/>
        </w:rPr>
      </w:pPr>
    </w:p>
    <w:p w14:paraId="2C9F242F">
      <w:pPr>
        <w:spacing w:line="360" w:lineRule="auto"/>
        <w:jc w:val="center"/>
        <w:rPr>
          <w:rFonts w:cs="仿宋_GB2312" w:asciiTheme="minorEastAsia" w:hAnsiTheme="minorEastAsia" w:eastAsiaTheme="minorEastAsia"/>
          <w:b/>
          <w:color w:val="auto"/>
          <w:sz w:val="32"/>
          <w:szCs w:val="32"/>
          <w:highlight w:val="none"/>
        </w:rPr>
      </w:pPr>
    </w:p>
    <w:p w14:paraId="454125E6">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D、符合特定资格条件要求的资质文件（复印件）</w:t>
      </w:r>
    </w:p>
    <w:p w14:paraId="23D70B3F">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（由供应商根据“谈判文件第一部分”中“合格的供应商应具备的特定资格要求”编制；如果本项目没有设置特定资格条件，则不需要提供）</w:t>
      </w:r>
    </w:p>
    <w:p w14:paraId="0762A78D">
      <w:pPr>
        <w:widowControl/>
        <w:spacing w:line="360" w:lineRule="auto"/>
        <w:ind w:firstLine="480" w:firstLineChars="200"/>
        <w:jc w:val="left"/>
        <w:rPr>
          <w:rFonts w:cs="仿宋_GB2312" w:asciiTheme="minorEastAsia" w:hAnsiTheme="minorEastAsia" w:eastAsiaTheme="minorEastAsia"/>
          <w:color w:val="auto"/>
          <w:sz w:val="24"/>
          <w:highlight w:val="none"/>
        </w:rPr>
      </w:pPr>
    </w:p>
    <w:p w14:paraId="71916CA9">
      <w:pPr>
        <w:snapToGrid w:val="0"/>
        <w:spacing w:line="360" w:lineRule="auto"/>
        <w:rPr>
          <w:rFonts w:cs="仿宋_GB2312" w:asciiTheme="minorEastAsia" w:hAnsiTheme="minorEastAsia" w:eastAsiaTheme="minorEastAsia"/>
          <w:color w:val="auto"/>
          <w:kern w:val="0"/>
          <w:sz w:val="24"/>
          <w:highlight w:val="none"/>
          <w:lang w:val="zh-CN"/>
        </w:rPr>
      </w:pPr>
    </w:p>
    <w:p w14:paraId="2152D017">
      <w:pPr>
        <w:snapToGrid w:val="0"/>
        <w:spacing w:line="360" w:lineRule="auto"/>
        <w:rPr>
          <w:rFonts w:cs="仿宋_GB2312" w:asciiTheme="minorEastAsia" w:hAnsiTheme="minorEastAsia" w:eastAsiaTheme="minorEastAsia"/>
          <w:color w:val="auto"/>
          <w:kern w:val="0"/>
          <w:sz w:val="24"/>
          <w:highlight w:val="none"/>
          <w:lang w:val="zh-CN"/>
        </w:rPr>
      </w:pPr>
    </w:p>
    <w:p w14:paraId="2734EDF6">
      <w:pPr>
        <w:snapToGrid w:val="0"/>
        <w:spacing w:line="360" w:lineRule="auto"/>
        <w:ind w:right="480"/>
        <w:jc w:val="center"/>
        <w:rPr>
          <w:rFonts w:cs="仿宋_GB2312" w:asciiTheme="minorEastAsia" w:hAnsiTheme="minorEastAsia" w:eastAsiaTheme="minorEastAsia"/>
          <w:b/>
          <w:color w:val="auto"/>
          <w:kern w:val="0"/>
          <w:sz w:val="32"/>
          <w:szCs w:val="32"/>
          <w:highlight w:val="none"/>
          <w:lang w:val="zh-CN"/>
        </w:rPr>
        <w:sectPr>
          <w:footerReference r:id="rId8" w:type="default"/>
          <w:pgSz w:w="11906" w:h="16838"/>
          <w:pgMar w:top="1247" w:right="1418" w:bottom="1276" w:left="1418" w:header="851" w:footer="992" w:gutter="0"/>
          <w:pgNumType w:start="3"/>
          <w:cols w:space="720" w:num="1"/>
          <w:docGrid w:linePitch="312" w:charSpace="0"/>
        </w:sectPr>
      </w:pPr>
    </w:p>
    <w:p w14:paraId="747E5C59">
      <w:pPr>
        <w:jc w:val="center"/>
        <w:rPr>
          <w:rFonts w:ascii="宋体" w:hAnsi="宋体" w:cs="宋体"/>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三、</w:t>
      </w:r>
      <w:r>
        <w:rPr>
          <w:rFonts w:hint="eastAsia" w:ascii="宋体" w:hAnsi="宋体" w:cs="宋体"/>
          <w:b/>
          <w:color w:val="auto"/>
          <w:kern w:val="0"/>
          <w:sz w:val="32"/>
          <w:szCs w:val="32"/>
          <w:highlight w:val="none"/>
          <w:lang w:val="zh-CN"/>
        </w:rPr>
        <w:t>授权委托书或法定代表人（单位负责人、自然人本人）身份证明</w:t>
      </w:r>
    </w:p>
    <w:p w14:paraId="5D2F1F8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0E8AFCE">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授权委托书（适用于非联合体谈判）</w:t>
      </w:r>
      <w:r>
        <w:rPr>
          <w:rFonts w:hint="eastAsia" w:ascii="宋体" w:hAnsi="宋体" w:cs="宋体"/>
          <w:color w:val="auto"/>
          <w:highlight w:val="none"/>
        </w:rPr>
        <w:t xml:space="preserve">                               </w:t>
      </w:r>
    </w:p>
    <w:p w14:paraId="7F00B8D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152E5F91">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lang w:val="zh-CN"/>
        </w:rPr>
        <w:t>政府采购谈判的一切事项，其法律后果由我方承担。</w:t>
      </w:r>
    </w:p>
    <w:p w14:paraId="35DEDDF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6F890F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47163C2C">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谈判供应商名称（公章）：</w:t>
      </w:r>
    </w:p>
    <w:p w14:paraId="5D35C5FE">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14:paraId="421F0B9D">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75DC666B">
      <w:pPr>
        <w:adjustRightInd/>
        <w:spacing w:line="360" w:lineRule="auto"/>
        <w:rPr>
          <w:rFonts w:ascii="宋体" w:hAnsi="宋体"/>
          <w:color w:val="auto"/>
          <w:sz w:val="24"/>
          <w:szCs w:val="21"/>
          <w:highlight w:val="none"/>
        </w:rPr>
      </w:pPr>
    </w:p>
    <w:p w14:paraId="4CDCE0F8">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011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2AAEBFC">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24FB8F55">
            <w:pPr>
              <w:spacing w:line="360" w:lineRule="auto"/>
              <w:rPr>
                <w:rFonts w:ascii="宋体" w:hAnsi="宋体" w:cs="宋体"/>
                <w:bCs/>
                <w:color w:val="auto"/>
                <w:sz w:val="24"/>
                <w:szCs w:val="21"/>
                <w:highlight w:val="none"/>
              </w:rPr>
            </w:pPr>
          </w:p>
          <w:p w14:paraId="6579AC66">
            <w:pPr>
              <w:spacing w:line="360" w:lineRule="auto"/>
              <w:rPr>
                <w:rFonts w:ascii="宋体" w:hAnsi="宋体" w:cs="宋体"/>
                <w:bCs/>
                <w:color w:val="auto"/>
                <w:sz w:val="24"/>
                <w:szCs w:val="21"/>
                <w:highlight w:val="none"/>
              </w:rPr>
            </w:pPr>
          </w:p>
          <w:p w14:paraId="29B9892C">
            <w:pPr>
              <w:spacing w:line="360" w:lineRule="auto"/>
              <w:rPr>
                <w:rFonts w:ascii="宋体" w:hAnsi="宋体" w:cs="宋体"/>
                <w:bCs/>
                <w:color w:val="auto"/>
                <w:sz w:val="24"/>
                <w:szCs w:val="21"/>
                <w:highlight w:val="none"/>
              </w:rPr>
            </w:pPr>
          </w:p>
          <w:p w14:paraId="44925C1C">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2415B52E">
            <w:pPr>
              <w:spacing w:line="360" w:lineRule="auto"/>
              <w:rPr>
                <w:rFonts w:ascii="宋体" w:hAnsi="宋体" w:cs="宋体"/>
                <w:bCs/>
                <w:color w:val="auto"/>
                <w:sz w:val="24"/>
                <w:szCs w:val="21"/>
                <w:highlight w:val="none"/>
              </w:rPr>
            </w:pPr>
          </w:p>
        </w:tc>
      </w:tr>
    </w:tbl>
    <w:p w14:paraId="558D771D">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149AD15A">
      <w:pPr>
        <w:snapToGrid w:val="0"/>
        <w:spacing w:line="360" w:lineRule="auto"/>
        <w:ind w:right="480"/>
        <w:rPr>
          <w:rFonts w:ascii="宋体" w:hAnsi="宋体" w:cs="宋体"/>
          <w:b/>
          <w:color w:val="auto"/>
          <w:kern w:val="0"/>
          <w:sz w:val="32"/>
          <w:szCs w:val="32"/>
          <w:highlight w:val="none"/>
        </w:rPr>
        <w:sectPr>
          <w:headerReference r:id="rId10" w:type="first"/>
          <w:footerReference r:id="rId12" w:type="first"/>
          <w:headerReference r:id="rId9" w:type="default"/>
          <w:footerReference r:id="rId11" w:type="default"/>
          <w:pgSz w:w="11906" w:h="16838"/>
          <w:pgMar w:top="1276" w:right="1418" w:bottom="1247" w:left="1418" w:header="851" w:footer="992" w:gutter="0"/>
          <w:cols w:space="720" w:num="1"/>
          <w:titlePg/>
          <w:docGrid w:linePitch="312" w:charSpace="0"/>
        </w:sectPr>
      </w:pPr>
    </w:p>
    <w:p w14:paraId="40049440">
      <w:pPr>
        <w:snapToGrid w:val="0"/>
        <w:spacing w:line="360" w:lineRule="auto"/>
        <w:rPr>
          <w:rFonts w:ascii="宋体" w:hAnsi="宋体" w:cs="宋体"/>
          <w:color w:val="auto"/>
          <w:sz w:val="24"/>
          <w:highlight w:val="none"/>
        </w:rPr>
      </w:pPr>
    </w:p>
    <w:p w14:paraId="0E6B7355">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授权委托书（适用于联合体谈判）</w:t>
      </w:r>
    </w:p>
    <w:p w14:paraId="1A0F0CDC">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5EB60C28">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（项目名称）【项目编号：（采购编号）】</w:t>
      </w:r>
      <w:r>
        <w:rPr>
          <w:rFonts w:hint="eastAsia" w:ascii="宋体" w:hAnsi="宋体" w:cs="宋体"/>
          <w:color w:val="auto"/>
          <w:kern w:val="0"/>
          <w:sz w:val="24"/>
          <w:highlight w:val="none"/>
          <w:lang w:val="zh-CN"/>
        </w:rPr>
        <w:t>政府采购谈判的一切事项，其法律后果由我方承担。</w:t>
      </w:r>
    </w:p>
    <w:p w14:paraId="2690E31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2D61203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79C478C2">
      <w:pPr>
        <w:jc w:val="center"/>
        <w:rPr>
          <w:rFonts w:ascii="宋体" w:hAnsi="宋体" w:cs="宋体"/>
          <w:b/>
          <w:color w:val="auto"/>
          <w:kern w:val="0"/>
          <w:sz w:val="32"/>
          <w:szCs w:val="32"/>
          <w:highlight w:val="none"/>
        </w:rPr>
      </w:pPr>
    </w:p>
    <w:p w14:paraId="65623C2D">
      <w:pPr>
        <w:jc w:val="center"/>
        <w:rPr>
          <w:rFonts w:ascii="宋体" w:hAnsi="宋体" w:cs="宋体"/>
          <w:b/>
          <w:color w:val="auto"/>
          <w:kern w:val="0"/>
          <w:sz w:val="32"/>
          <w:szCs w:val="32"/>
          <w:highlight w:val="none"/>
        </w:rPr>
      </w:pPr>
    </w:p>
    <w:p w14:paraId="0316C633">
      <w:pPr>
        <w:jc w:val="center"/>
        <w:rPr>
          <w:rFonts w:ascii="宋体" w:hAnsi="宋体" w:cs="宋体"/>
          <w:b/>
          <w:color w:val="auto"/>
          <w:kern w:val="0"/>
          <w:sz w:val="32"/>
          <w:szCs w:val="32"/>
          <w:highlight w:val="none"/>
        </w:rPr>
      </w:pPr>
    </w:p>
    <w:p w14:paraId="2747CCED">
      <w:pPr>
        <w:rPr>
          <w:rFonts w:ascii="宋体" w:hAnsi="宋体" w:cs="宋体"/>
          <w:color w:val="auto"/>
          <w:highlight w:val="none"/>
        </w:rPr>
      </w:pPr>
    </w:p>
    <w:p w14:paraId="157E2CEC">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5F36C6E1">
      <w:pPr>
        <w:snapToGrid w:val="0"/>
        <w:spacing w:line="360" w:lineRule="auto"/>
        <w:ind w:firstLine="5040" w:firstLineChars="2100"/>
        <w:rPr>
          <w:rFonts w:ascii="宋体" w:hAnsi="宋体"/>
          <w:color w:val="auto"/>
          <w:sz w:val="24"/>
          <w:highlight w:val="none"/>
        </w:rPr>
      </w:pPr>
      <w:r>
        <w:rPr>
          <w:rFonts w:hint="eastAsia" w:ascii="宋体" w:hAnsi="宋体"/>
          <w:color w:val="auto"/>
          <w:sz w:val="24"/>
          <w:highlight w:val="none"/>
        </w:rPr>
        <w:t>法定代表人（负责人） (签名)：</w:t>
      </w:r>
    </w:p>
    <w:p w14:paraId="57D0F0B1">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olor w:val="auto"/>
          <w:sz w:val="24"/>
          <w:highlight w:val="none"/>
        </w:rPr>
        <w:t>联合体成</w:t>
      </w:r>
      <w:r>
        <w:rPr>
          <w:rFonts w:hint="eastAsia" w:ascii="宋体" w:hAnsi="宋体" w:cs="宋体"/>
          <w:color w:val="auto"/>
          <w:kern w:val="0"/>
          <w:sz w:val="24"/>
          <w:highlight w:val="none"/>
          <w:lang w:val="zh-CN"/>
        </w:rPr>
        <w:t>员名称(公章)：</w:t>
      </w:r>
    </w:p>
    <w:p w14:paraId="551FCE8C">
      <w:pPr>
        <w:snapToGrid w:val="0"/>
        <w:spacing w:line="360" w:lineRule="auto"/>
        <w:ind w:firstLine="5040" w:firstLineChars="2100"/>
        <w:jc w:val="left"/>
        <w:rPr>
          <w:rFonts w:ascii="宋体" w:hAnsi="宋体"/>
          <w:color w:val="auto"/>
          <w:kern w:val="0"/>
          <w:sz w:val="24"/>
          <w:szCs w:val="20"/>
          <w:highlight w:val="none"/>
        </w:rPr>
      </w:pPr>
      <w:r>
        <w:rPr>
          <w:rFonts w:hint="eastAsia" w:ascii="宋体" w:hAnsi="宋体"/>
          <w:color w:val="auto"/>
          <w:kern w:val="0"/>
          <w:sz w:val="24"/>
          <w:szCs w:val="20"/>
          <w:highlight w:val="none"/>
        </w:rPr>
        <w:t>法定代表人（负责人） (签名)：</w:t>
      </w:r>
    </w:p>
    <w:p w14:paraId="2DFAF615">
      <w:pPr>
        <w:snapToGrid w:val="0"/>
        <w:spacing w:line="360" w:lineRule="auto"/>
        <w:ind w:firstLine="5040" w:firstLineChars="2100"/>
        <w:rPr>
          <w:rFonts w:ascii="宋体" w:hAnsi="宋体" w:cs="宋体"/>
          <w:color w:val="auto"/>
          <w:kern w:val="0"/>
          <w:sz w:val="24"/>
          <w:highlight w:val="none"/>
          <w:lang w:val="zh-CN"/>
        </w:rPr>
      </w:pPr>
    </w:p>
    <w:p w14:paraId="1CF0371F">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1A3BEF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8ED39D1">
      <w:pPr>
        <w:adjustRightInd/>
        <w:spacing w:line="360" w:lineRule="auto"/>
        <w:rPr>
          <w:rFonts w:ascii="宋体" w:hAnsi="宋体"/>
          <w:color w:val="auto"/>
          <w:sz w:val="24"/>
          <w:szCs w:val="21"/>
          <w:highlight w:val="none"/>
        </w:rPr>
      </w:pPr>
    </w:p>
    <w:p w14:paraId="73ADF479">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委托代理人和联合体牵头单位法定代表人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5F0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36341FC7">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778E87DD">
            <w:pPr>
              <w:spacing w:line="360" w:lineRule="auto"/>
              <w:rPr>
                <w:rFonts w:ascii="宋体" w:hAnsi="宋体" w:cs="宋体"/>
                <w:bCs/>
                <w:color w:val="auto"/>
                <w:sz w:val="24"/>
                <w:szCs w:val="21"/>
                <w:highlight w:val="none"/>
              </w:rPr>
            </w:pPr>
          </w:p>
          <w:p w14:paraId="57161B95">
            <w:pPr>
              <w:spacing w:line="360" w:lineRule="auto"/>
              <w:rPr>
                <w:rFonts w:ascii="宋体" w:hAnsi="宋体" w:cs="宋体"/>
                <w:bCs/>
                <w:color w:val="auto"/>
                <w:sz w:val="24"/>
                <w:szCs w:val="21"/>
                <w:highlight w:val="none"/>
              </w:rPr>
            </w:pPr>
          </w:p>
          <w:p w14:paraId="65BB218C">
            <w:pPr>
              <w:spacing w:line="360" w:lineRule="auto"/>
              <w:rPr>
                <w:rFonts w:ascii="宋体" w:hAnsi="宋体" w:cs="宋体"/>
                <w:bCs/>
                <w:color w:val="auto"/>
                <w:sz w:val="24"/>
                <w:szCs w:val="21"/>
                <w:highlight w:val="none"/>
              </w:rPr>
            </w:pPr>
          </w:p>
          <w:p w14:paraId="48FDF6D3">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522FDB78">
            <w:pPr>
              <w:spacing w:line="360" w:lineRule="auto"/>
              <w:rPr>
                <w:rFonts w:ascii="宋体" w:hAnsi="宋体" w:cs="宋体"/>
                <w:bCs/>
                <w:color w:val="auto"/>
                <w:sz w:val="24"/>
                <w:szCs w:val="21"/>
                <w:highlight w:val="none"/>
              </w:rPr>
            </w:pPr>
          </w:p>
        </w:tc>
      </w:tr>
    </w:tbl>
    <w:p w14:paraId="2E8AB529">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21ECA9BB">
      <w:pPr>
        <w:snapToGrid w:val="0"/>
        <w:spacing w:line="360" w:lineRule="auto"/>
        <w:ind w:right="480"/>
        <w:rPr>
          <w:rFonts w:ascii="宋体" w:hAnsi="宋体" w:cs="宋体"/>
          <w:b/>
          <w:color w:val="auto"/>
          <w:kern w:val="0"/>
          <w:sz w:val="32"/>
          <w:szCs w:val="32"/>
          <w:highlight w:val="none"/>
        </w:rPr>
        <w:sectPr>
          <w:headerReference r:id="rId14" w:type="first"/>
          <w:footerReference r:id="rId16" w:type="first"/>
          <w:headerReference r:id="rId13" w:type="default"/>
          <w:footerReference r:id="rId15" w:type="default"/>
          <w:pgSz w:w="11906" w:h="16838"/>
          <w:pgMar w:top="1276" w:right="1418" w:bottom="1247" w:left="1418" w:header="851" w:footer="992" w:gutter="0"/>
          <w:cols w:space="720" w:num="1"/>
          <w:titlePg/>
          <w:docGrid w:linePitch="312" w:charSpace="0"/>
        </w:sectPr>
      </w:pPr>
    </w:p>
    <w:p w14:paraId="1855D2B7">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的身份证明（适用于法定代表人、单位负责人或者自然人本人代表谈判供应商参加谈判）</w:t>
      </w:r>
    </w:p>
    <w:p w14:paraId="6D0ED739">
      <w:pPr>
        <w:adjustRightInd/>
        <w:spacing w:line="360" w:lineRule="auto"/>
        <w:rPr>
          <w:rFonts w:ascii="宋体" w:hAnsi="宋体" w:cs="宋体"/>
          <w:bCs/>
          <w:color w:val="auto"/>
          <w:sz w:val="24"/>
          <w:szCs w:val="21"/>
          <w:highlight w:val="none"/>
        </w:rPr>
      </w:pPr>
    </w:p>
    <w:p w14:paraId="39282D16">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14:paraId="53C12B6D">
      <w:pPr>
        <w:snapToGrid w:val="0"/>
        <w:spacing w:line="276" w:lineRule="auto"/>
        <w:ind w:firstLine="960" w:firstLineChars="400"/>
        <w:rPr>
          <w:rFonts w:ascii="宋体" w:hAnsi="宋体"/>
          <w:color w:val="auto"/>
          <w:sz w:val="24"/>
          <w:highlight w:val="none"/>
          <w:u w:val="single"/>
        </w:rPr>
      </w:pPr>
    </w:p>
    <w:p w14:paraId="03D8A6DD">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14:paraId="6A8D6376">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14:paraId="243291A4">
      <w:pPr>
        <w:snapToGrid w:val="0"/>
        <w:spacing w:line="276" w:lineRule="auto"/>
        <w:rPr>
          <w:rFonts w:ascii="宋体" w:hAnsi="宋体"/>
          <w:color w:val="auto"/>
          <w:sz w:val="24"/>
          <w:highlight w:val="none"/>
        </w:rPr>
      </w:pPr>
    </w:p>
    <w:p w14:paraId="4E3A7B00">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14:paraId="1A59D547">
      <w:pPr>
        <w:snapToGrid w:val="0"/>
        <w:spacing w:line="276" w:lineRule="auto"/>
        <w:rPr>
          <w:rFonts w:ascii="宋体" w:hAnsi="宋体"/>
          <w:color w:val="auto"/>
          <w:sz w:val="24"/>
          <w:highlight w:val="none"/>
        </w:rPr>
      </w:pPr>
    </w:p>
    <w:p w14:paraId="6539661E">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sz w:val="24"/>
          <w:highlight w:val="none"/>
        </w:rPr>
        <w:t>谈判供应商名称</w:t>
      </w:r>
      <w:r>
        <w:rPr>
          <w:rFonts w:hint="eastAsia" w:ascii="宋体" w:hAnsi="宋体" w:cs="宋体"/>
          <w:color w:val="auto"/>
          <w:kern w:val="0"/>
          <w:sz w:val="24"/>
          <w:highlight w:val="none"/>
          <w:lang w:val="zh-CN"/>
        </w:rPr>
        <w:t xml:space="preserve">(公章)：                              </w:t>
      </w:r>
    </w:p>
    <w:p w14:paraId="06373541">
      <w:pPr>
        <w:adjustRightInd/>
        <w:spacing w:line="360" w:lineRule="auto"/>
        <w:rPr>
          <w:rFonts w:ascii="宋体" w:hAnsi="宋体" w:cs="宋体"/>
          <w:bCs/>
          <w:color w:val="auto"/>
          <w:sz w:val="24"/>
          <w:szCs w:val="21"/>
          <w:highlight w:val="none"/>
        </w:rPr>
      </w:pPr>
      <w:r>
        <w:rPr>
          <w:rFonts w:hint="eastAsia" w:ascii="宋体" w:hAnsi="宋体" w:cs="宋体"/>
          <w:color w:val="auto"/>
          <w:kern w:val="0"/>
          <w:sz w:val="24"/>
          <w:szCs w:val="21"/>
          <w:highlight w:val="none"/>
          <w:lang w:val="zh-CN"/>
        </w:rPr>
        <w:t xml:space="preserve">                               日期：  年  月  日</w:t>
      </w:r>
    </w:p>
    <w:p w14:paraId="2F18CF24">
      <w:pPr>
        <w:adjustRightInd/>
        <w:spacing w:line="360" w:lineRule="auto"/>
        <w:rPr>
          <w:rFonts w:ascii="宋体" w:hAnsi="宋体" w:cs="宋体"/>
          <w:bCs/>
          <w:color w:val="auto"/>
          <w:sz w:val="24"/>
          <w:szCs w:val="21"/>
          <w:highlight w:val="none"/>
        </w:rPr>
      </w:pPr>
    </w:p>
    <w:p w14:paraId="40798397">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E08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65331DA3">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73F040E7">
            <w:pPr>
              <w:spacing w:line="360" w:lineRule="auto"/>
              <w:rPr>
                <w:rFonts w:ascii="宋体" w:hAnsi="宋体" w:cs="宋体"/>
                <w:bCs/>
                <w:color w:val="auto"/>
                <w:sz w:val="24"/>
                <w:szCs w:val="21"/>
                <w:highlight w:val="none"/>
              </w:rPr>
            </w:pPr>
          </w:p>
        </w:tc>
      </w:tr>
    </w:tbl>
    <w:p w14:paraId="63656667">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858D661">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14:paraId="233D6E7D">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14:paraId="450C9E0E">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14:paraId="5440EAF6">
      <w:pPr>
        <w:snapToGrid w:val="0"/>
        <w:spacing w:line="360" w:lineRule="auto"/>
        <w:ind w:firstLine="3534" w:firstLineChars="1100"/>
        <w:rPr>
          <w:rFonts w:cs="仿宋_GB2312" w:asciiTheme="minorEastAsia" w:hAnsiTheme="minorEastAsia" w:eastAsiaTheme="minorEastAsia"/>
          <w:b/>
          <w:color w:val="auto"/>
          <w:kern w:val="0"/>
          <w:sz w:val="32"/>
          <w:szCs w:val="32"/>
          <w:highlight w:val="none"/>
          <w:lang w:val="zh-CN"/>
        </w:rPr>
      </w:pPr>
    </w:p>
    <w:p w14:paraId="214A1CBE">
      <w:pPr>
        <w:snapToGrid w:val="0"/>
        <w:spacing w:line="360" w:lineRule="auto"/>
        <w:ind w:firstLine="3534" w:firstLineChars="1100"/>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四</w:t>
      </w:r>
      <w:r>
        <w:rPr>
          <w:rFonts w:hint="eastAsia" w:cs="仿宋_GB2312" w:asciiTheme="minorEastAsia" w:hAnsiTheme="minorEastAsia" w:eastAsiaTheme="minorEastAsia"/>
          <w:b/>
          <w:color w:val="auto"/>
          <w:sz w:val="32"/>
          <w:szCs w:val="32"/>
          <w:highlight w:val="none"/>
        </w:rPr>
        <w:t>、</w:t>
      </w:r>
      <w:r>
        <w:rPr>
          <w:rFonts w:hint="eastAsia" w:cs="宋体" w:asciiTheme="minorEastAsia" w:hAnsiTheme="minorEastAsia" w:eastAsiaTheme="minorEastAsia"/>
          <w:b/>
          <w:color w:val="auto"/>
          <w:kern w:val="0"/>
          <w:sz w:val="32"/>
          <w:szCs w:val="32"/>
          <w:highlight w:val="none"/>
        </w:rPr>
        <w:t>分包意向协议（如果有）</w:t>
      </w:r>
    </w:p>
    <w:p w14:paraId="6387F991">
      <w:pPr>
        <w:widowControl/>
        <w:spacing w:line="360" w:lineRule="auto"/>
        <w:ind w:firstLine="120" w:firstLineChars="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b/>
          <w:color w:val="auto"/>
          <w:sz w:val="24"/>
          <w:highlight w:val="none"/>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highlight w:val="none"/>
        </w:rPr>
        <w:t>）</w:t>
      </w:r>
    </w:p>
    <w:p w14:paraId="78DFE9B1">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若成为</w:t>
      </w:r>
      <w:r>
        <w:rPr>
          <w:rFonts w:hint="eastAsia" w:cs="宋体" w:asciiTheme="minorEastAsia" w:hAnsiTheme="minorEastAsia" w:eastAsiaTheme="minorEastAsia"/>
          <w:color w:val="auto"/>
          <w:sz w:val="24"/>
          <w:highlight w:val="none"/>
        </w:rPr>
        <w:t>（项目名称）【项目编号：（采购编号）】</w:t>
      </w:r>
      <w:r>
        <w:rPr>
          <w:rFonts w:hint="eastAsia" w:cs="宋体" w:asciiTheme="minorEastAsia" w:hAnsiTheme="minorEastAsia" w:eastAsiaTheme="minorEastAsia"/>
          <w:color w:val="auto"/>
          <w:kern w:val="0"/>
          <w:sz w:val="24"/>
          <w:highlight w:val="none"/>
          <w:lang w:val="zh-CN"/>
        </w:rPr>
        <w:t>的成交供应商，将依法采取分包方式履行合同。</w:t>
      </w: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rPr>
        <w:t>与</w:t>
      </w:r>
      <w:r>
        <w:rPr>
          <w:rFonts w:hint="eastAsia" w:cs="宋体" w:asciiTheme="minorEastAsia" w:hAnsiTheme="minorEastAsia" w:eastAsiaTheme="minorEastAsia"/>
          <w:color w:val="auto"/>
          <w:kern w:val="0"/>
          <w:sz w:val="24"/>
          <w:highlight w:val="none"/>
          <w:u w:val="single"/>
        </w:rPr>
        <w:t>（所有分包供应商名称）</w:t>
      </w:r>
      <w:r>
        <w:rPr>
          <w:rFonts w:hint="eastAsia" w:cs="宋体" w:asciiTheme="minorEastAsia" w:hAnsiTheme="minorEastAsia" w:eastAsiaTheme="minorEastAsia"/>
          <w:color w:val="auto"/>
          <w:kern w:val="0"/>
          <w:sz w:val="24"/>
          <w:highlight w:val="none"/>
        </w:rPr>
        <w:t>达成分包意向协议</w:t>
      </w:r>
      <w:r>
        <w:rPr>
          <w:rFonts w:hint="eastAsia" w:cs="宋体" w:asciiTheme="minorEastAsia" w:hAnsiTheme="minorEastAsia" w:eastAsiaTheme="minorEastAsia"/>
          <w:color w:val="auto"/>
          <w:kern w:val="0"/>
          <w:sz w:val="24"/>
          <w:highlight w:val="none"/>
          <w:lang w:val="zh-CN"/>
        </w:rPr>
        <w:t xml:space="preserve">。 </w:t>
      </w:r>
    </w:p>
    <w:p w14:paraId="08AC420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一、分包标的及数量</w:t>
      </w:r>
    </w:p>
    <w:p w14:paraId="102CCFEB">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将</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kern w:val="0"/>
          <w:sz w:val="24"/>
          <w:highlight w:val="none"/>
          <w:u w:val="single"/>
        </w:rPr>
        <w:t xml:space="preserve"> XX工作内容   </w:t>
      </w:r>
      <w:r>
        <w:rPr>
          <w:rFonts w:hint="eastAsia" w:cs="宋体" w:asciiTheme="minorEastAsia" w:hAnsiTheme="minorEastAsia" w:eastAsiaTheme="minorEastAsia"/>
          <w:color w:val="auto"/>
          <w:sz w:val="24"/>
          <w:highlight w:val="none"/>
        </w:rPr>
        <w:t>分包给</w:t>
      </w:r>
      <w:r>
        <w:rPr>
          <w:rFonts w:hint="eastAsia" w:cs="宋体" w:asciiTheme="minorEastAsia" w:hAnsiTheme="minorEastAsia" w:eastAsiaTheme="minorEastAsia"/>
          <w:color w:val="auto"/>
          <w:kern w:val="0"/>
          <w:sz w:val="24"/>
          <w:highlight w:val="none"/>
          <w:u w:val="single"/>
        </w:rPr>
        <w:t>（分包供应商1名称）</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u w:val="single"/>
        </w:rPr>
        <w:t>（分包供应商2名称），</w:t>
      </w:r>
      <w:r>
        <w:rPr>
          <w:rFonts w:hint="eastAsia" w:cs="宋体" w:asciiTheme="minorEastAsia" w:hAnsiTheme="minorEastAsia" w:eastAsiaTheme="minorEastAsia"/>
          <w:color w:val="auto"/>
          <w:kern w:val="0"/>
          <w:sz w:val="24"/>
          <w:highlight w:val="none"/>
          <w:lang w:val="zh-CN"/>
        </w:rPr>
        <w:t>具备承</w:t>
      </w:r>
      <w:r>
        <w:rPr>
          <w:rFonts w:hint="eastAsia" w:cs="宋体" w:asciiTheme="minorEastAsia" w:hAnsiTheme="minorEastAsia" w:eastAsiaTheme="minorEastAsia"/>
          <w:color w:val="auto"/>
          <w:kern w:val="0"/>
          <w:sz w:val="24"/>
          <w:highlight w:val="none"/>
        </w:rPr>
        <w:t>担</w:t>
      </w:r>
      <w:r>
        <w:rPr>
          <w:rFonts w:hint="eastAsia" w:cs="宋体" w:asciiTheme="minorEastAsia" w:hAnsiTheme="minorEastAsia" w:eastAsiaTheme="minorEastAsia"/>
          <w:color w:val="auto"/>
          <w:kern w:val="0"/>
          <w:sz w:val="24"/>
          <w:highlight w:val="none"/>
          <w:u w:val="single"/>
          <w:lang w:val="zh-CN"/>
        </w:rPr>
        <w:t>XX工作内容</w:t>
      </w:r>
      <w:r>
        <w:rPr>
          <w:rFonts w:hint="eastAsia" w:cs="宋体" w:asciiTheme="minorEastAsia" w:hAnsiTheme="minorEastAsia" w:eastAsiaTheme="minorEastAsia"/>
          <w:color w:val="auto"/>
          <w:kern w:val="0"/>
          <w:sz w:val="24"/>
          <w:highlight w:val="none"/>
          <w:lang w:val="zh-CN"/>
        </w:rPr>
        <w:t>相应资质条件且不得再次分包；</w:t>
      </w:r>
    </w:p>
    <w:p w14:paraId="5BD74F3D">
      <w:pPr>
        <w:pStyle w:val="633"/>
        <w:rPr>
          <w:color w:val="auto"/>
          <w:highlight w:val="none"/>
        </w:rPr>
      </w:pPr>
      <w:r>
        <w:rPr>
          <w:rFonts w:hint="eastAsia"/>
          <w:color w:val="auto"/>
          <w:highlight w:val="none"/>
        </w:rPr>
        <w:t>……</w:t>
      </w:r>
    </w:p>
    <w:p w14:paraId="37CAC8AE">
      <w:pPr>
        <w:ind w:firstLine="305"/>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zh-CN"/>
        </w:rPr>
        <w:t xml:space="preserve"> </w:t>
      </w:r>
    </w:p>
    <w:p w14:paraId="763B9D4E">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二、分包供应商中小企业合同份额（如果有）</w:t>
      </w:r>
    </w:p>
    <w:p w14:paraId="6C612B7D">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审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4E7B2BAD">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93"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要求合同分包形式参加的项目或采购包，供应商按谈判文件第一部分邀请公告申请人的资格要求中规定的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93"/>
    </w:p>
    <w:p w14:paraId="7309165B">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三、分包工作履行期限、地点、方式</w:t>
      </w:r>
    </w:p>
    <w:p w14:paraId="03B4848F">
      <w:pPr>
        <w:snapToGrid w:val="0"/>
        <w:spacing w:line="360" w:lineRule="auto"/>
        <w:ind w:firstLine="576"/>
        <w:rPr>
          <w:rFonts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u w:val="single"/>
        </w:rPr>
        <w:t xml:space="preserve">                                                                                  </w:t>
      </w:r>
    </w:p>
    <w:p w14:paraId="2DF67938">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四、质量</w:t>
      </w:r>
    </w:p>
    <w:p w14:paraId="6DAF0730">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2C57CC31">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五、价款或者报酬</w:t>
      </w:r>
    </w:p>
    <w:p w14:paraId="2E51C2B7">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197807AC">
      <w:pPr>
        <w:snapToGrid w:val="0"/>
        <w:spacing w:line="360" w:lineRule="auto"/>
        <w:ind w:left="573" w:leftChars="273"/>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六、违约责任</w:t>
      </w:r>
    </w:p>
    <w:p w14:paraId="40E30DD2">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0ED939EA">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七、争议解决的办法</w:t>
      </w:r>
    </w:p>
    <w:p w14:paraId="0F036DDB">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08E56BE2">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八、其他</w:t>
      </w:r>
    </w:p>
    <w:p w14:paraId="33F45B77">
      <w:pPr>
        <w:snapToGrid w:val="0"/>
        <w:spacing w:line="360" w:lineRule="auto"/>
        <w:ind w:left="6358" w:leftChars="342" w:hanging="5640" w:hangingChars="235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 xml:space="preserve">  。                                         </w:t>
      </w:r>
    </w:p>
    <w:p w14:paraId="65C88BED">
      <w:pPr>
        <w:snapToGrid w:val="0"/>
        <w:spacing w:line="360" w:lineRule="auto"/>
        <w:ind w:left="5743" w:leftChars="2392" w:hanging="720" w:hangingChars="3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谈判供应商名称(公章)：</w:t>
      </w:r>
    </w:p>
    <w:p w14:paraId="390D9697">
      <w:pPr>
        <w:wordWrap w:val="0"/>
        <w:snapToGrid w:val="0"/>
        <w:spacing w:line="360" w:lineRule="auto"/>
        <w:ind w:firstLine="5040" w:firstLineChars="2100"/>
        <w:rPr>
          <w:rStyle w:val="632"/>
          <w:color w:val="auto"/>
          <w:highlight w:val="none"/>
        </w:rPr>
      </w:pPr>
      <w:r>
        <w:rPr>
          <w:rStyle w:val="632"/>
          <w:rFonts w:hint="eastAsia"/>
          <w:color w:val="auto"/>
          <w:highlight w:val="none"/>
        </w:rPr>
        <w:t>法定代表人（负责人） (签名)：</w:t>
      </w:r>
    </w:p>
    <w:p w14:paraId="01A0E581">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分包供应商名称(公章)：</w:t>
      </w:r>
    </w:p>
    <w:p w14:paraId="73DF970F">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Style w:val="632"/>
          <w:rFonts w:hint="eastAsia"/>
          <w:color w:val="auto"/>
          <w:highlight w:val="none"/>
        </w:rPr>
        <w:t>法定代表人（负责人） (签名)：</w:t>
      </w:r>
    </w:p>
    <w:p w14:paraId="2B2C0741">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2D68ABE5">
      <w:pPr>
        <w:spacing w:line="360" w:lineRule="auto"/>
        <w:jc w:val="center"/>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14:paraId="7C43C896">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78CFBF49">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zh-CN"/>
        </w:rPr>
        <w:t>五</w:t>
      </w:r>
      <w:r>
        <w:rPr>
          <w:rFonts w:hint="eastAsia" w:cs="仿宋_GB2312" w:asciiTheme="minorEastAsia" w:hAnsiTheme="minorEastAsia" w:eastAsiaTheme="minorEastAsia"/>
          <w:b/>
          <w:color w:val="auto"/>
          <w:sz w:val="32"/>
          <w:szCs w:val="32"/>
          <w:highlight w:val="none"/>
        </w:rPr>
        <w:t>、所有资信文件（复印件）</w:t>
      </w:r>
    </w:p>
    <w:p w14:paraId="0CDE80A8">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14:paraId="6DB312F2">
      <w:pPr>
        <w:spacing w:line="360" w:lineRule="auto"/>
        <w:jc w:val="center"/>
        <w:rPr>
          <w:rFonts w:cs="仿宋_GB2312" w:asciiTheme="minorEastAsia" w:hAnsiTheme="minorEastAsia" w:eastAsiaTheme="minorEastAsia"/>
          <w:b/>
          <w:color w:val="auto"/>
          <w:sz w:val="30"/>
          <w:szCs w:val="30"/>
          <w:highlight w:val="none"/>
        </w:rPr>
      </w:pPr>
    </w:p>
    <w:p w14:paraId="3E14DA29">
      <w:pPr>
        <w:snapToGrid w:val="0"/>
        <w:spacing w:line="360" w:lineRule="auto"/>
        <w:ind w:firstLine="5160" w:firstLineChars="215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lang w:val="zh-CN"/>
        </w:rPr>
        <w:t>：</w:t>
      </w:r>
    </w:p>
    <w:p w14:paraId="7ED7B357">
      <w:pPr>
        <w:snapToGrid w:val="0"/>
        <w:spacing w:line="360" w:lineRule="auto"/>
        <w:ind w:firstLine="5160" w:firstLineChars="215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 xml:space="preserve">：   年  </w:t>
      </w:r>
      <w:r>
        <w:rPr>
          <w:rFonts w:hint="eastAsia" w:cs="仿宋_GB2312" w:asciiTheme="minorEastAsia" w:hAnsiTheme="minorEastAsia" w:eastAsiaTheme="minorEastAsia"/>
          <w:color w:val="auto"/>
          <w:kern w:val="0"/>
          <w:sz w:val="24"/>
          <w:highlight w:val="none"/>
          <w:lang w:val="zh-CN"/>
        </w:rPr>
        <w:t>月</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日</w:t>
      </w:r>
    </w:p>
    <w:p w14:paraId="756EFB83">
      <w:pPr>
        <w:spacing w:line="360" w:lineRule="auto"/>
        <w:jc w:val="center"/>
        <w:rPr>
          <w:rFonts w:cs="仿宋_GB2312" w:asciiTheme="minorEastAsia" w:hAnsiTheme="minorEastAsia" w:eastAsiaTheme="minorEastAsia"/>
          <w:b/>
          <w:color w:val="auto"/>
          <w:kern w:val="0"/>
          <w:sz w:val="32"/>
          <w:szCs w:val="32"/>
          <w:highlight w:val="none"/>
        </w:rPr>
      </w:pPr>
    </w:p>
    <w:p w14:paraId="0D41E942">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rPr>
        <w:t>六</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主要业绩证明</w:t>
      </w:r>
    </w:p>
    <w:p w14:paraId="29C6A812">
      <w:pPr>
        <w:autoSpaceDE w:val="0"/>
        <w:autoSpaceDN w:val="0"/>
        <w:spacing w:line="360" w:lineRule="auto"/>
        <w:ind w:firstLine="12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1B092832">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433A712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57C3EB4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20C3907D">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7829BDA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7535531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2A1C56A5">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投资</w:t>
            </w:r>
          </w:p>
          <w:p w14:paraId="112C79A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08D88207">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60D4AD9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6DA7150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所在页码</w:t>
            </w:r>
          </w:p>
        </w:tc>
      </w:tr>
      <w:tr w14:paraId="4E56DF90">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16AF9C36">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4E2FB627">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156536B7">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22E9CB05">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03236207">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381874E4">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018034C6">
            <w:pPr>
              <w:autoSpaceDE w:val="0"/>
              <w:autoSpaceDN w:val="0"/>
              <w:spacing w:line="360" w:lineRule="auto"/>
              <w:rPr>
                <w:rFonts w:cs="仿宋_GB2312" w:asciiTheme="minorEastAsia" w:hAnsiTheme="minorEastAsia" w:eastAsiaTheme="minorEastAsia"/>
                <w:color w:val="auto"/>
                <w:sz w:val="24"/>
                <w:highlight w:val="none"/>
              </w:rPr>
            </w:pPr>
          </w:p>
        </w:tc>
      </w:tr>
      <w:tr w14:paraId="7DE8AD5D">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18EDC5C7">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71889FCB">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68D8463E">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6578495F">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35B34DAB">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21AE426E">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7C783965">
            <w:pPr>
              <w:autoSpaceDE w:val="0"/>
              <w:autoSpaceDN w:val="0"/>
              <w:spacing w:line="360" w:lineRule="auto"/>
              <w:rPr>
                <w:rFonts w:cs="仿宋_GB2312" w:asciiTheme="minorEastAsia" w:hAnsiTheme="minorEastAsia" w:eastAsiaTheme="minorEastAsia"/>
                <w:color w:val="auto"/>
                <w:sz w:val="24"/>
                <w:highlight w:val="none"/>
              </w:rPr>
            </w:pPr>
          </w:p>
        </w:tc>
      </w:tr>
      <w:tr w14:paraId="2111BC90">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61C46490">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60314FA6">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2CF47CC5">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1DDF093F">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1A86AFE3">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43A6394F">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5E889B42">
            <w:pPr>
              <w:autoSpaceDE w:val="0"/>
              <w:autoSpaceDN w:val="0"/>
              <w:spacing w:line="360" w:lineRule="auto"/>
              <w:rPr>
                <w:rFonts w:cs="仿宋_GB2312" w:asciiTheme="minorEastAsia" w:hAnsiTheme="minorEastAsia" w:eastAsiaTheme="minorEastAsia"/>
                <w:color w:val="auto"/>
                <w:sz w:val="24"/>
                <w:highlight w:val="none"/>
              </w:rPr>
            </w:pPr>
          </w:p>
        </w:tc>
      </w:tr>
      <w:tr w14:paraId="7D5638AA">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46280F80">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5976BC32">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322A057C">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007528DD">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20DA9317">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66AB3D54">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6C3469E3">
            <w:pPr>
              <w:autoSpaceDE w:val="0"/>
              <w:autoSpaceDN w:val="0"/>
              <w:spacing w:line="360" w:lineRule="auto"/>
              <w:rPr>
                <w:rFonts w:cs="仿宋_GB2312" w:asciiTheme="minorEastAsia" w:hAnsiTheme="minorEastAsia" w:eastAsiaTheme="minorEastAsia"/>
                <w:color w:val="auto"/>
                <w:sz w:val="24"/>
                <w:highlight w:val="none"/>
              </w:rPr>
            </w:pPr>
          </w:p>
        </w:tc>
      </w:tr>
      <w:tr w14:paraId="35EA6D16">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199AC066">
            <w:pPr>
              <w:autoSpaceDE w:val="0"/>
              <w:autoSpaceDN w:val="0"/>
              <w:spacing w:line="360" w:lineRule="auto"/>
              <w:rPr>
                <w:rFonts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7B18A590">
            <w:pPr>
              <w:autoSpaceDE w:val="0"/>
              <w:autoSpaceDN w:val="0"/>
              <w:spacing w:line="360" w:lineRule="auto"/>
              <w:rPr>
                <w:rFonts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059B38B0">
            <w:pPr>
              <w:autoSpaceDE w:val="0"/>
              <w:autoSpaceDN w:val="0"/>
              <w:spacing w:line="360" w:lineRule="auto"/>
              <w:rPr>
                <w:rFonts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03D5AF41">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7AD06CED">
            <w:pPr>
              <w:autoSpaceDE w:val="0"/>
              <w:autoSpaceDN w:val="0"/>
              <w:spacing w:line="360" w:lineRule="auto"/>
              <w:rPr>
                <w:rFonts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2517A0A0">
            <w:pPr>
              <w:autoSpaceDE w:val="0"/>
              <w:autoSpaceDN w:val="0"/>
              <w:spacing w:line="360" w:lineRule="auto"/>
              <w:rPr>
                <w:rFonts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45FA9671">
            <w:pPr>
              <w:autoSpaceDE w:val="0"/>
              <w:autoSpaceDN w:val="0"/>
              <w:spacing w:line="360" w:lineRule="auto"/>
              <w:rPr>
                <w:rFonts w:cs="仿宋_GB2312" w:asciiTheme="minorEastAsia" w:hAnsiTheme="minorEastAsia" w:eastAsiaTheme="minorEastAsia"/>
                <w:color w:val="auto"/>
                <w:sz w:val="24"/>
                <w:highlight w:val="none"/>
              </w:rPr>
            </w:pPr>
          </w:p>
        </w:tc>
      </w:tr>
    </w:tbl>
    <w:p w14:paraId="24DDC5F2">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注：供应商可按上述的格式自行编制，须随表提交相应的合同复印件和用户单位验收证明并注明所在文件页码。</w:t>
      </w:r>
    </w:p>
    <w:p w14:paraId="38FBAF31">
      <w:pPr>
        <w:autoSpaceDE w:val="0"/>
        <w:autoSpaceDN w:val="0"/>
        <w:spacing w:line="360" w:lineRule="auto"/>
        <w:rPr>
          <w:rFonts w:cs="仿宋_GB2312" w:asciiTheme="minorEastAsia" w:hAnsiTheme="minorEastAsia" w:eastAsiaTheme="minorEastAsia"/>
          <w:color w:val="auto"/>
          <w:sz w:val="24"/>
          <w:highlight w:val="none"/>
        </w:rPr>
      </w:pPr>
    </w:p>
    <w:p w14:paraId="4488ABD7">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40703EE3">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38E8694C">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28F85B44">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2319B028">
      <w:pPr>
        <w:spacing w:line="360" w:lineRule="auto"/>
        <w:jc w:val="center"/>
        <w:rPr>
          <w:rFonts w:cs="仿宋_GB2312" w:asciiTheme="minorEastAsia" w:hAnsiTheme="minorEastAsia" w:eastAsiaTheme="minorEastAsia"/>
          <w:b/>
          <w:bCs/>
          <w:color w:val="auto"/>
          <w:sz w:val="32"/>
          <w:szCs w:val="32"/>
          <w:highlight w:val="none"/>
        </w:rPr>
      </w:pPr>
    </w:p>
    <w:p w14:paraId="12D63B20">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七、关于</w:t>
      </w:r>
      <w:r>
        <w:rPr>
          <w:rFonts w:hint="eastAsia" w:cs="仿宋_GB2312" w:asciiTheme="minorEastAsia" w:hAnsiTheme="minorEastAsia" w:eastAsiaTheme="minorEastAsia"/>
          <w:b/>
          <w:color w:val="auto"/>
          <w:kern w:val="0"/>
          <w:sz w:val="32"/>
          <w:szCs w:val="32"/>
          <w:highlight w:val="none"/>
          <w:lang w:val="zh-CN"/>
        </w:rPr>
        <w:t>对谈判文件中有关条款的拒绝声明</w:t>
      </w:r>
    </w:p>
    <w:p w14:paraId="6195E79A">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25DAA318">
      <w:pPr>
        <w:spacing w:line="360" w:lineRule="auto"/>
        <w:rPr>
          <w:rFonts w:cs="仿宋_GB2312" w:asciiTheme="minorEastAsia" w:hAnsiTheme="minorEastAsia" w:eastAsiaTheme="minorEastAsia"/>
          <w:color w:val="auto"/>
          <w:sz w:val="24"/>
          <w:highlight w:val="none"/>
        </w:rPr>
      </w:pPr>
    </w:p>
    <w:p w14:paraId="01EEE519">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28664AAA">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法定代表人（负责人）或委托代理人(签名)：                    </w:t>
      </w:r>
    </w:p>
    <w:p w14:paraId="18CF2B83">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53E0086">
      <w:pPr>
        <w:spacing w:line="360" w:lineRule="auto"/>
        <w:jc w:val="center"/>
        <w:rPr>
          <w:rFonts w:cs="仿宋_GB2312" w:asciiTheme="minorEastAsia" w:hAnsiTheme="minorEastAsia" w:eastAsiaTheme="minorEastAsia"/>
          <w:b/>
          <w:bCs/>
          <w:color w:val="auto"/>
          <w:sz w:val="32"/>
          <w:szCs w:val="32"/>
          <w:highlight w:val="none"/>
        </w:rPr>
      </w:pPr>
    </w:p>
    <w:p w14:paraId="371B8CDE">
      <w:pPr>
        <w:spacing w:line="360" w:lineRule="auto"/>
        <w:jc w:val="center"/>
        <w:rPr>
          <w:rFonts w:cs="仿宋_GB2312" w:asciiTheme="minorEastAsia" w:hAnsiTheme="minorEastAsia" w:eastAsiaTheme="minorEastAsia"/>
          <w:b/>
          <w:bCs/>
          <w:color w:val="auto"/>
          <w:sz w:val="32"/>
          <w:szCs w:val="32"/>
          <w:highlight w:val="none"/>
        </w:rPr>
      </w:pPr>
    </w:p>
    <w:p w14:paraId="715DEA5B">
      <w:pPr>
        <w:spacing w:line="360" w:lineRule="auto"/>
        <w:jc w:val="center"/>
        <w:rPr>
          <w:rFonts w:cs="仿宋_GB2312" w:asciiTheme="minorEastAsia" w:hAnsiTheme="minorEastAsia" w:eastAsiaTheme="minorEastAsia"/>
          <w:b/>
          <w:bCs/>
          <w:color w:val="auto"/>
          <w:sz w:val="32"/>
          <w:szCs w:val="32"/>
          <w:highlight w:val="none"/>
        </w:rPr>
      </w:pPr>
    </w:p>
    <w:p w14:paraId="2EACC8B5">
      <w:pPr>
        <w:spacing w:line="360" w:lineRule="auto"/>
        <w:jc w:val="center"/>
        <w:rPr>
          <w:rFonts w:cs="仿宋_GB2312" w:asciiTheme="minorEastAsia" w:hAnsiTheme="minorEastAsia" w:eastAsiaTheme="minorEastAsia"/>
          <w:b/>
          <w:bCs/>
          <w:color w:val="auto"/>
          <w:sz w:val="32"/>
          <w:szCs w:val="32"/>
          <w:highlight w:val="none"/>
        </w:rPr>
      </w:pPr>
    </w:p>
    <w:p w14:paraId="4F0F9EAF">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八、认为需要的</w:t>
      </w:r>
      <w:r>
        <w:rPr>
          <w:rFonts w:hint="eastAsia" w:cs="仿宋_GB2312" w:asciiTheme="minorEastAsia" w:hAnsiTheme="minorEastAsia" w:eastAsiaTheme="minorEastAsia"/>
          <w:b/>
          <w:color w:val="auto"/>
          <w:kern w:val="0"/>
          <w:sz w:val="32"/>
          <w:szCs w:val="32"/>
          <w:highlight w:val="none"/>
          <w:lang w:val="zh-CN"/>
        </w:rPr>
        <w:t>其他商务文件或说明</w:t>
      </w:r>
    </w:p>
    <w:p w14:paraId="592421DB">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5AD25B20">
      <w:pPr>
        <w:spacing w:line="360" w:lineRule="auto"/>
        <w:jc w:val="center"/>
        <w:rPr>
          <w:rFonts w:cs="仿宋_GB2312" w:asciiTheme="minorEastAsia" w:hAnsiTheme="minorEastAsia" w:eastAsiaTheme="minorEastAsia"/>
          <w:color w:val="auto"/>
          <w:sz w:val="24"/>
          <w:highlight w:val="none"/>
        </w:rPr>
      </w:pPr>
    </w:p>
    <w:p w14:paraId="6CF6B5AF">
      <w:pPr>
        <w:spacing w:line="360" w:lineRule="auto"/>
        <w:rPr>
          <w:rFonts w:cs="仿宋_GB2312" w:asciiTheme="minorEastAsia" w:hAnsiTheme="minorEastAsia" w:eastAsiaTheme="minorEastAsia"/>
          <w:color w:val="auto"/>
          <w:sz w:val="24"/>
          <w:highlight w:val="none"/>
        </w:rPr>
      </w:pPr>
    </w:p>
    <w:p w14:paraId="3EDF38DC">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2D6ABC67">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7A07BC93">
      <w:pPr>
        <w:spacing w:line="360" w:lineRule="auto"/>
        <w:jc w:val="center"/>
        <w:rPr>
          <w:rFonts w:cs="仿宋_GB2312" w:asciiTheme="minorEastAsia" w:hAnsiTheme="minorEastAsia" w:eastAsiaTheme="minorEastAsia"/>
          <w:b/>
          <w:bCs/>
          <w:color w:val="auto"/>
          <w:sz w:val="32"/>
          <w:szCs w:val="32"/>
          <w:highlight w:val="none"/>
        </w:rPr>
      </w:pPr>
    </w:p>
    <w:p w14:paraId="126ED01D">
      <w:pPr>
        <w:spacing w:line="360" w:lineRule="auto"/>
        <w:rPr>
          <w:rFonts w:cs="仿宋_GB2312" w:asciiTheme="minorEastAsia" w:hAnsiTheme="minorEastAsia" w:eastAsiaTheme="minorEastAsia"/>
          <w:b/>
          <w:bCs/>
          <w:color w:val="auto"/>
          <w:kern w:val="0"/>
          <w:sz w:val="24"/>
          <w:highlight w:val="none"/>
        </w:rPr>
      </w:pPr>
    </w:p>
    <w:p w14:paraId="03966D45">
      <w:pPr>
        <w:widowControl/>
        <w:adjustRightInd/>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highlight w:val="none"/>
        </w:rPr>
        <w:br w:type="page"/>
      </w:r>
    </w:p>
    <w:p w14:paraId="13FCF23A">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九、技术解决方案</w:t>
      </w:r>
    </w:p>
    <w:p w14:paraId="466B288D">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14:paraId="49320359">
      <w:pPr>
        <w:spacing w:line="360" w:lineRule="auto"/>
        <w:jc w:val="center"/>
        <w:rPr>
          <w:rFonts w:cs="仿宋_GB2312" w:asciiTheme="minorEastAsia" w:hAnsiTheme="minorEastAsia" w:eastAsiaTheme="minorEastAsia"/>
          <w:color w:val="auto"/>
          <w:sz w:val="24"/>
          <w:highlight w:val="none"/>
        </w:rPr>
      </w:pPr>
    </w:p>
    <w:p w14:paraId="6BB1061A">
      <w:pPr>
        <w:autoSpaceDE w:val="0"/>
        <w:autoSpaceDN w:val="0"/>
        <w:spacing w:line="360" w:lineRule="auto"/>
        <w:rPr>
          <w:rFonts w:cs="仿宋_GB2312" w:asciiTheme="minorEastAsia" w:hAnsiTheme="minorEastAsia" w:eastAsiaTheme="minorEastAsia"/>
          <w:color w:val="auto"/>
          <w:kern w:val="0"/>
          <w:sz w:val="24"/>
          <w:highlight w:val="none"/>
        </w:rPr>
      </w:pPr>
    </w:p>
    <w:p w14:paraId="184D1ED1">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69EF3F9B">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765329F7">
      <w:pPr>
        <w:spacing w:line="360" w:lineRule="auto"/>
        <w:jc w:val="center"/>
        <w:rPr>
          <w:rFonts w:cs="仿宋_GB2312" w:asciiTheme="minorEastAsia" w:hAnsiTheme="minorEastAsia" w:eastAsiaTheme="minorEastAsia"/>
          <w:b/>
          <w:bCs/>
          <w:color w:val="auto"/>
          <w:sz w:val="32"/>
          <w:szCs w:val="32"/>
          <w:highlight w:val="none"/>
        </w:rPr>
      </w:pPr>
    </w:p>
    <w:p w14:paraId="082212EC">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 xml:space="preserve">       </w:t>
      </w:r>
    </w:p>
    <w:p w14:paraId="077DD231">
      <w:pPr>
        <w:snapToGrid w:val="0"/>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4C28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6E65B711">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序号</w:t>
            </w:r>
          </w:p>
        </w:tc>
        <w:tc>
          <w:tcPr>
            <w:tcW w:w="1531" w:type="dxa"/>
            <w:vAlign w:val="center"/>
          </w:tcPr>
          <w:p w14:paraId="10F5C3C9">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设备名称</w:t>
            </w:r>
          </w:p>
        </w:tc>
        <w:tc>
          <w:tcPr>
            <w:tcW w:w="2160" w:type="dxa"/>
            <w:vAlign w:val="center"/>
          </w:tcPr>
          <w:p w14:paraId="066DC426">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响应品牌及型号</w:t>
            </w:r>
          </w:p>
        </w:tc>
        <w:tc>
          <w:tcPr>
            <w:tcW w:w="2340" w:type="dxa"/>
            <w:vAlign w:val="center"/>
          </w:tcPr>
          <w:p w14:paraId="61917F25">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规格配置详细说明</w:t>
            </w:r>
          </w:p>
        </w:tc>
        <w:tc>
          <w:tcPr>
            <w:tcW w:w="1080" w:type="dxa"/>
            <w:vAlign w:val="center"/>
          </w:tcPr>
          <w:p w14:paraId="74D5B0A7">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数量</w:t>
            </w:r>
          </w:p>
        </w:tc>
        <w:tc>
          <w:tcPr>
            <w:tcW w:w="1332" w:type="dxa"/>
            <w:vAlign w:val="center"/>
          </w:tcPr>
          <w:p w14:paraId="3425509C">
            <w:pPr>
              <w:spacing w:line="360" w:lineRule="auto"/>
              <w:jc w:val="center"/>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备注</w:t>
            </w:r>
          </w:p>
        </w:tc>
      </w:tr>
      <w:tr w14:paraId="6E32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55707741">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1531" w:type="dxa"/>
            <w:vAlign w:val="center"/>
          </w:tcPr>
          <w:p w14:paraId="072055BD">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5490B614">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72F35747">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58905935">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729514B6">
            <w:pPr>
              <w:spacing w:line="360" w:lineRule="auto"/>
              <w:jc w:val="center"/>
              <w:rPr>
                <w:rFonts w:cs="仿宋_GB2312" w:asciiTheme="minorEastAsia" w:hAnsiTheme="minorEastAsia" w:eastAsiaTheme="minorEastAsia"/>
                <w:color w:val="auto"/>
                <w:sz w:val="24"/>
                <w:highlight w:val="none"/>
              </w:rPr>
            </w:pPr>
          </w:p>
        </w:tc>
      </w:tr>
      <w:tr w14:paraId="54BF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3A41B4B">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1531" w:type="dxa"/>
            <w:vAlign w:val="center"/>
          </w:tcPr>
          <w:p w14:paraId="0D100799">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6EF53E6C">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358272CC">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725F5181">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6D17C764">
            <w:pPr>
              <w:spacing w:line="360" w:lineRule="auto"/>
              <w:jc w:val="center"/>
              <w:rPr>
                <w:rFonts w:cs="仿宋_GB2312" w:asciiTheme="minorEastAsia" w:hAnsiTheme="minorEastAsia" w:eastAsiaTheme="minorEastAsia"/>
                <w:color w:val="auto"/>
                <w:sz w:val="24"/>
                <w:highlight w:val="none"/>
              </w:rPr>
            </w:pPr>
          </w:p>
        </w:tc>
      </w:tr>
      <w:tr w14:paraId="7ADF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382D99B">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1531" w:type="dxa"/>
            <w:vAlign w:val="center"/>
          </w:tcPr>
          <w:p w14:paraId="0C0D774F">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62B1789B">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5653853B">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1FF0AB49">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61B79F03">
            <w:pPr>
              <w:spacing w:line="360" w:lineRule="auto"/>
              <w:jc w:val="center"/>
              <w:rPr>
                <w:rFonts w:cs="仿宋_GB2312" w:asciiTheme="minorEastAsia" w:hAnsiTheme="minorEastAsia" w:eastAsiaTheme="minorEastAsia"/>
                <w:color w:val="auto"/>
                <w:sz w:val="24"/>
                <w:highlight w:val="none"/>
              </w:rPr>
            </w:pPr>
          </w:p>
        </w:tc>
      </w:tr>
      <w:tr w14:paraId="73FE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6D1B5DB2">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1531" w:type="dxa"/>
            <w:vAlign w:val="center"/>
          </w:tcPr>
          <w:p w14:paraId="61CECB91">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1A5EDFB7">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0EDFB323">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282A28E7">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73F91D14">
            <w:pPr>
              <w:spacing w:line="360" w:lineRule="auto"/>
              <w:jc w:val="center"/>
              <w:rPr>
                <w:rFonts w:cs="仿宋_GB2312" w:asciiTheme="minorEastAsia" w:hAnsiTheme="minorEastAsia" w:eastAsiaTheme="minorEastAsia"/>
                <w:color w:val="auto"/>
                <w:sz w:val="24"/>
                <w:highlight w:val="none"/>
              </w:rPr>
            </w:pPr>
          </w:p>
        </w:tc>
      </w:tr>
      <w:tr w14:paraId="4E64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0CBFFC6B">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1531" w:type="dxa"/>
            <w:vAlign w:val="center"/>
          </w:tcPr>
          <w:p w14:paraId="775A502C">
            <w:pPr>
              <w:snapToGrid w:val="0"/>
              <w:spacing w:line="360" w:lineRule="auto"/>
              <w:jc w:val="center"/>
              <w:rPr>
                <w:rFonts w:cs="仿宋_GB2312" w:asciiTheme="minorEastAsia" w:hAnsiTheme="minorEastAsia" w:eastAsiaTheme="minorEastAsia"/>
                <w:color w:val="auto"/>
                <w:sz w:val="24"/>
                <w:highlight w:val="none"/>
              </w:rPr>
            </w:pPr>
          </w:p>
        </w:tc>
        <w:tc>
          <w:tcPr>
            <w:tcW w:w="2160" w:type="dxa"/>
            <w:vAlign w:val="center"/>
          </w:tcPr>
          <w:p w14:paraId="17E17F35">
            <w:pPr>
              <w:snapToGrid w:val="0"/>
              <w:spacing w:line="360" w:lineRule="auto"/>
              <w:jc w:val="center"/>
              <w:rPr>
                <w:rFonts w:cs="仿宋_GB2312" w:asciiTheme="minorEastAsia" w:hAnsiTheme="minorEastAsia" w:eastAsiaTheme="minorEastAsia"/>
                <w:color w:val="auto"/>
                <w:sz w:val="24"/>
                <w:highlight w:val="none"/>
              </w:rPr>
            </w:pPr>
          </w:p>
        </w:tc>
        <w:tc>
          <w:tcPr>
            <w:tcW w:w="2340" w:type="dxa"/>
            <w:vAlign w:val="center"/>
          </w:tcPr>
          <w:p w14:paraId="661B322D">
            <w:pPr>
              <w:spacing w:line="360" w:lineRule="auto"/>
              <w:jc w:val="center"/>
              <w:rPr>
                <w:rFonts w:cs="仿宋_GB2312" w:asciiTheme="minorEastAsia" w:hAnsiTheme="minorEastAsia" w:eastAsiaTheme="minorEastAsia"/>
                <w:color w:val="auto"/>
                <w:sz w:val="24"/>
                <w:highlight w:val="none"/>
              </w:rPr>
            </w:pPr>
          </w:p>
        </w:tc>
        <w:tc>
          <w:tcPr>
            <w:tcW w:w="1080" w:type="dxa"/>
            <w:vAlign w:val="center"/>
          </w:tcPr>
          <w:p w14:paraId="21920E5B">
            <w:pPr>
              <w:spacing w:line="360" w:lineRule="auto"/>
              <w:jc w:val="center"/>
              <w:rPr>
                <w:rFonts w:cs="仿宋_GB2312" w:asciiTheme="minorEastAsia" w:hAnsiTheme="minorEastAsia" w:eastAsiaTheme="minorEastAsia"/>
                <w:color w:val="auto"/>
                <w:sz w:val="24"/>
                <w:highlight w:val="none"/>
              </w:rPr>
            </w:pPr>
          </w:p>
        </w:tc>
        <w:tc>
          <w:tcPr>
            <w:tcW w:w="1332" w:type="dxa"/>
            <w:vAlign w:val="center"/>
          </w:tcPr>
          <w:p w14:paraId="251E04AA">
            <w:pPr>
              <w:spacing w:line="360" w:lineRule="auto"/>
              <w:jc w:val="center"/>
              <w:rPr>
                <w:rFonts w:cs="仿宋_GB2312" w:asciiTheme="minorEastAsia" w:hAnsiTheme="minorEastAsia" w:eastAsiaTheme="minorEastAsia"/>
                <w:color w:val="auto"/>
                <w:sz w:val="24"/>
                <w:highlight w:val="none"/>
              </w:rPr>
            </w:pPr>
          </w:p>
        </w:tc>
      </w:tr>
    </w:tbl>
    <w:p w14:paraId="180E2DCD">
      <w:pPr>
        <w:autoSpaceDE w:val="0"/>
        <w:autoSpaceDN w:val="0"/>
        <w:spacing w:line="360" w:lineRule="auto"/>
        <w:rPr>
          <w:rFonts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28"/>
          <w:szCs w:val="28"/>
          <w:highlight w:val="none"/>
        </w:rPr>
        <w:t>注：</w:t>
      </w:r>
      <w:r>
        <w:rPr>
          <w:rFonts w:hint="eastAsia" w:cs="仿宋_GB2312" w:asciiTheme="minorEastAsia" w:hAnsiTheme="minorEastAsia" w:eastAsiaTheme="minorEastAsia"/>
          <w:b/>
          <w:color w:val="auto"/>
          <w:sz w:val="28"/>
          <w:szCs w:val="28"/>
          <w:highlight w:val="none"/>
        </w:rPr>
        <w:t>如果本项目涉及硬件设备采购，须在响应文件中提供此配置清单。</w:t>
      </w:r>
    </w:p>
    <w:p w14:paraId="73516878">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60FD3B3C">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120C65A0">
      <w:pPr>
        <w:spacing w:line="360" w:lineRule="auto"/>
        <w:ind w:firstLine="1333" w:firstLineChars="4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节能产品认证证书</w:t>
      </w:r>
    </w:p>
    <w:p w14:paraId="036311DA">
      <w:pPr>
        <w:spacing w:line="360" w:lineRule="auto"/>
        <w:ind w:firstLine="1333" w:firstLineChars="400"/>
        <w:jc w:val="left"/>
        <w:rPr>
          <w:rFonts w:asciiTheme="minorEastAsia" w:hAnsiTheme="minorEastAsia" w:eastAsiaTheme="minorEastAsia"/>
          <w:b/>
          <w:color w:val="auto"/>
          <w:spacing w:val="6"/>
          <w:sz w:val="32"/>
          <w:szCs w:val="32"/>
          <w:highlight w:val="none"/>
        </w:rPr>
      </w:pPr>
    </w:p>
    <w:p w14:paraId="3C8161FF">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 xml:space="preserve"> </w:t>
      </w:r>
    </w:p>
    <w:p w14:paraId="75A3CEC1">
      <w:pPr>
        <w:spacing w:line="360" w:lineRule="auto"/>
        <w:ind w:firstLine="1000" w:firstLineChars="300"/>
        <w:jc w:val="left"/>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环境标志产品认证证书</w:t>
      </w:r>
    </w:p>
    <w:p w14:paraId="16163199">
      <w:pPr>
        <w:autoSpaceDE w:val="0"/>
        <w:autoSpaceDN w:val="0"/>
        <w:spacing w:line="360" w:lineRule="auto"/>
        <w:rPr>
          <w:rFonts w:cs="仿宋_GB2312" w:asciiTheme="minorEastAsia" w:hAnsiTheme="minorEastAsia" w:eastAsiaTheme="minorEastAsia"/>
          <w:b/>
          <w:color w:val="auto"/>
          <w:kern w:val="0"/>
          <w:sz w:val="28"/>
          <w:szCs w:val="28"/>
          <w:highlight w:val="none"/>
        </w:rPr>
      </w:pPr>
    </w:p>
    <w:p w14:paraId="23741EF4">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659A547F">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52B75E4A">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p>
    <w:p w14:paraId="7E614FC9">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p>
    <w:p w14:paraId="4A48C607">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r>
        <w:rPr>
          <w:rFonts w:hint="eastAsia" w:cs="仿宋_GB2312" w:asciiTheme="minorEastAsia" w:hAnsiTheme="minorEastAsia" w:eastAsiaTheme="minorEastAsia"/>
          <w:b/>
          <w:bCs/>
          <w:color w:val="auto"/>
          <w:kern w:val="0"/>
          <w:sz w:val="32"/>
          <w:szCs w:val="32"/>
          <w:highlight w:val="none"/>
          <w:lang w:val="zh-CN"/>
        </w:rPr>
        <w:t>十、组织实施方案</w:t>
      </w:r>
    </w:p>
    <w:p w14:paraId="3DAAA42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14:paraId="08A8ED77">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附表:项目实施进度计划表</w:t>
      </w:r>
      <w:r>
        <w:rPr>
          <w:rFonts w:hint="eastAsia" w:cs="仿宋_GB2312" w:asciiTheme="minorEastAsia" w:hAnsiTheme="minorEastAsia" w:eastAsiaTheme="minorEastAsia"/>
          <w:b/>
          <w:color w:val="auto"/>
          <w:sz w:val="24"/>
          <w:highlight w:val="none"/>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6B49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2E88A746">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045191B2">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41130B06">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35036B66">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45191B2">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1130B06">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35036B66">
                              <w:pPr>
                                <w:snapToGrid w:val="0"/>
                              </w:pPr>
                              <w:r>
                                <w:rPr>
                                  <w:rFonts w:hint="eastAsia"/>
                                </w:rPr>
                                <w:t>日</w:t>
                              </w:r>
                            </w:p>
                          </w:txbxContent>
                        </v:textbox>
                      </v:shape>
                    </v:group>
                  </w:pict>
                </mc:Fallback>
              </mc:AlternateContent>
            </w:r>
          </w:p>
          <w:p w14:paraId="176DACF7">
            <w:pPr>
              <w:spacing w:line="360" w:lineRule="auto"/>
              <w:rPr>
                <w:rFonts w:cs="仿宋_GB2312" w:asciiTheme="minorEastAsia" w:hAnsiTheme="minorEastAsia" w:eastAsiaTheme="minorEastAsia"/>
                <w:color w:val="auto"/>
                <w:sz w:val="24"/>
                <w:highlight w:val="none"/>
              </w:rPr>
            </w:pPr>
          </w:p>
          <w:p w14:paraId="09F804DC">
            <w:pPr>
              <w:spacing w:line="360" w:lineRule="auto"/>
              <w:rPr>
                <w:rFonts w:cs="仿宋_GB2312" w:asciiTheme="minorEastAsia" w:hAnsiTheme="minorEastAsia" w:eastAsiaTheme="minorEastAsia"/>
                <w:color w:val="auto"/>
                <w:sz w:val="24"/>
                <w:highlight w:val="none"/>
              </w:rPr>
            </w:pPr>
          </w:p>
          <w:p w14:paraId="0ADBAA14">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内容</w:t>
            </w:r>
          </w:p>
        </w:tc>
        <w:tc>
          <w:tcPr>
            <w:tcW w:w="552" w:type="dxa"/>
            <w:vAlign w:val="center"/>
          </w:tcPr>
          <w:p w14:paraId="4C94D9B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552" w:type="dxa"/>
            <w:vAlign w:val="center"/>
          </w:tcPr>
          <w:p w14:paraId="64242D8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552" w:type="dxa"/>
            <w:vAlign w:val="center"/>
          </w:tcPr>
          <w:p w14:paraId="1E9F5780">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552" w:type="dxa"/>
            <w:vAlign w:val="center"/>
          </w:tcPr>
          <w:p w14:paraId="42C7C05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552" w:type="dxa"/>
            <w:vAlign w:val="center"/>
          </w:tcPr>
          <w:p w14:paraId="7CDE05C7">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552" w:type="dxa"/>
            <w:vAlign w:val="center"/>
          </w:tcPr>
          <w:p w14:paraId="4272914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w:t>
            </w:r>
          </w:p>
        </w:tc>
        <w:tc>
          <w:tcPr>
            <w:tcW w:w="553" w:type="dxa"/>
            <w:vAlign w:val="center"/>
          </w:tcPr>
          <w:p w14:paraId="1F37B13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7</w:t>
            </w:r>
          </w:p>
        </w:tc>
        <w:tc>
          <w:tcPr>
            <w:tcW w:w="553" w:type="dxa"/>
            <w:vAlign w:val="center"/>
          </w:tcPr>
          <w:p w14:paraId="2CECE3E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8</w:t>
            </w:r>
          </w:p>
        </w:tc>
        <w:tc>
          <w:tcPr>
            <w:tcW w:w="553" w:type="dxa"/>
            <w:vAlign w:val="center"/>
          </w:tcPr>
          <w:p w14:paraId="4A785E04">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9</w:t>
            </w:r>
          </w:p>
        </w:tc>
        <w:tc>
          <w:tcPr>
            <w:tcW w:w="553" w:type="dxa"/>
            <w:vAlign w:val="center"/>
          </w:tcPr>
          <w:p w14:paraId="56F94E0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10</w:t>
            </w:r>
          </w:p>
        </w:tc>
        <w:tc>
          <w:tcPr>
            <w:tcW w:w="553" w:type="dxa"/>
            <w:vAlign w:val="center"/>
          </w:tcPr>
          <w:p w14:paraId="77128A4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11</w:t>
            </w:r>
          </w:p>
        </w:tc>
        <w:tc>
          <w:tcPr>
            <w:tcW w:w="553" w:type="dxa"/>
            <w:vAlign w:val="center"/>
          </w:tcPr>
          <w:p w14:paraId="380119E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12</w:t>
            </w:r>
          </w:p>
        </w:tc>
        <w:tc>
          <w:tcPr>
            <w:tcW w:w="553" w:type="dxa"/>
            <w:vAlign w:val="center"/>
          </w:tcPr>
          <w:p w14:paraId="1A4A38C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13</w:t>
            </w:r>
          </w:p>
        </w:tc>
        <w:tc>
          <w:tcPr>
            <w:tcW w:w="553" w:type="dxa"/>
            <w:vAlign w:val="center"/>
          </w:tcPr>
          <w:p w14:paraId="46859161">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14</w:t>
            </w:r>
          </w:p>
        </w:tc>
        <w:tc>
          <w:tcPr>
            <w:tcW w:w="553" w:type="dxa"/>
            <w:vAlign w:val="center"/>
          </w:tcPr>
          <w:p w14:paraId="0200B47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15</w:t>
            </w:r>
          </w:p>
        </w:tc>
        <w:tc>
          <w:tcPr>
            <w:tcW w:w="553" w:type="dxa"/>
            <w:vAlign w:val="center"/>
          </w:tcPr>
          <w:p w14:paraId="72799B8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tc>
      </w:tr>
      <w:tr w14:paraId="3F9E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CBC7D50">
            <w:pPr>
              <w:spacing w:line="360" w:lineRule="auto"/>
              <w:rPr>
                <w:rFonts w:cs="仿宋_GB2312" w:asciiTheme="minorEastAsia" w:hAnsiTheme="minorEastAsia" w:eastAsiaTheme="minorEastAsia"/>
                <w:color w:val="auto"/>
                <w:sz w:val="24"/>
                <w:highlight w:val="none"/>
              </w:rPr>
            </w:pPr>
          </w:p>
        </w:tc>
        <w:tc>
          <w:tcPr>
            <w:tcW w:w="552" w:type="dxa"/>
          </w:tcPr>
          <w:p w14:paraId="67F52E82">
            <w:pPr>
              <w:spacing w:line="360" w:lineRule="auto"/>
              <w:rPr>
                <w:rFonts w:cs="仿宋_GB2312" w:asciiTheme="minorEastAsia" w:hAnsiTheme="minorEastAsia" w:eastAsiaTheme="minorEastAsia"/>
                <w:color w:val="auto"/>
                <w:sz w:val="24"/>
                <w:highlight w:val="none"/>
              </w:rPr>
            </w:pPr>
          </w:p>
        </w:tc>
        <w:tc>
          <w:tcPr>
            <w:tcW w:w="552" w:type="dxa"/>
          </w:tcPr>
          <w:p w14:paraId="036F6C9F">
            <w:pPr>
              <w:spacing w:line="360" w:lineRule="auto"/>
              <w:rPr>
                <w:rFonts w:cs="仿宋_GB2312" w:asciiTheme="minorEastAsia" w:hAnsiTheme="minorEastAsia" w:eastAsiaTheme="minorEastAsia"/>
                <w:color w:val="auto"/>
                <w:sz w:val="24"/>
                <w:highlight w:val="none"/>
              </w:rPr>
            </w:pPr>
          </w:p>
        </w:tc>
        <w:tc>
          <w:tcPr>
            <w:tcW w:w="552" w:type="dxa"/>
          </w:tcPr>
          <w:p w14:paraId="41DF8A18">
            <w:pPr>
              <w:spacing w:line="360" w:lineRule="auto"/>
              <w:rPr>
                <w:rFonts w:cs="仿宋_GB2312" w:asciiTheme="minorEastAsia" w:hAnsiTheme="minorEastAsia" w:eastAsiaTheme="minorEastAsia"/>
                <w:color w:val="auto"/>
                <w:sz w:val="24"/>
                <w:highlight w:val="none"/>
              </w:rPr>
            </w:pPr>
          </w:p>
        </w:tc>
        <w:tc>
          <w:tcPr>
            <w:tcW w:w="552" w:type="dxa"/>
          </w:tcPr>
          <w:p w14:paraId="267A0331">
            <w:pPr>
              <w:spacing w:line="360" w:lineRule="auto"/>
              <w:rPr>
                <w:rFonts w:cs="仿宋_GB2312" w:asciiTheme="minorEastAsia" w:hAnsiTheme="minorEastAsia" w:eastAsiaTheme="minorEastAsia"/>
                <w:color w:val="auto"/>
                <w:sz w:val="24"/>
                <w:highlight w:val="none"/>
              </w:rPr>
            </w:pPr>
          </w:p>
        </w:tc>
        <w:tc>
          <w:tcPr>
            <w:tcW w:w="552" w:type="dxa"/>
          </w:tcPr>
          <w:p w14:paraId="7F0471C5">
            <w:pPr>
              <w:spacing w:line="360" w:lineRule="auto"/>
              <w:rPr>
                <w:rFonts w:cs="仿宋_GB2312" w:asciiTheme="minorEastAsia" w:hAnsiTheme="minorEastAsia" w:eastAsiaTheme="minorEastAsia"/>
                <w:color w:val="auto"/>
                <w:sz w:val="24"/>
                <w:highlight w:val="none"/>
              </w:rPr>
            </w:pPr>
          </w:p>
        </w:tc>
        <w:tc>
          <w:tcPr>
            <w:tcW w:w="552" w:type="dxa"/>
          </w:tcPr>
          <w:p w14:paraId="61164499">
            <w:pPr>
              <w:spacing w:line="360" w:lineRule="auto"/>
              <w:rPr>
                <w:rFonts w:cs="仿宋_GB2312" w:asciiTheme="minorEastAsia" w:hAnsiTheme="minorEastAsia" w:eastAsiaTheme="minorEastAsia"/>
                <w:color w:val="auto"/>
                <w:sz w:val="24"/>
                <w:highlight w:val="none"/>
              </w:rPr>
            </w:pPr>
          </w:p>
        </w:tc>
        <w:tc>
          <w:tcPr>
            <w:tcW w:w="553" w:type="dxa"/>
          </w:tcPr>
          <w:p w14:paraId="5C30B1EB">
            <w:pPr>
              <w:spacing w:line="360" w:lineRule="auto"/>
              <w:rPr>
                <w:rFonts w:cs="仿宋_GB2312" w:asciiTheme="minorEastAsia" w:hAnsiTheme="minorEastAsia" w:eastAsiaTheme="minorEastAsia"/>
                <w:color w:val="auto"/>
                <w:sz w:val="24"/>
                <w:highlight w:val="none"/>
              </w:rPr>
            </w:pPr>
          </w:p>
        </w:tc>
        <w:tc>
          <w:tcPr>
            <w:tcW w:w="553" w:type="dxa"/>
          </w:tcPr>
          <w:p w14:paraId="26FF75C3">
            <w:pPr>
              <w:spacing w:line="360" w:lineRule="auto"/>
              <w:rPr>
                <w:rFonts w:cs="仿宋_GB2312" w:asciiTheme="minorEastAsia" w:hAnsiTheme="minorEastAsia" w:eastAsiaTheme="minorEastAsia"/>
                <w:color w:val="auto"/>
                <w:sz w:val="24"/>
                <w:highlight w:val="none"/>
              </w:rPr>
            </w:pPr>
          </w:p>
        </w:tc>
        <w:tc>
          <w:tcPr>
            <w:tcW w:w="553" w:type="dxa"/>
          </w:tcPr>
          <w:p w14:paraId="55C5534E">
            <w:pPr>
              <w:spacing w:line="360" w:lineRule="auto"/>
              <w:rPr>
                <w:rFonts w:cs="仿宋_GB2312" w:asciiTheme="minorEastAsia" w:hAnsiTheme="minorEastAsia" w:eastAsiaTheme="minorEastAsia"/>
                <w:color w:val="auto"/>
                <w:sz w:val="24"/>
                <w:highlight w:val="none"/>
              </w:rPr>
            </w:pPr>
          </w:p>
        </w:tc>
        <w:tc>
          <w:tcPr>
            <w:tcW w:w="553" w:type="dxa"/>
          </w:tcPr>
          <w:p w14:paraId="0DD960B8">
            <w:pPr>
              <w:spacing w:line="360" w:lineRule="auto"/>
              <w:rPr>
                <w:rFonts w:cs="仿宋_GB2312" w:asciiTheme="minorEastAsia" w:hAnsiTheme="minorEastAsia" w:eastAsiaTheme="minorEastAsia"/>
                <w:color w:val="auto"/>
                <w:sz w:val="24"/>
                <w:highlight w:val="none"/>
              </w:rPr>
            </w:pPr>
          </w:p>
        </w:tc>
        <w:tc>
          <w:tcPr>
            <w:tcW w:w="553" w:type="dxa"/>
          </w:tcPr>
          <w:p w14:paraId="1D70190E">
            <w:pPr>
              <w:spacing w:line="360" w:lineRule="auto"/>
              <w:rPr>
                <w:rFonts w:cs="仿宋_GB2312" w:asciiTheme="minorEastAsia" w:hAnsiTheme="minorEastAsia" w:eastAsiaTheme="minorEastAsia"/>
                <w:color w:val="auto"/>
                <w:sz w:val="24"/>
                <w:highlight w:val="none"/>
              </w:rPr>
            </w:pPr>
          </w:p>
        </w:tc>
        <w:tc>
          <w:tcPr>
            <w:tcW w:w="553" w:type="dxa"/>
          </w:tcPr>
          <w:p w14:paraId="44B6479D">
            <w:pPr>
              <w:spacing w:line="360" w:lineRule="auto"/>
              <w:rPr>
                <w:rFonts w:cs="仿宋_GB2312" w:asciiTheme="minorEastAsia" w:hAnsiTheme="minorEastAsia" w:eastAsiaTheme="minorEastAsia"/>
                <w:color w:val="auto"/>
                <w:sz w:val="24"/>
                <w:highlight w:val="none"/>
              </w:rPr>
            </w:pPr>
          </w:p>
        </w:tc>
        <w:tc>
          <w:tcPr>
            <w:tcW w:w="553" w:type="dxa"/>
          </w:tcPr>
          <w:p w14:paraId="5D2F319B">
            <w:pPr>
              <w:spacing w:line="360" w:lineRule="auto"/>
              <w:rPr>
                <w:rFonts w:cs="仿宋_GB2312" w:asciiTheme="minorEastAsia" w:hAnsiTheme="minorEastAsia" w:eastAsiaTheme="minorEastAsia"/>
                <w:color w:val="auto"/>
                <w:sz w:val="24"/>
                <w:highlight w:val="none"/>
              </w:rPr>
            </w:pPr>
          </w:p>
        </w:tc>
        <w:tc>
          <w:tcPr>
            <w:tcW w:w="553" w:type="dxa"/>
          </w:tcPr>
          <w:p w14:paraId="6A7CAAD6">
            <w:pPr>
              <w:spacing w:line="360" w:lineRule="auto"/>
              <w:rPr>
                <w:rFonts w:cs="仿宋_GB2312" w:asciiTheme="minorEastAsia" w:hAnsiTheme="minorEastAsia" w:eastAsiaTheme="minorEastAsia"/>
                <w:color w:val="auto"/>
                <w:sz w:val="24"/>
                <w:highlight w:val="none"/>
              </w:rPr>
            </w:pPr>
          </w:p>
        </w:tc>
        <w:tc>
          <w:tcPr>
            <w:tcW w:w="553" w:type="dxa"/>
          </w:tcPr>
          <w:p w14:paraId="55844C59">
            <w:pPr>
              <w:spacing w:line="360" w:lineRule="auto"/>
              <w:rPr>
                <w:rFonts w:cs="仿宋_GB2312" w:asciiTheme="minorEastAsia" w:hAnsiTheme="minorEastAsia" w:eastAsiaTheme="minorEastAsia"/>
                <w:color w:val="auto"/>
                <w:sz w:val="24"/>
                <w:highlight w:val="none"/>
              </w:rPr>
            </w:pPr>
          </w:p>
        </w:tc>
        <w:tc>
          <w:tcPr>
            <w:tcW w:w="553" w:type="dxa"/>
          </w:tcPr>
          <w:p w14:paraId="4EF2E1B0">
            <w:pPr>
              <w:spacing w:line="360" w:lineRule="auto"/>
              <w:rPr>
                <w:rFonts w:cs="仿宋_GB2312" w:asciiTheme="minorEastAsia" w:hAnsiTheme="minorEastAsia" w:eastAsiaTheme="minorEastAsia"/>
                <w:color w:val="auto"/>
                <w:sz w:val="24"/>
                <w:highlight w:val="none"/>
              </w:rPr>
            </w:pPr>
          </w:p>
        </w:tc>
      </w:tr>
      <w:tr w14:paraId="3471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400E1A6">
            <w:pPr>
              <w:spacing w:line="360" w:lineRule="auto"/>
              <w:rPr>
                <w:rFonts w:cs="仿宋_GB2312" w:asciiTheme="minorEastAsia" w:hAnsiTheme="minorEastAsia" w:eastAsiaTheme="minorEastAsia"/>
                <w:color w:val="auto"/>
                <w:sz w:val="24"/>
                <w:highlight w:val="none"/>
              </w:rPr>
            </w:pPr>
          </w:p>
        </w:tc>
        <w:tc>
          <w:tcPr>
            <w:tcW w:w="552" w:type="dxa"/>
          </w:tcPr>
          <w:p w14:paraId="6B441173">
            <w:pPr>
              <w:spacing w:line="360" w:lineRule="auto"/>
              <w:rPr>
                <w:rFonts w:cs="仿宋_GB2312" w:asciiTheme="minorEastAsia" w:hAnsiTheme="minorEastAsia" w:eastAsiaTheme="minorEastAsia"/>
                <w:color w:val="auto"/>
                <w:sz w:val="24"/>
                <w:highlight w:val="none"/>
              </w:rPr>
            </w:pPr>
          </w:p>
        </w:tc>
        <w:tc>
          <w:tcPr>
            <w:tcW w:w="552" w:type="dxa"/>
          </w:tcPr>
          <w:p w14:paraId="32BBF9F4">
            <w:pPr>
              <w:spacing w:line="360" w:lineRule="auto"/>
              <w:rPr>
                <w:rFonts w:cs="仿宋_GB2312" w:asciiTheme="minorEastAsia" w:hAnsiTheme="minorEastAsia" w:eastAsiaTheme="minorEastAsia"/>
                <w:color w:val="auto"/>
                <w:sz w:val="24"/>
                <w:highlight w:val="none"/>
              </w:rPr>
            </w:pPr>
          </w:p>
        </w:tc>
        <w:tc>
          <w:tcPr>
            <w:tcW w:w="552" w:type="dxa"/>
          </w:tcPr>
          <w:p w14:paraId="30E49BB5">
            <w:pPr>
              <w:spacing w:line="360" w:lineRule="auto"/>
              <w:rPr>
                <w:rFonts w:cs="仿宋_GB2312" w:asciiTheme="minorEastAsia" w:hAnsiTheme="minorEastAsia" w:eastAsiaTheme="minorEastAsia"/>
                <w:color w:val="auto"/>
                <w:sz w:val="24"/>
                <w:highlight w:val="none"/>
              </w:rPr>
            </w:pPr>
          </w:p>
        </w:tc>
        <w:tc>
          <w:tcPr>
            <w:tcW w:w="552" w:type="dxa"/>
          </w:tcPr>
          <w:p w14:paraId="712BCC1D">
            <w:pPr>
              <w:spacing w:line="360" w:lineRule="auto"/>
              <w:rPr>
                <w:rFonts w:cs="仿宋_GB2312" w:asciiTheme="minorEastAsia" w:hAnsiTheme="minorEastAsia" w:eastAsiaTheme="minorEastAsia"/>
                <w:color w:val="auto"/>
                <w:sz w:val="24"/>
                <w:highlight w:val="none"/>
              </w:rPr>
            </w:pPr>
          </w:p>
        </w:tc>
        <w:tc>
          <w:tcPr>
            <w:tcW w:w="552" w:type="dxa"/>
          </w:tcPr>
          <w:p w14:paraId="5B3D8BB9">
            <w:pPr>
              <w:spacing w:line="360" w:lineRule="auto"/>
              <w:rPr>
                <w:rFonts w:cs="仿宋_GB2312" w:asciiTheme="minorEastAsia" w:hAnsiTheme="minorEastAsia" w:eastAsiaTheme="minorEastAsia"/>
                <w:color w:val="auto"/>
                <w:sz w:val="24"/>
                <w:highlight w:val="none"/>
              </w:rPr>
            </w:pPr>
          </w:p>
        </w:tc>
        <w:tc>
          <w:tcPr>
            <w:tcW w:w="552" w:type="dxa"/>
          </w:tcPr>
          <w:p w14:paraId="3D3A62BC">
            <w:pPr>
              <w:spacing w:line="360" w:lineRule="auto"/>
              <w:rPr>
                <w:rFonts w:cs="仿宋_GB2312" w:asciiTheme="minorEastAsia" w:hAnsiTheme="minorEastAsia" w:eastAsiaTheme="minorEastAsia"/>
                <w:color w:val="auto"/>
                <w:sz w:val="24"/>
                <w:highlight w:val="none"/>
              </w:rPr>
            </w:pPr>
          </w:p>
        </w:tc>
        <w:tc>
          <w:tcPr>
            <w:tcW w:w="553" w:type="dxa"/>
          </w:tcPr>
          <w:p w14:paraId="19273674">
            <w:pPr>
              <w:spacing w:line="360" w:lineRule="auto"/>
              <w:rPr>
                <w:rFonts w:cs="仿宋_GB2312" w:asciiTheme="minorEastAsia" w:hAnsiTheme="minorEastAsia" w:eastAsiaTheme="minorEastAsia"/>
                <w:color w:val="auto"/>
                <w:sz w:val="24"/>
                <w:highlight w:val="none"/>
              </w:rPr>
            </w:pPr>
          </w:p>
        </w:tc>
        <w:tc>
          <w:tcPr>
            <w:tcW w:w="553" w:type="dxa"/>
          </w:tcPr>
          <w:p w14:paraId="74C7829B">
            <w:pPr>
              <w:spacing w:line="360" w:lineRule="auto"/>
              <w:rPr>
                <w:rFonts w:cs="仿宋_GB2312" w:asciiTheme="minorEastAsia" w:hAnsiTheme="minorEastAsia" w:eastAsiaTheme="minorEastAsia"/>
                <w:color w:val="auto"/>
                <w:sz w:val="24"/>
                <w:highlight w:val="none"/>
              </w:rPr>
            </w:pPr>
          </w:p>
        </w:tc>
        <w:tc>
          <w:tcPr>
            <w:tcW w:w="553" w:type="dxa"/>
          </w:tcPr>
          <w:p w14:paraId="08298844">
            <w:pPr>
              <w:spacing w:line="360" w:lineRule="auto"/>
              <w:rPr>
                <w:rFonts w:cs="仿宋_GB2312" w:asciiTheme="minorEastAsia" w:hAnsiTheme="minorEastAsia" w:eastAsiaTheme="minorEastAsia"/>
                <w:color w:val="auto"/>
                <w:sz w:val="24"/>
                <w:highlight w:val="none"/>
              </w:rPr>
            </w:pPr>
          </w:p>
        </w:tc>
        <w:tc>
          <w:tcPr>
            <w:tcW w:w="553" w:type="dxa"/>
          </w:tcPr>
          <w:p w14:paraId="19D14234">
            <w:pPr>
              <w:spacing w:line="360" w:lineRule="auto"/>
              <w:rPr>
                <w:rFonts w:cs="仿宋_GB2312" w:asciiTheme="minorEastAsia" w:hAnsiTheme="minorEastAsia" w:eastAsiaTheme="minorEastAsia"/>
                <w:color w:val="auto"/>
                <w:sz w:val="24"/>
                <w:highlight w:val="none"/>
              </w:rPr>
            </w:pPr>
          </w:p>
        </w:tc>
        <w:tc>
          <w:tcPr>
            <w:tcW w:w="553" w:type="dxa"/>
          </w:tcPr>
          <w:p w14:paraId="6F573C21">
            <w:pPr>
              <w:spacing w:line="360" w:lineRule="auto"/>
              <w:rPr>
                <w:rFonts w:cs="仿宋_GB2312" w:asciiTheme="minorEastAsia" w:hAnsiTheme="minorEastAsia" w:eastAsiaTheme="minorEastAsia"/>
                <w:color w:val="auto"/>
                <w:sz w:val="24"/>
                <w:highlight w:val="none"/>
              </w:rPr>
            </w:pPr>
          </w:p>
        </w:tc>
        <w:tc>
          <w:tcPr>
            <w:tcW w:w="553" w:type="dxa"/>
          </w:tcPr>
          <w:p w14:paraId="16EA4BB2">
            <w:pPr>
              <w:spacing w:line="360" w:lineRule="auto"/>
              <w:rPr>
                <w:rFonts w:cs="仿宋_GB2312" w:asciiTheme="minorEastAsia" w:hAnsiTheme="minorEastAsia" w:eastAsiaTheme="minorEastAsia"/>
                <w:color w:val="auto"/>
                <w:sz w:val="24"/>
                <w:highlight w:val="none"/>
              </w:rPr>
            </w:pPr>
          </w:p>
        </w:tc>
        <w:tc>
          <w:tcPr>
            <w:tcW w:w="553" w:type="dxa"/>
          </w:tcPr>
          <w:p w14:paraId="74DC58DC">
            <w:pPr>
              <w:spacing w:line="360" w:lineRule="auto"/>
              <w:rPr>
                <w:rFonts w:cs="仿宋_GB2312" w:asciiTheme="minorEastAsia" w:hAnsiTheme="minorEastAsia" w:eastAsiaTheme="minorEastAsia"/>
                <w:color w:val="auto"/>
                <w:sz w:val="24"/>
                <w:highlight w:val="none"/>
              </w:rPr>
            </w:pPr>
          </w:p>
        </w:tc>
        <w:tc>
          <w:tcPr>
            <w:tcW w:w="553" w:type="dxa"/>
          </w:tcPr>
          <w:p w14:paraId="2828F4B9">
            <w:pPr>
              <w:spacing w:line="360" w:lineRule="auto"/>
              <w:rPr>
                <w:rFonts w:cs="仿宋_GB2312" w:asciiTheme="minorEastAsia" w:hAnsiTheme="minorEastAsia" w:eastAsiaTheme="minorEastAsia"/>
                <w:color w:val="auto"/>
                <w:sz w:val="24"/>
                <w:highlight w:val="none"/>
              </w:rPr>
            </w:pPr>
          </w:p>
        </w:tc>
        <w:tc>
          <w:tcPr>
            <w:tcW w:w="553" w:type="dxa"/>
          </w:tcPr>
          <w:p w14:paraId="5D061F7F">
            <w:pPr>
              <w:spacing w:line="360" w:lineRule="auto"/>
              <w:rPr>
                <w:rFonts w:cs="仿宋_GB2312" w:asciiTheme="minorEastAsia" w:hAnsiTheme="minorEastAsia" w:eastAsiaTheme="minorEastAsia"/>
                <w:color w:val="auto"/>
                <w:sz w:val="24"/>
                <w:highlight w:val="none"/>
              </w:rPr>
            </w:pPr>
          </w:p>
        </w:tc>
        <w:tc>
          <w:tcPr>
            <w:tcW w:w="553" w:type="dxa"/>
          </w:tcPr>
          <w:p w14:paraId="61D25322">
            <w:pPr>
              <w:spacing w:line="360" w:lineRule="auto"/>
              <w:rPr>
                <w:rFonts w:cs="仿宋_GB2312" w:asciiTheme="minorEastAsia" w:hAnsiTheme="minorEastAsia" w:eastAsiaTheme="minorEastAsia"/>
                <w:color w:val="auto"/>
                <w:sz w:val="24"/>
                <w:highlight w:val="none"/>
              </w:rPr>
            </w:pPr>
          </w:p>
        </w:tc>
      </w:tr>
      <w:tr w14:paraId="12EB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C8BA9F4">
            <w:pPr>
              <w:spacing w:line="360" w:lineRule="auto"/>
              <w:rPr>
                <w:rFonts w:cs="仿宋_GB2312" w:asciiTheme="minorEastAsia" w:hAnsiTheme="minorEastAsia" w:eastAsiaTheme="minorEastAsia"/>
                <w:color w:val="auto"/>
                <w:sz w:val="24"/>
                <w:highlight w:val="none"/>
              </w:rPr>
            </w:pPr>
          </w:p>
        </w:tc>
        <w:tc>
          <w:tcPr>
            <w:tcW w:w="552" w:type="dxa"/>
          </w:tcPr>
          <w:p w14:paraId="66C31C2A">
            <w:pPr>
              <w:spacing w:line="360" w:lineRule="auto"/>
              <w:rPr>
                <w:rFonts w:cs="仿宋_GB2312" w:asciiTheme="minorEastAsia" w:hAnsiTheme="minorEastAsia" w:eastAsiaTheme="minorEastAsia"/>
                <w:color w:val="auto"/>
                <w:sz w:val="24"/>
                <w:highlight w:val="none"/>
              </w:rPr>
            </w:pPr>
          </w:p>
        </w:tc>
        <w:tc>
          <w:tcPr>
            <w:tcW w:w="552" w:type="dxa"/>
          </w:tcPr>
          <w:p w14:paraId="460D550F">
            <w:pPr>
              <w:spacing w:line="360" w:lineRule="auto"/>
              <w:rPr>
                <w:rFonts w:cs="仿宋_GB2312" w:asciiTheme="minorEastAsia" w:hAnsiTheme="minorEastAsia" w:eastAsiaTheme="minorEastAsia"/>
                <w:color w:val="auto"/>
                <w:sz w:val="24"/>
                <w:highlight w:val="none"/>
              </w:rPr>
            </w:pPr>
          </w:p>
        </w:tc>
        <w:tc>
          <w:tcPr>
            <w:tcW w:w="552" w:type="dxa"/>
          </w:tcPr>
          <w:p w14:paraId="4F915CC6">
            <w:pPr>
              <w:spacing w:line="360" w:lineRule="auto"/>
              <w:rPr>
                <w:rFonts w:cs="仿宋_GB2312" w:asciiTheme="minorEastAsia" w:hAnsiTheme="minorEastAsia" w:eastAsiaTheme="minorEastAsia"/>
                <w:color w:val="auto"/>
                <w:sz w:val="24"/>
                <w:highlight w:val="none"/>
              </w:rPr>
            </w:pPr>
          </w:p>
        </w:tc>
        <w:tc>
          <w:tcPr>
            <w:tcW w:w="552" w:type="dxa"/>
          </w:tcPr>
          <w:p w14:paraId="391B15FF">
            <w:pPr>
              <w:spacing w:line="360" w:lineRule="auto"/>
              <w:rPr>
                <w:rFonts w:cs="仿宋_GB2312" w:asciiTheme="minorEastAsia" w:hAnsiTheme="minorEastAsia" w:eastAsiaTheme="minorEastAsia"/>
                <w:color w:val="auto"/>
                <w:sz w:val="24"/>
                <w:highlight w:val="none"/>
              </w:rPr>
            </w:pPr>
          </w:p>
        </w:tc>
        <w:tc>
          <w:tcPr>
            <w:tcW w:w="552" w:type="dxa"/>
          </w:tcPr>
          <w:p w14:paraId="7CEE4BE1">
            <w:pPr>
              <w:spacing w:line="360" w:lineRule="auto"/>
              <w:rPr>
                <w:rFonts w:cs="仿宋_GB2312" w:asciiTheme="minorEastAsia" w:hAnsiTheme="minorEastAsia" w:eastAsiaTheme="minorEastAsia"/>
                <w:color w:val="auto"/>
                <w:sz w:val="24"/>
                <w:highlight w:val="none"/>
              </w:rPr>
            </w:pPr>
          </w:p>
        </w:tc>
        <w:tc>
          <w:tcPr>
            <w:tcW w:w="552" w:type="dxa"/>
          </w:tcPr>
          <w:p w14:paraId="2ABED71C">
            <w:pPr>
              <w:spacing w:line="360" w:lineRule="auto"/>
              <w:rPr>
                <w:rFonts w:cs="仿宋_GB2312" w:asciiTheme="minorEastAsia" w:hAnsiTheme="minorEastAsia" w:eastAsiaTheme="minorEastAsia"/>
                <w:color w:val="auto"/>
                <w:sz w:val="24"/>
                <w:highlight w:val="none"/>
              </w:rPr>
            </w:pPr>
          </w:p>
        </w:tc>
        <w:tc>
          <w:tcPr>
            <w:tcW w:w="553" w:type="dxa"/>
          </w:tcPr>
          <w:p w14:paraId="6B91D7AE">
            <w:pPr>
              <w:spacing w:line="360" w:lineRule="auto"/>
              <w:rPr>
                <w:rFonts w:cs="仿宋_GB2312" w:asciiTheme="minorEastAsia" w:hAnsiTheme="minorEastAsia" w:eastAsiaTheme="minorEastAsia"/>
                <w:color w:val="auto"/>
                <w:sz w:val="24"/>
                <w:highlight w:val="none"/>
              </w:rPr>
            </w:pPr>
          </w:p>
        </w:tc>
        <w:tc>
          <w:tcPr>
            <w:tcW w:w="553" w:type="dxa"/>
          </w:tcPr>
          <w:p w14:paraId="400F07B9">
            <w:pPr>
              <w:spacing w:line="360" w:lineRule="auto"/>
              <w:rPr>
                <w:rFonts w:cs="仿宋_GB2312" w:asciiTheme="minorEastAsia" w:hAnsiTheme="minorEastAsia" w:eastAsiaTheme="minorEastAsia"/>
                <w:color w:val="auto"/>
                <w:sz w:val="24"/>
                <w:highlight w:val="none"/>
              </w:rPr>
            </w:pPr>
          </w:p>
        </w:tc>
        <w:tc>
          <w:tcPr>
            <w:tcW w:w="553" w:type="dxa"/>
          </w:tcPr>
          <w:p w14:paraId="3AEAA008">
            <w:pPr>
              <w:spacing w:line="360" w:lineRule="auto"/>
              <w:rPr>
                <w:rFonts w:cs="仿宋_GB2312" w:asciiTheme="minorEastAsia" w:hAnsiTheme="minorEastAsia" w:eastAsiaTheme="minorEastAsia"/>
                <w:color w:val="auto"/>
                <w:sz w:val="24"/>
                <w:highlight w:val="none"/>
              </w:rPr>
            </w:pPr>
          </w:p>
        </w:tc>
        <w:tc>
          <w:tcPr>
            <w:tcW w:w="553" w:type="dxa"/>
          </w:tcPr>
          <w:p w14:paraId="7CC58E02">
            <w:pPr>
              <w:spacing w:line="360" w:lineRule="auto"/>
              <w:rPr>
                <w:rFonts w:cs="仿宋_GB2312" w:asciiTheme="minorEastAsia" w:hAnsiTheme="minorEastAsia" w:eastAsiaTheme="minorEastAsia"/>
                <w:color w:val="auto"/>
                <w:sz w:val="24"/>
                <w:highlight w:val="none"/>
              </w:rPr>
            </w:pPr>
          </w:p>
        </w:tc>
        <w:tc>
          <w:tcPr>
            <w:tcW w:w="553" w:type="dxa"/>
          </w:tcPr>
          <w:p w14:paraId="56B3F20A">
            <w:pPr>
              <w:spacing w:line="360" w:lineRule="auto"/>
              <w:rPr>
                <w:rFonts w:cs="仿宋_GB2312" w:asciiTheme="minorEastAsia" w:hAnsiTheme="minorEastAsia" w:eastAsiaTheme="minorEastAsia"/>
                <w:color w:val="auto"/>
                <w:sz w:val="24"/>
                <w:highlight w:val="none"/>
              </w:rPr>
            </w:pPr>
          </w:p>
        </w:tc>
        <w:tc>
          <w:tcPr>
            <w:tcW w:w="553" w:type="dxa"/>
          </w:tcPr>
          <w:p w14:paraId="340C77F1">
            <w:pPr>
              <w:spacing w:line="360" w:lineRule="auto"/>
              <w:rPr>
                <w:rFonts w:cs="仿宋_GB2312" w:asciiTheme="minorEastAsia" w:hAnsiTheme="minorEastAsia" w:eastAsiaTheme="minorEastAsia"/>
                <w:color w:val="auto"/>
                <w:sz w:val="24"/>
                <w:highlight w:val="none"/>
              </w:rPr>
            </w:pPr>
          </w:p>
        </w:tc>
        <w:tc>
          <w:tcPr>
            <w:tcW w:w="553" w:type="dxa"/>
          </w:tcPr>
          <w:p w14:paraId="357FF18E">
            <w:pPr>
              <w:spacing w:line="360" w:lineRule="auto"/>
              <w:rPr>
                <w:rFonts w:cs="仿宋_GB2312" w:asciiTheme="minorEastAsia" w:hAnsiTheme="minorEastAsia" w:eastAsiaTheme="minorEastAsia"/>
                <w:color w:val="auto"/>
                <w:sz w:val="24"/>
                <w:highlight w:val="none"/>
              </w:rPr>
            </w:pPr>
          </w:p>
        </w:tc>
        <w:tc>
          <w:tcPr>
            <w:tcW w:w="553" w:type="dxa"/>
          </w:tcPr>
          <w:p w14:paraId="50F743BB">
            <w:pPr>
              <w:spacing w:line="360" w:lineRule="auto"/>
              <w:rPr>
                <w:rFonts w:cs="仿宋_GB2312" w:asciiTheme="minorEastAsia" w:hAnsiTheme="minorEastAsia" w:eastAsiaTheme="minorEastAsia"/>
                <w:color w:val="auto"/>
                <w:sz w:val="24"/>
                <w:highlight w:val="none"/>
              </w:rPr>
            </w:pPr>
          </w:p>
        </w:tc>
        <w:tc>
          <w:tcPr>
            <w:tcW w:w="553" w:type="dxa"/>
          </w:tcPr>
          <w:p w14:paraId="0631088D">
            <w:pPr>
              <w:spacing w:line="360" w:lineRule="auto"/>
              <w:rPr>
                <w:rFonts w:cs="仿宋_GB2312" w:asciiTheme="minorEastAsia" w:hAnsiTheme="minorEastAsia" w:eastAsiaTheme="minorEastAsia"/>
                <w:color w:val="auto"/>
                <w:sz w:val="24"/>
                <w:highlight w:val="none"/>
              </w:rPr>
            </w:pPr>
          </w:p>
        </w:tc>
        <w:tc>
          <w:tcPr>
            <w:tcW w:w="553" w:type="dxa"/>
          </w:tcPr>
          <w:p w14:paraId="3844044F">
            <w:pPr>
              <w:spacing w:line="360" w:lineRule="auto"/>
              <w:rPr>
                <w:rFonts w:cs="仿宋_GB2312" w:asciiTheme="minorEastAsia" w:hAnsiTheme="minorEastAsia" w:eastAsiaTheme="minorEastAsia"/>
                <w:color w:val="auto"/>
                <w:sz w:val="24"/>
                <w:highlight w:val="none"/>
              </w:rPr>
            </w:pPr>
          </w:p>
        </w:tc>
      </w:tr>
      <w:tr w14:paraId="168B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7EA922A">
            <w:pPr>
              <w:spacing w:line="360" w:lineRule="auto"/>
              <w:rPr>
                <w:rFonts w:cs="仿宋_GB2312" w:asciiTheme="minorEastAsia" w:hAnsiTheme="minorEastAsia" w:eastAsiaTheme="minorEastAsia"/>
                <w:color w:val="auto"/>
                <w:sz w:val="24"/>
                <w:highlight w:val="none"/>
              </w:rPr>
            </w:pPr>
          </w:p>
        </w:tc>
        <w:tc>
          <w:tcPr>
            <w:tcW w:w="552" w:type="dxa"/>
          </w:tcPr>
          <w:p w14:paraId="09382F77">
            <w:pPr>
              <w:spacing w:line="360" w:lineRule="auto"/>
              <w:rPr>
                <w:rFonts w:cs="仿宋_GB2312" w:asciiTheme="minorEastAsia" w:hAnsiTheme="minorEastAsia" w:eastAsiaTheme="minorEastAsia"/>
                <w:color w:val="auto"/>
                <w:sz w:val="24"/>
                <w:highlight w:val="none"/>
              </w:rPr>
            </w:pPr>
          </w:p>
        </w:tc>
        <w:tc>
          <w:tcPr>
            <w:tcW w:w="552" w:type="dxa"/>
          </w:tcPr>
          <w:p w14:paraId="5EC87FA9">
            <w:pPr>
              <w:spacing w:line="360" w:lineRule="auto"/>
              <w:rPr>
                <w:rFonts w:cs="仿宋_GB2312" w:asciiTheme="minorEastAsia" w:hAnsiTheme="minorEastAsia" w:eastAsiaTheme="minorEastAsia"/>
                <w:color w:val="auto"/>
                <w:sz w:val="24"/>
                <w:highlight w:val="none"/>
              </w:rPr>
            </w:pPr>
          </w:p>
        </w:tc>
        <w:tc>
          <w:tcPr>
            <w:tcW w:w="552" w:type="dxa"/>
          </w:tcPr>
          <w:p w14:paraId="635DB6B5">
            <w:pPr>
              <w:spacing w:line="360" w:lineRule="auto"/>
              <w:rPr>
                <w:rFonts w:cs="仿宋_GB2312" w:asciiTheme="minorEastAsia" w:hAnsiTheme="minorEastAsia" w:eastAsiaTheme="minorEastAsia"/>
                <w:color w:val="auto"/>
                <w:sz w:val="24"/>
                <w:highlight w:val="none"/>
              </w:rPr>
            </w:pPr>
          </w:p>
        </w:tc>
        <w:tc>
          <w:tcPr>
            <w:tcW w:w="552" w:type="dxa"/>
          </w:tcPr>
          <w:p w14:paraId="6176F776">
            <w:pPr>
              <w:spacing w:line="360" w:lineRule="auto"/>
              <w:rPr>
                <w:rFonts w:cs="仿宋_GB2312" w:asciiTheme="minorEastAsia" w:hAnsiTheme="minorEastAsia" w:eastAsiaTheme="minorEastAsia"/>
                <w:color w:val="auto"/>
                <w:sz w:val="24"/>
                <w:highlight w:val="none"/>
              </w:rPr>
            </w:pPr>
          </w:p>
        </w:tc>
        <w:tc>
          <w:tcPr>
            <w:tcW w:w="552" w:type="dxa"/>
          </w:tcPr>
          <w:p w14:paraId="3F87D033">
            <w:pPr>
              <w:spacing w:line="360" w:lineRule="auto"/>
              <w:rPr>
                <w:rFonts w:cs="仿宋_GB2312" w:asciiTheme="minorEastAsia" w:hAnsiTheme="minorEastAsia" w:eastAsiaTheme="minorEastAsia"/>
                <w:color w:val="auto"/>
                <w:sz w:val="24"/>
                <w:highlight w:val="none"/>
              </w:rPr>
            </w:pPr>
          </w:p>
        </w:tc>
        <w:tc>
          <w:tcPr>
            <w:tcW w:w="552" w:type="dxa"/>
          </w:tcPr>
          <w:p w14:paraId="0D723D11">
            <w:pPr>
              <w:spacing w:line="360" w:lineRule="auto"/>
              <w:rPr>
                <w:rFonts w:cs="仿宋_GB2312" w:asciiTheme="minorEastAsia" w:hAnsiTheme="minorEastAsia" w:eastAsiaTheme="minorEastAsia"/>
                <w:color w:val="auto"/>
                <w:sz w:val="24"/>
                <w:highlight w:val="none"/>
              </w:rPr>
            </w:pPr>
          </w:p>
        </w:tc>
        <w:tc>
          <w:tcPr>
            <w:tcW w:w="553" w:type="dxa"/>
          </w:tcPr>
          <w:p w14:paraId="52EAE84C">
            <w:pPr>
              <w:spacing w:line="360" w:lineRule="auto"/>
              <w:rPr>
                <w:rFonts w:cs="仿宋_GB2312" w:asciiTheme="minorEastAsia" w:hAnsiTheme="minorEastAsia" w:eastAsiaTheme="minorEastAsia"/>
                <w:color w:val="auto"/>
                <w:sz w:val="24"/>
                <w:highlight w:val="none"/>
              </w:rPr>
            </w:pPr>
          </w:p>
        </w:tc>
        <w:tc>
          <w:tcPr>
            <w:tcW w:w="553" w:type="dxa"/>
          </w:tcPr>
          <w:p w14:paraId="429176C6">
            <w:pPr>
              <w:spacing w:line="360" w:lineRule="auto"/>
              <w:rPr>
                <w:rFonts w:cs="仿宋_GB2312" w:asciiTheme="minorEastAsia" w:hAnsiTheme="minorEastAsia" w:eastAsiaTheme="minorEastAsia"/>
                <w:color w:val="auto"/>
                <w:sz w:val="24"/>
                <w:highlight w:val="none"/>
              </w:rPr>
            </w:pPr>
          </w:p>
        </w:tc>
        <w:tc>
          <w:tcPr>
            <w:tcW w:w="553" w:type="dxa"/>
          </w:tcPr>
          <w:p w14:paraId="0E65A797">
            <w:pPr>
              <w:spacing w:line="360" w:lineRule="auto"/>
              <w:rPr>
                <w:rFonts w:cs="仿宋_GB2312" w:asciiTheme="minorEastAsia" w:hAnsiTheme="minorEastAsia" w:eastAsiaTheme="minorEastAsia"/>
                <w:color w:val="auto"/>
                <w:sz w:val="24"/>
                <w:highlight w:val="none"/>
              </w:rPr>
            </w:pPr>
          </w:p>
        </w:tc>
        <w:tc>
          <w:tcPr>
            <w:tcW w:w="553" w:type="dxa"/>
          </w:tcPr>
          <w:p w14:paraId="6893210A">
            <w:pPr>
              <w:spacing w:line="360" w:lineRule="auto"/>
              <w:rPr>
                <w:rFonts w:cs="仿宋_GB2312" w:asciiTheme="minorEastAsia" w:hAnsiTheme="minorEastAsia" w:eastAsiaTheme="minorEastAsia"/>
                <w:color w:val="auto"/>
                <w:sz w:val="24"/>
                <w:highlight w:val="none"/>
              </w:rPr>
            </w:pPr>
          </w:p>
        </w:tc>
        <w:tc>
          <w:tcPr>
            <w:tcW w:w="553" w:type="dxa"/>
          </w:tcPr>
          <w:p w14:paraId="7DBC124D">
            <w:pPr>
              <w:spacing w:line="360" w:lineRule="auto"/>
              <w:rPr>
                <w:rFonts w:cs="仿宋_GB2312" w:asciiTheme="minorEastAsia" w:hAnsiTheme="minorEastAsia" w:eastAsiaTheme="minorEastAsia"/>
                <w:color w:val="auto"/>
                <w:sz w:val="24"/>
                <w:highlight w:val="none"/>
              </w:rPr>
            </w:pPr>
          </w:p>
        </w:tc>
        <w:tc>
          <w:tcPr>
            <w:tcW w:w="553" w:type="dxa"/>
          </w:tcPr>
          <w:p w14:paraId="7059CCC6">
            <w:pPr>
              <w:spacing w:line="360" w:lineRule="auto"/>
              <w:rPr>
                <w:rFonts w:cs="仿宋_GB2312" w:asciiTheme="minorEastAsia" w:hAnsiTheme="minorEastAsia" w:eastAsiaTheme="minorEastAsia"/>
                <w:color w:val="auto"/>
                <w:sz w:val="24"/>
                <w:highlight w:val="none"/>
              </w:rPr>
            </w:pPr>
          </w:p>
        </w:tc>
        <w:tc>
          <w:tcPr>
            <w:tcW w:w="553" w:type="dxa"/>
          </w:tcPr>
          <w:p w14:paraId="73BE363B">
            <w:pPr>
              <w:spacing w:line="360" w:lineRule="auto"/>
              <w:rPr>
                <w:rFonts w:cs="仿宋_GB2312" w:asciiTheme="minorEastAsia" w:hAnsiTheme="minorEastAsia" w:eastAsiaTheme="minorEastAsia"/>
                <w:color w:val="auto"/>
                <w:sz w:val="24"/>
                <w:highlight w:val="none"/>
              </w:rPr>
            </w:pPr>
          </w:p>
        </w:tc>
        <w:tc>
          <w:tcPr>
            <w:tcW w:w="553" w:type="dxa"/>
          </w:tcPr>
          <w:p w14:paraId="2E8B9E9B">
            <w:pPr>
              <w:spacing w:line="360" w:lineRule="auto"/>
              <w:rPr>
                <w:rFonts w:cs="仿宋_GB2312" w:asciiTheme="minorEastAsia" w:hAnsiTheme="minorEastAsia" w:eastAsiaTheme="minorEastAsia"/>
                <w:color w:val="auto"/>
                <w:sz w:val="24"/>
                <w:highlight w:val="none"/>
              </w:rPr>
            </w:pPr>
          </w:p>
        </w:tc>
        <w:tc>
          <w:tcPr>
            <w:tcW w:w="553" w:type="dxa"/>
          </w:tcPr>
          <w:p w14:paraId="1DE549B2">
            <w:pPr>
              <w:spacing w:line="360" w:lineRule="auto"/>
              <w:rPr>
                <w:rFonts w:cs="仿宋_GB2312" w:asciiTheme="minorEastAsia" w:hAnsiTheme="minorEastAsia" w:eastAsiaTheme="minorEastAsia"/>
                <w:color w:val="auto"/>
                <w:sz w:val="24"/>
                <w:highlight w:val="none"/>
              </w:rPr>
            </w:pPr>
          </w:p>
        </w:tc>
        <w:tc>
          <w:tcPr>
            <w:tcW w:w="553" w:type="dxa"/>
          </w:tcPr>
          <w:p w14:paraId="18F20573">
            <w:pPr>
              <w:spacing w:line="360" w:lineRule="auto"/>
              <w:rPr>
                <w:rFonts w:cs="仿宋_GB2312" w:asciiTheme="minorEastAsia" w:hAnsiTheme="minorEastAsia" w:eastAsiaTheme="minorEastAsia"/>
                <w:color w:val="auto"/>
                <w:sz w:val="24"/>
                <w:highlight w:val="none"/>
              </w:rPr>
            </w:pPr>
          </w:p>
        </w:tc>
      </w:tr>
      <w:tr w14:paraId="29AB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894C4BE">
            <w:pPr>
              <w:spacing w:line="360" w:lineRule="auto"/>
              <w:rPr>
                <w:rFonts w:cs="仿宋_GB2312" w:asciiTheme="minorEastAsia" w:hAnsiTheme="minorEastAsia" w:eastAsiaTheme="minorEastAsia"/>
                <w:color w:val="auto"/>
                <w:sz w:val="24"/>
                <w:highlight w:val="none"/>
              </w:rPr>
            </w:pPr>
          </w:p>
        </w:tc>
        <w:tc>
          <w:tcPr>
            <w:tcW w:w="552" w:type="dxa"/>
          </w:tcPr>
          <w:p w14:paraId="0703ADD3">
            <w:pPr>
              <w:spacing w:line="360" w:lineRule="auto"/>
              <w:rPr>
                <w:rFonts w:cs="仿宋_GB2312" w:asciiTheme="minorEastAsia" w:hAnsiTheme="minorEastAsia" w:eastAsiaTheme="minorEastAsia"/>
                <w:color w:val="auto"/>
                <w:sz w:val="24"/>
                <w:highlight w:val="none"/>
              </w:rPr>
            </w:pPr>
          </w:p>
        </w:tc>
        <w:tc>
          <w:tcPr>
            <w:tcW w:w="552" w:type="dxa"/>
          </w:tcPr>
          <w:p w14:paraId="50642EE5">
            <w:pPr>
              <w:spacing w:line="360" w:lineRule="auto"/>
              <w:rPr>
                <w:rFonts w:cs="仿宋_GB2312" w:asciiTheme="minorEastAsia" w:hAnsiTheme="minorEastAsia" w:eastAsiaTheme="minorEastAsia"/>
                <w:color w:val="auto"/>
                <w:sz w:val="24"/>
                <w:highlight w:val="none"/>
              </w:rPr>
            </w:pPr>
          </w:p>
        </w:tc>
        <w:tc>
          <w:tcPr>
            <w:tcW w:w="552" w:type="dxa"/>
          </w:tcPr>
          <w:p w14:paraId="4574B5C3">
            <w:pPr>
              <w:spacing w:line="360" w:lineRule="auto"/>
              <w:rPr>
                <w:rFonts w:cs="仿宋_GB2312" w:asciiTheme="minorEastAsia" w:hAnsiTheme="minorEastAsia" w:eastAsiaTheme="minorEastAsia"/>
                <w:color w:val="auto"/>
                <w:sz w:val="24"/>
                <w:highlight w:val="none"/>
              </w:rPr>
            </w:pPr>
          </w:p>
        </w:tc>
        <w:tc>
          <w:tcPr>
            <w:tcW w:w="552" w:type="dxa"/>
          </w:tcPr>
          <w:p w14:paraId="04C4FFB4">
            <w:pPr>
              <w:spacing w:line="360" w:lineRule="auto"/>
              <w:rPr>
                <w:rFonts w:cs="仿宋_GB2312" w:asciiTheme="minorEastAsia" w:hAnsiTheme="minorEastAsia" w:eastAsiaTheme="minorEastAsia"/>
                <w:color w:val="auto"/>
                <w:sz w:val="24"/>
                <w:highlight w:val="none"/>
              </w:rPr>
            </w:pPr>
          </w:p>
        </w:tc>
        <w:tc>
          <w:tcPr>
            <w:tcW w:w="552" w:type="dxa"/>
          </w:tcPr>
          <w:p w14:paraId="6DC2E831">
            <w:pPr>
              <w:spacing w:line="360" w:lineRule="auto"/>
              <w:rPr>
                <w:rFonts w:cs="仿宋_GB2312" w:asciiTheme="minorEastAsia" w:hAnsiTheme="minorEastAsia" w:eastAsiaTheme="minorEastAsia"/>
                <w:color w:val="auto"/>
                <w:sz w:val="24"/>
                <w:highlight w:val="none"/>
              </w:rPr>
            </w:pPr>
          </w:p>
        </w:tc>
        <w:tc>
          <w:tcPr>
            <w:tcW w:w="552" w:type="dxa"/>
          </w:tcPr>
          <w:p w14:paraId="20B02143">
            <w:pPr>
              <w:spacing w:line="360" w:lineRule="auto"/>
              <w:rPr>
                <w:rFonts w:cs="仿宋_GB2312" w:asciiTheme="minorEastAsia" w:hAnsiTheme="minorEastAsia" w:eastAsiaTheme="minorEastAsia"/>
                <w:color w:val="auto"/>
                <w:sz w:val="24"/>
                <w:highlight w:val="none"/>
              </w:rPr>
            </w:pPr>
          </w:p>
        </w:tc>
        <w:tc>
          <w:tcPr>
            <w:tcW w:w="553" w:type="dxa"/>
          </w:tcPr>
          <w:p w14:paraId="090DDC58">
            <w:pPr>
              <w:spacing w:line="360" w:lineRule="auto"/>
              <w:rPr>
                <w:rFonts w:cs="仿宋_GB2312" w:asciiTheme="minorEastAsia" w:hAnsiTheme="minorEastAsia" w:eastAsiaTheme="minorEastAsia"/>
                <w:color w:val="auto"/>
                <w:sz w:val="24"/>
                <w:highlight w:val="none"/>
              </w:rPr>
            </w:pPr>
          </w:p>
        </w:tc>
        <w:tc>
          <w:tcPr>
            <w:tcW w:w="553" w:type="dxa"/>
          </w:tcPr>
          <w:p w14:paraId="13E4B16B">
            <w:pPr>
              <w:spacing w:line="360" w:lineRule="auto"/>
              <w:rPr>
                <w:rFonts w:cs="仿宋_GB2312" w:asciiTheme="minorEastAsia" w:hAnsiTheme="minorEastAsia" w:eastAsiaTheme="minorEastAsia"/>
                <w:color w:val="auto"/>
                <w:sz w:val="24"/>
                <w:highlight w:val="none"/>
              </w:rPr>
            </w:pPr>
          </w:p>
        </w:tc>
        <w:tc>
          <w:tcPr>
            <w:tcW w:w="553" w:type="dxa"/>
          </w:tcPr>
          <w:p w14:paraId="45C9DE9C">
            <w:pPr>
              <w:spacing w:line="360" w:lineRule="auto"/>
              <w:rPr>
                <w:rFonts w:cs="仿宋_GB2312" w:asciiTheme="minorEastAsia" w:hAnsiTheme="minorEastAsia" w:eastAsiaTheme="minorEastAsia"/>
                <w:color w:val="auto"/>
                <w:sz w:val="24"/>
                <w:highlight w:val="none"/>
              </w:rPr>
            </w:pPr>
          </w:p>
        </w:tc>
        <w:tc>
          <w:tcPr>
            <w:tcW w:w="553" w:type="dxa"/>
          </w:tcPr>
          <w:p w14:paraId="5C187FCB">
            <w:pPr>
              <w:spacing w:line="360" w:lineRule="auto"/>
              <w:rPr>
                <w:rFonts w:cs="仿宋_GB2312" w:asciiTheme="minorEastAsia" w:hAnsiTheme="minorEastAsia" w:eastAsiaTheme="minorEastAsia"/>
                <w:color w:val="auto"/>
                <w:sz w:val="24"/>
                <w:highlight w:val="none"/>
              </w:rPr>
            </w:pPr>
          </w:p>
        </w:tc>
        <w:tc>
          <w:tcPr>
            <w:tcW w:w="553" w:type="dxa"/>
          </w:tcPr>
          <w:p w14:paraId="3B9C6A61">
            <w:pPr>
              <w:spacing w:line="360" w:lineRule="auto"/>
              <w:rPr>
                <w:rFonts w:cs="仿宋_GB2312" w:asciiTheme="minorEastAsia" w:hAnsiTheme="minorEastAsia" w:eastAsiaTheme="minorEastAsia"/>
                <w:color w:val="auto"/>
                <w:sz w:val="24"/>
                <w:highlight w:val="none"/>
              </w:rPr>
            </w:pPr>
          </w:p>
        </w:tc>
        <w:tc>
          <w:tcPr>
            <w:tcW w:w="553" w:type="dxa"/>
          </w:tcPr>
          <w:p w14:paraId="3C3A271D">
            <w:pPr>
              <w:spacing w:line="360" w:lineRule="auto"/>
              <w:rPr>
                <w:rFonts w:cs="仿宋_GB2312" w:asciiTheme="minorEastAsia" w:hAnsiTheme="minorEastAsia" w:eastAsiaTheme="minorEastAsia"/>
                <w:color w:val="auto"/>
                <w:sz w:val="24"/>
                <w:highlight w:val="none"/>
              </w:rPr>
            </w:pPr>
          </w:p>
        </w:tc>
        <w:tc>
          <w:tcPr>
            <w:tcW w:w="553" w:type="dxa"/>
          </w:tcPr>
          <w:p w14:paraId="17A01F4B">
            <w:pPr>
              <w:spacing w:line="360" w:lineRule="auto"/>
              <w:rPr>
                <w:rFonts w:cs="仿宋_GB2312" w:asciiTheme="minorEastAsia" w:hAnsiTheme="minorEastAsia" w:eastAsiaTheme="minorEastAsia"/>
                <w:color w:val="auto"/>
                <w:sz w:val="24"/>
                <w:highlight w:val="none"/>
              </w:rPr>
            </w:pPr>
          </w:p>
        </w:tc>
        <w:tc>
          <w:tcPr>
            <w:tcW w:w="553" w:type="dxa"/>
          </w:tcPr>
          <w:p w14:paraId="421F07BC">
            <w:pPr>
              <w:spacing w:line="360" w:lineRule="auto"/>
              <w:rPr>
                <w:rFonts w:cs="仿宋_GB2312" w:asciiTheme="minorEastAsia" w:hAnsiTheme="minorEastAsia" w:eastAsiaTheme="minorEastAsia"/>
                <w:color w:val="auto"/>
                <w:sz w:val="24"/>
                <w:highlight w:val="none"/>
              </w:rPr>
            </w:pPr>
          </w:p>
        </w:tc>
        <w:tc>
          <w:tcPr>
            <w:tcW w:w="553" w:type="dxa"/>
          </w:tcPr>
          <w:p w14:paraId="065FB03B">
            <w:pPr>
              <w:spacing w:line="360" w:lineRule="auto"/>
              <w:rPr>
                <w:rFonts w:cs="仿宋_GB2312" w:asciiTheme="minorEastAsia" w:hAnsiTheme="minorEastAsia" w:eastAsiaTheme="minorEastAsia"/>
                <w:color w:val="auto"/>
                <w:sz w:val="24"/>
                <w:highlight w:val="none"/>
              </w:rPr>
            </w:pPr>
          </w:p>
        </w:tc>
        <w:tc>
          <w:tcPr>
            <w:tcW w:w="553" w:type="dxa"/>
          </w:tcPr>
          <w:p w14:paraId="762A0250">
            <w:pPr>
              <w:spacing w:line="360" w:lineRule="auto"/>
              <w:rPr>
                <w:rFonts w:cs="仿宋_GB2312" w:asciiTheme="minorEastAsia" w:hAnsiTheme="minorEastAsia" w:eastAsiaTheme="minorEastAsia"/>
                <w:color w:val="auto"/>
                <w:sz w:val="24"/>
                <w:highlight w:val="none"/>
              </w:rPr>
            </w:pPr>
          </w:p>
        </w:tc>
      </w:tr>
      <w:tr w14:paraId="6EA8F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0F0F46F">
            <w:pPr>
              <w:spacing w:line="360" w:lineRule="auto"/>
              <w:rPr>
                <w:rFonts w:cs="仿宋_GB2312" w:asciiTheme="minorEastAsia" w:hAnsiTheme="minorEastAsia" w:eastAsiaTheme="minorEastAsia"/>
                <w:color w:val="auto"/>
                <w:sz w:val="24"/>
                <w:highlight w:val="none"/>
              </w:rPr>
            </w:pPr>
          </w:p>
        </w:tc>
        <w:tc>
          <w:tcPr>
            <w:tcW w:w="552" w:type="dxa"/>
          </w:tcPr>
          <w:p w14:paraId="30886D99">
            <w:pPr>
              <w:spacing w:line="360" w:lineRule="auto"/>
              <w:rPr>
                <w:rFonts w:cs="仿宋_GB2312" w:asciiTheme="minorEastAsia" w:hAnsiTheme="minorEastAsia" w:eastAsiaTheme="minorEastAsia"/>
                <w:color w:val="auto"/>
                <w:sz w:val="24"/>
                <w:highlight w:val="none"/>
              </w:rPr>
            </w:pPr>
          </w:p>
        </w:tc>
        <w:tc>
          <w:tcPr>
            <w:tcW w:w="552" w:type="dxa"/>
          </w:tcPr>
          <w:p w14:paraId="5C26B447">
            <w:pPr>
              <w:spacing w:line="360" w:lineRule="auto"/>
              <w:rPr>
                <w:rFonts w:cs="仿宋_GB2312" w:asciiTheme="minorEastAsia" w:hAnsiTheme="minorEastAsia" w:eastAsiaTheme="minorEastAsia"/>
                <w:color w:val="auto"/>
                <w:sz w:val="24"/>
                <w:highlight w:val="none"/>
              </w:rPr>
            </w:pPr>
          </w:p>
        </w:tc>
        <w:tc>
          <w:tcPr>
            <w:tcW w:w="552" w:type="dxa"/>
          </w:tcPr>
          <w:p w14:paraId="728290D7">
            <w:pPr>
              <w:spacing w:line="360" w:lineRule="auto"/>
              <w:rPr>
                <w:rFonts w:cs="仿宋_GB2312" w:asciiTheme="minorEastAsia" w:hAnsiTheme="minorEastAsia" w:eastAsiaTheme="minorEastAsia"/>
                <w:color w:val="auto"/>
                <w:sz w:val="24"/>
                <w:highlight w:val="none"/>
              </w:rPr>
            </w:pPr>
          </w:p>
        </w:tc>
        <w:tc>
          <w:tcPr>
            <w:tcW w:w="552" w:type="dxa"/>
          </w:tcPr>
          <w:p w14:paraId="4D5D784A">
            <w:pPr>
              <w:spacing w:line="360" w:lineRule="auto"/>
              <w:rPr>
                <w:rFonts w:cs="仿宋_GB2312" w:asciiTheme="minorEastAsia" w:hAnsiTheme="minorEastAsia" w:eastAsiaTheme="minorEastAsia"/>
                <w:color w:val="auto"/>
                <w:sz w:val="24"/>
                <w:highlight w:val="none"/>
              </w:rPr>
            </w:pPr>
          </w:p>
        </w:tc>
        <w:tc>
          <w:tcPr>
            <w:tcW w:w="552" w:type="dxa"/>
          </w:tcPr>
          <w:p w14:paraId="30BD73A6">
            <w:pPr>
              <w:spacing w:line="360" w:lineRule="auto"/>
              <w:rPr>
                <w:rFonts w:cs="仿宋_GB2312" w:asciiTheme="minorEastAsia" w:hAnsiTheme="minorEastAsia" w:eastAsiaTheme="minorEastAsia"/>
                <w:color w:val="auto"/>
                <w:sz w:val="24"/>
                <w:highlight w:val="none"/>
              </w:rPr>
            </w:pPr>
          </w:p>
        </w:tc>
        <w:tc>
          <w:tcPr>
            <w:tcW w:w="552" w:type="dxa"/>
          </w:tcPr>
          <w:p w14:paraId="46CDC98A">
            <w:pPr>
              <w:spacing w:line="360" w:lineRule="auto"/>
              <w:rPr>
                <w:rFonts w:cs="仿宋_GB2312" w:asciiTheme="minorEastAsia" w:hAnsiTheme="minorEastAsia" w:eastAsiaTheme="minorEastAsia"/>
                <w:color w:val="auto"/>
                <w:sz w:val="24"/>
                <w:highlight w:val="none"/>
              </w:rPr>
            </w:pPr>
          </w:p>
        </w:tc>
        <w:tc>
          <w:tcPr>
            <w:tcW w:w="553" w:type="dxa"/>
          </w:tcPr>
          <w:p w14:paraId="27F908FF">
            <w:pPr>
              <w:spacing w:line="360" w:lineRule="auto"/>
              <w:rPr>
                <w:rFonts w:cs="仿宋_GB2312" w:asciiTheme="minorEastAsia" w:hAnsiTheme="minorEastAsia" w:eastAsiaTheme="minorEastAsia"/>
                <w:color w:val="auto"/>
                <w:sz w:val="24"/>
                <w:highlight w:val="none"/>
              </w:rPr>
            </w:pPr>
          </w:p>
        </w:tc>
        <w:tc>
          <w:tcPr>
            <w:tcW w:w="553" w:type="dxa"/>
          </w:tcPr>
          <w:p w14:paraId="19F49FFD">
            <w:pPr>
              <w:spacing w:line="360" w:lineRule="auto"/>
              <w:rPr>
                <w:rFonts w:cs="仿宋_GB2312" w:asciiTheme="minorEastAsia" w:hAnsiTheme="minorEastAsia" w:eastAsiaTheme="minorEastAsia"/>
                <w:color w:val="auto"/>
                <w:sz w:val="24"/>
                <w:highlight w:val="none"/>
              </w:rPr>
            </w:pPr>
          </w:p>
        </w:tc>
        <w:tc>
          <w:tcPr>
            <w:tcW w:w="553" w:type="dxa"/>
          </w:tcPr>
          <w:p w14:paraId="73D2701A">
            <w:pPr>
              <w:spacing w:line="360" w:lineRule="auto"/>
              <w:rPr>
                <w:rFonts w:cs="仿宋_GB2312" w:asciiTheme="minorEastAsia" w:hAnsiTheme="minorEastAsia" w:eastAsiaTheme="minorEastAsia"/>
                <w:color w:val="auto"/>
                <w:sz w:val="24"/>
                <w:highlight w:val="none"/>
              </w:rPr>
            </w:pPr>
          </w:p>
        </w:tc>
        <w:tc>
          <w:tcPr>
            <w:tcW w:w="553" w:type="dxa"/>
          </w:tcPr>
          <w:p w14:paraId="213A1287">
            <w:pPr>
              <w:spacing w:line="360" w:lineRule="auto"/>
              <w:rPr>
                <w:rFonts w:cs="仿宋_GB2312" w:asciiTheme="minorEastAsia" w:hAnsiTheme="minorEastAsia" w:eastAsiaTheme="minorEastAsia"/>
                <w:color w:val="auto"/>
                <w:sz w:val="24"/>
                <w:highlight w:val="none"/>
              </w:rPr>
            </w:pPr>
          </w:p>
        </w:tc>
        <w:tc>
          <w:tcPr>
            <w:tcW w:w="553" w:type="dxa"/>
          </w:tcPr>
          <w:p w14:paraId="198AB96A">
            <w:pPr>
              <w:spacing w:line="360" w:lineRule="auto"/>
              <w:rPr>
                <w:rFonts w:cs="仿宋_GB2312" w:asciiTheme="minorEastAsia" w:hAnsiTheme="minorEastAsia" w:eastAsiaTheme="minorEastAsia"/>
                <w:color w:val="auto"/>
                <w:sz w:val="24"/>
                <w:highlight w:val="none"/>
              </w:rPr>
            </w:pPr>
          </w:p>
        </w:tc>
        <w:tc>
          <w:tcPr>
            <w:tcW w:w="553" w:type="dxa"/>
          </w:tcPr>
          <w:p w14:paraId="336B7591">
            <w:pPr>
              <w:spacing w:line="360" w:lineRule="auto"/>
              <w:rPr>
                <w:rFonts w:cs="仿宋_GB2312" w:asciiTheme="minorEastAsia" w:hAnsiTheme="minorEastAsia" w:eastAsiaTheme="minorEastAsia"/>
                <w:color w:val="auto"/>
                <w:sz w:val="24"/>
                <w:highlight w:val="none"/>
              </w:rPr>
            </w:pPr>
          </w:p>
        </w:tc>
        <w:tc>
          <w:tcPr>
            <w:tcW w:w="553" w:type="dxa"/>
          </w:tcPr>
          <w:p w14:paraId="4988CABD">
            <w:pPr>
              <w:spacing w:line="360" w:lineRule="auto"/>
              <w:rPr>
                <w:rFonts w:cs="仿宋_GB2312" w:asciiTheme="minorEastAsia" w:hAnsiTheme="minorEastAsia" w:eastAsiaTheme="minorEastAsia"/>
                <w:color w:val="auto"/>
                <w:sz w:val="24"/>
                <w:highlight w:val="none"/>
              </w:rPr>
            </w:pPr>
          </w:p>
        </w:tc>
        <w:tc>
          <w:tcPr>
            <w:tcW w:w="553" w:type="dxa"/>
          </w:tcPr>
          <w:p w14:paraId="75938F13">
            <w:pPr>
              <w:spacing w:line="360" w:lineRule="auto"/>
              <w:rPr>
                <w:rFonts w:cs="仿宋_GB2312" w:asciiTheme="minorEastAsia" w:hAnsiTheme="minorEastAsia" w:eastAsiaTheme="minorEastAsia"/>
                <w:color w:val="auto"/>
                <w:sz w:val="24"/>
                <w:highlight w:val="none"/>
              </w:rPr>
            </w:pPr>
          </w:p>
        </w:tc>
        <w:tc>
          <w:tcPr>
            <w:tcW w:w="553" w:type="dxa"/>
          </w:tcPr>
          <w:p w14:paraId="3FB28593">
            <w:pPr>
              <w:spacing w:line="360" w:lineRule="auto"/>
              <w:rPr>
                <w:rFonts w:cs="仿宋_GB2312" w:asciiTheme="minorEastAsia" w:hAnsiTheme="minorEastAsia" w:eastAsiaTheme="minorEastAsia"/>
                <w:color w:val="auto"/>
                <w:sz w:val="24"/>
                <w:highlight w:val="none"/>
              </w:rPr>
            </w:pPr>
          </w:p>
        </w:tc>
        <w:tc>
          <w:tcPr>
            <w:tcW w:w="553" w:type="dxa"/>
          </w:tcPr>
          <w:p w14:paraId="13AE8325">
            <w:pPr>
              <w:spacing w:line="360" w:lineRule="auto"/>
              <w:rPr>
                <w:rFonts w:cs="仿宋_GB2312" w:asciiTheme="minorEastAsia" w:hAnsiTheme="minorEastAsia" w:eastAsiaTheme="minorEastAsia"/>
                <w:color w:val="auto"/>
                <w:sz w:val="24"/>
                <w:highlight w:val="none"/>
              </w:rPr>
            </w:pPr>
          </w:p>
        </w:tc>
      </w:tr>
      <w:tr w14:paraId="618D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1595704">
            <w:pPr>
              <w:spacing w:line="360" w:lineRule="auto"/>
              <w:rPr>
                <w:rFonts w:cs="仿宋_GB2312" w:asciiTheme="minorEastAsia" w:hAnsiTheme="minorEastAsia" w:eastAsiaTheme="minorEastAsia"/>
                <w:color w:val="auto"/>
                <w:sz w:val="24"/>
                <w:highlight w:val="none"/>
              </w:rPr>
            </w:pPr>
          </w:p>
        </w:tc>
        <w:tc>
          <w:tcPr>
            <w:tcW w:w="552" w:type="dxa"/>
          </w:tcPr>
          <w:p w14:paraId="2D8F4D9C">
            <w:pPr>
              <w:spacing w:line="360" w:lineRule="auto"/>
              <w:rPr>
                <w:rFonts w:cs="仿宋_GB2312" w:asciiTheme="minorEastAsia" w:hAnsiTheme="minorEastAsia" w:eastAsiaTheme="minorEastAsia"/>
                <w:color w:val="auto"/>
                <w:sz w:val="24"/>
                <w:highlight w:val="none"/>
              </w:rPr>
            </w:pPr>
          </w:p>
        </w:tc>
        <w:tc>
          <w:tcPr>
            <w:tcW w:w="552" w:type="dxa"/>
          </w:tcPr>
          <w:p w14:paraId="2CC93811">
            <w:pPr>
              <w:spacing w:line="360" w:lineRule="auto"/>
              <w:rPr>
                <w:rFonts w:cs="仿宋_GB2312" w:asciiTheme="minorEastAsia" w:hAnsiTheme="minorEastAsia" w:eastAsiaTheme="minorEastAsia"/>
                <w:color w:val="auto"/>
                <w:sz w:val="24"/>
                <w:highlight w:val="none"/>
              </w:rPr>
            </w:pPr>
          </w:p>
        </w:tc>
        <w:tc>
          <w:tcPr>
            <w:tcW w:w="552" w:type="dxa"/>
          </w:tcPr>
          <w:p w14:paraId="4505F868">
            <w:pPr>
              <w:spacing w:line="360" w:lineRule="auto"/>
              <w:rPr>
                <w:rFonts w:cs="仿宋_GB2312" w:asciiTheme="minorEastAsia" w:hAnsiTheme="minorEastAsia" w:eastAsiaTheme="minorEastAsia"/>
                <w:color w:val="auto"/>
                <w:sz w:val="24"/>
                <w:highlight w:val="none"/>
              </w:rPr>
            </w:pPr>
          </w:p>
        </w:tc>
        <w:tc>
          <w:tcPr>
            <w:tcW w:w="552" w:type="dxa"/>
          </w:tcPr>
          <w:p w14:paraId="35285D0F">
            <w:pPr>
              <w:spacing w:line="360" w:lineRule="auto"/>
              <w:rPr>
                <w:rFonts w:cs="仿宋_GB2312" w:asciiTheme="minorEastAsia" w:hAnsiTheme="minorEastAsia" w:eastAsiaTheme="minorEastAsia"/>
                <w:color w:val="auto"/>
                <w:sz w:val="24"/>
                <w:highlight w:val="none"/>
              </w:rPr>
            </w:pPr>
          </w:p>
        </w:tc>
        <w:tc>
          <w:tcPr>
            <w:tcW w:w="552" w:type="dxa"/>
          </w:tcPr>
          <w:p w14:paraId="0ADE5CAF">
            <w:pPr>
              <w:spacing w:line="360" w:lineRule="auto"/>
              <w:rPr>
                <w:rFonts w:cs="仿宋_GB2312" w:asciiTheme="minorEastAsia" w:hAnsiTheme="minorEastAsia" w:eastAsiaTheme="minorEastAsia"/>
                <w:color w:val="auto"/>
                <w:sz w:val="24"/>
                <w:highlight w:val="none"/>
              </w:rPr>
            </w:pPr>
          </w:p>
        </w:tc>
        <w:tc>
          <w:tcPr>
            <w:tcW w:w="552" w:type="dxa"/>
          </w:tcPr>
          <w:p w14:paraId="61FEBEDA">
            <w:pPr>
              <w:spacing w:line="360" w:lineRule="auto"/>
              <w:rPr>
                <w:rFonts w:cs="仿宋_GB2312" w:asciiTheme="minorEastAsia" w:hAnsiTheme="minorEastAsia" w:eastAsiaTheme="minorEastAsia"/>
                <w:color w:val="auto"/>
                <w:sz w:val="24"/>
                <w:highlight w:val="none"/>
              </w:rPr>
            </w:pPr>
          </w:p>
        </w:tc>
        <w:tc>
          <w:tcPr>
            <w:tcW w:w="553" w:type="dxa"/>
          </w:tcPr>
          <w:p w14:paraId="3E4C8D76">
            <w:pPr>
              <w:spacing w:line="360" w:lineRule="auto"/>
              <w:rPr>
                <w:rFonts w:cs="仿宋_GB2312" w:asciiTheme="minorEastAsia" w:hAnsiTheme="minorEastAsia" w:eastAsiaTheme="minorEastAsia"/>
                <w:color w:val="auto"/>
                <w:sz w:val="24"/>
                <w:highlight w:val="none"/>
              </w:rPr>
            </w:pPr>
          </w:p>
        </w:tc>
        <w:tc>
          <w:tcPr>
            <w:tcW w:w="553" w:type="dxa"/>
          </w:tcPr>
          <w:p w14:paraId="566F5168">
            <w:pPr>
              <w:spacing w:line="360" w:lineRule="auto"/>
              <w:rPr>
                <w:rFonts w:cs="仿宋_GB2312" w:asciiTheme="minorEastAsia" w:hAnsiTheme="minorEastAsia" w:eastAsiaTheme="minorEastAsia"/>
                <w:color w:val="auto"/>
                <w:sz w:val="24"/>
                <w:highlight w:val="none"/>
              </w:rPr>
            </w:pPr>
          </w:p>
        </w:tc>
        <w:tc>
          <w:tcPr>
            <w:tcW w:w="553" w:type="dxa"/>
          </w:tcPr>
          <w:p w14:paraId="24DAB0AC">
            <w:pPr>
              <w:spacing w:line="360" w:lineRule="auto"/>
              <w:rPr>
                <w:rFonts w:cs="仿宋_GB2312" w:asciiTheme="minorEastAsia" w:hAnsiTheme="minorEastAsia" w:eastAsiaTheme="minorEastAsia"/>
                <w:color w:val="auto"/>
                <w:sz w:val="24"/>
                <w:highlight w:val="none"/>
              </w:rPr>
            </w:pPr>
          </w:p>
        </w:tc>
        <w:tc>
          <w:tcPr>
            <w:tcW w:w="553" w:type="dxa"/>
          </w:tcPr>
          <w:p w14:paraId="0FC97D8F">
            <w:pPr>
              <w:spacing w:line="360" w:lineRule="auto"/>
              <w:rPr>
                <w:rFonts w:cs="仿宋_GB2312" w:asciiTheme="minorEastAsia" w:hAnsiTheme="minorEastAsia" w:eastAsiaTheme="minorEastAsia"/>
                <w:color w:val="auto"/>
                <w:sz w:val="24"/>
                <w:highlight w:val="none"/>
              </w:rPr>
            </w:pPr>
          </w:p>
        </w:tc>
        <w:tc>
          <w:tcPr>
            <w:tcW w:w="553" w:type="dxa"/>
          </w:tcPr>
          <w:p w14:paraId="7DE72B04">
            <w:pPr>
              <w:spacing w:line="360" w:lineRule="auto"/>
              <w:rPr>
                <w:rFonts w:cs="仿宋_GB2312" w:asciiTheme="minorEastAsia" w:hAnsiTheme="minorEastAsia" w:eastAsiaTheme="minorEastAsia"/>
                <w:color w:val="auto"/>
                <w:sz w:val="24"/>
                <w:highlight w:val="none"/>
              </w:rPr>
            </w:pPr>
          </w:p>
        </w:tc>
        <w:tc>
          <w:tcPr>
            <w:tcW w:w="553" w:type="dxa"/>
          </w:tcPr>
          <w:p w14:paraId="40EE6CD2">
            <w:pPr>
              <w:spacing w:line="360" w:lineRule="auto"/>
              <w:rPr>
                <w:rFonts w:cs="仿宋_GB2312" w:asciiTheme="minorEastAsia" w:hAnsiTheme="minorEastAsia" w:eastAsiaTheme="minorEastAsia"/>
                <w:color w:val="auto"/>
                <w:sz w:val="24"/>
                <w:highlight w:val="none"/>
              </w:rPr>
            </w:pPr>
          </w:p>
        </w:tc>
        <w:tc>
          <w:tcPr>
            <w:tcW w:w="553" w:type="dxa"/>
          </w:tcPr>
          <w:p w14:paraId="58A0AAA3">
            <w:pPr>
              <w:spacing w:line="360" w:lineRule="auto"/>
              <w:rPr>
                <w:rFonts w:cs="仿宋_GB2312" w:asciiTheme="minorEastAsia" w:hAnsiTheme="minorEastAsia" w:eastAsiaTheme="minorEastAsia"/>
                <w:color w:val="auto"/>
                <w:sz w:val="24"/>
                <w:highlight w:val="none"/>
              </w:rPr>
            </w:pPr>
          </w:p>
        </w:tc>
        <w:tc>
          <w:tcPr>
            <w:tcW w:w="553" w:type="dxa"/>
          </w:tcPr>
          <w:p w14:paraId="002281B9">
            <w:pPr>
              <w:spacing w:line="360" w:lineRule="auto"/>
              <w:rPr>
                <w:rFonts w:cs="仿宋_GB2312" w:asciiTheme="minorEastAsia" w:hAnsiTheme="minorEastAsia" w:eastAsiaTheme="minorEastAsia"/>
                <w:color w:val="auto"/>
                <w:sz w:val="24"/>
                <w:highlight w:val="none"/>
              </w:rPr>
            </w:pPr>
          </w:p>
        </w:tc>
        <w:tc>
          <w:tcPr>
            <w:tcW w:w="553" w:type="dxa"/>
          </w:tcPr>
          <w:p w14:paraId="66D34537">
            <w:pPr>
              <w:spacing w:line="360" w:lineRule="auto"/>
              <w:rPr>
                <w:rFonts w:cs="仿宋_GB2312" w:asciiTheme="minorEastAsia" w:hAnsiTheme="minorEastAsia" w:eastAsiaTheme="minorEastAsia"/>
                <w:color w:val="auto"/>
                <w:sz w:val="24"/>
                <w:highlight w:val="none"/>
              </w:rPr>
            </w:pPr>
          </w:p>
        </w:tc>
        <w:tc>
          <w:tcPr>
            <w:tcW w:w="553" w:type="dxa"/>
          </w:tcPr>
          <w:p w14:paraId="4467AA70">
            <w:pPr>
              <w:spacing w:line="360" w:lineRule="auto"/>
              <w:rPr>
                <w:rFonts w:cs="仿宋_GB2312" w:asciiTheme="minorEastAsia" w:hAnsiTheme="minorEastAsia" w:eastAsiaTheme="minorEastAsia"/>
                <w:color w:val="auto"/>
                <w:sz w:val="24"/>
                <w:highlight w:val="none"/>
              </w:rPr>
            </w:pPr>
          </w:p>
        </w:tc>
      </w:tr>
      <w:tr w14:paraId="55A0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DB221D5">
            <w:pPr>
              <w:spacing w:line="360" w:lineRule="auto"/>
              <w:rPr>
                <w:rFonts w:cs="仿宋_GB2312" w:asciiTheme="minorEastAsia" w:hAnsiTheme="minorEastAsia" w:eastAsiaTheme="minorEastAsia"/>
                <w:color w:val="auto"/>
                <w:sz w:val="24"/>
                <w:highlight w:val="none"/>
              </w:rPr>
            </w:pPr>
          </w:p>
        </w:tc>
        <w:tc>
          <w:tcPr>
            <w:tcW w:w="552" w:type="dxa"/>
          </w:tcPr>
          <w:p w14:paraId="7FAF492C">
            <w:pPr>
              <w:spacing w:line="360" w:lineRule="auto"/>
              <w:rPr>
                <w:rFonts w:cs="仿宋_GB2312" w:asciiTheme="minorEastAsia" w:hAnsiTheme="minorEastAsia" w:eastAsiaTheme="minorEastAsia"/>
                <w:color w:val="auto"/>
                <w:sz w:val="24"/>
                <w:highlight w:val="none"/>
              </w:rPr>
            </w:pPr>
          </w:p>
        </w:tc>
        <w:tc>
          <w:tcPr>
            <w:tcW w:w="552" w:type="dxa"/>
          </w:tcPr>
          <w:p w14:paraId="1D016540">
            <w:pPr>
              <w:spacing w:line="360" w:lineRule="auto"/>
              <w:rPr>
                <w:rFonts w:cs="仿宋_GB2312" w:asciiTheme="minorEastAsia" w:hAnsiTheme="minorEastAsia" w:eastAsiaTheme="minorEastAsia"/>
                <w:color w:val="auto"/>
                <w:sz w:val="24"/>
                <w:highlight w:val="none"/>
              </w:rPr>
            </w:pPr>
          </w:p>
        </w:tc>
        <w:tc>
          <w:tcPr>
            <w:tcW w:w="552" w:type="dxa"/>
          </w:tcPr>
          <w:p w14:paraId="0E41A18C">
            <w:pPr>
              <w:spacing w:line="360" w:lineRule="auto"/>
              <w:rPr>
                <w:rFonts w:cs="仿宋_GB2312" w:asciiTheme="minorEastAsia" w:hAnsiTheme="minorEastAsia" w:eastAsiaTheme="minorEastAsia"/>
                <w:color w:val="auto"/>
                <w:sz w:val="24"/>
                <w:highlight w:val="none"/>
              </w:rPr>
            </w:pPr>
          </w:p>
        </w:tc>
        <w:tc>
          <w:tcPr>
            <w:tcW w:w="552" w:type="dxa"/>
          </w:tcPr>
          <w:p w14:paraId="45458792">
            <w:pPr>
              <w:spacing w:line="360" w:lineRule="auto"/>
              <w:rPr>
                <w:rFonts w:cs="仿宋_GB2312" w:asciiTheme="minorEastAsia" w:hAnsiTheme="minorEastAsia" w:eastAsiaTheme="minorEastAsia"/>
                <w:color w:val="auto"/>
                <w:sz w:val="24"/>
                <w:highlight w:val="none"/>
              </w:rPr>
            </w:pPr>
          </w:p>
        </w:tc>
        <w:tc>
          <w:tcPr>
            <w:tcW w:w="552" w:type="dxa"/>
          </w:tcPr>
          <w:p w14:paraId="213A7829">
            <w:pPr>
              <w:spacing w:line="360" w:lineRule="auto"/>
              <w:rPr>
                <w:rFonts w:cs="仿宋_GB2312" w:asciiTheme="minorEastAsia" w:hAnsiTheme="minorEastAsia" w:eastAsiaTheme="minorEastAsia"/>
                <w:color w:val="auto"/>
                <w:sz w:val="24"/>
                <w:highlight w:val="none"/>
              </w:rPr>
            </w:pPr>
          </w:p>
        </w:tc>
        <w:tc>
          <w:tcPr>
            <w:tcW w:w="552" w:type="dxa"/>
          </w:tcPr>
          <w:p w14:paraId="7E8C31B8">
            <w:pPr>
              <w:spacing w:line="360" w:lineRule="auto"/>
              <w:rPr>
                <w:rFonts w:cs="仿宋_GB2312" w:asciiTheme="minorEastAsia" w:hAnsiTheme="minorEastAsia" w:eastAsiaTheme="minorEastAsia"/>
                <w:color w:val="auto"/>
                <w:sz w:val="24"/>
                <w:highlight w:val="none"/>
              </w:rPr>
            </w:pPr>
          </w:p>
        </w:tc>
        <w:tc>
          <w:tcPr>
            <w:tcW w:w="553" w:type="dxa"/>
          </w:tcPr>
          <w:p w14:paraId="1088FF5E">
            <w:pPr>
              <w:spacing w:line="360" w:lineRule="auto"/>
              <w:rPr>
                <w:rFonts w:cs="仿宋_GB2312" w:asciiTheme="minorEastAsia" w:hAnsiTheme="minorEastAsia" w:eastAsiaTheme="minorEastAsia"/>
                <w:color w:val="auto"/>
                <w:sz w:val="24"/>
                <w:highlight w:val="none"/>
              </w:rPr>
            </w:pPr>
          </w:p>
        </w:tc>
        <w:tc>
          <w:tcPr>
            <w:tcW w:w="553" w:type="dxa"/>
          </w:tcPr>
          <w:p w14:paraId="2CE2F0EB">
            <w:pPr>
              <w:spacing w:line="360" w:lineRule="auto"/>
              <w:rPr>
                <w:rFonts w:cs="仿宋_GB2312" w:asciiTheme="minorEastAsia" w:hAnsiTheme="minorEastAsia" w:eastAsiaTheme="minorEastAsia"/>
                <w:color w:val="auto"/>
                <w:sz w:val="24"/>
                <w:highlight w:val="none"/>
              </w:rPr>
            </w:pPr>
          </w:p>
        </w:tc>
        <w:tc>
          <w:tcPr>
            <w:tcW w:w="553" w:type="dxa"/>
          </w:tcPr>
          <w:p w14:paraId="71B22E0D">
            <w:pPr>
              <w:spacing w:line="360" w:lineRule="auto"/>
              <w:rPr>
                <w:rFonts w:cs="仿宋_GB2312" w:asciiTheme="minorEastAsia" w:hAnsiTheme="minorEastAsia" w:eastAsiaTheme="minorEastAsia"/>
                <w:color w:val="auto"/>
                <w:sz w:val="24"/>
                <w:highlight w:val="none"/>
              </w:rPr>
            </w:pPr>
          </w:p>
        </w:tc>
        <w:tc>
          <w:tcPr>
            <w:tcW w:w="553" w:type="dxa"/>
          </w:tcPr>
          <w:p w14:paraId="0A2F7AF9">
            <w:pPr>
              <w:spacing w:line="360" w:lineRule="auto"/>
              <w:rPr>
                <w:rFonts w:cs="仿宋_GB2312" w:asciiTheme="minorEastAsia" w:hAnsiTheme="minorEastAsia" w:eastAsiaTheme="minorEastAsia"/>
                <w:color w:val="auto"/>
                <w:sz w:val="24"/>
                <w:highlight w:val="none"/>
              </w:rPr>
            </w:pPr>
          </w:p>
        </w:tc>
        <w:tc>
          <w:tcPr>
            <w:tcW w:w="553" w:type="dxa"/>
          </w:tcPr>
          <w:p w14:paraId="62BFD978">
            <w:pPr>
              <w:spacing w:line="360" w:lineRule="auto"/>
              <w:rPr>
                <w:rFonts w:cs="仿宋_GB2312" w:asciiTheme="minorEastAsia" w:hAnsiTheme="minorEastAsia" w:eastAsiaTheme="minorEastAsia"/>
                <w:color w:val="auto"/>
                <w:sz w:val="24"/>
                <w:highlight w:val="none"/>
              </w:rPr>
            </w:pPr>
          </w:p>
        </w:tc>
        <w:tc>
          <w:tcPr>
            <w:tcW w:w="553" w:type="dxa"/>
          </w:tcPr>
          <w:p w14:paraId="4CE21803">
            <w:pPr>
              <w:spacing w:line="360" w:lineRule="auto"/>
              <w:rPr>
                <w:rFonts w:cs="仿宋_GB2312" w:asciiTheme="minorEastAsia" w:hAnsiTheme="minorEastAsia" w:eastAsiaTheme="minorEastAsia"/>
                <w:color w:val="auto"/>
                <w:sz w:val="24"/>
                <w:highlight w:val="none"/>
              </w:rPr>
            </w:pPr>
          </w:p>
        </w:tc>
        <w:tc>
          <w:tcPr>
            <w:tcW w:w="553" w:type="dxa"/>
          </w:tcPr>
          <w:p w14:paraId="75DB4A94">
            <w:pPr>
              <w:spacing w:line="360" w:lineRule="auto"/>
              <w:rPr>
                <w:rFonts w:cs="仿宋_GB2312" w:asciiTheme="minorEastAsia" w:hAnsiTheme="minorEastAsia" w:eastAsiaTheme="minorEastAsia"/>
                <w:color w:val="auto"/>
                <w:sz w:val="24"/>
                <w:highlight w:val="none"/>
              </w:rPr>
            </w:pPr>
          </w:p>
        </w:tc>
        <w:tc>
          <w:tcPr>
            <w:tcW w:w="553" w:type="dxa"/>
          </w:tcPr>
          <w:p w14:paraId="2710D44E">
            <w:pPr>
              <w:spacing w:line="360" w:lineRule="auto"/>
              <w:rPr>
                <w:rFonts w:cs="仿宋_GB2312" w:asciiTheme="minorEastAsia" w:hAnsiTheme="minorEastAsia" w:eastAsiaTheme="minorEastAsia"/>
                <w:color w:val="auto"/>
                <w:sz w:val="24"/>
                <w:highlight w:val="none"/>
              </w:rPr>
            </w:pPr>
          </w:p>
        </w:tc>
        <w:tc>
          <w:tcPr>
            <w:tcW w:w="553" w:type="dxa"/>
          </w:tcPr>
          <w:p w14:paraId="07FE0820">
            <w:pPr>
              <w:spacing w:line="360" w:lineRule="auto"/>
              <w:rPr>
                <w:rFonts w:cs="仿宋_GB2312" w:asciiTheme="minorEastAsia" w:hAnsiTheme="minorEastAsia" w:eastAsiaTheme="minorEastAsia"/>
                <w:color w:val="auto"/>
                <w:sz w:val="24"/>
                <w:highlight w:val="none"/>
              </w:rPr>
            </w:pPr>
          </w:p>
        </w:tc>
        <w:tc>
          <w:tcPr>
            <w:tcW w:w="553" w:type="dxa"/>
          </w:tcPr>
          <w:p w14:paraId="254B3941">
            <w:pPr>
              <w:spacing w:line="360" w:lineRule="auto"/>
              <w:rPr>
                <w:rFonts w:cs="仿宋_GB2312" w:asciiTheme="minorEastAsia" w:hAnsiTheme="minorEastAsia" w:eastAsiaTheme="minorEastAsia"/>
                <w:color w:val="auto"/>
                <w:sz w:val="24"/>
                <w:highlight w:val="none"/>
              </w:rPr>
            </w:pPr>
          </w:p>
        </w:tc>
      </w:tr>
      <w:tr w14:paraId="1C40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315EB16">
            <w:pPr>
              <w:spacing w:line="360" w:lineRule="auto"/>
              <w:rPr>
                <w:rFonts w:cs="仿宋_GB2312" w:asciiTheme="minorEastAsia" w:hAnsiTheme="minorEastAsia" w:eastAsiaTheme="minorEastAsia"/>
                <w:color w:val="auto"/>
                <w:sz w:val="24"/>
                <w:highlight w:val="none"/>
              </w:rPr>
            </w:pPr>
          </w:p>
        </w:tc>
        <w:tc>
          <w:tcPr>
            <w:tcW w:w="552" w:type="dxa"/>
          </w:tcPr>
          <w:p w14:paraId="2286F9F3">
            <w:pPr>
              <w:spacing w:line="360" w:lineRule="auto"/>
              <w:rPr>
                <w:rFonts w:cs="仿宋_GB2312" w:asciiTheme="minorEastAsia" w:hAnsiTheme="minorEastAsia" w:eastAsiaTheme="minorEastAsia"/>
                <w:color w:val="auto"/>
                <w:sz w:val="24"/>
                <w:highlight w:val="none"/>
              </w:rPr>
            </w:pPr>
          </w:p>
        </w:tc>
        <w:tc>
          <w:tcPr>
            <w:tcW w:w="552" w:type="dxa"/>
          </w:tcPr>
          <w:p w14:paraId="7B85ABE7">
            <w:pPr>
              <w:spacing w:line="360" w:lineRule="auto"/>
              <w:rPr>
                <w:rFonts w:cs="仿宋_GB2312" w:asciiTheme="minorEastAsia" w:hAnsiTheme="minorEastAsia" w:eastAsiaTheme="minorEastAsia"/>
                <w:color w:val="auto"/>
                <w:sz w:val="24"/>
                <w:highlight w:val="none"/>
              </w:rPr>
            </w:pPr>
          </w:p>
        </w:tc>
        <w:tc>
          <w:tcPr>
            <w:tcW w:w="552" w:type="dxa"/>
          </w:tcPr>
          <w:p w14:paraId="71F354A2">
            <w:pPr>
              <w:spacing w:line="360" w:lineRule="auto"/>
              <w:rPr>
                <w:rFonts w:cs="仿宋_GB2312" w:asciiTheme="minorEastAsia" w:hAnsiTheme="minorEastAsia" w:eastAsiaTheme="minorEastAsia"/>
                <w:color w:val="auto"/>
                <w:sz w:val="24"/>
                <w:highlight w:val="none"/>
              </w:rPr>
            </w:pPr>
          </w:p>
        </w:tc>
        <w:tc>
          <w:tcPr>
            <w:tcW w:w="552" w:type="dxa"/>
          </w:tcPr>
          <w:p w14:paraId="431B9A7D">
            <w:pPr>
              <w:spacing w:line="360" w:lineRule="auto"/>
              <w:rPr>
                <w:rFonts w:cs="仿宋_GB2312" w:asciiTheme="minorEastAsia" w:hAnsiTheme="minorEastAsia" w:eastAsiaTheme="minorEastAsia"/>
                <w:color w:val="auto"/>
                <w:sz w:val="24"/>
                <w:highlight w:val="none"/>
              </w:rPr>
            </w:pPr>
          </w:p>
        </w:tc>
        <w:tc>
          <w:tcPr>
            <w:tcW w:w="552" w:type="dxa"/>
          </w:tcPr>
          <w:p w14:paraId="1D659D44">
            <w:pPr>
              <w:spacing w:line="360" w:lineRule="auto"/>
              <w:rPr>
                <w:rFonts w:cs="仿宋_GB2312" w:asciiTheme="minorEastAsia" w:hAnsiTheme="minorEastAsia" w:eastAsiaTheme="minorEastAsia"/>
                <w:color w:val="auto"/>
                <w:sz w:val="24"/>
                <w:highlight w:val="none"/>
              </w:rPr>
            </w:pPr>
          </w:p>
        </w:tc>
        <w:tc>
          <w:tcPr>
            <w:tcW w:w="552" w:type="dxa"/>
          </w:tcPr>
          <w:p w14:paraId="0B9C8B5E">
            <w:pPr>
              <w:spacing w:line="360" w:lineRule="auto"/>
              <w:rPr>
                <w:rFonts w:cs="仿宋_GB2312" w:asciiTheme="minorEastAsia" w:hAnsiTheme="minorEastAsia" w:eastAsiaTheme="minorEastAsia"/>
                <w:color w:val="auto"/>
                <w:sz w:val="24"/>
                <w:highlight w:val="none"/>
              </w:rPr>
            </w:pPr>
          </w:p>
        </w:tc>
        <w:tc>
          <w:tcPr>
            <w:tcW w:w="553" w:type="dxa"/>
          </w:tcPr>
          <w:p w14:paraId="14BEC856">
            <w:pPr>
              <w:spacing w:line="360" w:lineRule="auto"/>
              <w:rPr>
                <w:rFonts w:cs="仿宋_GB2312" w:asciiTheme="minorEastAsia" w:hAnsiTheme="minorEastAsia" w:eastAsiaTheme="minorEastAsia"/>
                <w:color w:val="auto"/>
                <w:sz w:val="24"/>
                <w:highlight w:val="none"/>
              </w:rPr>
            </w:pPr>
          </w:p>
        </w:tc>
        <w:tc>
          <w:tcPr>
            <w:tcW w:w="553" w:type="dxa"/>
          </w:tcPr>
          <w:p w14:paraId="7618C64D">
            <w:pPr>
              <w:spacing w:line="360" w:lineRule="auto"/>
              <w:rPr>
                <w:rFonts w:cs="仿宋_GB2312" w:asciiTheme="minorEastAsia" w:hAnsiTheme="minorEastAsia" w:eastAsiaTheme="minorEastAsia"/>
                <w:color w:val="auto"/>
                <w:sz w:val="24"/>
                <w:highlight w:val="none"/>
              </w:rPr>
            </w:pPr>
          </w:p>
        </w:tc>
        <w:tc>
          <w:tcPr>
            <w:tcW w:w="553" w:type="dxa"/>
          </w:tcPr>
          <w:p w14:paraId="4928791A">
            <w:pPr>
              <w:spacing w:line="360" w:lineRule="auto"/>
              <w:rPr>
                <w:rFonts w:cs="仿宋_GB2312" w:asciiTheme="minorEastAsia" w:hAnsiTheme="minorEastAsia" w:eastAsiaTheme="minorEastAsia"/>
                <w:color w:val="auto"/>
                <w:sz w:val="24"/>
                <w:highlight w:val="none"/>
              </w:rPr>
            </w:pPr>
          </w:p>
        </w:tc>
        <w:tc>
          <w:tcPr>
            <w:tcW w:w="553" w:type="dxa"/>
          </w:tcPr>
          <w:p w14:paraId="73A4911F">
            <w:pPr>
              <w:spacing w:line="360" w:lineRule="auto"/>
              <w:rPr>
                <w:rFonts w:cs="仿宋_GB2312" w:asciiTheme="minorEastAsia" w:hAnsiTheme="minorEastAsia" w:eastAsiaTheme="minorEastAsia"/>
                <w:color w:val="auto"/>
                <w:sz w:val="24"/>
                <w:highlight w:val="none"/>
              </w:rPr>
            </w:pPr>
          </w:p>
        </w:tc>
        <w:tc>
          <w:tcPr>
            <w:tcW w:w="553" w:type="dxa"/>
          </w:tcPr>
          <w:p w14:paraId="608C675C">
            <w:pPr>
              <w:spacing w:line="360" w:lineRule="auto"/>
              <w:rPr>
                <w:rFonts w:cs="仿宋_GB2312" w:asciiTheme="minorEastAsia" w:hAnsiTheme="minorEastAsia" w:eastAsiaTheme="minorEastAsia"/>
                <w:color w:val="auto"/>
                <w:sz w:val="24"/>
                <w:highlight w:val="none"/>
              </w:rPr>
            </w:pPr>
          </w:p>
        </w:tc>
        <w:tc>
          <w:tcPr>
            <w:tcW w:w="553" w:type="dxa"/>
          </w:tcPr>
          <w:p w14:paraId="0190958B">
            <w:pPr>
              <w:spacing w:line="360" w:lineRule="auto"/>
              <w:rPr>
                <w:rFonts w:cs="仿宋_GB2312" w:asciiTheme="minorEastAsia" w:hAnsiTheme="minorEastAsia" w:eastAsiaTheme="minorEastAsia"/>
                <w:color w:val="auto"/>
                <w:sz w:val="24"/>
                <w:highlight w:val="none"/>
              </w:rPr>
            </w:pPr>
          </w:p>
        </w:tc>
        <w:tc>
          <w:tcPr>
            <w:tcW w:w="553" w:type="dxa"/>
          </w:tcPr>
          <w:p w14:paraId="19D62F46">
            <w:pPr>
              <w:spacing w:line="360" w:lineRule="auto"/>
              <w:rPr>
                <w:rFonts w:cs="仿宋_GB2312" w:asciiTheme="minorEastAsia" w:hAnsiTheme="minorEastAsia" w:eastAsiaTheme="minorEastAsia"/>
                <w:color w:val="auto"/>
                <w:sz w:val="24"/>
                <w:highlight w:val="none"/>
              </w:rPr>
            </w:pPr>
          </w:p>
        </w:tc>
        <w:tc>
          <w:tcPr>
            <w:tcW w:w="553" w:type="dxa"/>
          </w:tcPr>
          <w:p w14:paraId="1C3331CA">
            <w:pPr>
              <w:spacing w:line="360" w:lineRule="auto"/>
              <w:rPr>
                <w:rFonts w:cs="仿宋_GB2312" w:asciiTheme="minorEastAsia" w:hAnsiTheme="minorEastAsia" w:eastAsiaTheme="minorEastAsia"/>
                <w:color w:val="auto"/>
                <w:sz w:val="24"/>
                <w:highlight w:val="none"/>
              </w:rPr>
            </w:pPr>
          </w:p>
        </w:tc>
        <w:tc>
          <w:tcPr>
            <w:tcW w:w="553" w:type="dxa"/>
          </w:tcPr>
          <w:p w14:paraId="379E8085">
            <w:pPr>
              <w:spacing w:line="360" w:lineRule="auto"/>
              <w:rPr>
                <w:rFonts w:cs="仿宋_GB2312" w:asciiTheme="minorEastAsia" w:hAnsiTheme="minorEastAsia" w:eastAsiaTheme="minorEastAsia"/>
                <w:color w:val="auto"/>
                <w:sz w:val="24"/>
                <w:highlight w:val="none"/>
              </w:rPr>
            </w:pPr>
          </w:p>
        </w:tc>
        <w:tc>
          <w:tcPr>
            <w:tcW w:w="553" w:type="dxa"/>
          </w:tcPr>
          <w:p w14:paraId="28B7FBFC">
            <w:pPr>
              <w:spacing w:line="360" w:lineRule="auto"/>
              <w:rPr>
                <w:rFonts w:cs="仿宋_GB2312" w:asciiTheme="minorEastAsia" w:hAnsiTheme="minorEastAsia" w:eastAsiaTheme="minorEastAsia"/>
                <w:color w:val="auto"/>
                <w:sz w:val="24"/>
                <w:highlight w:val="none"/>
              </w:rPr>
            </w:pPr>
          </w:p>
        </w:tc>
      </w:tr>
      <w:tr w14:paraId="56AC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58D05D7">
            <w:pPr>
              <w:spacing w:line="360" w:lineRule="auto"/>
              <w:rPr>
                <w:rFonts w:cs="仿宋_GB2312" w:asciiTheme="minorEastAsia" w:hAnsiTheme="minorEastAsia" w:eastAsiaTheme="minorEastAsia"/>
                <w:color w:val="auto"/>
                <w:sz w:val="24"/>
                <w:highlight w:val="none"/>
              </w:rPr>
            </w:pPr>
          </w:p>
        </w:tc>
        <w:tc>
          <w:tcPr>
            <w:tcW w:w="552" w:type="dxa"/>
          </w:tcPr>
          <w:p w14:paraId="1CEFA3DA">
            <w:pPr>
              <w:spacing w:line="360" w:lineRule="auto"/>
              <w:rPr>
                <w:rFonts w:cs="仿宋_GB2312" w:asciiTheme="minorEastAsia" w:hAnsiTheme="minorEastAsia" w:eastAsiaTheme="minorEastAsia"/>
                <w:color w:val="auto"/>
                <w:sz w:val="24"/>
                <w:highlight w:val="none"/>
              </w:rPr>
            </w:pPr>
          </w:p>
        </w:tc>
        <w:tc>
          <w:tcPr>
            <w:tcW w:w="552" w:type="dxa"/>
          </w:tcPr>
          <w:p w14:paraId="5CE7B7B6">
            <w:pPr>
              <w:spacing w:line="360" w:lineRule="auto"/>
              <w:rPr>
                <w:rFonts w:cs="仿宋_GB2312" w:asciiTheme="minorEastAsia" w:hAnsiTheme="minorEastAsia" w:eastAsiaTheme="minorEastAsia"/>
                <w:color w:val="auto"/>
                <w:sz w:val="24"/>
                <w:highlight w:val="none"/>
              </w:rPr>
            </w:pPr>
          </w:p>
        </w:tc>
        <w:tc>
          <w:tcPr>
            <w:tcW w:w="552" w:type="dxa"/>
          </w:tcPr>
          <w:p w14:paraId="15DC3957">
            <w:pPr>
              <w:spacing w:line="360" w:lineRule="auto"/>
              <w:rPr>
                <w:rFonts w:cs="仿宋_GB2312" w:asciiTheme="minorEastAsia" w:hAnsiTheme="minorEastAsia" w:eastAsiaTheme="minorEastAsia"/>
                <w:color w:val="auto"/>
                <w:sz w:val="24"/>
                <w:highlight w:val="none"/>
              </w:rPr>
            </w:pPr>
          </w:p>
        </w:tc>
        <w:tc>
          <w:tcPr>
            <w:tcW w:w="552" w:type="dxa"/>
          </w:tcPr>
          <w:p w14:paraId="4438E4A5">
            <w:pPr>
              <w:spacing w:line="360" w:lineRule="auto"/>
              <w:rPr>
                <w:rFonts w:cs="仿宋_GB2312" w:asciiTheme="minorEastAsia" w:hAnsiTheme="minorEastAsia" w:eastAsiaTheme="minorEastAsia"/>
                <w:color w:val="auto"/>
                <w:sz w:val="24"/>
                <w:highlight w:val="none"/>
              </w:rPr>
            </w:pPr>
          </w:p>
        </w:tc>
        <w:tc>
          <w:tcPr>
            <w:tcW w:w="552" w:type="dxa"/>
          </w:tcPr>
          <w:p w14:paraId="6BFBAE34">
            <w:pPr>
              <w:spacing w:line="360" w:lineRule="auto"/>
              <w:rPr>
                <w:rFonts w:cs="仿宋_GB2312" w:asciiTheme="minorEastAsia" w:hAnsiTheme="minorEastAsia" w:eastAsiaTheme="minorEastAsia"/>
                <w:color w:val="auto"/>
                <w:sz w:val="24"/>
                <w:highlight w:val="none"/>
              </w:rPr>
            </w:pPr>
          </w:p>
        </w:tc>
        <w:tc>
          <w:tcPr>
            <w:tcW w:w="552" w:type="dxa"/>
          </w:tcPr>
          <w:p w14:paraId="77E24539">
            <w:pPr>
              <w:spacing w:line="360" w:lineRule="auto"/>
              <w:rPr>
                <w:rFonts w:cs="仿宋_GB2312" w:asciiTheme="minorEastAsia" w:hAnsiTheme="minorEastAsia" w:eastAsiaTheme="minorEastAsia"/>
                <w:color w:val="auto"/>
                <w:sz w:val="24"/>
                <w:highlight w:val="none"/>
              </w:rPr>
            </w:pPr>
          </w:p>
        </w:tc>
        <w:tc>
          <w:tcPr>
            <w:tcW w:w="553" w:type="dxa"/>
          </w:tcPr>
          <w:p w14:paraId="2ED9F8DE">
            <w:pPr>
              <w:spacing w:line="360" w:lineRule="auto"/>
              <w:rPr>
                <w:rFonts w:cs="仿宋_GB2312" w:asciiTheme="minorEastAsia" w:hAnsiTheme="minorEastAsia" w:eastAsiaTheme="minorEastAsia"/>
                <w:color w:val="auto"/>
                <w:sz w:val="24"/>
                <w:highlight w:val="none"/>
              </w:rPr>
            </w:pPr>
          </w:p>
        </w:tc>
        <w:tc>
          <w:tcPr>
            <w:tcW w:w="553" w:type="dxa"/>
          </w:tcPr>
          <w:p w14:paraId="0299C57B">
            <w:pPr>
              <w:spacing w:line="360" w:lineRule="auto"/>
              <w:rPr>
                <w:rFonts w:cs="仿宋_GB2312" w:asciiTheme="minorEastAsia" w:hAnsiTheme="minorEastAsia" w:eastAsiaTheme="minorEastAsia"/>
                <w:color w:val="auto"/>
                <w:sz w:val="24"/>
                <w:highlight w:val="none"/>
              </w:rPr>
            </w:pPr>
          </w:p>
        </w:tc>
        <w:tc>
          <w:tcPr>
            <w:tcW w:w="553" w:type="dxa"/>
          </w:tcPr>
          <w:p w14:paraId="08FCFAC9">
            <w:pPr>
              <w:spacing w:line="360" w:lineRule="auto"/>
              <w:rPr>
                <w:rFonts w:cs="仿宋_GB2312" w:asciiTheme="minorEastAsia" w:hAnsiTheme="minorEastAsia" w:eastAsiaTheme="minorEastAsia"/>
                <w:color w:val="auto"/>
                <w:sz w:val="24"/>
                <w:highlight w:val="none"/>
              </w:rPr>
            </w:pPr>
          </w:p>
        </w:tc>
        <w:tc>
          <w:tcPr>
            <w:tcW w:w="553" w:type="dxa"/>
          </w:tcPr>
          <w:p w14:paraId="139E07CF">
            <w:pPr>
              <w:spacing w:line="360" w:lineRule="auto"/>
              <w:rPr>
                <w:rFonts w:cs="仿宋_GB2312" w:asciiTheme="minorEastAsia" w:hAnsiTheme="minorEastAsia" w:eastAsiaTheme="minorEastAsia"/>
                <w:color w:val="auto"/>
                <w:sz w:val="24"/>
                <w:highlight w:val="none"/>
              </w:rPr>
            </w:pPr>
          </w:p>
        </w:tc>
        <w:tc>
          <w:tcPr>
            <w:tcW w:w="553" w:type="dxa"/>
          </w:tcPr>
          <w:p w14:paraId="137DFC42">
            <w:pPr>
              <w:spacing w:line="360" w:lineRule="auto"/>
              <w:rPr>
                <w:rFonts w:cs="仿宋_GB2312" w:asciiTheme="minorEastAsia" w:hAnsiTheme="minorEastAsia" w:eastAsiaTheme="minorEastAsia"/>
                <w:color w:val="auto"/>
                <w:sz w:val="24"/>
                <w:highlight w:val="none"/>
              </w:rPr>
            </w:pPr>
          </w:p>
        </w:tc>
        <w:tc>
          <w:tcPr>
            <w:tcW w:w="553" w:type="dxa"/>
          </w:tcPr>
          <w:p w14:paraId="53925199">
            <w:pPr>
              <w:spacing w:line="360" w:lineRule="auto"/>
              <w:rPr>
                <w:rFonts w:cs="仿宋_GB2312" w:asciiTheme="minorEastAsia" w:hAnsiTheme="minorEastAsia" w:eastAsiaTheme="minorEastAsia"/>
                <w:color w:val="auto"/>
                <w:sz w:val="24"/>
                <w:highlight w:val="none"/>
              </w:rPr>
            </w:pPr>
          </w:p>
        </w:tc>
        <w:tc>
          <w:tcPr>
            <w:tcW w:w="553" w:type="dxa"/>
          </w:tcPr>
          <w:p w14:paraId="081B252A">
            <w:pPr>
              <w:spacing w:line="360" w:lineRule="auto"/>
              <w:rPr>
                <w:rFonts w:cs="仿宋_GB2312" w:asciiTheme="minorEastAsia" w:hAnsiTheme="minorEastAsia" w:eastAsiaTheme="minorEastAsia"/>
                <w:color w:val="auto"/>
                <w:sz w:val="24"/>
                <w:highlight w:val="none"/>
              </w:rPr>
            </w:pPr>
          </w:p>
        </w:tc>
        <w:tc>
          <w:tcPr>
            <w:tcW w:w="553" w:type="dxa"/>
          </w:tcPr>
          <w:p w14:paraId="596B091C">
            <w:pPr>
              <w:spacing w:line="360" w:lineRule="auto"/>
              <w:rPr>
                <w:rFonts w:cs="仿宋_GB2312" w:asciiTheme="minorEastAsia" w:hAnsiTheme="minorEastAsia" w:eastAsiaTheme="minorEastAsia"/>
                <w:color w:val="auto"/>
                <w:sz w:val="24"/>
                <w:highlight w:val="none"/>
              </w:rPr>
            </w:pPr>
          </w:p>
        </w:tc>
        <w:tc>
          <w:tcPr>
            <w:tcW w:w="553" w:type="dxa"/>
          </w:tcPr>
          <w:p w14:paraId="11485534">
            <w:pPr>
              <w:spacing w:line="360" w:lineRule="auto"/>
              <w:rPr>
                <w:rFonts w:cs="仿宋_GB2312" w:asciiTheme="minorEastAsia" w:hAnsiTheme="minorEastAsia" w:eastAsiaTheme="minorEastAsia"/>
                <w:color w:val="auto"/>
                <w:sz w:val="24"/>
                <w:highlight w:val="none"/>
              </w:rPr>
            </w:pPr>
          </w:p>
        </w:tc>
        <w:tc>
          <w:tcPr>
            <w:tcW w:w="553" w:type="dxa"/>
          </w:tcPr>
          <w:p w14:paraId="5FFB2BE7">
            <w:pPr>
              <w:spacing w:line="360" w:lineRule="auto"/>
              <w:rPr>
                <w:rFonts w:cs="仿宋_GB2312" w:asciiTheme="minorEastAsia" w:hAnsiTheme="minorEastAsia" w:eastAsiaTheme="minorEastAsia"/>
                <w:color w:val="auto"/>
                <w:sz w:val="24"/>
                <w:highlight w:val="none"/>
              </w:rPr>
            </w:pPr>
          </w:p>
        </w:tc>
      </w:tr>
      <w:tr w14:paraId="30B6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342517E">
            <w:pPr>
              <w:spacing w:line="360" w:lineRule="auto"/>
              <w:rPr>
                <w:rFonts w:cs="仿宋_GB2312" w:asciiTheme="minorEastAsia" w:hAnsiTheme="minorEastAsia" w:eastAsiaTheme="minorEastAsia"/>
                <w:color w:val="auto"/>
                <w:sz w:val="24"/>
                <w:highlight w:val="none"/>
              </w:rPr>
            </w:pPr>
          </w:p>
        </w:tc>
        <w:tc>
          <w:tcPr>
            <w:tcW w:w="552" w:type="dxa"/>
          </w:tcPr>
          <w:p w14:paraId="235E85A0">
            <w:pPr>
              <w:spacing w:line="360" w:lineRule="auto"/>
              <w:rPr>
                <w:rFonts w:cs="仿宋_GB2312" w:asciiTheme="minorEastAsia" w:hAnsiTheme="minorEastAsia" w:eastAsiaTheme="minorEastAsia"/>
                <w:color w:val="auto"/>
                <w:sz w:val="24"/>
                <w:highlight w:val="none"/>
              </w:rPr>
            </w:pPr>
          </w:p>
        </w:tc>
        <w:tc>
          <w:tcPr>
            <w:tcW w:w="552" w:type="dxa"/>
          </w:tcPr>
          <w:p w14:paraId="3C39463C">
            <w:pPr>
              <w:spacing w:line="360" w:lineRule="auto"/>
              <w:rPr>
                <w:rFonts w:cs="仿宋_GB2312" w:asciiTheme="minorEastAsia" w:hAnsiTheme="minorEastAsia" w:eastAsiaTheme="minorEastAsia"/>
                <w:color w:val="auto"/>
                <w:sz w:val="24"/>
                <w:highlight w:val="none"/>
              </w:rPr>
            </w:pPr>
          </w:p>
        </w:tc>
        <w:tc>
          <w:tcPr>
            <w:tcW w:w="552" w:type="dxa"/>
          </w:tcPr>
          <w:p w14:paraId="405A4A69">
            <w:pPr>
              <w:spacing w:line="360" w:lineRule="auto"/>
              <w:rPr>
                <w:rFonts w:cs="仿宋_GB2312" w:asciiTheme="minorEastAsia" w:hAnsiTheme="minorEastAsia" w:eastAsiaTheme="minorEastAsia"/>
                <w:color w:val="auto"/>
                <w:sz w:val="24"/>
                <w:highlight w:val="none"/>
              </w:rPr>
            </w:pPr>
          </w:p>
        </w:tc>
        <w:tc>
          <w:tcPr>
            <w:tcW w:w="552" w:type="dxa"/>
          </w:tcPr>
          <w:p w14:paraId="468085F2">
            <w:pPr>
              <w:spacing w:line="360" w:lineRule="auto"/>
              <w:rPr>
                <w:rFonts w:cs="仿宋_GB2312" w:asciiTheme="minorEastAsia" w:hAnsiTheme="minorEastAsia" w:eastAsiaTheme="minorEastAsia"/>
                <w:color w:val="auto"/>
                <w:sz w:val="24"/>
                <w:highlight w:val="none"/>
              </w:rPr>
            </w:pPr>
          </w:p>
        </w:tc>
        <w:tc>
          <w:tcPr>
            <w:tcW w:w="552" w:type="dxa"/>
          </w:tcPr>
          <w:p w14:paraId="479FBF2B">
            <w:pPr>
              <w:spacing w:line="360" w:lineRule="auto"/>
              <w:rPr>
                <w:rFonts w:cs="仿宋_GB2312" w:asciiTheme="minorEastAsia" w:hAnsiTheme="minorEastAsia" w:eastAsiaTheme="minorEastAsia"/>
                <w:color w:val="auto"/>
                <w:sz w:val="24"/>
                <w:highlight w:val="none"/>
              </w:rPr>
            </w:pPr>
          </w:p>
        </w:tc>
        <w:tc>
          <w:tcPr>
            <w:tcW w:w="552" w:type="dxa"/>
          </w:tcPr>
          <w:p w14:paraId="25205FB9">
            <w:pPr>
              <w:spacing w:line="360" w:lineRule="auto"/>
              <w:rPr>
                <w:rFonts w:cs="仿宋_GB2312" w:asciiTheme="minorEastAsia" w:hAnsiTheme="minorEastAsia" w:eastAsiaTheme="minorEastAsia"/>
                <w:color w:val="auto"/>
                <w:sz w:val="24"/>
                <w:highlight w:val="none"/>
              </w:rPr>
            </w:pPr>
          </w:p>
        </w:tc>
        <w:tc>
          <w:tcPr>
            <w:tcW w:w="553" w:type="dxa"/>
          </w:tcPr>
          <w:p w14:paraId="4FEE8961">
            <w:pPr>
              <w:spacing w:line="360" w:lineRule="auto"/>
              <w:rPr>
                <w:rFonts w:cs="仿宋_GB2312" w:asciiTheme="minorEastAsia" w:hAnsiTheme="minorEastAsia" w:eastAsiaTheme="minorEastAsia"/>
                <w:color w:val="auto"/>
                <w:sz w:val="24"/>
                <w:highlight w:val="none"/>
              </w:rPr>
            </w:pPr>
          </w:p>
        </w:tc>
        <w:tc>
          <w:tcPr>
            <w:tcW w:w="553" w:type="dxa"/>
          </w:tcPr>
          <w:p w14:paraId="66F02B21">
            <w:pPr>
              <w:spacing w:line="360" w:lineRule="auto"/>
              <w:rPr>
                <w:rFonts w:cs="仿宋_GB2312" w:asciiTheme="minorEastAsia" w:hAnsiTheme="minorEastAsia" w:eastAsiaTheme="minorEastAsia"/>
                <w:color w:val="auto"/>
                <w:sz w:val="24"/>
                <w:highlight w:val="none"/>
              </w:rPr>
            </w:pPr>
          </w:p>
        </w:tc>
        <w:tc>
          <w:tcPr>
            <w:tcW w:w="553" w:type="dxa"/>
          </w:tcPr>
          <w:p w14:paraId="016891E1">
            <w:pPr>
              <w:spacing w:line="360" w:lineRule="auto"/>
              <w:rPr>
                <w:rFonts w:cs="仿宋_GB2312" w:asciiTheme="minorEastAsia" w:hAnsiTheme="minorEastAsia" w:eastAsiaTheme="minorEastAsia"/>
                <w:color w:val="auto"/>
                <w:sz w:val="24"/>
                <w:highlight w:val="none"/>
              </w:rPr>
            </w:pPr>
          </w:p>
        </w:tc>
        <w:tc>
          <w:tcPr>
            <w:tcW w:w="553" w:type="dxa"/>
          </w:tcPr>
          <w:p w14:paraId="1A8C3964">
            <w:pPr>
              <w:spacing w:line="360" w:lineRule="auto"/>
              <w:rPr>
                <w:rFonts w:cs="仿宋_GB2312" w:asciiTheme="minorEastAsia" w:hAnsiTheme="minorEastAsia" w:eastAsiaTheme="minorEastAsia"/>
                <w:color w:val="auto"/>
                <w:sz w:val="24"/>
                <w:highlight w:val="none"/>
              </w:rPr>
            </w:pPr>
          </w:p>
        </w:tc>
        <w:tc>
          <w:tcPr>
            <w:tcW w:w="553" w:type="dxa"/>
          </w:tcPr>
          <w:p w14:paraId="4FEDA823">
            <w:pPr>
              <w:spacing w:line="360" w:lineRule="auto"/>
              <w:rPr>
                <w:rFonts w:cs="仿宋_GB2312" w:asciiTheme="minorEastAsia" w:hAnsiTheme="minorEastAsia" w:eastAsiaTheme="minorEastAsia"/>
                <w:color w:val="auto"/>
                <w:sz w:val="24"/>
                <w:highlight w:val="none"/>
              </w:rPr>
            </w:pPr>
          </w:p>
        </w:tc>
        <w:tc>
          <w:tcPr>
            <w:tcW w:w="553" w:type="dxa"/>
          </w:tcPr>
          <w:p w14:paraId="6DB31C09">
            <w:pPr>
              <w:spacing w:line="360" w:lineRule="auto"/>
              <w:rPr>
                <w:rFonts w:cs="仿宋_GB2312" w:asciiTheme="minorEastAsia" w:hAnsiTheme="minorEastAsia" w:eastAsiaTheme="minorEastAsia"/>
                <w:color w:val="auto"/>
                <w:sz w:val="24"/>
                <w:highlight w:val="none"/>
              </w:rPr>
            </w:pPr>
          </w:p>
        </w:tc>
        <w:tc>
          <w:tcPr>
            <w:tcW w:w="553" w:type="dxa"/>
          </w:tcPr>
          <w:p w14:paraId="24C8A6F7">
            <w:pPr>
              <w:spacing w:line="360" w:lineRule="auto"/>
              <w:rPr>
                <w:rFonts w:cs="仿宋_GB2312" w:asciiTheme="minorEastAsia" w:hAnsiTheme="minorEastAsia" w:eastAsiaTheme="minorEastAsia"/>
                <w:color w:val="auto"/>
                <w:sz w:val="24"/>
                <w:highlight w:val="none"/>
              </w:rPr>
            </w:pPr>
          </w:p>
        </w:tc>
        <w:tc>
          <w:tcPr>
            <w:tcW w:w="553" w:type="dxa"/>
          </w:tcPr>
          <w:p w14:paraId="00FCB84D">
            <w:pPr>
              <w:spacing w:line="360" w:lineRule="auto"/>
              <w:rPr>
                <w:rFonts w:cs="仿宋_GB2312" w:asciiTheme="minorEastAsia" w:hAnsiTheme="minorEastAsia" w:eastAsiaTheme="minorEastAsia"/>
                <w:color w:val="auto"/>
                <w:sz w:val="24"/>
                <w:highlight w:val="none"/>
              </w:rPr>
            </w:pPr>
          </w:p>
        </w:tc>
        <w:tc>
          <w:tcPr>
            <w:tcW w:w="553" w:type="dxa"/>
          </w:tcPr>
          <w:p w14:paraId="2A5A36B4">
            <w:pPr>
              <w:spacing w:line="360" w:lineRule="auto"/>
              <w:rPr>
                <w:rFonts w:cs="仿宋_GB2312" w:asciiTheme="minorEastAsia" w:hAnsiTheme="minorEastAsia" w:eastAsiaTheme="minorEastAsia"/>
                <w:color w:val="auto"/>
                <w:sz w:val="24"/>
                <w:highlight w:val="none"/>
              </w:rPr>
            </w:pPr>
          </w:p>
        </w:tc>
        <w:tc>
          <w:tcPr>
            <w:tcW w:w="553" w:type="dxa"/>
          </w:tcPr>
          <w:p w14:paraId="7C25473A">
            <w:pPr>
              <w:spacing w:line="360" w:lineRule="auto"/>
              <w:rPr>
                <w:rFonts w:cs="仿宋_GB2312" w:asciiTheme="minorEastAsia" w:hAnsiTheme="minorEastAsia" w:eastAsiaTheme="minorEastAsia"/>
                <w:color w:val="auto"/>
                <w:sz w:val="24"/>
                <w:highlight w:val="none"/>
              </w:rPr>
            </w:pPr>
          </w:p>
        </w:tc>
      </w:tr>
    </w:tbl>
    <w:p w14:paraId="755DD3BD">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注：供应商可按上述时间表的格式自行编制切合实际的具体时间表。</w:t>
      </w:r>
    </w:p>
    <w:p w14:paraId="655861EF">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p>
    <w:p w14:paraId="11D94155">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172A79E1">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30DA2C0A">
      <w:pPr>
        <w:spacing w:line="360" w:lineRule="auto"/>
        <w:jc w:val="center"/>
        <w:rPr>
          <w:rFonts w:cs="仿宋_GB2312" w:asciiTheme="minorEastAsia" w:hAnsiTheme="minorEastAsia" w:eastAsiaTheme="minorEastAsia"/>
          <w:b/>
          <w:bCs/>
          <w:color w:val="auto"/>
          <w:sz w:val="32"/>
          <w:szCs w:val="32"/>
          <w:highlight w:val="none"/>
        </w:rPr>
      </w:pPr>
    </w:p>
    <w:p w14:paraId="7E62981F">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十一、售后服务方案</w:t>
      </w:r>
    </w:p>
    <w:p w14:paraId="1276BC2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sz w:val="24"/>
          <w:highlight w:val="none"/>
        </w:rPr>
        <w:t>根据采购需求及谈判文件要求编制）</w:t>
      </w:r>
    </w:p>
    <w:p w14:paraId="7277AA94">
      <w:pPr>
        <w:autoSpaceDE w:val="0"/>
        <w:autoSpaceDN w:val="0"/>
        <w:spacing w:line="360" w:lineRule="auto"/>
        <w:rPr>
          <w:rFonts w:cs="仿宋_GB2312" w:asciiTheme="minorEastAsia" w:hAnsiTheme="minorEastAsia" w:eastAsiaTheme="minorEastAsia"/>
          <w:color w:val="auto"/>
          <w:kern w:val="0"/>
          <w:sz w:val="24"/>
          <w:highlight w:val="none"/>
        </w:rPr>
      </w:pPr>
    </w:p>
    <w:p w14:paraId="20F9B7AD">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5C653552">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55E2400E">
      <w:pPr>
        <w:spacing w:line="360" w:lineRule="auto"/>
        <w:jc w:val="center"/>
        <w:rPr>
          <w:rFonts w:cs="仿宋_GB2312" w:asciiTheme="minorEastAsia" w:hAnsiTheme="minorEastAsia" w:eastAsiaTheme="minorEastAsia"/>
          <w:b/>
          <w:bCs/>
          <w:color w:val="auto"/>
          <w:sz w:val="32"/>
          <w:szCs w:val="32"/>
          <w:highlight w:val="none"/>
        </w:rPr>
      </w:pPr>
    </w:p>
    <w:p w14:paraId="4E62EAB4">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十二、项目小组人员名单</w:t>
      </w:r>
    </w:p>
    <w:p w14:paraId="58E9B980">
      <w:pPr>
        <w:spacing w:line="360" w:lineRule="auto"/>
        <w:jc w:val="center"/>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sz w:val="24"/>
          <w:highlight w:val="none"/>
        </w:rPr>
        <w:t>（由供应商根据采购需求及谈判文件要求编制）</w:t>
      </w:r>
    </w:p>
    <w:p w14:paraId="1407A684">
      <w:pPr>
        <w:keepNext/>
        <w:autoSpaceDE w:val="0"/>
        <w:autoSpaceDN w:val="0"/>
        <w:spacing w:line="360" w:lineRule="auto"/>
        <w:ind w:firstLine="477"/>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26CA8273">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6860357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511FB295">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14:paraId="4CCB42B4">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响应截止时间近3年业绩及承担的主要工作情况，曾担任项目经理的项目应列明细</w:t>
            </w:r>
          </w:p>
        </w:tc>
      </w:tr>
      <w:tr w14:paraId="48D98D7B">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09F70A8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5A5B2E10">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3F7818EC">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2C7D2997">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6DB31C0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57F54DAD">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FB96E80">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0981C01E">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9FCE53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10C8FEF8">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322E51B">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367A015C">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606BC94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31DCBDCA">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FED1F37">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6996253B">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57BD212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1D6F7E54">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6135A3E">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55B3B4FC">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6840927D">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327A5E40">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61EA47A">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25865E64">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22F5AF7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523D0AB2">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B21F8E3">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15E914B8">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5EB6463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262429C1">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996AC1D">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59E47506">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795B0E6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2AC95DA0">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6E6C4D6">
            <w:pPr>
              <w:autoSpaceDE w:val="0"/>
              <w:autoSpaceDN w:val="0"/>
              <w:spacing w:line="360" w:lineRule="auto"/>
              <w:jc w:val="center"/>
              <w:rPr>
                <w:rFonts w:cs="仿宋_GB2312" w:asciiTheme="minorEastAsia" w:hAnsiTheme="minorEastAsia" w:eastAsiaTheme="minorEastAsia"/>
                <w:color w:val="auto"/>
                <w:sz w:val="24"/>
                <w:highlight w:val="none"/>
              </w:rPr>
            </w:pPr>
          </w:p>
        </w:tc>
      </w:tr>
    </w:tbl>
    <w:p w14:paraId="77C11E6B">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14:paraId="4003610B">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附表B:本项目的项目小组人员情况表</w:t>
      </w:r>
      <w:r>
        <w:rPr>
          <w:rFonts w:hint="eastAsia" w:cs="仿宋_GB2312" w:asciiTheme="minorEastAsia" w:hAnsiTheme="minorEastAsia" w:eastAsiaTheme="minorEastAsia"/>
          <w:color w:val="auto"/>
          <w:sz w:val="24"/>
          <w:highlight w:val="none"/>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3F51CA1E">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D4293D5">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B0CE93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27CDC15">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5B20339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7331E9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p w14:paraId="7434CE0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3F06C0D">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专业</w:t>
            </w:r>
          </w:p>
          <w:p w14:paraId="407CF23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05514B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p w14:paraId="3ACB0E1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3381C5E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DFFD73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B1CC8FF">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参与本项目的到位情况</w:t>
            </w:r>
          </w:p>
        </w:tc>
      </w:tr>
      <w:tr w14:paraId="5A7EE3B3">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3B793507">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301CC209">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B9532E8">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C128C82">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3487B57D">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A56C316">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0005251">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5AE32E3">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7A24E41">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3ABFE95">
            <w:pPr>
              <w:autoSpaceDE w:val="0"/>
              <w:autoSpaceDN w:val="0"/>
              <w:spacing w:line="360" w:lineRule="auto"/>
              <w:rPr>
                <w:rFonts w:cs="仿宋_GB2312" w:asciiTheme="minorEastAsia" w:hAnsiTheme="minorEastAsia" w:eastAsiaTheme="minorEastAsia"/>
                <w:color w:val="auto"/>
                <w:sz w:val="24"/>
                <w:highlight w:val="none"/>
              </w:rPr>
            </w:pPr>
          </w:p>
        </w:tc>
      </w:tr>
      <w:tr w14:paraId="6D35E221">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35D91FCE">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4EB0353">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E96D9C0">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8F3C157">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02D0DB09">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E8C7E36">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90DA1B8">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F8875B4">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88C6AC6">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770E252B">
            <w:pPr>
              <w:autoSpaceDE w:val="0"/>
              <w:autoSpaceDN w:val="0"/>
              <w:spacing w:line="360" w:lineRule="auto"/>
              <w:rPr>
                <w:rFonts w:cs="仿宋_GB2312" w:asciiTheme="minorEastAsia" w:hAnsiTheme="minorEastAsia" w:eastAsiaTheme="minorEastAsia"/>
                <w:color w:val="auto"/>
                <w:sz w:val="24"/>
                <w:highlight w:val="none"/>
              </w:rPr>
            </w:pPr>
          </w:p>
        </w:tc>
      </w:tr>
      <w:tr w14:paraId="37C702FC">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1111DAB2">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341FF87">
            <w:pPr>
              <w:autoSpaceDE w:val="0"/>
              <w:autoSpaceDN w:val="0"/>
              <w:spacing w:line="360" w:lineRule="auto"/>
              <w:rPr>
                <w:rFonts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5A734A2">
            <w:pPr>
              <w:autoSpaceDE w:val="0"/>
              <w:autoSpaceDN w:val="0"/>
              <w:spacing w:line="360" w:lineRule="auto"/>
              <w:rPr>
                <w:rFonts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15B3386">
            <w:pPr>
              <w:autoSpaceDE w:val="0"/>
              <w:autoSpaceDN w:val="0"/>
              <w:spacing w:line="360" w:lineRule="auto"/>
              <w:rPr>
                <w:rFonts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3F096A87">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2B720AE">
            <w:pPr>
              <w:autoSpaceDE w:val="0"/>
              <w:autoSpaceDN w:val="0"/>
              <w:spacing w:line="360" w:lineRule="auto"/>
              <w:rPr>
                <w:rFonts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72AC075">
            <w:pPr>
              <w:autoSpaceDE w:val="0"/>
              <w:autoSpaceDN w:val="0"/>
              <w:spacing w:line="360" w:lineRule="auto"/>
              <w:rPr>
                <w:rFonts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092B4E6">
            <w:pPr>
              <w:autoSpaceDE w:val="0"/>
              <w:autoSpaceDN w:val="0"/>
              <w:spacing w:line="360" w:lineRule="auto"/>
              <w:rPr>
                <w:rFonts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D23DD0E">
            <w:pPr>
              <w:autoSpaceDE w:val="0"/>
              <w:autoSpaceDN w:val="0"/>
              <w:spacing w:line="360" w:lineRule="auto"/>
              <w:rPr>
                <w:rFonts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B2FAA3C">
            <w:pPr>
              <w:autoSpaceDE w:val="0"/>
              <w:autoSpaceDN w:val="0"/>
              <w:spacing w:line="360" w:lineRule="auto"/>
              <w:rPr>
                <w:rFonts w:cs="仿宋_GB2312" w:asciiTheme="minorEastAsia" w:hAnsiTheme="minorEastAsia" w:eastAsiaTheme="minorEastAsia"/>
                <w:color w:val="auto"/>
                <w:sz w:val="24"/>
                <w:highlight w:val="none"/>
              </w:rPr>
            </w:pPr>
          </w:p>
        </w:tc>
      </w:tr>
    </w:tbl>
    <w:p w14:paraId="546B7436">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注：供应商可按上述的格式自行编制，须随表提交相应的证书复印件并注明所在响应文件页码。</w:t>
      </w:r>
    </w:p>
    <w:p w14:paraId="424F0443">
      <w:pPr>
        <w:spacing w:line="360" w:lineRule="auto"/>
        <w:rPr>
          <w:rFonts w:cs="仿宋_GB2312" w:asciiTheme="minorEastAsia" w:hAnsiTheme="minorEastAsia" w:eastAsiaTheme="minorEastAsia"/>
          <w:b/>
          <w:color w:val="auto"/>
          <w:sz w:val="24"/>
          <w:highlight w:val="none"/>
        </w:rPr>
      </w:pPr>
    </w:p>
    <w:p w14:paraId="4D87632D">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附表C:本项目的项目经理和小组人员交纳社保记录情况表</w:t>
      </w:r>
      <w:r>
        <w:rPr>
          <w:rFonts w:hint="eastAsia" w:cs="仿宋_GB2312" w:asciiTheme="minorEastAsia" w:hAnsiTheme="minorEastAsia" w:eastAsiaTheme="minorEastAsia"/>
          <w:color w:val="auto"/>
          <w:sz w:val="24"/>
          <w:highlight w:val="none"/>
        </w:rPr>
        <w:t>（以社保局缴纳凭证作附件）</w:t>
      </w:r>
    </w:p>
    <w:p w14:paraId="394B3BA4">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44513A33">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3595FF28">
      <w:pPr>
        <w:spacing w:line="360" w:lineRule="auto"/>
        <w:jc w:val="center"/>
        <w:rPr>
          <w:rFonts w:cs="仿宋_GB2312" w:asciiTheme="minorEastAsia" w:hAnsiTheme="minorEastAsia" w:eastAsiaTheme="minorEastAsia"/>
          <w:b/>
          <w:bCs/>
          <w:color w:val="auto"/>
          <w:sz w:val="32"/>
          <w:szCs w:val="32"/>
          <w:highlight w:val="none"/>
        </w:rPr>
      </w:pPr>
    </w:p>
    <w:p w14:paraId="0C9FA531">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24"/>
          <w:highlight w:val="none"/>
        </w:rPr>
        <w:br w:type="page"/>
      </w:r>
      <w:r>
        <w:rPr>
          <w:rFonts w:hint="eastAsia" w:cs="仿宋_GB2312" w:asciiTheme="minorEastAsia" w:hAnsiTheme="minorEastAsia" w:eastAsiaTheme="minorEastAsia"/>
          <w:b/>
          <w:color w:val="auto"/>
          <w:kern w:val="0"/>
          <w:sz w:val="32"/>
          <w:szCs w:val="32"/>
          <w:highlight w:val="none"/>
          <w:lang w:val="zh-CN"/>
        </w:rPr>
        <w:t>十三</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优惠条件及特殊承诺</w:t>
      </w:r>
    </w:p>
    <w:p w14:paraId="00598947">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5749D335">
      <w:pPr>
        <w:spacing w:line="360" w:lineRule="auto"/>
        <w:jc w:val="center"/>
        <w:rPr>
          <w:rFonts w:cs="仿宋_GB2312" w:asciiTheme="minorEastAsia" w:hAnsiTheme="minorEastAsia" w:eastAsiaTheme="minorEastAsia"/>
          <w:color w:val="auto"/>
          <w:sz w:val="24"/>
          <w:highlight w:val="none"/>
        </w:rPr>
      </w:pPr>
    </w:p>
    <w:p w14:paraId="6D8501E7">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54DB31D6">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69D8B5B5">
      <w:pPr>
        <w:spacing w:line="360" w:lineRule="auto"/>
        <w:jc w:val="center"/>
        <w:rPr>
          <w:rFonts w:cs="仿宋_GB2312" w:asciiTheme="minorEastAsia" w:hAnsiTheme="minorEastAsia" w:eastAsiaTheme="minorEastAsia"/>
          <w:b/>
          <w:bCs/>
          <w:color w:val="auto"/>
          <w:sz w:val="32"/>
          <w:szCs w:val="32"/>
          <w:highlight w:val="none"/>
        </w:rPr>
      </w:pPr>
    </w:p>
    <w:p w14:paraId="438EDC27">
      <w:pPr>
        <w:spacing w:line="360" w:lineRule="auto"/>
        <w:jc w:val="center"/>
        <w:rPr>
          <w:rFonts w:cs="仿宋_GB2312" w:asciiTheme="minorEastAsia" w:hAnsiTheme="minorEastAsia" w:eastAsiaTheme="minorEastAsia"/>
          <w:b/>
          <w:bCs/>
          <w:color w:val="auto"/>
          <w:sz w:val="24"/>
          <w:highlight w:val="none"/>
        </w:rPr>
      </w:pPr>
    </w:p>
    <w:p w14:paraId="1C0B6519">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十四、</w:t>
      </w:r>
      <w:r>
        <w:rPr>
          <w:rFonts w:hint="eastAsia" w:cs="仿宋_GB2312" w:asciiTheme="minorEastAsia" w:hAnsiTheme="minorEastAsia" w:eastAsiaTheme="minorEastAsia"/>
          <w:b/>
          <w:color w:val="auto"/>
          <w:kern w:val="0"/>
          <w:sz w:val="32"/>
          <w:szCs w:val="32"/>
          <w:highlight w:val="none"/>
          <w:lang w:val="zh-CN"/>
        </w:rPr>
        <w:t>培训计划</w:t>
      </w:r>
    </w:p>
    <w:p w14:paraId="0246C1AB">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1393A01E">
      <w:pPr>
        <w:keepNext/>
        <w:autoSpaceDE w:val="0"/>
        <w:autoSpaceDN w:val="0"/>
        <w:spacing w:line="360" w:lineRule="auto"/>
        <w:ind w:firstLine="477"/>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2B1682FC">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6DECB1C1">
            <w:pPr>
              <w:tabs>
                <w:tab w:val="center" w:pos="169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4AF44D8D">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23D90AA4">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081C0380">
            <w:pPr>
              <w:tabs>
                <w:tab w:val="center" w:pos="1028"/>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1C3A05CC">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498025B4">
            <w:pPr>
              <w:tabs>
                <w:tab w:val="center" w:pos="520"/>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0A727AE1">
            <w:pPr>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课程费用</w:t>
            </w:r>
          </w:p>
        </w:tc>
      </w:tr>
      <w:tr w14:paraId="63AFBBA1">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07E841CE">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2F83AC7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14:paraId="541A21E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14:paraId="79FB9A1C">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14:paraId="7E08337A">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14:paraId="23A6B972">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3D029940">
            <w:pPr>
              <w:suppressAutoHyphens/>
              <w:autoSpaceDE w:val="0"/>
              <w:autoSpaceDN w:val="0"/>
              <w:spacing w:line="360" w:lineRule="auto"/>
              <w:rPr>
                <w:rFonts w:cs="仿宋_GB2312" w:asciiTheme="minorEastAsia" w:hAnsiTheme="minorEastAsia" w:eastAsiaTheme="minorEastAsia"/>
                <w:color w:val="auto"/>
                <w:sz w:val="24"/>
                <w:highlight w:val="none"/>
              </w:rPr>
            </w:pPr>
          </w:p>
        </w:tc>
      </w:tr>
      <w:tr w14:paraId="3DD019E4">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2B8D4C1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3EB96C3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14:paraId="4F7B709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14:paraId="57446D4F">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14:paraId="59436678">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14:paraId="419DE636">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1E7F7EB0">
            <w:pPr>
              <w:suppressAutoHyphens/>
              <w:autoSpaceDE w:val="0"/>
              <w:autoSpaceDN w:val="0"/>
              <w:spacing w:line="360" w:lineRule="auto"/>
              <w:rPr>
                <w:rFonts w:cs="仿宋_GB2312" w:asciiTheme="minorEastAsia" w:hAnsiTheme="minorEastAsia" w:eastAsiaTheme="minorEastAsia"/>
                <w:color w:val="auto"/>
                <w:sz w:val="24"/>
                <w:highlight w:val="none"/>
              </w:rPr>
            </w:pPr>
          </w:p>
        </w:tc>
      </w:tr>
      <w:tr w14:paraId="35B4C2C5">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7AC6470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2E7E003B">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14:paraId="13B902AB">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14:paraId="7EA8C26B">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14:paraId="2FCF21FC">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14:paraId="738D0147">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4EFD20EE">
            <w:pPr>
              <w:suppressAutoHyphens/>
              <w:autoSpaceDE w:val="0"/>
              <w:autoSpaceDN w:val="0"/>
              <w:spacing w:line="360" w:lineRule="auto"/>
              <w:rPr>
                <w:rFonts w:cs="仿宋_GB2312" w:asciiTheme="minorEastAsia" w:hAnsiTheme="minorEastAsia" w:eastAsiaTheme="minorEastAsia"/>
                <w:color w:val="auto"/>
                <w:sz w:val="24"/>
                <w:highlight w:val="none"/>
              </w:rPr>
            </w:pPr>
          </w:p>
        </w:tc>
      </w:tr>
      <w:tr w14:paraId="56AC5CE4">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7A844F8C">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2B09E22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27ECDBD3">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442E2172">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1B55C627">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491DE64F">
            <w:pPr>
              <w:tabs>
                <w:tab w:val="left" w:pos="7"/>
              </w:tabs>
              <w:suppressAutoHyphens/>
              <w:autoSpaceDE w:val="0"/>
              <w:autoSpaceDN w:val="0"/>
              <w:spacing w:line="360" w:lineRule="auto"/>
              <w:rPr>
                <w:rFonts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0EC074E8">
            <w:pPr>
              <w:suppressAutoHyphens/>
              <w:autoSpaceDE w:val="0"/>
              <w:autoSpaceDN w:val="0"/>
              <w:spacing w:line="360" w:lineRule="auto"/>
              <w:rPr>
                <w:rFonts w:cs="仿宋_GB2312" w:asciiTheme="minorEastAsia" w:hAnsiTheme="minorEastAsia" w:eastAsiaTheme="minorEastAsia"/>
                <w:color w:val="auto"/>
                <w:sz w:val="24"/>
                <w:highlight w:val="none"/>
              </w:rPr>
            </w:pPr>
          </w:p>
        </w:tc>
      </w:tr>
    </w:tbl>
    <w:p w14:paraId="05F4B052">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注解:A</w:t>
      </w:r>
      <w:r>
        <w:rPr>
          <w:rFonts w:hint="eastAsia" w:cs="仿宋_GB2312" w:asciiTheme="minorEastAsia" w:hAnsiTheme="minorEastAsia" w:eastAsiaTheme="minorEastAsia"/>
          <w:color w:val="auto"/>
          <w:sz w:val="24"/>
          <w:highlight w:val="none"/>
        </w:rPr>
        <w:tab/>
      </w:r>
      <w:r>
        <w:rPr>
          <w:rFonts w:hint="eastAsia" w:cs="仿宋_GB2312" w:asciiTheme="minorEastAsia" w:hAnsiTheme="minorEastAsia" w:eastAsiaTheme="minorEastAsia"/>
          <w:color w:val="auto"/>
          <w:sz w:val="24"/>
          <w:highlight w:val="none"/>
        </w:rPr>
        <w:t>课程清单按时间顺序排列，并提供以下详细资料：</w:t>
      </w:r>
    </w:p>
    <w:p w14:paraId="31E97814">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课程概要</w:t>
      </w:r>
    </w:p>
    <w:p w14:paraId="6B030F01">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课程目的</w:t>
      </w:r>
    </w:p>
    <w:p w14:paraId="7FB54CF2">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教学方式</w:t>
      </w:r>
    </w:p>
    <w:p w14:paraId="56D18B14">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先决条件</w:t>
      </w:r>
    </w:p>
    <w:p w14:paraId="0D332550">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教材目录</w:t>
      </w:r>
    </w:p>
    <w:p w14:paraId="6088A615">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B  按照附表A提供授课教师的简历</w:t>
      </w:r>
    </w:p>
    <w:p w14:paraId="4DC53131">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14:paraId="62409FCD">
      <w:pPr>
        <w:autoSpaceDE w:val="0"/>
        <w:autoSpaceDN w:val="0"/>
        <w:spacing w:line="360" w:lineRule="auto"/>
        <w:rPr>
          <w:rFonts w:cs="仿宋_GB2312" w:asciiTheme="minorEastAsia" w:hAnsiTheme="minorEastAsia" w:eastAsiaTheme="minorEastAsia"/>
          <w:b/>
          <w:color w:val="auto"/>
          <w:sz w:val="24"/>
          <w:highlight w:val="none"/>
        </w:rPr>
      </w:pPr>
    </w:p>
    <w:p w14:paraId="45E6BAAF">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2C509868">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F7FCA4D">
      <w:pPr>
        <w:spacing w:line="360" w:lineRule="auto"/>
        <w:jc w:val="center"/>
        <w:rPr>
          <w:rFonts w:cs="仿宋_GB2312" w:asciiTheme="minorEastAsia" w:hAnsiTheme="minorEastAsia" w:eastAsiaTheme="minorEastAsia"/>
          <w:b/>
          <w:bCs/>
          <w:color w:val="auto"/>
          <w:sz w:val="32"/>
          <w:szCs w:val="32"/>
          <w:highlight w:val="none"/>
        </w:rPr>
      </w:pPr>
    </w:p>
    <w:p w14:paraId="572A0932">
      <w:pPr>
        <w:spacing w:line="360" w:lineRule="auto"/>
        <w:jc w:val="center"/>
        <w:rPr>
          <w:rFonts w:cs="仿宋_GB2312" w:asciiTheme="minorEastAsia" w:hAnsiTheme="minorEastAsia" w:eastAsiaTheme="minorEastAsia"/>
          <w:color w:val="auto"/>
          <w:kern w:val="0"/>
          <w:sz w:val="24"/>
          <w:highlight w:val="none"/>
        </w:rPr>
      </w:pPr>
    </w:p>
    <w:p w14:paraId="6BDD5C18">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77DE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34ABC786">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名称</w:t>
            </w:r>
          </w:p>
        </w:tc>
        <w:tc>
          <w:tcPr>
            <w:tcW w:w="1900" w:type="dxa"/>
            <w:vAlign w:val="center"/>
          </w:tcPr>
          <w:p w14:paraId="4CC8485A">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品牌</w:t>
            </w:r>
          </w:p>
        </w:tc>
        <w:tc>
          <w:tcPr>
            <w:tcW w:w="1800" w:type="dxa"/>
            <w:vAlign w:val="center"/>
          </w:tcPr>
          <w:p w14:paraId="52C96DF7">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制造厂/原产地</w:t>
            </w:r>
          </w:p>
        </w:tc>
        <w:tc>
          <w:tcPr>
            <w:tcW w:w="2880" w:type="dxa"/>
            <w:vAlign w:val="center"/>
          </w:tcPr>
          <w:p w14:paraId="6A1FFC5C">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规格型号</w:t>
            </w:r>
          </w:p>
        </w:tc>
        <w:tc>
          <w:tcPr>
            <w:tcW w:w="1332" w:type="dxa"/>
            <w:vAlign w:val="center"/>
          </w:tcPr>
          <w:p w14:paraId="5FB3D283">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数 量</w:t>
            </w:r>
          </w:p>
        </w:tc>
      </w:tr>
      <w:tr w14:paraId="7297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B92075F">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14:paraId="49DA4F01">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14:paraId="1C0F551F">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14:paraId="32D73482">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14:paraId="2E71B5F0">
            <w:pPr>
              <w:pStyle w:val="31"/>
              <w:spacing w:line="360" w:lineRule="auto"/>
              <w:jc w:val="center"/>
              <w:rPr>
                <w:rFonts w:cs="仿宋_GB2312" w:asciiTheme="minorEastAsia" w:hAnsiTheme="minorEastAsia" w:eastAsiaTheme="minorEastAsia"/>
                <w:color w:val="auto"/>
                <w:sz w:val="24"/>
                <w:highlight w:val="none"/>
              </w:rPr>
            </w:pPr>
          </w:p>
        </w:tc>
      </w:tr>
      <w:tr w14:paraId="57D1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1F7AE5AF">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14:paraId="31EFF580">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14:paraId="66031B88">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14:paraId="6E1ED6E7">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14:paraId="6DCC11BC">
            <w:pPr>
              <w:pStyle w:val="31"/>
              <w:spacing w:line="360" w:lineRule="auto"/>
              <w:jc w:val="center"/>
              <w:rPr>
                <w:rFonts w:cs="仿宋_GB2312" w:asciiTheme="minorEastAsia" w:hAnsiTheme="minorEastAsia" w:eastAsiaTheme="minorEastAsia"/>
                <w:color w:val="auto"/>
                <w:sz w:val="24"/>
                <w:highlight w:val="none"/>
              </w:rPr>
            </w:pPr>
          </w:p>
        </w:tc>
      </w:tr>
      <w:tr w14:paraId="4ECA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0B971D5">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14:paraId="5F93C134">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14:paraId="314505F0">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14:paraId="0F1BEFF4">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14:paraId="0462A488">
            <w:pPr>
              <w:pStyle w:val="31"/>
              <w:spacing w:line="360" w:lineRule="auto"/>
              <w:jc w:val="center"/>
              <w:rPr>
                <w:rFonts w:cs="仿宋_GB2312" w:asciiTheme="minorEastAsia" w:hAnsiTheme="minorEastAsia" w:eastAsiaTheme="minorEastAsia"/>
                <w:color w:val="auto"/>
                <w:sz w:val="24"/>
                <w:highlight w:val="none"/>
              </w:rPr>
            </w:pPr>
          </w:p>
        </w:tc>
      </w:tr>
      <w:tr w14:paraId="0F16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471A071">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14:paraId="3A9B1672">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14:paraId="008CEB64">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14:paraId="3C15BBBA">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14:paraId="4D33E535">
            <w:pPr>
              <w:pStyle w:val="31"/>
              <w:spacing w:line="360" w:lineRule="auto"/>
              <w:jc w:val="center"/>
              <w:rPr>
                <w:rFonts w:cs="仿宋_GB2312" w:asciiTheme="minorEastAsia" w:hAnsiTheme="minorEastAsia" w:eastAsiaTheme="minorEastAsia"/>
                <w:color w:val="auto"/>
                <w:sz w:val="24"/>
                <w:highlight w:val="none"/>
              </w:rPr>
            </w:pPr>
          </w:p>
        </w:tc>
      </w:tr>
      <w:tr w14:paraId="1A2C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29742A4">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14:paraId="1DD76AFF">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14:paraId="105A3E44">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14:paraId="3FEE971A">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14:paraId="78D47D63">
            <w:pPr>
              <w:pStyle w:val="31"/>
              <w:spacing w:line="360" w:lineRule="auto"/>
              <w:jc w:val="center"/>
              <w:rPr>
                <w:rFonts w:cs="仿宋_GB2312" w:asciiTheme="minorEastAsia" w:hAnsiTheme="minorEastAsia" w:eastAsiaTheme="minorEastAsia"/>
                <w:color w:val="auto"/>
                <w:sz w:val="24"/>
                <w:highlight w:val="none"/>
              </w:rPr>
            </w:pPr>
          </w:p>
        </w:tc>
      </w:tr>
      <w:tr w14:paraId="65DB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5F9818C">
            <w:pPr>
              <w:pStyle w:val="31"/>
              <w:spacing w:line="360" w:lineRule="auto"/>
              <w:rPr>
                <w:rFonts w:cs="仿宋_GB2312" w:asciiTheme="minorEastAsia" w:hAnsiTheme="minorEastAsia" w:eastAsiaTheme="minorEastAsia"/>
                <w:color w:val="auto"/>
                <w:sz w:val="24"/>
                <w:highlight w:val="none"/>
              </w:rPr>
            </w:pPr>
          </w:p>
        </w:tc>
        <w:tc>
          <w:tcPr>
            <w:tcW w:w="1900" w:type="dxa"/>
          </w:tcPr>
          <w:p w14:paraId="78CEAB7C">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14:paraId="49320E9E">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14:paraId="2C85723A">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14:paraId="63AB28C0">
            <w:pPr>
              <w:pStyle w:val="31"/>
              <w:spacing w:line="360" w:lineRule="auto"/>
              <w:jc w:val="center"/>
              <w:rPr>
                <w:rFonts w:cs="仿宋_GB2312" w:asciiTheme="minorEastAsia" w:hAnsiTheme="minorEastAsia" w:eastAsiaTheme="minorEastAsia"/>
                <w:color w:val="auto"/>
                <w:sz w:val="24"/>
                <w:highlight w:val="none"/>
              </w:rPr>
            </w:pPr>
          </w:p>
        </w:tc>
      </w:tr>
      <w:tr w14:paraId="4257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177B359A">
            <w:pPr>
              <w:pStyle w:val="31"/>
              <w:spacing w:line="360" w:lineRule="auto"/>
              <w:jc w:val="center"/>
              <w:rPr>
                <w:rFonts w:cs="仿宋_GB2312" w:asciiTheme="minorEastAsia" w:hAnsiTheme="minorEastAsia" w:eastAsiaTheme="minorEastAsia"/>
                <w:color w:val="auto"/>
                <w:sz w:val="24"/>
                <w:highlight w:val="none"/>
              </w:rPr>
            </w:pPr>
          </w:p>
        </w:tc>
        <w:tc>
          <w:tcPr>
            <w:tcW w:w="1900" w:type="dxa"/>
          </w:tcPr>
          <w:p w14:paraId="6D75C69D">
            <w:pPr>
              <w:pStyle w:val="31"/>
              <w:spacing w:line="360" w:lineRule="auto"/>
              <w:jc w:val="center"/>
              <w:rPr>
                <w:rFonts w:cs="仿宋_GB2312" w:asciiTheme="minorEastAsia" w:hAnsiTheme="minorEastAsia" w:eastAsiaTheme="minorEastAsia"/>
                <w:color w:val="auto"/>
                <w:sz w:val="24"/>
                <w:highlight w:val="none"/>
              </w:rPr>
            </w:pPr>
          </w:p>
        </w:tc>
        <w:tc>
          <w:tcPr>
            <w:tcW w:w="1800" w:type="dxa"/>
          </w:tcPr>
          <w:p w14:paraId="32925BB2">
            <w:pPr>
              <w:pStyle w:val="31"/>
              <w:spacing w:line="360" w:lineRule="auto"/>
              <w:jc w:val="center"/>
              <w:rPr>
                <w:rFonts w:cs="仿宋_GB2312" w:asciiTheme="minorEastAsia" w:hAnsiTheme="minorEastAsia" w:eastAsiaTheme="minorEastAsia"/>
                <w:color w:val="auto"/>
                <w:sz w:val="24"/>
                <w:highlight w:val="none"/>
              </w:rPr>
            </w:pPr>
          </w:p>
        </w:tc>
        <w:tc>
          <w:tcPr>
            <w:tcW w:w="2880" w:type="dxa"/>
          </w:tcPr>
          <w:p w14:paraId="5D4CD5FF">
            <w:pPr>
              <w:pStyle w:val="31"/>
              <w:spacing w:line="360" w:lineRule="auto"/>
              <w:jc w:val="center"/>
              <w:rPr>
                <w:rFonts w:cs="仿宋_GB2312" w:asciiTheme="minorEastAsia" w:hAnsiTheme="minorEastAsia" w:eastAsiaTheme="minorEastAsia"/>
                <w:color w:val="auto"/>
                <w:sz w:val="24"/>
                <w:highlight w:val="none"/>
              </w:rPr>
            </w:pPr>
          </w:p>
        </w:tc>
        <w:tc>
          <w:tcPr>
            <w:tcW w:w="1332" w:type="dxa"/>
          </w:tcPr>
          <w:p w14:paraId="361E55D1">
            <w:pPr>
              <w:pStyle w:val="31"/>
              <w:spacing w:line="360" w:lineRule="auto"/>
              <w:jc w:val="center"/>
              <w:rPr>
                <w:rFonts w:cs="仿宋_GB2312" w:asciiTheme="minorEastAsia" w:hAnsiTheme="minorEastAsia" w:eastAsiaTheme="minorEastAsia"/>
                <w:color w:val="auto"/>
                <w:sz w:val="24"/>
                <w:highlight w:val="none"/>
              </w:rPr>
            </w:pPr>
          </w:p>
        </w:tc>
      </w:tr>
    </w:tbl>
    <w:p w14:paraId="54243888">
      <w:pPr>
        <w:spacing w:line="360" w:lineRule="auto"/>
        <w:ind w:firstLine="470" w:firstLineChars="196"/>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注：随机特殊工具和备品备件是指供应商在供货时免费赠送给采购人的工具及零配件，以备用。</w:t>
      </w:r>
    </w:p>
    <w:p w14:paraId="6D4D4CF4">
      <w:pPr>
        <w:spacing w:line="360" w:lineRule="auto"/>
        <w:ind w:firstLine="480" w:firstLineChars="200"/>
        <w:rPr>
          <w:rFonts w:cs="仿宋_GB2312" w:asciiTheme="minorEastAsia" w:hAnsiTheme="minorEastAsia" w:eastAsiaTheme="minorEastAsia"/>
          <w:color w:val="auto"/>
          <w:sz w:val="24"/>
          <w:highlight w:val="none"/>
        </w:rPr>
      </w:pPr>
    </w:p>
    <w:p w14:paraId="42FC0FD8">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31502B15">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568D5F10">
      <w:pPr>
        <w:spacing w:line="360" w:lineRule="auto"/>
        <w:jc w:val="center"/>
        <w:rPr>
          <w:rFonts w:cs="仿宋_GB2312" w:asciiTheme="minorEastAsia" w:hAnsiTheme="minorEastAsia" w:eastAsiaTheme="minorEastAsia"/>
          <w:b/>
          <w:bCs/>
          <w:color w:val="auto"/>
          <w:sz w:val="32"/>
          <w:szCs w:val="32"/>
          <w:highlight w:val="none"/>
        </w:rPr>
      </w:pPr>
    </w:p>
    <w:p w14:paraId="2EA4B450">
      <w:pPr>
        <w:spacing w:line="360" w:lineRule="auto"/>
        <w:jc w:val="center"/>
        <w:rPr>
          <w:rFonts w:cs="仿宋_GB2312" w:asciiTheme="minorEastAsia" w:hAnsiTheme="minorEastAsia" w:eastAsiaTheme="minorEastAsia"/>
          <w:color w:val="auto"/>
          <w:kern w:val="0"/>
          <w:sz w:val="24"/>
          <w:highlight w:val="none"/>
        </w:rPr>
      </w:pPr>
    </w:p>
    <w:p w14:paraId="24333692">
      <w:pPr>
        <w:spacing w:line="360" w:lineRule="auto"/>
        <w:jc w:val="center"/>
        <w:rPr>
          <w:rFonts w:cs="仿宋_GB2312" w:asciiTheme="minorEastAsia" w:hAnsiTheme="minorEastAsia" w:eastAsiaTheme="minorEastAsia"/>
          <w:color w:val="auto"/>
          <w:kern w:val="0"/>
          <w:sz w:val="24"/>
          <w:highlight w:val="none"/>
        </w:rPr>
      </w:pPr>
    </w:p>
    <w:p w14:paraId="3F7DEE8A">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十六、认为需求的</w:t>
      </w:r>
      <w:r>
        <w:rPr>
          <w:rFonts w:hint="eastAsia" w:cs="仿宋_GB2312" w:asciiTheme="minorEastAsia" w:hAnsiTheme="minorEastAsia" w:eastAsiaTheme="minorEastAsia"/>
          <w:b/>
          <w:color w:val="auto"/>
          <w:kern w:val="0"/>
          <w:sz w:val="32"/>
          <w:szCs w:val="32"/>
          <w:highlight w:val="none"/>
          <w:lang w:val="zh-CN"/>
        </w:rPr>
        <w:t>其他技术文件或说明</w:t>
      </w:r>
    </w:p>
    <w:p w14:paraId="05470565">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59831AE5">
      <w:pPr>
        <w:spacing w:line="360" w:lineRule="auto"/>
        <w:rPr>
          <w:rFonts w:cs="仿宋_GB2312" w:asciiTheme="minorEastAsia" w:hAnsiTheme="minorEastAsia" w:eastAsiaTheme="minorEastAsia"/>
          <w:color w:val="auto"/>
          <w:sz w:val="24"/>
          <w:highlight w:val="none"/>
        </w:rPr>
      </w:pPr>
    </w:p>
    <w:p w14:paraId="1B7B40ED">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 xml:space="preserve">：                       </w:t>
      </w:r>
    </w:p>
    <w:p w14:paraId="0EC4D96D">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769C6D3">
      <w:pPr>
        <w:spacing w:line="360" w:lineRule="auto"/>
        <w:jc w:val="center"/>
        <w:rPr>
          <w:rFonts w:cs="仿宋_GB2312" w:asciiTheme="minorEastAsia" w:hAnsiTheme="minorEastAsia" w:eastAsiaTheme="minorEastAsia"/>
          <w:b/>
          <w:bCs/>
          <w:color w:val="auto"/>
          <w:sz w:val="32"/>
          <w:szCs w:val="32"/>
          <w:highlight w:val="none"/>
        </w:rPr>
      </w:pPr>
    </w:p>
    <w:p w14:paraId="0FF1BBC3">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highlight w:val="none"/>
        </w:rPr>
      </w:pPr>
    </w:p>
    <w:p w14:paraId="17715ADC">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p>
    <w:p w14:paraId="500598D1">
      <w:pPr>
        <w:widowControl/>
        <w:adjustRightInd/>
        <w:jc w:val="left"/>
        <w:rPr>
          <w:rFonts w:cs="仿宋_GB2312" w:asciiTheme="minorEastAsia" w:hAnsiTheme="minorEastAsia" w:eastAsiaTheme="minorEastAsia"/>
          <w:b/>
          <w:bCs/>
          <w:color w:val="auto"/>
          <w:sz w:val="30"/>
          <w:szCs w:val="30"/>
          <w:highlight w:val="none"/>
        </w:rPr>
      </w:pPr>
      <w:r>
        <w:rPr>
          <w:rFonts w:cs="仿宋_GB2312" w:asciiTheme="minorEastAsia" w:hAnsiTheme="minorEastAsia" w:eastAsiaTheme="minorEastAsia"/>
          <w:b/>
          <w:bCs/>
          <w:color w:val="auto"/>
          <w:sz w:val="30"/>
          <w:szCs w:val="30"/>
          <w:highlight w:val="none"/>
        </w:rPr>
        <w:br w:type="page"/>
      </w:r>
    </w:p>
    <w:p w14:paraId="692CB2F8">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十七、</w:t>
      </w:r>
      <w:r>
        <w:rPr>
          <w:rFonts w:hint="eastAsia" w:cs="宋体" w:asciiTheme="minorEastAsia" w:hAnsiTheme="minorEastAsia" w:eastAsiaTheme="minorEastAsia"/>
          <w:b/>
          <w:color w:val="auto"/>
          <w:kern w:val="0"/>
          <w:sz w:val="32"/>
          <w:szCs w:val="32"/>
          <w:highlight w:val="none"/>
          <w:lang w:val="zh-CN"/>
        </w:rPr>
        <w:t>政府采购供应商廉洁自律承诺书</w:t>
      </w:r>
    </w:p>
    <w:p w14:paraId="013C1142">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ascii="宋体" w:hAnsi="宋体" w:cs="宋体"/>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 xml:space="preserve">：    </w:t>
      </w:r>
    </w:p>
    <w:p w14:paraId="2EBDBBC1">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14:paraId="1A03F7FC">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14:paraId="11B24701">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14:paraId="6795C5A0">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14:paraId="6A59EABD">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14:paraId="1CA730B7">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14:paraId="511F4EFC">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14:paraId="6255F00E">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3BE9508C">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14:paraId="08058B42">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3F527ACC">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541C14BD">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373D372E">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026503C6">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1F010366">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1CFD8DFB">
      <w:pPr>
        <w:ind w:firstLine="1911" w:firstLineChars="595"/>
        <w:jc w:val="center"/>
        <w:rPr>
          <w:rFonts w:ascii="宋体" w:hAnsi="宋体" w:cs="宋体"/>
          <w:b/>
          <w:bCs/>
          <w:color w:val="auto"/>
          <w:sz w:val="32"/>
          <w:szCs w:val="32"/>
          <w:highlight w:val="none"/>
        </w:rPr>
      </w:pPr>
    </w:p>
    <w:p w14:paraId="0416838F">
      <w:pPr>
        <w:ind w:firstLine="1911" w:firstLineChars="595"/>
        <w:jc w:val="center"/>
        <w:rPr>
          <w:rFonts w:ascii="宋体" w:hAnsi="宋体" w:cs="宋体"/>
          <w:b/>
          <w:bCs/>
          <w:color w:val="auto"/>
          <w:sz w:val="32"/>
          <w:szCs w:val="32"/>
          <w:highlight w:val="none"/>
        </w:rPr>
      </w:pPr>
    </w:p>
    <w:p w14:paraId="6788280C">
      <w:pPr>
        <w:ind w:firstLine="1911" w:firstLineChars="595"/>
        <w:jc w:val="center"/>
        <w:rPr>
          <w:rFonts w:ascii="宋体" w:hAnsi="宋体" w:cs="宋体"/>
          <w:b/>
          <w:bCs/>
          <w:color w:val="auto"/>
          <w:sz w:val="32"/>
          <w:szCs w:val="32"/>
          <w:highlight w:val="none"/>
        </w:rPr>
      </w:pPr>
    </w:p>
    <w:p w14:paraId="4F2E07EE">
      <w:pPr>
        <w:ind w:firstLine="1911" w:firstLineChars="595"/>
        <w:jc w:val="center"/>
        <w:rPr>
          <w:rFonts w:ascii="宋体" w:hAnsi="宋体" w:cs="宋体"/>
          <w:b/>
          <w:bCs/>
          <w:color w:val="auto"/>
          <w:sz w:val="32"/>
          <w:szCs w:val="32"/>
          <w:highlight w:val="none"/>
        </w:rPr>
      </w:pPr>
    </w:p>
    <w:p w14:paraId="6320DC02">
      <w:pPr>
        <w:ind w:firstLine="1911" w:firstLineChars="595"/>
        <w:jc w:val="center"/>
        <w:rPr>
          <w:rFonts w:ascii="宋体" w:hAnsi="宋体" w:cs="宋体"/>
          <w:b/>
          <w:bCs/>
          <w:color w:val="auto"/>
          <w:sz w:val="32"/>
          <w:szCs w:val="32"/>
          <w:highlight w:val="none"/>
        </w:rPr>
      </w:pPr>
    </w:p>
    <w:p w14:paraId="31BBF8A5">
      <w:pPr>
        <w:ind w:firstLine="1911" w:firstLineChars="595"/>
        <w:jc w:val="center"/>
        <w:rPr>
          <w:rFonts w:ascii="宋体" w:hAnsi="宋体" w:cs="宋体"/>
          <w:b/>
          <w:bCs/>
          <w:color w:val="auto"/>
          <w:sz w:val="32"/>
          <w:szCs w:val="32"/>
          <w:highlight w:val="none"/>
        </w:rPr>
      </w:pPr>
    </w:p>
    <w:p w14:paraId="71A29F71">
      <w:pPr>
        <w:ind w:firstLine="1911" w:firstLineChars="595"/>
        <w:jc w:val="center"/>
        <w:rPr>
          <w:rFonts w:ascii="宋体" w:hAnsi="宋体" w:cs="宋体"/>
          <w:b/>
          <w:bCs/>
          <w:color w:val="auto"/>
          <w:sz w:val="32"/>
          <w:szCs w:val="32"/>
          <w:highlight w:val="none"/>
        </w:rPr>
      </w:pPr>
    </w:p>
    <w:p w14:paraId="3D314E72">
      <w:pPr>
        <w:ind w:firstLine="1911" w:firstLineChars="595"/>
        <w:jc w:val="center"/>
        <w:rPr>
          <w:rFonts w:ascii="宋体" w:hAnsi="宋体" w:cs="宋体"/>
          <w:b/>
          <w:bCs/>
          <w:color w:val="auto"/>
          <w:sz w:val="32"/>
          <w:szCs w:val="32"/>
          <w:highlight w:val="none"/>
        </w:rPr>
      </w:pPr>
    </w:p>
    <w:p w14:paraId="426A21AB">
      <w:pPr>
        <w:ind w:firstLine="1911" w:firstLineChars="595"/>
        <w:jc w:val="center"/>
        <w:rPr>
          <w:rFonts w:ascii="宋体" w:hAnsi="宋体" w:cs="宋体"/>
          <w:b/>
          <w:bCs/>
          <w:color w:val="auto"/>
          <w:sz w:val="32"/>
          <w:szCs w:val="32"/>
          <w:highlight w:val="none"/>
        </w:rPr>
      </w:pPr>
    </w:p>
    <w:p w14:paraId="1E7F0512">
      <w:pPr>
        <w:ind w:firstLine="1911" w:firstLineChars="595"/>
        <w:jc w:val="center"/>
        <w:rPr>
          <w:rFonts w:ascii="宋体" w:hAnsi="宋体" w:cs="宋体"/>
          <w:b/>
          <w:bCs/>
          <w:color w:val="auto"/>
          <w:sz w:val="32"/>
          <w:szCs w:val="32"/>
          <w:highlight w:val="none"/>
        </w:rPr>
      </w:pPr>
    </w:p>
    <w:p w14:paraId="51E1555F">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rPr>
        <w:t>十八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68E022D5">
      <w:pPr>
        <w:widowControl/>
        <w:adjustRightInd/>
        <w:ind w:firstLine="640" w:firstLineChars="200"/>
        <w:jc w:val="left"/>
        <w:rPr>
          <w:rFonts w:ascii="宋体" w:hAnsi="宋体" w:cs="宋体"/>
          <w:color w:val="auto"/>
          <w:kern w:val="0"/>
          <w:sz w:val="32"/>
          <w:szCs w:val="21"/>
          <w:highlight w:val="none"/>
        </w:rPr>
      </w:pPr>
    </w:p>
    <w:p w14:paraId="186BAC1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7EA7504">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我方作为本次采购项目的谈判供应商，根据谈判文件要求，现郑重承诺如下：</w:t>
      </w:r>
    </w:p>
    <w:p w14:paraId="18ED263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28C6A31E">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二、参加本次谈判采购活动，不存在与单位负责人为同一人或者存在直接控股、管理关系的其他供应商参与同一合同项下的政府采购活动的行为。</w:t>
      </w:r>
    </w:p>
    <w:p w14:paraId="3495070E">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347D9EA2">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四、参加本次谈判采购活动，不存在和其他供应商在同一合同项下的采购项目中，同时委托同一个自然人、同一家庭的人员、同一单位的人员作为代理人的行为。</w:t>
      </w:r>
    </w:p>
    <w:p w14:paraId="42600BA4">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五、响应文件中提供的能够给予我方带来优惠、好处的任何材料资料和技术、服务、商务、响应产品等响应承诺情况都是真实的、有效的、合法的。</w:t>
      </w:r>
    </w:p>
    <w:p w14:paraId="100F3D87">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746D23F0">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7DEB0DF6">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八、参加本次谈判采购活动，我方完全同意谈判文件第三部分关于“谈判费用”、“合同分包”、“合同转包”、“履约保证金”的实质性要求，并承诺严格按照谈判文件要求履行。</w:t>
      </w:r>
    </w:p>
    <w:p w14:paraId="65CF06B4">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654AD633">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14:paraId="3B367DB0">
      <w:pPr>
        <w:widowControl/>
        <w:adjustRightInd/>
        <w:spacing w:line="360" w:lineRule="auto"/>
        <w:ind w:firstLine="480" w:firstLineChars="200"/>
        <w:jc w:val="left"/>
        <w:rPr>
          <w:rFonts w:ascii="宋体" w:hAnsi="宋体" w:cs="宋体"/>
          <w:color w:val="auto"/>
          <w:kern w:val="0"/>
          <w:sz w:val="24"/>
          <w:highlight w:val="none"/>
        </w:rPr>
      </w:pPr>
    </w:p>
    <w:p w14:paraId="400B38B5">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249DE97A">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65BAF653">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2429B409">
      <w:pPr>
        <w:spacing w:line="360" w:lineRule="auto"/>
        <w:jc w:val="center"/>
        <w:rPr>
          <w:rFonts w:ascii="宋体" w:hAnsi="宋体" w:cs="宋体"/>
          <w:b/>
          <w:bCs/>
          <w:color w:val="auto"/>
          <w:sz w:val="24"/>
          <w:highlight w:val="none"/>
        </w:rPr>
      </w:pPr>
    </w:p>
    <w:p w14:paraId="659D4A5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26CC489">
      <w:pPr>
        <w:spacing w:line="360" w:lineRule="auto"/>
        <w:jc w:val="center"/>
        <w:rPr>
          <w:rFonts w:cs="仿宋_GB2312" w:asciiTheme="minorEastAsia" w:hAnsiTheme="minorEastAsia" w:eastAsiaTheme="minorEastAsia"/>
          <w:b/>
          <w:color w:val="auto"/>
          <w:sz w:val="36"/>
          <w:szCs w:val="36"/>
          <w:highlight w:val="none"/>
        </w:rPr>
      </w:pPr>
    </w:p>
    <w:p w14:paraId="1102047E">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166CC9A0">
      <w:pPr>
        <w:jc w:val="center"/>
        <w:rPr>
          <w:rFonts w:ascii="宋体" w:hAnsi="宋体" w:cs="宋体"/>
          <w:b/>
          <w:bCs/>
          <w:color w:val="auto"/>
          <w:sz w:val="32"/>
          <w:szCs w:val="32"/>
          <w:highlight w:val="none"/>
        </w:rPr>
      </w:pPr>
    </w:p>
    <w:p w14:paraId="0FD076DE">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十九</w:t>
      </w:r>
      <w:r>
        <w:rPr>
          <w:rFonts w:hint="eastAsia" w:ascii="宋体" w:hAnsi="宋体" w:cs="宋体"/>
          <w:b/>
          <w:color w:val="auto"/>
          <w:kern w:val="0"/>
          <w:sz w:val="32"/>
          <w:szCs w:val="32"/>
          <w:highlight w:val="none"/>
        </w:rPr>
        <w:t>、</w:t>
      </w:r>
      <w:r>
        <w:rPr>
          <w:rFonts w:hint="eastAsia" w:ascii="宋体" w:hAnsi="宋体" w:cs="宋体"/>
          <w:b/>
          <w:bCs/>
          <w:color w:val="auto"/>
          <w:sz w:val="32"/>
          <w:szCs w:val="32"/>
          <w:highlight w:val="none"/>
        </w:rPr>
        <w:t>商务、服务（技术）响应、偏离情况说明表</w:t>
      </w:r>
    </w:p>
    <w:p w14:paraId="3832C5CE">
      <w:pPr>
        <w:snapToGrid w:val="0"/>
        <w:spacing w:line="400" w:lineRule="exact"/>
        <w:ind w:firstLine="420" w:firstLineChars="200"/>
        <w:rPr>
          <w:rFonts w:asciiTheme="minorEastAsia" w:hAnsiTheme="minorEastAsia" w:eastAsiaTheme="minorEastAsia"/>
          <w:color w:val="auto"/>
          <w:szCs w:val="21"/>
          <w:highlight w:val="none"/>
        </w:rPr>
      </w:pPr>
    </w:p>
    <w:p w14:paraId="693C2C3A">
      <w:pPr>
        <w:snapToGrid w:val="0"/>
        <w:spacing w:line="400" w:lineRule="exact"/>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p>
    <w:p w14:paraId="3249BAF3">
      <w:pPr>
        <w:snapToGrid w:val="0"/>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项目编号:   </w:t>
      </w:r>
    </w:p>
    <w:p w14:paraId="60F4C60D">
      <w:pPr>
        <w:pStyle w:val="103"/>
        <w:snapToGrid w:val="0"/>
        <w:spacing w:after="120" w:line="400" w:lineRule="exact"/>
        <w:ind w:firstLine="480" w:firstLineChars="200"/>
        <w:rPr>
          <w:rFonts w:asciiTheme="minorEastAsia" w:hAnsiTheme="minorEastAsia" w:eastAsiaTheme="minorEastAsia"/>
          <w:color w:val="auto"/>
          <w:highlight w:val="none"/>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5CB5EF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733123EA">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5006B855">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287A5A7E">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5F4B3E01">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6F443755">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w:t>
            </w:r>
          </w:p>
        </w:tc>
      </w:tr>
      <w:tr w14:paraId="02BBAF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BEB609D">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商务部分</w:t>
            </w:r>
          </w:p>
        </w:tc>
      </w:tr>
      <w:tr w14:paraId="355875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4BB0E9B">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787A27D0">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EDE983C">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4A04BF73">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D7FA03C">
            <w:pPr>
              <w:snapToGrid w:val="0"/>
              <w:spacing w:line="400" w:lineRule="exact"/>
              <w:jc w:val="center"/>
              <w:rPr>
                <w:rFonts w:asciiTheme="minorEastAsia" w:hAnsiTheme="minorEastAsia" w:eastAsiaTheme="minorEastAsia"/>
                <w:color w:val="auto"/>
                <w:sz w:val="24"/>
                <w:highlight w:val="none"/>
              </w:rPr>
            </w:pPr>
          </w:p>
        </w:tc>
      </w:tr>
      <w:tr w14:paraId="51685E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1C062AC">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3BE4F91A">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3E7433A0">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6C157FA6">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2028D7F">
            <w:pPr>
              <w:snapToGrid w:val="0"/>
              <w:spacing w:line="400" w:lineRule="exact"/>
              <w:jc w:val="center"/>
              <w:rPr>
                <w:rFonts w:asciiTheme="minorEastAsia" w:hAnsiTheme="minorEastAsia" w:eastAsiaTheme="minorEastAsia"/>
                <w:color w:val="auto"/>
                <w:sz w:val="24"/>
                <w:highlight w:val="none"/>
              </w:rPr>
            </w:pPr>
          </w:p>
        </w:tc>
      </w:tr>
      <w:tr w14:paraId="471724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94DC72B">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3A21D758">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6684971">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0D3DD18">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6AC18541">
            <w:pPr>
              <w:snapToGrid w:val="0"/>
              <w:spacing w:line="400" w:lineRule="exact"/>
              <w:jc w:val="center"/>
              <w:rPr>
                <w:rFonts w:asciiTheme="minorEastAsia" w:hAnsiTheme="minorEastAsia" w:eastAsiaTheme="minorEastAsia"/>
                <w:color w:val="auto"/>
                <w:sz w:val="24"/>
                <w:highlight w:val="none"/>
              </w:rPr>
            </w:pPr>
          </w:p>
        </w:tc>
      </w:tr>
      <w:tr w14:paraId="1F4056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DF6C6AB">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18972D96">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2ACF8B75">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6914294E">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3ABFAF4E">
            <w:pPr>
              <w:snapToGrid w:val="0"/>
              <w:spacing w:line="400" w:lineRule="exact"/>
              <w:jc w:val="center"/>
              <w:rPr>
                <w:rFonts w:asciiTheme="minorEastAsia" w:hAnsiTheme="minorEastAsia" w:eastAsiaTheme="minorEastAsia"/>
                <w:color w:val="auto"/>
                <w:sz w:val="24"/>
                <w:highlight w:val="none"/>
              </w:rPr>
            </w:pPr>
          </w:p>
        </w:tc>
      </w:tr>
      <w:tr w14:paraId="1EE37A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31E66573">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服务（技术）部分</w:t>
            </w:r>
          </w:p>
        </w:tc>
      </w:tr>
      <w:tr w14:paraId="59A0AD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2DAC086">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6AD3E659">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2B3A388">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622383BB">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FAA7B8A">
            <w:pPr>
              <w:snapToGrid w:val="0"/>
              <w:spacing w:line="400" w:lineRule="exact"/>
              <w:jc w:val="center"/>
              <w:rPr>
                <w:rFonts w:asciiTheme="minorEastAsia" w:hAnsiTheme="minorEastAsia" w:eastAsiaTheme="minorEastAsia"/>
                <w:color w:val="auto"/>
                <w:sz w:val="24"/>
                <w:highlight w:val="none"/>
              </w:rPr>
            </w:pPr>
          </w:p>
        </w:tc>
      </w:tr>
      <w:tr w14:paraId="74EF15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E89CC0E">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3209AF69">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3556BD86">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422E758A">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92E921D">
            <w:pPr>
              <w:snapToGrid w:val="0"/>
              <w:spacing w:line="400" w:lineRule="exact"/>
              <w:jc w:val="center"/>
              <w:rPr>
                <w:rFonts w:asciiTheme="minorEastAsia" w:hAnsiTheme="minorEastAsia" w:eastAsiaTheme="minorEastAsia"/>
                <w:color w:val="auto"/>
                <w:sz w:val="24"/>
                <w:highlight w:val="none"/>
              </w:rPr>
            </w:pPr>
          </w:p>
        </w:tc>
      </w:tr>
      <w:tr w14:paraId="621848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929CE3">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7E49A7B3">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3225D2F">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ADEDFA7">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3F768C4D">
            <w:pPr>
              <w:snapToGrid w:val="0"/>
              <w:spacing w:line="400" w:lineRule="exact"/>
              <w:jc w:val="center"/>
              <w:rPr>
                <w:rFonts w:asciiTheme="minorEastAsia" w:hAnsiTheme="minorEastAsia" w:eastAsiaTheme="minorEastAsia"/>
                <w:color w:val="auto"/>
                <w:sz w:val="24"/>
                <w:highlight w:val="none"/>
              </w:rPr>
            </w:pPr>
          </w:p>
        </w:tc>
      </w:tr>
      <w:tr w14:paraId="6B69B3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15343FD6">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14:paraId="54FBB686">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14:paraId="6BA1AF7A">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14:paraId="63FE11F6">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14:paraId="4954BB3E">
            <w:pPr>
              <w:snapToGrid w:val="0"/>
              <w:spacing w:line="400" w:lineRule="exact"/>
              <w:jc w:val="center"/>
              <w:rPr>
                <w:rFonts w:asciiTheme="minorEastAsia" w:hAnsiTheme="minorEastAsia" w:eastAsiaTheme="minorEastAsia"/>
                <w:color w:val="auto"/>
                <w:sz w:val="24"/>
                <w:highlight w:val="none"/>
              </w:rPr>
            </w:pPr>
          </w:p>
        </w:tc>
      </w:tr>
    </w:tbl>
    <w:p w14:paraId="647DC4B1">
      <w:pPr>
        <w:snapToGrid w:val="0"/>
        <w:spacing w:line="4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说明：1.应写明谈判文件对商务与服务技术要求的响应和偏离情况</w:t>
      </w:r>
      <w:r>
        <w:rPr>
          <w:rFonts w:hint="eastAsia" w:asciiTheme="minorEastAsia" w:hAnsiTheme="minorEastAsia" w:eastAsiaTheme="minorEastAsia"/>
          <w:bCs/>
          <w:color w:val="auto"/>
          <w:sz w:val="24"/>
          <w:highlight w:val="none"/>
        </w:rPr>
        <w:t>；</w:t>
      </w:r>
    </w:p>
    <w:p w14:paraId="654E4547">
      <w:pPr>
        <w:snapToGrid w:val="0"/>
        <w:spacing w:line="400" w:lineRule="exact"/>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2.应对照谈判文件“第四部分  采购需求”，逐条说明所提供货物、服务已对谈判文件的商务、服务、技术要求做出了实质性的响应，并申明与采购项目要求的偏离情况。特别对有具体商务、服务、技术要求的，供应商必须提供对应的详细应答。如果仅注明“符合”、“满足”或简单复制谈判文件要求，将导致谈判被拒绝。</w:t>
      </w:r>
    </w:p>
    <w:p w14:paraId="1935AA0A">
      <w:pPr>
        <w:snapToGrid w:val="0"/>
        <w:spacing w:line="400" w:lineRule="exact"/>
        <w:rPr>
          <w:rFonts w:cs="Courier New" w:asciiTheme="minorEastAsia" w:hAnsiTheme="minorEastAsia" w:eastAsiaTheme="minorEastAsia"/>
          <w:color w:val="auto"/>
          <w:sz w:val="24"/>
          <w:highlight w:val="none"/>
        </w:rPr>
      </w:pPr>
    </w:p>
    <w:p w14:paraId="39BAD1FF">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3F7D95E1">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4C0A6E92">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06560461">
      <w:pPr>
        <w:spacing w:line="360" w:lineRule="auto"/>
        <w:jc w:val="center"/>
        <w:rPr>
          <w:rFonts w:cs="仿宋_GB2312" w:asciiTheme="minorEastAsia" w:hAnsiTheme="minorEastAsia" w:eastAsiaTheme="minorEastAsia"/>
          <w:b/>
          <w:color w:val="auto"/>
          <w:sz w:val="36"/>
          <w:szCs w:val="36"/>
          <w:highlight w:val="none"/>
        </w:rPr>
      </w:pPr>
    </w:p>
    <w:p w14:paraId="072A685B">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二十</w:t>
      </w:r>
      <w:r>
        <w:rPr>
          <w:rFonts w:hint="eastAsia" w:ascii="宋体" w:hAnsi="宋体" w:cs="宋体"/>
          <w:b/>
          <w:color w:val="auto"/>
          <w:kern w:val="0"/>
          <w:sz w:val="32"/>
          <w:szCs w:val="32"/>
          <w:highlight w:val="none"/>
        </w:rPr>
        <w:t>、</w:t>
      </w:r>
      <w:r>
        <w:rPr>
          <w:rFonts w:hint="eastAsia" w:ascii="宋体" w:hAnsi="宋体" w:cs="宋体"/>
          <w:b/>
          <w:bCs/>
          <w:color w:val="auto"/>
          <w:sz w:val="32"/>
          <w:szCs w:val="32"/>
          <w:highlight w:val="none"/>
        </w:rPr>
        <w:t>初始报价表</w:t>
      </w:r>
    </w:p>
    <w:p w14:paraId="561BCFBE">
      <w:pPr>
        <w:pStyle w:val="633"/>
        <w:jc w:val="center"/>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（初始报价表格式参照第八部分  最后报价格式）</w:t>
      </w:r>
    </w:p>
    <w:p w14:paraId="254ACE83">
      <w:pPr>
        <w:snapToGrid w:val="0"/>
        <w:spacing w:line="400" w:lineRule="exact"/>
        <w:ind w:firstLine="420" w:firstLineChars="200"/>
        <w:rPr>
          <w:rFonts w:asciiTheme="minorEastAsia" w:hAnsiTheme="minorEastAsia" w:eastAsiaTheme="minorEastAsia"/>
          <w:color w:val="auto"/>
          <w:szCs w:val="21"/>
          <w:highlight w:val="none"/>
        </w:rPr>
      </w:pPr>
    </w:p>
    <w:p w14:paraId="44193749">
      <w:pPr>
        <w:pStyle w:val="119"/>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sectPr>
          <w:headerReference r:id="rId18" w:type="first"/>
          <w:footerReference r:id="rId21" w:type="first"/>
          <w:headerReference r:id="rId17" w:type="default"/>
          <w:footerReference r:id="rId19" w:type="default"/>
          <w:footerReference r:id="rId20" w:type="even"/>
          <w:pgSz w:w="11906" w:h="16838"/>
          <w:pgMar w:top="779" w:right="1418" w:bottom="468" w:left="1418" w:header="851" w:footer="992" w:gutter="0"/>
          <w:cols w:space="720" w:num="1"/>
          <w:titlePg/>
          <w:docGrid w:linePitch="312" w:charSpace="0"/>
        </w:sectPr>
      </w:pPr>
    </w:p>
    <w:p w14:paraId="78A12B50">
      <w:pPr>
        <w:pStyle w:val="397"/>
        <w:ind w:firstLine="0" w:firstLineChars="0"/>
        <w:jc w:val="center"/>
        <w:outlineLvl w:val="0"/>
        <w:rPr>
          <w:rFonts w:cs="仿宋_GB2312" w:asciiTheme="minorEastAsia" w:hAnsiTheme="minorEastAsia" w:eastAsiaTheme="minorEastAsia"/>
          <w:b/>
          <w:color w:val="auto"/>
          <w:sz w:val="36"/>
          <w:szCs w:val="36"/>
          <w:highlight w:val="none"/>
        </w:rPr>
      </w:pPr>
      <w:bookmarkStart w:id="94" w:name="_Toc181265288"/>
      <w:r>
        <w:rPr>
          <w:rFonts w:hint="eastAsia" w:cs="仿宋_GB2312" w:asciiTheme="minorEastAsia" w:hAnsiTheme="minorEastAsia" w:eastAsiaTheme="minorEastAsia"/>
          <w:b/>
          <w:color w:val="auto"/>
          <w:sz w:val="36"/>
          <w:szCs w:val="36"/>
          <w:highlight w:val="none"/>
        </w:rPr>
        <w:t>第八部分  最后报价格式</w:t>
      </w:r>
      <w:bookmarkEnd w:id="94"/>
    </w:p>
    <w:p w14:paraId="528B1D2C">
      <w:pPr>
        <w:pStyle w:val="633"/>
        <w:jc w:val="center"/>
        <w:rPr>
          <w:rFonts w:cs="仿宋_GB2312" w:asciiTheme="minorEastAsia" w:hAnsiTheme="minorEastAsia" w:eastAsiaTheme="minorEastAsia"/>
          <w:color w:val="auto"/>
          <w:highlight w:val="none"/>
          <w:lang w:val="zh-CN"/>
        </w:rPr>
      </w:pPr>
      <w:r>
        <w:rPr>
          <w:rFonts w:hint="eastAsia" w:asciiTheme="minorEastAsia" w:hAnsiTheme="minorEastAsia" w:eastAsiaTheme="minorEastAsia"/>
          <w:b/>
          <w:color w:val="auto"/>
          <w:sz w:val="32"/>
          <w:szCs w:val="32"/>
          <w:highlight w:val="none"/>
        </w:rPr>
        <w:t>（一）</w:t>
      </w:r>
      <w:r>
        <w:rPr>
          <w:rFonts w:hint="eastAsia"/>
          <w:b/>
          <w:color w:val="auto"/>
          <w:sz w:val="32"/>
          <w:szCs w:val="32"/>
          <w:highlight w:val="none"/>
        </w:rPr>
        <w:t>报价一览表（货物类）</w:t>
      </w:r>
    </w:p>
    <w:p w14:paraId="4BA21C7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7619D025">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6081D34E">
      <w:pPr>
        <w:pStyle w:val="633"/>
        <w:jc w:val="center"/>
        <w:rPr>
          <w:b/>
          <w:color w:val="auto"/>
          <w:sz w:val="32"/>
          <w:szCs w:val="32"/>
          <w:highlight w:val="none"/>
        </w:rPr>
      </w:pPr>
      <w:r>
        <w:rPr>
          <w:rFonts w:hint="eastAsia" w:cs="仿宋_GB2312" w:asciiTheme="minorEastAsia" w:hAnsiTheme="minorEastAsia" w:eastAsiaTheme="minorEastAsia"/>
          <w:b/>
          <w:color w:val="auto"/>
          <w:highlight w:val="none"/>
          <w:lang w:val="zh-CN"/>
        </w:rPr>
        <w:t>报价一览表(单位均为人民币元)</w:t>
      </w:r>
    </w:p>
    <w:tbl>
      <w:tblPr>
        <w:tblStyle w:val="60"/>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1764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14:paraId="05A7CDC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417" w:type="dxa"/>
            <w:vAlign w:val="center"/>
          </w:tcPr>
          <w:p w14:paraId="0F99DB2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843" w:type="dxa"/>
            <w:vAlign w:val="center"/>
          </w:tcPr>
          <w:p w14:paraId="427BE99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生产厂家、</w:t>
            </w:r>
          </w:p>
          <w:p w14:paraId="3F86467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3118" w:type="dxa"/>
            <w:vAlign w:val="center"/>
          </w:tcPr>
          <w:p w14:paraId="636B406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993" w:type="dxa"/>
            <w:vAlign w:val="center"/>
          </w:tcPr>
          <w:p w14:paraId="1F9F70A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559" w:type="dxa"/>
            <w:vAlign w:val="center"/>
          </w:tcPr>
          <w:p w14:paraId="1701F69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单价</w:t>
            </w:r>
          </w:p>
        </w:tc>
        <w:tc>
          <w:tcPr>
            <w:tcW w:w="1984" w:type="dxa"/>
            <w:vAlign w:val="center"/>
          </w:tcPr>
          <w:p w14:paraId="022B8BB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合计</w:t>
            </w:r>
          </w:p>
        </w:tc>
        <w:tc>
          <w:tcPr>
            <w:tcW w:w="3119" w:type="dxa"/>
            <w:vAlign w:val="center"/>
          </w:tcPr>
          <w:p w14:paraId="600A869C">
            <w:pPr>
              <w:spacing w:line="360" w:lineRule="auto"/>
              <w:jc w:val="center"/>
              <w:rPr>
                <w:rFonts w:ascii="宋体" w:hAnsi="宋体" w:cs="宋体"/>
                <w:b/>
                <w:color w:val="auto"/>
                <w:sz w:val="24"/>
                <w:highlight w:val="none"/>
              </w:rPr>
            </w:pPr>
          </w:p>
          <w:p w14:paraId="3E4F4F4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1C88E0FA">
            <w:pPr>
              <w:spacing w:line="360" w:lineRule="auto"/>
              <w:jc w:val="center"/>
              <w:rPr>
                <w:rFonts w:ascii="宋体" w:hAnsi="宋体" w:cs="宋体"/>
                <w:b/>
                <w:color w:val="auto"/>
                <w:sz w:val="24"/>
                <w:highlight w:val="none"/>
              </w:rPr>
            </w:pPr>
          </w:p>
        </w:tc>
      </w:tr>
      <w:tr w14:paraId="718D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2967FE8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417" w:type="dxa"/>
            <w:vAlign w:val="center"/>
          </w:tcPr>
          <w:p w14:paraId="743945A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6A9A2880">
            <w:pPr>
              <w:snapToGrid w:val="0"/>
              <w:spacing w:line="360" w:lineRule="auto"/>
              <w:jc w:val="center"/>
              <w:rPr>
                <w:rFonts w:ascii="宋体" w:hAnsi="宋体" w:cs="宋体"/>
                <w:color w:val="auto"/>
                <w:sz w:val="24"/>
                <w:highlight w:val="none"/>
              </w:rPr>
            </w:pPr>
          </w:p>
        </w:tc>
        <w:tc>
          <w:tcPr>
            <w:tcW w:w="3118" w:type="dxa"/>
            <w:vAlign w:val="center"/>
          </w:tcPr>
          <w:p w14:paraId="36E911BF">
            <w:pPr>
              <w:snapToGrid w:val="0"/>
              <w:spacing w:line="360" w:lineRule="auto"/>
              <w:jc w:val="center"/>
              <w:rPr>
                <w:rFonts w:ascii="宋体" w:hAnsi="宋体" w:cs="宋体"/>
                <w:color w:val="auto"/>
                <w:sz w:val="24"/>
                <w:highlight w:val="none"/>
              </w:rPr>
            </w:pPr>
          </w:p>
        </w:tc>
        <w:tc>
          <w:tcPr>
            <w:tcW w:w="993" w:type="dxa"/>
            <w:vAlign w:val="center"/>
          </w:tcPr>
          <w:p w14:paraId="70541045">
            <w:pPr>
              <w:snapToGrid w:val="0"/>
              <w:spacing w:line="360" w:lineRule="auto"/>
              <w:jc w:val="center"/>
              <w:rPr>
                <w:rFonts w:ascii="宋体" w:hAnsi="宋体" w:cs="宋体"/>
                <w:color w:val="auto"/>
                <w:sz w:val="24"/>
                <w:highlight w:val="none"/>
              </w:rPr>
            </w:pPr>
          </w:p>
        </w:tc>
        <w:tc>
          <w:tcPr>
            <w:tcW w:w="1559" w:type="dxa"/>
            <w:vAlign w:val="center"/>
          </w:tcPr>
          <w:p w14:paraId="1975DDCD">
            <w:pPr>
              <w:spacing w:line="360" w:lineRule="auto"/>
              <w:jc w:val="center"/>
              <w:rPr>
                <w:rFonts w:ascii="宋体" w:hAnsi="宋体" w:cs="宋体"/>
                <w:color w:val="auto"/>
                <w:sz w:val="24"/>
                <w:highlight w:val="none"/>
              </w:rPr>
            </w:pPr>
          </w:p>
        </w:tc>
        <w:tc>
          <w:tcPr>
            <w:tcW w:w="1984" w:type="dxa"/>
            <w:vAlign w:val="center"/>
          </w:tcPr>
          <w:p w14:paraId="7C0976A4">
            <w:pPr>
              <w:spacing w:line="360" w:lineRule="auto"/>
              <w:jc w:val="center"/>
              <w:rPr>
                <w:rFonts w:ascii="宋体" w:hAnsi="宋体" w:cs="宋体"/>
                <w:color w:val="auto"/>
                <w:sz w:val="24"/>
                <w:highlight w:val="none"/>
              </w:rPr>
            </w:pPr>
          </w:p>
        </w:tc>
        <w:tc>
          <w:tcPr>
            <w:tcW w:w="3119" w:type="dxa"/>
            <w:vAlign w:val="center"/>
          </w:tcPr>
          <w:p w14:paraId="1B3C073C">
            <w:pPr>
              <w:spacing w:line="360" w:lineRule="auto"/>
              <w:jc w:val="center"/>
              <w:rPr>
                <w:rFonts w:ascii="宋体" w:hAnsi="宋体" w:cs="宋体"/>
                <w:color w:val="auto"/>
                <w:sz w:val="24"/>
                <w:highlight w:val="none"/>
              </w:rPr>
            </w:pPr>
          </w:p>
        </w:tc>
      </w:tr>
      <w:tr w14:paraId="1B84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337A5D9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417" w:type="dxa"/>
            <w:vAlign w:val="center"/>
          </w:tcPr>
          <w:p w14:paraId="082B925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1843" w:type="dxa"/>
            <w:vAlign w:val="center"/>
          </w:tcPr>
          <w:p w14:paraId="6870D724">
            <w:pPr>
              <w:snapToGrid w:val="0"/>
              <w:spacing w:line="360" w:lineRule="auto"/>
              <w:jc w:val="center"/>
              <w:rPr>
                <w:rFonts w:ascii="宋体" w:hAnsi="宋体" w:cs="宋体"/>
                <w:color w:val="auto"/>
                <w:sz w:val="24"/>
                <w:highlight w:val="none"/>
              </w:rPr>
            </w:pPr>
          </w:p>
        </w:tc>
        <w:tc>
          <w:tcPr>
            <w:tcW w:w="3118" w:type="dxa"/>
            <w:vAlign w:val="center"/>
          </w:tcPr>
          <w:p w14:paraId="0701AF97">
            <w:pPr>
              <w:snapToGrid w:val="0"/>
              <w:spacing w:line="360" w:lineRule="auto"/>
              <w:jc w:val="center"/>
              <w:rPr>
                <w:rFonts w:ascii="宋体" w:hAnsi="宋体" w:cs="宋体"/>
                <w:color w:val="auto"/>
                <w:sz w:val="24"/>
                <w:highlight w:val="none"/>
              </w:rPr>
            </w:pPr>
          </w:p>
        </w:tc>
        <w:tc>
          <w:tcPr>
            <w:tcW w:w="993" w:type="dxa"/>
            <w:vAlign w:val="center"/>
          </w:tcPr>
          <w:p w14:paraId="16D11714">
            <w:pPr>
              <w:snapToGrid w:val="0"/>
              <w:spacing w:line="360" w:lineRule="auto"/>
              <w:jc w:val="center"/>
              <w:rPr>
                <w:rFonts w:ascii="宋体" w:hAnsi="宋体" w:cs="宋体"/>
                <w:color w:val="auto"/>
                <w:sz w:val="24"/>
                <w:highlight w:val="none"/>
              </w:rPr>
            </w:pPr>
          </w:p>
        </w:tc>
        <w:tc>
          <w:tcPr>
            <w:tcW w:w="1559" w:type="dxa"/>
            <w:vAlign w:val="center"/>
          </w:tcPr>
          <w:p w14:paraId="2E71642D">
            <w:pPr>
              <w:spacing w:line="360" w:lineRule="auto"/>
              <w:jc w:val="center"/>
              <w:rPr>
                <w:rFonts w:ascii="宋体" w:hAnsi="宋体" w:cs="宋体"/>
                <w:color w:val="auto"/>
                <w:sz w:val="24"/>
                <w:highlight w:val="none"/>
              </w:rPr>
            </w:pPr>
          </w:p>
        </w:tc>
        <w:tc>
          <w:tcPr>
            <w:tcW w:w="1984" w:type="dxa"/>
            <w:vAlign w:val="center"/>
          </w:tcPr>
          <w:p w14:paraId="49129926">
            <w:pPr>
              <w:spacing w:line="360" w:lineRule="auto"/>
              <w:jc w:val="center"/>
              <w:rPr>
                <w:rFonts w:ascii="宋体" w:hAnsi="宋体" w:cs="宋体"/>
                <w:color w:val="auto"/>
                <w:sz w:val="24"/>
                <w:highlight w:val="none"/>
              </w:rPr>
            </w:pPr>
          </w:p>
        </w:tc>
        <w:tc>
          <w:tcPr>
            <w:tcW w:w="3119" w:type="dxa"/>
            <w:vAlign w:val="center"/>
          </w:tcPr>
          <w:p w14:paraId="007B57BE">
            <w:pPr>
              <w:spacing w:line="360" w:lineRule="auto"/>
              <w:jc w:val="center"/>
              <w:rPr>
                <w:rFonts w:ascii="宋体" w:hAnsi="宋体" w:cs="宋体"/>
                <w:color w:val="auto"/>
                <w:sz w:val="24"/>
                <w:highlight w:val="none"/>
              </w:rPr>
            </w:pPr>
          </w:p>
        </w:tc>
      </w:tr>
      <w:tr w14:paraId="59B0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6FD5B8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417" w:type="dxa"/>
            <w:vAlign w:val="center"/>
          </w:tcPr>
          <w:p w14:paraId="759C4039">
            <w:pPr>
              <w:snapToGrid w:val="0"/>
              <w:spacing w:line="360" w:lineRule="auto"/>
              <w:jc w:val="center"/>
              <w:rPr>
                <w:rFonts w:ascii="宋体" w:hAnsi="宋体" w:cs="宋体"/>
                <w:color w:val="auto"/>
                <w:sz w:val="24"/>
                <w:highlight w:val="none"/>
              </w:rPr>
            </w:pPr>
          </w:p>
        </w:tc>
        <w:tc>
          <w:tcPr>
            <w:tcW w:w="1843" w:type="dxa"/>
            <w:vAlign w:val="center"/>
          </w:tcPr>
          <w:p w14:paraId="00258A4C">
            <w:pPr>
              <w:snapToGrid w:val="0"/>
              <w:spacing w:line="360" w:lineRule="auto"/>
              <w:jc w:val="center"/>
              <w:rPr>
                <w:rFonts w:ascii="宋体" w:hAnsi="宋体" w:cs="宋体"/>
                <w:color w:val="auto"/>
                <w:sz w:val="24"/>
                <w:highlight w:val="none"/>
              </w:rPr>
            </w:pPr>
          </w:p>
        </w:tc>
        <w:tc>
          <w:tcPr>
            <w:tcW w:w="3118" w:type="dxa"/>
            <w:vAlign w:val="center"/>
          </w:tcPr>
          <w:p w14:paraId="7B7127E3">
            <w:pPr>
              <w:snapToGrid w:val="0"/>
              <w:spacing w:line="360" w:lineRule="auto"/>
              <w:jc w:val="center"/>
              <w:rPr>
                <w:rFonts w:ascii="宋体" w:hAnsi="宋体" w:cs="宋体"/>
                <w:color w:val="auto"/>
                <w:sz w:val="24"/>
                <w:highlight w:val="none"/>
              </w:rPr>
            </w:pPr>
          </w:p>
        </w:tc>
        <w:tc>
          <w:tcPr>
            <w:tcW w:w="993" w:type="dxa"/>
            <w:vAlign w:val="center"/>
          </w:tcPr>
          <w:p w14:paraId="7CE30478">
            <w:pPr>
              <w:snapToGrid w:val="0"/>
              <w:spacing w:line="360" w:lineRule="auto"/>
              <w:jc w:val="center"/>
              <w:rPr>
                <w:rFonts w:ascii="宋体" w:hAnsi="宋体" w:cs="宋体"/>
                <w:color w:val="auto"/>
                <w:sz w:val="24"/>
                <w:highlight w:val="none"/>
              </w:rPr>
            </w:pPr>
          </w:p>
        </w:tc>
        <w:tc>
          <w:tcPr>
            <w:tcW w:w="1559" w:type="dxa"/>
            <w:vAlign w:val="center"/>
          </w:tcPr>
          <w:p w14:paraId="6033CF90">
            <w:pPr>
              <w:spacing w:line="360" w:lineRule="auto"/>
              <w:jc w:val="center"/>
              <w:rPr>
                <w:rFonts w:ascii="宋体" w:hAnsi="宋体" w:cs="宋体"/>
                <w:color w:val="auto"/>
                <w:sz w:val="24"/>
                <w:highlight w:val="none"/>
              </w:rPr>
            </w:pPr>
          </w:p>
        </w:tc>
        <w:tc>
          <w:tcPr>
            <w:tcW w:w="1984" w:type="dxa"/>
            <w:vAlign w:val="center"/>
          </w:tcPr>
          <w:p w14:paraId="6B68F3F3">
            <w:pPr>
              <w:spacing w:line="360" w:lineRule="auto"/>
              <w:jc w:val="center"/>
              <w:rPr>
                <w:rFonts w:ascii="宋体" w:hAnsi="宋体" w:cs="宋体"/>
                <w:color w:val="auto"/>
                <w:sz w:val="24"/>
                <w:highlight w:val="none"/>
              </w:rPr>
            </w:pPr>
          </w:p>
        </w:tc>
        <w:tc>
          <w:tcPr>
            <w:tcW w:w="3119" w:type="dxa"/>
            <w:vAlign w:val="center"/>
          </w:tcPr>
          <w:p w14:paraId="6B3AABE4">
            <w:pPr>
              <w:spacing w:line="360" w:lineRule="auto"/>
              <w:jc w:val="center"/>
              <w:rPr>
                <w:rFonts w:ascii="宋体" w:hAnsi="宋体" w:cs="宋体"/>
                <w:color w:val="auto"/>
                <w:sz w:val="24"/>
                <w:highlight w:val="none"/>
              </w:rPr>
            </w:pPr>
          </w:p>
        </w:tc>
      </w:tr>
      <w:tr w14:paraId="1F42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548A439F">
            <w:pPr>
              <w:spacing w:line="360" w:lineRule="auto"/>
              <w:jc w:val="center"/>
              <w:rPr>
                <w:rFonts w:ascii="宋体" w:hAnsi="宋体" w:cs="宋体"/>
                <w:color w:val="auto"/>
                <w:sz w:val="24"/>
                <w:highlight w:val="none"/>
              </w:rPr>
            </w:pPr>
          </w:p>
        </w:tc>
        <w:tc>
          <w:tcPr>
            <w:tcW w:w="1417" w:type="dxa"/>
            <w:vAlign w:val="center"/>
          </w:tcPr>
          <w:p w14:paraId="3DC874F9">
            <w:pPr>
              <w:snapToGrid w:val="0"/>
              <w:spacing w:line="360" w:lineRule="auto"/>
              <w:jc w:val="center"/>
              <w:rPr>
                <w:rFonts w:ascii="宋体" w:hAnsi="宋体" w:cs="宋体"/>
                <w:color w:val="auto"/>
                <w:sz w:val="24"/>
                <w:highlight w:val="none"/>
              </w:rPr>
            </w:pPr>
          </w:p>
        </w:tc>
        <w:tc>
          <w:tcPr>
            <w:tcW w:w="1843" w:type="dxa"/>
            <w:vAlign w:val="center"/>
          </w:tcPr>
          <w:p w14:paraId="7C670024">
            <w:pPr>
              <w:snapToGrid w:val="0"/>
              <w:spacing w:line="360" w:lineRule="auto"/>
              <w:jc w:val="center"/>
              <w:rPr>
                <w:rFonts w:ascii="宋体" w:hAnsi="宋体" w:cs="宋体"/>
                <w:color w:val="auto"/>
                <w:sz w:val="24"/>
                <w:highlight w:val="none"/>
              </w:rPr>
            </w:pPr>
          </w:p>
        </w:tc>
        <w:tc>
          <w:tcPr>
            <w:tcW w:w="3118" w:type="dxa"/>
            <w:vAlign w:val="center"/>
          </w:tcPr>
          <w:p w14:paraId="1E164CF6">
            <w:pPr>
              <w:snapToGrid w:val="0"/>
              <w:spacing w:line="360" w:lineRule="auto"/>
              <w:jc w:val="center"/>
              <w:rPr>
                <w:rFonts w:ascii="宋体" w:hAnsi="宋体" w:cs="宋体"/>
                <w:color w:val="auto"/>
                <w:sz w:val="24"/>
                <w:highlight w:val="none"/>
              </w:rPr>
            </w:pPr>
          </w:p>
        </w:tc>
        <w:tc>
          <w:tcPr>
            <w:tcW w:w="993" w:type="dxa"/>
            <w:vAlign w:val="center"/>
          </w:tcPr>
          <w:p w14:paraId="54BA3FF5">
            <w:pPr>
              <w:snapToGrid w:val="0"/>
              <w:spacing w:line="360" w:lineRule="auto"/>
              <w:jc w:val="center"/>
              <w:rPr>
                <w:rFonts w:ascii="宋体" w:hAnsi="宋体" w:cs="宋体"/>
                <w:color w:val="auto"/>
                <w:sz w:val="24"/>
                <w:highlight w:val="none"/>
              </w:rPr>
            </w:pPr>
          </w:p>
        </w:tc>
        <w:tc>
          <w:tcPr>
            <w:tcW w:w="1559" w:type="dxa"/>
            <w:vAlign w:val="center"/>
          </w:tcPr>
          <w:p w14:paraId="005D0873">
            <w:pPr>
              <w:spacing w:line="360" w:lineRule="auto"/>
              <w:jc w:val="center"/>
              <w:rPr>
                <w:rFonts w:ascii="宋体" w:hAnsi="宋体" w:cs="宋体"/>
                <w:color w:val="auto"/>
                <w:sz w:val="24"/>
                <w:highlight w:val="none"/>
              </w:rPr>
            </w:pPr>
          </w:p>
        </w:tc>
        <w:tc>
          <w:tcPr>
            <w:tcW w:w="1984" w:type="dxa"/>
            <w:vAlign w:val="center"/>
          </w:tcPr>
          <w:p w14:paraId="6C9CBF53">
            <w:pPr>
              <w:spacing w:line="360" w:lineRule="auto"/>
              <w:jc w:val="center"/>
              <w:rPr>
                <w:rFonts w:ascii="宋体" w:hAnsi="宋体" w:cs="宋体"/>
                <w:color w:val="auto"/>
                <w:sz w:val="24"/>
                <w:highlight w:val="none"/>
              </w:rPr>
            </w:pPr>
          </w:p>
        </w:tc>
        <w:tc>
          <w:tcPr>
            <w:tcW w:w="3119" w:type="dxa"/>
            <w:vAlign w:val="center"/>
          </w:tcPr>
          <w:p w14:paraId="0DDF6058">
            <w:pPr>
              <w:spacing w:line="360" w:lineRule="auto"/>
              <w:jc w:val="center"/>
              <w:rPr>
                <w:rFonts w:ascii="宋体" w:hAnsi="宋体" w:cs="宋体"/>
                <w:color w:val="auto"/>
                <w:sz w:val="24"/>
                <w:highlight w:val="none"/>
              </w:rPr>
            </w:pPr>
          </w:p>
        </w:tc>
      </w:tr>
      <w:tr w14:paraId="136A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14:paraId="7A107C25">
            <w:pPr>
              <w:spacing w:line="360" w:lineRule="auto"/>
              <w:jc w:val="center"/>
              <w:rPr>
                <w:rFonts w:ascii="宋体" w:hAnsi="宋体" w:cs="宋体"/>
                <w:color w:val="auto"/>
                <w:sz w:val="24"/>
                <w:highlight w:val="none"/>
              </w:rPr>
            </w:pPr>
          </w:p>
        </w:tc>
        <w:tc>
          <w:tcPr>
            <w:tcW w:w="1417" w:type="dxa"/>
            <w:vAlign w:val="center"/>
          </w:tcPr>
          <w:p w14:paraId="54384917">
            <w:pPr>
              <w:snapToGrid w:val="0"/>
              <w:spacing w:line="360" w:lineRule="auto"/>
              <w:jc w:val="center"/>
              <w:rPr>
                <w:rFonts w:ascii="宋体" w:hAnsi="宋体" w:cs="宋体"/>
                <w:color w:val="auto"/>
                <w:sz w:val="24"/>
                <w:highlight w:val="none"/>
              </w:rPr>
            </w:pPr>
          </w:p>
        </w:tc>
        <w:tc>
          <w:tcPr>
            <w:tcW w:w="1843" w:type="dxa"/>
            <w:vAlign w:val="center"/>
          </w:tcPr>
          <w:p w14:paraId="160A87F8">
            <w:pPr>
              <w:snapToGrid w:val="0"/>
              <w:spacing w:line="360" w:lineRule="auto"/>
              <w:jc w:val="center"/>
              <w:rPr>
                <w:rFonts w:ascii="宋体" w:hAnsi="宋体" w:cs="宋体"/>
                <w:color w:val="auto"/>
                <w:sz w:val="24"/>
                <w:highlight w:val="none"/>
              </w:rPr>
            </w:pPr>
          </w:p>
        </w:tc>
        <w:tc>
          <w:tcPr>
            <w:tcW w:w="3118" w:type="dxa"/>
            <w:vAlign w:val="center"/>
          </w:tcPr>
          <w:p w14:paraId="2A3E3F88">
            <w:pPr>
              <w:snapToGrid w:val="0"/>
              <w:spacing w:line="360" w:lineRule="auto"/>
              <w:jc w:val="center"/>
              <w:rPr>
                <w:rFonts w:ascii="宋体" w:hAnsi="宋体" w:cs="宋体"/>
                <w:color w:val="auto"/>
                <w:sz w:val="24"/>
                <w:highlight w:val="none"/>
              </w:rPr>
            </w:pPr>
          </w:p>
        </w:tc>
        <w:tc>
          <w:tcPr>
            <w:tcW w:w="993" w:type="dxa"/>
            <w:vAlign w:val="center"/>
          </w:tcPr>
          <w:p w14:paraId="0120D034">
            <w:pPr>
              <w:snapToGrid w:val="0"/>
              <w:spacing w:line="360" w:lineRule="auto"/>
              <w:jc w:val="center"/>
              <w:rPr>
                <w:rFonts w:ascii="宋体" w:hAnsi="宋体" w:cs="宋体"/>
                <w:color w:val="auto"/>
                <w:sz w:val="24"/>
                <w:highlight w:val="none"/>
              </w:rPr>
            </w:pPr>
          </w:p>
        </w:tc>
        <w:tc>
          <w:tcPr>
            <w:tcW w:w="1559" w:type="dxa"/>
            <w:vAlign w:val="center"/>
          </w:tcPr>
          <w:p w14:paraId="5531EFEC">
            <w:pPr>
              <w:spacing w:line="360" w:lineRule="auto"/>
              <w:jc w:val="center"/>
              <w:rPr>
                <w:rFonts w:ascii="宋体" w:hAnsi="宋体" w:cs="宋体"/>
                <w:color w:val="auto"/>
                <w:sz w:val="24"/>
                <w:highlight w:val="none"/>
              </w:rPr>
            </w:pPr>
          </w:p>
        </w:tc>
        <w:tc>
          <w:tcPr>
            <w:tcW w:w="1984" w:type="dxa"/>
            <w:vAlign w:val="center"/>
          </w:tcPr>
          <w:p w14:paraId="6CE53A96">
            <w:pPr>
              <w:spacing w:line="360" w:lineRule="auto"/>
              <w:jc w:val="center"/>
              <w:rPr>
                <w:rFonts w:ascii="宋体" w:hAnsi="宋体" w:cs="宋体"/>
                <w:color w:val="auto"/>
                <w:sz w:val="24"/>
                <w:highlight w:val="none"/>
              </w:rPr>
            </w:pPr>
          </w:p>
        </w:tc>
        <w:tc>
          <w:tcPr>
            <w:tcW w:w="3119" w:type="dxa"/>
            <w:vAlign w:val="center"/>
          </w:tcPr>
          <w:p w14:paraId="07B264EF">
            <w:pPr>
              <w:spacing w:line="360" w:lineRule="auto"/>
              <w:jc w:val="center"/>
              <w:rPr>
                <w:rFonts w:ascii="宋体" w:hAnsi="宋体" w:cs="宋体"/>
                <w:color w:val="auto"/>
                <w:sz w:val="24"/>
                <w:highlight w:val="none"/>
              </w:rPr>
            </w:pPr>
          </w:p>
        </w:tc>
      </w:tr>
      <w:tr w14:paraId="5280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14:paraId="45081E2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谈判报价（小写）</w:t>
            </w:r>
          </w:p>
        </w:tc>
        <w:tc>
          <w:tcPr>
            <w:tcW w:w="7655" w:type="dxa"/>
            <w:gridSpan w:val="4"/>
            <w:vAlign w:val="center"/>
          </w:tcPr>
          <w:p w14:paraId="02FDC023">
            <w:pPr>
              <w:spacing w:line="360" w:lineRule="auto"/>
              <w:jc w:val="center"/>
              <w:rPr>
                <w:rFonts w:ascii="宋体" w:hAnsi="宋体" w:cs="宋体"/>
                <w:color w:val="auto"/>
                <w:sz w:val="24"/>
                <w:highlight w:val="none"/>
              </w:rPr>
            </w:pPr>
          </w:p>
        </w:tc>
      </w:tr>
      <w:tr w14:paraId="6359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14:paraId="4C03C06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谈判报价（大写）</w:t>
            </w:r>
          </w:p>
        </w:tc>
        <w:tc>
          <w:tcPr>
            <w:tcW w:w="7655" w:type="dxa"/>
            <w:gridSpan w:val="4"/>
            <w:vAlign w:val="center"/>
          </w:tcPr>
          <w:p w14:paraId="46D048BB">
            <w:pPr>
              <w:spacing w:line="360" w:lineRule="auto"/>
              <w:jc w:val="center"/>
              <w:rPr>
                <w:rFonts w:ascii="宋体" w:hAnsi="宋体" w:cs="宋体"/>
                <w:color w:val="auto"/>
                <w:sz w:val="24"/>
                <w:highlight w:val="none"/>
              </w:rPr>
            </w:pPr>
          </w:p>
        </w:tc>
      </w:tr>
    </w:tbl>
    <w:p w14:paraId="61A770A4">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3AFA2499">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w:t>
      </w:r>
      <w:r>
        <w:rPr>
          <w:rFonts w:hint="eastAsia" w:cs="宋体" w:asciiTheme="minorEastAsia" w:hAnsiTheme="minorEastAsia" w:eastAsiaTheme="minorEastAsia"/>
          <w:color w:val="auto"/>
          <w:kern w:val="0"/>
          <w:sz w:val="24"/>
          <w:highlight w:val="none"/>
          <w:lang w:val="zh-CN"/>
        </w:rPr>
        <w:t>供应商</w:t>
      </w:r>
      <w:r>
        <w:rPr>
          <w:rFonts w:hint="eastAsia" w:ascii="宋体" w:hAnsi="宋体" w:cs="宋体"/>
          <w:color w:val="auto"/>
          <w:kern w:val="0"/>
          <w:sz w:val="24"/>
          <w:highlight w:val="none"/>
          <w:lang w:val="zh-CN"/>
        </w:rPr>
        <w:t>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响应文件含有采购人不能接受的附加条件，投标无效</w:t>
      </w:r>
      <w:r>
        <w:rPr>
          <w:rFonts w:hint="eastAsia" w:ascii="宋体" w:hAnsi="宋体" w:cs="宋体"/>
          <w:color w:val="auto"/>
          <w:kern w:val="0"/>
          <w:sz w:val="24"/>
          <w:highlight w:val="none"/>
          <w:lang w:val="zh-CN"/>
        </w:rPr>
        <w:t>。</w:t>
      </w:r>
    </w:p>
    <w:p w14:paraId="3DD668D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宋体" w:asciiTheme="minorEastAsia" w:hAnsiTheme="minorEastAsia" w:eastAsiaTheme="minorEastAsia"/>
          <w:b/>
          <w:color w:val="auto"/>
          <w:kern w:val="0"/>
          <w:sz w:val="24"/>
          <w:highlight w:val="none"/>
          <w:lang w:val="zh-CN"/>
        </w:rPr>
        <w:t>最后报价一览表</w:t>
      </w:r>
      <w:r>
        <w:rPr>
          <w:rFonts w:hint="eastAsia" w:ascii="宋体" w:hAnsi="宋体" w:cs="宋体"/>
          <w:b/>
          <w:color w:val="auto"/>
          <w:kern w:val="0"/>
          <w:sz w:val="24"/>
          <w:highlight w:val="none"/>
          <w:lang w:val="zh-CN"/>
        </w:rPr>
        <w:t>》名称栏中，</w:t>
      </w:r>
      <w:r>
        <w:rPr>
          <w:rFonts w:hint="eastAsia" w:cs="宋体" w:asciiTheme="minorEastAsia" w:hAnsiTheme="minorEastAsia" w:eastAsiaTheme="minorEastAsia"/>
          <w:b/>
          <w:color w:val="auto"/>
          <w:kern w:val="0"/>
          <w:sz w:val="24"/>
          <w:highlight w:val="none"/>
          <w:lang w:val="zh-CN"/>
        </w:rPr>
        <w:t>供应商</w:t>
      </w:r>
      <w:r>
        <w:rPr>
          <w:rFonts w:hint="eastAsia" w:ascii="宋体" w:hAnsi="宋体" w:cs="宋体"/>
          <w:b/>
          <w:color w:val="auto"/>
          <w:kern w:val="0"/>
          <w:sz w:val="24"/>
          <w:highlight w:val="none"/>
          <w:lang w:val="zh-CN"/>
        </w:rPr>
        <w:t>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298D8DB4">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3、特别提示：采购代理机构将对项目名称和项目编号，成交供应商名称、地址和中标金额，主要中标标的名称、品牌（如果有）、规格型号、数量、单价等予以公示。</w:t>
      </w:r>
    </w:p>
    <w:p w14:paraId="69DF7BBD">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符合谈判文件中列明的可享受中小企业扶持政策的供应商，请填写中小企业声明函。注：供应商</w:t>
      </w:r>
      <w:r>
        <w:rPr>
          <w:rFonts w:cs="仿宋_GB2312" w:asciiTheme="minorEastAsia" w:hAnsiTheme="minorEastAsia" w:eastAsiaTheme="minorEastAsia"/>
          <w:color w:val="auto"/>
          <w:kern w:val="0"/>
          <w:sz w:val="24"/>
          <w:highlight w:val="none"/>
          <w:lang w:val="zh-CN"/>
        </w:rPr>
        <w:t>提供</w:t>
      </w:r>
      <w:r>
        <w:rPr>
          <w:rFonts w:hint="eastAsia" w:cs="仿宋_GB2312" w:asciiTheme="minorEastAsia" w:hAnsiTheme="minorEastAsia" w:eastAsiaTheme="minorEastAsia"/>
          <w:color w:val="auto"/>
          <w:kern w:val="0"/>
          <w:sz w:val="24"/>
          <w:highlight w:val="none"/>
          <w:lang w:val="zh-CN"/>
        </w:rPr>
        <w:t>的中小企业</w:t>
      </w:r>
      <w:r>
        <w:rPr>
          <w:rFonts w:cs="仿宋_GB2312" w:asciiTheme="minorEastAsia" w:hAnsiTheme="minorEastAsia" w:eastAsiaTheme="minorEastAsia"/>
          <w:color w:val="auto"/>
          <w:kern w:val="0"/>
          <w:sz w:val="24"/>
          <w:highlight w:val="none"/>
          <w:lang w:val="zh-CN"/>
        </w:rPr>
        <w:t>声明函内容不实的，属于提供虚假材料谋取中标、成交，依照《中华人民共和国政府采购法》等国家有关规定追究相应责任。</w:t>
      </w:r>
    </w:p>
    <w:p w14:paraId="52DB9119">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5、本项目为北海市推动解决政府采购异常低价试点项目，供应商报价属于谈判文件规定异常低价情形之一的，应按谈判小组要求在规定时间内提供书面证明及必要的证明材料，否则谈判无效。</w:t>
      </w:r>
    </w:p>
    <w:p w14:paraId="35755AD6">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ascii="宋体" w:hAnsi="宋体" w:cs="宋体"/>
          <w:color w:val="auto"/>
          <w:kern w:val="0"/>
          <w:sz w:val="24"/>
          <w:szCs w:val="22"/>
          <w:highlight w:val="none"/>
          <w:lang w:val="zh-CN"/>
        </w:rPr>
        <w:t>6、</w:t>
      </w:r>
      <w:r>
        <w:rPr>
          <w:rFonts w:hint="eastAsia" w:cs="仿宋_GB2312" w:asciiTheme="minorEastAsia" w:hAnsiTheme="minorEastAsia" w:eastAsiaTheme="minorEastAsia"/>
          <w:color w:val="auto"/>
          <w:kern w:val="0"/>
          <w:sz w:val="24"/>
          <w:highlight w:val="none"/>
          <w:lang w:val="zh-CN"/>
        </w:rPr>
        <w:t>如有多轮报价，则每轮报价</w:t>
      </w:r>
      <w:r>
        <w:rPr>
          <w:rFonts w:hint="eastAsia" w:cs="宋体" w:asciiTheme="minorEastAsia" w:hAnsiTheme="minorEastAsia" w:eastAsiaTheme="minorEastAsia"/>
          <w:color w:val="auto"/>
          <w:kern w:val="0"/>
          <w:sz w:val="24"/>
          <w:highlight w:val="none"/>
          <w:lang w:val="zh-CN"/>
        </w:rPr>
        <w:t>供应商均</w:t>
      </w:r>
      <w:r>
        <w:rPr>
          <w:rFonts w:hint="eastAsia" w:ascii="宋体" w:hAnsi="宋体" w:cs="宋体"/>
          <w:color w:val="auto"/>
          <w:kern w:val="0"/>
          <w:sz w:val="24"/>
          <w:highlight w:val="none"/>
          <w:lang w:val="zh-CN"/>
        </w:rPr>
        <w:t>需按本表格式填写</w:t>
      </w:r>
      <w:r>
        <w:rPr>
          <w:rFonts w:cs="仿宋_GB2312" w:asciiTheme="minorEastAsia" w:hAnsiTheme="minorEastAsia" w:eastAsiaTheme="minorEastAsia"/>
          <w:color w:val="auto"/>
          <w:kern w:val="0"/>
          <w:sz w:val="24"/>
          <w:highlight w:val="none"/>
          <w:lang w:val="zh-CN"/>
        </w:rPr>
        <w:t>。</w:t>
      </w:r>
    </w:p>
    <w:p w14:paraId="2054C347">
      <w:pPr>
        <w:pStyle w:val="3"/>
        <w:numPr>
          <w:ilvl w:val="0"/>
          <w:numId w:val="0"/>
        </w:numPr>
        <w:ind w:left="432"/>
        <w:rPr>
          <w:color w:val="auto"/>
          <w:highlight w:val="none"/>
        </w:rPr>
      </w:pPr>
    </w:p>
    <w:p w14:paraId="41B3BC08">
      <w:pPr>
        <w:snapToGrid w:val="0"/>
        <w:spacing w:line="360" w:lineRule="auto"/>
        <w:ind w:firstLine="480" w:firstLineChars="200"/>
        <w:jc w:val="left"/>
        <w:rPr>
          <w:rFonts w:ascii="宋体" w:hAnsi="宋体" w:cs="宋体"/>
          <w:color w:val="auto"/>
          <w:kern w:val="0"/>
          <w:sz w:val="24"/>
          <w:highlight w:val="none"/>
          <w:lang w:val="zh-CN"/>
        </w:rPr>
      </w:pPr>
    </w:p>
    <w:p w14:paraId="23F208C2">
      <w:pPr>
        <w:autoSpaceDE w:val="0"/>
        <w:autoSpaceDN w:val="0"/>
        <w:spacing w:line="360" w:lineRule="auto"/>
        <w:ind w:left="2"/>
        <w:jc w:val="left"/>
        <w:rPr>
          <w:rFonts w:ascii="宋体" w:hAnsi="宋体" w:cs="宋体"/>
          <w:color w:val="auto"/>
          <w:kern w:val="0"/>
          <w:sz w:val="24"/>
          <w:highlight w:val="none"/>
          <w:lang w:val="zh-CN"/>
        </w:rPr>
      </w:pPr>
    </w:p>
    <w:p w14:paraId="184B6812">
      <w:pPr>
        <w:autoSpaceDE w:val="0"/>
        <w:autoSpaceDN w:val="0"/>
        <w:spacing w:line="360" w:lineRule="auto"/>
        <w:ind w:left="2" w:leftChars="1" w:firstLine="9360" w:firstLineChars="39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4A28CBC0">
      <w:pPr>
        <w:autoSpaceDE w:val="0"/>
        <w:autoSpaceDN w:val="0"/>
        <w:spacing w:line="360" w:lineRule="auto"/>
        <w:ind w:left="2" w:leftChars="1" w:firstLine="9720" w:firstLineChars="405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295CF369">
      <w:pPr>
        <w:spacing w:line="360" w:lineRule="auto"/>
        <w:ind w:left="4620" w:leftChars="2200" w:firstLine="5160" w:firstLineChars="215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3DD28D44">
      <w:pPr>
        <w:spacing w:line="360" w:lineRule="auto"/>
        <w:ind w:firstLine="482" w:firstLineChars="200"/>
        <w:rPr>
          <w:rFonts w:ascii="宋体" w:hAnsi="宋体" w:cs="宋体"/>
          <w:b/>
          <w:color w:val="auto"/>
          <w:kern w:val="0"/>
          <w:sz w:val="24"/>
          <w:highlight w:val="none"/>
        </w:rPr>
      </w:pPr>
    </w:p>
    <w:p w14:paraId="4D5005FE">
      <w:pPr>
        <w:pStyle w:val="3"/>
        <w:rPr>
          <w:color w:val="auto"/>
          <w:highlight w:val="none"/>
        </w:rPr>
        <w:sectPr>
          <w:pgSz w:w="16838" w:h="11906" w:orient="landscape"/>
          <w:pgMar w:top="1418" w:right="471" w:bottom="1418" w:left="777" w:header="851" w:footer="992" w:gutter="0"/>
          <w:cols w:space="720" w:num="1"/>
          <w:titlePg/>
          <w:docGrid w:linePitch="312" w:charSpace="0"/>
        </w:sectPr>
      </w:pPr>
    </w:p>
    <w:p w14:paraId="0A260630">
      <w:pPr>
        <w:widowControl/>
        <w:adjustRightInd/>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（二）中小企业声明函</w:t>
      </w:r>
      <w:bookmarkStart w:id="95" w:name="_Toc465665161"/>
      <w:r>
        <w:rPr>
          <w:rFonts w:hint="eastAsia" w:asciiTheme="minorEastAsia" w:hAnsiTheme="minorEastAsia" w:eastAsiaTheme="minorEastAsia"/>
          <w:b/>
          <w:color w:val="auto"/>
          <w:sz w:val="32"/>
          <w:szCs w:val="32"/>
          <w:highlight w:val="none"/>
        </w:rPr>
        <w:t>（如果有）</w:t>
      </w:r>
    </w:p>
    <w:p w14:paraId="2B92A2EB">
      <w:pPr>
        <w:widowControl/>
        <w:spacing w:line="360" w:lineRule="auto"/>
        <w:ind w:firstLine="120" w:firstLineChars="50"/>
        <w:jc w:val="left"/>
        <w:rPr>
          <w:rFonts w:cs="宋体" w:asciiTheme="minorEastAsia" w:hAnsiTheme="minorEastAsia" w:eastAsiaTheme="minorEastAsia"/>
          <w:b/>
          <w:color w:val="auto"/>
          <w:sz w:val="24"/>
          <w:highlight w:val="none"/>
        </w:rPr>
      </w:pPr>
    </w:p>
    <w:p w14:paraId="3E17EE44">
      <w:pPr>
        <w:widowControl/>
        <w:spacing w:line="360" w:lineRule="auto"/>
        <w:ind w:firstLine="120" w:firstLineChars="5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w:t>
      </w:r>
      <w:r>
        <w:rPr>
          <w:rFonts w:hint="eastAsia" w:cs="宋体" w:asciiTheme="minorEastAsia" w:hAnsiTheme="minorEastAsia" w:eastAsiaTheme="minorEastAsia"/>
          <w:b/>
          <w:bCs/>
          <w:color w:val="auto"/>
          <w:sz w:val="24"/>
          <w:highlight w:val="none"/>
        </w:rPr>
        <w:t>竞争性谈判邀请公告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14:paraId="017A5C05">
      <w:pPr>
        <w:widowControl/>
        <w:adjustRightInd/>
        <w:jc w:val="center"/>
        <w:rPr>
          <w:rFonts w:cs="仿宋_GB2312" w:asciiTheme="minorEastAsia" w:hAnsiTheme="minorEastAsia" w:eastAsiaTheme="minorEastAsia"/>
          <w:color w:val="auto"/>
          <w:sz w:val="24"/>
          <w:highlight w:val="none"/>
        </w:rPr>
      </w:pPr>
    </w:p>
    <w:p w14:paraId="6228547E">
      <w:pPr>
        <w:widowControl/>
        <w:adjustRightInd/>
        <w:jc w:val="left"/>
        <w:rPr>
          <w:rFonts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14:paraId="307FE089">
      <w:pPr>
        <w:pStyle w:val="633"/>
        <w:rPr>
          <w:color w:val="auto"/>
          <w:highlight w:val="none"/>
        </w:rPr>
      </w:pPr>
      <w:r>
        <w:rPr>
          <w:rFonts w:hint="eastAsia"/>
          <w:color w:val="auto"/>
          <w:highlight w:val="none"/>
        </w:rPr>
        <w:t>附件</w:t>
      </w:r>
      <w:bookmarkEnd w:id="95"/>
    </w:p>
    <w:p w14:paraId="5EE2BB6C">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14:paraId="00643BA2">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14:paraId="2F788FB9">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14:paraId="06DE959C">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14:paraId="3D82ED6C">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0044EB98">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1B06FE7D">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14:paraId="0B32FA5C">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698E6E72">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54F984A1">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14:paraId="54471CF9">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14:paraId="7906B54F">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4111FA76">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14:paraId="61EE6B8C">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14:paraId="201A50D8">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14:paraId="59CFF9E2">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14:paraId="7D1E41ED">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1FA9C56D">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14:paraId="5118F033">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34713DC0">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5BE1D38E">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14:paraId="6635CF85">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14:paraId="4F5EEADF">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14:paraId="28249AB4">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14:paraId="1920A551">
      <w:pPr>
        <w:spacing w:line="360" w:lineRule="auto"/>
        <w:rPr>
          <w:rFonts w:cs="仿宋_GB2312" w:asciiTheme="minorEastAsia" w:hAnsiTheme="minorEastAsia" w:eastAsiaTheme="minorEastAsia"/>
          <w:color w:val="auto"/>
          <w:sz w:val="24"/>
          <w:highlight w:val="none"/>
        </w:rPr>
      </w:pPr>
    </w:p>
    <w:p w14:paraId="61A4B80A">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6EA95A5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78E5C5DB">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14:paraId="44EFBDA5">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14:paraId="7E16F4A7">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14:paraId="431AB624">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14:paraId="30DABA1A">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14:paraId="5267B05A">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14:paraId="7B6DF9F7">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42EE8B50">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14:paraId="3266707C">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14:paraId="33A02FF5">
      <w:pPr>
        <w:spacing w:line="360" w:lineRule="auto"/>
        <w:jc w:val="center"/>
        <w:rPr>
          <w:rFonts w:cs="仿宋_GB2312" w:asciiTheme="minorEastAsia" w:hAnsiTheme="minorEastAsia" w:eastAsiaTheme="minorEastAsia"/>
          <w:b/>
          <w:color w:val="auto"/>
          <w:sz w:val="24"/>
          <w:highlight w:val="none"/>
        </w:rPr>
      </w:pPr>
    </w:p>
    <w:p w14:paraId="49847C1A">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14:paraId="70B1386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14:paraId="58B27D60">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14:paraId="0609594C">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4F86AE4">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23A9E494">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1EEF0D3C">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574FB334">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14:paraId="37F13EE9">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3D501E60">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DD3C133">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6C1A629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14:paraId="119ED325">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0EF449A4">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4B9B423">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E6CD83D">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680F140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14:paraId="2B16F0BA">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14:paraId="18EB1F17">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744248B1">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6F7D182A">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14:paraId="4A40BC0D">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642D4AC3">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0FCEE03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14:paraId="1FA3DA73">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14:paraId="19AB1DF4">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5352269A">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14:paraId="3BB59D04">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14:paraId="7F08949B">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14:paraId="20DDF5C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566B553D">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5C931FB1">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652A0355">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5A8A80B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14:paraId="3ADC110C">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4161131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14:paraId="4B683C9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165FD5B9">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14:paraId="153ABBD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4ACE3A4A">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29BCDDBE">
      <w:pPr>
        <w:spacing w:line="360" w:lineRule="auto"/>
        <w:rPr>
          <w:rFonts w:cs="仿宋_GB2312" w:asciiTheme="minorEastAsia" w:hAnsiTheme="minorEastAsia" w:eastAsiaTheme="minorEastAsia"/>
          <w:b/>
          <w:color w:val="auto"/>
          <w:sz w:val="24"/>
          <w:highlight w:val="none"/>
        </w:rPr>
      </w:pPr>
    </w:p>
    <w:p w14:paraId="0EF94A04">
      <w:pPr>
        <w:spacing w:line="360" w:lineRule="auto"/>
        <w:rPr>
          <w:rFonts w:cs="仿宋_GB2312" w:asciiTheme="minorEastAsia" w:hAnsiTheme="minorEastAsia" w:eastAsiaTheme="minorEastAsia"/>
          <w:b/>
          <w:color w:val="auto"/>
          <w:sz w:val="24"/>
          <w:highlight w:val="none"/>
        </w:rPr>
      </w:pPr>
    </w:p>
    <w:p w14:paraId="14564B7D">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14:paraId="73363856">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14:paraId="29387CC1">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14:paraId="3427F9AF">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14:paraId="4D17CE54">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14:paraId="48FF8736">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14:paraId="112A8CAA">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14:paraId="42895865">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16B5DD01">
      <w:pPr>
        <w:rPr>
          <w:rFonts w:cs="仿宋_GB2312" w:asciiTheme="minorEastAsia" w:hAnsiTheme="minorEastAsia" w:eastAsiaTheme="minorEastAsia"/>
          <w:b/>
          <w:color w:val="auto"/>
          <w:sz w:val="24"/>
          <w:highlight w:val="none"/>
        </w:rPr>
      </w:pPr>
    </w:p>
    <w:p w14:paraId="2E5ED555">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3F947317">
      <w:pPr>
        <w:spacing w:line="360" w:lineRule="auto"/>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14:paraId="645B1AA8">
      <w:pPr>
        <w:spacing w:line="360" w:lineRule="auto"/>
        <w:rPr>
          <w:rFonts w:asciiTheme="minorEastAsia" w:hAnsiTheme="minorEastAsia" w:eastAsiaTheme="minorEastAsia"/>
          <w:b/>
          <w:color w:val="auto"/>
          <w:spacing w:val="6"/>
          <w:sz w:val="32"/>
          <w:szCs w:val="32"/>
          <w:highlight w:val="none"/>
        </w:rPr>
      </w:pPr>
    </w:p>
    <w:p w14:paraId="3329BC86">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14:paraId="24C32CE2">
      <w:pPr>
        <w:spacing w:line="360" w:lineRule="auto"/>
        <w:rPr>
          <w:rFonts w:asciiTheme="minorEastAsia" w:hAnsiTheme="minorEastAsia" w:eastAsiaTheme="minorEastAsia"/>
          <w:b/>
          <w:color w:val="auto"/>
          <w:spacing w:val="6"/>
          <w:sz w:val="30"/>
          <w:szCs w:val="30"/>
          <w:highlight w:val="none"/>
        </w:rPr>
      </w:pPr>
    </w:p>
    <w:p w14:paraId="5311D1A0">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5E758EE">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14:paraId="1B85854F">
      <w:pPr>
        <w:spacing w:line="360" w:lineRule="auto"/>
        <w:ind w:firstLine="480" w:firstLineChars="200"/>
        <w:rPr>
          <w:rFonts w:cs="仿宋_GB2312" w:asciiTheme="minorEastAsia" w:hAnsiTheme="minorEastAsia" w:eastAsiaTheme="minorEastAsia"/>
          <w:color w:val="auto"/>
          <w:sz w:val="24"/>
          <w:highlight w:val="none"/>
        </w:rPr>
      </w:pPr>
    </w:p>
    <w:p w14:paraId="76B8959D">
      <w:pPr>
        <w:spacing w:line="360" w:lineRule="auto"/>
        <w:ind w:firstLine="480" w:firstLineChars="200"/>
        <w:rPr>
          <w:rFonts w:cs="仿宋_GB2312" w:asciiTheme="minorEastAsia" w:hAnsiTheme="minorEastAsia" w:eastAsiaTheme="minorEastAsia"/>
          <w:color w:val="auto"/>
          <w:sz w:val="24"/>
          <w:highlight w:val="none"/>
        </w:rPr>
      </w:pPr>
    </w:p>
    <w:p w14:paraId="6F0AD053">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sz w:val="24"/>
          <w:highlight w:val="none"/>
        </w:rPr>
        <w:t>：</w:t>
      </w:r>
    </w:p>
    <w:p w14:paraId="6BC66F2A">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14:paraId="15FC11D7">
      <w:pPr>
        <w:spacing w:line="360" w:lineRule="auto"/>
        <w:ind w:firstLine="480" w:firstLineChars="200"/>
        <w:rPr>
          <w:rFonts w:cs="仿宋_GB2312" w:asciiTheme="minorEastAsia" w:hAnsiTheme="minorEastAsia" w:eastAsiaTheme="minorEastAsia"/>
          <w:color w:val="auto"/>
          <w:sz w:val="24"/>
          <w:highlight w:val="none"/>
        </w:rPr>
      </w:pPr>
    </w:p>
    <w:p w14:paraId="116E5C99">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1BD34B68">
      <w:pPr>
        <w:autoSpaceDE w:val="0"/>
        <w:autoSpaceDN w:val="0"/>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14:paraId="1B21D8B0">
      <w:pPr>
        <w:spacing w:line="360" w:lineRule="auto"/>
        <w:jc w:val="left"/>
        <w:rPr>
          <w:rFonts w:cs="仿宋_GB2312" w:asciiTheme="minorEastAsia" w:hAnsiTheme="minorEastAsia" w:eastAsiaTheme="minorEastAsia"/>
          <w:b/>
          <w:color w:val="auto"/>
          <w:sz w:val="24"/>
          <w:highlight w:val="none"/>
        </w:rPr>
      </w:pPr>
    </w:p>
    <w:p w14:paraId="03477CA9">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14:paraId="6C760CB3">
      <w:pPr>
        <w:autoSpaceDE w:val="0"/>
        <w:autoSpaceDN w:val="0"/>
        <w:jc w:val="center"/>
        <w:rPr>
          <w:rFonts w:asciiTheme="minorEastAsia" w:hAnsiTheme="minorEastAsia" w:eastAsiaTheme="minorEastAsia"/>
          <w:b/>
          <w:bCs/>
          <w:color w:val="auto"/>
          <w:sz w:val="32"/>
          <w:szCs w:val="32"/>
          <w:highlight w:val="none"/>
        </w:rPr>
      </w:pPr>
    </w:p>
    <w:p w14:paraId="118CE20B">
      <w:pPr>
        <w:spacing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6C8E5487">
      <w:pPr>
        <w:spacing w:line="360" w:lineRule="auto"/>
        <w:ind w:firstLine="480" w:firstLineChars="200"/>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14:paraId="7C9AD34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14:paraId="016A902A">
      <w:pPr>
        <w:spacing w:line="360" w:lineRule="auto"/>
        <w:ind w:firstLine="494"/>
        <w:rPr>
          <w:rFonts w:cs="宋体" w:asciiTheme="minorEastAsia" w:hAnsiTheme="minorEastAsia" w:eastAsiaTheme="minorEastAsia"/>
          <w:color w:val="auto"/>
          <w:sz w:val="24"/>
          <w:highlight w:val="none"/>
        </w:rPr>
      </w:pPr>
    </w:p>
    <w:p w14:paraId="0C6D31EF">
      <w:pPr>
        <w:spacing w:line="360" w:lineRule="auto"/>
        <w:ind w:firstLine="494"/>
        <w:rPr>
          <w:rFonts w:cs="宋体" w:asciiTheme="minorEastAsia" w:hAnsiTheme="minorEastAsia" w:eastAsiaTheme="minorEastAsia"/>
          <w:color w:val="auto"/>
          <w:sz w:val="24"/>
          <w:highlight w:val="none"/>
        </w:rPr>
      </w:pPr>
    </w:p>
    <w:p w14:paraId="46FDCB82">
      <w:pPr>
        <w:spacing w:line="360" w:lineRule="auto"/>
        <w:ind w:firstLine="494"/>
        <w:rPr>
          <w:rFonts w:cs="宋体" w:asciiTheme="minorEastAsia" w:hAnsiTheme="minorEastAsia" w:eastAsiaTheme="minorEastAsia"/>
          <w:color w:val="auto"/>
          <w:sz w:val="24"/>
          <w:highlight w:val="none"/>
        </w:rPr>
      </w:pPr>
    </w:p>
    <w:p w14:paraId="21091B1C">
      <w:pPr>
        <w:spacing w:line="360" w:lineRule="auto"/>
        <w:ind w:firstLine="494"/>
        <w:rPr>
          <w:rFonts w:cs="宋体" w:asciiTheme="minorEastAsia" w:hAnsiTheme="minorEastAsia" w:eastAsiaTheme="minorEastAsia"/>
          <w:color w:val="auto"/>
          <w:sz w:val="24"/>
          <w:highlight w:val="none"/>
        </w:rPr>
      </w:pPr>
    </w:p>
    <w:p w14:paraId="062F205D">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14:paraId="65FEFC0B">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14:paraId="7D6A5BB7">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14:paraId="4ABC23AC">
      <w:pPr>
        <w:spacing w:line="360" w:lineRule="auto"/>
        <w:rPr>
          <w:rFonts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14:paraId="13FA30F1">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14:paraId="0F5B9E02">
      <w:pPr>
        <w:snapToGrid w:val="0"/>
        <w:spacing w:line="360" w:lineRule="auto"/>
        <w:jc w:val="center"/>
        <w:rPr>
          <w:rFonts w:cs="仿宋_GB2312" w:asciiTheme="minorEastAsia" w:hAnsiTheme="minorEastAsia" w:eastAsiaTheme="minorEastAsia"/>
          <w:b/>
          <w:color w:val="auto"/>
          <w:sz w:val="24"/>
          <w:highlight w:val="none"/>
        </w:rPr>
      </w:pPr>
    </w:p>
    <w:p w14:paraId="311DE5E5">
      <w:pPr>
        <w:widowControl/>
        <w:adjustRightInd/>
        <w:jc w:val="left"/>
        <w:rPr>
          <w:rFonts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14:paraId="5CD64DA5">
      <w:pPr>
        <w:autoSpaceDE w:val="0"/>
        <w:autoSpaceDN w:val="0"/>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14:paraId="1C93B57C">
      <w:pPr>
        <w:spacing w:line="360" w:lineRule="auto"/>
        <w:jc w:val="center"/>
        <w:rPr>
          <w:rFonts w:ascii="宋体" w:hAnsi="宋体" w:cs="宋体"/>
          <w:b/>
          <w:color w:val="auto"/>
          <w:sz w:val="32"/>
          <w:szCs w:val="32"/>
          <w:highlight w:val="none"/>
        </w:rPr>
      </w:pPr>
    </w:p>
    <w:p w14:paraId="7ED40309">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中小企业声明函（货物）</w:t>
      </w:r>
    </w:p>
    <w:p w14:paraId="4DF225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 xml:space="preserve">的 </w:t>
      </w:r>
      <w:r>
        <w:rPr>
          <w:rFonts w:hint="eastAsia" w:ascii="宋体" w:hAnsi="宋体" w:cs="宋体"/>
          <w:color w:val="auto"/>
          <w:sz w:val="24"/>
          <w:highlight w:val="none"/>
          <w:u w:val="single"/>
        </w:rPr>
        <w:t>（项目名称）</w:t>
      </w:r>
      <w:r>
        <w:rPr>
          <w:rFonts w:hint="eastAsia" w:ascii="宋体" w:hAnsi="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43E69D3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33AEFB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 ，属于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 ；制造商为</w:t>
      </w:r>
      <w:r>
        <w:rPr>
          <w:rFonts w:hint="eastAsia" w:ascii="宋体" w:hAnsi="宋体" w:cs="宋体"/>
          <w:color w:val="auto"/>
          <w:sz w:val="24"/>
          <w:highlight w:val="none"/>
          <w:u w:val="single"/>
        </w:rPr>
        <w:t xml:space="preserve"> （企业名称）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w:t>
      </w:r>
      <w:r>
        <w:rPr>
          <w:rFonts w:hint="eastAsia" w:ascii="宋体" w:hAnsi="宋体" w:cs="宋体"/>
          <w:color w:val="auto"/>
          <w:sz w:val="24"/>
          <w:highlight w:val="none"/>
        </w:rPr>
        <w:t xml:space="preserve"> ；</w:t>
      </w:r>
    </w:p>
    <w:p w14:paraId="232200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43C448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4562B31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38453919">
      <w:pPr>
        <w:snapToGrid w:val="0"/>
        <w:spacing w:line="360" w:lineRule="auto"/>
        <w:ind w:firstLine="5160" w:firstLineChars="2150"/>
        <w:rPr>
          <w:rFonts w:ascii="宋体" w:hAnsi="宋体" w:cs="宋体"/>
          <w:color w:val="auto"/>
          <w:kern w:val="0"/>
          <w:sz w:val="24"/>
          <w:highlight w:val="none"/>
        </w:rPr>
      </w:pPr>
      <w:r>
        <w:rPr>
          <w:rFonts w:hint="eastAsia" w:cs="宋体" w:asciiTheme="minorEastAsia" w:hAnsiTheme="minorEastAsia" w:eastAsiaTheme="minorEastAsia"/>
          <w:color w:val="auto"/>
          <w:kern w:val="0"/>
          <w:sz w:val="24"/>
          <w:highlight w:val="none"/>
          <w:lang w:val="zh-CN"/>
        </w:rPr>
        <w:t>谈判供应商名称(公章)</w:t>
      </w:r>
      <w:r>
        <w:rPr>
          <w:rFonts w:hint="eastAsia" w:cs="仿宋_GB2312" w:asciiTheme="minorEastAsia" w:hAnsiTheme="minorEastAsia" w:eastAsiaTheme="minorEastAsia"/>
          <w:color w:val="auto"/>
          <w:kern w:val="0"/>
          <w:sz w:val="24"/>
          <w:highlight w:val="none"/>
        </w:rPr>
        <w:t>：</w:t>
      </w:r>
    </w:p>
    <w:p w14:paraId="7CD9B95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C1E72FD">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630A3531">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2750563B">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78CDBC14">
      <w:pPr>
        <w:spacing w:line="360" w:lineRule="auto"/>
        <w:rPr>
          <w:rFonts w:cs="仿宋_GB2312" w:asciiTheme="minorEastAsia" w:hAnsiTheme="minorEastAsia" w:eastAsiaTheme="minorEastAsia"/>
          <w:b/>
          <w:color w:val="auto"/>
          <w:sz w:val="24"/>
          <w:highlight w:val="none"/>
        </w:rPr>
      </w:pPr>
    </w:p>
    <w:p w14:paraId="3800E8CB">
      <w:pPr>
        <w:spacing w:line="360" w:lineRule="auto"/>
        <w:ind w:firstLine="482" w:firstLineChars="200"/>
        <w:rPr>
          <w:rFonts w:cs="仿宋_GB2312" w:asciiTheme="minorEastAsia" w:hAnsiTheme="minorEastAsia" w:eastAsiaTheme="minorEastAsia"/>
          <w:b/>
          <w:color w:val="auto"/>
          <w:sz w:val="24"/>
          <w:highlight w:val="none"/>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华文楷体">
    <w:panose1 w:val="02010600040101010101"/>
    <w:charset w:val="86"/>
    <w:family w:val="auto"/>
    <w:pitch w:val="default"/>
    <w:sig w:usb0="00000287" w:usb1="080F0000" w:usb2="00000000" w:usb3="00000000" w:csb0="0004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B1E4B">
    <w:pPr>
      <w:pStyle w:val="37"/>
      <w:framePr w:wrap="around" w:vAnchor="text" w:hAnchor="margin" w:xAlign="right" w:y="1"/>
      <w:rPr>
        <w:rStyle w:val="64"/>
      </w:rPr>
    </w:pPr>
    <w:r>
      <w:fldChar w:fldCharType="begin"/>
    </w:r>
    <w:r>
      <w:rPr>
        <w:rStyle w:val="64"/>
      </w:rPr>
      <w:instrText xml:space="preserve">PAGE  </w:instrText>
    </w:r>
    <w:r>
      <w:fldChar w:fldCharType="end"/>
    </w:r>
  </w:p>
  <w:p w14:paraId="7353DFAB">
    <w:pPr>
      <w:pStyle w:val="37"/>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44FEF">
    <w:pPr>
      <w:pStyle w:val="37"/>
      <w:framePr w:wrap="around" w:vAnchor="text" w:hAnchor="margin" w:xAlign="right" w:y="1"/>
      <w:rPr>
        <w:rStyle w:val="64"/>
      </w:rPr>
    </w:pPr>
    <w:r>
      <w:fldChar w:fldCharType="begin"/>
    </w:r>
    <w:r>
      <w:rPr>
        <w:rStyle w:val="64"/>
      </w:rPr>
      <w:instrText xml:space="preserve">PAGE  </w:instrText>
    </w:r>
    <w:r>
      <w:fldChar w:fldCharType="end"/>
    </w:r>
  </w:p>
  <w:p w14:paraId="1C6420CC">
    <w:pPr>
      <w:pStyle w:val="37"/>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5DD64">
    <w:pPr>
      <w:pStyle w:val="37"/>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bookmarkStart w:id="96" w:name="_Toc131845147"/>
    <w:bookmarkStart w:id="97" w:name="_Toc36110187"/>
    <w:bookmarkStart w:id="98" w:name="_Toc164085800"/>
    <w:bookmarkStart w:id="99" w:name="_Toc91899912"/>
    <w:r>
      <w:rPr>
        <w:rFonts w:hint="eastAsia" w:ascii="仿宋_GB2312" w:eastAsia="仿宋_GB2312"/>
        <w:kern w:val="0"/>
        <w:szCs w:val="21"/>
      </w:rPr>
      <w:t xml:space="preserve"> 页</w:t>
    </w:r>
    <w:bookmarkEnd w:id="96"/>
    <w:bookmarkEnd w:id="97"/>
    <w:bookmarkEnd w:id="98"/>
    <w:bookmarkEnd w:id="99"/>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10BEC">
    <w:pPr>
      <w:pStyle w:val="37"/>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F445">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4</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92006">
    <w:pPr>
      <w:pStyle w:val="37"/>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91</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8DE24">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3FD5EFF9">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DF78B">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56017E5F">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69233">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1468174">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10AC4">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720D936">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71484">
    <w:pPr>
      <w:pStyle w:val="37"/>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91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91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B02EB">
    <w:pPr>
      <w:pStyle w:val="3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54812">
    <w:pPr>
      <w:pStyle w:val="3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58623">
    <w:pPr>
      <w:pStyle w:val="38"/>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8A815">
    <w:pPr>
      <w:pStyle w:val="38"/>
    </w:pPr>
    <w:r>
      <w:t></w:t>
    </w:r>
    <w:r>
      <w:rPr>
        <w:rFonts w:hint="eastAsia"/>
      </w:rPr>
      <w:t xml:space="preserve">         </w:t>
    </w:r>
  </w:p>
  <w:p w14:paraId="1E40FE53">
    <w:pPr>
      <w:pStyle w:val="38"/>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39016">
    <w:pPr>
      <w:pStyle w:val="38"/>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83369">
    <w:pPr>
      <w:pStyle w:val="38"/>
      <w:spacing w:after="120"/>
    </w:pPr>
    <w:r>
      <w:t></w:t>
    </w:r>
    <w:r>
      <w:rPr>
        <w:rFonts w:hint="eastAsia"/>
      </w:rPr>
      <w:t xml:space="preserve">         </w:t>
    </w:r>
  </w:p>
  <w:p w14:paraId="2A53D177">
    <w:pPr>
      <w:pStyle w:val="38"/>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027A6">
    <w:pPr>
      <w:pStyle w:val="38"/>
      <w:pBdr>
        <w:bottom w:val="none" w:color="auto" w:sz="0" w:space="1"/>
      </w:pBdr>
      <w:jc w:val="both"/>
      <w:rPr>
        <w:rFonts w:eastAsia="仿宋_GB231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B6007">
    <w:pPr>
      <w:pStyle w:val="38"/>
      <w:pBdr>
        <w:bottom w:val="none" w:color="auto" w:sz="0" w:space="1"/>
      </w:pBdr>
      <w:jc w:val="both"/>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5"/>
      <w:lvlText w:val=""/>
      <w:lvlJc w:val="left"/>
      <w:pPr>
        <w:tabs>
          <w:tab w:val="left" w:pos="840"/>
        </w:tabs>
        <w:ind w:left="840" w:hanging="420"/>
      </w:pPr>
      <w:rPr>
        <w:rFonts w:hint="default" w:ascii="Wingdings" w:hAnsi="Wingdings"/>
      </w:rPr>
    </w:lvl>
    <w:lvl w:ilvl="1" w:tentative="0">
      <w:start w:val="1"/>
      <w:numFmt w:val="bullet"/>
      <w:pStyle w:val="88"/>
      <w:lvlText w:val=""/>
      <w:lvlJc w:val="left"/>
      <w:pPr>
        <w:tabs>
          <w:tab w:val="left" w:pos="1260"/>
        </w:tabs>
        <w:ind w:left="1260" w:hanging="420"/>
      </w:pPr>
      <w:rPr>
        <w:rFonts w:hint="default" w:ascii="Wingdings" w:hAnsi="Wingdings"/>
      </w:rPr>
    </w:lvl>
    <w:lvl w:ilvl="2" w:tentative="0">
      <w:start w:val="1"/>
      <w:numFmt w:val="bullet"/>
      <w:pStyle w:val="344"/>
      <w:lvlText w:val=""/>
      <w:lvlJc w:val="left"/>
      <w:pPr>
        <w:tabs>
          <w:tab w:val="left" w:pos="1680"/>
        </w:tabs>
        <w:ind w:left="1680" w:hanging="420"/>
      </w:pPr>
      <w:rPr>
        <w:rFonts w:hint="default" w:ascii="Wingdings" w:hAnsi="Wingdings"/>
      </w:rPr>
    </w:lvl>
    <w:lvl w:ilvl="3" w:tentative="0">
      <w:start w:val="1"/>
      <w:numFmt w:val="bullet"/>
      <w:pStyle w:val="177"/>
      <w:lvlText w:val=""/>
      <w:lvlJc w:val="left"/>
      <w:pPr>
        <w:tabs>
          <w:tab w:val="left" w:pos="2100"/>
        </w:tabs>
        <w:ind w:left="2100" w:hanging="420"/>
      </w:pPr>
      <w:rPr>
        <w:rFonts w:hint="default" w:ascii="Wingdings" w:hAnsi="Wingdings"/>
      </w:rPr>
    </w:lvl>
    <w:lvl w:ilvl="4" w:tentative="0">
      <w:start w:val="1"/>
      <w:numFmt w:val="bullet"/>
      <w:pStyle w:val="413"/>
      <w:lvlText w:val=""/>
      <w:lvlJc w:val="left"/>
      <w:pPr>
        <w:tabs>
          <w:tab w:val="left" w:pos="2520"/>
        </w:tabs>
        <w:ind w:left="2520" w:hanging="420"/>
      </w:pPr>
      <w:rPr>
        <w:rFonts w:hint="default" w:ascii="Wingdings" w:hAnsi="Wingdings"/>
      </w:rPr>
    </w:lvl>
    <w:lvl w:ilvl="5" w:tentative="0">
      <w:start w:val="1"/>
      <w:numFmt w:val="bullet"/>
      <w:pStyle w:val="175"/>
      <w:lvlText w:val=""/>
      <w:lvlJc w:val="left"/>
      <w:pPr>
        <w:tabs>
          <w:tab w:val="left" w:pos="2940"/>
        </w:tabs>
        <w:ind w:left="2940" w:hanging="420"/>
      </w:pPr>
      <w:rPr>
        <w:rFonts w:hint="default" w:ascii="Wingdings" w:hAnsi="Wingdings"/>
      </w:rPr>
    </w:lvl>
    <w:lvl w:ilvl="6" w:tentative="0">
      <w:start w:val="1"/>
      <w:numFmt w:val="bullet"/>
      <w:pStyle w:val="402"/>
      <w:lvlText w:val=""/>
      <w:lvlJc w:val="left"/>
      <w:pPr>
        <w:tabs>
          <w:tab w:val="left" w:pos="3360"/>
        </w:tabs>
        <w:ind w:left="3360" w:hanging="420"/>
      </w:pPr>
      <w:rPr>
        <w:rFonts w:hint="default" w:ascii="Wingdings" w:hAnsi="Wingdings"/>
      </w:rPr>
    </w:lvl>
    <w:lvl w:ilvl="7" w:tentative="0">
      <w:start w:val="1"/>
      <w:numFmt w:val="bullet"/>
      <w:pStyle w:val="282"/>
      <w:lvlText w:val=""/>
      <w:lvlJc w:val="left"/>
      <w:pPr>
        <w:tabs>
          <w:tab w:val="left" w:pos="3780"/>
        </w:tabs>
        <w:ind w:left="3780" w:hanging="420"/>
      </w:pPr>
      <w:rPr>
        <w:rFonts w:hint="default" w:ascii="Wingdings" w:hAnsi="Wingdings"/>
      </w:rPr>
    </w:lvl>
    <w:lvl w:ilvl="8" w:tentative="0">
      <w:start w:val="1"/>
      <w:numFmt w:val="bullet"/>
      <w:pStyle w:val="375"/>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453E54C8"/>
    <w:multiLevelType w:val="singleLevel"/>
    <w:tmpl w:val="453E54C8"/>
    <w:lvl w:ilvl="0" w:tentative="0">
      <w:start w:val="2"/>
      <w:numFmt w:val="chineseCounting"/>
      <w:suff w:val="nothing"/>
      <w:lvlText w:val="%1、"/>
      <w:lvlJc w:val="left"/>
      <w:rPr>
        <w:rFonts w:hint="eastAsia"/>
      </w:r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6"/>
      <w:lvlText w:val="%1"/>
      <w:lvlJc w:val="left"/>
      <w:pPr>
        <w:tabs>
          <w:tab w:val="left" w:pos="480"/>
        </w:tabs>
        <w:ind w:left="480" w:hanging="480"/>
      </w:pPr>
      <w:rPr>
        <w:rFonts w:hint="eastAsia"/>
        <w:sz w:val="44"/>
        <w:szCs w:val="44"/>
      </w:rPr>
    </w:lvl>
    <w:lvl w:ilvl="1" w:tentative="0">
      <w:start w:val="1"/>
      <w:numFmt w:val="decimal"/>
      <w:pStyle w:val="337"/>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5"/>
      <w:lvlText w:val="%1.%2.%3.%4.%5"/>
      <w:lvlJc w:val="left"/>
      <w:pPr>
        <w:tabs>
          <w:tab w:val="left" w:pos="1080"/>
        </w:tabs>
        <w:ind w:left="1080" w:hanging="1080"/>
      </w:pPr>
      <w:rPr>
        <w:rFonts w:hint="default"/>
      </w:rPr>
    </w:lvl>
    <w:lvl w:ilvl="5" w:tentative="0">
      <w:start w:val="1"/>
      <w:numFmt w:val="decimal"/>
      <w:pStyle w:val="219"/>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73596DCC"/>
    <w:multiLevelType w:val="multilevel"/>
    <w:tmpl w:val="73596DCC"/>
    <w:lvl w:ilvl="0" w:tentative="0">
      <w:start w:val="1"/>
      <w:numFmt w:val="bullet"/>
      <w:pStyle w:val="323"/>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2"/>
  </w:num>
  <w:num w:numId="3">
    <w:abstractNumId w:val="0"/>
  </w:num>
  <w:num w:numId="4">
    <w:abstractNumId w:val="1"/>
  </w:num>
  <w:num w:numId="5">
    <w:abstractNumId w:val="7"/>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6EC0"/>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351"/>
    <w:rsid w:val="00044F48"/>
    <w:rsid w:val="0004651A"/>
    <w:rsid w:val="00047F35"/>
    <w:rsid w:val="00050656"/>
    <w:rsid w:val="00051B54"/>
    <w:rsid w:val="00054D39"/>
    <w:rsid w:val="0005501B"/>
    <w:rsid w:val="000554C7"/>
    <w:rsid w:val="00055A61"/>
    <w:rsid w:val="00056118"/>
    <w:rsid w:val="00057708"/>
    <w:rsid w:val="000578A3"/>
    <w:rsid w:val="00057A1F"/>
    <w:rsid w:val="00057FC8"/>
    <w:rsid w:val="000600BA"/>
    <w:rsid w:val="00061A3C"/>
    <w:rsid w:val="000620B0"/>
    <w:rsid w:val="000624E3"/>
    <w:rsid w:val="000646CA"/>
    <w:rsid w:val="00064A21"/>
    <w:rsid w:val="00064D05"/>
    <w:rsid w:val="00065868"/>
    <w:rsid w:val="000665C4"/>
    <w:rsid w:val="00067821"/>
    <w:rsid w:val="0006785E"/>
    <w:rsid w:val="00067E1A"/>
    <w:rsid w:val="00070825"/>
    <w:rsid w:val="00071BF2"/>
    <w:rsid w:val="00072AED"/>
    <w:rsid w:val="00072C95"/>
    <w:rsid w:val="00072D2B"/>
    <w:rsid w:val="000730B1"/>
    <w:rsid w:val="00073860"/>
    <w:rsid w:val="000740C0"/>
    <w:rsid w:val="00074528"/>
    <w:rsid w:val="00074B1F"/>
    <w:rsid w:val="00075D0E"/>
    <w:rsid w:val="00075F6A"/>
    <w:rsid w:val="000763F3"/>
    <w:rsid w:val="000768B4"/>
    <w:rsid w:val="00077607"/>
    <w:rsid w:val="00077756"/>
    <w:rsid w:val="000802C0"/>
    <w:rsid w:val="00080970"/>
    <w:rsid w:val="000839FB"/>
    <w:rsid w:val="00083DDA"/>
    <w:rsid w:val="0008580E"/>
    <w:rsid w:val="00085A0E"/>
    <w:rsid w:val="00086F8A"/>
    <w:rsid w:val="000904F6"/>
    <w:rsid w:val="00090D4C"/>
    <w:rsid w:val="00090ED8"/>
    <w:rsid w:val="0009145F"/>
    <w:rsid w:val="00091B4E"/>
    <w:rsid w:val="00091D89"/>
    <w:rsid w:val="00092FE9"/>
    <w:rsid w:val="00094342"/>
    <w:rsid w:val="00094A21"/>
    <w:rsid w:val="000960BA"/>
    <w:rsid w:val="0009662A"/>
    <w:rsid w:val="000A1A52"/>
    <w:rsid w:val="000A1F98"/>
    <w:rsid w:val="000A23CE"/>
    <w:rsid w:val="000A49BB"/>
    <w:rsid w:val="000A4C67"/>
    <w:rsid w:val="000A5674"/>
    <w:rsid w:val="000A5A46"/>
    <w:rsid w:val="000A76EA"/>
    <w:rsid w:val="000B0E04"/>
    <w:rsid w:val="000B2E25"/>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560"/>
    <w:rsid w:val="000D7902"/>
    <w:rsid w:val="000D7CE0"/>
    <w:rsid w:val="000E13DB"/>
    <w:rsid w:val="000E1AEC"/>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206"/>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3E9B"/>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7594"/>
    <w:rsid w:val="001702BE"/>
    <w:rsid w:val="001706E4"/>
    <w:rsid w:val="0017105C"/>
    <w:rsid w:val="0017125C"/>
    <w:rsid w:val="00171622"/>
    <w:rsid w:val="00171C92"/>
    <w:rsid w:val="00172077"/>
    <w:rsid w:val="001721CF"/>
    <w:rsid w:val="001728FD"/>
    <w:rsid w:val="00172A27"/>
    <w:rsid w:val="00172F02"/>
    <w:rsid w:val="001735D7"/>
    <w:rsid w:val="00173631"/>
    <w:rsid w:val="0017372D"/>
    <w:rsid w:val="00173E59"/>
    <w:rsid w:val="00176BC8"/>
    <w:rsid w:val="00180244"/>
    <w:rsid w:val="00180A47"/>
    <w:rsid w:val="00180E46"/>
    <w:rsid w:val="00181272"/>
    <w:rsid w:val="001823B6"/>
    <w:rsid w:val="001827B7"/>
    <w:rsid w:val="001827EF"/>
    <w:rsid w:val="00182982"/>
    <w:rsid w:val="00182D68"/>
    <w:rsid w:val="0018397E"/>
    <w:rsid w:val="00183BA7"/>
    <w:rsid w:val="00184387"/>
    <w:rsid w:val="001857B3"/>
    <w:rsid w:val="00186D20"/>
    <w:rsid w:val="00187243"/>
    <w:rsid w:val="001878FE"/>
    <w:rsid w:val="00187C29"/>
    <w:rsid w:val="00187F55"/>
    <w:rsid w:val="00190942"/>
    <w:rsid w:val="00191459"/>
    <w:rsid w:val="0019174E"/>
    <w:rsid w:val="00191EF8"/>
    <w:rsid w:val="00192690"/>
    <w:rsid w:val="00192D7E"/>
    <w:rsid w:val="00193B94"/>
    <w:rsid w:val="001940A7"/>
    <w:rsid w:val="00194BB1"/>
    <w:rsid w:val="00195070"/>
    <w:rsid w:val="00195D82"/>
    <w:rsid w:val="0019602C"/>
    <w:rsid w:val="0019608A"/>
    <w:rsid w:val="001A07F8"/>
    <w:rsid w:val="001A1D48"/>
    <w:rsid w:val="001A1F0E"/>
    <w:rsid w:val="001A1F2D"/>
    <w:rsid w:val="001A468D"/>
    <w:rsid w:val="001A473A"/>
    <w:rsid w:val="001A4996"/>
    <w:rsid w:val="001A5785"/>
    <w:rsid w:val="001A66A6"/>
    <w:rsid w:val="001A6BBB"/>
    <w:rsid w:val="001A6FEA"/>
    <w:rsid w:val="001A79A2"/>
    <w:rsid w:val="001B13BF"/>
    <w:rsid w:val="001B16F5"/>
    <w:rsid w:val="001B1992"/>
    <w:rsid w:val="001B1BD9"/>
    <w:rsid w:val="001B1C1F"/>
    <w:rsid w:val="001B219B"/>
    <w:rsid w:val="001B2703"/>
    <w:rsid w:val="001B2ABD"/>
    <w:rsid w:val="001B3AB0"/>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23BD"/>
    <w:rsid w:val="001C31F5"/>
    <w:rsid w:val="001C44BC"/>
    <w:rsid w:val="001C471B"/>
    <w:rsid w:val="001C5885"/>
    <w:rsid w:val="001C6698"/>
    <w:rsid w:val="001D0AAC"/>
    <w:rsid w:val="001D1353"/>
    <w:rsid w:val="001D1D55"/>
    <w:rsid w:val="001D21EF"/>
    <w:rsid w:val="001D330D"/>
    <w:rsid w:val="001D4AD3"/>
    <w:rsid w:val="001D5A94"/>
    <w:rsid w:val="001E07DA"/>
    <w:rsid w:val="001E1ABC"/>
    <w:rsid w:val="001E43FB"/>
    <w:rsid w:val="001E59FB"/>
    <w:rsid w:val="001E63F8"/>
    <w:rsid w:val="001E787E"/>
    <w:rsid w:val="001E78CC"/>
    <w:rsid w:val="001F087C"/>
    <w:rsid w:val="001F0DA4"/>
    <w:rsid w:val="001F0FD1"/>
    <w:rsid w:val="001F1F18"/>
    <w:rsid w:val="001F2F92"/>
    <w:rsid w:val="001F3396"/>
    <w:rsid w:val="001F6095"/>
    <w:rsid w:val="00200E37"/>
    <w:rsid w:val="00201EE3"/>
    <w:rsid w:val="00202D33"/>
    <w:rsid w:val="00202F99"/>
    <w:rsid w:val="00203C85"/>
    <w:rsid w:val="00205298"/>
    <w:rsid w:val="002054F4"/>
    <w:rsid w:val="00210B9C"/>
    <w:rsid w:val="00212CFB"/>
    <w:rsid w:val="00212E87"/>
    <w:rsid w:val="00213FC4"/>
    <w:rsid w:val="00214028"/>
    <w:rsid w:val="002141C3"/>
    <w:rsid w:val="002141DC"/>
    <w:rsid w:val="00214479"/>
    <w:rsid w:val="002144F3"/>
    <w:rsid w:val="00215918"/>
    <w:rsid w:val="00215A2A"/>
    <w:rsid w:val="00216387"/>
    <w:rsid w:val="00217427"/>
    <w:rsid w:val="00217DE5"/>
    <w:rsid w:val="002204BC"/>
    <w:rsid w:val="0022187F"/>
    <w:rsid w:val="0022234D"/>
    <w:rsid w:val="002223FA"/>
    <w:rsid w:val="00222C78"/>
    <w:rsid w:val="00224973"/>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4F11"/>
    <w:rsid w:val="002751CA"/>
    <w:rsid w:val="0027544D"/>
    <w:rsid w:val="002754C0"/>
    <w:rsid w:val="00275C7D"/>
    <w:rsid w:val="002778AB"/>
    <w:rsid w:val="002802A5"/>
    <w:rsid w:val="0028166B"/>
    <w:rsid w:val="00281BCB"/>
    <w:rsid w:val="00282CA4"/>
    <w:rsid w:val="00283B06"/>
    <w:rsid w:val="0028583E"/>
    <w:rsid w:val="00285FF3"/>
    <w:rsid w:val="0028744E"/>
    <w:rsid w:val="0028766A"/>
    <w:rsid w:val="00287936"/>
    <w:rsid w:val="00287BEE"/>
    <w:rsid w:val="002903C5"/>
    <w:rsid w:val="00290A99"/>
    <w:rsid w:val="00290EAF"/>
    <w:rsid w:val="0029159A"/>
    <w:rsid w:val="00292AA1"/>
    <w:rsid w:val="0029499D"/>
    <w:rsid w:val="00294A13"/>
    <w:rsid w:val="00295073"/>
    <w:rsid w:val="00295DC3"/>
    <w:rsid w:val="0029704D"/>
    <w:rsid w:val="002979C5"/>
    <w:rsid w:val="00297AF5"/>
    <w:rsid w:val="002A01C6"/>
    <w:rsid w:val="002A02D6"/>
    <w:rsid w:val="002A07C4"/>
    <w:rsid w:val="002A0921"/>
    <w:rsid w:val="002A108E"/>
    <w:rsid w:val="002A123D"/>
    <w:rsid w:val="002A2001"/>
    <w:rsid w:val="002A30AD"/>
    <w:rsid w:val="002A43B6"/>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2F92"/>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4C8"/>
    <w:rsid w:val="002E7EE5"/>
    <w:rsid w:val="002E7EFF"/>
    <w:rsid w:val="002F0323"/>
    <w:rsid w:val="002F0939"/>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007"/>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0FE8"/>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50896"/>
    <w:rsid w:val="00350C31"/>
    <w:rsid w:val="003519CD"/>
    <w:rsid w:val="00351A3A"/>
    <w:rsid w:val="00352A88"/>
    <w:rsid w:val="003536BF"/>
    <w:rsid w:val="0035455F"/>
    <w:rsid w:val="00355D8F"/>
    <w:rsid w:val="00357437"/>
    <w:rsid w:val="003577EF"/>
    <w:rsid w:val="00357F65"/>
    <w:rsid w:val="00360304"/>
    <w:rsid w:val="00361DB9"/>
    <w:rsid w:val="003622EB"/>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6709"/>
    <w:rsid w:val="00377B26"/>
    <w:rsid w:val="003800B2"/>
    <w:rsid w:val="00381014"/>
    <w:rsid w:val="00381F60"/>
    <w:rsid w:val="00382F6C"/>
    <w:rsid w:val="00383AB0"/>
    <w:rsid w:val="00384814"/>
    <w:rsid w:val="00384C0A"/>
    <w:rsid w:val="00385B16"/>
    <w:rsid w:val="00385B65"/>
    <w:rsid w:val="0038637D"/>
    <w:rsid w:val="00386522"/>
    <w:rsid w:val="00386C07"/>
    <w:rsid w:val="00386F58"/>
    <w:rsid w:val="0038700D"/>
    <w:rsid w:val="0038701B"/>
    <w:rsid w:val="003871A7"/>
    <w:rsid w:val="00390C0D"/>
    <w:rsid w:val="00391447"/>
    <w:rsid w:val="003922DE"/>
    <w:rsid w:val="00393B84"/>
    <w:rsid w:val="00393C6A"/>
    <w:rsid w:val="003944EA"/>
    <w:rsid w:val="00394639"/>
    <w:rsid w:val="003962E6"/>
    <w:rsid w:val="00396831"/>
    <w:rsid w:val="00397EE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10D"/>
    <w:rsid w:val="003D03D6"/>
    <w:rsid w:val="003D04C3"/>
    <w:rsid w:val="003D14C8"/>
    <w:rsid w:val="003D1517"/>
    <w:rsid w:val="003D2DA0"/>
    <w:rsid w:val="003D34C3"/>
    <w:rsid w:val="003D5681"/>
    <w:rsid w:val="003D5ADB"/>
    <w:rsid w:val="003D5E55"/>
    <w:rsid w:val="003D62A2"/>
    <w:rsid w:val="003D663E"/>
    <w:rsid w:val="003D6793"/>
    <w:rsid w:val="003D6B03"/>
    <w:rsid w:val="003D7012"/>
    <w:rsid w:val="003D75D8"/>
    <w:rsid w:val="003E0746"/>
    <w:rsid w:val="003E0E7C"/>
    <w:rsid w:val="003E2E25"/>
    <w:rsid w:val="003E336A"/>
    <w:rsid w:val="003E35A8"/>
    <w:rsid w:val="003E3F84"/>
    <w:rsid w:val="003E3FB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3ABD"/>
    <w:rsid w:val="004246BC"/>
    <w:rsid w:val="00424F1A"/>
    <w:rsid w:val="00425724"/>
    <w:rsid w:val="00426B2C"/>
    <w:rsid w:val="00427FA8"/>
    <w:rsid w:val="004306D4"/>
    <w:rsid w:val="00431C44"/>
    <w:rsid w:val="00432827"/>
    <w:rsid w:val="00432ECA"/>
    <w:rsid w:val="00435515"/>
    <w:rsid w:val="004357B1"/>
    <w:rsid w:val="00436CCE"/>
    <w:rsid w:val="004379BB"/>
    <w:rsid w:val="00440262"/>
    <w:rsid w:val="00440814"/>
    <w:rsid w:val="00440844"/>
    <w:rsid w:val="004439F0"/>
    <w:rsid w:val="00443EDE"/>
    <w:rsid w:val="0044739A"/>
    <w:rsid w:val="004475F7"/>
    <w:rsid w:val="00447DFB"/>
    <w:rsid w:val="00450B22"/>
    <w:rsid w:val="00452AB8"/>
    <w:rsid w:val="004533CE"/>
    <w:rsid w:val="004543AB"/>
    <w:rsid w:val="00455F71"/>
    <w:rsid w:val="00456272"/>
    <w:rsid w:val="00457CF7"/>
    <w:rsid w:val="00457D37"/>
    <w:rsid w:val="00457ED4"/>
    <w:rsid w:val="00460CB8"/>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1BC4"/>
    <w:rsid w:val="00482101"/>
    <w:rsid w:val="00482288"/>
    <w:rsid w:val="00483984"/>
    <w:rsid w:val="00483BC7"/>
    <w:rsid w:val="00483CF0"/>
    <w:rsid w:val="00484D4D"/>
    <w:rsid w:val="004855D9"/>
    <w:rsid w:val="0048664F"/>
    <w:rsid w:val="004868AD"/>
    <w:rsid w:val="00486D00"/>
    <w:rsid w:val="00487DD9"/>
    <w:rsid w:val="00487FE1"/>
    <w:rsid w:val="004906AE"/>
    <w:rsid w:val="00490707"/>
    <w:rsid w:val="00490815"/>
    <w:rsid w:val="004914E8"/>
    <w:rsid w:val="00492B76"/>
    <w:rsid w:val="0049333E"/>
    <w:rsid w:val="0049418F"/>
    <w:rsid w:val="00495DC6"/>
    <w:rsid w:val="00497AAD"/>
    <w:rsid w:val="00497D1A"/>
    <w:rsid w:val="00497EE7"/>
    <w:rsid w:val="004A03DA"/>
    <w:rsid w:val="004A1DBC"/>
    <w:rsid w:val="004A1EA7"/>
    <w:rsid w:val="004A2C96"/>
    <w:rsid w:val="004A4125"/>
    <w:rsid w:val="004A5D1E"/>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3B25"/>
    <w:rsid w:val="004D557D"/>
    <w:rsid w:val="004D6F29"/>
    <w:rsid w:val="004D7974"/>
    <w:rsid w:val="004D7F9C"/>
    <w:rsid w:val="004D7FF2"/>
    <w:rsid w:val="004E1D6F"/>
    <w:rsid w:val="004E1F19"/>
    <w:rsid w:val="004E2E35"/>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31A2"/>
    <w:rsid w:val="00513D8B"/>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28B0"/>
    <w:rsid w:val="005335A2"/>
    <w:rsid w:val="00533DEC"/>
    <w:rsid w:val="005363D3"/>
    <w:rsid w:val="00536B03"/>
    <w:rsid w:val="00537328"/>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035"/>
    <w:rsid w:val="00546BF8"/>
    <w:rsid w:val="00550B7E"/>
    <w:rsid w:val="00551B96"/>
    <w:rsid w:val="00551EE7"/>
    <w:rsid w:val="005524ED"/>
    <w:rsid w:val="00554C03"/>
    <w:rsid w:val="005550F9"/>
    <w:rsid w:val="0055525C"/>
    <w:rsid w:val="00555286"/>
    <w:rsid w:val="00556386"/>
    <w:rsid w:val="00556441"/>
    <w:rsid w:val="0055693D"/>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1F6"/>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99E"/>
    <w:rsid w:val="005A3A4F"/>
    <w:rsid w:val="005A3DD7"/>
    <w:rsid w:val="005A418C"/>
    <w:rsid w:val="005A48B5"/>
    <w:rsid w:val="005A4F48"/>
    <w:rsid w:val="005A5036"/>
    <w:rsid w:val="005A56BB"/>
    <w:rsid w:val="005A733D"/>
    <w:rsid w:val="005A7A32"/>
    <w:rsid w:val="005A7F85"/>
    <w:rsid w:val="005B102C"/>
    <w:rsid w:val="005B1AAB"/>
    <w:rsid w:val="005B2313"/>
    <w:rsid w:val="005B2930"/>
    <w:rsid w:val="005B2B87"/>
    <w:rsid w:val="005B387B"/>
    <w:rsid w:val="005B3B01"/>
    <w:rsid w:val="005B4333"/>
    <w:rsid w:val="005B4534"/>
    <w:rsid w:val="005B4F0B"/>
    <w:rsid w:val="005B5603"/>
    <w:rsid w:val="005B5994"/>
    <w:rsid w:val="005B5CCA"/>
    <w:rsid w:val="005B61F4"/>
    <w:rsid w:val="005B667A"/>
    <w:rsid w:val="005B6FA1"/>
    <w:rsid w:val="005C0372"/>
    <w:rsid w:val="005C039B"/>
    <w:rsid w:val="005C059F"/>
    <w:rsid w:val="005C07CE"/>
    <w:rsid w:val="005C0B8F"/>
    <w:rsid w:val="005C12DE"/>
    <w:rsid w:val="005C2294"/>
    <w:rsid w:val="005C3344"/>
    <w:rsid w:val="005C4C71"/>
    <w:rsid w:val="005C4E4D"/>
    <w:rsid w:val="005C5692"/>
    <w:rsid w:val="005C5A97"/>
    <w:rsid w:val="005C679D"/>
    <w:rsid w:val="005C6D5D"/>
    <w:rsid w:val="005D01C3"/>
    <w:rsid w:val="005D1D15"/>
    <w:rsid w:val="005D2578"/>
    <w:rsid w:val="005D266D"/>
    <w:rsid w:val="005D3327"/>
    <w:rsid w:val="005D5BCF"/>
    <w:rsid w:val="005D6D84"/>
    <w:rsid w:val="005D70A1"/>
    <w:rsid w:val="005D79F2"/>
    <w:rsid w:val="005E0988"/>
    <w:rsid w:val="005E09CA"/>
    <w:rsid w:val="005E4336"/>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5CAF"/>
    <w:rsid w:val="006062A0"/>
    <w:rsid w:val="00610260"/>
    <w:rsid w:val="0061098D"/>
    <w:rsid w:val="00611367"/>
    <w:rsid w:val="00611AC8"/>
    <w:rsid w:val="00611B59"/>
    <w:rsid w:val="00611FBA"/>
    <w:rsid w:val="0061272A"/>
    <w:rsid w:val="00613AA2"/>
    <w:rsid w:val="00613EDA"/>
    <w:rsid w:val="006155F1"/>
    <w:rsid w:val="00615FAB"/>
    <w:rsid w:val="006161D6"/>
    <w:rsid w:val="0061703E"/>
    <w:rsid w:val="00620055"/>
    <w:rsid w:val="006212D3"/>
    <w:rsid w:val="006217EF"/>
    <w:rsid w:val="0062213A"/>
    <w:rsid w:val="00623A5E"/>
    <w:rsid w:val="00624F14"/>
    <w:rsid w:val="00625008"/>
    <w:rsid w:val="00625EAC"/>
    <w:rsid w:val="00626930"/>
    <w:rsid w:val="00626BAC"/>
    <w:rsid w:val="00626F04"/>
    <w:rsid w:val="00626F92"/>
    <w:rsid w:val="006271C3"/>
    <w:rsid w:val="0063001E"/>
    <w:rsid w:val="00630527"/>
    <w:rsid w:val="00630D58"/>
    <w:rsid w:val="00631005"/>
    <w:rsid w:val="00631D09"/>
    <w:rsid w:val="00632727"/>
    <w:rsid w:val="00633EF3"/>
    <w:rsid w:val="00634894"/>
    <w:rsid w:val="0063551C"/>
    <w:rsid w:val="00635B73"/>
    <w:rsid w:val="006368A8"/>
    <w:rsid w:val="00636CC7"/>
    <w:rsid w:val="00637016"/>
    <w:rsid w:val="00637F27"/>
    <w:rsid w:val="00643F89"/>
    <w:rsid w:val="006448D9"/>
    <w:rsid w:val="00644BED"/>
    <w:rsid w:val="00644E2E"/>
    <w:rsid w:val="00645CB4"/>
    <w:rsid w:val="00646BDC"/>
    <w:rsid w:val="00647DE9"/>
    <w:rsid w:val="00651F59"/>
    <w:rsid w:val="00652CF5"/>
    <w:rsid w:val="0065343E"/>
    <w:rsid w:val="00653C7C"/>
    <w:rsid w:val="006540B1"/>
    <w:rsid w:val="006558CD"/>
    <w:rsid w:val="006565A1"/>
    <w:rsid w:val="00656CD4"/>
    <w:rsid w:val="00656D49"/>
    <w:rsid w:val="00656E4D"/>
    <w:rsid w:val="006576BA"/>
    <w:rsid w:val="0066057F"/>
    <w:rsid w:val="0066099B"/>
    <w:rsid w:val="00662401"/>
    <w:rsid w:val="00662D3D"/>
    <w:rsid w:val="00662F1F"/>
    <w:rsid w:val="0066408F"/>
    <w:rsid w:val="00664DB5"/>
    <w:rsid w:val="006657DE"/>
    <w:rsid w:val="00665D4B"/>
    <w:rsid w:val="006673B9"/>
    <w:rsid w:val="006675A2"/>
    <w:rsid w:val="0066790C"/>
    <w:rsid w:val="006700F1"/>
    <w:rsid w:val="006720BC"/>
    <w:rsid w:val="00672D0F"/>
    <w:rsid w:val="00673989"/>
    <w:rsid w:val="00673B64"/>
    <w:rsid w:val="00673FC1"/>
    <w:rsid w:val="00675430"/>
    <w:rsid w:val="00675749"/>
    <w:rsid w:val="0067601F"/>
    <w:rsid w:val="00676F15"/>
    <w:rsid w:val="00677213"/>
    <w:rsid w:val="00677382"/>
    <w:rsid w:val="0067772D"/>
    <w:rsid w:val="00680714"/>
    <w:rsid w:val="0068071D"/>
    <w:rsid w:val="00680C6B"/>
    <w:rsid w:val="00681936"/>
    <w:rsid w:val="00683068"/>
    <w:rsid w:val="00683DAD"/>
    <w:rsid w:val="0068443C"/>
    <w:rsid w:val="00684727"/>
    <w:rsid w:val="00684963"/>
    <w:rsid w:val="00684F04"/>
    <w:rsid w:val="00685033"/>
    <w:rsid w:val="00685BBC"/>
    <w:rsid w:val="00685D65"/>
    <w:rsid w:val="00686686"/>
    <w:rsid w:val="00687031"/>
    <w:rsid w:val="0068790B"/>
    <w:rsid w:val="00687AF2"/>
    <w:rsid w:val="00687DA2"/>
    <w:rsid w:val="00687E87"/>
    <w:rsid w:val="006901AC"/>
    <w:rsid w:val="0069063A"/>
    <w:rsid w:val="00691890"/>
    <w:rsid w:val="006945A1"/>
    <w:rsid w:val="00694982"/>
    <w:rsid w:val="00695EAC"/>
    <w:rsid w:val="00696584"/>
    <w:rsid w:val="00697062"/>
    <w:rsid w:val="006971F8"/>
    <w:rsid w:val="00697D5F"/>
    <w:rsid w:val="006A060C"/>
    <w:rsid w:val="006A150D"/>
    <w:rsid w:val="006A1526"/>
    <w:rsid w:val="006A3207"/>
    <w:rsid w:val="006A39D0"/>
    <w:rsid w:val="006A4321"/>
    <w:rsid w:val="006A60F0"/>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2B19"/>
    <w:rsid w:val="006C2D01"/>
    <w:rsid w:val="006C3EFE"/>
    <w:rsid w:val="006C4618"/>
    <w:rsid w:val="006C5D5D"/>
    <w:rsid w:val="006C6303"/>
    <w:rsid w:val="006C6D6B"/>
    <w:rsid w:val="006C6EBD"/>
    <w:rsid w:val="006D0681"/>
    <w:rsid w:val="006D0906"/>
    <w:rsid w:val="006D0A80"/>
    <w:rsid w:val="006D2874"/>
    <w:rsid w:val="006D312B"/>
    <w:rsid w:val="006D43C1"/>
    <w:rsid w:val="006D4F68"/>
    <w:rsid w:val="006D5442"/>
    <w:rsid w:val="006D6E4E"/>
    <w:rsid w:val="006E00E3"/>
    <w:rsid w:val="006E045C"/>
    <w:rsid w:val="006E065E"/>
    <w:rsid w:val="006E189B"/>
    <w:rsid w:val="006E2902"/>
    <w:rsid w:val="006E2F9D"/>
    <w:rsid w:val="006E37C6"/>
    <w:rsid w:val="006E41ED"/>
    <w:rsid w:val="006E448E"/>
    <w:rsid w:val="006E4667"/>
    <w:rsid w:val="006E5112"/>
    <w:rsid w:val="006E603B"/>
    <w:rsid w:val="006F1AE0"/>
    <w:rsid w:val="006F2046"/>
    <w:rsid w:val="006F30C9"/>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55F"/>
    <w:rsid w:val="007069AE"/>
    <w:rsid w:val="00706C89"/>
    <w:rsid w:val="0070761C"/>
    <w:rsid w:val="00707967"/>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D3F"/>
    <w:rsid w:val="00721FC3"/>
    <w:rsid w:val="00722A86"/>
    <w:rsid w:val="00722C69"/>
    <w:rsid w:val="0072388C"/>
    <w:rsid w:val="00724260"/>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4BAD"/>
    <w:rsid w:val="0074592C"/>
    <w:rsid w:val="00745F41"/>
    <w:rsid w:val="00747578"/>
    <w:rsid w:val="00751073"/>
    <w:rsid w:val="00752188"/>
    <w:rsid w:val="0075281E"/>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6C3"/>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351"/>
    <w:rsid w:val="007C2434"/>
    <w:rsid w:val="007C27E0"/>
    <w:rsid w:val="007C3590"/>
    <w:rsid w:val="007C387A"/>
    <w:rsid w:val="007C43D6"/>
    <w:rsid w:val="007C46A2"/>
    <w:rsid w:val="007C660F"/>
    <w:rsid w:val="007C69AE"/>
    <w:rsid w:val="007C72A9"/>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29FA"/>
    <w:rsid w:val="007E404E"/>
    <w:rsid w:val="007E4EB3"/>
    <w:rsid w:val="007E50B4"/>
    <w:rsid w:val="007E54B8"/>
    <w:rsid w:val="007E54DB"/>
    <w:rsid w:val="007E6B25"/>
    <w:rsid w:val="007E6F55"/>
    <w:rsid w:val="007E7BF9"/>
    <w:rsid w:val="007E7DC1"/>
    <w:rsid w:val="007E7DEA"/>
    <w:rsid w:val="007F0A65"/>
    <w:rsid w:val="007F2B4B"/>
    <w:rsid w:val="007F2C38"/>
    <w:rsid w:val="007F30C6"/>
    <w:rsid w:val="007F3240"/>
    <w:rsid w:val="007F3651"/>
    <w:rsid w:val="007F3752"/>
    <w:rsid w:val="007F4318"/>
    <w:rsid w:val="007F45CF"/>
    <w:rsid w:val="007F47DA"/>
    <w:rsid w:val="007F4E52"/>
    <w:rsid w:val="007F4F84"/>
    <w:rsid w:val="007F55A4"/>
    <w:rsid w:val="007F661E"/>
    <w:rsid w:val="007F6D6B"/>
    <w:rsid w:val="007F74DA"/>
    <w:rsid w:val="007F75BB"/>
    <w:rsid w:val="00800766"/>
    <w:rsid w:val="00800871"/>
    <w:rsid w:val="00800971"/>
    <w:rsid w:val="00801338"/>
    <w:rsid w:val="00801D90"/>
    <w:rsid w:val="008023C4"/>
    <w:rsid w:val="0080348B"/>
    <w:rsid w:val="00803EB0"/>
    <w:rsid w:val="008052CE"/>
    <w:rsid w:val="008052DB"/>
    <w:rsid w:val="0080705B"/>
    <w:rsid w:val="0081000F"/>
    <w:rsid w:val="0081264E"/>
    <w:rsid w:val="00812A1A"/>
    <w:rsid w:val="00812DFF"/>
    <w:rsid w:val="008133C2"/>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0B9E"/>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C24"/>
    <w:rsid w:val="00875E14"/>
    <w:rsid w:val="0087677E"/>
    <w:rsid w:val="0087712C"/>
    <w:rsid w:val="00877C5D"/>
    <w:rsid w:val="00877CB6"/>
    <w:rsid w:val="0088093C"/>
    <w:rsid w:val="00882474"/>
    <w:rsid w:val="008824DF"/>
    <w:rsid w:val="008830EA"/>
    <w:rsid w:val="00884371"/>
    <w:rsid w:val="00884D47"/>
    <w:rsid w:val="00887392"/>
    <w:rsid w:val="00890C40"/>
    <w:rsid w:val="008911F7"/>
    <w:rsid w:val="00893385"/>
    <w:rsid w:val="00893F41"/>
    <w:rsid w:val="00894BBD"/>
    <w:rsid w:val="00894C79"/>
    <w:rsid w:val="0089558A"/>
    <w:rsid w:val="008972B6"/>
    <w:rsid w:val="008977E1"/>
    <w:rsid w:val="008A0115"/>
    <w:rsid w:val="008A0D66"/>
    <w:rsid w:val="008A2F5A"/>
    <w:rsid w:val="008A47CE"/>
    <w:rsid w:val="008A5CBF"/>
    <w:rsid w:val="008A6BAE"/>
    <w:rsid w:val="008A7350"/>
    <w:rsid w:val="008A742A"/>
    <w:rsid w:val="008B00ED"/>
    <w:rsid w:val="008B16E6"/>
    <w:rsid w:val="008B2042"/>
    <w:rsid w:val="008B25F1"/>
    <w:rsid w:val="008B3737"/>
    <w:rsid w:val="008B3F4B"/>
    <w:rsid w:val="008B69B8"/>
    <w:rsid w:val="008B7912"/>
    <w:rsid w:val="008C0133"/>
    <w:rsid w:val="008C0335"/>
    <w:rsid w:val="008C094A"/>
    <w:rsid w:val="008C1077"/>
    <w:rsid w:val="008C1570"/>
    <w:rsid w:val="008C2059"/>
    <w:rsid w:val="008C2FA6"/>
    <w:rsid w:val="008C4C92"/>
    <w:rsid w:val="008C58E7"/>
    <w:rsid w:val="008C65F4"/>
    <w:rsid w:val="008C7368"/>
    <w:rsid w:val="008C7C81"/>
    <w:rsid w:val="008D0E65"/>
    <w:rsid w:val="008D13A3"/>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60A5"/>
    <w:rsid w:val="008E757F"/>
    <w:rsid w:val="008E7EAE"/>
    <w:rsid w:val="008F22D1"/>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35FF2"/>
    <w:rsid w:val="0094015D"/>
    <w:rsid w:val="00941828"/>
    <w:rsid w:val="009441DB"/>
    <w:rsid w:val="0094424D"/>
    <w:rsid w:val="0094568E"/>
    <w:rsid w:val="0094633F"/>
    <w:rsid w:val="009468C5"/>
    <w:rsid w:val="00947BA5"/>
    <w:rsid w:val="009504B5"/>
    <w:rsid w:val="00950805"/>
    <w:rsid w:val="009518D4"/>
    <w:rsid w:val="009520BC"/>
    <w:rsid w:val="00953573"/>
    <w:rsid w:val="009560DD"/>
    <w:rsid w:val="00957499"/>
    <w:rsid w:val="00957ED2"/>
    <w:rsid w:val="0096049C"/>
    <w:rsid w:val="00960DE4"/>
    <w:rsid w:val="00961A4F"/>
    <w:rsid w:val="00962639"/>
    <w:rsid w:val="00962C9E"/>
    <w:rsid w:val="009638E8"/>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8CF"/>
    <w:rsid w:val="00977B97"/>
    <w:rsid w:val="009810BE"/>
    <w:rsid w:val="009819A7"/>
    <w:rsid w:val="009851F5"/>
    <w:rsid w:val="0098534B"/>
    <w:rsid w:val="0098764E"/>
    <w:rsid w:val="00987BE7"/>
    <w:rsid w:val="00987D58"/>
    <w:rsid w:val="009906D4"/>
    <w:rsid w:val="00990EB7"/>
    <w:rsid w:val="00990F5F"/>
    <w:rsid w:val="00991E03"/>
    <w:rsid w:val="00993135"/>
    <w:rsid w:val="00993AC7"/>
    <w:rsid w:val="00997044"/>
    <w:rsid w:val="009973CC"/>
    <w:rsid w:val="0099792B"/>
    <w:rsid w:val="009A106B"/>
    <w:rsid w:val="009A2B9F"/>
    <w:rsid w:val="009A2BF3"/>
    <w:rsid w:val="009A3C3E"/>
    <w:rsid w:val="009A45D1"/>
    <w:rsid w:val="009A7E7C"/>
    <w:rsid w:val="009B2BF1"/>
    <w:rsid w:val="009B3564"/>
    <w:rsid w:val="009B3796"/>
    <w:rsid w:val="009B3A8A"/>
    <w:rsid w:val="009B3D38"/>
    <w:rsid w:val="009B7505"/>
    <w:rsid w:val="009B7D45"/>
    <w:rsid w:val="009C0020"/>
    <w:rsid w:val="009C04DC"/>
    <w:rsid w:val="009C0F48"/>
    <w:rsid w:val="009C19FC"/>
    <w:rsid w:val="009C27F7"/>
    <w:rsid w:val="009C3BC4"/>
    <w:rsid w:val="009C424E"/>
    <w:rsid w:val="009C4708"/>
    <w:rsid w:val="009C47A3"/>
    <w:rsid w:val="009C4870"/>
    <w:rsid w:val="009C4C4E"/>
    <w:rsid w:val="009C4D37"/>
    <w:rsid w:val="009C574C"/>
    <w:rsid w:val="009C5753"/>
    <w:rsid w:val="009C620F"/>
    <w:rsid w:val="009C6F22"/>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4BC4"/>
    <w:rsid w:val="009F56C0"/>
    <w:rsid w:val="009F5C76"/>
    <w:rsid w:val="00A00E00"/>
    <w:rsid w:val="00A01221"/>
    <w:rsid w:val="00A012A8"/>
    <w:rsid w:val="00A016FF"/>
    <w:rsid w:val="00A0207F"/>
    <w:rsid w:val="00A042BB"/>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177AC"/>
    <w:rsid w:val="00A22C3E"/>
    <w:rsid w:val="00A22C4D"/>
    <w:rsid w:val="00A24B05"/>
    <w:rsid w:val="00A25463"/>
    <w:rsid w:val="00A254AB"/>
    <w:rsid w:val="00A266CC"/>
    <w:rsid w:val="00A26DB4"/>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3A7"/>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5986"/>
    <w:rsid w:val="00A662F5"/>
    <w:rsid w:val="00A66473"/>
    <w:rsid w:val="00A669E6"/>
    <w:rsid w:val="00A66E28"/>
    <w:rsid w:val="00A66F66"/>
    <w:rsid w:val="00A70590"/>
    <w:rsid w:val="00A70DC6"/>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67A"/>
    <w:rsid w:val="00A84F27"/>
    <w:rsid w:val="00A8519C"/>
    <w:rsid w:val="00A8733A"/>
    <w:rsid w:val="00A8783F"/>
    <w:rsid w:val="00A87D2E"/>
    <w:rsid w:val="00A90A83"/>
    <w:rsid w:val="00A90B66"/>
    <w:rsid w:val="00A91D4B"/>
    <w:rsid w:val="00A920B2"/>
    <w:rsid w:val="00A92A96"/>
    <w:rsid w:val="00A92AF0"/>
    <w:rsid w:val="00A92C0E"/>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4854"/>
    <w:rsid w:val="00AB5030"/>
    <w:rsid w:val="00AB759A"/>
    <w:rsid w:val="00AB7B06"/>
    <w:rsid w:val="00AB7EAA"/>
    <w:rsid w:val="00AC0432"/>
    <w:rsid w:val="00AC2E6E"/>
    <w:rsid w:val="00AC4094"/>
    <w:rsid w:val="00AC42B6"/>
    <w:rsid w:val="00AC4AB7"/>
    <w:rsid w:val="00AC60EC"/>
    <w:rsid w:val="00AC6CD9"/>
    <w:rsid w:val="00AD1A98"/>
    <w:rsid w:val="00AD2679"/>
    <w:rsid w:val="00AD3F3C"/>
    <w:rsid w:val="00AD4973"/>
    <w:rsid w:val="00AD5F0A"/>
    <w:rsid w:val="00AD6741"/>
    <w:rsid w:val="00AD6B4F"/>
    <w:rsid w:val="00AD7CFA"/>
    <w:rsid w:val="00AE11C1"/>
    <w:rsid w:val="00AE163D"/>
    <w:rsid w:val="00AE1C5C"/>
    <w:rsid w:val="00AE25D1"/>
    <w:rsid w:val="00AE2913"/>
    <w:rsid w:val="00AE2918"/>
    <w:rsid w:val="00AE315E"/>
    <w:rsid w:val="00AE31D9"/>
    <w:rsid w:val="00AE3CF0"/>
    <w:rsid w:val="00AE4337"/>
    <w:rsid w:val="00AE71EE"/>
    <w:rsid w:val="00AF016E"/>
    <w:rsid w:val="00AF03CF"/>
    <w:rsid w:val="00AF06B6"/>
    <w:rsid w:val="00AF0A0A"/>
    <w:rsid w:val="00AF1ED2"/>
    <w:rsid w:val="00AF1F4E"/>
    <w:rsid w:val="00AF3557"/>
    <w:rsid w:val="00AF35F0"/>
    <w:rsid w:val="00AF3D3C"/>
    <w:rsid w:val="00AF4CEE"/>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147"/>
    <w:rsid w:val="00B26677"/>
    <w:rsid w:val="00B26C57"/>
    <w:rsid w:val="00B274E3"/>
    <w:rsid w:val="00B27B92"/>
    <w:rsid w:val="00B30563"/>
    <w:rsid w:val="00B30A76"/>
    <w:rsid w:val="00B3113A"/>
    <w:rsid w:val="00B3412E"/>
    <w:rsid w:val="00B346EA"/>
    <w:rsid w:val="00B356B8"/>
    <w:rsid w:val="00B35C9C"/>
    <w:rsid w:val="00B37B8E"/>
    <w:rsid w:val="00B40222"/>
    <w:rsid w:val="00B404C3"/>
    <w:rsid w:val="00B40BA6"/>
    <w:rsid w:val="00B41705"/>
    <w:rsid w:val="00B4280F"/>
    <w:rsid w:val="00B43381"/>
    <w:rsid w:val="00B448BF"/>
    <w:rsid w:val="00B45F9F"/>
    <w:rsid w:val="00B4627C"/>
    <w:rsid w:val="00B46793"/>
    <w:rsid w:val="00B46953"/>
    <w:rsid w:val="00B46A7F"/>
    <w:rsid w:val="00B47A59"/>
    <w:rsid w:val="00B50EF6"/>
    <w:rsid w:val="00B514BB"/>
    <w:rsid w:val="00B51520"/>
    <w:rsid w:val="00B5169E"/>
    <w:rsid w:val="00B517C2"/>
    <w:rsid w:val="00B518CE"/>
    <w:rsid w:val="00B52234"/>
    <w:rsid w:val="00B53623"/>
    <w:rsid w:val="00B536F5"/>
    <w:rsid w:val="00B53E98"/>
    <w:rsid w:val="00B547A9"/>
    <w:rsid w:val="00B54D79"/>
    <w:rsid w:val="00B5634D"/>
    <w:rsid w:val="00B56ECA"/>
    <w:rsid w:val="00B57093"/>
    <w:rsid w:val="00B60613"/>
    <w:rsid w:val="00B616E6"/>
    <w:rsid w:val="00B630F2"/>
    <w:rsid w:val="00B63E7A"/>
    <w:rsid w:val="00B65582"/>
    <w:rsid w:val="00B66054"/>
    <w:rsid w:val="00B66B48"/>
    <w:rsid w:val="00B672EA"/>
    <w:rsid w:val="00B6747B"/>
    <w:rsid w:val="00B70200"/>
    <w:rsid w:val="00B71CF6"/>
    <w:rsid w:val="00B72CF0"/>
    <w:rsid w:val="00B740F6"/>
    <w:rsid w:val="00B74615"/>
    <w:rsid w:val="00B75035"/>
    <w:rsid w:val="00B75389"/>
    <w:rsid w:val="00B755B6"/>
    <w:rsid w:val="00B76B55"/>
    <w:rsid w:val="00B804F8"/>
    <w:rsid w:val="00B815D3"/>
    <w:rsid w:val="00B81780"/>
    <w:rsid w:val="00B83E76"/>
    <w:rsid w:val="00B8506D"/>
    <w:rsid w:val="00B8574A"/>
    <w:rsid w:val="00B86289"/>
    <w:rsid w:val="00B87F1C"/>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6BEC"/>
    <w:rsid w:val="00BB7D2E"/>
    <w:rsid w:val="00BB7EC0"/>
    <w:rsid w:val="00BC0A5A"/>
    <w:rsid w:val="00BC0B2F"/>
    <w:rsid w:val="00BC0E64"/>
    <w:rsid w:val="00BC0F07"/>
    <w:rsid w:val="00BC0FC8"/>
    <w:rsid w:val="00BC25D1"/>
    <w:rsid w:val="00BC2C54"/>
    <w:rsid w:val="00BC3BCB"/>
    <w:rsid w:val="00BC427C"/>
    <w:rsid w:val="00BC428A"/>
    <w:rsid w:val="00BC4C40"/>
    <w:rsid w:val="00BC5BAD"/>
    <w:rsid w:val="00BC6A05"/>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DD4"/>
    <w:rsid w:val="00BD7E5F"/>
    <w:rsid w:val="00BD7F95"/>
    <w:rsid w:val="00BE0C55"/>
    <w:rsid w:val="00BE11A2"/>
    <w:rsid w:val="00BE246C"/>
    <w:rsid w:val="00BE2657"/>
    <w:rsid w:val="00BE2CA1"/>
    <w:rsid w:val="00BE37AE"/>
    <w:rsid w:val="00BE73C3"/>
    <w:rsid w:val="00BE7B29"/>
    <w:rsid w:val="00BF03C0"/>
    <w:rsid w:val="00BF0EF4"/>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10EC"/>
    <w:rsid w:val="00C122BA"/>
    <w:rsid w:val="00C12770"/>
    <w:rsid w:val="00C12D43"/>
    <w:rsid w:val="00C12ECB"/>
    <w:rsid w:val="00C14ABD"/>
    <w:rsid w:val="00C151E0"/>
    <w:rsid w:val="00C1677E"/>
    <w:rsid w:val="00C20051"/>
    <w:rsid w:val="00C20B86"/>
    <w:rsid w:val="00C21145"/>
    <w:rsid w:val="00C21E2A"/>
    <w:rsid w:val="00C239A8"/>
    <w:rsid w:val="00C24381"/>
    <w:rsid w:val="00C249D9"/>
    <w:rsid w:val="00C24C2E"/>
    <w:rsid w:val="00C24C7A"/>
    <w:rsid w:val="00C24FFB"/>
    <w:rsid w:val="00C25CFF"/>
    <w:rsid w:val="00C261C1"/>
    <w:rsid w:val="00C30B0B"/>
    <w:rsid w:val="00C31339"/>
    <w:rsid w:val="00C323D3"/>
    <w:rsid w:val="00C332D4"/>
    <w:rsid w:val="00C33E51"/>
    <w:rsid w:val="00C34848"/>
    <w:rsid w:val="00C349B4"/>
    <w:rsid w:val="00C34C47"/>
    <w:rsid w:val="00C35A80"/>
    <w:rsid w:val="00C368F9"/>
    <w:rsid w:val="00C37411"/>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3A43"/>
    <w:rsid w:val="00C54467"/>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76E41"/>
    <w:rsid w:val="00C81716"/>
    <w:rsid w:val="00C82795"/>
    <w:rsid w:val="00C82AAA"/>
    <w:rsid w:val="00C832CB"/>
    <w:rsid w:val="00C84085"/>
    <w:rsid w:val="00C865B3"/>
    <w:rsid w:val="00C86964"/>
    <w:rsid w:val="00C8779E"/>
    <w:rsid w:val="00C87850"/>
    <w:rsid w:val="00C878B2"/>
    <w:rsid w:val="00C87BD0"/>
    <w:rsid w:val="00C90B95"/>
    <w:rsid w:val="00C90CA9"/>
    <w:rsid w:val="00C92819"/>
    <w:rsid w:val="00C9354F"/>
    <w:rsid w:val="00C93B40"/>
    <w:rsid w:val="00C93D48"/>
    <w:rsid w:val="00C93DB5"/>
    <w:rsid w:val="00C95C6C"/>
    <w:rsid w:val="00C97DD7"/>
    <w:rsid w:val="00C97EF9"/>
    <w:rsid w:val="00CA0492"/>
    <w:rsid w:val="00CA0A04"/>
    <w:rsid w:val="00CA3CAB"/>
    <w:rsid w:val="00CA6A2E"/>
    <w:rsid w:val="00CA7C19"/>
    <w:rsid w:val="00CB01DF"/>
    <w:rsid w:val="00CB52A4"/>
    <w:rsid w:val="00CB537C"/>
    <w:rsid w:val="00CB55CD"/>
    <w:rsid w:val="00CB5778"/>
    <w:rsid w:val="00CB6156"/>
    <w:rsid w:val="00CB6675"/>
    <w:rsid w:val="00CC03A0"/>
    <w:rsid w:val="00CC0915"/>
    <w:rsid w:val="00CC0CFC"/>
    <w:rsid w:val="00CC1AF5"/>
    <w:rsid w:val="00CC1B74"/>
    <w:rsid w:val="00CC2EB0"/>
    <w:rsid w:val="00CC2F38"/>
    <w:rsid w:val="00CC44F5"/>
    <w:rsid w:val="00CC5640"/>
    <w:rsid w:val="00CC5F95"/>
    <w:rsid w:val="00CC6A19"/>
    <w:rsid w:val="00CD0159"/>
    <w:rsid w:val="00CD1255"/>
    <w:rsid w:val="00CD1484"/>
    <w:rsid w:val="00CD1892"/>
    <w:rsid w:val="00CD1D00"/>
    <w:rsid w:val="00CD26B8"/>
    <w:rsid w:val="00CD2A82"/>
    <w:rsid w:val="00CD32C2"/>
    <w:rsid w:val="00CD347C"/>
    <w:rsid w:val="00CD3BE0"/>
    <w:rsid w:val="00CD3CAB"/>
    <w:rsid w:val="00CD3FF0"/>
    <w:rsid w:val="00CD4E50"/>
    <w:rsid w:val="00CD64E1"/>
    <w:rsid w:val="00CD699D"/>
    <w:rsid w:val="00CD701B"/>
    <w:rsid w:val="00CD70DB"/>
    <w:rsid w:val="00CD7466"/>
    <w:rsid w:val="00CD7C49"/>
    <w:rsid w:val="00CE1624"/>
    <w:rsid w:val="00CE2E2E"/>
    <w:rsid w:val="00CE3A51"/>
    <w:rsid w:val="00CE4FBA"/>
    <w:rsid w:val="00CE59F6"/>
    <w:rsid w:val="00CE71C3"/>
    <w:rsid w:val="00CE7684"/>
    <w:rsid w:val="00CE7ECB"/>
    <w:rsid w:val="00CF02CF"/>
    <w:rsid w:val="00CF0AF0"/>
    <w:rsid w:val="00CF0E98"/>
    <w:rsid w:val="00CF1834"/>
    <w:rsid w:val="00CF1A68"/>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184"/>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406"/>
    <w:rsid w:val="00D43FAE"/>
    <w:rsid w:val="00D44259"/>
    <w:rsid w:val="00D44895"/>
    <w:rsid w:val="00D454D2"/>
    <w:rsid w:val="00D5064C"/>
    <w:rsid w:val="00D5098E"/>
    <w:rsid w:val="00D51B02"/>
    <w:rsid w:val="00D534BC"/>
    <w:rsid w:val="00D539DA"/>
    <w:rsid w:val="00D55C81"/>
    <w:rsid w:val="00D56B56"/>
    <w:rsid w:val="00D56BF5"/>
    <w:rsid w:val="00D56F99"/>
    <w:rsid w:val="00D5743F"/>
    <w:rsid w:val="00D605C2"/>
    <w:rsid w:val="00D60733"/>
    <w:rsid w:val="00D61E1D"/>
    <w:rsid w:val="00D6203F"/>
    <w:rsid w:val="00D62BDF"/>
    <w:rsid w:val="00D64F1C"/>
    <w:rsid w:val="00D6570C"/>
    <w:rsid w:val="00D675B0"/>
    <w:rsid w:val="00D70552"/>
    <w:rsid w:val="00D70D42"/>
    <w:rsid w:val="00D71285"/>
    <w:rsid w:val="00D7153F"/>
    <w:rsid w:val="00D71ABC"/>
    <w:rsid w:val="00D72175"/>
    <w:rsid w:val="00D72454"/>
    <w:rsid w:val="00D72A5B"/>
    <w:rsid w:val="00D73F06"/>
    <w:rsid w:val="00D74160"/>
    <w:rsid w:val="00D74247"/>
    <w:rsid w:val="00D749EA"/>
    <w:rsid w:val="00D753A9"/>
    <w:rsid w:val="00D75E10"/>
    <w:rsid w:val="00D76045"/>
    <w:rsid w:val="00D7682B"/>
    <w:rsid w:val="00D804C0"/>
    <w:rsid w:val="00D804C5"/>
    <w:rsid w:val="00D81146"/>
    <w:rsid w:val="00D81A28"/>
    <w:rsid w:val="00D82AB8"/>
    <w:rsid w:val="00D82B00"/>
    <w:rsid w:val="00D82BE4"/>
    <w:rsid w:val="00D82E05"/>
    <w:rsid w:val="00D82F67"/>
    <w:rsid w:val="00D83A05"/>
    <w:rsid w:val="00D83C0D"/>
    <w:rsid w:val="00D85B55"/>
    <w:rsid w:val="00D8650D"/>
    <w:rsid w:val="00D869C1"/>
    <w:rsid w:val="00D86EC6"/>
    <w:rsid w:val="00D87418"/>
    <w:rsid w:val="00D87460"/>
    <w:rsid w:val="00D87FE6"/>
    <w:rsid w:val="00D907BA"/>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0E81"/>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56EE"/>
    <w:rsid w:val="00DC6747"/>
    <w:rsid w:val="00DC6AF3"/>
    <w:rsid w:val="00DC740D"/>
    <w:rsid w:val="00DC7608"/>
    <w:rsid w:val="00DC761D"/>
    <w:rsid w:val="00DC761E"/>
    <w:rsid w:val="00DC7CFC"/>
    <w:rsid w:val="00DD0090"/>
    <w:rsid w:val="00DD1FC0"/>
    <w:rsid w:val="00DD2C42"/>
    <w:rsid w:val="00DD2CD0"/>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3D37"/>
    <w:rsid w:val="00E041AA"/>
    <w:rsid w:val="00E0479F"/>
    <w:rsid w:val="00E04D6A"/>
    <w:rsid w:val="00E06100"/>
    <w:rsid w:val="00E06E97"/>
    <w:rsid w:val="00E07767"/>
    <w:rsid w:val="00E10DD1"/>
    <w:rsid w:val="00E11502"/>
    <w:rsid w:val="00E11D4D"/>
    <w:rsid w:val="00E1254C"/>
    <w:rsid w:val="00E12BDF"/>
    <w:rsid w:val="00E13326"/>
    <w:rsid w:val="00E14961"/>
    <w:rsid w:val="00E14D76"/>
    <w:rsid w:val="00E17156"/>
    <w:rsid w:val="00E1768C"/>
    <w:rsid w:val="00E20CE7"/>
    <w:rsid w:val="00E217B1"/>
    <w:rsid w:val="00E222FA"/>
    <w:rsid w:val="00E24A62"/>
    <w:rsid w:val="00E24F52"/>
    <w:rsid w:val="00E279B2"/>
    <w:rsid w:val="00E30BD5"/>
    <w:rsid w:val="00E31143"/>
    <w:rsid w:val="00E31812"/>
    <w:rsid w:val="00E330A7"/>
    <w:rsid w:val="00E33954"/>
    <w:rsid w:val="00E3533E"/>
    <w:rsid w:val="00E35A45"/>
    <w:rsid w:val="00E36719"/>
    <w:rsid w:val="00E37C85"/>
    <w:rsid w:val="00E43006"/>
    <w:rsid w:val="00E43551"/>
    <w:rsid w:val="00E4399E"/>
    <w:rsid w:val="00E50809"/>
    <w:rsid w:val="00E50F0A"/>
    <w:rsid w:val="00E510CF"/>
    <w:rsid w:val="00E52AAB"/>
    <w:rsid w:val="00E533B0"/>
    <w:rsid w:val="00E5448E"/>
    <w:rsid w:val="00E54E0D"/>
    <w:rsid w:val="00E56795"/>
    <w:rsid w:val="00E57096"/>
    <w:rsid w:val="00E57932"/>
    <w:rsid w:val="00E57DA3"/>
    <w:rsid w:val="00E60811"/>
    <w:rsid w:val="00E61AA9"/>
    <w:rsid w:val="00E64050"/>
    <w:rsid w:val="00E6514D"/>
    <w:rsid w:val="00E65161"/>
    <w:rsid w:val="00E652C9"/>
    <w:rsid w:val="00E65700"/>
    <w:rsid w:val="00E6593B"/>
    <w:rsid w:val="00E66A4A"/>
    <w:rsid w:val="00E672C6"/>
    <w:rsid w:val="00E675EE"/>
    <w:rsid w:val="00E7139A"/>
    <w:rsid w:val="00E71809"/>
    <w:rsid w:val="00E71D1E"/>
    <w:rsid w:val="00E71D98"/>
    <w:rsid w:val="00E728E2"/>
    <w:rsid w:val="00E74976"/>
    <w:rsid w:val="00E74CD6"/>
    <w:rsid w:val="00E75667"/>
    <w:rsid w:val="00E756D3"/>
    <w:rsid w:val="00E76633"/>
    <w:rsid w:val="00E769CC"/>
    <w:rsid w:val="00E77E88"/>
    <w:rsid w:val="00E80AF8"/>
    <w:rsid w:val="00E827BB"/>
    <w:rsid w:val="00E82D24"/>
    <w:rsid w:val="00E8308F"/>
    <w:rsid w:val="00E8317B"/>
    <w:rsid w:val="00E8357D"/>
    <w:rsid w:val="00E84C04"/>
    <w:rsid w:val="00E84E4F"/>
    <w:rsid w:val="00E851DD"/>
    <w:rsid w:val="00E856A2"/>
    <w:rsid w:val="00E85AD2"/>
    <w:rsid w:val="00E86749"/>
    <w:rsid w:val="00E9036E"/>
    <w:rsid w:val="00E917B6"/>
    <w:rsid w:val="00E92292"/>
    <w:rsid w:val="00E92D0B"/>
    <w:rsid w:val="00E93195"/>
    <w:rsid w:val="00E93F21"/>
    <w:rsid w:val="00E9411C"/>
    <w:rsid w:val="00E9443F"/>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59A"/>
    <w:rsid w:val="00EB3CE6"/>
    <w:rsid w:val="00EB3E92"/>
    <w:rsid w:val="00EB68E6"/>
    <w:rsid w:val="00EB69AB"/>
    <w:rsid w:val="00EB6D1C"/>
    <w:rsid w:val="00EB7B67"/>
    <w:rsid w:val="00EC328C"/>
    <w:rsid w:val="00EC339A"/>
    <w:rsid w:val="00EC3BEC"/>
    <w:rsid w:val="00EC3F73"/>
    <w:rsid w:val="00EC5241"/>
    <w:rsid w:val="00EC594C"/>
    <w:rsid w:val="00EC5C7B"/>
    <w:rsid w:val="00EC66AA"/>
    <w:rsid w:val="00EC6B8F"/>
    <w:rsid w:val="00EC6E90"/>
    <w:rsid w:val="00EC7B48"/>
    <w:rsid w:val="00ED0257"/>
    <w:rsid w:val="00ED1339"/>
    <w:rsid w:val="00ED24C7"/>
    <w:rsid w:val="00ED3E65"/>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0EB8"/>
    <w:rsid w:val="00F11353"/>
    <w:rsid w:val="00F129F4"/>
    <w:rsid w:val="00F14CD1"/>
    <w:rsid w:val="00F15115"/>
    <w:rsid w:val="00F15D8C"/>
    <w:rsid w:val="00F16244"/>
    <w:rsid w:val="00F16AD9"/>
    <w:rsid w:val="00F16E1A"/>
    <w:rsid w:val="00F20197"/>
    <w:rsid w:val="00F20607"/>
    <w:rsid w:val="00F208BB"/>
    <w:rsid w:val="00F20D7A"/>
    <w:rsid w:val="00F210BE"/>
    <w:rsid w:val="00F21357"/>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2B3"/>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47622"/>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262"/>
    <w:rsid w:val="00F61606"/>
    <w:rsid w:val="00F62BD1"/>
    <w:rsid w:val="00F62CA8"/>
    <w:rsid w:val="00F63BF4"/>
    <w:rsid w:val="00F63C60"/>
    <w:rsid w:val="00F64991"/>
    <w:rsid w:val="00F65BA9"/>
    <w:rsid w:val="00F6630F"/>
    <w:rsid w:val="00F67E81"/>
    <w:rsid w:val="00F7062D"/>
    <w:rsid w:val="00F7096D"/>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231"/>
    <w:rsid w:val="00F950B5"/>
    <w:rsid w:val="00F953D5"/>
    <w:rsid w:val="00F97A34"/>
    <w:rsid w:val="00F97EA1"/>
    <w:rsid w:val="00FA05C8"/>
    <w:rsid w:val="00FA0678"/>
    <w:rsid w:val="00FA107F"/>
    <w:rsid w:val="00FA23F7"/>
    <w:rsid w:val="00FA27EB"/>
    <w:rsid w:val="00FA3F97"/>
    <w:rsid w:val="00FA4117"/>
    <w:rsid w:val="00FA672F"/>
    <w:rsid w:val="00FA7792"/>
    <w:rsid w:val="00FA7B61"/>
    <w:rsid w:val="00FB11FA"/>
    <w:rsid w:val="00FB18F8"/>
    <w:rsid w:val="00FB2F8E"/>
    <w:rsid w:val="00FB33F8"/>
    <w:rsid w:val="00FB39B0"/>
    <w:rsid w:val="00FB5183"/>
    <w:rsid w:val="00FB5A71"/>
    <w:rsid w:val="00FB6DF2"/>
    <w:rsid w:val="00FB754C"/>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55"/>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F9A"/>
    <w:rsid w:val="00FF49F4"/>
    <w:rsid w:val="00FF651D"/>
    <w:rsid w:val="00FF68CA"/>
    <w:rsid w:val="010651D9"/>
    <w:rsid w:val="024A43A6"/>
    <w:rsid w:val="02DA0C0E"/>
    <w:rsid w:val="036F3E2C"/>
    <w:rsid w:val="03DD35E4"/>
    <w:rsid w:val="065A6178"/>
    <w:rsid w:val="075562B7"/>
    <w:rsid w:val="07F6164B"/>
    <w:rsid w:val="087A1B7A"/>
    <w:rsid w:val="096B2097"/>
    <w:rsid w:val="0A5B7E63"/>
    <w:rsid w:val="0C87121B"/>
    <w:rsid w:val="0D8E6C9D"/>
    <w:rsid w:val="0DF702FE"/>
    <w:rsid w:val="0E3F698B"/>
    <w:rsid w:val="0F21508F"/>
    <w:rsid w:val="0F816ACD"/>
    <w:rsid w:val="0FB94501"/>
    <w:rsid w:val="10B047CF"/>
    <w:rsid w:val="10FC16EA"/>
    <w:rsid w:val="118963A1"/>
    <w:rsid w:val="119E5C86"/>
    <w:rsid w:val="127723A9"/>
    <w:rsid w:val="13072A44"/>
    <w:rsid w:val="145044FA"/>
    <w:rsid w:val="148D505F"/>
    <w:rsid w:val="186742B0"/>
    <w:rsid w:val="1B2A271F"/>
    <w:rsid w:val="1B890139"/>
    <w:rsid w:val="1D266CE1"/>
    <w:rsid w:val="1D3963AF"/>
    <w:rsid w:val="1D4224B9"/>
    <w:rsid w:val="1E714A66"/>
    <w:rsid w:val="1FE868A9"/>
    <w:rsid w:val="211E26D6"/>
    <w:rsid w:val="21283D08"/>
    <w:rsid w:val="21B03958"/>
    <w:rsid w:val="22C5726E"/>
    <w:rsid w:val="23177DCB"/>
    <w:rsid w:val="25B440B3"/>
    <w:rsid w:val="28B23918"/>
    <w:rsid w:val="2AA1365A"/>
    <w:rsid w:val="2B1013BC"/>
    <w:rsid w:val="2CDE16BA"/>
    <w:rsid w:val="2DD15014"/>
    <w:rsid w:val="2FD25781"/>
    <w:rsid w:val="319C6071"/>
    <w:rsid w:val="32DB72BE"/>
    <w:rsid w:val="342E63AB"/>
    <w:rsid w:val="345D260B"/>
    <w:rsid w:val="365302AE"/>
    <w:rsid w:val="370448D0"/>
    <w:rsid w:val="37F142D2"/>
    <w:rsid w:val="39A13F14"/>
    <w:rsid w:val="3C5F759A"/>
    <w:rsid w:val="3D5C78D4"/>
    <w:rsid w:val="3D625FAE"/>
    <w:rsid w:val="3FFF72A6"/>
    <w:rsid w:val="42E1381E"/>
    <w:rsid w:val="43FB717C"/>
    <w:rsid w:val="44145F75"/>
    <w:rsid w:val="451E447A"/>
    <w:rsid w:val="45345B76"/>
    <w:rsid w:val="46A62763"/>
    <w:rsid w:val="47307808"/>
    <w:rsid w:val="486F747C"/>
    <w:rsid w:val="48C9065D"/>
    <w:rsid w:val="4AB4479A"/>
    <w:rsid w:val="4D1760B7"/>
    <w:rsid w:val="4D861CF6"/>
    <w:rsid w:val="50507626"/>
    <w:rsid w:val="51A0432A"/>
    <w:rsid w:val="527140E5"/>
    <w:rsid w:val="5281059C"/>
    <w:rsid w:val="5292508F"/>
    <w:rsid w:val="52A96B6F"/>
    <w:rsid w:val="550764A4"/>
    <w:rsid w:val="551926E0"/>
    <w:rsid w:val="55351122"/>
    <w:rsid w:val="561279B9"/>
    <w:rsid w:val="56515F3B"/>
    <w:rsid w:val="56C57D7B"/>
    <w:rsid w:val="572B71CA"/>
    <w:rsid w:val="57E958DA"/>
    <w:rsid w:val="58AE4F0C"/>
    <w:rsid w:val="5A2A7C7B"/>
    <w:rsid w:val="5C80234E"/>
    <w:rsid w:val="5E261785"/>
    <w:rsid w:val="5FCC5339"/>
    <w:rsid w:val="5FE70807"/>
    <w:rsid w:val="60E53485"/>
    <w:rsid w:val="61054A27"/>
    <w:rsid w:val="611D2366"/>
    <w:rsid w:val="62725DE7"/>
    <w:rsid w:val="62885958"/>
    <w:rsid w:val="64CE2EAA"/>
    <w:rsid w:val="662E75B1"/>
    <w:rsid w:val="66342C2E"/>
    <w:rsid w:val="663E784C"/>
    <w:rsid w:val="685867EC"/>
    <w:rsid w:val="6DAC5427"/>
    <w:rsid w:val="6E8E12EF"/>
    <w:rsid w:val="717A1C79"/>
    <w:rsid w:val="71D43752"/>
    <w:rsid w:val="73DD6243"/>
    <w:rsid w:val="749C4185"/>
    <w:rsid w:val="75DA2C18"/>
    <w:rsid w:val="76D812DE"/>
    <w:rsid w:val="775319EF"/>
    <w:rsid w:val="790F1C77"/>
    <w:rsid w:val="7A67303B"/>
    <w:rsid w:val="7AAB1D04"/>
    <w:rsid w:val="7ABA4368"/>
    <w:rsid w:val="7B257FFD"/>
    <w:rsid w:val="7C2B1DA5"/>
    <w:rsid w:val="7DF4317E"/>
    <w:rsid w:val="7E64308B"/>
    <w:rsid w:val="7E991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75"/>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4"/>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2"/>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3"/>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3"/>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2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3"/>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4"/>
    <w:qFormat/>
    <w:uiPriority w:val="99"/>
    <w:pPr>
      <w:jc w:val="left"/>
    </w:pPr>
  </w:style>
  <w:style w:type="paragraph" w:styleId="20">
    <w:name w:val="Salutation"/>
    <w:basedOn w:val="1"/>
    <w:next w:val="1"/>
    <w:link w:val="484"/>
    <w:qFormat/>
    <w:uiPriority w:val="0"/>
    <w:rPr>
      <w:rFonts w:ascii="仿宋_GB2312" w:eastAsia="仿宋_GB2312"/>
      <w:sz w:val="28"/>
      <w:szCs w:val="20"/>
    </w:rPr>
  </w:style>
  <w:style w:type="paragraph" w:styleId="21">
    <w:name w:val="Body Text 3"/>
    <w:basedOn w:val="1"/>
    <w:link w:val="582"/>
    <w:qFormat/>
    <w:uiPriority w:val="0"/>
    <w:pPr>
      <w:jc w:val="center"/>
    </w:pPr>
    <w:rPr>
      <w:szCs w:val="20"/>
    </w:rPr>
  </w:style>
  <w:style w:type="paragraph" w:styleId="22">
    <w:name w:val="Body Text"/>
    <w:basedOn w:val="1"/>
    <w:link w:val="514"/>
    <w:qFormat/>
    <w:uiPriority w:val="0"/>
    <w:pPr>
      <w:autoSpaceDE w:val="0"/>
      <w:autoSpaceDN w:val="0"/>
      <w:spacing w:line="360" w:lineRule="auto"/>
    </w:pPr>
    <w:rPr>
      <w:rFonts w:ascii="宋体"/>
      <w:sz w:val="24"/>
      <w:szCs w:val="21"/>
      <w:lang w:val="zh-CN"/>
    </w:rPr>
  </w:style>
  <w:style w:type="paragraph" w:styleId="23">
    <w:name w:val="Body Text Indent"/>
    <w:basedOn w:val="1"/>
    <w:link w:val="477"/>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72"/>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link w:val="491"/>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9"/>
    <w:qFormat/>
    <w:uiPriority w:val="0"/>
    <w:pPr>
      <w:ind w:left="100" w:leftChars="2500"/>
    </w:pPr>
    <w:rPr>
      <w:rFonts w:ascii="宋体"/>
      <w:sz w:val="24"/>
      <w:szCs w:val="21"/>
      <w:lang w:val="zh-CN"/>
    </w:rPr>
  </w:style>
  <w:style w:type="paragraph" w:styleId="35">
    <w:name w:val="Body Text Indent 2"/>
    <w:basedOn w:val="1"/>
    <w:link w:val="505"/>
    <w:qFormat/>
    <w:uiPriority w:val="0"/>
    <w:pPr>
      <w:spacing w:line="360" w:lineRule="auto"/>
      <w:ind w:firstLine="601"/>
      <w:textAlignment w:val="baseline"/>
    </w:pPr>
    <w:rPr>
      <w:rFonts w:ascii="宋体"/>
      <w:kern w:val="0"/>
      <w:sz w:val="28"/>
      <w:szCs w:val="20"/>
    </w:rPr>
  </w:style>
  <w:style w:type="paragraph" w:styleId="36">
    <w:name w:val="Balloon Text"/>
    <w:basedOn w:val="1"/>
    <w:link w:val="615"/>
    <w:semiHidden/>
    <w:qFormat/>
    <w:uiPriority w:val="0"/>
    <w:rPr>
      <w:sz w:val="18"/>
      <w:szCs w:val="18"/>
    </w:rPr>
  </w:style>
  <w:style w:type="paragraph" w:styleId="37">
    <w:name w:val="footer"/>
    <w:basedOn w:val="1"/>
    <w:link w:val="636"/>
    <w:qFormat/>
    <w:uiPriority w:val="99"/>
    <w:pPr>
      <w:tabs>
        <w:tab w:val="center" w:pos="4153"/>
        <w:tab w:val="right" w:pos="8306"/>
      </w:tabs>
      <w:snapToGrid w:val="0"/>
      <w:jc w:val="left"/>
    </w:pPr>
    <w:rPr>
      <w:sz w:val="18"/>
      <w:szCs w:val="18"/>
    </w:rPr>
  </w:style>
  <w:style w:type="paragraph" w:styleId="38">
    <w:name w:val="header"/>
    <w:basedOn w:val="1"/>
    <w:link w:val="637"/>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8"/>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9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5"/>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9"/>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link w:val="547"/>
    <w:qFormat/>
    <w:uiPriority w:val="0"/>
    <w:pPr>
      <w:ind w:firstLine="420"/>
    </w:pPr>
    <w:rPr>
      <w:szCs w:val="20"/>
    </w:rPr>
  </w:style>
  <w:style w:type="paragraph" w:styleId="59">
    <w:name w:val="Body Text First Indent 2"/>
    <w:basedOn w:val="23"/>
    <w:link w:val="504"/>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BodyText1I2"/>
    <w:basedOn w:val="72"/>
    <w:next w:val="1"/>
    <w:qFormat/>
    <w:uiPriority w:val="0"/>
    <w:pPr>
      <w:spacing w:after="120"/>
      <w:ind w:left="420" w:leftChars="200" w:firstLine="420" w:firstLineChars="200"/>
      <w:jc w:val="both"/>
      <w:textAlignment w:val="baseline"/>
    </w:pPr>
  </w:style>
  <w:style w:type="paragraph" w:customStyle="1" w:styleId="72">
    <w:name w:val="BodyTextIndent"/>
    <w:basedOn w:val="1"/>
    <w:qFormat/>
    <w:uiPriority w:val="0"/>
    <w:pPr>
      <w:spacing w:after="120"/>
      <w:ind w:left="420" w:leftChars="200"/>
      <w:jc w:val="both"/>
      <w:textAlignment w:val="baseline"/>
    </w:pPr>
  </w:style>
  <w:style w:type="character" w:customStyle="1" w:styleId="73">
    <w:name w:val="标题 1 Char"/>
    <w:link w:val="2"/>
    <w:qFormat/>
    <w:uiPriority w:val="0"/>
    <w:rPr>
      <w:b/>
      <w:bCs/>
      <w:kern w:val="44"/>
      <w:sz w:val="44"/>
      <w:szCs w:val="44"/>
    </w:rPr>
  </w:style>
  <w:style w:type="character" w:customStyle="1" w:styleId="74">
    <w:name w:val="标题 2 Char"/>
    <w:qFormat/>
    <w:uiPriority w:val="0"/>
    <w:rPr>
      <w:rFonts w:ascii="Arial" w:hAnsi="Arial" w:eastAsia="黑体"/>
      <w:b/>
      <w:kern w:val="2"/>
      <w:sz w:val="32"/>
      <w:lang w:val="en-US" w:eastAsia="zh-CN"/>
    </w:rPr>
  </w:style>
  <w:style w:type="character" w:customStyle="1" w:styleId="75">
    <w:name w:val="标题 4 Char"/>
    <w:link w:val="5"/>
    <w:qFormat/>
    <w:uiPriority w:val="0"/>
    <w:rPr>
      <w:rFonts w:ascii="Arial" w:hAnsi="Arial" w:eastAsia="黑体"/>
      <w:b/>
      <w:bCs/>
      <w:kern w:val="2"/>
      <w:sz w:val="28"/>
      <w:szCs w:val="28"/>
      <w:lang w:val="zh-CN"/>
    </w:rPr>
  </w:style>
  <w:style w:type="paragraph" w:customStyle="1" w:styleId="7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7">
    <w:name w:val="冯"/>
    <w:basedOn w:val="1"/>
    <w:link w:val="518"/>
    <w:qFormat/>
    <w:uiPriority w:val="0"/>
    <w:pPr>
      <w:widowControl/>
      <w:adjustRightInd/>
      <w:spacing w:line="360" w:lineRule="auto"/>
      <w:ind w:firstLine="480" w:firstLineChars="200"/>
    </w:pPr>
    <w:rPr>
      <w:rFonts w:ascii="宋体" w:hAnsi="宋体"/>
      <w:color w:val="000000"/>
      <w:kern w:val="0"/>
      <w:sz w:val="24"/>
    </w:rPr>
  </w:style>
  <w:style w:type="paragraph" w:customStyle="1" w:styleId="78">
    <w:name w:val="样式3"/>
    <w:basedOn w:val="79"/>
    <w:qFormat/>
    <w:uiPriority w:val="0"/>
    <w:pPr>
      <w:tabs>
        <w:tab w:val="left" w:pos="2790"/>
        <w:tab w:val="left" w:pos="4230"/>
      </w:tabs>
      <w:spacing w:before="312" w:beforeLines="100"/>
      <w:jc w:val="left"/>
    </w:pPr>
  </w:style>
  <w:style w:type="paragraph" w:customStyle="1" w:styleId="7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80">
    <w:name w:val="P1"/>
    <w:basedOn w:val="1"/>
    <w:qFormat/>
    <w:uiPriority w:val="0"/>
    <w:pPr>
      <w:adjustRightInd/>
      <w:spacing w:line="288" w:lineRule="auto"/>
      <w:ind w:firstLine="425" w:firstLineChars="200"/>
    </w:pPr>
  </w:style>
  <w:style w:type="paragraph" w:customStyle="1" w:styleId="81">
    <w:name w:val="Char1 Char Char Char"/>
    <w:basedOn w:val="1"/>
    <w:qFormat/>
    <w:uiPriority w:val="0"/>
    <w:rPr>
      <w:rFonts w:ascii="Tahoma" w:hAnsi="Tahoma"/>
      <w:sz w:val="24"/>
      <w:szCs w:val="20"/>
    </w:rPr>
  </w:style>
  <w:style w:type="paragraph" w:customStyle="1" w:styleId="8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4">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6">
    <w:name w:val="样式7"/>
    <w:basedOn w:val="87"/>
    <w:next w:val="1"/>
    <w:qFormat/>
    <w:uiPriority w:val="0"/>
    <w:pPr>
      <w:spacing w:after="156" w:afterLines="50"/>
      <w:jc w:val="left"/>
      <w:outlineLvl w:val="3"/>
    </w:pPr>
    <w:rPr>
      <w:sz w:val="24"/>
      <w:szCs w:val="24"/>
    </w:rPr>
  </w:style>
  <w:style w:type="paragraph" w:customStyle="1" w:styleId="8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8">
    <w:name w:val="Bulleted List"/>
    <w:basedOn w:val="1"/>
    <w:qFormat/>
    <w:uiPriority w:val="0"/>
    <w:pPr>
      <w:numPr>
        <w:ilvl w:val="1"/>
        <w:numId w:val="4"/>
      </w:numPr>
      <w:adjustRightInd/>
    </w:pPr>
  </w:style>
  <w:style w:type="paragraph" w:customStyle="1" w:styleId="89">
    <w:name w:val="Char3"/>
    <w:basedOn w:val="1"/>
    <w:qFormat/>
    <w:uiPriority w:val="0"/>
    <w:pPr>
      <w:adjustRightInd/>
    </w:pPr>
    <w:rPr>
      <w:rFonts w:ascii="仿宋_GB2312" w:eastAsia="仿宋_GB2312"/>
      <w:b/>
      <w:sz w:val="32"/>
      <w:szCs w:val="32"/>
    </w:rPr>
  </w:style>
  <w:style w:type="paragraph" w:customStyle="1" w:styleId="90">
    <w:name w:val="Char Char1 Char Char Char Char Char Char"/>
    <w:basedOn w:val="1"/>
    <w:qFormat/>
    <w:uiPriority w:val="0"/>
    <w:rPr>
      <w:rFonts w:ascii="仿宋_GB2312" w:eastAsia="仿宋_GB2312"/>
      <w:b/>
      <w:sz w:val="32"/>
      <w:szCs w:val="20"/>
    </w:rPr>
  </w:style>
  <w:style w:type="paragraph" w:customStyle="1" w:styleId="91">
    <w:name w:val="文本正文 Char"/>
    <w:basedOn w:val="1"/>
    <w:qFormat/>
    <w:uiPriority w:val="0"/>
    <w:pPr>
      <w:spacing w:line="360" w:lineRule="auto"/>
      <w:ind w:firstLine="200" w:firstLineChars="200"/>
    </w:pPr>
    <w:rPr>
      <w:kern w:val="0"/>
      <w:sz w:val="24"/>
      <w:szCs w:val="20"/>
    </w:rPr>
  </w:style>
  <w:style w:type="paragraph" w:customStyle="1" w:styleId="92">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4">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7">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8">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9">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0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101">
    <w:name w:val="Char1"/>
    <w:basedOn w:val="1"/>
    <w:qFormat/>
    <w:uiPriority w:val="0"/>
    <w:rPr>
      <w:rFonts w:ascii="仿宋_GB2312" w:eastAsia="仿宋_GB2312"/>
      <w:b/>
      <w:sz w:val="32"/>
      <w:szCs w:val="32"/>
    </w:rPr>
  </w:style>
  <w:style w:type="paragraph" w:customStyle="1" w:styleId="102">
    <w:name w:val="CM14"/>
    <w:basedOn w:val="103"/>
    <w:next w:val="103"/>
    <w:qFormat/>
    <w:uiPriority w:val="0"/>
    <w:pPr>
      <w:spacing w:after="68"/>
    </w:pPr>
    <w:rPr>
      <w:rFonts w:ascii="FHLHE E+ Futura Bk" w:eastAsia="FHLHE E+ Futura Bk" w:cs="Times New Roman"/>
      <w:color w:val="auto"/>
    </w:rPr>
  </w:style>
  <w:style w:type="paragraph" w:customStyle="1" w:styleId="103">
    <w:name w:val="Default"/>
    <w:link w:val="62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4">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5">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6">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8">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9">
    <w:name w:val="List Paragraph"/>
    <w:basedOn w:val="1"/>
    <w:qFormat/>
    <w:uiPriority w:val="0"/>
    <w:pPr>
      <w:spacing w:line="360" w:lineRule="auto"/>
      <w:ind w:firstLine="200" w:firstLineChars="200"/>
    </w:pPr>
    <w:rPr>
      <w:rFonts w:eastAsia="楷体_GB2312" w:cs="Lucida Sans"/>
      <w:sz w:val="24"/>
    </w:rPr>
  </w:style>
  <w:style w:type="paragraph" w:customStyle="1" w:styleId="110">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11">
    <w:name w:val="Char2 Char Char Char"/>
    <w:basedOn w:val="1"/>
    <w:qFormat/>
    <w:uiPriority w:val="0"/>
    <w:rPr>
      <w:rFonts w:ascii="仿宋_GB2312" w:eastAsia="仿宋_GB2312"/>
      <w:b/>
      <w:sz w:val="32"/>
      <w:szCs w:val="32"/>
    </w:rPr>
  </w:style>
  <w:style w:type="paragraph" w:customStyle="1" w:styleId="112">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3">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4">
    <w:name w:val="Char Char Char"/>
    <w:basedOn w:val="1"/>
    <w:qFormat/>
    <w:uiPriority w:val="0"/>
    <w:rPr>
      <w:rFonts w:ascii="Tahoma" w:hAnsi="Tahoma"/>
      <w:sz w:val="24"/>
      <w:szCs w:val="20"/>
    </w:rPr>
  </w:style>
  <w:style w:type="paragraph" w:customStyle="1" w:styleId="115">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6">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7">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9">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20">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21">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3">
    <w:name w:val="FA正文"/>
    <w:basedOn w:val="1"/>
    <w:qFormat/>
    <w:uiPriority w:val="0"/>
    <w:pPr>
      <w:spacing w:line="360" w:lineRule="auto"/>
      <w:ind w:firstLine="480" w:firstLineChars="200"/>
    </w:pPr>
    <w:rPr>
      <w:rFonts w:hAnsi="宋体"/>
      <w:sz w:val="24"/>
      <w:szCs w:val="20"/>
    </w:rPr>
  </w:style>
  <w:style w:type="paragraph" w:customStyle="1" w:styleId="124">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5">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6">
    <w:name w:val="有符号正文"/>
    <w:basedOn w:val="1"/>
    <w:qFormat/>
    <w:uiPriority w:val="0"/>
    <w:pPr>
      <w:adjustRightInd/>
      <w:spacing w:line="400" w:lineRule="exact"/>
      <w:ind w:firstLine="200" w:firstLineChars="200"/>
    </w:pPr>
    <w:rPr>
      <w:rFonts w:ascii="Arial" w:hAnsi="Arial"/>
    </w:rPr>
  </w:style>
  <w:style w:type="paragraph" w:customStyle="1" w:styleId="1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8">
    <w:name w:val="默认段落字体 Para Char"/>
    <w:basedOn w:val="1"/>
    <w:qFormat/>
    <w:uiPriority w:val="0"/>
    <w:rPr>
      <w:rFonts w:ascii="Tahoma" w:hAnsi="Tahoma"/>
      <w:sz w:val="24"/>
      <w:szCs w:val="20"/>
    </w:rPr>
  </w:style>
  <w:style w:type="paragraph" w:customStyle="1" w:styleId="129">
    <w:name w:val="Char1 Char Char Char2"/>
    <w:basedOn w:val="1"/>
    <w:qFormat/>
    <w:uiPriority w:val="0"/>
    <w:pPr>
      <w:adjustRightInd/>
      <w:ind w:firstLine="200" w:firstLineChars="200"/>
    </w:pPr>
    <w:rPr>
      <w:rFonts w:ascii="Tahoma" w:hAnsi="Tahoma"/>
      <w:sz w:val="24"/>
      <w:szCs w:val="20"/>
    </w:rPr>
  </w:style>
  <w:style w:type="paragraph" w:customStyle="1" w:styleId="130">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31">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2">
    <w:name w:val="注释"/>
    <w:basedOn w:val="1"/>
    <w:qFormat/>
    <w:uiPriority w:val="0"/>
    <w:pPr>
      <w:adjustRightInd/>
      <w:spacing w:line="360" w:lineRule="auto"/>
      <w:ind w:firstLine="480"/>
    </w:pPr>
    <w:rPr>
      <w:sz w:val="24"/>
    </w:rPr>
  </w:style>
  <w:style w:type="paragraph" w:customStyle="1" w:styleId="133">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4">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5">
    <w:name w:val="trademark"/>
    <w:qFormat/>
    <w:uiPriority w:val="0"/>
    <w:pPr>
      <w:spacing w:after="60"/>
    </w:pPr>
    <w:rPr>
      <w:rFonts w:ascii="Futura Bk" w:hAnsi="Futura Bk" w:eastAsia="宋体" w:cs="Times New Roman"/>
      <w:sz w:val="15"/>
      <w:lang w:val="en-US" w:eastAsia="en-US" w:bidi="ar-SA"/>
    </w:rPr>
  </w:style>
  <w:style w:type="paragraph" w:customStyle="1" w:styleId="13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7">
    <w:name w:val="EB_表格"/>
    <w:basedOn w:val="1"/>
    <w:qFormat/>
    <w:uiPriority w:val="0"/>
    <w:pPr>
      <w:adjustRightInd/>
      <w:spacing w:line="300" w:lineRule="auto"/>
      <w:jc w:val="center"/>
    </w:pPr>
  </w:style>
  <w:style w:type="paragraph" w:customStyle="1" w:styleId="138">
    <w:name w:val="Char Char Char1 Char"/>
    <w:basedOn w:val="1"/>
    <w:qFormat/>
    <w:uiPriority w:val="0"/>
    <w:rPr>
      <w:szCs w:val="20"/>
    </w:rPr>
  </w:style>
  <w:style w:type="paragraph" w:customStyle="1" w:styleId="139">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4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41">
    <w:name w:val="章标题"/>
    <w:next w:val="142"/>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3">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4">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5">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6">
    <w:name w:val="表文字"/>
    <w:qFormat/>
    <w:uiPriority w:val="0"/>
    <w:rPr>
      <w:rFonts w:ascii="宋体" w:hAnsi="Times New Roman" w:eastAsia="宋体" w:cs="Times New Roman"/>
      <w:kern w:val="2"/>
      <w:lang w:val="en-US" w:eastAsia="zh-CN" w:bidi="ar-SA"/>
    </w:rPr>
  </w:style>
  <w:style w:type="paragraph" w:customStyle="1" w:styleId="14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50">
    <w:name w:val="列表内容"/>
    <w:basedOn w:val="1"/>
    <w:next w:val="1"/>
    <w:qFormat/>
    <w:uiPriority w:val="0"/>
    <w:pPr>
      <w:widowControl/>
      <w:tabs>
        <w:tab w:val="left" w:pos="840"/>
      </w:tabs>
      <w:ind w:left="840" w:hanging="420"/>
      <w:jc w:val="left"/>
    </w:pPr>
    <w:rPr>
      <w:kern w:val="0"/>
      <w:sz w:val="18"/>
    </w:rPr>
  </w:style>
  <w:style w:type="paragraph" w:customStyle="1" w:styleId="151">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2">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3">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4">
    <w:name w:val="Char2 Char Char"/>
    <w:basedOn w:val="1"/>
    <w:qFormat/>
    <w:uiPriority w:val="0"/>
    <w:pPr>
      <w:adjustRightInd/>
    </w:pPr>
    <w:rPr>
      <w:rFonts w:ascii="Tahoma" w:hAnsi="Tahoma"/>
      <w:sz w:val="24"/>
      <w:szCs w:val="20"/>
    </w:rPr>
  </w:style>
  <w:style w:type="paragraph" w:customStyle="1" w:styleId="155">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6">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7">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9">
    <w:name w:val="Char Char1 Char Char Char"/>
    <w:basedOn w:val="1"/>
    <w:qFormat/>
    <w:uiPriority w:val="0"/>
    <w:rPr>
      <w:rFonts w:ascii="仿宋_GB2312" w:eastAsia="仿宋_GB2312"/>
      <w:b/>
      <w:sz w:val="32"/>
      <w:szCs w:val="20"/>
    </w:rPr>
  </w:style>
  <w:style w:type="paragraph" w:customStyle="1" w:styleId="16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61">
    <w:name w:val="WW-正文文字缩进 2"/>
    <w:basedOn w:val="1"/>
    <w:qFormat/>
    <w:uiPriority w:val="0"/>
    <w:pPr>
      <w:suppressAutoHyphens/>
      <w:adjustRightInd/>
      <w:ind w:firstLine="420"/>
    </w:pPr>
    <w:rPr>
      <w:kern w:val="1"/>
      <w:szCs w:val="20"/>
    </w:rPr>
  </w:style>
  <w:style w:type="paragraph" w:customStyle="1" w:styleId="16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4">
    <w:name w:val="默认段落字体 Para Char Char Char Char"/>
    <w:basedOn w:val="1"/>
    <w:qFormat/>
    <w:uiPriority w:val="0"/>
    <w:pPr>
      <w:spacing w:line="360" w:lineRule="auto"/>
    </w:pPr>
    <w:rPr>
      <w:szCs w:val="20"/>
    </w:rPr>
  </w:style>
  <w:style w:type="paragraph" w:customStyle="1" w:styleId="165">
    <w:name w:val="Char Char11 Char Char Char"/>
    <w:basedOn w:val="1"/>
    <w:qFormat/>
    <w:uiPriority w:val="0"/>
    <w:pPr>
      <w:spacing w:line="360" w:lineRule="auto"/>
    </w:pPr>
    <w:rPr>
      <w:szCs w:val="20"/>
    </w:rPr>
  </w:style>
  <w:style w:type="paragraph" w:customStyle="1" w:styleId="16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7">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8">
    <w:name w:val="左对齐表格文字"/>
    <w:basedOn w:val="1"/>
    <w:qFormat/>
    <w:uiPriority w:val="0"/>
    <w:pPr>
      <w:adjustRightInd/>
      <w:ind w:firstLine="200" w:firstLineChars="200"/>
      <w:jc w:val="right"/>
    </w:pPr>
  </w:style>
  <w:style w:type="paragraph" w:customStyle="1" w:styleId="169">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7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71">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72">
    <w:name w:val="无间隔1"/>
    <w:link w:val="533"/>
    <w:qFormat/>
    <w:uiPriority w:val="1"/>
    <w:rPr>
      <w:rFonts w:ascii="Calibri" w:hAnsi="Calibri" w:eastAsia="宋体" w:cs="Times New Roman"/>
      <w:sz w:val="22"/>
      <w:szCs w:val="22"/>
      <w:lang w:val="en-US" w:eastAsia="zh-CN" w:bidi="ar-SA"/>
    </w:rPr>
  </w:style>
  <w:style w:type="paragraph" w:customStyle="1" w:styleId="173">
    <w:name w:val="样式 样式 标题 4h4H4Fab-4T5Ref Heading 1rh1Heading sqlsect 1.2.3.... +..."/>
    <w:basedOn w:val="174"/>
    <w:link w:val="609"/>
    <w:qFormat/>
    <w:uiPriority w:val="0"/>
    <w:pPr>
      <w:tabs>
        <w:tab w:val="left" w:pos="2356"/>
      </w:tabs>
    </w:pPr>
  </w:style>
  <w:style w:type="paragraph" w:customStyle="1" w:styleId="174">
    <w:name w:val="样式 标题 4h4H4Fab-4T5Ref Heading 1rh1Heading sqlsect 1.2.3...."/>
    <w:basedOn w:val="5"/>
    <w:link w:val="560"/>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5">
    <w:name w:val="四级条标题"/>
    <w:basedOn w:val="176"/>
    <w:next w:val="142"/>
    <w:qFormat/>
    <w:uiPriority w:val="0"/>
    <w:pPr>
      <w:numPr>
        <w:ilvl w:val="5"/>
        <w:numId w:val="4"/>
      </w:numPr>
      <w:tabs>
        <w:tab w:val="left" w:pos="1680"/>
        <w:tab w:val="left" w:pos="2100"/>
        <w:tab w:val="left" w:pos="2520"/>
      </w:tabs>
      <w:outlineLvl w:val="5"/>
    </w:pPr>
  </w:style>
  <w:style w:type="paragraph" w:customStyle="1" w:styleId="176">
    <w:name w:val="三级条标题"/>
    <w:basedOn w:val="177"/>
    <w:next w:val="142"/>
    <w:qFormat/>
    <w:uiPriority w:val="0"/>
    <w:pPr>
      <w:numPr>
        <w:ilvl w:val="0"/>
        <w:numId w:val="0"/>
      </w:numPr>
      <w:tabs>
        <w:tab w:val="left" w:pos="1680"/>
        <w:tab w:val="left" w:pos="2100"/>
        <w:tab w:val="left" w:pos="2520"/>
      </w:tabs>
      <w:ind w:left="2520" w:hanging="420"/>
      <w:outlineLvl w:val="4"/>
    </w:pPr>
  </w:style>
  <w:style w:type="paragraph" w:customStyle="1" w:styleId="177">
    <w:name w:val="二级条标题"/>
    <w:basedOn w:val="178"/>
    <w:next w:val="142"/>
    <w:qFormat/>
    <w:uiPriority w:val="0"/>
    <w:pPr>
      <w:numPr>
        <w:ilvl w:val="3"/>
        <w:numId w:val="4"/>
      </w:numPr>
      <w:tabs>
        <w:tab w:val="left" w:pos="1680"/>
      </w:tabs>
      <w:ind w:left="0"/>
      <w:outlineLvl w:val="3"/>
    </w:pPr>
  </w:style>
  <w:style w:type="paragraph" w:customStyle="1" w:styleId="178">
    <w:name w:val="一级条标题"/>
    <w:basedOn w:val="141"/>
    <w:next w:val="142"/>
    <w:qFormat/>
    <w:uiPriority w:val="0"/>
    <w:pPr>
      <w:tabs>
        <w:tab w:val="left" w:pos="1680"/>
        <w:tab w:val="clear" w:pos="1260"/>
      </w:tabs>
      <w:spacing w:before="0" w:beforeLines="0" w:after="0" w:afterLines="0"/>
      <w:ind w:left="1680"/>
      <w:outlineLvl w:val="2"/>
    </w:pPr>
  </w:style>
  <w:style w:type="paragraph" w:customStyle="1" w:styleId="17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80">
    <w:name w:val="标准小四"/>
    <w:basedOn w:val="1"/>
    <w:qFormat/>
    <w:uiPriority w:val="0"/>
    <w:pPr>
      <w:spacing w:line="360" w:lineRule="auto"/>
      <w:ind w:firstLine="480" w:firstLineChars="200"/>
    </w:pPr>
    <w:rPr>
      <w:rFonts w:ascii="Arial" w:hAnsi="Arial"/>
      <w:sz w:val="24"/>
      <w:szCs w:val="21"/>
    </w:rPr>
  </w:style>
  <w:style w:type="paragraph" w:customStyle="1" w:styleId="181">
    <w:name w:val="表格"/>
    <w:basedOn w:val="1"/>
    <w:qFormat/>
    <w:uiPriority w:val="0"/>
    <w:pPr>
      <w:snapToGrid w:val="0"/>
      <w:ind w:firstLine="42" w:firstLineChars="21"/>
    </w:pPr>
    <w:rPr>
      <w:rFonts w:ascii="宋体" w:hAnsi="宋体"/>
      <w:kern w:val="0"/>
      <w:sz w:val="20"/>
      <w:szCs w:val="20"/>
    </w:rPr>
  </w:style>
  <w:style w:type="paragraph" w:customStyle="1" w:styleId="18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3">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5">
    <w:name w:val="封面公司名"/>
    <w:qFormat/>
    <w:uiPriority w:val="0"/>
    <w:pPr>
      <w:jc w:val="center"/>
    </w:pPr>
    <w:rPr>
      <w:rFonts w:ascii="Arial" w:hAnsi="Arial" w:eastAsia="楷体_GB2312" w:cs="宋体"/>
      <w:bCs/>
      <w:kern w:val="2"/>
      <w:sz w:val="28"/>
      <w:lang w:val="en-US" w:eastAsia="zh-CN" w:bidi="ar-SA"/>
    </w:rPr>
  </w:style>
  <w:style w:type="paragraph" w:customStyle="1" w:styleId="186">
    <w:name w:val="Char2 Char Char Char1"/>
    <w:basedOn w:val="1"/>
    <w:qFormat/>
    <w:uiPriority w:val="0"/>
    <w:rPr>
      <w:rFonts w:ascii="仿宋_GB2312" w:eastAsia="仿宋_GB2312"/>
      <w:b/>
      <w:sz w:val="32"/>
      <w:szCs w:val="32"/>
    </w:rPr>
  </w:style>
  <w:style w:type="paragraph" w:customStyle="1" w:styleId="18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9">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90">
    <w:name w:val="Char2"/>
    <w:basedOn w:val="1"/>
    <w:qFormat/>
    <w:uiPriority w:val="0"/>
    <w:rPr>
      <w:rFonts w:ascii="仿宋_GB2312" w:eastAsia="仿宋_GB2312"/>
      <w:b/>
      <w:sz w:val="32"/>
      <w:szCs w:val="32"/>
    </w:rPr>
  </w:style>
  <w:style w:type="paragraph" w:customStyle="1" w:styleId="191">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92">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3">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4">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5">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6">
    <w:name w:val="Char Char4 Char Char"/>
    <w:basedOn w:val="1"/>
    <w:qFormat/>
    <w:uiPriority w:val="0"/>
    <w:pPr>
      <w:widowControl/>
      <w:adjustRightInd/>
      <w:spacing w:after="160" w:line="240" w:lineRule="exact"/>
      <w:jc w:val="left"/>
    </w:pPr>
  </w:style>
  <w:style w:type="paragraph" w:customStyle="1" w:styleId="197">
    <w:name w:val="Char2 Char Char1"/>
    <w:basedOn w:val="1"/>
    <w:qFormat/>
    <w:uiPriority w:val="0"/>
    <w:pPr>
      <w:adjustRightInd/>
    </w:pPr>
    <w:rPr>
      <w:rFonts w:ascii="Tahoma" w:hAnsi="Tahoma"/>
      <w:sz w:val="24"/>
      <w:szCs w:val="20"/>
    </w:rPr>
  </w:style>
  <w:style w:type="paragraph" w:customStyle="1" w:styleId="198">
    <w:name w:val="默认段落字体 Para Char Char Char Char Char Char Char"/>
    <w:basedOn w:val="1"/>
    <w:qFormat/>
    <w:uiPriority w:val="0"/>
    <w:rPr>
      <w:rFonts w:eastAsia="仿宋_GB2312"/>
      <w:sz w:val="28"/>
      <w:szCs w:val="20"/>
    </w:rPr>
  </w:style>
  <w:style w:type="paragraph" w:customStyle="1" w:styleId="199">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200">
    <w:name w:val="正文21"/>
    <w:basedOn w:val="1"/>
    <w:qFormat/>
    <w:uiPriority w:val="0"/>
    <w:pPr>
      <w:adjustRightInd/>
      <w:spacing w:before="156" w:line="360" w:lineRule="auto"/>
      <w:ind w:firstLine="510" w:firstLineChars="200"/>
    </w:pPr>
    <w:rPr>
      <w:sz w:val="24"/>
      <w:szCs w:val="20"/>
    </w:rPr>
  </w:style>
  <w:style w:type="paragraph" w:customStyle="1" w:styleId="201">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202">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3">
    <w:name w:val="标题五"/>
    <w:basedOn w:val="1"/>
    <w:qFormat/>
    <w:uiPriority w:val="0"/>
    <w:pPr>
      <w:adjustRightInd/>
      <w:spacing w:before="156" w:beforeLines="50" w:line="360" w:lineRule="auto"/>
    </w:pPr>
    <w:rPr>
      <w:b/>
      <w:sz w:val="24"/>
    </w:rPr>
  </w:style>
  <w:style w:type="paragraph" w:customStyle="1" w:styleId="204">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5">
    <w:name w:val="Char Char11"/>
    <w:basedOn w:val="1"/>
    <w:qFormat/>
    <w:uiPriority w:val="0"/>
    <w:pPr>
      <w:spacing w:line="360" w:lineRule="auto"/>
    </w:pPr>
    <w:rPr>
      <w:szCs w:val="20"/>
    </w:rPr>
  </w:style>
  <w:style w:type="paragraph" w:customStyle="1" w:styleId="206">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7">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8">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9">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10">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11">
    <w:name w:val="Char Char11 Char Char Char Char Char Char Char Char Char"/>
    <w:basedOn w:val="1"/>
    <w:qFormat/>
    <w:uiPriority w:val="0"/>
    <w:pPr>
      <w:spacing w:line="360" w:lineRule="auto"/>
    </w:pPr>
    <w:rPr>
      <w:szCs w:val="20"/>
    </w:rPr>
  </w:style>
  <w:style w:type="paragraph" w:customStyle="1" w:styleId="212">
    <w:name w:val="Char Char1 Char Char Char1"/>
    <w:basedOn w:val="1"/>
    <w:qFormat/>
    <w:uiPriority w:val="0"/>
    <w:rPr>
      <w:rFonts w:ascii="仿宋_GB2312" w:eastAsia="仿宋_GB2312"/>
      <w:b/>
      <w:sz w:val="32"/>
      <w:szCs w:val="32"/>
    </w:rPr>
  </w:style>
  <w:style w:type="paragraph" w:customStyle="1" w:styleId="213">
    <w:name w:val="样式 标题 4PIM 4H4h4bulletblbbH41H42H43H44H45H46H47H48...1"/>
    <w:basedOn w:val="5"/>
    <w:qFormat/>
    <w:uiPriority w:val="0"/>
    <w:pPr>
      <w:widowControl/>
      <w:jc w:val="left"/>
    </w:pPr>
    <w:rPr>
      <w:rFonts w:cs="宋体"/>
      <w:sz w:val="24"/>
      <w:szCs w:val="20"/>
    </w:rPr>
  </w:style>
  <w:style w:type="paragraph" w:customStyle="1" w:styleId="214">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5">
    <w:name w:val="表格标题2"/>
    <w:basedOn w:val="216"/>
    <w:qFormat/>
    <w:uiPriority w:val="0"/>
    <w:rPr>
      <w:b/>
    </w:rPr>
  </w:style>
  <w:style w:type="paragraph" w:customStyle="1" w:styleId="216">
    <w:name w:val="表格内文"/>
    <w:basedOn w:val="1"/>
    <w:qFormat/>
    <w:uiPriority w:val="0"/>
    <w:pPr>
      <w:adjustRightInd/>
      <w:spacing w:line="360" w:lineRule="auto"/>
    </w:pPr>
    <w:rPr>
      <w:rFonts w:ascii="宋体" w:hAnsi="宋体" w:cs="宋体"/>
      <w:color w:val="000000"/>
      <w:szCs w:val="20"/>
    </w:rPr>
  </w:style>
  <w:style w:type="paragraph" w:customStyle="1" w:styleId="217">
    <w:name w:val="Char Char Char Char Char Char Char"/>
    <w:basedOn w:val="1"/>
    <w:qFormat/>
    <w:uiPriority w:val="0"/>
    <w:rPr>
      <w:rFonts w:ascii="仿宋_GB2312" w:eastAsia="仿宋_GB2312"/>
      <w:b/>
      <w:sz w:val="32"/>
      <w:szCs w:val="32"/>
    </w:rPr>
  </w:style>
  <w:style w:type="paragraph" w:customStyle="1" w:styleId="21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9">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21">
    <w:name w:val="列出段落2"/>
    <w:basedOn w:val="1"/>
    <w:qFormat/>
    <w:uiPriority w:val="0"/>
    <w:pPr>
      <w:adjustRightInd/>
      <w:ind w:firstLine="420" w:firstLineChars="200"/>
    </w:pPr>
    <w:rPr>
      <w:rFonts w:ascii="宋体" w:hAnsi="宋体"/>
      <w:sz w:val="24"/>
    </w:rPr>
  </w:style>
  <w:style w:type="paragraph" w:customStyle="1" w:styleId="222">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3">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4">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5">
    <w:name w:val="正文 首行缩进:  2 字符 Char"/>
    <w:basedOn w:val="1"/>
    <w:qFormat/>
    <w:uiPriority w:val="0"/>
    <w:pPr>
      <w:adjustRightInd/>
      <w:spacing w:line="360" w:lineRule="auto"/>
      <w:ind w:firstLine="480"/>
    </w:pPr>
    <w:rPr>
      <w:rFonts w:cs="宋体"/>
      <w:sz w:val="24"/>
      <w:szCs w:val="20"/>
    </w:rPr>
  </w:style>
  <w:style w:type="paragraph" w:customStyle="1" w:styleId="226">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7">
    <w:name w:val="Table Text"/>
    <w:basedOn w:val="1"/>
    <w:qFormat/>
    <w:uiPriority w:val="0"/>
    <w:pPr>
      <w:widowControl/>
      <w:spacing w:before="60" w:after="60"/>
      <w:jc w:val="left"/>
    </w:pPr>
    <w:rPr>
      <w:kern w:val="0"/>
      <w:sz w:val="24"/>
    </w:rPr>
  </w:style>
  <w:style w:type="paragraph" w:customStyle="1" w:styleId="228">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9">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30">
    <w:name w:val="Char Char Char Char Char Char Char Char Char Char"/>
    <w:basedOn w:val="1"/>
    <w:qFormat/>
    <w:uiPriority w:val="0"/>
    <w:rPr>
      <w:rFonts w:ascii="仿宋_GB2312" w:eastAsia="仿宋_GB2312"/>
      <w:b/>
      <w:sz w:val="32"/>
      <w:szCs w:val="32"/>
    </w:rPr>
  </w:style>
  <w:style w:type="paragraph" w:customStyle="1" w:styleId="231">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32">
    <w:name w:val="正文文字表格居中"/>
    <w:basedOn w:val="1"/>
    <w:next w:val="53"/>
    <w:qFormat/>
    <w:uiPriority w:val="0"/>
    <w:pPr>
      <w:snapToGrid w:val="0"/>
      <w:spacing w:line="360" w:lineRule="auto"/>
    </w:pPr>
    <w:rPr>
      <w:rFonts w:ascii="宋体"/>
      <w:b/>
      <w:sz w:val="24"/>
      <w:szCs w:val="20"/>
    </w:rPr>
  </w:style>
  <w:style w:type="paragraph" w:customStyle="1" w:styleId="233">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7">
    <w:name w:val="Char"/>
    <w:basedOn w:val="1"/>
    <w:qFormat/>
    <w:uiPriority w:val="0"/>
    <w:rPr>
      <w:rFonts w:ascii="仿宋_GB2312" w:eastAsia="仿宋_GB2312"/>
      <w:b/>
      <w:sz w:val="32"/>
      <w:szCs w:val="32"/>
    </w:rPr>
  </w:style>
  <w:style w:type="paragraph" w:customStyle="1" w:styleId="238">
    <w:name w:val="冯广丽"/>
    <w:basedOn w:val="1"/>
    <w:link w:val="474"/>
    <w:qFormat/>
    <w:uiPriority w:val="0"/>
    <w:pPr>
      <w:adjustRightInd/>
      <w:spacing w:line="360" w:lineRule="auto"/>
      <w:ind w:firstLine="480" w:firstLineChars="200"/>
    </w:pPr>
    <w:rPr>
      <w:rFonts w:ascii="宋体" w:hAnsi="宋体"/>
      <w:sz w:val="24"/>
      <w:szCs w:val="22"/>
    </w:rPr>
  </w:style>
  <w:style w:type="paragraph" w:customStyle="1" w:styleId="239">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40">
    <w:name w:val="Char31"/>
    <w:basedOn w:val="1"/>
    <w:qFormat/>
    <w:uiPriority w:val="0"/>
    <w:pPr>
      <w:adjustRightInd/>
      <w:ind w:firstLine="200" w:firstLineChars="200"/>
    </w:pPr>
    <w:rPr>
      <w:rFonts w:ascii="Tahoma" w:hAnsi="Tahoma"/>
      <w:sz w:val="24"/>
      <w:szCs w:val="20"/>
    </w:rPr>
  </w:style>
  <w:style w:type="paragraph" w:customStyle="1" w:styleId="241">
    <w:name w:val="Char Char11 Char Char Char1"/>
    <w:basedOn w:val="1"/>
    <w:qFormat/>
    <w:uiPriority w:val="0"/>
    <w:pPr>
      <w:spacing w:line="360" w:lineRule="auto"/>
    </w:pPr>
    <w:rPr>
      <w:szCs w:val="20"/>
    </w:rPr>
  </w:style>
  <w:style w:type="paragraph" w:customStyle="1" w:styleId="242">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3">
    <w:name w:val="_Style 236"/>
    <w:qFormat/>
    <w:uiPriority w:val="0"/>
    <w:rPr>
      <w:rFonts w:ascii="Times New Roman" w:hAnsi="Times New Roman" w:eastAsia="宋体" w:cs="Times New Roman"/>
      <w:kern w:val="2"/>
      <w:sz w:val="21"/>
      <w:lang w:val="en-US" w:eastAsia="zh-CN" w:bidi="ar-SA"/>
    </w:rPr>
  </w:style>
  <w:style w:type="paragraph" w:customStyle="1" w:styleId="244">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6">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7">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9">
    <w:name w:val="文章标题"/>
    <w:next w:val="185"/>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50">
    <w:name w:val="4"/>
    <w:basedOn w:val="1"/>
    <w:next w:val="35"/>
    <w:qFormat/>
    <w:uiPriority w:val="0"/>
    <w:pPr>
      <w:spacing w:after="120" w:line="480" w:lineRule="auto"/>
      <w:ind w:left="420" w:leftChars="200"/>
    </w:pPr>
    <w:rPr>
      <w:sz w:val="24"/>
      <w:szCs w:val="20"/>
    </w:rPr>
  </w:style>
  <w:style w:type="paragraph" w:customStyle="1" w:styleId="25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52">
    <w:name w:val="Char Char Char Char Char Char Char Char Char Char Char1 Char"/>
    <w:basedOn w:val="1"/>
    <w:qFormat/>
    <w:uiPriority w:val="0"/>
    <w:pPr>
      <w:adjustRightInd/>
    </w:pPr>
    <w:rPr>
      <w:rFonts w:ascii="Tahoma" w:hAnsi="Tahoma"/>
      <w:sz w:val="24"/>
    </w:rPr>
  </w:style>
  <w:style w:type="paragraph" w:customStyle="1" w:styleId="253">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4">
    <w:name w:val="标书表格字体格式"/>
    <w:next w:val="158"/>
    <w:qFormat/>
    <w:uiPriority w:val="0"/>
    <w:rPr>
      <w:rFonts w:ascii="Times New Roman" w:hAnsi="Times New Roman" w:eastAsia="宋体" w:cs="Times New Roman"/>
      <w:kern w:val="2"/>
      <w:sz w:val="21"/>
      <w:szCs w:val="24"/>
      <w:lang w:val="en-US" w:eastAsia="zh-CN" w:bidi="ar-SA"/>
    </w:rPr>
  </w:style>
  <w:style w:type="paragraph" w:customStyle="1" w:styleId="25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6">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7">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8">
    <w:name w:val="带编号样式"/>
    <w:basedOn w:val="91"/>
    <w:qFormat/>
    <w:uiPriority w:val="0"/>
    <w:pPr>
      <w:tabs>
        <w:tab w:val="left" w:pos="840"/>
      </w:tabs>
      <w:snapToGrid w:val="0"/>
      <w:ind w:left="840" w:firstLine="0" w:firstLineChars="0"/>
    </w:pPr>
    <w:rPr>
      <w:rFonts w:ascii="仿宋_GB2312" w:eastAsia="仿宋_GB2312"/>
      <w:color w:val="000000"/>
    </w:rPr>
  </w:style>
  <w:style w:type="paragraph" w:customStyle="1" w:styleId="259">
    <w:name w:val="正文文字 2"/>
    <w:basedOn w:val="103"/>
    <w:next w:val="103"/>
    <w:qFormat/>
    <w:uiPriority w:val="0"/>
    <w:rPr>
      <w:rFonts w:ascii="宋体" w:eastAsia="宋体" w:cs="Times New Roman"/>
      <w:color w:val="auto"/>
    </w:rPr>
  </w:style>
  <w:style w:type="paragraph" w:customStyle="1" w:styleId="26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61">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62">
    <w:name w:val="Char5"/>
    <w:basedOn w:val="1"/>
    <w:qFormat/>
    <w:uiPriority w:val="0"/>
    <w:rPr>
      <w:rFonts w:ascii="仿宋_GB2312" w:eastAsia="仿宋_GB2312"/>
      <w:b/>
      <w:sz w:val="32"/>
      <w:szCs w:val="32"/>
    </w:rPr>
  </w:style>
  <w:style w:type="paragraph" w:customStyle="1" w:styleId="263">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5">
    <w:name w:val="Item List"/>
    <w:link w:val="479"/>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7">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8">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9">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70">
    <w:name w:val="Char Char1 Char Char Char Char Char Char1"/>
    <w:basedOn w:val="1"/>
    <w:qFormat/>
    <w:uiPriority w:val="0"/>
    <w:rPr>
      <w:rFonts w:ascii="仿宋_GB2312" w:eastAsia="仿宋_GB2312"/>
      <w:b/>
      <w:sz w:val="32"/>
      <w:szCs w:val="20"/>
    </w:rPr>
  </w:style>
  <w:style w:type="paragraph" w:customStyle="1" w:styleId="271">
    <w:name w:val="Char Char Char Char Char Char Char Char Char Char Char Char1 Char"/>
    <w:basedOn w:val="1"/>
    <w:qFormat/>
    <w:uiPriority w:val="0"/>
    <w:rPr>
      <w:rFonts w:ascii="Tahoma" w:hAnsi="Tahoma" w:cs="仿宋_GB2312"/>
      <w:sz w:val="24"/>
      <w:szCs w:val="20"/>
    </w:rPr>
  </w:style>
  <w:style w:type="paragraph" w:customStyle="1" w:styleId="272">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3">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4">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5">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6">
    <w:name w:val="样式 正文文本缩进 + 段前: 2 字符"/>
    <w:basedOn w:val="1"/>
    <w:qFormat/>
    <w:uiPriority w:val="0"/>
    <w:pPr>
      <w:adjustRightInd/>
      <w:ind w:left="420" w:leftChars="200"/>
      <w:jc w:val="left"/>
    </w:pPr>
    <w:rPr>
      <w:sz w:val="28"/>
      <w:szCs w:val="20"/>
      <w:lang w:eastAsia="zh-TW"/>
    </w:rPr>
  </w:style>
  <w:style w:type="paragraph" w:customStyle="1" w:styleId="277">
    <w:name w:val="Char1 Char Char Char3"/>
    <w:basedOn w:val="1"/>
    <w:qFormat/>
    <w:uiPriority w:val="0"/>
    <w:pPr>
      <w:adjustRightInd/>
      <w:ind w:firstLine="200" w:firstLineChars="200"/>
    </w:pPr>
    <w:rPr>
      <w:rFonts w:ascii="Tahoma" w:hAnsi="Tahoma"/>
      <w:sz w:val="24"/>
      <w:szCs w:val="20"/>
    </w:rPr>
  </w:style>
  <w:style w:type="paragraph" w:customStyle="1" w:styleId="278">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9">
    <w:name w:val="Char Char Char Char Char Char Char Char Char Char Char Char1 Char1"/>
    <w:basedOn w:val="1"/>
    <w:qFormat/>
    <w:uiPriority w:val="0"/>
    <w:rPr>
      <w:rFonts w:ascii="Tahoma" w:hAnsi="Tahoma" w:cs="仿宋_GB2312"/>
      <w:sz w:val="24"/>
      <w:szCs w:val="20"/>
    </w:rPr>
  </w:style>
  <w:style w:type="paragraph" w:customStyle="1" w:styleId="280">
    <w:name w:val="Char Char1 Char1"/>
    <w:basedOn w:val="1"/>
    <w:qFormat/>
    <w:uiPriority w:val="0"/>
    <w:rPr>
      <w:rFonts w:ascii="仿宋_GB2312" w:eastAsia="仿宋_GB2312"/>
      <w:b/>
      <w:sz w:val="32"/>
      <w:szCs w:val="32"/>
    </w:rPr>
  </w:style>
  <w:style w:type="paragraph" w:customStyle="1" w:styleId="281">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82">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3">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4">
    <w:name w:val="Char Char1"/>
    <w:basedOn w:val="1"/>
    <w:qFormat/>
    <w:uiPriority w:val="0"/>
    <w:pPr>
      <w:widowControl/>
      <w:spacing w:after="160" w:line="240" w:lineRule="exact"/>
      <w:jc w:val="left"/>
    </w:pPr>
    <w:rPr>
      <w:rFonts w:eastAsia="仿宋_GB2312"/>
      <w:sz w:val="28"/>
    </w:rPr>
  </w:style>
  <w:style w:type="paragraph" w:customStyle="1" w:styleId="285">
    <w:name w:val="单元格居中"/>
    <w:basedOn w:val="1"/>
    <w:qFormat/>
    <w:uiPriority w:val="0"/>
    <w:pPr>
      <w:adjustRightInd/>
      <w:spacing w:line="360" w:lineRule="auto"/>
      <w:jc w:val="center"/>
    </w:pPr>
    <w:rPr>
      <w:sz w:val="24"/>
    </w:rPr>
  </w:style>
  <w:style w:type="paragraph" w:customStyle="1" w:styleId="286">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7">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8">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9">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90">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91">
    <w:name w:val="MM Empty"/>
    <w:basedOn w:val="1"/>
    <w:qFormat/>
    <w:uiPriority w:val="0"/>
    <w:pPr>
      <w:adjustRightInd/>
    </w:pPr>
  </w:style>
  <w:style w:type="paragraph" w:customStyle="1" w:styleId="292">
    <w:name w:val="文档正文"/>
    <w:basedOn w:val="1"/>
    <w:qFormat/>
    <w:uiPriority w:val="0"/>
    <w:pPr>
      <w:spacing w:line="480" w:lineRule="atLeast"/>
      <w:ind w:firstLine="567"/>
      <w:textAlignment w:val="baseline"/>
    </w:pPr>
    <w:rPr>
      <w:kern w:val="0"/>
      <w:sz w:val="24"/>
      <w:szCs w:val="20"/>
    </w:rPr>
  </w:style>
  <w:style w:type="paragraph" w:customStyle="1" w:styleId="293">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4">
    <w:name w:val="Char Char1 Char Char1 Char Char1"/>
    <w:basedOn w:val="1"/>
    <w:qFormat/>
    <w:uiPriority w:val="0"/>
    <w:pPr>
      <w:tabs>
        <w:tab w:val="left" w:pos="840"/>
      </w:tabs>
      <w:ind w:left="840" w:hanging="420"/>
    </w:pPr>
    <w:rPr>
      <w:rFonts w:ascii="Tahoma" w:hAnsi="Tahoma"/>
      <w:sz w:val="24"/>
    </w:rPr>
  </w:style>
  <w:style w:type="paragraph" w:customStyle="1" w:styleId="295">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6">
    <w:name w:val="Char Char Char Char Char Char Char Char Char Char1"/>
    <w:basedOn w:val="1"/>
    <w:qFormat/>
    <w:uiPriority w:val="0"/>
    <w:rPr>
      <w:rFonts w:ascii="仿宋_GB2312" w:eastAsia="仿宋_GB2312"/>
      <w:b/>
      <w:sz w:val="32"/>
      <w:szCs w:val="32"/>
    </w:rPr>
  </w:style>
  <w:style w:type="paragraph" w:customStyle="1" w:styleId="297">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8">
    <w:name w:val="默认段落字体 Para Char Char Char1 Char"/>
    <w:basedOn w:val="1"/>
    <w:qFormat/>
    <w:uiPriority w:val="0"/>
    <w:pPr>
      <w:spacing w:line="240" w:lineRule="atLeast"/>
      <w:ind w:left="420" w:firstLine="420"/>
    </w:pPr>
    <w:rPr>
      <w:sz w:val="24"/>
    </w:rPr>
  </w:style>
  <w:style w:type="paragraph" w:styleId="29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0">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01">
    <w:name w:val="Char1 Char Char Char5"/>
    <w:basedOn w:val="1"/>
    <w:qFormat/>
    <w:uiPriority w:val="0"/>
    <w:pPr>
      <w:adjustRightInd/>
      <w:ind w:firstLine="200" w:firstLineChars="200"/>
    </w:pPr>
    <w:rPr>
      <w:rFonts w:ascii="Tahoma" w:hAnsi="Tahoma"/>
      <w:sz w:val="24"/>
      <w:szCs w:val="20"/>
    </w:rPr>
  </w:style>
  <w:style w:type="paragraph" w:customStyle="1" w:styleId="302">
    <w:name w:val="Char Char Char Char Char Char Char1"/>
    <w:basedOn w:val="1"/>
    <w:qFormat/>
    <w:uiPriority w:val="0"/>
    <w:rPr>
      <w:rFonts w:ascii="仿宋_GB2312" w:eastAsia="仿宋_GB2312"/>
      <w:b/>
      <w:sz w:val="32"/>
      <w:szCs w:val="32"/>
    </w:rPr>
  </w:style>
  <w:style w:type="paragraph" w:customStyle="1" w:styleId="30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4">
    <w:name w:val="正文表标题"/>
    <w:next w:val="142"/>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5">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6">
    <w:name w:val="四号　首行缩进"/>
    <w:basedOn w:val="1"/>
    <w:qFormat/>
    <w:uiPriority w:val="0"/>
    <w:pPr>
      <w:adjustRightInd/>
      <w:spacing w:line="360" w:lineRule="auto"/>
    </w:pPr>
    <w:rPr>
      <w:rFonts w:ascii="宋体" w:hAnsi="宋体"/>
      <w:szCs w:val="20"/>
    </w:rPr>
  </w:style>
  <w:style w:type="paragraph" w:customStyle="1" w:styleId="307">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9">
    <w:name w:val="首行缩进"/>
    <w:basedOn w:val="1"/>
    <w:qFormat/>
    <w:uiPriority w:val="0"/>
    <w:pPr>
      <w:spacing w:line="360" w:lineRule="auto"/>
      <w:ind w:firstLine="480" w:firstLineChars="200"/>
    </w:pPr>
    <w:rPr>
      <w:rFonts w:ascii="宋体"/>
      <w:sz w:val="24"/>
      <w:szCs w:val="20"/>
    </w:rPr>
  </w:style>
  <w:style w:type="paragraph" w:customStyle="1" w:styleId="310">
    <w:name w:val="Char1 Char Char Char1"/>
    <w:basedOn w:val="1"/>
    <w:qFormat/>
    <w:uiPriority w:val="0"/>
    <w:pPr>
      <w:adjustRightInd/>
      <w:ind w:firstLine="200" w:firstLineChars="200"/>
    </w:pPr>
    <w:rPr>
      <w:rFonts w:ascii="Tahoma" w:hAnsi="Tahoma"/>
      <w:sz w:val="24"/>
      <w:szCs w:val="20"/>
    </w:rPr>
  </w:style>
  <w:style w:type="paragraph" w:customStyle="1" w:styleId="311">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12">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3">
    <w:name w:val="样式 样式2 + 左侧:  1 字符 右侧:  1 字符"/>
    <w:basedOn w:val="7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4">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6">
    <w:name w:val="哈哈正文"/>
    <w:basedOn w:val="1"/>
    <w:link w:val="499"/>
    <w:qFormat/>
    <w:uiPriority w:val="0"/>
    <w:pPr>
      <w:adjustRightInd/>
      <w:spacing w:line="360" w:lineRule="auto"/>
      <w:ind w:firstLine="200" w:firstLineChars="200"/>
    </w:pPr>
    <w:rPr>
      <w:rFonts w:ascii="宋体" w:hAnsi="宋体"/>
      <w:sz w:val="24"/>
      <w:szCs w:val="20"/>
    </w:rPr>
  </w:style>
  <w:style w:type="paragraph" w:customStyle="1" w:styleId="317">
    <w:name w:val="List Paragraph1"/>
    <w:basedOn w:val="1"/>
    <w:qFormat/>
    <w:uiPriority w:val="34"/>
    <w:pPr>
      <w:spacing w:line="360" w:lineRule="auto"/>
      <w:ind w:firstLine="200" w:firstLineChars="200"/>
    </w:pPr>
    <w:rPr>
      <w:rFonts w:eastAsia="楷体_GB2312" w:cs="Lucida Sans"/>
      <w:sz w:val="24"/>
    </w:rPr>
  </w:style>
  <w:style w:type="paragraph" w:customStyle="1" w:styleId="318">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9">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2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21">
    <w:name w:val="Char Char11 Char Char Char Char Char Char Char Char Char1"/>
    <w:basedOn w:val="1"/>
    <w:qFormat/>
    <w:uiPriority w:val="0"/>
    <w:pPr>
      <w:spacing w:line="360" w:lineRule="auto"/>
    </w:pPr>
    <w:rPr>
      <w:szCs w:val="20"/>
    </w:rPr>
  </w:style>
  <w:style w:type="paragraph" w:customStyle="1" w:styleId="322">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3">
    <w:name w:val="正文 项目2"/>
    <w:basedOn w:val="324"/>
    <w:qFormat/>
    <w:uiPriority w:val="0"/>
    <w:pPr>
      <w:numPr>
        <w:ilvl w:val="0"/>
        <w:numId w:val="6"/>
      </w:numPr>
      <w:tabs>
        <w:tab w:val="left" w:pos="840"/>
      </w:tabs>
      <w:spacing w:after="0"/>
    </w:pPr>
  </w:style>
  <w:style w:type="paragraph" w:customStyle="1" w:styleId="324">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5">
    <w:name w:val="Char Char Char1 Char1"/>
    <w:basedOn w:val="1"/>
    <w:qFormat/>
    <w:uiPriority w:val="0"/>
    <w:rPr>
      <w:szCs w:val="20"/>
    </w:rPr>
  </w:style>
  <w:style w:type="paragraph" w:customStyle="1" w:styleId="326">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8">
    <w:name w:val="封面"/>
    <w:basedOn w:val="1"/>
    <w:qFormat/>
    <w:uiPriority w:val="0"/>
    <w:pPr>
      <w:spacing w:line="360" w:lineRule="atLeast"/>
      <w:jc w:val="right"/>
      <w:textAlignment w:val="baseline"/>
    </w:pPr>
    <w:rPr>
      <w:rFonts w:ascii="Symbol" w:hAnsi="Symbol"/>
      <w:kern w:val="0"/>
      <w:szCs w:val="20"/>
    </w:rPr>
  </w:style>
  <w:style w:type="paragraph" w:customStyle="1" w:styleId="329">
    <w:name w:val="正文（缩进2汉字）"/>
    <w:basedOn w:val="1"/>
    <w:link w:val="58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30">
    <w:name w:val="数字标题3"/>
    <w:basedOn w:val="4"/>
    <w:next w:val="1"/>
    <w:qFormat/>
    <w:uiPriority w:val="0"/>
    <w:pPr>
      <w:numPr>
        <w:numId w:val="0"/>
      </w:numPr>
      <w:spacing w:line="240" w:lineRule="auto"/>
    </w:pPr>
    <w:rPr>
      <w:sz w:val="28"/>
      <w:szCs w:val="28"/>
    </w:rPr>
  </w:style>
  <w:style w:type="paragraph" w:customStyle="1" w:styleId="331">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32">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3">
    <w:name w:val="正文（首行缩进2字符）"/>
    <w:basedOn w:val="1"/>
    <w:qFormat/>
    <w:uiPriority w:val="0"/>
    <w:pPr>
      <w:adjustRightInd/>
      <w:spacing w:line="360" w:lineRule="auto"/>
      <w:ind w:firstLine="480" w:firstLineChars="200"/>
    </w:pPr>
    <w:rPr>
      <w:sz w:val="24"/>
      <w:szCs w:val="20"/>
    </w:rPr>
  </w:style>
  <w:style w:type="paragraph" w:customStyle="1" w:styleId="33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5">
    <w:name w:val="正文段"/>
    <w:basedOn w:val="1"/>
    <w:qFormat/>
    <w:uiPriority w:val="0"/>
    <w:pPr>
      <w:widowControl/>
      <w:snapToGrid w:val="0"/>
      <w:spacing w:after="156" w:afterLines="50"/>
      <w:ind w:firstLine="200" w:firstLineChars="200"/>
    </w:pPr>
    <w:rPr>
      <w:kern w:val="0"/>
      <w:sz w:val="24"/>
      <w:szCs w:val="20"/>
    </w:rPr>
  </w:style>
  <w:style w:type="paragraph" w:customStyle="1" w:styleId="336">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7">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8">
    <w:name w:val="彩色列表 - 强调文字颜色 11"/>
    <w:basedOn w:val="1"/>
    <w:qFormat/>
    <w:uiPriority w:val="0"/>
    <w:pPr>
      <w:adjustRightInd/>
      <w:ind w:firstLine="420" w:firstLineChars="200"/>
    </w:pPr>
    <w:rPr>
      <w:rFonts w:ascii="Calibri" w:hAnsi="Calibri"/>
      <w:szCs w:val="22"/>
    </w:rPr>
  </w:style>
  <w:style w:type="paragraph" w:customStyle="1" w:styleId="339">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40">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41">
    <w:name w:val="样式1 + (中宋体"/>
    <w:basedOn w:val="16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42">
    <w:name w:val="仿宋正文"/>
    <w:basedOn w:val="1"/>
    <w:link w:val="465"/>
    <w:qFormat/>
    <w:uiPriority w:val="0"/>
    <w:pPr>
      <w:adjustRightInd/>
      <w:spacing w:line="360" w:lineRule="auto"/>
      <w:ind w:firstLine="480" w:firstLineChars="200"/>
    </w:pPr>
    <w:rPr>
      <w:rFonts w:ascii="仿宋_GB2312" w:eastAsia="仿宋_GB2312"/>
      <w:sz w:val="24"/>
      <w:szCs w:val="20"/>
    </w:rPr>
  </w:style>
  <w:style w:type="paragraph" w:customStyle="1" w:styleId="343">
    <w:name w:val="正文（标题三）"/>
    <w:basedOn w:val="1"/>
    <w:qFormat/>
    <w:uiPriority w:val="0"/>
    <w:pPr>
      <w:spacing w:line="360" w:lineRule="auto"/>
      <w:ind w:firstLine="200" w:firstLineChars="200"/>
    </w:pPr>
    <w:rPr>
      <w:sz w:val="24"/>
    </w:rPr>
  </w:style>
  <w:style w:type="paragraph" w:customStyle="1" w:styleId="344">
    <w:name w:val="MM Topic 3"/>
    <w:basedOn w:val="4"/>
    <w:qFormat/>
    <w:uiPriority w:val="0"/>
    <w:pPr>
      <w:numPr>
        <w:numId w:val="4"/>
      </w:numPr>
      <w:tabs>
        <w:tab w:val="left" w:pos="840"/>
        <w:tab w:val="left" w:pos="1680"/>
        <w:tab w:val="clear" w:pos="900"/>
      </w:tabs>
      <w:adjustRightInd/>
    </w:pPr>
  </w:style>
  <w:style w:type="paragraph" w:customStyle="1" w:styleId="34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6">
    <w:name w:val="图中文字"/>
    <w:basedOn w:val="1"/>
    <w:qFormat/>
    <w:uiPriority w:val="0"/>
    <w:pPr>
      <w:snapToGrid w:val="0"/>
      <w:spacing w:line="0" w:lineRule="atLeast"/>
      <w:ind w:firstLine="200" w:firstLineChars="200"/>
      <w:jc w:val="center"/>
    </w:pPr>
    <w:rPr>
      <w:sz w:val="24"/>
      <w:szCs w:val="20"/>
    </w:rPr>
  </w:style>
  <w:style w:type="paragraph" w:customStyle="1" w:styleId="347">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8">
    <w:name w:val="Char21"/>
    <w:basedOn w:val="1"/>
    <w:qFormat/>
    <w:uiPriority w:val="0"/>
    <w:pPr>
      <w:adjustRightInd/>
      <w:ind w:firstLine="200" w:firstLineChars="200"/>
    </w:pPr>
    <w:rPr>
      <w:rFonts w:ascii="仿宋_GB2312" w:eastAsia="仿宋_GB2312"/>
      <w:b/>
      <w:sz w:val="32"/>
      <w:szCs w:val="32"/>
    </w:rPr>
  </w:style>
  <w:style w:type="paragraph" w:customStyle="1" w:styleId="34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50">
    <w:name w:val="标题4-dyf"/>
    <w:basedOn w:val="5"/>
    <w:link w:val="553"/>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51">
    <w:name w:val="Char1 Char Char Char4"/>
    <w:basedOn w:val="1"/>
    <w:qFormat/>
    <w:uiPriority w:val="0"/>
    <w:pPr>
      <w:adjustRightInd/>
      <w:ind w:firstLine="200" w:firstLineChars="200"/>
    </w:pPr>
    <w:rPr>
      <w:rFonts w:ascii="Tahoma" w:hAnsi="Tahoma"/>
      <w:sz w:val="24"/>
      <w:szCs w:val="20"/>
    </w:rPr>
  </w:style>
  <w:style w:type="paragraph" w:customStyle="1" w:styleId="352">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3">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4">
    <w:name w:val="Char23"/>
    <w:basedOn w:val="1"/>
    <w:qFormat/>
    <w:uiPriority w:val="0"/>
    <w:rPr>
      <w:rFonts w:ascii="仿宋_GB2312" w:eastAsia="仿宋_GB2312"/>
      <w:b/>
      <w:sz w:val="32"/>
      <w:szCs w:val="32"/>
    </w:rPr>
  </w:style>
  <w:style w:type="paragraph" w:customStyle="1" w:styleId="35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8">
    <w:name w:val="此正文"/>
    <w:basedOn w:val="1"/>
    <w:link w:val="443"/>
    <w:qFormat/>
    <w:uiPriority w:val="0"/>
    <w:pPr>
      <w:adjustRightInd/>
      <w:spacing w:line="360" w:lineRule="auto"/>
      <w:ind w:firstLine="200" w:firstLineChars="200"/>
    </w:pPr>
    <w:rPr>
      <w:sz w:val="24"/>
    </w:rPr>
  </w:style>
  <w:style w:type="paragraph" w:customStyle="1" w:styleId="35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6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61">
    <w:name w:val="Char3 Char Char Char"/>
    <w:basedOn w:val="1"/>
    <w:qFormat/>
    <w:uiPriority w:val="0"/>
    <w:pPr>
      <w:widowControl/>
      <w:adjustRightInd/>
      <w:spacing w:after="160" w:line="240" w:lineRule="exact"/>
      <w:jc w:val="left"/>
    </w:pPr>
    <w:rPr>
      <w:szCs w:val="20"/>
    </w:rPr>
  </w:style>
  <w:style w:type="paragraph" w:customStyle="1" w:styleId="362">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3">
    <w:name w:val="Normal0"/>
    <w:qFormat/>
    <w:uiPriority w:val="0"/>
    <w:rPr>
      <w:rFonts w:ascii="Times New Roman" w:hAnsi="Times New Roman" w:eastAsia="宋体" w:cs="Times New Roman"/>
      <w:lang w:val="en-US" w:eastAsia="en-US" w:bidi="ar-SA"/>
    </w:rPr>
  </w:style>
  <w:style w:type="paragraph" w:customStyle="1" w:styleId="36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5">
    <w:name w:val="a1"/>
    <w:basedOn w:val="1"/>
    <w:qFormat/>
    <w:uiPriority w:val="0"/>
    <w:pPr>
      <w:widowControl/>
      <w:spacing w:line="300" w:lineRule="atLeast"/>
      <w:jc w:val="left"/>
    </w:pPr>
    <w:rPr>
      <w:rFonts w:ascii="宋体" w:hAnsi="宋体"/>
      <w:kern w:val="0"/>
      <w:sz w:val="18"/>
      <w:szCs w:val="20"/>
    </w:rPr>
  </w:style>
  <w:style w:type="paragraph" w:customStyle="1" w:styleId="366">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8">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9">
    <w:name w:val="Thf"/>
    <w:basedOn w:val="94"/>
    <w:qFormat/>
    <w:uiPriority w:val="0"/>
    <w:pPr>
      <w:ind w:left="0"/>
    </w:pPr>
  </w:style>
  <w:style w:type="paragraph" w:customStyle="1" w:styleId="370">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71">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72">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3">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4">
    <w:name w:val="_Style 12"/>
    <w:basedOn w:val="18"/>
    <w:qFormat/>
    <w:uiPriority w:val="0"/>
    <w:pPr>
      <w:snapToGrid w:val="0"/>
      <w:spacing w:line="360" w:lineRule="auto"/>
    </w:pPr>
  </w:style>
  <w:style w:type="paragraph" w:customStyle="1" w:styleId="375">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6">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7">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8">
    <w:name w:val="Char Char"/>
    <w:basedOn w:val="1"/>
    <w:qFormat/>
    <w:uiPriority w:val="0"/>
    <w:pPr>
      <w:spacing w:line="360" w:lineRule="auto"/>
    </w:pPr>
    <w:rPr>
      <w:rFonts w:ascii="Tahoma" w:hAnsi="Tahoma"/>
      <w:sz w:val="24"/>
      <w:szCs w:val="20"/>
    </w:rPr>
  </w:style>
  <w:style w:type="paragraph" w:customStyle="1" w:styleId="379">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80">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81">
    <w:name w:val="彩色列表 - 强调文字颜色 12"/>
    <w:basedOn w:val="1"/>
    <w:qFormat/>
    <w:uiPriority w:val="0"/>
    <w:pPr>
      <w:adjustRightInd/>
      <w:ind w:firstLine="420" w:firstLineChars="200"/>
    </w:pPr>
    <w:rPr>
      <w:rFonts w:ascii="Calibri" w:hAnsi="Calibri"/>
      <w:szCs w:val="22"/>
    </w:rPr>
  </w:style>
  <w:style w:type="paragraph" w:customStyle="1" w:styleId="38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3">
    <w:name w:val="Char19"/>
    <w:basedOn w:val="1"/>
    <w:qFormat/>
    <w:uiPriority w:val="0"/>
    <w:pPr>
      <w:adjustRightInd/>
    </w:pPr>
    <w:rPr>
      <w:szCs w:val="20"/>
    </w:rPr>
  </w:style>
  <w:style w:type="paragraph" w:customStyle="1" w:styleId="384">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5">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6">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7">
    <w:name w:val="表格（小）"/>
    <w:basedOn w:val="1"/>
    <w:qFormat/>
    <w:uiPriority w:val="0"/>
    <w:pPr>
      <w:adjustRightInd/>
      <w:snapToGrid w:val="0"/>
      <w:spacing w:line="300" w:lineRule="auto"/>
    </w:pPr>
    <w:rPr>
      <w:rFonts w:eastAsia="仿宋"/>
      <w:szCs w:val="21"/>
    </w:rPr>
  </w:style>
  <w:style w:type="paragraph" w:customStyle="1" w:styleId="38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90">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9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92">
    <w:name w:val="Char Char Char Char2"/>
    <w:basedOn w:val="1"/>
    <w:qFormat/>
    <w:uiPriority w:val="0"/>
    <w:rPr>
      <w:rFonts w:ascii="Tahoma" w:hAnsi="Tahoma"/>
      <w:sz w:val="24"/>
      <w:szCs w:val="20"/>
    </w:rPr>
  </w:style>
  <w:style w:type="paragraph" w:customStyle="1" w:styleId="393">
    <w:name w:val="p0"/>
    <w:basedOn w:val="1"/>
    <w:qFormat/>
    <w:uiPriority w:val="0"/>
    <w:pPr>
      <w:widowControl/>
      <w:adjustRightInd/>
    </w:pPr>
    <w:rPr>
      <w:kern w:val="0"/>
      <w:szCs w:val="21"/>
    </w:rPr>
  </w:style>
  <w:style w:type="paragraph" w:customStyle="1" w:styleId="39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6">
    <w:name w:val="默认段落样式"/>
    <w:basedOn w:val="397"/>
    <w:qFormat/>
    <w:uiPriority w:val="0"/>
    <w:pPr>
      <w:spacing w:before="0"/>
      <w:ind w:firstLine="480"/>
      <w:outlineLvl w:val="2"/>
    </w:pPr>
    <w:rPr>
      <w:rFonts w:ascii="仿宋_GB2312" w:hAnsi="宋体" w:eastAsia="仿宋_GB2312"/>
      <w:color w:val="000000"/>
      <w:szCs w:val="24"/>
    </w:rPr>
  </w:style>
  <w:style w:type="paragraph" w:customStyle="1" w:styleId="397">
    <w:name w:val="正文2"/>
    <w:basedOn w:val="1"/>
    <w:link w:val="450"/>
    <w:qFormat/>
    <w:uiPriority w:val="0"/>
    <w:pPr>
      <w:spacing w:before="156" w:line="360" w:lineRule="auto"/>
      <w:ind w:firstLine="510" w:firstLineChars="200"/>
    </w:pPr>
    <w:rPr>
      <w:sz w:val="24"/>
      <w:szCs w:val="20"/>
    </w:rPr>
  </w:style>
  <w:style w:type="paragraph" w:customStyle="1" w:styleId="39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400">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01">
    <w:name w:val="bullet"/>
    <w:basedOn w:val="1"/>
    <w:qFormat/>
    <w:uiPriority w:val="0"/>
    <w:pPr>
      <w:tabs>
        <w:tab w:val="left" w:pos="840"/>
      </w:tabs>
      <w:adjustRightInd/>
      <w:ind w:left="840" w:hanging="420"/>
    </w:pPr>
  </w:style>
  <w:style w:type="paragraph" w:customStyle="1" w:styleId="402">
    <w:name w:val="五级条标题"/>
    <w:basedOn w:val="175"/>
    <w:next w:val="142"/>
    <w:qFormat/>
    <w:uiPriority w:val="0"/>
    <w:pPr>
      <w:numPr>
        <w:ilvl w:val="6"/>
      </w:numPr>
      <w:tabs>
        <w:tab w:val="clear" w:pos="2940"/>
      </w:tabs>
      <w:outlineLvl w:val="6"/>
    </w:pPr>
  </w:style>
  <w:style w:type="paragraph" w:customStyle="1" w:styleId="403">
    <w:name w:val="Char Char Char Char Char Char Char Char"/>
    <w:basedOn w:val="1"/>
    <w:qFormat/>
    <w:uiPriority w:val="0"/>
    <w:pPr>
      <w:tabs>
        <w:tab w:val="left" w:pos="360"/>
      </w:tabs>
    </w:pPr>
    <w:rPr>
      <w:sz w:val="24"/>
      <w:szCs w:val="20"/>
    </w:rPr>
  </w:style>
  <w:style w:type="paragraph" w:customStyle="1" w:styleId="404">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5">
    <w:name w:val="数字标题5"/>
    <w:basedOn w:val="6"/>
    <w:next w:val="1"/>
    <w:qFormat/>
    <w:uiPriority w:val="0"/>
    <w:pPr>
      <w:numPr>
        <w:numId w:val="5"/>
      </w:numPr>
      <w:tabs>
        <w:tab w:val="left" w:pos="480"/>
        <w:tab w:val="left" w:pos="1080"/>
        <w:tab w:val="clear" w:pos="1008"/>
      </w:tabs>
    </w:pPr>
  </w:style>
  <w:style w:type="paragraph" w:customStyle="1" w:styleId="40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7">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8">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9">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10">
    <w:name w:val="0"/>
    <w:basedOn w:val="1"/>
    <w:qFormat/>
    <w:uiPriority w:val="0"/>
    <w:pPr>
      <w:widowControl/>
    </w:pPr>
    <w:rPr>
      <w:kern w:val="0"/>
      <w:sz w:val="24"/>
      <w:szCs w:val="20"/>
    </w:rPr>
  </w:style>
  <w:style w:type="paragraph" w:customStyle="1" w:styleId="411">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2">
    <w:name w:val="b11_01b"/>
    <w:basedOn w:val="1"/>
    <w:next w:val="1"/>
    <w:link w:val="55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3">
    <w:name w:val="MM Topic 5"/>
    <w:basedOn w:val="6"/>
    <w:qFormat/>
    <w:uiPriority w:val="0"/>
    <w:pPr>
      <w:numPr>
        <w:numId w:val="4"/>
      </w:numPr>
      <w:tabs>
        <w:tab w:val="left" w:pos="840"/>
        <w:tab w:val="left" w:pos="2520"/>
        <w:tab w:val="clear" w:pos="1008"/>
      </w:tabs>
      <w:adjustRightInd/>
    </w:pPr>
  </w:style>
  <w:style w:type="paragraph" w:customStyle="1" w:styleId="414">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6">
    <w:name w:val="数字标题1"/>
    <w:basedOn w:val="2"/>
    <w:next w:val="1"/>
    <w:qFormat/>
    <w:uiPriority w:val="0"/>
    <w:pPr>
      <w:numPr>
        <w:numId w:val="5"/>
      </w:numPr>
      <w:tabs>
        <w:tab w:val="left" w:pos="480"/>
        <w:tab w:val="clear" w:pos="432"/>
      </w:tabs>
    </w:pPr>
  </w:style>
  <w:style w:type="paragraph" w:customStyle="1" w:styleId="417">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8">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9">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20">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21">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22">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3">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4">
    <w:name w:val="MM Topic 1"/>
    <w:basedOn w:val="2"/>
    <w:qFormat/>
    <w:uiPriority w:val="0"/>
    <w:pPr>
      <w:numPr>
        <w:numId w:val="0"/>
      </w:numPr>
      <w:tabs>
        <w:tab w:val="left" w:pos="840"/>
        <w:tab w:val="clear" w:pos="432"/>
      </w:tabs>
      <w:adjustRightInd/>
      <w:ind w:left="840" w:hanging="420"/>
    </w:pPr>
  </w:style>
  <w:style w:type="paragraph" w:customStyle="1" w:styleId="425">
    <w:name w:val="Char Char Char Char Char Char Char Char1"/>
    <w:basedOn w:val="1"/>
    <w:qFormat/>
    <w:uiPriority w:val="0"/>
    <w:pPr>
      <w:tabs>
        <w:tab w:val="left" w:pos="360"/>
      </w:tabs>
    </w:pPr>
    <w:rPr>
      <w:sz w:val="24"/>
      <w:szCs w:val="20"/>
    </w:rPr>
  </w:style>
  <w:style w:type="paragraph" w:customStyle="1" w:styleId="426">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7">
    <w:name w:val="Char3 Char Char Char1"/>
    <w:basedOn w:val="1"/>
    <w:qFormat/>
    <w:uiPriority w:val="0"/>
    <w:pPr>
      <w:widowControl/>
      <w:adjustRightInd/>
      <w:spacing w:after="160" w:line="240" w:lineRule="exact"/>
      <w:jc w:val="left"/>
    </w:pPr>
    <w:rPr>
      <w:szCs w:val="20"/>
    </w:rPr>
  </w:style>
  <w:style w:type="paragraph" w:customStyle="1" w:styleId="428">
    <w:name w:val="Char Char12"/>
    <w:basedOn w:val="1"/>
    <w:qFormat/>
    <w:uiPriority w:val="0"/>
    <w:pPr>
      <w:widowControl/>
      <w:spacing w:after="160" w:line="240" w:lineRule="exact"/>
      <w:jc w:val="left"/>
    </w:pPr>
    <w:rPr>
      <w:rFonts w:eastAsia="仿宋_GB2312"/>
      <w:sz w:val="28"/>
    </w:rPr>
  </w:style>
  <w:style w:type="paragraph" w:customStyle="1" w:styleId="42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3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31">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2">
    <w:name w:val="单元格左对齐"/>
    <w:basedOn w:val="1"/>
    <w:qFormat/>
    <w:uiPriority w:val="0"/>
    <w:pPr>
      <w:adjustRightInd/>
      <w:spacing w:line="360" w:lineRule="auto"/>
    </w:pPr>
    <w:rPr>
      <w:sz w:val="24"/>
    </w:rPr>
  </w:style>
  <w:style w:type="paragraph" w:customStyle="1" w:styleId="433">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5">
    <w:name w:val="正文文本 Char"/>
    <w:qFormat/>
    <w:uiPriority w:val="0"/>
    <w:rPr>
      <w:rFonts w:eastAsia="宋体"/>
      <w:kern w:val="2"/>
      <w:sz w:val="24"/>
      <w:szCs w:val="24"/>
      <w:lang w:val="en-US" w:eastAsia="zh-CN" w:bidi="ar-SA"/>
    </w:rPr>
  </w:style>
  <w:style w:type="character" w:customStyle="1" w:styleId="436">
    <w:name w:val="myp1111"/>
    <w:qFormat/>
    <w:uiPriority w:val="0"/>
    <w:rPr>
      <w:rFonts w:hint="default" w:ascii="ˎ̥" w:hAnsi="ˎ̥"/>
      <w:color w:val="000000"/>
      <w:sz w:val="20"/>
      <w:szCs w:val="20"/>
      <w:u w:val="none"/>
    </w:rPr>
  </w:style>
  <w:style w:type="character" w:customStyle="1" w:styleId="437">
    <w:name w:val="mdeck"/>
    <w:qFormat/>
    <w:uiPriority w:val="0"/>
    <w:rPr>
      <w:rFonts w:ascii="仿宋_GB2312" w:eastAsia="微软雅黑"/>
      <w:b/>
      <w:kern w:val="2"/>
      <w:sz w:val="32"/>
      <w:szCs w:val="32"/>
      <w:lang w:val="en-US" w:eastAsia="zh-CN" w:bidi="ar-SA"/>
    </w:rPr>
  </w:style>
  <w:style w:type="character" w:customStyle="1" w:styleId="438">
    <w:name w:val="签名 Char"/>
    <w:link w:val="39"/>
    <w:qFormat/>
    <w:uiPriority w:val="0"/>
    <w:rPr>
      <w:rFonts w:eastAsia="仿宋_GB2312"/>
      <w:sz w:val="24"/>
    </w:rPr>
  </w:style>
  <w:style w:type="character" w:customStyle="1" w:styleId="439">
    <w:name w:val="tw4winMark"/>
    <w:qFormat/>
    <w:uiPriority w:val="0"/>
    <w:rPr>
      <w:rFonts w:ascii="Courier New" w:hAnsi="Courier New" w:cs="Courier New"/>
      <w:vanish/>
      <w:color w:val="800080"/>
      <w:sz w:val="24"/>
      <w:szCs w:val="24"/>
      <w:vertAlign w:val="subscript"/>
    </w:rPr>
  </w:style>
  <w:style w:type="character" w:customStyle="1" w:styleId="440">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41">
    <w:name w:val="Balloon Text Char"/>
    <w:semiHidden/>
    <w:qFormat/>
    <w:locked/>
    <w:uiPriority w:val="0"/>
    <w:rPr>
      <w:rFonts w:eastAsia="宋体"/>
      <w:kern w:val="2"/>
      <w:sz w:val="18"/>
      <w:szCs w:val="18"/>
      <w:lang w:val="en-US" w:eastAsia="zh-CN" w:bidi="ar-SA"/>
    </w:rPr>
  </w:style>
  <w:style w:type="character" w:customStyle="1" w:styleId="442">
    <w:name w:val="正文非缩进 Char"/>
    <w:qFormat/>
    <w:uiPriority w:val="0"/>
    <w:rPr>
      <w:rFonts w:ascii="宋体" w:eastAsia="宋体"/>
      <w:snapToGrid w:val="0"/>
      <w:color w:val="000000"/>
      <w:kern w:val="28"/>
      <w:sz w:val="28"/>
      <w:lang w:val="en-US" w:eastAsia="zh-CN" w:bidi="ar-SA"/>
    </w:rPr>
  </w:style>
  <w:style w:type="character" w:customStyle="1" w:styleId="443">
    <w:name w:val="此正文 Char"/>
    <w:link w:val="358"/>
    <w:qFormat/>
    <w:uiPriority w:val="0"/>
    <w:rPr>
      <w:kern w:val="2"/>
      <w:sz w:val="24"/>
      <w:szCs w:val="24"/>
    </w:rPr>
  </w:style>
  <w:style w:type="character" w:customStyle="1" w:styleId="444">
    <w:name w:val="Ò³Ã¼ Char Char"/>
    <w:qFormat/>
    <w:uiPriority w:val="0"/>
    <w:rPr>
      <w:rFonts w:eastAsia="宋体"/>
      <w:kern w:val="2"/>
      <w:sz w:val="18"/>
      <w:lang w:val="en-US" w:eastAsia="zh-CN" w:bidi="ar-SA"/>
    </w:rPr>
  </w:style>
  <w:style w:type="character" w:customStyle="1" w:styleId="445">
    <w:name w:val="style91"/>
    <w:qFormat/>
    <w:uiPriority w:val="0"/>
    <w:rPr>
      <w:color w:val="333333"/>
    </w:rPr>
  </w:style>
  <w:style w:type="character" w:customStyle="1" w:styleId="446">
    <w:name w:val="标书1 Char"/>
    <w:qFormat/>
    <w:uiPriority w:val="0"/>
    <w:rPr>
      <w:rFonts w:eastAsia="宋体"/>
      <w:b/>
      <w:bCs/>
      <w:kern w:val="44"/>
      <w:sz w:val="44"/>
      <w:szCs w:val="44"/>
      <w:lang w:val="en-US" w:eastAsia="zh-CN" w:bidi="ar-SA"/>
    </w:rPr>
  </w:style>
  <w:style w:type="character" w:customStyle="1" w:styleId="447">
    <w:name w:val="ca-131"/>
    <w:qFormat/>
    <w:uiPriority w:val="0"/>
    <w:rPr>
      <w:rFonts w:hint="eastAsia" w:ascii="仿宋_GB2312" w:eastAsia="仿宋_GB2312"/>
      <w:b/>
      <w:bCs/>
      <w:color w:val="000000"/>
      <w:spacing w:val="-20"/>
      <w:sz w:val="24"/>
      <w:szCs w:val="24"/>
    </w:rPr>
  </w:style>
  <w:style w:type="character" w:customStyle="1" w:styleId="448">
    <w:name w:val="标书正文格式 Char"/>
    <w:qFormat/>
    <w:uiPriority w:val="0"/>
    <w:rPr>
      <w:rFonts w:eastAsia="楷体_GB2312"/>
      <w:kern w:val="2"/>
      <w:sz w:val="24"/>
      <w:szCs w:val="24"/>
      <w:lang w:bidi="ar-SA"/>
    </w:rPr>
  </w:style>
  <w:style w:type="character" w:customStyle="1" w:styleId="449">
    <w:name w:val="Char Char6"/>
    <w:qFormat/>
    <w:uiPriority w:val="0"/>
    <w:rPr>
      <w:rFonts w:eastAsia="宋体"/>
      <w:kern w:val="2"/>
      <w:sz w:val="21"/>
      <w:szCs w:val="24"/>
      <w:lang w:val="en-US" w:eastAsia="zh-CN" w:bidi="ar-SA"/>
    </w:rPr>
  </w:style>
  <w:style w:type="character" w:customStyle="1" w:styleId="450">
    <w:name w:val="正文2 Char Char"/>
    <w:link w:val="397"/>
    <w:qFormat/>
    <w:uiPriority w:val="0"/>
    <w:rPr>
      <w:rFonts w:eastAsia="宋体"/>
      <w:kern w:val="2"/>
      <w:sz w:val="24"/>
      <w:lang w:val="en-US" w:eastAsia="zh-CN" w:bidi="ar-SA"/>
    </w:rPr>
  </w:style>
  <w:style w:type="character" w:customStyle="1" w:styleId="451">
    <w:name w:val="content"/>
    <w:qFormat/>
    <w:uiPriority w:val="0"/>
  </w:style>
  <w:style w:type="character" w:customStyle="1" w:styleId="452">
    <w:name w:val="正文文本 2 Char"/>
    <w:qFormat/>
    <w:uiPriority w:val="0"/>
    <w:rPr>
      <w:rFonts w:eastAsia="宋体"/>
      <w:kern w:val="2"/>
      <w:sz w:val="21"/>
      <w:szCs w:val="24"/>
      <w:lang w:val="en-US" w:eastAsia="zh-CN" w:bidi="ar-SA"/>
    </w:rPr>
  </w:style>
  <w:style w:type="character" w:customStyle="1" w:styleId="453">
    <w:name w:val="Heading 2 Hidden Char"/>
    <w:qFormat/>
    <w:uiPriority w:val="0"/>
    <w:rPr>
      <w:rFonts w:ascii="仿宋_GB2312" w:eastAsia="仿宋_GB2312"/>
      <w:b/>
      <w:bCs/>
      <w:kern w:val="2"/>
      <w:sz w:val="24"/>
      <w:szCs w:val="24"/>
      <w:lang w:val="zh-CN" w:eastAsia="zh-CN" w:bidi="ar-SA"/>
    </w:rPr>
  </w:style>
  <w:style w:type="character" w:customStyle="1" w:styleId="454">
    <w:name w:val="首行缩进 Char"/>
    <w:qFormat/>
    <w:uiPriority w:val="0"/>
    <w:rPr>
      <w:rFonts w:ascii="宋体" w:eastAsia="宋体"/>
      <w:kern w:val="2"/>
      <w:sz w:val="24"/>
      <w:lang w:val="en-US" w:eastAsia="zh-CN" w:bidi="ar-SA"/>
    </w:rPr>
  </w:style>
  <w:style w:type="character" w:customStyle="1" w:styleId="45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6">
    <w:name w:val="普通文字 Char Char1"/>
    <w:qFormat/>
    <w:uiPriority w:val="0"/>
    <w:rPr>
      <w:rFonts w:ascii="宋体" w:hAnsi="Courier New"/>
      <w:kern w:val="2"/>
      <w:sz w:val="21"/>
    </w:rPr>
  </w:style>
  <w:style w:type="character" w:customStyle="1" w:styleId="457">
    <w:name w:val="Footer-Even Char"/>
    <w:qFormat/>
    <w:uiPriority w:val="0"/>
    <w:rPr>
      <w:rFonts w:eastAsia="宋体"/>
      <w:kern w:val="2"/>
      <w:sz w:val="18"/>
      <w:lang w:val="en-US" w:eastAsia="zh-CN" w:bidi="ar-SA"/>
    </w:rPr>
  </w:style>
  <w:style w:type="character" w:customStyle="1" w:styleId="458">
    <w:name w:val="dandyren_title1"/>
    <w:qFormat/>
    <w:uiPriority w:val="0"/>
    <w:rPr>
      <w:b/>
      <w:bCs/>
      <w:color w:val="FF6633"/>
      <w:sz w:val="18"/>
      <w:szCs w:val="18"/>
    </w:rPr>
  </w:style>
  <w:style w:type="character" w:customStyle="1" w:styleId="459">
    <w:name w:val="标题 3 Char2"/>
    <w:qFormat/>
    <w:uiPriority w:val="0"/>
    <w:rPr>
      <w:rFonts w:eastAsia="宋体"/>
      <w:b/>
      <w:bCs/>
      <w:kern w:val="2"/>
      <w:sz w:val="32"/>
      <w:szCs w:val="32"/>
      <w:lang w:val="en-US" w:eastAsia="zh-CN" w:bidi="ar-SA"/>
    </w:rPr>
  </w:style>
  <w:style w:type="character" w:customStyle="1" w:styleId="460">
    <w:name w:val="gray6"/>
    <w:basedOn w:val="62"/>
    <w:qFormat/>
    <w:uiPriority w:val="0"/>
  </w:style>
  <w:style w:type="character" w:customStyle="1" w:styleId="461">
    <w:name w:val="标准正文格式 Char"/>
    <w:qFormat/>
    <w:uiPriority w:val="0"/>
    <w:rPr>
      <w:rFonts w:ascii="宋体" w:eastAsia="仿宋_GB2312" w:cs="宋体"/>
      <w:color w:val="000000"/>
      <w:sz w:val="24"/>
      <w:lang w:val="en-US" w:eastAsia="zh-CN" w:bidi="ar-SA"/>
    </w:rPr>
  </w:style>
  <w:style w:type="character" w:customStyle="1" w:styleId="462">
    <w:name w:val="Char Char3"/>
    <w:qFormat/>
    <w:uiPriority w:val="0"/>
    <w:rPr>
      <w:rFonts w:eastAsia="宋体"/>
      <w:kern w:val="2"/>
      <w:sz w:val="21"/>
      <w:szCs w:val="24"/>
      <w:lang w:val="en-US" w:eastAsia="zh-CN" w:bidi="ar-SA"/>
    </w:rPr>
  </w:style>
  <w:style w:type="character" w:customStyle="1" w:styleId="463">
    <w:name w:val="px14"/>
    <w:qFormat/>
    <w:uiPriority w:val="0"/>
    <w:rPr>
      <w:rFonts w:ascii="仿宋_GB2312" w:eastAsia="微软雅黑" w:cs="Times New Roman"/>
      <w:b/>
      <w:kern w:val="2"/>
      <w:sz w:val="32"/>
      <w:szCs w:val="32"/>
      <w:lang w:val="en-US" w:eastAsia="zh-CN" w:bidi="ar-SA"/>
    </w:rPr>
  </w:style>
  <w:style w:type="character" w:customStyle="1" w:styleId="464">
    <w:name w:val="txt"/>
    <w:qFormat/>
    <w:uiPriority w:val="0"/>
    <w:rPr>
      <w:rFonts w:ascii="仿宋_GB2312" w:eastAsia="微软雅黑"/>
      <w:b/>
      <w:kern w:val="2"/>
      <w:sz w:val="32"/>
      <w:szCs w:val="32"/>
      <w:lang w:val="en-US" w:eastAsia="zh-CN" w:bidi="ar-SA"/>
    </w:rPr>
  </w:style>
  <w:style w:type="character" w:customStyle="1" w:styleId="465">
    <w:name w:val="仿宋正文 Char"/>
    <w:link w:val="342"/>
    <w:qFormat/>
    <w:uiPriority w:val="0"/>
    <w:rPr>
      <w:rFonts w:ascii="仿宋_GB2312" w:eastAsia="仿宋_GB2312"/>
      <w:kern w:val="2"/>
      <w:sz w:val="24"/>
      <w:lang w:val="en-US" w:eastAsia="zh-CN" w:bidi="ar-SA"/>
    </w:rPr>
  </w:style>
  <w:style w:type="character" w:customStyle="1" w:styleId="466">
    <w:name w:val="Comment Text Char"/>
    <w:semiHidden/>
    <w:qFormat/>
    <w:locked/>
    <w:uiPriority w:val="0"/>
    <w:rPr>
      <w:rFonts w:ascii="宋体" w:hAnsi="宋体" w:eastAsia="宋体"/>
      <w:kern w:val="2"/>
      <w:sz w:val="24"/>
      <w:lang w:val="en-US" w:eastAsia="zh-CN" w:bidi="ar-SA"/>
    </w:rPr>
  </w:style>
  <w:style w:type="character" w:customStyle="1" w:styleId="467">
    <w:name w:val="tw4winExternal"/>
    <w:qFormat/>
    <w:uiPriority w:val="0"/>
    <w:rPr>
      <w:rFonts w:ascii="Courier New" w:hAnsi="Courier New" w:cs="Courier New"/>
      <w:color w:val="808080"/>
    </w:rPr>
  </w:style>
  <w:style w:type="character" w:customStyle="1" w:styleId="468">
    <w:name w:val="Char Char10"/>
    <w:semiHidden/>
    <w:qFormat/>
    <w:uiPriority w:val="0"/>
    <w:rPr>
      <w:rFonts w:ascii="宋体" w:hAnsi="宋体"/>
      <w:kern w:val="2"/>
      <w:sz w:val="21"/>
      <w:szCs w:val="24"/>
    </w:rPr>
  </w:style>
  <w:style w:type="character" w:customStyle="1" w:styleId="469">
    <w:name w:val="Bold"/>
    <w:qFormat/>
    <w:uiPriority w:val="0"/>
    <w:rPr>
      <w:rFonts w:ascii="Arial" w:hAnsi="Arial" w:eastAsia="黑体" w:cs="Times New Roman"/>
      <w:b/>
      <w:kern w:val="2"/>
      <w:sz w:val="32"/>
      <w:szCs w:val="32"/>
      <w:lang w:val="en-US" w:eastAsia="zh-CN" w:bidi="ar-SA"/>
    </w:rPr>
  </w:style>
  <w:style w:type="character" w:customStyle="1" w:styleId="470">
    <w:name w:val="Font Style82"/>
    <w:qFormat/>
    <w:uiPriority w:val="99"/>
    <w:rPr>
      <w:rFonts w:ascii="宋体" w:eastAsia="宋体" w:cs="宋体"/>
      <w:color w:val="000000"/>
      <w:sz w:val="14"/>
      <w:szCs w:val="14"/>
    </w:rPr>
  </w:style>
  <w:style w:type="character" w:customStyle="1" w:styleId="471">
    <w:name w:val="h3 Char"/>
    <w:qFormat/>
    <w:uiPriority w:val="0"/>
    <w:rPr>
      <w:rFonts w:eastAsia="宋体"/>
      <w:b/>
      <w:kern w:val="2"/>
      <w:sz w:val="32"/>
      <w:lang w:val="en-US" w:eastAsia="zh-CN" w:bidi="ar-SA"/>
    </w:rPr>
  </w:style>
  <w:style w:type="character" w:customStyle="1" w:styleId="472">
    <w:name w:val="页眉 Char1"/>
    <w:qFormat/>
    <w:uiPriority w:val="0"/>
    <w:rPr>
      <w:rFonts w:eastAsia="宋体"/>
      <w:kern w:val="2"/>
      <w:sz w:val="18"/>
      <w:szCs w:val="18"/>
      <w:lang w:val="en-US" w:eastAsia="zh-CN" w:bidi="ar-SA"/>
    </w:rPr>
  </w:style>
  <w:style w:type="character" w:customStyle="1" w:styleId="473">
    <w:name w:val="标题 8 Char"/>
    <w:link w:val="9"/>
    <w:qFormat/>
    <w:uiPriority w:val="0"/>
    <w:rPr>
      <w:rFonts w:ascii="Arial" w:hAnsi="Arial" w:eastAsia="黑体"/>
      <w:kern w:val="2"/>
      <w:sz w:val="24"/>
      <w:szCs w:val="24"/>
    </w:rPr>
  </w:style>
  <w:style w:type="character" w:customStyle="1" w:styleId="474">
    <w:name w:val="冯广丽 Char"/>
    <w:link w:val="238"/>
    <w:qFormat/>
    <w:uiPriority w:val="0"/>
    <w:rPr>
      <w:rFonts w:ascii="宋体" w:hAnsi="宋体"/>
      <w:kern w:val="2"/>
      <w:sz w:val="24"/>
      <w:szCs w:val="22"/>
    </w:rPr>
  </w:style>
  <w:style w:type="character" w:customStyle="1" w:styleId="475">
    <w:name w:val="脚注文本 Char"/>
    <w:link w:val="47"/>
    <w:qFormat/>
    <w:uiPriority w:val="0"/>
    <w:rPr>
      <w:color w:val="0000FF"/>
      <w:sz w:val="21"/>
    </w:rPr>
  </w:style>
  <w:style w:type="character" w:customStyle="1" w:styleId="476">
    <w:name w:val="font12gray1"/>
    <w:qFormat/>
    <w:uiPriority w:val="0"/>
    <w:rPr>
      <w:rFonts w:ascii="仿宋_GB2312" w:eastAsia="微软雅黑"/>
      <w:b/>
      <w:spacing w:val="300"/>
      <w:kern w:val="2"/>
      <w:sz w:val="18"/>
      <w:szCs w:val="18"/>
      <w:lang w:val="en-US" w:eastAsia="zh-CN" w:bidi="ar-SA"/>
    </w:rPr>
  </w:style>
  <w:style w:type="character" w:customStyle="1" w:styleId="477">
    <w:name w:val="正文文本缩进 Char1"/>
    <w:link w:val="23"/>
    <w:qFormat/>
    <w:uiPriority w:val="0"/>
    <w:rPr>
      <w:rFonts w:ascii="宋体" w:hAnsi="宋体"/>
      <w:kern w:val="2"/>
      <w:sz w:val="24"/>
      <w:szCs w:val="24"/>
    </w:rPr>
  </w:style>
  <w:style w:type="character" w:customStyle="1" w:styleId="478">
    <w:name w:val="方案正文 Char"/>
    <w:qFormat/>
    <w:uiPriority w:val="0"/>
    <w:rPr>
      <w:rFonts w:ascii="仿宋_GB2312" w:eastAsia="仿宋_GB2312"/>
      <w:b/>
      <w:color w:val="000000"/>
      <w:kern w:val="2"/>
      <w:sz w:val="24"/>
      <w:lang w:val="en-US" w:eastAsia="zh-CN" w:bidi="ar-SA"/>
    </w:rPr>
  </w:style>
  <w:style w:type="character" w:customStyle="1" w:styleId="479">
    <w:name w:val="Item List Char"/>
    <w:link w:val="265"/>
    <w:qFormat/>
    <w:uiPriority w:val="0"/>
    <w:rPr>
      <w:rFonts w:ascii="Arial"/>
      <w:bCs/>
      <w:sz w:val="21"/>
      <w:szCs w:val="21"/>
      <w:lang w:val="en-US" w:eastAsia="zh-CN" w:bidi="ar-SA"/>
    </w:rPr>
  </w:style>
  <w:style w:type="character" w:customStyle="1" w:styleId="480">
    <w:name w:val="Normal Indent Char Char"/>
    <w:qFormat/>
    <w:uiPriority w:val="0"/>
    <w:rPr>
      <w:rFonts w:eastAsia="宋体"/>
      <w:kern w:val="2"/>
      <w:sz w:val="21"/>
      <w:lang w:val="en-US" w:eastAsia="zh-CN" w:bidi="ar-SA"/>
    </w:rPr>
  </w:style>
  <w:style w:type="character" w:customStyle="1" w:styleId="481">
    <w:name w:val="t21"/>
    <w:qFormat/>
    <w:uiPriority w:val="0"/>
    <w:rPr>
      <w:rFonts w:ascii="仿宋_GB2312" w:eastAsia="微软雅黑"/>
      <w:b/>
      <w:kern w:val="2"/>
      <w:sz w:val="23"/>
      <w:szCs w:val="23"/>
      <w:lang w:val="en-US" w:eastAsia="zh-CN" w:bidi="ar-SA"/>
    </w:rPr>
  </w:style>
  <w:style w:type="character" w:customStyle="1" w:styleId="482">
    <w:name w:val="Char Char121"/>
    <w:qFormat/>
    <w:uiPriority w:val="0"/>
    <w:rPr>
      <w:rFonts w:ascii="仿宋_GB2312" w:eastAsia="仿宋_GB2312"/>
      <w:b/>
      <w:bCs/>
      <w:kern w:val="2"/>
      <w:sz w:val="24"/>
      <w:szCs w:val="24"/>
      <w:lang w:val="zh-CN" w:eastAsia="zh-CN" w:bidi="ar-SA"/>
    </w:rPr>
  </w:style>
  <w:style w:type="character" w:customStyle="1" w:styleId="483">
    <w:name w:val="标题 7 Char"/>
    <w:link w:val="8"/>
    <w:qFormat/>
    <w:uiPriority w:val="0"/>
    <w:rPr>
      <w:b/>
      <w:bCs/>
      <w:kern w:val="2"/>
      <w:sz w:val="24"/>
      <w:szCs w:val="24"/>
    </w:rPr>
  </w:style>
  <w:style w:type="character" w:customStyle="1" w:styleId="484">
    <w:name w:val="称呼 Char"/>
    <w:link w:val="20"/>
    <w:qFormat/>
    <w:uiPriority w:val="0"/>
    <w:rPr>
      <w:rFonts w:ascii="仿宋_GB2312" w:eastAsia="仿宋_GB2312"/>
      <w:kern w:val="2"/>
      <w:sz w:val="28"/>
    </w:rPr>
  </w:style>
  <w:style w:type="character" w:customStyle="1" w:styleId="485">
    <w:name w:val="正文 项目 Char"/>
    <w:qFormat/>
    <w:uiPriority w:val="0"/>
    <w:rPr>
      <w:rFonts w:ascii="仿宋_GB2312" w:hAnsi="仿宋_GB2312" w:eastAsia="仿宋_GB2312"/>
      <w:kern w:val="2"/>
      <w:sz w:val="24"/>
      <w:lang w:bidi="ar-SA"/>
    </w:rPr>
  </w:style>
  <w:style w:type="character" w:customStyle="1" w:styleId="486">
    <w:name w:val="普通文字 Char1"/>
    <w:qFormat/>
    <w:uiPriority w:val="0"/>
    <w:rPr>
      <w:rFonts w:ascii="宋体" w:hAnsi="Courier New" w:eastAsia="宋体"/>
      <w:kern w:val="2"/>
      <w:sz w:val="21"/>
      <w:lang w:val="en-US" w:eastAsia="zh-CN"/>
    </w:rPr>
  </w:style>
  <w:style w:type="character" w:customStyle="1" w:styleId="487">
    <w:name w:val="正文1 Char1"/>
    <w:qFormat/>
    <w:uiPriority w:val="0"/>
    <w:rPr>
      <w:rFonts w:ascii="仿宋_GB2312" w:hAnsi="Courier New" w:eastAsia="仿宋_GB2312"/>
      <w:kern w:val="28"/>
      <w:sz w:val="24"/>
      <w:szCs w:val="24"/>
    </w:rPr>
  </w:style>
  <w:style w:type="character" w:customStyle="1" w:styleId="488">
    <w:name w:val="hei16b1"/>
    <w:qFormat/>
    <w:uiPriority w:val="0"/>
    <w:rPr>
      <w:rFonts w:hint="default" w:ascii="Arial" w:hAnsi="Arial" w:cs="Arial"/>
      <w:b/>
      <w:bCs/>
      <w:color w:val="000000"/>
      <w:sz w:val="24"/>
      <w:szCs w:val="24"/>
    </w:rPr>
  </w:style>
  <w:style w:type="character" w:customStyle="1" w:styleId="489">
    <w:name w:val="c7 style3"/>
    <w:qFormat/>
    <w:uiPriority w:val="0"/>
  </w:style>
  <w:style w:type="character" w:customStyle="1" w:styleId="490">
    <w:name w:val="副标题 Char"/>
    <w:link w:val="44"/>
    <w:qFormat/>
    <w:uiPriority w:val="0"/>
    <w:rPr>
      <w:rFonts w:ascii="Arial" w:hAnsi="Arial" w:eastAsia="隶书"/>
      <w:b/>
      <w:bCs/>
      <w:kern w:val="28"/>
      <w:sz w:val="44"/>
      <w:szCs w:val="32"/>
      <w:lang w:val="en-US" w:eastAsia="zh-CN" w:bidi="ar-SA"/>
    </w:rPr>
  </w:style>
  <w:style w:type="character" w:customStyle="1" w:styleId="491">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92">
    <w:name w:val="表正文 Char1"/>
    <w:qFormat/>
    <w:uiPriority w:val="0"/>
    <w:rPr>
      <w:rFonts w:ascii="宋体" w:eastAsia="宋体"/>
      <w:snapToGrid w:val="0"/>
      <w:color w:val="000000"/>
      <w:kern w:val="28"/>
      <w:sz w:val="28"/>
    </w:rPr>
  </w:style>
  <w:style w:type="character" w:customStyle="1" w:styleId="493">
    <w:name w:val="Char Char5"/>
    <w:qFormat/>
    <w:uiPriority w:val="0"/>
    <w:rPr>
      <w:rFonts w:ascii="宋体" w:hAnsi="Courier New" w:eastAsia="宋体"/>
      <w:kern w:val="2"/>
      <w:sz w:val="21"/>
      <w:lang w:val="en-US" w:eastAsia="zh-CN"/>
    </w:rPr>
  </w:style>
  <w:style w:type="character" w:customStyle="1" w:styleId="494">
    <w:name w:val="标题 1 Char Char"/>
    <w:qFormat/>
    <w:uiPriority w:val="0"/>
    <w:rPr>
      <w:rFonts w:hint="eastAsia" w:ascii="宋体" w:hAnsi="宋体" w:eastAsia="宋体"/>
      <w:b/>
      <w:spacing w:val="-2"/>
      <w:sz w:val="24"/>
      <w:lang w:val="en-US" w:eastAsia="zh-CN" w:bidi="ar-SA"/>
    </w:rPr>
  </w:style>
  <w:style w:type="character" w:customStyle="1" w:styleId="495">
    <w:name w:val="Char Char4"/>
    <w:qFormat/>
    <w:uiPriority w:val="0"/>
    <w:rPr>
      <w:rFonts w:eastAsia="宋体"/>
      <w:b/>
      <w:sz w:val="24"/>
      <w:lang w:val="en-GB" w:eastAsia="zh-CN" w:bidi="ar-SA"/>
    </w:rPr>
  </w:style>
  <w:style w:type="character" w:customStyle="1" w:styleId="496">
    <w:name w:val="zbggmain style9"/>
    <w:qFormat/>
    <w:uiPriority w:val="0"/>
  </w:style>
  <w:style w:type="character" w:customStyle="1" w:styleId="497">
    <w:name w:val="Header Char"/>
    <w:semiHidden/>
    <w:qFormat/>
    <w:locked/>
    <w:uiPriority w:val="0"/>
    <w:rPr>
      <w:rFonts w:eastAsia="宋体"/>
      <w:kern w:val="2"/>
      <w:sz w:val="18"/>
      <w:szCs w:val="18"/>
      <w:lang w:val="en-US" w:eastAsia="zh-CN" w:bidi="ar-SA"/>
    </w:rPr>
  </w:style>
  <w:style w:type="character" w:customStyle="1" w:styleId="498">
    <w:name w:val="样式 宋体"/>
    <w:qFormat/>
    <w:uiPriority w:val="0"/>
    <w:rPr>
      <w:rFonts w:ascii="宋体" w:hAnsi="宋体"/>
      <w:sz w:val="24"/>
    </w:rPr>
  </w:style>
  <w:style w:type="character" w:customStyle="1" w:styleId="499">
    <w:name w:val="哈哈正文 Char"/>
    <w:link w:val="316"/>
    <w:qFormat/>
    <w:uiPriority w:val="0"/>
    <w:rPr>
      <w:rFonts w:ascii="宋体" w:hAnsi="宋体" w:eastAsia="宋体"/>
      <w:kern w:val="2"/>
      <w:sz w:val="24"/>
      <w:lang w:bidi="ar-SA"/>
    </w:rPr>
  </w:style>
  <w:style w:type="character" w:customStyle="1" w:styleId="500">
    <w:name w:val="标题 Char"/>
    <w:qFormat/>
    <w:uiPriority w:val="0"/>
    <w:rPr>
      <w:rFonts w:eastAsia="宋体"/>
      <w:b/>
      <w:sz w:val="24"/>
      <w:lang w:val="en-GB" w:eastAsia="zh-CN" w:bidi="ar-SA"/>
    </w:rPr>
  </w:style>
  <w:style w:type="character" w:customStyle="1" w:styleId="501">
    <w:name w:val="纯文本 Char Char Char"/>
    <w:qFormat/>
    <w:uiPriority w:val="0"/>
    <w:rPr>
      <w:rFonts w:ascii="宋体" w:hAnsi="Courier New" w:eastAsia="宋体"/>
      <w:kern w:val="2"/>
      <w:sz w:val="21"/>
      <w:lang w:val="en-US" w:eastAsia="zh-CN" w:bidi="ar-SA"/>
    </w:rPr>
  </w:style>
  <w:style w:type="character" w:customStyle="1" w:styleId="502">
    <w:name w:val="正文 编号 Char"/>
    <w:qFormat/>
    <w:uiPriority w:val="0"/>
    <w:rPr>
      <w:rFonts w:ascii="仿宋_GB2312" w:hAnsi="仿宋_GB2312" w:eastAsia="仿宋_GB2312"/>
      <w:kern w:val="2"/>
      <w:sz w:val="24"/>
      <w:lang w:bidi="ar-SA"/>
    </w:rPr>
  </w:style>
  <w:style w:type="character" w:customStyle="1" w:styleId="503">
    <w:name w:val="插图说明 Char"/>
    <w:qFormat/>
    <w:uiPriority w:val="0"/>
    <w:rPr>
      <w:rFonts w:eastAsia="黑体"/>
      <w:sz w:val="24"/>
      <w:lang w:val="en-US" w:eastAsia="zh-CN"/>
    </w:rPr>
  </w:style>
  <w:style w:type="character" w:customStyle="1" w:styleId="504">
    <w:name w:val="正文首行缩进 2 Char"/>
    <w:link w:val="59"/>
    <w:qFormat/>
    <w:uiPriority w:val="0"/>
    <w:rPr>
      <w:rFonts w:ascii="宋体" w:hAnsi="宋体"/>
      <w:kern w:val="2"/>
      <w:sz w:val="21"/>
      <w:szCs w:val="24"/>
    </w:rPr>
  </w:style>
  <w:style w:type="character" w:customStyle="1" w:styleId="505">
    <w:name w:val="正文文本缩进 2 Char"/>
    <w:link w:val="35"/>
    <w:qFormat/>
    <w:uiPriority w:val="0"/>
    <w:rPr>
      <w:rFonts w:ascii="宋体"/>
      <w:sz w:val="28"/>
    </w:rPr>
  </w:style>
  <w:style w:type="character" w:customStyle="1" w:styleId="506">
    <w:name w:val="公文正文 Char"/>
    <w:qFormat/>
    <w:uiPriority w:val="0"/>
    <w:rPr>
      <w:rFonts w:ascii="仿宋_GB2312" w:eastAsia="仿宋_GB2312"/>
      <w:kern w:val="2"/>
      <w:sz w:val="24"/>
      <w:szCs w:val="24"/>
      <w:lang w:val="en-US" w:eastAsia="zh-CN" w:bidi="ar-SA"/>
    </w:rPr>
  </w:style>
  <w:style w:type="character" w:customStyle="1" w:styleId="507">
    <w:name w:val="Char Char41"/>
    <w:qFormat/>
    <w:uiPriority w:val="0"/>
    <w:rPr>
      <w:rFonts w:eastAsia="宋体"/>
      <w:b/>
      <w:sz w:val="24"/>
      <w:lang w:val="en-GB" w:eastAsia="zh-CN" w:bidi="ar-SA"/>
    </w:rPr>
  </w:style>
  <w:style w:type="character" w:customStyle="1" w:styleId="508">
    <w:name w:val="unnamed31"/>
    <w:qFormat/>
    <w:uiPriority w:val="0"/>
    <w:rPr>
      <w:rFonts w:ascii="Tahoma" w:hAnsi="Tahoma" w:eastAsia="宋体"/>
      <w:b/>
      <w:kern w:val="2"/>
      <w:sz w:val="24"/>
      <w:szCs w:val="32"/>
      <w:u w:val="none"/>
      <w:lang w:val="en-US" w:eastAsia="zh-CN" w:bidi="ar-SA"/>
    </w:rPr>
  </w:style>
  <w:style w:type="character" w:customStyle="1" w:styleId="509">
    <w:name w:val="Char Char91"/>
    <w:qFormat/>
    <w:uiPriority w:val="0"/>
    <w:rPr>
      <w:rFonts w:eastAsia="宋体"/>
      <w:kern w:val="2"/>
      <w:sz w:val="18"/>
      <w:szCs w:val="18"/>
      <w:lang w:val="en-US" w:eastAsia="zh-CN" w:bidi="ar-SA"/>
    </w:rPr>
  </w:style>
  <w:style w:type="character" w:customStyle="1" w:styleId="510">
    <w:name w:val="Footer-Even Char1"/>
    <w:qFormat/>
    <w:uiPriority w:val="0"/>
    <w:rPr>
      <w:rFonts w:eastAsia="宋体"/>
      <w:kern w:val="2"/>
      <w:sz w:val="18"/>
      <w:szCs w:val="18"/>
      <w:lang w:val="en-US" w:eastAsia="zh-CN" w:bidi="ar-SA"/>
    </w:rPr>
  </w:style>
  <w:style w:type="character" w:customStyle="1" w:styleId="511">
    <w:name w:val="gf正文1 Char"/>
    <w:qFormat/>
    <w:uiPriority w:val="0"/>
    <w:rPr>
      <w:rFonts w:ascii="宋体" w:hAnsi="宋体" w:eastAsia="宋体" w:cs="宋体"/>
      <w:kern w:val="2"/>
      <w:sz w:val="24"/>
      <w:szCs w:val="24"/>
      <w:lang w:val="en-US" w:eastAsia="zh-CN" w:bidi="ar-SA"/>
    </w:rPr>
  </w:style>
  <w:style w:type="character" w:customStyle="1" w:styleId="512">
    <w:name w:val="javascript"/>
    <w:qFormat/>
    <w:uiPriority w:val="0"/>
  </w:style>
  <w:style w:type="character" w:customStyle="1" w:styleId="513">
    <w:name w:val="列出段落 Char"/>
    <w:qFormat/>
    <w:uiPriority w:val="34"/>
    <w:rPr>
      <w:rFonts w:eastAsia="楷体_GB2312" w:cs="Lucida Sans"/>
      <w:kern w:val="2"/>
      <w:sz w:val="24"/>
      <w:szCs w:val="24"/>
      <w:lang w:val="en-US" w:eastAsia="zh-CN" w:bidi="ar-SA"/>
    </w:rPr>
  </w:style>
  <w:style w:type="character" w:customStyle="1" w:styleId="514">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5">
    <w:name w:val="标书表格字体格式 Char"/>
    <w:qFormat/>
    <w:uiPriority w:val="0"/>
    <w:rPr>
      <w:kern w:val="2"/>
      <w:sz w:val="21"/>
      <w:szCs w:val="24"/>
      <w:lang w:bidi="ar-SA"/>
    </w:rPr>
  </w:style>
  <w:style w:type="character" w:customStyle="1" w:styleId="516">
    <w:name w:val="普通文字 Char3"/>
    <w:qFormat/>
    <w:uiPriority w:val="0"/>
    <w:rPr>
      <w:rFonts w:ascii="宋体" w:hAnsi="Courier New" w:eastAsia="宋体"/>
      <w:kern w:val="2"/>
      <w:sz w:val="21"/>
      <w:lang w:val="en-US" w:eastAsia="zh-CN" w:bidi="ar-SA"/>
    </w:rPr>
  </w:style>
  <w:style w:type="character" w:customStyle="1" w:styleId="517">
    <w:name w:val="h Char Char1"/>
    <w:qFormat/>
    <w:uiPriority w:val="0"/>
    <w:rPr>
      <w:rFonts w:eastAsia="宋体"/>
      <w:kern w:val="2"/>
      <w:sz w:val="18"/>
      <w:szCs w:val="18"/>
      <w:lang w:val="en-US" w:eastAsia="zh-CN" w:bidi="ar-SA"/>
    </w:rPr>
  </w:style>
  <w:style w:type="character" w:customStyle="1" w:styleId="518">
    <w:name w:val="冯 Char"/>
    <w:link w:val="77"/>
    <w:qFormat/>
    <w:uiPriority w:val="0"/>
    <w:rPr>
      <w:rFonts w:ascii="宋体" w:hAnsi="宋体"/>
      <w:color w:val="000000"/>
      <w:sz w:val="24"/>
      <w:szCs w:val="24"/>
    </w:rPr>
  </w:style>
  <w:style w:type="character" w:customStyle="1" w:styleId="519">
    <w:name w:val="highlight1"/>
    <w:qFormat/>
    <w:uiPriority w:val="0"/>
    <w:rPr>
      <w:rFonts w:ascii="仿宋_GB2312" w:eastAsia="微软雅黑"/>
      <w:b/>
      <w:kern w:val="2"/>
      <w:sz w:val="23"/>
      <w:szCs w:val="23"/>
      <w:lang w:val="en-US" w:eastAsia="zh-CN" w:bidi="ar-SA"/>
    </w:rPr>
  </w:style>
  <w:style w:type="character" w:customStyle="1" w:styleId="520">
    <w:name w:val="样式6 Char"/>
    <w:qFormat/>
    <w:uiPriority w:val="0"/>
    <w:rPr>
      <w:rFonts w:ascii="仿宋_GB2312" w:hAnsi="宋体" w:eastAsia="仿宋_GB2312"/>
      <w:b/>
      <w:bCs/>
      <w:kern w:val="2"/>
      <w:sz w:val="24"/>
      <w:szCs w:val="24"/>
      <w:lang w:val="en-US" w:eastAsia="zh-CN" w:bidi="ar-SA"/>
    </w:rPr>
  </w:style>
  <w:style w:type="character" w:customStyle="1" w:styleId="521">
    <w:name w:val="标题 9 Char"/>
    <w:link w:val="10"/>
    <w:qFormat/>
    <w:uiPriority w:val="0"/>
    <w:rPr>
      <w:rFonts w:ascii="Arial" w:hAnsi="Arial" w:eastAsia="黑体"/>
      <w:kern w:val="2"/>
      <w:sz w:val="21"/>
      <w:szCs w:val="21"/>
    </w:rPr>
  </w:style>
  <w:style w:type="character" w:customStyle="1" w:styleId="522">
    <w:name w:val="md"/>
    <w:basedOn w:val="62"/>
    <w:qFormat/>
    <w:uiPriority w:val="0"/>
  </w:style>
  <w:style w:type="character" w:customStyle="1" w:styleId="523">
    <w:name w:val="myp11"/>
    <w:qFormat/>
    <w:uiPriority w:val="0"/>
    <w:rPr>
      <w:rFonts w:ascii="仿宋_GB2312" w:eastAsia="微软雅黑"/>
      <w:b/>
      <w:kern w:val="2"/>
      <w:sz w:val="32"/>
      <w:szCs w:val="32"/>
      <w:lang w:val="en-US" w:eastAsia="zh-CN" w:bidi="ar-SA"/>
    </w:rPr>
  </w:style>
  <w:style w:type="character" w:customStyle="1" w:styleId="524">
    <w:name w:val="Ò³Ã¼ Char Char1"/>
    <w:qFormat/>
    <w:uiPriority w:val="0"/>
    <w:rPr>
      <w:rFonts w:eastAsia="宋体"/>
      <w:kern w:val="2"/>
      <w:sz w:val="18"/>
      <w:szCs w:val="18"/>
      <w:lang w:val="en-US" w:eastAsia="zh-CN" w:bidi="ar-SA"/>
    </w:rPr>
  </w:style>
  <w:style w:type="character" w:customStyle="1" w:styleId="525">
    <w:name w:val="tw4winTerm"/>
    <w:qFormat/>
    <w:uiPriority w:val="0"/>
    <w:rPr>
      <w:color w:val="0000FF"/>
    </w:rPr>
  </w:style>
  <w:style w:type="character" w:customStyle="1" w:styleId="526">
    <w:name w:val="表格 Char Char"/>
    <w:qFormat/>
    <w:uiPriority w:val="0"/>
    <w:rPr>
      <w:rFonts w:ascii="宋体" w:hAnsi="宋体" w:eastAsia="宋体"/>
      <w:lang w:bidi="ar-SA"/>
    </w:rPr>
  </w:style>
  <w:style w:type="character" w:customStyle="1" w:styleId="527">
    <w:name w:val="样式8 Char"/>
    <w:qFormat/>
    <w:uiPriority w:val="0"/>
    <w:rPr>
      <w:rFonts w:ascii="仿宋_GB2312" w:hAnsi="宋体" w:eastAsia="仿宋_GB2312"/>
      <w:b/>
      <w:bCs/>
      <w:kern w:val="2"/>
      <w:sz w:val="24"/>
      <w:szCs w:val="24"/>
    </w:rPr>
  </w:style>
  <w:style w:type="character" w:customStyle="1" w:styleId="528">
    <w:name w:val="样式5 Char"/>
    <w:qFormat/>
    <w:uiPriority w:val="0"/>
    <w:rPr>
      <w:rFonts w:ascii="仿宋_GB2312" w:hAnsi="仿宋" w:eastAsia="仿宋_GB2312"/>
      <w:kern w:val="2"/>
      <w:sz w:val="24"/>
      <w:szCs w:val="24"/>
    </w:rPr>
  </w:style>
  <w:style w:type="character" w:customStyle="1" w:styleId="529">
    <w:name w:val="页脚 Char1"/>
    <w:qFormat/>
    <w:uiPriority w:val="0"/>
    <w:rPr>
      <w:rFonts w:eastAsia="宋体"/>
      <w:kern w:val="2"/>
      <w:sz w:val="18"/>
      <w:szCs w:val="18"/>
      <w:lang w:val="en-US" w:eastAsia="zh-CN" w:bidi="ar-SA"/>
    </w:rPr>
  </w:style>
  <w:style w:type="character" w:customStyle="1" w:styleId="530">
    <w:name w:val="tw4winJump"/>
    <w:qFormat/>
    <w:uiPriority w:val="0"/>
    <w:rPr>
      <w:rFonts w:ascii="Courier New" w:hAnsi="Courier New" w:cs="Courier New"/>
      <w:color w:val="008080"/>
    </w:rPr>
  </w:style>
  <w:style w:type="character" w:customStyle="1" w:styleId="531">
    <w:name w:val="批注文字 Char"/>
    <w:qFormat/>
    <w:uiPriority w:val="99"/>
    <w:rPr>
      <w:kern w:val="2"/>
      <w:sz w:val="21"/>
      <w:szCs w:val="24"/>
    </w:rPr>
  </w:style>
  <w:style w:type="character" w:customStyle="1" w:styleId="532">
    <w:name w:val="Char Char122"/>
    <w:qFormat/>
    <w:uiPriority w:val="0"/>
    <w:rPr>
      <w:rFonts w:ascii="仿宋_GB2312" w:eastAsia="仿宋_GB2312"/>
      <w:b/>
      <w:bCs/>
      <w:kern w:val="2"/>
      <w:sz w:val="24"/>
      <w:szCs w:val="24"/>
      <w:lang w:val="zh-CN" w:eastAsia="zh-CN" w:bidi="ar-SA"/>
    </w:rPr>
  </w:style>
  <w:style w:type="character" w:customStyle="1" w:styleId="533">
    <w:name w:val="No Spacing Char"/>
    <w:link w:val="172"/>
    <w:qFormat/>
    <w:uiPriority w:val="1"/>
    <w:rPr>
      <w:rFonts w:ascii="Calibri" w:hAnsi="Calibri"/>
      <w:sz w:val="22"/>
      <w:szCs w:val="22"/>
      <w:lang w:val="en-US" w:eastAsia="zh-CN" w:bidi="ar-SA"/>
    </w:rPr>
  </w:style>
  <w:style w:type="character" w:customStyle="1" w:styleId="534">
    <w:name w:val="Char Char21"/>
    <w:qFormat/>
    <w:uiPriority w:val="0"/>
    <w:rPr>
      <w:rFonts w:ascii="宋体" w:hAnsi="Courier New" w:eastAsia="宋体"/>
      <w:kern w:val="2"/>
      <w:sz w:val="21"/>
      <w:lang w:val="en-US" w:eastAsia="zh-CN" w:bidi="ar-SA"/>
    </w:rPr>
  </w:style>
  <w:style w:type="character" w:customStyle="1" w:styleId="535">
    <w:name w:val="Char Char8"/>
    <w:qFormat/>
    <w:uiPriority w:val="0"/>
    <w:rPr>
      <w:rFonts w:eastAsia="宋体"/>
      <w:b/>
      <w:sz w:val="24"/>
      <w:lang w:val="en-GB" w:eastAsia="zh-CN"/>
    </w:rPr>
  </w:style>
  <w:style w:type="character" w:customStyle="1" w:styleId="536">
    <w:name w:val="font21"/>
    <w:basedOn w:val="62"/>
    <w:qFormat/>
    <w:uiPriority w:val="0"/>
    <w:rPr>
      <w:rFonts w:hint="eastAsia" w:ascii="宋体" w:hAnsi="宋体" w:eastAsia="宋体"/>
      <w:kern w:val="2"/>
      <w:sz w:val="28"/>
      <w:szCs w:val="28"/>
      <w:lang w:val="en-US" w:eastAsia="zh-CN" w:bidi="ar-SA"/>
    </w:rPr>
  </w:style>
  <w:style w:type="character" w:customStyle="1" w:styleId="537">
    <w:name w:val="正文2 Char"/>
    <w:qFormat/>
    <w:uiPriority w:val="0"/>
    <w:rPr>
      <w:rFonts w:eastAsia="宋体"/>
      <w:kern w:val="2"/>
      <w:sz w:val="24"/>
      <w:lang w:val="en-US" w:eastAsia="zh-CN" w:bidi="ar-SA"/>
    </w:rPr>
  </w:style>
  <w:style w:type="character" w:customStyle="1" w:styleId="538">
    <w:name w:val="big1"/>
    <w:qFormat/>
    <w:uiPriority w:val="0"/>
    <w:rPr>
      <w:rFonts w:hint="eastAsia" w:ascii="宋体" w:hAnsi="宋体" w:eastAsia="宋体"/>
      <w:color w:val="333333"/>
      <w:sz w:val="22"/>
      <w:szCs w:val="22"/>
    </w:rPr>
  </w:style>
  <w:style w:type="character" w:customStyle="1" w:styleId="539">
    <w:name w:val="Body Text(ch) Char Char"/>
    <w:qFormat/>
    <w:uiPriority w:val="0"/>
    <w:rPr>
      <w:rFonts w:ascii="宋体"/>
      <w:kern w:val="2"/>
      <w:sz w:val="24"/>
      <w:szCs w:val="21"/>
      <w:lang w:val="zh-CN"/>
    </w:rPr>
  </w:style>
  <w:style w:type="character" w:customStyle="1" w:styleId="540">
    <w:name w:val="blue1"/>
    <w:basedOn w:val="62"/>
    <w:qFormat/>
    <w:uiPriority w:val="0"/>
  </w:style>
  <w:style w:type="character" w:customStyle="1" w:styleId="541">
    <w:name w:val="正文 项目2 Char"/>
    <w:basedOn w:val="485"/>
    <w:qFormat/>
    <w:uiPriority w:val="0"/>
    <w:rPr>
      <w:rFonts w:ascii="仿宋_GB2312" w:hAnsi="仿宋_GB2312" w:eastAsia="仿宋_GB2312"/>
      <w:kern w:val="2"/>
      <w:sz w:val="24"/>
      <w:lang w:bidi="ar-SA"/>
    </w:rPr>
  </w:style>
  <w:style w:type="character" w:customStyle="1" w:styleId="542">
    <w:name w:val="solutionfonts"/>
    <w:qFormat/>
    <w:uiPriority w:val="0"/>
  </w:style>
  <w:style w:type="character" w:customStyle="1" w:styleId="543">
    <w:name w:val="Char Char81"/>
    <w:qFormat/>
    <w:uiPriority w:val="0"/>
    <w:rPr>
      <w:rFonts w:eastAsia="宋体"/>
      <w:b/>
      <w:sz w:val="24"/>
      <w:lang w:val="en-GB" w:eastAsia="zh-CN"/>
    </w:rPr>
  </w:style>
  <w:style w:type="character" w:customStyle="1" w:styleId="544">
    <w:name w:val="Char Char2"/>
    <w:qFormat/>
    <w:uiPriority w:val="0"/>
    <w:rPr>
      <w:rFonts w:eastAsia="宋体"/>
      <w:b/>
      <w:bCs/>
      <w:kern w:val="2"/>
      <w:sz w:val="21"/>
      <w:szCs w:val="24"/>
      <w:lang w:val="en-US" w:eastAsia="zh-CN" w:bidi="ar-SA"/>
    </w:rPr>
  </w:style>
  <w:style w:type="character" w:customStyle="1" w:styleId="545">
    <w:name w:val="HTML 预设格式 Char"/>
    <w:link w:val="54"/>
    <w:qFormat/>
    <w:uiPriority w:val="0"/>
    <w:rPr>
      <w:rFonts w:ascii="黑体" w:hAnsi="Courier New" w:eastAsia="黑体"/>
    </w:rPr>
  </w:style>
  <w:style w:type="character" w:customStyle="1" w:styleId="546">
    <w:name w:val="Heading 7 Char"/>
    <w:qFormat/>
    <w:locked/>
    <w:uiPriority w:val="0"/>
    <w:rPr>
      <w:rFonts w:ascii="宋体" w:hAnsi="宋体" w:eastAsia="宋体"/>
      <w:b/>
      <w:bCs/>
      <w:kern w:val="2"/>
      <w:sz w:val="24"/>
      <w:szCs w:val="24"/>
      <w:lang w:val="en-US" w:eastAsia="zh-CN" w:bidi="ar-SA"/>
    </w:rPr>
  </w:style>
  <w:style w:type="character" w:customStyle="1" w:styleId="547">
    <w:name w:val="正文首行缩进 Char"/>
    <w:link w:val="58"/>
    <w:qFormat/>
    <w:uiPriority w:val="0"/>
    <w:rPr>
      <w:rFonts w:ascii="宋体"/>
      <w:kern w:val="2"/>
      <w:sz w:val="24"/>
      <w:lang w:val="zh-CN"/>
    </w:rPr>
  </w:style>
  <w:style w:type="character" w:customStyle="1" w:styleId="548">
    <w:name w:val="标题 2 Char Char"/>
    <w:qFormat/>
    <w:uiPriority w:val="0"/>
    <w:rPr>
      <w:rFonts w:ascii="楷体_GB2312" w:hAnsi="Arial" w:eastAsia="楷体_GB2312"/>
      <w:b/>
      <w:bCs/>
      <w:kern w:val="2"/>
      <w:sz w:val="24"/>
      <w:szCs w:val="32"/>
      <w:lang w:val="en-US" w:eastAsia="zh-CN" w:bidi="ar-SA"/>
    </w:rPr>
  </w:style>
  <w:style w:type="character" w:customStyle="1" w:styleId="549">
    <w:name w:val="pt141"/>
    <w:qFormat/>
    <w:uiPriority w:val="0"/>
    <w:rPr>
      <w:color w:val="330066"/>
      <w:sz w:val="22"/>
      <w:szCs w:val="22"/>
    </w:rPr>
  </w:style>
  <w:style w:type="character" w:customStyle="1" w:styleId="550">
    <w:name w:val="h Char Char"/>
    <w:qFormat/>
    <w:uiPriority w:val="0"/>
    <w:rPr>
      <w:rFonts w:eastAsia="宋体"/>
      <w:kern w:val="2"/>
      <w:sz w:val="18"/>
      <w:lang w:val="en-US" w:eastAsia="zh-CN" w:bidi="ar-SA"/>
    </w:rPr>
  </w:style>
  <w:style w:type="character" w:customStyle="1" w:styleId="551">
    <w:name w:val="页眉 Char"/>
    <w:qFormat/>
    <w:uiPriority w:val="0"/>
    <w:rPr>
      <w:rFonts w:eastAsia="仿宋_GB2312"/>
      <w:kern w:val="2"/>
      <w:sz w:val="18"/>
      <w:lang w:val="en-US" w:eastAsia="zh-CN"/>
    </w:rPr>
  </w:style>
  <w:style w:type="character" w:customStyle="1" w:styleId="552">
    <w:name w:val="b11_01b Char"/>
    <w:link w:val="412"/>
    <w:qFormat/>
    <w:uiPriority w:val="0"/>
    <w:rPr>
      <w:rFonts w:ascii="Verdana" w:hAnsi="Verdana"/>
      <w:b/>
      <w:bCs/>
      <w:color w:val="4A82CA"/>
      <w:sz w:val="17"/>
      <w:szCs w:val="17"/>
    </w:rPr>
  </w:style>
  <w:style w:type="character" w:customStyle="1" w:styleId="553">
    <w:name w:val="标题4-dyf Char"/>
    <w:link w:val="350"/>
    <w:qFormat/>
    <w:uiPriority w:val="0"/>
    <w:rPr>
      <w:rFonts w:ascii="Cambria" w:hAnsi="Cambria"/>
      <w:b/>
      <w:bCs/>
      <w:color w:val="000000"/>
      <w:kern w:val="2"/>
      <w:sz w:val="21"/>
      <w:szCs w:val="21"/>
    </w:rPr>
  </w:style>
  <w:style w:type="character" w:customStyle="1" w:styleId="554">
    <w:name w:val="批注主题 Char"/>
    <w:qFormat/>
    <w:uiPriority w:val="0"/>
    <w:rPr>
      <w:rFonts w:eastAsia="宋体"/>
      <w:b/>
      <w:bCs/>
      <w:kern w:val="2"/>
      <w:sz w:val="21"/>
      <w:szCs w:val="24"/>
      <w:lang w:val="en-US" w:eastAsia="zh-CN" w:bidi="ar-SA"/>
    </w:rPr>
  </w:style>
  <w:style w:type="character" w:customStyle="1" w:styleId="55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6">
    <w:name w:val="正文首行缩进两字 Char"/>
    <w:qFormat/>
    <w:uiPriority w:val="0"/>
    <w:rPr>
      <w:sz w:val="24"/>
      <w:szCs w:val="24"/>
      <w:lang w:val="en-US" w:eastAsia="zh-CN" w:bidi="ar-SA"/>
    </w:rPr>
  </w:style>
  <w:style w:type="character" w:customStyle="1" w:styleId="557">
    <w:name w:val="Char Char51"/>
    <w:qFormat/>
    <w:uiPriority w:val="0"/>
    <w:rPr>
      <w:rFonts w:ascii="宋体" w:hAnsi="Courier New" w:eastAsia="宋体"/>
      <w:kern w:val="2"/>
      <w:sz w:val="21"/>
      <w:lang w:val="en-US" w:eastAsia="zh-CN"/>
    </w:rPr>
  </w:style>
  <w:style w:type="character" w:customStyle="1" w:styleId="558">
    <w:name w:val="带编号样式 Char"/>
    <w:qFormat/>
    <w:uiPriority w:val="0"/>
    <w:rPr>
      <w:rFonts w:ascii="仿宋_GB2312" w:eastAsia="仿宋_GB2312"/>
      <w:color w:val="000000"/>
      <w:sz w:val="24"/>
      <w:lang w:bidi="ar-SA"/>
    </w:rPr>
  </w:style>
  <w:style w:type="character" w:customStyle="1" w:styleId="559">
    <w:name w:val="样式4 Char"/>
    <w:qFormat/>
    <w:uiPriority w:val="0"/>
    <w:rPr>
      <w:rFonts w:ascii="仿宋_GB2312" w:hAnsi="仿宋" w:eastAsia="仿宋_GB2312"/>
      <w:b/>
      <w:kern w:val="2"/>
      <w:sz w:val="32"/>
      <w:szCs w:val="32"/>
      <w:lang w:bidi="ar-SA"/>
    </w:rPr>
  </w:style>
  <w:style w:type="character" w:customStyle="1" w:styleId="560">
    <w:name w:val="样式 标题 4h4H4Fab-4T5Ref Heading 1rh1Heading sqlsect 1.2.3.... Char"/>
    <w:link w:val="174"/>
    <w:qFormat/>
    <w:uiPriority w:val="0"/>
    <w:rPr>
      <w:rFonts w:ascii="微软雅黑" w:hAnsi="微软雅黑" w:eastAsia="微软雅黑"/>
      <w:b/>
      <w:bCs/>
      <w:kern w:val="2"/>
      <w:sz w:val="24"/>
      <w:szCs w:val="28"/>
    </w:rPr>
  </w:style>
  <w:style w:type="character" w:customStyle="1" w:styleId="561">
    <w:name w:val="PI Char"/>
    <w:qFormat/>
    <w:uiPriority w:val="0"/>
    <w:rPr>
      <w:rFonts w:ascii="宋体" w:hAnsi="宋体" w:eastAsia="宋体"/>
      <w:kern w:val="2"/>
      <w:sz w:val="24"/>
      <w:szCs w:val="24"/>
      <w:lang w:val="en-US" w:eastAsia="zh-CN" w:bidi="ar-SA"/>
    </w:rPr>
  </w:style>
  <w:style w:type="character" w:customStyle="1" w:styleId="562">
    <w:name w:val="Char Char111"/>
    <w:qFormat/>
    <w:locked/>
    <w:uiPriority w:val="0"/>
    <w:rPr>
      <w:rFonts w:ascii="宋体" w:hAnsi="宋体" w:eastAsia="宋体"/>
      <w:b/>
      <w:kern w:val="2"/>
      <w:sz w:val="24"/>
      <w:szCs w:val="24"/>
      <w:lang w:val="en-US" w:eastAsia="zh-CN" w:bidi="ar-SA"/>
    </w:rPr>
  </w:style>
  <w:style w:type="character" w:customStyle="1" w:styleId="563">
    <w:name w:val="Document Map Char"/>
    <w:semiHidden/>
    <w:qFormat/>
    <w:locked/>
    <w:uiPriority w:val="0"/>
    <w:rPr>
      <w:rFonts w:eastAsia="宋体"/>
      <w:kern w:val="2"/>
      <w:sz w:val="21"/>
      <w:szCs w:val="24"/>
      <w:lang w:val="en-US" w:eastAsia="zh-CN" w:bidi="ar-SA"/>
    </w:rPr>
  </w:style>
  <w:style w:type="character" w:customStyle="1" w:styleId="564">
    <w:name w:val="正文文本缩进 Char"/>
    <w:qFormat/>
    <w:uiPriority w:val="0"/>
    <w:rPr>
      <w:rFonts w:ascii="宋体" w:hAnsi="宋体"/>
      <w:kern w:val="2"/>
      <w:sz w:val="24"/>
      <w:szCs w:val="24"/>
    </w:rPr>
  </w:style>
  <w:style w:type="character" w:customStyle="1" w:styleId="565">
    <w:name w:val="文本正文 Char Char"/>
    <w:qFormat/>
    <w:locked/>
    <w:uiPriority w:val="0"/>
    <w:rPr>
      <w:sz w:val="24"/>
      <w:lang w:bidi="ar-SA"/>
    </w:rPr>
  </w:style>
  <w:style w:type="character" w:customStyle="1" w:styleId="566">
    <w:name w:val="样式7 Char"/>
    <w:qFormat/>
    <w:uiPriority w:val="0"/>
    <w:rPr>
      <w:rFonts w:ascii="仿宋_GB2312" w:hAnsi="仿宋" w:eastAsia="仿宋_GB2312"/>
      <w:b/>
      <w:kern w:val="2"/>
      <w:sz w:val="24"/>
      <w:szCs w:val="24"/>
    </w:rPr>
  </w:style>
  <w:style w:type="character" w:customStyle="1" w:styleId="567">
    <w:name w:val="样式3 Char"/>
    <w:basedOn w:val="568"/>
    <w:qFormat/>
    <w:uiPriority w:val="0"/>
    <w:rPr>
      <w:rFonts w:ascii="仿宋_GB2312" w:hAnsi="仿宋" w:eastAsia="仿宋_GB2312" w:cs="仿宋_GB2312"/>
      <w:sz w:val="32"/>
      <w:szCs w:val="30"/>
      <w:lang w:val="zh-CN"/>
    </w:rPr>
  </w:style>
  <w:style w:type="character" w:customStyle="1" w:styleId="568">
    <w:name w:val="样式2 Char"/>
    <w:qFormat/>
    <w:uiPriority w:val="0"/>
    <w:rPr>
      <w:rFonts w:ascii="仿宋_GB2312" w:hAnsi="仿宋" w:eastAsia="仿宋_GB2312" w:cs="仿宋_GB2312"/>
      <w:b/>
      <w:bCs/>
      <w:sz w:val="32"/>
      <w:szCs w:val="30"/>
      <w:lang w:val="zh-CN"/>
    </w:rPr>
  </w:style>
  <w:style w:type="character" w:customStyle="1" w:styleId="569">
    <w:name w:val="二级标题 Char Char"/>
    <w:qFormat/>
    <w:uiPriority w:val="0"/>
    <w:rPr>
      <w:rFonts w:ascii="宋体" w:hAnsi="宋体" w:eastAsia="宋体"/>
      <w:b/>
      <w:snapToGrid w:val="0"/>
      <w:kern w:val="2"/>
      <w:sz w:val="24"/>
      <w:szCs w:val="24"/>
      <w:lang w:val="en-US" w:eastAsia="zh-CN" w:bidi="ar-SA"/>
    </w:rPr>
  </w:style>
  <w:style w:type="character" w:customStyle="1" w:styleId="570">
    <w:name w:val="Table Text Char1"/>
    <w:qFormat/>
    <w:uiPriority w:val="0"/>
    <w:rPr>
      <w:rFonts w:eastAsia="宋体"/>
      <w:sz w:val="24"/>
      <w:szCs w:val="24"/>
      <w:lang w:val="en-US" w:eastAsia="zh-CN" w:bidi="ar-SA"/>
    </w:rPr>
  </w:style>
  <w:style w:type="character" w:customStyle="1" w:styleId="571">
    <w:name w:val="shadow11"/>
    <w:qFormat/>
    <w:uiPriority w:val="0"/>
    <w:rPr>
      <w:color w:val="000000"/>
      <w:sz w:val="21"/>
    </w:rPr>
  </w:style>
  <w:style w:type="character" w:customStyle="1" w:styleId="572">
    <w:name w:val="HTML 地址 Char"/>
    <w:link w:val="28"/>
    <w:qFormat/>
    <w:uiPriority w:val="0"/>
    <w:rPr>
      <w:rFonts w:ascii="宋体" w:hAnsi="宋体"/>
      <w:i/>
      <w:iCs/>
      <w:sz w:val="24"/>
      <w:szCs w:val="24"/>
    </w:rPr>
  </w:style>
  <w:style w:type="character" w:customStyle="1" w:styleId="573">
    <w:name w:val="Char Char22"/>
    <w:qFormat/>
    <w:uiPriority w:val="0"/>
    <w:rPr>
      <w:rFonts w:eastAsia="宋体"/>
      <w:b/>
      <w:bCs/>
      <w:kern w:val="2"/>
      <w:sz w:val="21"/>
      <w:szCs w:val="24"/>
      <w:lang w:val="en-US" w:eastAsia="zh-CN" w:bidi="ar-SA"/>
    </w:rPr>
  </w:style>
  <w:style w:type="character" w:customStyle="1" w:styleId="574">
    <w:name w:val="标题 5 Char"/>
    <w:link w:val="6"/>
    <w:qFormat/>
    <w:uiPriority w:val="0"/>
    <w:rPr>
      <w:b/>
      <w:bCs/>
      <w:kern w:val="2"/>
      <w:sz w:val="28"/>
      <w:szCs w:val="28"/>
    </w:rPr>
  </w:style>
  <w:style w:type="character" w:customStyle="1" w:styleId="575">
    <w:name w:val="h3 Char1"/>
    <w:qFormat/>
    <w:uiPriority w:val="0"/>
    <w:rPr>
      <w:rFonts w:eastAsia="宋体"/>
      <w:b/>
      <w:bCs/>
      <w:kern w:val="2"/>
      <w:sz w:val="32"/>
      <w:szCs w:val="32"/>
      <w:lang w:bidi="ar-SA"/>
    </w:rPr>
  </w:style>
  <w:style w:type="character" w:customStyle="1" w:styleId="576">
    <w:name w:val="FA正文 Char Char"/>
    <w:qFormat/>
    <w:uiPriority w:val="0"/>
    <w:rPr>
      <w:rFonts w:hAnsi="宋体"/>
      <w:kern w:val="2"/>
      <w:sz w:val="24"/>
      <w:lang w:bidi="ar-SA"/>
    </w:rPr>
  </w:style>
  <w:style w:type="character" w:customStyle="1" w:styleId="577">
    <w:name w:val="Char Char7"/>
    <w:semiHidden/>
    <w:qFormat/>
    <w:uiPriority w:val="0"/>
    <w:rPr>
      <w:rFonts w:eastAsia="宋体"/>
      <w:kern w:val="2"/>
      <w:sz w:val="21"/>
      <w:szCs w:val="24"/>
      <w:lang w:val="en-US" w:eastAsia="zh-CN" w:bidi="ar-SA"/>
    </w:rPr>
  </w:style>
  <w:style w:type="character" w:customStyle="1" w:styleId="578">
    <w:name w:val="hui"/>
    <w:basedOn w:val="62"/>
    <w:qFormat/>
    <w:uiPriority w:val="0"/>
  </w:style>
  <w:style w:type="character" w:customStyle="1" w:styleId="579">
    <w:name w:val="正文缩进 Char"/>
    <w:qFormat/>
    <w:uiPriority w:val="0"/>
    <w:rPr>
      <w:rFonts w:eastAsia="宋体"/>
      <w:kern w:val="2"/>
      <w:sz w:val="21"/>
      <w:lang w:val="en-US" w:eastAsia="zh-CN"/>
    </w:rPr>
  </w:style>
  <w:style w:type="character" w:customStyle="1" w:styleId="580">
    <w:name w:val="正文1 Char"/>
    <w:qFormat/>
    <w:uiPriority w:val="0"/>
    <w:rPr>
      <w:rFonts w:ascii="宋体" w:eastAsia="宋体"/>
      <w:snapToGrid w:val="0"/>
      <w:color w:val="000000"/>
      <w:kern w:val="28"/>
      <w:sz w:val="28"/>
      <w:lang w:val="en-US" w:eastAsia="zh-CN" w:bidi="ar-SA"/>
    </w:rPr>
  </w:style>
  <w:style w:type="character" w:customStyle="1" w:styleId="581">
    <w:name w:val="Char Char61"/>
    <w:qFormat/>
    <w:uiPriority w:val="0"/>
    <w:rPr>
      <w:rFonts w:eastAsia="宋体"/>
      <w:kern w:val="2"/>
      <w:sz w:val="21"/>
      <w:szCs w:val="24"/>
      <w:lang w:val="en-US" w:eastAsia="zh-CN" w:bidi="ar-SA"/>
    </w:rPr>
  </w:style>
  <w:style w:type="character" w:customStyle="1" w:styleId="582">
    <w:name w:val="正文文本 3 Char"/>
    <w:link w:val="21"/>
    <w:qFormat/>
    <w:uiPriority w:val="0"/>
    <w:rPr>
      <w:kern w:val="2"/>
      <w:sz w:val="21"/>
    </w:rPr>
  </w:style>
  <w:style w:type="character" w:customStyle="1" w:styleId="583">
    <w:name w:val="message1"/>
    <w:qFormat/>
    <w:uiPriority w:val="0"/>
    <w:rPr>
      <w:rFonts w:hint="default" w:ascii="Tahoma" w:hAnsi="Tahoma" w:cs="Tahoma"/>
      <w:sz w:val="18"/>
      <w:szCs w:val="18"/>
    </w:rPr>
  </w:style>
  <w:style w:type="character" w:customStyle="1" w:styleId="584">
    <w:name w:val="DO_NOT_TRANSLATE"/>
    <w:qFormat/>
    <w:uiPriority w:val="0"/>
    <w:rPr>
      <w:rFonts w:ascii="Courier New" w:hAnsi="Courier New" w:cs="Courier New"/>
      <w:color w:val="800000"/>
    </w:rPr>
  </w:style>
  <w:style w:type="character" w:customStyle="1" w:styleId="585">
    <w:name w:val="unnamed11"/>
    <w:qFormat/>
    <w:uiPriority w:val="0"/>
    <w:rPr>
      <w:sz w:val="20"/>
      <w:szCs w:val="20"/>
    </w:rPr>
  </w:style>
  <w:style w:type="character" w:customStyle="1" w:styleId="586">
    <w:name w:val="tw4winInternal"/>
    <w:qFormat/>
    <w:uiPriority w:val="0"/>
    <w:rPr>
      <w:rFonts w:ascii="Courier New" w:hAnsi="Courier New" w:cs="Courier New"/>
      <w:color w:val="FF0000"/>
    </w:rPr>
  </w:style>
  <w:style w:type="character" w:customStyle="1" w:styleId="587">
    <w:name w:val="正文（缩进2汉字） Char"/>
    <w:link w:val="329"/>
    <w:qFormat/>
    <w:uiPriority w:val="0"/>
    <w:rPr>
      <w:rFonts w:ascii="宋体"/>
    </w:rPr>
  </w:style>
  <w:style w:type="character" w:customStyle="1" w:styleId="588">
    <w:name w:val="页脚 Char"/>
    <w:qFormat/>
    <w:uiPriority w:val="0"/>
    <w:rPr>
      <w:rFonts w:eastAsia="仿宋_GB2312"/>
      <w:kern w:val="2"/>
      <w:sz w:val="18"/>
      <w:lang w:val="en-US" w:eastAsia="zh-CN"/>
    </w:rPr>
  </w:style>
  <w:style w:type="character" w:customStyle="1" w:styleId="589">
    <w:name w:val="正文文本缩进 3 Char"/>
    <w:link w:val="50"/>
    <w:qFormat/>
    <w:uiPriority w:val="0"/>
    <w:rPr>
      <w:kern w:val="2"/>
      <w:sz w:val="24"/>
    </w:rPr>
  </w:style>
  <w:style w:type="character" w:customStyle="1" w:styleId="590">
    <w:name w:val="正文缩进 Char1"/>
    <w:qFormat/>
    <w:uiPriority w:val="0"/>
    <w:rPr>
      <w:rFonts w:ascii="宋体" w:eastAsia="宋体"/>
      <w:snapToGrid w:val="0"/>
      <w:color w:val="000000"/>
      <w:kern w:val="28"/>
      <w:sz w:val="28"/>
      <w:lang w:val="en-US" w:eastAsia="zh-CN" w:bidi="ar-SA"/>
    </w:rPr>
  </w:style>
  <w:style w:type="character" w:customStyle="1" w:styleId="591">
    <w:name w:val="style36"/>
    <w:basedOn w:val="62"/>
    <w:qFormat/>
    <w:uiPriority w:val="0"/>
  </w:style>
  <w:style w:type="character" w:customStyle="1" w:styleId="592">
    <w:name w:val="hui3"/>
    <w:qFormat/>
    <w:uiPriority w:val="0"/>
    <w:rPr>
      <w:color w:val="333333"/>
    </w:rPr>
  </w:style>
  <w:style w:type="character" w:customStyle="1" w:styleId="593">
    <w:name w:val="apple-converted-space"/>
    <w:qFormat/>
    <w:uiPriority w:val="0"/>
  </w:style>
  <w:style w:type="character" w:customStyle="1" w:styleId="594">
    <w:name w:val="文档结构图 Char"/>
    <w:qFormat/>
    <w:uiPriority w:val="0"/>
    <w:rPr>
      <w:rFonts w:eastAsia="宋体"/>
      <w:kern w:val="2"/>
      <w:sz w:val="21"/>
      <w:szCs w:val="24"/>
      <w:lang w:val="en-US" w:eastAsia="zh-CN" w:bidi="ar-SA"/>
    </w:rPr>
  </w:style>
  <w:style w:type="character" w:customStyle="1" w:styleId="595">
    <w:name w:val="正文非缩进 Char3"/>
    <w:qFormat/>
    <w:uiPriority w:val="0"/>
    <w:rPr>
      <w:rFonts w:ascii="宋体" w:eastAsia="宋体"/>
      <w:snapToGrid w:val="0"/>
      <w:color w:val="000000"/>
      <w:kern w:val="28"/>
      <w:sz w:val="28"/>
      <w:lang w:val="en-US" w:eastAsia="zh-CN" w:bidi="ar-SA"/>
    </w:rPr>
  </w:style>
  <w:style w:type="character" w:customStyle="1" w:styleId="596">
    <w:name w:val="dectext1"/>
    <w:qFormat/>
    <w:uiPriority w:val="0"/>
    <w:rPr>
      <w:rFonts w:ascii="宋体" w:hAnsi="宋体" w:eastAsia="宋体"/>
      <w:color w:val="333333"/>
      <w:sz w:val="21"/>
      <w:szCs w:val="21"/>
      <w:u w:val="none"/>
    </w:rPr>
  </w:style>
  <w:style w:type="character" w:customStyle="1" w:styleId="597">
    <w:name w:val="副标题 Char1"/>
    <w:qFormat/>
    <w:uiPriority w:val="0"/>
    <w:rPr>
      <w:rFonts w:ascii="Cambria" w:hAnsi="Cambria" w:eastAsia="宋体" w:cs="Times New Roman"/>
      <w:b/>
      <w:bCs/>
      <w:snapToGrid w:val="0"/>
      <w:kern w:val="28"/>
      <w:sz w:val="32"/>
      <w:szCs w:val="32"/>
    </w:rPr>
  </w:style>
  <w:style w:type="character" w:customStyle="1" w:styleId="598">
    <w:name w:val="f141"/>
    <w:qFormat/>
    <w:uiPriority w:val="0"/>
    <w:rPr>
      <w:rFonts w:ascii="Tahoma" w:hAnsi="Tahoma" w:eastAsia="宋体"/>
      <w:b/>
      <w:kern w:val="2"/>
      <w:sz w:val="21"/>
      <w:szCs w:val="21"/>
      <w:lang w:val="en-US" w:eastAsia="zh-CN" w:bidi="ar-SA"/>
    </w:rPr>
  </w:style>
  <w:style w:type="character" w:customStyle="1" w:styleId="599">
    <w:name w:val="日期 Char"/>
    <w:link w:val="34"/>
    <w:qFormat/>
    <w:uiPriority w:val="0"/>
    <w:rPr>
      <w:rFonts w:ascii="宋体"/>
      <w:kern w:val="2"/>
      <w:sz w:val="24"/>
      <w:szCs w:val="21"/>
      <w:lang w:val="zh-CN"/>
    </w:rPr>
  </w:style>
  <w:style w:type="character" w:customStyle="1" w:styleId="600">
    <w:name w:val="链接"/>
    <w:qFormat/>
    <w:uiPriority w:val="0"/>
    <w:rPr>
      <w:color w:val="0000FF"/>
      <w:sz w:val="21"/>
      <w:szCs w:val="21"/>
      <w:u w:val="single"/>
    </w:rPr>
  </w:style>
  <w:style w:type="character" w:customStyle="1" w:styleId="601">
    <w:name w:val="正文首行缩进 Char Char Char Char Char Char"/>
    <w:qFormat/>
    <w:uiPriority w:val="0"/>
    <w:rPr>
      <w:rFonts w:ascii="宋体" w:eastAsia="宋体"/>
      <w:kern w:val="2"/>
      <w:sz w:val="24"/>
      <w:lang w:val="zh-CN" w:bidi="ar-SA"/>
    </w:rPr>
  </w:style>
  <w:style w:type="character" w:customStyle="1" w:styleId="602">
    <w:name w:val="tw4winError"/>
    <w:qFormat/>
    <w:uiPriority w:val="0"/>
    <w:rPr>
      <w:rFonts w:ascii="Courier New" w:hAnsi="Courier New" w:cs="Courier New"/>
      <w:color w:val="00FF00"/>
      <w:sz w:val="40"/>
      <w:szCs w:val="40"/>
    </w:rPr>
  </w:style>
  <w:style w:type="character" w:customStyle="1" w:styleId="603">
    <w:name w:val="Used by Word for text of Help footnotes Char Char"/>
    <w:semiHidden/>
    <w:qFormat/>
    <w:uiPriority w:val="0"/>
    <w:rPr>
      <w:rFonts w:ascii="Times New Roman" w:hAnsi="Times New Roman" w:eastAsia="宋体" w:cs="Times New Roman"/>
      <w:sz w:val="20"/>
      <w:szCs w:val="20"/>
    </w:rPr>
  </w:style>
  <w:style w:type="character" w:customStyle="1" w:styleId="604">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5">
    <w:name w:val="表正文 Char"/>
    <w:qFormat/>
    <w:uiPriority w:val="0"/>
    <w:rPr>
      <w:rFonts w:ascii="宋体" w:eastAsia="宋体"/>
      <w:snapToGrid w:val="0"/>
      <w:color w:val="000000"/>
      <w:kern w:val="28"/>
      <w:sz w:val="28"/>
      <w:lang w:val="en-US" w:eastAsia="zh-CN" w:bidi="ar-SA"/>
    </w:rPr>
  </w:style>
  <w:style w:type="character" w:customStyle="1" w:styleId="606">
    <w:name w:val="普通文字 Char1 Char"/>
    <w:qFormat/>
    <w:uiPriority w:val="0"/>
    <w:rPr>
      <w:rFonts w:ascii="宋体" w:hAnsi="Courier New" w:eastAsia="宋体"/>
      <w:kern w:val="2"/>
      <w:sz w:val="21"/>
      <w:szCs w:val="24"/>
      <w:lang w:val="en-US" w:eastAsia="zh-CN" w:bidi="ar-SA"/>
    </w:rPr>
  </w:style>
  <w:style w:type="character" w:customStyle="1" w:styleId="607">
    <w:name w:val="pt9"/>
    <w:qFormat/>
    <w:uiPriority w:val="0"/>
    <w:rPr>
      <w:rFonts w:ascii="仿宋_GB2312" w:eastAsia="微软雅黑"/>
      <w:b/>
      <w:kern w:val="2"/>
      <w:sz w:val="32"/>
      <w:szCs w:val="32"/>
      <w:lang w:val="en-US" w:eastAsia="zh-CN" w:bidi="ar-SA"/>
    </w:rPr>
  </w:style>
  <w:style w:type="character" w:customStyle="1" w:styleId="608">
    <w:name w:val="large1"/>
    <w:qFormat/>
    <w:uiPriority w:val="0"/>
    <w:rPr>
      <w:rFonts w:hint="eastAsia" w:ascii="宋体" w:hAnsi="宋体" w:eastAsia="宋体"/>
      <w:sz w:val="21"/>
      <w:szCs w:val="21"/>
    </w:rPr>
  </w:style>
  <w:style w:type="character" w:customStyle="1" w:styleId="609">
    <w:name w:val="样式 样式 标题 4h4H4Fab-4T5Ref Heading 1rh1Heading sqlsect 1.2.3.... +... Char"/>
    <w:link w:val="173"/>
    <w:qFormat/>
    <w:uiPriority w:val="0"/>
    <w:rPr>
      <w:rFonts w:ascii="微软雅黑" w:hAnsi="微软雅黑" w:eastAsia="微软雅黑"/>
      <w:b/>
      <w:bCs/>
      <w:kern w:val="2"/>
      <w:sz w:val="24"/>
      <w:szCs w:val="28"/>
    </w:rPr>
  </w:style>
  <w:style w:type="character" w:customStyle="1" w:styleId="610">
    <w:name w:val="标题 4 Char1"/>
    <w:semiHidden/>
    <w:qFormat/>
    <w:uiPriority w:val="9"/>
    <w:rPr>
      <w:rFonts w:ascii="Cambria" w:hAnsi="Cambria" w:eastAsia="宋体" w:cs="Times New Roman"/>
      <w:b/>
      <w:bCs/>
      <w:kern w:val="2"/>
      <w:sz w:val="28"/>
      <w:szCs w:val="28"/>
    </w:rPr>
  </w:style>
  <w:style w:type="character" w:customStyle="1" w:styleId="611">
    <w:name w:val="tw4winPopup"/>
    <w:qFormat/>
    <w:uiPriority w:val="0"/>
    <w:rPr>
      <w:rFonts w:ascii="Courier New" w:hAnsi="Courier New" w:cs="Courier New"/>
      <w:color w:val="008000"/>
    </w:rPr>
  </w:style>
  <w:style w:type="character" w:customStyle="1" w:styleId="612">
    <w:name w:val="标题 6 Char"/>
    <w:link w:val="7"/>
    <w:qFormat/>
    <w:uiPriority w:val="0"/>
    <w:rPr>
      <w:rFonts w:ascii="Arial" w:hAnsi="Arial" w:eastAsia="黑体"/>
      <w:b/>
      <w:bCs/>
      <w:kern w:val="2"/>
      <w:sz w:val="24"/>
      <w:szCs w:val="24"/>
    </w:rPr>
  </w:style>
  <w:style w:type="character" w:customStyle="1" w:styleId="613">
    <w:name w:val="正文缩进 Char2"/>
    <w:link w:val="15"/>
    <w:qFormat/>
    <w:uiPriority w:val="0"/>
    <w:rPr>
      <w:rFonts w:ascii="宋体" w:eastAsia="宋体"/>
      <w:snapToGrid w:val="0"/>
      <w:color w:val="000000"/>
      <w:kern w:val="28"/>
      <w:sz w:val="28"/>
      <w:lang w:val="en-US" w:eastAsia="zh-CN" w:bidi="ar-SA"/>
    </w:rPr>
  </w:style>
  <w:style w:type="character" w:customStyle="1" w:styleId="614">
    <w:name w:val="批注文字 Char1"/>
    <w:link w:val="19"/>
    <w:qFormat/>
    <w:uiPriority w:val="99"/>
    <w:rPr>
      <w:kern w:val="2"/>
      <w:sz w:val="21"/>
      <w:szCs w:val="24"/>
    </w:rPr>
  </w:style>
  <w:style w:type="character" w:customStyle="1" w:styleId="615">
    <w:name w:val="批注框文本 Char"/>
    <w:link w:val="36"/>
    <w:semiHidden/>
    <w:qFormat/>
    <w:uiPriority w:val="0"/>
    <w:rPr>
      <w:kern w:val="2"/>
      <w:sz w:val="18"/>
      <w:szCs w:val="18"/>
    </w:rPr>
  </w:style>
  <w:style w:type="character" w:customStyle="1" w:styleId="616">
    <w:name w:val="Footer Char"/>
    <w:qFormat/>
    <w:locked/>
    <w:uiPriority w:val="0"/>
    <w:rPr>
      <w:rFonts w:eastAsia="宋体"/>
      <w:kern w:val="2"/>
      <w:sz w:val="18"/>
      <w:lang w:val="en-US" w:eastAsia="zh-CN" w:bidi="ar-SA"/>
    </w:rPr>
  </w:style>
  <w:style w:type="paragraph" w:customStyle="1" w:styleId="6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8">
    <w:name w:val="索引 11"/>
    <w:basedOn w:val="1"/>
    <w:next w:val="1"/>
    <w:qFormat/>
    <w:uiPriority w:val="0"/>
    <w:pPr>
      <w:adjustRightInd/>
      <w:spacing w:line="360" w:lineRule="auto"/>
    </w:pPr>
    <w:rPr>
      <w:rFonts w:ascii="仿宋_GB2312" w:eastAsia="仿宋_GB2312"/>
      <w:sz w:val="24"/>
      <w:szCs w:val="20"/>
    </w:rPr>
  </w:style>
  <w:style w:type="paragraph" w:customStyle="1" w:styleId="619">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0">
    <w:name w:val="纯文本_0_0"/>
    <w:basedOn w:val="1"/>
    <w:link w:val="621"/>
    <w:qFormat/>
    <w:uiPriority w:val="0"/>
    <w:pPr>
      <w:adjustRightInd/>
    </w:pPr>
    <w:rPr>
      <w:rFonts w:ascii="宋体" w:hAnsi="Courier New"/>
      <w:szCs w:val="21"/>
    </w:rPr>
  </w:style>
  <w:style w:type="character" w:customStyle="1" w:styleId="621">
    <w:name w:val="纯文本 Char_0"/>
    <w:link w:val="620"/>
    <w:qFormat/>
    <w:uiPriority w:val="0"/>
    <w:rPr>
      <w:rFonts w:ascii="宋体" w:hAnsi="Courier New"/>
      <w:kern w:val="2"/>
      <w:sz w:val="21"/>
      <w:szCs w:val="21"/>
      <w:lang w:val="en-US" w:eastAsia="zh-CN"/>
    </w:rPr>
  </w:style>
  <w:style w:type="character" w:customStyle="1" w:styleId="622">
    <w:name w:val="纯文本 Char1"/>
    <w:link w:val="623"/>
    <w:qFormat/>
    <w:uiPriority w:val="0"/>
    <w:rPr>
      <w:rFonts w:ascii="宋体" w:hAnsi="Courier New"/>
    </w:rPr>
  </w:style>
  <w:style w:type="paragraph" w:customStyle="1" w:styleId="623">
    <w:name w:val="纯文本1"/>
    <w:basedOn w:val="1"/>
    <w:link w:val="622"/>
    <w:qFormat/>
    <w:uiPriority w:val="0"/>
    <w:pPr>
      <w:adjustRightInd/>
    </w:pPr>
    <w:rPr>
      <w:rFonts w:ascii="宋体" w:hAnsi="Courier New"/>
      <w:kern w:val="0"/>
      <w:sz w:val="20"/>
      <w:szCs w:val="20"/>
    </w:rPr>
  </w:style>
  <w:style w:type="paragraph" w:customStyle="1" w:styleId="624">
    <w:name w:val="Char Char Char Char Char Char Char2"/>
    <w:basedOn w:val="1"/>
    <w:qFormat/>
    <w:uiPriority w:val="0"/>
    <w:rPr>
      <w:rFonts w:ascii="仿宋_GB2312" w:eastAsia="仿宋_GB2312"/>
      <w:b/>
      <w:sz w:val="32"/>
      <w:szCs w:val="32"/>
    </w:rPr>
  </w:style>
  <w:style w:type="paragraph" w:customStyle="1" w:styleId="625">
    <w:name w:val="Char Char1 Char Char Char Char Char Char2"/>
    <w:basedOn w:val="1"/>
    <w:qFormat/>
    <w:uiPriority w:val="0"/>
    <w:rPr>
      <w:rFonts w:ascii="仿宋_GB2312" w:eastAsia="仿宋_GB2312"/>
      <w:b/>
      <w:sz w:val="32"/>
      <w:szCs w:val="20"/>
    </w:rPr>
  </w:style>
  <w:style w:type="paragraph" w:customStyle="1" w:styleId="6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7">
    <w:name w:val="Default Char"/>
    <w:link w:val="103"/>
    <w:qFormat/>
    <w:uiPriority w:val="0"/>
    <w:rPr>
      <w:rFonts w:ascii="仿宋_GB2312" w:eastAsia="仿宋_GB2312" w:cs="仿宋_GB2312"/>
      <w:color w:val="000000"/>
      <w:sz w:val="24"/>
      <w:szCs w:val="24"/>
    </w:rPr>
  </w:style>
  <w:style w:type="paragraph" w:customStyle="1" w:styleId="6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9">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30">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2">
    <w:name w:val="*正文 Char"/>
    <w:link w:val="633"/>
    <w:qFormat/>
    <w:locked/>
    <w:uiPriority w:val="0"/>
    <w:rPr>
      <w:rFonts w:ascii="宋体" w:hAnsi="宋体"/>
      <w:sz w:val="24"/>
    </w:rPr>
  </w:style>
  <w:style w:type="paragraph" w:customStyle="1" w:styleId="633">
    <w:name w:val="*正文"/>
    <w:basedOn w:val="1"/>
    <w:link w:val="632"/>
    <w:qFormat/>
    <w:uiPriority w:val="0"/>
    <w:pPr>
      <w:snapToGrid w:val="0"/>
      <w:spacing w:line="360" w:lineRule="auto"/>
      <w:ind w:firstLine="482"/>
      <w:jc w:val="left"/>
    </w:pPr>
    <w:rPr>
      <w:rFonts w:ascii="宋体" w:hAnsi="宋体"/>
      <w:kern w:val="0"/>
      <w:sz w:val="24"/>
      <w:szCs w:val="20"/>
    </w:rPr>
  </w:style>
  <w:style w:type="character" w:customStyle="1" w:styleId="634">
    <w:name w:val="正文文本缩进 Char3"/>
    <w:qFormat/>
    <w:uiPriority w:val="0"/>
    <w:rPr>
      <w:rFonts w:ascii="宋体" w:hAnsi="宋体"/>
      <w:kern w:val="2"/>
      <w:sz w:val="24"/>
      <w:szCs w:val="24"/>
    </w:rPr>
  </w:style>
  <w:style w:type="table" w:customStyle="1" w:styleId="635">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6">
    <w:name w:val="页脚 Char2"/>
    <w:link w:val="37"/>
    <w:qFormat/>
    <w:locked/>
    <w:uiPriority w:val="99"/>
    <w:rPr>
      <w:kern w:val="2"/>
      <w:sz w:val="18"/>
      <w:szCs w:val="18"/>
    </w:rPr>
  </w:style>
  <w:style w:type="character" w:customStyle="1" w:styleId="637">
    <w:name w:val="页眉 Char2"/>
    <w:link w:val="38"/>
    <w:qFormat/>
    <w:uiPriority w:val="99"/>
    <w:rPr>
      <w:kern w:val="2"/>
      <w:sz w:val="18"/>
      <w:szCs w:val="18"/>
    </w:rPr>
  </w:style>
  <w:style w:type="character" w:customStyle="1" w:styleId="638">
    <w:name w:val="font31"/>
    <w:basedOn w:val="62"/>
    <w:qFormat/>
    <w:uiPriority w:val="0"/>
    <w:rPr>
      <w:rFonts w:ascii="Segoe UI" w:hAnsi="Segoe UI" w:eastAsia="Segoe UI" w:cs="Segoe U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E3745C-9827-4EE0-82DB-CEA8E6FD0A3D}">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95</Pages>
  <Words>10261</Words>
  <Characters>11184</Characters>
  <Lines>413</Lines>
  <Paragraphs>116</Paragraphs>
  <TotalTime>65</TotalTime>
  <ScaleCrop>false</ScaleCrop>
  <LinksUpToDate>false</LinksUpToDate>
  <CharactersWithSpaces>11449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小黑</cp:lastModifiedBy>
  <cp:lastPrinted>2025-11-07T09:32:00Z</cp:lastPrinted>
  <dcterms:modified xsi:type="dcterms:W3CDTF">2025-11-19T09:13:15Z</dcterms:modified>
  <dc:title>北海市政府采购中心</dc:title>
  <cp:revision>1316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01F18D89C0E54D14AE4958BE5CF299F7_13</vt:lpwstr>
  </property>
  <property fmtid="{D5CDD505-2E9C-101B-9397-08002B2CF9AE}" pid="4" name="KSOTemplateDocerSaveRecord">
    <vt:lpwstr>eyJoZGlkIjoiYWE0MTY0NjlmMjAwNDI5MjliZjdjNzhlNTQxNWNiYjUiLCJ1c2VySWQiOiI5NDE4NzAyMTUifQ==</vt:lpwstr>
  </property>
</Properties>
</file>