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B0354">
      <w:pPr>
        <w:pStyle w:val="31"/>
        <w:ind w:left="1260"/>
        <w:jc w:val="left"/>
        <w:rPr>
          <w:rFonts w:hint="eastAsia" w:ascii="宋体" w:hAnsi="宋体" w:eastAsia="宋体" w:cs="宋体"/>
          <w:b/>
          <w:color w:val="auto"/>
          <w:sz w:val="56"/>
          <w:szCs w:val="56"/>
          <w:highlight w:val="none"/>
        </w:rPr>
      </w:pPr>
      <w:bookmarkStart w:id="0" w:name="_Toc217446030"/>
      <w:bookmarkStart w:id="1" w:name="_Toc183682338"/>
      <w:r>
        <w:rPr>
          <w:rFonts w:hint="eastAsia" w:ascii="宋体" w:hAnsi="宋体" w:eastAsia="宋体" w:cs="宋体"/>
          <w:b/>
          <w:color w:val="auto"/>
          <w:sz w:val="56"/>
          <w:szCs w:val="56"/>
          <w:highlight w:val="none"/>
        </w:rPr>
        <w:t>北 海 市 政 府 采 购 中 心</w:t>
      </w:r>
    </w:p>
    <w:p w14:paraId="56016859">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BEIHAI  CITY  GOVERNMENT  PROCUREMENT  CENTER</w:t>
      </w:r>
    </w:p>
    <w:p w14:paraId="41FCA2B3">
      <w:pPr>
        <w:pStyle w:val="31"/>
        <w:rPr>
          <w:rFonts w:hint="eastAsia" w:ascii="宋体" w:hAnsi="宋体" w:eastAsia="宋体" w:cs="宋体"/>
          <w:color w:val="auto"/>
          <w:spacing w:val="-20"/>
          <w:highlight w:val="none"/>
          <w:u w:val="single"/>
        </w:rPr>
      </w:pPr>
      <w:r>
        <w:rPr>
          <w:rFonts w:hint="eastAsia" w:ascii="宋体" w:hAnsi="宋体" w:eastAsia="宋体" w:cs="宋体"/>
          <w:color w:val="auto"/>
          <w:spacing w:val="-20"/>
          <w:highlight w:val="none"/>
          <w:u w:val="single"/>
        </w:rPr>
        <w:t xml:space="preserve">                                                                                                                                                                   </w:t>
      </w:r>
    </w:p>
    <w:p w14:paraId="297DE8B3">
      <w:pPr>
        <w:rPr>
          <w:rFonts w:hint="eastAsia" w:ascii="宋体" w:hAnsi="宋体" w:eastAsia="宋体" w:cs="宋体"/>
          <w:color w:val="auto"/>
          <w:highlight w:val="none"/>
        </w:rPr>
      </w:pPr>
    </w:p>
    <w:p w14:paraId="0DF4521B">
      <w:pPr>
        <w:tabs>
          <w:tab w:val="left" w:pos="4200"/>
        </w:tabs>
        <w:rPr>
          <w:rFonts w:hint="eastAsia" w:ascii="宋体" w:hAnsi="宋体" w:eastAsia="宋体" w:cs="宋体"/>
          <w:color w:val="auto"/>
          <w:highlight w:val="none"/>
        </w:rPr>
      </w:pPr>
      <w:r>
        <w:rPr>
          <w:rFonts w:hint="eastAsia" w:ascii="宋体" w:hAnsi="宋体" w:eastAsia="宋体" w:cs="宋体"/>
          <w:color w:val="auto"/>
          <w:highlight w:val="none"/>
        </w:rPr>
        <w:tab/>
      </w:r>
    </w:p>
    <w:p w14:paraId="5AE886E2">
      <w:pPr>
        <w:rPr>
          <w:rFonts w:hint="eastAsia" w:ascii="宋体" w:hAnsi="宋体" w:eastAsia="宋体" w:cs="宋体"/>
          <w:color w:val="auto"/>
          <w:highlight w:val="none"/>
        </w:rPr>
      </w:pPr>
    </w:p>
    <w:p w14:paraId="7753AEA6">
      <w:pPr>
        <w:rPr>
          <w:rFonts w:hint="eastAsia" w:ascii="宋体" w:hAnsi="宋体" w:eastAsia="宋体" w:cs="宋体"/>
          <w:color w:val="auto"/>
          <w:highlight w:val="none"/>
        </w:rPr>
      </w:pPr>
    </w:p>
    <w:p w14:paraId="5C1E9B61">
      <w:pPr>
        <w:pStyle w:val="31"/>
        <w:tabs>
          <w:tab w:val="left" w:pos="4253"/>
        </w:tabs>
        <w:jc w:val="center"/>
        <w:rPr>
          <w:rFonts w:hint="eastAsia" w:ascii="宋体" w:hAnsi="宋体" w:eastAsia="宋体" w:cs="宋体"/>
          <w:b/>
          <w:color w:val="auto"/>
          <w:spacing w:val="32"/>
          <w:sz w:val="72"/>
          <w:szCs w:val="72"/>
          <w:highlight w:val="none"/>
        </w:rPr>
      </w:pPr>
    </w:p>
    <w:p w14:paraId="208FDFCD">
      <w:pPr>
        <w:pStyle w:val="31"/>
        <w:tabs>
          <w:tab w:val="left" w:pos="4253"/>
        </w:tabs>
        <w:jc w:val="center"/>
        <w:rPr>
          <w:rFonts w:hint="eastAsia" w:ascii="宋体" w:hAnsi="宋体" w:eastAsia="宋体" w:cs="宋体"/>
          <w:b/>
          <w:color w:val="auto"/>
          <w:spacing w:val="32"/>
          <w:sz w:val="72"/>
          <w:szCs w:val="72"/>
          <w:highlight w:val="none"/>
        </w:rPr>
      </w:pPr>
    </w:p>
    <w:p w14:paraId="7464B784">
      <w:pPr>
        <w:pStyle w:val="31"/>
        <w:tabs>
          <w:tab w:val="left" w:pos="4253"/>
        </w:tabs>
        <w:jc w:val="center"/>
        <w:rPr>
          <w:rFonts w:hint="eastAsia" w:ascii="宋体" w:hAnsi="宋体" w:eastAsia="宋体" w:cs="宋体"/>
          <w:b/>
          <w:color w:val="auto"/>
          <w:spacing w:val="32"/>
          <w:sz w:val="72"/>
          <w:szCs w:val="72"/>
          <w:highlight w:val="none"/>
        </w:rPr>
      </w:pPr>
    </w:p>
    <w:p w14:paraId="1ED73259">
      <w:pPr>
        <w:pStyle w:val="31"/>
        <w:tabs>
          <w:tab w:val="left" w:pos="4253"/>
        </w:tabs>
        <w:jc w:val="center"/>
        <w:rPr>
          <w:rFonts w:hint="eastAsia" w:ascii="宋体" w:hAnsi="宋体" w:eastAsia="宋体" w:cs="宋体"/>
          <w:b/>
          <w:color w:val="auto"/>
          <w:spacing w:val="32"/>
          <w:sz w:val="72"/>
          <w:szCs w:val="72"/>
          <w:highlight w:val="none"/>
        </w:rPr>
      </w:pPr>
      <w:r>
        <w:rPr>
          <w:rFonts w:hint="eastAsia" w:ascii="宋体" w:hAnsi="宋体" w:eastAsia="宋体" w:cs="宋体"/>
          <w:b/>
          <w:color w:val="auto"/>
          <w:spacing w:val="32"/>
          <w:sz w:val="72"/>
          <w:szCs w:val="72"/>
          <w:highlight w:val="none"/>
        </w:rPr>
        <w:t>公开招标文件</w:t>
      </w:r>
    </w:p>
    <w:p w14:paraId="08FCB3B6">
      <w:pPr>
        <w:rPr>
          <w:rFonts w:hint="eastAsia" w:ascii="宋体" w:hAnsi="宋体" w:eastAsia="宋体" w:cs="宋体"/>
          <w:color w:val="auto"/>
          <w:highlight w:val="none"/>
        </w:rPr>
      </w:pPr>
    </w:p>
    <w:p w14:paraId="04987FA9">
      <w:pPr>
        <w:rPr>
          <w:rFonts w:hint="eastAsia" w:ascii="宋体" w:hAnsi="宋体" w:eastAsia="宋体" w:cs="宋体"/>
          <w:color w:val="auto"/>
          <w:highlight w:val="none"/>
        </w:rPr>
      </w:pPr>
    </w:p>
    <w:p w14:paraId="7A13C944">
      <w:pPr>
        <w:pStyle w:val="31"/>
        <w:rPr>
          <w:rFonts w:hint="eastAsia" w:ascii="宋体" w:hAnsi="宋体" w:eastAsia="宋体" w:cs="宋体"/>
          <w:color w:val="auto"/>
          <w:highlight w:val="none"/>
        </w:rPr>
      </w:pPr>
    </w:p>
    <w:p w14:paraId="00D4C3F5">
      <w:pPr>
        <w:pStyle w:val="31"/>
        <w:rPr>
          <w:rFonts w:hint="eastAsia" w:ascii="宋体" w:hAnsi="宋体" w:eastAsia="宋体" w:cs="宋体"/>
          <w:b/>
          <w:color w:val="auto"/>
          <w:sz w:val="28"/>
          <w:szCs w:val="28"/>
          <w:highlight w:val="none"/>
        </w:rPr>
      </w:pPr>
    </w:p>
    <w:p w14:paraId="15A77EE2">
      <w:pPr>
        <w:pStyle w:val="31"/>
        <w:rPr>
          <w:rFonts w:hint="eastAsia" w:ascii="宋体" w:hAnsi="宋体" w:eastAsia="宋体" w:cs="宋体"/>
          <w:b/>
          <w:color w:val="auto"/>
          <w:sz w:val="28"/>
          <w:szCs w:val="28"/>
          <w:highlight w:val="none"/>
        </w:rPr>
      </w:pPr>
    </w:p>
    <w:p w14:paraId="71FF6358">
      <w:pPr>
        <w:pStyle w:val="31"/>
        <w:rPr>
          <w:rFonts w:hint="eastAsia" w:ascii="宋体" w:hAnsi="宋体" w:eastAsia="宋体" w:cs="宋体"/>
          <w:b/>
          <w:color w:val="auto"/>
          <w:sz w:val="28"/>
          <w:szCs w:val="28"/>
          <w:highlight w:val="none"/>
        </w:rPr>
      </w:pPr>
    </w:p>
    <w:p w14:paraId="18AA4D22">
      <w:pPr>
        <w:pStyle w:val="31"/>
        <w:rPr>
          <w:rFonts w:hint="eastAsia" w:ascii="宋体" w:hAnsi="宋体" w:eastAsia="宋体" w:cs="宋体"/>
          <w:b/>
          <w:color w:val="auto"/>
          <w:sz w:val="28"/>
          <w:szCs w:val="28"/>
          <w:highlight w:val="none"/>
        </w:rPr>
      </w:pPr>
    </w:p>
    <w:p w14:paraId="064DB059">
      <w:pPr>
        <w:pStyle w:val="31"/>
        <w:ind w:left="2350" w:leftChars="450" w:hanging="1405" w:hangingChars="5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r>
        <w:rPr>
          <w:rFonts w:hint="eastAsia" w:hAnsi="宋体" w:cs="宋体"/>
          <w:b/>
          <w:color w:val="auto"/>
          <w:sz w:val="28"/>
          <w:szCs w:val="28"/>
          <w:highlight w:val="none"/>
          <w:lang w:eastAsia="zh-CN"/>
        </w:rPr>
        <w:t>2024“一带一路”国际帆船赛</w:t>
      </w:r>
      <w:r>
        <w:rPr>
          <w:rFonts w:hint="eastAsia" w:ascii="宋体" w:hAnsi="宋体" w:eastAsia="宋体" w:cs="宋体"/>
          <w:b/>
          <w:color w:val="auto"/>
          <w:sz w:val="28"/>
          <w:szCs w:val="28"/>
          <w:highlight w:val="none"/>
        </w:rPr>
        <w:t>公开招标采购</w:t>
      </w:r>
    </w:p>
    <w:p w14:paraId="7AB0367E">
      <w:pPr>
        <w:pStyle w:val="31"/>
        <w:ind w:firstLine="984" w:firstLineChars="35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项目编号</w:t>
      </w:r>
      <w:r>
        <w:rPr>
          <w:rFonts w:hint="eastAsia" w:ascii="宋体" w:hAnsi="宋体" w:eastAsia="宋体" w:cs="宋体"/>
          <w:b/>
          <w:color w:val="auto"/>
          <w:sz w:val="28"/>
          <w:szCs w:val="28"/>
          <w:highlight w:val="none"/>
        </w:rPr>
        <w:t>：</w:t>
      </w:r>
      <w:r>
        <w:rPr>
          <w:rFonts w:hint="eastAsia" w:hAnsi="宋体" w:cs="宋体"/>
          <w:b/>
          <w:color w:val="auto"/>
          <w:sz w:val="28"/>
          <w:szCs w:val="28"/>
          <w:highlight w:val="none"/>
          <w:lang w:eastAsia="zh-CN"/>
        </w:rPr>
        <w:t>BHZC2024-G3-000021-CGZX</w:t>
      </w:r>
    </w:p>
    <w:p w14:paraId="04BDE51B">
      <w:pPr>
        <w:pStyle w:val="31"/>
        <w:ind w:firstLine="984" w:firstLineChars="350"/>
        <w:rPr>
          <w:rFonts w:hint="eastAsia" w:ascii="宋体" w:hAnsi="宋体" w:eastAsia="宋体" w:cs="宋体"/>
          <w:color w:val="auto"/>
          <w:highlight w:val="none"/>
        </w:rPr>
      </w:pPr>
      <w:r>
        <w:rPr>
          <w:rFonts w:hint="eastAsia" w:ascii="宋体" w:hAnsi="宋体" w:eastAsia="宋体" w:cs="宋体"/>
          <w:b/>
          <w:color w:val="auto"/>
          <w:sz w:val="28"/>
          <w:szCs w:val="28"/>
          <w:highlight w:val="none"/>
        </w:rPr>
        <w:t>采购单位：</w:t>
      </w:r>
      <w:r>
        <w:rPr>
          <w:rFonts w:hint="eastAsia" w:hAnsi="宋体" w:cs="宋体"/>
          <w:b/>
          <w:color w:val="auto"/>
          <w:sz w:val="28"/>
          <w:szCs w:val="28"/>
          <w:highlight w:val="none"/>
          <w:lang w:eastAsia="zh-CN"/>
        </w:rPr>
        <w:t>北海市旅游文体局</w:t>
      </w:r>
      <w:r>
        <w:rPr>
          <w:rFonts w:hint="eastAsia" w:ascii="宋体" w:hAnsi="宋体" w:eastAsia="宋体" w:cs="宋体"/>
          <w:b/>
          <w:color w:val="auto"/>
          <w:sz w:val="28"/>
          <w:szCs w:val="28"/>
          <w:highlight w:val="none"/>
        </w:rPr>
        <w:tab/>
      </w:r>
    </w:p>
    <w:p w14:paraId="53D0BBB9">
      <w:pPr>
        <w:pStyle w:val="31"/>
        <w:rPr>
          <w:rFonts w:hint="eastAsia" w:ascii="宋体" w:hAnsi="宋体" w:eastAsia="宋体" w:cs="宋体"/>
          <w:color w:val="auto"/>
          <w:highlight w:val="none"/>
          <w:u w:val="single"/>
        </w:rPr>
      </w:pPr>
    </w:p>
    <w:p w14:paraId="41B7C6DE">
      <w:pPr>
        <w:pStyle w:val="31"/>
        <w:rPr>
          <w:rFonts w:hint="eastAsia" w:ascii="宋体" w:hAnsi="宋体" w:eastAsia="宋体" w:cs="宋体"/>
          <w:color w:val="auto"/>
          <w:highlight w:val="none"/>
        </w:rPr>
      </w:pPr>
      <w:r>
        <w:rPr>
          <w:rFonts w:hint="eastAsia" w:ascii="宋体" w:hAnsi="宋体" w:eastAsia="宋体" w:cs="宋体"/>
          <w:color w:val="auto"/>
          <w:sz w:val="15"/>
          <w:szCs w:val="15"/>
          <w:highlight w:val="none"/>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99060</wp:posOffset>
                </wp:positionV>
                <wp:extent cx="6360795" cy="10795"/>
                <wp:effectExtent l="0" t="7620" r="1905" b="10160"/>
                <wp:wrapNone/>
                <wp:docPr id="1" name="直线 4"/>
                <wp:cNvGraphicFramePr/>
                <a:graphic xmlns:a="http://schemas.openxmlformats.org/drawingml/2006/main">
                  <a:graphicData uri="http://schemas.microsoft.com/office/word/2010/wordprocessingShape">
                    <wps:wsp>
                      <wps:cNvCnPr/>
                      <wps:spPr>
                        <a:xfrm flipV="1">
                          <a:off x="0" y="0"/>
                          <a:ext cx="6360795" cy="1079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7.7pt;margin-top:7.8pt;height:0.85pt;width:500.85pt;z-index:251659264;mso-width-relative:page;mso-height-relative:page;" filled="f" stroked="t" coordsize="21600,21600" o:gfxdata="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1nSdYAAAAJAQAADwAAAAAAAAABACAAAAAiAAAAZHJzL2Rvd25yZXYueG1sUEsBAhQAFAAA&#10;AAgAh07iQFrZGO7xAQAA6gMAAA4AAAAAAAAAAQAgAAAAJQEAAGRycy9lMm9Eb2MueG1sUEsFBgAA&#10;AAAGAAYAWQEAAIgFAAAAAA==&#10;">
                <v:fill on="f" focussize="0,0"/>
                <v:stroke weight="1.25pt" color="#000000" joinstyle="round"/>
                <v:imagedata o:title=""/>
                <o:lock v:ext="edit" aspectratio="f"/>
              </v:line>
            </w:pict>
          </mc:Fallback>
        </mc:AlternateContent>
      </w:r>
    </w:p>
    <w:p w14:paraId="36E8F638">
      <w:pPr>
        <w:spacing w:line="440" w:lineRule="exac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北海市政府采购中心</w:t>
      </w:r>
    </w:p>
    <w:p w14:paraId="06119690">
      <w:pPr>
        <w:pStyle w:val="31"/>
        <w:jc w:val="center"/>
        <w:rPr>
          <w:rFonts w:hint="eastAsia" w:ascii="宋体" w:hAnsi="宋体" w:eastAsia="宋体" w:cs="宋体"/>
          <w:color w:val="auto"/>
          <w:sz w:val="28"/>
          <w:szCs w:val="28"/>
          <w:highlight w:val="none"/>
        </w:rPr>
      </w:pPr>
      <w:r>
        <w:rPr>
          <w:rFonts w:hint="eastAsia" w:ascii="宋体" w:hAnsi="宋体" w:eastAsia="宋体" w:cs="宋体"/>
          <w:b/>
          <w:color w:val="auto"/>
          <w:kern w:val="2"/>
          <w:sz w:val="28"/>
          <w:szCs w:val="28"/>
          <w:highlight w:val="none"/>
          <w:lang w:val="en-US" w:eastAsia="zh-CN"/>
        </w:rPr>
        <w:t xml:space="preserve"> </w:t>
      </w:r>
      <w:r>
        <w:rPr>
          <w:rFonts w:hint="eastAsia" w:hAnsi="宋体" w:cs="宋体"/>
          <w:b/>
          <w:color w:val="auto"/>
          <w:kern w:val="2"/>
          <w:sz w:val="28"/>
          <w:szCs w:val="28"/>
          <w:highlight w:val="none"/>
          <w:lang w:eastAsia="zh-CN"/>
        </w:rPr>
        <w:t>2024年8月日</w:t>
      </w:r>
      <w:r>
        <w:rPr>
          <w:rFonts w:hint="eastAsia" w:ascii="宋体" w:hAnsi="宋体" w:eastAsia="宋体" w:cs="宋体"/>
          <w:b/>
          <w:color w:val="auto"/>
          <w:kern w:val="2"/>
          <w:sz w:val="28"/>
          <w:szCs w:val="28"/>
          <w:highlight w:val="none"/>
        </w:rPr>
        <w:tab/>
      </w:r>
    </w:p>
    <w:p w14:paraId="5B226A9F">
      <w:pPr>
        <w:pStyle w:val="31"/>
        <w:spacing w:line="600" w:lineRule="exact"/>
        <w:jc w:val="center"/>
        <w:rPr>
          <w:rFonts w:hint="eastAsia" w:ascii="宋体" w:hAnsi="宋体" w:eastAsia="宋体" w:cs="宋体"/>
          <w:color w:val="auto"/>
          <w:sz w:val="40"/>
          <w:szCs w:val="40"/>
          <w:highlight w:val="none"/>
        </w:rPr>
        <w:sectPr>
          <w:footerReference r:id="rId5" w:type="first"/>
          <w:headerReference r:id="rId3" w:type="default"/>
          <w:footerReference r:id="rId4" w:type="default"/>
          <w:pgSz w:w="11906" w:h="16838"/>
          <w:pgMar w:top="1440" w:right="1080" w:bottom="1440" w:left="1080" w:header="851" w:footer="992" w:gutter="0"/>
          <w:cols w:space="720" w:num="1"/>
          <w:titlePg/>
          <w:docGrid w:type="lines" w:linePitch="312" w:charSpace="0"/>
        </w:sectPr>
      </w:pPr>
    </w:p>
    <w:p w14:paraId="78392B5A">
      <w:pPr>
        <w:pStyle w:val="31"/>
        <w:spacing w:line="600" w:lineRule="exact"/>
        <w:jc w:val="center"/>
        <w:rPr>
          <w:rFonts w:hint="eastAsia" w:ascii="宋体" w:hAnsi="宋体" w:eastAsia="宋体" w:cs="宋体"/>
          <w:color w:val="auto"/>
          <w:sz w:val="40"/>
          <w:szCs w:val="40"/>
          <w:highlight w:val="none"/>
        </w:rPr>
      </w:pPr>
    </w:p>
    <w:p w14:paraId="2FA26468">
      <w:pPr>
        <w:pStyle w:val="31"/>
        <w:spacing w:line="600" w:lineRule="exact"/>
        <w:jc w:val="center"/>
        <w:outlineLvl w:val="0"/>
        <w:rPr>
          <w:rFonts w:hint="eastAsia" w:ascii="宋体" w:hAnsi="宋体" w:eastAsia="宋体" w:cs="宋体"/>
          <w:color w:val="auto"/>
          <w:sz w:val="40"/>
          <w:szCs w:val="40"/>
          <w:highlight w:val="none"/>
        </w:rPr>
      </w:pPr>
      <w:bookmarkStart w:id="2" w:name="_Toc9838476"/>
      <w:bookmarkStart w:id="3" w:name="_Toc19525382"/>
      <w:bookmarkStart w:id="4" w:name="_Toc121819018"/>
      <w:bookmarkStart w:id="5" w:name="_Toc17145"/>
      <w:bookmarkStart w:id="6" w:name="_Toc67320237"/>
      <w:r>
        <w:rPr>
          <w:rFonts w:hint="eastAsia" w:ascii="宋体" w:hAnsi="宋体" w:eastAsia="宋体" w:cs="宋体"/>
          <w:color w:val="auto"/>
          <w:sz w:val="40"/>
          <w:szCs w:val="40"/>
          <w:highlight w:val="none"/>
        </w:rPr>
        <w:t>目录</w:t>
      </w:r>
      <w:bookmarkEnd w:id="2"/>
      <w:bookmarkEnd w:id="3"/>
      <w:bookmarkEnd w:id="4"/>
      <w:bookmarkEnd w:id="5"/>
      <w:bookmarkEnd w:id="6"/>
    </w:p>
    <w:p w14:paraId="55026BC9">
      <w:pPr>
        <w:pStyle w:val="31"/>
        <w:spacing w:line="600" w:lineRule="exact"/>
        <w:jc w:val="center"/>
        <w:rPr>
          <w:rFonts w:hint="eastAsia" w:ascii="宋体" w:hAnsi="宋体" w:eastAsia="宋体" w:cs="宋体"/>
          <w:color w:val="auto"/>
          <w:sz w:val="40"/>
          <w:szCs w:val="40"/>
          <w:highlight w:val="none"/>
        </w:rPr>
      </w:pPr>
    </w:p>
    <w:p w14:paraId="31D542FE">
      <w:pPr>
        <w:pStyle w:val="39"/>
        <w:rPr>
          <w:rFonts w:hint="eastAsia" w:ascii="宋体" w:hAnsi="宋体" w:eastAsia="宋体" w:cs="宋体"/>
          <w:b w:val="0"/>
          <w:color w:val="auto"/>
          <w:szCs w:val="22"/>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"1-1" \h \z \u </w:instrText>
      </w:r>
      <w:r>
        <w:rPr>
          <w:rFonts w:hint="eastAsia" w:ascii="宋体" w:hAnsi="宋体" w:eastAsia="宋体" w:cs="宋体"/>
          <w:color w:val="auto"/>
          <w:sz w:val="24"/>
          <w:szCs w:val="24"/>
          <w:highlight w:val="none"/>
        </w:rPr>
        <w:fldChar w:fldCharType="separate"/>
      </w:r>
      <w:r>
        <w:rPr>
          <w:rStyle w:val="65"/>
          <w:rFonts w:hint="eastAsia" w:ascii="宋体" w:hAnsi="宋体" w:eastAsia="宋体" w:cs="宋体"/>
          <w:color w:val="auto"/>
          <w:highlight w:val="none"/>
        </w:rPr>
        <w:fldChar w:fldCharType="begin"/>
      </w:r>
      <w:r>
        <w:rPr>
          <w:rStyle w:val="6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"_Toc121819018"</w:instrText>
      </w:r>
      <w:r>
        <w:rPr>
          <w:rStyle w:val="65"/>
          <w:rFonts w:hint="eastAsia" w:ascii="宋体" w:hAnsi="宋体" w:eastAsia="宋体" w:cs="宋体"/>
          <w:color w:val="auto"/>
          <w:highlight w:val="none"/>
        </w:rPr>
        <w:instrText xml:space="preserve"> </w:instrText>
      </w:r>
      <w:r>
        <w:rPr>
          <w:rStyle w:val="65"/>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fldChar w:fldCharType="end"/>
      </w:r>
    </w:p>
    <w:p w14:paraId="3962A3FA">
      <w:pPr>
        <w:pStyle w:val="39"/>
        <w:rPr>
          <w:rFonts w:hint="eastAsia" w:ascii="宋体" w:hAnsi="宋体" w:eastAsia="宋体" w:cs="宋体"/>
          <w:b w:val="0"/>
          <w:color w:val="auto"/>
          <w:szCs w:val="22"/>
          <w:highlight w:val="none"/>
          <w:lang w:val="en-US" w:eastAsia="zh-CN"/>
        </w:rPr>
      </w:pPr>
      <w:r>
        <w:rPr>
          <w:rStyle w:val="65"/>
          <w:rFonts w:hint="eastAsia" w:ascii="宋体" w:hAnsi="宋体" w:eastAsia="宋体" w:cs="宋体"/>
          <w:color w:val="auto"/>
          <w:highlight w:val="none"/>
        </w:rPr>
        <w:fldChar w:fldCharType="begin"/>
      </w:r>
      <w:r>
        <w:rPr>
          <w:rStyle w:val="6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"_Toc121819019"</w:instrText>
      </w:r>
      <w:r>
        <w:rPr>
          <w:rStyle w:val="65"/>
          <w:rFonts w:hint="eastAsia" w:ascii="宋体" w:hAnsi="宋体" w:eastAsia="宋体" w:cs="宋体"/>
          <w:color w:val="auto"/>
          <w:highlight w:val="none"/>
        </w:rPr>
        <w:instrText xml:space="preserve"> </w:instrText>
      </w:r>
      <w:r>
        <w:rPr>
          <w:rStyle w:val="65"/>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第一章 公开招标公告</w:t>
      </w:r>
      <w:r>
        <w:rPr>
          <w:rFonts w:hint="eastAsia" w:ascii="宋体" w:hAnsi="宋体" w:eastAsia="宋体" w:cs="宋体"/>
          <w:color w:val="auto"/>
          <w:highlight w:val="none"/>
        </w:rPr>
        <w:tab/>
      </w:r>
      <w:r>
        <w:rPr>
          <w:rFonts w:hint="eastAsia" w:eastAsia="宋体" w:cs="宋体"/>
          <w:color w:val="auto"/>
          <w:highlight w:val="none"/>
          <w:lang w:val="en-US" w:eastAsia="zh-CN"/>
        </w:rPr>
        <w:t>1</w:t>
      </w:r>
      <w:r>
        <w:rPr>
          <w:rStyle w:val="65"/>
          <w:rFonts w:hint="eastAsia" w:ascii="宋体" w:hAnsi="宋体" w:eastAsia="宋体" w:cs="宋体"/>
          <w:color w:val="auto"/>
          <w:highlight w:val="none"/>
        </w:rPr>
        <w:fldChar w:fldCharType="end"/>
      </w:r>
    </w:p>
    <w:p w14:paraId="76366171">
      <w:pPr>
        <w:pStyle w:val="39"/>
        <w:rPr>
          <w:rFonts w:hint="eastAsia" w:ascii="宋体" w:hAnsi="宋体" w:eastAsia="宋体" w:cs="宋体"/>
          <w:b w:val="0"/>
          <w:color w:val="auto"/>
          <w:szCs w:val="22"/>
          <w:highlight w:val="none"/>
          <w:lang w:val="en-US" w:eastAsia="zh-CN"/>
        </w:rPr>
      </w:pPr>
      <w:r>
        <w:rPr>
          <w:rStyle w:val="65"/>
          <w:rFonts w:hint="eastAsia" w:ascii="宋体" w:hAnsi="宋体" w:eastAsia="宋体" w:cs="宋体"/>
          <w:color w:val="auto"/>
          <w:highlight w:val="none"/>
        </w:rPr>
        <w:fldChar w:fldCharType="begin"/>
      </w:r>
      <w:r>
        <w:rPr>
          <w:rStyle w:val="6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"_Toc121819020"</w:instrText>
      </w:r>
      <w:r>
        <w:rPr>
          <w:rStyle w:val="65"/>
          <w:rFonts w:hint="eastAsia" w:ascii="宋体" w:hAnsi="宋体" w:eastAsia="宋体" w:cs="宋体"/>
          <w:color w:val="auto"/>
          <w:highlight w:val="none"/>
        </w:rPr>
        <w:instrText xml:space="preserve"> </w:instrText>
      </w:r>
      <w:r>
        <w:rPr>
          <w:rStyle w:val="65"/>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第二章 招标项目采购需求</w:t>
      </w:r>
      <w:r>
        <w:rPr>
          <w:rFonts w:hint="eastAsia" w:ascii="宋体" w:hAnsi="宋体" w:eastAsia="宋体" w:cs="宋体"/>
          <w:color w:val="auto"/>
          <w:highlight w:val="none"/>
        </w:rPr>
        <w:tab/>
      </w:r>
      <w:r>
        <w:rPr>
          <w:rFonts w:hint="eastAsia" w:cs="宋体"/>
          <w:color w:val="auto"/>
          <w:highlight w:val="none"/>
          <w:lang w:val="en-US" w:eastAsia="zh-CN"/>
        </w:rPr>
        <w:t>4</w:t>
      </w:r>
      <w:r>
        <w:rPr>
          <w:rStyle w:val="65"/>
          <w:rFonts w:hint="eastAsia" w:ascii="宋体" w:hAnsi="宋体" w:eastAsia="宋体" w:cs="宋体"/>
          <w:color w:val="auto"/>
          <w:highlight w:val="none"/>
        </w:rPr>
        <w:fldChar w:fldCharType="end"/>
      </w:r>
    </w:p>
    <w:p w14:paraId="77368689">
      <w:pPr>
        <w:pStyle w:val="39"/>
        <w:rPr>
          <w:rFonts w:hint="eastAsia" w:ascii="宋体" w:hAnsi="宋体" w:eastAsia="宋体" w:cs="宋体"/>
          <w:b w:val="0"/>
          <w:color w:val="auto"/>
          <w:szCs w:val="22"/>
          <w:highlight w:val="none"/>
          <w:lang w:val="en-US" w:eastAsia="zh-CN"/>
        </w:rPr>
      </w:pPr>
      <w:r>
        <w:rPr>
          <w:rStyle w:val="65"/>
          <w:rFonts w:hint="eastAsia" w:ascii="宋体" w:hAnsi="宋体" w:eastAsia="宋体" w:cs="宋体"/>
          <w:color w:val="auto"/>
          <w:highlight w:val="none"/>
        </w:rPr>
        <w:fldChar w:fldCharType="begin"/>
      </w:r>
      <w:r>
        <w:rPr>
          <w:rStyle w:val="6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"_Toc121819021"</w:instrText>
      </w:r>
      <w:r>
        <w:rPr>
          <w:rStyle w:val="65"/>
          <w:rFonts w:hint="eastAsia" w:ascii="宋体" w:hAnsi="宋体" w:eastAsia="宋体" w:cs="宋体"/>
          <w:color w:val="auto"/>
          <w:highlight w:val="none"/>
        </w:rPr>
        <w:instrText xml:space="preserve"> </w:instrText>
      </w:r>
      <w:r>
        <w:rPr>
          <w:rStyle w:val="65"/>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_Toc121819021 \h </w:instrText>
      </w:r>
      <w:r>
        <w:rPr>
          <w:rFonts w:hint="eastAsia" w:ascii="宋体" w:hAnsi="宋体" w:eastAsia="宋体" w:cs="宋体"/>
          <w:color w:val="auto"/>
          <w:highlight w:val="none"/>
        </w:rPr>
        <w:fldChar w:fldCharType="separate"/>
      </w:r>
      <w:r>
        <w:rPr>
          <w:rFonts w:hint="eastAsia" w:cs="宋体"/>
          <w:color w:val="auto"/>
          <w:highlight w:val="none"/>
          <w:lang w:val="en-US" w:eastAsia="zh-CN"/>
        </w:rPr>
        <w:t>1</w:t>
      </w:r>
      <w:r>
        <w:rPr>
          <w:rFonts w:hint="eastAsia" w:eastAsia="宋体" w:cs="宋体"/>
          <w:color w:val="auto"/>
          <w:highlight w:val="none"/>
          <w:lang w:val="en-US" w:eastAsia="zh-CN"/>
        </w:rPr>
        <w:t>1</w:t>
      </w:r>
      <w:r>
        <w:rPr>
          <w:rFonts w:hint="eastAsia" w:ascii="宋体" w:hAnsi="宋体" w:eastAsia="宋体" w:cs="宋体"/>
          <w:color w:val="auto"/>
          <w:highlight w:val="none"/>
        </w:rPr>
        <w:fldChar w:fldCharType="end"/>
      </w:r>
      <w:r>
        <w:rPr>
          <w:rStyle w:val="65"/>
          <w:rFonts w:hint="eastAsia" w:ascii="宋体" w:hAnsi="宋体" w:eastAsia="宋体" w:cs="宋体"/>
          <w:color w:val="auto"/>
          <w:highlight w:val="none"/>
        </w:rPr>
        <w:fldChar w:fldCharType="end"/>
      </w:r>
    </w:p>
    <w:p w14:paraId="1C15EE2B">
      <w:pPr>
        <w:pStyle w:val="39"/>
        <w:rPr>
          <w:rFonts w:hint="eastAsia" w:ascii="宋体" w:hAnsi="宋体" w:eastAsia="宋体" w:cs="宋体"/>
          <w:b w:val="0"/>
          <w:color w:val="auto"/>
          <w:szCs w:val="22"/>
          <w:highlight w:val="none"/>
          <w:lang w:val="en-US" w:eastAsia="zh-CN"/>
        </w:rPr>
      </w:pPr>
      <w:r>
        <w:rPr>
          <w:rStyle w:val="65"/>
          <w:rFonts w:hint="eastAsia" w:ascii="宋体" w:hAnsi="宋体" w:eastAsia="宋体" w:cs="宋体"/>
          <w:color w:val="auto"/>
          <w:highlight w:val="none"/>
        </w:rPr>
        <w:fldChar w:fldCharType="begin"/>
      </w:r>
      <w:r>
        <w:rPr>
          <w:rStyle w:val="6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"_Toc121819022"</w:instrText>
      </w:r>
      <w:r>
        <w:rPr>
          <w:rStyle w:val="65"/>
          <w:rFonts w:hint="eastAsia" w:ascii="宋体" w:hAnsi="宋体" w:eastAsia="宋体" w:cs="宋体"/>
          <w:color w:val="auto"/>
          <w:highlight w:val="none"/>
        </w:rPr>
        <w:instrText xml:space="preserve"> </w:instrText>
      </w:r>
      <w:r>
        <w:rPr>
          <w:rStyle w:val="65"/>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_Toc121819022 \h </w:instrText>
      </w:r>
      <w:r>
        <w:rPr>
          <w:rFonts w:hint="eastAsia" w:ascii="宋体" w:hAnsi="宋体" w:eastAsia="宋体" w:cs="宋体"/>
          <w:color w:val="auto"/>
          <w:highlight w:val="none"/>
        </w:rPr>
        <w:fldChar w:fldCharType="separate"/>
      </w:r>
      <w:r>
        <w:rPr>
          <w:rFonts w:hint="eastAsia" w:cs="宋体"/>
          <w:color w:val="auto"/>
          <w:highlight w:val="none"/>
          <w:lang w:val="en-US" w:eastAsia="zh-CN"/>
        </w:rPr>
        <w:t>2</w:t>
      </w:r>
      <w:r>
        <w:rPr>
          <w:rFonts w:hint="eastAsia" w:eastAsia="宋体" w:cs="宋体"/>
          <w:color w:val="auto"/>
          <w:highlight w:val="none"/>
          <w:lang w:val="en-US" w:eastAsia="zh-CN"/>
        </w:rPr>
        <w:t>6</w:t>
      </w:r>
      <w:r>
        <w:rPr>
          <w:rFonts w:hint="eastAsia" w:ascii="宋体" w:hAnsi="宋体" w:eastAsia="宋体" w:cs="宋体"/>
          <w:color w:val="auto"/>
          <w:highlight w:val="none"/>
        </w:rPr>
        <w:fldChar w:fldCharType="end"/>
      </w:r>
      <w:r>
        <w:rPr>
          <w:rStyle w:val="65"/>
          <w:rFonts w:hint="eastAsia" w:ascii="宋体" w:hAnsi="宋体" w:eastAsia="宋体" w:cs="宋体"/>
          <w:color w:val="auto"/>
          <w:highlight w:val="none"/>
        </w:rPr>
        <w:fldChar w:fldCharType="end"/>
      </w:r>
    </w:p>
    <w:p w14:paraId="4E99C2D6">
      <w:pPr>
        <w:pStyle w:val="39"/>
        <w:rPr>
          <w:rFonts w:hint="eastAsia" w:ascii="宋体" w:hAnsi="宋体" w:eastAsia="宋体" w:cs="宋体"/>
          <w:b w:val="0"/>
          <w:color w:val="auto"/>
          <w:szCs w:val="22"/>
          <w:highlight w:val="none"/>
          <w:lang w:val="en-US" w:eastAsia="zh-CN"/>
        </w:rPr>
      </w:pPr>
      <w:r>
        <w:rPr>
          <w:rStyle w:val="65"/>
          <w:rFonts w:hint="eastAsia" w:ascii="宋体" w:hAnsi="宋体" w:eastAsia="宋体" w:cs="宋体"/>
          <w:color w:val="auto"/>
          <w:highlight w:val="none"/>
        </w:rPr>
        <w:fldChar w:fldCharType="begin"/>
      </w:r>
      <w:r>
        <w:rPr>
          <w:rStyle w:val="65"/>
          <w:rFonts w:hint="eastAsia" w:ascii="宋体" w:hAnsi="宋体" w:eastAsia="宋体" w:cs="宋体"/>
          <w:color w:val="auto"/>
          <w:highlight w:val="none"/>
        </w:rPr>
        <w:instrText xml:space="preserve"> </w:instrText>
      </w:r>
      <w:r>
        <w:rPr>
          <w:rFonts w:hint="eastAsia" w:ascii="宋体" w:hAnsi="宋体" w:eastAsia="宋体" w:cs="宋体"/>
          <w:color w:val="auto"/>
          <w:highlight w:val="none"/>
        </w:rPr>
        <w:instrText xml:space="preserve">HYPERLINK \l "_Toc121819023"</w:instrText>
      </w:r>
      <w:r>
        <w:rPr>
          <w:rStyle w:val="65"/>
          <w:rFonts w:hint="eastAsia" w:ascii="宋体" w:hAnsi="宋体" w:eastAsia="宋体" w:cs="宋体"/>
          <w:color w:val="auto"/>
          <w:highlight w:val="none"/>
        </w:rPr>
        <w:instrText xml:space="preserve"> </w:instrText>
      </w:r>
      <w:r>
        <w:rPr>
          <w:rStyle w:val="65"/>
          <w:rFonts w:hint="eastAsia" w:ascii="宋体" w:hAnsi="宋体" w:eastAsia="宋体" w:cs="宋体"/>
          <w:color w:val="auto"/>
          <w:highlight w:val="none"/>
        </w:rPr>
        <w:fldChar w:fldCharType="separate"/>
      </w:r>
      <w:r>
        <w:rPr>
          <w:rStyle w:val="65"/>
          <w:rFonts w:hint="eastAsia" w:ascii="宋体" w:hAnsi="宋体" w:eastAsia="宋体" w:cs="宋体"/>
          <w:color w:val="auto"/>
          <w:highlight w:val="none"/>
        </w:rPr>
        <w:t>第五章 合同文本（格式）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_Toc121819023 \h </w:instrText>
      </w:r>
      <w:r>
        <w:rPr>
          <w:rFonts w:hint="eastAsia" w:ascii="宋体" w:hAnsi="宋体" w:eastAsia="宋体" w:cs="宋体"/>
          <w:color w:val="auto"/>
          <w:highlight w:val="none"/>
        </w:rPr>
        <w:fldChar w:fldCharType="separate"/>
      </w:r>
      <w:r>
        <w:rPr>
          <w:rFonts w:hint="eastAsia" w:cs="宋体"/>
          <w:color w:val="auto"/>
          <w:highlight w:val="none"/>
          <w:lang w:val="en-US" w:eastAsia="zh-CN"/>
        </w:rPr>
        <w:t>32</w:t>
      </w:r>
      <w:r>
        <w:rPr>
          <w:rFonts w:hint="eastAsia" w:ascii="宋体" w:hAnsi="宋体" w:eastAsia="宋体" w:cs="宋体"/>
          <w:color w:val="auto"/>
          <w:highlight w:val="none"/>
        </w:rPr>
        <w:fldChar w:fldCharType="end"/>
      </w:r>
      <w:r>
        <w:rPr>
          <w:rStyle w:val="65"/>
          <w:rFonts w:hint="eastAsia" w:ascii="宋体" w:hAnsi="宋体" w:eastAsia="宋体" w:cs="宋体"/>
          <w:color w:val="auto"/>
          <w:highlight w:val="none"/>
        </w:rPr>
        <w:fldChar w:fldCharType="end"/>
      </w:r>
    </w:p>
    <w:p w14:paraId="7895EC12">
      <w:pPr>
        <w:pStyle w:val="39"/>
        <w:rPr>
          <w:rFonts w:hint="eastAsia" w:ascii="宋体" w:hAnsi="宋体" w:eastAsia="宋体" w:cs="宋体"/>
          <w:b w:val="0"/>
          <w:color w:val="auto"/>
          <w:szCs w:val="22"/>
          <w:highlight w:val="none"/>
          <w:lang w:val="en-US" w:eastAsia="zh-CN"/>
        </w:rPr>
      </w:pPr>
      <w:r>
        <w:rPr>
          <w:rStyle w:val="65"/>
          <w:rFonts w:hint="eastAsia" w:ascii="宋体" w:hAnsi="宋体" w:eastAsia="宋体" w:cs="宋体"/>
          <w:color w:val="auto"/>
          <w:sz w:val="24"/>
          <w:szCs w:val="24"/>
          <w:highlight w:val="none"/>
        </w:rPr>
        <w:fldChar w:fldCharType="begin"/>
      </w:r>
      <w:r>
        <w:rPr>
          <w:rStyle w:val="65"/>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"_Toc121819024"</w:instrText>
      </w:r>
      <w:r>
        <w:rPr>
          <w:rStyle w:val="65"/>
          <w:rFonts w:hint="eastAsia" w:ascii="宋体" w:hAnsi="宋体" w:eastAsia="宋体" w:cs="宋体"/>
          <w:color w:val="auto"/>
          <w:sz w:val="24"/>
          <w:szCs w:val="24"/>
          <w:highlight w:val="none"/>
        </w:rPr>
        <w:instrText xml:space="preserve"> </w:instrText>
      </w:r>
      <w:r>
        <w:rPr>
          <w:rStyle w:val="65"/>
          <w:rFonts w:hint="eastAsia" w:ascii="宋体" w:hAnsi="宋体" w:eastAsia="宋体" w:cs="宋体"/>
          <w:color w:val="auto"/>
          <w:sz w:val="24"/>
          <w:szCs w:val="24"/>
          <w:highlight w:val="none"/>
        </w:rPr>
        <w:fldChar w:fldCharType="separate"/>
      </w:r>
      <w:r>
        <w:rPr>
          <w:rStyle w:val="65"/>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eastAsia="宋体" w:cs="宋体"/>
          <w:color w:val="auto"/>
          <w:sz w:val="21"/>
          <w:szCs w:val="21"/>
          <w:highlight w:val="none"/>
          <w:lang w:val="en-US" w:eastAsia="zh-CN"/>
        </w:rPr>
        <w:t>4</w:t>
      </w:r>
      <w:r>
        <w:rPr>
          <w:rStyle w:val="65"/>
          <w:rFonts w:hint="eastAsia" w:ascii="宋体" w:hAnsi="宋体" w:eastAsia="宋体" w:cs="宋体"/>
          <w:color w:val="auto"/>
          <w:sz w:val="24"/>
          <w:szCs w:val="24"/>
          <w:highlight w:val="none"/>
        </w:rPr>
        <w:fldChar w:fldCharType="end"/>
      </w:r>
      <w:r>
        <w:rPr>
          <w:rStyle w:val="65"/>
          <w:rFonts w:hint="eastAsia" w:cs="宋体"/>
          <w:color w:val="auto"/>
          <w:sz w:val="21"/>
          <w:szCs w:val="21"/>
          <w:highlight w:val="none"/>
          <w:lang w:val="en-US" w:eastAsia="zh-CN"/>
        </w:rPr>
        <w:t>2</w:t>
      </w:r>
    </w:p>
    <w:p w14:paraId="0AB46812">
      <w:pPr>
        <w:spacing w:line="60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fldChar w:fldCharType="end"/>
      </w:r>
    </w:p>
    <w:p w14:paraId="3730D007">
      <w:pPr>
        <w:pStyle w:val="31"/>
        <w:spacing w:before="120" w:after="120" w:line="360" w:lineRule="auto"/>
        <w:rPr>
          <w:rFonts w:hint="eastAsia" w:ascii="宋体" w:hAnsi="宋体" w:eastAsia="宋体" w:cs="宋体"/>
          <w:color w:val="auto"/>
          <w:sz w:val="21"/>
          <w:highlight w:val="none"/>
        </w:rPr>
      </w:pPr>
    </w:p>
    <w:p w14:paraId="7CEACF51">
      <w:pPr>
        <w:pStyle w:val="31"/>
        <w:spacing w:before="120" w:after="120" w:line="360" w:lineRule="auto"/>
        <w:rPr>
          <w:rFonts w:hint="eastAsia" w:ascii="宋体" w:hAnsi="宋体" w:eastAsia="宋体" w:cs="宋体"/>
          <w:color w:val="auto"/>
          <w:highlight w:val="none"/>
        </w:rPr>
      </w:pPr>
    </w:p>
    <w:p w14:paraId="40A062AF">
      <w:pPr>
        <w:pStyle w:val="31"/>
        <w:spacing w:before="120" w:after="120" w:line="360" w:lineRule="auto"/>
        <w:rPr>
          <w:rFonts w:hint="eastAsia" w:ascii="宋体" w:hAnsi="宋体" w:eastAsia="宋体" w:cs="宋体"/>
          <w:color w:val="auto"/>
          <w:highlight w:val="none"/>
        </w:rPr>
      </w:pPr>
    </w:p>
    <w:p w14:paraId="1BD03D49">
      <w:pPr>
        <w:pStyle w:val="31"/>
        <w:spacing w:before="120" w:after="120" w:line="360" w:lineRule="auto"/>
        <w:rPr>
          <w:rFonts w:hint="eastAsia" w:ascii="宋体" w:hAnsi="宋体" w:eastAsia="宋体" w:cs="宋体"/>
          <w:color w:val="auto"/>
          <w:highlight w:val="none"/>
        </w:rPr>
      </w:pPr>
    </w:p>
    <w:p w14:paraId="1D74334C">
      <w:pPr>
        <w:pStyle w:val="31"/>
        <w:spacing w:before="120" w:after="120" w:line="360" w:lineRule="auto"/>
        <w:rPr>
          <w:rFonts w:hint="eastAsia" w:ascii="宋体" w:hAnsi="宋体" w:eastAsia="宋体" w:cs="宋体"/>
          <w:color w:val="auto"/>
          <w:highlight w:val="none"/>
        </w:rPr>
      </w:pPr>
    </w:p>
    <w:p w14:paraId="618D2652">
      <w:pPr>
        <w:pStyle w:val="31"/>
        <w:spacing w:before="120" w:after="120" w:line="360" w:lineRule="auto"/>
        <w:rPr>
          <w:rFonts w:hint="eastAsia" w:ascii="宋体" w:hAnsi="宋体" w:eastAsia="宋体" w:cs="宋体"/>
          <w:color w:val="auto"/>
          <w:highlight w:val="none"/>
        </w:rPr>
      </w:pPr>
    </w:p>
    <w:p w14:paraId="24EE74DB">
      <w:pPr>
        <w:pStyle w:val="31"/>
        <w:spacing w:before="120" w:after="120" w:line="360" w:lineRule="auto"/>
        <w:rPr>
          <w:rFonts w:hint="eastAsia" w:ascii="宋体" w:hAnsi="宋体" w:eastAsia="宋体" w:cs="宋体"/>
          <w:color w:val="auto"/>
          <w:highlight w:val="none"/>
        </w:rPr>
      </w:pPr>
    </w:p>
    <w:p w14:paraId="591389A8">
      <w:pPr>
        <w:pStyle w:val="31"/>
        <w:spacing w:before="120" w:after="120" w:line="360" w:lineRule="auto"/>
        <w:rPr>
          <w:rFonts w:hint="eastAsia" w:ascii="宋体" w:hAnsi="宋体" w:eastAsia="宋体" w:cs="宋体"/>
          <w:color w:val="auto"/>
          <w:highlight w:val="none"/>
        </w:rPr>
        <w:sectPr>
          <w:footerReference r:id="rId7" w:type="first"/>
          <w:footerReference r:id="rId6" w:type="default"/>
          <w:pgSz w:w="11906" w:h="16838"/>
          <w:pgMar w:top="1440" w:right="1080" w:bottom="1440" w:left="1080" w:header="851" w:footer="992" w:gutter="0"/>
          <w:pgNumType w:start="1"/>
          <w:cols w:space="720" w:num="1"/>
          <w:docGrid w:type="lines" w:linePitch="312" w:charSpace="0"/>
        </w:sectPr>
      </w:pPr>
    </w:p>
    <w:p w14:paraId="6D68F8E0">
      <w:pPr>
        <w:pStyle w:val="31"/>
        <w:spacing w:before="120" w:after="120" w:line="360" w:lineRule="auto"/>
        <w:rPr>
          <w:rFonts w:hint="eastAsia" w:ascii="宋体" w:hAnsi="宋体" w:eastAsia="宋体" w:cs="宋体"/>
          <w:color w:val="auto"/>
          <w:highlight w:val="none"/>
        </w:rPr>
      </w:pPr>
    </w:p>
    <w:p w14:paraId="2E581C63">
      <w:pPr>
        <w:pStyle w:val="31"/>
        <w:spacing w:before="120" w:after="120" w:line="360" w:lineRule="auto"/>
        <w:rPr>
          <w:rFonts w:hint="eastAsia" w:ascii="宋体" w:hAnsi="宋体" w:eastAsia="宋体" w:cs="宋体"/>
          <w:color w:val="auto"/>
          <w:highlight w:val="none"/>
        </w:rPr>
      </w:pPr>
    </w:p>
    <w:p w14:paraId="19F1E9F5">
      <w:pPr>
        <w:pStyle w:val="31"/>
        <w:spacing w:before="120" w:after="120" w:line="360" w:lineRule="auto"/>
        <w:rPr>
          <w:rFonts w:hint="eastAsia" w:ascii="宋体" w:hAnsi="宋体" w:eastAsia="宋体" w:cs="宋体"/>
          <w:color w:val="auto"/>
          <w:highlight w:val="none"/>
        </w:rPr>
      </w:pPr>
    </w:p>
    <w:p w14:paraId="25E7C2FF">
      <w:pPr>
        <w:pStyle w:val="31"/>
        <w:spacing w:before="120" w:after="120" w:line="360" w:lineRule="auto"/>
        <w:rPr>
          <w:rFonts w:hint="eastAsia" w:ascii="宋体" w:hAnsi="宋体" w:eastAsia="宋体" w:cs="宋体"/>
          <w:color w:val="auto"/>
          <w:highlight w:val="none"/>
        </w:rPr>
      </w:pPr>
    </w:p>
    <w:p w14:paraId="20EAE53F">
      <w:pPr>
        <w:pStyle w:val="31"/>
        <w:spacing w:before="120" w:after="120" w:line="360" w:lineRule="auto"/>
        <w:rPr>
          <w:rFonts w:hint="eastAsia" w:ascii="宋体" w:hAnsi="宋体" w:eastAsia="宋体" w:cs="宋体"/>
          <w:color w:val="auto"/>
          <w:highlight w:val="none"/>
        </w:rPr>
      </w:pPr>
    </w:p>
    <w:p w14:paraId="610BCC2E">
      <w:pPr>
        <w:pStyle w:val="31"/>
        <w:spacing w:before="120" w:after="120" w:line="360" w:lineRule="auto"/>
        <w:rPr>
          <w:rFonts w:hint="eastAsia" w:ascii="宋体" w:hAnsi="宋体" w:eastAsia="宋体" w:cs="宋体"/>
          <w:color w:val="auto"/>
          <w:highlight w:val="none"/>
        </w:rPr>
      </w:pPr>
    </w:p>
    <w:p w14:paraId="663AE397">
      <w:pPr>
        <w:pStyle w:val="31"/>
        <w:spacing w:before="120" w:after="120" w:line="360" w:lineRule="auto"/>
        <w:rPr>
          <w:rFonts w:hint="eastAsia" w:ascii="宋体" w:hAnsi="宋体" w:eastAsia="宋体" w:cs="宋体"/>
          <w:color w:val="auto"/>
          <w:highlight w:val="none"/>
        </w:rPr>
      </w:pPr>
    </w:p>
    <w:p w14:paraId="12133C96">
      <w:pPr>
        <w:pStyle w:val="31"/>
        <w:spacing w:line="600" w:lineRule="exact"/>
        <w:rPr>
          <w:rFonts w:hint="eastAsia" w:ascii="宋体" w:hAnsi="宋体" w:eastAsia="宋体" w:cs="宋体"/>
          <w:color w:val="auto"/>
          <w:sz w:val="36"/>
          <w:szCs w:val="36"/>
          <w:highlight w:val="none"/>
        </w:rPr>
      </w:pPr>
    </w:p>
    <w:p w14:paraId="229CC257">
      <w:pPr>
        <w:jc w:val="center"/>
        <w:rPr>
          <w:rFonts w:hint="eastAsia" w:ascii="宋体" w:hAnsi="宋体" w:eastAsia="宋体" w:cs="宋体"/>
          <w:color w:val="auto"/>
          <w:highlight w:val="none"/>
        </w:rPr>
      </w:pPr>
    </w:p>
    <w:p w14:paraId="720A6C9D">
      <w:pPr>
        <w:pStyle w:val="31"/>
        <w:spacing w:line="600" w:lineRule="exact"/>
        <w:rPr>
          <w:rFonts w:hint="eastAsia" w:ascii="宋体" w:hAnsi="宋体" w:eastAsia="宋体" w:cs="宋体"/>
          <w:color w:val="auto"/>
          <w:sz w:val="36"/>
          <w:szCs w:val="36"/>
          <w:highlight w:val="none"/>
        </w:rPr>
      </w:pPr>
    </w:p>
    <w:p w14:paraId="41034B33">
      <w:pPr>
        <w:pStyle w:val="314"/>
        <w:widowControl w:val="0"/>
        <w:spacing w:afterLines="0" w:line="600" w:lineRule="exact"/>
        <w:ind w:firstLine="0" w:firstLineChars="0"/>
        <w:jc w:val="left"/>
        <w:outlineLvl w:val="0"/>
        <w:rPr>
          <w:rFonts w:hint="eastAsia" w:ascii="宋体" w:hAnsi="宋体" w:eastAsia="宋体" w:cs="宋体"/>
          <w:b/>
          <w:color w:val="auto"/>
          <w:sz w:val="36"/>
          <w:szCs w:val="36"/>
          <w:highlight w:val="none"/>
        </w:rPr>
      </w:pPr>
      <w:bookmarkStart w:id="7" w:name="_Toc9838477"/>
    </w:p>
    <w:p w14:paraId="0A618A59">
      <w:pPr>
        <w:pStyle w:val="314"/>
        <w:widowControl w:val="0"/>
        <w:spacing w:afterLines="0" w:line="600" w:lineRule="exact"/>
        <w:ind w:firstLine="0" w:firstLineChars="0"/>
        <w:jc w:val="center"/>
        <w:outlineLvl w:val="0"/>
        <w:rPr>
          <w:rFonts w:hint="eastAsia" w:ascii="宋体" w:hAnsi="宋体" w:eastAsia="宋体" w:cs="宋体"/>
          <w:b/>
          <w:color w:val="auto"/>
          <w:sz w:val="36"/>
          <w:szCs w:val="36"/>
          <w:highlight w:val="none"/>
        </w:rPr>
      </w:pPr>
      <w:bookmarkStart w:id="8" w:name="_Toc121819019"/>
      <w:r>
        <w:rPr>
          <w:rFonts w:hint="eastAsia" w:ascii="宋体" w:hAnsi="宋体" w:eastAsia="宋体" w:cs="宋体"/>
          <w:b/>
          <w:color w:val="auto"/>
          <w:sz w:val="36"/>
          <w:szCs w:val="36"/>
          <w:highlight w:val="none"/>
        </w:rPr>
        <w:t>第一章 公开招标公告</w:t>
      </w:r>
      <w:bookmarkEnd w:id="7"/>
      <w:bookmarkEnd w:id="8"/>
    </w:p>
    <w:p w14:paraId="31874221">
      <w:pPr>
        <w:pStyle w:val="31"/>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19DA709F">
      <w:pPr>
        <w:pStyle w:val="31"/>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3459E873">
      <w:pPr>
        <w:pStyle w:val="31"/>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52176B55">
      <w:pPr>
        <w:pStyle w:val="31"/>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53FB6AB0">
      <w:pPr>
        <w:pStyle w:val="31"/>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5960990C">
      <w:pPr>
        <w:pStyle w:val="31"/>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3C801F8A">
      <w:pPr>
        <w:pStyle w:val="31"/>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38C040F9">
      <w:pPr>
        <w:pStyle w:val="31"/>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5BF27189">
      <w:pPr>
        <w:pStyle w:val="31"/>
        <w:snapToGrid w:val="0"/>
        <w:spacing w:before="156" w:beforeLines="50" w:after="156" w:afterLines="50" w:line="600" w:lineRule="exact"/>
        <w:jc w:val="center"/>
        <w:rPr>
          <w:rFonts w:hint="eastAsia" w:ascii="宋体" w:hAnsi="宋体" w:eastAsia="宋体" w:cs="宋体"/>
          <w:b/>
          <w:color w:val="auto"/>
          <w:sz w:val="32"/>
          <w:szCs w:val="32"/>
          <w:highlight w:val="none"/>
        </w:rPr>
      </w:pPr>
    </w:p>
    <w:p w14:paraId="6EEDD03B">
      <w:pPr>
        <w:pStyle w:val="31"/>
        <w:spacing w:before="156" w:beforeLines="50" w:after="156" w:afterLines="50" w:line="320" w:lineRule="exact"/>
        <w:rPr>
          <w:rFonts w:hint="eastAsia" w:ascii="宋体" w:hAnsi="宋体" w:eastAsia="宋体" w:cs="宋体"/>
          <w:b/>
          <w:bCs/>
          <w:color w:val="auto"/>
          <w:kern w:val="44"/>
          <w:sz w:val="28"/>
          <w:szCs w:val="28"/>
          <w:highlight w:val="none"/>
        </w:rPr>
      </w:pPr>
    </w:p>
    <w:p w14:paraId="658D35F5">
      <w:pPr>
        <w:pStyle w:val="31"/>
        <w:spacing w:before="156" w:beforeLines="50" w:after="156" w:afterLines="50" w:line="440" w:lineRule="exact"/>
        <w:jc w:val="center"/>
        <w:rPr>
          <w:rFonts w:hint="eastAsia" w:ascii="宋体" w:hAnsi="宋体" w:eastAsia="宋体" w:cs="宋体"/>
          <w:b/>
          <w:bCs/>
          <w:color w:val="auto"/>
          <w:kern w:val="44"/>
          <w:sz w:val="24"/>
          <w:szCs w:val="28"/>
          <w:highlight w:val="none"/>
          <w:lang w:eastAsia="zh-CN"/>
        </w:rPr>
      </w:pPr>
      <w:r>
        <w:rPr>
          <w:rFonts w:hint="eastAsia" w:ascii="宋体" w:hAnsi="宋体" w:eastAsia="宋体" w:cs="宋体"/>
          <w:b/>
          <w:bCs/>
          <w:color w:val="auto"/>
          <w:kern w:val="44"/>
          <w:sz w:val="24"/>
          <w:szCs w:val="28"/>
          <w:highlight w:val="none"/>
        </w:rPr>
        <w:t>北海市政府采购中心关于</w:t>
      </w:r>
      <w:r>
        <w:rPr>
          <w:rFonts w:hint="eastAsia" w:hAnsi="宋体" w:cs="宋体"/>
          <w:b/>
          <w:bCs/>
          <w:color w:val="auto"/>
          <w:kern w:val="44"/>
          <w:sz w:val="24"/>
          <w:szCs w:val="28"/>
          <w:highlight w:val="none"/>
          <w:lang w:eastAsia="zh-CN"/>
        </w:rPr>
        <w:t>北海市旅游文体局2024“一带一路”国际帆船赛</w:t>
      </w:r>
      <w:r>
        <w:rPr>
          <w:rFonts w:hint="eastAsia" w:ascii="宋体" w:hAnsi="宋体" w:eastAsia="宋体" w:cs="宋体"/>
          <w:b/>
          <w:bCs/>
          <w:color w:val="auto"/>
          <w:kern w:val="44"/>
          <w:sz w:val="24"/>
          <w:szCs w:val="28"/>
          <w:highlight w:val="none"/>
        </w:rPr>
        <w:t>(项目编号：</w:t>
      </w:r>
      <w:r>
        <w:rPr>
          <w:rFonts w:hint="eastAsia" w:hAnsi="宋体" w:cs="宋体"/>
          <w:b/>
          <w:bCs/>
          <w:color w:val="auto"/>
          <w:kern w:val="44"/>
          <w:sz w:val="24"/>
          <w:szCs w:val="28"/>
          <w:highlight w:val="none"/>
          <w:lang w:eastAsia="zh-CN"/>
        </w:rPr>
        <w:t>BHZC2024-G3-000021-CGZX</w:t>
      </w:r>
      <w:r>
        <w:rPr>
          <w:rFonts w:hint="eastAsia" w:ascii="宋体" w:hAnsi="宋体" w:eastAsia="宋体" w:cs="宋体"/>
          <w:b/>
          <w:bCs/>
          <w:color w:val="auto"/>
          <w:kern w:val="44"/>
          <w:sz w:val="24"/>
          <w:szCs w:val="28"/>
          <w:highlight w:val="none"/>
        </w:rPr>
        <w:t>)招标公告</w:t>
      </w:r>
      <w:r>
        <w:rPr>
          <w:rFonts w:hint="eastAsia" w:ascii="宋体" w:hAnsi="宋体" w:eastAsia="宋体" w:cs="宋体"/>
          <w:b/>
          <w:bCs/>
          <w:color w:val="auto"/>
          <w:kern w:val="44"/>
          <w:sz w:val="24"/>
          <w:szCs w:val="28"/>
          <w:highlight w:val="none"/>
          <w:lang w:eastAsia="zh-CN"/>
        </w:rPr>
        <w:t>（</w:t>
      </w:r>
      <w:r>
        <w:rPr>
          <w:rFonts w:hint="eastAsia" w:ascii="宋体" w:hAnsi="宋体" w:eastAsia="宋体" w:cs="宋体"/>
          <w:b/>
          <w:bCs/>
          <w:color w:val="auto"/>
          <w:kern w:val="44"/>
          <w:sz w:val="24"/>
          <w:szCs w:val="28"/>
          <w:highlight w:val="none"/>
        </w:rPr>
        <w:t>远程异地评标</w:t>
      </w:r>
      <w:r>
        <w:rPr>
          <w:rFonts w:hint="eastAsia" w:ascii="宋体" w:hAnsi="宋体" w:eastAsia="宋体" w:cs="宋体"/>
          <w:b/>
          <w:bCs/>
          <w:color w:val="auto"/>
          <w:kern w:val="44"/>
          <w:sz w:val="24"/>
          <w:szCs w:val="28"/>
          <w:highlight w:val="none"/>
          <w:lang w:eastAsia="zh-CN"/>
        </w:rPr>
        <w:t>）</w:t>
      </w:r>
    </w:p>
    <w:p w14:paraId="552AA6BB">
      <w:pPr>
        <w:pStyle w:val="31"/>
        <w:tabs>
          <w:tab w:val="left" w:pos="3764"/>
          <w:tab w:val="center" w:pos="4535"/>
        </w:tabs>
        <w:spacing w:before="156" w:beforeLines="50" w:after="156" w:afterLines="50" w:line="440" w:lineRule="exact"/>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项目概况</w:t>
      </w:r>
    </w:p>
    <w:p w14:paraId="04D3E8F1">
      <w:pPr>
        <w:pBdr>
          <w:top w:val="single" w:color="auto" w:sz="4" w:space="1"/>
          <w:left w:val="single" w:color="auto" w:sz="4" w:space="4"/>
          <w:bottom w:val="single" w:color="auto" w:sz="4" w:space="9"/>
          <w:right w:val="single" w:color="auto" w:sz="4" w:space="4"/>
        </w:pBdr>
        <w:spacing w:line="320" w:lineRule="exac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2024“一带一路”国际帆船赛</w:t>
      </w:r>
      <w:r>
        <w:rPr>
          <w:rFonts w:hint="eastAsia" w:ascii="宋体" w:hAnsi="宋体" w:eastAsia="宋体" w:cs="宋体"/>
          <w:color w:val="auto"/>
          <w:szCs w:val="21"/>
          <w:highlight w:val="none"/>
        </w:rPr>
        <w:t>招标项目的潜在投标人应在政采云平台（https://www.zcygov.cn/）获取招标文件，并于</w:t>
      </w:r>
      <w:r>
        <w:rPr>
          <w:rFonts w:hint="eastAsia" w:ascii="宋体" w:hAnsi="宋体" w:cs="宋体"/>
          <w:color w:val="auto"/>
          <w:szCs w:val="21"/>
          <w:highlight w:val="none"/>
          <w:lang w:eastAsia="zh-CN"/>
        </w:rPr>
        <w:t>2024年8月日</w:t>
      </w:r>
      <w:r>
        <w:rPr>
          <w:rFonts w:hint="eastAsia" w:ascii="宋体" w:hAnsi="宋体" w:eastAsia="宋体" w:cs="宋体"/>
          <w:color w:val="auto"/>
          <w:szCs w:val="21"/>
          <w:highlight w:val="none"/>
          <w:lang w:eastAsia="zh-CN"/>
        </w:rPr>
        <w:t>9时（北京时间）</w:t>
      </w:r>
      <w:r>
        <w:rPr>
          <w:rFonts w:hint="eastAsia" w:ascii="宋体" w:hAnsi="宋体" w:eastAsia="宋体" w:cs="宋体"/>
          <w:color w:val="auto"/>
          <w:szCs w:val="21"/>
          <w:highlight w:val="none"/>
        </w:rPr>
        <w:t>前递交投标文件。</w:t>
      </w:r>
    </w:p>
    <w:p w14:paraId="5E1244F9">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一、项目基本情况</w:t>
      </w:r>
    </w:p>
    <w:p w14:paraId="2F233511">
      <w:pPr>
        <w:spacing w:line="32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BHZC2024-G3-000021-CGZX</w:t>
      </w:r>
    </w:p>
    <w:p w14:paraId="14023AE3">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2024“一带一路”国际帆船赛</w:t>
      </w:r>
      <w:r>
        <w:rPr>
          <w:rFonts w:hint="eastAsia" w:ascii="宋体" w:hAnsi="宋体" w:eastAsia="宋体" w:cs="宋体"/>
          <w:color w:val="auto"/>
          <w:szCs w:val="21"/>
          <w:highlight w:val="none"/>
        </w:rPr>
        <w:t>公开招标采购</w:t>
      </w:r>
    </w:p>
    <w:p w14:paraId="325EA89D">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预算金额(人民币）：</w:t>
      </w:r>
      <w:r>
        <w:rPr>
          <w:rFonts w:hint="eastAsia" w:ascii="宋体" w:hAnsi="宋体" w:cs="宋体"/>
          <w:color w:val="auto"/>
          <w:szCs w:val="21"/>
          <w:highlight w:val="none"/>
          <w:lang w:eastAsia="zh-CN"/>
        </w:rPr>
        <w:t>8,500,000.00</w:t>
      </w:r>
      <w:r>
        <w:rPr>
          <w:rFonts w:hint="eastAsia" w:ascii="宋体" w:hAnsi="宋体" w:eastAsia="宋体" w:cs="宋体"/>
          <w:color w:val="auto"/>
          <w:szCs w:val="21"/>
          <w:highlight w:val="none"/>
        </w:rPr>
        <w:t>元</w:t>
      </w:r>
    </w:p>
    <w:p w14:paraId="16C15033">
      <w:pPr>
        <w:spacing w:line="3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highlight w:val="none"/>
          <w:lang w:eastAsia="zh-CN"/>
        </w:rPr>
        <w:t>最高限价（元）：8,200,000.00元</w:t>
      </w:r>
    </w:p>
    <w:p w14:paraId="254DE4A8">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采购需求：</w:t>
      </w:r>
    </w:p>
    <w:p w14:paraId="1CBDA9C5">
      <w:pPr>
        <w:spacing w:line="320" w:lineRule="exact"/>
        <w:ind w:firstLine="422" w:firstLineChars="200"/>
        <w:jc w:val="left"/>
        <w:rPr>
          <w:rFonts w:hint="eastAsia" w:ascii="宋体" w:hAnsi="宋体" w:eastAsia="宋体" w:cs="宋体"/>
          <w:b/>
          <w:color w:val="auto"/>
          <w:szCs w:val="21"/>
          <w:highlight w:val="none"/>
        </w:rPr>
      </w:pPr>
    </w:p>
    <w:p w14:paraId="24FE1EE0">
      <w:pPr>
        <w:spacing w:line="32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标项一</w:t>
      </w:r>
    </w:p>
    <w:p w14:paraId="5606EBA6">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标项名称:2024“一带一路”国际帆船赛</w:t>
      </w:r>
    </w:p>
    <w:p w14:paraId="3E6BF2CD">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r>
        <w:rPr>
          <w:rFonts w:hint="eastAsia" w:ascii="宋体" w:hAnsi="宋体" w:eastAsia="宋体" w:cs="宋体"/>
          <w:color w:val="auto"/>
          <w:highlight w:val="none"/>
        </w:rPr>
        <w:t>不限</w:t>
      </w:r>
    </w:p>
    <w:p w14:paraId="5CFCC092">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预算金额（元）:</w:t>
      </w:r>
      <w:r>
        <w:rPr>
          <w:rFonts w:hint="eastAsia" w:ascii="宋体" w:hAnsi="宋体" w:eastAsia="宋体" w:cs="宋体"/>
          <w:color w:val="auto"/>
          <w:szCs w:val="21"/>
          <w:highlight w:val="none"/>
          <w:lang w:eastAsia="zh-CN"/>
        </w:rPr>
        <w:t>8,500,000.00</w:t>
      </w:r>
      <w:r>
        <w:rPr>
          <w:rFonts w:hint="eastAsia" w:ascii="宋体" w:hAnsi="宋体" w:eastAsia="宋体" w:cs="宋体"/>
          <w:color w:val="auto"/>
          <w:szCs w:val="21"/>
          <w:highlight w:val="none"/>
        </w:rPr>
        <w:t>元</w:t>
      </w:r>
    </w:p>
    <w:p w14:paraId="21BA0A02">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简要规格描述或项目基本概况介绍、用途：2024“一带一路”国际帆船赛</w:t>
      </w:r>
      <w:r>
        <w:rPr>
          <w:rFonts w:hint="eastAsia" w:ascii="宋体" w:hAnsi="宋体" w:cs="宋体"/>
          <w:color w:val="auto"/>
          <w:szCs w:val="21"/>
          <w:highlight w:val="none"/>
          <w:lang w:eastAsia="zh-CN"/>
        </w:rPr>
        <w:t>，包含中国北海及海外三个国家的赛事运营服务</w:t>
      </w:r>
      <w:r>
        <w:rPr>
          <w:rFonts w:hint="eastAsia" w:ascii="宋体" w:hAnsi="宋体" w:eastAsia="宋体" w:cs="宋体"/>
          <w:color w:val="auto"/>
          <w:szCs w:val="21"/>
          <w:highlight w:val="none"/>
        </w:rPr>
        <w:t>。如需进一步了解，详见招标文件。</w:t>
      </w:r>
    </w:p>
    <w:p w14:paraId="266E2D1E">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最高限价（如有）：8,200,000.00元</w:t>
      </w:r>
    </w:p>
    <w:p w14:paraId="33E9B788">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合同履约期限：签订合同后，中国北海站开始前7天至2024“一带一路”国际帆船赛结束（具体以采购人书面通知为准）。</w:t>
      </w:r>
    </w:p>
    <w:p w14:paraId="495996DB">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本标项（否）接受联合体投标。</w:t>
      </w:r>
    </w:p>
    <w:p w14:paraId="60F188FE">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4783621F">
      <w:pPr>
        <w:spacing w:line="320" w:lineRule="exact"/>
        <w:jc w:val="left"/>
        <w:rPr>
          <w:rFonts w:hint="eastAsia" w:ascii="宋体" w:hAnsi="宋体" w:eastAsia="宋体" w:cs="宋体"/>
          <w:color w:val="auto"/>
          <w:szCs w:val="21"/>
          <w:highlight w:val="none"/>
        </w:rPr>
      </w:pPr>
    </w:p>
    <w:p w14:paraId="0BBE2724">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二、申请人的资格要求</w:t>
      </w:r>
    </w:p>
    <w:p w14:paraId="1B6FF952">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2826050F">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2.落实政府采购政策需满足的资格要求：无</w:t>
      </w:r>
    </w:p>
    <w:p w14:paraId="71538E5F">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3.本项目的特定资格要求：无。</w:t>
      </w:r>
    </w:p>
    <w:p w14:paraId="64966E96">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三、获取招标文件</w:t>
      </w:r>
    </w:p>
    <w:p w14:paraId="2609C1A2">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2024年8月日</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2024年8月日</w:t>
      </w:r>
      <w:r>
        <w:rPr>
          <w:rFonts w:hint="eastAsia" w:ascii="宋体" w:hAnsi="宋体" w:eastAsia="宋体" w:cs="宋体"/>
          <w:color w:val="auto"/>
          <w:szCs w:val="21"/>
          <w:highlight w:val="none"/>
        </w:rPr>
        <w:t>，每天上午00:00至12:00，下午12:00至23:59（北京时间，法定节假日除外）</w:t>
      </w:r>
    </w:p>
    <w:p w14:paraId="289FF667">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地点（网址）：政采云平台（https://www.zcygov.cn/）</w:t>
      </w:r>
    </w:p>
    <w:p w14:paraId="7BBF7F86">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方式：供应商登录政采云平台（https://www.zcygov.cn/）在线自行下载采购文件；未注册的供应商可在政采云平台完成注册后再进行下载。如在操作过程中遇到问题或需技术支持，请致电</w:t>
      </w:r>
      <w:r>
        <w:rPr>
          <w:rFonts w:hint="eastAsia" w:ascii="宋体" w:hAnsi="宋体" w:eastAsia="宋体" w:cs="宋体"/>
          <w:color w:val="auto"/>
          <w:szCs w:val="21"/>
          <w:highlight w:val="none"/>
          <w:lang w:eastAsia="zh-CN"/>
        </w:rPr>
        <w:t>广西政采云客服</w:t>
      </w:r>
      <w:r>
        <w:rPr>
          <w:rFonts w:hint="eastAsia" w:ascii="宋体" w:hAnsi="宋体" w:eastAsia="宋体" w:cs="宋体"/>
          <w:color w:val="auto"/>
          <w:szCs w:val="21"/>
          <w:highlight w:val="none"/>
        </w:rPr>
        <w:t>热线：</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提示：供应商只有在“政采云平台”完成获取招标文件申请并下载了招标文件后才视作依法获取招标文件（法律法规所指的供应商获取招标文件时间以供应商完成获取招标文件申请后下载招标文件的时间为准）。</w:t>
      </w:r>
    </w:p>
    <w:p w14:paraId="63BFFC6E">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售价（元）：0</w:t>
      </w:r>
    </w:p>
    <w:p w14:paraId="7D3EDE51">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四、提交投标文件截止时间、开标时间和地点</w:t>
      </w:r>
    </w:p>
    <w:p w14:paraId="4608BF5E">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提交投标文件截止时间：</w:t>
      </w:r>
      <w:r>
        <w:rPr>
          <w:rFonts w:hint="eastAsia" w:ascii="宋体" w:hAnsi="宋体" w:cs="宋体"/>
          <w:color w:val="auto"/>
          <w:szCs w:val="21"/>
          <w:highlight w:val="none"/>
          <w:lang w:eastAsia="zh-CN"/>
        </w:rPr>
        <w:t>2024年8月日</w:t>
      </w:r>
      <w:r>
        <w:rPr>
          <w:rFonts w:hint="eastAsia" w:ascii="宋体" w:hAnsi="宋体" w:eastAsia="宋体" w:cs="宋体"/>
          <w:color w:val="auto"/>
          <w:szCs w:val="21"/>
          <w:highlight w:val="none"/>
          <w:lang w:eastAsia="zh-CN"/>
        </w:rPr>
        <w:t>9时（北京时间）</w:t>
      </w:r>
    </w:p>
    <w:p w14:paraId="1F6589E2">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投标地点（网址）：通过政采云平台（网址：http://www.zcygov.cn）实行在线投标</w:t>
      </w:r>
    </w:p>
    <w:p w14:paraId="59D1D190">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w:t>
      </w:r>
      <w:r>
        <w:rPr>
          <w:rFonts w:hint="eastAsia" w:ascii="宋体" w:hAnsi="宋体" w:cs="宋体"/>
          <w:color w:val="auto"/>
          <w:szCs w:val="21"/>
          <w:highlight w:val="none"/>
          <w:lang w:eastAsia="zh-CN"/>
        </w:rPr>
        <w:t>2024年8月日</w:t>
      </w:r>
      <w:r>
        <w:rPr>
          <w:rFonts w:hint="eastAsia" w:ascii="宋体" w:hAnsi="宋体" w:eastAsia="宋体" w:cs="宋体"/>
          <w:color w:val="auto"/>
          <w:szCs w:val="21"/>
          <w:highlight w:val="none"/>
          <w:lang w:eastAsia="zh-CN"/>
        </w:rPr>
        <w:t>9时（北京时间）</w:t>
      </w:r>
    </w:p>
    <w:p w14:paraId="613F9E74">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开标地点：通过政采云平台（网址：http://www.zcygov.cn）实行在线开标  </w:t>
      </w:r>
    </w:p>
    <w:p w14:paraId="7704942E">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五、公告期限</w:t>
      </w:r>
    </w:p>
    <w:p w14:paraId="50CC8F1D">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自本公告发布之日起5个工作日。</w:t>
      </w:r>
    </w:p>
    <w:p w14:paraId="084599AE">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六、其他补充事宜</w:t>
      </w:r>
    </w:p>
    <w:p w14:paraId="596C6FC0">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1.本项目不收取投标保证金。</w:t>
      </w:r>
    </w:p>
    <w:p w14:paraId="30AA601F">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需要落实的政府采购政策：（1）落实强制采购节能产品、鼓励节能政策：对国家公布的节能产品政府采购品目清单中属于强制采购的产品，予以强制采购。属于非强制采购的产品，在技术、服务等指标同等条件下，予以优先采购。（2）鼓励环保政策：在性能、技术、服务等指标同等条件下，优先采购国家公布的属于环境标志产品政府采购品目清单中产品。（3）扶持中小企业政策：评审时小型和微型企业产品的价格给予20%的扣除。监狱企业、残疾人福利性单位视同小型和微型企业，其产品在评审时给予相同的价格扣除。</w:t>
      </w:r>
    </w:p>
    <w:p w14:paraId="4424B2ED">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3.网上公告媒体查询：</w:t>
      </w:r>
      <w:r>
        <w:rPr>
          <w:rFonts w:hint="eastAsia" w:ascii="宋体" w:hAnsi="宋体" w:eastAsia="宋体" w:cs="宋体"/>
          <w:color w:val="auto"/>
          <w:szCs w:val="21"/>
          <w:highlight w:val="none"/>
          <w:lang w:eastAsia="zh-CN"/>
        </w:rPr>
        <w:t>中国政府采购网、</w:t>
      </w:r>
      <w:r>
        <w:rPr>
          <w:rFonts w:hint="eastAsia" w:ascii="宋体" w:hAnsi="宋体" w:eastAsia="宋体" w:cs="宋体"/>
          <w:color w:val="auto"/>
          <w:szCs w:val="21"/>
          <w:highlight w:val="none"/>
        </w:rPr>
        <w:t>广西壮族自治区政府采购网、北海市政府采购监管网、北海市政府采购中心网站</w:t>
      </w:r>
      <w:r>
        <w:rPr>
          <w:rFonts w:hint="eastAsia" w:ascii="宋体" w:hAnsi="宋体" w:cs="宋体"/>
          <w:color w:val="auto"/>
          <w:szCs w:val="21"/>
          <w:highlight w:val="none"/>
          <w:lang w:eastAsia="zh-CN"/>
        </w:rPr>
        <w:t>、全国公共资源交易平台（广西•北海）</w:t>
      </w:r>
      <w:r>
        <w:rPr>
          <w:rFonts w:hint="eastAsia" w:ascii="宋体" w:hAnsi="宋体" w:eastAsia="宋体" w:cs="宋体"/>
          <w:color w:val="auto"/>
          <w:szCs w:val="21"/>
          <w:highlight w:val="none"/>
        </w:rPr>
        <w:t>。</w:t>
      </w:r>
    </w:p>
    <w:p w14:paraId="55438F2B">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通过政采云平台实行在线投标响应（电子投标），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w:t>
      </w:r>
    </w:p>
    <w:p w14:paraId="478FAA24">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各供应商通过广西政府采购云平台参与政府采购项目投标需下载使用新版客户端，新版客户端下载路径：广西政府采购网（http://zfcg.gxzf.gov.cn/）—办事服务—下载专区—广西政府采购云平台新版客户端。原在政采云平台注册的临时供应商需在新平台启用后重新注册登记。</w:t>
      </w:r>
    </w:p>
    <w:p w14:paraId="075A4FAC">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6.广西政府采购云平台与政采云平台操作流程一致，首次登录新平台账号密码与政采云账号密码一致，新旧平台数据相互独立，后续修改新平台密码不会影响政采云平台密码。</w:t>
      </w:r>
    </w:p>
    <w:p w14:paraId="328CCB5D">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7.本项目采用远程异地评标。</w:t>
      </w:r>
    </w:p>
    <w:p w14:paraId="36F2A737">
      <w:pPr>
        <w:spacing w:line="320" w:lineRule="exact"/>
        <w:jc w:val="left"/>
        <w:rPr>
          <w:rFonts w:hint="eastAsia" w:ascii="宋体" w:hAnsi="宋体" w:eastAsia="宋体" w:cs="宋体"/>
          <w:b/>
          <w:color w:val="auto"/>
          <w:szCs w:val="21"/>
          <w:highlight w:val="none"/>
        </w:rPr>
      </w:pPr>
    </w:p>
    <w:p w14:paraId="05EAA062">
      <w:pPr>
        <w:spacing w:line="32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七、对本次招标提出询问，请按以下方式联系</w:t>
      </w:r>
    </w:p>
    <w:p w14:paraId="497EDEE5">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164CBF67">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北海市旅游文体局</w:t>
      </w:r>
      <w:r>
        <w:rPr>
          <w:rFonts w:hint="eastAsia" w:ascii="宋体" w:hAnsi="宋体" w:eastAsia="宋体" w:cs="宋体"/>
          <w:color w:val="auto"/>
          <w:szCs w:val="21"/>
          <w:highlight w:val="none"/>
        </w:rPr>
        <w:tab/>
      </w:r>
    </w:p>
    <w:p w14:paraId="2A96B630">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地址：北海市海城区贵州路35号</w:t>
      </w:r>
    </w:p>
    <w:p w14:paraId="51EE8F18">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项目联系人：刘鹏 </w:t>
      </w:r>
    </w:p>
    <w:p w14:paraId="56076AC5">
      <w:pPr>
        <w:spacing w:line="32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项目联系方式：17774793020</w:t>
      </w:r>
    </w:p>
    <w:p w14:paraId="22E65786">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332BFF00">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名称：北海市政府采购中心</w:t>
      </w:r>
    </w:p>
    <w:p w14:paraId="5C154D54">
      <w:pPr>
        <w:spacing w:line="32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北海市海城区陈文村北路7号市直机关第三办公区</w:t>
      </w:r>
    </w:p>
    <w:p w14:paraId="3DD5A32C">
      <w:pPr>
        <w:spacing w:line="32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eastAsia="zh-CN"/>
        </w:rPr>
        <w:t>0779-3960815</w:t>
      </w:r>
    </w:p>
    <w:p w14:paraId="55474E63">
      <w:pPr>
        <w:spacing w:line="3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760032E7">
      <w:pPr>
        <w:spacing w:line="32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eastAsia="zh-CN"/>
        </w:rPr>
        <w:t>易思行</w:t>
      </w:r>
    </w:p>
    <w:p w14:paraId="7E7039BD">
      <w:pPr>
        <w:spacing w:line="320" w:lineRule="exact"/>
        <w:ind w:firstLine="420" w:firstLineChars="200"/>
        <w:jc w:val="left"/>
        <w:rPr>
          <w:rFonts w:hint="eastAsia" w:ascii="宋体" w:hAnsi="宋体" w:eastAsia="宋体" w:cs="宋体"/>
          <w:b/>
          <w:color w:val="auto"/>
          <w:sz w:val="44"/>
          <w:szCs w:val="44"/>
          <w:highlight w:val="none"/>
          <w:lang w:eastAsia="zh-CN"/>
        </w:rPr>
        <w:sectPr>
          <w:headerReference r:id="rId8" w:type="first"/>
          <w:footerReference r:id="rId10" w:type="first"/>
          <w:footerReference r:id="rId9" w:type="default"/>
          <w:pgSz w:w="11906" w:h="16838"/>
          <w:pgMar w:top="1247" w:right="1417" w:bottom="1247" w:left="1418" w:header="851" w:footer="992" w:gutter="0"/>
          <w:pgNumType w:fmt="decimal" w:start="1"/>
          <w:cols w:space="720" w:num="1"/>
          <w:titlePg/>
          <w:docGrid w:type="lines" w:linePitch="312" w:charSpace="0"/>
        </w:sect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0779-3960815</w:t>
      </w:r>
    </w:p>
    <w:p w14:paraId="0FBF1FBD">
      <w:pPr>
        <w:snapToGrid w:val="0"/>
        <w:spacing w:line="540" w:lineRule="exact"/>
        <w:jc w:val="center"/>
        <w:outlineLvl w:val="0"/>
        <w:rPr>
          <w:rFonts w:hint="eastAsia" w:ascii="宋体" w:hAnsi="宋体" w:eastAsia="宋体" w:cs="宋体"/>
          <w:b/>
          <w:color w:val="auto"/>
          <w:sz w:val="36"/>
          <w:szCs w:val="36"/>
          <w:highlight w:val="none"/>
        </w:rPr>
      </w:pPr>
      <w:bookmarkStart w:id="9" w:name="_Toc9838478"/>
    </w:p>
    <w:p w14:paraId="05841F84">
      <w:pPr>
        <w:snapToGrid w:val="0"/>
        <w:spacing w:line="540" w:lineRule="exact"/>
        <w:jc w:val="center"/>
        <w:outlineLvl w:val="0"/>
        <w:rPr>
          <w:rFonts w:hint="eastAsia" w:ascii="宋体" w:hAnsi="宋体" w:eastAsia="宋体" w:cs="宋体"/>
          <w:b/>
          <w:color w:val="auto"/>
          <w:sz w:val="36"/>
          <w:szCs w:val="36"/>
          <w:highlight w:val="none"/>
        </w:rPr>
      </w:pPr>
    </w:p>
    <w:p w14:paraId="7DF0BE52">
      <w:pPr>
        <w:snapToGrid w:val="0"/>
        <w:spacing w:line="540" w:lineRule="exact"/>
        <w:jc w:val="center"/>
        <w:outlineLvl w:val="0"/>
        <w:rPr>
          <w:rFonts w:hint="eastAsia" w:ascii="宋体" w:hAnsi="宋体" w:eastAsia="宋体" w:cs="宋体"/>
          <w:b/>
          <w:color w:val="auto"/>
          <w:sz w:val="36"/>
          <w:szCs w:val="36"/>
          <w:highlight w:val="none"/>
        </w:rPr>
      </w:pPr>
    </w:p>
    <w:p w14:paraId="26809ED5">
      <w:pPr>
        <w:snapToGrid w:val="0"/>
        <w:spacing w:line="540" w:lineRule="exact"/>
        <w:jc w:val="center"/>
        <w:outlineLvl w:val="0"/>
        <w:rPr>
          <w:rFonts w:hint="eastAsia" w:ascii="宋体" w:hAnsi="宋体" w:eastAsia="宋体" w:cs="宋体"/>
          <w:b/>
          <w:color w:val="auto"/>
          <w:sz w:val="36"/>
          <w:szCs w:val="36"/>
          <w:highlight w:val="none"/>
        </w:rPr>
      </w:pPr>
    </w:p>
    <w:p w14:paraId="77B434EA">
      <w:pPr>
        <w:snapToGrid w:val="0"/>
        <w:spacing w:line="540" w:lineRule="exact"/>
        <w:jc w:val="center"/>
        <w:outlineLvl w:val="0"/>
        <w:rPr>
          <w:rFonts w:hint="eastAsia" w:ascii="宋体" w:hAnsi="宋体" w:eastAsia="宋体" w:cs="宋体"/>
          <w:b/>
          <w:color w:val="auto"/>
          <w:sz w:val="36"/>
          <w:szCs w:val="36"/>
          <w:highlight w:val="none"/>
        </w:rPr>
      </w:pPr>
    </w:p>
    <w:p w14:paraId="311FB11D">
      <w:pPr>
        <w:snapToGrid w:val="0"/>
        <w:spacing w:line="540" w:lineRule="exact"/>
        <w:jc w:val="center"/>
        <w:outlineLvl w:val="0"/>
        <w:rPr>
          <w:rFonts w:hint="eastAsia" w:ascii="宋体" w:hAnsi="宋体" w:eastAsia="宋体" w:cs="宋体"/>
          <w:b/>
          <w:color w:val="auto"/>
          <w:sz w:val="36"/>
          <w:szCs w:val="36"/>
          <w:highlight w:val="none"/>
        </w:rPr>
      </w:pPr>
    </w:p>
    <w:p w14:paraId="25740E5B">
      <w:pPr>
        <w:snapToGrid w:val="0"/>
        <w:spacing w:line="540" w:lineRule="exact"/>
        <w:jc w:val="center"/>
        <w:outlineLvl w:val="0"/>
        <w:rPr>
          <w:rFonts w:hint="eastAsia" w:ascii="宋体" w:hAnsi="宋体" w:eastAsia="宋体" w:cs="宋体"/>
          <w:b/>
          <w:color w:val="auto"/>
          <w:sz w:val="36"/>
          <w:szCs w:val="36"/>
          <w:highlight w:val="none"/>
        </w:rPr>
      </w:pPr>
    </w:p>
    <w:p w14:paraId="2B616E15">
      <w:pPr>
        <w:snapToGrid w:val="0"/>
        <w:spacing w:line="540" w:lineRule="exact"/>
        <w:jc w:val="center"/>
        <w:outlineLvl w:val="0"/>
        <w:rPr>
          <w:rFonts w:hint="eastAsia" w:ascii="宋体" w:hAnsi="宋体" w:eastAsia="宋体" w:cs="宋体"/>
          <w:b/>
          <w:color w:val="auto"/>
          <w:sz w:val="36"/>
          <w:szCs w:val="36"/>
          <w:highlight w:val="none"/>
        </w:rPr>
      </w:pPr>
    </w:p>
    <w:p w14:paraId="0EFC111E">
      <w:pPr>
        <w:snapToGrid w:val="0"/>
        <w:spacing w:line="540" w:lineRule="exact"/>
        <w:jc w:val="center"/>
        <w:outlineLvl w:val="0"/>
        <w:rPr>
          <w:rFonts w:hint="eastAsia" w:ascii="宋体" w:hAnsi="宋体" w:eastAsia="宋体" w:cs="宋体"/>
          <w:b/>
          <w:color w:val="auto"/>
          <w:sz w:val="36"/>
          <w:szCs w:val="36"/>
          <w:highlight w:val="none"/>
        </w:rPr>
      </w:pPr>
    </w:p>
    <w:p w14:paraId="4F3FDD9A">
      <w:pPr>
        <w:snapToGrid w:val="0"/>
        <w:spacing w:line="540" w:lineRule="exact"/>
        <w:jc w:val="center"/>
        <w:outlineLvl w:val="0"/>
        <w:rPr>
          <w:rFonts w:hint="eastAsia" w:ascii="宋体" w:hAnsi="宋体" w:eastAsia="宋体" w:cs="宋体"/>
          <w:b/>
          <w:color w:val="auto"/>
          <w:sz w:val="36"/>
          <w:szCs w:val="36"/>
          <w:highlight w:val="none"/>
        </w:rPr>
      </w:pPr>
    </w:p>
    <w:bookmarkEnd w:id="9"/>
    <w:p w14:paraId="4E57B5FE">
      <w:pPr>
        <w:snapToGrid w:val="0"/>
        <w:spacing w:line="540" w:lineRule="exact"/>
        <w:jc w:val="center"/>
        <w:outlineLvl w:val="0"/>
        <w:rPr>
          <w:rFonts w:hint="eastAsia" w:ascii="宋体" w:hAnsi="宋体" w:eastAsia="宋体" w:cs="宋体"/>
          <w:b/>
          <w:color w:val="auto"/>
          <w:sz w:val="36"/>
          <w:szCs w:val="36"/>
          <w:highlight w:val="none"/>
        </w:rPr>
      </w:pPr>
      <w:bookmarkStart w:id="10" w:name="_Toc121819020"/>
      <w:r>
        <w:rPr>
          <w:rFonts w:hint="eastAsia" w:ascii="宋体" w:hAnsi="宋体" w:eastAsia="宋体" w:cs="宋体"/>
          <w:b/>
          <w:color w:val="auto"/>
          <w:sz w:val="36"/>
          <w:szCs w:val="36"/>
          <w:highlight w:val="none"/>
        </w:rPr>
        <w:t>第二章 招标项目采购需求</w:t>
      </w:r>
      <w:bookmarkEnd w:id="10"/>
    </w:p>
    <w:p w14:paraId="6CEFC478">
      <w:pPr>
        <w:snapToGrid w:val="0"/>
        <w:spacing w:line="540" w:lineRule="exact"/>
        <w:jc w:val="center"/>
        <w:rPr>
          <w:rFonts w:hint="eastAsia" w:ascii="宋体" w:hAnsi="宋体" w:eastAsia="宋体" w:cs="宋体"/>
          <w:color w:val="auto"/>
          <w:sz w:val="36"/>
          <w:szCs w:val="36"/>
          <w:highlight w:val="none"/>
        </w:rPr>
      </w:pPr>
    </w:p>
    <w:p w14:paraId="6DB47A0B">
      <w:pPr>
        <w:snapToGrid w:val="0"/>
        <w:spacing w:line="540" w:lineRule="exact"/>
        <w:jc w:val="center"/>
        <w:rPr>
          <w:rFonts w:hint="eastAsia" w:ascii="宋体" w:hAnsi="宋体" w:eastAsia="宋体" w:cs="宋体"/>
          <w:color w:val="auto"/>
          <w:sz w:val="36"/>
          <w:szCs w:val="36"/>
          <w:highlight w:val="none"/>
        </w:rPr>
      </w:pPr>
    </w:p>
    <w:p w14:paraId="075E11EB">
      <w:pPr>
        <w:snapToGrid w:val="0"/>
        <w:spacing w:line="540" w:lineRule="exact"/>
        <w:jc w:val="center"/>
        <w:rPr>
          <w:rFonts w:hint="eastAsia" w:ascii="宋体" w:hAnsi="宋体" w:eastAsia="宋体" w:cs="宋体"/>
          <w:color w:val="auto"/>
          <w:sz w:val="36"/>
          <w:szCs w:val="36"/>
          <w:highlight w:val="none"/>
        </w:rPr>
      </w:pPr>
    </w:p>
    <w:p w14:paraId="3D61B127">
      <w:pPr>
        <w:snapToGrid w:val="0"/>
        <w:spacing w:line="540" w:lineRule="exact"/>
        <w:jc w:val="center"/>
        <w:rPr>
          <w:rFonts w:hint="eastAsia" w:ascii="宋体" w:hAnsi="宋体" w:eastAsia="宋体" w:cs="宋体"/>
          <w:color w:val="auto"/>
          <w:sz w:val="36"/>
          <w:szCs w:val="36"/>
          <w:highlight w:val="none"/>
        </w:rPr>
      </w:pPr>
    </w:p>
    <w:p w14:paraId="763E649B">
      <w:pPr>
        <w:snapToGrid w:val="0"/>
        <w:spacing w:line="540" w:lineRule="exact"/>
        <w:jc w:val="center"/>
        <w:rPr>
          <w:rFonts w:hint="eastAsia" w:ascii="宋体" w:hAnsi="宋体" w:eastAsia="宋体" w:cs="宋体"/>
          <w:color w:val="auto"/>
          <w:sz w:val="36"/>
          <w:szCs w:val="36"/>
          <w:highlight w:val="none"/>
        </w:rPr>
      </w:pPr>
    </w:p>
    <w:p w14:paraId="32754EC5">
      <w:pPr>
        <w:snapToGrid w:val="0"/>
        <w:spacing w:line="540" w:lineRule="exact"/>
        <w:jc w:val="center"/>
        <w:rPr>
          <w:rFonts w:hint="eastAsia" w:ascii="宋体" w:hAnsi="宋体" w:eastAsia="宋体" w:cs="宋体"/>
          <w:color w:val="auto"/>
          <w:sz w:val="36"/>
          <w:szCs w:val="36"/>
          <w:highlight w:val="none"/>
        </w:rPr>
      </w:pPr>
    </w:p>
    <w:p w14:paraId="70A191E9">
      <w:pPr>
        <w:snapToGrid w:val="0"/>
        <w:spacing w:line="540" w:lineRule="exact"/>
        <w:jc w:val="center"/>
        <w:rPr>
          <w:rFonts w:hint="eastAsia" w:ascii="宋体" w:hAnsi="宋体" w:eastAsia="宋体" w:cs="宋体"/>
          <w:color w:val="auto"/>
          <w:sz w:val="36"/>
          <w:szCs w:val="36"/>
          <w:highlight w:val="none"/>
        </w:rPr>
      </w:pPr>
    </w:p>
    <w:p w14:paraId="263CF4A9">
      <w:pPr>
        <w:snapToGrid w:val="0"/>
        <w:spacing w:line="540" w:lineRule="exact"/>
        <w:jc w:val="center"/>
        <w:rPr>
          <w:rFonts w:hint="eastAsia" w:ascii="宋体" w:hAnsi="宋体" w:eastAsia="宋体" w:cs="宋体"/>
          <w:color w:val="auto"/>
          <w:sz w:val="36"/>
          <w:szCs w:val="36"/>
          <w:highlight w:val="none"/>
        </w:rPr>
      </w:pPr>
    </w:p>
    <w:p w14:paraId="35242FA2">
      <w:pPr>
        <w:snapToGrid w:val="0"/>
        <w:spacing w:line="540" w:lineRule="exact"/>
        <w:jc w:val="center"/>
        <w:rPr>
          <w:rFonts w:hint="eastAsia" w:ascii="宋体" w:hAnsi="宋体" w:eastAsia="宋体" w:cs="宋体"/>
          <w:color w:val="auto"/>
          <w:sz w:val="36"/>
          <w:szCs w:val="36"/>
          <w:highlight w:val="none"/>
        </w:rPr>
      </w:pPr>
    </w:p>
    <w:p w14:paraId="3EAA0E6D">
      <w:pPr>
        <w:snapToGrid w:val="0"/>
        <w:spacing w:line="540" w:lineRule="exact"/>
        <w:jc w:val="center"/>
        <w:rPr>
          <w:rFonts w:hint="eastAsia" w:ascii="宋体" w:hAnsi="宋体" w:eastAsia="宋体" w:cs="宋体"/>
          <w:color w:val="auto"/>
          <w:sz w:val="36"/>
          <w:szCs w:val="36"/>
          <w:highlight w:val="none"/>
        </w:rPr>
      </w:pPr>
    </w:p>
    <w:p w14:paraId="2E331361">
      <w:pPr>
        <w:snapToGrid w:val="0"/>
        <w:spacing w:line="540" w:lineRule="exact"/>
        <w:jc w:val="center"/>
        <w:rPr>
          <w:rFonts w:hint="eastAsia" w:ascii="宋体" w:hAnsi="宋体" w:eastAsia="宋体" w:cs="宋体"/>
          <w:color w:val="auto"/>
          <w:sz w:val="36"/>
          <w:szCs w:val="36"/>
          <w:highlight w:val="none"/>
        </w:rPr>
      </w:pPr>
    </w:p>
    <w:p w14:paraId="29B24428">
      <w:pPr>
        <w:snapToGrid w:val="0"/>
        <w:spacing w:line="540" w:lineRule="exact"/>
        <w:jc w:val="center"/>
        <w:rPr>
          <w:rFonts w:hint="eastAsia" w:ascii="宋体" w:hAnsi="宋体" w:eastAsia="宋体" w:cs="宋体"/>
          <w:color w:val="auto"/>
          <w:sz w:val="36"/>
          <w:szCs w:val="36"/>
          <w:highlight w:val="none"/>
        </w:rPr>
      </w:pPr>
    </w:p>
    <w:p w14:paraId="53CD964B">
      <w:pPr>
        <w:snapToGrid w:val="0"/>
        <w:spacing w:line="540" w:lineRule="exact"/>
        <w:jc w:val="center"/>
        <w:rPr>
          <w:rFonts w:hint="eastAsia" w:ascii="宋体" w:hAnsi="宋体" w:eastAsia="宋体" w:cs="宋体"/>
          <w:color w:val="auto"/>
          <w:sz w:val="36"/>
          <w:szCs w:val="36"/>
          <w:highlight w:val="none"/>
        </w:rPr>
      </w:pPr>
    </w:p>
    <w:p w14:paraId="16EA5CB3">
      <w:pPr>
        <w:snapToGrid w:val="0"/>
        <w:spacing w:line="540" w:lineRule="exact"/>
        <w:jc w:val="center"/>
        <w:rPr>
          <w:rFonts w:hint="eastAsia" w:ascii="宋体" w:hAnsi="宋体" w:eastAsia="宋体" w:cs="宋体"/>
          <w:color w:val="auto"/>
          <w:sz w:val="36"/>
          <w:szCs w:val="36"/>
          <w:highlight w:val="none"/>
        </w:rPr>
      </w:pPr>
    </w:p>
    <w:p w14:paraId="5FBC0D73">
      <w:pPr>
        <w:snapToGrid w:val="0"/>
        <w:spacing w:line="540" w:lineRule="exact"/>
        <w:jc w:val="center"/>
        <w:rPr>
          <w:rFonts w:hint="eastAsia" w:ascii="宋体" w:hAnsi="宋体" w:eastAsia="宋体" w:cs="宋体"/>
          <w:color w:val="auto"/>
          <w:sz w:val="36"/>
          <w:szCs w:val="36"/>
          <w:highlight w:val="none"/>
        </w:rPr>
      </w:pPr>
    </w:p>
    <w:p w14:paraId="42249E3B">
      <w:pPr>
        <w:jc w:val="center"/>
        <w:rPr>
          <w:rFonts w:hint="eastAsia" w:ascii="宋体" w:hAnsi="宋体" w:eastAsia="宋体" w:cs="宋体"/>
          <w:b/>
          <w:snapToGrid w:val="0"/>
          <w:color w:val="auto"/>
          <w:spacing w:val="-3"/>
          <w:kern w:val="0"/>
          <w:sz w:val="32"/>
          <w:szCs w:val="32"/>
          <w:highlight w:val="none"/>
        </w:rPr>
      </w:pPr>
      <w:r>
        <w:rPr>
          <w:rFonts w:hint="eastAsia" w:ascii="宋体" w:hAnsi="宋体" w:eastAsia="宋体" w:cs="宋体"/>
          <w:b/>
          <w:snapToGrid w:val="0"/>
          <w:color w:val="auto"/>
          <w:spacing w:val="-3"/>
          <w:kern w:val="0"/>
          <w:sz w:val="32"/>
          <w:szCs w:val="32"/>
          <w:highlight w:val="none"/>
        </w:rPr>
        <w:t>赛事概况及运营服务要求</w:t>
      </w:r>
    </w:p>
    <w:p w14:paraId="1B552395">
      <w:pPr>
        <w:spacing w:line="400" w:lineRule="exact"/>
        <w:jc w:val="left"/>
        <w:rPr>
          <w:rFonts w:hint="eastAsia" w:ascii="宋体" w:hAnsi="宋体" w:eastAsia="宋体" w:cs="宋体"/>
          <w:kern w:val="0"/>
          <w:sz w:val="21"/>
          <w:szCs w:val="21"/>
          <w:highlight w:val="none"/>
          <w:lang w:val="en-US" w:eastAsia="zh-CN" w:bidi="ar-SA"/>
        </w:rPr>
      </w:pPr>
      <w:bookmarkStart w:id="11" w:name="_Toc9838479"/>
    </w:p>
    <w:p w14:paraId="3D019BDB">
      <w:pPr>
        <w:pStyle w:val="23"/>
        <w:keepNext w:val="0"/>
        <w:keepLines w:val="0"/>
        <w:pageBreakBefore w:val="0"/>
        <w:numPr>
          <w:ilvl w:val="0"/>
          <w:numId w:val="0"/>
        </w:numPr>
        <w:kinsoku/>
        <w:wordWrap/>
        <w:overflowPunct/>
        <w:topLinePunct w:val="0"/>
        <w:autoSpaceDE/>
        <w:autoSpaceDN/>
        <w:bidi w:val="0"/>
        <w:spacing w:after="0" w:afterLines="0" w:line="56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一、赛事名称：2024“一带一路”国际帆船赛</w:t>
      </w:r>
    </w:p>
    <w:p w14:paraId="30EBF5CC">
      <w:pPr>
        <w:pStyle w:val="23"/>
        <w:keepNext w:val="0"/>
        <w:keepLines w:val="0"/>
        <w:pageBreakBefore w:val="0"/>
        <w:numPr>
          <w:ilvl w:val="0"/>
          <w:numId w:val="0"/>
        </w:numPr>
        <w:kinsoku/>
        <w:wordWrap/>
        <w:overflowPunct/>
        <w:topLinePunct w:val="0"/>
        <w:autoSpaceDE/>
        <w:autoSpaceDN/>
        <w:bidi w:val="0"/>
        <w:spacing w:after="0" w:afterLines="0" w:line="56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二、比赛时间：2024年10月至12月</w:t>
      </w:r>
    </w:p>
    <w:p w14:paraId="3B8664F1">
      <w:pPr>
        <w:pStyle w:val="23"/>
        <w:keepNext w:val="0"/>
        <w:keepLines w:val="0"/>
        <w:pageBreakBefore w:val="0"/>
        <w:numPr>
          <w:ilvl w:val="0"/>
          <w:numId w:val="0"/>
        </w:numPr>
        <w:kinsoku/>
        <w:wordWrap/>
        <w:overflowPunct/>
        <w:topLinePunct w:val="0"/>
        <w:autoSpaceDE/>
        <w:autoSpaceDN/>
        <w:bidi w:val="0"/>
        <w:spacing w:after="0" w:afterLines="0" w:line="56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三、比赛地点：中国北海、海外三个国家</w:t>
      </w:r>
    </w:p>
    <w:p w14:paraId="76A949CC">
      <w:pPr>
        <w:pStyle w:val="23"/>
        <w:keepNext w:val="0"/>
        <w:keepLines w:val="0"/>
        <w:pageBreakBefore w:val="0"/>
        <w:numPr>
          <w:ilvl w:val="0"/>
          <w:numId w:val="0"/>
        </w:numPr>
        <w:kinsoku/>
        <w:wordWrap/>
        <w:overflowPunct/>
        <w:topLinePunct w:val="0"/>
        <w:autoSpaceDE/>
        <w:autoSpaceDN/>
        <w:bidi w:val="0"/>
        <w:spacing w:after="0" w:afterLines="0" w:line="560" w:lineRule="exact"/>
        <w:ind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四、日程安排（计划）</w:t>
      </w:r>
    </w:p>
    <w:p w14:paraId="76E6A6C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（一）中国北海站：2024年10月8日--10月13日 </w:t>
      </w:r>
    </w:p>
    <w:p w14:paraId="1432DF11">
      <w:pPr>
        <w:keepNext w:val="0"/>
        <w:keepLines w:val="0"/>
        <w:pageBreakBefore w:val="0"/>
        <w:kinsoku/>
        <w:wordWrap/>
        <w:overflowPunct/>
        <w:topLinePunct w:val="0"/>
        <w:autoSpaceDE/>
        <w:autoSpaceDN/>
        <w:bidi w:val="0"/>
        <w:spacing w:line="56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none"/>
          <w:lang w:val="en-US" w:eastAsia="zh-CN"/>
        </w:rPr>
        <w:t>（二）三个海外赛站：2024年11月--12月 （具体比赛时间可根据中标单位资源进行协商后确定）</w:t>
      </w:r>
    </w:p>
    <w:p w14:paraId="431AF1B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五、比赛形式</w:t>
      </w:r>
    </w:p>
    <w:p w14:paraId="7FA96DC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（一）中国北海站：正式比赛不少于3天，设立统一组别或公开组别竞赛，比赛形式为场地赛和长航赛且每种形式至少要开展一次，具体可视场地实际情况确定。</w:t>
      </w:r>
    </w:p>
    <w:p w14:paraId="507FA81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（二）三个海外赛站：正式比赛每站不少于2天，设立统一组别或公开组别竞赛，比赛形式为场地赛和（或）长航赛且每种形式至少要开展一次，具体可视场地实际情况确定。</w:t>
      </w:r>
    </w:p>
    <w:p w14:paraId="4C657D50">
      <w:pPr>
        <w:pStyle w:val="23"/>
        <w:keepNext w:val="0"/>
        <w:keepLines w:val="0"/>
        <w:pageBreakBefore w:val="0"/>
        <w:numPr>
          <w:ilvl w:val="0"/>
          <w:numId w:val="0"/>
        </w:numPr>
        <w:kinsoku/>
        <w:wordWrap/>
        <w:overflowPunct/>
        <w:topLinePunct w:val="0"/>
        <w:autoSpaceDE/>
        <w:autoSpaceDN/>
        <w:bidi w:val="0"/>
        <w:spacing w:after="0" w:afterLines="0" w:line="560" w:lineRule="exact"/>
        <w:ind w:left="0" w:leftChars="0" w:firstLine="420" w:firstLineChars="20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六、比赛船型</w:t>
      </w:r>
    </w:p>
    <w:p w14:paraId="17E2031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（一）中国北海站：比赛帆船统一组别采用J80船型，公开组别视当地船型及报名招募而定。</w:t>
      </w:r>
    </w:p>
    <w:p w14:paraId="4B1217D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（二）三个海外赛站：比赛帆船统一组别采用J80或珐伊28船型，公开组别视当地船型及报名招募而定。</w:t>
      </w:r>
    </w:p>
    <w:p w14:paraId="42CA6739">
      <w:pPr>
        <w:pStyle w:val="23"/>
        <w:keepNext w:val="0"/>
        <w:keepLines w:val="0"/>
        <w:pageBreakBefore w:val="0"/>
        <w:numPr>
          <w:ilvl w:val="0"/>
          <w:numId w:val="0"/>
        </w:numPr>
        <w:kinsoku/>
        <w:wordWrap/>
        <w:overflowPunct/>
        <w:topLinePunct w:val="0"/>
        <w:autoSpaceDE/>
        <w:autoSpaceDN/>
        <w:bidi w:val="0"/>
        <w:spacing w:after="0" w:afterLines="0" w:line="560" w:lineRule="exact"/>
        <w:ind w:leftChars="0" w:firstLine="420" w:firstLineChars="20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七、赛事规模</w:t>
      </w:r>
    </w:p>
    <w:p w14:paraId="7205AB55">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一）中国北海站：不低于24支船队参加2024“一带一路”国际帆船赛（中国北海站）比赛，其中外籍船队不少于12支。争取完成15支外籍船队和15支国内船队，共30支船队参赛。竞赛技术官员团队必须具备世界帆联、中国或相关其他国家帆船帆板运动协会相关职业资质。</w:t>
      </w:r>
    </w:p>
    <w:p w14:paraId="4F7C76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（二）三个海外赛站：境外站参赛队由至少来自6个国家（非东盟国家参数队不低于3个）或者地区船队组成，统一组别船队不少于12支队伍或公开组别船队不少于16支队伍，其中包括广西北海号等中国船队。 </w:t>
      </w:r>
    </w:p>
    <w:p w14:paraId="053A5BD4">
      <w:pPr>
        <w:pStyle w:val="2"/>
        <w:keepNext w:val="0"/>
        <w:keepLines w:val="0"/>
        <w:pageBreakBefore w:val="0"/>
        <w:numPr>
          <w:ilvl w:val="0"/>
          <w:numId w:val="0"/>
        </w:numPr>
        <w:kinsoku/>
        <w:wordWrap/>
        <w:overflowPunct/>
        <w:topLinePunct w:val="0"/>
        <w:autoSpaceDE/>
        <w:autoSpaceDN/>
        <w:bidi w:val="0"/>
        <w:spacing w:before="0" w:after="0" w:line="560" w:lineRule="exact"/>
        <w:ind w:leftChars="0" w:firstLine="420" w:firstLineChars="200"/>
        <w:jc w:val="both"/>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八、赛事活动</w:t>
      </w:r>
    </w:p>
    <w:p w14:paraId="42B519A0">
      <w:pPr>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 xml:space="preserve">   （一）</w:t>
      </w:r>
      <w:r>
        <w:rPr>
          <w:rFonts w:hint="eastAsia" w:ascii="宋体" w:hAnsi="宋体" w:eastAsia="宋体" w:cs="宋体"/>
          <w:kern w:val="0"/>
          <w:sz w:val="21"/>
          <w:szCs w:val="21"/>
          <w:highlight w:val="none"/>
          <w:lang w:val="en-US" w:eastAsia="zh-CN" w:bidi="ar-SA"/>
        </w:rPr>
        <w:t>中国北海站：组织开展新闻发布会、起航仪式、欢迎仪式、颁奖仪式、“一带一路”国际帆船赛赛事村、海外赛队人文交流等配套活动外，邀请相关国家帆船协会官员赴北海出席赛事相关活动，并要颁发“一带一路”国际帆船赛奖杯及奖金等。</w:t>
      </w:r>
    </w:p>
    <w:p w14:paraId="30F46DD4">
      <w:pPr>
        <w:keepNext w:val="0"/>
        <w:keepLines w:val="0"/>
        <w:pageBreakBefore w:val="0"/>
        <w:kinsoku/>
        <w:wordWrap/>
        <w:overflowPunct/>
        <w:topLinePunct w:val="0"/>
        <w:autoSpaceDE/>
        <w:autoSpaceDN/>
        <w:bidi w:val="0"/>
        <w:spacing w:line="56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highlight w:val="none"/>
          <w:lang w:val="en-US" w:eastAsia="zh-CN" w:bidi="ar-SA"/>
        </w:rPr>
        <w:t>（二）三个海外赛站：组织开展赛前新闻发布会、起航仪式、颁奖仪式，并要颁发“一带一路”国际帆船赛奖杯及奖金等。</w:t>
      </w:r>
    </w:p>
    <w:p w14:paraId="506DA70B">
      <w:pPr>
        <w:keepNext w:val="0"/>
        <w:keepLines w:val="0"/>
        <w:pageBreakBefore w:val="0"/>
        <w:numPr>
          <w:ilvl w:val="0"/>
          <w:numId w:val="0"/>
        </w:numPr>
        <w:kinsoku/>
        <w:wordWrap/>
        <w:overflowPunct/>
        <w:topLinePunct w:val="0"/>
        <w:autoSpaceDE/>
        <w:autoSpaceDN/>
        <w:bidi w:val="0"/>
        <w:spacing w:line="560" w:lineRule="exact"/>
        <w:ind w:leftChars="0" w:firstLine="420" w:firstLineChars="200"/>
        <w:textAlignment w:val="auto"/>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九、媒体宣传</w:t>
      </w:r>
    </w:p>
    <w:p w14:paraId="19E3FB2A">
      <w:pPr>
        <w:keepNext w:val="0"/>
        <w:keepLines w:val="0"/>
        <w:pageBreakBefore w:val="0"/>
        <w:kinsoku/>
        <w:wordWrap/>
        <w:overflowPunct/>
        <w:topLinePunct w:val="0"/>
        <w:autoSpaceDE/>
        <w:autoSpaceDN/>
        <w:bidi w:val="0"/>
        <w:spacing w:line="560" w:lineRule="exact"/>
        <w:ind w:left="0" w:leftChars="0"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邀请中央电视台等国内主流媒体和部分“一带一路”沿线国家主流媒体参与报道。央视五套报道不少于6次，广西电视台、广西新闻频道报道</w:t>
      </w:r>
      <w:r>
        <w:rPr>
          <w:rFonts w:hint="eastAsia" w:ascii="宋体" w:hAnsi="宋体" w:eastAsia="宋体" w:cs="宋体"/>
          <w:kern w:val="0"/>
          <w:sz w:val="21"/>
          <w:szCs w:val="21"/>
          <w:highlight w:val="none"/>
          <w:lang w:val="en" w:eastAsia="zh-CN" w:bidi="ar-SA"/>
        </w:rPr>
        <w:t>分别</w:t>
      </w:r>
      <w:r>
        <w:rPr>
          <w:rFonts w:hint="eastAsia" w:ascii="宋体" w:hAnsi="宋体" w:eastAsia="宋体" w:cs="宋体"/>
          <w:kern w:val="0"/>
          <w:sz w:val="21"/>
          <w:szCs w:val="21"/>
          <w:highlight w:val="none"/>
          <w:lang w:val="en-US" w:eastAsia="zh-CN" w:bidi="ar-SA"/>
        </w:rPr>
        <w:t>不少于4次，新华社、中国体育报等国内媒体报道不少于300次，国外媒体报道不少于80次。</w:t>
      </w:r>
    </w:p>
    <w:p w14:paraId="2CD1F559">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十、</w:t>
      </w:r>
      <w:r>
        <w:rPr>
          <w:rFonts w:hint="eastAsia" w:ascii="宋体" w:hAnsi="宋体" w:eastAsia="宋体" w:cs="宋体"/>
          <w:b/>
          <w:color w:val="auto"/>
          <w:sz w:val="21"/>
          <w:szCs w:val="21"/>
          <w:highlight w:val="none"/>
          <w:lang w:eastAsia="zh-CN"/>
        </w:rPr>
        <w:t>本项目</w:t>
      </w:r>
      <w:r>
        <w:rPr>
          <w:rFonts w:hint="eastAsia" w:ascii="宋体" w:hAnsi="宋体" w:eastAsia="宋体" w:cs="宋体"/>
          <w:b/>
          <w:color w:val="auto"/>
          <w:sz w:val="21"/>
          <w:szCs w:val="21"/>
          <w:highlight w:val="none"/>
        </w:rPr>
        <w:t>的政府采购预算控制价为人民币</w:t>
      </w:r>
      <w:r>
        <w:rPr>
          <w:rFonts w:hint="eastAsia" w:ascii="宋体" w:hAnsi="宋体" w:eastAsia="宋体" w:cs="宋体"/>
          <w:b/>
          <w:color w:val="auto"/>
          <w:sz w:val="21"/>
          <w:szCs w:val="21"/>
          <w:highlight w:val="none"/>
          <w:lang w:val="en-US" w:eastAsia="zh-CN"/>
        </w:rPr>
        <w:t>8,200,000.00</w:t>
      </w:r>
      <w:r>
        <w:rPr>
          <w:rFonts w:hint="eastAsia" w:ascii="宋体" w:hAnsi="宋体" w:eastAsia="宋体" w:cs="宋体"/>
          <w:b/>
          <w:color w:val="auto"/>
          <w:sz w:val="21"/>
          <w:szCs w:val="21"/>
          <w:highlight w:val="none"/>
        </w:rPr>
        <w:t>元，高于预算控制价的报价将视为无效投标。</w:t>
      </w:r>
    </w:p>
    <w:p w14:paraId="536E2008">
      <w:pPr>
        <w:pStyle w:val="2"/>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lang w:val="en-US" w:eastAsia="zh-CN"/>
        </w:rPr>
      </w:pPr>
      <w:r>
        <w:rPr>
          <w:rFonts w:hint="eastAsia" w:ascii="宋体" w:hAnsi="宋体" w:cs="宋体"/>
          <w:b/>
          <w:color w:val="auto"/>
          <w:sz w:val="21"/>
          <w:szCs w:val="21"/>
          <w:highlight w:val="none"/>
          <w:lang w:eastAsia="zh-CN"/>
        </w:rPr>
        <w:t>十一、</w:t>
      </w:r>
      <w:r>
        <w:rPr>
          <w:rFonts w:hint="eastAsia" w:ascii="宋体" w:hAnsi="宋体" w:eastAsia="宋体" w:cs="宋体"/>
          <w:b/>
          <w:color w:val="auto"/>
          <w:sz w:val="21"/>
          <w:szCs w:val="21"/>
          <w:highlight w:val="none"/>
        </w:rPr>
        <w:t>根据《关于印发中小企业划型标准规定的通知》（工信部联企业〔2011〕300号）规定的划分标准，本项目采购所有标的对应的中小企业划分标准所属行业：其他未列明行业。</w:t>
      </w:r>
    </w:p>
    <w:p w14:paraId="7E98B26C">
      <w:pPr>
        <w:pStyle w:val="23"/>
        <w:ind w:left="0" w:leftChars="0" w:firstLine="0" w:firstLineChars="0"/>
        <w:rPr>
          <w:rFonts w:hint="eastAsia" w:ascii="宋体" w:hAnsi="宋体" w:eastAsia="宋体" w:cs="宋体"/>
          <w:kern w:val="0"/>
          <w:sz w:val="21"/>
          <w:szCs w:val="21"/>
          <w:highlight w:val="none"/>
          <w:lang w:val="en-US" w:eastAsia="zh-CN" w:bidi="ar-SA"/>
        </w:rPr>
      </w:pPr>
    </w:p>
    <w:p w14:paraId="16D57EB4">
      <w:pPr>
        <w:rPr>
          <w:rFonts w:hint="eastAsia" w:ascii="宋体" w:hAnsi="宋体" w:eastAsia="宋体" w:cs="宋体"/>
          <w:sz w:val="21"/>
          <w:szCs w:val="21"/>
          <w:lang w:val="en-US" w:eastAsia="zh-CN"/>
        </w:rPr>
      </w:pPr>
    </w:p>
    <w:p w14:paraId="3B9F0593">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br w:type="page"/>
      </w:r>
    </w:p>
    <w:p w14:paraId="2C63F4B2">
      <w:pPr>
        <w:pStyle w:val="23"/>
        <w:ind w:left="0" w:leftChars="0" w:firstLine="0" w:firstLineChars="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本项目赛事运营服务具体要求，详见如下：</w:t>
      </w:r>
    </w:p>
    <w:tbl>
      <w:tblPr>
        <w:tblStyle w:val="5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1386"/>
        <w:gridCol w:w="3244"/>
        <w:gridCol w:w="605"/>
        <w:gridCol w:w="616"/>
        <w:gridCol w:w="639"/>
        <w:gridCol w:w="2838"/>
      </w:tblGrid>
      <w:tr w14:paraId="2DDA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89899D">
            <w:pPr>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2024”一带一路“国际帆船赛北海站运营服务需求单（预算控制价：</w:t>
            </w: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lang w:val="en-US" w:eastAsia="zh-CN"/>
              </w:rPr>
              <w:t>,200,000.00</w:t>
            </w:r>
            <w:r>
              <w:rPr>
                <w:rFonts w:hint="eastAsia" w:ascii="宋体" w:hAnsi="宋体" w:cs="宋体"/>
                <w:b/>
                <w:color w:val="auto"/>
                <w:sz w:val="21"/>
                <w:szCs w:val="21"/>
                <w:highlight w:val="none"/>
                <w:lang w:val="en-US" w:eastAsia="zh-CN"/>
              </w:rPr>
              <w:t>元</w:t>
            </w:r>
            <w:r>
              <w:rPr>
                <w:rFonts w:hint="eastAsia" w:ascii="宋体" w:hAnsi="宋体" w:eastAsia="宋体" w:cs="宋体"/>
                <w:b/>
                <w:bCs/>
                <w:kern w:val="0"/>
                <w:sz w:val="21"/>
                <w:szCs w:val="21"/>
                <w:highlight w:val="none"/>
                <w:lang w:val="en-US" w:eastAsia="zh-CN" w:bidi="ar-SA"/>
              </w:rPr>
              <w:t>）</w:t>
            </w:r>
          </w:p>
        </w:tc>
      </w:tr>
      <w:tr w14:paraId="2B90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67" w:type="pct"/>
            <w:tcBorders>
              <w:top w:val="nil"/>
              <w:left w:val="single" w:color="000000" w:sz="4" w:space="0"/>
              <w:bottom w:val="single" w:color="000000" w:sz="4" w:space="0"/>
              <w:right w:val="single" w:color="000000" w:sz="4" w:space="0"/>
            </w:tcBorders>
            <w:shd w:val="clear" w:color="auto" w:fill="auto"/>
            <w:vAlign w:val="bottom"/>
          </w:tcPr>
          <w:p w14:paraId="2D298D7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序列</w:t>
            </w:r>
          </w:p>
        </w:tc>
        <w:tc>
          <w:tcPr>
            <w:tcW w:w="703" w:type="pct"/>
            <w:tcBorders>
              <w:top w:val="nil"/>
              <w:left w:val="single" w:color="000000" w:sz="4" w:space="0"/>
              <w:bottom w:val="single" w:color="000000" w:sz="4" w:space="0"/>
              <w:right w:val="single" w:color="000000" w:sz="4" w:space="0"/>
            </w:tcBorders>
            <w:shd w:val="clear" w:color="auto" w:fill="auto"/>
            <w:vAlign w:val="center"/>
          </w:tcPr>
          <w:p w14:paraId="03EC8677">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项目</w:t>
            </w:r>
          </w:p>
        </w:tc>
        <w:tc>
          <w:tcPr>
            <w:tcW w:w="1646" w:type="pct"/>
            <w:tcBorders>
              <w:top w:val="nil"/>
              <w:left w:val="single" w:color="000000" w:sz="4" w:space="0"/>
              <w:bottom w:val="single" w:color="000000" w:sz="4" w:space="0"/>
              <w:right w:val="single" w:color="000000" w:sz="4" w:space="0"/>
            </w:tcBorders>
            <w:shd w:val="clear" w:color="auto" w:fill="auto"/>
            <w:vAlign w:val="center"/>
          </w:tcPr>
          <w:p w14:paraId="61CD577D">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项目细分</w:t>
            </w:r>
          </w:p>
        </w:tc>
        <w:tc>
          <w:tcPr>
            <w:tcW w:w="307" w:type="pct"/>
            <w:tcBorders>
              <w:top w:val="nil"/>
              <w:left w:val="single" w:color="000000" w:sz="4" w:space="0"/>
              <w:bottom w:val="single" w:color="000000" w:sz="4" w:space="0"/>
              <w:right w:val="single" w:color="000000" w:sz="4" w:space="0"/>
            </w:tcBorders>
            <w:shd w:val="clear" w:color="auto" w:fill="auto"/>
            <w:vAlign w:val="center"/>
          </w:tcPr>
          <w:p w14:paraId="43D3AF15">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单位</w:t>
            </w:r>
          </w:p>
        </w:tc>
        <w:tc>
          <w:tcPr>
            <w:tcW w:w="312" w:type="pct"/>
            <w:tcBorders>
              <w:top w:val="nil"/>
              <w:left w:val="single" w:color="000000" w:sz="4" w:space="0"/>
              <w:bottom w:val="single" w:color="000000" w:sz="4" w:space="0"/>
              <w:right w:val="single" w:color="000000" w:sz="4" w:space="0"/>
            </w:tcBorders>
            <w:shd w:val="clear" w:color="auto" w:fill="auto"/>
            <w:vAlign w:val="center"/>
          </w:tcPr>
          <w:p w14:paraId="68B172C6">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数量</w:t>
            </w:r>
          </w:p>
        </w:tc>
        <w:tc>
          <w:tcPr>
            <w:tcW w:w="324" w:type="pct"/>
            <w:tcBorders>
              <w:top w:val="nil"/>
              <w:left w:val="single" w:color="000000" w:sz="4" w:space="0"/>
              <w:bottom w:val="single" w:color="000000" w:sz="4" w:space="0"/>
              <w:right w:val="single" w:color="000000" w:sz="4" w:space="0"/>
            </w:tcBorders>
            <w:shd w:val="clear" w:color="auto" w:fill="auto"/>
            <w:vAlign w:val="center"/>
          </w:tcPr>
          <w:p w14:paraId="29A2A68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天数/次数</w:t>
            </w:r>
          </w:p>
        </w:tc>
        <w:tc>
          <w:tcPr>
            <w:tcW w:w="1439" w:type="pct"/>
            <w:tcBorders>
              <w:top w:val="nil"/>
              <w:left w:val="single" w:color="000000" w:sz="4" w:space="0"/>
              <w:bottom w:val="single" w:color="000000" w:sz="4" w:space="0"/>
              <w:right w:val="single" w:color="000000" w:sz="4" w:space="0"/>
            </w:tcBorders>
            <w:shd w:val="clear" w:color="auto" w:fill="auto"/>
            <w:vAlign w:val="center"/>
          </w:tcPr>
          <w:p w14:paraId="364A3D4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备注</w:t>
            </w:r>
          </w:p>
        </w:tc>
      </w:tr>
      <w:tr w14:paraId="5C5A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110B3">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7223B">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船只服务</w:t>
            </w: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3FE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J80竞赛船只租赁（含运费、保险、人工）</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C8EA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艘</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365F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5BE75">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4CB08">
            <w:pPr>
              <w:rPr>
                <w:rFonts w:hint="eastAsia" w:ascii="宋体" w:hAnsi="宋体" w:eastAsia="宋体" w:cs="宋体"/>
                <w:kern w:val="0"/>
                <w:sz w:val="21"/>
                <w:szCs w:val="21"/>
                <w:highlight w:val="none"/>
                <w:lang w:val="en-US" w:eastAsia="zh-CN" w:bidi="ar-SA"/>
              </w:rPr>
            </w:pPr>
          </w:p>
        </w:tc>
      </w:tr>
      <w:tr w14:paraId="1FD2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3749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D3ACF">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83DF">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船只用油，吊装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AD7C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项 </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FDF8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87E4">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4BB0">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包括但不限于竞赛船只、工作用艇</w:t>
            </w:r>
          </w:p>
        </w:tc>
      </w:tr>
      <w:tr w14:paraId="37AC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618CB">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17D14">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04E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工作用艇租赁</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1DCA2">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艘</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BE77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1F514">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15A98">
            <w:pPr>
              <w:rPr>
                <w:rFonts w:hint="eastAsia" w:ascii="宋体" w:hAnsi="宋体" w:eastAsia="宋体" w:cs="宋体"/>
                <w:kern w:val="0"/>
                <w:sz w:val="21"/>
                <w:szCs w:val="21"/>
                <w:highlight w:val="none"/>
                <w:lang w:val="en-US" w:eastAsia="zh-CN" w:bidi="ar-SA"/>
              </w:rPr>
            </w:pPr>
          </w:p>
        </w:tc>
      </w:tr>
      <w:tr w14:paraId="1DF5D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9C512">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w:t>
            </w:r>
          </w:p>
        </w:tc>
        <w:tc>
          <w:tcPr>
            <w:tcW w:w="703" w:type="pct"/>
            <w:tcBorders>
              <w:top w:val="single" w:color="000000" w:sz="4" w:space="0"/>
              <w:left w:val="single" w:color="000000" w:sz="4" w:space="0"/>
              <w:bottom w:val="nil"/>
              <w:right w:val="single" w:color="000000" w:sz="4" w:space="0"/>
            </w:tcBorders>
            <w:shd w:val="clear" w:color="auto" w:fill="auto"/>
            <w:vAlign w:val="center"/>
          </w:tcPr>
          <w:p w14:paraId="478A9797">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保险费</w:t>
            </w: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627D">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组织者责任险、意外公共险</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02955">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项 </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A95D6">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E74D">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EC73">
            <w:pPr>
              <w:rPr>
                <w:rFonts w:hint="eastAsia" w:ascii="宋体" w:hAnsi="宋体" w:eastAsia="宋体" w:cs="宋体"/>
                <w:kern w:val="0"/>
                <w:sz w:val="21"/>
                <w:szCs w:val="21"/>
                <w:highlight w:val="none"/>
                <w:lang w:val="en-US" w:eastAsia="zh-CN" w:bidi="ar-SA"/>
              </w:rPr>
            </w:pPr>
          </w:p>
        </w:tc>
      </w:tr>
      <w:tr w14:paraId="2DABB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55EE5">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w:t>
            </w:r>
          </w:p>
        </w:tc>
        <w:tc>
          <w:tcPr>
            <w:tcW w:w="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C540F">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赛事人员</w:t>
            </w: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646C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执裁人员劳务</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ACB70">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40F0">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482F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19A2">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包含竞赛裁判长2人，竞赛仲裁5人，裁判员13人，当地辅助裁判15人</w:t>
            </w:r>
          </w:p>
        </w:tc>
      </w:tr>
      <w:tr w14:paraId="688C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C00E0">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6489D">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E54F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安保及船只看护人员劳务</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E9F62">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3B96">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003A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B88E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不少于60人次</w:t>
            </w:r>
          </w:p>
        </w:tc>
      </w:tr>
      <w:tr w14:paraId="7F21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E0917">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w:t>
            </w:r>
          </w:p>
        </w:tc>
        <w:tc>
          <w:tcPr>
            <w:tcW w:w="703" w:type="pct"/>
            <w:tcBorders>
              <w:top w:val="single" w:color="000000" w:sz="4" w:space="0"/>
              <w:left w:val="single" w:color="000000" w:sz="4" w:space="0"/>
              <w:bottom w:val="nil"/>
              <w:right w:val="single" w:color="000000" w:sz="4" w:space="0"/>
            </w:tcBorders>
            <w:shd w:val="clear" w:color="auto" w:fill="auto"/>
            <w:vAlign w:val="center"/>
          </w:tcPr>
          <w:p w14:paraId="6E761AB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赛事奖金</w:t>
            </w: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2972">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奖金</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E58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930A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BFB7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AB8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根据竞赛通知实施</w:t>
            </w:r>
          </w:p>
        </w:tc>
      </w:tr>
      <w:tr w14:paraId="19C0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B9305">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w:t>
            </w:r>
          </w:p>
        </w:tc>
        <w:tc>
          <w:tcPr>
            <w:tcW w:w="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C0D6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搭建及物料</w:t>
            </w: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4E94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赛事氛围营造</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7D06">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7A58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1EF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59FC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包括道旗、宣传制作物等</w:t>
            </w:r>
          </w:p>
        </w:tc>
      </w:tr>
      <w:tr w14:paraId="20A5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6642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9</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B9125">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A5E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船体赛事标识制作</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8F33">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0C75">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78F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A487">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包括赛事船贴</w:t>
            </w:r>
          </w:p>
        </w:tc>
      </w:tr>
      <w:tr w14:paraId="1688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9DD9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48CDC">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71F4">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竞赛相关办公用品</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74F5">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57AB">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483B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D9B4">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包括打印机、打印纸、办公文具等</w:t>
            </w:r>
          </w:p>
        </w:tc>
      </w:tr>
      <w:tr w14:paraId="44EED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4F29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11</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7CA1E">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1353">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通信保障设备租赁</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B874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1C1C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21A7">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0EC26">
            <w:pPr>
              <w:rPr>
                <w:rFonts w:hint="eastAsia" w:ascii="宋体" w:hAnsi="宋体" w:eastAsia="宋体" w:cs="宋体"/>
                <w:kern w:val="0"/>
                <w:sz w:val="21"/>
                <w:szCs w:val="21"/>
                <w:highlight w:val="none"/>
                <w:lang w:val="en-US" w:eastAsia="zh-CN" w:bidi="ar-SA"/>
              </w:rPr>
            </w:pPr>
          </w:p>
        </w:tc>
      </w:tr>
      <w:tr w14:paraId="7F87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3D96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12</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CE415">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7F6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竞赛相关物料租赁</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47FD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C5C7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A2F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D474">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包括救生设备、急救药品、绞绳索具、浮标信号、竞赛物资等</w:t>
            </w:r>
          </w:p>
        </w:tc>
      </w:tr>
      <w:tr w14:paraId="56CE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9FF9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13</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3880">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7E8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赛事相关物料</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FB7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D24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158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8089F">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包括赛事印刷品、赛事办公设备、公告物料等</w:t>
            </w:r>
          </w:p>
        </w:tc>
      </w:tr>
      <w:tr w14:paraId="3FC6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EDBA5">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14</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EBF1C">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C80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人员服装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6F18B">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件</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9B9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250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3867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F65F8">
            <w:pPr>
              <w:rPr>
                <w:rFonts w:hint="eastAsia" w:ascii="宋体" w:hAnsi="宋体" w:eastAsia="宋体" w:cs="宋体"/>
                <w:kern w:val="0"/>
                <w:sz w:val="21"/>
                <w:szCs w:val="21"/>
                <w:highlight w:val="none"/>
                <w:lang w:val="en-US" w:eastAsia="zh-CN" w:bidi="ar-SA"/>
              </w:rPr>
            </w:pPr>
          </w:p>
        </w:tc>
      </w:tr>
      <w:tr w14:paraId="54D7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6EC42B">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15</w:t>
            </w:r>
          </w:p>
        </w:tc>
        <w:tc>
          <w:tcPr>
            <w:tcW w:w="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9A3A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活动仪式</w:t>
            </w: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300D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赛前新闻发布会</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1C16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E06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CD9A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5DFB">
            <w:pPr>
              <w:rPr>
                <w:rFonts w:hint="eastAsia" w:ascii="宋体" w:hAnsi="宋体" w:eastAsia="宋体" w:cs="宋体"/>
                <w:kern w:val="0"/>
                <w:sz w:val="21"/>
                <w:szCs w:val="21"/>
                <w:highlight w:val="none"/>
                <w:lang w:val="en-US" w:eastAsia="zh-CN" w:bidi="ar-SA"/>
              </w:rPr>
            </w:pPr>
          </w:p>
        </w:tc>
      </w:tr>
      <w:tr w14:paraId="1079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7A5D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16</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7A97D">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A7DE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水手之夜、开赛仪式、颁奖仪式</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F194">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C248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D60D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053B7">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包含搭建、灯光、音响等</w:t>
            </w:r>
          </w:p>
        </w:tc>
      </w:tr>
      <w:tr w14:paraId="6825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30D0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17</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E5EF8">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9F754">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帆船赛事村主题活动</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233F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4F2D">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D2002">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0139C">
            <w:pPr>
              <w:rPr>
                <w:rFonts w:hint="eastAsia" w:ascii="宋体" w:hAnsi="宋体" w:eastAsia="宋体" w:cs="宋体"/>
                <w:kern w:val="0"/>
                <w:sz w:val="21"/>
                <w:szCs w:val="21"/>
                <w:highlight w:val="none"/>
                <w:lang w:val="en-US" w:eastAsia="zh-CN" w:bidi="ar-SA"/>
              </w:rPr>
            </w:pPr>
          </w:p>
        </w:tc>
      </w:tr>
      <w:tr w14:paraId="50461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8F040">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18</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4D46A">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584B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世界帆联技术官员及嘉宾邀请接待</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764B">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DC3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DB17">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693D">
            <w:pPr>
              <w:rPr>
                <w:rFonts w:hint="eastAsia" w:ascii="宋体" w:hAnsi="宋体" w:eastAsia="宋体" w:cs="宋体"/>
                <w:kern w:val="0"/>
                <w:sz w:val="21"/>
                <w:szCs w:val="21"/>
                <w:highlight w:val="none"/>
                <w:lang w:val="en-US" w:eastAsia="zh-CN" w:bidi="ar-SA"/>
              </w:rPr>
            </w:pPr>
          </w:p>
        </w:tc>
      </w:tr>
      <w:tr w14:paraId="3942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1947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19</w:t>
            </w:r>
          </w:p>
        </w:tc>
        <w:tc>
          <w:tcPr>
            <w:tcW w:w="70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DB9C20A">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auto" w:sz="4" w:space="0"/>
              <w:right w:val="single" w:color="000000" w:sz="4" w:space="0"/>
            </w:tcBorders>
            <w:shd w:val="clear" w:color="auto" w:fill="auto"/>
            <w:vAlign w:val="center"/>
          </w:tcPr>
          <w:p w14:paraId="3D5D30C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主持人劳务</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65F86">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8CAD6">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EECB">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E44A5">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包括开赛仪式、水手之夜、颁奖仪式等活动主持，以及现场演艺节目</w:t>
            </w:r>
          </w:p>
        </w:tc>
      </w:tr>
      <w:tr w14:paraId="4BF3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67" w:type="pct"/>
            <w:tcBorders>
              <w:top w:val="single" w:color="000000" w:sz="4" w:space="0"/>
              <w:left w:val="single" w:color="000000" w:sz="4" w:space="0"/>
              <w:bottom w:val="single" w:color="000000" w:sz="4" w:space="0"/>
              <w:right w:val="single" w:color="auto" w:sz="4" w:space="0"/>
            </w:tcBorders>
            <w:shd w:val="clear" w:color="auto" w:fill="auto"/>
            <w:noWrap/>
            <w:vAlign w:val="bottom"/>
          </w:tcPr>
          <w:p w14:paraId="74F57AC2">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20</w:t>
            </w:r>
          </w:p>
        </w:tc>
        <w:tc>
          <w:tcPr>
            <w:tcW w:w="7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11DFA3">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后勤保障</w:t>
            </w:r>
          </w:p>
        </w:tc>
        <w:tc>
          <w:tcPr>
            <w:tcW w:w="1646" w:type="pct"/>
            <w:tcBorders>
              <w:top w:val="single" w:color="auto" w:sz="4" w:space="0"/>
              <w:left w:val="single" w:color="auto" w:sz="4" w:space="0"/>
              <w:bottom w:val="single" w:color="auto" w:sz="4" w:space="0"/>
              <w:right w:val="single" w:color="auto" w:sz="4" w:space="0"/>
            </w:tcBorders>
            <w:shd w:val="clear" w:color="auto" w:fill="auto"/>
            <w:vAlign w:val="center"/>
          </w:tcPr>
          <w:p w14:paraId="6342C563">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酒店（含前期工作团队平均）</w:t>
            </w:r>
          </w:p>
        </w:tc>
        <w:tc>
          <w:tcPr>
            <w:tcW w:w="307" w:type="pct"/>
            <w:tcBorders>
              <w:top w:val="single" w:color="000000" w:sz="4" w:space="0"/>
              <w:left w:val="single" w:color="auto" w:sz="4" w:space="0"/>
              <w:bottom w:val="single" w:color="000000" w:sz="4" w:space="0"/>
              <w:right w:val="single" w:color="000000" w:sz="4" w:space="0"/>
            </w:tcBorders>
            <w:shd w:val="clear" w:color="auto" w:fill="auto"/>
            <w:vAlign w:val="center"/>
          </w:tcPr>
          <w:p w14:paraId="540984FB">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间/夜</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C94E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500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3556B">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F6D7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包含裁判团队，嘉宾，媒体，工作团队，运动员</w:t>
            </w:r>
          </w:p>
        </w:tc>
      </w:tr>
      <w:tr w14:paraId="2356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auto" w:sz="4" w:space="0"/>
            </w:tcBorders>
            <w:shd w:val="clear" w:color="auto" w:fill="auto"/>
            <w:noWrap/>
            <w:vAlign w:val="bottom"/>
          </w:tcPr>
          <w:p w14:paraId="21FEAEFB">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21</w:t>
            </w:r>
          </w:p>
        </w:tc>
        <w:tc>
          <w:tcPr>
            <w:tcW w:w="7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292B2D">
            <w:pPr>
              <w:rPr>
                <w:rFonts w:hint="eastAsia" w:ascii="宋体" w:hAnsi="宋体" w:eastAsia="宋体" w:cs="宋体"/>
                <w:kern w:val="0"/>
                <w:sz w:val="21"/>
                <w:szCs w:val="21"/>
                <w:highlight w:val="none"/>
                <w:lang w:val="en-US" w:eastAsia="zh-CN" w:bidi="ar-SA"/>
              </w:rPr>
            </w:pPr>
          </w:p>
        </w:tc>
        <w:tc>
          <w:tcPr>
            <w:tcW w:w="1646" w:type="pct"/>
            <w:tcBorders>
              <w:top w:val="single" w:color="auto" w:sz="4" w:space="0"/>
              <w:left w:val="single" w:color="auto" w:sz="4" w:space="0"/>
              <w:bottom w:val="single" w:color="auto" w:sz="4" w:space="0"/>
              <w:right w:val="single" w:color="auto" w:sz="4" w:space="0"/>
            </w:tcBorders>
            <w:shd w:val="clear" w:color="auto" w:fill="auto"/>
            <w:vAlign w:val="center"/>
          </w:tcPr>
          <w:p w14:paraId="6C06B4B5">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工作餐饮</w:t>
            </w:r>
          </w:p>
        </w:tc>
        <w:tc>
          <w:tcPr>
            <w:tcW w:w="307" w:type="pct"/>
            <w:tcBorders>
              <w:top w:val="single" w:color="000000" w:sz="4" w:space="0"/>
              <w:left w:val="single" w:color="auto" w:sz="4" w:space="0"/>
              <w:bottom w:val="single" w:color="000000" w:sz="4" w:space="0"/>
              <w:right w:val="single" w:color="000000" w:sz="4" w:space="0"/>
            </w:tcBorders>
            <w:shd w:val="clear" w:color="auto" w:fill="auto"/>
            <w:vAlign w:val="center"/>
          </w:tcPr>
          <w:p w14:paraId="0AC79C2F">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人</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9FFF">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282F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2D23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包含裁判团队，嘉宾，媒体，工作团队，</w:t>
            </w:r>
          </w:p>
        </w:tc>
      </w:tr>
      <w:tr w14:paraId="050B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67" w:type="pct"/>
            <w:tcBorders>
              <w:top w:val="single" w:color="000000" w:sz="4" w:space="0"/>
              <w:left w:val="single" w:color="000000" w:sz="4" w:space="0"/>
              <w:bottom w:val="single" w:color="000000" w:sz="4" w:space="0"/>
              <w:right w:val="single" w:color="auto" w:sz="4" w:space="0"/>
            </w:tcBorders>
            <w:shd w:val="clear" w:color="auto" w:fill="auto"/>
            <w:noWrap/>
            <w:vAlign w:val="bottom"/>
          </w:tcPr>
          <w:p w14:paraId="4FDBE62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22</w:t>
            </w:r>
          </w:p>
        </w:tc>
        <w:tc>
          <w:tcPr>
            <w:tcW w:w="7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9F5548">
            <w:pPr>
              <w:rPr>
                <w:rFonts w:hint="eastAsia" w:ascii="宋体" w:hAnsi="宋体" w:eastAsia="宋体" w:cs="宋体"/>
                <w:kern w:val="0"/>
                <w:sz w:val="21"/>
                <w:szCs w:val="21"/>
                <w:highlight w:val="none"/>
                <w:lang w:val="en-US" w:eastAsia="zh-CN" w:bidi="ar-SA"/>
              </w:rPr>
            </w:pPr>
          </w:p>
        </w:tc>
        <w:tc>
          <w:tcPr>
            <w:tcW w:w="1646" w:type="pct"/>
            <w:tcBorders>
              <w:top w:val="single" w:color="auto" w:sz="4" w:space="0"/>
              <w:left w:val="single" w:color="auto" w:sz="4" w:space="0"/>
              <w:bottom w:val="single" w:color="auto" w:sz="4" w:space="0"/>
              <w:right w:val="single" w:color="auto" w:sz="4" w:space="0"/>
            </w:tcBorders>
            <w:shd w:val="clear" w:color="auto" w:fill="auto"/>
            <w:vAlign w:val="center"/>
          </w:tcPr>
          <w:p w14:paraId="2B558F5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北海水手之夜酒会</w:t>
            </w:r>
          </w:p>
        </w:tc>
        <w:tc>
          <w:tcPr>
            <w:tcW w:w="307" w:type="pct"/>
            <w:tcBorders>
              <w:top w:val="single" w:color="000000" w:sz="4" w:space="0"/>
              <w:left w:val="single" w:color="auto" w:sz="4" w:space="0"/>
              <w:bottom w:val="single" w:color="000000" w:sz="4" w:space="0"/>
              <w:right w:val="single" w:color="000000" w:sz="4" w:space="0"/>
            </w:tcBorders>
            <w:shd w:val="clear" w:color="auto" w:fill="auto"/>
            <w:vAlign w:val="center"/>
          </w:tcPr>
          <w:p w14:paraId="53904CE6">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人</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54BE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200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6365">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4A42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包含裁判团队，嘉宾，媒体，工作团队，运动员</w:t>
            </w:r>
          </w:p>
        </w:tc>
      </w:tr>
      <w:tr w14:paraId="24F2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67" w:type="pct"/>
            <w:tcBorders>
              <w:top w:val="single" w:color="000000" w:sz="4" w:space="0"/>
              <w:left w:val="single" w:color="000000" w:sz="4" w:space="0"/>
              <w:bottom w:val="single" w:color="000000" w:sz="4" w:space="0"/>
              <w:right w:val="single" w:color="auto" w:sz="4" w:space="0"/>
            </w:tcBorders>
            <w:shd w:val="clear" w:color="auto" w:fill="auto"/>
            <w:noWrap/>
            <w:vAlign w:val="bottom"/>
          </w:tcPr>
          <w:p w14:paraId="46D1E967">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23</w:t>
            </w:r>
          </w:p>
        </w:tc>
        <w:tc>
          <w:tcPr>
            <w:tcW w:w="7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1CB440">
            <w:pPr>
              <w:rPr>
                <w:rFonts w:hint="eastAsia" w:ascii="宋体" w:hAnsi="宋体" w:eastAsia="宋体" w:cs="宋体"/>
                <w:kern w:val="0"/>
                <w:sz w:val="21"/>
                <w:szCs w:val="21"/>
                <w:highlight w:val="none"/>
                <w:lang w:val="en-US" w:eastAsia="zh-CN" w:bidi="ar-SA"/>
              </w:rPr>
            </w:pPr>
          </w:p>
        </w:tc>
        <w:tc>
          <w:tcPr>
            <w:tcW w:w="1646" w:type="pct"/>
            <w:tcBorders>
              <w:top w:val="single" w:color="auto" w:sz="4" w:space="0"/>
              <w:left w:val="single" w:color="auto" w:sz="4" w:space="0"/>
              <w:bottom w:val="single" w:color="auto" w:sz="4" w:space="0"/>
              <w:right w:val="single" w:color="auto" w:sz="4" w:space="0"/>
            </w:tcBorders>
            <w:shd w:val="clear" w:color="auto" w:fill="auto"/>
            <w:vAlign w:val="center"/>
          </w:tcPr>
          <w:p w14:paraId="4DB2C3FF">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颁奖晚宴</w:t>
            </w:r>
          </w:p>
        </w:tc>
        <w:tc>
          <w:tcPr>
            <w:tcW w:w="307" w:type="pct"/>
            <w:tcBorders>
              <w:top w:val="single" w:color="000000" w:sz="4" w:space="0"/>
              <w:left w:val="single" w:color="auto" w:sz="4" w:space="0"/>
              <w:bottom w:val="single" w:color="000000" w:sz="4" w:space="0"/>
              <w:right w:val="single" w:color="000000" w:sz="4" w:space="0"/>
            </w:tcBorders>
            <w:shd w:val="clear" w:color="auto" w:fill="auto"/>
            <w:vAlign w:val="center"/>
          </w:tcPr>
          <w:p w14:paraId="6A2F1610">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人</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A06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250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4E55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6F4B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包含裁判团队，嘉宾，媒体，工作团队，运动员</w:t>
            </w:r>
          </w:p>
        </w:tc>
      </w:tr>
      <w:tr w14:paraId="519E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auto" w:sz="4" w:space="0"/>
            </w:tcBorders>
            <w:shd w:val="clear" w:color="auto" w:fill="auto"/>
            <w:noWrap/>
            <w:vAlign w:val="bottom"/>
          </w:tcPr>
          <w:p w14:paraId="5BDD2D66">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24</w:t>
            </w:r>
          </w:p>
        </w:tc>
        <w:tc>
          <w:tcPr>
            <w:tcW w:w="7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6F2D4">
            <w:pPr>
              <w:rPr>
                <w:rFonts w:hint="eastAsia" w:ascii="宋体" w:hAnsi="宋体" w:eastAsia="宋体" w:cs="宋体"/>
                <w:kern w:val="0"/>
                <w:sz w:val="21"/>
                <w:szCs w:val="21"/>
                <w:highlight w:val="none"/>
                <w:lang w:val="en-US" w:eastAsia="zh-CN" w:bidi="ar-SA"/>
              </w:rPr>
            </w:pPr>
          </w:p>
        </w:tc>
        <w:tc>
          <w:tcPr>
            <w:tcW w:w="1646" w:type="pct"/>
            <w:tcBorders>
              <w:top w:val="single" w:color="auto" w:sz="4" w:space="0"/>
              <w:left w:val="single" w:color="auto" w:sz="4" w:space="0"/>
              <w:bottom w:val="single" w:color="auto" w:sz="4" w:space="0"/>
              <w:right w:val="single" w:color="auto" w:sz="4" w:space="0"/>
            </w:tcBorders>
            <w:shd w:val="clear" w:color="auto" w:fill="auto"/>
            <w:vAlign w:val="center"/>
          </w:tcPr>
          <w:p w14:paraId="32B268BF">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火车票</w:t>
            </w:r>
          </w:p>
        </w:tc>
        <w:tc>
          <w:tcPr>
            <w:tcW w:w="307" w:type="pct"/>
            <w:tcBorders>
              <w:top w:val="single" w:color="000000" w:sz="4" w:space="0"/>
              <w:left w:val="single" w:color="auto" w:sz="4" w:space="0"/>
              <w:bottom w:val="single" w:color="000000" w:sz="4" w:space="0"/>
              <w:right w:val="single" w:color="000000" w:sz="4" w:space="0"/>
            </w:tcBorders>
            <w:shd w:val="clear" w:color="auto" w:fill="auto"/>
            <w:vAlign w:val="center"/>
          </w:tcPr>
          <w:p w14:paraId="58BFC34F">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人</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795B">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2F073">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97B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包含部分嘉宾、工作人员、裁判团队</w:t>
            </w:r>
          </w:p>
        </w:tc>
      </w:tr>
      <w:tr w14:paraId="424F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auto" w:sz="4" w:space="0"/>
            </w:tcBorders>
            <w:shd w:val="clear" w:color="auto" w:fill="auto"/>
            <w:noWrap/>
            <w:vAlign w:val="bottom"/>
          </w:tcPr>
          <w:p w14:paraId="4E45A3D5">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25</w:t>
            </w:r>
          </w:p>
        </w:tc>
        <w:tc>
          <w:tcPr>
            <w:tcW w:w="703" w:type="pct"/>
            <w:vMerge w:val="continue"/>
            <w:tcBorders>
              <w:top w:val="single" w:color="auto" w:sz="4" w:space="0"/>
              <w:left w:val="single" w:color="auto" w:sz="4" w:space="0"/>
              <w:bottom w:val="nil"/>
              <w:right w:val="single" w:color="000000" w:sz="4" w:space="0"/>
            </w:tcBorders>
            <w:shd w:val="clear" w:color="auto" w:fill="auto"/>
            <w:vAlign w:val="center"/>
          </w:tcPr>
          <w:p w14:paraId="35C5972D">
            <w:pPr>
              <w:rPr>
                <w:rFonts w:hint="eastAsia" w:ascii="宋体" w:hAnsi="宋体" w:eastAsia="宋体" w:cs="宋体"/>
                <w:kern w:val="0"/>
                <w:sz w:val="21"/>
                <w:szCs w:val="21"/>
                <w:highlight w:val="none"/>
                <w:lang w:val="en-US" w:eastAsia="zh-CN" w:bidi="ar-SA"/>
              </w:rPr>
            </w:pPr>
          </w:p>
        </w:tc>
        <w:tc>
          <w:tcPr>
            <w:tcW w:w="1646" w:type="pct"/>
            <w:tcBorders>
              <w:top w:val="single" w:color="auto" w:sz="4" w:space="0"/>
              <w:left w:val="single" w:color="000000" w:sz="4" w:space="0"/>
              <w:bottom w:val="single" w:color="000000" w:sz="4" w:space="0"/>
              <w:right w:val="single" w:color="000000" w:sz="4" w:space="0"/>
            </w:tcBorders>
            <w:shd w:val="clear" w:color="auto" w:fill="auto"/>
            <w:vAlign w:val="center"/>
          </w:tcPr>
          <w:p w14:paraId="505C63A2">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机票</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53AEF">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人</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D004D">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20</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9F336">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53453">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包含部分嘉宾、工作人员、裁判团队</w:t>
            </w:r>
          </w:p>
        </w:tc>
      </w:tr>
      <w:tr w14:paraId="318D0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auto" w:sz="4" w:space="0"/>
            </w:tcBorders>
            <w:shd w:val="clear" w:color="auto" w:fill="auto"/>
            <w:noWrap/>
            <w:vAlign w:val="bottom"/>
          </w:tcPr>
          <w:p w14:paraId="1E20E562">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26</w:t>
            </w:r>
          </w:p>
        </w:tc>
        <w:tc>
          <w:tcPr>
            <w:tcW w:w="703" w:type="pct"/>
            <w:vMerge w:val="continue"/>
            <w:tcBorders>
              <w:top w:val="single" w:color="000000" w:sz="4" w:space="0"/>
              <w:left w:val="single" w:color="auto" w:sz="4" w:space="0"/>
              <w:bottom w:val="nil"/>
              <w:right w:val="single" w:color="000000" w:sz="4" w:space="0"/>
            </w:tcBorders>
            <w:shd w:val="clear" w:color="auto" w:fill="auto"/>
            <w:vAlign w:val="center"/>
          </w:tcPr>
          <w:p w14:paraId="2B4F646B">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28A0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医疗救护车保障</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E5C0B">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1868A">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896D">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CE062">
            <w:pPr>
              <w:rPr>
                <w:rFonts w:hint="eastAsia" w:ascii="宋体" w:hAnsi="宋体" w:eastAsia="宋体" w:cs="宋体"/>
                <w:kern w:val="0"/>
                <w:sz w:val="21"/>
                <w:szCs w:val="21"/>
                <w:highlight w:val="none"/>
                <w:lang w:val="en-US" w:eastAsia="zh-CN" w:bidi="ar-SA"/>
              </w:rPr>
            </w:pPr>
          </w:p>
        </w:tc>
      </w:tr>
      <w:tr w14:paraId="1BE10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auto" w:sz="4" w:space="0"/>
            </w:tcBorders>
            <w:shd w:val="clear" w:color="auto" w:fill="auto"/>
            <w:noWrap/>
            <w:vAlign w:val="bottom"/>
          </w:tcPr>
          <w:p w14:paraId="029B20F4">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27</w:t>
            </w:r>
          </w:p>
        </w:tc>
        <w:tc>
          <w:tcPr>
            <w:tcW w:w="703" w:type="pct"/>
            <w:vMerge w:val="continue"/>
            <w:tcBorders>
              <w:top w:val="single" w:color="000000" w:sz="4" w:space="0"/>
              <w:left w:val="single" w:color="auto" w:sz="4" w:space="0"/>
              <w:bottom w:val="nil"/>
              <w:right w:val="single" w:color="000000" w:sz="4" w:space="0"/>
            </w:tcBorders>
            <w:shd w:val="clear" w:color="auto" w:fill="auto"/>
            <w:vAlign w:val="center"/>
          </w:tcPr>
          <w:p w14:paraId="3F35E970">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CB4F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穿梭大巴租赁</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92C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辆</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3133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89574">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86C83">
            <w:pPr>
              <w:rPr>
                <w:rFonts w:hint="eastAsia" w:ascii="宋体" w:hAnsi="宋体" w:eastAsia="宋体" w:cs="宋体"/>
                <w:kern w:val="0"/>
                <w:sz w:val="21"/>
                <w:szCs w:val="21"/>
                <w:highlight w:val="none"/>
                <w:lang w:val="en-US" w:eastAsia="zh-CN" w:bidi="ar-SA"/>
              </w:rPr>
            </w:pPr>
          </w:p>
        </w:tc>
      </w:tr>
      <w:tr w14:paraId="4537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auto" w:sz="4" w:space="0"/>
            </w:tcBorders>
            <w:shd w:val="clear" w:color="auto" w:fill="auto"/>
            <w:noWrap/>
            <w:vAlign w:val="bottom"/>
          </w:tcPr>
          <w:p w14:paraId="2C2489F7">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28</w:t>
            </w:r>
          </w:p>
        </w:tc>
        <w:tc>
          <w:tcPr>
            <w:tcW w:w="703" w:type="pct"/>
            <w:vMerge w:val="continue"/>
            <w:tcBorders>
              <w:top w:val="single" w:color="000000" w:sz="4" w:space="0"/>
              <w:left w:val="single" w:color="auto" w:sz="4" w:space="0"/>
              <w:bottom w:val="nil"/>
              <w:right w:val="single" w:color="000000" w:sz="4" w:space="0"/>
            </w:tcBorders>
            <w:shd w:val="clear" w:color="auto" w:fill="auto"/>
            <w:vAlign w:val="center"/>
          </w:tcPr>
          <w:p w14:paraId="7715C21F">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nil"/>
              <w:right w:val="single" w:color="000000" w:sz="4" w:space="0"/>
            </w:tcBorders>
            <w:shd w:val="clear" w:color="auto" w:fill="auto"/>
            <w:vAlign w:val="center"/>
          </w:tcPr>
          <w:p w14:paraId="27EBDEE3">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商务车辆租赁</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07D77">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辆</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7CE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C116">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A81A2">
            <w:pPr>
              <w:rPr>
                <w:rFonts w:hint="eastAsia" w:ascii="宋体" w:hAnsi="宋体" w:eastAsia="宋体" w:cs="宋体"/>
                <w:kern w:val="0"/>
                <w:sz w:val="21"/>
                <w:szCs w:val="21"/>
                <w:highlight w:val="none"/>
                <w:lang w:val="en-US" w:eastAsia="zh-CN" w:bidi="ar-SA"/>
              </w:rPr>
            </w:pPr>
          </w:p>
        </w:tc>
      </w:tr>
      <w:tr w14:paraId="27E5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A269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29</w:t>
            </w:r>
          </w:p>
        </w:tc>
        <w:tc>
          <w:tcPr>
            <w:tcW w:w="7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40813">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媒体传播</w:t>
            </w: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52586">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国外媒体宣传及投放</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5F0F">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B92C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A31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9DDA7">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不少于20次</w:t>
            </w:r>
          </w:p>
        </w:tc>
      </w:tr>
      <w:tr w14:paraId="50927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A2CEF">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30</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7B5BD">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F8A7">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国内媒体宣传及投放</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9659">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D0D5F">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303AE">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FFBA1">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不少于150次，其中央视五套报道不少于3次，广西电视台、广西新闻频道报道分别不少于2次</w:t>
            </w:r>
          </w:p>
        </w:tc>
      </w:tr>
      <w:tr w14:paraId="70D6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D31EB">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31</w:t>
            </w:r>
          </w:p>
        </w:tc>
        <w:tc>
          <w:tcPr>
            <w:tcW w:w="7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993A4">
            <w:pPr>
              <w:rPr>
                <w:rFonts w:hint="eastAsia" w:ascii="宋体" w:hAnsi="宋体" w:eastAsia="宋体" w:cs="宋体"/>
                <w:kern w:val="0"/>
                <w:sz w:val="21"/>
                <w:szCs w:val="21"/>
                <w:highlight w:val="none"/>
                <w:lang w:val="en-US" w:eastAsia="zh-CN" w:bidi="ar-SA"/>
              </w:rPr>
            </w:pPr>
          </w:p>
        </w:tc>
        <w:tc>
          <w:tcPr>
            <w:tcW w:w="1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70300">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视频制作、图文直播（官方摄影）</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729C">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1E0C8">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B2E3">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w:t>
            </w:r>
          </w:p>
        </w:tc>
        <w:tc>
          <w:tcPr>
            <w:tcW w:w="1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E20F2">
            <w:pP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每天提供比赛集锦视频及照片</w:t>
            </w:r>
          </w:p>
        </w:tc>
      </w:tr>
    </w:tbl>
    <w:p w14:paraId="058E6486">
      <w:pPr>
        <w:rPr>
          <w:rFonts w:hint="eastAsia" w:ascii="宋体" w:hAnsi="宋体" w:eastAsia="宋体" w:cs="宋体"/>
          <w:kern w:val="0"/>
          <w:sz w:val="21"/>
          <w:szCs w:val="21"/>
          <w:highlight w:val="none"/>
          <w:lang w:val="en-US" w:eastAsia="zh-CN" w:bidi="ar-SA"/>
        </w:rPr>
      </w:pPr>
    </w:p>
    <w:p w14:paraId="26A0F3F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tbl>
      <w:tblPr>
        <w:tblStyle w:val="5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9"/>
        <w:gridCol w:w="1444"/>
        <w:gridCol w:w="3258"/>
        <w:gridCol w:w="641"/>
        <w:gridCol w:w="512"/>
        <w:gridCol w:w="680"/>
        <w:gridCol w:w="2850"/>
      </w:tblGrid>
      <w:tr w14:paraId="2756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60C9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2024”一带一路“国际帆船赛境外站运营服务需求单</w:t>
            </w:r>
            <w:r>
              <w:rPr>
                <w:rFonts w:hint="eastAsia" w:ascii="宋体" w:hAnsi="宋体" w:eastAsia="宋体" w:cs="宋体"/>
                <w:b/>
                <w:bCs/>
                <w:kern w:val="0"/>
                <w:sz w:val="21"/>
                <w:szCs w:val="21"/>
                <w:highlight w:val="none"/>
                <w:lang w:val="en-US" w:eastAsia="zh-CN" w:bidi="ar-SA"/>
              </w:rPr>
              <w:t>（预算控制价：</w:t>
            </w:r>
            <w:r>
              <w:rPr>
                <w:rFonts w:hint="eastAsia" w:ascii="宋体" w:hAnsi="宋体" w:cs="宋体"/>
                <w:b/>
                <w:color w:val="auto"/>
                <w:sz w:val="21"/>
                <w:szCs w:val="21"/>
                <w:highlight w:val="none"/>
                <w:lang w:val="en-US" w:eastAsia="zh-CN"/>
              </w:rPr>
              <w:t>6</w:t>
            </w:r>
            <w:r>
              <w:rPr>
                <w:rFonts w:hint="eastAsia" w:ascii="宋体" w:hAnsi="宋体" w:eastAsia="宋体" w:cs="宋体"/>
                <w:b/>
                <w:color w:val="auto"/>
                <w:sz w:val="21"/>
                <w:szCs w:val="21"/>
                <w:highlight w:val="none"/>
                <w:lang w:val="en-US" w:eastAsia="zh-CN"/>
              </w:rPr>
              <w:t>,</w:t>
            </w:r>
            <w:r>
              <w:rPr>
                <w:rFonts w:hint="eastAsia" w:ascii="宋体" w:hAnsi="宋体" w:cs="宋体"/>
                <w:b/>
                <w:color w:val="auto"/>
                <w:sz w:val="21"/>
                <w:szCs w:val="21"/>
                <w:highlight w:val="none"/>
                <w:lang w:val="en-US" w:eastAsia="zh-CN"/>
              </w:rPr>
              <w:t>0</w:t>
            </w:r>
            <w:r>
              <w:rPr>
                <w:rFonts w:hint="eastAsia" w:ascii="宋体" w:hAnsi="宋体" w:eastAsia="宋体" w:cs="宋体"/>
                <w:b/>
                <w:color w:val="auto"/>
                <w:sz w:val="21"/>
                <w:szCs w:val="21"/>
                <w:highlight w:val="none"/>
                <w:lang w:val="en-US" w:eastAsia="zh-CN"/>
              </w:rPr>
              <w:t>00,000.00</w:t>
            </w:r>
            <w:r>
              <w:rPr>
                <w:rFonts w:hint="eastAsia" w:ascii="宋体" w:hAnsi="宋体" w:cs="宋体"/>
                <w:b/>
                <w:color w:val="auto"/>
                <w:sz w:val="21"/>
                <w:szCs w:val="21"/>
                <w:highlight w:val="none"/>
                <w:lang w:val="en-US" w:eastAsia="zh-CN"/>
              </w:rPr>
              <w:t>元</w:t>
            </w:r>
            <w:r>
              <w:rPr>
                <w:rFonts w:hint="eastAsia" w:ascii="宋体" w:hAnsi="宋体" w:eastAsia="宋体" w:cs="宋体"/>
                <w:b/>
                <w:bCs/>
                <w:kern w:val="0"/>
                <w:sz w:val="21"/>
                <w:szCs w:val="21"/>
                <w:highlight w:val="none"/>
                <w:lang w:val="en-US" w:eastAsia="zh-CN" w:bidi="ar-SA"/>
              </w:rPr>
              <w:t>）</w:t>
            </w:r>
          </w:p>
        </w:tc>
      </w:tr>
      <w:tr w14:paraId="4653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 w:type="pct"/>
            <w:tcBorders>
              <w:top w:val="nil"/>
              <w:left w:val="single" w:color="000000" w:sz="4" w:space="0"/>
              <w:bottom w:val="single" w:color="000000" w:sz="4" w:space="0"/>
              <w:right w:val="single" w:color="000000" w:sz="4" w:space="0"/>
            </w:tcBorders>
            <w:shd w:val="clear" w:color="auto" w:fill="auto"/>
            <w:vAlign w:val="center"/>
          </w:tcPr>
          <w:p w14:paraId="4950E5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序列</w:t>
            </w:r>
          </w:p>
        </w:tc>
        <w:tc>
          <w:tcPr>
            <w:tcW w:w="733" w:type="pct"/>
            <w:tcBorders>
              <w:top w:val="nil"/>
              <w:left w:val="single" w:color="000000" w:sz="4" w:space="0"/>
              <w:bottom w:val="single" w:color="000000" w:sz="4" w:space="0"/>
              <w:right w:val="single" w:color="000000" w:sz="4" w:space="0"/>
            </w:tcBorders>
            <w:shd w:val="clear" w:color="auto" w:fill="auto"/>
            <w:vAlign w:val="center"/>
          </w:tcPr>
          <w:p w14:paraId="2EB67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653" w:type="pct"/>
            <w:tcBorders>
              <w:top w:val="nil"/>
              <w:left w:val="single" w:color="000000" w:sz="4" w:space="0"/>
              <w:bottom w:val="single" w:color="000000" w:sz="4" w:space="0"/>
              <w:right w:val="single" w:color="000000" w:sz="4" w:space="0"/>
            </w:tcBorders>
            <w:shd w:val="clear" w:color="auto" w:fill="auto"/>
            <w:vAlign w:val="center"/>
          </w:tcPr>
          <w:p w14:paraId="0F95E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项目细分</w:t>
            </w:r>
          </w:p>
        </w:tc>
        <w:tc>
          <w:tcPr>
            <w:tcW w:w="324" w:type="pct"/>
            <w:tcBorders>
              <w:top w:val="nil"/>
              <w:left w:val="single" w:color="000000" w:sz="4" w:space="0"/>
              <w:bottom w:val="single" w:color="000000" w:sz="4" w:space="0"/>
              <w:right w:val="single" w:color="000000" w:sz="4" w:space="0"/>
            </w:tcBorders>
            <w:shd w:val="clear" w:color="auto" w:fill="auto"/>
            <w:vAlign w:val="center"/>
          </w:tcPr>
          <w:p w14:paraId="2B1375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59" w:type="pct"/>
            <w:tcBorders>
              <w:top w:val="nil"/>
              <w:left w:val="single" w:color="000000" w:sz="4" w:space="0"/>
              <w:bottom w:val="single" w:color="000000" w:sz="4" w:space="0"/>
              <w:right w:val="single" w:color="000000" w:sz="4" w:space="0"/>
            </w:tcBorders>
            <w:shd w:val="clear" w:color="auto" w:fill="auto"/>
            <w:vAlign w:val="center"/>
          </w:tcPr>
          <w:p w14:paraId="1C373D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44" w:type="pct"/>
            <w:tcBorders>
              <w:top w:val="nil"/>
              <w:left w:val="single" w:color="000000" w:sz="4" w:space="0"/>
              <w:bottom w:val="single" w:color="000000" w:sz="4" w:space="0"/>
              <w:right w:val="single" w:color="000000" w:sz="4" w:space="0"/>
            </w:tcBorders>
            <w:shd w:val="clear" w:color="auto" w:fill="auto"/>
            <w:vAlign w:val="center"/>
          </w:tcPr>
          <w:p w14:paraId="4A9A0E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天数/次数/人数</w:t>
            </w:r>
          </w:p>
        </w:tc>
        <w:tc>
          <w:tcPr>
            <w:tcW w:w="1446" w:type="pct"/>
            <w:tcBorders>
              <w:top w:val="nil"/>
              <w:left w:val="single" w:color="000000" w:sz="4" w:space="0"/>
              <w:bottom w:val="single" w:color="000000" w:sz="4" w:space="0"/>
              <w:right w:val="single" w:color="000000" w:sz="4" w:space="0"/>
            </w:tcBorders>
            <w:shd w:val="clear" w:color="auto" w:fill="auto"/>
            <w:vAlign w:val="center"/>
          </w:tcPr>
          <w:p w14:paraId="235F35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327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FEB9">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DB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船只服务</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A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帆船租赁（含运费、保险、人工）</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6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3B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8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2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单站统一组别船只不少于12艘或公开组别船只不少于16艘</w:t>
            </w:r>
          </w:p>
        </w:tc>
      </w:tr>
      <w:tr w14:paraId="19EA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9FA8">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C2B6B">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19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工作用艇、裁判接驳艇租赁（含油费）</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0F1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7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BE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A0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单站船只不少于8艘</w:t>
            </w:r>
          </w:p>
        </w:tc>
      </w:tr>
      <w:tr w14:paraId="1666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5D8F">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19330">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1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辅助及志愿人员劳务</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73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1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4B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A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单站赛事不少于10人</w:t>
            </w:r>
          </w:p>
        </w:tc>
      </w:tr>
      <w:tr w14:paraId="7755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8AD1">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AB846">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0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组织者责任险、意外公共险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E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4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32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FA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包含工作人员、参赛人员、志愿者、活动人员等</w:t>
            </w:r>
          </w:p>
        </w:tc>
      </w:tr>
      <w:tr w14:paraId="29523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38CE">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3AD78">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E9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裁判团队劳务</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6F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76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F6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6CB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单站赛事包含竞赛裁判长1人，竞赛仲裁3人，裁判员16人</w:t>
            </w:r>
          </w:p>
        </w:tc>
      </w:tr>
      <w:tr w14:paraId="5175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14BE">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7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D3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赛事奖金</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30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奖金</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D5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8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9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20C32">
            <w:pPr>
              <w:jc w:val="center"/>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highlight w:val="none"/>
                <w:lang w:val="en-US" w:eastAsia="zh-CN" w:bidi="ar-SA"/>
              </w:rPr>
              <w:t>根据竞赛通知实施</w:t>
            </w:r>
          </w:p>
        </w:tc>
      </w:tr>
      <w:tr w14:paraId="4FE3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6E26">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E7F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广西北海队</w:t>
            </w:r>
          </w:p>
        </w:tc>
        <w:tc>
          <w:tcPr>
            <w:tcW w:w="1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33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船员补贴 </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E8D6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站 </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80A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36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6D7C5">
            <w:pPr>
              <w:jc w:val="center"/>
              <w:rPr>
                <w:rFonts w:hint="eastAsia" w:ascii="宋体" w:hAnsi="宋体" w:eastAsia="宋体" w:cs="宋体"/>
                <w:i w:val="0"/>
                <w:iCs w:val="0"/>
                <w:color w:val="000000"/>
                <w:sz w:val="21"/>
                <w:szCs w:val="21"/>
                <w:u w:val="none"/>
              </w:rPr>
            </w:pPr>
          </w:p>
        </w:tc>
      </w:tr>
      <w:tr w14:paraId="3F06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7DF1">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10683">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nil"/>
            </w:tcBorders>
            <w:shd w:val="clear" w:color="auto" w:fill="FFFFFF"/>
            <w:vAlign w:val="center"/>
          </w:tcPr>
          <w:p w14:paraId="16EFA3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广西队船员机票 </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1EF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站 </w:t>
            </w:r>
          </w:p>
        </w:tc>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82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34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1B59">
            <w:pPr>
              <w:jc w:val="center"/>
              <w:rPr>
                <w:rFonts w:hint="eastAsia" w:ascii="宋体" w:hAnsi="宋体" w:eastAsia="宋体" w:cs="宋体"/>
                <w:i w:val="0"/>
                <w:iCs w:val="0"/>
                <w:color w:val="000000"/>
                <w:sz w:val="21"/>
                <w:szCs w:val="21"/>
                <w:u w:val="none"/>
              </w:rPr>
            </w:pPr>
          </w:p>
        </w:tc>
      </w:tr>
      <w:tr w14:paraId="78B14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A191">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FB5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竞赛服务</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F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赛事氛围营造</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B4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CD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3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30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包括道旗、宣传制作物等</w:t>
            </w:r>
          </w:p>
        </w:tc>
      </w:tr>
      <w:tr w14:paraId="347D6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6817">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1ADAD">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532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船体赛事标识制作</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63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8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89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05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包括赛事船贴等</w:t>
            </w:r>
          </w:p>
        </w:tc>
      </w:tr>
      <w:tr w14:paraId="3408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4442">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88ACB">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1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竞赛相关办公用品</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CF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E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2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AF6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包括打印机、打印纸、办公文具等</w:t>
            </w:r>
          </w:p>
        </w:tc>
      </w:tr>
      <w:tr w14:paraId="003E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50D4">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05C2">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6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通信保障设备租赁</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8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10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24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C996">
            <w:pPr>
              <w:jc w:val="center"/>
              <w:rPr>
                <w:rFonts w:hint="eastAsia" w:ascii="宋体" w:hAnsi="宋体" w:eastAsia="宋体" w:cs="宋体"/>
                <w:i w:val="0"/>
                <w:iCs w:val="0"/>
                <w:color w:val="000000"/>
                <w:sz w:val="21"/>
                <w:szCs w:val="21"/>
                <w:u w:val="none"/>
              </w:rPr>
            </w:pPr>
          </w:p>
        </w:tc>
      </w:tr>
      <w:tr w14:paraId="2B3F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87EA">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B2C07">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1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竞赛相关物料租赁</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3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21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9E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E3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包括救生设备、急救药品、绞绳索具、浮标信号、竞赛物资等</w:t>
            </w:r>
          </w:p>
        </w:tc>
      </w:tr>
      <w:tr w14:paraId="74456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5CDB">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86469">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6F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赛事相关物料</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C7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EA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EC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74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包括赛事印刷品、公告物料等</w:t>
            </w:r>
          </w:p>
        </w:tc>
      </w:tr>
      <w:tr w14:paraId="5967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784D">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9B561">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29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人员服装</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96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0C9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5C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ED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单站不少于250件</w:t>
            </w:r>
          </w:p>
        </w:tc>
      </w:tr>
      <w:tr w14:paraId="0D625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6DE3">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B0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活动仪式</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B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赛前新闻发布会</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14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B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37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00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包括场地租赁及相关物料</w:t>
            </w:r>
          </w:p>
        </w:tc>
      </w:tr>
      <w:tr w14:paraId="10EC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A595">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D5913">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1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赛场搭建</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22D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7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3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53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包括主舞台、背景板，音响及装饰导示搭建等</w:t>
            </w:r>
          </w:p>
        </w:tc>
      </w:tr>
      <w:tr w14:paraId="58AE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1870">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4B869">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8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活动主持人劳务</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32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39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E88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93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包括主持起航仪式、水手之夜、颁奖仪式等活动，必须中英双语</w:t>
            </w:r>
          </w:p>
        </w:tc>
      </w:tr>
      <w:tr w14:paraId="64E55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F6A8">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w:t>
            </w: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8F2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后勤保障</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0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A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2F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3F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 </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FC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包含裁判团队，嘉宾，媒体，工作团队，运动员、官员</w:t>
            </w:r>
          </w:p>
        </w:tc>
      </w:tr>
      <w:tr w14:paraId="5069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3F9E">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EA532">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71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工作餐饮</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72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BB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4A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 </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9A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包含裁判团队，嘉宾，媒体，工作团队、运动员、官员</w:t>
            </w:r>
          </w:p>
        </w:tc>
      </w:tr>
      <w:tr w14:paraId="3DEB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C59A">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E754E">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93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水手之夜欢迎酒会</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B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07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E0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 </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C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包含裁判团队，嘉宾，媒体，工作团队，运动员、官员</w:t>
            </w:r>
          </w:p>
        </w:tc>
      </w:tr>
      <w:tr w14:paraId="6D8FF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DF88">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5A60B">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17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颁奖晚会</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E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6E5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D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 </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46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包含裁判团队，嘉宾，媒体，工作团队，运动员、官员</w:t>
            </w:r>
          </w:p>
        </w:tc>
      </w:tr>
      <w:tr w14:paraId="1CA5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0245">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23</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42BE6">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53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机票</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B1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C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9D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E5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包括裁判团队，嘉宾，媒体，工作团队、官员</w:t>
            </w:r>
          </w:p>
        </w:tc>
      </w:tr>
      <w:tr w14:paraId="0AE3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9CB9">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24</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EA449">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3C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酒店-赛场穿梭大巴</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CD2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47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1C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2D6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单站每天不少于2辆</w:t>
            </w:r>
          </w:p>
        </w:tc>
      </w:tr>
      <w:tr w14:paraId="1E6B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7AFE">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25</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1B801">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06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酒店-赛场商务车</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EE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42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37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6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单站每天不少于2辆</w:t>
            </w:r>
          </w:p>
        </w:tc>
      </w:tr>
      <w:tr w14:paraId="437B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0522">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26</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A685F">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4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机场-酒店交通费用</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0B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DC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848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4407">
            <w:pPr>
              <w:jc w:val="center"/>
              <w:rPr>
                <w:rFonts w:hint="eastAsia" w:ascii="宋体" w:hAnsi="宋体" w:eastAsia="宋体" w:cs="宋体"/>
                <w:i w:val="0"/>
                <w:iCs w:val="0"/>
                <w:color w:val="000000"/>
                <w:sz w:val="21"/>
                <w:szCs w:val="21"/>
                <w:u w:val="none"/>
              </w:rPr>
            </w:pPr>
          </w:p>
        </w:tc>
      </w:tr>
      <w:tr w14:paraId="415A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2047">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67E7A">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24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安保费用</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5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站</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64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13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42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单站赛事不少于10人</w:t>
            </w:r>
          </w:p>
        </w:tc>
      </w:tr>
      <w:tr w14:paraId="6561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CB7D">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28</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99A9D">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4A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签证费用</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0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0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FC41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9B6E5">
            <w:pPr>
              <w:jc w:val="center"/>
              <w:rPr>
                <w:rFonts w:hint="eastAsia" w:ascii="宋体" w:hAnsi="宋体" w:eastAsia="宋体" w:cs="宋体"/>
                <w:i w:val="0"/>
                <w:iCs w:val="0"/>
                <w:color w:val="000000"/>
                <w:sz w:val="21"/>
                <w:szCs w:val="21"/>
                <w:u w:val="none"/>
              </w:rPr>
            </w:pPr>
          </w:p>
        </w:tc>
      </w:tr>
      <w:tr w14:paraId="1728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9A2B">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29</w:t>
            </w: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B00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媒体传播</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EF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国外媒体宣传及投放</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DFA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550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B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3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不少于60次</w:t>
            </w:r>
          </w:p>
        </w:tc>
      </w:tr>
      <w:tr w14:paraId="4BBE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E2E5">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9D514">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3E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国内媒体宣传及投放</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E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1E6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E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D1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不少于150次，其中央视五套报道不少于3次，广西电视台、广西新闻频道报道分别不少于2次</w:t>
            </w:r>
          </w:p>
        </w:tc>
      </w:tr>
      <w:tr w14:paraId="517FE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1042">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31</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E9CE3">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0C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视频制作，图文直播（官方摄影）水上专业拍摄</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87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1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3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CA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每天提供比赛集锦视频及照片</w:t>
            </w:r>
          </w:p>
        </w:tc>
      </w:tr>
      <w:tr w14:paraId="35A0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C9BD">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32</w:t>
            </w: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E4F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筹备相关</w:t>
            </w: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E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前期筹备勘察</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E0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24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C8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D908B">
            <w:pPr>
              <w:jc w:val="center"/>
              <w:rPr>
                <w:rFonts w:hint="eastAsia" w:ascii="宋体" w:hAnsi="宋体" w:eastAsia="宋体" w:cs="宋体"/>
                <w:i w:val="0"/>
                <w:iCs w:val="0"/>
                <w:color w:val="000000"/>
                <w:sz w:val="21"/>
                <w:szCs w:val="21"/>
                <w:u w:val="none"/>
              </w:rPr>
            </w:pPr>
          </w:p>
        </w:tc>
      </w:tr>
      <w:tr w14:paraId="677AD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5896">
            <w:pPr>
              <w:keepNext w:val="0"/>
              <w:keepLines w:val="0"/>
              <w:widowControl/>
              <w:suppressLineNumbers w:val="0"/>
              <w:jc w:val="righ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33</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D9DCB">
            <w:pPr>
              <w:jc w:val="center"/>
              <w:rPr>
                <w:rFonts w:hint="eastAsia" w:ascii="宋体" w:hAnsi="宋体" w:eastAsia="宋体" w:cs="宋体"/>
                <w:i w:val="0"/>
                <w:iCs w:val="0"/>
                <w:color w:val="000000"/>
                <w:sz w:val="21"/>
                <w:szCs w:val="21"/>
                <w:u w:val="none"/>
              </w:rPr>
            </w:pPr>
          </w:p>
        </w:tc>
        <w:tc>
          <w:tcPr>
            <w:tcW w:w="16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83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外事合作洽淡及相关许可申报</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1C7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8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65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8705">
            <w:pPr>
              <w:jc w:val="center"/>
              <w:rPr>
                <w:rFonts w:hint="eastAsia" w:ascii="宋体" w:hAnsi="宋体" w:eastAsia="宋体" w:cs="宋体"/>
                <w:i w:val="0"/>
                <w:iCs w:val="0"/>
                <w:color w:val="000000"/>
                <w:sz w:val="21"/>
                <w:szCs w:val="21"/>
                <w:u w:val="none"/>
              </w:rPr>
            </w:pPr>
          </w:p>
        </w:tc>
      </w:tr>
    </w:tbl>
    <w:p w14:paraId="121A3E7D">
      <w:pPr>
        <w:snapToGrid w:val="0"/>
        <w:spacing w:before="156" w:beforeLines="50" w:after="156" w:afterLines="50" w:line="600" w:lineRule="exact"/>
        <w:jc w:val="both"/>
        <w:rPr>
          <w:rFonts w:hint="eastAsia" w:ascii="宋体" w:hAnsi="宋体" w:eastAsia="宋体" w:cs="宋体"/>
          <w:b/>
          <w:color w:val="auto"/>
          <w:sz w:val="36"/>
          <w:szCs w:val="36"/>
          <w:highlight w:val="none"/>
        </w:rPr>
      </w:pPr>
    </w:p>
    <w:p w14:paraId="57C85784">
      <w:pPr>
        <w:snapToGrid w:val="0"/>
        <w:spacing w:before="156" w:beforeLines="50" w:after="156" w:afterLines="50" w:line="600" w:lineRule="exact"/>
        <w:ind w:left="238"/>
        <w:jc w:val="center"/>
        <w:rPr>
          <w:rFonts w:hint="eastAsia" w:ascii="宋体" w:hAnsi="宋体" w:eastAsia="宋体" w:cs="宋体"/>
          <w:b/>
          <w:color w:val="auto"/>
          <w:sz w:val="36"/>
          <w:szCs w:val="36"/>
          <w:highlight w:val="none"/>
        </w:rPr>
      </w:pPr>
    </w:p>
    <w:bookmarkEnd w:id="11"/>
    <w:p w14:paraId="257E40D5">
      <w:pPr>
        <w:spacing w:line="400" w:lineRule="exact"/>
        <w:jc w:val="left"/>
        <w:rPr>
          <w:rFonts w:hint="eastAsia" w:ascii="宋体" w:hAnsi="宋体" w:eastAsia="宋体" w:cs="宋体"/>
          <w:b/>
          <w:color w:val="auto"/>
          <w:sz w:val="36"/>
          <w:szCs w:val="36"/>
          <w:highlight w:val="none"/>
        </w:rPr>
      </w:pPr>
      <w:bookmarkStart w:id="12" w:name="_Toc121819021"/>
    </w:p>
    <w:p w14:paraId="4BAAA31F">
      <w:pPr>
        <w:pStyle w:val="2"/>
        <w:rPr>
          <w:rFonts w:hint="eastAsia" w:ascii="宋体" w:hAnsi="宋体" w:eastAsia="宋体" w:cs="宋体"/>
          <w:b/>
          <w:color w:val="auto"/>
          <w:sz w:val="36"/>
          <w:szCs w:val="36"/>
          <w:highlight w:val="none"/>
        </w:rPr>
      </w:pPr>
    </w:p>
    <w:p w14:paraId="3E946120">
      <w:pPr>
        <w:rPr>
          <w:rFonts w:hint="eastAsia" w:ascii="宋体" w:hAnsi="宋体" w:eastAsia="宋体" w:cs="宋体"/>
          <w:b/>
          <w:color w:val="auto"/>
          <w:sz w:val="36"/>
          <w:szCs w:val="36"/>
          <w:highlight w:val="none"/>
        </w:rPr>
      </w:pPr>
    </w:p>
    <w:p w14:paraId="2ADA2E93">
      <w:pPr>
        <w:pStyle w:val="2"/>
        <w:rPr>
          <w:rFonts w:hint="eastAsia"/>
        </w:rPr>
      </w:pPr>
    </w:p>
    <w:p w14:paraId="189716AB">
      <w:pPr>
        <w:snapToGrid w:val="0"/>
        <w:spacing w:before="156" w:beforeLines="50" w:after="156" w:afterLines="50" w:line="600" w:lineRule="exact"/>
        <w:ind w:left="238"/>
        <w:jc w:val="center"/>
        <w:outlineLvl w:val="0"/>
        <w:rPr>
          <w:rFonts w:hint="eastAsia" w:ascii="宋体" w:hAnsi="宋体" w:eastAsia="宋体" w:cs="宋体"/>
          <w:b/>
          <w:color w:val="auto"/>
          <w:sz w:val="36"/>
          <w:szCs w:val="36"/>
          <w:highlight w:val="none"/>
        </w:rPr>
      </w:pPr>
    </w:p>
    <w:p w14:paraId="7E3E3B9E">
      <w:pPr>
        <w:snapToGrid w:val="0"/>
        <w:spacing w:before="156" w:beforeLines="50" w:after="156" w:afterLines="50" w:line="600" w:lineRule="exact"/>
        <w:ind w:left="238"/>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投标人须知</w:t>
      </w:r>
      <w:bookmarkEnd w:id="12"/>
    </w:p>
    <w:p w14:paraId="100ACF45">
      <w:pPr>
        <w:widowControl/>
        <w:spacing w:line="320" w:lineRule="exact"/>
        <w:jc w:val="center"/>
        <w:rPr>
          <w:rFonts w:hint="eastAsia" w:ascii="宋体" w:hAnsi="宋体" w:eastAsia="宋体" w:cs="宋体"/>
          <w:b/>
          <w:bCs/>
          <w:color w:val="auto"/>
          <w:kern w:val="0"/>
          <w:sz w:val="32"/>
          <w:szCs w:val="32"/>
          <w:highlight w:val="none"/>
        </w:rPr>
      </w:pPr>
    </w:p>
    <w:p w14:paraId="6E6DE4E2">
      <w:pPr>
        <w:spacing w:line="360" w:lineRule="auto"/>
        <w:rPr>
          <w:rFonts w:hint="eastAsia" w:ascii="宋体" w:hAnsi="宋体" w:eastAsia="宋体" w:cs="宋体"/>
          <w:b/>
          <w:color w:val="auto"/>
          <w:szCs w:val="21"/>
          <w:highlight w:val="none"/>
        </w:rPr>
      </w:pPr>
    </w:p>
    <w:p w14:paraId="306474AA">
      <w:pPr>
        <w:spacing w:line="360" w:lineRule="auto"/>
        <w:rPr>
          <w:rFonts w:hint="eastAsia" w:ascii="宋体" w:hAnsi="宋体" w:eastAsia="宋体" w:cs="宋体"/>
          <w:b/>
          <w:color w:val="auto"/>
          <w:szCs w:val="21"/>
          <w:highlight w:val="none"/>
        </w:rPr>
      </w:pPr>
    </w:p>
    <w:p w14:paraId="4D81D270">
      <w:pPr>
        <w:spacing w:line="360" w:lineRule="auto"/>
        <w:rPr>
          <w:rFonts w:hint="eastAsia" w:ascii="宋体" w:hAnsi="宋体" w:eastAsia="宋体" w:cs="宋体"/>
          <w:b/>
          <w:color w:val="auto"/>
          <w:szCs w:val="21"/>
          <w:highlight w:val="none"/>
        </w:rPr>
      </w:pPr>
    </w:p>
    <w:p w14:paraId="2862ECF9">
      <w:pPr>
        <w:spacing w:line="360" w:lineRule="auto"/>
        <w:rPr>
          <w:rFonts w:hint="eastAsia" w:ascii="宋体" w:hAnsi="宋体" w:eastAsia="宋体" w:cs="宋体"/>
          <w:b/>
          <w:color w:val="auto"/>
          <w:szCs w:val="21"/>
          <w:highlight w:val="none"/>
        </w:rPr>
      </w:pPr>
    </w:p>
    <w:p w14:paraId="2A6ACC14">
      <w:pPr>
        <w:spacing w:line="360" w:lineRule="auto"/>
        <w:rPr>
          <w:rFonts w:hint="eastAsia" w:ascii="宋体" w:hAnsi="宋体" w:eastAsia="宋体" w:cs="宋体"/>
          <w:b/>
          <w:color w:val="auto"/>
          <w:szCs w:val="21"/>
          <w:highlight w:val="none"/>
        </w:rPr>
      </w:pPr>
    </w:p>
    <w:p w14:paraId="5109CD3A">
      <w:pPr>
        <w:spacing w:line="360" w:lineRule="auto"/>
        <w:rPr>
          <w:rFonts w:hint="eastAsia" w:ascii="宋体" w:hAnsi="宋体" w:eastAsia="宋体" w:cs="宋体"/>
          <w:b/>
          <w:color w:val="auto"/>
          <w:szCs w:val="21"/>
          <w:highlight w:val="none"/>
        </w:rPr>
      </w:pPr>
    </w:p>
    <w:p w14:paraId="56612C8F">
      <w:pPr>
        <w:spacing w:line="360" w:lineRule="auto"/>
        <w:rPr>
          <w:rFonts w:hint="eastAsia" w:ascii="宋体" w:hAnsi="宋体" w:eastAsia="宋体" w:cs="宋体"/>
          <w:b/>
          <w:color w:val="auto"/>
          <w:szCs w:val="21"/>
          <w:highlight w:val="none"/>
        </w:rPr>
      </w:pPr>
    </w:p>
    <w:p w14:paraId="4270A7C8">
      <w:pPr>
        <w:spacing w:line="360" w:lineRule="auto"/>
        <w:rPr>
          <w:rFonts w:hint="eastAsia" w:ascii="宋体" w:hAnsi="宋体" w:eastAsia="宋体" w:cs="宋体"/>
          <w:b/>
          <w:color w:val="auto"/>
          <w:szCs w:val="21"/>
          <w:highlight w:val="none"/>
        </w:rPr>
      </w:pPr>
    </w:p>
    <w:p w14:paraId="03B35AAB">
      <w:pPr>
        <w:spacing w:line="360" w:lineRule="auto"/>
        <w:rPr>
          <w:rFonts w:hint="eastAsia" w:ascii="宋体" w:hAnsi="宋体" w:eastAsia="宋体" w:cs="宋体"/>
          <w:b/>
          <w:color w:val="auto"/>
          <w:szCs w:val="21"/>
          <w:highlight w:val="none"/>
        </w:rPr>
      </w:pPr>
    </w:p>
    <w:p w14:paraId="10FD3032">
      <w:pPr>
        <w:spacing w:line="360" w:lineRule="auto"/>
        <w:rPr>
          <w:rFonts w:hint="eastAsia" w:ascii="宋体" w:hAnsi="宋体" w:eastAsia="宋体" w:cs="宋体"/>
          <w:b/>
          <w:color w:val="auto"/>
          <w:szCs w:val="21"/>
          <w:highlight w:val="none"/>
        </w:rPr>
      </w:pPr>
    </w:p>
    <w:p w14:paraId="5B6C73C2">
      <w:pPr>
        <w:spacing w:line="360" w:lineRule="auto"/>
        <w:rPr>
          <w:rFonts w:hint="eastAsia" w:ascii="宋体" w:hAnsi="宋体" w:eastAsia="宋体" w:cs="宋体"/>
          <w:b/>
          <w:color w:val="auto"/>
          <w:szCs w:val="21"/>
          <w:highlight w:val="none"/>
        </w:rPr>
      </w:pPr>
    </w:p>
    <w:p w14:paraId="052C19A4">
      <w:pPr>
        <w:tabs>
          <w:tab w:val="center" w:pos="4153"/>
          <w:tab w:val="left" w:pos="6795"/>
        </w:tabs>
        <w:snapToGrid w:val="0"/>
        <w:spacing w:line="600" w:lineRule="exact"/>
        <w:rPr>
          <w:rFonts w:hint="eastAsia" w:ascii="宋体" w:hAnsi="宋体" w:eastAsia="宋体" w:cs="宋体"/>
          <w:b/>
          <w:color w:val="auto"/>
          <w:sz w:val="32"/>
          <w:szCs w:val="32"/>
          <w:highlight w:val="none"/>
        </w:rPr>
        <w:sectPr>
          <w:footerReference r:id="rId11" w:type="first"/>
          <w:pgSz w:w="11906" w:h="16838"/>
          <w:pgMar w:top="1247" w:right="849" w:bottom="1247" w:left="1418" w:header="851" w:footer="992" w:gutter="0"/>
          <w:pgNumType w:fmt="decimal"/>
          <w:cols w:space="720" w:num="1"/>
          <w:titlePg/>
          <w:docGrid w:type="lines" w:linePitch="312" w:charSpace="0"/>
        </w:sectPr>
      </w:pPr>
    </w:p>
    <w:p w14:paraId="0A5433C5">
      <w:pPr>
        <w:tabs>
          <w:tab w:val="center" w:pos="4153"/>
          <w:tab w:val="left" w:pos="6795"/>
        </w:tabs>
        <w:snapToGrid w:val="0"/>
        <w:spacing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投标人须知及前附表</w:t>
      </w:r>
    </w:p>
    <w:tbl>
      <w:tblPr>
        <w:tblStyle w:val="58"/>
        <w:tblW w:w="9799" w:type="dxa"/>
        <w:tblInd w:w="-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6"/>
        <w:gridCol w:w="9073"/>
      </w:tblGrid>
      <w:tr w14:paraId="385A5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66832463">
            <w:pPr>
              <w:snapToGrid w:val="0"/>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491FCA37">
            <w:pPr>
              <w:snapToGrid w:val="0"/>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内容、要求</w:t>
            </w:r>
          </w:p>
        </w:tc>
      </w:tr>
      <w:tr w14:paraId="3F56C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6B2BE0BC">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45B141CB">
            <w:pPr>
              <w:snapToGrid w:val="0"/>
              <w:spacing w:line="24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2024“一带一路”国际帆船赛</w:t>
            </w:r>
            <w:r>
              <w:rPr>
                <w:rFonts w:hint="eastAsia" w:ascii="宋体" w:hAnsi="宋体" w:eastAsia="宋体" w:cs="宋体"/>
                <w:color w:val="auto"/>
                <w:szCs w:val="21"/>
                <w:highlight w:val="none"/>
              </w:rPr>
              <w:t>。</w:t>
            </w:r>
          </w:p>
          <w:p w14:paraId="59EFB5DE">
            <w:pPr>
              <w:snapToGrid w:val="0"/>
              <w:spacing w:line="24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项目编号：</w:t>
            </w:r>
            <w:r>
              <w:rPr>
                <w:rFonts w:hint="eastAsia" w:ascii="宋体" w:hAnsi="宋体" w:cs="宋体"/>
                <w:color w:val="auto"/>
                <w:szCs w:val="21"/>
                <w:highlight w:val="none"/>
                <w:lang w:eastAsia="zh-CN"/>
              </w:rPr>
              <w:t>BHZC2024-G3-000021-CGZX</w:t>
            </w:r>
            <w:r>
              <w:rPr>
                <w:rFonts w:hint="eastAsia" w:ascii="宋体" w:hAnsi="宋体" w:eastAsia="宋体" w:cs="宋体"/>
                <w:bCs/>
                <w:color w:val="auto"/>
                <w:szCs w:val="21"/>
                <w:highlight w:val="none"/>
              </w:rPr>
              <w:t>。</w:t>
            </w:r>
          </w:p>
        </w:tc>
      </w:tr>
      <w:tr w14:paraId="02AC6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5D04C95D">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69C2CEEA">
            <w:pPr>
              <w:snapToGrid w:val="0"/>
              <w:spacing w:line="2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投标人的法定代表人（负责人）为同一人或者存在直接控股、管理关系的不同供应商，不得参加同一合同项下的政府采购活动。</w:t>
            </w:r>
          </w:p>
        </w:tc>
      </w:tr>
      <w:tr w14:paraId="26B71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4CDB372E">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4E7CC77E">
            <w:pPr>
              <w:snapToGrid w:val="0"/>
              <w:spacing w:line="26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投标报价及费用：</w:t>
            </w:r>
            <w:r>
              <w:rPr>
                <w:rFonts w:hint="eastAsia" w:ascii="宋体" w:hAnsi="宋体" w:eastAsia="宋体" w:cs="宋体"/>
                <w:color w:val="auto"/>
                <w:szCs w:val="21"/>
                <w:highlight w:val="none"/>
              </w:rPr>
              <w:t>1.本项目投标应以人民币报价；2.不论投标结果如何，投标人均应自行承担所有与投标有关的全部费用。</w:t>
            </w:r>
          </w:p>
        </w:tc>
      </w:tr>
      <w:tr w14:paraId="3D62E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3B593494">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0F4F1D0A">
            <w:pPr>
              <w:snapToGrid w:val="0"/>
              <w:spacing w:line="2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投标保证金</w:t>
            </w:r>
            <w:r>
              <w:rPr>
                <w:rFonts w:hint="eastAsia" w:ascii="宋体" w:hAnsi="宋体" w:eastAsia="宋体" w:cs="宋体"/>
                <w:color w:val="auto"/>
                <w:szCs w:val="21"/>
                <w:highlight w:val="none"/>
              </w:rPr>
              <w:t>：本项目不收取投标保证金。</w:t>
            </w:r>
          </w:p>
        </w:tc>
      </w:tr>
      <w:tr w14:paraId="2096F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6FB7E39A">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7B795DC3">
            <w:pPr>
              <w:snapToGrid w:val="0"/>
              <w:spacing w:line="2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分包：</w:t>
            </w:r>
          </w:p>
          <w:p w14:paraId="0B018195">
            <w:pPr>
              <w:snapToGrid w:val="0"/>
              <w:spacing w:line="2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A同意将非主体、非关键性的工作分包。</w:t>
            </w:r>
          </w:p>
          <w:p w14:paraId="0EEE8D8B">
            <w:pPr>
              <w:snapToGrid w:val="0"/>
              <w:spacing w:line="260" w:lineRule="exact"/>
              <w:rPr>
                <w:rFonts w:hint="eastAsia" w:ascii="宋体" w:hAnsi="宋体" w:eastAsia="宋体" w:cs="宋体"/>
                <w:color w:val="auto"/>
                <w:sz w:val="24"/>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B不同意分包。</w:t>
            </w:r>
          </w:p>
        </w:tc>
      </w:tr>
      <w:tr w14:paraId="01600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763B7912">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372A09D8">
            <w:pPr>
              <w:snapToGrid w:val="0"/>
              <w:spacing w:line="320" w:lineRule="exact"/>
              <w:ind w:firstLine="316" w:firstLineChars="15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答疑、澄清：</w:t>
            </w:r>
            <w:r>
              <w:rPr>
                <w:rFonts w:hint="eastAsia" w:ascii="宋体" w:hAnsi="宋体" w:eastAsia="宋体" w:cs="宋体"/>
                <w:color w:val="auto"/>
                <w:highlight w:val="none"/>
              </w:rPr>
              <w:t>投标人要认真</w:t>
            </w:r>
            <w:r>
              <w:rPr>
                <w:rFonts w:hint="eastAsia" w:ascii="宋体" w:hAnsi="宋体" w:eastAsia="宋体" w:cs="宋体"/>
                <w:color w:val="auto"/>
                <w:szCs w:val="21"/>
                <w:highlight w:val="none"/>
              </w:rPr>
              <w:t>阅读招标文件，仔细审核《项目需求和说明》中的要求，如发现有误或要求不合理的，投标人必须在收到招标文件之日起七个工作日书面向北海市政府采购中心要求答疑或澄清，在此后时间提出的答疑或澄清，视为无效。</w:t>
            </w:r>
          </w:p>
          <w:p w14:paraId="29423DCC">
            <w:pPr>
              <w:snapToGrid w:val="0"/>
              <w:spacing w:line="260" w:lineRule="exact"/>
              <w:ind w:firstLine="211" w:firstLineChars="1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询问、质疑</w:t>
            </w:r>
            <w:r>
              <w:rPr>
                <w:rFonts w:hint="eastAsia" w:ascii="宋体" w:hAnsi="宋体" w:eastAsia="宋体" w:cs="宋体"/>
                <w:color w:val="auto"/>
                <w:szCs w:val="21"/>
                <w:highlight w:val="none"/>
              </w:rPr>
              <w:t>：投标人如认为招标文件存在歧视性、排他性或者其他违法内容的，按投标人须知“一、总则（八）询问、质疑和投诉”中的要求向北海市政府采购中心或采购人提出书面询问、质疑。</w:t>
            </w:r>
          </w:p>
          <w:p w14:paraId="59173238">
            <w:pPr>
              <w:snapToGrid w:val="0"/>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供应商可通过北海“政采云”平台进入“项目采购-询问质疑投诉”栏目在线提起询问、质疑。</w:t>
            </w:r>
          </w:p>
          <w:p w14:paraId="43DDE546">
            <w:pPr>
              <w:snapToGrid w:val="0"/>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北海市政府采购中心将变更内容书面通知所有招标文件收受人，并在财政部门指定的政府采购信息发布媒体上发布变更公告（详细见公告中公布的网站）。</w:t>
            </w:r>
          </w:p>
        </w:tc>
      </w:tr>
      <w:tr w14:paraId="495BA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39754EBF">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1546F7A5">
            <w:pPr>
              <w:snapToGrid w:val="0"/>
              <w:spacing w:line="32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投标前准备：</w:t>
            </w:r>
          </w:p>
          <w:p w14:paraId="58294BAC">
            <w:pPr>
              <w:snapToGrid w:val="0"/>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1.本项目实行网上投标，采用电子投标文件。若供应商参与投标，自行承担投标一切费用。</w:t>
            </w:r>
          </w:p>
          <w:p w14:paraId="09B53083">
            <w:pPr>
              <w:snapToGrid w:val="0"/>
              <w:spacing w:line="3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2.各供应商应在截标前应确保成为政采云平台正式注册供应商，并完成CA数字证书申领。因未注册入库、未办理CA数字证书等原因造成无法投标或投标失败等后果由供应商自行承担。</w:t>
            </w:r>
          </w:p>
          <w:p w14:paraId="4A2620FB">
            <w:pPr>
              <w:autoSpaceDE w:val="0"/>
              <w:autoSpaceDN w:val="0"/>
              <w:snapToGrid w:val="0"/>
              <w:spacing w:line="260" w:lineRule="exact"/>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3.供应商将政采云电子交易客户端下载、安装完成后，可通过账号密码或CA登录客户端进行投标文件制作。客户端请至北海市政府采购中心网站下载专区查看，如有问题可拨打政采云客户服务热线</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进行咨询。</w:t>
            </w:r>
          </w:p>
        </w:tc>
      </w:tr>
      <w:tr w14:paraId="4434D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5190E244">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4C85B1DE">
            <w:pPr>
              <w:autoSpaceDE w:val="0"/>
              <w:autoSpaceDN w:val="0"/>
              <w:snapToGrid w:val="0"/>
              <w:spacing w:line="260" w:lineRule="exact"/>
              <w:ind w:firstLine="422" w:firstLineChars="200"/>
              <w:textAlignment w:val="bottom"/>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供应商应准备电子投标文件，</w:t>
            </w:r>
            <w:r>
              <w:rPr>
                <w:rFonts w:hint="eastAsia" w:ascii="宋体" w:hAnsi="宋体" w:eastAsia="宋体" w:cs="宋体"/>
                <w:color w:val="auto"/>
                <w:szCs w:val="21"/>
                <w:highlight w:val="none"/>
              </w:rPr>
              <w:t>电子投标文件按政采云平台要求及本招标文件要求制作、加密并递交。</w:t>
            </w:r>
          </w:p>
          <w:p w14:paraId="0D795336">
            <w:pPr>
              <w:snapToGrid w:val="0"/>
              <w:spacing w:line="2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电子投标文件解密时间</w:t>
            </w:r>
            <w:r>
              <w:rPr>
                <w:rFonts w:hint="eastAsia" w:ascii="宋体" w:hAnsi="宋体" w:eastAsia="宋体" w:cs="宋体"/>
                <w:color w:val="auto"/>
                <w:szCs w:val="21"/>
                <w:highlight w:val="none"/>
              </w:rPr>
              <w:t>：截标时间后30分钟内，投标供应商必须在此时间段内登录政采云平台，用“项目采购-开标评标”功能完成电子投标文件的解密。若投标供应商在规定时间内未按时解密的，视为投标文件无效。</w:t>
            </w:r>
          </w:p>
        </w:tc>
      </w:tr>
      <w:tr w14:paraId="663B1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1A8FD705">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19EA45BA">
            <w:pPr>
              <w:autoSpaceDE w:val="0"/>
              <w:autoSpaceDN w:val="0"/>
              <w:snapToGrid w:val="0"/>
              <w:spacing w:line="260" w:lineRule="exact"/>
              <w:ind w:firstLine="422" w:firstLineChars="200"/>
              <w:textAlignment w:val="bottom"/>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14:paraId="08532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4FA2B702">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1364AC43">
            <w:pPr>
              <w:snapToGrid w:val="0"/>
              <w:spacing w:line="2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投标截止</w:t>
            </w:r>
            <w:r>
              <w:rPr>
                <w:rFonts w:hint="eastAsia" w:ascii="宋体" w:hAnsi="宋体" w:eastAsia="宋体" w:cs="宋体"/>
                <w:color w:val="auto"/>
                <w:szCs w:val="21"/>
                <w:highlight w:val="none"/>
              </w:rPr>
              <w:t>时间及地点：</w:t>
            </w:r>
            <w:r>
              <w:rPr>
                <w:rFonts w:hint="eastAsia" w:ascii="宋体" w:hAnsi="宋体" w:cs="宋体"/>
                <w:color w:val="auto"/>
                <w:szCs w:val="21"/>
                <w:highlight w:val="none"/>
                <w:lang w:eastAsia="zh-CN"/>
              </w:rPr>
              <w:t>2024年8月日</w:t>
            </w:r>
            <w:r>
              <w:rPr>
                <w:rFonts w:hint="eastAsia" w:ascii="宋体" w:hAnsi="宋体" w:eastAsia="宋体" w:cs="宋体"/>
                <w:color w:val="auto"/>
                <w:szCs w:val="21"/>
                <w:highlight w:val="none"/>
                <w:lang w:eastAsia="zh-CN"/>
              </w:rPr>
              <w:t>9时（北京时间），</w:t>
            </w:r>
            <w:r>
              <w:rPr>
                <w:rFonts w:hint="eastAsia" w:ascii="宋体" w:hAnsi="宋体" w:eastAsia="宋体" w:cs="宋体"/>
                <w:color w:val="auto"/>
                <w:szCs w:val="21"/>
                <w:highlight w:val="none"/>
              </w:rPr>
              <w:t>通过政采云平台实行在线截标。</w:t>
            </w:r>
          </w:p>
        </w:tc>
      </w:tr>
      <w:tr w14:paraId="5E6BD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48D54DB4">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21EFD2D6">
            <w:pPr>
              <w:snapToGrid w:val="0"/>
              <w:spacing w:line="2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开标时间</w:t>
            </w:r>
            <w:r>
              <w:rPr>
                <w:rFonts w:hint="eastAsia" w:ascii="宋体" w:hAnsi="宋体" w:eastAsia="宋体" w:cs="宋体"/>
                <w:color w:val="auto"/>
                <w:szCs w:val="21"/>
                <w:highlight w:val="none"/>
              </w:rPr>
              <w:t>及地点：</w:t>
            </w:r>
            <w:r>
              <w:rPr>
                <w:rFonts w:hint="eastAsia" w:ascii="宋体" w:hAnsi="宋体" w:cs="宋体"/>
                <w:color w:val="auto"/>
                <w:szCs w:val="21"/>
                <w:highlight w:val="none"/>
                <w:lang w:eastAsia="zh-CN"/>
              </w:rPr>
              <w:t>2024年8月日</w:t>
            </w:r>
            <w:r>
              <w:rPr>
                <w:rFonts w:hint="eastAsia" w:ascii="宋体" w:hAnsi="宋体" w:eastAsia="宋体" w:cs="宋体"/>
                <w:color w:val="auto"/>
                <w:szCs w:val="21"/>
                <w:highlight w:val="none"/>
                <w:lang w:eastAsia="zh-CN"/>
              </w:rPr>
              <w:t>9时（北京时间）</w:t>
            </w:r>
            <w:r>
              <w:rPr>
                <w:rFonts w:hint="eastAsia" w:ascii="宋体" w:hAnsi="宋体" w:eastAsia="宋体" w:cs="宋体"/>
                <w:color w:val="auto"/>
                <w:szCs w:val="21"/>
                <w:highlight w:val="none"/>
              </w:rPr>
              <w:t>，通过政采云平台实行在线开标。</w:t>
            </w:r>
          </w:p>
        </w:tc>
      </w:tr>
      <w:tr w14:paraId="23885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7FD9DF9A">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5F13A24A">
            <w:pPr>
              <w:autoSpaceDE w:val="0"/>
              <w:autoSpaceDN w:val="0"/>
              <w:snapToGrid w:val="0"/>
              <w:spacing w:line="260" w:lineRule="exact"/>
              <w:ind w:firstLine="422" w:firstLineChars="200"/>
              <w:textAlignment w:val="bottom"/>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评标方法及评分标准：</w:t>
            </w:r>
            <w:r>
              <w:rPr>
                <w:rFonts w:hint="eastAsia" w:ascii="宋体" w:hAnsi="宋体" w:eastAsia="宋体" w:cs="宋体"/>
                <w:color w:val="auto"/>
                <w:szCs w:val="21"/>
                <w:highlight w:val="none"/>
              </w:rPr>
              <w:t>综合评分法。</w:t>
            </w:r>
          </w:p>
        </w:tc>
      </w:tr>
      <w:tr w14:paraId="33866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8" w:hRule="atLeast"/>
        </w:trPr>
        <w:tc>
          <w:tcPr>
            <w:tcW w:w="726" w:type="dxa"/>
            <w:tcBorders>
              <w:top w:val="single" w:color="auto" w:sz="4" w:space="0"/>
              <w:left w:val="single" w:color="auto" w:sz="4" w:space="0"/>
              <w:bottom w:val="single" w:color="auto" w:sz="4" w:space="0"/>
              <w:right w:val="single" w:color="auto" w:sz="4" w:space="0"/>
            </w:tcBorders>
            <w:noWrap w:val="0"/>
            <w:vAlign w:val="center"/>
          </w:tcPr>
          <w:p w14:paraId="1DAB1247">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7AFBAE29">
            <w:pPr>
              <w:autoSpaceDE w:val="0"/>
              <w:autoSpaceDN w:val="0"/>
              <w:snapToGrid w:val="0"/>
              <w:ind w:firstLine="422" w:firstLineChars="200"/>
              <w:textAlignment w:val="bottom"/>
              <w:rPr>
                <w:rFonts w:hint="eastAsia" w:ascii="宋体" w:hAnsi="宋体" w:eastAsia="宋体" w:cs="宋体"/>
                <w:color w:val="auto"/>
                <w:highlight w:val="none"/>
              </w:rPr>
            </w:pPr>
            <w:r>
              <w:rPr>
                <w:rFonts w:hint="eastAsia" w:ascii="宋体" w:hAnsi="宋体" w:eastAsia="宋体" w:cs="宋体"/>
                <w:b/>
                <w:bCs/>
                <w:color w:val="auto"/>
                <w:highlight w:val="none"/>
              </w:rPr>
              <w:t>中标通知书及中标公告：</w:t>
            </w:r>
            <w:r>
              <w:rPr>
                <w:rFonts w:hint="eastAsia" w:ascii="宋体" w:hAnsi="宋体" w:eastAsia="宋体" w:cs="宋体"/>
                <w:color w:val="auto"/>
                <w:highlight w:val="none"/>
              </w:rPr>
              <w:t>采购代理机构在采购人依法确定中标人之日起2个工作日内发出中标通知书，并在</w:t>
            </w:r>
            <w:r>
              <w:rPr>
                <w:rFonts w:hint="eastAsia" w:ascii="宋体" w:hAnsi="宋体" w:eastAsia="宋体" w:cs="宋体"/>
                <w:color w:val="auto"/>
                <w:szCs w:val="21"/>
                <w:highlight w:val="none"/>
                <w:lang w:eastAsia="zh-CN"/>
              </w:rPr>
              <w:t>中国政府采购网、</w:t>
            </w:r>
            <w:r>
              <w:rPr>
                <w:rFonts w:hint="eastAsia" w:ascii="宋体" w:hAnsi="宋体" w:eastAsia="宋体" w:cs="宋体"/>
                <w:color w:val="auto"/>
                <w:highlight w:val="none"/>
              </w:rPr>
              <w:t>广西壮族自治区政府采购网、北海市政府采购监管网、北海市政府采购中心网站</w:t>
            </w:r>
            <w:r>
              <w:rPr>
                <w:rFonts w:hint="eastAsia" w:ascii="宋体" w:hAnsi="宋体" w:cs="宋体"/>
                <w:color w:val="auto"/>
                <w:highlight w:val="none"/>
                <w:lang w:eastAsia="zh-CN"/>
              </w:rPr>
              <w:t>、全国公共资源交易平台（广西•北海）</w:t>
            </w:r>
            <w:r>
              <w:rPr>
                <w:rFonts w:hint="eastAsia" w:ascii="宋体" w:hAnsi="宋体" w:eastAsia="宋体" w:cs="宋体"/>
                <w:color w:val="auto"/>
                <w:highlight w:val="none"/>
              </w:rPr>
              <w:t>发布中标公告。</w:t>
            </w:r>
          </w:p>
          <w:p w14:paraId="02D8C8E9">
            <w:pPr>
              <w:autoSpaceDE w:val="0"/>
              <w:autoSpaceDN w:val="0"/>
              <w:snapToGrid w:val="0"/>
              <w:ind w:firstLine="422" w:firstLineChars="200"/>
              <w:textAlignment w:val="bottom"/>
              <w:rPr>
                <w:rFonts w:hint="eastAsia" w:ascii="宋体" w:hAnsi="宋体" w:eastAsia="宋体" w:cs="宋体"/>
                <w:color w:val="auto"/>
                <w:highlight w:val="none"/>
              </w:rPr>
            </w:pPr>
            <w:r>
              <w:rPr>
                <w:rFonts w:hint="eastAsia" w:ascii="宋体" w:hAnsi="宋体" w:eastAsia="宋体" w:cs="宋体"/>
                <w:b/>
                <w:bCs/>
                <w:color w:val="auto"/>
                <w:highlight w:val="none"/>
              </w:rPr>
              <w:t>中小企业信用融资：</w:t>
            </w:r>
            <w:r>
              <w:rPr>
                <w:rFonts w:hint="eastAsia" w:ascii="宋体" w:hAnsi="宋体" w:eastAsia="宋体" w:cs="宋体"/>
                <w:color w:val="auto"/>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6B42828C">
            <w:pPr>
              <w:autoSpaceDE w:val="0"/>
              <w:autoSpaceDN w:val="0"/>
              <w:snapToGrid w:val="0"/>
              <w:ind w:firstLine="420" w:firstLineChars="200"/>
              <w:textAlignment w:val="bottom"/>
              <w:rPr>
                <w:rFonts w:hint="eastAsia" w:ascii="宋体" w:hAnsi="宋体" w:eastAsia="宋体" w:cs="宋体"/>
                <w:color w:val="auto"/>
                <w:highlight w:val="none"/>
              </w:rPr>
            </w:pPr>
            <w:r>
              <w:rPr>
                <w:rFonts w:hint="eastAsia" w:ascii="宋体" w:hAnsi="宋体" w:eastAsia="宋体" w:cs="宋体"/>
                <w:color w:val="auto"/>
                <w:highlight w:val="none"/>
              </w:rPr>
              <w:t>供应商中标后也可在“政采云”平台申请政采贷：操作路径：登录政采云平台-金融服务中心-【融资服务】，可在热门申请中选择产品直接申请。</w:t>
            </w:r>
          </w:p>
        </w:tc>
      </w:tr>
      <w:tr w14:paraId="522C2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exact"/>
        </w:trPr>
        <w:tc>
          <w:tcPr>
            <w:tcW w:w="726" w:type="dxa"/>
            <w:tcBorders>
              <w:top w:val="single" w:color="auto" w:sz="4" w:space="0"/>
              <w:left w:val="single" w:color="auto" w:sz="4" w:space="0"/>
              <w:bottom w:val="single" w:color="auto" w:sz="4" w:space="0"/>
              <w:right w:val="single" w:color="auto" w:sz="4" w:space="0"/>
            </w:tcBorders>
            <w:noWrap w:val="0"/>
            <w:vAlign w:val="center"/>
          </w:tcPr>
          <w:p w14:paraId="43B7DDEC">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0C0CDFEA">
            <w:pPr>
              <w:autoSpaceDE w:val="0"/>
              <w:autoSpaceDN w:val="0"/>
              <w:snapToGrid w:val="0"/>
              <w:ind w:firstLine="422" w:firstLineChars="200"/>
              <w:textAlignment w:val="bottom"/>
              <w:rPr>
                <w:rFonts w:hint="eastAsia" w:ascii="宋体" w:hAnsi="宋体" w:eastAsia="宋体" w:cs="宋体"/>
                <w:color w:val="auto"/>
                <w:highlight w:val="none"/>
              </w:rPr>
            </w:pPr>
            <w:r>
              <w:rPr>
                <w:rFonts w:hint="eastAsia" w:ascii="宋体" w:hAnsi="宋体" w:eastAsia="宋体" w:cs="宋体"/>
                <w:b/>
                <w:bCs/>
                <w:color w:val="auto"/>
                <w:highlight w:val="none"/>
              </w:rPr>
              <w:t>签订合同时间：</w:t>
            </w:r>
            <w:r>
              <w:rPr>
                <w:rFonts w:hint="eastAsia" w:ascii="宋体" w:hAnsi="宋体" w:eastAsia="宋体" w:cs="宋体"/>
                <w:color w:val="auto"/>
                <w:highlight w:val="none"/>
              </w:rPr>
              <w:t>自中标通知书发出之日起，原则上要求25日内签订（项目实施过程中出现质疑或投诉的情形除外）。</w:t>
            </w:r>
          </w:p>
          <w:p w14:paraId="04F0C582">
            <w:pPr>
              <w:pStyle w:val="4"/>
              <w:rPr>
                <w:rFonts w:hint="eastAsia" w:ascii="宋体" w:hAnsi="宋体" w:eastAsia="宋体" w:cs="宋体"/>
                <w:color w:val="auto"/>
                <w:highlight w:val="none"/>
              </w:rPr>
            </w:pPr>
          </w:p>
        </w:tc>
      </w:tr>
      <w:tr w14:paraId="25AA6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exact"/>
        </w:trPr>
        <w:tc>
          <w:tcPr>
            <w:tcW w:w="726" w:type="dxa"/>
            <w:tcBorders>
              <w:top w:val="single" w:color="auto" w:sz="4" w:space="0"/>
              <w:left w:val="single" w:color="auto" w:sz="4" w:space="0"/>
              <w:bottom w:val="single" w:color="auto" w:sz="4" w:space="0"/>
              <w:right w:val="single" w:color="auto" w:sz="4" w:space="0"/>
            </w:tcBorders>
            <w:noWrap w:val="0"/>
            <w:vAlign w:val="center"/>
          </w:tcPr>
          <w:p w14:paraId="7490C493">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748ED1FC">
            <w:pPr>
              <w:autoSpaceDE w:val="0"/>
              <w:autoSpaceDN w:val="0"/>
              <w:snapToGrid w:val="0"/>
              <w:spacing w:line="260" w:lineRule="exact"/>
              <w:ind w:firstLine="422" w:firstLineChars="200"/>
              <w:textAlignment w:val="bottom"/>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采购资金来源：</w:t>
            </w:r>
            <w:r>
              <w:rPr>
                <w:rFonts w:hint="eastAsia" w:ascii="宋体" w:hAnsi="宋体" w:eastAsia="宋体" w:cs="宋体"/>
                <w:color w:val="auto"/>
                <w:szCs w:val="21"/>
                <w:highlight w:val="none"/>
              </w:rPr>
              <w:t>财政性资金。</w:t>
            </w:r>
          </w:p>
        </w:tc>
      </w:tr>
      <w:tr w14:paraId="04259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26" w:type="dxa"/>
            <w:tcBorders>
              <w:top w:val="single" w:color="auto" w:sz="4" w:space="0"/>
              <w:left w:val="single" w:color="auto" w:sz="4" w:space="0"/>
              <w:bottom w:val="single" w:color="auto" w:sz="4" w:space="0"/>
              <w:right w:val="single" w:color="auto" w:sz="4" w:space="0"/>
            </w:tcBorders>
            <w:noWrap w:val="0"/>
            <w:vAlign w:val="center"/>
          </w:tcPr>
          <w:p w14:paraId="2FEA460F">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0B18AC70">
            <w:pPr>
              <w:snapToGrid w:val="0"/>
              <w:spacing w:line="2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付款方式：</w:t>
            </w:r>
            <w:r>
              <w:rPr>
                <w:rFonts w:hint="eastAsia" w:ascii="宋体" w:hAnsi="宋体" w:eastAsia="宋体" w:cs="宋体"/>
                <w:color w:val="auto"/>
                <w:szCs w:val="21"/>
                <w:highlight w:val="none"/>
              </w:rPr>
              <w:t>招标文件第二章 招标项目采购需求有详细描述。</w:t>
            </w:r>
          </w:p>
        </w:tc>
      </w:tr>
      <w:tr w14:paraId="48EA3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726" w:type="dxa"/>
            <w:tcBorders>
              <w:top w:val="single" w:color="auto" w:sz="4" w:space="0"/>
              <w:left w:val="single" w:color="auto" w:sz="4" w:space="0"/>
              <w:bottom w:val="single" w:color="auto" w:sz="4" w:space="0"/>
              <w:right w:val="single" w:color="auto" w:sz="4" w:space="0"/>
            </w:tcBorders>
            <w:noWrap w:val="0"/>
            <w:vAlign w:val="center"/>
          </w:tcPr>
          <w:p w14:paraId="327E69FA">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5317F95C">
            <w:pPr>
              <w:snapToGrid w:val="0"/>
              <w:spacing w:line="240" w:lineRule="exac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投标文件有效期：</w:t>
            </w:r>
            <w:r>
              <w:rPr>
                <w:rFonts w:hint="eastAsia" w:ascii="宋体" w:hAnsi="宋体" w:eastAsia="宋体" w:cs="宋体"/>
                <w:color w:val="auto"/>
                <w:szCs w:val="21"/>
                <w:highlight w:val="none"/>
              </w:rPr>
              <w:t>六十日。</w:t>
            </w:r>
          </w:p>
        </w:tc>
      </w:tr>
      <w:tr w14:paraId="5521B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exact"/>
        </w:trPr>
        <w:tc>
          <w:tcPr>
            <w:tcW w:w="726" w:type="dxa"/>
            <w:tcBorders>
              <w:top w:val="single" w:color="auto" w:sz="4" w:space="0"/>
              <w:left w:val="single" w:color="auto" w:sz="4" w:space="0"/>
              <w:bottom w:val="single" w:color="auto" w:sz="4" w:space="0"/>
              <w:right w:val="single" w:color="auto" w:sz="4" w:space="0"/>
            </w:tcBorders>
            <w:noWrap w:val="0"/>
            <w:vAlign w:val="center"/>
          </w:tcPr>
          <w:p w14:paraId="2D95486A">
            <w:pPr>
              <w:snapToGrid w:val="0"/>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073" w:type="dxa"/>
            <w:tcBorders>
              <w:top w:val="single" w:color="auto" w:sz="4" w:space="0"/>
              <w:left w:val="single" w:color="auto" w:sz="4" w:space="0"/>
              <w:bottom w:val="single" w:color="auto" w:sz="4" w:space="0"/>
              <w:right w:val="single" w:color="auto" w:sz="4" w:space="0"/>
            </w:tcBorders>
            <w:noWrap w:val="0"/>
            <w:vAlign w:val="center"/>
          </w:tcPr>
          <w:p w14:paraId="15365392">
            <w:pPr>
              <w:snapToGrid w:val="0"/>
              <w:spacing w:line="2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本招标文件的解释权属于</w:t>
            </w:r>
            <w:r>
              <w:rPr>
                <w:rFonts w:hint="eastAsia" w:ascii="宋体" w:hAnsi="宋体" w:eastAsia="宋体" w:cs="宋体"/>
                <w:color w:val="auto"/>
                <w:highlight w:val="none"/>
              </w:rPr>
              <w:t>采购人</w:t>
            </w:r>
            <w:r>
              <w:rPr>
                <w:rFonts w:hint="eastAsia" w:ascii="宋体" w:hAnsi="宋体" w:eastAsia="宋体" w:cs="宋体"/>
                <w:color w:val="auto"/>
                <w:szCs w:val="21"/>
                <w:highlight w:val="none"/>
              </w:rPr>
              <w:t>及北海市政府采购中心。</w:t>
            </w:r>
          </w:p>
        </w:tc>
      </w:tr>
    </w:tbl>
    <w:p w14:paraId="400590CC">
      <w:pPr>
        <w:pStyle w:val="31"/>
        <w:snapToGrid w:val="0"/>
        <w:spacing w:line="600" w:lineRule="exact"/>
        <w:jc w:val="center"/>
        <w:rPr>
          <w:rFonts w:hint="eastAsia" w:ascii="宋体" w:hAnsi="宋体" w:eastAsia="宋体" w:cs="宋体"/>
          <w:b/>
          <w:color w:val="auto"/>
          <w:sz w:val="32"/>
          <w:szCs w:val="32"/>
          <w:highlight w:val="none"/>
        </w:rPr>
        <w:sectPr>
          <w:footerReference r:id="rId12" w:type="first"/>
          <w:pgSz w:w="11906" w:h="16838"/>
          <w:pgMar w:top="1247" w:right="849" w:bottom="1247" w:left="1418" w:header="851" w:footer="992" w:gutter="0"/>
          <w:pgNumType w:fmt="decimal"/>
          <w:cols w:space="720" w:num="1"/>
          <w:titlePg/>
          <w:docGrid w:type="lines" w:linePitch="312" w:charSpace="0"/>
        </w:sectPr>
      </w:pPr>
    </w:p>
    <w:p w14:paraId="10E4CEDA">
      <w:pPr>
        <w:pStyle w:val="31"/>
        <w:snapToGrid w:val="0"/>
        <w:spacing w:line="6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投标人须知</w:t>
      </w:r>
    </w:p>
    <w:p w14:paraId="776B991D">
      <w:pPr>
        <w:pStyle w:val="31"/>
        <w:adjustRightInd w:val="0"/>
        <w:snapToGrid w:val="0"/>
        <w:spacing w:line="360" w:lineRule="exact"/>
        <w:ind w:firstLine="562" w:firstLineChars="200"/>
        <w:rPr>
          <w:rFonts w:hint="eastAsia" w:ascii="宋体" w:hAnsi="宋体" w:eastAsia="宋体" w:cs="宋体"/>
          <w:b/>
          <w:color w:val="auto"/>
          <w:highlight w:val="none"/>
        </w:rPr>
      </w:pPr>
      <w:r>
        <w:rPr>
          <w:rFonts w:hint="eastAsia" w:ascii="宋体" w:hAnsi="宋体" w:eastAsia="宋体" w:cs="宋体"/>
          <w:b/>
          <w:color w:val="auto"/>
          <w:sz w:val="28"/>
          <w:szCs w:val="28"/>
          <w:highlight w:val="none"/>
        </w:rPr>
        <w:t>一、总则</w:t>
      </w:r>
    </w:p>
    <w:p w14:paraId="2FDA9F49">
      <w:pPr>
        <w:snapToGrid w:val="0"/>
        <w:spacing w:before="156" w:beforeLines="50" w:line="360" w:lineRule="exact"/>
        <w:ind w:firstLine="310" w:firstLineChars="147"/>
        <w:jc w:val="left"/>
        <w:rPr>
          <w:rFonts w:hint="eastAsia" w:ascii="宋体" w:hAnsi="宋体" w:eastAsia="宋体" w:cs="宋体"/>
          <w:b/>
          <w:color w:val="auto"/>
          <w:highlight w:val="none"/>
        </w:rPr>
      </w:pPr>
      <w:bookmarkStart w:id="13" w:name="_Toc254970668"/>
      <w:bookmarkStart w:id="14" w:name="_Toc254970527"/>
      <w:r>
        <w:rPr>
          <w:rFonts w:hint="eastAsia" w:ascii="宋体" w:hAnsi="宋体" w:eastAsia="宋体" w:cs="宋体"/>
          <w:b/>
          <w:color w:val="auto"/>
          <w:highlight w:val="none"/>
        </w:rPr>
        <w:t>（一）适用范围</w:t>
      </w:r>
      <w:bookmarkEnd w:id="13"/>
      <w:bookmarkEnd w:id="14"/>
    </w:p>
    <w:p w14:paraId="31255775">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本招标文件适用于本项目的招标、投标、评标、定标、验收、合同履约、付款等行为（法律、法规另有规定的，从其规定）。</w:t>
      </w:r>
    </w:p>
    <w:p w14:paraId="0987F620">
      <w:pPr>
        <w:snapToGrid w:val="0"/>
        <w:spacing w:before="156" w:beforeLines="50" w:line="360" w:lineRule="exact"/>
        <w:ind w:firstLine="310" w:firstLineChars="147"/>
        <w:jc w:val="left"/>
        <w:rPr>
          <w:rFonts w:hint="eastAsia" w:ascii="宋体" w:hAnsi="宋体" w:eastAsia="宋体" w:cs="宋体"/>
          <w:b/>
          <w:color w:val="auto"/>
          <w:highlight w:val="none"/>
        </w:rPr>
      </w:pPr>
      <w:bookmarkStart w:id="15" w:name="_Toc254970528"/>
      <w:bookmarkStart w:id="16" w:name="_Toc254970669"/>
      <w:r>
        <w:rPr>
          <w:rFonts w:hint="eastAsia" w:ascii="宋体" w:hAnsi="宋体" w:eastAsia="宋体" w:cs="宋体"/>
          <w:b/>
          <w:color w:val="auto"/>
          <w:highlight w:val="none"/>
        </w:rPr>
        <w:t>（二）定义</w:t>
      </w:r>
      <w:bookmarkEnd w:id="15"/>
      <w:bookmarkEnd w:id="16"/>
    </w:p>
    <w:p w14:paraId="12D39C53">
      <w:pPr>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“采购人”系指组织本次招标的采购单位。</w:t>
      </w:r>
    </w:p>
    <w:p w14:paraId="6A186C4F">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“采购代理机构”系指组织本次招标的北海市政府采购中心（以下简称“本中心”）。</w:t>
      </w:r>
    </w:p>
    <w:p w14:paraId="0C9BCA0A">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“投标人”系指响应招标、参加投标竞争的法人、其他组织或者自然人。</w:t>
      </w:r>
    </w:p>
    <w:p w14:paraId="12D3DB3D">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4.“产品”系指供方按招标文件规定，须向采购人提供的一切设备、保险、税金、备品备件、工具、手册及其它有关技术资料和材料。</w:t>
      </w:r>
    </w:p>
    <w:p w14:paraId="541FA4D1">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5.“服务”系指招标文件规定投标人须承担的安装、调试、技术协助、校准、培训、技术指导以及其他类似的义务。</w:t>
      </w:r>
    </w:p>
    <w:p w14:paraId="75A17090">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6.“项目”系指投标人按招标文件规定向采购人提供的产品和服务。</w:t>
      </w:r>
    </w:p>
    <w:p w14:paraId="34C38821">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7.“书面形式”包括信函、传真、电报等。</w:t>
      </w:r>
    </w:p>
    <w:p w14:paraId="62B86F86">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8.“▲”系指实质性要求条款。</w:t>
      </w:r>
    </w:p>
    <w:p w14:paraId="622469D0">
      <w:pPr>
        <w:snapToGrid w:val="0"/>
        <w:spacing w:before="156" w:beforeLines="50" w:line="360" w:lineRule="exact"/>
        <w:ind w:firstLine="413" w:firstLineChars="196"/>
        <w:jc w:val="left"/>
        <w:rPr>
          <w:rFonts w:hint="eastAsia" w:ascii="宋体" w:hAnsi="宋体" w:eastAsia="宋体" w:cs="宋体"/>
          <w:b/>
          <w:color w:val="auto"/>
          <w:szCs w:val="21"/>
          <w:highlight w:val="none"/>
        </w:rPr>
      </w:pPr>
      <w:bookmarkStart w:id="17" w:name="_Toc254970529"/>
      <w:bookmarkStart w:id="18" w:name="_Toc254970670"/>
      <w:r>
        <w:rPr>
          <w:rFonts w:hint="eastAsia" w:ascii="宋体" w:hAnsi="宋体" w:eastAsia="宋体" w:cs="宋体"/>
          <w:b/>
          <w:color w:val="auto"/>
          <w:szCs w:val="21"/>
          <w:highlight w:val="none"/>
        </w:rPr>
        <w:t>（三）招标方式</w:t>
      </w:r>
      <w:bookmarkEnd w:id="17"/>
      <w:bookmarkEnd w:id="18"/>
    </w:p>
    <w:p w14:paraId="66FF7918">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公开招标方式。</w:t>
      </w:r>
    </w:p>
    <w:p w14:paraId="48E7C5B5">
      <w:pPr>
        <w:snapToGrid w:val="0"/>
        <w:spacing w:before="156" w:beforeLines="50" w:line="360" w:lineRule="exact"/>
        <w:ind w:firstLine="413" w:firstLineChars="196"/>
        <w:jc w:val="left"/>
        <w:rPr>
          <w:rFonts w:hint="eastAsia" w:ascii="宋体" w:hAnsi="宋体" w:eastAsia="宋体" w:cs="宋体"/>
          <w:b/>
          <w:color w:val="auto"/>
          <w:szCs w:val="21"/>
          <w:highlight w:val="none"/>
        </w:rPr>
      </w:pPr>
      <w:bookmarkStart w:id="19" w:name="_Toc254970530"/>
      <w:bookmarkStart w:id="20" w:name="_Toc254970671"/>
      <w:r>
        <w:rPr>
          <w:rFonts w:hint="eastAsia" w:ascii="宋体" w:hAnsi="宋体" w:eastAsia="宋体" w:cs="宋体"/>
          <w:b/>
          <w:color w:val="auto"/>
          <w:szCs w:val="21"/>
          <w:highlight w:val="none"/>
        </w:rPr>
        <w:t>（四）投标委托</w:t>
      </w:r>
      <w:bookmarkEnd w:id="19"/>
      <w:bookmarkEnd w:id="20"/>
    </w:p>
    <w:p w14:paraId="2A592EAD">
      <w:pPr>
        <w:pStyle w:val="24"/>
        <w:snapToGri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投标人代表须携带有效身份证件。如投标人代表不是法定代表人（负责人），须有法定代表人（负责人）出具的授权委托书（格式见第六章《投标文件格式》）。</w:t>
      </w:r>
    </w:p>
    <w:p w14:paraId="786544C5">
      <w:pPr>
        <w:snapToGrid w:val="0"/>
        <w:spacing w:before="156" w:beforeLines="50" w:line="360" w:lineRule="exact"/>
        <w:ind w:firstLine="413" w:firstLineChars="196"/>
        <w:jc w:val="left"/>
        <w:rPr>
          <w:rFonts w:hint="eastAsia" w:ascii="宋体" w:hAnsi="宋体" w:eastAsia="宋体" w:cs="宋体"/>
          <w:b/>
          <w:color w:val="auto"/>
          <w:szCs w:val="21"/>
          <w:highlight w:val="none"/>
        </w:rPr>
      </w:pPr>
      <w:bookmarkStart w:id="21" w:name="_Toc254970672"/>
      <w:bookmarkStart w:id="22" w:name="_Toc254970531"/>
      <w:r>
        <w:rPr>
          <w:rFonts w:hint="eastAsia" w:ascii="宋体" w:hAnsi="宋体" w:eastAsia="宋体" w:cs="宋体"/>
          <w:b/>
          <w:color w:val="auto"/>
          <w:szCs w:val="21"/>
          <w:highlight w:val="none"/>
        </w:rPr>
        <w:t>（五）投标费用</w:t>
      </w:r>
      <w:bookmarkEnd w:id="21"/>
      <w:bookmarkEnd w:id="22"/>
    </w:p>
    <w:p w14:paraId="13C43866">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投标人均应自行承担所有与投标有关的全部费用（招标文件有相关的规定除外）。</w:t>
      </w:r>
    </w:p>
    <w:p w14:paraId="1B938599">
      <w:pPr>
        <w:snapToGrid w:val="0"/>
        <w:spacing w:before="156" w:beforeLines="50" w:line="36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（六）联合体投标</w:t>
      </w:r>
    </w:p>
    <w:p w14:paraId="02F55208">
      <w:pPr>
        <w:tabs>
          <w:tab w:val="left" w:pos="3960"/>
        </w:tabs>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不接受联合体投标。</w:t>
      </w:r>
    </w:p>
    <w:p w14:paraId="6B84EE03">
      <w:pPr>
        <w:widowControl/>
        <w:adjustRightInd w:val="0"/>
        <w:snapToGrid w:val="0"/>
        <w:spacing w:line="360" w:lineRule="exact"/>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color w:val="auto"/>
          <w:kern w:val="0"/>
          <w:szCs w:val="21"/>
          <w:highlight w:val="none"/>
        </w:rPr>
        <w:t>转包与分包</w:t>
      </w:r>
    </w:p>
    <w:p w14:paraId="3D94C980">
      <w:pPr>
        <w:ind w:firstLine="525" w:firstLineChars="250"/>
        <w:rPr>
          <w:rFonts w:hint="eastAsia" w:ascii="宋体" w:hAnsi="宋体" w:eastAsia="宋体" w:cs="宋体"/>
          <w:color w:val="auto"/>
          <w:szCs w:val="21"/>
          <w:highlight w:val="none"/>
        </w:rPr>
      </w:pPr>
      <w:bookmarkStart w:id="23" w:name="_Toc254970532"/>
      <w:bookmarkStart w:id="24" w:name="_Toc254970673"/>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14:paraId="1B7B5625">
      <w:pPr>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2.合同分包：</w:t>
      </w:r>
    </w:p>
    <w:p w14:paraId="7B94DF8F">
      <w:pPr>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2.1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商履行的分包项目的品牌、规格型号及技术要求等，必须与中标的一致。分包履行合同的部分应当为采购项目的非主体、非关键性工作，不属于中标人的主要合同义务。</w:t>
      </w:r>
    </w:p>
    <w:p w14:paraId="554CB897">
      <w:pPr>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2.2采购合同实行分包履行的，中标人就采购项目和分包项目向采购人负责，分包供应商就分包项目承担责任。</w:t>
      </w:r>
    </w:p>
    <w:p w14:paraId="10BB9DE0">
      <w:pPr>
        <w:ind w:firstLine="525" w:firstLineChars="2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2.3中小企业依据《政府采购促进中小企业发展管理办法》（财库〔2020〕46号）规定的政策获取政府采购合同后，小型、微型企业不得分包或转包给大型、中型企业，中型企业不得分包或转包给大型企业。</w:t>
      </w:r>
    </w:p>
    <w:p w14:paraId="615AF70C">
      <w:pPr>
        <w:snapToGrid w:val="0"/>
        <w:spacing w:before="156" w:beforeLines="50" w:line="36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bCs/>
          <w:color w:val="auto"/>
          <w:highlight w:val="none"/>
        </w:rPr>
        <w:t>（八）</w:t>
      </w:r>
      <w:r>
        <w:rPr>
          <w:rFonts w:hint="eastAsia" w:ascii="宋体" w:hAnsi="宋体" w:eastAsia="宋体" w:cs="宋体"/>
          <w:b/>
          <w:color w:val="auto"/>
          <w:szCs w:val="21"/>
          <w:highlight w:val="none"/>
        </w:rPr>
        <w:t>特别说明：</w:t>
      </w:r>
      <w:bookmarkEnd w:id="23"/>
      <w:bookmarkEnd w:id="24"/>
    </w:p>
    <w:p w14:paraId="2D31889A">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▲1.单位负责人为同一人或者存在直接控股、管理关系的不同供应商，不得参加同一合同项下的政府采购活动。</w:t>
      </w:r>
    </w:p>
    <w:p w14:paraId="279AA007">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31BF53">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非单一产品采购项目中，多家投标人提供的招标文件中载明的核心产品品牌相同的，视为提供相同品牌产品。</w:t>
      </w:r>
    </w:p>
    <w:p w14:paraId="15FCB9C2">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▲3.生产厂商授权给供应商后自己不得参加同一合同项下的政府采购活动；生产厂商对同一品牌的货物，仅能委托一个代理商参加投标。</w:t>
      </w:r>
    </w:p>
    <w:p w14:paraId="2C72CBC8">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14:paraId="59B1A955">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▲5.投标人应仔细阅读招标文件的所有内容，按照招标文件的要求提交投标文件，并对所提供的全部资料的真实性承担法律责任。</w:t>
      </w:r>
    </w:p>
    <w:p w14:paraId="4AC28572">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▲6.投标人在投标活动中提供任何虚假材料、互相串通投标，其投标无效，并报监管部门查处。</w:t>
      </w:r>
    </w:p>
    <w:p w14:paraId="77DB2413">
      <w:pPr>
        <w:snapToGrid w:val="0"/>
        <w:spacing w:line="360" w:lineRule="exact"/>
        <w:ind w:firstLine="420" w:firstLineChars="200"/>
        <w:rPr>
          <w:rFonts w:hint="eastAsia" w:ascii="宋体" w:hAnsi="宋体" w:eastAsia="宋体" w:cs="宋体"/>
          <w:color w:val="auto"/>
          <w:kern w:val="0"/>
          <w:highlight w:val="none"/>
        </w:rPr>
      </w:pPr>
      <w:bookmarkStart w:id="25" w:name="_Toc254970533"/>
      <w:bookmarkStart w:id="26" w:name="_Toc254970674"/>
      <w:r>
        <w:rPr>
          <w:rFonts w:hint="eastAsia" w:ascii="宋体" w:hAnsi="宋体" w:eastAsia="宋体" w:cs="宋体"/>
          <w:color w:val="auto"/>
          <w:kern w:val="0"/>
          <w:szCs w:val="21"/>
          <w:highlight w:val="none"/>
        </w:rPr>
        <w:t>▲7.招标文件提供期限届满后，获取招标文件的潜在投标人不足3家的，本中心将顺延提供期限，</w:t>
      </w:r>
      <w:r>
        <w:rPr>
          <w:rFonts w:hint="eastAsia" w:ascii="宋体" w:hAnsi="宋体" w:eastAsia="宋体" w:cs="宋体"/>
          <w:color w:val="auto"/>
          <w:kern w:val="0"/>
          <w:highlight w:val="none"/>
        </w:rPr>
        <w:t>并在省级以上财政部门指定的政府采购信息发布媒体及本中心网站上发布变更公告。</w:t>
      </w:r>
    </w:p>
    <w:bookmarkEnd w:id="25"/>
    <w:bookmarkEnd w:id="26"/>
    <w:p w14:paraId="5F1F882E">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21A3A846">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评标方法及评标标准”。</w:t>
      </w:r>
    </w:p>
    <w:p w14:paraId="3D0852A8">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修缮、装修类项目采购建材的，采购人应将绿色建筑和绿色建材性能、指标等作为实质性条件纳入招标文件和合同。</w:t>
      </w:r>
    </w:p>
    <w:p w14:paraId="3DD4D8F8">
      <w:pPr>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p>
    <w:p w14:paraId="552C9C8E">
      <w:pPr>
        <w:pStyle w:val="31"/>
        <w:snapToGrid w:val="0"/>
        <w:spacing w:line="360" w:lineRule="exact"/>
        <w:ind w:firstLine="413" w:firstLineChars="196"/>
        <w:rPr>
          <w:rFonts w:hint="eastAsia" w:ascii="宋体" w:hAnsi="宋体" w:eastAsia="宋体" w:cs="宋体"/>
          <w:b/>
          <w:bCs/>
          <w:color w:val="auto"/>
          <w:sz w:val="21"/>
          <w:highlight w:val="none"/>
        </w:rPr>
      </w:pPr>
      <w:r>
        <w:rPr>
          <w:rFonts w:hint="eastAsia" w:ascii="宋体" w:hAnsi="宋体" w:eastAsia="宋体" w:cs="宋体"/>
          <w:b/>
          <w:color w:val="auto"/>
          <w:sz w:val="21"/>
          <w:highlight w:val="none"/>
        </w:rPr>
        <w:t>（九）询问、质疑和投诉</w:t>
      </w:r>
    </w:p>
    <w:p w14:paraId="002DDB1D">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1.投标人对政府采购活动事项有疑问的，可以向采购人、采购代理机构提出询问。</w:t>
      </w:r>
    </w:p>
    <w:p w14:paraId="035A3D60">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2.投标人认为招标文件、招标过程或中标结果使自己的合法权益受到损害的，应当在知道或者应知其权益受到损害之日起七个工作日内，以书面形式向采购人、采购代理机构提出质疑。具体计算时间如下：</w:t>
      </w:r>
    </w:p>
    <w:p w14:paraId="5F788F3B">
      <w:pPr>
        <w:snapToGrid w:val="0"/>
        <w:spacing w:line="36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（1）对可以质疑的招标采购文件提出质疑的，为收到采购文件之日；</w:t>
      </w:r>
    </w:p>
    <w:p w14:paraId="427D6314">
      <w:pPr>
        <w:snapToGrid w:val="0"/>
        <w:spacing w:line="36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（2）对招标采购过程提出质疑的，为各采购程序环节结束之日；</w:t>
      </w:r>
    </w:p>
    <w:p w14:paraId="6193C67B">
      <w:pPr>
        <w:snapToGrid w:val="0"/>
        <w:spacing w:line="360" w:lineRule="exact"/>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对中标结果提出质疑的，为中标结果公告期限届满之日。投标人对招标采购单位的质疑答复不满意或者招标采购单位未在规定时间内作出答复的，可以在答复期满后十五个工作日内向同级采购监管部门投诉。</w:t>
      </w:r>
    </w:p>
    <w:p w14:paraId="76AFC8BC">
      <w:pPr>
        <w:pStyle w:val="31"/>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14:paraId="0E8F70CD">
      <w:pPr>
        <w:pStyle w:val="31"/>
        <w:adjustRightInd w:val="0"/>
        <w:snapToGrid w:val="0"/>
        <w:spacing w:line="360" w:lineRule="exact"/>
        <w:ind w:firstLine="400" w:firstLineChars="200"/>
        <w:rPr>
          <w:rFonts w:hint="eastAsia" w:ascii="宋体" w:hAnsi="宋体" w:eastAsia="宋体" w:cs="宋体"/>
          <w:color w:val="auto"/>
          <w:highlight w:val="none"/>
        </w:rPr>
      </w:pPr>
      <w:bookmarkStart w:id="27" w:name="_Toc254970534"/>
      <w:bookmarkStart w:id="28" w:name="_Toc254970675"/>
      <w:r>
        <w:rPr>
          <w:rFonts w:hint="eastAsia" w:ascii="宋体" w:hAnsi="宋体" w:eastAsia="宋体" w:cs="宋体"/>
          <w:color w:val="auto"/>
          <w:highlight w:val="none"/>
        </w:rPr>
        <w:t>①质疑联系部门及电话：北海市政府采购中心监督科0779-3960826；</w:t>
      </w:r>
    </w:p>
    <w:p w14:paraId="43392D91">
      <w:pPr>
        <w:pStyle w:val="31"/>
        <w:adjustRightInd w:val="0"/>
        <w:snapToGrid w:val="0"/>
        <w:spacing w:line="360" w:lineRule="exact"/>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②投诉联系部门及电话：采购人同级财政监督部门0779-3063975。</w:t>
      </w:r>
    </w:p>
    <w:p w14:paraId="03B80F36">
      <w:pPr>
        <w:pStyle w:val="31"/>
        <w:adjustRightInd w:val="0"/>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注：供应商可通过北海“政采云”平台进入“项目采购-询问质疑投诉”栏目在线提起询问、质疑，对质疑答复不满意或者未收到答复的可以向监督部门在线提起投诉。</w:t>
      </w:r>
    </w:p>
    <w:p w14:paraId="4E5062F2">
      <w:pPr>
        <w:pStyle w:val="31"/>
        <w:adjustRightInd w:val="0"/>
        <w:snapToGrid w:val="0"/>
        <w:spacing w:line="3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二、招标文件</w:t>
      </w:r>
      <w:bookmarkEnd w:id="27"/>
      <w:bookmarkEnd w:id="28"/>
    </w:p>
    <w:p w14:paraId="33F6939C">
      <w:pPr>
        <w:snapToGrid w:val="0"/>
        <w:spacing w:line="36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（一）招标文件的构成。</w:t>
      </w:r>
    </w:p>
    <w:p w14:paraId="5A1E272F">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1.公开招标公告；</w:t>
      </w:r>
    </w:p>
    <w:p w14:paraId="07AB51A5">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2.招标项目采购需求</w:t>
      </w:r>
    </w:p>
    <w:p w14:paraId="7AE93954">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3.投标人须知；</w:t>
      </w:r>
    </w:p>
    <w:p w14:paraId="7393EB7E">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4.评标方法及评定标准；</w:t>
      </w:r>
    </w:p>
    <w:p w14:paraId="3CDB259F">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5.政府采购合同主要条款；</w:t>
      </w:r>
    </w:p>
    <w:p w14:paraId="03DA458E">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70765B92">
      <w:pPr>
        <w:snapToGrid w:val="0"/>
        <w:spacing w:before="156" w:beforeLines="50" w:line="360" w:lineRule="exact"/>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（二）投标人的风险</w:t>
      </w:r>
    </w:p>
    <w:p w14:paraId="5D2924BB">
      <w:pPr>
        <w:tabs>
          <w:tab w:val="left" w:pos="180"/>
          <w:tab w:val="left" w:pos="162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r>
        <w:rPr>
          <w:rFonts w:hint="eastAsia" w:ascii="宋体" w:hAnsi="宋体" w:eastAsia="宋体" w:cs="宋体"/>
          <w:color w:val="auto"/>
          <w:szCs w:val="21"/>
          <w:highlight w:val="none"/>
        </w:rPr>
        <w:cr/>
      </w:r>
      <w:r>
        <w:rPr>
          <w:rFonts w:hint="eastAsia" w:ascii="宋体" w:hAnsi="宋体" w:eastAsia="宋体" w:cs="宋体"/>
          <w:color w:val="auto"/>
          <w:szCs w:val="21"/>
          <w:highlight w:val="none"/>
        </w:rPr>
        <w:t>2.对招标文件提出的实质性要求和条件作出明确响应是指投标人必须对招标文件中涉及招标项目的价格、采购货物的主要技术参数和性能配置、数量、交货（或竣工）时间、售后服务及其它要求、合同主要条款等内容作出明确响应。</w:t>
      </w:r>
    </w:p>
    <w:p w14:paraId="3EB61046">
      <w:pPr>
        <w:pStyle w:val="15"/>
        <w:widowControl w:val="0"/>
        <w:tabs>
          <w:tab w:val="clear" w:pos="454"/>
        </w:tabs>
        <w:snapToGrid w:val="0"/>
        <w:spacing w:before="156" w:beforeLines="50" w:afterLines="0" w:line="360" w:lineRule="exact"/>
        <w:ind w:left="0"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（三）招标文件的澄清与修改</w:t>
      </w:r>
    </w:p>
    <w:p w14:paraId="16C6E5E0">
      <w:pPr>
        <w:pStyle w:val="31"/>
        <w:snapToGrid w:val="0"/>
        <w:spacing w:line="360" w:lineRule="exac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采购人或者本中心可以对已发出的招标文件进行必要的澄清或者修改。澄清或者修改的内容可能影响投标文件编制的，采购人或者本中心应当在投标截止时间至少15日前，以书面形式通知所有获取招标文件的潜在投标人；不足15日的，顺延至15日。澄清或者修改的内容为招标文件的组成部分。</w:t>
      </w:r>
    </w:p>
    <w:p w14:paraId="079FF277">
      <w:pPr>
        <w:pStyle w:val="31"/>
        <w:snapToGrid w:val="0"/>
        <w:spacing w:line="360" w:lineRule="exac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2.本中心必须以书面形式答复投标人要求澄清的问题，并将不包含问题来源的答复书面通知所有报名登记的投标人；除书面答复以外的其他澄清方式及澄清内容均无效。</w:t>
      </w:r>
    </w:p>
    <w:p w14:paraId="794AF002">
      <w:pPr>
        <w:pStyle w:val="31"/>
        <w:snapToGrid w:val="0"/>
        <w:spacing w:line="360" w:lineRule="exac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3.招标文件的答疑、澄清、修改、补充的内容为招标文件的组成部分。当招标文件与招标文件的答疑、澄清、修改、补充通知就同一内容的表述不一致时，以最后发出的书面文件为准。</w:t>
      </w:r>
    </w:p>
    <w:p w14:paraId="10068160">
      <w:pPr>
        <w:pStyle w:val="31"/>
        <w:snapToGrid w:val="0"/>
        <w:spacing w:line="360" w:lineRule="exac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4.招标文件的答疑、澄清、修改、补充都应该通过本中心以法定形式发布，采购人非通过本中心，不得擅自答疑、澄清、修改、补充招标文件。</w:t>
      </w:r>
    </w:p>
    <w:p w14:paraId="0A5BDEE7">
      <w:pPr>
        <w:pStyle w:val="31"/>
        <w:snapToGrid w:val="0"/>
        <w:spacing w:line="360" w:lineRule="exac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5.本中心可以视采购具体情况，延长招标文件或者资格预审文件提供期限，并在省级以上财政部门指定的政府采购信息发布媒体及本中心网站上发布公告。</w:t>
      </w:r>
    </w:p>
    <w:p w14:paraId="347F85CF">
      <w:pPr>
        <w:pStyle w:val="24"/>
        <w:adjustRightInd w:val="0"/>
        <w:snapToGrid w:val="0"/>
        <w:spacing w:line="360" w:lineRule="exact"/>
        <w:ind w:firstLine="562" w:firstLineChars="200"/>
        <w:outlineLvl w:val="1"/>
        <w:rPr>
          <w:rFonts w:hint="eastAsia" w:ascii="宋体" w:hAnsi="宋体" w:eastAsia="宋体" w:cs="宋体"/>
          <w:b/>
          <w:bCs/>
          <w:color w:val="auto"/>
          <w:kern w:val="2"/>
          <w:sz w:val="28"/>
          <w:szCs w:val="28"/>
          <w:highlight w:val="none"/>
        </w:rPr>
      </w:pPr>
      <w:bookmarkStart w:id="29" w:name="_Toc254970676"/>
      <w:bookmarkStart w:id="30" w:name="_Toc254970535"/>
      <w:r>
        <w:rPr>
          <w:rFonts w:hint="eastAsia" w:ascii="宋体" w:hAnsi="宋体" w:eastAsia="宋体" w:cs="宋体"/>
          <w:b/>
          <w:bCs/>
          <w:color w:val="auto"/>
          <w:kern w:val="2"/>
          <w:sz w:val="28"/>
          <w:szCs w:val="28"/>
          <w:highlight w:val="none"/>
        </w:rPr>
        <w:t>三、投标文件的编制</w:t>
      </w:r>
      <w:bookmarkEnd w:id="29"/>
      <w:bookmarkEnd w:id="30"/>
    </w:p>
    <w:p w14:paraId="5455BBDD">
      <w:pPr>
        <w:snapToGrid w:val="0"/>
        <w:spacing w:line="360" w:lineRule="exact"/>
        <w:ind w:firstLine="413" w:firstLineChars="196"/>
        <w:jc w:val="left"/>
        <w:rPr>
          <w:rFonts w:hint="eastAsia" w:ascii="宋体" w:hAnsi="宋体" w:eastAsia="宋体" w:cs="宋体"/>
          <w:b/>
          <w:color w:val="auto"/>
          <w:szCs w:val="21"/>
          <w:highlight w:val="none"/>
        </w:rPr>
      </w:pPr>
      <w:bookmarkStart w:id="31" w:name="_Toc254970536"/>
      <w:bookmarkStart w:id="32" w:name="_Toc254970677"/>
      <w:r>
        <w:rPr>
          <w:rFonts w:hint="eastAsia" w:ascii="宋体" w:hAnsi="宋体" w:eastAsia="宋体" w:cs="宋体"/>
          <w:b/>
          <w:color w:val="auto"/>
          <w:szCs w:val="21"/>
          <w:highlight w:val="none"/>
        </w:rPr>
        <w:t>（一）投标文件的组成</w:t>
      </w:r>
      <w:bookmarkEnd w:id="31"/>
      <w:bookmarkEnd w:id="32"/>
    </w:p>
    <w:p w14:paraId="062DE590">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1.投标文件编制基本要求</w:t>
      </w:r>
    </w:p>
    <w:p w14:paraId="3A0040A1">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1.1本项目实行电子投标，</w:t>
      </w:r>
      <w:r>
        <w:rPr>
          <w:rFonts w:hint="eastAsia" w:ascii="宋体" w:hAnsi="宋体" w:eastAsia="宋体" w:cs="宋体"/>
          <w:b/>
          <w:color w:val="auto"/>
          <w:szCs w:val="21"/>
          <w:highlight w:val="none"/>
        </w:rPr>
        <w:t>供应商应准备电子投标文件</w:t>
      </w:r>
      <w:r>
        <w:rPr>
          <w:rFonts w:hint="eastAsia" w:ascii="宋体" w:hAnsi="宋体" w:eastAsia="宋体" w:cs="宋体"/>
          <w:color w:val="auto"/>
          <w:szCs w:val="21"/>
          <w:highlight w:val="none"/>
        </w:rPr>
        <w:t>：</w:t>
      </w:r>
    </w:p>
    <w:p w14:paraId="3C0242EE">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按政采云平台要求及本招标文件要求制作、加密并递交。具体操作流程可参考《政府采购项目电子交易管理操作指南-供应商》，指南可在“北海市政府采购中心网站-办事指南-政府采购项目电子交易管理操作指南”下载。</w:t>
      </w:r>
    </w:p>
    <w:p w14:paraId="260D962E">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供应商提交的投标文件以及供应商与本中心和采购人就有关投标的所有来往函电均应使用中文。供应商提交的支持文件和印刷的文献可以使用别的语言，但其相应内容必须附有中文翻译文本，在解释投标文件时以翻译文本为主。</w:t>
      </w:r>
    </w:p>
    <w:p w14:paraId="26483494">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1.3供应商应认真阅读、并充分理解本文件的全部内容（包括所有的澄清、更改、补充、答疑等内容），承诺并履行本文件中各项条款规定及要求。</w:t>
      </w:r>
    </w:p>
    <w:p w14:paraId="4F8A02C5">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1.4投标文件必须按本文件的全部内容，包括所有的澄清、更改、补充、答疑等内容及附件进行编制。</w:t>
      </w:r>
    </w:p>
    <w:p w14:paraId="5D767C04">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1.5如因供应商只填写和提供了本文件要求的部分内容和附件，而给评标委员会评审造成困难，其可能导致的结果和责任由供应商自行承担。</w:t>
      </w:r>
    </w:p>
    <w:p w14:paraId="7300E5E4">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1.6投标文件的组成：投标文件应分为资格文件、资信及商务文件商务、技术文件、报价文件四个部分组成。供应商应仔细阅读采购文件的所有内容，按招标文件的要求，详细编制投标文件。</w:t>
      </w:r>
    </w:p>
    <w:p w14:paraId="1AC66D87">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14:paraId="568C9B0F">
      <w:pPr>
        <w:snapToGrid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2.资格文件：</w:t>
      </w:r>
    </w:p>
    <w:p w14:paraId="438F8324">
      <w:pPr>
        <w:snapToGrid w:val="0"/>
        <w:spacing w:line="360" w:lineRule="exact"/>
        <w:ind w:firstLine="210" w:firstLineChars="1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（1）</w:t>
      </w:r>
      <w:r>
        <w:rPr>
          <w:rFonts w:hint="eastAsia" w:ascii="宋体" w:hAnsi="宋体" w:eastAsia="宋体" w:cs="宋体"/>
          <w:color w:val="auto"/>
          <w:szCs w:val="21"/>
          <w:highlight w:val="none"/>
        </w:rPr>
        <w:t>北海市政府采购供应商信用承诺函</w:t>
      </w:r>
      <w:r>
        <w:rPr>
          <w:rFonts w:hint="eastAsia" w:ascii="宋体" w:hAnsi="宋体" w:eastAsia="宋体" w:cs="宋体"/>
          <w:b/>
          <w:color w:val="auto"/>
          <w:szCs w:val="21"/>
          <w:highlight w:val="none"/>
        </w:rPr>
        <w:t>（格式见</w:t>
      </w:r>
      <w:r>
        <w:rPr>
          <w:rFonts w:hint="eastAsia" w:ascii="宋体" w:hAnsi="宋体" w:eastAsia="宋体" w:cs="宋体"/>
          <w:b/>
          <w:bCs/>
          <w:color w:val="auto"/>
          <w:szCs w:val="21"/>
          <w:highlight w:val="none"/>
        </w:rPr>
        <w:t>第六章</w:t>
      </w:r>
      <w:r>
        <w:rPr>
          <w:rFonts w:hint="eastAsia" w:ascii="宋体" w:hAnsi="宋体" w:eastAsia="宋体" w:cs="宋体"/>
          <w:b/>
          <w:color w:val="auto"/>
          <w:szCs w:val="21"/>
          <w:highlight w:val="none"/>
        </w:rPr>
        <w:t>，必须提供）。</w:t>
      </w:r>
    </w:p>
    <w:p w14:paraId="1630AF5D">
      <w:pPr>
        <w:snapToGrid w:val="0"/>
        <w:spacing w:line="360" w:lineRule="exact"/>
        <w:ind w:firstLine="415" w:firstLineChars="19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（2）具备法律、行政法规规定的其他条件的证明材料(如有规定,则必须提供)。</w:t>
      </w:r>
    </w:p>
    <w:p w14:paraId="66AB03E4">
      <w:pPr>
        <w:snapToGrid w:val="0"/>
        <w:spacing w:before="156" w:beforeLines="50" w:line="360" w:lineRule="exact"/>
        <w:ind w:firstLine="413" w:firstLineChars="196"/>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3.资信及商务文件：</w:t>
      </w:r>
    </w:p>
    <w:p w14:paraId="7F25588A">
      <w:pPr>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▲（1）承诺函 </w:t>
      </w:r>
      <w:r>
        <w:rPr>
          <w:rFonts w:hint="eastAsia" w:ascii="宋体" w:hAnsi="宋体" w:eastAsia="宋体" w:cs="宋体"/>
          <w:b/>
          <w:bCs/>
          <w:color w:val="auto"/>
          <w:szCs w:val="21"/>
          <w:highlight w:val="none"/>
        </w:rPr>
        <w:t>（格式见第六章，必须提供）</w:t>
      </w:r>
    </w:p>
    <w:p w14:paraId="75CE0AD0">
      <w:pPr>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▲（2）法定代表人（负责人）授权委托书和委托代理人身份证复印件</w:t>
      </w:r>
      <w:r>
        <w:rPr>
          <w:rFonts w:hint="eastAsia" w:ascii="宋体" w:hAnsi="宋体" w:eastAsia="宋体" w:cs="宋体"/>
          <w:b/>
          <w:bCs/>
          <w:color w:val="auto"/>
          <w:szCs w:val="21"/>
          <w:highlight w:val="none"/>
        </w:rPr>
        <w:t>（委托代理时必须提供，格式见第六章）</w:t>
      </w:r>
      <w:r>
        <w:rPr>
          <w:rFonts w:hint="eastAsia" w:ascii="宋体" w:hAnsi="宋体" w:eastAsia="宋体" w:cs="宋体"/>
          <w:color w:val="auto"/>
          <w:szCs w:val="21"/>
          <w:highlight w:val="none"/>
        </w:rPr>
        <w:t>；法定代表人（负责人）参加投标时，提供法定代表人（负责人）身份证明书和身份证复印件</w:t>
      </w:r>
      <w:r>
        <w:rPr>
          <w:rFonts w:hint="eastAsia" w:ascii="宋体" w:hAnsi="宋体" w:eastAsia="宋体" w:cs="宋体"/>
          <w:b/>
          <w:bCs/>
          <w:color w:val="auto"/>
          <w:szCs w:val="21"/>
          <w:highlight w:val="none"/>
        </w:rPr>
        <w:t>（必须提供，格式见第六章）；</w:t>
      </w:r>
    </w:p>
    <w:p w14:paraId="11965778">
      <w:pPr>
        <w:adjustRightInd w:val="0"/>
        <w:snapToGrid w:val="0"/>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可作为投标人资信评分的资质证明材料（可选）  </w:t>
      </w:r>
    </w:p>
    <w:p w14:paraId="2AA2A933">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（3）具备履行合同所必需的人员、设备和专业技术能力的证明材料</w:t>
      </w:r>
    </w:p>
    <w:p w14:paraId="59D9D380">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（4）劳务派遣服务许可证；</w:t>
      </w:r>
    </w:p>
    <w:p w14:paraId="4FFC366D">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（5）质量管理体系认证证书；</w:t>
      </w:r>
    </w:p>
    <w:p w14:paraId="413FB9EE">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（6）环境管理体系认证证书；</w:t>
      </w:r>
    </w:p>
    <w:p w14:paraId="0012145B">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（7）职业健康安全管理体系认证证书；</w:t>
      </w:r>
    </w:p>
    <w:p w14:paraId="78CA1042">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（8）投标人2020年</w:t>
      </w:r>
      <w:r>
        <w:rPr>
          <w:rFonts w:hint="eastAsia" w:ascii="宋体" w:hAnsi="宋体" w:eastAsia="宋体" w:cs="宋体"/>
          <w:color w:val="auto"/>
          <w:szCs w:val="21"/>
          <w:highlight w:val="none"/>
        </w:rPr>
        <w:t>以</w:t>
      </w:r>
      <w:r>
        <w:rPr>
          <w:rFonts w:hint="eastAsia" w:ascii="宋体" w:hAnsi="宋体" w:eastAsia="宋体" w:cs="宋体"/>
          <w:color w:val="auto"/>
          <w:highlight w:val="none"/>
        </w:rPr>
        <w:t>来项目业绩【以中标通知或合同为准】复印件</w:t>
      </w:r>
      <w:r>
        <w:rPr>
          <w:rFonts w:hint="eastAsia" w:ascii="宋体" w:hAnsi="宋体" w:eastAsia="宋体" w:cs="宋体"/>
          <w:color w:val="auto"/>
          <w:szCs w:val="21"/>
          <w:highlight w:val="none"/>
        </w:rPr>
        <w:t>；</w:t>
      </w:r>
    </w:p>
    <w:p w14:paraId="721578C4">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（9）中小企业声明函</w:t>
      </w:r>
    </w:p>
    <w:p w14:paraId="445D339A">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投标人关于本单位债务纠纷、违法违规记录等方面的情况（内容见投标声明书）；</w:t>
      </w:r>
    </w:p>
    <w:p w14:paraId="14D031D9">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（10）投标人情况介绍。</w:t>
      </w:r>
    </w:p>
    <w:p w14:paraId="0E2953E1">
      <w:pPr>
        <w:snapToGrid w:val="0"/>
        <w:spacing w:before="156" w:beforeLines="50" w:line="360" w:lineRule="exact"/>
        <w:ind w:firstLine="413" w:firstLineChars="196"/>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4.技术文件：</w:t>
      </w:r>
    </w:p>
    <w:p w14:paraId="28657B77">
      <w:pPr>
        <w:adjustRightInd w:val="0"/>
        <w:snapToGrid w:val="0"/>
        <w:spacing w:line="360" w:lineRule="exact"/>
        <w:ind w:firstLine="420" w:firstLineChars="200"/>
        <w:jc w:val="left"/>
        <w:outlineLvl w:val="3"/>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（1）服务响应表</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78227B87">
      <w:pPr>
        <w:adjustRightInd w:val="0"/>
        <w:snapToGrid w:val="0"/>
        <w:spacing w:line="360" w:lineRule="exact"/>
        <w:ind w:firstLine="420" w:firstLineChars="200"/>
        <w:jc w:val="left"/>
        <w:outlineLvl w:val="3"/>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（2）</w:t>
      </w:r>
      <w:r>
        <w:rPr>
          <w:rFonts w:hint="eastAsia" w:ascii="宋体" w:hAnsi="宋体" w:eastAsia="宋体" w:cs="宋体"/>
          <w:color w:val="auto"/>
          <w:highlight w:val="none"/>
        </w:rPr>
        <w:t>服务方案</w:t>
      </w:r>
      <w:r>
        <w:rPr>
          <w:rFonts w:hint="eastAsia" w:ascii="宋体" w:hAnsi="宋体" w:eastAsia="宋体" w:cs="宋体"/>
          <w:b/>
          <w:color w:val="auto"/>
          <w:szCs w:val="21"/>
          <w:highlight w:val="none"/>
        </w:rPr>
        <w:t>（格式自拟，必须提供）</w:t>
      </w:r>
      <w:r>
        <w:rPr>
          <w:rFonts w:hint="eastAsia" w:ascii="宋体" w:hAnsi="宋体" w:eastAsia="宋体" w:cs="宋体"/>
          <w:color w:val="auto"/>
          <w:szCs w:val="21"/>
          <w:highlight w:val="none"/>
        </w:rPr>
        <w:t>；</w:t>
      </w:r>
    </w:p>
    <w:p w14:paraId="20B898CE">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（3）投标人拥有主要服务设施的情况和现状（格式自拟）及项目实施人员一览表； </w:t>
      </w:r>
    </w:p>
    <w:p w14:paraId="0D09C8FB">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（4）优惠条件：投标人承诺给予招标人的各种优惠条件；</w:t>
      </w:r>
    </w:p>
    <w:p w14:paraId="67A6DD78">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（5）投标人对本项目的合理化建议和改进措施；</w:t>
      </w:r>
    </w:p>
    <w:p w14:paraId="3CF36F74">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（6）投标人需要说明的其他文件和说明（格式略）；</w:t>
      </w:r>
    </w:p>
    <w:p w14:paraId="1B8C4143">
      <w:pPr>
        <w:snapToGrid w:val="0"/>
        <w:spacing w:before="156" w:beforeLines="50" w:line="360" w:lineRule="exact"/>
        <w:ind w:firstLine="413" w:firstLineChars="196"/>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5.报价文件：</w:t>
      </w:r>
    </w:p>
    <w:p w14:paraId="7507C4D9">
      <w:pPr>
        <w:tabs>
          <w:tab w:val="left" w:pos="3870"/>
          <w:tab w:val="left" w:pos="4085"/>
        </w:tabs>
        <w:adjustRightInd w:val="0"/>
        <w:snapToGrid w:val="0"/>
        <w:spacing w:line="360" w:lineRule="exact"/>
        <w:ind w:firstLine="420" w:firstLineChars="200"/>
        <w:jc w:val="left"/>
        <w:outlineLvl w:val="3"/>
        <w:rPr>
          <w:rFonts w:hint="eastAsia" w:ascii="宋体" w:hAnsi="宋体" w:eastAsia="宋体" w:cs="宋体"/>
          <w:color w:val="auto"/>
          <w:szCs w:val="21"/>
          <w:highlight w:val="none"/>
        </w:rPr>
      </w:pPr>
      <w:bookmarkStart w:id="33" w:name="_Toc254970537"/>
      <w:bookmarkStart w:id="34" w:name="_Toc254970678"/>
      <w:r>
        <w:rPr>
          <w:rFonts w:hint="eastAsia" w:ascii="宋体" w:hAnsi="宋体" w:eastAsia="宋体" w:cs="宋体"/>
          <w:color w:val="auto"/>
          <w:highlight w:val="none"/>
        </w:rPr>
        <w:t>▲</w:t>
      </w:r>
      <w:r>
        <w:rPr>
          <w:rFonts w:hint="eastAsia" w:ascii="宋体" w:hAnsi="宋体" w:eastAsia="宋体" w:cs="宋体"/>
          <w:color w:val="auto"/>
          <w:szCs w:val="21"/>
          <w:highlight w:val="none"/>
        </w:rPr>
        <w:t>（1）投标函</w:t>
      </w:r>
      <w:r>
        <w:rPr>
          <w:rFonts w:hint="eastAsia" w:ascii="宋体" w:hAnsi="宋体" w:eastAsia="宋体" w:cs="宋体"/>
          <w:b/>
          <w:color w:val="auto"/>
          <w:szCs w:val="21"/>
          <w:highlight w:val="none"/>
        </w:rPr>
        <w:t>（格式见第六章，必须提供</w:t>
      </w:r>
      <w:r>
        <w:rPr>
          <w:rFonts w:hint="eastAsia" w:ascii="宋体" w:hAnsi="宋体" w:eastAsia="宋体" w:cs="宋体"/>
          <w:color w:val="auto"/>
          <w:szCs w:val="21"/>
          <w:highlight w:val="none"/>
        </w:rPr>
        <w:t xml:space="preserve">）； </w:t>
      </w:r>
    </w:p>
    <w:p w14:paraId="5AF6C08E">
      <w:pPr>
        <w:tabs>
          <w:tab w:val="left" w:pos="3870"/>
          <w:tab w:val="left" w:pos="4085"/>
        </w:tabs>
        <w:adjustRightInd w:val="0"/>
        <w:snapToGrid w:val="0"/>
        <w:spacing w:line="360" w:lineRule="exact"/>
        <w:ind w:firstLine="420" w:firstLineChars="200"/>
        <w:jc w:val="left"/>
        <w:outlineLvl w:val="3"/>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（2）投标报价明细表</w:t>
      </w:r>
      <w:r>
        <w:rPr>
          <w:rFonts w:hint="eastAsia" w:ascii="宋体" w:hAnsi="宋体" w:eastAsia="宋体" w:cs="宋体"/>
          <w:b/>
          <w:color w:val="auto"/>
          <w:szCs w:val="21"/>
          <w:highlight w:val="none"/>
        </w:rPr>
        <w:t>（格式见第六章，必须提供</w:t>
      </w:r>
      <w:r>
        <w:rPr>
          <w:rFonts w:hint="eastAsia" w:ascii="宋体" w:hAnsi="宋体" w:eastAsia="宋体" w:cs="宋体"/>
          <w:color w:val="auto"/>
          <w:szCs w:val="21"/>
          <w:highlight w:val="none"/>
        </w:rPr>
        <w:t>）；</w:t>
      </w:r>
    </w:p>
    <w:p w14:paraId="6BBE1EBC">
      <w:pPr>
        <w:tabs>
          <w:tab w:val="left" w:pos="3870"/>
          <w:tab w:val="left" w:pos="4085"/>
        </w:tabs>
        <w:adjustRightInd w:val="0"/>
        <w:snapToGrid w:val="0"/>
        <w:spacing w:line="36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（3）投标人针对报价需要说明的其他文件和说明；（格式自拟）</w:t>
      </w:r>
    </w:p>
    <w:p w14:paraId="6A4DE177">
      <w:pPr>
        <w:tabs>
          <w:tab w:val="left" w:pos="3870"/>
          <w:tab w:val="left" w:pos="4085"/>
        </w:tabs>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▲（4）开标一览表（</w:t>
      </w:r>
      <w:r>
        <w:rPr>
          <w:rFonts w:hint="eastAsia" w:ascii="宋体" w:hAnsi="宋体" w:eastAsia="宋体" w:cs="宋体"/>
          <w:b/>
          <w:color w:val="auto"/>
          <w:szCs w:val="21"/>
          <w:highlight w:val="none"/>
        </w:rPr>
        <w:t>格式见第六章,必须提供）</w:t>
      </w:r>
      <w:r>
        <w:rPr>
          <w:rFonts w:hint="eastAsia" w:ascii="宋体" w:hAnsi="宋体" w:eastAsia="宋体" w:cs="宋体"/>
          <w:color w:val="auto"/>
          <w:szCs w:val="21"/>
          <w:highlight w:val="none"/>
        </w:rPr>
        <w:t>。</w:t>
      </w:r>
    </w:p>
    <w:bookmarkEnd w:id="33"/>
    <w:bookmarkEnd w:id="34"/>
    <w:p w14:paraId="555E642B">
      <w:pPr>
        <w:pStyle w:val="50"/>
        <w:spacing w:line="360" w:lineRule="exact"/>
        <w:ind w:firstLine="422" w:firstLineChars="200"/>
        <w:rPr>
          <w:rFonts w:hint="eastAsia" w:ascii="宋体" w:hAnsi="宋体" w:eastAsia="宋体" w:cs="宋体"/>
          <w:b/>
          <w:bCs/>
          <w:color w:val="auto"/>
          <w:sz w:val="21"/>
          <w:szCs w:val="21"/>
          <w:highlight w:val="none"/>
        </w:rPr>
      </w:pPr>
      <w:bookmarkStart w:id="35" w:name="_Toc254970544"/>
      <w:bookmarkStart w:id="36" w:name="_Toc254970685"/>
      <w:r>
        <w:rPr>
          <w:rFonts w:hint="eastAsia" w:ascii="宋体" w:hAnsi="宋体" w:eastAsia="宋体" w:cs="宋体"/>
          <w:b/>
          <w:bCs/>
          <w:color w:val="auto"/>
          <w:sz w:val="21"/>
          <w:szCs w:val="21"/>
          <w:highlight w:val="none"/>
        </w:rPr>
        <w:t>特别说明：</w:t>
      </w:r>
    </w:p>
    <w:p w14:paraId="1B0953D2">
      <w:pPr>
        <w:pStyle w:val="50"/>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（1）法定代表人（负责人）授权委托书必须由法定代表人（负责人）签名并加盖 单位公章；承诺函、投标函、开标一览表必须由法定代表人（负责人）或委托代理人签名并加盖单位公章。电子投标文件须加盖公章部分均采用CA签章。</w:t>
      </w:r>
    </w:p>
    <w:p w14:paraId="50CFB019">
      <w:pPr>
        <w:pStyle w:val="5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文件，其中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102B2D7C">
      <w:pPr>
        <w:adjustRightInd w:val="0"/>
        <w:snapToGrid w:val="0"/>
        <w:spacing w:line="36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（二）投标文件的语言及计量</w:t>
      </w:r>
    </w:p>
    <w:p w14:paraId="03A6DCD4">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▲1投标文件以及投标方与招标方就有关投标事宜的所有来往函电，均应以中文汉语书写。除签字、盖章、专用名称等特殊情形外，以中文汉语以外的文字表述的投标文件视同未提供。</w:t>
      </w:r>
    </w:p>
    <w:p w14:paraId="13E75595">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▲2投标计量单位，招标文件已有明确规定的，使用招标文件规定的计量单位；招标文件没有规定的，应采用中华人民共和国法定计量单位（货币单位：人民币元），否则视同未响应。</w:t>
      </w:r>
    </w:p>
    <w:p w14:paraId="1647ABFD">
      <w:pPr>
        <w:adjustRightInd w:val="0"/>
        <w:snapToGrid w:val="0"/>
        <w:spacing w:line="36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（三）投标报价</w:t>
      </w:r>
    </w:p>
    <w:p w14:paraId="43DB2E36">
      <w:pPr>
        <w:pStyle w:val="31"/>
        <w:adjustRightInd w:val="0"/>
        <w:snapToGrid w:val="0"/>
        <w:spacing w:line="360" w:lineRule="exact"/>
        <w:ind w:firstLine="420" w:firstLineChars="200"/>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1.投标报价应按招标文件中相关附表格式填写。投标人必须就《项目采购需求》中的服务内容作完整唯一报价。</w:t>
      </w:r>
    </w:p>
    <w:p w14:paraId="66834971">
      <w:pPr>
        <w:pStyle w:val="31"/>
        <w:adjustRightInd w:val="0"/>
        <w:snapToGrid w:val="0"/>
        <w:spacing w:line="360" w:lineRule="exact"/>
        <w:ind w:firstLine="420" w:firstLineChars="200"/>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2.投标报价是履行合同的最终价格。</w:t>
      </w:r>
    </w:p>
    <w:p w14:paraId="4AF56A4E">
      <w:pPr>
        <w:tabs>
          <w:tab w:val="left" w:pos="525"/>
        </w:tabs>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▲3.投标文件只允许有一个报价，有选择的或有条件的报价将不予接受。</w:t>
      </w:r>
    </w:p>
    <w:p w14:paraId="6B7636A5">
      <w:pPr>
        <w:pStyle w:val="15"/>
        <w:widowControl w:val="0"/>
        <w:tabs>
          <w:tab w:val="clear" w:pos="454"/>
        </w:tabs>
        <w:adjustRightInd w:val="0"/>
        <w:snapToGrid w:val="0"/>
        <w:spacing w:afterLines="0" w:line="360" w:lineRule="exact"/>
        <w:ind w:left="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（四）投标文件的有效期</w:t>
      </w:r>
    </w:p>
    <w:p w14:paraId="385D64F4">
      <w:pPr>
        <w:pStyle w:val="31"/>
        <w:adjustRightInd w:val="0"/>
        <w:snapToGrid w:val="0"/>
        <w:spacing w:line="360" w:lineRule="exact"/>
        <w:ind w:firstLine="420" w:firstLineChars="200"/>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1.自投标截止日起60天投标文件应保持有效。有效期不足的投标文件将被拒绝。</w:t>
      </w:r>
    </w:p>
    <w:p w14:paraId="083DDD24">
      <w:pPr>
        <w:pStyle w:val="31"/>
        <w:adjustRightInd w:val="0"/>
        <w:snapToGrid w:val="0"/>
        <w:spacing w:line="360" w:lineRule="exact"/>
        <w:ind w:firstLine="420" w:firstLineChars="200"/>
        <w:jc w:val="left"/>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2.在特殊情况下，招标人可与投标人协商延长投标书的有效期，这种要求和答复均以书面形式进行。</w:t>
      </w:r>
    </w:p>
    <w:p w14:paraId="7B6E52A0">
      <w:pPr>
        <w:pStyle w:val="31"/>
        <w:adjustRightInd w:val="0"/>
        <w:snapToGrid w:val="0"/>
        <w:spacing w:line="360" w:lineRule="exact"/>
        <w:ind w:firstLine="420" w:firstLineChars="200"/>
        <w:jc w:val="left"/>
        <w:rPr>
          <w:rFonts w:hint="eastAsia" w:ascii="宋体" w:hAnsi="宋体" w:eastAsia="宋体" w:cs="宋体"/>
          <w:color w:val="auto"/>
          <w:kern w:val="2"/>
          <w:sz w:val="21"/>
          <w:highlight w:val="none"/>
        </w:rPr>
      </w:pPr>
      <w:bookmarkStart w:id="37" w:name="_Toc254970681"/>
      <w:bookmarkStart w:id="38" w:name="_Toc254970540"/>
      <w:r>
        <w:rPr>
          <w:rFonts w:hint="eastAsia" w:ascii="宋体" w:hAnsi="宋体" w:eastAsia="宋体" w:cs="宋体"/>
          <w:color w:val="auto"/>
          <w:kern w:val="2"/>
          <w:sz w:val="21"/>
          <w:highlight w:val="none"/>
        </w:rPr>
        <w:t>3.中标人的投标文件自开标之日起至合同履行完毕止均应保持有效。</w:t>
      </w:r>
      <w:bookmarkEnd w:id="37"/>
      <w:bookmarkEnd w:id="38"/>
    </w:p>
    <w:p w14:paraId="36003B21">
      <w:pPr>
        <w:adjustRightInd w:val="0"/>
        <w:snapToGrid w:val="0"/>
        <w:spacing w:line="36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（五）投标保证金</w:t>
      </w:r>
    </w:p>
    <w:p w14:paraId="17014736">
      <w:pPr>
        <w:autoSpaceDE w:val="0"/>
        <w:autoSpaceDN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本项目不收取投标保证金。供应商在采购活动中违反相关法律法规规章规定的，本中心将报告政府采购监督管理部门，由政府采购监督管理部门依照相关规定作出处理。</w:t>
      </w:r>
    </w:p>
    <w:p w14:paraId="1E406CD8">
      <w:pPr>
        <w:adjustRightInd w:val="0"/>
        <w:snapToGrid w:val="0"/>
        <w:spacing w:line="360" w:lineRule="exact"/>
        <w:ind w:firstLine="422" w:firstLineChars="200"/>
        <w:rPr>
          <w:rFonts w:hint="eastAsia" w:ascii="宋体" w:hAnsi="宋体" w:eastAsia="宋体" w:cs="宋体"/>
          <w:color w:val="auto"/>
          <w:highlight w:val="none"/>
        </w:rPr>
      </w:pPr>
      <w:r>
        <w:rPr>
          <w:rFonts w:hint="eastAsia" w:ascii="宋体" w:hAnsi="宋体" w:eastAsia="宋体" w:cs="宋体"/>
          <w:b/>
          <w:color w:val="auto"/>
          <w:szCs w:val="21"/>
          <w:highlight w:val="none"/>
        </w:rPr>
        <w:t>（六）投标文件的签署和份数</w:t>
      </w:r>
    </w:p>
    <w:p w14:paraId="4DDE81C7">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14:paraId="35CD82C1">
      <w:pPr>
        <w:snapToGrid w:val="0"/>
        <w:spacing w:line="360" w:lineRule="exact"/>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2.电子投标文件中须加盖供应商公章部分均采用 CA 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14:paraId="0B306DCA">
      <w:pPr>
        <w:snapToGrid w:val="0"/>
        <w:spacing w:line="360" w:lineRule="exact"/>
        <w:ind w:firstLine="422" w:firstLineChars="2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3.投标文件中涉及到签名的位置未按要求进行签名的，提供的材料视为无效。</w:t>
      </w:r>
    </w:p>
    <w:p w14:paraId="1E619C4E">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4.投标文件不得涂改，若有修改错漏处，须加盖单位公章或者法定代表人（负责人）或授权委托人签字或盖章。投标文件因字迹潦草或表达不清所引起的后果由供应商负责。</w:t>
      </w:r>
    </w:p>
    <w:p w14:paraId="527E1759">
      <w:pPr>
        <w:snapToGrid w:val="0"/>
        <w:spacing w:before="156" w:beforeLines="50" w:line="360" w:lineRule="exact"/>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（七）投标文件的递交、修改和撤回</w:t>
      </w:r>
    </w:p>
    <w:p w14:paraId="12AC3279">
      <w:pPr>
        <w:snapToGrid w:val="0"/>
        <w:spacing w:line="360" w:lineRule="exact"/>
        <w:ind w:firstLine="420"/>
        <w:jc w:val="left"/>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1.</w:t>
      </w:r>
      <w:r>
        <w:rPr>
          <w:rFonts w:hint="eastAsia" w:ascii="宋体" w:hAnsi="宋体" w:eastAsia="宋体" w:cs="宋体"/>
          <w:b/>
          <w:color w:val="auto"/>
          <w:szCs w:val="21"/>
          <w:highlight w:val="none"/>
        </w:rPr>
        <w:t>投标文件的</w:t>
      </w:r>
      <w:r>
        <w:rPr>
          <w:rFonts w:hint="eastAsia" w:ascii="宋体" w:hAnsi="宋体" w:eastAsia="宋体" w:cs="宋体"/>
          <w:b/>
          <w:color w:val="auto"/>
          <w:spacing w:val="-4"/>
          <w:szCs w:val="21"/>
          <w:highlight w:val="none"/>
        </w:rPr>
        <w:t>递交</w:t>
      </w:r>
    </w:p>
    <w:p w14:paraId="205CDC60">
      <w:pPr>
        <w:snapToGrid w:val="0"/>
        <w:spacing w:line="360" w:lineRule="exact"/>
        <w:ind w:firstLine="420"/>
        <w:jc w:val="left"/>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所有投标文件应于招标文件中规定的时间上传递交至政采云平台。</w:t>
      </w:r>
    </w:p>
    <w:p w14:paraId="00F192D9">
      <w:pPr>
        <w:snapToGrid w:val="0"/>
        <w:spacing w:line="360" w:lineRule="exact"/>
        <w:ind w:firstLine="420"/>
        <w:jc w:val="left"/>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2.电子投标文件的相关说明</w:t>
      </w:r>
    </w:p>
    <w:p w14:paraId="30CC5095">
      <w:pPr>
        <w:snapToGrid w:val="0"/>
        <w:spacing w:line="360" w:lineRule="exact"/>
        <w:ind w:firstLine="420"/>
        <w:jc w:val="left"/>
        <w:rPr>
          <w:rFonts w:hint="eastAsia" w:ascii="宋体" w:hAnsi="宋体" w:eastAsia="宋体" w:cs="宋体"/>
          <w:b/>
          <w:color w:val="auto"/>
          <w:spacing w:val="-4"/>
          <w:szCs w:val="21"/>
          <w:highlight w:val="none"/>
        </w:rPr>
      </w:pPr>
      <w:r>
        <w:rPr>
          <w:rFonts w:hint="eastAsia" w:ascii="宋体" w:hAnsi="宋体" w:eastAsia="宋体" w:cs="宋体"/>
          <w:b/>
          <w:color w:val="auto"/>
          <w:spacing w:val="-4"/>
          <w:szCs w:val="21"/>
          <w:highlight w:val="none"/>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9A444A">
      <w:pPr>
        <w:snapToGrid w:val="0"/>
        <w:spacing w:line="360" w:lineRule="exact"/>
        <w:ind w:firstLine="420"/>
        <w:jc w:val="left"/>
        <w:rPr>
          <w:rFonts w:hint="eastAsia" w:ascii="宋体" w:hAnsi="宋体" w:eastAsia="宋体" w:cs="宋体"/>
          <w:color w:val="auto"/>
          <w:spacing w:val="-4"/>
          <w:szCs w:val="21"/>
          <w:highlight w:val="none"/>
        </w:rPr>
      </w:pPr>
      <w:r>
        <w:rPr>
          <w:rFonts w:hint="eastAsia" w:ascii="宋体" w:hAnsi="宋体" w:eastAsia="宋体" w:cs="宋体"/>
          <w:b/>
          <w:color w:val="auto"/>
          <w:spacing w:val="-4"/>
          <w:szCs w:val="21"/>
          <w:highlight w:val="none"/>
        </w:rPr>
        <w:t>（2）如有特殊情况，本中心延长截止时间和开标时间，本中心和供应商的权利和义务将受到新的截止时间和开标时间的约束。</w:t>
      </w:r>
    </w:p>
    <w:p w14:paraId="08FF5B27">
      <w:pPr>
        <w:snapToGrid w:val="0"/>
        <w:spacing w:line="360" w:lineRule="exact"/>
        <w:ind w:firstLine="420"/>
        <w:jc w:val="left"/>
        <w:rPr>
          <w:rFonts w:hint="eastAsia" w:ascii="宋体" w:hAnsi="宋体" w:eastAsia="宋体" w:cs="宋体"/>
          <w:b/>
          <w:color w:val="auto"/>
          <w:spacing w:val="-4"/>
          <w:szCs w:val="21"/>
          <w:highlight w:val="none"/>
        </w:rPr>
      </w:pPr>
      <w:r>
        <w:rPr>
          <w:rFonts w:hint="eastAsia" w:ascii="宋体" w:hAnsi="宋体" w:eastAsia="宋体" w:cs="宋体"/>
          <w:color w:val="auto"/>
          <w:spacing w:val="-4"/>
          <w:szCs w:val="21"/>
          <w:highlight w:val="none"/>
        </w:rPr>
        <w:t>3.投标人已经被推荐为第一中标候选供应商后撤回投标或放弃中标的，给采购人造成损失的，应当赔偿损失，并作为不良行为记录在案。</w:t>
      </w:r>
    </w:p>
    <w:p w14:paraId="2C652AB5">
      <w:pPr>
        <w:snapToGrid w:val="0"/>
        <w:spacing w:line="360" w:lineRule="exact"/>
        <w:ind w:firstLine="42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（八）投标无效的情形</w:t>
      </w:r>
    </w:p>
    <w:p w14:paraId="2258CE87">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7C99496">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1.在符合性审查和资格性审查时，如发现下列情形之一的，投标文件将被视为无效：</w:t>
      </w:r>
    </w:p>
    <w:p w14:paraId="08565359">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（1）超越了按照法律法规规定必须获得行政许可或者行政审批的经营范围的；</w:t>
      </w:r>
    </w:p>
    <w:p w14:paraId="579F991F">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（2）资格证明文件不全的，或者不符合招标文件标明的资格要求的；</w:t>
      </w:r>
    </w:p>
    <w:p w14:paraId="2747CEC4">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（3）投标文件无法定代表人（负责人）或其授权委托代理人签字或盖章，或未提供法定代表人（负责人）授权委托书、投标声明书或者填写项目不齐全的；</w:t>
      </w:r>
    </w:p>
    <w:p w14:paraId="37E18753">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（4）投标代表人未能出具身份证明或与法定代表人（负责人）授权委托人身份不符的；</w:t>
      </w:r>
    </w:p>
    <w:p w14:paraId="2A68654C">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（5）项目不齐全或者内容虚假的；</w:t>
      </w:r>
    </w:p>
    <w:p w14:paraId="5CDA9440">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（6）投标文件的实质性内容未使用中文表述、意思表述不明确、前后矛盾或者使用计量单位不符合投标文件要求的（经评标委员会认定并允许其当场更正的笔误除外）；</w:t>
      </w:r>
    </w:p>
    <w:p w14:paraId="6EDAA4B7">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（7）投标有效期、交付使用时间、质保期等商务条款不能满足招标文件要求的；</w:t>
      </w:r>
    </w:p>
    <w:p w14:paraId="255BCB9B">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（8）未实质性响应招标文件要求或者投标文件有招标方不能接受的附加条件的；</w:t>
      </w:r>
    </w:p>
    <w:p w14:paraId="7D94DFD3">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2.在技术评审时，如发现下列情形之一的，投标文件将被视为无效：</w:t>
      </w:r>
    </w:p>
    <w:p w14:paraId="7940647C">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（1）未提供或未如实提供投标货物的技术参数，或者投标文件标明的响应或偏离与事实不符或虚假投标的；</w:t>
      </w:r>
    </w:p>
    <w:p w14:paraId="37F80136">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（2）明显不符合招标文件要求的规格型号、质量标准，或者与招标文件中的技术指标、主要功能项目发生实质性偏离的；</w:t>
      </w:r>
    </w:p>
    <w:p w14:paraId="5069C0A1">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（3）标明星号“★”的技术、性能指标发生负偏离达1项（含）以上的</w:t>
      </w:r>
      <w:r>
        <w:rPr>
          <w:rFonts w:hint="eastAsia" w:ascii="宋体" w:hAnsi="宋体" w:eastAsia="宋体" w:cs="宋体"/>
          <w:color w:val="auto"/>
          <w:spacing w:val="-4"/>
          <w:sz w:val="21"/>
          <w:szCs w:val="21"/>
          <w:highlight w:val="none"/>
          <w:lang w:eastAsia="zh-CN"/>
        </w:rPr>
        <w:t>（如有）</w:t>
      </w:r>
      <w:r>
        <w:rPr>
          <w:rFonts w:hint="eastAsia" w:ascii="宋体" w:hAnsi="宋体" w:eastAsia="宋体" w:cs="宋体"/>
          <w:color w:val="auto"/>
          <w:spacing w:val="-4"/>
          <w:sz w:val="21"/>
          <w:szCs w:val="21"/>
          <w:highlight w:val="none"/>
        </w:rPr>
        <w:t>；</w:t>
      </w:r>
    </w:p>
    <w:p w14:paraId="754CDD86">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（4）投标技术方案不明确，存在一个或一个以上备选（替换）投标方案的；</w:t>
      </w:r>
    </w:p>
    <w:p w14:paraId="30D17893">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（5）与其他参加本次投标供应商的投标文件（技术文件）的文字表述内容差错相同二处以上的。</w:t>
      </w:r>
    </w:p>
    <w:p w14:paraId="65ADD445">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3.在报价评审时，如发现下列情形之一的，投标文件将被视为无效：</w:t>
      </w:r>
    </w:p>
    <w:p w14:paraId="15C8EFF0">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（1）未采用人民币报价或者未按照招标文件标明的币种报价的；</w:t>
      </w:r>
    </w:p>
    <w:p w14:paraId="36543C7E">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（2）报价超出最高限价，或者超出采购预算金额，采购人不能支付的；</w:t>
      </w:r>
    </w:p>
    <w:p w14:paraId="105F8345">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（3）投标报价具有选择性，或者开标价格与投标文件承诺</w:t>
      </w:r>
      <w:bookmarkStart w:id="52" w:name="_GoBack"/>
      <w:bookmarkEnd w:id="52"/>
      <w:r>
        <w:rPr>
          <w:rFonts w:hint="eastAsia" w:ascii="宋体" w:hAnsi="宋体" w:eastAsia="宋体" w:cs="宋体"/>
          <w:color w:val="auto"/>
          <w:spacing w:val="-4"/>
          <w:sz w:val="21"/>
          <w:szCs w:val="21"/>
          <w:highlight w:val="none"/>
        </w:rPr>
        <w:t>的优惠（折扣）价格不一致的。</w:t>
      </w:r>
    </w:p>
    <w:p w14:paraId="62440DBB">
      <w:pPr>
        <w:pStyle w:val="24"/>
        <w:snapToGrid w:val="0"/>
        <w:spacing w:line="360" w:lineRule="exact"/>
        <w:ind w:firstLine="0" w:firstLineChars="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 xml:space="preserve">   （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07B2A422">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4.有下列情形之一的视为投标人相互串通投标，投标文件将被视为无效:</w:t>
      </w:r>
    </w:p>
    <w:p w14:paraId="44B16B43">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（1）不同投标人的投标文件由同一单位或者个人编制；或不同投标人报名的IP地址一致的；</w:t>
      </w:r>
    </w:p>
    <w:p w14:paraId="0E074850">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（2）不同投标人委托同一单位或者个人办理投标事宜；</w:t>
      </w:r>
    </w:p>
    <w:p w14:paraId="12014F6E">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（3）不同投标人的投标文件载明的项目管理成员或者联系人员为同一人；</w:t>
      </w:r>
    </w:p>
    <w:p w14:paraId="7101F23E">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（4）不同投标人的投标文件异常一致或投标报价呈规律性差异；</w:t>
      </w:r>
    </w:p>
    <w:p w14:paraId="3362B2EC">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（5）不同投标人的投标文件相互混装；</w:t>
      </w:r>
    </w:p>
    <w:p w14:paraId="60183A9F">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（6）不同投标人的投标保证金从同一个单位或者个人账户转出。</w:t>
      </w:r>
    </w:p>
    <w:p w14:paraId="54DE9D56">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5.有下列情形之一的视为关联供应商参加同一合同项下政府采购活动，投标文件将被视为无效:</w:t>
      </w:r>
    </w:p>
    <w:p w14:paraId="4944CC15">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（1）单位负责人为同一人或者存在直接控股、管理关系的不同供应商，参加同一合同项下的政府采购活动；</w:t>
      </w:r>
    </w:p>
    <w:p w14:paraId="1254420C">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（2）生产厂商授权给供应商后又参加同一合同项下的政府采购活动。</w:t>
      </w:r>
    </w:p>
    <w:p w14:paraId="36DBD4AF">
      <w:pPr>
        <w:pStyle w:val="24"/>
        <w:snapToGrid w:val="0"/>
        <w:spacing w:line="360" w:lineRule="exact"/>
        <w:ind w:firstLine="395" w:firstLineChars="196"/>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6.被拒绝的投标文件为无效。</w:t>
      </w:r>
    </w:p>
    <w:p w14:paraId="29BB962A">
      <w:pPr>
        <w:adjustRightInd w:val="0"/>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（九）供应商有下列情形之一的，属于恶意串通行为：</w:t>
      </w:r>
    </w:p>
    <w:p w14:paraId="7F6C16E8">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1.供应商直接或者间接从采购人或者采购代理机构处获得其他供应商的相关信息并修改其投标文件或者响应文件;</w:t>
      </w:r>
    </w:p>
    <w:p w14:paraId="28C19FDC">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2.供应商按照采购人或者采购代理机构的授意撤换、修改投标文件或者响应文件;</w:t>
      </w:r>
    </w:p>
    <w:p w14:paraId="5BA00B5F">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3.供应商之间协商报价、技术方案等投标文件或者响应文件的实质性内容;</w:t>
      </w:r>
    </w:p>
    <w:p w14:paraId="7B140A17">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56A6D729">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22BD064A">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6.供应商之间商定部分供应商放弃参加政府采购活动或者放弃中标;</w:t>
      </w:r>
    </w:p>
    <w:p w14:paraId="6DFDB86B">
      <w:pPr>
        <w:adjustRightInd w:val="0"/>
        <w:snapToGrid w:val="0"/>
        <w:spacing w:line="3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7.供应商与采购人或者采购代理机构之间、供应商相互之间，为谋求特定供应商中标或者排斥其他供应商的其他串通行为。</w:t>
      </w:r>
    </w:p>
    <w:p w14:paraId="67D7BC5E">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供应商存在以上恶意串通情形的，根据《中华人民共和国政府采购法》第七十二条及《中华人民共和国政府采购法实施条例》第七十四条规定进行处理。</w:t>
      </w:r>
    </w:p>
    <w:p w14:paraId="69773E67">
      <w:pPr>
        <w:pStyle w:val="31"/>
        <w:adjustRightInd w:val="0"/>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（十）废标</w:t>
      </w:r>
    </w:p>
    <w:p w14:paraId="31CCC83A">
      <w:pPr>
        <w:pStyle w:val="31"/>
        <w:adjustRightInd w:val="0"/>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1.招标采购项目出现下列情形之一的，将予废标：</w:t>
      </w:r>
    </w:p>
    <w:p w14:paraId="71DEC20F">
      <w:pPr>
        <w:widowControl/>
        <w:adjustRightInd w:val="0"/>
        <w:snapToGrid w:val="0"/>
        <w:spacing w:line="360" w:lineRule="exact"/>
        <w:ind w:firstLine="514" w:firstLineChars="24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（1）截标后整个招标项目的投标人不足三家的或实质性响应不足法定三家的；</w:t>
      </w:r>
    </w:p>
    <w:p w14:paraId="68F424CC">
      <w:pPr>
        <w:widowControl/>
        <w:adjustRightInd w:val="0"/>
        <w:snapToGrid w:val="0"/>
        <w:spacing w:line="360" w:lineRule="exact"/>
        <w:ind w:firstLine="514" w:firstLineChars="245"/>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（2）出现影响采购公正的违法、违规行为的；</w:t>
      </w:r>
    </w:p>
    <w:p w14:paraId="59A036DA">
      <w:pPr>
        <w:widowControl/>
        <w:adjustRightInd w:val="0"/>
        <w:snapToGrid w:val="0"/>
        <w:spacing w:line="360" w:lineRule="exact"/>
        <w:ind w:firstLine="514" w:firstLineChars="24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（3）投标人的报价均超过了采购预算，采购人不能支付的；</w:t>
      </w:r>
    </w:p>
    <w:p w14:paraId="7CC6D268">
      <w:pPr>
        <w:widowControl/>
        <w:adjustRightInd w:val="0"/>
        <w:snapToGrid w:val="0"/>
        <w:spacing w:line="360" w:lineRule="exact"/>
        <w:ind w:firstLine="514" w:firstLineChars="245"/>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（4）因重大变故，采购任务取消的。</w:t>
      </w:r>
    </w:p>
    <w:p w14:paraId="027930D0">
      <w:pPr>
        <w:pStyle w:val="24"/>
        <w:adjustRightInd w:val="0"/>
        <w:snapToGrid w:val="0"/>
        <w:spacing w:line="360" w:lineRule="exact"/>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2.废标后，本中心将把废标理由通知所有投标人。</w:t>
      </w:r>
    </w:p>
    <w:p w14:paraId="0EB0FC35">
      <w:pPr>
        <w:pStyle w:val="24"/>
        <w:adjustRightInd w:val="0"/>
        <w:snapToGrid w:val="0"/>
        <w:spacing w:line="360" w:lineRule="exact"/>
        <w:ind w:firstLine="562" w:firstLineChars="2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四、开标</w:t>
      </w:r>
      <w:bookmarkEnd w:id="35"/>
      <w:bookmarkEnd w:id="36"/>
    </w:p>
    <w:p w14:paraId="62C55569">
      <w:pPr>
        <w:pStyle w:val="31"/>
        <w:snapToGrid w:val="0"/>
        <w:spacing w:line="360" w:lineRule="exact"/>
        <w:ind w:firstLine="413" w:firstLineChars="196"/>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（一）开标准备</w:t>
      </w:r>
    </w:p>
    <w:p w14:paraId="0E5CEFB3">
      <w:pPr>
        <w:pStyle w:val="31"/>
        <w:snapToGrid w:val="0"/>
        <w:spacing w:line="360" w:lineRule="exact"/>
        <w:ind w:firstLine="420" w:firstLineChars="200"/>
        <w:rPr>
          <w:rFonts w:hint="eastAsia" w:ascii="宋体" w:hAnsi="宋体" w:eastAsia="宋体" w:cs="宋体"/>
          <w:color w:val="auto"/>
          <w:sz w:val="21"/>
          <w:highlight w:val="none"/>
        </w:rPr>
      </w:pPr>
      <w:bookmarkStart w:id="39" w:name="_Toc254970545"/>
      <w:bookmarkStart w:id="40" w:name="_Toc254970686"/>
      <w:r>
        <w:rPr>
          <w:rFonts w:hint="eastAsia" w:ascii="宋体" w:hAnsi="宋体" w:eastAsia="宋体" w:cs="宋体"/>
          <w:color w:val="auto"/>
          <w:sz w:val="21"/>
          <w:highlight w:val="none"/>
        </w:rPr>
        <w:t>1.开标的准备工作由本中心负责落实；</w:t>
      </w:r>
    </w:p>
    <w:p w14:paraId="25936E2A">
      <w:pPr>
        <w:pStyle w:val="31"/>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5E3FFBEC">
      <w:pPr>
        <w:pStyle w:val="31"/>
        <w:tabs>
          <w:tab w:val="left" w:pos="567"/>
        </w:tabs>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（二）开标程序</w:t>
      </w:r>
    </w:p>
    <w:p w14:paraId="2702E222">
      <w:pPr>
        <w:pStyle w:val="31"/>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1.向各投标供应商发出电子加密投标文件【开始解密】通知，由供应商按招标文件规定的时间内自行进行投标文件解密。投标供应商在规定的时间内无法在线完成已递交的“电子加密投标文件”解密的，视为投标无效。在线解密时间为30分钟。</w:t>
      </w:r>
    </w:p>
    <w:p w14:paraId="5DB11124">
      <w:pPr>
        <w:pStyle w:val="31"/>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2.投标文件解密结束后，开标活动组织人员在线开启投标文件。</w:t>
      </w:r>
    </w:p>
    <w:p w14:paraId="5B779304">
      <w:pPr>
        <w:pStyle w:val="31"/>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3.开启投标人报价文件，开标活动组织人员宣读开标（报价）一览表有关内容，投标人代表如果认为宣读有误，可以当场提出异议。</w:t>
      </w:r>
    </w:p>
    <w:p w14:paraId="5280EEE2">
      <w:pPr>
        <w:pStyle w:val="31"/>
        <w:snapToGrid w:val="0"/>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开标结束后，如发现开标结果与报价文件不一致者，由评标委员会根据报价文件内容进行修正。</w:t>
      </w:r>
    </w:p>
    <w:p w14:paraId="2FE99721">
      <w:pPr>
        <w:pStyle w:val="31"/>
        <w:snapToGrid w:val="0"/>
        <w:spacing w:line="360" w:lineRule="exact"/>
        <w:ind w:firstLine="422" w:firstLineChars="200"/>
        <w:rPr>
          <w:rFonts w:hint="eastAsia" w:ascii="宋体" w:hAnsi="宋体" w:eastAsia="宋体" w:cs="宋体"/>
          <w:color w:val="auto"/>
          <w:sz w:val="21"/>
          <w:highlight w:val="none"/>
        </w:rPr>
      </w:pPr>
      <w:r>
        <w:rPr>
          <w:rFonts w:hint="eastAsia" w:ascii="宋体" w:hAnsi="宋体" w:eastAsia="宋体" w:cs="宋体"/>
          <w:b/>
          <w:color w:val="auto"/>
          <w:sz w:val="21"/>
          <w:highlight w:val="none"/>
        </w:rPr>
        <w:t>特别说明：如遇“政府采购云平台”电子化开标或评审程序调整的，按调整后程序执行。</w:t>
      </w:r>
    </w:p>
    <w:p w14:paraId="3CA28CA5">
      <w:pPr>
        <w:pStyle w:val="24"/>
        <w:tabs>
          <w:tab w:val="left" w:pos="709"/>
        </w:tabs>
        <w:adjustRightInd w:val="0"/>
        <w:snapToGrid w:val="0"/>
        <w:spacing w:line="360" w:lineRule="exact"/>
        <w:ind w:firstLine="562" w:firstLineChars="2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五、评标</w:t>
      </w:r>
      <w:bookmarkEnd w:id="39"/>
      <w:bookmarkEnd w:id="40"/>
    </w:p>
    <w:p w14:paraId="538C90E7">
      <w:pPr>
        <w:pStyle w:val="31"/>
        <w:snapToGrid w:val="0"/>
        <w:spacing w:line="360" w:lineRule="exact"/>
        <w:ind w:left="690" w:leftChars="228" w:hanging="211" w:hangingChars="1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（一）组建评标委员会</w:t>
      </w:r>
    </w:p>
    <w:p w14:paraId="330E2FC8">
      <w:pPr>
        <w:pStyle w:val="31"/>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本招标采购项目的评标委员会由采购人代表和有关技术、经济等方面的专家组成，成员人数应当为五人以上单数。其中，技术、经济等方面的专家不得少于成员总数的三分之二</w:t>
      </w:r>
      <w:r>
        <w:rPr>
          <w:rFonts w:hint="eastAsia" w:ascii="宋体" w:hAnsi="宋体" w:eastAsia="宋体" w:cs="宋体"/>
          <w:color w:val="auto"/>
          <w:sz w:val="21"/>
          <w:highlight w:val="none"/>
        </w:rPr>
        <w:t>。</w:t>
      </w:r>
    </w:p>
    <w:p w14:paraId="054F42CC">
      <w:pPr>
        <w:pStyle w:val="31"/>
        <w:snapToGrid w:val="0"/>
        <w:spacing w:line="360" w:lineRule="exact"/>
        <w:ind w:left="690" w:leftChars="228" w:hanging="211" w:hangingChars="1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（二）评标的方式</w:t>
      </w:r>
    </w:p>
    <w:p w14:paraId="11F3365D">
      <w:pPr>
        <w:pStyle w:val="31"/>
        <w:snapToGrid w:val="0"/>
        <w:spacing w:line="360" w:lineRule="exact"/>
        <w:ind w:left="689" w:leftChars="228" w:hanging="210" w:hanging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本项目采用不公开方式评标，评标的依据为招标文件和投标文件。</w:t>
      </w:r>
    </w:p>
    <w:p w14:paraId="7AB431C8">
      <w:pPr>
        <w:pStyle w:val="31"/>
        <w:snapToGrid w:val="0"/>
        <w:spacing w:line="360" w:lineRule="exact"/>
        <w:ind w:left="690" w:leftChars="228" w:hanging="211" w:hangingChars="1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（三）</w:t>
      </w:r>
      <w:r>
        <w:rPr>
          <w:rFonts w:hint="eastAsia" w:ascii="宋体" w:hAnsi="宋体" w:eastAsia="宋体" w:cs="宋体"/>
          <w:b/>
          <w:bCs/>
          <w:color w:val="auto"/>
          <w:sz w:val="21"/>
          <w:highlight w:val="none"/>
        </w:rPr>
        <w:t>评标程序</w:t>
      </w:r>
    </w:p>
    <w:p w14:paraId="237E2C9F">
      <w:pPr>
        <w:snapToGrid w:val="0"/>
        <w:spacing w:line="36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1.形式审查</w:t>
      </w:r>
    </w:p>
    <w:p w14:paraId="3753FC07">
      <w:pPr>
        <w:snapToGrid w:val="0"/>
        <w:spacing w:line="360" w:lineRule="exact"/>
        <w:ind w:firstLine="420" w:firstLineChars="200"/>
        <w:rPr>
          <w:rFonts w:hint="eastAsia" w:ascii="宋体" w:hAnsi="宋体" w:eastAsia="宋体" w:cs="宋体"/>
          <w:b/>
          <w:color w:val="auto"/>
          <w:spacing w:val="-4"/>
          <w:szCs w:val="21"/>
          <w:highlight w:val="none"/>
        </w:rPr>
      </w:pPr>
      <w:r>
        <w:rPr>
          <w:rFonts w:hint="eastAsia" w:ascii="宋体" w:hAnsi="宋体" w:eastAsia="宋体" w:cs="宋体"/>
          <w:color w:val="auto"/>
          <w:szCs w:val="21"/>
          <w:highlight w:val="none"/>
        </w:rPr>
        <w:t>采购人依法对投标人的资格进行审查。审查的依据是投标人递交的投标文件及本中心依照相关规定通过“信用中国”网站（www.creditchina.gov.cn）和中国政府采购网（www.ccgp.gov.cn）查询的相关供应商主体信用记录。合格投标人不足3家的，不得评标。</w:t>
      </w:r>
    </w:p>
    <w:p w14:paraId="2F1590E7">
      <w:pPr>
        <w:snapToGrid w:val="0"/>
        <w:spacing w:line="36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2.实质审查与比较</w:t>
      </w:r>
    </w:p>
    <w:p w14:paraId="01954052">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（1）评标委员会审查、评价投标文件是否符合招标文件的商务、技术等实质性要求。</w:t>
      </w:r>
    </w:p>
    <w:p w14:paraId="08CD4829">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（2）评标委员会对投标文件进行比较和评价,如有疑问,将要求投标人对投标文件有关事项作出澄清或者说明。投标人向评标委员会澄清或者说明有关问题,并最终以书面形式进行答复。</w:t>
      </w:r>
    </w:p>
    <w:p w14:paraId="1079476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投标人代表未到场或者拒绝澄清或者澄清的内容改变了投标文件的实质性内容的，评标委员会有权视该投标文件无效。</w:t>
      </w:r>
    </w:p>
    <w:p w14:paraId="6840C0D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（3）各投标人的技术得分为所有评委的有效评分的算术平均数，由指定专人进行计算复核。</w:t>
      </w:r>
    </w:p>
    <w:p w14:paraId="6D598F0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（4）本中心工作人员协助评标委员会根据本项目的评分标准计算各投标人的商务报价得分。</w:t>
      </w:r>
    </w:p>
    <w:p w14:paraId="33B41098">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（5）评标委员会完成评标后,评委对各部分得分汇总,计算出本项目最终得分、评标价等。评标委员会按评标原则推荐中标候选人同时起草评标报告。</w:t>
      </w:r>
    </w:p>
    <w:p w14:paraId="72B4D2CD">
      <w:pPr>
        <w:snapToGrid w:val="0"/>
        <w:spacing w:line="36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（四）澄清问题的形式</w:t>
      </w:r>
    </w:p>
    <w:p w14:paraId="44B702F0">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293F7BAB">
      <w:pPr>
        <w:pStyle w:val="31"/>
        <w:snapToGrid w:val="0"/>
        <w:spacing w:line="360" w:lineRule="exact"/>
        <w:ind w:left="690" w:leftChars="228" w:hanging="211" w:hangingChars="1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（五）错误修正</w:t>
      </w:r>
    </w:p>
    <w:p w14:paraId="188169B7">
      <w:pPr>
        <w:pStyle w:val="31"/>
        <w:snapToGrid w:val="0"/>
        <w:spacing w:line="360" w:lineRule="exact"/>
        <w:ind w:left="689" w:leftChars="228" w:hanging="210" w:hangingChars="10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投标文件如果出现计算或表达上的错误，修正错误的原则如下：</w:t>
      </w:r>
    </w:p>
    <w:p w14:paraId="2ABB5686">
      <w:pPr>
        <w:pStyle w:val="31"/>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1.投标文件中开标一览表（报价表）内容与投标文件中相应内容不一致的，以开标一览表（报价表）为准；</w:t>
      </w:r>
    </w:p>
    <w:p w14:paraId="52B680B3">
      <w:pPr>
        <w:pStyle w:val="31"/>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2.大写金额和小写金额不一致的，以大写金额为准；</w:t>
      </w:r>
    </w:p>
    <w:p w14:paraId="0D1E46EA">
      <w:pPr>
        <w:pStyle w:val="31"/>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3.单价金额小数点或者百分比有明显错位的，以开标一览表的总价为准，并修改单价；</w:t>
      </w:r>
    </w:p>
    <w:p w14:paraId="5C52232C">
      <w:pPr>
        <w:pStyle w:val="31"/>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4.总价金额与按单价汇总金额不一致的，以单价金额计算结果为准。</w:t>
      </w:r>
    </w:p>
    <w:p w14:paraId="1A0A80C5">
      <w:pPr>
        <w:pStyle w:val="31"/>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5.对不同文字文本投标文件的解释发生异议的，以中文文本为准。</w:t>
      </w:r>
    </w:p>
    <w:p w14:paraId="24A25F79">
      <w:pPr>
        <w:pStyle w:val="31"/>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同时出现两种以上不一致的，按照前款规定的顺序修正。</w:t>
      </w:r>
    </w:p>
    <w:p w14:paraId="6D6780A7">
      <w:pPr>
        <w:pStyle w:val="31"/>
        <w:snapToGrid w:val="0"/>
        <w:spacing w:line="360" w:lineRule="exact"/>
        <w:ind w:firstLine="422" w:firstLineChars="200"/>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3941C661">
      <w:pPr>
        <w:pStyle w:val="31"/>
        <w:tabs>
          <w:tab w:val="left" w:pos="630"/>
        </w:tabs>
        <w:snapToGrid w:val="0"/>
        <w:spacing w:line="360" w:lineRule="exac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（六）评标原则和评标办法</w:t>
      </w:r>
    </w:p>
    <w:p w14:paraId="3D7FDE74">
      <w:pPr>
        <w:pStyle w:val="31"/>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4DEA6A1">
      <w:pPr>
        <w:pStyle w:val="31"/>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2.评标办法。本项目评标办法是综合评分法，具体评标内容及评分标准等详见第四章：评标方法及评定标准。</w:t>
      </w:r>
    </w:p>
    <w:p w14:paraId="422FB1AE">
      <w:pPr>
        <w:pStyle w:val="31"/>
        <w:snapToGrid w:val="0"/>
        <w:spacing w:line="440" w:lineRule="exac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（七）评标过程中出现争议时处理办法</w:t>
      </w:r>
    </w:p>
    <w:p w14:paraId="055CBF58">
      <w:pPr>
        <w:pStyle w:val="31"/>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49B6309">
      <w:pPr>
        <w:pStyle w:val="31"/>
        <w:adjustRightInd w:val="0"/>
        <w:snapToGrid w:val="0"/>
        <w:spacing w:line="360" w:lineRule="exac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（八）评标过程的监控</w:t>
      </w:r>
    </w:p>
    <w:p w14:paraId="4FCF10E3">
      <w:pPr>
        <w:pStyle w:val="31"/>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本项目评标过程实行全程录音、录像监控，投标人在评标过程中所进行的试图影响评标结果的不公正活动，可能导致其投标被拒绝。</w:t>
      </w:r>
      <w:bookmarkStart w:id="41" w:name="_Toc254970546"/>
      <w:bookmarkStart w:id="42" w:name="_Toc254970687"/>
    </w:p>
    <w:p w14:paraId="7EFF21EA">
      <w:pPr>
        <w:pStyle w:val="31"/>
        <w:adjustRightInd w:val="0"/>
        <w:snapToGrid w:val="0"/>
        <w:spacing w:line="360" w:lineRule="exact"/>
        <w:ind w:firstLine="562" w:firstLineChars="2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六、评标结果</w:t>
      </w:r>
      <w:bookmarkEnd w:id="41"/>
      <w:bookmarkEnd w:id="42"/>
    </w:p>
    <w:p w14:paraId="5DE8F5E8">
      <w:pPr>
        <w:pStyle w:val="31"/>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（一）本中心将在评标结束后2个工作日内将评标报告送采购人，采购人在5个工作日内按照评标报告中推荐的中标候选供应商顺序确定中标供应商。采购人也可以事先授权评标委员会直接确定中标供应商。</w:t>
      </w:r>
    </w:p>
    <w:p w14:paraId="27D6867F">
      <w:pPr>
        <w:pStyle w:val="31"/>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（二）中标供应商确定后，本中心在</w:t>
      </w:r>
      <w:r>
        <w:rPr>
          <w:rFonts w:hint="eastAsia" w:ascii="宋体" w:hAnsi="宋体" w:eastAsia="宋体" w:cs="宋体"/>
          <w:color w:val="auto"/>
          <w:sz w:val="21"/>
          <w:highlight w:val="none"/>
          <w:lang w:eastAsia="zh-CN"/>
        </w:rPr>
        <w:t>中国政府采购网、</w:t>
      </w:r>
      <w:r>
        <w:rPr>
          <w:rFonts w:hint="eastAsia" w:ascii="宋体" w:hAnsi="宋体" w:eastAsia="宋体" w:cs="宋体"/>
          <w:color w:val="auto"/>
          <w:sz w:val="21"/>
          <w:highlight w:val="none"/>
        </w:rPr>
        <w:t>广西壮族自治区政府采购网、北海市政府采购监管网、北海市政府采购中心网站</w:t>
      </w:r>
      <w:r>
        <w:rPr>
          <w:rFonts w:hint="eastAsia" w:ascii="宋体" w:hAnsi="宋体" w:eastAsia="宋体" w:cs="宋体"/>
          <w:color w:val="auto"/>
          <w:sz w:val="21"/>
          <w:highlight w:val="none"/>
          <w:lang w:eastAsia="zh-CN"/>
        </w:rPr>
        <w:t>、全国公共资源交易平台（广西•北海）</w:t>
      </w:r>
      <w:r>
        <w:rPr>
          <w:rFonts w:hint="eastAsia" w:ascii="宋体" w:hAnsi="宋体" w:eastAsia="宋体" w:cs="宋体"/>
          <w:color w:val="auto"/>
          <w:sz w:val="21"/>
          <w:highlight w:val="none"/>
        </w:rPr>
        <w:t>发布中标公告。</w:t>
      </w:r>
    </w:p>
    <w:p w14:paraId="41365862">
      <w:pPr>
        <w:pStyle w:val="31"/>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（三）在发布中标公告的同时，本中心向中标供应商发出中标通知书。对未通过资格审查的投标人，本中心告知其未通过的原因；采用综合评分法评审的，本中心告知未中标人本人的评审得分与排序。</w:t>
      </w:r>
    </w:p>
    <w:p w14:paraId="1E5BBA1E">
      <w:pPr>
        <w:pStyle w:val="31"/>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（四）投标人认为招标文件、招标过程和中标结果使自己的权益受到损害的，可以在知道或者应知其权益受到损害之日起七个工作日内，以书面形式向本中心提出质疑，并及时索要书面回执。</w:t>
      </w:r>
    </w:p>
    <w:p w14:paraId="062E2118">
      <w:pPr>
        <w:pStyle w:val="31"/>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（五）本中心应当按照有关规定就采购人委托授权范围内的事项在收到投标人的书面质疑后7个工作日内做出答复，但答复的内容不得涉及商业秘密。</w:t>
      </w:r>
    </w:p>
    <w:p w14:paraId="11D7F069">
      <w:pPr>
        <w:pStyle w:val="24"/>
        <w:adjustRightInd w:val="0"/>
        <w:snapToGrid w:val="0"/>
        <w:spacing w:line="360" w:lineRule="exact"/>
        <w:ind w:firstLine="562" w:firstLineChars="2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七、签订合同</w:t>
      </w:r>
    </w:p>
    <w:p w14:paraId="3A3F01BA">
      <w:pPr>
        <w:pStyle w:val="24"/>
        <w:adjustRightInd w:val="0"/>
        <w:snapToGrid w:val="0"/>
        <w:spacing w:line="360" w:lineRule="exact"/>
        <w:ind w:firstLine="422" w:firstLineChars="200"/>
        <w:rPr>
          <w:rFonts w:hint="eastAsia" w:ascii="宋体" w:hAnsi="宋体" w:eastAsia="宋体" w:cs="宋体"/>
          <w:b/>
          <w:bCs/>
          <w:color w:val="auto"/>
          <w:kern w:val="2"/>
          <w:sz w:val="21"/>
          <w:szCs w:val="21"/>
          <w:highlight w:val="none"/>
        </w:rPr>
      </w:pPr>
      <w:r>
        <w:rPr>
          <w:rFonts w:hint="eastAsia" w:ascii="宋体" w:hAnsi="宋体" w:eastAsia="宋体" w:cs="宋体"/>
          <w:b/>
          <w:color w:val="auto"/>
          <w:sz w:val="21"/>
          <w:szCs w:val="21"/>
          <w:highlight w:val="none"/>
        </w:rPr>
        <w:t>（一）合同授予标准</w:t>
      </w:r>
    </w:p>
    <w:p w14:paraId="69DCBDFD">
      <w:pPr>
        <w:pStyle w:val="31"/>
        <w:spacing w:line="440" w:lineRule="exact"/>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合同将授予被确定投标文件满足招标文件全部实质性要求，具备履行合同能力，评审得分最高，综合评分排名第一的供应商。</w:t>
      </w:r>
    </w:p>
    <w:p w14:paraId="5CB2CC02">
      <w:pPr>
        <w:pStyle w:val="31"/>
        <w:spacing w:line="440" w:lineRule="exact"/>
        <w:ind w:firstLine="420"/>
        <w:rPr>
          <w:rFonts w:hint="eastAsia" w:ascii="宋体" w:hAnsi="宋体" w:eastAsia="宋体" w:cs="宋体"/>
          <w:color w:val="auto"/>
          <w:sz w:val="21"/>
          <w:highlight w:val="none"/>
        </w:rPr>
      </w:pPr>
      <w:r>
        <w:rPr>
          <w:rFonts w:hint="eastAsia" w:ascii="宋体" w:hAnsi="宋体" w:eastAsia="宋体" w:cs="宋体"/>
          <w:b/>
          <w:color w:val="auto"/>
          <w:sz w:val="21"/>
          <w:highlight w:val="none"/>
        </w:rPr>
        <w:t>（二）签订合同</w:t>
      </w:r>
    </w:p>
    <w:p w14:paraId="07676CDE">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1.中标通知书发出后，采购人不得违法改变中标结果，中标人无正当理由不得放弃中标。</w:t>
      </w:r>
    </w:p>
    <w:p w14:paraId="302E33D7">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中标供应商拒绝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14:paraId="16DCF458">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采购人应当自中标通知书发出之日起25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24E23DC5">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政府采购合同应当包括采购人与中标人的名称和住所、标的、数量、质量、价款或者报酬、履行期限及地点和方式、验收要求、违约责任、解决争议的方法等内容。政府采购合同签订当日，将政府采购合同送代理机构备案。</w:t>
      </w:r>
    </w:p>
    <w:p w14:paraId="23DA4E86">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5.采购人与中标人应当根据合同的约定依法履行合同义务。政府采购合同的履行、违约责任和解决争议的方法等适用《中华人民共和国民法典》。</w:t>
      </w:r>
    </w:p>
    <w:p w14:paraId="18481C59">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6.采购人应当及时对采购项目进行验收。采购人可以邀请参加本项目的其他投标人或者第三方机构参与验收。参与验收的投标人或者第三方机构的意见作为验收书的参考资料一并存档。</w:t>
      </w:r>
    </w:p>
    <w:p w14:paraId="39B680C6">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7.采购人应当加强对中标人的履约管理，并按照采购合同约定，及时向中标人支付采购资金。对于中标人违反采购合同约定的行为，采购人应当及时处理，依法追究其违约责任。</w:t>
      </w:r>
    </w:p>
    <w:p w14:paraId="6B1E2F2A">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8.关于开展北海市政府采购合同信用融资工作的通知</w:t>
      </w:r>
    </w:p>
    <w:p w14:paraId="6D7F1BDE">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各政府采购供应商：</w:t>
      </w:r>
    </w:p>
    <w:p w14:paraId="074EC299">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为贯彻落实党的十九大精神、国务院“放管服”改革决策部署，助力解决中小微企业在政府采购活动中资金不足、融资难、融资贵的困难，促进中小微企业依法诚信参加政府采购活动，优化我市营商环境，根据《中华人民共和国政府采购法》等有关规定，现就开展北海市政府采购合同信用融资工作有关事项通知如下：</w:t>
      </w:r>
    </w:p>
    <w:p w14:paraId="79D3CF62">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一、融资概念</w:t>
      </w:r>
    </w:p>
    <w:p w14:paraId="0960E234">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w:t>
      </w:r>
    </w:p>
    <w:p w14:paraId="3453B9DD">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二、基本原则</w:t>
      </w:r>
    </w:p>
    <w:p w14:paraId="42859A3F">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一）协调推进，服务银企。北海市财政局、北海市政府采购中心共同推进“政采贷”工作，促进政府采购政策功能和金融资源的有机结合，拓宽金融机构的融资业务，助力解决政府采购中标（成交）中小微企业资金不足、融资难、融资贵的困难，促进中小微企业健康发展。</w:t>
      </w:r>
    </w:p>
    <w:p w14:paraId="255DA470">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二）银企自愿，互惠共赢。金融机构和中小微企业按照自愿原则参与。中小微企业根据自身情况自行决定是否申请“政采贷”，自愿选择金融机构、融资方式；金融机构依据其内部审查制度和决策程序决定是否为中小微企业提供信用融资、融资额度等，并与供应商签订融资合同，自担风险。</w:t>
      </w:r>
    </w:p>
    <w:p w14:paraId="1A232027">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三）优质优惠，加强扶持。金融机构按优于同期一般企业的贷款利率，向政府采购中小微企业提供信用贷款，贷款额度由金融机构根据政府采购合同的具体情况确定，不要求申请融资的中小微企业提供财产抵押或第三方担保，不收取融资利息之外的额外费用。</w:t>
      </w:r>
    </w:p>
    <w:p w14:paraId="250DF914">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三、基本流程</w:t>
      </w:r>
    </w:p>
    <w:p w14:paraId="1544861A">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一）融资申请。有融资需求的供应商取得《中标通知书》后，在签订采购合同前，向贷款金融机构递交融资申请表。中标（成交）供应商可以根据贷款需求等实际情况选择是否需要北海市小微企业融资担保有限公司提供担保增信，如需要提供担保增信则同时向北海市小微企业融资担保有限公司递交融资申请表。</w:t>
      </w:r>
    </w:p>
    <w:p w14:paraId="1E6EF3AA">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156531D6">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05895CE2">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（四）贷款发放。贷款金融机构根据贷款协议向供应商发放贷款。</w:t>
      </w:r>
    </w:p>
    <w:p w14:paraId="3C83114F">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5F7F853C">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（六）业务终止。贷款偿清后，贷款金融机构或北海市小微企业融资担保有限公司及时办理应收账款质押注销登记，业务终止。</w:t>
      </w:r>
    </w:p>
    <w:p w14:paraId="360190E5">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注：相关合作银行的具体操作流程详见北海市政府采购中心首页“政采云”板块。</w:t>
      </w:r>
    </w:p>
    <w:p w14:paraId="3810CFB5">
      <w:pPr>
        <w:pStyle w:val="31"/>
        <w:spacing w:line="360" w:lineRule="exact"/>
        <w:ind w:firstLine="422" w:firstLineChars="200"/>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（三）补充合同</w:t>
      </w:r>
    </w:p>
    <w:p w14:paraId="3A476FFE">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503D6759">
      <w:pPr>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highlight w:val="none"/>
        </w:rPr>
        <w:t>（四）</w:t>
      </w:r>
      <w:r>
        <w:rPr>
          <w:rFonts w:hint="eastAsia" w:ascii="宋体" w:hAnsi="宋体" w:eastAsia="宋体" w:cs="宋体"/>
          <w:b/>
          <w:color w:val="auto"/>
          <w:kern w:val="0"/>
          <w:szCs w:val="21"/>
          <w:highlight w:val="none"/>
        </w:rPr>
        <w:t>合同公告</w:t>
      </w:r>
    </w:p>
    <w:p w14:paraId="4569629B">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应当自政府采购合同签订（双方当事人均已签字盖章）之日起2个工作日内，将政府采购合同在省级以上人民政府财政部门指定的媒体上公告（广西壮族自治区政府采购网），但政府采购合同中涉及国家秘密、商业秘密的内容除外。</w:t>
      </w:r>
    </w:p>
    <w:p w14:paraId="0BFFBB7D">
      <w:pPr>
        <w:pStyle w:val="31"/>
        <w:spacing w:line="440" w:lineRule="exact"/>
        <w:ind w:left="-105" w:leftChars="-50" w:firstLine="562" w:firstLineChars="2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八、履约保证金</w:t>
      </w:r>
    </w:p>
    <w:p w14:paraId="1C16BCF2">
      <w:pPr>
        <w:snapToGrid w:val="0"/>
        <w:spacing w:line="32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本项目不收取履约保证金</w:t>
      </w:r>
      <w:r>
        <w:rPr>
          <w:rFonts w:hint="eastAsia" w:ascii="宋体" w:hAnsi="宋体" w:eastAsia="宋体" w:cs="宋体"/>
          <w:color w:val="auto"/>
          <w:szCs w:val="21"/>
          <w:highlight w:val="none"/>
        </w:rPr>
        <w:t>。</w:t>
      </w:r>
    </w:p>
    <w:p w14:paraId="59E0ECCC">
      <w:pPr>
        <w:pStyle w:val="31"/>
        <w:spacing w:line="440" w:lineRule="exact"/>
        <w:ind w:left="-105" w:leftChars="-50" w:firstLine="562" w:firstLineChars="2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九、中标服务费</w:t>
      </w:r>
    </w:p>
    <w:p w14:paraId="0623A80B">
      <w:pPr>
        <w:pStyle w:val="31"/>
        <w:spacing w:line="440" w:lineRule="exact"/>
        <w:ind w:firstLine="420" w:firstLineChars="20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本项目不收取中标服务费。</w:t>
      </w:r>
    </w:p>
    <w:p w14:paraId="22AE7744">
      <w:pPr>
        <w:pStyle w:val="31"/>
        <w:spacing w:line="440" w:lineRule="exact"/>
        <w:ind w:firstLine="422" w:firstLineChars="15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十、其他事项</w:t>
      </w:r>
    </w:p>
    <w:p w14:paraId="67ECF8A0">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1.电子交易异常情形处理：采购过程中出现以下异常情形，导致电子交易平台无法正常运行，或者无法保证电子交易的公平、公正和安全时，本中心有权中止电子交易活动：</w:t>
      </w:r>
    </w:p>
    <w:p w14:paraId="18C96E2E">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1.1电子交易平台发生故障而无法登录访问的；</w:t>
      </w:r>
    </w:p>
    <w:p w14:paraId="63106814">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1.2电子交易平台应用或数据库出现错误，不能进行正常操作的；</w:t>
      </w:r>
    </w:p>
    <w:p w14:paraId="030F9E58">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1.3电子交易平台发现严重安全漏洞，潜在泄密危险的；</w:t>
      </w:r>
    </w:p>
    <w:p w14:paraId="2515DAF2">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1.4病毒发作导致不能进行正常操作的；</w:t>
      </w:r>
    </w:p>
    <w:p w14:paraId="0CCF59B7">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1.5其他无法保证电子交易的公平、公正和安全的情况。出现以上规定情形，不影响采购公平、公正性的，本中心可以待上述情形消除后继续组织电子交易活动，也可以决定某些环节以纸质形式进行；影响或可能影响采购公平、公正性的，应当重新采购。</w:t>
      </w:r>
    </w:p>
    <w:p w14:paraId="6836015E">
      <w:pPr>
        <w:pStyle w:val="31"/>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2.解释权：本招标文件解释权属采购人及本中心。</w:t>
      </w:r>
    </w:p>
    <w:p w14:paraId="3A4684B0">
      <w:pPr>
        <w:pStyle w:val="31"/>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3.有关事宜</w:t>
      </w:r>
    </w:p>
    <w:p w14:paraId="4CD8E2DE">
      <w:pPr>
        <w:pStyle w:val="31"/>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所有与本招标文件有关的函件请按下列通讯地址联系：</w:t>
      </w:r>
    </w:p>
    <w:p w14:paraId="5422AA3B">
      <w:pPr>
        <w:pStyle w:val="31"/>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北海市政府采购中心</w:t>
      </w:r>
    </w:p>
    <w:p w14:paraId="0CFAC975">
      <w:pPr>
        <w:pStyle w:val="31"/>
        <w:tabs>
          <w:tab w:val="left" w:pos="1990"/>
        </w:tabs>
        <w:adjustRightInd w:val="0"/>
        <w:snapToGrid w:val="0"/>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邮政编码：536000</w:t>
      </w:r>
    </w:p>
    <w:p w14:paraId="247A4EA7">
      <w:pPr>
        <w:pStyle w:val="31"/>
        <w:tabs>
          <w:tab w:val="left" w:pos="1990"/>
        </w:tabs>
        <w:adjustRightInd w:val="0"/>
        <w:snapToGrid w:val="0"/>
        <w:spacing w:line="360" w:lineRule="exact"/>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通讯地址：</w:t>
      </w:r>
      <w:r>
        <w:rPr>
          <w:rFonts w:hint="eastAsia" w:ascii="宋体" w:hAnsi="宋体" w:eastAsia="宋体" w:cs="宋体"/>
          <w:color w:val="auto"/>
          <w:sz w:val="21"/>
          <w:highlight w:val="none"/>
          <w:lang w:eastAsia="zh-CN"/>
        </w:rPr>
        <w:t>北海市海城区陈文村北路7号市直机关第三办公区</w:t>
      </w:r>
    </w:p>
    <w:p w14:paraId="1321EB9C">
      <w:pPr>
        <w:pStyle w:val="31"/>
        <w:adjustRightInd w:val="0"/>
        <w:snapToGrid w:val="0"/>
        <w:spacing w:line="360" w:lineRule="exact"/>
        <w:ind w:firstLine="420" w:firstLineChars="200"/>
        <w:rPr>
          <w:rFonts w:hint="eastAsia" w:ascii="宋体" w:hAnsi="宋体" w:eastAsia="宋体" w:cs="宋体"/>
          <w:b/>
          <w:color w:val="auto"/>
          <w:sz w:val="52"/>
          <w:szCs w:val="52"/>
          <w:highlight w:val="none"/>
        </w:rPr>
      </w:pPr>
      <w:r>
        <w:rPr>
          <w:rFonts w:hint="eastAsia" w:ascii="宋体" w:hAnsi="宋体" w:eastAsia="宋体" w:cs="宋体"/>
          <w:color w:val="auto"/>
          <w:sz w:val="21"/>
          <w:highlight w:val="none"/>
        </w:rPr>
        <w:t>电话：0779—3038787</w:t>
      </w:r>
    </w:p>
    <w:p w14:paraId="5AC48A1A">
      <w:pPr>
        <w:pStyle w:val="31"/>
        <w:snapToGrid w:val="0"/>
        <w:spacing w:line="600" w:lineRule="exact"/>
        <w:outlineLvl w:val="0"/>
        <w:rPr>
          <w:rFonts w:hint="eastAsia" w:ascii="宋体" w:hAnsi="宋体" w:eastAsia="宋体" w:cs="宋体"/>
          <w:b/>
          <w:color w:val="auto"/>
          <w:sz w:val="36"/>
          <w:szCs w:val="36"/>
          <w:highlight w:val="none"/>
        </w:rPr>
        <w:sectPr>
          <w:pgSz w:w="11906" w:h="16838"/>
          <w:pgMar w:top="1247" w:right="849" w:bottom="1247" w:left="1418" w:header="851" w:footer="992" w:gutter="0"/>
          <w:pgNumType w:fmt="decimal"/>
          <w:cols w:space="720" w:num="1"/>
          <w:titlePg/>
          <w:docGrid w:type="lines" w:linePitch="312" w:charSpace="0"/>
        </w:sectPr>
      </w:pPr>
      <w:bookmarkStart w:id="43" w:name="_Toc9838480"/>
    </w:p>
    <w:p w14:paraId="4ED02492">
      <w:pPr>
        <w:pStyle w:val="31"/>
        <w:snapToGrid w:val="0"/>
        <w:spacing w:line="600" w:lineRule="exact"/>
        <w:jc w:val="center"/>
        <w:rPr>
          <w:rFonts w:hint="eastAsia" w:ascii="宋体" w:hAnsi="宋体" w:eastAsia="宋体" w:cs="宋体"/>
          <w:b/>
          <w:color w:val="auto"/>
          <w:sz w:val="36"/>
          <w:szCs w:val="36"/>
          <w:highlight w:val="none"/>
        </w:rPr>
      </w:pPr>
    </w:p>
    <w:p w14:paraId="00507DC8">
      <w:pPr>
        <w:pStyle w:val="31"/>
        <w:snapToGrid w:val="0"/>
        <w:spacing w:line="600" w:lineRule="exact"/>
        <w:jc w:val="center"/>
        <w:rPr>
          <w:rFonts w:hint="eastAsia" w:ascii="宋体" w:hAnsi="宋体" w:eastAsia="宋体" w:cs="宋体"/>
          <w:b/>
          <w:color w:val="auto"/>
          <w:sz w:val="36"/>
          <w:szCs w:val="36"/>
          <w:highlight w:val="none"/>
        </w:rPr>
      </w:pPr>
    </w:p>
    <w:p w14:paraId="469BE59B">
      <w:pPr>
        <w:pStyle w:val="31"/>
        <w:snapToGrid w:val="0"/>
        <w:spacing w:line="600" w:lineRule="exact"/>
        <w:jc w:val="center"/>
        <w:rPr>
          <w:rFonts w:hint="eastAsia" w:ascii="宋体" w:hAnsi="宋体" w:eastAsia="宋体" w:cs="宋体"/>
          <w:b/>
          <w:color w:val="auto"/>
          <w:sz w:val="36"/>
          <w:szCs w:val="36"/>
          <w:highlight w:val="none"/>
        </w:rPr>
      </w:pPr>
    </w:p>
    <w:p w14:paraId="623DFD52">
      <w:pPr>
        <w:pStyle w:val="31"/>
        <w:snapToGrid w:val="0"/>
        <w:spacing w:line="600" w:lineRule="exact"/>
        <w:jc w:val="center"/>
        <w:rPr>
          <w:rFonts w:hint="eastAsia" w:ascii="宋体" w:hAnsi="宋体" w:eastAsia="宋体" w:cs="宋体"/>
          <w:b/>
          <w:color w:val="auto"/>
          <w:sz w:val="36"/>
          <w:szCs w:val="36"/>
          <w:highlight w:val="none"/>
        </w:rPr>
      </w:pPr>
    </w:p>
    <w:p w14:paraId="0E56466F">
      <w:pPr>
        <w:pStyle w:val="31"/>
        <w:snapToGrid w:val="0"/>
        <w:spacing w:line="600" w:lineRule="exact"/>
        <w:rPr>
          <w:rFonts w:hint="eastAsia" w:ascii="宋体" w:hAnsi="宋体" w:eastAsia="宋体" w:cs="宋体"/>
          <w:b/>
          <w:color w:val="auto"/>
          <w:sz w:val="36"/>
          <w:szCs w:val="36"/>
          <w:highlight w:val="none"/>
        </w:rPr>
      </w:pPr>
    </w:p>
    <w:p w14:paraId="03584826">
      <w:pPr>
        <w:pStyle w:val="31"/>
        <w:snapToGrid w:val="0"/>
        <w:spacing w:line="600" w:lineRule="exact"/>
        <w:jc w:val="center"/>
        <w:rPr>
          <w:rFonts w:hint="eastAsia" w:ascii="宋体" w:hAnsi="宋体" w:eastAsia="宋体" w:cs="宋体"/>
          <w:b/>
          <w:color w:val="auto"/>
          <w:sz w:val="36"/>
          <w:szCs w:val="36"/>
          <w:highlight w:val="none"/>
        </w:rPr>
      </w:pPr>
    </w:p>
    <w:p w14:paraId="0BE4AC9A">
      <w:pPr>
        <w:pStyle w:val="31"/>
        <w:snapToGrid w:val="0"/>
        <w:spacing w:line="600" w:lineRule="exact"/>
        <w:jc w:val="center"/>
        <w:rPr>
          <w:rFonts w:hint="eastAsia" w:ascii="宋体" w:hAnsi="宋体" w:eastAsia="宋体" w:cs="宋体"/>
          <w:b/>
          <w:color w:val="auto"/>
          <w:sz w:val="36"/>
          <w:szCs w:val="36"/>
          <w:highlight w:val="none"/>
        </w:rPr>
      </w:pPr>
    </w:p>
    <w:p w14:paraId="28C0C915">
      <w:pPr>
        <w:pStyle w:val="31"/>
        <w:snapToGrid w:val="0"/>
        <w:spacing w:line="600" w:lineRule="exact"/>
        <w:jc w:val="center"/>
        <w:rPr>
          <w:rFonts w:hint="eastAsia" w:ascii="宋体" w:hAnsi="宋体" w:eastAsia="宋体" w:cs="宋体"/>
          <w:b/>
          <w:color w:val="auto"/>
          <w:sz w:val="36"/>
          <w:szCs w:val="36"/>
          <w:highlight w:val="none"/>
        </w:rPr>
      </w:pPr>
    </w:p>
    <w:bookmarkEnd w:id="43"/>
    <w:p w14:paraId="2B94FE00">
      <w:pPr>
        <w:pStyle w:val="31"/>
        <w:snapToGrid w:val="0"/>
        <w:spacing w:line="600" w:lineRule="exact"/>
        <w:jc w:val="center"/>
        <w:outlineLvl w:val="0"/>
        <w:rPr>
          <w:rFonts w:hint="eastAsia" w:ascii="宋体" w:hAnsi="宋体" w:eastAsia="宋体" w:cs="宋体"/>
          <w:b/>
          <w:color w:val="auto"/>
          <w:sz w:val="36"/>
          <w:szCs w:val="36"/>
          <w:highlight w:val="none"/>
        </w:rPr>
      </w:pPr>
      <w:bookmarkStart w:id="44" w:name="_Toc121819022"/>
      <w:r>
        <w:rPr>
          <w:rFonts w:hint="eastAsia" w:ascii="宋体" w:hAnsi="宋体" w:eastAsia="宋体" w:cs="宋体"/>
          <w:b/>
          <w:color w:val="auto"/>
          <w:sz w:val="36"/>
          <w:szCs w:val="36"/>
          <w:highlight w:val="none"/>
        </w:rPr>
        <w:t>第四章 评标办法及评分标准</w:t>
      </w:r>
      <w:bookmarkEnd w:id="44"/>
    </w:p>
    <w:p w14:paraId="5A7D5ED5">
      <w:pPr>
        <w:pStyle w:val="31"/>
        <w:spacing w:line="360" w:lineRule="exact"/>
        <w:rPr>
          <w:rFonts w:hint="eastAsia" w:ascii="宋体" w:hAnsi="宋体" w:eastAsia="宋体" w:cs="宋体"/>
          <w:b/>
          <w:bCs/>
          <w:color w:val="auto"/>
          <w:sz w:val="28"/>
          <w:szCs w:val="28"/>
          <w:highlight w:val="none"/>
        </w:rPr>
      </w:pPr>
    </w:p>
    <w:p w14:paraId="63DE38B2">
      <w:pPr>
        <w:pStyle w:val="31"/>
        <w:spacing w:line="360" w:lineRule="exact"/>
        <w:rPr>
          <w:rFonts w:hint="eastAsia" w:ascii="宋体" w:hAnsi="宋体" w:eastAsia="宋体" w:cs="宋体"/>
          <w:b/>
          <w:bCs/>
          <w:color w:val="auto"/>
          <w:sz w:val="32"/>
          <w:szCs w:val="32"/>
          <w:highlight w:val="none"/>
        </w:rPr>
      </w:pPr>
    </w:p>
    <w:p w14:paraId="5E1D8262">
      <w:pPr>
        <w:pStyle w:val="31"/>
        <w:spacing w:line="360" w:lineRule="exact"/>
        <w:rPr>
          <w:rFonts w:hint="eastAsia" w:ascii="宋体" w:hAnsi="宋体" w:eastAsia="宋体" w:cs="宋体"/>
          <w:b/>
          <w:bCs/>
          <w:color w:val="auto"/>
          <w:sz w:val="32"/>
          <w:szCs w:val="32"/>
          <w:highlight w:val="none"/>
        </w:rPr>
      </w:pPr>
    </w:p>
    <w:p w14:paraId="644EF5DC">
      <w:pPr>
        <w:pStyle w:val="31"/>
        <w:spacing w:line="360" w:lineRule="exact"/>
        <w:rPr>
          <w:rFonts w:hint="eastAsia" w:ascii="宋体" w:hAnsi="宋体" w:eastAsia="宋体" w:cs="宋体"/>
          <w:b/>
          <w:bCs/>
          <w:color w:val="auto"/>
          <w:sz w:val="32"/>
          <w:szCs w:val="32"/>
          <w:highlight w:val="none"/>
        </w:rPr>
      </w:pPr>
    </w:p>
    <w:p w14:paraId="3D05C051">
      <w:pPr>
        <w:pStyle w:val="31"/>
        <w:spacing w:line="360" w:lineRule="exact"/>
        <w:rPr>
          <w:rFonts w:hint="eastAsia" w:ascii="宋体" w:hAnsi="宋体" w:eastAsia="宋体" w:cs="宋体"/>
          <w:b/>
          <w:bCs/>
          <w:color w:val="auto"/>
          <w:sz w:val="32"/>
          <w:szCs w:val="32"/>
          <w:highlight w:val="none"/>
        </w:rPr>
      </w:pPr>
    </w:p>
    <w:p w14:paraId="3518CC50">
      <w:pPr>
        <w:pStyle w:val="31"/>
        <w:spacing w:line="360" w:lineRule="exact"/>
        <w:rPr>
          <w:rFonts w:hint="eastAsia" w:ascii="宋体" w:hAnsi="宋体" w:eastAsia="宋体" w:cs="宋体"/>
          <w:b/>
          <w:bCs/>
          <w:color w:val="auto"/>
          <w:sz w:val="32"/>
          <w:szCs w:val="32"/>
          <w:highlight w:val="none"/>
        </w:rPr>
      </w:pPr>
    </w:p>
    <w:p w14:paraId="4EAA23AA">
      <w:pPr>
        <w:pStyle w:val="31"/>
        <w:spacing w:line="360" w:lineRule="exact"/>
        <w:rPr>
          <w:rFonts w:hint="eastAsia" w:ascii="宋体" w:hAnsi="宋体" w:eastAsia="宋体" w:cs="宋体"/>
          <w:b/>
          <w:bCs/>
          <w:color w:val="auto"/>
          <w:sz w:val="32"/>
          <w:szCs w:val="32"/>
          <w:highlight w:val="none"/>
        </w:rPr>
      </w:pPr>
    </w:p>
    <w:p w14:paraId="4CB01748">
      <w:pPr>
        <w:pStyle w:val="31"/>
        <w:spacing w:line="360" w:lineRule="exact"/>
        <w:rPr>
          <w:rFonts w:hint="eastAsia" w:ascii="宋体" w:hAnsi="宋体" w:eastAsia="宋体" w:cs="宋体"/>
          <w:b/>
          <w:bCs/>
          <w:color w:val="auto"/>
          <w:sz w:val="32"/>
          <w:szCs w:val="32"/>
          <w:highlight w:val="none"/>
        </w:rPr>
      </w:pPr>
    </w:p>
    <w:p w14:paraId="2340ED49">
      <w:pPr>
        <w:pStyle w:val="31"/>
        <w:spacing w:line="360" w:lineRule="exact"/>
        <w:rPr>
          <w:rFonts w:hint="eastAsia" w:ascii="宋体" w:hAnsi="宋体" w:eastAsia="宋体" w:cs="宋体"/>
          <w:b/>
          <w:color w:val="auto"/>
          <w:sz w:val="32"/>
          <w:szCs w:val="32"/>
          <w:highlight w:val="none"/>
        </w:rPr>
      </w:pPr>
    </w:p>
    <w:p w14:paraId="0D6AD477">
      <w:pPr>
        <w:pStyle w:val="31"/>
        <w:spacing w:line="360" w:lineRule="exact"/>
        <w:rPr>
          <w:rFonts w:hint="eastAsia" w:ascii="宋体" w:hAnsi="宋体" w:eastAsia="宋体" w:cs="宋体"/>
          <w:b/>
          <w:color w:val="auto"/>
          <w:sz w:val="32"/>
          <w:szCs w:val="32"/>
          <w:highlight w:val="none"/>
        </w:rPr>
      </w:pPr>
    </w:p>
    <w:p w14:paraId="7A2AC6F9">
      <w:pPr>
        <w:pStyle w:val="31"/>
        <w:spacing w:line="360" w:lineRule="exact"/>
        <w:rPr>
          <w:rFonts w:hint="eastAsia" w:ascii="宋体" w:hAnsi="宋体" w:eastAsia="宋体" w:cs="宋体"/>
          <w:b/>
          <w:color w:val="auto"/>
          <w:sz w:val="32"/>
          <w:szCs w:val="32"/>
          <w:highlight w:val="none"/>
        </w:rPr>
      </w:pPr>
    </w:p>
    <w:p w14:paraId="4FAE49F8">
      <w:pPr>
        <w:pStyle w:val="31"/>
        <w:spacing w:line="360" w:lineRule="exact"/>
        <w:rPr>
          <w:rFonts w:hint="eastAsia" w:ascii="宋体" w:hAnsi="宋体" w:eastAsia="宋体" w:cs="宋体"/>
          <w:b/>
          <w:color w:val="auto"/>
          <w:sz w:val="32"/>
          <w:szCs w:val="32"/>
          <w:highlight w:val="none"/>
        </w:rPr>
      </w:pPr>
    </w:p>
    <w:p w14:paraId="34A6DA7B">
      <w:pPr>
        <w:pStyle w:val="31"/>
        <w:spacing w:line="360" w:lineRule="exact"/>
        <w:rPr>
          <w:rFonts w:hint="eastAsia" w:ascii="宋体" w:hAnsi="宋体" w:eastAsia="宋体" w:cs="宋体"/>
          <w:b/>
          <w:color w:val="auto"/>
          <w:sz w:val="32"/>
          <w:szCs w:val="32"/>
          <w:highlight w:val="none"/>
        </w:rPr>
      </w:pPr>
    </w:p>
    <w:p w14:paraId="0B8513D9">
      <w:pPr>
        <w:pStyle w:val="31"/>
        <w:spacing w:line="360" w:lineRule="exact"/>
        <w:rPr>
          <w:rFonts w:hint="eastAsia" w:ascii="宋体" w:hAnsi="宋体" w:eastAsia="宋体" w:cs="宋体"/>
          <w:b/>
          <w:color w:val="auto"/>
          <w:sz w:val="32"/>
          <w:szCs w:val="32"/>
          <w:highlight w:val="none"/>
        </w:rPr>
      </w:pPr>
    </w:p>
    <w:p w14:paraId="26CC280A">
      <w:pPr>
        <w:pStyle w:val="31"/>
        <w:spacing w:line="360" w:lineRule="exact"/>
        <w:rPr>
          <w:rFonts w:hint="eastAsia" w:ascii="宋体" w:hAnsi="宋体" w:eastAsia="宋体" w:cs="宋体"/>
          <w:b/>
          <w:color w:val="auto"/>
          <w:sz w:val="32"/>
          <w:szCs w:val="32"/>
          <w:highlight w:val="none"/>
        </w:rPr>
      </w:pPr>
    </w:p>
    <w:p w14:paraId="55954BA6">
      <w:pPr>
        <w:pStyle w:val="31"/>
        <w:spacing w:line="360" w:lineRule="exact"/>
        <w:rPr>
          <w:rFonts w:hint="eastAsia" w:ascii="宋体" w:hAnsi="宋体" w:eastAsia="宋体" w:cs="宋体"/>
          <w:b/>
          <w:color w:val="auto"/>
          <w:sz w:val="32"/>
          <w:szCs w:val="32"/>
          <w:highlight w:val="none"/>
        </w:rPr>
      </w:pPr>
    </w:p>
    <w:p w14:paraId="50939542">
      <w:pPr>
        <w:pStyle w:val="31"/>
        <w:spacing w:line="360" w:lineRule="exact"/>
        <w:rPr>
          <w:rFonts w:hint="eastAsia" w:ascii="宋体" w:hAnsi="宋体" w:eastAsia="宋体" w:cs="宋体"/>
          <w:b/>
          <w:color w:val="auto"/>
          <w:sz w:val="32"/>
          <w:szCs w:val="32"/>
          <w:highlight w:val="none"/>
        </w:rPr>
      </w:pPr>
    </w:p>
    <w:p w14:paraId="602720E3">
      <w:pPr>
        <w:pStyle w:val="31"/>
        <w:spacing w:line="360" w:lineRule="exact"/>
        <w:rPr>
          <w:rFonts w:hint="eastAsia" w:ascii="宋体" w:hAnsi="宋体" w:eastAsia="宋体" w:cs="宋体"/>
          <w:b/>
          <w:color w:val="auto"/>
          <w:sz w:val="32"/>
          <w:szCs w:val="32"/>
          <w:highlight w:val="none"/>
        </w:rPr>
      </w:pPr>
    </w:p>
    <w:p w14:paraId="39EB3D49">
      <w:pPr>
        <w:pStyle w:val="31"/>
        <w:spacing w:line="360" w:lineRule="exact"/>
        <w:rPr>
          <w:rFonts w:hint="eastAsia" w:ascii="宋体" w:hAnsi="宋体" w:eastAsia="宋体" w:cs="宋体"/>
          <w:b/>
          <w:color w:val="auto"/>
          <w:sz w:val="32"/>
          <w:szCs w:val="32"/>
          <w:highlight w:val="none"/>
        </w:rPr>
      </w:pPr>
    </w:p>
    <w:p w14:paraId="0B4A8D2D">
      <w:pPr>
        <w:rPr>
          <w:rFonts w:hint="eastAsia" w:ascii="宋体" w:hAnsi="宋体" w:eastAsia="宋体" w:cs="宋体"/>
          <w:color w:val="auto"/>
          <w:highlight w:val="none"/>
        </w:rPr>
      </w:pPr>
    </w:p>
    <w:p w14:paraId="08F7C7E1">
      <w:pPr>
        <w:pStyle w:val="100"/>
        <w:rPr>
          <w:rFonts w:hint="eastAsia" w:ascii="宋体" w:hAnsi="宋体" w:eastAsia="宋体" w:cs="宋体"/>
          <w:color w:val="auto"/>
          <w:highlight w:val="none"/>
        </w:rPr>
      </w:pPr>
    </w:p>
    <w:p w14:paraId="68D21D50">
      <w:pPr>
        <w:pStyle w:val="100"/>
        <w:rPr>
          <w:rFonts w:hint="eastAsia" w:ascii="宋体" w:hAnsi="宋体" w:eastAsia="宋体" w:cs="宋体"/>
          <w:color w:val="auto"/>
          <w:highlight w:val="none"/>
        </w:rPr>
      </w:pPr>
    </w:p>
    <w:p w14:paraId="42023A6B">
      <w:pPr>
        <w:pStyle w:val="100"/>
        <w:rPr>
          <w:rFonts w:hint="eastAsia" w:ascii="宋体" w:hAnsi="宋体" w:eastAsia="宋体" w:cs="宋体"/>
          <w:color w:val="auto"/>
          <w:highlight w:val="none"/>
        </w:rPr>
      </w:pPr>
    </w:p>
    <w:p w14:paraId="7D736DD0">
      <w:pPr>
        <w:pStyle w:val="100"/>
        <w:rPr>
          <w:rFonts w:hint="eastAsia" w:ascii="宋体" w:hAnsi="宋体" w:eastAsia="宋体" w:cs="宋体"/>
          <w:color w:val="auto"/>
          <w:highlight w:val="none"/>
        </w:rPr>
      </w:pPr>
    </w:p>
    <w:p w14:paraId="5297345D">
      <w:pPr>
        <w:pStyle w:val="100"/>
        <w:rPr>
          <w:rFonts w:hint="eastAsia" w:ascii="宋体" w:hAnsi="宋体" w:eastAsia="宋体" w:cs="宋体"/>
          <w:color w:val="auto"/>
          <w:highlight w:val="none"/>
        </w:rPr>
      </w:pPr>
    </w:p>
    <w:p w14:paraId="72304A52">
      <w:pPr>
        <w:pStyle w:val="100"/>
        <w:rPr>
          <w:rFonts w:hint="eastAsia" w:ascii="宋体" w:hAnsi="宋体" w:eastAsia="宋体" w:cs="宋体"/>
          <w:color w:val="auto"/>
          <w:highlight w:val="none"/>
        </w:rPr>
      </w:pPr>
    </w:p>
    <w:p w14:paraId="429D6A87">
      <w:pPr>
        <w:spacing w:line="3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评标办法及评分标准</w:t>
      </w:r>
    </w:p>
    <w:p w14:paraId="00059271">
      <w:pPr>
        <w:spacing w:line="360" w:lineRule="exact"/>
        <w:jc w:val="both"/>
        <w:rPr>
          <w:rFonts w:hint="eastAsia" w:ascii="宋体" w:hAnsi="宋体" w:eastAsia="宋体" w:cs="宋体"/>
          <w:b/>
          <w:bCs/>
          <w:color w:val="auto"/>
          <w:sz w:val="28"/>
          <w:szCs w:val="21"/>
          <w:highlight w:val="none"/>
        </w:rPr>
      </w:pPr>
    </w:p>
    <w:p w14:paraId="7C136DEC">
      <w:pPr>
        <w:tabs>
          <w:tab w:val="left" w:pos="5302"/>
        </w:tabs>
        <w:spacing w:line="360" w:lineRule="auto"/>
        <w:jc w:val="left"/>
        <w:rPr>
          <w:rFonts w:hint="eastAsia" w:ascii="宋体" w:hAnsi="宋体" w:eastAsia="宋体" w:cs="宋体"/>
          <w:b/>
          <w:color w:val="auto"/>
          <w:sz w:val="40"/>
          <w:szCs w:val="28"/>
          <w:highlight w:val="none"/>
        </w:rPr>
      </w:pPr>
    </w:p>
    <w:p w14:paraId="213DF38C">
      <w:pPr>
        <w:adjustRightInd w:val="0"/>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一、评标原则</w:t>
      </w:r>
    </w:p>
    <w:p w14:paraId="0FAB2852">
      <w:pPr>
        <w:adjustRightInd w:val="0"/>
        <w:snapToGrid w:val="0"/>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(一)评委组成：本招标采购项目的评标委员会由采购人代表和有关技术、经济等方面的专家组成，成员人数</w:t>
      </w:r>
      <w:r>
        <w:rPr>
          <w:rFonts w:hint="eastAsia" w:ascii="宋体" w:hAnsi="宋体" w:cs="宋体"/>
          <w:color w:val="auto"/>
          <w:szCs w:val="21"/>
          <w:highlight w:val="none"/>
          <w:lang w:eastAsia="zh-CN"/>
        </w:rPr>
        <w:t>应当为5人以上单数</w:t>
      </w:r>
      <w:r>
        <w:rPr>
          <w:rFonts w:hint="eastAsia" w:ascii="宋体" w:hAnsi="宋体" w:eastAsia="宋体" w:cs="宋体"/>
          <w:color w:val="auto"/>
          <w:szCs w:val="21"/>
          <w:highlight w:val="none"/>
        </w:rPr>
        <w:t>，其中评审专家不得少于成员总数的三分之二。</w:t>
      </w:r>
    </w:p>
    <w:p w14:paraId="44DBE2A4">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(二)评标依据：评委将以招投标文件为评标依据，对投标人的投标报价，技术性能，服务方案，售后服务，信誉业绩等方面的内容按百分制打分。</w:t>
      </w:r>
    </w:p>
    <w:p w14:paraId="63F74305">
      <w:p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(三)评标方式：以封闭方式进行。</w:t>
      </w:r>
    </w:p>
    <w:p w14:paraId="5481495B">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二、评定方法</w:t>
      </w:r>
    </w:p>
    <w:p w14:paraId="19D1DF26">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（一）对进入详评的，采用百分制综合评分法。</w:t>
      </w:r>
    </w:p>
    <w:p w14:paraId="395CFB68">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（二）计分办法（按四舍五入取至百分位）：</w:t>
      </w:r>
    </w:p>
    <w:p w14:paraId="6E67A91D">
      <w:pPr>
        <w:widowControl/>
        <w:ind w:firstLine="632" w:firstLineChars="3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bl>
      <w:tblPr>
        <w:tblStyle w:val="5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2795"/>
        <w:gridCol w:w="6147"/>
        <w:gridCol w:w="456"/>
      </w:tblGrid>
      <w:tr w14:paraId="0974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30" w:type="pct"/>
            <w:noWrap w:val="0"/>
            <w:vAlign w:val="center"/>
          </w:tcPr>
          <w:p w14:paraId="10C794E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pct"/>
            <w:noWrap w:val="0"/>
            <w:vAlign w:val="center"/>
          </w:tcPr>
          <w:p w14:paraId="36344AEF">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评分分类</w:t>
            </w:r>
          </w:p>
        </w:tc>
        <w:tc>
          <w:tcPr>
            <w:tcW w:w="3118" w:type="pct"/>
            <w:noWrap w:val="0"/>
            <w:vAlign w:val="center"/>
          </w:tcPr>
          <w:p w14:paraId="2C7295DB">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231" w:type="pct"/>
            <w:noWrap w:val="0"/>
            <w:vAlign w:val="center"/>
          </w:tcPr>
          <w:p w14:paraId="183D3E8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r>
      <w:tr w14:paraId="5F8E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30" w:type="pct"/>
            <w:noWrap w:val="0"/>
            <w:vAlign w:val="center"/>
          </w:tcPr>
          <w:p w14:paraId="0DF89820">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18" w:type="pct"/>
            <w:noWrap w:val="0"/>
            <w:vAlign w:val="center"/>
          </w:tcPr>
          <w:p w14:paraId="14FE46A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项目总体方案（中国北海站）</w:t>
            </w:r>
          </w:p>
        </w:tc>
        <w:tc>
          <w:tcPr>
            <w:tcW w:w="3118" w:type="pct"/>
            <w:noWrap w:val="0"/>
            <w:vAlign w:val="center"/>
          </w:tcPr>
          <w:p w14:paraId="60A9AC8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sz w:val="21"/>
                <w:szCs w:val="21"/>
              </w:rPr>
              <w:t>专家组根据投标人编制的</w:t>
            </w:r>
            <w:r>
              <w:rPr>
                <w:rFonts w:hint="eastAsia" w:ascii="宋体" w:hAnsi="宋体" w:eastAsia="宋体" w:cs="宋体"/>
                <w:sz w:val="21"/>
                <w:szCs w:val="21"/>
                <w:lang w:val="en-US" w:eastAsia="zh-CN"/>
              </w:rPr>
              <w:t>项目总体</w:t>
            </w:r>
            <w:r>
              <w:rPr>
                <w:rFonts w:hint="eastAsia" w:ascii="宋体" w:hAnsi="宋体" w:eastAsia="宋体" w:cs="宋体"/>
                <w:sz w:val="21"/>
                <w:szCs w:val="21"/>
              </w:rPr>
              <w:t>方案进行打分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项目总体</w:t>
            </w:r>
            <w:r>
              <w:rPr>
                <w:rFonts w:hint="eastAsia" w:ascii="宋体" w:hAnsi="宋体" w:eastAsia="宋体" w:cs="宋体"/>
                <w:color w:val="auto"/>
                <w:sz w:val="21"/>
                <w:szCs w:val="21"/>
                <w:lang w:val="en-US" w:eastAsia="zh-CN"/>
              </w:rPr>
              <w:t>方案需根据赛事概况及运营服务要求编制，包括但不限于赛事</w:t>
            </w:r>
            <w:r>
              <w:rPr>
                <w:rFonts w:hint="eastAsia" w:ascii="宋体" w:hAnsi="宋体" w:eastAsia="宋体" w:cs="宋体"/>
                <w:b/>
                <w:bCs/>
                <w:color w:val="auto"/>
                <w:sz w:val="21"/>
                <w:szCs w:val="21"/>
                <w:lang w:val="en-US" w:eastAsia="zh-CN"/>
              </w:rPr>
              <w:t>基本信息、赛事组织、赛事工作细化</w:t>
            </w:r>
            <w:r>
              <w:rPr>
                <w:rFonts w:hint="eastAsia" w:ascii="宋体" w:hAnsi="宋体" w:eastAsia="宋体" w:cs="宋体"/>
                <w:b w:val="0"/>
                <w:bCs w:val="0"/>
                <w:color w:val="auto"/>
                <w:sz w:val="21"/>
                <w:szCs w:val="21"/>
                <w:lang w:val="en-US" w:eastAsia="zh-CN"/>
              </w:rPr>
              <w:t>等内容。</w:t>
            </w:r>
          </w:p>
          <w:p w14:paraId="5660018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1、项目总体方案编制基本信息详细，竞赛管理组织工作职责内容明确，工作方案细化合理等内容做的好，方案评为优，得5分。</w:t>
            </w:r>
          </w:p>
          <w:p w14:paraId="6810407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2、项目总体方案编制基本信息一般，竞赛管理组织工作职责内容一般，工作方案细化基本合理等内容做的一般，方案评为一般，得3分。 </w:t>
            </w:r>
          </w:p>
          <w:p w14:paraId="4B4BD2F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3、项目总体方案编制基本信息差、竞赛管理组织工作职责内容差，工作方案细化基本合理等内容做的差，方案评为差，得1分。</w:t>
            </w:r>
          </w:p>
          <w:p w14:paraId="6D37EFE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b w:val="0"/>
                <w:bCs w:val="0"/>
                <w:color w:val="auto"/>
                <w:sz w:val="21"/>
                <w:szCs w:val="21"/>
                <w:lang w:val="en-US" w:eastAsia="zh-CN"/>
              </w:rPr>
              <w:t>未提供完整项目总体方案的，</w:t>
            </w:r>
            <w:r>
              <w:rPr>
                <w:rFonts w:hint="eastAsia" w:ascii="宋体" w:hAnsi="宋体" w:eastAsia="宋体" w:cs="宋体"/>
                <w:color w:val="auto"/>
                <w:sz w:val="21"/>
                <w:szCs w:val="21"/>
                <w:lang w:val="en-US" w:eastAsia="zh-CN"/>
              </w:rPr>
              <w:t>得0分。</w:t>
            </w:r>
          </w:p>
        </w:tc>
        <w:tc>
          <w:tcPr>
            <w:tcW w:w="231" w:type="pct"/>
            <w:noWrap w:val="0"/>
            <w:vAlign w:val="center"/>
          </w:tcPr>
          <w:p w14:paraId="71D1493F">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14:paraId="67CD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30" w:type="pct"/>
            <w:noWrap w:val="0"/>
            <w:vAlign w:val="center"/>
          </w:tcPr>
          <w:p w14:paraId="71B7A79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418" w:type="pct"/>
            <w:noWrap w:val="0"/>
            <w:vAlign w:val="center"/>
          </w:tcPr>
          <w:p w14:paraId="57117EEA">
            <w:pPr>
              <w:keepNext w:val="0"/>
              <w:keepLines w:val="0"/>
              <w:pageBreakBefore w:val="0"/>
              <w:widowControl/>
              <w:suppressLineNumbers w:val="0"/>
              <w:kinsoku/>
              <w:wordWrap/>
              <w:overflowPunct/>
              <w:topLinePunct w:val="0"/>
              <w:autoSpaceDE/>
              <w:autoSpaceDN/>
              <w:bidi w:val="0"/>
              <w:adjustRightInd/>
              <w:spacing w:line="240" w:lineRule="auto"/>
              <w:ind w:left="240" w:hanging="210" w:hangingChars="1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赛事保障工作方案</w:t>
            </w:r>
            <w:r>
              <w:rPr>
                <w:rFonts w:hint="eastAsia" w:ascii="宋体" w:hAnsi="宋体" w:eastAsia="宋体" w:cs="宋体"/>
                <w:color w:val="auto"/>
                <w:sz w:val="21"/>
                <w:szCs w:val="21"/>
                <w:lang w:val="en-US" w:eastAsia="zh-CN"/>
              </w:rPr>
              <w:t>（中国北海站）</w:t>
            </w:r>
          </w:p>
        </w:tc>
        <w:tc>
          <w:tcPr>
            <w:tcW w:w="3118" w:type="pct"/>
            <w:noWrap w:val="0"/>
            <w:vAlign w:val="center"/>
          </w:tcPr>
          <w:p w14:paraId="7A2B7378">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1"/>
                <w:szCs w:val="21"/>
                <w:lang w:val="en-US" w:eastAsia="zh-CN"/>
              </w:rPr>
            </w:pPr>
            <w:r>
              <w:rPr>
                <w:rFonts w:hint="eastAsia" w:ascii="宋体" w:hAnsi="宋体" w:eastAsia="宋体" w:cs="宋体"/>
                <w:sz w:val="21"/>
                <w:szCs w:val="21"/>
              </w:rPr>
              <w:t>专家组根据投标人编制的</w:t>
            </w:r>
            <w:r>
              <w:rPr>
                <w:rFonts w:hint="eastAsia" w:ascii="宋体" w:hAnsi="宋体" w:eastAsia="宋体" w:cs="宋体"/>
                <w:sz w:val="21"/>
                <w:szCs w:val="21"/>
                <w:lang w:val="en-US" w:eastAsia="zh-CN"/>
              </w:rPr>
              <w:t>赛事保障</w:t>
            </w:r>
            <w:r>
              <w:rPr>
                <w:rFonts w:hint="eastAsia" w:ascii="宋体" w:hAnsi="宋体" w:eastAsia="宋体" w:cs="宋体"/>
                <w:sz w:val="21"/>
                <w:szCs w:val="21"/>
              </w:rPr>
              <w:t>工作方案进行打分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赛事保障</w:t>
            </w:r>
            <w:r>
              <w:rPr>
                <w:rFonts w:hint="eastAsia" w:ascii="宋体" w:hAnsi="宋体" w:eastAsia="宋体" w:cs="宋体"/>
                <w:color w:val="auto"/>
                <w:sz w:val="21"/>
                <w:szCs w:val="21"/>
                <w:lang w:val="en-US" w:eastAsia="zh-CN"/>
              </w:rPr>
              <w:t>工作方案包括但不限于</w:t>
            </w:r>
            <w:r>
              <w:rPr>
                <w:rFonts w:hint="eastAsia" w:ascii="宋体" w:hAnsi="宋体" w:eastAsia="宋体" w:cs="宋体"/>
                <w:b/>
                <w:bCs/>
                <w:color w:val="auto"/>
                <w:sz w:val="21"/>
                <w:szCs w:val="21"/>
                <w:lang w:val="en-US" w:eastAsia="zh-CN"/>
              </w:rPr>
              <w:t>赛事后勤保障、赛事医疗保障、赛事安全应急保障（含海上安全、岸上安全、应急响应等）、赛事熔断方案、赛事公共卫生保障等内容。</w:t>
            </w:r>
          </w:p>
          <w:p w14:paraId="4CE9DF3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1、赛事保障工作方案涵盖的各个保障工作内容组织科学、管理合理、方案详细完整、计划充分、可执行性强，赛事保障方案评为优，得 5 分。 </w:t>
            </w:r>
          </w:p>
          <w:p w14:paraId="7B3C30A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2、赛事保障工作方案涵盖的各个保障工作内容组织一般、管理一般、方案内容一般，计划一般、可执行性一般，赛事保障方案评为一般，得3分。 </w:t>
            </w:r>
          </w:p>
          <w:p w14:paraId="0C744EE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3、赛事保障工作方案涵盖的各个保障工作内容组织差、管理差、方案不完整、计划差、可执行性差，赛事保障方案评为差，得1分。</w:t>
            </w:r>
          </w:p>
          <w:p w14:paraId="716E270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4、未提供</w:t>
            </w:r>
            <w:r>
              <w:rPr>
                <w:rFonts w:hint="eastAsia" w:ascii="宋体" w:hAnsi="宋体" w:eastAsia="宋体" w:cs="宋体"/>
                <w:b/>
                <w:bCs/>
                <w:color w:val="auto"/>
                <w:sz w:val="21"/>
                <w:szCs w:val="21"/>
                <w:lang w:val="en-US" w:eastAsia="zh-CN"/>
              </w:rPr>
              <w:t>完整</w:t>
            </w:r>
            <w:r>
              <w:rPr>
                <w:rFonts w:hint="eastAsia" w:ascii="宋体" w:hAnsi="宋体" w:eastAsia="宋体" w:cs="宋体"/>
                <w:color w:val="auto"/>
                <w:sz w:val="21"/>
                <w:szCs w:val="21"/>
                <w:lang w:val="en-US" w:eastAsia="zh-CN"/>
              </w:rPr>
              <w:t xml:space="preserve">赛事保障工作方案的，得0分。 </w:t>
            </w:r>
          </w:p>
        </w:tc>
        <w:tc>
          <w:tcPr>
            <w:tcW w:w="231" w:type="pct"/>
            <w:noWrap w:val="0"/>
            <w:vAlign w:val="center"/>
          </w:tcPr>
          <w:p w14:paraId="4F8EF0DD">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14:paraId="7072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30" w:type="pct"/>
            <w:noWrap w:val="0"/>
            <w:vAlign w:val="center"/>
          </w:tcPr>
          <w:p w14:paraId="511FDF7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418" w:type="pct"/>
            <w:noWrap w:val="0"/>
            <w:vAlign w:val="center"/>
          </w:tcPr>
          <w:p w14:paraId="02435C9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lang w:val="en-US" w:eastAsia="zh-CN" w:bidi="ar"/>
              </w:rPr>
              <w:t>器材保障工作方案</w:t>
            </w:r>
            <w:r>
              <w:rPr>
                <w:rFonts w:hint="eastAsia" w:ascii="宋体" w:hAnsi="宋体" w:eastAsia="宋体" w:cs="宋体"/>
                <w:color w:val="auto"/>
                <w:sz w:val="21"/>
                <w:szCs w:val="21"/>
                <w:lang w:val="en-US" w:eastAsia="zh-CN"/>
              </w:rPr>
              <w:t>（中国北海站）</w:t>
            </w:r>
          </w:p>
        </w:tc>
        <w:tc>
          <w:tcPr>
            <w:tcW w:w="3118" w:type="pct"/>
            <w:noWrap w:val="0"/>
            <w:vAlign w:val="center"/>
          </w:tcPr>
          <w:p w14:paraId="1F325308">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专家组根据投标人编制的</w:t>
            </w:r>
            <w:r>
              <w:rPr>
                <w:rFonts w:hint="eastAsia" w:ascii="宋体" w:hAnsi="宋体" w:eastAsia="宋体" w:cs="宋体"/>
                <w:sz w:val="21"/>
                <w:szCs w:val="21"/>
                <w:lang w:val="en-US" w:eastAsia="zh-CN"/>
              </w:rPr>
              <w:t>器材保障</w:t>
            </w:r>
            <w:r>
              <w:rPr>
                <w:rFonts w:hint="eastAsia" w:ascii="宋体" w:hAnsi="宋体" w:eastAsia="宋体" w:cs="宋体"/>
                <w:sz w:val="21"/>
                <w:szCs w:val="21"/>
              </w:rPr>
              <w:t>工作方案进行打分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器材保障</w:t>
            </w:r>
            <w:r>
              <w:rPr>
                <w:rFonts w:hint="eastAsia" w:ascii="宋体" w:hAnsi="宋体" w:eastAsia="宋体" w:cs="宋体"/>
                <w:color w:val="auto"/>
                <w:sz w:val="21"/>
                <w:szCs w:val="21"/>
                <w:lang w:val="en-US" w:eastAsia="zh-CN"/>
              </w:rPr>
              <w:t>工作方案包括但不限于</w:t>
            </w:r>
            <w:r>
              <w:rPr>
                <w:rFonts w:hint="eastAsia" w:ascii="宋体" w:hAnsi="宋体" w:eastAsia="宋体" w:cs="宋体"/>
                <w:b/>
                <w:bCs/>
                <w:color w:val="auto"/>
                <w:sz w:val="21"/>
                <w:szCs w:val="21"/>
                <w:lang w:val="en-US" w:eastAsia="zh-CN"/>
              </w:rPr>
              <w:t>器材数量要求、器材抵达安排、人员职责分配、器材管理保障、应急保障响应等内容</w:t>
            </w:r>
            <w:r>
              <w:rPr>
                <w:rFonts w:hint="eastAsia" w:ascii="宋体" w:hAnsi="宋体" w:eastAsia="宋体" w:cs="宋体"/>
                <w:color w:val="auto"/>
                <w:sz w:val="21"/>
                <w:szCs w:val="21"/>
                <w:lang w:val="en-US" w:eastAsia="zh-CN"/>
              </w:rPr>
              <w:t>。</w:t>
            </w:r>
          </w:p>
          <w:p w14:paraId="71254D23">
            <w:pPr>
              <w:pStyle w:val="23"/>
              <w:numPr>
                <w:ilvl w:val="0"/>
                <w:numId w:val="2"/>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器材保障工作方案涵盖的器材数量完全满足组委会竞赛要求、器材到位及时、器材管理服务优质、方案详细完整、计划充分、可执行性强，器材保障方案评为优，得 5 分。</w:t>
            </w:r>
          </w:p>
          <w:p w14:paraId="0AB1B28A">
            <w:pPr>
              <w:pStyle w:val="23"/>
              <w:numPr>
                <w:ilvl w:val="0"/>
                <w:numId w:val="2"/>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器材保障工作方案涵盖的器材数量满足组委会竞赛要求的，器材管理服务一般、方案基本完整、计划一般、可执行性一般，器材保障方案评为一般，得 3分。</w:t>
            </w:r>
          </w:p>
          <w:p w14:paraId="5819C556">
            <w:pPr>
              <w:pStyle w:val="23"/>
              <w:numPr>
                <w:ilvl w:val="0"/>
                <w:numId w:val="2"/>
              </w:numPr>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器材保障工作方案涵盖的器材数量满足组委会竞赛要求的，器材管理服务差、方案差、计划差、可执行性差，器材保障方案评为差，得 1 分。</w:t>
            </w:r>
          </w:p>
          <w:p w14:paraId="26EA69DF">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器材数量未满足组委会竞赛要求或未提供</w:t>
            </w:r>
            <w:r>
              <w:rPr>
                <w:rFonts w:hint="eastAsia" w:ascii="宋体" w:hAnsi="宋体" w:eastAsia="宋体" w:cs="宋体"/>
                <w:b w:val="0"/>
                <w:bCs w:val="0"/>
                <w:color w:val="auto"/>
                <w:sz w:val="21"/>
                <w:szCs w:val="21"/>
                <w:lang w:val="en-US" w:eastAsia="zh-CN"/>
              </w:rPr>
              <w:t>完整器材</w:t>
            </w:r>
            <w:r>
              <w:rPr>
                <w:rFonts w:hint="eastAsia" w:ascii="宋体" w:hAnsi="宋体" w:eastAsia="宋体" w:cs="宋体"/>
                <w:color w:val="auto"/>
                <w:sz w:val="21"/>
                <w:szCs w:val="21"/>
                <w:lang w:val="en-US" w:eastAsia="zh-CN"/>
              </w:rPr>
              <w:t>保障工作方案的，得0分。</w:t>
            </w:r>
          </w:p>
        </w:tc>
        <w:tc>
          <w:tcPr>
            <w:tcW w:w="231" w:type="pct"/>
            <w:noWrap w:val="0"/>
            <w:vAlign w:val="center"/>
          </w:tcPr>
          <w:p w14:paraId="65599ED5">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14:paraId="4BE8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30" w:type="pct"/>
            <w:noWrap w:val="0"/>
            <w:vAlign w:val="center"/>
          </w:tcPr>
          <w:p w14:paraId="3F8BAA8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418" w:type="pct"/>
            <w:noWrap w:val="0"/>
            <w:vAlign w:val="center"/>
          </w:tcPr>
          <w:p w14:paraId="572E2434">
            <w:pPr>
              <w:jc w:val="both"/>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海外参赛船队组建评价 （中国北海站）</w:t>
            </w:r>
          </w:p>
          <w:p w14:paraId="6DAE2EF5">
            <w:pPr>
              <w:pStyle w:val="23"/>
              <w:ind w:left="0" w:leftChars="0" w:firstLine="0" w:firstLineChars="0"/>
              <w:rPr>
                <w:rFonts w:hint="eastAsia" w:ascii="宋体" w:hAnsi="宋体" w:eastAsia="宋体" w:cs="宋体"/>
                <w:color w:val="auto"/>
                <w:sz w:val="21"/>
                <w:szCs w:val="21"/>
                <w:lang w:val="en-US" w:eastAsia="zh-CN"/>
              </w:rPr>
            </w:pPr>
          </w:p>
        </w:tc>
        <w:tc>
          <w:tcPr>
            <w:tcW w:w="3118" w:type="pct"/>
            <w:noWrap w:val="0"/>
            <w:vAlign w:val="center"/>
          </w:tcPr>
          <w:p w14:paraId="5B7574E6">
            <w:pPr>
              <w:widowControl w:val="0"/>
              <w:spacing w:line="300" w:lineRule="exact"/>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按照赛事主办单位要求，中国北海站赛事不得低于12个海外船队，争取完成15支海外船队和15支国内船队，共30支船队参赛。</w:t>
            </w:r>
          </w:p>
          <w:p w14:paraId="2B6DAE52">
            <w:pPr>
              <w:widowControl w:val="0"/>
              <w:numPr>
                <w:ilvl w:val="0"/>
                <w:numId w:val="3"/>
              </w:numPr>
              <w:spacing w:line="300" w:lineRule="exact"/>
              <w:rPr>
                <w:rFonts w:hint="eastAsia" w:ascii="宋体" w:hAnsi="宋体" w:eastAsia="宋体" w:cs="宋体"/>
                <w:bCs/>
                <w:color w:val="auto"/>
                <w:kern w:val="2"/>
                <w:sz w:val="21"/>
                <w:szCs w:val="21"/>
                <w:lang w:val="en-US" w:eastAsia="zh-CN"/>
              </w:rPr>
            </w:pPr>
            <w:r>
              <w:rPr>
                <w:rFonts w:hint="eastAsia" w:ascii="宋体" w:hAnsi="宋体" w:eastAsia="宋体" w:cs="宋体"/>
                <w:bCs/>
                <w:color w:val="auto"/>
                <w:kern w:val="2"/>
                <w:sz w:val="21"/>
                <w:szCs w:val="21"/>
                <w:lang w:val="en-US" w:eastAsia="zh-CN"/>
              </w:rPr>
              <w:t>海外参赛船队确认参赛数量达到12个及以上，得9分。</w:t>
            </w:r>
          </w:p>
          <w:p w14:paraId="31659043">
            <w:pPr>
              <w:widowControl w:val="0"/>
              <w:numPr>
                <w:ilvl w:val="0"/>
                <w:numId w:val="3"/>
              </w:numPr>
              <w:spacing w:line="300" w:lineRule="exact"/>
              <w:rPr>
                <w:rFonts w:hint="eastAsia" w:ascii="宋体" w:hAnsi="宋体" w:eastAsia="宋体" w:cs="宋体"/>
                <w:bCs/>
                <w:color w:val="auto"/>
                <w:kern w:val="2"/>
                <w:sz w:val="21"/>
                <w:szCs w:val="21"/>
                <w:lang w:val="en-US" w:eastAsia="zh-CN"/>
              </w:rPr>
            </w:pPr>
            <w:r>
              <w:rPr>
                <w:rFonts w:hint="eastAsia" w:ascii="宋体" w:hAnsi="宋体" w:eastAsia="宋体" w:cs="宋体"/>
                <w:bCs/>
                <w:color w:val="auto"/>
                <w:kern w:val="2"/>
                <w:sz w:val="21"/>
                <w:szCs w:val="21"/>
                <w:lang w:val="en-US" w:eastAsia="zh-CN"/>
              </w:rPr>
              <w:t>海外参赛船队确认参赛数量达到6-11个，得6分。</w:t>
            </w:r>
          </w:p>
          <w:p w14:paraId="6698F814">
            <w:pPr>
              <w:widowControl w:val="0"/>
              <w:numPr>
                <w:ilvl w:val="0"/>
                <w:numId w:val="0"/>
              </w:numPr>
              <w:spacing w:line="300" w:lineRule="exact"/>
              <w:rPr>
                <w:rFonts w:hint="eastAsia" w:ascii="宋体" w:hAnsi="宋体" w:eastAsia="宋体" w:cs="宋体"/>
                <w:color w:val="auto"/>
                <w:sz w:val="21"/>
                <w:szCs w:val="21"/>
                <w:lang w:val="en-US" w:eastAsia="zh-CN"/>
              </w:rPr>
            </w:pPr>
            <w:r>
              <w:rPr>
                <w:rFonts w:hint="eastAsia" w:ascii="宋体" w:hAnsi="宋体" w:eastAsia="宋体" w:cs="宋体"/>
                <w:bCs/>
                <w:color w:val="auto"/>
                <w:kern w:val="2"/>
                <w:sz w:val="21"/>
                <w:szCs w:val="21"/>
                <w:lang w:val="en-US" w:eastAsia="zh-CN" w:bidi="ar-SA"/>
              </w:rPr>
              <w:t>3、海外参赛船队确认参赛数量达到1-5个，得3分。</w:t>
            </w:r>
          </w:p>
          <w:p w14:paraId="0234C056">
            <w:pPr>
              <w:pStyle w:val="510"/>
              <w:numPr>
                <w:ilvl w:val="0"/>
                <w:numId w:val="0"/>
              </w:numPr>
              <w:ind w:leftChars="0"/>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4、海外参赛船队确认参赛数量为0个，得0分。</w:t>
            </w:r>
          </w:p>
          <w:p w14:paraId="192DC969">
            <w:pPr>
              <w:widowControl w:val="0"/>
              <w:spacing w:line="300" w:lineRule="exact"/>
              <w:rPr>
                <w:rFonts w:hint="eastAsia" w:ascii="宋体" w:hAnsi="宋体" w:eastAsia="宋体" w:cs="宋体"/>
                <w:sz w:val="21"/>
                <w:szCs w:val="21"/>
                <w:lang w:val="en-US" w:eastAsia="zh-CN"/>
              </w:rPr>
            </w:pPr>
            <w:r>
              <w:rPr>
                <w:rFonts w:hint="eastAsia" w:ascii="宋体" w:hAnsi="宋体" w:eastAsia="宋体" w:cs="宋体"/>
                <w:color w:val="auto"/>
                <w:kern w:val="2"/>
                <w:sz w:val="21"/>
                <w:szCs w:val="21"/>
                <w:lang w:val="en-US" w:eastAsia="zh-CN"/>
              </w:rPr>
              <w:t>注：</w:t>
            </w:r>
            <w:r>
              <w:rPr>
                <w:rFonts w:hint="eastAsia" w:ascii="宋体" w:hAnsi="宋体" w:eastAsia="宋体" w:cs="宋体"/>
                <w:color w:val="auto"/>
                <w:kern w:val="2"/>
                <w:sz w:val="21"/>
                <w:szCs w:val="21"/>
              </w:rPr>
              <w:t>投标</w:t>
            </w:r>
            <w:r>
              <w:rPr>
                <w:rFonts w:hint="eastAsia" w:ascii="宋体" w:hAnsi="宋体" w:eastAsia="宋体" w:cs="宋体"/>
                <w:bCs/>
                <w:color w:val="auto"/>
                <w:kern w:val="2"/>
                <w:sz w:val="21"/>
                <w:szCs w:val="21"/>
              </w:rPr>
              <w:t>单位提交与</w:t>
            </w:r>
            <w:r>
              <w:rPr>
                <w:rFonts w:hint="eastAsia" w:ascii="宋体" w:hAnsi="宋体" w:eastAsia="宋体" w:cs="宋体"/>
                <w:bCs/>
                <w:color w:val="auto"/>
                <w:kern w:val="2"/>
                <w:sz w:val="21"/>
                <w:szCs w:val="21"/>
                <w:lang w:val="en-US" w:eastAsia="zh-CN"/>
              </w:rPr>
              <w:t>海外参赛船</w:t>
            </w:r>
            <w:r>
              <w:rPr>
                <w:rFonts w:hint="eastAsia" w:ascii="宋体" w:hAnsi="宋体" w:eastAsia="宋体" w:cs="宋体"/>
                <w:bCs/>
                <w:color w:val="auto"/>
                <w:kern w:val="2"/>
                <w:sz w:val="21"/>
                <w:szCs w:val="21"/>
              </w:rPr>
              <w:t>队签订的参赛协议</w:t>
            </w:r>
            <w:r>
              <w:rPr>
                <w:rFonts w:hint="eastAsia" w:ascii="宋体" w:hAnsi="宋体" w:eastAsia="宋体" w:cs="宋体"/>
                <w:bCs/>
                <w:color w:val="auto"/>
                <w:kern w:val="2"/>
                <w:sz w:val="21"/>
                <w:szCs w:val="21"/>
                <w:lang w:val="en-US" w:eastAsia="zh-CN"/>
              </w:rPr>
              <w:t>或</w:t>
            </w:r>
            <w:r>
              <w:rPr>
                <w:rFonts w:hint="eastAsia" w:ascii="宋体" w:hAnsi="宋体" w:eastAsia="宋体" w:cs="宋体"/>
                <w:bCs/>
                <w:color w:val="auto"/>
                <w:kern w:val="2"/>
                <w:sz w:val="21"/>
                <w:szCs w:val="21"/>
              </w:rPr>
              <w:t>确认函</w:t>
            </w:r>
            <w:r>
              <w:rPr>
                <w:rFonts w:hint="eastAsia" w:ascii="宋体" w:hAnsi="宋体" w:eastAsia="宋体" w:cs="宋体"/>
                <w:bCs/>
                <w:color w:val="auto"/>
                <w:kern w:val="2"/>
                <w:sz w:val="21"/>
                <w:szCs w:val="21"/>
                <w:lang w:val="en-US" w:eastAsia="zh-CN"/>
              </w:rPr>
              <w:t>或赛事报名表</w:t>
            </w:r>
            <w:r>
              <w:rPr>
                <w:rFonts w:hint="eastAsia" w:ascii="宋体" w:hAnsi="宋体" w:eastAsia="宋体" w:cs="宋体"/>
                <w:bCs/>
                <w:color w:val="auto"/>
                <w:kern w:val="2"/>
                <w:sz w:val="21"/>
                <w:szCs w:val="21"/>
              </w:rPr>
              <w:t>等文件作为证明材料。</w:t>
            </w:r>
          </w:p>
        </w:tc>
        <w:tc>
          <w:tcPr>
            <w:tcW w:w="231" w:type="pct"/>
            <w:noWrap w:val="0"/>
            <w:vAlign w:val="center"/>
          </w:tcPr>
          <w:p w14:paraId="2F006582">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r>
      <w:tr w14:paraId="2CA5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30" w:type="pct"/>
            <w:noWrap w:val="0"/>
            <w:vAlign w:val="center"/>
          </w:tcPr>
          <w:p w14:paraId="6A13262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418" w:type="pct"/>
            <w:noWrap w:val="0"/>
            <w:vAlign w:val="center"/>
          </w:tcPr>
          <w:p w14:paraId="33F1A59D">
            <w:pPr>
              <w:pStyle w:val="23"/>
              <w:rPr>
                <w:rFonts w:hint="eastAsia" w:ascii="宋体" w:hAnsi="宋体" w:eastAsia="宋体" w:cs="宋体"/>
                <w:sz w:val="21"/>
                <w:szCs w:val="21"/>
                <w:lang w:val="en-US" w:eastAsia="zh-CN"/>
              </w:rPr>
            </w:pPr>
          </w:p>
          <w:p w14:paraId="7421A8E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lang w:val="en-US" w:eastAsia="zh-CN" w:bidi="ar"/>
              </w:rPr>
              <w:t>赛事活动推广方案</w:t>
            </w:r>
            <w:r>
              <w:rPr>
                <w:rFonts w:hint="eastAsia" w:ascii="宋体" w:hAnsi="宋体" w:eastAsia="宋体" w:cs="宋体"/>
                <w:color w:val="auto"/>
                <w:sz w:val="21"/>
                <w:szCs w:val="21"/>
                <w:lang w:val="en-US" w:eastAsia="zh-CN"/>
              </w:rPr>
              <w:t>（中国北海站）</w:t>
            </w:r>
          </w:p>
          <w:p w14:paraId="232C88B8">
            <w:pPr>
              <w:pStyle w:val="23"/>
              <w:rPr>
                <w:rFonts w:hint="eastAsia" w:ascii="宋体" w:hAnsi="宋体" w:eastAsia="宋体" w:cs="宋体"/>
                <w:sz w:val="21"/>
                <w:szCs w:val="21"/>
                <w:lang w:val="en-US" w:eastAsia="zh-CN"/>
              </w:rPr>
            </w:pPr>
          </w:p>
        </w:tc>
        <w:tc>
          <w:tcPr>
            <w:tcW w:w="3118" w:type="pct"/>
            <w:noWrap w:val="0"/>
            <w:vAlign w:val="center"/>
          </w:tcPr>
          <w:p w14:paraId="53DD7A91">
            <w:pPr>
              <w:widowControl w:val="0"/>
              <w:spacing w:after="60"/>
              <w:jc w:val="both"/>
              <w:rPr>
                <w:rFonts w:hint="eastAsia" w:ascii="宋体" w:hAnsi="宋体" w:eastAsia="宋体" w:cs="宋体"/>
                <w:bCs/>
                <w:kern w:val="2"/>
                <w:sz w:val="21"/>
                <w:szCs w:val="21"/>
              </w:rPr>
            </w:pPr>
            <w:r>
              <w:rPr>
                <w:rFonts w:hint="eastAsia" w:ascii="宋体" w:hAnsi="宋体" w:eastAsia="宋体" w:cs="宋体"/>
                <w:kern w:val="2"/>
                <w:sz w:val="21"/>
                <w:szCs w:val="21"/>
              </w:rPr>
              <w:t>投标文件相关方案能够全方位进行赛事</w:t>
            </w:r>
            <w:r>
              <w:rPr>
                <w:rFonts w:hint="eastAsia" w:ascii="宋体" w:hAnsi="宋体" w:eastAsia="宋体" w:cs="宋体"/>
                <w:kern w:val="2"/>
                <w:sz w:val="21"/>
                <w:szCs w:val="21"/>
                <w:lang w:val="en-US" w:eastAsia="zh-CN"/>
              </w:rPr>
              <w:t>活动</w:t>
            </w:r>
            <w:r>
              <w:rPr>
                <w:rFonts w:hint="eastAsia" w:ascii="宋体" w:hAnsi="宋体" w:eastAsia="宋体" w:cs="宋体"/>
                <w:kern w:val="2"/>
                <w:sz w:val="21"/>
                <w:szCs w:val="21"/>
              </w:rPr>
              <w:t>推广，</w:t>
            </w:r>
            <w:r>
              <w:rPr>
                <w:rFonts w:hint="eastAsia" w:ascii="宋体" w:hAnsi="宋体" w:eastAsia="宋体" w:cs="宋体"/>
                <w:bCs/>
                <w:kern w:val="2"/>
                <w:sz w:val="21"/>
                <w:szCs w:val="21"/>
              </w:rPr>
              <w:t>内容包含但不仅限于：</w:t>
            </w:r>
          </w:p>
          <w:p w14:paraId="3CC2FEFB">
            <w:pPr>
              <w:widowControl w:val="0"/>
              <w:numPr>
                <w:ilvl w:val="0"/>
                <w:numId w:val="4"/>
              </w:numPr>
              <w:spacing w:after="60"/>
              <w:jc w:val="both"/>
              <w:rPr>
                <w:rFonts w:hint="eastAsia" w:ascii="宋体" w:hAnsi="宋体" w:eastAsia="宋体" w:cs="宋体"/>
                <w:kern w:val="2"/>
                <w:sz w:val="21"/>
                <w:szCs w:val="21"/>
              </w:rPr>
            </w:pPr>
            <w:r>
              <w:rPr>
                <w:rFonts w:hint="eastAsia" w:ascii="宋体" w:hAnsi="宋体" w:eastAsia="宋体" w:cs="宋体"/>
                <w:kern w:val="2"/>
                <w:sz w:val="21"/>
                <w:szCs w:val="21"/>
              </w:rPr>
              <w:t>能为赛事或活动提供很好的品牌推广和传播，策划一系列配套活动，普及帆船运动知识，推广海洋文化，发展海洋经济，提高赛事的影响力；</w:t>
            </w:r>
          </w:p>
          <w:p w14:paraId="03BFF5D6">
            <w:pPr>
              <w:pStyle w:val="510"/>
              <w:numPr>
                <w:ilvl w:val="0"/>
                <w:numId w:val="4"/>
              </w:num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能为赛事或活动开展制定详细的现场场地规划，包括赛事村、开幕式、颁奖仪式的规划等。</w:t>
            </w:r>
          </w:p>
          <w:p w14:paraId="301BAA65">
            <w:pPr>
              <w:widowControl w:val="0"/>
              <w:wordWrap w:val="0"/>
              <w:spacing w:line="240" w:lineRule="auto"/>
              <w:jc w:val="both"/>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rPr>
              <w:t>注：</w:t>
            </w:r>
            <w:r>
              <w:rPr>
                <w:rFonts w:hint="eastAsia" w:ascii="宋体" w:hAnsi="宋体" w:eastAsia="宋体" w:cs="宋体"/>
                <w:kern w:val="2"/>
                <w:sz w:val="21"/>
                <w:szCs w:val="21"/>
              </w:rPr>
              <w:t>满足以上</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项要求</w:t>
            </w:r>
            <w:r>
              <w:rPr>
                <w:rFonts w:hint="eastAsia" w:ascii="宋体" w:hAnsi="宋体" w:eastAsia="宋体" w:cs="宋体"/>
                <w:kern w:val="2"/>
                <w:sz w:val="21"/>
                <w:szCs w:val="21"/>
                <w:lang w:val="en-US" w:eastAsia="zh-CN"/>
              </w:rPr>
              <w:t>且</w:t>
            </w:r>
            <w:r>
              <w:rPr>
                <w:rFonts w:hint="eastAsia" w:ascii="宋体" w:hAnsi="宋体" w:eastAsia="宋体" w:cs="宋体"/>
                <w:kern w:val="2"/>
                <w:sz w:val="21"/>
                <w:szCs w:val="21"/>
              </w:rPr>
              <w:t>方案内容全面，科学性、合理性、针对性及可操作性好</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得</w:t>
            </w:r>
            <w:r>
              <w:rPr>
                <w:rFonts w:hint="eastAsia" w:ascii="宋体" w:hAnsi="宋体" w:eastAsia="宋体" w:cs="宋体"/>
                <w:kern w:val="2"/>
                <w:sz w:val="21"/>
                <w:szCs w:val="21"/>
                <w:lang w:val="en-US" w:eastAsia="zh-CN"/>
              </w:rPr>
              <w:t>6分；</w:t>
            </w:r>
            <w:r>
              <w:rPr>
                <w:rFonts w:hint="eastAsia" w:ascii="宋体" w:hAnsi="宋体" w:eastAsia="宋体" w:cs="宋体"/>
                <w:kern w:val="2"/>
                <w:sz w:val="21"/>
                <w:szCs w:val="21"/>
              </w:rPr>
              <w:t>满足以上</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项要求</w:t>
            </w:r>
            <w:r>
              <w:rPr>
                <w:rFonts w:hint="eastAsia" w:ascii="宋体" w:hAnsi="宋体" w:eastAsia="宋体" w:cs="宋体"/>
                <w:kern w:val="2"/>
                <w:sz w:val="21"/>
                <w:szCs w:val="21"/>
                <w:lang w:val="en-US" w:eastAsia="zh-CN"/>
              </w:rPr>
              <w:t>且</w:t>
            </w:r>
            <w:r>
              <w:rPr>
                <w:rFonts w:hint="eastAsia" w:ascii="宋体" w:hAnsi="宋体" w:eastAsia="宋体" w:cs="宋体"/>
                <w:kern w:val="2"/>
                <w:sz w:val="21"/>
                <w:szCs w:val="21"/>
              </w:rPr>
              <w:t>方案内容一般，科学性、合理性、针对性及可操作性一般</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得</w:t>
            </w:r>
            <w:r>
              <w:rPr>
                <w:rFonts w:hint="eastAsia" w:ascii="宋体" w:hAnsi="宋体" w:eastAsia="宋体" w:cs="宋体"/>
                <w:kern w:val="2"/>
                <w:sz w:val="21"/>
                <w:szCs w:val="21"/>
                <w:lang w:val="en-US" w:eastAsia="zh-CN"/>
              </w:rPr>
              <w:t>4分；</w:t>
            </w:r>
            <w:r>
              <w:rPr>
                <w:rFonts w:hint="eastAsia" w:ascii="宋体" w:hAnsi="宋体" w:eastAsia="宋体" w:cs="宋体"/>
                <w:kern w:val="2"/>
                <w:sz w:val="21"/>
                <w:szCs w:val="21"/>
              </w:rPr>
              <w:t>满足以上</w:t>
            </w: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rPr>
              <w:t>项要求</w:t>
            </w:r>
            <w:r>
              <w:rPr>
                <w:rFonts w:hint="eastAsia" w:ascii="宋体" w:hAnsi="宋体" w:eastAsia="宋体" w:cs="宋体"/>
                <w:kern w:val="2"/>
                <w:sz w:val="21"/>
                <w:szCs w:val="21"/>
                <w:lang w:val="en-US" w:eastAsia="zh-CN"/>
              </w:rPr>
              <w:t>且</w:t>
            </w:r>
            <w:r>
              <w:rPr>
                <w:rFonts w:hint="eastAsia" w:ascii="宋体" w:hAnsi="宋体" w:eastAsia="宋体" w:cs="宋体"/>
                <w:kern w:val="2"/>
                <w:sz w:val="21"/>
                <w:szCs w:val="21"/>
              </w:rPr>
              <w:t>方案内容较差，科学性、合理性、针对性及可操作性较差的</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得</w:t>
            </w:r>
            <w:r>
              <w:rPr>
                <w:rFonts w:hint="eastAsia" w:ascii="宋体" w:hAnsi="宋体" w:eastAsia="宋体" w:cs="宋体"/>
                <w:kern w:val="2"/>
                <w:sz w:val="21"/>
                <w:szCs w:val="21"/>
                <w:lang w:val="en-US" w:eastAsia="zh-CN"/>
              </w:rPr>
              <w:t>2分；未满足赛事活动要求或未提供相关工作方案的，得0分。</w:t>
            </w:r>
          </w:p>
        </w:tc>
        <w:tc>
          <w:tcPr>
            <w:tcW w:w="231" w:type="pct"/>
            <w:noWrap w:val="0"/>
            <w:vAlign w:val="center"/>
          </w:tcPr>
          <w:p w14:paraId="7DD0A020">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r>
      <w:tr w14:paraId="3F62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230" w:type="pct"/>
            <w:noWrap w:val="0"/>
            <w:vAlign w:val="center"/>
          </w:tcPr>
          <w:p w14:paraId="6C075CA1">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418" w:type="pct"/>
            <w:noWrap w:val="0"/>
            <w:vAlign w:val="center"/>
          </w:tcPr>
          <w:p w14:paraId="398B4C57">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val="en-US"/>
              </w:rPr>
            </w:pPr>
            <w:r>
              <w:rPr>
                <w:rFonts w:hint="eastAsia" w:ascii="宋体" w:hAnsi="宋体" w:eastAsia="宋体" w:cs="宋体"/>
                <w:color w:val="auto"/>
                <w:kern w:val="0"/>
                <w:sz w:val="21"/>
                <w:szCs w:val="21"/>
                <w:lang w:val="en-US" w:eastAsia="zh-CN" w:bidi="ar"/>
              </w:rPr>
              <w:t>媒体宣传</w:t>
            </w:r>
          </w:p>
          <w:p w14:paraId="7642C28C">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kern w:val="0"/>
                <w:sz w:val="21"/>
                <w:szCs w:val="21"/>
                <w:lang w:val="en-US" w:eastAsia="zh-CN" w:bidi="ar"/>
              </w:rPr>
              <w:t>方案</w:t>
            </w:r>
          </w:p>
        </w:tc>
        <w:tc>
          <w:tcPr>
            <w:tcW w:w="3118" w:type="pct"/>
            <w:noWrap w:val="0"/>
            <w:vAlign w:val="center"/>
          </w:tcPr>
          <w:p w14:paraId="7508981B">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根据投标人编制的媒体宣传方案进行打分，方案内容包括但不限于</w:t>
            </w:r>
            <w:r>
              <w:rPr>
                <w:rFonts w:hint="eastAsia" w:ascii="宋体" w:hAnsi="宋体" w:eastAsia="宋体" w:cs="宋体"/>
                <w:b/>
                <w:bCs/>
                <w:color w:val="auto"/>
                <w:sz w:val="21"/>
                <w:szCs w:val="21"/>
                <w:lang w:val="en-US" w:eastAsia="zh-CN"/>
              </w:rPr>
              <w:t>媒体报道、平面媒体宣传、视频图文传播及其它专业传播方式</w:t>
            </w:r>
            <w:r>
              <w:rPr>
                <w:rFonts w:hint="eastAsia" w:ascii="宋体" w:hAnsi="宋体" w:eastAsia="宋体" w:cs="宋体"/>
                <w:color w:val="auto"/>
                <w:sz w:val="21"/>
                <w:szCs w:val="21"/>
                <w:lang w:val="en-US" w:eastAsia="zh-CN"/>
              </w:rPr>
              <w:t xml:space="preserve">等内容。 </w:t>
            </w:r>
          </w:p>
          <w:p w14:paraId="780A96CC">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1、媒体推广方案中有承诺在央视频道播出，央视频道每条播出得3分，该项评分最高分值为6分。</w:t>
            </w:r>
          </w:p>
          <w:p w14:paraId="22C872E4">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注：需提供过往播出同类型赛事的案例，如不能提供将不计得分。</w:t>
            </w:r>
          </w:p>
          <w:p w14:paraId="5F37958F">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2、媒体推广方案中有承诺在体育类央级平面或网络媒体报道，得2分。</w:t>
            </w:r>
          </w:p>
          <w:p w14:paraId="58CF8D57">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注：需提供过往报道同类型赛事的案例，如不能提供将不计得分。</w:t>
            </w:r>
          </w:p>
          <w:p w14:paraId="187EBB7B">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3、赛事传播承诺有省级主流媒体参与本赛事报道的，得1分。注：需提供过往报道同类型赛事的案例。</w:t>
            </w:r>
          </w:p>
          <w:p w14:paraId="6F6B5B42">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4、赛事视频图文传播专业性强并提供给成功案例的，得1分。注：需提供过往报道同类型赛事的案例。</w:t>
            </w:r>
          </w:p>
          <w:p w14:paraId="441A9332">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5、未提供媒体推广方案的，得0分。</w:t>
            </w:r>
            <w:r>
              <w:rPr>
                <w:rFonts w:hint="eastAsia" w:ascii="宋体" w:hAnsi="宋体" w:eastAsia="宋体" w:cs="宋体"/>
                <w:color w:val="auto"/>
                <w:kern w:val="0"/>
                <w:sz w:val="21"/>
                <w:szCs w:val="21"/>
                <w:lang w:val="en-US" w:eastAsia="zh-CN" w:bidi="ar"/>
              </w:rPr>
              <w:t xml:space="preserve"> </w:t>
            </w:r>
          </w:p>
        </w:tc>
        <w:tc>
          <w:tcPr>
            <w:tcW w:w="231" w:type="pct"/>
            <w:noWrap w:val="0"/>
            <w:vAlign w:val="center"/>
          </w:tcPr>
          <w:p w14:paraId="43F8593B">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14:paraId="49EF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0" w:type="pct"/>
            <w:noWrap w:val="0"/>
            <w:vAlign w:val="center"/>
          </w:tcPr>
          <w:p w14:paraId="58B2D9FA">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418" w:type="pct"/>
            <w:noWrap w:val="0"/>
            <w:vAlign w:val="center"/>
          </w:tcPr>
          <w:p w14:paraId="1FCEA887">
            <w:pPr>
              <w:pStyle w:val="23"/>
              <w:ind w:left="0" w:leftChars="0" w:firstLine="0" w:firstLineChars="0"/>
              <w:rPr>
                <w:rFonts w:hint="eastAsia" w:ascii="宋体" w:hAnsi="宋体" w:eastAsia="宋体" w:cs="宋体"/>
                <w:color w:val="auto"/>
                <w:kern w:val="0"/>
                <w:sz w:val="21"/>
                <w:szCs w:val="21"/>
                <w:lang w:val="en-US" w:eastAsia="zh-CN" w:bidi="ar"/>
              </w:rPr>
            </w:pPr>
          </w:p>
          <w:p w14:paraId="57F67741">
            <w:pPr>
              <w:pStyle w:val="23"/>
              <w:ind w:left="0" w:leftChars="0" w:firstLine="0" w:firstLineChars="0"/>
              <w:rPr>
                <w:rFonts w:hint="eastAsia" w:ascii="宋体" w:hAnsi="宋体" w:eastAsia="宋体" w:cs="宋体"/>
                <w:color w:val="auto"/>
                <w:kern w:val="0"/>
                <w:sz w:val="21"/>
                <w:szCs w:val="21"/>
                <w:lang w:val="en-US" w:eastAsia="zh-CN" w:bidi="ar"/>
              </w:rPr>
            </w:pPr>
          </w:p>
          <w:p w14:paraId="76620F93">
            <w:pPr>
              <w:pStyle w:val="23"/>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赛事组织实施人员评价</w:t>
            </w:r>
          </w:p>
          <w:p w14:paraId="5FB741DA">
            <w:pPr>
              <w:pStyle w:val="44"/>
              <w:ind w:left="0" w:leftChars="0" w:firstLine="0" w:firstLineChars="0"/>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（中国北海站）</w:t>
            </w:r>
          </w:p>
        </w:tc>
        <w:tc>
          <w:tcPr>
            <w:tcW w:w="3118" w:type="pct"/>
            <w:noWrap w:val="0"/>
            <w:vAlign w:val="center"/>
          </w:tcPr>
          <w:p w14:paraId="64B95562">
            <w:pPr>
              <w:widowControl w:val="0"/>
              <w:spacing w:line="300" w:lineRule="exact"/>
              <w:rPr>
                <w:rFonts w:hint="eastAsia" w:ascii="宋体" w:hAnsi="宋体" w:eastAsia="宋体" w:cs="宋体"/>
                <w:kern w:val="2"/>
                <w:sz w:val="21"/>
                <w:szCs w:val="21"/>
              </w:rPr>
            </w:pPr>
            <w:r>
              <w:rPr>
                <w:rFonts w:hint="eastAsia" w:ascii="宋体" w:hAnsi="宋体" w:eastAsia="宋体" w:cs="宋体"/>
                <w:kern w:val="2"/>
                <w:sz w:val="21"/>
                <w:szCs w:val="21"/>
              </w:rPr>
              <w:t>投标</w:t>
            </w:r>
            <w:r>
              <w:rPr>
                <w:rFonts w:hint="eastAsia" w:ascii="宋体" w:hAnsi="宋体" w:eastAsia="宋体" w:cs="宋体"/>
                <w:bCs/>
                <w:kern w:val="2"/>
                <w:sz w:val="21"/>
                <w:szCs w:val="21"/>
              </w:rPr>
              <w:t>单位</w:t>
            </w:r>
            <w:r>
              <w:rPr>
                <w:rFonts w:hint="eastAsia" w:ascii="宋体" w:hAnsi="宋体" w:eastAsia="宋体" w:cs="宋体"/>
                <w:kern w:val="2"/>
                <w:sz w:val="21"/>
                <w:szCs w:val="21"/>
              </w:rPr>
              <w:t>拟投入本项目的赛事组织实施人员中：</w:t>
            </w:r>
          </w:p>
          <w:p w14:paraId="7B806B5B">
            <w:pPr>
              <w:widowControl w:val="0"/>
              <w:numPr>
                <w:ilvl w:val="0"/>
                <w:numId w:val="0"/>
              </w:numPr>
              <w:spacing w:line="300" w:lineRule="exact"/>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1、投标单位需根据世界帆联相关规定组建裁判和仲裁团队，具有帆船项目“世界帆联或国家协会认证的国际（家）级”的，每提供1人得2分。</w:t>
            </w:r>
          </w:p>
          <w:p w14:paraId="1BC2F0BE">
            <w:pPr>
              <w:widowControl w:val="0"/>
              <w:numPr>
                <w:ilvl w:val="255"/>
                <w:numId w:val="0"/>
              </w:numPr>
              <w:spacing w:line="300" w:lineRule="exact"/>
              <w:rPr>
                <w:rFonts w:hint="eastAsia" w:ascii="宋体" w:hAnsi="宋体" w:eastAsia="宋体" w:cs="宋体"/>
                <w:sz w:val="21"/>
                <w:szCs w:val="21"/>
                <w:lang w:val="en-US" w:eastAsia="zh-CN"/>
              </w:rPr>
            </w:pPr>
            <w:r>
              <w:rPr>
                <w:rFonts w:hint="eastAsia" w:ascii="宋体" w:hAnsi="宋体" w:eastAsia="宋体" w:cs="宋体"/>
                <w:bCs/>
                <w:kern w:val="2"/>
                <w:sz w:val="21"/>
                <w:szCs w:val="21"/>
                <w:lang w:val="en-US" w:eastAsia="zh-CN"/>
              </w:rPr>
              <w:t>2、投标单位项目成员须具有丰富的赛事执行经验，由专家对成员从业经历进行打分，项目成员</w:t>
            </w:r>
            <w:r>
              <w:rPr>
                <w:rFonts w:hint="eastAsia" w:ascii="宋体" w:hAnsi="宋体" w:eastAsia="宋体" w:cs="宋体"/>
                <w:bCs/>
                <w:kern w:val="2"/>
                <w:sz w:val="21"/>
                <w:szCs w:val="21"/>
              </w:rPr>
              <w:t>具有帆船项目“国家</w:t>
            </w:r>
            <w:r>
              <w:rPr>
                <w:rFonts w:hint="eastAsia" w:ascii="宋体" w:hAnsi="宋体" w:eastAsia="宋体" w:cs="宋体"/>
                <w:bCs/>
                <w:kern w:val="2"/>
                <w:sz w:val="21"/>
                <w:szCs w:val="21"/>
                <w:lang w:val="en-US" w:eastAsia="zh-CN"/>
              </w:rPr>
              <w:t>二</w:t>
            </w:r>
            <w:r>
              <w:rPr>
                <w:rFonts w:hint="eastAsia" w:ascii="宋体" w:hAnsi="宋体" w:eastAsia="宋体" w:cs="宋体"/>
                <w:bCs/>
                <w:kern w:val="2"/>
                <w:sz w:val="21"/>
                <w:szCs w:val="21"/>
              </w:rPr>
              <w:t>级及以上裁判员证书”的，每提供1人得</w:t>
            </w:r>
            <w:r>
              <w:rPr>
                <w:rFonts w:hint="eastAsia" w:ascii="宋体" w:hAnsi="宋体" w:eastAsia="宋体" w:cs="宋体"/>
                <w:bCs/>
                <w:kern w:val="2"/>
                <w:sz w:val="21"/>
                <w:szCs w:val="21"/>
                <w:lang w:val="en-US" w:eastAsia="zh-CN"/>
              </w:rPr>
              <w:t>1分，该项评分最高分值为5分。</w:t>
            </w:r>
          </w:p>
          <w:p w14:paraId="16BBFA1B">
            <w:pPr>
              <w:widowControl w:val="0"/>
              <w:numPr>
                <w:ilvl w:val="255"/>
                <w:numId w:val="0"/>
              </w:numPr>
              <w:spacing w:line="300" w:lineRule="exact"/>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3、投标单位项目负责人有承办或运营过国际级</w:t>
            </w:r>
            <w:r>
              <w:rPr>
                <w:rFonts w:hint="eastAsia" w:ascii="宋体" w:hAnsi="宋体" w:eastAsia="宋体" w:cs="宋体"/>
                <w:bCs/>
                <w:kern w:val="2"/>
                <w:sz w:val="21"/>
                <w:szCs w:val="21"/>
                <w:lang w:val="en-US" w:eastAsia="zh-Hans"/>
              </w:rPr>
              <w:t>水上</w:t>
            </w:r>
            <w:r>
              <w:rPr>
                <w:rFonts w:hint="eastAsia" w:ascii="宋体" w:hAnsi="宋体" w:eastAsia="宋体" w:cs="宋体"/>
                <w:bCs/>
                <w:kern w:val="2"/>
                <w:sz w:val="21"/>
                <w:szCs w:val="21"/>
                <w:lang w:val="en-US" w:eastAsia="zh-CN"/>
              </w:rPr>
              <w:t>运动</w:t>
            </w:r>
            <w:r>
              <w:rPr>
                <w:rFonts w:hint="eastAsia" w:ascii="宋体" w:hAnsi="宋体" w:eastAsia="宋体" w:cs="宋体"/>
                <w:bCs/>
                <w:kern w:val="2"/>
                <w:sz w:val="21"/>
                <w:szCs w:val="21"/>
                <w:lang w:val="en-US" w:eastAsia="zh-Hans"/>
              </w:rPr>
              <w:t>赛事</w:t>
            </w:r>
            <w:r>
              <w:rPr>
                <w:rFonts w:hint="eastAsia" w:ascii="宋体" w:hAnsi="宋体" w:eastAsia="宋体" w:cs="宋体"/>
                <w:bCs/>
                <w:kern w:val="2"/>
                <w:sz w:val="21"/>
                <w:szCs w:val="21"/>
                <w:lang w:val="en-US" w:eastAsia="zh-CN"/>
              </w:rPr>
              <w:t>经验的，每个得1分。</w:t>
            </w:r>
          </w:p>
          <w:p w14:paraId="06AA2BF8">
            <w:pPr>
              <w:widowControl w:val="0"/>
              <w:numPr>
                <w:ilvl w:val="255"/>
                <w:numId w:val="0"/>
              </w:numPr>
              <w:spacing w:line="300" w:lineRule="exact"/>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4、投标单位项目负责人有承办或运营过国家级</w:t>
            </w:r>
            <w:r>
              <w:rPr>
                <w:rFonts w:hint="eastAsia" w:ascii="宋体" w:hAnsi="宋体" w:eastAsia="宋体" w:cs="宋体"/>
                <w:bCs/>
                <w:kern w:val="2"/>
                <w:sz w:val="21"/>
                <w:szCs w:val="21"/>
                <w:lang w:val="en-US" w:eastAsia="zh-Hans"/>
              </w:rPr>
              <w:t>水上</w:t>
            </w:r>
            <w:r>
              <w:rPr>
                <w:rFonts w:hint="eastAsia" w:ascii="宋体" w:hAnsi="宋体" w:eastAsia="宋体" w:cs="宋体"/>
                <w:bCs/>
                <w:kern w:val="2"/>
                <w:sz w:val="21"/>
                <w:szCs w:val="21"/>
                <w:lang w:val="en-US" w:eastAsia="zh-CN"/>
              </w:rPr>
              <w:t>运动</w:t>
            </w:r>
            <w:r>
              <w:rPr>
                <w:rFonts w:hint="eastAsia" w:ascii="宋体" w:hAnsi="宋体" w:eastAsia="宋体" w:cs="宋体"/>
                <w:bCs/>
                <w:kern w:val="2"/>
                <w:sz w:val="21"/>
                <w:szCs w:val="21"/>
                <w:lang w:val="en-US" w:eastAsia="zh-Hans"/>
              </w:rPr>
              <w:t>赛事</w:t>
            </w:r>
            <w:r>
              <w:rPr>
                <w:rFonts w:hint="eastAsia" w:ascii="宋体" w:hAnsi="宋体" w:eastAsia="宋体" w:cs="宋体"/>
                <w:bCs/>
                <w:kern w:val="2"/>
                <w:sz w:val="21"/>
                <w:szCs w:val="21"/>
                <w:lang w:val="en-US" w:eastAsia="zh-CN"/>
              </w:rPr>
              <w:t>经验的，每个得1分。</w:t>
            </w:r>
          </w:p>
          <w:p w14:paraId="64172421">
            <w:pPr>
              <w:widowControl w:val="0"/>
              <w:numPr>
                <w:ilvl w:val="255"/>
                <w:numId w:val="0"/>
              </w:numPr>
              <w:spacing w:line="300" w:lineRule="exact"/>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注：</w:t>
            </w:r>
          </w:p>
          <w:p w14:paraId="45666395">
            <w:pPr>
              <w:widowControl w:val="0"/>
              <w:numPr>
                <w:ilvl w:val="255"/>
                <w:numId w:val="0"/>
              </w:numPr>
              <w:spacing w:line="300" w:lineRule="exact"/>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1）赛事级别认定方式为：①国际性体育组织参与主办或由国际性体育组织注册管理的赛事为国际级赛事；②主办单位含国家体育总局（含直属单位）或全国性协会的为国家级赛事；</w:t>
            </w:r>
          </w:p>
          <w:p w14:paraId="066D9246">
            <w:pPr>
              <w:widowControl w:val="0"/>
              <w:numPr>
                <w:ilvl w:val="255"/>
                <w:numId w:val="0"/>
              </w:numPr>
              <w:spacing w:line="300" w:lineRule="exact"/>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2）须提供与赛事主承办单位或授权单位签订的合同书或协议、中标通知书或授权书等。</w:t>
            </w:r>
          </w:p>
          <w:p w14:paraId="069C2A57">
            <w:pPr>
              <w:widowControl w:val="0"/>
              <w:numPr>
                <w:ilvl w:val="255"/>
                <w:numId w:val="0"/>
              </w:numPr>
              <w:spacing w:line="300" w:lineRule="exact"/>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3）国际性体育组织注册的赛事须提供相关证明文件或官方网站截图。</w:t>
            </w:r>
          </w:p>
          <w:p w14:paraId="5AD310F8">
            <w:pPr>
              <w:widowControl w:val="0"/>
              <w:numPr>
                <w:ilvl w:val="255"/>
                <w:numId w:val="0"/>
              </w:numPr>
              <w:spacing w:line="300" w:lineRule="exact"/>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4）项目人员所提供的从业经验资料须加盖赛事组委会及相关协会公章。</w:t>
            </w:r>
          </w:p>
          <w:p w14:paraId="28F23D8E">
            <w:pPr>
              <w:widowControl w:val="0"/>
              <w:numPr>
                <w:ilvl w:val="255"/>
                <w:numId w:val="0"/>
              </w:numPr>
              <w:spacing w:line="300" w:lineRule="exact"/>
              <w:rPr>
                <w:rFonts w:hint="eastAsia" w:ascii="宋体" w:hAnsi="宋体" w:eastAsia="宋体" w:cs="宋体"/>
                <w:bCs/>
                <w:kern w:val="2"/>
                <w:sz w:val="21"/>
                <w:szCs w:val="21"/>
                <w:lang w:val="en-US" w:eastAsia="zh-CN"/>
              </w:rPr>
            </w:pPr>
            <w:r>
              <w:rPr>
                <w:rFonts w:hint="eastAsia" w:ascii="宋体" w:hAnsi="宋体" w:eastAsia="宋体" w:cs="宋体"/>
                <w:bCs/>
                <w:kern w:val="2"/>
                <w:sz w:val="21"/>
                <w:szCs w:val="21"/>
                <w:lang w:val="en-US" w:eastAsia="zh-CN"/>
              </w:rPr>
              <w:t>5）第1项需提供相关人员所在官方平台信息和确认函件。</w:t>
            </w:r>
          </w:p>
          <w:p w14:paraId="23ACD81B">
            <w:pPr>
              <w:widowControl w:val="0"/>
              <w:numPr>
                <w:ilvl w:val="255"/>
                <w:numId w:val="0"/>
              </w:numPr>
              <w:spacing w:line="300" w:lineRule="exac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rPr>
              <w:t>6）第2项提供上述人员相关裁判员证书扫描件，原件备查。</w:t>
            </w:r>
          </w:p>
          <w:p w14:paraId="3049C588">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7）该项该项评分最高分值为15分。</w:t>
            </w:r>
          </w:p>
        </w:tc>
        <w:tc>
          <w:tcPr>
            <w:tcW w:w="231" w:type="pct"/>
            <w:noWrap w:val="0"/>
            <w:vAlign w:val="center"/>
          </w:tcPr>
          <w:p w14:paraId="4B15430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14:paraId="2B84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230" w:type="pct"/>
            <w:noWrap w:val="0"/>
            <w:vAlign w:val="center"/>
          </w:tcPr>
          <w:p w14:paraId="6126F9AE">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418" w:type="pct"/>
            <w:noWrap w:val="0"/>
            <w:vAlign w:val="center"/>
          </w:tcPr>
          <w:p w14:paraId="4E68A7FF">
            <w:pPr>
              <w:pStyle w:val="23"/>
              <w:ind w:left="0" w:leftChars="0"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海外赛事组织评价</w:t>
            </w:r>
          </w:p>
        </w:tc>
        <w:tc>
          <w:tcPr>
            <w:tcW w:w="3118" w:type="pct"/>
            <w:noWrap w:val="0"/>
            <w:vAlign w:val="center"/>
          </w:tcPr>
          <w:p w14:paraId="2D896D90">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投标单位在根据赛事相关需求组织海外赛事中：</w:t>
            </w:r>
          </w:p>
          <w:p w14:paraId="586B0150">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rPr>
              <w:t>1、投标单位需承诺按照赛事主办单位要求，境外站参赛队由至少来自6个国家（非东盟国家参数队不低于3个）或者地区船队组成，统一组别船队不少于12支队伍或公开组别船队不少于16支队伍，其中包括广西北海号等中国船队。</w:t>
            </w:r>
          </w:p>
          <w:p w14:paraId="0184784C">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2、投标单位需阐述海外赛事组织规划，规划</w:t>
            </w:r>
            <w:r>
              <w:rPr>
                <w:rFonts w:hint="eastAsia" w:ascii="宋体" w:hAnsi="宋体" w:eastAsia="宋体" w:cs="宋体"/>
                <w:kern w:val="2"/>
                <w:sz w:val="21"/>
                <w:szCs w:val="21"/>
              </w:rPr>
              <w:t>内容全面，科学性、合理性、针对性及可操作性好</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得</w:t>
            </w:r>
            <w:r>
              <w:rPr>
                <w:rFonts w:hint="eastAsia" w:ascii="宋体" w:hAnsi="宋体" w:eastAsia="宋体" w:cs="宋体"/>
                <w:kern w:val="2"/>
                <w:sz w:val="21"/>
                <w:szCs w:val="21"/>
                <w:lang w:val="en-US" w:eastAsia="zh-CN"/>
              </w:rPr>
              <w:t>6分；规划</w:t>
            </w:r>
            <w:r>
              <w:rPr>
                <w:rFonts w:hint="eastAsia" w:ascii="宋体" w:hAnsi="宋体" w:eastAsia="宋体" w:cs="宋体"/>
                <w:kern w:val="2"/>
                <w:sz w:val="21"/>
                <w:szCs w:val="21"/>
              </w:rPr>
              <w:t>内容一般，科学性、合理性、针对性及可操作性一般</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得</w:t>
            </w:r>
            <w:r>
              <w:rPr>
                <w:rFonts w:hint="eastAsia" w:ascii="宋体" w:hAnsi="宋体" w:eastAsia="宋体" w:cs="宋体"/>
                <w:kern w:val="2"/>
                <w:sz w:val="21"/>
                <w:szCs w:val="21"/>
                <w:lang w:val="en-US" w:eastAsia="zh-CN"/>
              </w:rPr>
              <w:t>3分；规划</w:t>
            </w:r>
            <w:r>
              <w:rPr>
                <w:rFonts w:hint="eastAsia" w:ascii="宋体" w:hAnsi="宋体" w:eastAsia="宋体" w:cs="宋体"/>
                <w:kern w:val="2"/>
                <w:sz w:val="21"/>
                <w:szCs w:val="21"/>
              </w:rPr>
              <w:t>内容较差，科学性、合理性、针对性及可操作性较差的</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得</w:t>
            </w:r>
            <w:r>
              <w:rPr>
                <w:rFonts w:hint="eastAsia" w:ascii="宋体" w:hAnsi="宋体" w:eastAsia="宋体" w:cs="宋体"/>
                <w:kern w:val="2"/>
                <w:sz w:val="21"/>
                <w:szCs w:val="21"/>
                <w:lang w:val="en-US" w:eastAsia="zh-CN"/>
              </w:rPr>
              <w:t>1分；未提供相关规划内容的，得0分。</w:t>
            </w:r>
          </w:p>
          <w:p w14:paraId="4A992655">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3、投标单位有海外办赛合作资源的，每个合作资源得3分。 该项评分最高分值为9分。</w:t>
            </w:r>
          </w:p>
          <w:p w14:paraId="704C8885">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注：1）须提供与海外合作方或授权单位签订的合同书或协议或授权书等。</w:t>
            </w:r>
          </w:p>
        </w:tc>
        <w:tc>
          <w:tcPr>
            <w:tcW w:w="231" w:type="pct"/>
            <w:noWrap w:val="0"/>
            <w:vAlign w:val="center"/>
          </w:tcPr>
          <w:p w14:paraId="3C4E52D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14:paraId="0014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230" w:type="pct"/>
            <w:noWrap w:val="0"/>
            <w:vAlign w:val="center"/>
          </w:tcPr>
          <w:p w14:paraId="514D4320">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418" w:type="pct"/>
            <w:noWrap w:val="0"/>
            <w:vAlign w:val="center"/>
          </w:tcPr>
          <w:p w14:paraId="3E537CEC">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企业业绩</w:t>
            </w:r>
          </w:p>
          <w:p w14:paraId="2038D395">
            <w:pPr>
              <w:pStyle w:val="23"/>
              <w:rPr>
                <w:rFonts w:hint="eastAsia" w:ascii="宋体" w:hAnsi="宋体" w:eastAsia="宋体" w:cs="宋体"/>
                <w:sz w:val="21"/>
                <w:szCs w:val="21"/>
                <w:lang w:val="en-US" w:eastAsia="zh-CN"/>
              </w:rPr>
            </w:pPr>
          </w:p>
        </w:tc>
        <w:tc>
          <w:tcPr>
            <w:tcW w:w="3118" w:type="pct"/>
            <w:noWrap w:val="0"/>
            <w:vAlign w:val="center"/>
          </w:tcPr>
          <w:p w14:paraId="59AE9262">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1、投标单位有在2021年至今承办或运营过国际级</w:t>
            </w:r>
            <w:r>
              <w:rPr>
                <w:rFonts w:hint="eastAsia" w:ascii="宋体" w:hAnsi="宋体" w:eastAsia="宋体" w:cs="宋体"/>
                <w:color w:val="auto"/>
                <w:sz w:val="21"/>
                <w:szCs w:val="21"/>
                <w:lang w:val="en-US" w:eastAsia="zh-Hans"/>
              </w:rPr>
              <w:t>水上赛事</w:t>
            </w:r>
            <w:r>
              <w:rPr>
                <w:rFonts w:hint="eastAsia" w:ascii="宋体" w:hAnsi="宋体" w:eastAsia="宋体" w:cs="宋体"/>
                <w:color w:val="auto"/>
                <w:sz w:val="21"/>
                <w:szCs w:val="21"/>
                <w:lang w:val="en-US" w:eastAsia="zh-CN"/>
              </w:rPr>
              <w:t>经验的，每个赛事得2分。</w:t>
            </w:r>
          </w:p>
          <w:p w14:paraId="2E9A0EC6">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2、投标单位有在2021年至今承办或运营过国家级</w:t>
            </w:r>
            <w:r>
              <w:rPr>
                <w:rFonts w:hint="eastAsia" w:ascii="宋体" w:hAnsi="宋体" w:eastAsia="宋体" w:cs="宋体"/>
                <w:color w:val="auto"/>
                <w:sz w:val="21"/>
                <w:szCs w:val="21"/>
                <w:lang w:val="en-US" w:eastAsia="zh-Hans"/>
              </w:rPr>
              <w:t>水上赛事</w:t>
            </w:r>
            <w:r>
              <w:rPr>
                <w:rFonts w:hint="eastAsia" w:ascii="宋体" w:hAnsi="宋体" w:eastAsia="宋体" w:cs="宋体"/>
                <w:color w:val="auto"/>
                <w:sz w:val="21"/>
                <w:szCs w:val="21"/>
                <w:lang w:val="en-US" w:eastAsia="zh-CN"/>
              </w:rPr>
              <w:t>经验的，每个赛事得2分。</w:t>
            </w:r>
          </w:p>
          <w:p w14:paraId="23917CD9">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注：1）赛事级别认定方式为：①国际性体育组织参与主办或在国际性体育组织注册管理的赛事为国际级赛事；②主办单位含国家体育总局（含直属单位）或全国性协会的为国家级赛事；</w:t>
            </w:r>
          </w:p>
          <w:p w14:paraId="4AF1E273">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须提供与赛事主承办单位或授权单位签订的合同书或协议、中标通知书或授权书等。</w:t>
            </w:r>
          </w:p>
          <w:p w14:paraId="68E66131">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国际性体育组织注册的赛事须提供相关证明文件或官方网站截图。</w:t>
            </w:r>
          </w:p>
        </w:tc>
        <w:tc>
          <w:tcPr>
            <w:tcW w:w="231" w:type="pct"/>
            <w:noWrap w:val="0"/>
            <w:vAlign w:val="center"/>
          </w:tcPr>
          <w:p w14:paraId="21AC1636">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14:paraId="0BAE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30" w:type="pct"/>
            <w:noWrap w:val="0"/>
            <w:vAlign w:val="center"/>
          </w:tcPr>
          <w:p w14:paraId="323DA041">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418" w:type="pct"/>
            <w:noWrap w:val="0"/>
            <w:vAlign w:val="center"/>
          </w:tcPr>
          <w:p w14:paraId="2DE7BF38">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办赛实力</w:t>
            </w:r>
          </w:p>
          <w:p w14:paraId="4BE1555A">
            <w:pPr>
              <w:pStyle w:val="23"/>
              <w:rPr>
                <w:rFonts w:hint="eastAsia" w:ascii="宋体" w:hAnsi="宋体" w:eastAsia="宋体" w:cs="宋体"/>
                <w:sz w:val="21"/>
                <w:szCs w:val="21"/>
                <w:lang w:val="en-US" w:eastAsia="zh-CN"/>
              </w:rPr>
            </w:pPr>
          </w:p>
        </w:tc>
        <w:tc>
          <w:tcPr>
            <w:tcW w:w="3118" w:type="pct"/>
            <w:noWrap w:val="0"/>
            <w:vAlign w:val="center"/>
          </w:tcPr>
          <w:p w14:paraId="5CC6E1BB">
            <w:pPr>
              <w:keepNext w:val="0"/>
              <w:keepLines w:val="0"/>
              <w:pageBreakBefore w:val="0"/>
              <w:widowControl/>
              <w:numPr>
                <w:ilvl w:val="0"/>
                <w:numId w:val="5"/>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投标单位有获得过国家级荣誉的每个得5分，最高得5分；</w:t>
            </w:r>
          </w:p>
          <w:p w14:paraId="5190C865">
            <w:pPr>
              <w:keepNext w:val="0"/>
              <w:keepLines w:val="0"/>
              <w:pageBreakBefore w:val="0"/>
              <w:widowControl/>
              <w:numPr>
                <w:ilvl w:val="0"/>
                <w:numId w:val="5"/>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投标单位有获得过省级荣誉的每个得5分，最高得5分；</w:t>
            </w:r>
          </w:p>
          <w:p w14:paraId="69E235E4">
            <w:pPr>
              <w:keepNext w:val="0"/>
              <w:keepLines w:val="0"/>
              <w:pageBreakBefore w:val="0"/>
              <w:widowControl/>
              <w:numPr>
                <w:ilvl w:val="0"/>
                <w:numId w:val="0"/>
              </w:numPr>
              <w:suppressLineNumbers w:val="0"/>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注：1）荣誉级别以颁发单位级别来认定：①颁发单位为国家体育总局（含直属单位）或全国性协会的为国家级； ②颁发单位为省级政府（含下属体育行政主管部门）或省级协会的为省级；2）须提供获得该荣誉的相关证明文件，可以是相关证书、牌匾、官方 公告等，文件可为照片、证书复印件、网站截图等。 </w:t>
            </w:r>
          </w:p>
        </w:tc>
        <w:tc>
          <w:tcPr>
            <w:tcW w:w="231" w:type="pct"/>
            <w:noWrap w:val="0"/>
            <w:vAlign w:val="center"/>
          </w:tcPr>
          <w:p w14:paraId="39F93CF3">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14:paraId="5E4C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0" w:type="pct"/>
            <w:noWrap w:val="0"/>
            <w:vAlign w:val="center"/>
          </w:tcPr>
          <w:p w14:paraId="429291A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1</w:t>
            </w:r>
            <w:r>
              <w:rPr>
                <w:rFonts w:hint="eastAsia" w:ascii="宋体" w:hAnsi="宋体" w:cs="宋体"/>
                <w:color w:val="auto"/>
                <w:kern w:val="0"/>
                <w:sz w:val="21"/>
                <w:szCs w:val="21"/>
                <w:highlight w:val="none"/>
                <w:shd w:val="clear" w:color="auto" w:fill="auto"/>
                <w:lang w:val="en-US" w:eastAsia="zh-CN"/>
              </w:rPr>
              <w:t>1</w:t>
            </w:r>
          </w:p>
        </w:tc>
        <w:tc>
          <w:tcPr>
            <w:tcW w:w="1418" w:type="pct"/>
            <w:noWrap w:val="0"/>
            <w:vAlign w:val="center"/>
          </w:tcPr>
          <w:p w14:paraId="03F1F88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价格分</w:t>
            </w:r>
          </w:p>
        </w:tc>
        <w:tc>
          <w:tcPr>
            <w:tcW w:w="3118" w:type="pct"/>
            <w:noWrap w:val="0"/>
            <w:vAlign w:val="top"/>
          </w:tcPr>
          <w:p w14:paraId="3524BCC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（1）投标的全部服务按政策文件要求认定为小型和微型企业产品的（提供《中小企业声明函》），对投标价给予20%的扣除，扣除后的价格为评标价，即评标价=投标价×（1-20%）；除上述情况外，评标价=投标价。</w:t>
            </w:r>
          </w:p>
          <w:p w14:paraId="2760BA1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全部服务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44D9F5F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全部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3AFD9165">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1C653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（3）以进入评标的最低的评标价为=10分。</w:t>
            </w:r>
          </w:p>
          <w:p w14:paraId="3066BCE6">
            <w:pPr>
              <w:pStyle w:val="31"/>
              <w:keepNext w:val="0"/>
              <w:keepLines w:val="0"/>
              <w:pageBreakBefore w:val="0"/>
              <w:kinsoku/>
              <w:wordWrap/>
              <w:overflowPunct/>
              <w:topLinePunct w:val="0"/>
              <w:autoSpaceDE/>
              <w:autoSpaceDN/>
              <w:bidi w:val="0"/>
              <w:adjustRightInd w:val="0"/>
              <w:snapToGrid w:val="0"/>
              <w:spacing w:line="240" w:lineRule="auto"/>
              <w:rPr>
                <w:rFonts w:hint="eastAsia" w:ascii="宋体" w:hAnsi="宋体" w:eastAsia="宋体" w:cs="宋体"/>
                <w:bCs/>
                <w:color w:val="auto"/>
                <w:kern w:val="2"/>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u w:val="none"/>
                <w:lang w:val="en-US" w:eastAsia="zh-CN" w:bidi="ar"/>
              </w:rPr>
              <w:t>（4）某投标人价格分=投标人最低评标价（金额）/某投标人评标价（金额）×（</w:t>
            </w:r>
            <w:r>
              <w:rPr>
                <w:rFonts w:hint="eastAsia"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）（分）</w:t>
            </w:r>
          </w:p>
        </w:tc>
        <w:tc>
          <w:tcPr>
            <w:tcW w:w="231" w:type="pct"/>
            <w:noWrap w:val="0"/>
            <w:vAlign w:val="center"/>
          </w:tcPr>
          <w:p w14:paraId="44604EC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shd w:val="clear" w:color="auto" w:fill="auto"/>
              </w:rPr>
            </w:pPr>
            <w:r>
              <w:rPr>
                <w:rFonts w:hint="eastAsia" w:ascii="宋体" w:hAnsi="宋体" w:cs="宋体"/>
                <w:color w:val="auto"/>
                <w:kern w:val="0"/>
                <w:sz w:val="21"/>
                <w:szCs w:val="21"/>
                <w:highlight w:val="none"/>
                <w:shd w:val="clear" w:color="auto" w:fill="auto"/>
                <w:lang w:val="en-US" w:eastAsia="zh-CN"/>
              </w:rPr>
              <w:t>15</w:t>
            </w:r>
          </w:p>
        </w:tc>
      </w:tr>
    </w:tbl>
    <w:p w14:paraId="513B9D31">
      <w:pPr>
        <w:widowControl/>
        <w:ind w:firstLine="632" w:firstLineChars="300"/>
        <w:jc w:val="left"/>
        <w:rPr>
          <w:rFonts w:hint="eastAsia" w:ascii="宋体" w:hAnsi="宋体" w:eastAsia="宋体" w:cs="宋体"/>
          <w:b/>
          <w:color w:val="auto"/>
          <w:szCs w:val="21"/>
          <w:highlight w:val="none"/>
        </w:rPr>
      </w:pPr>
    </w:p>
    <w:p w14:paraId="31B42103">
      <w:pPr>
        <w:keepNext w:val="0"/>
        <w:keepLines w:val="0"/>
        <w:pageBreakBefore w:val="0"/>
        <w:widowControl/>
        <w:kinsoku/>
        <w:wordWrap/>
        <w:overflowPunct/>
        <w:topLinePunct w:val="0"/>
        <w:autoSpaceDE/>
        <w:autoSpaceDN/>
        <w:bidi w:val="0"/>
        <w:spacing w:line="360" w:lineRule="exact"/>
        <w:ind w:firstLine="632" w:firstLineChars="3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三、中标候选人推荐原则</w:t>
      </w:r>
    </w:p>
    <w:p w14:paraId="23513E5D">
      <w:pPr>
        <w:pStyle w:val="31"/>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kern w:val="2"/>
          <w:sz w:val="21"/>
          <w:szCs w:val="24"/>
          <w:highlight w:val="none"/>
          <w:lang w:eastAsia="zh-CN"/>
        </w:rPr>
      </w:pPr>
      <w:r>
        <w:rPr>
          <w:rFonts w:hint="eastAsia" w:ascii="宋体" w:hAnsi="宋体" w:eastAsia="宋体" w:cs="宋体"/>
          <w:color w:val="auto"/>
          <w:kern w:val="2"/>
          <w:sz w:val="21"/>
          <w:szCs w:val="24"/>
          <w:highlight w:val="none"/>
        </w:rPr>
        <w:t>（一）评标委员会将根据得分由高到低排列次序（得分相同时，以投标报价由低到高顺序排列；得分相同且投标报价相同的，按技术指标优劣顺序排列）并推荐中标候选</w:t>
      </w:r>
      <w:r>
        <w:rPr>
          <w:rFonts w:hint="eastAsia" w:hAnsi="宋体" w:cs="宋体"/>
          <w:color w:val="auto"/>
          <w:kern w:val="2"/>
          <w:sz w:val="21"/>
          <w:szCs w:val="24"/>
          <w:highlight w:val="none"/>
          <w:lang w:eastAsia="zh-CN"/>
        </w:rPr>
        <w:t>投标人</w:t>
      </w:r>
      <w:r>
        <w:rPr>
          <w:rFonts w:hint="eastAsia" w:ascii="宋体" w:hAnsi="宋体" w:eastAsia="宋体" w:cs="宋体"/>
          <w:color w:val="auto"/>
          <w:kern w:val="2"/>
          <w:sz w:val="21"/>
          <w:szCs w:val="24"/>
          <w:highlight w:val="none"/>
        </w:rPr>
        <w:t>。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14:paraId="69264976">
      <w:pPr>
        <w:pStyle w:val="31"/>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36"/>
          <w:szCs w:val="36"/>
          <w:highlight w:val="none"/>
        </w:rPr>
        <w:sectPr>
          <w:pgSz w:w="11906" w:h="16838"/>
          <w:pgMar w:top="1247" w:right="849" w:bottom="1247" w:left="1418" w:header="851" w:footer="992" w:gutter="0"/>
          <w:pgNumType w:fmt="decimal"/>
          <w:cols w:space="720" w:num="1"/>
          <w:titlePg/>
          <w:docGrid w:type="lines" w:linePitch="312" w:charSpace="0"/>
        </w:sectPr>
      </w:pPr>
      <w:r>
        <w:rPr>
          <w:rFonts w:hint="eastAsia" w:ascii="宋体" w:hAnsi="宋体" w:eastAsia="宋体" w:cs="宋体"/>
          <w:color w:val="auto"/>
          <w:kern w:val="2"/>
          <w:sz w:val="21"/>
          <w:szCs w:val="24"/>
          <w:highlight w:val="none"/>
        </w:rPr>
        <w:t xml:space="preserve">   （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AA23E05">
      <w:pPr>
        <w:pStyle w:val="31"/>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sz w:val="21"/>
          <w:highlight w:val="none"/>
        </w:rPr>
      </w:pPr>
    </w:p>
    <w:p w14:paraId="0837B05E">
      <w:pPr>
        <w:pStyle w:val="31"/>
        <w:snapToGrid w:val="0"/>
        <w:spacing w:line="600" w:lineRule="exact"/>
        <w:jc w:val="both"/>
        <w:rPr>
          <w:rFonts w:hint="eastAsia" w:ascii="宋体" w:hAnsi="宋体" w:eastAsia="宋体" w:cs="宋体"/>
          <w:b/>
          <w:color w:val="auto"/>
          <w:sz w:val="36"/>
          <w:szCs w:val="36"/>
          <w:highlight w:val="none"/>
        </w:rPr>
      </w:pPr>
    </w:p>
    <w:p w14:paraId="296C66A4">
      <w:pPr>
        <w:pStyle w:val="31"/>
        <w:snapToGrid w:val="0"/>
        <w:spacing w:line="600" w:lineRule="exact"/>
        <w:jc w:val="center"/>
        <w:rPr>
          <w:rFonts w:hint="eastAsia" w:ascii="宋体" w:hAnsi="宋体" w:eastAsia="宋体" w:cs="宋体"/>
          <w:b/>
          <w:color w:val="auto"/>
          <w:sz w:val="36"/>
          <w:szCs w:val="36"/>
          <w:highlight w:val="none"/>
        </w:rPr>
      </w:pPr>
    </w:p>
    <w:p w14:paraId="2731EA29">
      <w:pPr>
        <w:pStyle w:val="31"/>
        <w:snapToGrid w:val="0"/>
        <w:spacing w:line="600" w:lineRule="exact"/>
        <w:jc w:val="center"/>
        <w:rPr>
          <w:rFonts w:hint="eastAsia" w:ascii="宋体" w:hAnsi="宋体" w:eastAsia="宋体" w:cs="宋体"/>
          <w:b/>
          <w:color w:val="auto"/>
          <w:sz w:val="36"/>
          <w:szCs w:val="36"/>
          <w:highlight w:val="none"/>
        </w:rPr>
      </w:pPr>
    </w:p>
    <w:p w14:paraId="71961A30">
      <w:pPr>
        <w:pStyle w:val="31"/>
        <w:snapToGrid w:val="0"/>
        <w:spacing w:line="600" w:lineRule="exact"/>
        <w:jc w:val="center"/>
        <w:rPr>
          <w:rFonts w:hint="eastAsia" w:ascii="宋体" w:hAnsi="宋体" w:eastAsia="宋体" w:cs="宋体"/>
          <w:b/>
          <w:color w:val="auto"/>
          <w:sz w:val="36"/>
          <w:szCs w:val="36"/>
          <w:highlight w:val="none"/>
        </w:rPr>
      </w:pPr>
    </w:p>
    <w:p w14:paraId="7C11AC6F">
      <w:pPr>
        <w:pStyle w:val="31"/>
        <w:snapToGrid w:val="0"/>
        <w:spacing w:line="600" w:lineRule="exact"/>
        <w:jc w:val="center"/>
        <w:rPr>
          <w:rFonts w:hint="eastAsia" w:ascii="宋体" w:hAnsi="宋体" w:eastAsia="宋体" w:cs="宋体"/>
          <w:b/>
          <w:color w:val="auto"/>
          <w:sz w:val="36"/>
          <w:szCs w:val="36"/>
          <w:highlight w:val="none"/>
        </w:rPr>
      </w:pPr>
    </w:p>
    <w:p w14:paraId="6B7EE7F2">
      <w:pPr>
        <w:pStyle w:val="31"/>
        <w:snapToGrid w:val="0"/>
        <w:spacing w:line="600" w:lineRule="exact"/>
        <w:jc w:val="center"/>
        <w:rPr>
          <w:rFonts w:hint="eastAsia" w:ascii="宋体" w:hAnsi="宋体" w:eastAsia="宋体" w:cs="宋体"/>
          <w:b/>
          <w:color w:val="auto"/>
          <w:sz w:val="36"/>
          <w:szCs w:val="36"/>
          <w:highlight w:val="none"/>
        </w:rPr>
      </w:pPr>
    </w:p>
    <w:p w14:paraId="55C15C00">
      <w:pPr>
        <w:pStyle w:val="31"/>
        <w:snapToGrid w:val="0"/>
        <w:spacing w:line="600" w:lineRule="exact"/>
        <w:jc w:val="center"/>
        <w:rPr>
          <w:rFonts w:hint="eastAsia" w:ascii="宋体" w:hAnsi="宋体" w:eastAsia="宋体" w:cs="宋体"/>
          <w:b/>
          <w:color w:val="auto"/>
          <w:sz w:val="36"/>
          <w:szCs w:val="36"/>
          <w:highlight w:val="none"/>
        </w:rPr>
      </w:pPr>
    </w:p>
    <w:p w14:paraId="423A31DF">
      <w:pPr>
        <w:pStyle w:val="31"/>
        <w:snapToGrid w:val="0"/>
        <w:spacing w:line="600" w:lineRule="exact"/>
        <w:jc w:val="center"/>
        <w:rPr>
          <w:rFonts w:hint="eastAsia" w:ascii="宋体" w:hAnsi="宋体" w:eastAsia="宋体" w:cs="宋体"/>
          <w:b/>
          <w:color w:val="auto"/>
          <w:sz w:val="36"/>
          <w:szCs w:val="36"/>
          <w:highlight w:val="none"/>
        </w:rPr>
      </w:pPr>
    </w:p>
    <w:p w14:paraId="05B5FD3F">
      <w:pPr>
        <w:pStyle w:val="31"/>
        <w:snapToGrid w:val="0"/>
        <w:spacing w:line="600" w:lineRule="exact"/>
        <w:jc w:val="center"/>
        <w:rPr>
          <w:rFonts w:hint="eastAsia" w:ascii="宋体" w:hAnsi="宋体" w:eastAsia="宋体" w:cs="宋体"/>
          <w:b/>
          <w:color w:val="auto"/>
          <w:sz w:val="36"/>
          <w:szCs w:val="36"/>
          <w:highlight w:val="none"/>
        </w:rPr>
      </w:pPr>
    </w:p>
    <w:p w14:paraId="5F530CDA">
      <w:pPr>
        <w:pStyle w:val="31"/>
        <w:snapToGrid w:val="0"/>
        <w:spacing w:line="600" w:lineRule="exact"/>
        <w:jc w:val="center"/>
        <w:outlineLvl w:val="0"/>
        <w:rPr>
          <w:rFonts w:hint="eastAsia" w:ascii="宋体" w:hAnsi="宋体" w:eastAsia="宋体" w:cs="宋体"/>
          <w:b/>
          <w:color w:val="auto"/>
          <w:sz w:val="36"/>
          <w:szCs w:val="36"/>
          <w:highlight w:val="none"/>
        </w:rPr>
      </w:pPr>
      <w:bookmarkStart w:id="45" w:name="_Toc121819023"/>
      <w:r>
        <w:rPr>
          <w:rFonts w:hint="eastAsia" w:ascii="宋体" w:hAnsi="宋体" w:eastAsia="宋体" w:cs="宋体"/>
          <w:b/>
          <w:color w:val="auto"/>
          <w:sz w:val="36"/>
          <w:szCs w:val="36"/>
          <w:highlight w:val="none"/>
        </w:rPr>
        <w:t>第五章 合同文本（格式）</w:t>
      </w:r>
      <w:bookmarkEnd w:id="45"/>
    </w:p>
    <w:p w14:paraId="50826A59">
      <w:pPr>
        <w:pStyle w:val="31"/>
        <w:spacing w:line="600" w:lineRule="exact"/>
        <w:jc w:val="center"/>
        <w:rPr>
          <w:rFonts w:hint="eastAsia" w:ascii="宋体" w:hAnsi="宋体" w:eastAsia="宋体" w:cs="宋体"/>
          <w:b/>
          <w:color w:val="auto"/>
          <w:sz w:val="52"/>
          <w:szCs w:val="52"/>
          <w:highlight w:val="none"/>
        </w:rPr>
      </w:pPr>
    </w:p>
    <w:p w14:paraId="20F500A1">
      <w:pPr>
        <w:pStyle w:val="31"/>
        <w:spacing w:line="600" w:lineRule="exact"/>
        <w:rPr>
          <w:rFonts w:hint="eastAsia" w:ascii="宋体" w:hAnsi="宋体" w:eastAsia="宋体" w:cs="宋体"/>
          <w:b/>
          <w:color w:val="auto"/>
          <w:sz w:val="52"/>
          <w:szCs w:val="52"/>
          <w:highlight w:val="none"/>
        </w:rPr>
      </w:pPr>
    </w:p>
    <w:p w14:paraId="41DFE0C3">
      <w:pPr>
        <w:pStyle w:val="31"/>
        <w:spacing w:line="600" w:lineRule="exact"/>
        <w:rPr>
          <w:rFonts w:hint="eastAsia" w:ascii="宋体" w:hAnsi="宋体" w:eastAsia="宋体" w:cs="宋体"/>
          <w:b/>
          <w:color w:val="auto"/>
          <w:sz w:val="52"/>
          <w:szCs w:val="52"/>
          <w:highlight w:val="none"/>
        </w:rPr>
      </w:pPr>
    </w:p>
    <w:p w14:paraId="04EC0248">
      <w:pPr>
        <w:pStyle w:val="31"/>
        <w:spacing w:line="600" w:lineRule="exact"/>
        <w:rPr>
          <w:rFonts w:hint="eastAsia" w:ascii="宋体" w:hAnsi="宋体" w:eastAsia="宋体" w:cs="宋体"/>
          <w:b/>
          <w:color w:val="auto"/>
          <w:sz w:val="52"/>
          <w:szCs w:val="52"/>
          <w:highlight w:val="none"/>
        </w:rPr>
      </w:pPr>
    </w:p>
    <w:p w14:paraId="6B5AADDF">
      <w:pPr>
        <w:pStyle w:val="31"/>
        <w:spacing w:line="600" w:lineRule="exact"/>
        <w:rPr>
          <w:rFonts w:hint="eastAsia" w:ascii="宋体" w:hAnsi="宋体" w:eastAsia="宋体" w:cs="宋体"/>
          <w:b/>
          <w:color w:val="auto"/>
          <w:sz w:val="52"/>
          <w:szCs w:val="52"/>
          <w:highlight w:val="none"/>
        </w:rPr>
      </w:pPr>
    </w:p>
    <w:p w14:paraId="3CA47221">
      <w:pPr>
        <w:pStyle w:val="31"/>
        <w:spacing w:line="600" w:lineRule="exact"/>
        <w:rPr>
          <w:rFonts w:hint="eastAsia" w:ascii="宋体" w:hAnsi="宋体" w:eastAsia="宋体" w:cs="宋体"/>
          <w:b/>
          <w:color w:val="auto"/>
          <w:sz w:val="52"/>
          <w:szCs w:val="52"/>
          <w:highlight w:val="none"/>
        </w:rPr>
      </w:pPr>
    </w:p>
    <w:p w14:paraId="7B6E12FB">
      <w:pPr>
        <w:pStyle w:val="31"/>
        <w:spacing w:line="600" w:lineRule="exact"/>
        <w:rPr>
          <w:rFonts w:hint="eastAsia" w:ascii="宋体" w:hAnsi="宋体" w:eastAsia="宋体" w:cs="宋体"/>
          <w:b/>
          <w:color w:val="auto"/>
          <w:sz w:val="52"/>
          <w:szCs w:val="52"/>
          <w:highlight w:val="none"/>
        </w:rPr>
      </w:pPr>
    </w:p>
    <w:p w14:paraId="1DC6E426">
      <w:pPr>
        <w:pStyle w:val="31"/>
        <w:spacing w:line="600" w:lineRule="exact"/>
        <w:rPr>
          <w:rFonts w:hint="eastAsia" w:ascii="宋体" w:hAnsi="宋体" w:eastAsia="宋体" w:cs="宋体"/>
          <w:b/>
          <w:color w:val="auto"/>
          <w:sz w:val="52"/>
          <w:szCs w:val="52"/>
          <w:highlight w:val="none"/>
        </w:rPr>
      </w:pPr>
    </w:p>
    <w:p w14:paraId="5179C2F0">
      <w:pPr>
        <w:pStyle w:val="31"/>
        <w:spacing w:line="600" w:lineRule="exact"/>
        <w:rPr>
          <w:rFonts w:hint="eastAsia" w:ascii="宋体" w:hAnsi="宋体" w:eastAsia="宋体" w:cs="宋体"/>
          <w:b/>
          <w:color w:val="auto"/>
          <w:sz w:val="52"/>
          <w:szCs w:val="52"/>
          <w:highlight w:val="none"/>
        </w:rPr>
      </w:pPr>
    </w:p>
    <w:p w14:paraId="64FA5DA7">
      <w:pPr>
        <w:pStyle w:val="31"/>
        <w:spacing w:line="600" w:lineRule="exact"/>
        <w:rPr>
          <w:rFonts w:hint="eastAsia" w:ascii="宋体" w:hAnsi="宋体" w:eastAsia="宋体" w:cs="宋体"/>
          <w:b/>
          <w:color w:val="auto"/>
          <w:sz w:val="52"/>
          <w:szCs w:val="52"/>
          <w:highlight w:val="none"/>
        </w:rPr>
      </w:pPr>
    </w:p>
    <w:p w14:paraId="6FF3EAED">
      <w:pPr>
        <w:pStyle w:val="31"/>
        <w:spacing w:line="600" w:lineRule="exact"/>
        <w:rPr>
          <w:rFonts w:hint="eastAsia" w:ascii="宋体" w:hAnsi="宋体" w:eastAsia="宋体" w:cs="宋体"/>
          <w:b/>
          <w:color w:val="auto"/>
          <w:sz w:val="52"/>
          <w:szCs w:val="52"/>
          <w:highlight w:val="none"/>
        </w:rPr>
      </w:pPr>
    </w:p>
    <w:p w14:paraId="6B4BD71B">
      <w:pPr>
        <w:pStyle w:val="31"/>
        <w:spacing w:line="600" w:lineRule="exact"/>
        <w:rPr>
          <w:rFonts w:hint="eastAsia" w:ascii="宋体" w:hAnsi="宋体" w:eastAsia="宋体" w:cs="宋体"/>
          <w:b/>
          <w:color w:val="auto"/>
          <w:sz w:val="52"/>
          <w:szCs w:val="52"/>
          <w:highlight w:val="none"/>
        </w:rPr>
      </w:pPr>
    </w:p>
    <w:p w14:paraId="0E641030">
      <w:pPr>
        <w:pStyle w:val="31"/>
        <w:spacing w:line="600" w:lineRule="exact"/>
        <w:rPr>
          <w:rFonts w:hint="eastAsia" w:ascii="宋体" w:hAnsi="宋体" w:eastAsia="宋体" w:cs="宋体"/>
          <w:b/>
          <w:color w:val="auto"/>
          <w:sz w:val="52"/>
          <w:szCs w:val="52"/>
          <w:highlight w:val="none"/>
        </w:rPr>
      </w:pPr>
    </w:p>
    <w:p w14:paraId="42CA78F7">
      <w:pPr>
        <w:pStyle w:val="31"/>
        <w:spacing w:line="600" w:lineRule="exact"/>
        <w:jc w:val="center"/>
        <w:rPr>
          <w:rFonts w:hint="eastAsia" w:ascii="宋体" w:hAnsi="宋体" w:eastAsia="宋体" w:cs="宋体"/>
          <w:b/>
          <w:color w:val="auto"/>
          <w:sz w:val="52"/>
          <w:szCs w:val="52"/>
          <w:highlight w:val="none"/>
        </w:rPr>
      </w:pPr>
    </w:p>
    <w:p w14:paraId="6A71BC6F">
      <w:pPr>
        <w:pStyle w:val="31"/>
        <w:spacing w:line="600" w:lineRule="exact"/>
        <w:jc w:val="center"/>
        <w:rPr>
          <w:rFonts w:hint="eastAsia" w:ascii="宋体" w:hAnsi="宋体" w:eastAsia="宋体" w:cs="宋体"/>
          <w:b/>
          <w:color w:val="auto"/>
          <w:sz w:val="52"/>
          <w:szCs w:val="52"/>
          <w:highlight w:val="none"/>
        </w:rPr>
      </w:pPr>
    </w:p>
    <w:p w14:paraId="7E7AD5F2">
      <w:pPr>
        <w:pStyle w:val="31"/>
        <w:spacing w:line="600" w:lineRule="exact"/>
        <w:jc w:val="center"/>
        <w:rPr>
          <w:rFonts w:hint="eastAsia" w:ascii="宋体" w:hAnsi="宋体" w:eastAsia="宋体" w:cs="宋体"/>
          <w:b/>
          <w:color w:val="auto"/>
          <w:sz w:val="52"/>
          <w:szCs w:val="52"/>
          <w:highlight w:val="none"/>
        </w:rPr>
      </w:pPr>
    </w:p>
    <w:p w14:paraId="2780E4B4">
      <w:pPr>
        <w:pStyle w:val="31"/>
        <w:spacing w:line="600" w:lineRule="exact"/>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北海市政府采购合同</w:t>
      </w:r>
    </w:p>
    <w:p w14:paraId="51744FED">
      <w:pPr>
        <w:pStyle w:val="31"/>
        <w:spacing w:line="600" w:lineRule="exact"/>
        <w:rPr>
          <w:rFonts w:hint="eastAsia" w:ascii="宋体" w:hAnsi="宋体" w:eastAsia="宋体" w:cs="宋体"/>
          <w:color w:val="auto"/>
          <w:sz w:val="52"/>
          <w:szCs w:val="52"/>
          <w:highlight w:val="none"/>
        </w:rPr>
      </w:pPr>
    </w:p>
    <w:p w14:paraId="594C68B7">
      <w:pPr>
        <w:pStyle w:val="31"/>
        <w:spacing w:line="600" w:lineRule="exact"/>
        <w:rPr>
          <w:rFonts w:hint="eastAsia" w:ascii="宋体" w:hAnsi="宋体" w:eastAsia="宋体" w:cs="宋体"/>
          <w:color w:val="auto"/>
          <w:highlight w:val="none"/>
        </w:rPr>
      </w:pPr>
    </w:p>
    <w:p w14:paraId="486A4B7D">
      <w:pPr>
        <w:pStyle w:val="31"/>
        <w:spacing w:line="600" w:lineRule="exact"/>
        <w:rPr>
          <w:rFonts w:hint="eastAsia" w:ascii="宋体" w:hAnsi="宋体" w:eastAsia="宋体" w:cs="宋体"/>
          <w:color w:val="auto"/>
          <w:highlight w:val="none"/>
        </w:rPr>
      </w:pPr>
    </w:p>
    <w:p w14:paraId="66121D75">
      <w:pPr>
        <w:pStyle w:val="31"/>
        <w:spacing w:line="600" w:lineRule="exact"/>
        <w:rPr>
          <w:rFonts w:hint="eastAsia" w:ascii="宋体" w:hAnsi="宋体" w:eastAsia="宋体" w:cs="宋体"/>
          <w:color w:val="auto"/>
          <w:highlight w:val="none"/>
        </w:rPr>
      </w:pPr>
    </w:p>
    <w:p w14:paraId="2944066D">
      <w:pPr>
        <w:pStyle w:val="31"/>
        <w:spacing w:line="600" w:lineRule="exact"/>
        <w:rPr>
          <w:rFonts w:hint="eastAsia" w:ascii="宋体" w:hAnsi="宋体" w:eastAsia="宋体" w:cs="宋体"/>
          <w:color w:val="auto"/>
          <w:highlight w:val="none"/>
        </w:rPr>
      </w:pPr>
    </w:p>
    <w:p w14:paraId="05B626BF">
      <w:pPr>
        <w:pStyle w:val="31"/>
        <w:spacing w:line="700" w:lineRule="exact"/>
        <w:ind w:firstLine="1391" w:firstLineChars="495"/>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合同名称：</w:t>
      </w:r>
    </w:p>
    <w:p w14:paraId="0ABB7B39">
      <w:pPr>
        <w:pStyle w:val="31"/>
        <w:spacing w:line="700" w:lineRule="exact"/>
        <w:ind w:firstLine="1391" w:firstLineChars="495"/>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合同编号：</w:t>
      </w:r>
    </w:p>
    <w:p w14:paraId="7E183BF2">
      <w:pPr>
        <w:pStyle w:val="31"/>
        <w:spacing w:line="700" w:lineRule="exact"/>
        <w:rPr>
          <w:rFonts w:hint="eastAsia" w:ascii="宋体" w:hAnsi="宋体" w:eastAsia="宋体" w:cs="宋体"/>
          <w:color w:val="auto"/>
          <w:sz w:val="28"/>
          <w:szCs w:val="28"/>
          <w:highlight w:val="none"/>
        </w:rPr>
      </w:pPr>
    </w:p>
    <w:p w14:paraId="5E66F8B3">
      <w:pPr>
        <w:pStyle w:val="31"/>
        <w:spacing w:line="700" w:lineRule="exact"/>
        <w:ind w:firstLine="1391" w:firstLineChars="49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采购单位（甲方）</w:t>
      </w:r>
    </w:p>
    <w:p w14:paraId="01BB3B46">
      <w:pPr>
        <w:pStyle w:val="31"/>
        <w:spacing w:line="700" w:lineRule="exact"/>
        <w:ind w:firstLine="1391" w:firstLineChars="49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供应商（乙方）</w:t>
      </w:r>
    </w:p>
    <w:p w14:paraId="1FFD1BD6">
      <w:pPr>
        <w:pStyle w:val="31"/>
        <w:spacing w:line="700" w:lineRule="exact"/>
        <w:rPr>
          <w:rFonts w:hint="eastAsia" w:ascii="宋体" w:hAnsi="宋体" w:eastAsia="宋体" w:cs="宋体"/>
          <w:color w:val="auto"/>
          <w:sz w:val="28"/>
          <w:szCs w:val="28"/>
          <w:highlight w:val="none"/>
        </w:rPr>
      </w:pPr>
    </w:p>
    <w:p w14:paraId="2BBD3D4F">
      <w:pPr>
        <w:pStyle w:val="31"/>
        <w:spacing w:line="700" w:lineRule="exact"/>
        <w:ind w:firstLine="1391" w:firstLineChars="495"/>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签订合同地点：</w:t>
      </w:r>
    </w:p>
    <w:p w14:paraId="062E87BF">
      <w:pPr>
        <w:pStyle w:val="31"/>
        <w:spacing w:line="700" w:lineRule="exact"/>
        <w:ind w:firstLine="1391" w:firstLineChars="49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签订合同时间：</w:t>
      </w:r>
    </w:p>
    <w:p w14:paraId="5E25A485">
      <w:pPr>
        <w:spacing w:line="600" w:lineRule="exact"/>
        <w:rPr>
          <w:rFonts w:hint="eastAsia" w:ascii="宋体" w:hAnsi="宋体" w:eastAsia="宋体" w:cs="宋体"/>
          <w:bCs/>
          <w:color w:val="auto"/>
          <w:sz w:val="36"/>
          <w:szCs w:val="36"/>
          <w:highlight w:val="none"/>
        </w:rPr>
      </w:pPr>
    </w:p>
    <w:p w14:paraId="598A1653">
      <w:pPr>
        <w:snapToGrid w:val="0"/>
        <w:spacing w:line="360" w:lineRule="exact"/>
        <w:rPr>
          <w:rFonts w:hint="eastAsia" w:ascii="宋体" w:hAnsi="宋体" w:eastAsia="宋体" w:cs="宋体"/>
          <w:b/>
          <w:bCs/>
          <w:color w:val="auto"/>
          <w:szCs w:val="21"/>
          <w:highlight w:val="none"/>
        </w:rPr>
      </w:pPr>
    </w:p>
    <w:p w14:paraId="1692D5AA">
      <w:pPr>
        <w:snapToGrid w:val="0"/>
        <w:spacing w:line="360" w:lineRule="exact"/>
        <w:rPr>
          <w:rFonts w:hint="eastAsia" w:ascii="宋体" w:hAnsi="宋体" w:eastAsia="宋体" w:cs="宋体"/>
          <w:b/>
          <w:bCs/>
          <w:color w:val="auto"/>
          <w:szCs w:val="21"/>
          <w:highlight w:val="none"/>
        </w:rPr>
      </w:pPr>
    </w:p>
    <w:p w14:paraId="4CB8D392">
      <w:pPr>
        <w:snapToGrid w:val="0"/>
        <w:spacing w:line="360" w:lineRule="exact"/>
        <w:rPr>
          <w:rFonts w:hint="eastAsia" w:ascii="宋体" w:hAnsi="宋体" w:eastAsia="宋体" w:cs="宋体"/>
          <w:b/>
          <w:bCs/>
          <w:color w:val="auto"/>
          <w:szCs w:val="21"/>
          <w:highlight w:val="none"/>
        </w:rPr>
      </w:pPr>
    </w:p>
    <w:p w14:paraId="7689B596">
      <w:pPr>
        <w:snapToGrid w:val="0"/>
        <w:spacing w:line="360" w:lineRule="exact"/>
        <w:rPr>
          <w:rFonts w:hint="eastAsia" w:ascii="宋体" w:hAnsi="宋体" w:eastAsia="宋体" w:cs="宋体"/>
          <w:b/>
          <w:bCs/>
          <w:color w:val="auto"/>
          <w:szCs w:val="21"/>
          <w:highlight w:val="none"/>
        </w:rPr>
      </w:pPr>
    </w:p>
    <w:p w14:paraId="0A782EEF">
      <w:pPr>
        <w:snapToGrid w:val="0"/>
        <w:spacing w:line="360" w:lineRule="exact"/>
        <w:rPr>
          <w:rFonts w:hint="eastAsia" w:ascii="宋体" w:hAnsi="宋体" w:eastAsia="宋体" w:cs="宋体"/>
          <w:b/>
          <w:bCs/>
          <w:color w:val="auto"/>
          <w:szCs w:val="21"/>
          <w:highlight w:val="none"/>
        </w:rPr>
      </w:pPr>
    </w:p>
    <w:p w14:paraId="71361252">
      <w:pPr>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sz w:val="21"/>
          <w:szCs w:val="21"/>
        </w:rPr>
      </w:pPr>
    </w:p>
    <w:p w14:paraId="72BD164D">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 :北海市旅游文体局</w:t>
      </w:r>
    </w:p>
    <w:p w14:paraId="08B9C0E8">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 :</w:t>
      </w:r>
    </w:p>
    <w:p w14:paraId="7604E27A">
      <w:pPr>
        <w:keepNext w:val="0"/>
        <w:keepLines w:val="0"/>
        <w:pageBreakBefore w:val="0"/>
        <w:widowControl w:val="0"/>
        <w:kinsoku/>
        <w:wordWrap/>
        <w:overflowPunct/>
        <w:topLinePunct w:val="0"/>
        <w:autoSpaceDE/>
        <w:autoSpaceDN/>
        <w:bidi w:val="0"/>
        <w:spacing w:line="520" w:lineRule="exact"/>
        <w:textAlignment w:val="auto"/>
        <w:rPr>
          <w:rFonts w:hint="eastAsia" w:ascii="宋体" w:hAnsi="宋体" w:eastAsia="宋体" w:cs="宋体"/>
          <w:sz w:val="21"/>
          <w:szCs w:val="21"/>
        </w:rPr>
      </w:pPr>
    </w:p>
    <w:p w14:paraId="3646C5E3">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根椐北海市旅游文体局和</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公司</w:t>
      </w:r>
      <w:r>
        <w:rPr>
          <w:rFonts w:hint="eastAsia" w:ascii="宋体" w:hAnsi="宋体" w:eastAsia="宋体" w:cs="宋体"/>
          <w:color w:val="000000" w:themeColor="text1"/>
          <w:sz w:val="21"/>
          <w:szCs w:val="21"/>
          <w14:textFill>
            <w14:solidFill>
              <w14:schemeClr w14:val="tx1"/>
            </w14:solidFill>
          </w14:textFill>
        </w:rPr>
        <w:t>双方就举办202</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一带一路”国际帆船赛签订合作协议，甲方为“一带一路”国际帆船赛主办单位，负责赛事的监督指导及费用支出；乙方负责赛事的运营推广，现甲、乙双方经友好协商，本着平等互利的原则，就以下条款达成一致。</w:t>
      </w:r>
    </w:p>
    <w:p w14:paraId="263A46DB">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一、赛事概况</w:t>
      </w:r>
    </w:p>
    <w:p w14:paraId="1E5571F2">
      <w:pPr>
        <w:keepNext w:val="0"/>
        <w:keepLines w:val="0"/>
        <w:pageBreakBefore w:val="0"/>
        <w:widowControl w:val="0"/>
        <w:kinsoku/>
        <w:wordWrap/>
        <w:overflowPunct/>
        <w:topLinePunct w:val="0"/>
        <w:autoSpaceDE/>
        <w:autoSpaceDN/>
        <w:bidi w:val="0"/>
        <w:spacing w:line="52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一</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赛事名称</w:t>
      </w:r>
    </w:p>
    <w:p w14:paraId="673EB0AF">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2024“一带一路”国际帆船赛</w:t>
      </w:r>
    </w:p>
    <w:p w14:paraId="28D4F3AA">
      <w:pPr>
        <w:keepNext w:val="0"/>
        <w:keepLines w:val="0"/>
        <w:pageBreakBefore w:val="0"/>
        <w:widowControl w:val="0"/>
        <w:kinsoku/>
        <w:wordWrap/>
        <w:overflowPunct/>
        <w:topLinePunct w:val="0"/>
        <w:autoSpaceDE/>
        <w:autoSpaceDN/>
        <w:bidi w:val="0"/>
        <w:spacing w:line="520" w:lineRule="exact"/>
        <w:ind w:firstLine="422" w:firstLineChars="20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二</w:t>
      </w:r>
      <w:r>
        <w:rPr>
          <w:rFonts w:hint="eastAsia" w:ascii="宋体" w:hAnsi="宋体" w:eastAsia="宋体" w:cs="宋体"/>
          <w:b/>
          <w:bCs/>
          <w:color w:val="000000" w:themeColor="text1"/>
          <w:sz w:val="21"/>
          <w:szCs w:val="21"/>
          <w:lang w:eastAsia="zh-CN"/>
          <w14:textFill>
            <w14:solidFill>
              <w14:schemeClr w14:val="tx1"/>
            </w14:solidFill>
          </w14:textFill>
        </w:rPr>
        <w:t>）比赛时间</w:t>
      </w:r>
    </w:p>
    <w:p w14:paraId="6C9B6AC3">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2024年10月至12月</w:t>
      </w:r>
    </w:p>
    <w:p w14:paraId="38F52EF7">
      <w:pPr>
        <w:keepNext w:val="0"/>
        <w:keepLines w:val="0"/>
        <w:pageBreakBefore w:val="0"/>
        <w:widowControl w:val="0"/>
        <w:kinsoku/>
        <w:wordWrap/>
        <w:overflowPunct/>
        <w:topLinePunct w:val="0"/>
        <w:autoSpaceDE/>
        <w:autoSpaceDN/>
        <w:bidi w:val="0"/>
        <w:spacing w:line="520" w:lineRule="exact"/>
        <w:ind w:firstLine="422" w:firstLineChars="20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三</w:t>
      </w:r>
      <w:r>
        <w:rPr>
          <w:rFonts w:hint="eastAsia" w:ascii="宋体" w:hAnsi="宋体" w:eastAsia="宋体" w:cs="宋体"/>
          <w:b/>
          <w:bCs/>
          <w:color w:val="000000" w:themeColor="text1"/>
          <w:sz w:val="21"/>
          <w:szCs w:val="21"/>
          <w:lang w:eastAsia="zh-CN"/>
          <w14:textFill>
            <w14:solidFill>
              <w14:schemeClr w14:val="tx1"/>
            </w14:solidFill>
          </w14:textFill>
        </w:rPr>
        <w:t>）比赛地点</w:t>
      </w:r>
    </w:p>
    <w:p w14:paraId="31DDD013">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中国北海、海外三个国家</w:t>
      </w:r>
    </w:p>
    <w:p w14:paraId="11EC50E5">
      <w:pPr>
        <w:keepNext w:val="0"/>
        <w:keepLines w:val="0"/>
        <w:pageBreakBefore w:val="0"/>
        <w:widowControl w:val="0"/>
        <w:kinsoku/>
        <w:wordWrap/>
        <w:overflowPunct/>
        <w:topLinePunct w:val="0"/>
        <w:autoSpaceDE/>
        <w:autoSpaceDN/>
        <w:bidi w:val="0"/>
        <w:spacing w:line="520" w:lineRule="exact"/>
        <w:ind w:firstLine="422" w:firstLineChars="200"/>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lang w:val="en-US" w:eastAsia="zh-CN"/>
          <w14:textFill>
            <w14:solidFill>
              <w14:schemeClr w14:val="tx1"/>
            </w14:solidFill>
          </w14:textFill>
        </w:rPr>
        <w:t>四</w:t>
      </w:r>
      <w:r>
        <w:rPr>
          <w:rFonts w:hint="eastAsia" w:ascii="宋体" w:hAnsi="宋体" w:eastAsia="宋体" w:cs="宋体"/>
          <w:b/>
          <w:bCs/>
          <w:color w:val="000000" w:themeColor="text1"/>
          <w:sz w:val="21"/>
          <w:szCs w:val="21"/>
          <w:lang w:eastAsia="zh-CN"/>
          <w14:textFill>
            <w14:solidFill>
              <w14:schemeClr w14:val="tx1"/>
            </w14:solidFill>
          </w14:textFill>
        </w:rPr>
        <w:t>）日程安排</w:t>
      </w:r>
    </w:p>
    <w:p w14:paraId="6CDE8997">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中国北海站：2024年10月8日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10月13日 </w:t>
      </w:r>
    </w:p>
    <w:p w14:paraId="14E987B0">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三个海外赛站：2024年11月</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12月 （具体比赛时间可根据</w:t>
      </w:r>
      <w:r>
        <w:rPr>
          <w:rFonts w:hint="eastAsia" w:ascii="宋体" w:hAnsi="宋体" w:eastAsia="宋体" w:cs="宋体"/>
          <w:color w:val="000000" w:themeColor="text1"/>
          <w:sz w:val="21"/>
          <w:szCs w:val="21"/>
          <w:lang w:val="en-US" w:eastAsia="zh-CN"/>
          <w14:textFill>
            <w14:solidFill>
              <w14:schemeClr w14:val="tx1"/>
            </w14:solidFill>
          </w14:textFill>
        </w:rPr>
        <w:t>工作实际</w:t>
      </w:r>
      <w:r>
        <w:rPr>
          <w:rFonts w:hint="eastAsia" w:ascii="宋体" w:hAnsi="宋体" w:eastAsia="宋体" w:cs="宋体"/>
          <w:color w:val="000000" w:themeColor="text1"/>
          <w:sz w:val="21"/>
          <w:szCs w:val="21"/>
          <w14:textFill>
            <w14:solidFill>
              <w14:schemeClr w14:val="tx1"/>
            </w14:solidFill>
          </w14:textFill>
        </w:rPr>
        <w:t>确定）</w:t>
      </w:r>
    </w:p>
    <w:p w14:paraId="4C1EBEF5">
      <w:pPr>
        <w:keepNext w:val="0"/>
        <w:keepLines w:val="0"/>
        <w:pageBreakBefore w:val="0"/>
        <w:widowControl w:val="0"/>
        <w:kinsoku/>
        <w:wordWrap/>
        <w:overflowPunct/>
        <w:topLinePunct w:val="0"/>
        <w:autoSpaceDE/>
        <w:autoSpaceDN/>
        <w:bidi w:val="0"/>
        <w:spacing w:line="520" w:lineRule="exact"/>
        <w:ind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（五）比赛形式</w:t>
      </w:r>
    </w:p>
    <w:p w14:paraId="31BD8A0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1.中国北海站：正式比赛不少于3天，设立统一组别或公开组别竞赛，比赛形式为场地赛和长航赛且每种形式至少要开展一次，具体可视场地实际情况确定。</w:t>
      </w:r>
    </w:p>
    <w:p w14:paraId="0AA6934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2.三个海外赛站：正式比赛每站不少于2天，比赛设立统一组别或公开组别竞赛，比赛形式为场地赛和（或）长航赛且每种形式至少要开展一次，具体可视场地实际情况确定。</w:t>
      </w:r>
    </w:p>
    <w:p w14:paraId="4097D9F8">
      <w:pPr>
        <w:pStyle w:val="23"/>
        <w:keepNext w:val="0"/>
        <w:keepLines w:val="0"/>
        <w:pageBreakBefore w:val="0"/>
        <w:numPr>
          <w:ilvl w:val="0"/>
          <w:numId w:val="0"/>
        </w:numPr>
        <w:kinsoku/>
        <w:wordWrap/>
        <w:overflowPunct/>
        <w:topLinePunct w:val="0"/>
        <w:autoSpaceDE/>
        <w:autoSpaceDN/>
        <w:bidi w:val="0"/>
        <w:spacing w:after="0" w:afterLines="0" w:line="560" w:lineRule="exact"/>
        <w:ind w:left="0" w:leftChars="0" w:firstLine="422"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（六）比赛船型</w:t>
      </w:r>
    </w:p>
    <w:p w14:paraId="79685AA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1.中国北海站：比赛帆船统一组别采用J80船型，公开组别视当地船型及报名招募而定。</w:t>
      </w:r>
    </w:p>
    <w:p w14:paraId="1DCEE23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2.三个海外赛站：比赛帆船统一组别采用J80或珐伊28船型，公开组别视当地船型及报名招募而定。</w:t>
      </w:r>
    </w:p>
    <w:p w14:paraId="2DE5A141">
      <w:pPr>
        <w:pStyle w:val="23"/>
        <w:keepNext w:val="0"/>
        <w:keepLines w:val="0"/>
        <w:pageBreakBefore w:val="0"/>
        <w:numPr>
          <w:ilvl w:val="0"/>
          <w:numId w:val="0"/>
        </w:numPr>
        <w:kinsoku/>
        <w:wordWrap/>
        <w:overflowPunct/>
        <w:topLinePunct w:val="0"/>
        <w:autoSpaceDE/>
        <w:autoSpaceDN/>
        <w:bidi w:val="0"/>
        <w:spacing w:after="0" w:afterLines="0" w:line="560" w:lineRule="exact"/>
        <w:ind w:left="0" w:leftChars="0" w:firstLine="422"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（七）赛事规模</w:t>
      </w:r>
    </w:p>
    <w:p w14:paraId="30BAE841">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lef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中国北海站：不低于24支船队参加2024“一带一路”国际帆船赛（中国北海站）比赛，其中外籍船队不少于12支。争取完成15支外籍船队和15支国内船队，共30支船队参赛。竞赛技术官员团队必须具备世界帆联、中国或相关其他国家帆船帆板运动协会相关职业资质。</w:t>
      </w:r>
    </w:p>
    <w:p w14:paraId="1DEC1E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20" w:firstLineChars="200"/>
        <w:jc w:val="both"/>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2.三个海外赛站：境外站参赛队由至少来自6个国家（非东盟国家参数队不低于3个）或者地区船队组成，统一组别船队不少于12支队伍或公开组别船队不少于16支队伍，其中包括广西北海号等中国船队。 </w:t>
      </w:r>
    </w:p>
    <w:p w14:paraId="7EBC6784">
      <w:pPr>
        <w:keepNext w:val="0"/>
        <w:keepLines w:val="0"/>
        <w:pageBreakBefore w:val="0"/>
        <w:widowControl w:val="0"/>
        <w:kinsoku/>
        <w:wordWrap/>
        <w:overflowPunct/>
        <w:topLinePunct w:val="0"/>
        <w:autoSpaceDE/>
        <w:autoSpaceDN/>
        <w:bidi w:val="0"/>
        <w:spacing w:line="520" w:lineRule="exact"/>
        <w:ind w:firstLine="411" w:firstLineChars="196"/>
        <w:textAlignment w:val="auto"/>
        <w:rPr>
          <w:rFonts w:hint="eastAsia" w:ascii="宋体" w:hAnsi="宋体" w:eastAsia="宋体" w:cs="宋体"/>
          <w:bCs/>
          <w:sz w:val="21"/>
          <w:szCs w:val="21"/>
        </w:rPr>
      </w:pPr>
      <w:r>
        <w:rPr>
          <w:rFonts w:hint="eastAsia" w:ascii="宋体" w:hAnsi="宋体" w:eastAsia="宋体" w:cs="宋体"/>
          <w:bCs/>
          <w:sz w:val="21"/>
          <w:szCs w:val="21"/>
        </w:rPr>
        <w:t>二、合同期限</w:t>
      </w:r>
    </w:p>
    <w:p w14:paraId="30251ECE">
      <w:pPr>
        <w:keepNext w:val="0"/>
        <w:keepLines w:val="0"/>
        <w:pageBreakBefore w:val="0"/>
        <w:widowControl w:val="0"/>
        <w:kinsoku/>
        <w:wordWrap/>
        <w:overflowPunct/>
        <w:topLinePunct w:val="0"/>
        <w:autoSpaceDE/>
        <w:autoSpaceDN/>
        <w:bidi w:val="0"/>
        <w:spacing w:line="52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rPr>
        <w:t>自本合同签署生效之日起至本合同内容履行完毕时止。</w:t>
      </w:r>
    </w:p>
    <w:p w14:paraId="43C3C2A2">
      <w:pPr>
        <w:keepNext w:val="0"/>
        <w:keepLines w:val="0"/>
        <w:pageBreakBefore w:val="0"/>
        <w:widowControl w:val="0"/>
        <w:kinsoku/>
        <w:wordWrap/>
        <w:overflowPunct/>
        <w:topLinePunct w:val="0"/>
        <w:autoSpaceDE/>
        <w:autoSpaceDN/>
        <w:bidi w:val="0"/>
        <w:spacing w:line="520" w:lineRule="exact"/>
        <w:ind w:firstLine="411" w:firstLineChars="196"/>
        <w:textAlignment w:val="auto"/>
        <w:rPr>
          <w:rFonts w:hint="eastAsia" w:ascii="宋体" w:hAnsi="宋体" w:eastAsia="宋体" w:cs="宋体"/>
          <w:bCs/>
          <w:sz w:val="21"/>
          <w:szCs w:val="21"/>
        </w:rPr>
      </w:pPr>
      <w:r>
        <w:rPr>
          <w:rFonts w:hint="eastAsia" w:ascii="宋体" w:hAnsi="宋体" w:eastAsia="宋体" w:cs="宋体"/>
          <w:bCs/>
          <w:sz w:val="21"/>
          <w:szCs w:val="21"/>
        </w:rPr>
        <w:t>三、赛事运营内容及范围</w:t>
      </w:r>
    </w:p>
    <w:p w14:paraId="75881FFF">
      <w:pPr>
        <w:keepNext w:val="0"/>
        <w:keepLines w:val="0"/>
        <w:pageBreakBefore w:val="0"/>
        <w:widowControl w:val="0"/>
        <w:kinsoku/>
        <w:wordWrap/>
        <w:overflowPunct/>
        <w:topLinePunct w:val="0"/>
        <w:autoSpaceDE/>
        <w:autoSpaceDN/>
        <w:bidi w:val="0"/>
        <w:spacing w:line="52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（一）赛事运营</w:t>
      </w:r>
    </w:p>
    <w:p w14:paraId="7CAF8AF8">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1.制定运营实施方案：包括赛事服务、竞赛及活动的策划、组织与执行方案。</w:t>
      </w:r>
    </w:p>
    <w:p w14:paraId="5676844E">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2.根据赛事运营实施方案和本合同约定的时间节点，负责赛前、赛中及赛后的全程安排和服务。</w:t>
      </w:r>
    </w:p>
    <w:p w14:paraId="4AA9EFC7">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3.境外站赛事可根据工作实际补充制定相关方案内容。</w:t>
      </w:r>
    </w:p>
    <w:p w14:paraId="64EFE562">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.赛事结束后30天内提交赛事运营总结。</w:t>
      </w:r>
    </w:p>
    <w:p w14:paraId="6F76355C">
      <w:pPr>
        <w:keepNext w:val="0"/>
        <w:keepLines w:val="0"/>
        <w:pageBreakBefore w:val="0"/>
        <w:widowControl w:val="0"/>
        <w:kinsoku/>
        <w:wordWrap/>
        <w:overflowPunct/>
        <w:topLinePunct w:val="0"/>
        <w:autoSpaceDE/>
        <w:autoSpaceDN/>
        <w:bidi w:val="0"/>
        <w:spacing w:line="52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（二）赛事宣传</w:t>
      </w:r>
    </w:p>
    <w:p w14:paraId="589EAF84">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1.制定赛事宣传方案：含市场宣传、赛事主题报道、新闻发布会等相关活动的策划与执行；对接媒体；主要媒体的宣传投放；制定媒体宣传指南及其它相关宣传资料</w:t>
      </w:r>
      <w:r>
        <w:rPr>
          <w:rFonts w:hint="eastAsia" w:ascii="宋体" w:hAnsi="宋体" w:eastAsia="宋体" w:cs="宋体"/>
          <w:sz w:val="21"/>
          <w:szCs w:val="21"/>
          <w:lang w:eastAsia="zh-CN"/>
        </w:rPr>
        <w:t>。</w:t>
      </w:r>
    </w:p>
    <w:p w14:paraId="6DD55A1C">
      <w:pPr>
        <w:keepNext w:val="0"/>
        <w:keepLines w:val="0"/>
        <w:pageBreakBefore w:val="0"/>
        <w:kinsoku/>
        <w:wordWrap/>
        <w:overflowPunct/>
        <w:topLinePunct w:val="0"/>
        <w:autoSpaceDE/>
        <w:autoSpaceDN/>
        <w:bidi w:val="0"/>
        <w:spacing w:line="56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highlight w:val="none"/>
          <w:lang w:val="en-US" w:eastAsia="zh-CN" w:bidi="ar-SA"/>
        </w:rPr>
        <w:t>邀请中央电视台等国内主流媒体和部分“一带一路”沿线国家主流媒体参与报道。央视五套报道不少于6次，广西电视台、广西新闻频道报道</w:t>
      </w:r>
      <w:r>
        <w:rPr>
          <w:rFonts w:hint="eastAsia" w:ascii="宋体" w:hAnsi="宋体" w:eastAsia="宋体" w:cs="宋体"/>
          <w:kern w:val="0"/>
          <w:sz w:val="21"/>
          <w:szCs w:val="21"/>
          <w:highlight w:val="none"/>
          <w:lang w:val="en" w:eastAsia="zh-CN" w:bidi="ar-SA"/>
        </w:rPr>
        <w:t>分别</w:t>
      </w:r>
      <w:r>
        <w:rPr>
          <w:rFonts w:hint="eastAsia" w:ascii="宋体" w:hAnsi="宋体" w:eastAsia="宋体" w:cs="宋体"/>
          <w:kern w:val="0"/>
          <w:sz w:val="21"/>
          <w:szCs w:val="21"/>
          <w:highlight w:val="none"/>
          <w:lang w:val="en-US" w:eastAsia="zh-CN" w:bidi="ar-SA"/>
        </w:rPr>
        <w:t>不少于4次，新华社、中国体育报等国内媒体报道不少于300次，国外媒体报道不少于80次。</w:t>
      </w:r>
    </w:p>
    <w:p w14:paraId="6B485F17">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收集本届赛事的所有宣传的新闻稿件、音频及视频资料并形成媒体汇编于赛事结束后30天内提交甲方。</w:t>
      </w:r>
    </w:p>
    <w:p w14:paraId="17F176D6">
      <w:pPr>
        <w:keepNext w:val="0"/>
        <w:keepLines w:val="0"/>
        <w:pageBreakBefore w:val="0"/>
        <w:widowControl w:val="0"/>
        <w:kinsoku/>
        <w:wordWrap/>
        <w:overflowPunct/>
        <w:topLinePunct w:val="0"/>
        <w:autoSpaceDE/>
        <w:autoSpaceDN/>
        <w:bidi w:val="0"/>
        <w:spacing w:line="52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（三）应急及安全保障方案</w:t>
      </w:r>
    </w:p>
    <w:p w14:paraId="7BAEEE55">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1.根据可能遇到的自然、气候等突发事件，制定赛事安全应急及保障预案，确保参赛人员、船只和财产安全。</w:t>
      </w:r>
    </w:p>
    <w:p w14:paraId="4E0B7F97">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2.针对赛事紧急状况、敏感事件和突发事件等舆情热点事件，制定宣传应急预案和危机公关处理方案。</w:t>
      </w:r>
    </w:p>
    <w:p w14:paraId="17690503">
      <w:pPr>
        <w:keepNext w:val="0"/>
        <w:keepLines w:val="0"/>
        <w:pageBreakBefore w:val="0"/>
        <w:widowControl w:val="0"/>
        <w:kinsoku/>
        <w:wordWrap/>
        <w:overflowPunct/>
        <w:topLinePunct w:val="0"/>
        <w:autoSpaceDE/>
        <w:autoSpaceDN/>
        <w:bidi w:val="0"/>
        <w:spacing w:line="520" w:lineRule="exact"/>
        <w:ind w:firstLine="411" w:firstLineChars="196"/>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备注：</w:t>
      </w:r>
      <w:r>
        <w:rPr>
          <w:rFonts w:hint="eastAsia" w:ascii="宋体" w:hAnsi="宋体" w:eastAsia="宋体" w:cs="宋体"/>
          <w:sz w:val="21"/>
          <w:szCs w:val="21"/>
        </w:rPr>
        <w:t>以上三款所涉方案及服务的具体内容由甲、乙双方签订本合同后另行商定</w:t>
      </w:r>
    </w:p>
    <w:p w14:paraId="08FC3A96">
      <w:pPr>
        <w:keepNext w:val="0"/>
        <w:keepLines w:val="0"/>
        <w:pageBreakBefore w:val="0"/>
        <w:widowControl w:val="0"/>
        <w:kinsoku/>
        <w:wordWrap/>
        <w:overflowPunct/>
        <w:topLinePunct w:val="0"/>
        <w:autoSpaceDE/>
        <w:autoSpaceDN/>
        <w:bidi w:val="0"/>
        <w:spacing w:line="520" w:lineRule="exact"/>
        <w:ind w:firstLine="411" w:firstLineChars="196"/>
        <w:textAlignment w:val="auto"/>
        <w:rPr>
          <w:rFonts w:hint="eastAsia" w:ascii="宋体" w:hAnsi="宋体" w:eastAsia="宋体" w:cs="宋体"/>
          <w:bCs/>
          <w:sz w:val="21"/>
          <w:szCs w:val="21"/>
        </w:rPr>
      </w:pPr>
      <w:r>
        <w:rPr>
          <w:rFonts w:hint="eastAsia" w:ascii="宋体" w:hAnsi="宋体" w:eastAsia="宋体" w:cs="宋体"/>
          <w:bCs/>
          <w:sz w:val="21"/>
          <w:szCs w:val="21"/>
        </w:rPr>
        <w:t>四、权利和义务</w:t>
      </w:r>
    </w:p>
    <w:p w14:paraId="5BADABD2">
      <w:pPr>
        <w:keepNext w:val="0"/>
        <w:keepLines w:val="0"/>
        <w:pageBreakBefore w:val="0"/>
        <w:widowControl w:val="0"/>
        <w:kinsoku/>
        <w:wordWrap/>
        <w:overflowPunct/>
        <w:topLinePunct w:val="0"/>
        <w:autoSpaceDE/>
        <w:autoSpaceDN/>
        <w:bidi w:val="0"/>
        <w:spacing w:line="520" w:lineRule="exact"/>
        <w:ind w:firstLine="422" w:firstLineChars="200"/>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（一）甲方权利与义务</w:t>
      </w:r>
    </w:p>
    <w:p w14:paraId="0096CE59">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1.对乙方提交的所有赛事方案进行审核；甲方如需要调整，须书面告知调整事项；</w:t>
      </w:r>
    </w:p>
    <w:p w14:paraId="06F4423E">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2.对乙方的合同履约和实施情况、质量、效果进行全面的检查、管理和监督，对发现的问题及时向乙方提出书面改进意见，并限期予以整改；</w:t>
      </w:r>
    </w:p>
    <w:p w14:paraId="5C1EAFB9">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3.对乙方赛事执行过程中，未按照双方最终约定的赛事方案执行的，甲方有权提出终止合同。</w:t>
      </w:r>
    </w:p>
    <w:p w14:paraId="25C2AA89">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4.对本次赛事商业运作和市场开发进行监管；</w:t>
      </w:r>
    </w:p>
    <w:p w14:paraId="575744A9">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5.对乙方提供的赛事运营报告进行评定并出具评定意见；</w:t>
      </w:r>
    </w:p>
    <w:p w14:paraId="5C1883B6">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6.对乙方赛事执行期间以甲方名义进行的所有联络活动具有确定权；</w:t>
      </w:r>
    </w:p>
    <w:p w14:paraId="51AC5768">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7.负责协调自治区及北海市宣传资源（包括但不仅限于电视、网络、平面、新媒体等），做好</w:t>
      </w:r>
      <w:r>
        <w:rPr>
          <w:rFonts w:hint="eastAsia" w:ascii="宋体" w:hAnsi="宋体" w:eastAsia="宋体" w:cs="宋体"/>
          <w:sz w:val="21"/>
          <w:szCs w:val="21"/>
          <w:lang w:val="en-US" w:eastAsia="zh-CN"/>
        </w:rPr>
        <w:t>中国北海站</w:t>
      </w:r>
      <w:r>
        <w:rPr>
          <w:rFonts w:hint="eastAsia" w:ascii="宋体" w:hAnsi="宋体" w:eastAsia="宋体" w:cs="宋体"/>
          <w:sz w:val="21"/>
          <w:szCs w:val="21"/>
        </w:rPr>
        <w:t>赛事宣传推广工作，在自治区及北海市媒体上，包括但不限于广西电视台、北海电视台、广西电台等单位进行赛事传播推广；邀请自治区内记者全程跟踪报道赛事；</w:t>
      </w:r>
    </w:p>
    <w:p w14:paraId="5520E991">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8.负责</w:t>
      </w:r>
      <w:r>
        <w:rPr>
          <w:rFonts w:hint="eastAsia" w:ascii="宋体" w:hAnsi="宋体" w:eastAsia="宋体" w:cs="宋体"/>
          <w:sz w:val="21"/>
          <w:szCs w:val="21"/>
          <w:lang w:val="en-US" w:eastAsia="zh-CN"/>
        </w:rPr>
        <w:t>中国北海站</w:t>
      </w:r>
      <w:r>
        <w:rPr>
          <w:rFonts w:hint="eastAsia" w:ascii="宋体" w:hAnsi="宋体" w:eastAsia="宋体" w:cs="宋体"/>
          <w:sz w:val="21"/>
          <w:szCs w:val="21"/>
        </w:rPr>
        <w:t>赛事突发舆情预测并提出应对办法，做好赛事期间舆情搜索工作和舆情专报工作；</w:t>
      </w:r>
    </w:p>
    <w:p w14:paraId="56CF43C2">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9.邀请自治区及北海市媒体参与报道并确认新闻通稿；以上1-9活动由甲方负责接待工作，费用由乙方从服务采购费用中支出；</w:t>
      </w:r>
    </w:p>
    <w:p w14:paraId="4B6CB1C2">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协助乙方开展前期考察工作，甲方产生的差旅费由乙方从服务采购费用中支出。</w:t>
      </w:r>
    </w:p>
    <w:p w14:paraId="17D69DAC">
      <w:pPr>
        <w:keepNext w:val="0"/>
        <w:keepLines w:val="0"/>
        <w:pageBreakBefore w:val="0"/>
        <w:widowControl w:val="0"/>
        <w:kinsoku/>
        <w:wordWrap/>
        <w:overflowPunct/>
        <w:topLinePunct w:val="0"/>
        <w:autoSpaceDE/>
        <w:autoSpaceDN/>
        <w:bidi w:val="0"/>
        <w:spacing w:line="520" w:lineRule="exact"/>
        <w:ind w:firstLine="422" w:firstLineChars="200"/>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（二）乙方权利与义务</w:t>
      </w:r>
    </w:p>
    <w:p w14:paraId="333364C9">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积极配合甲方做好包括但不限于赛事筹备、沟通对接、组织执行、宣传推广、赛事总结评估等相关工作；</w:t>
      </w:r>
    </w:p>
    <w:p w14:paraId="000263CE">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2.负责竞赛组织、船队（运动员）邀请等系列工作，并承担相应的费用，内容如下：</w:t>
      </w:r>
    </w:p>
    <w:p w14:paraId="534CD1F4">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（1）负责制定赛事的规程和规则、竞赛方案、活动方案、保障方案、日程、赛程等技术文件；</w:t>
      </w:r>
    </w:p>
    <w:p w14:paraId="50E76308">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（2）负责船队、裁判和工作人员的招募、培训和选拔工作；</w:t>
      </w:r>
    </w:p>
    <w:p w14:paraId="2C1AAED2">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（3）负责赛事所需的通讯、医疗救护、赛事物流和后勤保障等工作；</w:t>
      </w:r>
    </w:p>
    <w:p w14:paraId="026B705B">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（4）负责联络赛事项目主管部门对比赛的运动规则和技术规则进行审定；</w:t>
      </w:r>
    </w:p>
    <w:p w14:paraId="0E71D59D">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（5）负责组织邀请船队，租赁赛事及活动相关器材；</w:t>
      </w:r>
    </w:p>
    <w:p w14:paraId="7CAD0291">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（6）负责邀请竞赛团队为赛事提供保障；</w:t>
      </w:r>
    </w:p>
    <w:p w14:paraId="638C7DC9">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（7）有权根据规则审核船员的参赛资格，按规则决定竞赛事宜；</w:t>
      </w:r>
    </w:p>
    <w:p w14:paraId="25F5A4BD">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负责按赛事惯例和有关规定与赛事指定保险公司签署比赛期间的公众责任保险及附加保险、为赛事工作人员购买人身意外保险及医疗保险等（除非存在保险公司赞助赛事工作人员的人身意外保险及医疗保险）；</w:t>
      </w:r>
    </w:p>
    <w:p w14:paraId="391E981F">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（9）负责按规则规定和要求，制作奖杯及向获奖船队和船员发放奖金；</w:t>
      </w:r>
    </w:p>
    <w:p w14:paraId="434CECEC">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（10）负责进行赛事商业宣传推广和招商工作，收取并管理赞助费用，赞助费用用于本次赛事活动；</w:t>
      </w:r>
    </w:p>
    <w:p w14:paraId="3465F747">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（11）负责赛事新闻发布会的策划和组织实施工作，并承担相应费用；</w:t>
      </w:r>
    </w:p>
    <w:p w14:paraId="5DC5B1CB">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（12）由乙方邀请的参与赛事和活动的嘉宾，由乙方负责邀请和接待；</w:t>
      </w:r>
    </w:p>
    <w:p w14:paraId="3185473A">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负责落实宣传资源（包括但不限于电视、网络、平面、新媒体等），做好赛事宣传推广工作，在国家级媒体上，包括如中央电视台、中国体育报等平台进行赛事传播推广；平面媒体专版报道，邀请指定网络媒体全程跟踪报道；对竞赛筹备工作进展情况和赛事盛况进行多角度、深层次报道，营造赛事在体育赛事圈内良好舆论氛围；</w:t>
      </w:r>
    </w:p>
    <w:p w14:paraId="1F6BCCE9">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auto"/>
          <w:sz w:val="21"/>
          <w:szCs w:val="21"/>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）落实赛事官方摄影、摄像团队，对赛事全程进行影像记录，并在赛事结束后提供赛事相关纪录片及精选照片；赛事结束</w:t>
      </w:r>
      <w:r>
        <w:rPr>
          <w:rFonts w:hint="eastAsia" w:ascii="宋体" w:hAnsi="宋体" w:eastAsia="宋体" w:cs="宋体"/>
          <w:color w:val="auto"/>
          <w:sz w:val="21"/>
          <w:szCs w:val="21"/>
        </w:rPr>
        <w:t>后提供媒体宣传总结剪报；</w:t>
      </w:r>
    </w:p>
    <w:p w14:paraId="72D2CC08">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eastAsia="zh-CN"/>
        </w:rPr>
        <w:t>）负责配合甲方做好“一带一路国际帆船赛”微信公众号运营工作，直至产生下个赛事运营中标单位后转让微信公众号运营权；</w:t>
      </w:r>
    </w:p>
    <w:p w14:paraId="26382FD4">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t>）负责赛事现场媒体运行，包括接待、拍摄协调位置等；</w:t>
      </w:r>
    </w:p>
    <w:p w14:paraId="76F71673">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）负责赛事期间全程新闻稿件撰写；</w:t>
      </w:r>
    </w:p>
    <w:p w14:paraId="3C2416D4">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）负责赛事相关物料的设计及制作，并经甲方审定同意；</w:t>
      </w:r>
    </w:p>
    <w:p w14:paraId="6E596E08">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t>）负责制定赛事组织和接待标准及工作方案；负责接待参赛所有相关人员（包括但不限于各级体育等相关部门人员、裁判、运动员、工作人员、赞助商代表等），并承担相应的费用。</w:t>
      </w:r>
    </w:p>
    <w:p w14:paraId="3AE79275">
      <w:pPr>
        <w:pStyle w:val="362"/>
        <w:keepNext w:val="0"/>
        <w:keepLines w:val="0"/>
        <w:pageBreakBefore w:val="0"/>
        <w:widowControl w:val="0"/>
        <w:kinsoku/>
        <w:wordWrap/>
        <w:overflowPunct/>
        <w:topLinePunct w:val="0"/>
        <w:autoSpaceDE/>
        <w:autoSpaceDN/>
        <w:bidi w:val="0"/>
        <w:adjustRightInd w:val="0"/>
        <w:snapToGrid w:val="0"/>
        <w:spacing w:line="520" w:lineRule="exact"/>
        <w:ind w:firstLine="64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甲方同意，乙方拥有如下权益，包括但不仅限于：广告经营权、赛事指定用品权、船身广告权、电视转播权、影视权以及其它甲乙双方在本合同中未禁止的所有可开发的相关权益；赛事活动及商业推广不得涉及政治、破坏民族团结、分裂国家等内容或倾向。</w:t>
      </w:r>
    </w:p>
    <w:p w14:paraId="15F5F67A">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乙方需向甲方提交赛事所涉及的所有活动、竞赛方案；严格遵守本合同确认的方案（包括不限于所有活动及竞赛方案）执行，不得随意更改，如出现特殊事项导致计划、方案变更的，应及时向甲方通报，经甲方书面确定后方可实施。</w:t>
      </w:r>
    </w:p>
    <w:p w14:paraId="749B5B65">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5.接受甲方的管理、监督、检查及指导，全面、高效、优质地履行合同约定的各项事宜。</w:t>
      </w:r>
    </w:p>
    <w:p w14:paraId="15C4A4C2">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6.应尽力避</w:t>
      </w:r>
      <w:r>
        <w:rPr>
          <w:rFonts w:hint="eastAsia" w:ascii="宋体" w:hAnsi="宋体" w:eastAsia="宋体" w:cs="宋体"/>
          <w:sz w:val="21"/>
          <w:szCs w:val="21"/>
        </w:rPr>
        <w:t>免赛事运营可能产生的一切纠纷，如不可避免，由完全归因于乙方引起的纠纷并导致的损失，乙方应承担相应责任。</w:t>
      </w:r>
    </w:p>
    <w:p w14:paraId="07C01A34">
      <w:pPr>
        <w:keepNext w:val="0"/>
        <w:keepLines w:val="0"/>
        <w:pageBreakBefore w:val="0"/>
        <w:widowControl w:val="0"/>
        <w:kinsoku/>
        <w:wordWrap/>
        <w:overflowPunct/>
        <w:topLinePunct w:val="0"/>
        <w:autoSpaceDE/>
        <w:autoSpaceDN/>
        <w:bidi w:val="0"/>
        <w:spacing w:line="520" w:lineRule="exact"/>
        <w:ind w:firstLine="411" w:firstLineChars="196"/>
        <w:textAlignment w:val="auto"/>
        <w:rPr>
          <w:rFonts w:hint="eastAsia" w:ascii="宋体" w:hAnsi="宋体" w:eastAsia="宋体" w:cs="宋体"/>
          <w:bCs/>
          <w:sz w:val="21"/>
          <w:szCs w:val="21"/>
        </w:rPr>
      </w:pPr>
      <w:r>
        <w:rPr>
          <w:rFonts w:hint="eastAsia" w:ascii="宋体" w:hAnsi="宋体" w:eastAsia="宋体" w:cs="宋体"/>
          <w:bCs/>
          <w:sz w:val="21"/>
          <w:szCs w:val="21"/>
        </w:rPr>
        <w:t>五、合同价款及支付方式</w:t>
      </w:r>
    </w:p>
    <w:p w14:paraId="7C7A51BB">
      <w:pPr>
        <w:keepNext w:val="0"/>
        <w:keepLines w:val="0"/>
        <w:pageBreakBefore w:val="0"/>
        <w:widowControl w:val="0"/>
        <w:kinsoku/>
        <w:wordWrap/>
        <w:overflowPunct/>
        <w:topLinePunct w:val="0"/>
        <w:autoSpaceDE/>
        <w:autoSpaceDN/>
        <w:bidi w:val="0"/>
        <w:spacing w:line="520" w:lineRule="exact"/>
        <w:ind w:firstLine="422" w:firstLineChars="200"/>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（一）合同总价款</w:t>
      </w:r>
    </w:p>
    <w:p w14:paraId="62653CDC">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1.甲方同意向乙方支付赛事价款（含税）总计人民币</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元（￥</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w:t>
      </w:r>
    </w:p>
    <w:p w14:paraId="3E7486AA">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2.比赛过程中出现的包括但不限于人身损害及财产损失等一切不可预见事件所造成的费用由乙方承担，但应与本赛事有关。</w:t>
      </w:r>
    </w:p>
    <w:p w14:paraId="602BAE3B">
      <w:pPr>
        <w:keepNext w:val="0"/>
        <w:keepLines w:val="0"/>
        <w:pageBreakBefore w:val="0"/>
        <w:widowControl w:val="0"/>
        <w:kinsoku/>
        <w:wordWrap/>
        <w:overflowPunct/>
        <w:topLinePunct w:val="0"/>
        <w:autoSpaceDE/>
        <w:autoSpaceDN/>
        <w:bidi w:val="0"/>
        <w:spacing w:line="52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（二）付款方式</w:t>
      </w:r>
    </w:p>
    <w:p w14:paraId="47EDD0DF">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1.第一次付款：合同签订后</w:t>
      </w:r>
      <w:r>
        <w:rPr>
          <w:rFonts w:hint="eastAsia" w:ascii="宋体" w:hAnsi="宋体" w:eastAsia="宋体" w:cs="宋体"/>
          <w:color w:val="auto"/>
          <w:sz w:val="21"/>
          <w:szCs w:val="21"/>
          <w:highlight w:val="none"/>
          <w:lang w:val="en-US" w:eastAsia="zh-CN"/>
        </w:rPr>
        <w:t>,市财政局经费下达至甲方的</w:t>
      </w:r>
      <w:r>
        <w:rPr>
          <w:rFonts w:hint="eastAsia" w:ascii="宋体" w:hAnsi="宋体" w:eastAsia="宋体" w:cs="宋体"/>
          <w:color w:val="auto"/>
          <w:sz w:val="21"/>
          <w:szCs w:val="21"/>
          <w:highlight w:val="none"/>
        </w:rPr>
        <w:t>5个工作日内，甲方向乙方支付合同总价款的50%</w:t>
      </w:r>
      <w:r>
        <w:rPr>
          <w:rFonts w:hint="eastAsia" w:ascii="宋体" w:hAnsi="宋体" w:eastAsia="宋体" w:cs="宋体"/>
          <w:color w:val="auto"/>
          <w:sz w:val="21"/>
          <w:szCs w:val="21"/>
          <w:highlight w:val="none"/>
          <w:lang w:eastAsia="zh-CN"/>
        </w:rPr>
        <w:t>。第一次付款到位后启动首个境外站赛事筹办工作，否则将被迫延期境外站赛事。</w:t>
      </w:r>
    </w:p>
    <w:p w14:paraId="0143D2B9">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2.第二次付款：</w:t>
      </w:r>
      <w:r>
        <w:rPr>
          <w:rFonts w:hint="eastAsia" w:ascii="宋体" w:hAnsi="宋体" w:eastAsia="宋体" w:cs="宋体"/>
          <w:color w:val="auto"/>
          <w:sz w:val="21"/>
          <w:szCs w:val="21"/>
          <w:highlight w:val="none"/>
          <w:lang w:val="en-US" w:eastAsia="zh-CN"/>
        </w:rPr>
        <w:t>市财政局经费下达至甲方前提下，在中国北海站</w:t>
      </w:r>
      <w:r>
        <w:rPr>
          <w:rFonts w:hint="eastAsia" w:ascii="宋体" w:hAnsi="宋体" w:eastAsia="宋体" w:cs="宋体"/>
          <w:color w:val="auto"/>
          <w:sz w:val="21"/>
          <w:szCs w:val="21"/>
          <w:highlight w:val="none"/>
        </w:rPr>
        <w:t>开赛</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5个工作日内，甲方向乙方支付合同总价款的</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，如经费未下达至甲方，可延期至甲方收到经费后的</w:t>
      </w:r>
      <w:r>
        <w:rPr>
          <w:rFonts w:hint="eastAsia" w:ascii="宋体" w:hAnsi="宋体" w:eastAsia="宋体" w:cs="宋体"/>
          <w:color w:val="auto"/>
          <w:sz w:val="21"/>
          <w:szCs w:val="21"/>
          <w:highlight w:val="none"/>
          <w:lang w:val="en-US" w:eastAsia="zh-CN"/>
        </w:rPr>
        <w:t>5个工作日内。</w:t>
      </w:r>
      <w:r>
        <w:rPr>
          <w:rFonts w:hint="eastAsia" w:ascii="宋体" w:hAnsi="宋体" w:eastAsia="宋体" w:cs="宋体"/>
          <w:color w:val="auto"/>
          <w:sz w:val="21"/>
          <w:szCs w:val="21"/>
          <w:highlight w:val="none"/>
          <w:lang w:eastAsia="zh-CN"/>
        </w:rPr>
        <w:t>第二次付款到位后启动第二、三个境外站赛事筹办工作，否则将被迫延期境外站赛事。</w:t>
      </w:r>
    </w:p>
    <w:p w14:paraId="5B94268D">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3.第三次付款：</w:t>
      </w:r>
      <w:r>
        <w:rPr>
          <w:rFonts w:hint="eastAsia" w:ascii="宋体" w:hAnsi="宋体" w:eastAsia="宋体" w:cs="宋体"/>
          <w:color w:val="auto"/>
          <w:sz w:val="21"/>
          <w:szCs w:val="21"/>
          <w:highlight w:val="none"/>
          <w:lang w:eastAsia="zh-CN"/>
        </w:rPr>
        <w:t>全部</w:t>
      </w:r>
      <w:r>
        <w:rPr>
          <w:rFonts w:hint="eastAsia" w:ascii="宋体" w:hAnsi="宋体" w:eastAsia="宋体" w:cs="宋体"/>
          <w:color w:val="auto"/>
          <w:sz w:val="21"/>
          <w:szCs w:val="21"/>
          <w:highlight w:val="none"/>
        </w:rPr>
        <w:t>赛事结束并经甲方验收合格（验收标准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以完成本合同约定内容为标准，并提供赛事总结及第三方出具的赛事审计报告）后5个工作日内，甲方向乙方支付合同总价款的2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p w14:paraId="2B4FE6CA">
      <w:pPr>
        <w:keepNext w:val="0"/>
        <w:keepLines w:val="0"/>
        <w:pageBreakBefore w:val="0"/>
        <w:widowControl w:val="0"/>
        <w:kinsoku/>
        <w:wordWrap/>
        <w:overflowPunct/>
        <w:topLinePunct w:val="0"/>
        <w:autoSpaceDE/>
        <w:autoSpaceDN/>
        <w:bidi w:val="0"/>
        <w:spacing w:line="52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（三）</w:t>
      </w:r>
      <w:r>
        <w:rPr>
          <w:rFonts w:hint="eastAsia" w:ascii="宋体" w:hAnsi="宋体" w:eastAsia="宋体" w:cs="宋体"/>
          <w:sz w:val="21"/>
          <w:szCs w:val="21"/>
          <w:highlight w:val="none"/>
        </w:rPr>
        <w:t>乙方应在甲方付款前出具等额增值税发票。</w:t>
      </w:r>
    </w:p>
    <w:p w14:paraId="0D29B5E1">
      <w:pPr>
        <w:keepNext w:val="0"/>
        <w:keepLines w:val="0"/>
        <w:pageBreakBefore w:val="0"/>
        <w:widowControl w:val="0"/>
        <w:kinsoku/>
        <w:wordWrap/>
        <w:overflowPunct/>
        <w:topLinePunct w:val="0"/>
        <w:autoSpaceDE/>
        <w:autoSpaceDN/>
        <w:bidi w:val="0"/>
        <w:spacing w:line="52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（四）乙方账号信息</w:t>
      </w:r>
    </w:p>
    <w:p w14:paraId="66CD7704">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14:textFill>
            <w14:solidFill>
              <w14:schemeClr w14:val="tx1"/>
            </w14:solidFill>
          </w14:textFill>
        </w:rPr>
        <w:t>开户行</w:t>
      </w:r>
      <w:r>
        <w:rPr>
          <w:rFonts w:hint="eastAsia" w:ascii="宋体" w:hAnsi="宋体" w:eastAsia="宋体" w:cs="宋体"/>
          <w:sz w:val="21"/>
          <w:szCs w:val="21"/>
        </w:rPr>
        <w:t>：</w:t>
      </w:r>
      <w:r>
        <w:rPr>
          <w:rFonts w:hint="eastAsia" w:ascii="宋体" w:hAnsi="宋体" w:eastAsia="宋体" w:cs="宋体"/>
          <w:sz w:val="21"/>
          <w:szCs w:val="21"/>
          <w:lang w:val="en-US" w:eastAsia="zh-CN"/>
        </w:rPr>
        <w:t>***</w:t>
      </w:r>
    </w:p>
    <w:p w14:paraId="4601CF3E">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账号：</w:t>
      </w:r>
      <w:r>
        <w:rPr>
          <w:rFonts w:hint="eastAsia" w:ascii="宋体" w:hAnsi="宋体" w:eastAsia="宋体" w:cs="宋体"/>
          <w:sz w:val="21"/>
          <w:szCs w:val="21"/>
          <w:lang w:val="en-US" w:eastAsia="zh-CN"/>
        </w:rPr>
        <w:t>***</w:t>
      </w:r>
    </w:p>
    <w:p w14:paraId="00AD3C33">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收款人：</w:t>
      </w:r>
      <w:r>
        <w:rPr>
          <w:rFonts w:hint="eastAsia" w:ascii="宋体" w:hAnsi="宋体" w:eastAsia="宋体" w:cs="宋体"/>
          <w:sz w:val="21"/>
          <w:szCs w:val="21"/>
          <w:lang w:val="en-US" w:eastAsia="zh-CN"/>
        </w:rPr>
        <w:t>***</w:t>
      </w:r>
    </w:p>
    <w:p w14:paraId="140FC93D">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六、赛事权益</w:t>
      </w:r>
    </w:p>
    <w:p w14:paraId="5850F3F6">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kern w:val="0"/>
          <w:sz w:val="21"/>
          <w:szCs w:val="21"/>
          <w:highlight w:val="none"/>
          <w:lang w:val="en-US" w:eastAsia="zh-CN"/>
        </w:rPr>
        <w:t>赛事专项经费中220万元用于包干中国北海站比赛。600万元用于包干3个境外站比赛。经费不足部分由乙方自筹解决。</w:t>
      </w:r>
    </w:p>
    <w:p w14:paraId="443FA01D">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经双方同意，由乙方负责赛事及相关活动的商务开发、赛事冠名、赛事赞助、广告等营销的落实和执行并承担相应的费用，甲方享有知情权。乙方应将上述相关协议的文本及履行情况如实及时告知甲方，并依法以善意且符合本合同目的之方式进行相关经营管理。</w:t>
      </w:r>
    </w:p>
    <w:p w14:paraId="0A3E1AAA">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赛事专项经费中包含广西壮族自治区体育局下达的专项经费600万元用于境外站赛事承办工作，2024年赛事不再申请广西壮族自治区体育局重大赛事奖励。</w:t>
      </w:r>
    </w:p>
    <w:p w14:paraId="1AB443AE">
      <w:pPr>
        <w:keepNext w:val="0"/>
        <w:keepLines w:val="0"/>
        <w:pageBreakBefore w:val="0"/>
        <w:widowControl w:val="0"/>
        <w:kinsoku/>
        <w:wordWrap/>
        <w:overflowPunct/>
        <w:topLinePunct w:val="0"/>
        <w:autoSpaceDE/>
        <w:autoSpaceDN/>
        <w:bidi w:val="0"/>
        <w:spacing w:line="520" w:lineRule="exact"/>
        <w:ind w:firstLine="411" w:firstLineChars="196"/>
        <w:textAlignment w:val="auto"/>
        <w:rPr>
          <w:rFonts w:hint="eastAsia" w:ascii="宋体" w:hAnsi="宋体" w:eastAsia="宋体" w:cs="宋体"/>
          <w:bCs/>
          <w:sz w:val="21"/>
          <w:szCs w:val="21"/>
        </w:rPr>
      </w:pPr>
      <w:r>
        <w:rPr>
          <w:rFonts w:hint="eastAsia" w:ascii="宋体" w:hAnsi="宋体" w:eastAsia="宋体" w:cs="宋体"/>
          <w:bCs/>
          <w:sz w:val="21"/>
          <w:szCs w:val="21"/>
        </w:rPr>
        <w:t>七、特别约定</w:t>
      </w:r>
    </w:p>
    <w:p w14:paraId="67FE33C4">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调整、</w:t>
      </w:r>
      <w:r>
        <w:rPr>
          <w:rFonts w:hint="eastAsia" w:ascii="宋体" w:hAnsi="宋体" w:eastAsia="宋体" w:cs="宋体"/>
          <w:color w:val="000000" w:themeColor="text1"/>
          <w:sz w:val="21"/>
          <w:szCs w:val="21"/>
          <w14:textFill>
            <w14:solidFill>
              <w14:schemeClr w14:val="tx1"/>
            </w14:solidFill>
          </w14:textFill>
        </w:rPr>
        <w:t>延长、修改比赛方案及路线须经</w:t>
      </w:r>
      <w:r>
        <w:rPr>
          <w:rFonts w:hint="eastAsia" w:ascii="宋体" w:hAnsi="宋体" w:eastAsia="宋体" w:cs="宋体"/>
          <w:sz w:val="21"/>
          <w:szCs w:val="21"/>
        </w:rPr>
        <w:t>甲方书面同意。</w:t>
      </w:r>
    </w:p>
    <w:p w14:paraId="4D98C2E2">
      <w:pPr>
        <w:keepNext w:val="0"/>
        <w:keepLines w:val="0"/>
        <w:pageBreakBefore w:val="0"/>
        <w:widowControl w:val="0"/>
        <w:kinsoku/>
        <w:wordWrap/>
        <w:overflowPunct/>
        <w:topLinePunct w:val="0"/>
        <w:autoSpaceDE/>
        <w:autoSpaceDN/>
        <w:bidi w:val="0"/>
        <w:spacing w:line="520" w:lineRule="exact"/>
        <w:ind w:firstLine="411" w:firstLineChars="196"/>
        <w:textAlignment w:val="auto"/>
        <w:rPr>
          <w:rFonts w:hint="eastAsia" w:ascii="宋体" w:hAnsi="宋体" w:eastAsia="宋体" w:cs="宋体"/>
          <w:bCs/>
          <w:sz w:val="21"/>
          <w:szCs w:val="21"/>
        </w:rPr>
      </w:pPr>
      <w:r>
        <w:rPr>
          <w:rFonts w:hint="eastAsia" w:ascii="宋体" w:hAnsi="宋体" w:eastAsia="宋体" w:cs="宋体"/>
          <w:bCs/>
          <w:sz w:val="21"/>
          <w:szCs w:val="21"/>
        </w:rPr>
        <w:t>八、商业保密</w:t>
      </w:r>
    </w:p>
    <w:p w14:paraId="1497A536">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任何一方对于因签署或履行本合同而了解或接触到的对方的商业秘密及其他机密资料和信息（以下简称“保密信息”）均应保守秘密；非经对方书面同意，任何一方不得向其他方泄露、给予或转让保密信息。</w:t>
      </w:r>
    </w:p>
    <w:p w14:paraId="79A9BAD7">
      <w:pPr>
        <w:keepNext w:val="0"/>
        <w:keepLines w:val="0"/>
        <w:pageBreakBefore w:val="0"/>
        <w:widowControl w:val="0"/>
        <w:kinsoku/>
        <w:wordWrap/>
        <w:overflowPunct/>
        <w:topLinePunct w:val="0"/>
        <w:autoSpaceDE/>
        <w:autoSpaceDN/>
        <w:bidi w:val="0"/>
        <w:spacing w:line="520" w:lineRule="exact"/>
        <w:ind w:firstLine="411" w:firstLineChars="196"/>
        <w:textAlignment w:val="auto"/>
        <w:rPr>
          <w:rFonts w:hint="eastAsia" w:ascii="宋体" w:hAnsi="宋体" w:eastAsia="宋体" w:cs="宋体"/>
          <w:bCs/>
          <w:sz w:val="21"/>
          <w:szCs w:val="21"/>
        </w:rPr>
      </w:pPr>
      <w:r>
        <w:rPr>
          <w:rFonts w:hint="eastAsia" w:ascii="宋体" w:hAnsi="宋体" w:eastAsia="宋体" w:cs="宋体"/>
          <w:bCs/>
          <w:sz w:val="21"/>
          <w:szCs w:val="21"/>
        </w:rPr>
        <w:t>九、声明及保证</w:t>
      </w:r>
    </w:p>
    <w:p w14:paraId="2B61849D">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双方声明、陈述和保证如下：</w:t>
      </w:r>
    </w:p>
    <w:p w14:paraId="4CCE9D20">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（一）其为合法设立并存续的独立法人或机关；</w:t>
      </w:r>
    </w:p>
    <w:p w14:paraId="45E4A721">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（二）其有资格从事本合同项下的合作，而该合作符合工作范围的规定；</w:t>
      </w:r>
    </w:p>
    <w:p w14:paraId="00A48EFD">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（三）其授权代表已获得充分授权可代表其签署本合同；</w:t>
      </w:r>
    </w:p>
    <w:p w14:paraId="4633B666">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（四）其有能力履行其于本合同项下的义务，并且该履行义务的行为不违反任何对其有约束力的法律文件的限制。</w:t>
      </w:r>
    </w:p>
    <w:p w14:paraId="20A05BE0">
      <w:pPr>
        <w:keepNext w:val="0"/>
        <w:keepLines w:val="0"/>
        <w:pageBreakBefore w:val="0"/>
        <w:widowControl w:val="0"/>
        <w:kinsoku/>
        <w:wordWrap/>
        <w:overflowPunct/>
        <w:topLinePunct w:val="0"/>
        <w:autoSpaceDE/>
        <w:autoSpaceDN/>
        <w:bidi w:val="0"/>
        <w:spacing w:line="520" w:lineRule="exact"/>
        <w:ind w:firstLine="411" w:firstLineChars="196"/>
        <w:textAlignment w:val="auto"/>
        <w:rPr>
          <w:rFonts w:hint="eastAsia" w:ascii="宋体" w:hAnsi="宋体" w:eastAsia="宋体" w:cs="宋体"/>
          <w:bCs/>
          <w:sz w:val="21"/>
          <w:szCs w:val="21"/>
        </w:rPr>
      </w:pPr>
      <w:r>
        <w:rPr>
          <w:rFonts w:hint="eastAsia" w:ascii="宋体" w:hAnsi="宋体" w:eastAsia="宋体" w:cs="宋体"/>
          <w:bCs/>
          <w:sz w:val="21"/>
          <w:szCs w:val="21"/>
        </w:rPr>
        <w:t>十、违约责任</w:t>
      </w:r>
    </w:p>
    <w:p w14:paraId="3C7A6955">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（一）双方需按本合同的各项条款履行义务或提供服务，若其中一方违反本合同约定的内容，应对相关事宜负责，对违约所造成的后果负责，且向守约方承担由此而造成的经济损失。</w:t>
      </w:r>
    </w:p>
    <w:p w14:paraId="3110C6DF">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（二）在本合同期内，乙方依法拥有本合同约定的所有商业权益，因甲方非正当原因造成乙方不能按照合同约定享有的合法权益时，甲方应当支付合同款总额的20%作为违约金，并赔偿乙方所有损失。</w:t>
      </w:r>
    </w:p>
    <w:p w14:paraId="72DAF95B">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（三）在本合同期内，如因不可抗力造成比赛取消，甲乙双方应各自承担为赛事筹备和运营工作所支付的成本；乙方退还甲方已经支付的合同款。</w:t>
      </w:r>
    </w:p>
    <w:p w14:paraId="10E8BE70">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（四）在本合同期内，由于乙方非正当原因严重违背双方约定的赛事方案执行或比赛被取消，乙方应退还甲方已支付的合同款，并向甲方支付合同款总额的20%作为违约金，并赔偿甲方的经济损失。</w:t>
      </w:r>
    </w:p>
    <w:p w14:paraId="1BA997A3">
      <w:pPr>
        <w:keepNext w:val="0"/>
        <w:keepLines w:val="0"/>
        <w:pageBreakBefore w:val="0"/>
        <w:widowControl w:val="0"/>
        <w:kinsoku/>
        <w:wordWrap/>
        <w:overflowPunct/>
        <w:topLinePunct w:val="0"/>
        <w:autoSpaceDE/>
        <w:autoSpaceDN/>
        <w:bidi w:val="0"/>
        <w:spacing w:line="5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五</w:t>
      </w:r>
      <w:r>
        <w:rPr>
          <w:rFonts w:hint="eastAsia" w:ascii="宋体" w:hAnsi="宋体" w:eastAsia="宋体" w:cs="宋体"/>
          <w:sz w:val="21"/>
          <w:szCs w:val="21"/>
        </w:rPr>
        <w:t>）赛事结束后，经甲方</w:t>
      </w:r>
      <w:r>
        <w:rPr>
          <w:rFonts w:hint="eastAsia" w:ascii="宋体" w:hAnsi="宋体" w:eastAsia="宋体" w:cs="宋体"/>
          <w:color w:val="auto"/>
          <w:sz w:val="21"/>
          <w:szCs w:val="21"/>
        </w:rPr>
        <w:t>验收不合格的，甲方</w:t>
      </w:r>
      <w:r>
        <w:rPr>
          <w:rFonts w:hint="eastAsia" w:ascii="宋体" w:hAnsi="宋体" w:eastAsia="宋体" w:cs="宋体"/>
          <w:color w:val="auto"/>
          <w:sz w:val="21"/>
          <w:szCs w:val="21"/>
          <w:lang w:val="en-US" w:eastAsia="zh-CN"/>
        </w:rPr>
        <w:t>有权在</w:t>
      </w:r>
      <w:r>
        <w:rPr>
          <w:rFonts w:hint="eastAsia" w:ascii="宋体" w:hAnsi="宋体" w:eastAsia="宋体" w:cs="宋体"/>
          <w:color w:val="auto"/>
          <w:sz w:val="21"/>
          <w:szCs w:val="21"/>
        </w:rPr>
        <w:t>第三次应支付的款项（总体经费的25%）</w:t>
      </w:r>
      <w:r>
        <w:rPr>
          <w:rFonts w:hint="eastAsia" w:ascii="宋体" w:hAnsi="宋体" w:eastAsia="宋体" w:cs="宋体"/>
          <w:color w:val="auto"/>
          <w:sz w:val="21"/>
          <w:szCs w:val="21"/>
          <w:lang w:val="en-US" w:eastAsia="zh-CN"/>
        </w:rPr>
        <w:t>中做出相应扣除</w:t>
      </w:r>
      <w:r>
        <w:rPr>
          <w:rFonts w:hint="eastAsia" w:ascii="宋体" w:hAnsi="宋体" w:eastAsia="宋体" w:cs="宋体"/>
          <w:color w:val="auto"/>
          <w:sz w:val="21"/>
          <w:szCs w:val="21"/>
        </w:rPr>
        <w:t>。</w:t>
      </w:r>
    </w:p>
    <w:p w14:paraId="27F19931">
      <w:pPr>
        <w:keepNext w:val="0"/>
        <w:keepLines w:val="0"/>
        <w:pageBreakBefore w:val="0"/>
        <w:widowControl w:val="0"/>
        <w:kinsoku/>
        <w:wordWrap/>
        <w:overflowPunct/>
        <w:topLinePunct w:val="0"/>
        <w:autoSpaceDE/>
        <w:autoSpaceDN/>
        <w:bidi w:val="0"/>
        <w:adjustRightInd w:val="0"/>
        <w:snapToGrid w:val="0"/>
        <w:spacing w:line="520" w:lineRule="exact"/>
        <w:ind w:firstLine="411" w:firstLineChars="196"/>
        <w:textAlignment w:val="auto"/>
        <w:rPr>
          <w:rFonts w:hint="eastAsia" w:ascii="宋体" w:hAnsi="宋体" w:eastAsia="宋体" w:cs="宋体"/>
          <w:bCs/>
          <w:sz w:val="21"/>
          <w:szCs w:val="21"/>
        </w:rPr>
      </w:pPr>
      <w:r>
        <w:rPr>
          <w:rFonts w:hint="eastAsia" w:ascii="宋体" w:hAnsi="宋体" w:eastAsia="宋体" w:cs="宋体"/>
          <w:bCs/>
          <w:sz w:val="21"/>
          <w:szCs w:val="21"/>
        </w:rPr>
        <w:t>十一、责任的免除</w:t>
      </w:r>
    </w:p>
    <w:p w14:paraId="36B093B4">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遇灾害、事故等法定不可抗力因素致使本合同不能正常执行，均不视为违约，并可免除双方的责任，但双方应及时采取补救措施，防止损失的进一步扩大，同时进行友好协商，寻求解决的方案。</w:t>
      </w:r>
    </w:p>
    <w:p w14:paraId="377478A4">
      <w:pPr>
        <w:keepNext w:val="0"/>
        <w:keepLines w:val="0"/>
        <w:pageBreakBefore w:val="0"/>
        <w:widowControl w:val="0"/>
        <w:kinsoku/>
        <w:wordWrap/>
        <w:overflowPunct/>
        <w:topLinePunct w:val="0"/>
        <w:autoSpaceDE/>
        <w:autoSpaceDN/>
        <w:bidi w:val="0"/>
        <w:adjustRightInd w:val="0"/>
        <w:snapToGrid w:val="0"/>
        <w:spacing w:line="520" w:lineRule="exact"/>
        <w:ind w:firstLine="411" w:firstLineChars="196"/>
        <w:textAlignment w:val="auto"/>
        <w:rPr>
          <w:rFonts w:hint="eastAsia" w:ascii="宋体" w:hAnsi="宋体" w:eastAsia="宋体" w:cs="宋体"/>
          <w:bCs/>
          <w:sz w:val="21"/>
          <w:szCs w:val="21"/>
        </w:rPr>
      </w:pPr>
      <w:r>
        <w:rPr>
          <w:rFonts w:hint="eastAsia" w:ascii="宋体" w:hAnsi="宋体" w:eastAsia="宋体" w:cs="宋体"/>
          <w:bCs/>
          <w:sz w:val="21"/>
          <w:szCs w:val="21"/>
        </w:rPr>
        <w:t>十二、争议的解决</w:t>
      </w:r>
    </w:p>
    <w:p w14:paraId="1651F328">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若双方因执行本合同发生争议，应本着友好的态度协商解决。如协商不成，任何一方有权向甲方住所地有管辖权的人民法院提起诉讼。</w:t>
      </w:r>
    </w:p>
    <w:p w14:paraId="6AB9B04D">
      <w:pPr>
        <w:keepNext w:val="0"/>
        <w:keepLines w:val="0"/>
        <w:pageBreakBefore w:val="0"/>
        <w:widowControl w:val="0"/>
        <w:kinsoku/>
        <w:wordWrap/>
        <w:overflowPunct/>
        <w:topLinePunct w:val="0"/>
        <w:autoSpaceDE/>
        <w:autoSpaceDN/>
        <w:bidi w:val="0"/>
        <w:adjustRightInd w:val="0"/>
        <w:snapToGrid w:val="0"/>
        <w:spacing w:line="520" w:lineRule="exact"/>
        <w:ind w:firstLine="411" w:firstLineChars="196"/>
        <w:textAlignment w:val="auto"/>
        <w:rPr>
          <w:rFonts w:hint="eastAsia" w:ascii="宋体" w:hAnsi="宋体" w:eastAsia="宋体" w:cs="宋体"/>
          <w:bCs/>
          <w:sz w:val="21"/>
          <w:szCs w:val="21"/>
        </w:rPr>
      </w:pPr>
      <w:r>
        <w:rPr>
          <w:rFonts w:hint="eastAsia" w:ascii="宋体" w:hAnsi="宋体" w:eastAsia="宋体" w:cs="宋体"/>
          <w:bCs/>
          <w:sz w:val="21"/>
          <w:szCs w:val="21"/>
        </w:rPr>
        <w:t>十三、本合同的效力</w:t>
      </w:r>
    </w:p>
    <w:p w14:paraId="7C456878">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（一）本合同终止的，不应影响甲、乙双方于本合同终止日之前根据本合同已产生的权利和义务；</w:t>
      </w:r>
    </w:p>
    <w:p w14:paraId="549703A4">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（二）本合同的甲、乙双方未能及时行使本合同项下的权利的，不视为放弃该权利，也不影响该方在将来行使该权利；</w:t>
      </w:r>
    </w:p>
    <w:p w14:paraId="32375AAA">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（三）本合同一式</w:t>
      </w:r>
      <w:r>
        <w:rPr>
          <w:rFonts w:hint="eastAsia" w:ascii="宋体" w:hAnsi="宋体" w:eastAsia="宋体" w:cs="宋体"/>
          <w:sz w:val="21"/>
          <w:szCs w:val="21"/>
          <w:lang w:eastAsia="zh-CN"/>
        </w:rPr>
        <w:t>肆</w:t>
      </w:r>
      <w:r>
        <w:rPr>
          <w:rFonts w:hint="eastAsia" w:ascii="宋体" w:hAnsi="宋体" w:eastAsia="宋体" w:cs="宋体"/>
          <w:sz w:val="21"/>
          <w:szCs w:val="21"/>
        </w:rPr>
        <w:t>份，具有同等法律效力。甲乙双方各二份（可根据需要另增加）。</w:t>
      </w:r>
    </w:p>
    <w:p w14:paraId="153B6530">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（四）本合同未尽事宜，经双方协商一致，可以签署书面补充协议，书面补充协议为本合同的一部分，与本合同具有同等法律效力；本合同的附件视为协议的一部分，与本合同具有同等法律效力。</w:t>
      </w:r>
    </w:p>
    <w:p w14:paraId="581EFD0F">
      <w:pPr>
        <w:spacing w:line="540" w:lineRule="exact"/>
        <w:rPr>
          <w:rFonts w:hint="eastAsia" w:ascii="宋体" w:hAnsi="宋体" w:eastAsia="宋体" w:cs="宋体"/>
          <w:sz w:val="21"/>
          <w:szCs w:val="21"/>
        </w:rPr>
      </w:pPr>
    </w:p>
    <w:tbl>
      <w:tblPr>
        <w:tblStyle w:val="58"/>
        <w:tblpPr w:leftFromText="180" w:rightFromText="180" w:vertAnchor="text" w:horzAnchor="margin" w:tblpX="-100" w:tblpY="-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872"/>
      </w:tblGrid>
      <w:tr w14:paraId="4B67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2527" w:type="pct"/>
            <w:vAlign w:val="center"/>
          </w:tcPr>
          <w:p w14:paraId="4B55F542">
            <w:pPr>
              <w:snapToGrid w:val="0"/>
              <w:spacing w:line="540" w:lineRule="exact"/>
              <w:rPr>
                <w:rFonts w:hint="eastAsia" w:ascii="宋体" w:hAnsi="宋体" w:eastAsia="宋体" w:cs="宋体"/>
                <w:sz w:val="21"/>
                <w:szCs w:val="21"/>
              </w:rPr>
            </w:pPr>
            <w:r>
              <w:rPr>
                <w:rFonts w:hint="eastAsia" w:ascii="宋体" w:hAnsi="宋体" w:eastAsia="宋体" w:cs="宋体"/>
                <w:sz w:val="21"/>
                <w:szCs w:val="21"/>
              </w:rPr>
              <w:t>甲方（章）</w:t>
            </w:r>
          </w:p>
          <w:p w14:paraId="108A3995">
            <w:pPr>
              <w:snapToGrid w:val="0"/>
              <w:spacing w:line="540" w:lineRule="exact"/>
              <w:ind w:right="640" w:firstLine="1155" w:firstLineChars="550"/>
              <w:rPr>
                <w:rFonts w:hint="eastAsia" w:ascii="宋体" w:hAnsi="宋体" w:eastAsia="宋体" w:cs="宋体"/>
                <w:sz w:val="21"/>
                <w:szCs w:val="21"/>
              </w:rPr>
            </w:pPr>
            <w:r>
              <w:rPr>
                <w:rFonts w:hint="eastAsia" w:ascii="宋体" w:hAnsi="宋体" w:eastAsia="宋体" w:cs="宋体"/>
                <w:sz w:val="21"/>
                <w:szCs w:val="21"/>
              </w:rPr>
              <w:t>年  月  日</w:t>
            </w:r>
          </w:p>
        </w:tc>
        <w:tc>
          <w:tcPr>
            <w:tcW w:w="2472" w:type="pct"/>
            <w:vAlign w:val="center"/>
          </w:tcPr>
          <w:p w14:paraId="674E1F1E">
            <w:pPr>
              <w:snapToGrid w:val="0"/>
              <w:spacing w:line="540" w:lineRule="exact"/>
              <w:rPr>
                <w:rFonts w:hint="eastAsia" w:ascii="宋体" w:hAnsi="宋体" w:eastAsia="宋体" w:cs="宋体"/>
                <w:sz w:val="21"/>
                <w:szCs w:val="21"/>
              </w:rPr>
            </w:pPr>
            <w:r>
              <w:rPr>
                <w:rFonts w:hint="eastAsia" w:ascii="宋体" w:hAnsi="宋体" w:eastAsia="宋体" w:cs="宋体"/>
                <w:sz w:val="21"/>
                <w:szCs w:val="21"/>
              </w:rPr>
              <w:t>乙方（章）</w:t>
            </w:r>
          </w:p>
          <w:p w14:paraId="4463517B">
            <w:pPr>
              <w:snapToGrid w:val="0"/>
              <w:spacing w:line="540" w:lineRule="exact"/>
              <w:ind w:right="640" w:firstLine="1155" w:firstLineChars="550"/>
              <w:rPr>
                <w:rFonts w:hint="eastAsia" w:ascii="宋体" w:hAnsi="宋体" w:eastAsia="宋体" w:cs="宋体"/>
                <w:sz w:val="21"/>
                <w:szCs w:val="21"/>
              </w:rPr>
            </w:pPr>
            <w:r>
              <w:rPr>
                <w:rFonts w:hint="eastAsia" w:ascii="宋体" w:hAnsi="宋体" w:eastAsia="宋体" w:cs="宋体"/>
                <w:sz w:val="21"/>
                <w:szCs w:val="21"/>
              </w:rPr>
              <w:t>年  月  日</w:t>
            </w:r>
          </w:p>
        </w:tc>
      </w:tr>
      <w:tr w14:paraId="56A2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527" w:type="pct"/>
            <w:vAlign w:val="center"/>
          </w:tcPr>
          <w:p w14:paraId="4CB2BDFB">
            <w:pPr>
              <w:snapToGrid w:val="0"/>
              <w:spacing w:line="540" w:lineRule="exact"/>
              <w:jc w:val="left"/>
              <w:rPr>
                <w:rFonts w:hint="eastAsia" w:ascii="宋体" w:hAnsi="宋体" w:eastAsia="宋体" w:cs="宋体"/>
                <w:sz w:val="21"/>
                <w:szCs w:val="21"/>
              </w:rPr>
            </w:pPr>
            <w:r>
              <w:rPr>
                <w:rFonts w:hint="eastAsia" w:ascii="宋体" w:hAnsi="宋体" w:eastAsia="宋体" w:cs="宋体"/>
                <w:sz w:val="21"/>
                <w:szCs w:val="21"/>
              </w:rPr>
              <w:t>单位地址：广西壮族自治区北海市海城区贵州路35号</w:t>
            </w:r>
          </w:p>
        </w:tc>
        <w:tc>
          <w:tcPr>
            <w:tcW w:w="2472" w:type="pct"/>
            <w:vAlign w:val="center"/>
          </w:tcPr>
          <w:p w14:paraId="09A3CDD3">
            <w:pPr>
              <w:snapToGrid w:val="0"/>
              <w:spacing w:line="540" w:lineRule="exact"/>
              <w:jc w:val="left"/>
              <w:rPr>
                <w:rFonts w:hint="eastAsia" w:ascii="宋体" w:hAnsi="宋体" w:eastAsia="宋体" w:cs="宋体"/>
                <w:sz w:val="21"/>
                <w:szCs w:val="21"/>
              </w:rPr>
            </w:pPr>
            <w:r>
              <w:rPr>
                <w:rFonts w:hint="eastAsia" w:ascii="宋体" w:hAnsi="宋体" w:eastAsia="宋体" w:cs="宋体"/>
                <w:sz w:val="21"/>
                <w:szCs w:val="21"/>
              </w:rPr>
              <w:t>单位地址：</w:t>
            </w:r>
          </w:p>
        </w:tc>
      </w:tr>
      <w:tr w14:paraId="084C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2527" w:type="pct"/>
            <w:vAlign w:val="center"/>
          </w:tcPr>
          <w:p w14:paraId="5D13D2C7">
            <w:pPr>
              <w:snapToGrid w:val="0"/>
              <w:spacing w:line="540" w:lineRule="exact"/>
              <w:jc w:val="left"/>
              <w:rPr>
                <w:rFonts w:hint="eastAsia" w:ascii="宋体" w:hAnsi="宋体" w:eastAsia="宋体" w:cs="宋体"/>
                <w:sz w:val="21"/>
                <w:szCs w:val="21"/>
              </w:rPr>
            </w:pPr>
            <w:r>
              <w:rPr>
                <w:rFonts w:hint="eastAsia" w:ascii="宋体" w:hAnsi="宋体" w:eastAsia="宋体" w:cs="宋体"/>
                <w:sz w:val="21"/>
                <w:szCs w:val="21"/>
              </w:rPr>
              <w:t>授权代表：</w:t>
            </w:r>
          </w:p>
        </w:tc>
        <w:tc>
          <w:tcPr>
            <w:tcW w:w="2472" w:type="pct"/>
            <w:vAlign w:val="center"/>
          </w:tcPr>
          <w:p w14:paraId="585EF03F">
            <w:pPr>
              <w:snapToGrid w:val="0"/>
              <w:spacing w:line="540" w:lineRule="exact"/>
              <w:jc w:val="left"/>
              <w:rPr>
                <w:rFonts w:hint="eastAsia" w:ascii="宋体" w:hAnsi="宋体" w:eastAsia="宋体" w:cs="宋体"/>
                <w:sz w:val="21"/>
                <w:szCs w:val="21"/>
              </w:rPr>
            </w:pPr>
            <w:r>
              <w:rPr>
                <w:rFonts w:hint="eastAsia" w:ascii="宋体" w:hAnsi="宋体" w:eastAsia="宋体" w:cs="宋体"/>
                <w:sz w:val="21"/>
                <w:szCs w:val="21"/>
              </w:rPr>
              <w:t>授权代表：</w:t>
            </w:r>
          </w:p>
        </w:tc>
      </w:tr>
      <w:tr w14:paraId="18FB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527" w:type="pct"/>
            <w:vMerge w:val="restart"/>
            <w:vAlign w:val="center"/>
          </w:tcPr>
          <w:p w14:paraId="25D6BC84">
            <w:pPr>
              <w:snapToGrid w:val="0"/>
              <w:spacing w:line="5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电话：</w:t>
            </w:r>
            <w:r>
              <w:rPr>
                <w:rFonts w:hint="eastAsia" w:ascii="宋体" w:hAnsi="宋体" w:eastAsia="宋体" w:cs="宋体"/>
                <w:sz w:val="21"/>
                <w:szCs w:val="21"/>
                <w:lang w:val="en-US" w:eastAsia="zh-CN"/>
              </w:rPr>
              <w:t>0779-2021916</w:t>
            </w:r>
          </w:p>
        </w:tc>
        <w:tc>
          <w:tcPr>
            <w:tcW w:w="2472" w:type="pct"/>
            <w:vAlign w:val="center"/>
          </w:tcPr>
          <w:p w14:paraId="54C4C08A">
            <w:pPr>
              <w:snapToGrid w:val="0"/>
              <w:spacing w:line="540" w:lineRule="exact"/>
              <w:jc w:val="left"/>
              <w:rPr>
                <w:rFonts w:hint="eastAsia" w:ascii="宋体" w:hAnsi="宋体" w:eastAsia="宋体" w:cs="宋体"/>
                <w:sz w:val="21"/>
                <w:szCs w:val="21"/>
              </w:rPr>
            </w:pPr>
            <w:r>
              <w:rPr>
                <w:rFonts w:hint="eastAsia" w:ascii="宋体" w:hAnsi="宋体" w:eastAsia="宋体" w:cs="宋体"/>
                <w:sz w:val="21"/>
                <w:szCs w:val="21"/>
              </w:rPr>
              <w:t>电话：</w:t>
            </w:r>
          </w:p>
        </w:tc>
      </w:tr>
      <w:tr w14:paraId="0B9C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527" w:type="pct"/>
            <w:vMerge w:val="continue"/>
            <w:vAlign w:val="center"/>
          </w:tcPr>
          <w:p w14:paraId="60D2DFB5">
            <w:pPr>
              <w:snapToGrid w:val="0"/>
              <w:spacing w:line="540" w:lineRule="exact"/>
              <w:jc w:val="left"/>
              <w:rPr>
                <w:rFonts w:hint="eastAsia" w:ascii="宋体" w:hAnsi="宋体" w:eastAsia="宋体" w:cs="宋体"/>
                <w:sz w:val="21"/>
                <w:szCs w:val="21"/>
              </w:rPr>
            </w:pPr>
          </w:p>
        </w:tc>
        <w:tc>
          <w:tcPr>
            <w:tcW w:w="2472" w:type="pct"/>
            <w:vAlign w:val="center"/>
          </w:tcPr>
          <w:p w14:paraId="5A9B9128">
            <w:pPr>
              <w:snapToGrid w:val="0"/>
              <w:spacing w:line="540" w:lineRule="exact"/>
              <w:jc w:val="left"/>
              <w:rPr>
                <w:rFonts w:hint="eastAsia" w:ascii="宋体" w:hAnsi="宋体" w:eastAsia="宋体" w:cs="宋体"/>
                <w:sz w:val="21"/>
                <w:szCs w:val="21"/>
              </w:rPr>
            </w:pPr>
            <w:r>
              <w:rPr>
                <w:rFonts w:hint="eastAsia" w:ascii="宋体" w:hAnsi="宋体" w:eastAsia="宋体" w:cs="宋体"/>
                <w:sz w:val="21"/>
                <w:szCs w:val="21"/>
              </w:rPr>
              <w:t>开户银行：</w:t>
            </w:r>
          </w:p>
        </w:tc>
      </w:tr>
      <w:tr w14:paraId="2A8A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2527" w:type="pct"/>
            <w:vMerge w:val="continue"/>
            <w:vAlign w:val="center"/>
          </w:tcPr>
          <w:p w14:paraId="1320B165">
            <w:pPr>
              <w:snapToGrid w:val="0"/>
              <w:spacing w:line="540" w:lineRule="exact"/>
              <w:jc w:val="left"/>
              <w:rPr>
                <w:rFonts w:hint="eastAsia" w:ascii="宋体" w:hAnsi="宋体" w:eastAsia="宋体" w:cs="宋体"/>
                <w:sz w:val="21"/>
                <w:szCs w:val="21"/>
              </w:rPr>
            </w:pPr>
          </w:p>
        </w:tc>
        <w:tc>
          <w:tcPr>
            <w:tcW w:w="2472" w:type="pct"/>
            <w:vAlign w:val="center"/>
          </w:tcPr>
          <w:p w14:paraId="4E5E48E1">
            <w:pPr>
              <w:spacing w:line="540" w:lineRule="exact"/>
              <w:rPr>
                <w:rFonts w:hint="eastAsia" w:ascii="宋体" w:hAnsi="宋体" w:eastAsia="宋体" w:cs="宋体"/>
                <w:sz w:val="21"/>
                <w:szCs w:val="21"/>
              </w:rPr>
            </w:pPr>
            <w:r>
              <w:rPr>
                <w:rFonts w:hint="eastAsia" w:ascii="宋体" w:hAnsi="宋体" w:eastAsia="宋体" w:cs="宋体"/>
                <w:sz w:val="21"/>
                <w:szCs w:val="21"/>
              </w:rPr>
              <w:t>账号：</w:t>
            </w:r>
          </w:p>
        </w:tc>
      </w:tr>
    </w:tbl>
    <w:p w14:paraId="7A3E9D81">
      <w:pPr>
        <w:snapToGrid w:val="0"/>
        <w:spacing w:line="360" w:lineRule="auto"/>
        <w:jc w:val="both"/>
        <w:rPr>
          <w:rFonts w:hint="eastAsia" w:ascii="宋体" w:hAnsi="宋体" w:eastAsia="宋体" w:cs="宋体"/>
          <w:b/>
          <w:color w:val="auto"/>
          <w:sz w:val="21"/>
          <w:szCs w:val="21"/>
          <w:highlight w:val="none"/>
        </w:rPr>
      </w:pPr>
    </w:p>
    <w:p w14:paraId="554D0F19">
      <w:pPr>
        <w:snapToGrid w:val="0"/>
        <w:spacing w:line="360" w:lineRule="auto"/>
        <w:jc w:val="center"/>
        <w:rPr>
          <w:rFonts w:hint="eastAsia" w:ascii="宋体" w:hAnsi="宋体" w:eastAsia="宋体" w:cs="宋体"/>
          <w:b/>
          <w:color w:val="auto"/>
          <w:sz w:val="21"/>
          <w:szCs w:val="21"/>
          <w:highlight w:val="none"/>
        </w:rPr>
      </w:pPr>
    </w:p>
    <w:p w14:paraId="160B9775">
      <w:pPr>
        <w:snapToGrid w:val="0"/>
        <w:spacing w:line="360" w:lineRule="auto"/>
        <w:jc w:val="center"/>
        <w:rPr>
          <w:rFonts w:hint="eastAsia" w:ascii="宋体" w:hAnsi="宋体" w:eastAsia="宋体" w:cs="宋体"/>
          <w:b/>
          <w:color w:val="auto"/>
          <w:sz w:val="21"/>
          <w:szCs w:val="21"/>
          <w:highlight w:val="none"/>
        </w:rPr>
      </w:pPr>
    </w:p>
    <w:p w14:paraId="2C6674E0">
      <w:pPr>
        <w:snapToGrid w:val="0"/>
        <w:spacing w:line="360" w:lineRule="auto"/>
        <w:jc w:val="both"/>
        <w:rPr>
          <w:rFonts w:hint="eastAsia" w:ascii="宋体" w:hAnsi="宋体" w:eastAsia="宋体" w:cs="宋体"/>
          <w:b/>
          <w:color w:val="auto"/>
          <w:sz w:val="21"/>
          <w:szCs w:val="21"/>
          <w:highlight w:val="none"/>
        </w:rPr>
      </w:pPr>
    </w:p>
    <w:p w14:paraId="5C98675A">
      <w:pPr>
        <w:snapToGrid w:val="0"/>
        <w:spacing w:line="360" w:lineRule="auto"/>
        <w:jc w:val="both"/>
        <w:rPr>
          <w:rFonts w:hint="eastAsia" w:ascii="宋体" w:hAnsi="宋体" w:eastAsia="宋体" w:cs="宋体"/>
          <w:b/>
          <w:color w:val="auto"/>
          <w:sz w:val="21"/>
          <w:szCs w:val="21"/>
          <w:highlight w:val="none"/>
        </w:rPr>
      </w:pPr>
    </w:p>
    <w:p w14:paraId="121A22D9">
      <w:pPr>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 同 附 件</w:t>
      </w:r>
    </w:p>
    <w:tbl>
      <w:tblPr>
        <w:tblStyle w:val="58"/>
        <w:tblW w:w="0" w:type="auto"/>
        <w:tblInd w:w="0" w:type="dxa"/>
        <w:tblLayout w:type="fixed"/>
        <w:tblCellMar>
          <w:top w:w="0" w:type="dxa"/>
          <w:left w:w="108" w:type="dxa"/>
          <w:bottom w:w="0" w:type="dxa"/>
          <w:right w:w="108" w:type="dxa"/>
        </w:tblCellMar>
      </w:tblPr>
      <w:tblGrid>
        <w:gridCol w:w="4968"/>
        <w:gridCol w:w="4860"/>
      </w:tblGrid>
      <w:tr w14:paraId="3AB302AB">
        <w:tblPrEx>
          <w:tblCellMar>
            <w:top w:w="0" w:type="dxa"/>
            <w:left w:w="108" w:type="dxa"/>
            <w:bottom w:w="0" w:type="dxa"/>
            <w:right w:w="108" w:type="dxa"/>
          </w:tblCellMar>
        </w:tblPrEx>
        <w:trPr>
          <w:trHeight w:val="2224" w:hRule="atLeast"/>
        </w:trPr>
        <w:tc>
          <w:tcPr>
            <w:tcW w:w="9828" w:type="dxa"/>
            <w:gridSpan w:val="2"/>
            <w:tcBorders>
              <w:top w:val="single" w:color="auto" w:sz="4" w:space="0"/>
              <w:left w:val="single" w:color="auto" w:sz="4" w:space="0"/>
              <w:right w:val="single" w:color="auto" w:sz="4" w:space="0"/>
            </w:tcBorders>
            <w:noWrap w:val="0"/>
            <w:vAlign w:val="top"/>
          </w:tcPr>
          <w:p w14:paraId="3443287D">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1、供应商承诺具体事项：</w:t>
            </w:r>
          </w:p>
        </w:tc>
      </w:tr>
      <w:tr w14:paraId="46C2410A">
        <w:tblPrEx>
          <w:tblCellMar>
            <w:top w:w="0" w:type="dxa"/>
            <w:left w:w="108" w:type="dxa"/>
            <w:bottom w:w="0" w:type="dxa"/>
            <w:right w:w="108" w:type="dxa"/>
          </w:tblCellMar>
        </w:tblPrEx>
        <w:trPr>
          <w:trHeight w:val="2374" w:hRule="atLeast"/>
        </w:trPr>
        <w:tc>
          <w:tcPr>
            <w:tcW w:w="9828" w:type="dxa"/>
            <w:gridSpan w:val="2"/>
            <w:tcBorders>
              <w:top w:val="single" w:color="auto" w:sz="4" w:space="0"/>
              <w:left w:val="single" w:color="auto" w:sz="4" w:space="0"/>
              <w:right w:val="single" w:color="auto" w:sz="4" w:space="0"/>
            </w:tcBorders>
            <w:noWrap w:val="0"/>
            <w:vAlign w:val="top"/>
          </w:tcPr>
          <w:p w14:paraId="33C3FF9B">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2、质保期责任：</w:t>
            </w:r>
          </w:p>
        </w:tc>
      </w:tr>
      <w:tr w14:paraId="6F630717">
        <w:tblPrEx>
          <w:tblCellMar>
            <w:top w:w="0" w:type="dxa"/>
            <w:left w:w="108" w:type="dxa"/>
            <w:bottom w:w="0" w:type="dxa"/>
            <w:right w:w="108" w:type="dxa"/>
          </w:tblCellMar>
        </w:tblPrEx>
        <w:trPr>
          <w:trHeight w:val="2158" w:hRule="atLeast"/>
        </w:trPr>
        <w:tc>
          <w:tcPr>
            <w:tcW w:w="9828" w:type="dxa"/>
            <w:gridSpan w:val="2"/>
            <w:tcBorders>
              <w:top w:val="single" w:color="auto" w:sz="4" w:space="0"/>
              <w:left w:val="single" w:color="auto" w:sz="4" w:space="0"/>
              <w:right w:val="single" w:color="auto" w:sz="4" w:space="0"/>
            </w:tcBorders>
            <w:noWrap w:val="0"/>
            <w:vAlign w:val="top"/>
          </w:tcPr>
          <w:p w14:paraId="292B7F99">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3、其他具体事项：</w:t>
            </w:r>
          </w:p>
        </w:tc>
      </w:tr>
      <w:tr w14:paraId="364F5151">
        <w:tblPrEx>
          <w:tblCellMar>
            <w:top w:w="0" w:type="dxa"/>
            <w:left w:w="108" w:type="dxa"/>
            <w:bottom w:w="0" w:type="dxa"/>
            <w:right w:w="108" w:type="dxa"/>
          </w:tblCellMar>
        </w:tblPrEx>
        <w:trPr>
          <w:trHeight w:val="2577" w:hRule="atLeast"/>
        </w:trPr>
        <w:tc>
          <w:tcPr>
            <w:tcW w:w="4968" w:type="dxa"/>
            <w:tcBorders>
              <w:top w:val="single" w:color="auto" w:sz="4" w:space="0"/>
              <w:left w:val="single" w:color="auto" w:sz="4" w:space="0"/>
              <w:bottom w:val="single" w:color="auto" w:sz="4" w:space="0"/>
              <w:right w:val="single" w:color="auto" w:sz="4" w:space="0"/>
            </w:tcBorders>
            <w:noWrap w:val="0"/>
            <w:vAlign w:val="center"/>
          </w:tcPr>
          <w:p w14:paraId="0D964733">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甲方（章）</w:t>
            </w:r>
          </w:p>
          <w:p w14:paraId="29FC010B">
            <w:pPr>
              <w:snapToGrid w:val="0"/>
              <w:spacing w:line="400" w:lineRule="exact"/>
              <w:ind w:firstLine="422" w:firstLineChars="200"/>
              <w:rPr>
                <w:rFonts w:hint="eastAsia" w:ascii="宋体" w:hAnsi="宋体" w:eastAsia="宋体" w:cs="宋体"/>
                <w:b/>
                <w:color w:val="auto"/>
                <w:sz w:val="21"/>
                <w:szCs w:val="21"/>
                <w:highlight w:val="none"/>
              </w:rPr>
            </w:pPr>
          </w:p>
          <w:p w14:paraId="4BD441EB">
            <w:pPr>
              <w:snapToGrid w:val="0"/>
              <w:spacing w:line="400" w:lineRule="exact"/>
              <w:ind w:firstLine="422" w:firstLineChars="200"/>
              <w:rPr>
                <w:rFonts w:hint="eastAsia" w:ascii="宋体" w:hAnsi="宋体" w:eastAsia="宋体" w:cs="宋体"/>
                <w:b/>
                <w:color w:val="auto"/>
                <w:sz w:val="21"/>
                <w:szCs w:val="21"/>
                <w:highlight w:val="none"/>
              </w:rPr>
            </w:pPr>
          </w:p>
          <w:p w14:paraId="244FF237">
            <w:pPr>
              <w:snapToGrid w:val="0"/>
              <w:spacing w:line="400" w:lineRule="exact"/>
              <w:ind w:firstLine="422" w:firstLineChars="200"/>
              <w:rPr>
                <w:rFonts w:hint="eastAsia" w:ascii="宋体" w:hAnsi="宋体" w:eastAsia="宋体" w:cs="宋体"/>
                <w:b/>
                <w:color w:val="auto"/>
                <w:sz w:val="21"/>
                <w:szCs w:val="21"/>
                <w:highlight w:val="none"/>
              </w:rPr>
            </w:pPr>
          </w:p>
          <w:p w14:paraId="6AF6654B">
            <w:pPr>
              <w:snapToGrid w:val="0"/>
              <w:spacing w:line="400" w:lineRule="exact"/>
              <w:ind w:firstLine="422" w:firstLineChars="200"/>
              <w:rPr>
                <w:rFonts w:hint="eastAsia" w:ascii="宋体" w:hAnsi="宋体" w:eastAsia="宋体" w:cs="宋体"/>
                <w:b/>
                <w:color w:val="auto"/>
                <w:sz w:val="21"/>
                <w:szCs w:val="21"/>
                <w:highlight w:val="none"/>
              </w:rPr>
            </w:pPr>
          </w:p>
          <w:p w14:paraId="1351B8D5">
            <w:pPr>
              <w:snapToGrid w:val="0"/>
              <w:spacing w:line="400" w:lineRule="exact"/>
              <w:ind w:firstLine="422" w:firstLineChars="200"/>
              <w:rPr>
                <w:rFonts w:hint="eastAsia" w:ascii="宋体" w:hAnsi="宋体" w:eastAsia="宋体" w:cs="宋体"/>
                <w:b/>
                <w:color w:val="auto"/>
                <w:sz w:val="21"/>
                <w:szCs w:val="21"/>
                <w:highlight w:val="none"/>
              </w:rPr>
            </w:pPr>
          </w:p>
          <w:p w14:paraId="3A8C785E">
            <w:pPr>
              <w:snapToGrid w:val="0"/>
              <w:spacing w:line="400" w:lineRule="exact"/>
              <w:ind w:firstLine="422" w:firstLineChars="200"/>
              <w:rPr>
                <w:rFonts w:hint="eastAsia" w:ascii="宋体" w:hAnsi="宋体" w:eastAsia="宋体" w:cs="宋体"/>
                <w:b/>
                <w:color w:val="auto"/>
                <w:sz w:val="21"/>
                <w:szCs w:val="21"/>
                <w:highlight w:val="none"/>
              </w:rPr>
            </w:pPr>
          </w:p>
          <w:p w14:paraId="57F914E3">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年   月   日 </w:t>
            </w:r>
          </w:p>
        </w:tc>
        <w:tc>
          <w:tcPr>
            <w:tcW w:w="4860" w:type="dxa"/>
            <w:tcBorders>
              <w:top w:val="single" w:color="auto" w:sz="4" w:space="0"/>
              <w:left w:val="single" w:color="auto" w:sz="4" w:space="0"/>
              <w:bottom w:val="single" w:color="auto" w:sz="4" w:space="0"/>
              <w:right w:val="single" w:color="auto" w:sz="4" w:space="0"/>
            </w:tcBorders>
            <w:noWrap w:val="0"/>
            <w:vAlign w:val="center"/>
          </w:tcPr>
          <w:p w14:paraId="161DB1E6">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乙方（章）</w:t>
            </w:r>
          </w:p>
          <w:p w14:paraId="60460898">
            <w:pPr>
              <w:snapToGrid w:val="0"/>
              <w:spacing w:line="400" w:lineRule="exact"/>
              <w:ind w:firstLine="422" w:firstLineChars="200"/>
              <w:rPr>
                <w:rFonts w:hint="eastAsia" w:ascii="宋体" w:hAnsi="宋体" w:eastAsia="宋体" w:cs="宋体"/>
                <w:b/>
                <w:color w:val="auto"/>
                <w:sz w:val="21"/>
                <w:szCs w:val="21"/>
                <w:highlight w:val="none"/>
              </w:rPr>
            </w:pPr>
          </w:p>
          <w:p w14:paraId="5E8786C0">
            <w:pPr>
              <w:snapToGrid w:val="0"/>
              <w:spacing w:line="400" w:lineRule="exact"/>
              <w:ind w:firstLine="422" w:firstLineChars="200"/>
              <w:rPr>
                <w:rFonts w:hint="eastAsia" w:ascii="宋体" w:hAnsi="宋体" w:eastAsia="宋体" w:cs="宋体"/>
                <w:b/>
                <w:color w:val="auto"/>
                <w:sz w:val="21"/>
                <w:szCs w:val="21"/>
                <w:highlight w:val="none"/>
              </w:rPr>
            </w:pPr>
          </w:p>
          <w:p w14:paraId="5A397B81">
            <w:pPr>
              <w:snapToGrid w:val="0"/>
              <w:spacing w:line="400" w:lineRule="exact"/>
              <w:ind w:firstLine="422" w:firstLineChars="200"/>
              <w:rPr>
                <w:rFonts w:hint="eastAsia" w:ascii="宋体" w:hAnsi="宋体" w:eastAsia="宋体" w:cs="宋体"/>
                <w:b/>
                <w:color w:val="auto"/>
                <w:sz w:val="21"/>
                <w:szCs w:val="21"/>
                <w:highlight w:val="none"/>
              </w:rPr>
            </w:pPr>
          </w:p>
          <w:p w14:paraId="5D0012ED">
            <w:pPr>
              <w:snapToGrid w:val="0"/>
              <w:spacing w:line="400" w:lineRule="exact"/>
              <w:ind w:firstLine="422" w:firstLineChars="200"/>
              <w:rPr>
                <w:rFonts w:hint="eastAsia" w:ascii="宋体" w:hAnsi="宋体" w:eastAsia="宋体" w:cs="宋体"/>
                <w:b/>
                <w:color w:val="auto"/>
                <w:sz w:val="21"/>
                <w:szCs w:val="21"/>
                <w:highlight w:val="none"/>
              </w:rPr>
            </w:pPr>
          </w:p>
          <w:p w14:paraId="4283083E">
            <w:pPr>
              <w:snapToGrid w:val="0"/>
              <w:spacing w:line="400" w:lineRule="exact"/>
              <w:ind w:firstLine="422" w:firstLineChars="200"/>
              <w:rPr>
                <w:rFonts w:hint="eastAsia" w:ascii="宋体" w:hAnsi="宋体" w:eastAsia="宋体" w:cs="宋体"/>
                <w:b/>
                <w:color w:val="auto"/>
                <w:sz w:val="21"/>
                <w:szCs w:val="21"/>
                <w:highlight w:val="none"/>
              </w:rPr>
            </w:pPr>
          </w:p>
          <w:p w14:paraId="057F12B0">
            <w:pPr>
              <w:snapToGrid w:val="0"/>
              <w:spacing w:line="400" w:lineRule="exact"/>
              <w:ind w:firstLine="422" w:firstLineChars="200"/>
              <w:rPr>
                <w:rFonts w:hint="eastAsia" w:ascii="宋体" w:hAnsi="宋体" w:eastAsia="宋体" w:cs="宋体"/>
                <w:b/>
                <w:color w:val="auto"/>
                <w:sz w:val="21"/>
                <w:szCs w:val="21"/>
                <w:highlight w:val="none"/>
              </w:rPr>
            </w:pPr>
          </w:p>
          <w:p w14:paraId="25096536">
            <w:pPr>
              <w:snapToGrid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年   月   日</w:t>
            </w:r>
          </w:p>
        </w:tc>
      </w:tr>
    </w:tbl>
    <w:p w14:paraId="78816CC8">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2ADD83E">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注：填不下时可另加附页</w:t>
      </w:r>
    </w:p>
    <w:p w14:paraId="19E029D2">
      <w:pPr>
        <w:snapToGrid w:val="0"/>
        <w:spacing w:line="360" w:lineRule="exact"/>
        <w:rPr>
          <w:rFonts w:hint="eastAsia" w:ascii="宋体" w:hAnsi="宋体" w:eastAsia="宋体" w:cs="宋体"/>
          <w:color w:val="auto"/>
          <w:sz w:val="21"/>
          <w:szCs w:val="21"/>
          <w:highlight w:val="none"/>
        </w:rPr>
      </w:pPr>
    </w:p>
    <w:p w14:paraId="4662E397">
      <w:pPr>
        <w:snapToGrid w:val="0"/>
        <w:spacing w:line="360" w:lineRule="exact"/>
        <w:rPr>
          <w:rFonts w:hint="eastAsia" w:ascii="宋体" w:hAnsi="宋体" w:eastAsia="宋体" w:cs="宋体"/>
          <w:b/>
          <w:color w:val="auto"/>
          <w:szCs w:val="21"/>
          <w:highlight w:val="none"/>
        </w:rPr>
        <w:sectPr>
          <w:pgSz w:w="11906" w:h="16838"/>
          <w:pgMar w:top="1247" w:right="849" w:bottom="1247" w:left="1418" w:header="851" w:footer="992" w:gutter="0"/>
          <w:pgNumType w:fmt="decimal"/>
          <w:cols w:space="720" w:num="1"/>
          <w:titlePg/>
          <w:docGrid w:type="lines" w:linePitch="312" w:charSpace="0"/>
        </w:sectPr>
      </w:pPr>
    </w:p>
    <w:p w14:paraId="1D211814">
      <w:pPr>
        <w:pStyle w:val="31"/>
        <w:snapToGrid w:val="0"/>
        <w:spacing w:line="600" w:lineRule="exact"/>
        <w:rPr>
          <w:rFonts w:hint="eastAsia" w:ascii="宋体" w:hAnsi="宋体" w:eastAsia="宋体" w:cs="宋体"/>
          <w:color w:val="auto"/>
          <w:sz w:val="36"/>
          <w:szCs w:val="36"/>
          <w:highlight w:val="none"/>
        </w:rPr>
      </w:pPr>
    </w:p>
    <w:p w14:paraId="3D912DD4">
      <w:pPr>
        <w:pStyle w:val="31"/>
        <w:snapToGrid w:val="0"/>
        <w:spacing w:line="600" w:lineRule="exact"/>
        <w:rPr>
          <w:rFonts w:hint="eastAsia" w:ascii="宋体" w:hAnsi="宋体" w:eastAsia="宋体" w:cs="宋体"/>
          <w:color w:val="auto"/>
          <w:sz w:val="36"/>
          <w:szCs w:val="36"/>
          <w:highlight w:val="none"/>
        </w:rPr>
      </w:pPr>
    </w:p>
    <w:p w14:paraId="6AD5F50C">
      <w:pPr>
        <w:pStyle w:val="31"/>
        <w:snapToGrid w:val="0"/>
        <w:spacing w:line="600" w:lineRule="exact"/>
        <w:rPr>
          <w:rFonts w:hint="eastAsia" w:ascii="宋体" w:hAnsi="宋体" w:eastAsia="宋体" w:cs="宋体"/>
          <w:color w:val="auto"/>
          <w:sz w:val="36"/>
          <w:szCs w:val="36"/>
          <w:highlight w:val="none"/>
        </w:rPr>
      </w:pPr>
    </w:p>
    <w:p w14:paraId="3A01DFDD">
      <w:pPr>
        <w:pStyle w:val="31"/>
        <w:snapToGrid w:val="0"/>
        <w:spacing w:line="600" w:lineRule="exact"/>
        <w:rPr>
          <w:rFonts w:hint="eastAsia" w:ascii="宋体" w:hAnsi="宋体" w:eastAsia="宋体" w:cs="宋体"/>
          <w:color w:val="auto"/>
          <w:sz w:val="36"/>
          <w:szCs w:val="36"/>
          <w:highlight w:val="none"/>
        </w:rPr>
      </w:pPr>
    </w:p>
    <w:p w14:paraId="5478DC58">
      <w:pPr>
        <w:pStyle w:val="31"/>
        <w:snapToGrid w:val="0"/>
        <w:spacing w:line="600" w:lineRule="exact"/>
        <w:rPr>
          <w:rFonts w:hint="eastAsia" w:ascii="宋体" w:hAnsi="宋体" w:eastAsia="宋体" w:cs="宋体"/>
          <w:color w:val="auto"/>
          <w:sz w:val="36"/>
          <w:szCs w:val="36"/>
          <w:highlight w:val="none"/>
        </w:rPr>
      </w:pPr>
    </w:p>
    <w:p w14:paraId="72A6DA24">
      <w:pPr>
        <w:pStyle w:val="31"/>
        <w:snapToGrid w:val="0"/>
        <w:spacing w:line="600" w:lineRule="exact"/>
        <w:rPr>
          <w:rFonts w:hint="eastAsia" w:ascii="宋体" w:hAnsi="宋体" w:eastAsia="宋体" w:cs="宋体"/>
          <w:color w:val="auto"/>
          <w:sz w:val="36"/>
          <w:szCs w:val="36"/>
          <w:highlight w:val="none"/>
        </w:rPr>
      </w:pPr>
    </w:p>
    <w:p w14:paraId="625C109A">
      <w:pPr>
        <w:pStyle w:val="31"/>
        <w:snapToGrid w:val="0"/>
        <w:spacing w:line="600" w:lineRule="exact"/>
        <w:rPr>
          <w:rFonts w:hint="eastAsia" w:ascii="宋体" w:hAnsi="宋体" w:eastAsia="宋体" w:cs="宋体"/>
          <w:color w:val="auto"/>
          <w:sz w:val="36"/>
          <w:szCs w:val="36"/>
          <w:highlight w:val="none"/>
        </w:rPr>
      </w:pPr>
    </w:p>
    <w:p w14:paraId="5BA6E77B">
      <w:pPr>
        <w:pStyle w:val="31"/>
        <w:snapToGrid w:val="0"/>
        <w:spacing w:line="600" w:lineRule="exact"/>
        <w:rPr>
          <w:rFonts w:hint="eastAsia" w:ascii="宋体" w:hAnsi="宋体" w:eastAsia="宋体" w:cs="宋体"/>
          <w:color w:val="auto"/>
          <w:sz w:val="36"/>
          <w:szCs w:val="36"/>
          <w:highlight w:val="none"/>
        </w:rPr>
      </w:pPr>
    </w:p>
    <w:p w14:paraId="01442AAC">
      <w:pPr>
        <w:pStyle w:val="31"/>
        <w:snapToGrid w:val="0"/>
        <w:spacing w:line="600" w:lineRule="exact"/>
        <w:jc w:val="center"/>
        <w:outlineLvl w:val="0"/>
        <w:rPr>
          <w:rFonts w:hint="eastAsia" w:ascii="宋体" w:hAnsi="宋体" w:eastAsia="宋体" w:cs="宋体"/>
          <w:b/>
          <w:color w:val="auto"/>
          <w:sz w:val="36"/>
          <w:szCs w:val="36"/>
          <w:highlight w:val="none"/>
        </w:rPr>
      </w:pPr>
      <w:bookmarkStart w:id="46" w:name="_Toc9838482"/>
      <w:bookmarkStart w:id="47" w:name="_Toc121819024"/>
      <w:r>
        <w:rPr>
          <w:rFonts w:hint="eastAsia" w:ascii="宋体" w:hAnsi="宋体" w:eastAsia="宋体" w:cs="宋体"/>
          <w:b/>
          <w:color w:val="auto"/>
          <w:sz w:val="36"/>
          <w:szCs w:val="36"/>
          <w:highlight w:val="none"/>
        </w:rPr>
        <w:t>第六章 投标文件格式</w:t>
      </w:r>
      <w:bookmarkEnd w:id="46"/>
      <w:bookmarkEnd w:id="47"/>
    </w:p>
    <w:p w14:paraId="71164BA6">
      <w:pPr>
        <w:snapToGrid w:val="0"/>
        <w:spacing w:line="360" w:lineRule="exact"/>
        <w:rPr>
          <w:rFonts w:hint="eastAsia" w:ascii="宋体" w:hAnsi="宋体" w:eastAsia="宋体" w:cs="宋体"/>
          <w:b/>
          <w:bCs/>
          <w:color w:val="auto"/>
          <w:sz w:val="36"/>
          <w:szCs w:val="36"/>
          <w:highlight w:val="none"/>
        </w:rPr>
      </w:pPr>
    </w:p>
    <w:p w14:paraId="196E3050">
      <w:pPr>
        <w:snapToGrid w:val="0"/>
        <w:spacing w:line="460" w:lineRule="exact"/>
        <w:ind w:firstLine="723" w:firstLineChars="200"/>
        <w:rPr>
          <w:rFonts w:hint="eastAsia" w:ascii="宋体" w:hAnsi="宋体" w:eastAsia="宋体" w:cs="宋体"/>
          <w:b/>
          <w:bCs/>
          <w:color w:val="auto"/>
          <w:sz w:val="36"/>
          <w:szCs w:val="36"/>
          <w:highlight w:val="none"/>
        </w:rPr>
      </w:pPr>
    </w:p>
    <w:p w14:paraId="48C375D5">
      <w:pPr>
        <w:snapToGrid w:val="0"/>
        <w:spacing w:line="460" w:lineRule="exact"/>
        <w:ind w:firstLine="422" w:firstLineChars="200"/>
        <w:rPr>
          <w:rFonts w:hint="eastAsia" w:ascii="宋体" w:hAnsi="宋体" w:eastAsia="宋体" w:cs="宋体"/>
          <w:b/>
          <w:bCs/>
          <w:color w:val="auto"/>
          <w:szCs w:val="21"/>
          <w:highlight w:val="none"/>
        </w:rPr>
      </w:pPr>
    </w:p>
    <w:p w14:paraId="0D70B24A">
      <w:pPr>
        <w:snapToGrid w:val="0"/>
        <w:spacing w:line="460" w:lineRule="exact"/>
        <w:ind w:firstLine="422" w:firstLineChars="200"/>
        <w:rPr>
          <w:rFonts w:hint="eastAsia" w:ascii="宋体" w:hAnsi="宋体" w:eastAsia="宋体" w:cs="宋体"/>
          <w:b/>
          <w:bCs/>
          <w:color w:val="auto"/>
          <w:szCs w:val="21"/>
          <w:highlight w:val="none"/>
        </w:rPr>
      </w:pPr>
    </w:p>
    <w:p w14:paraId="4DE2704C">
      <w:pPr>
        <w:snapToGrid w:val="0"/>
        <w:spacing w:line="460" w:lineRule="exact"/>
        <w:ind w:firstLine="422" w:firstLineChars="200"/>
        <w:rPr>
          <w:rFonts w:hint="eastAsia" w:ascii="宋体" w:hAnsi="宋体" w:eastAsia="宋体" w:cs="宋体"/>
          <w:b/>
          <w:bCs/>
          <w:color w:val="auto"/>
          <w:szCs w:val="21"/>
          <w:highlight w:val="none"/>
        </w:rPr>
      </w:pPr>
    </w:p>
    <w:p w14:paraId="6684B8A8">
      <w:pPr>
        <w:snapToGrid w:val="0"/>
        <w:spacing w:line="460" w:lineRule="exact"/>
        <w:ind w:firstLine="422" w:firstLineChars="200"/>
        <w:rPr>
          <w:rFonts w:hint="eastAsia" w:ascii="宋体" w:hAnsi="宋体" w:eastAsia="宋体" w:cs="宋体"/>
          <w:b/>
          <w:bCs/>
          <w:color w:val="auto"/>
          <w:szCs w:val="21"/>
          <w:highlight w:val="none"/>
        </w:rPr>
      </w:pPr>
    </w:p>
    <w:p w14:paraId="1AD20BF8">
      <w:pPr>
        <w:snapToGrid w:val="0"/>
        <w:spacing w:line="460" w:lineRule="exact"/>
        <w:ind w:firstLine="422" w:firstLineChars="200"/>
        <w:rPr>
          <w:rFonts w:hint="eastAsia" w:ascii="宋体" w:hAnsi="宋体" w:eastAsia="宋体" w:cs="宋体"/>
          <w:b/>
          <w:bCs/>
          <w:color w:val="auto"/>
          <w:szCs w:val="21"/>
          <w:highlight w:val="none"/>
        </w:rPr>
      </w:pPr>
    </w:p>
    <w:p w14:paraId="045444FE">
      <w:pPr>
        <w:snapToGrid w:val="0"/>
        <w:spacing w:line="460" w:lineRule="exact"/>
        <w:ind w:firstLine="422" w:firstLineChars="200"/>
        <w:rPr>
          <w:rFonts w:hint="eastAsia" w:ascii="宋体" w:hAnsi="宋体" w:eastAsia="宋体" w:cs="宋体"/>
          <w:b/>
          <w:bCs/>
          <w:color w:val="auto"/>
          <w:szCs w:val="21"/>
          <w:highlight w:val="none"/>
        </w:rPr>
      </w:pPr>
    </w:p>
    <w:p w14:paraId="52D1360C">
      <w:pPr>
        <w:snapToGrid w:val="0"/>
        <w:spacing w:line="460" w:lineRule="exact"/>
        <w:ind w:firstLine="422" w:firstLineChars="200"/>
        <w:rPr>
          <w:rFonts w:hint="eastAsia" w:ascii="宋体" w:hAnsi="宋体" w:eastAsia="宋体" w:cs="宋体"/>
          <w:b/>
          <w:bCs/>
          <w:color w:val="auto"/>
          <w:szCs w:val="21"/>
          <w:highlight w:val="none"/>
        </w:rPr>
      </w:pPr>
    </w:p>
    <w:p w14:paraId="12425A20">
      <w:pPr>
        <w:snapToGrid w:val="0"/>
        <w:spacing w:line="460" w:lineRule="exact"/>
        <w:ind w:firstLine="422" w:firstLineChars="200"/>
        <w:rPr>
          <w:rFonts w:hint="eastAsia" w:ascii="宋体" w:hAnsi="宋体" w:eastAsia="宋体" w:cs="宋体"/>
          <w:b/>
          <w:bCs/>
          <w:color w:val="auto"/>
          <w:szCs w:val="21"/>
          <w:highlight w:val="none"/>
        </w:rPr>
      </w:pPr>
    </w:p>
    <w:p w14:paraId="0C3D3EA1">
      <w:pPr>
        <w:snapToGrid w:val="0"/>
        <w:spacing w:line="460" w:lineRule="exact"/>
        <w:ind w:firstLine="422" w:firstLineChars="200"/>
        <w:rPr>
          <w:rFonts w:hint="eastAsia" w:ascii="宋体" w:hAnsi="宋体" w:eastAsia="宋体" w:cs="宋体"/>
          <w:b/>
          <w:bCs/>
          <w:color w:val="auto"/>
          <w:szCs w:val="21"/>
          <w:highlight w:val="none"/>
        </w:rPr>
      </w:pPr>
    </w:p>
    <w:p w14:paraId="525F73B4">
      <w:pPr>
        <w:snapToGrid w:val="0"/>
        <w:spacing w:line="460" w:lineRule="exact"/>
        <w:ind w:firstLine="422" w:firstLineChars="200"/>
        <w:rPr>
          <w:rFonts w:hint="eastAsia" w:ascii="宋体" w:hAnsi="宋体" w:eastAsia="宋体" w:cs="宋体"/>
          <w:b/>
          <w:bCs/>
          <w:color w:val="auto"/>
          <w:szCs w:val="21"/>
          <w:highlight w:val="none"/>
        </w:rPr>
      </w:pPr>
    </w:p>
    <w:p w14:paraId="2671EB6E">
      <w:pPr>
        <w:snapToGrid w:val="0"/>
        <w:spacing w:line="460" w:lineRule="exact"/>
        <w:ind w:firstLine="422" w:firstLineChars="200"/>
        <w:rPr>
          <w:rFonts w:hint="eastAsia" w:ascii="宋体" w:hAnsi="宋体" w:eastAsia="宋体" w:cs="宋体"/>
          <w:b/>
          <w:bCs/>
          <w:color w:val="auto"/>
          <w:szCs w:val="21"/>
          <w:highlight w:val="none"/>
        </w:rPr>
      </w:pPr>
    </w:p>
    <w:p w14:paraId="6E96463F">
      <w:pPr>
        <w:snapToGrid w:val="0"/>
        <w:spacing w:line="460" w:lineRule="exact"/>
        <w:ind w:firstLine="422" w:firstLineChars="200"/>
        <w:rPr>
          <w:rFonts w:hint="eastAsia" w:ascii="宋体" w:hAnsi="宋体" w:eastAsia="宋体" w:cs="宋体"/>
          <w:b/>
          <w:bCs/>
          <w:color w:val="auto"/>
          <w:szCs w:val="21"/>
          <w:highlight w:val="none"/>
        </w:rPr>
      </w:pPr>
    </w:p>
    <w:p w14:paraId="1666DC15">
      <w:pPr>
        <w:snapToGrid w:val="0"/>
        <w:spacing w:line="460" w:lineRule="exact"/>
        <w:ind w:firstLine="422" w:firstLineChars="200"/>
        <w:rPr>
          <w:rFonts w:hint="eastAsia" w:ascii="宋体" w:hAnsi="宋体" w:eastAsia="宋体" w:cs="宋体"/>
          <w:b/>
          <w:bCs/>
          <w:color w:val="auto"/>
          <w:szCs w:val="21"/>
          <w:highlight w:val="none"/>
        </w:rPr>
      </w:pPr>
    </w:p>
    <w:p w14:paraId="1C437ABD">
      <w:pPr>
        <w:snapToGrid w:val="0"/>
        <w:spacing w:line="460" w:lineRule="exact"/>
        <w:ind w:firstLine="422" w:firstLineChars="200"/>
        <w:rPr>
          <w:rFonts w:hint="eastAsia" w:ascii="宋体" w:hAnsi="宋体" w:eastAsia="宋体" w:cs="宋体"/>
          <w:b/>
          <w:bCs/>
          <w:color w:val="auto"/>
          <w:szCs w:val="21"/>
          <w:highlight w:val="none"/>
        </w:rPr>
      </w:pPr>
    </w:p>
    <w:p w14:paraId="47F71DC1">
      <w:pPr>
        <w:snapToGrid w:val="0"/>
        <w:spacing w:line="460" w:lineRule="exact"/>
        <w:ind w:firstLine="422" w:firstLineChars="200"/>
        <w:rPr>
          <w:rFonts w:hint="eastAsia" w:ascii="宋体" w:hAnsi="宋体" w:eastAsia="宋体" w:cs="宋体"/>
          <w:b/>
          <w:bCs/>
          <w:color w:val="auto"/>
          <w:szCs w:val="21"/>
          <w:highlight w:val="none"/>
        </w:rPr>
      </w:pPr>
    </w:p>
    <w:p w14:paraId="044AB4EF">
      <w:pPr>
        <w:snapToGrid w:val="0"/>
        <w:spacing w:line="460" w:lineRule="exact"/>
        <w:ind w:firstLine="422" w:firstLineChars="200"/>
        <w:rPr>
          <w:rFonts w:hint="eastAsia" w:ascii="宋体" w:hAnsi="宋体" w:eastAsia="宋体" w:cs="宋体"/>
          <w:b/>
          <w:bCs/>
          <w:color w:val="auto"/>
          <w:szCs w:val="21"/>
          <w:highlight w:val="none"/>
        </w:rPr>
      </w:pPr>
    </w:p>
    <w:bookmarkEnd w:id="0"/>
    <w:bookmarkEnd w:id="1"/>
    <w:p w14:paraId="36C4B452">
      <w:pPr>
        <w:snapToGrid w:val="0"/>
        <w:spacing w:before="156" w:beforeLines="50" w:after="50" w:line="360" w:lineRule="exact"/>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投标文件格式</w:t>
      </w:r>
    </w:p>
    <w:p w14:paraId="3A2F02AE">
      <w:pPr>
        <w:snapToGrid w:val="0"/>
        <w:spacing w:before="156" w:beforeLines="50" w:after="50" w:line="360" w:lineRule="exact"/>
        <w:jc w:val="center"/>
        <w:rPr>
          <w:rFonts w:hint="eastAsia" w:ascii="宋体" w:hAnsi="宋体" w:eastAsia="宋体" w:cs="宋体"/>
          <w:bCs/>
          <w:color w:val="auto"/>
          <w:sz w:val="32"/>
          <w:szCs w:val="32"/>
          <w:highlight w:val="none"/>
        </w:rPr>
      </w:pPr>
    </w:p>
    <w:p w14:paraId="48D1CBA5">
      <w:pPr>
        <w:snapToGrid w:val="0"/>
        <w:spacing w:before="156" w:beforeLines="50" w:after="50" w:line="36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一、投标文件外包装封面及投标文件封面格式</w:t>
      </w:r>
    </w:p>
    <w:p w14:paraId="6CAB3D4D">
      <w:pPr>
        <w:snapToGrid w:val="0"/>
        <w:spacing w:before="156" w:beforeLines="50" w:after="50" w:line="360" w:lineRule="exact"/>
        <w:rPr>
          <w:rFonts w:hint="eastAsia" w:ascii="宋体" w:hAnsi="宋体" w:eastAsia="宋体" w:cs="宋体"/>
          <w:b/>
          <w:color w:val="auto"/>
          <w:szCs w:val="21"/>
          <w:highlight w:val="none"/>
        </w:rPr>
      </w:pPr>
    </w:p>
    <w:p w14:paraId="391B368F">
      <w:pPr>
        <w:snapToGrid w:val="0"/>
        <w:spacing w:before="156" w:beforeLines="50" w:after="50" w:line="360" w:lineRule="exac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一）投标文件的外包装封面格式：</w:t>
      </w:r>
    </w:p>
    <w:p w14:paraId="3EF5997F">
      <w:pPr>
        <w:snapToGrid w:val="0"/>
        <w:spacing w:before="156" w:beforeLines="50" w:after="50" w:line="360" w:lineRule="exact"/>
        <w:ind w:firstLine="3518" w:firstLineChars="1095"/>
        <w:rPr>
          <w:rFonts w:hint="eastAsia" w:ascii="宋体" w:hAnsi="宋体" w:eastAsia="宋体" w:cs="宋体"/>
          <w:b/>
          <w:bCs/>
          <w:color w:val="auto"/>
          <w:sz w:val="32"/>
          <w:szCs w:val="32"/>
          <w:highlight w:val="none"/>
        </w:rPr>
      </w:pPr>
    </w:p>
    <w:p w14:paraId="2A762DC5">
      <w:pPr>
        <w:snapToGrid w:val="0"/>
        <w:spacing w:before="156" w:beforeLines="50" w:after="50" w:line="360" w:lineRule="exact"/>
        <w:ind w:firstLine="3518" w:firstLineChars="1095"/>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投标文件</w:t>
      </w:r>
    </w:p>
    <w:p w14:paraId="76EAC874">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采购项目名称：</w:t>
      </w:r>
    </w:p>
    <w:p w14:paraId="0F673B57">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采购项目编号：</w:t>
      </w:r>
    </w:p>
    <w:p w14:paraId="13D3A210">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所投分标：</w:t>
      </w:r>
    </w:p>
    <w:p w14:paraId="05767C90">
      <w:pPr>
        <w:pStyle w:val="8"/>
        <w:snapToGrid w:val="0"/>
        <w:spacing w:before="50" w:after="50" w:line="440" w:lineRule="exact"/>
        <w:ind w:firstLine="60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投标文件名称：资格文件</w:t>
      </w:r>
    </w:p>
    <w:p w14:paraId="2014DF02">
      <w:pPr>
        <w:pStyle w:val="8"/>
        <w:snapToGrid w:val="0"/>
        <w:spacing w:before="50" w:after="50" w:line="440" w:lineRule="exact"/>
        <w:ind w:firstLine="60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14:paraId="7AFB71BB">
      <w:pPr>
        <w:pStyle w:val="8"/>
        <w:snapToGrid w:val="0"/>
        <w:spacing w:before="50" w:after="50" w:line="440" w:lineRule="exact"/>
        <w:ind w:firstLine="60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14:paraId="3F2BBD5D">
      <w:pPr>
        <w:pStyle w:val="8"/>
        <w:snapToGrid w:val="0"/>
        <w:spacing w:before="50" w:after="50" w:line="360" w:lineRule="exact"/>
        <w:ind w:firstLine="60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w:t>
      </w:r>
      <w:r>
        <w:rPr>
          <w:rFonts w:hint="eastAsia" w:ascii="宋体" w:hAnsi="宋体" w:eastAsia="宋体" w:cs="宋体"/>
          <w:color w:val="auto"/>
          <w:szCs w:val="21"/>
          <w:highlight w:val="none"/>
        </w:rPr>
        <w:t>×年×月×日×时×分前</w:t>
      </w:r>
      <w:r>
        <w:rPr>
          <w:rFonts w:hint="eastAsia" w:ascii="宋体" w:hAnsi="宋体" w:eastAsia="宋体" w:cs="宋体"/>
          <w:bCs/>
          <w:color w:val="auto"/>
          <w:szCs w:val="21"/>
          <w:highlight w:val="none"/>
        </w:rPr>
        <w:t>不得启封（开标时才能启封）</w:t>
      </w:r>
    </w:p>
    <w:p w14:paraId="1486EC70">
      <w:pPr>
        <w:snapToGrid w:val="0"/>
        <w:spacing w:before="156" w:beforeLines="50" w:after="50" w:line="360" w:lineRule="exact"/>
        <w:rPr>
          <w:rFonts w:hint="eastAsia" w:ascii="宋体" w:hAnsi="宋体" w:eastAsia="宋体" w:cs="宋体"/>
          <w:color w:val="auto"/>
          <w:szCs w:val="21"/>
          <w:highlight w:val="none"/>
        </w:rPr>
      </w:pPr>
    </w:p>
    <w:p w14:paraId="4D6A3DD0">
      <w:pPr>
        <w:snapToGrid w:val="0"/>
        <w:spacing w:before="156" w:beforeLines="50" w:after="50" w:line="360" w:lineRule="exact"/>
        <w:ind w:firstLine="3518" w:firstLineChars="1095"/>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投标文件</w:t>
      </w:r>
    </w:p>
    <w:p w14:paraId="155BB434">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采购项目名称：</w:t>
      </w:r>
    </w:p>
    <w:p w14:paraId="0854A6E3">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采购项目编号：</w:t>
      </w:r>
    </w:p>
    <w:p w14:paraId="4C1B86DE">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所投分标：</w:t>
      </w:r>
    </w:p>
    <w:p w14:paraId="1A40F79B">
      <w:pPr>
        <w:pStyle w:val="8"/>
        <w:snapToGrid w:val="0"/>
        <w:spacing w:before="50" w:after="50" w:line="440" w:lineRule="exact"/>
        <w:ind w:firstLine="602" w:firstLineChars="3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投标文件名称：资信及商务文件、技术文件、报价文件</w:t>
      </w:r>
    </w:p>
    <w:p w14:paraId="3F2374E0">
      <w:pPr>
        <w:pStyle w:val="8"/>
        <w:snapToGrid w:val="0"/>
        <w:spacing w:before="50" w:after="50" w:line="440" w:lineRule="exact"/>
        <w:ind w:firstLine="60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14:paraId="526684F3">
      <w:pPr>
        <w:pStyle w:val="8"/>
        <w:snapToGrid w:val="0"/>
        <w:spacing w:before="50" w:after="50" w:line="440" w:lineRule="exact"/>
        <w:ind w:firstLine="60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14:paraId="2367E6F9">
      <w:pPr>
        <w:pStyle w:val="8"/>
        <w:snapToGrid w:val="0"/>
        <w:spacing w:before="50" w:after="50" w:line="360" w:lineRule="exact"/>
        <w:ind w:firstLine="60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w:t>
      </w:r>
      <w:r>
        <w:rPr>
          <w:rFonts w:hint="eastAsia" w:ascii="宋体" w:hAnsi="宋体" w:eastAsia="宋体" w:cs="宋体"/>
          <w:color w:val="auto"/>
          <w:szCs w:val="21"/>
          <w:highlight w:val="none"/>
        </w:rPr>
        <w:t>×年×月×日×时×分前</w:t>
      </w:r>
      <w:r>
        <w:rPr>
          <w:rFonts w:hint="eastAsia" w:ascii="宋体" w:hAnsi="宋体" w:eastAsia="宋体" w:cs="宋体"/>
          <w:bCs/>
          <w:color w:val="auto"/>
          <w:szCs w:val="21"/>
          <w:highlight w:val="none"/>
        </w:rPr>
        <w:t>不得启封（开标时才能启封）</w:t>
      </w:r>
    </w:p>
    <w:p w14:paraId="1A1CA169">
      <w:pPr>
        <w:snapToGrid w:val="0"/>
        <w:spacing w:before="156" w:beforeLines="50" w:after="50" w:line="360" w:lineRule="exact"/>
        <w:jc w:val="center"/>
        <w:rPr>
          <w:rFonts w:hint="eastAsia" w:ascii="宋体" w:hAnsi="宋体" w:eastAsia="宋体" w:cs="宋体"/>
          <w:color w:val="auto"/>
          <w:szCs w:val="21"/>
          <w:highlight w:val="none"/>
        </w:rPr>
      </w:pPr>
    </w:p>
    <w:p w14:paraId="0ED70E39">
      <w:pPr>
        <w:snapToGrid w:val="0"/>
        <w:spacing w:before="156" w:beforeLines="50" w:after="50" w:line="360" w:lineRule="exact"/>
        <w:rPr>
          <w:rFonts w:hint="eastAsia" w:ascii="宋体" w:hAnsi="宋体" w:eastAsia="宋体" w:cs="宋体"/>
          <w:b/>
          <w:color w:val="auto"/>
          <w:szCs w:val="21"/>
          <w:highlight w:val="none"/>
        </w:rPr>
      </w:pPr>
    </w:p>
    <w:p w14:paraId="71349BB1">
      <w:pPr>
        <w:snapToGrid w:val="0"/>
        <w:spacing w:before="156" w:beforeLines="50" w:after="50" w:line="360" w:lineRule="exact"/>
        <w:rPr>
          <w:rFonts w:hint="eastAsia" w:ascii="宋体" w:hAnsi="宋体" w:eastAsia="宋体" w:cs="宋体"/>
          <w:b/>
          <w:color w:val="auto"/>
          <w:szCs w:val="21"/>
          <w:highlight w:val="none"/>
        </w:rPr>
      </w:pPr>
    </w:p>
    <w:p w14:paraId="2DD1FC13">
      <w:pPr>
        <w:snapToGrid w:val="0"/>
        <w:spacing w:before="156" w:beforeLines="50" w:after="50" w:line="360" w:lineRule="exact"/>
        <w:rPr>
          <w:rFonts w:hint="eastAsia" w:ascii="宋体" w:hAnsi="宋体" w:eastAsia="宋体" w:cs="宋体"/>
          <w:b/>
          <w:color w:val="auto"/>
          <w:szCs w:val="21"/>
          <w:highlight w:val="none"/>
        </w:rPr>
      </w:pPr>
    </w:p>
    <w:p w14:paraId="052BEABF">
      <w:pPr>
        <w:snapToGrid w:val="0"/>
        <w:spacing w:before="156" w:beforeLines="50" w:after="50" w:line="360" w:lineRule="exact"/>
        <w:rPr>
          <w:rFonts w:hint="eastAsia" w:ascii="宋体" w:hAnsi="宋体" w:eastAsia="宋体" w:cs="宋体"/>
          <w:b/>
          <w:color w:val="auto"/>
          <w:szCs w:val="21"/>
          <w:highlight w:val="none"/>
        </w:rPr>
      </w:pPr>
    </w:p>
    <w:p w14:paraId="1FB3D575">
      <w:pPr>
        <w:snapToGrid w:val="0"/>
        <w:spacing w:before="156" w:beforeLines="50" w:after="50" w:line="360" w:lineRule="exact"/>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二）投标文件封面格式：</w:t>
      </w:r>
    </w:p>
    <w:p w14:paraId="44FA6B44">
      <w:pPr>
        <w:snapToGrid w:val="0"/>
        <w:spacing w:before="156" w:beforeLines="50" w:after="50" w:line="360" w:lineRule="exact"/>
        <w:rPr>
          <w:rFonts w:hint="eastAsia" w:ascii="宋体" w:hAnsi="宋体" w:eastAsia="宋体" w:cs="宋体"/>
          <w:color w:val="auto"/>
          <w:sz w:val="24"/>
          <w:highlight w:val="none"/>
        </w:rPr>
      </w:pPr>
    </w:p>
    <w:p w14:paraId="51AC5508">
      <w:pPr>
        <w:snapToGrid w:val="0"/>
        <w:spacing w:before="156" w:beforeLines="50" w:after="50" w:line="360" w:lineRule="exact"/>
        <w:rPr>
          <w:rFonts w:hint="eastAsia" w:ascii="宋体" w:hAnsi="宋体" w:eastAsia="宋体" w:cs="宋体"/>
          <w:bCs/>
          <w:color w:val="auto"/>
          <w:sz w:val="24"/>
          <w:highlight w:val="none"/>
        </w:rPr>
      </w:pPr>
    </w:p>
    <w:p w14:paraId="17B8A37C">
      <w:pPr>
        <w:snapToGrid w:val="0"/>
        <w:spacing w:before="156" w:beforeLines="50" w:after="50" w:line="3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投标文件</w:t>
      </w:r>
    </w:p>
    <w:p w14:paraId="51F4F7CE">
      <w:pPr>
        <w:snapToGrid w:val="0"/>
        <w:spacing w:before="156" w:beforeLines="50" w:after="50" w:line="360" w:lineRule="exact"/>
        <w:rPr>
          <w:rFonts w:hint="eastAsia" w:ascii="宋体" w:hAnsi="宋体" w:eastAsia="宋体" w:cs="宋体"/>
          <w:bCs/>
          <w:color w:val="auto"/>
          <w:sz w:val="24"/>
          <w:highlight w:val="none"/>
        </w:rPr>
      </w:pPr>
    </w:p>
    <w:p w14:paraId="3F9CF804">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项目名称：</w:t>
      </w:r>
    </w:p>
    <w:p w14:paraId="025D5B39">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项目编号：</w:t>
      </w:r>
    </w:p>
    <w:p w14:paraId="6E384B26">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所投分标：</w:t>
      </w:r>
    </w:p>
    <w:p w14:paraId="55311A59">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投标人名称：（盖章）</w:t>
      </w:r>
    </w:p>
    <w:p w14:paraId="5918E055">
      <w:pPr>
        <w:snapToGrid w:val="0"/>
        <w:spacing w:before="156" w:beforeLines="50" w:after="50" w:line="360" w:lineRule="exact"/>
        <w:ind w:firstLine="630" w:firstLineChars="3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投标人地址：</w:t>
      </w:r>
    </w:p>
    <w:p w14:paraId="0C2A75E8">
      <w:pPr>
        <w:snapToGrid w:val="0"/>
        <w:spacing w:before="156" w:beforeLines="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4"/>
          <w:highlight w:val="none"/>
        </w:rPr>
        <w:t>年月日</w:t>
      </w:r>
    </w:p>
    <w:p w14:paraId="2583034B">
      <w:pPr>
        <w:snapToGrid w:val="0"/>
        <w:spacing w:before="156" w:beforeLines="50" w:after="50" w:line="360" w:lineRule="exact"/>
        <w:jc w:val="center"/>
        <w:rPr>
          <w:rFonts w:hint="eastAsia" w:ascii="宋体" w:hAnsi="宋体" w:eastAsia="宋体" w:cs="宋体"/>
          <w:bCs/>
          <w:color w:val="auto"/>
          <w:szCs w:val="21"/>
          <w:highlight w:val="none"/>
        </w:rPr>
      </w:pPr>
      <w:bookmarkStart w:id="48" w:name="_Toc254970698"/>
      <w:bookmarkStart w:id="49" w:name="_Toc254970557"/>
    </w:p>
    <w:p w14:paraId="6FB7DA84">
      <w:pPr>
        <w:snapToGrid w:val="0"/>
        <w:spacing w:before="156" w:beforeLines="50" w:after="50" w:line="36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[注：</w:t>
      </w:r>
      <w:r>
        <w:rPr>
          <w:rFonts w:hint="eastAsia" w:ascii="宋体" w:hAnsi="宋体" w:eastAsia="宋体" w:cs="宋体"/>
          <w:color w:val="auto"/>
          <w:szCs w:val="21"/>
          <w:highlight w:val="none"/>
        </w:rPr>
        <w:t>投标文件由</w:t>
      </w:r>
      <w:r>
        <w:rPr>
          <w:rFonts w:hint="eastAsia" w:ascii="宋体" w:hAnsi="宋体" w:eastAsia="宋体" w:cs="宋体"/>
          <w:b/>
          <w:color w:val="auto"/>
          <w:szCs w:val="21"/>
          <w:highlight w:val="none"/>
        </w:rPr>
        <w:t>资格文件、资信及商务文件、技术文件、投标报价文件四部份组成，</w:t>
      </w:r>
      <w:r>
        <w:rPr>
          <w:rFonts w:hint="eastAsia" w:ascii="宋体" w:hAnsi="宋体" w:eastAsia="宋体" w:cs="宋体"/>
          <w:bCs/>
          <w:color w:val="auto"/>
          <w:szCs w:val="21"/>
          <w:highlight w:val="none"/>
        </w:rPr>
        <w:t>其中资信及商务文件、技术文件、报价文件部分分别用封面标记分隔]</w:t>
      </w:r>
    </w:p>
    <w:p w14:paraId="4D41DBDE">
      <w:pPr>
        <w:snapToGrid w:val="0"/>
        <w:spacing w:before="156" w:beforeLines="50" w:after="50" w:line="360" w:lineRule="exact"/>
        <w:jc w:val="center"/>
        <w:rPr>
          <w:rFonts w:hint="eastAsia" w:ascii="宋体" w:hAnsi="宋体" w:eastAsia="宋体" w:cs="宋体"/>
          <w:bCs/>
          <w:color w:val="auto"/>
          <w:sz w:val="24"/>
          <w:highlight w:val="none"/>
        </w:rPr>
      </w:pPr>
    </w:p>
    <w:p w14:paraId="276AE445">
      <w:pPr>
        <w:snapToGrid w:val="0"/>
        <w:spacing w:before="156" w:beforeLines="50" w:after="50" w:line="360" w:lineRule="exact"/>
        <w:jc w:val="center"/>
        <w:rPr>
          <w:rFonts w:hint="eastAsia" w:ascii="宋体" w:hAnsi="宋体" w:eastAsia="宋体" w:cs="宋体"/>
          <w:bCs/>
          <w:color w:val="auto"/>
          <w:sz w:val="32"/>
          <w:szCs w:val="32"/>
          <w:highlight w:val="none"/>
        </w:rPr>
      </w:pPr>
    </w:p>
    <w:p w14:paraId="5BD8D671">
      <w:pPr>
        <w:snapToGrid w:val="0"/>
        <w:spacing w:before="156" w:beforeLines="50" w:after="50" w:line="360" w:lineRule="exact"/>
        <w:jc w:val="center"/>
        <w:rPr>
          <w:rFonts w:hint="eastAsia" w:ascii="宋体" w:hAnsi="宋体" w:eastAsia="宋体" w:cs="宋体"/>
          <w:bCs/>
          <w:color w:val="auto"/>
          <w:sz w:val="32"/>
          <w:szCs w:val="32"/>
          <w:highlight w:val="none"/>
        </w:rPr>
      </w:pPr>
    </w:p>
    <w:p w14:paraId="33E5DBC8">
      <w:pPr>
        <w:snapToGrid w:val="0"/>
        <w:spacing w:before="156" w:beforeLines="50" w:after="50" w:line="360" w:lineRule="exact"/>
        <w:jc w:val="center"/>
        <w:rPr>
          <w:rFonts w:hint="eastAsia" w:ascii="宋体" w:hAnsi="宋体" w:eastAsia="宋体" w:cs="宋体"/>
          <w:bCs/>
          <w:color w:val="auto"/>
          <w:sz w:val="32"/>
          <w:szCs w:val="32"/>
          <w:highlight w:val="none"/>
        </w:rPr>
      </w:pPr>
    </w:p>
    <w:p w14:paraId="1AE79F46">
      <w:pPr>
        <w:snapToGrid w:val="0"/>
        <w:spacing w:before="156" w:beforeLines="50" w:after="50" w:line="360" w:lineRule="exact"/>
        <w:jc w:val="center"/>
        <w:rPr>
          <w:rFonts w:hint="eastAsia" w:ascii="宋体" w:hAnsi="宋体" w:eastAsia="宋体" w:cs="宋体"/>
          <w:bCs/>
          <w:color w:val="auto"/>
          <w:sz w:val="32"/>
          <w:szCs w:val="32"/>
          <w:highlight w:val="none"/>
        </w:rPr>
      </w:pPr>
    </w:p>
    <w:p w14:paraId="70729DA2">
      <w:pPr>
        <w:snapToGrid w:val="0"/>
        <w:spacing w:before="156" w:beforeLines="50" w:after="50" w:line="360" w:lineRule="exact"/>
        <w:jc w:val="center"/>
        <w:rPr>
          <w:rFonts w:hint="eastAsia" w:ascii="宋体" w:hAnsi="宋体" w:eastAsia="宋体" w:cs="宋体"/>
          <w:bCs/>
          <w:color w:val="auto"/>
          <w:sz w:val="32"/>
          <w:szCs w:val="32"/>
          <w:highlight w:val="none"/>
        </w:rPr>
      </w:pPr>
    </w:p>
    <w:p w14:paraId="2B6A8443">
      <w:pPr>
        <w:snapToGrid w:val="0"/>
        <w:spacing w:before="156" w:beforeLines="50" w:after="50" w:line="360" w:lineRule="exact"/>
        <w:jc w:val="center"/>
        <w:rPr>
          <w:rFonts w:hint="eastAsia" w:ascii="宋体" w:hAnsi="宋体" w:eastAsia="宋体" w:cs="宋体"/>
          <w:bCs/>
          <w:color w:val="auto"/>
          <w:sz w:val="32"/>
          <w:szCs w:val="32"/>
          <w:highlight w:val="none"/>
        </w:rPr>
      </w:pPr>
    </w:p>
    <w:p w14:paraId="1E617708">
      <w:pPr>
        <w:snapToGrid w:val="0"/>
        <w:spacing w:before="156" w:beforeLines="50" w:after="50" w:line="360" w:lineRule="exact"/>
        <w:jc w:val="center"/>
        <w:rPr>
          <w:rFonts w:hint="eastAsia" w:ascii="宋体" w:hAnsi="宋体" w:eastAsia="宋体" w:cs="宋体"/>
          <w:bCs/>
          <w:color w:val="auto"/>
          <w:sz w:val="32"/>
          <w:szCs w:val="32"/>
          <w:highlight w:val="none"/>
        </w:rPr>
      </w:pPr>
    </w:p>
    <w:p w14:paraId="3749A96D">
      <w:pPr>
        <w:snapToGrid w:val="0"/>
        <w:spacing w:before="156" w:beforeLines="50" w:after="50" w:line="360" w:lineRule="exact"/>
        <w:jc w:val="center"/>
        <w:rPr>
          <w:rFonts w:hint="eastAsia" w:ascii="宋体" w:hAnsi="宋体" w:eastAsia="宋体" w:cs="宋体"/>
          <w:bCs/>
          <w:color w:val="auto"/>
          <w:sz w:val="32"/>
          <w:szCs w:val="32"/>
          <w:highlight w:val="none"/>
        </w:rPr>
      </w:pPr>
    </w:p>
    <w:p w14:paraId="6A8298AB">
      <w:pPr>
        <w:snapToGrid w:val="0"/>
        <w:spacing w:before="156" w:beforeLines="50" w:after="50" w:line="360" w:lineRule="exact"/>
        <w:jc w:val="center"/>
        <w:rPr>
          <w:rFonts w:hint="eastAsia" w:ascii="宋体" w:hAnsi="宋体" w:eastAsia="宋体" w:cs="宋体"/>
          <w:bCs/>
          <w:color w:val="auto"/>
          <w:sz w:val="32"/>
          <w:szCs w:val="32"/>
          <w:highlight w:val="none"/>
        </w:rPr>
      </w:pPr>
    </w:p>
    <w:p w14:paraId="218617F1">
      <w:pPr>
        <w:snapToGrid w:val="0"/>
        <w:spacing w:before="156" w:beforeLines="50" w:after="50" w:line="360" w:lineRule="exact"/>
        <w:jc w:val="center"/>
        <w:outlineLvl w:val="1"/>
        <w:rPr>
          <w:rFonts w:hint="eastAsia" w:ascii="宋体" w:hAnsi="宋体" w:eastAsia="宋体" w:cs="宋体"/>
          <w:bCs/>
          <w:color w:val="auto"/>
          <w:sz w:val="32"/>
          <w:szCs w:val="32"/>
          <w:highlight w:val="none"/>
        </w:rPr>
      </w:pPr>
    </w:p>
    <w:p w14:paraId="4D4604D9">
      <w:pPr>
        <w:snapToGrid w:val="0"/>
        <w:spacing w:before="156" w:beforeLines="50" w:after="50" w:line="360" w:lineRule="exact"/>
        <w:jc w:val="center"/>
        <w:outlineLvl w:val="1"/>
        <w:rPr>
          <w:rFonts w:hint="eastAsia" w:ascii="宋体" w:hAnsi="宋体" w:eastAsia="宋体" w:cs="宋体"/>
          <w:bCs/>
          <w:color w:val="auto"/>
          <w:sz w:val="32"/>
          <w:szCs w:val="32"/>
          <w:highlight w:val="none"/>
        </w:rPr>
      </w:pPr>
    </w:p>
    <w:p w14:paraId="6B822A66">
      <w:pPr>
        <w:snapToGrid w:val="0"/>
        <w:spacing w:before="156" w:beforeLines="50" w:after="50" w:line="360" w:lineRule="exact"/>
        <w:jc w:val="center"/>
        <w:outlineLvl w:val="1"/>
        <w:rPr>
          <w:rFonts w:hint="eastAsia" w:ascii="宋体" w:hAnsi="宋体" w:eastAsia="宋体" w:cs="宋体"/>
          <w:bCs/>
          <w:color w:val="auto"/>
          <w:sz w:val="32"/>
          <w:szCs w:val="32"/>
          <w:highlight w:val="none"/>
        </w:rPr>
      </w:pPr>
    </w:p>
    <w:p w14:paraId="7571377F">
      <w:pPr>
        <w:snapToGrid w:val="0"/>
        <w:spacing w:before="156" w:beforeLines="50" w:after="50" w:line="36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二、投标文件目录</w:t>
      </w:r>
    </w:p>
    <w:bookmarkEnd w:id="48"/>
    <w:bookmarkEnd w:id="49"/>
    <w:p w14:paraId="7FC05422">
      <w:pPr>
        <w:snapToGrid w:val="0"/>
        <w:spacing w:before="156" w:beforeLines="50" w:line="360" w:lineRule="exact"/>
        <w:ind w:firstLine="413" w:firstLineChars="196"/>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1.资格文件：</w:t>
      </w:r>
    </w:p>
    <w:p w14:paraId="372CD029">
      <w:pPr>
        <w:snapToGrid w:val="0"/>
        <w:spacing w:line="360" w:lineRule="exact"/>
        <w:ind w:firstLine="210" w:firstLineChars="1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（1）</w:t>
      </w:r>
      <w:r>
        <w:rPr>
          <w:rFonts w:hint="eastAsia" w:ascii="宋体" w:hAnsi="宋体" w:eastAsia="宋体" w:cs="宋体"/>
          <w:color w:val="auto"/>
          <w:szCs w:val="21"/>
          <w:highlight w:val="none"/>
        </w:rPr>
        <w:t>北海市政府采购供应商信用承诺函</w:t>
      </w:r>
      <w:r>
        <w:rPr>
          <w:rFonts w:hint="eastAsia" w:ascii="宋体" w:hAnsi="宋体" w:eastAsia="宋体" w:cs="宋体"/>
          <w:b/>
          <w:color w:val="auto"/>
          <w:szCs w:val="21"/>
          <w:highlight w:val="none"/>
        </w:rPr>
        <w:t>（格式见</w:t>
      </w:r>
      <w:r>
        <w:rPr>
          <w:rFonts w:hint="eastAsia" w:ascii="宋体" w:hAnsi="宋体" w:eastAsia="宋体" w:cs="宋体"/>
          <w:b/>
          <w:bCs/>
          <w:color w:val="auto"/>
          <w:szCs w:val="21"/>
          <w:highlight w:val="none"/>
        </w:rPr>
        <w:t>第六章</w:t>
      </w:r>
      <w:r>
        <w:rPr>
          <w:rFonts w:hint="eastAsia" w:ascii="宋体" w:hAnsi="宋体" w:eastAsia="宋体" w:cs="宋体"/>
          <w:b/>
          <w:color w:val="auto"/>
          <w:szCs w:val="21"/>
          <w:highlight w:val="none"/>
        </w:rPr>
        <w:t>，必须提供）。</w:t>
      </w:r>
    </w:p>
    <w:p w14:paraId="1601D715">
      <w:pPr>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（2）具备法律、行政法规规定的其他条件的证明材料(如有规定,则必须提供)。</w:t>
      </w:r>
    </w:p>
    <w:p w14:paraId="56482899">
      <w:pPr>
        <w:snapToGrid w:val="0"/>
        <w:spacing w:line="360" w:lineRule="exact"/>
        <w:ind w:firstLine="205" w:firstLineChars="98"/>
        <w:jc w:val="left"/>
        <w:rPr>
          <w:rFonts w:hint="eastAsia" w:ascii="宋体" w:hAnsi="宋体" w:eastAsia="宋体" w:cs="宋体"/>
          <w:color w:val="auto"/>
          <w:kern w:val="0"/>
          <w:szCs w:val="21"/>
          <w:highlight w:val="none"/>
        </w:rPr>
      </w:pPr>
    </w:p>
    <w:p w14:paraId="57DF9AD1">
      <w:pPr>
        <w:tabs>
          <w:tab w:val="left" w:pos="426"/>
        </w:tabs>
        <w:snapToGrid w:val="0"/>
        <w:spacing w:line="360" w:lineRule="exact"/>
        <w:ind w:firstLine="417" w:firstLineChars="198"/>
        <w:jc w:val="left"/>
        <w:rPr>
          <w:rFonts w:hint="eastAsia" w:ascii="宋体" w:hAnsi="宋体" w:eastAsia="宋体" w:cs="宋体"/>
          <w:color w:val="auto"/>
          <w:kern w:val="0"/>
          <w:szCs w:val="21"/>
          <w:highlight w:val="none"/>
        </w:rPr>
      </w:pPr>
      <w:r>
        <w:rPr>
          <w:rFonts w:hint="eastAsia" w:ascii="宋体" w:hAnsi="宋体" w:eastAsia="宋体" w:cs="宋体"/>
          <w:b/>
          <w:color w:val="auto"/>
          <w:szCs w:val="21"/>
          <w:highlight w:val="none"/>
        </w:rPr>
        <w:t>2.资信及商务文件：</w:t>
      </w:r>
    </w:p>
    <w:p w14:paraId="70B7FB12">
      <w:pPr>
        <w:snapToGrid w:val="0"/>
        <w:spacing w:line="360" w:lineRule="exact"/>
        <w:ind w:firstLine="210" w:firstLineChars="1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▲（1）承诺函 </w:t>
      </w:r>
      <w:r>
        <w:rPr>
          <w:rFonts w:hint="eastAsia" w:ascii="宋体" w:hAnsi="宋体" w:eastAsia="宋体" w:cs="宋体"/>
          <w:b/>
          <w:bCs/>
          <w:color w:val="auto"/>
          <w:szCs w:val="21"/>
          <w:highlight w:val="none"/>
        </w:rPr>
        <w:t>（格式见第六章，必须提供）</w:t>
      </w:r>
    </w:p>
    <w:p w14:paraId="6BBB2CDD">
      <w:pPr>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▲（2）法定代表人（负责人）授权委托书和委托代理人身份证复印件</w:t>
      </w:r>
      <w:r>
        <w:rPr>
          <w:rFonts w:hint="eastAsia" w:ascii="宋体" w:hAnsi="宋体" w:eastAsia="宋体" w:cs="宋体"/>
          <w:b/>
          <w:bCs/>
          <w:color w:val="auto"/>
          <w:szCs w:val="21"/>
          <w:highlight w:val="none"/>
        </w:rPr>
        <w:t>（委托代理时必须提供，格式见第六章）</w:t>
      </w:r>
      <w:r>
        <w:rPr>
          <w:rFonts w:hint="eastAsia" w:ascii="宋体" w:hAnsi="宋体" w:eastAsia="宋体" w:cs="宋体"/>
          <w:color w:val="auto"/>
          <w:szCs w:val="21"/>
          <w:highlight w:val="none"/>
        </w:rPr>
        <w:t>；法定代表人（负责人）参加投标时，提供法定代表人（负责人）身份证明书和身份证复印件</w:t>
      </w:r>
      <w:r>
        <w:rPr>
          <w:rFonts w:hint="eastAsia" w:ascii="宋体" w:hAnsi="宋体" w:eastAsia="宋体" w:cs="宋体"/>
          <w:b/>
          <w:bCs/>
          <w:color w:val="auto"/>
          <w:szCs w:val="21"/>
          <w:highlight w:val="none"/>
        </w:rPr>
        <w:t>（必须提供，格式见第六章）</w:t>
      </w:r>
      <w:r>
        <w:rPr>
          <w:rFonts w:hint="eastAsia" w:ascii="宋体" w:hAnsi="宋体" w:eastAsia="宋体" w:cs="宋体"/>
          <w:color w:val="auto"/>
          <w:szCs w:val="21"/>
          <w:highlight w:val="none"/>
        </w:rPr>
        <w:t>；</w:t>
      </w:r>
    </w:p>
    <w:p w14:paraId="519D2CAC">
      <w:pPr>
        <w:adjustRightInd w:val="0"/>
        <w:snapToGrid w:val="0"/>
        <w:spacing w:line="360" w:lineRule="exact"/>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可作为投标人资信评分的资质证明材料（可选）  </w:t>
      </w:r>
    </w:p>
    <w:p w14:paraId="0740635B">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（3）具备履行合同所必需的人员、设备和专业技术能力的证明材料</w:t>
      </w:r>
    </w:p>
    <w:p w14:paraId="3415B64C">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（4）劳务派遣服务许可证；</w:t>
      </w:r>
    </w:p>
    <w:p w14:paraId="2B183A90">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（5）质量管理体系认证证书；</w:t>
      </w:r>
    </w:p>
    <w:p w14:paraId="74158063">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（6）环境管理体系认证证书；</w:t>
      </w:r>
    </w:p>
    <w:p w14:paraId="7265FBA5">
      <w:pPr>
        <w:snapToGrid w:val="0"/>
        <w:spacing w:line="360" w:lineRule="exact"/>
        <w:ind w:left="41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（7）职业健康安全管理体系认证证书；</w:t>
      </w:r>
    </w:p>
    <w:p w14:paraId="09DA50C7">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（8）投标人</w:t>
      </w:r>
      <w:r>
        <w:rPr>
          <w:rFonts w:hint="eastAsia" w:ascii="宋体" w:hAnsi="宋体" w:eastAsia="宋体" w:cs="宋体"/>
          <w:color w:val="auto"/>
          <w:szCs w:val="21"/>
          <w:highlight w:val="none"/>
        </w:rPr>
        <w:t>2020年（一般为近3年）以</w:t>
      </w:r>
      <w:r>
        <w:rPr>
          <w:rFonts w:hint="eastAsia" w:ascii="宋体" w:hAnsi="宋体" w:eastAsia="宋体" w:cs="宋体"/>
          <w:color w:val="auto"/>
          <w:highlight w:val="none"/>
        </w:rPr>
        <w:t>来项目业绩【以中标通知或合同为准】复印件</w:t>
      </w:r>
      <w:r>
        <w:rPr>
          <w:rFonts w:hint="eastAsia" w:ascii="宋体" w:hAnsi="宋体" w:eastAsia="宋体" w:cs="宋体"/>
          <w:color w:val="auto"/>
          <w:szCs w:val="21"/>
          <w:highlight w:val="none"/>
        </w:rPr>
        <w:t>；</w:t>
      </w:r>
    </w:p>
    <w:p w14:paraId="1EBD136F">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（9）中小企业声明函</w:t>
      </w:r>
    </w:p>
    <w:p w14:paraId="5C3C2E64">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投标人关于本单位债务纠纷、违法违规记录等方面的情况（内容见投标声明书）；</w:t>
      </w:r>
    </w:p>
    <w:p w14:paraId="09AF3F41">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（10）投标人情况介绍。</w:t>
      </w:r>
    </w:p>
    <w:p w14:paraId="38D2BD83">
      <w:pPr>
        <w:adjustRightInd w:val="0"/>
        <w:snapToGrid w:val="0"/>
        <w:spacing w:line="360" w:lineRule="exact"/>
        <w:ind w:firstLine="525" w:firstLineChars="250"/>
        <w:jc w:val="left"/>
        <w:rPr>
          <w:rFonts w:hint="eastAsia" w:ascii="宋体" w:hAnsi="宋体" w:eastAsia="宋体" w:cs="宋体"/>
          <w:color w:val="auto"/>
          <w:szCs w:val="21"/>
          <w:highlight w:val="none"/>
        </w:rPr>
      </w:pPr>
    </w:p>
    <w:p w14:paraId="47CC0A15">
      <w:pPr>
        <w:adjustRightInd w:val="0"/>
        <w:snapToGrid w:val="0"/>
        <w:spacing w:line="360" w:lineRule="exact"/>
        <w:ind w:firstLine="527" w:firstLineChars="250"/>
        <w:jc w:val="left"/>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3.技术文件：</w:t>
      </w:r>
    </w:p>
    <w:p w14:paraId="2848F0B8">
      <w:pPr>
        <w:adjustRightInd w:val="0"/>
        <w:snapToGrid w:val="0"/>
        <w:spacing w:line="360" w:lineRule="exact"/>
        <w:ind w:firstLine="420" w:firstLineChars="200"/>
        <w:jc w:val="left"/>
        <w:outlineLvl w:val="3"/>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（1）服务响应表</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658BFD76">
      <w:pPr>
        <w:adjustRightInd w:val="0"/>
        <w:snapToGrid w:val="0"/>
        <w:spacing w:line="360" w:lineRule="exact"/>
        <w:ind w:firstLine="420" w:firstLineChars="200"/>
        <w:jc w:val="left"/>
        <w:outlineLvl w:val="3"/>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（2）</w:t>
      </w:r>
      <w:r>
        <w:rPr>
          <w:rFonts w:hint="eastAsia" w:ascii="宋体" w:hAnsi="宋体" w:eastAsia="宋体" w:cs="宋体"/>
          <w:color w:val="auto"/>
          <w:highlight w:val="none"/>
        </w:rPr>
        <w:t>服务方案</w:t>
      </w:r>
      <w:r>
        <w:rPr>
          <w:rFonts w:hint="eastAsia" w:ascii="宋体" w:hAnsi="宋体" w:eastAsia="宋体" w:cs="宋体"/>
          <w:b/>
          <w:color w:val="auto"/>
          <w:szCs w:val="21"/>
          <w:highlight w:val="none"/>
        </w:rPr>
        <w:t>（格式自拟，必须提供）</w:t>
      </w:r>
      <w:r>
        <w:rPr>
          <w:rFonts w:hint="eastAsia" w:ascii="宋体" w:hAnsi="宋体" w:eastAsia="宋体" w:cs="宋体"/>
          <w:color w:val="auto"/>
          <w:szCs w:val="21"/>
          <w:highlight w:val="none"/>
        </w:rPr>
        <w:t>；</w:t>
      </w:r>
    </w:p>
    <w:p w14:paraId="4251651C">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（3）投标人拥有主要服务设施的情况和现状（格式自拟）及项目实施人员一览表； </w:t>
      </w:r>
    </w:p>
    <w:p w14:paraId="404D4E8D">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（4）优惠条件：投标人承诺给予招标人的各种优惠条件；</w:t>
      </w:r>
    </w:p>
    <w:p w14:paraId="03C0C558">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（5）投标人对本项目的合理化建议和改进措施；</w:t>
      </w:r>
    </w:p>
    <w:p w14:paraId="1F1B0AB6">
      <w:pPr>
        <w:adjustRightInd w:val="0"/>
        <w:snapToGrid w:val="0"/>
        <w:spacing w:line="36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（6）投标人需要说明的其他文件和说明（格式略）；</w:t>
      </w:r>
    </w:p>
    <w:p w14:paraId="5FBF4482">
      <w:pPr>
        <w:snapToGrid w:val="0"/>
        <w:spacing w:line="360" w:lineRule="exact"/>
        <w:ind w:firstLine="420" w:firstLineChars="200"/>
        <w:jc w:val="left"/>
        <w:rPr>
          <w:rFonts w:hint="eastAsia" w:ascii="宋体" w:hAnsi="宋体" w:eastAsia="宋体" w:cs="宋体"/>
          <w:color w:val="auto"/>
          <w:szCs w:val="21"/>
          <w:highlight w:val="none"/>
        </w:rPr>
      </w:pPr>
    </w:p>
    <w:p w14:paraId="0E8C4B35">
      <w:pPr>
        <w:snapToGrid w:val="0"/>
        <w:spacing w:line="360" w:lineRule="exact"/>
        <w:ind w:firstLine="422" w:firstLineChars="200"/>
        <w:jc w:val="left"/>
        <w:outlineLvl w:val="1"/>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4.报价文件：</w:t>
      </w:r>
    </w:p>
    <w:p w14:paraId="400EF1FC">
      <w:pPr>
        <w:tabs>
          <w:tab w:val="left" w:pos="3870"/>
          <w:tab w:val="left" w:pos="4085"/>
        </w:tabs>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（1）</w:t>
      </w:r>
      <w:r>
        <w:rPr>
          <w:rFonts w:hint="eastAsia" w:ascii="宋体" w:hAnsi="宋体" w:eastAsia="宋体" w:cs="宋体"/>
          <w:color w:val="auto"/>
          <w:szCs w:val="21"/>
          <w:highlight w:val="none"/>
        </w:rPr>
        <w:t>投标函（格式见第六章）；</w:t>
      </w:r>
      <w:r>
        <w:rPr>
          <w:rFonts w:hint="eastAsia" w:ascii="宋体" w:hAnsi="宋体" w:eastAsia="宋体" w:cs="宋体"/>
          <w:b/>
          <w:color w:val="auto"/>
          <w:szCs w:val="21"/>
          <w:highlight w:val="none"/>
        </w:rPr>
        <w:t>（必须提供）</w:t>
      </w:r>
    </w:p>
    <w:p w14:paraId="17126CAC">
      <w:pPr>
        <w:tabs>
          <w:tab w:val="left" w:pos="3870"/>
          <w:tab w:val="left" w:pos="4085"/>
        </w:tabs>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（2）</w:t>
      </w:r>
      <w:r>
        <w:rPr>
          <w:rFonts w:hint="eastAsia" w:ascii="宋体" w:hAnsi="宋体" w:eastAsia="宋体" w:cs="宋体"/>
          <w:color w:val="auto"/>
          <w:szCs w:val="21"/>
          <w:highlight w:val="none"/>
        </w:rPr>
        <w:t>投标报价明细表（格式见第六章）；</w:t>
      </w:r>
      <w:r>
        <w:rPr>
          <w:rFonts w:hint="eastAsia" w:ascii="宋体" w:hAnsi="宋体" w:eastAsia="宋体" w:cs="宋体"/>
          <w:b/>
          <w:color w:val="auto"/>
          <w:szCs w:val="21"/>
          <w:highlight w:val="none"/>
        </w:rPr>
        <w:t>（必须提供）</w:t>
      </w:r>
    </w:p>
    <w:p w14:paraId="792EA15E">
      <w:pPr>
        <w:tabs>
          <w:tab w:val="left" w:pos="3870"/>
          <w:tab w:val="left" w:pos="4085"/>
        </w:tabs>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（3）投标人针对报价需要说明的其他文件和说明；（格式自拟）</w:t>
      </w:r>
    </w:p>
    <w:p w14:paraId="20BEB0A9">
      <w:pPr>
        <w:tabs>
          <w:tab w:val="left" w:pos="3870"/>
          <w:tab w:val="left" w:pos="4085"/>
        </w:tabs>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（4）</w:t>
      </w:r>
      <w:r>
        <w:rPr>
          <w:rFonts w:hint="eastAsia" w:ascii="宋体" w:hAnsi="宋体" w:eastAsia="宋体" w:cs="宋体"/>
          <w:color w:val="auto"/>
          <w:szCs w:val="21"/>
          <w:highlight w:val="none"/>
        </w:rPr>
        <w:t>开标一览表（单独封装递交，格式见第六章）</w:t>
      </w:r>
      <w:r>
        <w:rPr>
          <w:rFonts w:hint="eastAsia" w:ascii="宋体" w:hAnsi="宋体" w:eastAsia="宋体" w:cs="宋体"/>
          <w:b/>
          <w:color w:val="auto"/>
          <w:szCs w:val="21"/>
          <w:highlight w:val="none"/>
        </w:rPr>
        <w:t>（必须提供）</w:t>
      </w:r>
      <w:r>
        <w:rPr>
          <w:rFonts w:hint="eastAsia" w:ascii="宋体" w:hAnsi="宋体" w:eastAsia="宋体" w:cs="宋体"/>
          <w:color w:val="auto"/>
          <w:szCs w:val="21"/>
          <w:highlight w:val="none"/>
        </w:rPr>
        <w:t>。</w:t>
      </w:r>
    </w:p>
    <w:p w14:paraId="608B9520">
      <w:pPr>
        <w:pStyle w:val="50"/>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w:t>
      </w:r>
    </w:p>
    <w:p w14:paraId="5D3B2791">
      <w:pPr>
        <w:pStyle w:val="50"/>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14:paraId="4323C958">
      <w:pPr>
        <w:pStyle w:val="5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p w14:paraId="78FAD23C">
      <w:pPr>
        <w:pStyle w:val="50"/>
        <w:spacing w:line="360" w:lineRule="exact"/>
        <w:ind w:firstLine="420" w:firstLineChars="200"/>
        <w:rPr>
          <w:rFonts w:hint="eastAsia" w:ascii="宋体" w:hAnsi="宋体" w:eastAsia="宋体" w:cs="宋体"/>
          <w:color w:val="auto"/>
          <w:sz w:val="21"/>
          <w:szCs w:val="21"/>
          <w:highlight w:val="none"/>
        </w:rPr>
      </w:pPr>
    </w:p>
    <w:p w14:paraId="2D75043A">
      <w:pPr>
        <w:snapToGrid w:val="0"/>
        <w:spacing w:before="50" w:after="156" w:afterLines="50" w:line="360" w:lineRule="exact"/>
        <w:jc w:val="center"/>
        <w:rPr>
          <w:rFonts w:hint="eastAsia" w:ascii="宋体" w:hAnsi="宋体" w:eastAsia="宋体" w:cs="宋体"/>
          <w:bCs/>
          <w:color w:val="auto"/>
          <w:sz w:val="32"/>
          <w:szCs w:val="32"/>
          <w:highlight w:val="none"/>
        </w:rPr>
      </w:pPr>
    </w:p>
    <w:p w14:paraId="781C4EE9">
      <w:pPr>
        <w:snapToGrid w:val="0"/>
        <w:spacing w:before="50" w:after="156" w:afterLines="50" w:line="360" w:lineRule="exact"/>
        <w:jc w:val="center"/>
        <w:rPr>
          <w:rFonts w:hint="eastAsia" w:ascii="宋体" w:hAnsi="宋体" w:eastAsia="宋体" w:cs="宋体"/>
          <w:bCs/>
          <w:color w:val="auto"/>
          <w:sz w:val="32"/>
          <w:szCs w:val="32"/>
          <w:highlight w:val="none"/>
        </w:rPr>
      </w:pPr>
    </w:p>
    <w:p w14:paraId="67E9BA93">
      <w:pPr>
        <w:snapToGrid w:val="0"/>
        <w:spacing w:before="50" w:after="156" w:afterLines="50" w:line="360" w:lineRule="exact"/>
        <w:rPr>
          <w:rFonts w:hint="eastAsia" w:ascii="宋体" w:hAnsi="宋体" w:eastAsia="宋体" w:cs="宋体"/>
          <w:bCs/>
          <w:color w:val="auto"/>
          <w:sz w:val="32"/>
          <w:szCs w:val="32"/>
          <w:highlight w:val="none"/>
        </w:rPr>
      </w:pPr>
    </w:p>
    <w:p w14:paraId="60ACC6D0">
      <w:pPr>
        <w:snapToGrid w:val="0"/>
        <w:spacing w:before="50" w:after="156" w:afterLines="50" w:line="360" w:lineRule="exact"/>
        <w:jc w:val="center"/>
        <w:rPr>
          <w:rFonts w:hint="eastAsia" w:ascii="宋体" w:hAnsi="宋体" w:eastAsia="宋体" w:cs="宋体"/>
          <w:bCs/>
          <w:color w:val="auto"/>
          <w:sz w:val="32"/>
          <w:szCs w:val="32"/>
          <w:highlight w:val="none"/>
        </w:rPr>
      </w:pPr>
    </w:p>
    <w:p w14:paraId="766704A0">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4638CA7E">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26AC7783">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0EDF0203">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5B819AFD">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59ABE4E8">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74FC5B43">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08A84111">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22FFB507">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30B48D96">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2B759C03">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30C60179">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6E8A7C08">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160B614B">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4E3E9EA9">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0D47FB61">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425A013B">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21E5C47F">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2FE2183C">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3D06A77A">
      <w:pPr>
        <w:snapToGrid w:val="0"/>
        <w:spacing w:before="50" w:after="156" w:afterLines="50" w:line="360" w:lineRule="exact"/>
        <w:jc w:val="center"/>
        <w:outlineLvl w:val="1"/>
        <w:rPr>
          <w:rFonts w:hint="eastAsia" w:ascii="宋体" w:hAnsi="宋体" w:eastAsia="宋体" w:cs="宋体"/>
          <w:bCs/>
          <w:color w:val="auto"/>
          <w:sz w:val="32"/>
          <w:szCs w:val="32"/>
          <w:highlight w:val="none"/>
        </w:rPr>
      </w:pPr>
    </w:p>
    <w:p w14:paraId="2892D7A0">
      <w:pPr>
        <w:snapToGrid w:val="0"/>
        <w:spacing w:before="50" w:after="156" w:afterLines="50" w:line="36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三、投标文件格式</w:t>
      </w:r>
    </w:p>
    <w:p w14:paraId="15B561FA">
      <w:pPr>
        <w:snapToGrid w:val="0"/>
        <w:spacing w:before="50" w:after="156" w:afterLines="50" w:line="360" w:lineRule="exact"/>
        <w:jc w:val="left"/>
        <w:rPr>
          <w:rFonts w:hint="eastAsia" w:ascii="宋体" w:hAnsi="宋体" w:eastAsia="宋体" w:cs="宋体"/>
          <w:b/>
          <w:color w:val="auto"/>
          <w:szCs w:val="21"/>
          <w:highlight w:val="none"/>
        </w:rPr>
      </w:pPr>
    </w:p>
    <w:p w14:paraId="30E75276">
      <w:pPr>
        <w:snapToGrid w:val="0"/>
        <w:spacing w:before="50" w:after="156" w:afterLines="50" w:line="360" w:lineRule="exact"/>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eastAsia="宋体" w:cs="宋体"/>
          <w:b/>
          <w:bCs/>
          <w:color w:val="auto"/>
          <w:szCs w:val="21"/>
          <w:highlight w:val="none"/>
        </w:rPr>
        <w:t>资格文件部分（格式）</w:t>
      </w:r>
    </w:p>
    <w:p w14:paraId="783B3EF7">
      <w:pPr>
        <w:snapToGrid w:val="0"/>
        <w:spacing w:line="360" w:lineRule="exact"/>
        <w:ind w:firstLine="210" w:firstLineChars="1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（1）</w:t>
      </w:r>
      <w:r>
        <w:rPr>
          <w:rFonts w:hint="eastAsia" w:ascii="宋体" w:hAnsi="宋体" w:eastAsia="宋体" w:cs="宋体"/>
          <w:color w:val="auto"/>
          <w:szCs w:val="21"/>
          <w:highlight w:val="none"/>
        </w:rPr>
        <w:t>北海市政府采购供应商信用承诺函</w:t>
      </w:r>
      <w:r>
        <w:rPr>
          <w:rFonts w:hint="eastAsia" w:ascii="宋体" w:hAnsi="宋体" w:eastAsia="宋体" w:cs="宋体"/>
          <w:b/>
          <w:bCs/>
          <w:color w:val="auto"/>
          <w:szCs w:val="21"/>
          <w:highlight w:val="none"/>
        </w:rPr>
        <w:t>（格式见第六章，必须提供）</w:t>
      </w:r>
      <w:r>
        <w:rPr>
          <w:rFonts w:hint="eastAsia" w:ascii="宋体" w:hAnsi="宋体" w:eastAsia="宋体" w:cs="宋体"/>
          <w:b/>
          <w:color w:val="auto"/>
          <w:szCs w:val="21"/>
          <w:highlight w:val="none"/>
        </w:rPr>
        <w:t>。</w:t>
      </w:r>
    </w:p>
    <w:p w14:paraId="68CBB215">
      <w:pPr>
        <w:widowControl/>
        <w:ind w:firstLine="420" w:firstLineChars="200"/>
        <w:jc w:val="left"/>
        <w:rPr>
          <w:rFonts w:hint="eastAsia" w:ascii="宋体" w:hAnsi="宋体" w:eastAsia="宋体" w:cs="宋体"/>
          <w:color w:val="auto"/>
          <w:kern w:val="0"/>
          <w:szCs w:val="21"/>
          <w:highlight w:val="none"/>
        </w:rPr>
      </w:pPr>
    </w:p>
    <w:p w14:paraId="087AA477">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北海市政府采购供应商信用承诺函（格式）</w:t>
      </w:r>
    </w:p>
    <w:p w14:paraId="18859967">
      <w:pPr>
        <w:widowControl/>
        <w:ind w:firstLine="420" w:firstLineChars="200"/>
        <w:jc w:val="left"/>
        <w:rPr>
          <w:rFonts w:hint="eastAsia" w:ascii="宋体" w:hAnsi="宋体" w:eastAsia="宋体" w:cs="宋体"/>
          <w:color w:val="auto"/>
          <w:kern w:val="0"/>
          <w:szCs w:val="21"/>
          <w:highlight w:val="none"/>
        </w:rPr>
      </w:pPr>
    </w:p>
    <w:p w14:paraId="629DCC12">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致（采购人或采购代理机构） ：</w:t>
      </w:r>
    </w:p>
    <w:p w14:paraId="479B4C8A">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w:t>
      </w:r>
    </w:p>
    <w:p w14:paraId="0F511902">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统一社会信用代码：</w:t>
      </w:r>
    </w:p>
    <w:p w14:paraId="6A8BA2E2">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供应商地址：</w:t>
      </w:r>
    </w:p>
    <w:p w14:paraId="7EF076FE">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31FBA03">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1.我单位具有符合采购文件资格要求独立承担民事责任的能力。</w:t>
      </w:r>
    </w:p>
    <w:p w14:paraId="09E02577">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2.我单位具有符合采购文件资格要求的财务状况报告。</w:t>
      </w:r>
    </w:p>
    <w:p w14:paraId="6E6AB64D">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3.我单位具有符合采购文件资格要求的依法缴纳税收和社会保障记录的良好记录。</w:t>
      </w:r>
    </w:p>
    <w:p w14:paraId="7FA0AE74">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4.我单位具有符合采购文件资格要求履行合同所必需的设备和专业技术能力。</w:t>
      </w:r>
    </w:p>
    <w:p w14:paraId="0C735891">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5.参加政府采购活动前三年内，在经营活动中没有重大违法记录。</w:t>
      </w:r>
    </w:p>
    <w:p w14:paraId="0ACBC7D8">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若我单位承诺不实，自愿承担提供虚假材料谋取中标、成交的法律责任。</w:t>
      </w:r>
    </w:p>
    <w:p w14:paraId="6A1B99F4">
      <w:pPr>
        <w:widowControl/>
        <w:ind w:firstLine="420" w:firstLineChars="200"/>
        <w:jc w:val="left"/>
        <w:rPr>
          <w:rFonts w:hint="eastAsia" w:ascii="宋体" w:hAnsi="宋体" w:eastAsia="宋体" w:cs="宋体"/>
          <w:color w:val="auto"/>
          <w:kern w:val="0"/>
          <w:szCs w:val="21"/>
          <w:highlight w:val="none"/>
        </w:rPr>
      </w:pPr>
    </w:p>
    <w:p w14:paraId="634E3A22">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供应商名称（公章）：</w:t>
      </w:r>
    </w:p>
    <w:p w14:paraId="48C1601C">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法定代表人或授权代表(签名)：</w:t>
      </w:r>
    </w:p>
    <w:p w14:paraId="541D0F62">
      <w:pPr>
        <w:widowControl/>
        <w:ind w:firstLine="420" w:firstLineChars="200"/>
        <w:jc w:val="left"/>
        <w:rPr>
          <w:rFonts w:hint="eastAsia" w:ascii="宋体" w:hAnsi="宋体" w:eastAsia="宋体" w:cs="宋体"/>
          <w:color w:val="auto"/>
          <w:kern w:val="0"/>
          <w:szCs w:val="21"/>
          <w:highlight w:val="none"/>
        </w:rPr>
      </w:pPr>
    </w:p>
    <w:p w14:paraId="067E8234">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6742571D">
      <w:pPr>
        <w:widowControl/>
        <w:ind w:firstLine="420" w:firstLineChars="200"/>
        <w:jc w:val="left"/>
        <w:rPr>
          <w:rFonts w:hint="eastAsia" w:ascii="宋体" w:hAnsi="宋体" w:eastAsia="宋体" w:cs="宋体"/>
          <w:color w:val="auto"/>
          <w:kern w:val="0"/>
          <w:szCs w:val="21"/>
          <w:highlight w:val="none"/>
        </w:rPr>
      </w:pPr>
    </w:p>
    <w:p w14:paraId="3BC9630E">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注：1.供应商须在投标（响应）文件中按此模板提供承诺函，未提供视为未实质性响应招标（采购）文件要求，按无效投标（响应）处理。</w:t>
      </w:r>
    </w:p>
    <w:p w14:paraId="725BB09A">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2.供应商的法定代表人（其他组织的为负责人）或者授权代表的签名或盖章应真实、有效，如由授权代表签名或盖章的，应提供“法定代表人授权书”。</w:t>
      </w:r>
    </w:p>
    <w:p w14:paraId="7D557A8E">
      <w:pPr>
        <w:snapToGrid w:val="0"/>
        <w:spacing w:line="360" w:lineRule="exact"/>
        <w:jc w:val="left"/>
        <w:rPr>
          <w:rFonts w:hint="eastAsia" w:ascii="宋体" w:hAnsi="宋体" w:eastAsia="宋体" w:cs="宋体"/>
          <w:color w:val="auto"/>
          <w:kern w:val="0"/>
          <w:szCs w:val="21"/>
          <w:highlight w:val="none"/>
        </w:rPr>
      </w:pPr>
    </w:p>
    <w:p w14:paraId="2D19385A">
      <w:pPr>
        <w:widowControl/>
        <w:adjustRightInd w:val="0"/>
        <w:snapToGrid w:val="0"/>
        <w:jc w:val="center"/>
        <w:rPr>
          <w:rFonts w:hint="eastAsia" w:ascii="宋体" w:hAnsi="宋体" w:eastAsia="宋体" w:cs="宋体"/>
          <w:b/>
          <w:color w:val="auto"/>
          <w:sz w:val="32"/>
          <w:szCs w:val="32"/>
          <w:highlight w:val="none"/>
        </w:rPr>
      </w:pPr>
    </w:p>
    <w:p w14:paraId="757E7FB5">
      <w:pPr>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（2）具备法律、行政法规规定的其他条件的证明材料(如有规定,则必须提供)。</w:t>
      </w:r>
    </w:p>
    <w:p w14:paraId="21CE403F">
      <w:pPr>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color w:val="auto"/>
          <w:szCs w:val="21"/>
          <w:highlight w:val="none"/>
        </w:rPr>
        <w:t>中小企业声明函（专门预留给中小企业的项目，该条款应当在资格文件中设置为必须提供）；</w:t>
      </w:r>
    </w:p>
    <w:p w14:paraId="039578D9">
      <w:pPr>
        <w:snapToGrid w:val="0"/>
        <w:spacing w:line="360" w:lineRule="exact"/>
        <w:ind w:firstLine="205" w:firstLineChars="98"/>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（4）具备法律、行政法规规定的其他条件的证明材料(如有规定,则必须提供)。</w:t>
      </w:r>
    </w:p>
    <w:p w14:paraId="62228A0A">
      <w:pPr>
        <w:snapToGrid w:val="0"/>
        <w:spacing w:line="360" w:lineRule="exact"/>
        <w:jc w:val="left"/>
        <w:rPr>
          <w:rFonts w:hint="eastAsia" w:ascii="宋体" w:hAnsi="宋体" w:eastAsia="宋体" w:cs="宋体"/>
          <w:color w:val="auto"/>
          <w:szCs w:val="21"/>
          <w:highlight w:val="none"/>
        </w:rPr>
      </w:pPr>
    </w:p>
    <w:p w14:paraId="346B6087">
      <w:pPr>
        <w:snapToGrid w:val="0"/>
        <w:spacing w:before="50" w:after="156" w:afterLines="50" w:line="360" w:lineRule="exact"/>
        <w:jc w:val="left"/>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w:t>
      </w:r>
      <w:r>
        <w:rPr>
          <w:rFonts w:hint="eastAsia" w:ascii="宋体" w:hAnsi="宋体" w:eastAsia="宋体" w:cs="宋体"/>
          <w:b/>
          <w:bCs/>
          <w:color w:val="auto"/>
          <w:szCs w:val="21"/>
          <w:highlight w:val="none"/>
        </w:rPr>
        <w:t>资信及商务文件部分（格式）</w:t>
      </w:r>
    </w:p>
    <w:p w14:paraId="42D534E5">
      <w:pPr>
        <w:snapToGrid w:val="0"/>
        <w:spacing w:before="50" w:after="156" w:afterLines="50" w:line="360" w:lineRule="exact"/>
        <w:jc w:val="left"/>
        <w:rPr>
          <w:rFonts w:hint="eastAsia" w:ascii="宋体" w:hAnsi="宋体" w:eastAsia="宋体" w:cs="宋体"/>
          <w:b/>
          <w:color w:val="auto"/>
          <w:szCs w:val="21"/>
          <w:highlight w:val="none"/>
        </w:rPr>
      </w:pPr>
      <w:r>
        <w:rPr>
          <w:rFonts w:hint="eastAsia" w:ascii="宋体" w:hAnsi="宋体" w:eastAsia="宋体" w:cs="宋体"/>
          <w:color w:val="auto"/>
          <w:highlight w:val="none"/>
        </w:rPr>
        <w:t>▲</w:t>
      </w:r>
      <w:r>
        <w:rPr>
          <w:rFonts w:hint="eastAsia" w:ascii="宋体" w:hAnsi="宋体" w:eastAsia="宋体" w:cs="宋体"/>
          <w:b/>
          <w:color w:val="auto"/>
          <w:szCs w:val="21"/>
          <w:highlight w:val="none"/>
        </w:rPr>
        <w:t>（1）承诺函格式：（必须提供）</w:t>
      </w:r>
    </w:p>
    <w:p w14:paraId="14A5A26A">
      <w:pPr>
        <w:ind w:firstLine="640" w:firstLineChars="200"/>
        <w:jc w:val="center"/>
        <w:rPr>
          <w:rFonts w:hint="eastAsia" w:ascii="宋体" w:hAnsi="宋体" w:eastAsia="宋体" w:cs="宋体"/>
          <w:color w:val="auto"/>
          <w:kern w:val="0"/>
          <w:sz w:val="32"/>
          <w:szCs w:val="21"/>
          <w:highlight w:val="none"/>
        </w:rPr>
      </w:pPr>
    </w:p>
    <w:p w14:paraId="50EC92F7">
      <w:pPr>
        <w:ind w:firstLine="640" w:firstLineChars="200"/>
        <w:jc w:val="center"/>
        <w:rPr>
          <w:rFonts w:hint="eastAsia" w:ascii="宋体" w:hAnsi="宋体" w:eastAsia="宋体" w:cs="宋体"/>
          <w:color w:val="auto"/>
          <w:kern w:val="0"/>
          <w:sz w:val="32"/>
          <w:szCs w:val="21"/>
          <w:highlight w:val="none"/>
        </w:rPr>
      </w:pPr>
      <w:r>
        <w:rPr>
          <w:rFonts w:hint="eastAsia" w:ascii="宋体" w:hAnsi="宋体" w:eastAsia="宋体" w:cs="宋体"/>
          <w:color w:val="auto"/>
          <w:kern w:val="0"/>
          <w:sz w:val="32"/>
          <w:szCs w:val="21"/>
          <w:highlight w:val="none"/>
        </w:rPr>
        <w:t>承诺函（格式）</w:t>
      </w:r>
    </w:p>
    <w:p w14:paraId="409365F4">
      <w:pPr>
        <w:widowControl/>
        <w:ind w:firstLine="640" w:firstLineChars="200"/>
        <w:jc w:val="left"/>
        <w:rPr>
          <w:rFonts w:hint="eastAsia" w:ascii="宋体" w:hAnsi="宋体" w:eastAsia="宋体" w:cs="宋体"/>
          <w:color w:val="auto"/>
          <w:kern w:val="0"/>
          <w:sz w:val="32"/>
          <w:szCs w:val="21"/>
          <w:highlight w:val="none"/>
        </w:rPr>
      </w:pPr>
    </w:p>
    <w:p w14:paraId="1E94C936">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北海市政府采购中心：</w:t>
      </w:r>
    </w:p>
    <w:p w14:paraId="58BC7093">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我方作为本次采购项目的投标人，根据招标文件要求，现郑重承诺如下：</w:t>
      </w:r>
    </w:p>
    <w:p w14:paraId="1661CE5C">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2BB5754C">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二、参加本次招标采购活动，不存在与单位负责人为同一人或者存在直接控股、管理关系的其他供应商参与同一合同项下的政府采购活动的行为。</w:t>
      </w:r>
    </w:p>
    <w:p w14:paraId="03B2E7A6">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三、为采购项目提供整体设计、规范编制或者项目管理、监理、检测等服务的供应商，不得再参加该采购项目的其他采购活动，我方承诺不属于此类禁止参加本项目的供应商。</w:t>
      </w:r>
    </w:p>
    <w:p w14:paraId="2E85179F">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四、参加本次招标采购活动，不存在和其他供应商在同一合同项下的采购项目中，同时委托同一个自然人、同一家庭的人员、同一单位的人员作为代理人的行为。</w:t>
      </w:r>
    </w:p>
    <w:p w14:paraId="70ED2230">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五、投标文件中提供的能够给予我方带来优惠、好处的任何材料资料和技术、服务、商务、响应产品等响应承诺情况都是真实的、有效的、合法的。</w:t>
      </w:r>
    </w:p>
    <w:p w14:paraId="00390FA8">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643D9EE5">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七、国家或行业主管部门对采购产品的技术标准、质量标准和资格资质条件等有强制性规定的，我方承诺符合其要求。</w:t>
      </w:r>
    </w:p>
    <w:p w14:paraId="20F7C80D">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八、参加本次招标采购活动，我方完全同意招标文件第二章关于“投标费用”、“合同分包”、“合同转包”、“履约保证金”的实质性要求，并承诺严格按照招标文件要求履行。</w:t>
      </w:r>
    </w:p>
    <w:p w14:paraId="6D0CD718">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4D41AE9C">
      <w:pPr>
        <w:widowControl/>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我方对上述承诺的内容事项真实性负责。如经查实上述承诺的内容事项存在虚假，我方愿意接受以提供虚假材料谋取中标追究法律责任。</w:t>
      </w:r>
    </w:p>
    <w:p w14:paraId="28C60B94">
      <w:pPr>
        <w:widowControl/>
        <w:ind w:firstLine="420" w:firstLineChars="200"/>
        <w:jc w:val="left"/>
        <w:rPr>
          <w:rFonts w:hint="eastAsia" w:ascii="宋体" w:hAnsi="宋体" w:eastAsia="宋体" w:cs="宋体"/>
          <w:color w:val="auto"/>
          <w:kern w:val="0"/>
          <w:szCs w:val="21"/>
          <w:highlight w:val="none"/>
        </w:rPr>
      </w:pPr>
    </w:p>
    <w:p w14:paraId="7643346C">
      <w:pPr>
        <w:widowControl/>
        <w:ind w:firstLine="7245" w:firstLineChars="34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投标人（公章）：</w:t>
      </w:r>
    </w:p>
    <w:p w14:paraId="314912DF">
      <w:pPr>
        <w:widowControl/>
        <w:ind w:firstLine="4515" w:firstLineChars="21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法定代表人（负责人）或委托代理人（签名）：</w:t>
      </w:r>
    </w:p>
    <w:p w14:paraId="1357FAD9">
      <w:pPr>
        <w:widowControl/>
        <w:ind w:firstLine="8295" w:firstLineChars="39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503C00FD">
      <w:pPr>
        <w:snapToGrid w:val="0"/>
        <w:spacing w:line="360" w:lineRule="exact"/>
        <w:ind w:firstLine="211" w:firstLineChars="100"/>
        <w:jc w:val="left"/>
        <w:rPr>
          <w:rFonts w:hint="eastAsia" w:ascii="宋体" w:hAnsi="宋体" w:eastAsia="宋体" w:cs="宋体"/>
          <w:b/>
          <w:color w:val="auto"/>
          <w:szCs w:val="21"/>
          <w:highlight w:val="none"/>
        </w:rPr>
      </w:pPr>
    </w:p>
    <w:p w14:paraId="4874E8B4">
      <w:pPr>
        <w:snapToGrid w:val="0"/>
        <w:spacing w:line="360" w:lineRule="exact"/>
        <w:ind w:firstLine="211" w:firstLineChars="100"/>
        <w:jc w:val="left"/>
        <w:rPr>
          <w:rFonts w:hint="eastAsia" w:ascii="宋体" w:hAnsi="宋体" w:eastAsia="宋体" w:cs="宋体"/>
          <w:b/>
          <w:color w:val="auto"/>
          <w:szCs w:val="21"/>
          <w:highlight w:val="none"/>
        </w:rPr>
      </w:pPr>
    </w:p>
    <w:p w14:paraId="0AF34928">
      <w:pPr>
        <w:snapToGrid w:val="0"/>
        <w:spacing w:line="360" w:lineRule="exact"/>
        <w:ind w:firstLine="211" w:firstLineChars="100"/>
        <w:jc w:val="left"/>
        <w:rPr>
          <w:rFonts w:hint="eastAsia" w:ascii="宋体" w:hAnsi="宋体" w:eastAsia="宋体" w:cs="宋体"/>
          <w:b/>
          <w:color w:val="auto"/>
          <w:szCs w:val="21"/>
          <w:highlight w:val="none"/>
        </w:rPr>
      </w:pPr>
    </w:p>
    <w:p w14:paraId="1DAF0FA3">
      <w:pPr>
        <w:snapToGrid w:val="0"/>
        <w:spacing w:line="360" w:lineRule="exact"/>
        <w:ind w:firstLine="211" w:firstLineChars="100"/>
        <w:jc w:val="left"/>
        <w:rPr>
          <w:rFonts w:hint="eastAsia" w:ascii="宋体" w:hAnsi="宋体" w:eastAsia="宋体" w:cs="宋体"/>
          <w:b/>
          <w:color w:val="auto"/>
          <w:szCs w:val="21"/>
          <w:highlight w:val="none"/>
        </w:rPr>
      </w:pPr>
    </w:p>
    <w:p w14:paraId="5547BBFA">
      <w:pPr>
        <w:snapToGrid w:val="0"/>
        <w:spacing w:line="360" w:lineRule="exact"/>
        <w:ind w:firstLine="211" w:firstLineChars="10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color w:val="auto"/>
          <w:szCs w:val="21"/>
          <w:highlight w:val="none"/>
        </w:rPr>
        <w:t>法定代表人（负责人）授权委托书和委托代理人身份证复印件</w:t>
      </w:r>
      <w:r>
        <w:rPr>
          <w:rFonts w:hint="eastAsia" w:ascii="宋体" w:hAnsi="宋体" w:eastAsia="宋体" w:cs="宋体"/>
          <w:b/>
          <w:color w:val="auto"/>
          <w:szCs w:val="21"/>
          <w:highlight w:val="none"/>
        </w:rPr>
        <w:t>（委托代理时必须提供，格式见第六章）</w:t>
      </w:r>
      <w:r>
        <w:rPr>
          <w:rFonts w:hint="eastAsia" w:ascii="宋体" w:hAnsi="宋体" w:eastAsia="宋体" w:cs="宋体"/>
          <w:color w:val="auto"/>
          <w:szCs w:val="21"/>
          <w:highlight w:val="none"/>
        </w:rPr>
        <w:t>；法定代表人（负责人）参加投标时，提供法定代表人（负责人）身份证明书和身份证复印件</w:t>
      </w:r>
      <w:r>
        <w:rPr>
          <w:rFonts w:hint="eastAsia" w:ascii="宋体" w:hAnsi="宋体" w:eastAsia="宋体" w:cs="宋体"/>
          <w:b/>
          <w:color w:val="auto"/>
          <w:szCs w:val="21"/>
          <w:highlight w:val="none"/>
        </w:rPr>
        <w:t>（必须提供，格式见第六章）。</w:t>
      </w:r>
    </w:p>
    <w:p w14:paraId="01060008">
      <w:pPr>
        <w:snapToGrid w:val="0"/>
        <w:spacing w:before="156" w:beforeLines="50" w:after="50" w:line="3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法定代表人（负责人）授权委托书</w:t>
      </w:r>
    </w:p>
    <w:p w14:paraId="6AED6958">
      <w:pPr>
        <w:snapToGrid w:val="0"/>
        <w:spacing w:before="156" w:beforeLines="50" w:after="50" w:line="340" w:lineRule="exact"/>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u w:val="single"/>
        </w:rPr>
        <w:t>北海市政府采购中心</w:t>
      </w:r>
      <w:r>
        <w:rPr>
          <w:rFonts w:hint="eastAsia" w:ascii="宋体" w:hAnsi="宋体" w:eastAsia="宋体" w:cs="宋体"/>
          <w:color w:val="auto"/>
          <w:szCs w:val="21"/>
          <w:highlight w:val="none"/>
        </w:rPr>
        <w:t>：</w:t>
      </w:r>
    </w:p>
    <w:p w14:paraId="79481000">
      <w:pPr>
        <w:snapToGrid w:val="0"/>
        <w:spacing w:before="156" w:beforeLines="50" w:after="50" w:line="34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我（姓名）系（投标人名称）的法定代表人（负责人），现授权委托本单位在职职工（姓名）以我方的名义参加项目的投标活动，并代表我方全权办理针对上述项目的投标、开标、评标、签约等具体事务和签署相关文件。</w:t>
      </w:r>
    </w:p>
    <w:p w14:paraId="38ECB33F">
      <w:pPr>
        <w:snapToGrid w:val="0"/>
        <w:spacing w:before="156" w:beforeLines="50" w:after="50"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我方对被授权人的签名事项负全部责任。</w:t>
      </w:r>
    </w:p>
    <w:p w14:paraId="6F1C5937">
      <w:pPr>
        <w:snapToGrid w:val="0"/>
        <w:spacing w:before="156" w:beforeLines="50" w:after="50"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在撤销授权的书面通知以前，本授权书一直有效。</w:t>
      </w:r>
      <w:r>
        <w:rPr>
          <w:rFonts w:hint="eastAsia" w:ascii="宋体" w:hAnsi="宋体" w:eastAsia="宋体" w:cs="宋体"/>
          <w:color w:val="auto"/>
          <w:szCs w:val="21"/>
          <w:highlight w:val="none"/>
        </w:rPr>
        <w:t>被授权人在授权书有效期内签署的所有文件不因授权的撤销而失效。</w:t>
      </w:r>
    </w:p>
    <w:p w14:paraId="38EA26DA">
      <w:pPr>
        <w:snapToGrid w:val="0"/>
        <w:spacing w:before="156" w:beforeLines="50" w:after="50" w:line="34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被授权人无转委托权，特此委托。</w:t>
      </w:r>
    </w:p>
    <w:p w14:paraId="64450D39">
      <w:pPr>
        <w:snapToGrid w:val="0"/>
        <w:spacing w:before="156" w:beforeLines="50" w:after="50" w:line="34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被授权人签名：法定代表人（负责人）签名：</w:t>
      </w:r>
    </w:p>
    <w:p w14:paraId="3D7A1B4F">
      <w:pPr>
        <w:snapToGrid w:val="0"/>
        <w:spacing w:before="156" w:beforeLines="50" w:after="50"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所在部门职务：职务：</w:t>
      </w:r>
    </w:p>
    <w:p w14:paraId="575D81A0">
      <w:pPr>
        <w:snapToGrid w:val="0"/>
        <w:spacing w:before="156" w:beforeLines="50" w:after="50"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被授权人身份证号码：</w:t>
      </w:r>
    </w:p>
    <w:p w14:paraId="2850FA4E">
      <w:pPr>
        <w:snapToGrid w:val="0"/>
        <w:spacing w:before="156" w:beforeLines="50" w:after="50"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贴附“委托代理人身份证复印件”（正反两面）</w:t>
      </w:r>
    </w:p>
    <w:p w14:paraId="3AC70E36">
      <w:pPr>
        <w:snapToGrid w:val="0"/>
        <w:spacing w:before="156" w:beforeLines="50" w:after="50" w:line="34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投标人公章：</w:t>
      </w:r>
    </w:p>
    <w:p w14:paraId="4EC62C04">
      <w:pPr>
        <w:snapToGrid w:val="0"/>
        <w:spacing w:before="156" w:beforeLines="50" w:after="50"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37714A8E">
      <w:pPr>
        <w:snapToGrid w:val="0"/>
        <w:spacing w:before="50" w:after="156" w:afterLines="50" w:line="360" w:lineRule="exact"/>
        <w:jc w:val="left"/>
        <w:rPr>
          <w:rFonts w:hint="eastAsia" w:ascii="宋体" w:hAnsi="宋体" w:eastAsia="宋体" w:cs="宋体"/>
          <w:color w:val="auto"/>
          <w:szCs w:val="21"/>
          <w:highlight w:val="none"/>
        </w:rPr>
      </w:pPr>
    </w:p>
    <w:tbl>
      <w:tblPr>
        <w:tblStyle w:val="58"/>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2454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noWrap w:val="0"/>
            <w:vAlign w:val="top"/>
          </w:tcPr>
          <w:p w14:paraId="129139D7">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贴附“身份证复印件”（正反两面）</w:t>
            </w:r>
          </w:p>
        </w:tc>
      </w:tr>
      <w:tr w14:paraId="2DB3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8" w:hRule="atLeast"/>
        </w:trPr>
        <w:tc>
          <w:tcPr>
            <w:tcW w:w="9124" w:type="dxa"/>
            <w:noWrap w:val="0"/>
            <w:vAlign w:val="top"/>
          </w:tcPr>
          <w:p w14:paraId="7355CEBC">
            <w:pPr>
              <w:snapToGrid w:val="0"/>
              <w:spacing w:line="360" w:lineRule="exact"/>
              <w:rPr>
                <w:rFonts w:hint="eastAsia" w:ascii="宋体" w:hAnsi="宋体" w:eastAsia="宋体" w:cs="宋体"/>
                <w:color w:val="auto"/>
                <w:szCs w:val="21"/>
                <w:highlight w:val="none"/>
              </w:rPr>
            </w:pPr>
          </w:p>
          <w:p w14:paraId="5D301C63">
            <w:pPr>
              <w:snapToGrid w:val="0"/>
              <w:spacing w:line="360" w:lineRule="exact"/>
              <w:rPr>
                <w:rFonts w:hint="eastAsia" w:ascii="宋体" w:hAnsi="宋体" w:eastAsia="宋体" w:cs="宋体"/>
                <w:color w:val="auto"/>
                <w:szCs w:val="21"/>
                <w:highlight w:val="none"/>
              </w:rPr>
            </w:pPr>
          </w:p>
          <w:p w14:paraId="2BB45460">
            <w:pPr>
              <w:snapToGrid w:val="0"/>
              <w:spacing w:line="360" w:lineRule="exact"/>
              <w:rPr>
                <w:rFonts w:hint="eastAsia" w:ascii="宋体" w:hAnsi="宋体" w:eastAsia="宋体" w:cs="宋体"/>
                <w:color w:val="auto"/>
                <w:szCs w:val="21"/>
                <w:highlight w:val="none"/>
              </w:rPr>
            </w:pPr>
          </w:p>
        </w:tc>
      </w:tr>
    </w:tbl>
    <w:p w14:paraId="26FF5BCE">
      <w:pPr>
        <w:snapToGrid w:val="0"/>
        <w:spacing w:before="156" w:beforeLines="50" w:after="50" w:line="600" w:lineRule="exact"/>
        <w:rPr>
          <w:rFonts w:hint="eastAsia" w:ascii="宋体" w:hAnsi="宋体" w:eastAsia="宋体" w:cs="宋体"/>
          <w:b/>
          <w:color w:val="auto"/>
          <w:sz w:val="30"/>
          <w:szCs w:val="30"/>
          <w:highlight w:val="none"/>
        </w:rPr>
      </w:pPr>
    </w:p>
    <w:p w14:paraId="34A1C5FF">
      <w:pPr>
        <w:snapToGrid w:val="0"/>
        <w:spacing w:before="156" w:beforeLines="50" w:after="50" w:line="6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法定代表人</w:t>
      </w:r>
      <w:r>
        <w:rPr>
          <w:rFonts w:hint="eastAsia" w:ascii="宋体" w:hAnsi="宋体" w:eastAsia="宋体" w:cs="宋体"/>
          <w:b/>
          <w:color w:val="auto"/>
          <w:sz w:val="32"/>
          <w:szCs w:val="32"/>
          <w:highlight w:val="none"/>
        </w:rPr>
        <w:t>（负责人）</w:t>
      </w:r>
      <w:r>
        <w:rPr>
          <w:rFonts w:hint="eastAsia" w:ascii="宋体" w:hAnsi="宋体" w:eastAsia="宋体" w:cs="宋体"/>
          <w:b/>
          <w:color w:val="auto"/>
          <w:sz w:val="30"/>
          <w:szCs w:val="30"/>
          <w:highlight w:val="none"/>
        </w:rPr>
        <w:t>身份证明书</w:t>
      </w:r>
    </w:p>
    <w:p w14:paraId="04182724">
      <w:pPr>
        <w:adjustRightInd w:val="0"/>
        <w:snapToGrid w:val="0"/>
        <w:spacing w:line="276" w:lineRule="auto"/>
        <w:ind w:firstLine="960" w:firstLineChars="400"/>
        <w:rPr>
          <w:rFonts w:hint="eastAsia" w:ascii="宋体" w:hAnsi="宋体" w:eastAsia="宋体" w:cs="宋体"/>
          <w:color w:val="auto"/>
          <w:sz w:val="24"/>
          <w:highlight w:val="none"/>
          <w:u w:val="single"/>
        </w:rPr>
      </w:pPr>
    </w:p>
    <w:p w14:paraId="2233BA98">
      <w:pPr>
        <w:adjustRightInd w:val="0"/>
        <w:snapToGrid w:val="0"/>
        <w:spacing w:line="72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在我任职务，是我公司的法定代表人。</w:t>
      </w:r>
    </w:p>
    <w:p w14:paraId="56AD4900">
      <w:pPr>
        <w:adjustRightInd w:val="0"/>
        <w:snapToGrid w:val="0"/>
        <w:spacing w:line="720" w:lineRule="exact"/>
        <w:ind w:firstLine="735" w:firstLine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01072F06">
      <w:pPr>
        <w:adjustRightInd w:val="0"/>
        <w:snapToGrid w:val="0"/>
        <w:spacing w:line="276" w:lineRule="auto"/>
        <w:rPr>
          <w:rFonts w:hint="eastAsia" w:ascii="宋体" w:hAnsi="宋体" w:eastAsia="宋体" w:cs="宋体"/>
          <w:color w:val="auto"/>
          <w:szCs w:val="21"/>
          <w:highlight w:val="none"/>
        </w:rPr>
      </w:pPr>
    </w:p>
    <w:p w14:paraId="4D73C569">
      <w:pPr>
        <w:adjustRightInd w:val="0"/>
        <w:snapToGrid w:val="0"/>
        <w:spacing w:line="276" w:lineRule="auto"/>
        <w:rPr>
          <w:rFonts w:hint="eastAsia" w:ascii="宋体" w:hAnsi="宋体" w:eastAsia="宋体" w:cs="宋体"/>
          <w:color w:val="auto"/>
          <w:szCs w:val="21"/>
          <w:highlight w:val="none"/>
        </w:rPr>
      </w:pPr>
    </w:p>
    <w:p w14:paraId="3BFBCD1A">
      <w:pPr>
        <w:adjustRightInd w:val="0"/>
        <w:snapToGrid w:val="0"/>
        <w:spacing w:line="276" w:lineRule="auto"/>
        <w:ind w:firstLine="2940" w:firstLineChars="1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单位名称：</w:t>
      </w:r>
    </w:p>
    <w:p w14:paraId="2058A705">
      <w:pPr>
        <w:adjustRightInd w:val="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（单位公章）</w:t>
      </w:r>
    </w:p>
    <w:p w14:paraId="17207DA8">
      <w:pPr>
        <w:adjustRightInd w:val="0"/>
        <w:snapToGrid w:val="0"/>
        <w:spacing w:line="276" w:lineRule="auto"/>
        <w:rPr>
          <w:rFonts w:hint="eastAsia" w:ascii="宋体" w:hAnsi="宋体" w:eastAsia="宋体" w:cs="宋体"/>
          <w:color w:val="auto"/>
          <w:szCs w:val="21"/>
          <w:highlight w:val="none"/>
        </w:rPr>
      </w:pPr>
    </w:p>
    <w:p w14:paraId="54BEE0A8">
      <w:pPr>
        <w:adjustRightInd w:val="0"/>
        <w:snapToGrid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年月日</w:t>
      </w:r>
    </w:p>
    <w:p w14:paraId="6361A329">
      <w:pPr>
        <w:adjustRightInd w:val="0"/>
        <w:snapToGrid w:val="0"/>
        <w:spacing w:line="276" w:lineRule="auto"/>
        <w:rPr>
          <w:rFonts w:hint="eastAsia" w:ascii="宋体" w:hAnsi="宋体" w:eastAsia="宋体" w:cs="宋体"/>
          <w:color w:val="auto"/>
          <w:szCs w:val="21"/>
          <w:highlight w:val="none"/>
        </w:rPr>
      </w:pPr>
    </w:p>
    <w:p w14:paraId="64076DD2">
      <w:pPr>
        <w:adjustRightInd w:val="0"/>
        <w:snapToGrid w:val="0"/>
        <w:spacing w:line="276" w:lineRule="auto"/>
        <w:ind w:firstLine="315" w:firstLineChars="150"/>
        <w:rPr>
          <w:rFonts w:hint="eastAsia" w:ascii="宋体" w:hAnsi="宋体" w:eastAsia="宋体" w:cs="宋体"/>
          <w:color w:val="auto"/>
          <w:szCs w:val="21"/>
          <w:highlight w:val="none"/>
        </w:rPr>
      </w:pPr>
    </w:p>
    <w:p w14:paraId="16EFFB88">
      <w:pPr>
        <w:adjustRightInd w:val="0"/>
        <w:snapToGrid w:val="0"/>
        <w:spacing w:line="276"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住址：</w:t>
      </w:r>
    </w:p>
    <w:p w14:paraId="42735CB1">
      <w:pPr>
        <w:adjustRightInd w:val="0"/>
        <w:snapToGrid w:val="0"/>
        <w:spacing w:line="276" w:lineRule="auto"/>
        <w:ind w:firstLine="315" w:firstLineChars="150"/>
        <w:rPr>
          <w:rFonts w:hint="eastAsia" w:ascii="宋体" w:hAnsi="宋体" w:eastAsia="宋体" w:cs="宋体"/>
          <w:color w:val="auto"/>
          <w:szCs w:val="21"/>
          <w:highlight w:val="none"/>
        </w:rPr>
      </w:pPr>
    </w:p>
    <w:p w14:paraId="0819FCDB">
      <w:pPr>
        <w:pStyle w:val="31"/>
        <w:adjustRightInd w:val="0"/>
        <w:snapToGrid w:val="0"/>
        <w:spacing w:line="276" w:lineRule="auto"/>
        <w:ind w:firstLine="315" w:firstLineChars="150"/>
        <w:rPr>
          <w:rFonts w:hint="eastAsia" w:ascii="宋体" w:hAnsi="宋体" w:eastAsia="宋体" w:cs="宋体"/>
          <w:color w:val="auto"/>
          <w:sz w:val="21"/>
          <w:highlight w:val="none"/>
        </w:rPr>
      </w:pPr>
      <w:r>
        <w:rPr>
          <w:rFonts w:hint="eastAsia" w:ascii="宋体" w:hAnsi="宋体" w:eastAsia="宋体" w:cs="宋体"/>
          <w:color w:val="auto"/>
          <w:sz w:val="21"/>
          <w:highlight w:val="none"/>
        </w:rPr>
        <w:t>联系电话：</w:t>
      </w:r>
    </w:p>
    <w:p w14:paraId="017AAF0E">
      <w:pPr>
        <w:pStyle w:val="31"/>
        <w:adjustRightInd w:val="0"/>
        <w:snapToGrid w:val="0"/>
        <w:spacing w:line="276" w:lineRule="auto"/>
        <w:ind w:firstLine="315" w:firstLineChars="150"/>
        <w:rPr>
          <w:rFonts w:hint="eastAsia" w:ascii="宋体" w:hAnsi="宋体" w:eastAsia="宋体" w:cs="宋体"/>
          <w:color w:val="auto"/>
          <w:sz w:val="21"/>
          <w:highlight w:val="none"/>
        </w:rPr>
      </w:pPr>
    </w:p>
    <w:tbl>
      <w:tblPr>
        <w:tblStyle w:val="58"/>
        <w:tblW w:w="9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11B7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24" w:type="dxa"/>
            <w:noWrap w:val="0"/>
            <w:vAlign w:val="top"/>
          </w:tcPr>
          <w:p w14:paraId="3823E8CE">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贴附“身份证复印件”（正反两面）</w:t>
            </w:r>
          </w:p>
        </w:tc>
      </w:tr>
      <w:tr w14:paraId="7BAFA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9124" w:type="dxa"/>
            <w:noWrap w:val="0"/>
            <w:vAlign w:val="top"/>
          </w:tcPr>
          <w:p w14:paraId="40D614CE">
            <w:pPr>
              <w:snapToGrid w:val="0"/>
              <w:spacing w:line="360" w:lineRule="exact"/>
              <w:rPr>
                <w:rFonts w:hint="eastAsia" w:ascii="宋体" w:hAnsi="宋体" w:eastAsia="宋体" w:cs="宋体"/>
                <w:color w:val="auto"/>
                <w:szCs w:val="21"/>
                <w:highlight w:val="none"/>
              </w:rPr>
            </w:pPr>
          </w:p>
          <w:p w14:paraId="1D3FA00A">
            <w:pPr>
              <w:snapToGrid w:val="0"/>
              <w:spacing w:line="360" w:lineRule="exact"/>
              <w:rPr>
                <w:rFonts w:hint="eastAsia" w:ascii="宋体" w:hAnsi="宋体" w:eastAsia="宋体" w:cs="宋体"/>
                <w:color w:val="auto"/>
                <w:szCs w:val="21"/>
                <w:highlight w:val="none"/>
              </w:rPr>
            </w:pPr>
          </w:p>
          <w:p w14:paraId="48AC8294">
            <w:pPr>
              <w:snapToGrid w:val="0"/>
              <w:spacing w:line="360" w:lineRule="exact"/>
              <w:rPr>
                <w:rFonts w:hint="eastAsia" w:ascii="宋体" w:hAnsi="宋体" w:eastAsia="宋体" w:cs="宋体"/>
                <w:color w:val="auto"/>
                <w:szCs w:val="21"/>
                <w:highlight w:val="none"/>
              </w:rPr>
            </w:pPr>
          </w:p>
        </w:tc>
      </w:tr>
    </w:tbl>
    <w:p w14:paraId="1CF50981">
      <w:pPr>
        <w:snapToGrid w:val="0"/>
        <w:spacing w:before="156" w:beforeLines="50" w:after="50" w:line="360" w:lineRule="exact"/>
        <w:jc w:val="center"/>
        <w:rPr>
          <w:rFonts w:hint="eastAsia" w:ascii="宋体" w:hAnsi="宋体" w:eastAsia="宋体" w:cs="宋体"/>
          <w:bCs/>
          <w:color w:val="auto"/>
          <w:sz w:val="24"/>
          <w:highlight w:val="none"/>
        </w:rPr>
      </w:pPr>
    </w:p>
    <w:p w14:paraId="324344C1">
      <w:pPr>
        <w:snapToGrid w:val="0"/>
        <w:spacing w:before="50" w:line="360" w:lineRule="exact"/>
        <w:jc w:val="left"/>
        <w:rPr>
          <w:rFonts w:hint="eastAsia" w:ascii="宋体" w:hAnsi="宋体" w:eastAsia="宋体" w:cs="宋体"/>
          <w:b/>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（3）</w:t>
      </w:r>
      <w:r>
        <w:rPr>
          <w:rFonts w:hint="eastAsia" w:ascii="宋体" w:hAnsi="宋体" w:eastAsia="宋体" w:cs="宋体"/>
          <w:b/>
          <w:color w:val="auto"/>
          <w:szCs w:val="21"/>
          <w:highlight w:val="none"/>
        </w:rPr>
        <w:t>商务响应表格式：</w:t>
      </w:r>
    </w:p>
    <w:p w14:paraId="3B7594B1">
      <w:pPr>
        <w:snapToGrid w:val="0"/>
        <w:spacing w:before="50" w:line="360" w:lineRule="exact"/>
        <w:jc w:val="left"/>
        <w:rPr>
          <w:rFonts w:hint="eastAsia" w:ascii="宋体" w:hAnsi="宋体" w:eastAsia="宋体" w:cs="宋体"/>
          <w:b/>
          <w:color w:val="auto"/>
          <w:szCs w:val="21"/>
          <w:highlight w:val="none"/>
        </w:rPr>
      </w:pPr>
    </w:p>
    <w:p w14:paraId="268B2605">
      <w:pPr>
        <w:snapToGrid w:val="0"/>
        <w:spacing w:before="50" w:line="360" w:lineRule="exact"/>
        <w:jc w:val="center"/>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商务响应表</w:t>
      </w:r>
    </w:p>
    <w:tbl>
      <w:tblPr>
        <w:tblStyle w:val="5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14:paraId="5A235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14:paraId="03D67D23">
            <w:pPr>
              <w:snapToGrid w:val="0"/>
              <w:spacing w:before="156" w:before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6B2BB765">
            <w:pPr>
              <w:snapToGrid w:val="0"/>
              <w:spacing w:before="156" w:before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79709D96">
            <w:pPr>
              <w:snapToGrid w:val="0"/>
              <w:spacing w:before="156" w:before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2880" w:type="dxa"/>
            <w:tcBorders>
              <w:top w:val="single" w:color="auto" w:sz="4" w:space="0"/>
              <w:left w:val="single" w:color="auto" w:sz="4" w:space="0"/>
              <w:bottom w:val="single" w:color="auto" w:sz="4" w:space="0"/>
              <w:right w:val="single" w:color="auto" w:sz="4" w:space="0"/>
            </w:tcBorders>
            <w:noWrap w:val="0"/>
            <w:vAlign w:val="top"/>
          </w:tcPr>
          <w:p w14:paraId="09341E0E">
            <w:pPr>
              <w:snapToGrid w:val="0"/>
              <w:spacing w:before="156" w:before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投标人的承诺或说明</w:t>
            </w:r>
          </w:p>
        </w:tc>
      </w:tr>
      <w:tr w14:paraId="22053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B48E216">
            <w:pPr>
              <w:snapToGrid w:val="0"/>
              <w:spacing w:before="156"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1F62111B">
            <w:pPr>
              <w:snapToGrid w:val="0"/>
              <w:spacing w:before="156" w:beforeLines="50" w:line="360" w:lineRule="exact"/>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FA728EA">
            <w:pPr>
              <w:snapToGrid w:val="0"/>
              <w:spacing w:before="156" w:beforeLines="50" w:line="360" w:lineRule="exact"/>
              <w:rPr>
                <w:rFonts w:hint="eastAsia" w:ascii="宋体" w:hAnsi="宋体" w:eastAsia="宋体" w:cs="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37B4FCF1">
            <w:pPr>
              <w:snapToGrid w:val="0"/>
              <w:spacing w:before="156" w:beforeLines="50" w:line="360" w:lineRule="exact"/>
              <w:rPr>
                <w:rFonts w:hint="eastAsia" w:ascii="宋体" w:hAnsi="宋体" w:eastAsia="宋体" w:cs="宋体"/>
                <w:color w:val="auto"/>
                <w:szCs w:val="21"/>
                <w:highlight w:val="none"/>
              </w:rPr>
            </w:pPr>
          </w:p>
        </w:tc>
      </w:tr>
      <w:tr w14:paraId="6F705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392D8E4D">
            <w:pPr>
              <w:snapToGrid w:val="0"/>
              <w:spacing w:before="156"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0DA67833">
            <w:pPr>
              <w:snapToGrid w:val="0"/>
              <w:spacing w:before="156" w:beforeLines="50" w:line="360" w:lineRule="exact"/>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1DA6A760">
            <w:pPr>
              <w:snapToGrid w:val="0"/>
              <w:spacing w:before="156" w:beforeLines="50" w:line="360" w:lineRule="exact"/>
              <w:rPr>
                <w:rFonts w:hint="eastAsia" w:ascii="宋体" w:hAnsi="宋体" w:eastAsia="宋体" w:cs="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761564DD">
            <w:pPr>
              <w:snapToGrid w:val="0"/>
              <w:spacing w:before="156" w:beforeLines="50" w:line="360" w:lineRule="exact"/>
              <w:rPr>
                <w:rFonts w:hint="eastAsia" w:ascii="宋体" w:hAnsi="宋体" w:eastAsia="宋体" w:cs="宋体"/>
                <w:color w:val="auto"/>
                <w:szCs w:val="21"/>
                <w:highlight w:val="none"/>
              </w:rPr>
            </w:pPr>
          </w:p>
        </w:tc>
      </w:tr>
      <w:tr w14:paraId="1EEA0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585C53D1">
            <w:pPr>
              <w:snapToGrid w:val="0"/>
              <w:spacing w:before="156"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服务开始时间及地点</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172E3FA2">
            <w:pPr>
              <w:snapToGrid w:val="0"/>
              <w:spacing w:before="156" w:beforeLines="50" w:line="360" w:lineRule="exact"/>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5F71A8B">
            <w:pPr>
              <w:snapToGrid w:val="0"/>
              <w:spacing w:before="156" w:beforeLines="50" w:line="360" w:lineRule="exact"/>
              <w:ind w:left="43"/>
              <w:rPr>
                <w:rFonts w:hint="eastAsia" w:ascii="宋体" w:hAnsi="宋体" w:eastAsia="宋体" w:cs="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417A190D">
            <w:pPr>
              <w:snapToGrid w:val="0"/>
              <w:spacing w:before="156" w:beforeLines="50" w:line="360" w:lineRule="exact"/>
              <w:ind w:left="43"/>
              <w:rPr>
                <w:rFonts w:hint="eastAsia" w:ascii="宋体" w:hAnsi="宋体" w:eastAsia="宋体" w:cs="宋体"/>
                <w:color w:val="auto"/>
                <w:szCs w:val="21"/>
                <w:highlight w:val="none"/>
              </w:rPr>
            </w:pPr>
          </w:p>
        </w:tc>
      </w:tr>
      <w:tr w14:paraId="27FD1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14:paraId="0A559DF4">
            <w:pPr>
              <w:snapToGrid w:val="0"/>
              <w:spacing w:before="156" w:beforeLine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付款条件</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0E23A3ED">
            <w:pPr>
              <w:snapToGrid w:val="0"/>
              <w:spacing w:before="156" w:beforeLines="50" w:line="360" w:lineRule="exact"/>
              <w:ind w:left="105" w:hanging="105" w:hangingChars="50"/>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7605CA6">
            <w:pPr>
              <w:snapToGrid w:val="0"/>
              <w:spacing w:before="156" w:beforeLines="50" w:line="360" w:lineRule="exact"/>
              <w:rPr>
                <w:rFonts w:hint="eastAsia" w:ascii="宋体" w:hAnsi="宋体" w:eastAsia="宋体" w:cs="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38154539">
            <w:pPr>
              <w:snapToGrid w:val="0"/>
              <w:spacing w:before="156" w:beforeLines="50" w:line="360" w:lineRule="exact"/>
              <w:rPr>
                <w:rFonts w:hint="eastAsia" w:ascii="宋体" w:hAnsi="宋体" w:eastAsia="宋体" w:cs="宋体"/>
                <w:color w:val="auto"/>
                <w:szCs w:val="21"/>
                <w:highlight w:val="none"/>
              </w:rPr>
            </w:pPr>
          </w:p>
        </w:tc>
      </w:tr>
      <w:tr w14:paraId="36EC4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center"/>
          </w:tcPr>
          <w:p w14:paraId="436B46DC">
            <w:pPr>
              <w:snapToGrid w:val="0"/>
              <w:spacing w:before="156" w:beforeLines="50"/>
              <w:jc w:val="center"/>
              <w:rPr>
                <w:rFonts w:hint="eastAsia" w:ascii="宋体" w:hAnsi="宋体" w:eastAsia="宋体" w:cs="宋体"/>
                <w:color w:val="auto"/>
                <w:szCs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7EBE0FC7">
            <w:pPr>
              <w:snapToGrid w:val="0"/>
              <w:spacing w:before="156" w:beforeLines="50" w:line="360" w:lineRule="exact"/>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B0E069E">
            <w:pPr>
              <w:snapToGrid w:val="0"/>
              <w:spacing w:before="156" w:beforeLines="50" w:line="360" w:lineRule="exact"/>
              <w:rPr>
                <w:rFonts w:hint="eastAsia" w:ascii="宋体" w:hAnsi="宋体" w:eastAsia="宋体" w:cs="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1303586C">
            <w:pPr>
              <w:snapToGrid w:val="0"/>
              <w:spacing w:before="156" w:beforeLines="50" w:line="360" w:lineRule="exact"/>
              <w:rPr>
                <w:rFonts w:hint="eastAsia" w:ascii="宋体" w:hAnsi="宋体" w:eastAsia="宋体" w:cs="宋体"/>
                <w:color w:val="auto"/>
                <w:szCs w:val="21"/>
                <w:highlight w:val="none"/>
              </w:rPr>
            </w:pPr>
          </w:p>
        </w:tc>
      </w:tr>
      <w:tr w14:paraId="586BC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14:paraId="20857934">
            <w:pPr>
              <w:snapToGrid w:val="0"/>
              <w:spacing w:before="156" w:beforeLines="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600" w:type="dxa"/>
            <w:tcBorders>
              <w:top w:val="single" w:color="auto" w:sz="4" w:space="0"/>
              <w:left w:val="single" w:color="auto" w:sz="4" w:space="0"/>
              <w:bottom w:val="single" w:color="auto" w:sz="4" w:space="0"/>
              <w:right w:val="single" w:color="auto" w:sz="4" w:space="0"/>
            </w:tcBorders>
            <w:noWrap w:val="0"/>
            <w:vAlign w:val="top"/>
          </w:tcPr>
          <w:p w14:paraId="163707F1">
            <w:pPr>
              <w:snapToGrid w:val="0"/>
              <w:spacing w:before="156" w:beforeLines="50" w:line="360" w:lineRule="exact"/>
              <w:rPr>
                <w:rFonts w:hint="eastAsia" w:ascii="宋体" w:hAnsi="宋体" w:eastAsia="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495BD2B">
            <w:pPr>
              <w:snapToGrid w:val="0"/>
              <w:spacing w:before="156" w:beforeLines="50" w:line="360" w:lineRule="exact"/>
              <w:rPr>
                <w:rFonts w:hint="eastAsia" w:ascii="宋体" w:hAnsi="宋体" w:eastAsia="宋体" w:cs="宋体"/>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5CFCD5C1">
            <w:pPr>
              <w:snapToGrid w:val="0"/>
              <w:spacing w:before="156" w:beforeLines="50" w:line="360" w:lineRule="exact"/>
              <w:rPr>
                <w:rFonts w:hint="eastAsia" w:ascii="宋体" w:hAnsi="宋体" w:eastAsia="宋体" w:cs="宋体"/>
                <w:color w:val="auto"/>
                <w:szCs w:val="21"/>
                <w:highlight w:val="none"/>
              </w:rPr>
            </w:pPr>
          </w:p>
        </w:tc>
      </w:tr>
    </w:tbl>
    <w:p w14:paraId="6A60D6DC">
      <w:pPr>
        <w:snapToGrid w:val="0"/>
        <w:spacing w:before="50" w:after="50" w:line="360" w:lineRule="exact"/>
        <w:rPr>
          <w:rFonts w:hint="eastAsia" w:ascii="宋体" w:hAnsi="宋体" w:eastAsia="宋体" w:cs="宋体"/>
          <w:color w:val="auto"/>
          <w:spacing w:val="20"/>
          <w:szCs w:val="21"/>
          <w:highlight w:val="none"/>
        </w:rPr>
      </w:pPr>
    </w:p>
    <w:p w14:paraId="5A4C83E7">
      <w:pPr>
        <w:snapToGrid w:val="0"/>
        <w:spacing w:before="50" w:after="50" w:line="360" w:lineRule="exact"/>
        <w:ind w:firstLine="210" w:firstLineChars="100"/>
        <w:rPr>
          <w:rFonts w:hint="eastAsia" w:ascii="宋体" w:hAnsi="宋体" w:eastAsia="宋体" w:cs="宋体"/>
          <w:color w:val="auto"/>
          <w:spacing w:val="20"/>
          <w:szCs w:val="21"/>
          <w:highlight w:val="none"/>
          <w:u w:val="single"/>
        </w:rPr>
      </w:pPr>
      <w:r>
        <w:rPr>
          <w:rFonts w:hint="eastAsia" w:ascii="宋体" w:hAnsi="宋体" w:eastAsia="宋体" w:cs="宋体"/>
          <w:bCs/>
          <w:color w:val="auto"/>
          <w:szCs w:val="21"/>
          <w:highlight w:val="none"/>
        </w:rPr>
        <w:t>法定代表人（负责人）或委托代理人签名</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14:paraId="423F13EE">
      <w:pPr>
        <w:snapToGrid w:val="0"/>
        <w:spacing w:line="360" w:lineRule="exact"/>
        <w:ind w:firstLine="245" w:firstLineChars="98"/>
        <w:jc w:val="left"/>
        <w:rPr>
          <w:rFonts w:hint="eastAsia" w:ascii="宋体" w:hAnsi="宋体" w:eastAsia="宋体" w:cs="宋体"/>
          <w:b/>
          <w:color w:val="auto"/>
          <w:szCs w:val="21"/>
          <w:highlight w:val="none"/>
        </w:rPr>
      </w:pPr>
      <w:r>
        <w:rPr>
          <w:rFonts w:hint="eastAsia" w:ascii="宋体" w:hAnsi="宋体" w:eastAsia="宋体" w:cs="宋体"/>
          <w:color w:val="auto"/>
          <w:spacing w:val="20"/>
          <w:szCs w:val="21"/>
          <w:highlight w:val="none"/>
        </w:rPr>
        <w:t>投标人盖章：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31246103">
      <w:pPr>
        <w:adjustRightInd w:val="0"/>
        <w:snapToGrid w:val="0"/>
        <w:spacing w:line="360" w:lineRule="exact"/>
        <w:jc w:val="left"/>
        <w:rPr>
          <w:rFonts w:hint="eastAsia" w:ascii="宋体" w:hAnsi="宋体" w:eastAsia="宋体" w:cs="宋体"/>
          <w:color w:val="auto"/>
          <w:szCs w:val="21"/>
          <w:highlight w:val="none"/>
        </w:rPr>
      </w:pPr>
    </w:p>
    <w:p w14:paraId="1F169F1A">
      <w:pPr>
        <w:snapToGrid w:val="0"/>
        <w:spacing w:line="36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（4）劳务派遣服务许可证；</w:t>
      </w:r>
    </w:p>
    <w:p w14:paraId="38ED58CF">
      <w:pPr>
        <w:snapToGrid w:val="0"/>
        <w:spacing w:line="36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（5）质量管理体系认证证书；</w:t>
      </w:r>
    </w:p>
    <w:p w14:paraId="0D3BB10A">
      <w:pPr>
        <w:snapToGrid w:val="0"/>
        <w:spacing w:line="36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（6）环境管理体系认证证书；</w:t>
      </w:r>
    </w:p>
    <w:p w14:paraId="41747D12">
      <w:pPr>
        <w:snapToGrid w:val="0"/>
        <w:spacing w:line="36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（7）职业健康安全管理体系认证证书；</w:t>
      </w:r>
    </w:p>
    <w:p w14:paraId="5916EA12">
      <w:pPr>
        <w:snapToGrid w:val="0"/>
        <w:spacing w:line="360" w:lineRule="exact"/>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（8）投标人2020年以来项目业绩【以中标通知或合同为准】复印件；</w:t>
      </w:r>
    </w:p>
    <w:p w14:paraId="40D93B66">
      <w:pPr>
        <w:pStyle w:val="42"/>
        <w:snapToGrid w:val="0"/>
        <w:spacing w:line="260" w:lineRule="exact"/>
        <w:ind w:left="97" w:leftChars="46" w:firstLine="1050" w:firstLineChars="500"/>
        <w:rPr>
          <w:rFonts w:hint="eastAsia" w:ascii="宋体" w:hAnsi="宋体" w:eastAsia="宋体" w:cs="宋体"/>
          <w:color w:val="auto"/>
          <w:sz w:val="21"/>
          <w:szCs w:val="21"/>
          <w:highlight w:val="none"/>
        </w:rPr>
      </w:pPr>
    </w:p>
    <w:p w14:paraId="7320375E">
      <w:pPr>
        <w:pStyle w:val="42"/>
        <w:snapToGrid w:val="0"/>
        <w:spacing w:line="260" w:lineRule="exact"/>
        <w:ind w:left="97" w:leftChars="46"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投标人同类项目实施情况一览表格式：（投标人同类项目的中标通知书或合同复印件） </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760"/>
      </w:tblGrid>
      <w:tr w14:paraId="050E2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989FFC5">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采购单位名称</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48B5A417">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14:paraId="4C10FA4B">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服务数量</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14:paraId="0E90BB9F">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3A0A24F2">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14:paraId="46194569">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附件页码</w:t>
            </w:r>
          </w:p>
        </w:tc>
        <w:tc>
          <w:tcPr>
            <w:tcW w:w="1760" w:type="dxa"/>
            <w:vMerge w:val="restart"/>
            <w:tcBorders>
              <w:top w:val="single" w:color="auto" w:sz="4" w:space="0"/>
              <w:left w:val="single" w:color="auto" w:sz="4" w:space="0"/>
              <w:bottom w:val="single" w:color="auto" w:sz="4" w:space="0"/>
              <w:right w:val="single" w:color="auto" w:sz="4" w:space="0"/>
            </w:tcBorders>
            <w:noWrap w:val="0"/>
            <w:vAlign w:val="center"/>
          </w:tcPr>
          <w:p w14:paraId="1D92612E">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采购单位联系人及</w:t>
            </w:r>
          </w:p>
          <w:p w14:paraId="0711FC17">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14:paraId="7F0D5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85ED2D">
            <w:pPr>
              <w:widowControl/>
              <w:spacing w:line="360" w:lineRule="exact"/>
              <w:jc w:val="left"/>
              <w:rPr>
                <w:rFonts w:hint="eastAsia" w:ascii="宋体" w:hAnsi="宋体" w:eastAsia="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50BABA6A">
            <w:pPr>
              <w:widowControl/>
              <w:spacing w:line="360" w:lineRule="exact"/>
              <w:jc w:val="left"/>
              <w:rPr>
                <w:rFonts w:hint="eastAsia" w:ascii="宋体" w:hAnsi="宋体" w:eastAsia="宋体" w:cs="宋体"/>
                <w:color w:val="auto"/>
                <w:szCs w:val="21"/>
                <w:highlight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14:paraId="1718A5F2">
            <w:pPr>
              <w:widowControl/>
              <w:spacing w:line="360" w:lineRule="exact"/>
              <w:jc w:val="left"/>
              <w:rPr>
                <w:rFonts w:hint="eastAsia" w:ascii="宋体" w:hAnsi="宋体" w:eastAsia="宋体" w:cs="宋体"/>
                <w:color w:val="auto"/>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14:paraId="2A6261D4">
            <w:pPr>
              <w:widowControl/>
              <w:spacing w:line="360" w:lineRule="exact"/>
              <w:jc w:val="left"/>
              <w:rPr>
                <w:rFonts w:hint="eastAsia" w:ascii="宋体" w:hAnsi="宋体" w:eastAsia="宋体" w:cs="宋体"/>
                <w:color w:val="auto"/>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14:paraId="4EED777F">
            <w:pPr>
              <w:widowControl/>
              <w:spacing w:line="360" w:lineRule="exact"/>
              <w:jc w:val="left"/>
              <w:rPr>
                <w:rFonts w:hint="eastAsia" w:ascii="宋体" w:hAnsi="宋体"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14:paraId="15789051">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502C9DA">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验收报告</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CB6F0C">
            <w:pPr>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用户评价</w:t>
            </w:r>
          </w:p>
        </w:tc>
        <w:tc>
          <w:tcPr>
            <w:tcW w:w="1760" w:type="dxa"/>
            <w:vMerge w:val="continue"/>
            <w:tcBorders>
              <w:top w:val="single" w:color="auto" w:sz="4" w:space="0"/>
              <w:left w:val="single" w:color="auto" w:sz="4" w:space="0"/>
              <w:bottom w:val="single" w:color="auto" w:sz="4" w:space="0"/>
              <w:right w:val="single" w:color="auto" w:sz="4" w:space="0"/>
            </w:tcBorders>
            <w:noWrap w:val="0"/>
            <w:vAlign w:val="center"/>
          </w:tcPr>
          <w:p w14:paraId="3CEFE477">
            <w:pPr>
              <w:widowControl/>
              <w:spacing w:line="360" w:lineRule="exact"/>
              <w:jc w:val="left"/>
              <w:rPr>
                <w:rFonts w:hint="eastAsia" w:ascii="宋体" w:hAnsi="宋体" w:eastAsia="宋体" w:cs="宋体"/>
                <w:color w:val="auto"/>
                <w:szCs w:val="21"/>
                <w:highlight w:val="none"/>
              </w:rPr>
            </w:pPr>
          </w:p>
        </w:tc>
      </w:tr>
      <w:tr w14:paraId="0836D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5696777E">
            <w:pPr>
              <w:snapToGrid w:val="0"/>
              <w:spacing w:line="36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B3B2F7F">
            <w:pPr>
              <w:snapToGrid w:val="0"/>
              <w:spacing w:line="360" w:lineRule="exact"/>
              <w:jc w:val="left"/>
              <w:rPr>
                <w:rFonts w:hint="eastAsia" w:ascii="宋体" w:hAnsi="宋体" w:eastAsia="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B662A6C">
            <w:pPr>
              <w:snapToGrid w:val="0"/>
              <w:spacing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AF1F1F0">
            <w:pPr>
              <w:snapToGrid w:val="0"/>
              <w:spacing w:line="36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83E6FAD">
            <w:pPr>
              <w:snapToGrid w:val="0"/>
              <w:spacing w:line="360" w:lineRule="exact"/>
              <w:jc w:val="left"/>
              <w:rPr>
                <w:rFonts w:hint="eastAsia" w:ascii="宋体" w:hAnsi="宋体"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14:paraId="4AAC0726">
            <w:pPr>
              <w:snapToGrid w:val="0"/>
              <w:spacing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1DACCAE">
            <w:pPr>
              <w:snapToGrid w:val="0"/>
              <w:spacing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C4B9BB8">
            <w:pPr>
              <w:snapToGrid w:val="0"/>
              <w:spacing w:line="360" w:lineRule="exact"/>
              <w:jc w:val="left"/>
              <w:rPr>
                <w:rFonts w:hint="eastAsia" w:ascii="宋体" w:hAnsi="宋体" w:eastAsia="宋体" w:cs="宋体"/>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25AA2C18">
            <w:pPr>
              <w:snapToGrid w:val="0"/>
              <w:spacing w:line="360" w:lineRule="exact"/>
              <w:jc w:val="left"/>
              <w:rPr>
                <w:rFonts w:hint="eastAsia" w:ascii="宋体" w:hAnsi="宋体" w:eastAsia="宋体" w:cs="宋体"/>
                <w:color w:val="auto"/>
                <w:szCs w:val="21"/>
                <w:highlight w:val="none"/>
              </w:rPr>
            </w:pPr>
          </w:p>
        </w:tc>
      </w:tr>
      <w:tr w14:paraId="2403F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2F0D06B7">
            <w:pPr>
              <w:snapToGrid w:val="0"/>
              <w:spacing w:before="50" w:after="156" w:afterLines="50" w:line="36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C80FB9E">
            <w:pPr>
              <w:snapToGrid w:val="0"/>
              <w:spacing w:before="50" w:after="156" w:afterLines="50" w:line="360" w:lineRule="exact"/>
              <w:jc w:val="left"/>
              <w:rPr>
                <w:rFonts w:hint="eastAsia" w:ascii="宋体" w:hAnsi="宋体" w:eastAsia="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BD6CD5D">
            <w:pPr>
              <w:snapToGrid w:val="0"/>
              <w:spacing w:before="50" w:after="156"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44D0A85">
            <w:pPr>
              <w:snapToGrid w:val="0"/>
              <w:spacing w:before="50" w:after="156" w:afterLines="50" w:line="36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ACA4FDA">
            <w:pPr>
              <w:snapToGrid w:val="0"/>
              <w:spacing w:before="50" w:after="156" w:afterLines="50" w:line="360" w:lineRule="exact"/>
              <w:jc w:val="left"/>
              <w:rPr>
                <w:rFonts w:hint="eastAsia" w:ascii="宋体" w:hAnsi="宋体"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14:paraId="336A2259">
            <w:pPr>
              <w:snapToGrid w:val="0"/>
              <w:spacing w:before="50" w:after="156"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3872FC27">
            <w:pPr>
              <w:snapToGrid w:val="0"/>
              <w:spacing w:before="50" w:after="156" w:afterLines="50"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F261994">
            <w:pPr>
              <w:snapToGrid w:val="0"/>
              <w:spacing w:before="50" w:after="156" w:afterLines="50" w:line="360" w:lineRule="exact"/>
              <w:jc w:val="left"/>
              <w:rPr>
                <w:rFonts w:hint="eastAsia" w:ascii="宋体" w:hAnsi="宋体" w:eastAsia="宋体" w:cs="宋体"/>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6E21F4E2">
            <w:pPr>
              <w:snapToGrid w:val="0"/>
              <w:spacing w:before="50" w:after="156" w:afterLines="50" w:line="360" w:lineRule="exact"/>
              <w:jc w:val="left"/>
              <w:rPr>
                <w:rFonts w:hint="eastAsia" w:ascii="宋体" w:hAnsi="宋体" w:eastAsia="宋体" w:cs="宋体"/>
                <w:color w:val="auto"/>
                <w:szCs w:val="21"/>
                <w:highlight w:val="none"/>
              </w:rPr>
            </w:pPr>
          </w:p>
        </w:tc>
      </w:tr>
      <w:tr w14:paraId="0B507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top"/>
          </w:tcPr>
          <w:p w14:paraId="1480E9A8">
            <w:pPr>
              <w:snapToGrid w:val="0"/>
              <w:spacing w:before="50" w:after="156" w:afterLines="50" w:line="36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32A1C20">
            <w:pPr>
              <w:snapToGrid w:val="0"/>
              <w:spacing w:before="50" w:after="156" w:afterLines="50" w:line="360" w:lineRule="exact"/>
              <w:jc w:val="left"/>
              <w:rPr>
                <w:rFonts w:hint="eastAsia" w:ascii="宋体" w:hAnsi="宋体" w:eastAsia="宋体" w:cs="宋体"/>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009DDFF">
            <w:pPr>
              <w:snapToGrid w:val="0"/>
              <w:spacing w:before="50" w:after="156"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CC3FF48">
            <w:pPr>
              <w:snapToGrid w:val="0"/>
              <w:spacing w:before="50" w:after="156" w:afterLines="50" w:line="360" w:lineRule="exact"/>
              <w:jc w:val="left"/>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B08F84B">
            <w:pPr>
              <w:snapToGrid w:val="0"/>
              <w:spacing w:before="50" w:after="156" w:afterLines="50" w:line="360" w:lineRule="exact"/>
              <w:jc w:val="left"/>
              <w:rPr>
                <w:rFonts w:hint="eastAsia" w:ascii="宋体" w:hAnsi="宋体" w:eastAsia="宋体" w:cs="宋体"/>
                <w:color w:val="auto"/>
                <w:szCs w:val="21"/>
                <w:highlight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14:paraId="27E3FEAD">
            <w:pPr>
              <w:snapToGrid w:val="0"/>
              <w:spacing w:before="50" w:after="156" w:afterLines="50" w:line="360" w:lineRule="exact"/>
              <w:jc w:val="left"/>
              <w:rPr>
                <w:rFonts w:hint="eastAsia" w:ascii="宋体" w:hAnsi="宋体" w:eastAsia="宋体" w:cs="宋体"/>
                <w:color w:val="auto"/>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07099ED">
            <w:pPr>
              <w:snapToGrid w:val="0"/>
              <w:spacing w:before="50" w:after="156" w:afterLines="50" w:line="360" w:lineRule="exact"/>
              <w:jc w:val="left"/>
              <w:rPr>
                <w:rFonts w:hint="eastAsia"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E5AA723">
            <w:pPr>
              <w:snapToGrid w:val="0"/>
              <w:spacing w:before="50" w:after="156" w:afterLines="50" w:line="360" w:lineRule="exact"/>
              <w:jc w:val="left"/>
              <w:rPr>
                <w:rFonts w:hint="eastAsia" w:ascii="宋体" w:hAnsi="宋体" w:eastAsia="宋体" w:cs="宋体"/>
                <w:color w:val="auto"/>
                <w:szCs w:val="21"/>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14:paraId="15EDDD14">
            <w:pPr>
              <w:snapToGrid w:val="0"/>
              <w:spacing w:before="50" w:after="156" w:afterLines="50" w:line="360" w:lineRule="exact"/>
              <w:jc w:val="left"/>
              <w:rPr>
                <w:rFonts w:hint="eastAsia" w:ascii="宋体" w:hAnsi="宋体" w:eastAsia="宋体" w:cs="宋体"/>
                <w:color w:val="auto"/>
                <w:szCs w:val="21"/>
                <w:highlight w:val="none"/>
              </w:rPr>
            </w:pPr>
          </w:p>
        </w:tc>
      </w:tr>
    </w:tbl>
    <w:p w14:paraId="6D66FDAF">
      <w:pPr>
        <w:pStyle w:val="42"/>
        <w:snapToGrid w:val="0"/>
        <w:spacing w:line="260" w:lineRule="exact"/>
        <w:ind w:left="97" w:leftChars="46" w:firstLine="420" w:firstLineChars="200"/>
        <w:rPr>
          <w:rFonts w:hint="eastAsia" w:ascii="宋体" w:hAnsi="宋体" w:eastAsia="宋体" w:cs="宋体"/>
          <w:color w:val="auto"/>
          <w:sz w:val="21"/>
          <w:szCs w:val="21"/>
          <w:highlight w:val="none"/>
        </w:rPr>
      </w:pPr>
    </w:p>
    <w:p w14:paraId="35815DC0">
      <w:pPr>
        <w:pStyle w:val="16"/>
        <w:snapToGrid w:val="0"/>
        <w:spacing w:before="0" w:after="0" w:line="360" w:lineRule="exact"/>
        <w:rPr>
          <w:rFonts w:hint="eastAsia" w:ascii="宋体" w:hAnsi="宋体" w:eastAsia="宋体" w:cs="宋体"/>
          <w:color w:val="auto"/>
          <w:sz w:val="21"/>
          <w:szCs w:val="21"/>
          <w:highlight w:val="none"/>
        </w:rPr>
      </w:pPr>
    </w:p>
    <w:p w14:paraId="1711887D">
      <w:pPr>
        <w:pStyle w:val="16"/>
        <w:snapToGrid w:val="0"/>
        <w:spacing w:line="3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法定代表人（负责人）或委托代理人签名：</w:t>
      </w:r>
      <w:r>
        <w:rPr>
          <w:rFonts w:hint="eastAsia" w:ascii="宋体" w:hAnsi="宋体" w:eastAsia="宋体" w:cs="宋体"/>
          <w:color w:val="auto"/>
          <w:sz w:val="21"/>
          <w:szCs w:val="21"/>
          <w:highlight w:val="none"/>
          <w:u w:val="single"/>
        </w:rPr>
        <w:t xml:space="preserve">　　          </w:t>
      </w:r>
    </w:p>
    <w:p w14:paraId="5A2AD917">
      <w:pPr>
        <w:snapToGrid w:val="0"/>
        <w:spacing w:before="50"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月    日</w:t>
      </w:r>
    </w:p>
    <w:p w14:paraId="6B7C3B9C">
      <w:pPr>
        <w:adjustRightInd w:val="0"/>
        <w:snapToGrid w:val="0"/>
        <w:spacing w:line="360" w:lineRule="exact"/>
        <w:ind w:firstLine="420" w:firstLineChars="200"/>
        <w:jc w:val="left"/>
        <w:rPr>
          <w:rFonts w:hint="eastAsia" w:ascii="宋体" w:hAnsi="宋体" w:eastAsia="宋体" w:cs="宋体"/>
          <w:color w:val="auto"/>
          <w:szCs w:val="21"/>
          <w:highlight w:val="none"/>
        </w:rPr>
      </w:pPr>
    </w:p>
    <w:p w14:paraId="3E70C708">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（9）投标人关于本单位债务纠纷、违法违规记录等方面的情况（内容见投标声明书）；</w:t>
      </w:r>
    </w:p>
    <w:p w14:paraId="45D7D559">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（10）投标人情况介绍。</w:t>
      </w:r>
    </w:p>
    <w:p w14:paraId="7D588591">
      <w:pPr>
        <w:snapToGrid w:val="0"/>
        <w:spacing w:line="360" w:lineRule="exact"/>
        <w:jc w:val="left"/>
        <w:rPr>
          <w:rFonts w:hint="eastAsia" w:ascii="宋体" w:hAnsi="宋体" w:eastAsia="宋体" w:cs="宋体"/>
          <w:b/>
          <w:color w:val="auto"/>
          <w:szCs w:val="21"/>
          <w:highlight w:val="none"/>
        </w:rPr>
      </w:pPr>
    </w:p>
    <w:p w14:paraId="74875B69">
      <w:pPr>
        <w:snapToGrid w:val="0"/>
        <w:spacing w:line="360" w:lineRule="exact"/>
        <w:jc w:val="left"/>
        <w:rPr>
          <w:rFonts w:hint="eastAsia" w:ascii="宋体" w:hAnsi="宋体" w:eastAsia="宋体" w:cs="宋体"/>
          <w:b/>
          <w:color w:val="auto"/>
          <w:szCs w:val="21"/>
          <w:highlight w:val="none"/>
        </w:rPr>
      </w:pPr>
    </w:p>
    <w:p w14:paraId="53B11A1D">
      <w:pPr>
        <w:snapToGrid w:val="0"/>
        <w:spacing w:line="360" w:lineRule="exact"/>
        <w:jc w:val="left"/>
        <w:rPr>
          <w:rFonts w:hint="eastAsia" w:ascii="宋体" w:hAnsi="宋体" w:eastAsia="宋体" w:cs="宋体"/>
          <w:b/>
          <w:color w:val="auto"/>
          <w:szCs w:val="21"/>
          <w:highlight w:val="none"/>
        </w:rPr>
      </w:pPr>
    </w:p>
    <w:p w14:paraId="1765ECAC">
      <w:pPr>
        <w:snapToGrid w:val="0"/>
        <w:spacing w:line="360" w:lineRule="exact"/>
        <w:ind w:firstLine="519" w:firstLineChars="24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三）、技术文件部分（格式）</w:t>
      </w:r>
    </w:p>
    <w:p w14:paraId="1F8C9217">
      <w:pPr>
        <w:adjustRightInd w:val="0"/>
        <w:snapToGrid w:val="0"/>
        <w:spacing w:line="360" w:lineRule="exact"/>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（1）服务响应表格式：</w:t>
      </w:r>
    </w:p>
    <w:p w14:paraId="05069819">
      <w:pPr>
        <w:adjustRightInd w:val="0"/>
        <w:snapToGrid w:val="0"/>
        <w:spacing w:line="360" w:lineRule="exact"/>
        <w:ind w:firstLine="422" w:firstLineChars="200"/>
        <w:jc w:val="left"/>
        <w:rPr>
          <w:rFonts w:hint="eastAsia" w:ascii="宋体" w:hAnsi="宋体" w:eastAsia="宋体" w:cs="宋体"/>
          <w:b/>
          <w:color w:val="auto"/>
          <w:szCs w:val="21"/>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14:paraId="01F3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1" w:type="dxa"/>
            <w:tcBorders>
              <w:top w:val="single" w:color="auto" w:sz="4" w:space="0"/>
              <w:left w:val="single" w:color="auto" w:sz="4" w:space="0"/>
              <w:bottom w:val="single" w:color="auto" w:sz="4" w:space="0"/>
              <w:right w:val="single" w:color="auto" w:sz="4" w:space="0"/>
            </w:tcBorders>
            <w:noWrap w:val="0"/>
            <w:vAlign w:val="center"/>
          </w:tcPr>
          <w:p w14:paraId="182CF10A">
            <w:pPr>
              <w:pStyle w:val="31"/>
              <w:spacing w:line="40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项号</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6F0AFEB">
            <w:pPr>
              <w:pStyle w:val="31"/>
              <w:spacing w:line="40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招标要求</w:t>
            </w:r>
          </w:p>
        </w:tc>
        <w:tc>
          <w:tcPr>
            <w:tcW w:w="3600" w:type="dxa"/>
            <w:tcBorders>
              <w:top w:val="single" w:color="auto" w:sz="4" w:space="0"/>
              <w:left w:val="single" w:color="auto" w:sz="4" w:space="0"/>
              <w:bottom w:val="single" w:color="auto" w:sz="4" w:space="0"/>
              <w:right w:val="single" w:color="auto" w:sz="4" w:space="0"/>
            </w:tcBorders>
            <w:noWrap w:val="0"/>
            <w:vAlign w:val="center"/>
          </w:tcPr>
          <w:p w14:paraId="5098E51A">
            <w:pPr>
              <w:pStyle w:val="31"/>
              <w:spacing w:line="40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应标情况</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46FBE55D">
            <w:pPr>
              <w:pStyle w:val="31"/>
              <w:spacing w:line="40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说明</w:t>
            </w:r>
          </w:p>
        </w:tc>
      </w:tr>
      <w:tr w14:paraId="69EA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14:paraId="796FAF9F">
            <w:pPr>
              <w:pStyle w:val="31"/>
              <w:spacing w:line="600" w:lineRule="exact"/>
              <w:ind w:left="5250"/>
              <w:jc w:val="center"/>
              <w:rPr>
                <w:rFonts w:hint="eastAsia" w:ascii="宋体" w:hAnsi="宋体" w:eastAsia="宋体" w:cs="宋体"/>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3F868468">
            <w:pPr>
              <w:pStyle w:val="31"/>
              <w:spacing w:line="600" w:lineRule="exact"/>
              <w:ind w:left="5250"/>
              <w:jc w:val="center"/>
              <w:rPr>
                <w:rFonts w:hint="eastAsia" w:ascii="宋体" w:hAnsi="宋体" w:eastAsia="宋体" w:cs="宋体"/>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14:paraId="05D39660">
            <w:pPr>
              <w:pStyle w:val="31"/>
              <w:spacing w:line="600" w:lineRule="exact"/>
              <w:ind w:left="5250"/>
              <w:jc w:val="center"/>
              <w:rPr>
                <w:rFonts w:hint="eastAsia" w:ascii="宋体" w:hAnsi="宋体" w:eastAsia="宋体" w:cs="宋体"/>
                <w:color w:val="auto"/>
                <w:kern w:val="2"/>
                <w:sz w:val="21"/>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4606DF7B">
            <w:pPr>
              <w:pStyle w:val="31"/>
              <w:spacing w:line="600" w:lineRule="exact"/>
              <w:ind w:left="5250"/>
              <w:jc w:val="center"/>
              <w:rPr>
                <w:rFonts w:hint="eastAsia" w:ascii="宋体" w:hAnsi="宋体" w:eastAsia="宋体" w:cs="宋体"/>
                <w:color w:val="auto"/>
                <w:kern w:val="2"/>
                <w:sz w:val="21"/>
                <w:highlight w:val="none"/>
              </w:rPr>
            </w:pPr>
          </w:p>
        </w:tc>
      </w:tr>
      <w:tr w14:paraId="03CA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14:paraId="2BE65BD2">
            <w:pPr>
              <w:pStyle w:val="31"/>
              <w:spacing w:line="600" w:lineRule="exact"/>
              <w:ind w:left="5250"/>
              <w:rPr>
                <w:rFonts w:hint="eastAsia" w:ascii="宋体" w:hAnsi="宋体" w:eastAsia="宋体" w:cs="宋体"/>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19291D1A">
            <w:pPr>
              <w:pStyle w:val="31"/>
              <w:spacing w:line="600" w:lineRule="exact"/>
              <w:ind w:left="5250"/>
              <w:rPr>
                <w:rFonts w:hint="eastAsia" w:ascii="宋体" w:hAnsi="宋体" w:eastAsia="宋体" w:cs="宋体"/>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269C52FD">
            <w:pPr>
              <w:pStyle w:val="31"/>
              <w:spacing w:line="600" w:lineRule="exact"/>
              <w:ind w:left="5250"/>
              <w:rPr>
                <w:rFonts w:hint="eastAsia" w:ascii="宋体" w:hAnsi="宋体" w:eastAsia="宋体" w:cs="宋体"/>
                <w:color w:val="auto"/>
                <w:kern w:val="2"/>
                <w:sz w:val="21"/>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14:paraId="75FB89DB">
            <w:pPr>
              <w:pStyle w:val="31"/>
              <w:spacing w:line="600" w:lineRule="exact"/>
              <w:ind w:left="5250"/>
              <w:rPr>
                <w:rFonts w:hint="eastAsia" w:ascii="宋体" w:hAnsi="宋体" w:eastAsia="宋体" w:cs="宋体"/>
                <w:color w:val="auto"/>
                <w:kern w:val="2"/>
                <w:sz w:val="21"/>
                <w:highlight w:val="none"/>
              </w:rPr>
            </w:pPr>
          </w:p>
        </w:tc>
      </w:tr>
      <w:tr w14:paraId="050F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 w:type="dxa"/>
            <w:tcBorders>
              <w:top w:val="single" w:color="auto" w:sz="4" w:space="0"/>
              <w:left w:val="single" w:color="auto" w:sz="4" w:space="0"/>
              <w:bottom w:val="single" w:color="auto" w:sz="4" w:space="0"/>
              <w:right w:val="single" w:color="auto" w:sz="4" w:space="0"/>
            </w:tcBorders>
            <w:noWrap w:val="0"/>
            <w:vAlign w:val="top"/>
          </w:tcPr>
          <w:p w14:paraId="009A56F5">
            <w:pPr>
              <w:pStyle w:val="31"/>
              <w:spacing w:line="600" w:lineRule="exact"/>
              <w:ind w:left="5250"/>
              <w:rPr>
                <w:rFonts w:hint="eastAsia" w:ascii="宋体" w:hAnsi="宋体" w:eastAsia="宋体" w:cs="宋体"/>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6ABDEF88">
            <w:pPr>
              <w:pStyle w:val="31"/>
              <w:spacing w:line="600" w:lineRule="exact"/>
              <w:ind w:left="5250"/>
              <w:rPr>
                <w:rFonts w:hint="eastAsia" w:ascii="宋体" w:hAnsi="宋体" w:eastAsia="宋体" w:cs="宋体"/>
                <w:color w:val="auto"/>
                <w:kern w:val="2"/>
                <w:sz w:val="21"/>
                <w:highlight w:val="none"/>
              </w:rPr>
            </w:pPr>
          </w:p>
        </w:tc>
        <w:tc>
          <w:tcPr>
            <w:tcW w:w="3600" w:type="dxa"/>
            <w:tcBorders>
              <w:top w:val="single" w:color="auto" w:sz="4" w:space="0"/>
              <w:left w:val="single" w:color="auto" w:sz="4" w:space="0"/>
              <w:bottom w:val="single" w:color="auto" w:sz="4" w:space="0"/>
              <w:right w:val="single" w:color="auto" w:sz="4" w:space="0"/>
            </w:tcBorders>
            <w:noWrap w:val="0"/>
            <w:vAlign w:val="top"/>
          </w:tcPr>
          <w:p w14:paraId="02E18E25">
            <w:pPr>
              <w:pStyle w:val="31"/>
              <w:spacing w:line="600" w:lineRule="exact"/>
              <w:ind w:left="5250"/>
              <w:rPr>
                <w:rFonts w:hint="eastAsia" w:ascii="宋体" w:hAnsi="宋体" w:eastAsia="宋体" w:cs="宋体"/>
                <w:color w:val="auto"/>
                <w:kern w:val="2"/>
                <w:sz w:val="21"/>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top"/>
          </w:tcPr>
          <w:p w14:paraId="2D079B9D">
            <w:pPr>
              <w:pStyle w:val="31"/>
              <w:spacing w:line="600" w:lineRule="exact"/>
              <w:ind w:left="5250"/>
              <w:rPr>
                <w:rFonts w:hint="eastAsia" w:ascii="宋体" w:hAnsi="宋体" w:eastAsia="宋体" w:cs="宋体"/>
                <w:color w:val="auto"/>
                <w:kern w:val="2"/>
                <w:sz w:val="21"/>
                <w:highlight w:val="none"/>
              </w:rPr>
            </w:pPr>
          </w:p>
        </w:tc>
      </w:tr>
    </w:tbl>
    <w:p w14:paraId="519D4C72">
      <w:pPr>
        <w:pStyle w:val="21"/>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注：投标人应根据所提供的服务、对照招标文件要求在服务响应表中详细列明招标要求及投标所提供的服务的响应情况，并填写</w:t>
      </w:r>
      <w:r>
        <w:rPr>
          <w:rFonts w:hint="eastAsia" w:ascii="宋体" w:hAnsi="宋体" w:eastAsia="宋体" w:cs="宋体"/>
          <w:color w:val="auto"/>
          <w:sz w:val="21"/>
          <w:szCs w:val="21"/>
          <w:highlight w:val="none"/>
          <w:lang w:eastAsia="zh-CN"/>
        </w:rPr>
        <w:t>表格</w:t>
      </w:r>
      <w:r>
        <w:rPr>
          <w:rFonts w:hint="eastAsia" w:ascii="宋体" w:hAnsi="宋体" w:eastAsia="宋体" w:cs="宋体"/>
          <w:color w:val="auto"/>
          <w:sz w:val="21"/>
          <w:szCs w:val="21"/>
          <w:highlight w:val="none"/>
        </w:rPr>
        <w:t>。</w:t>
      </w:r>
    </w:p>
    <w:p w14:paraId="10EED8CB">
      <w:pPr>
        <w:snapToGrid w:val="0"/>
        <w:spacing w:before="50" w:after="50" w:line="360" w:lineRule="exac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法定代表人（负责人）或委托代理人签名</w:t>
      </w:r>
      <w:r>
        <w:rPr>
          <w:rFonts w:hint="eastAsia" w:ascii="宋体" w:hAnsi="宋体" w:eastAsia="宋体" w:cs="宋体"/>
          <w:color w:val="auto"/>
          <w:spacing w:val="20"/>
          <w:szCs w:val="21"/>
          <w:highlight w:val="none"/>
        </w:rPr>
        <w:t>：</w:t>
      </w:r>
      <w:r>
        <w:rPr>
          <w:rFonts w:hint="eastAsia" w:ascii="宋体" w:hAnsi="宋体" w:eastAsia="宋体" w:cs="宋体"/>
          <w:color w:val="auto"/>
          <w:spacing w:val="20"/>
          <w:szCs w:val="21"/>
          <w:highlight w:val="none"/>
          <w:u w:val="single"/>
        </w:rPr>
        <w:t xml:space="preserve">         </w:t>
      </w:r>
    </w:p>
    <w:p w14:paraId="02A969F0">
      <w:pPr>
        <w:snapToGrid w:val="0"/>
        <w:spacing w:before="50" w:after="50" w:line="360" w:lineRule="exact"/>
        <w:rPr>
          <w:rFonts w:hint="eastAsia" w:ascii="宋体" w:hAnsi="宋体" w:eastAsia="宋体" w:cs="宋体"/>
          <w:color w:val="auto"/>
          <w:spacing w:val="20"/>
          <w:szCs w:val="21"/>
          <w:highlight w:val="none"/>
          <w:u w:val="single"/>
        </w:rPr>
      </w:pPr>
      <w:r>
        <w:rPr>
          <w:rFonts w:hint="eastAsia" w:ascii="宋体" w:hAnsi="宋体" w:eastAsia="宋体" w:cs="宋体"/>
          <w:color w:val="auto"/>
          <w:spacing w:val="20"/>
          <w:szCs w:val="21"/>
          <w:highlight w:val="none"/>
        </w:rPr>
        <w:t>投标人盖章：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29441972">
      <w:pPr>
        <w:adjustRightInd w:val="0"/>
        <w:snapToGrid w:val="0"/>
        <w:spacing w:line="36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szCs w:val="21"/>
          <w:highlight w:val="none"/>
        </w:rPr>
        <w:t>（2）</w:t>
      </w:r>
      <w:r>
        <w:rPr>
          <w:rFonts w:hint="eastAsia" w:ascii="宋体" w:hAnsi="宋体" w:eastAsia="宋体" w:cs="宋体"/>
          <w:color w:val="auto"/>
          <w:highlight w:val="none"/>
        </w:rPr>
        <w:t>服务方案</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（格式自拟，必须提供）</w:t>
      </w:r>
    </w:p>
    <w:p w14:paraId="5092683C">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（3）投标人拥有主要服务设施的情况和现状（格式自拟）及项目实施人员一览表； </w:t>
      </w:r>
    </w:p>
    <w:p w14:paraId="696F4FB0">
      <w:pPr>
        <w:adjustRightInd w:val="0"/>
        <w:snapToGrid w:val="0"/>
        <w:spacing w:line="360" w:lineRule="exact"/>
        <w:jc w:val="left"/>
        <w:rPr>
          <w:rFonts w:hint="eastAsia" w:ascii="宋体" w:hAnsi="宋体" w:eastAsia="宋体" w:cs="宋体"/>
          <w:color w:val="auto"/>
          <w:szCs w:val="21"/>
          <w:highlight w:val="none"/>
        </w:rPr>
      </w:pPr>
    </w:p>
    <w:p w14:paraId="585498F6">
      <w:pPr>
        <w:snapToGrid w:val="0"/>
        <w:spacing w:before="156" w:beforeLines="50" w:after="50"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项目实施人员（主要从业人员及其技术资格）一览表</w:t>
      </w:r>
    </w:p>
    <w:p w14:paraId="2722E5E5">
      <w:pPr>
        <w:snapToGrid w:val="0"/>
        <w:spacing w:before="156" w:beforeLines="50" w:after="50" w:line="360" w:lineRule="exact"/>
        <w:jc w:val="center"/>
        <w:rPr>
          <w:rFonts w:hint="eastAsia" w:ascii="宋体" w:hAnsi="宋体" w:eastAsia="宋体" w:cs="宋体"/>
          <w:color w:val="auto"/>
          <w:sz w:val="30"/>
          <w:szCs w:val="30"/>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4"/>
        <w:gridCol w:w="865"/>
        <w:gridCol w:w="2060"/>
        <w:gridCol w:w="1449"/>
        <w:gridCol w:w="1988"/>
        <w:gridCol w:w="1889"/>
      </w:tblGrid>
      <w:tr w14:paraId="17DBF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14:paraId="2C62372F">
            <w:pPr>
              <w:snapToGrid w:val="0"/>
              <w:spacing w:before="156" w:beforeLines="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01D890D0">
            <w:pPr>
              <w:snapToGrid w:val="0"/>
              <w:spacing w:before="156" w:beforeLines="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060" w:type="dxa"/>
            <w:tcBorders>
              <w:top w:val="single" w:color="auto" w:sz="4" w:space="0"/>
              <w:left w:val="single" w:color="auto" w:sz="4" w:space="0"/>
              <w:bottom w:val="single" w:color="auto" w:sz="4" w:space="0"/>
              <w:right w:val="single" w:color="auto" w:sz="4" w:space="0"/>
            </w:tcBorders>
            <w:noWrap w:val="0"/>
            <w:vAlign w:val="center"/>
          </w:tcPr>
          <w:p w14:paraId="76158C5C">
            <w:pPr>
              <w:snapToGrid w:val="0"/>
              <w:spacing w:before="156" w:beforeLines="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专业技术资格</w:t>
            </w:r>
          </w:p>
        </w:tc>
        <w:tc>
          <w:tcPr>
            <w:tcW w:w="1449" w:type="dxa"/>
            <w:tcBorders>
              <w:top w:val="single" w:color="auto" w:sz="4" w:space="0"/>
              <w:left w:val="single" w:color="auto" w:sz="4" w:space="0"/>
              <w:bottom w:val="single" w:color="auto" w:sz="4" w:space="0"/>
              <w:right w:val="single" w:color="auto" w:sz="4" w:space="0"/>
            </w:tcBorders>
            <w:noWrap w:val="0"/>
            <w:vAlign w:val="center"/>
          </w:tcPr>
          <w:p w14:paraId="48BE6082">
            <w:pPr>
              <w:snapToGrid w:val="0"/>
              <w:spacing w:before="156" w:beforeLines="50" w:after="50"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0B69B319">
            <w:pPr>
              <w:snapToGrid w:val="0"/>
              <w:spacing w:before="156" w:beforeLines="50" w:after="50"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参加本单位</w:t>
            </w:r>
          </w:p>
          <w:p w14:paraId="50BA9019">
            <w:pPr>
              <w:snapToGrid w:val="0"/>
              <w:spacing w:before="156" w:beforeLines="50" w:after="50"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工作时间</w:t>
            </w:r>
          </w:p>
        </w:tc>
        <w:tc>
          <w:tcPr>
            <w:tcW w:w="1889" w:type="dxa"/>
            <w:tcBorders>
              <w:top w:val="single" w:color="auto" w:sz="4" w:space="0"/>
              <w:left w:val="single" w:color="auto" w:sz="4" w:space="0"/>
              <w:bottom w:val="single" w:color="auto" w:sz="4" w:space="0"/>
              <w:right w:val="single" w:color="auto" w:sz="4" w:space="0"/>
            </w:tcBorders>
            <w:noWrap w:val="0"/>
            <w:vAlign w:val="center"/>
          </w:tcPr>
          <w:p w14:paraId="74AF8F71">
            <w:pPr>
              <w:snapToGrid w:val="0"/>
              <w:spacing w:before="156" w:beforeLines="50" w:after="50" w:line="36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劳动合同编号</w:t>
            </w:r>
          </w:p>
        </w:tc>
      </w:tr>
      <w:tr w14:paraId="3D1FB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noWrap w:val="0"/>
            <w:vAlign w:val="top"/>
          </w:tcPr>
          <w:p w14:paraId="15F4317D">
            <w:pPr>
              <w:snapToGrid w:val="0"/>
              <w:spacing w:before="156" w:beforeLines="50" w:after="50" w:line="360" w:lineRule="exact"/>
              <w:rPr>
                <w:rFonts w:hint="eastAsia" w:ascii="宋体" w:hAnsi="宋体" w:eastAsia="宋体" w:cs="宋体"/>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59B446C8">
            <w:pPr>
              <w:snapToGrid w:val="0"/>
              <w:spacing w:before="156" w:beforeLines="50" w:after="50" w:line="360" w:lineRule="exact"/>
              <w:rPr>
                <w:rFonts w:hint="eastAsia" w:ascii="宋体" w:hAnsi="宋体" w:eastAsia="宋体" w:cs="宋体"/>
                <w:color w:val="auto"/>
                <w:szCs w:val="21"/>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top"/>
          </w:tcPr>
          <w:p w14:paraId="25846435">
            <w:pPr>
              <w:snapToGrid w:val="0"/>
              <w:spacing w:before="156" w:beforeLines="50" w:after="50" w:line="360" w:lineRule="exact"/>
              <w:rPr>
                <w:rFonts w:hint="eastAsia" w:ascii="宋体" w:hAnsi="宋体" w:eastAsia="宋体" w:cs="宋体"/>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top"/>
          </w:tcPr>
          <w:p w14:paraId="3A768315">
            <w:pPr>
              <w:snapToGrid w:val="0"/>
              <w:spacing w:before="156" w:beforeLines="50" w:after="50" w:line="360" w:lineRule="exact"/>
              <w:rPr>
                <w:rFonts w:hint="eastAsia" w:ascii="宋体" w:hAnsi="宋体" w:eastAsia="宋体" w:cs="宋体"/>
                <w:color w:val="auto"/>
                <w:szCs w:val="21"/>
                <w:highlight w:val="none"/>
              </w:rPr>
            </w:pPr>
          </w:p>
        </w:tc>
        <w:tc>
          <w:tcPr>
            <w:tcW w:w="1988" w:type="dxa"/>
            <w:tcBorders>
              <w:top w:val="single" w:color="auto" w:sz="4" w:space="0"/>
              <w:left w:val="single" w:color="auto" w:sz="4" w:space="0"/>
              <w:bottom w:val="single" w:color="auto" w:sz="4" w:space="0"/>
              <w:right w:val="single" w:color="auto" w:sz="4" w:space="0"/>
            </w:tcBorders>
            <w:noWrap w:val="0"/>
            <w:vAlign w:val="top"/>
          </w:tcPr>
          <w:p w14:paraId="1D1F65A6">
            <w:pPr>
              <w:snapToGrid w:val="0"/>
              <w:spacing w:before="156" w:beforeLines="50" w:after="50" w:line="360" w:lineRule="exact"/>
              <w:rPr>
                <w:rFonts w:hint="eastAsia" w:ascii="宋体" w:hAnsi="宋体" w:eastAsia="宋体" w:cs="宋体"/>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14:paraId="052155DE">
            <w:pPr>
              <w:snapToGrid w:val="0"/>
              <w:spacing w:before="156" w:beforeLines="50" w:after="50" w:line="360" w:lineRule="exact"/>
              <w:rPr>
                <w:rFonts w:hint="eastAsia" w:ascii="宋体" w:hAnsi="宋体" w:eastAsia="宋体" w:cs="宋体"/>
                <w:color w:val="auto"/>
                <w:szCs w:val="21"/>
                <w:highlight w:val="none"/>
              </w:rPr>
            </w:pPr>
          </w:p>
        </w:tc>
      </w:tr>
      <w:tr w14:paraId="7C3A4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auto" w:sz="4" w:space="0"/>
              <w:left w:val="single" w:color="auto" w:sz="4" w:space="0"/>
              <w:bottom w:val="single" w:color="auto" w:sz="4" w:space="0"/>
              <w:right w:val="single" w:color="auto" w:sz="4" w:space="0"/>
            </w:tcBorders>
            <w:noWrap w:val="0"/>
            <w:vAlign w:val="top"/>
          </w:tcPr>
          <w:p w14:paraId="42882D50">
            <w:pPr>
              <w:snapToGrid w:val="0"/>
              <w:spacing w:before="156" w:beforeLines="50" w:after="50" w:line="360" w:lineRule="exact"/>
              <w:rPr>
                <w:rFonts w:hint="eastAsia" w:ascii="宋体" w:hAnsi="宋体" w:eastAsia="宋体" w:cs="宋体"/>
                <w:color w:val="auto"/>
                <w:szCs w:val="21"/>
                <w:highlight w:val="none"/>
              </w:rPr>
            </w:pPr>
          </w:p>
        </w:tc>
        <w:tc>
          <w:tcPr>
            <w:tcW w:w="865" w:type="dxa"/>
            <w:tcBorders>
              <w:top w:val="single" w:color="auto" w:sz="4" w:space="0"/>
              <w:left w:val="single" w:color="auto" w:sz="4" w:space="0"/>
              <w:bottom w:val="single" w:color="auto" w:sz="4" w:space="0"/>
              <w:right w:val="single" w:color="auto" w:sz="4" w:space="0"/>
            </w:tcBorders>
            <w:noWrap w:val="0"/>
            <w:vAlign w:val="top"/>
          </w:tcPr>
          <w:p w14:paraId="388587A3">
            <w:pPr>
              <w:snapToGrid w:val="0"/>
              <w:spacing w:before="156" w:beforeLines="50" w:after="50" w:line="360" w:lineRule="exact"/>
              <w:rPr>
                <w:rFonts w:hint="eastAsia" w:ascii="宋体" w:hAnsi="宋体" w:eastAsia="宋体" w:cs="宋体"/>
                <w:color w:val="auto"/>
                <w:szCs w:val="21"/>
                <w:highlight w:val="none"/>
              </w:rPr>
            </w:pPr>
          </w:p>
        </w:tc>
        <w:tc>
          <w:tcPr>
            <w:tcW w:w="2060" w:type="dxa"/>
            <w:tcBorders>
              <w:top w:val="single" w:color="auto" w:sz="4" w:space="0"/>
              <w:left w:val="single" w:color="auto" w:sz="4" w:space="0"/>
              <w:bottom w:val="single" w:color="auto" w:sz="4" w:space="0"/>
              <w:right w:val="single" w:color="auto" w:sz="4" w:space="0"/>
            </w:tcBorders>
            <w:noWrap w:val="0"/>
            <w:vAlign w:val="top"/>
          </w:tcPr>
          <w:p w14:paraId="56302A15">
            <w:pPr>
              <w:snapToGrid w:val="0"/>
              <w:spacing w:before="156" w:beforeLines="50" w:after="50" w:line="360" w:lineRule="exact"/>
              <w:rPr>
                <w:rFonts w:hint="eastAsia" w:ascii="宋体" w:hAnsi="宋体" w:eastAsia="宋体" w:cs="宋体"/>
                <w:color w:val="auto"/>
                <w:szCs w:val="21"/>
                <w:highlight w:val="none"/>
              </w:rPr>
            </w:pPr>
          </w:p>
        </w:tc>
        <w:tc>
          <w:tcPr>
            <w:tcW w:w="1449" w:type="dxa"/>
            <w:tcBorders>
              <w:top w:val="single" w:color="auto" w:sz="4" w:space="0"/>
              <w:left w:val="single" w:color="auto" w:sz="4" w:space="0"/>
              <w:bottom w:val="single" w:color="auto" w:sz="4" w:space="0"/>
              <w:right w:val="single" w:color="auto" w:sz="4" w:space="0"/>
            </w:tcBorders>
            <w:noWrap w:val="0"/>
            <w:vAlign w:val="top"/>
          </w:tcPr>
          <w:p w14:paraId="51466FA8">
            <w:pPr>
              <w:snapToGrid w:val="0"/>
              <w:spacing w:before="156" w:beforeLines="50" w:after="50" w:line="360" w:lineRule="exact"/>
              <w:rPr>
                <w:rFonts w:hint="eastAsia" w:ascii="宋体" w:hAnsi="宋体" w:eastAsia="宋体" w:cs="宋体"/>
                <w:color w:val="auto"/>
                <w:szCs w:val="21"/>
                <w:highlight w:val="none"/>
              </w:rPr>
            </w:pPr>
          </w:p>
        </w:tc>
        <w:tc>
          <w:tcPr>
            <w:tcW w:w="1988" w:type="dxa"/>
            <w:tcBorders>
              <w:top w:val="single" w:color="auto" w:sz="4" w:space="0"/>
              <w:left w:val="single" w:color="auto" w:sz="4" w:space="0"/>
              <w:bottom w:val="single" w:color="auto" w:sz="4" w:space="0"/>
              <w:right w:val="single" w:color="auto" w:sz="4" w:space="0"/>
            </w:tcBorders>
            <w:noWrap w:val="0"/>
            <w:vAlign w:val="top"/>
          </w:tcPr>
          <w:p w14:paraId="5151FC84">
            <w:pPr>
              <w:snapToGrid w:val="0"/>
              <w:spacing w:before="156" w:beforeLines="50" w:after="50" w:line="360" w:lineRule="exact"/>
              <w:rPr>
                <w:rFonts w:hint="eastAsia" w:ascii="宋体" w:hAnsi="宋体" w:eastAsia="宋体" w:cs="宋体"/>
                <w:color w:val="auto"/>
                <w:szCs w:val="21"/>
                <w:highlight w:val="none"/>
              </w:rPr>
            </w:pPr>
          </w:p>
        </w:tc>
        <w:tc>
          <w:tcPr>
            <w:tcW w:w="1889" w:type="dxa"/>
            <w:tcBorders>
              <w:top w:val="single" w:color="auto" w:sz="4" w:space="0"/>
              <w:left w:val="single" w:color="auto" w:sz="4" w:space="0"/>
              <w:bottom w:val="single" w:color="auto" w:sz="4" w:space="0"/>
              <w:right w:val="single" w:color="auto" w:sz="4" w:space="0"/>
            </w:tcBorders>
            <w:noWrap w:val="0"/>
            <w:vAlign w:val="top"/>
          </w:tcPr>
          <w:p w14:paraId="597A1F02">
            <w:pPr>
              <w:snapToGrid w:val="0"/>
              <w:spacing w:before="156" w:beforeLines="50" w:after="50" w:line="360" w:lineRule="exact"/>
              <w:rPr>
                <w:rFonts w:hint="eastAsia" w:ascii="宋体" w:hAnsi="宋体" w:eastAsia="宋体" w:cs="宋体"/>
                <w:color w:val="auto"/>
                <w:szCs w:val="21"/>
                <w:highlight w:val="none"/>
              </w:rPr>
            </w:pPr>
          </w:p>
        </w:tc>
      </w:tr>
    </w:tbl>
    <w:p w14:paraId="53A29D51">
      <w:pPr>
        <w:snapToGrid w:val="0"/>
        <w:spacing w:before="50" w:after="50" w:line="360" w:lineRule="exac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法定代表人（负责人）或委托代理人签名：</w:t>
      </w:r>
      <w:r>
        <w:rPr>
          <w:rFonts w:hint="eastAsia" w:ascii="宋体" w:hAnsi="宋体" w:eastAsia="宋体" w:cs="宋体"/>
          <w:color w:val="auto"/>
          <w:spacing w:val="20"/>
          <w:szCs w:val="21"/>
          <w:highlight w:val="none"/>
          <w:u w:val="single"/>
        </w:rPr>
        <w:t xml:space="preserve">                  </w:t>
      </w:r>
    </w:p>
    <w:p w14:paraId="45061266">
      <w:pPr>
        <w:snapToGrid w:val="0"/>
        <w:spacing w:before="50" w:after="50" w:line="360" w:lineRule="exact"/>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投标人盖章：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7A1C3A07">
      <w:pPr>
        <w:adjustRightInd w:val="0"/>
        <w:snapToGrid w:val="0"/>
        <w:spacing w:line="360" w:lineRule="exact"/>
        <w:jc w:val="left"/>
        <w:rPr>
          <w:rFonts w:hint="eastAsia" w:ascii="宋体" w:hAnsi="宋体" w:eastAsia="宋体" w:cs="宋体"/>
          <w:color w:val="auto"/>
          <w:szCs w:val="21"/>
          <w:highlight w:val="none"/>
        </w:rPr>
      </w:pPr>
    </w:p>
    <w:p w14:paraId="3FEE995C">
      <w:pPr>
        <w:adjustRightInd w:val="0"/>
        <w:snapToGrid w:val="0"/>
        <w:spacing w:line="360" w:lineRule="exact"/>
        <w:ind w:firstLine="420" w:firstLineChars="200"/>
        <w:jc w:val="left"/>
        <w:rPr>
          <w:rFonts w:hint="eastAsia" w:ascii="宋体" w:hAnsi="宋体" w:eastAsia="宋体" w:cs="宋体"/>
          <w:color w:val="auto"/>
          <w:szCs w:val="21"/>
          <w:highlight w:val="none"/>
        </w:rPr>
      </w:pPr>
    </w:p>
    <w:p w14:paraId="58DAF1D0">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（4）优惠条件：投标人承诺给予招标人的各种优惠条件；</w:t>
      </w:r>
    </w:p>
    <w:p w14:paraId="4293A253">
      <w:pPr>
        <w:adjustRightInd w:val="0"/>
        <w:snapToGrid w:val="0"/>
        <w:spacing w:line="360" w:lineRule="exact"/>
        <w:ind w:firstLine="420" w:firstLineChars="200"/>
        <w:jc w:val="left"/>
        <w:rPr>
          <w:rFonts w:hint="eastAsia" w:ascii="宋体" w:hAnsi="宋体" w:eastAsia="宋体" w:cs="宋体"/>
          <w:color w:val="auto"/>
          <w:szCs w:val="21"/>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1"/>
        <w:gridCol w:w="3125"/>
        <w:gridCol w:w="1667"/>
        <w:gridCol w:w="1771"/>
        <w:gridCol w:w="1771"/>
      </w:tblGrid>
      <w:tr w14:paraId="1BA2E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6" w:hRule="atLeast"/>
          <w:jc w:val="center"/>
        </w:trPr>
        <w:tc>
          <w:tcPr>
            <w:tcW w:w="8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D85C56">
            <w:pPr>
              <w:pStyle w:val="31"/>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序号</w:t>
            </w:r>
          </w:p>
        </w:tc>
        <w:tc>
          <w:tcPr>
            <w:tcW w:w="3125" w:type="dxa"/>
            <w:tcBorders>
              <w:top w:val="single" w:color="auto" w:sz="4" w:space="0"/>
              <w:left w:val="single" w:color="auto" w:sz="4" w:space="0"/>
              <w:bottom w:val="single" w:color="auto" w:sz="2" w:space="0"/>
              <w:right w:val="single" w:color="auto" w:sz="4" w:space="0"/>
            </w:tcBorders>
            <w:noWrap w:val="0"/>
            <w:vAlign w:val="center"/>
          </w:tcPr>
          <w:p w14:paraId="6643F5F1">
            <w:pPr>
              <w:pStyle w:val="31"/>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优惠内容</w:t>
            </w:r>
          </w:p>
        </w:tc>
        <w:tc>
          <w:tcPr>
            <w:tcW w:w="1667"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14:paraId="46CB47C7">
            <w:pPr>
              <w:pStyle w:val="31"/>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单价</w:t>
            </w:r>
          </w:p>
        </w:tc>
        <w:tc>
          <w:tcPr>
            <w:tcW w:w="1771" w:type="dxa"/>
            <w:tcBorders>
              <w:top w:val="single" w:color="auto" w:sz="4" w:space="0"/>
              <w:left w:val="single" w:color="auto" w:sz="4" w:space="0"/>
              <w:bottom w:val="single" w:color="auto" w:sz="2" w:space="0"/>
              <w:right w:val="single" w:color="auto" w:sz="4" w:space="0"/>
            </w:tcBorders>
            <w:noWrap w:val="0"/>
            <w:vAlign w:val="center"/>
          </w:tcPr>
          <w:p w14:paraId="2B7DE635">
            <w:pPr>
              <w:pStyle w:val="31"/>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比投标报价优惠率</w:t>
            </w:r>
          </w:p>
        </w:tc>
        <w:tc>
          <w:tcPr>
            <w:tcW w:w="1771" w:type="dxa"/>
            <w:tcBorders>
              <w:top w:val="single" w:color="auto" w:sz="4" w:space="0"/>
              <w:left w:val="single" w:color="auto" w:sz="4" w:space="0"/>
              <w:bottom w:val="single" w:color="auto" w:sz="2" w:space="0"/>
              <w:right w:val="single" w:color="auto" w:sz="4" w:space="0"/>
            </w:tcBorders>
            <w:noWrap w:val="0"/>
            <w:vAlign w:val="center"/>
          </w:tcPr>
          <w:p w14:paraId="2B0457A2">
            <w:pPr>
              <w:pStyle w:val="31"/>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比招标要求提供更优售后服务</w:t>
            </w:r>
          </w:p>
        </w:tc>
      </w:tr>
      <w:tr w14:paraId="18393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8" w:hRule="atLeast"/>
          <w:jc w:val="center"/>
        </w:trPr>
        <w:tc>
          <w:tcPr>
            <w:tcW w:w="851"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43038979">
            <w:pPr>
              <w:pStyle w:val="31"/>
              <w:snapToGrid w:val="0"/>
              <w:spacing w:before="295" w:after="295" w:line="360" w:lineRule="exact"/>
              <w:jc w:val="center"/>
              <w:rPr>
                <w:rFonts w:hint="eastAsia" w:ascii="宋体" w:hAnsi="宋体" w:eastAsia="宋体" w:cs="宋体"/>
                <w:color w:val="auto"/>
                <w:kern w:val="2"/>
                <w:sz w:val="21"/>
                <w:highlight w:val="none"/>
              </w:rPr>
            </w:pPr>
          </w:p>
        </w:tc>
        <w:tc>
          <w:tcPr>
            <w:tcW w:w="3125" w:type="dxa"/>
            <w:tcBorders>
              <w:top w:val="single" w:color="auto" w:sz="2" w:space="0"/>
              <w:left w:val="single" w:color="auto" w:sz="2" w:space="0"/>
              <w:bottom w:val="single" w:color="auto" w:sz="6" w:space="0"/>
              <w:right w:val="single" w:color="auto" w:sz="4" w:space="0"/>
            </w:tcBorders>
            <w:noWrap w:val="0"/>
            <w:vAlign w:val="center"/>
          </w:tcPr>
          <w:p w14:paraId="38465EBC">
            <w:pPr>
              <w:pStyle w:val="31"/>
              <w:snapToGrid w:val="0"/>
              <w:spacing w:before="295" w:after="295" w:line="360" w:lineRule="exact"/>
              <w:jc w:val="center"/>
              <w:rPr>
                <w:rFonts w:hint="eastAsia" w:ascii="宋体" w:hAnsi="宋体" w:eastAsia="宋体" w:cs="宋体"/>
                <w:color w:val="auto"/>
                <w:kern w:val="2"/>
                <w:sz w:val="21"/>
                <w:highlight w:val="none"/>
              </w:rPr>
            </w:pPr>
          </w:p>
        </w:tc>
        <w:tc>
          <w:tcPr>
            <w:tcW w:w="1667"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2FDB6D6A">
            <w:pPr>
              <w:pStyle w:val="31"/>
              <w:snapToGrid w:val="0"/>
              <w:spacing w:before="295" w:after="295" w:line="360" w:lineRule="exact"/>
              <w:jc w:val="center"/>
              <w:rPr>
                <w:rFonts w:hint="eastAsia" w:ascii="宋体" w:hAnsi="宋体" w:eastAsia="宋体" w:cs="宋体"/>
                <w:color w:val="auto"/>
                <w:kern w:val="2"/>
                <w:sz w:val="21"/>
                <w:highlight w:val="none"/>
              </w:rPr>
            </w:pPr>
          </w:p>
        </w:tc>
        <w:tc>
          <w:tcPr>
            <w:tcW w:w="1771" w:type="dxa"/>
            <w:tcBorders>
              <w:top w:val="single" w:color="auto" w:sz="2" w:space="0"/>
              <w:left w:val="single" w:color="auto" w:sz="6" w:space="0"/>
              <w:bottom w:val="single" w:color="auto" w:sz="6" w:space="0"/>
              <w:right w:val="single" w:color="auto" w:sz="2" w:space="0"/>
            </w:tcBorders>
            <w:noWrap w:val="0"/>
            <w:vAlign w:val="center"/>
          </w:tcPr>
          <w:p w14:paraId="1460D7D4">
            <w:pPr>
              <w:pStyle w:val="31"/>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w:t>
            </w:r>
          </w:p>
        </w:tc>
        <w:tc>
          <w:tcPr>
            <w:tcW w:w="1771" w:type="dxa"/>
            <w:tcBorders>
              <w:top w:val="single" w:color="auto" w:sz="2" w:space="0"/>
              <w:left w:val="single" w:color="auto" w:sz="6" w:space="0"/>
              <w:bottom w:val="single" w:color="auto" w:sz="6" w:space="0"/>
              <w:right w:val="single" w:color="auto" w:sz="2" w:space="0"/>
            </w:tcBorders>
            <w:noWrap w:val="0"/>
            <w:vAlign w:val="center"/>
          </w:tcPr>
          <w:p w14:paraId="44B841EC">
            <w:pPr>
              <w:pStyle w:val="31"/>
              <w:snapToGrid w:val="0"/>
              <w:spacing w:before="295" w:after="295" w:line="360" w:lineRule="exact"/>
              <w:jc w:val="center"/>
              <w:rPr>
                <w:rFonts w:hint="eastAsia" w:ascii="宋体" w:hAnsi="宋体" w:eastAsia="宋体" w:cs="宋体"/>
                <w:color w:val="auto"/>
                <w:kern w:val="2"/>
                <w:sz w:val="21"/>
                <w:highlight w:val="none"/>
              </w:rPr>
            </w:pPr>
          </w:p>
        </w:tc>
      </w:tr>
      <w:tr w14:paraId="55F61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jc w:val="center"/>
        </w:trPr>
        <w:tc>
          <w:tcPr>
            <w:tcW w:w="851"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06A09999">
            <w:pPr>
              <w:pStyle w:val="31"/>
              <w:snapToGrid w:val="0"/>
              <w:spacing w:before="295" w:after="295" w:line="360" w:lineRule="exact"/>
              <w:jc w:val="center"/>
              <w:rPr>
                <w:rFonts w:hint="eastAsia" w:ascii="宋体" w:hAnsi="宋体" w:eastAsia="宋体" w:cs="宋体"/>
                <w:color w:val="auto"/>
                <w:kern w:val="2"/>
                <w:sz w:val="21"/>
                <w:highlight w:val="none"/>
              </w:rPr>
            </w:pPr>
          </w:p>
        </w:tc>
        <w:tc>
          <w:tcPr>
            <w:tcW w:w="3125" w:type="dxa"/>
            <w:tcBorders>
              <w:top w:val="single" w:color="auto" w:sz="6" w:space="0"/>
              <w:left w:val="single" w:color="auto" w:sz="2" w:space="0"/>
              <w:bottom w:val="single" w:color="auto" w:sz="6" w:space="0"/>
              <w:right w:val="single" w:color="auto" w:sz="4" w:space="0"/>
            </w:tcBorders>
            <w:noWrap w:val="0"/>
            <w:vAlign w:val="center"/>
          </w:tcPr>
          <w:p w14:paraId="4AAD78A7">
            <w:pPr>
              <w:pStyle w:val="31"/>
              <w:snapToGrid w:val="0"/>
              <w:spacing w:before="295" w:after="295" w:line="360" w:lineRule="exact"/>
              <w:jc w:val="center"/>
              <w:rPr>
                <w:rFonts w:hint="eastAsia" w:ascii="宋体" w:hAnsi="宋体" w:eastAsia="宋体" w:cs="宋体"/>
                <w:color w:val="auto"/>
                <w:kern w:val="2"/>
                <w:sz w:val="21"/>
                <w:highlight w:val="none"/>
              </w:rPr>
            </w:pPr>
          </w:p>
        </w:tc>
        <w:tc>
          <w:tcPr>
            <w:tcW w:w="1667"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5D92E4B3">
            <w:pPr>
              <w:pStyle w:val="31"/>
              <w:snapToGrid w:val="0"/>
              <w:spacing w:before="295" w:after="295" w:line="360" w:lineRule="exact"/>
              <w:jc w:val="center"/>
              <w:rPr>
                <w:rFonts w:hint="eastAsia" w:ascii="宋体" w:hAnsi="宋体" w:eastAsia="宋体" w:cs="宋体"/>
                <w:color w:val="auto"/>
                <w:kern w:val="2"/>
                <w:sz w:val="21"/>
                <w:highlight w:val="none"/>
              </w:rPr>
            </w:pPr>
          </w:p>
        </w:tc>
        <w:tc>
          <w:tcPr>
            <w:tcW w:w="1771" w:type="dxa"/>
            <w:tcBorders>
              <w:top w:val="single" w:color="auto" w:sz="6" w:space="0"/>
              <w:left w:val="single" w:color="auto" w:sz="6" w:space="0"/>
              <w:bottom w:val="single" w:color="auto" w:sz="6" w:space="0"/>
              <w:right w:val="single" w:color="auto" w:sz="2" w:space="0"/>
            </w:tcBorders>
            <w:noWrap w:val="0"/>
            <w:vAlign w:val="center"/>
          </w:tcPr>
          <w:p w14:paraId="4CFEDB98">
            <w:pPr>
              <w:pStyle w:val="31"/>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w:t>
            </w:r>
          </w:p>
        </w:tc>
        <w:tc>
          <w:tcPr>
            <w:tcW w:w="1771" w:type="dxa"/>
            <w:tcBorders>
              <w:top w:val="single" w:color="auto" w:sz="6" w:space="0"/>
              <w:left w:val="single" w:color="auto" w:sz="6" w:space="0"/>
              <w:bottom w:val="single" w:color="auto" w:sz="6" w:space="0"/>
              <w:right w:val="single" w:color="auto" w:sz="2" w:space="0"/>
            </w:tcBorders>
            <w:noWrap w:val="0"/>
            <w:vAlign w:val="center"/>
          </w:tcPr>
          <w:p w14:paraId="7B76C2C8">
            <w:pPr>
              <w:pStyle w:val="31"/>
              <w:snapToGrid w:val="0"/>
              <w:spacing w:before="295" w:after="295" w:line="360" w:lineRule="exact"/>
              <w:jc w:val="center"/>
              <w:rPr>
                <w:rFonts w:hint="eastAsia" w:ascii="宋体" w:hAnsi="宋体" w:eastAsia="宋体" w:cs="宋体"/>
                <w:color w:val="auto"/>
                <w:kern w:val="2"/>
                <w:sz w:val="21"/>
                <w:highlight w:val="none"/>
              </w:rPr>
            </w:pPr>
          </w:p>
        </w:tc>
      </w:tr>
      <w:tr w14:paraId="749A8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851"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14:paraId="7F55F366">
            <w:pPr>
              <w:pStyle w:val="31"/>
              <w:snapToGrid w:val="0"/>
              <w:spacing w:before="295" w:after="295" w:line="360" w:lineRule="exact"/>
              <w:jc w:val="center"/>
              <w:rPr>
                <w:rFonts w:hint="eastAsia" w:ascii="宋体" w:hAnsi="宋体" w:eastAsia="宋体" w:cs="宋体"/>
                <w:color w:val="auto"/>
                <w:kern w:val="2"/>
                <w:sz w:val="21"/>
                <w:highlight w:val="none"/>
              </w:rPr>
            </w:pPr>
          </w:p>
        </w:tc>
        <w:tc>
          <w:tcPr>
            <w:tcW w:w="3125" w:type="dxa"/>
            <w:tcBorders>
              <w:top w:val="single" w:color="auto" w:sz="6" w:space="0"/>
              <w:left w:val="single" w:color="auto" w:sz="2" w:space="0"/>
              <w:bottom w:val="single" w:color="auto" w:sz="6" w:space="0"/>
              <w:right w:val="single" w:color="auto" w:sz="4" w:space="0"/>
            </w:tcBorders>
            <w:noWrap w:val="0"/>
            <w:vAlign w:val="center"/>
          </w:tcPr>
          <w:p w14:paraId="2DD79617">
            <w:pPr>
              <w:pStyle w:val="31"/>
              <w:snapToGrid w:val="0"/>
              <w:spacing w:before="295" w:after="295" w:line="360" w:lineRule="exact"/>
              <w:jc w:val="center"/>
              <w:rPr>
                <w:rFonts w:hint="eastAsia" w:ascii="宋体" w:hAnsi="宋体" w:eastAsia="宋体" w:cs="宋体"/>
                <w:color w:val="auto"/>
                <w:kern w:val="2"/>
                <w:sz w:val="21"/>
                <w:highlight w:val="none"/>
              </w:rPr>
            </w:pPr>
          </w:p>
        </w:tc>
        <w:tc>
          <w:tcPr>
            <w:tcW w:w="1667"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14:paraId="01FA0407">
            <w:pPr>
              <w:pStyle w:val="31"/>
              <w:snapToGrid w:val="0"/>
              <w:spacing w:before="295" w:after="295" w:line="360" w:lineRule="exact"/>
              <w:jc w:val="center"/>
              <w:rPr>
                <w:rFonts w:hint="eastAsia" w:ascii="宋体" w:hAnsi="宋体" w:eastAsia="宋体" w:cs="宋体"/>
                <w:color w:val="auto"/>
                <w:kern w:val="2"/>
                <w:sz w:val="21"/>
                <w:highlight w:val="none"/>
              </w:rPr>
            </w:pPr>
          </w:p>
        </w:tc>
        <w:tc>
          <w:tcPr>
            <w:tcW w:w="1771" w:type="dxa"/>
            <w:tcBorders>
              <w:top w:val="single" w:color="auto" w:sz="6" w:space="0"/>
              <w:left w:val="single" w:color="auto" w:sz="6" w:space="0"/>
              <w:bottom w:val="single" w:color="auto" w:sz="6" w:space="0"/>
              <w:right w:val="single" w:color="auto" w:sz="2" w:space="0"/>
            </w:tcBorders>
            <w:noWrap w:val="0"/>
            <w:vAlign w:val="center"/>
          </w:tcPr>
          <w:p w14:paraId="0A206C1B">
            <w:pPr>
              <w:pStyle w:val="31"/>
              <w:snapToGrid w:val="0"/>
              <w:spacing w:before="295" w:after="295" w:line="360" w:lineRule="exact"/>
              <w:jc w:val="center"/>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w:t>
            </w:r>
          </w:p>
        </w:tc>
        <w:tc>
          <w:tcPr>
            <w:tcW w:w="1771" w:type="dxa"/>
            <w:tcBorders>
              <w:top w:val="single" w:color="auto" w:sz="6" w:space="0"/>
              <w:left w:val="single" w:color="auto" w:sz="6" w:space="0"/>
              <w:bottom w:val="single" w:color="auto" w:sz="6" w:space="0"/>
              <w:right w:val="single" w:color="auto" w:sz="2" w:space="0"/>
            </w:tcBorders>
            <w:noWrap w:val="0"/>
            <w:vAlign w:val="center"/>
          </w:tcPr>
          <w:p w14:paraId="4E2F7823">
            <w:pPr>
              <w:pStyle w:val="31"/>
              <w:snapToGrid w:val="0"/>
              <w:spacing w:before="295" w:after="295" w:line="360" w:lineRule="exact"/>
              <w:jc w:val="center"/>
              <w:rPr>
                <w:rFonts w:hint="eastAsia" w:ascii="宋体" w:hAnsi="宋体" w:eastAsia="宋体" w:cs="宋体"/>
                <w:color w:val="auto"/>
                <w:kern w:val="2"/>
                <w:sz w:val="21"/>
                <w:highlight w:val="none"/>
              </w:rPr>
            </w:pPr>
          </w:p>
        </w:tc>
      </w:tr>
    </w:tbl>
    <w:p w14:paraId="41E99120">
      <w:pPr>
        <w:snapToGrid w:val="0"/>
        <w:spacing w:before="50" w:after="50" w:line="360" w:lineRule="exact"/>
        <w:rPr>
          <w:rFonts w:hint="eastAsia" w:ascii="宋体" w:hAnsi="宋体" w:eastAsia="宋体" w:cs="宋体"/>
          <w:color w:val="auto"/>
          <w:spacing w:val="20"/>
          <w:szCs w:val="21"/>
          <w:highlight w:val="none"/>
        </w:rPr>
      </w:pPr>
    </w:p>
    <w:p w14:paraId="16944899">
      <w:pPr>
        <w:snapToGrid w:val="0"/>
        <w:spacing w:before="50" w:after="50" w:line="360" w:lineRule="exact"/>
        <w:rPr>
          <w:rFonts w:hint="eastAsia" w:ascii="宋体" w:hAnsi="宋体" w:eastAsia="宋体" w:cs="宋体"/>
          <w:color w:val="auto"/>
          <w:spacing w:val="20"/>
          <w:szCs w:val="21"/>
          <w:highlight w:val="none"/>
          <w:u w:val="single"/>
        </w:rPr>
      </w:pPr>
      <w:r>
        <w:rPr>
          <w:rFonts w:hint="eastAsia" w:ascii="宋体" w:hAnsi="宋体" w:eastAsia="宋体" w:cs="宋体"/>
          <w:color w:val="auto"/>
          <w:szCs w:val="21"/>
          <w:highlight w:val="none"/>
        </w:rPr>
        <w:t>法定代表人（负责人）或委托代理人签名：</w:t>
      </w:r>
      <w:r>
        <w:rPr>
          <w:rFonts w:hint="eastAsia" w:ascii="宋体" w:hAnsi="宋体" w:eastAsia="宋体" w:cs="宋体"/>
          <w:color w:val="auto"/>
          <w:spacing w:val="20"/>
          <w:szCs w:val="21"/>
          <w:highlight w:val="none"/>
          <w:u w:val="single"/>
        </w:rPr>
        <w:t xml:space="preserve">            </w:t>
      </w:r>
    </w:p>
    <w:p w14:paraId="360DF16F">
      <w:pPr>
        <w:snapToGrid w:val="0"/>
        <w:spacing w:before="50" w:after="50" w:line="360" w:lineRule="exact"/>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投标人盖章：</w:t>
      </w:r>
      <w:r>
        <w:rPr>
          <w:rFonts w:hint="eastAsia" w:ascii="宋体" w:hAnsi="宋体" w:eastAsia="宋体" w:cs="宋体"/>
          <w:color w:val="auto"/>
          <w:spacing w:val="20"/>
          <w:szCs w:val="21"/>
          <w:highlight w:val="none"/>
          <w:u w:val="single"/>
        </w:rPr>
        <w:t xml:space="preserve">            </w:t>
      </w:r>
      <w:r>
        <w:rPr>
          <w:rFonts w:hint="eastAsia" w:ascii="宋体" w:hAnsi="宋体" w:eastAsia="宋体" w:cs="宋体"/>
          <w:color w:val="auto"/>
          <w:spacing w:val="20"/>
          <w:szCs w:val="21"/>
          <w:highlight w:val="none"/>
        </w:rPr>
        <w:t xml:space="preserve">            日 期：</w:t>
      </w:r>
      <w:r>
        <w:rPr>
          <w:rFonts w:hint="eastAsia" w:ascii="宋体" w:hAnsi="宋体" w:eastAsia="宋体" w:cs="宋体"/>
          <w:color w:val="auto"/>
          <w:spacing w:val="20"/>
          <w:szCs w:val="21"/>
          <w:highlight w:val="none"/>
          <w:u w:val="single"/>
        </w:rPr>
        <w:t xml:space="preserve">            </w:t>
      </w:r>
    </w:p>
    <w:p w14:paraId="7741AD4D">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（5）投标人对本项目的合理化建议和改进措施；</w:t>
      </w:r>
    </w:p>
    <w:p w14:paraId="0DC888E2">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（6）投标人需要说明的其他文件和说明（格式略）；</w:t>
      </w:r>
    </w:p>
    <w:p w14:paraId="1E57E924">
      <w:pPr>
        <w:snapToGrid w:val="0"/>
        <w:spacing w:before="156" w:beforeLines="50" w:after="50" w:line="360" w:lineRule="exact"/>
        <w:rPr>
          <w:rFonts w:hint="eastAsia" w:ascii="宋体" w:hAnsi="宋体" w:eastAsia="宋体" w:cs="宋体"/>
          <w:b/>
          <w:color w:val="auto"/>
          <w:szCs w:val="21"/>
          <w:highlight w:val="none"/>
        </w:rPr>
      </w:pPr>
    </w:p>
    <w:p w14:paraId="219171B7">
      <w:pPr>
        <w:snapToGrid w:val="0"/>
        <w:spacing w:before="156" w:beforeLines="50" w:after="50" w:line="360" w:lineRule="exact"/>
        <w:rPr>
          <w:rFonts w:hint="eastAsia" w:ascii="宋体" w:hAnsi="宋体" w:eastAsia="宋体" w:cs="宋体"/>
          <w:b/>
          <w:color w:val="auto"/>
          <w:szCs w:val="21"/>
          <w:highlight w:val="none"/>
        </w:rPr>
      </w:pPr>
    </w:p>
    <w:p w14:paraId="3D54BB60">
      <w:pPr>
        <w:snapToGrid w:val="0"/>
        <w:spacing w:before="156" w:beforeLines="50" w:after="50" w:line="360" w:lineRule="exact"/>
        <w:rPr>
          <w:rFonts w:hint="eastAsia" w:ascii="宋体" w:hAnsi="宋体" w:eastAsia="宋体" w:cs="宋体"/>
          <w:b/>
          <w:color w:val="auto"/>
          <w:szCs w:val="21"/>
          <w:highlight w:val="none"/>
        </w:rPr>
      </w:pPr>
    </w:p>
    <w:p w14:paraId="1D7285DD">
      <w:pPr>
        <w:snapToGrid w:val="0"/>
        <w:spacing w:before="156" w:beforeLines="50" w:after="50"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四）报价文件部分 （格式）</w:t>
      </w:r>
    </w:p>
    <w:p w14:paraId="38CA18E6">
      <w:pPr>
        <w:tabs>
          <w:tab w:val="left" w:pos="3870"/>
          <w:tab w:val="left" w:pos="4085"/>
        </w:tabs>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▲（1）投标函格式： </w:t>
      </w:r>
    </w:p>
    <w:p w14:paraId="62F687E7">
      <w:pPr>
        <w:snapToGrid w:val="0"/>
        <w:spacing w:before="156" w:beforeLines="50" w:after="50" w:line="360" w:lineRule="exact"/>
        <w:jc w:val="center"/>
        <w:rPr>
          <w:rFonts w:hint="eastAsia" w:ascii="宋体" w:hAnsi="宋体" w:eastAsia="宋体" w:cs="宋体"/>
          <w:b/>
          <w:color w:val="auto"/>
          <w:sz w:val="24"/>
          <w:highlight w:val="none"/>
        </w:rPr>
      </w:pPr>
    </w:p>
    <w:p w14:paraId="03DC8E91">
      <w:pPr>
        <w:snapToGrid w:val="0"/>
        <w:spacing w:before="156" w:beforeLines="50" w:after="50" w:line="3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 标 函</w:t>
      </w:r>
    </w:p>
    <w:p w14:paraId="5BE58B1A">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highlight w:val="none"/>
          <w:u w:val="single"/>
        </w:rPr>
        <w:t>北海市政府采购中心</w:t>
      </w:r>
      <w:r>
        <w:rPr>
          <w:rFonts w:hint="eastAsia" w:ascii="宋体" w:hAnsi="宋体" w:eastAsia="宋体" w:cs="宋体"/>
          <w:color w:val="auto"/>
          <w:szCs w:val="21"/>
          <w:highlight w:val="none"/>
        </w:rPr>
        <w:t>：</w:t>
      </w:r>
    </w:p>
    <w:p w14:paraId="19B458EE">
      <w:pPr>
        <w:snapToGrid w:val="0"/>
        <w:spacing w:line="3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项目的招标公告（项目编号：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（全名）经正式授权并代表投标人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（投标人名称）提交投标文件</w:t>
      </w:r>
      <w:r>
        <w:rPr>
          <w:rFonts w:hint="eastAsia" w:ascii="宋体" w:hAnsi="宋体" w:eastAsia="宋体" w:cs="宋体"/>
          <w:b/>
          <w:color w:val="auto"/>
          <w:szCs w:val="21"/>
          <w:highlight w:val="none"/>
        </w:rPr>
        <w:t>(其中资格文件一份；资信及商务文件、技术文件、投标报价文件一份)</w:t>
      </w:r>
      <w:r>
        <w:rPr>
          <w:rFonts w:hint="eastAsia" w:ascii="宋体" w:hAnsi="宋体" w:eastAsia="宋体" w:cs="宋体"/>
          <w:color w:val="auto"/>
          <w:szCs w:val="21"/>
          <w:highlight w:val="none"/>
        </w:rPr>
        <w:t>。</w:t>
      </w:r>
    </w:p>
    <w:p w14:paraId="1D33F1DC">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14:paraId="77609294">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F78093B">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2.投标人在投标之前已经与贵方进行了充分的沟通，完全理解并接受招标文件的各项规定和要求，对招标文件的合理性、合法性不再有异议。</w:t>
      </w:r>
    </w:p>
    <w:p w14:paraId="4E951C51">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3.本投标有效期自开标日起 ______个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日（自然日）。</w:t>
      </w:r>
    </w:p>
    <w:p w14:paraId="2C628B83">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4.如中标，本投标文件至本项目合同履行完毕止均保持有效，本投标人将按“招标文件”及政府采购法律、法规的规定履行合同责任和义务。</w:t>
      </w:r>
    </w:p>
    <w:p w14:paraId="207D3B12">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5.投标人同意按照贵方要求提供与投标有关的一切数据或资料。</w:t>
      </w:r>
    </w:p>
    <w:p w14:paraId="0DEDF4E6">
      <w:pPr>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6.与本投标有关的一切正式往来信函请寄：</w:t>
      </w:r>
    </w:p>
    <w:p w14:paraId="53A1FA6D">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邮编：__________   电话：______________</w:t>
      </w:r>
    </w:p>
    <w:p w14:paraId="742BE55B">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传真：______________投标人代表姓名 ___________  职务：</w:t>
      </w:r>
      <w:r>
        <w:rPr>
          <w:rFonts w:hint="eastAsia" w:ascii="宋体" w:hAnsi="宋体" w:eastAsia="宋体" w:cs="宋体"/>
          <w:color w:val="auto"/>
          <w:szCs w:val="21"/>
          <w:highlight w:val="none"/>
          <w:u w:val="single"/>
        </w:rPr>
        <w:t xml:space="preserve">            </w:t>
      </w:r>
    </w:p>
    <w:p w14:paraId="4FB6CED8">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投标人名称(公章):___________________</w:t>
      </w:r>
    </w:p>
    <w:p w14:paraId="008A744B">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银行帐号：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539F389">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法定代表人（负责人）或委托代理人签名:___________              </w:t>
      </w:r>
    </w:p>
    <w:p w14:paraId="2CA7E384">
      <w:pPr>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日期:_____年___月___日</w:t>
      </w:r>
    </w:p>
    <w:p w14:paraId="6F8F2237">
      <w:pPr>
        <w:pStyle w:val="31"/>
        <w:snapToGrid w:val="0"/>
        <w:spacing w:before="295" w:after="295" w:line="360" w:lineRule="exact"/>
        <w:ind w:firstLine="6300" w:firstLineChars="3150"/>
        <w:rPr>
          <w:rFonts w:hint="eastAsia" w:ascii="宋体" w:hAnsi="宋体" w:eastAsia="宋体" w:cs="宋体"/>
          <w:color w:val="auto"/>
          <w:highlight w:val="none"/>
        </w:rPr>
      </w:pPr>
      <w:r>
        <w:rPr>
          <w:rFonts w:hint="eastAsia" w:ascii="宋体" w:hAnsi="宋体" w:eastAsia="宋体" w:cs="宋体"/>
          <w:color w:val="auto"/>
          <w:highlight w:val="none"/>
        </w:rPr>
        <w:t>(公章)</w:t>
      </w:r>
    </w:p>
    <w:p w14:paraId="4C9952EF">
      <w:pPr>
        <w:pStyle w:val="31"/>
        <w:snapToGrid w:val="0"/>
        <w:spacing w:before="295" w:after="295" w:line="360" w:lineRule="exact"/>
        <w:ind w:firstLine="7200" w:firstLineChars="3600"/>
        <w:rPr>
          <w:rFonts w:hint="eastAsia" w:ascii="宋体" w:hAnsi="宋体" w:eastAsia="宋体" w:cs="宋体"/>
          <w:color w:val="auto"/>
          <w:highlight w:val="none"/>
        </w:rPr>
      </w:pPr>
      <w:r>
        <w:rPr>
          <w:rFonts w:hint="eastAsia" w:ascii="宋体" w:hAnsi="宋体" w:eastAsia="宋体" w:cs="宋体"/>
          <w:color w:val="auto"/>
          <w:highlight w:val="none"/>
        </w:rPr>
        <w:t>年___月___日</w:t>
      </w:r>
    </w:p>
    <w:p w14:paraId="7B295548">
      <w:pPr>
        <w:pStyle w:val="31"/>
        <w:snapToGrid w:val="0"/>
        <w:spacing w:before="295" w:after="295" w:line="360" w:lineRule="exact"/>
        <w:rPr>
          <w:rFonts w:hint="eastAsia" w:ascii="宋体" w:hAnsi="宋体" w:eastAsia="宋体" w:cs="宋体"/>
          <w:color w:val="auto"/>
          <w:highlight w:val="none"/>
        </w:rPr>
      </w:pPr>
    </w:p>
    <w:p w14:paraId="6A030305">
      <w:pPr>
        <w:tabs>
          <w:tab w:val="left" w:pos="3870"/>
          <w:tab w:val="left" w:pos="4085"/>
        </w:tabs>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▲（2）投标报价明细表格式：</w:t>
      </w:r>
    </w:p>
    <w:p w14:paraId="5D5C6220">
      <w:pPr>
        <w:jc w:val="center"/>
        <w:rPr>
          <w:rFonts w:hint="eastAsia" w:ascii="宋体" w:hAnsi="宋体" w:eastAsia="宋体" w:cs="宋体"/>
          <w:b/>
          <w:color w:val="auto"/>
          <w:sz w:val="32"/>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 w:val="32"/>
          <w:szCs w:val="21"/>
          <w:highlight w:val="none"/>
        </w:rPr>
        <w:t>报价表（格式）</w:t>
      </w:r>
    </w:p>
    <w:p w14:paraId="6F55BACE">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5F6C4930">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D0C4CB3">
      <w:pPr>
        <w:tabs>
          <w:tab w:val="left" w:pos="3870"/>
          <w:tab w:val="left" w:pos="4085"/>
        </w:tabs>
        <w:adjustRightInd w:val="0"/>
        <w:snapToGrid w:val="0"/>
        <w:spacing w:line="360" w:lineRule="exact"/>
        <w:ind w:firstLine="7035" w:firstLineChars="3350"/>
        <w:jc w:val="left"/>
        <w:rPr>
          <w:rFonts w:hint="eastAsia" w:ascii="宋体" w:hAnsi="宋体" w:eastAsia="宋体" w:cs="宋体"/>
          <w:color w:val="auto"/>
          <w:highlight w:val="none"/>
        </w:rPr>
      </w:pPr>
      <w:r>
        <w:rPr>
          <w:rFonts w:hint="eastAsia" w:ascii="宋体" w:hAnsi="宋体" w:eastAsia="宋体" w:cs="宋体"/>
          <w:color w:val="auto"/>
          <w:highlight w:val="none"/>
        </w:rPr>
        <w:t>金额单位：人民币（元）</w:t>
      </w:r>
      <w:r>
        <w:rPr>
          <w:rFonts w:hint="eastAsia" w:ascii="宋体" w:hAnsi="宋体" w:eastAsia="宋体" w:cs="宋体"/>
          <w:color w:val="auto"/>
          <w:szCs w:val="21"/>
          <w:highlight w:val="none"/>
        </w:rPr>
        <w:t xml:space="preserve"> </w:t>
      </w:r>
    </w:p>
    <w:p w14:paraId="2CC1CA9E">
      <w:pPr>
        <w:spacing w:line="500" w:lineRule="exact"/>
        <w:rPr>
          <w:rFonts w:hint="eastAsia" w:ascii="宋体" w:hAnsi="宋体" w:eastAsia="宋体" w:cs="宋体"/>
          <w:color w:val="auto"/>
          <w:szCs w:val="21"/>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205"/>
        <w:gridCol w:w="863"/>
        <w:gridCol w:w="863"/>
        <w:gridCol w:w="2719"/>
        <w:gridCol w:w="2004"/>
      </w:tblGrid>
      <w:tr w14:paraId="79DE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1E15A9FE">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B692F32">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01A37F9">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25DE36C0">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0E42E0F7">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w:t>
            </w:r>
          </w:p>
          <w:p w14:paraId="6EA5F417">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37CB627F">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0"/>
                <w:highlight w:val="none"/>
              </w:rPr>
              <w:t>说      明</w:t>
            </w:r>
          </w:p>
        </w:tc>
      </w:tr>
      <w:tr w14:paraId="1AC6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6DF7B5F2">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2416FC8">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18269125">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21672422">
            <w:pPr>
              <w:snapToGrid w:val="0"/>
              <w:spacing w:line="400" w:lineRule="exact"/>
              <w:jc w:val="center"/>
              <w:rPr>
                <w:rFonts w:hint="eastAsia" w:ascii="宋体" w:hAnsi="宋体" w:eastAsia="宋体" w:cs="宋体"/>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617C92F4">
            <w:pPr>
              <w:snapToGrid w:val="0"/>
              <w:spacing w:line="40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055096EA">
            <w:pPr>
              <w:snapToGrid w:val="0"/>
              <w:spacing w:line="400" w:lineRule="exact"/>
              <w:jc w:val="center"/>
              <w:rPr>
                <w:rFonts w:hint="eastAsia" w:ascii="宋体" w:hAnsi="宋体" w:eastAsia="宋体" w:cs="宋体"/>
                <w:color w:val="auto"/>
                <w:szCs w:val="21"/>
                <w:highlight w:val="none"/>
              </w:rPr>
            </w:pPr>
          </w:p>
        </w:tc>
      </w:tr>
      <w:tr w14:paraId="5F8A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55BEDA75">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2B9D9C1B">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8EB9703">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5750FA2D">
            <w:pPr>
              <w:snapToGrid w:val="0"/>
              <w:spacing w:line="400" w:lineRule="exact"/>
              <w:jc w:val="center"/>
              <w:rPr>
                <w:rFonts w:hint="eastAsia" w:ascii="宋体" w:hAnsi="宋体" w:eastAsia="宋体" w:cs="宋体"/>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534EECE8">
            <w:pPr>
              <w:snapToGrid w:val="0"/>
              <w:spacing w:line="40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41F29EA">
            <w:pPr>
              <w:snapToGrid w:val="0"/>
              <w:spacing w:line="400" w:lineRule="exact"/>
              <w:jc w:val="center"/>
              <w:rPr>
                <w:rFonts w:hint="eastAsia" w:ascii="宋体" w:hAnsi="宋体" w:eastAsia="宋体" w:cs="宋体"/>
                <w:color w:val="auto"/>
                <w:szCs w:val="21"/>
                <w:highlight w:val="none"/>
              </w:rPr>
            </w:pPr>
          </w:p>
        </w:tc>
      </w:tr>
      <w:tr w14:paraId="5C13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58F5E684">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FC02155">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5A43B87">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183CB043">
            <w:pPr>
              <w:snapToGrid w:val="0"/>
              <w:spacing w:line="400" w:lineRule="exact"/>
              <w:jc w:val="center"/>
              <w:rPr>
                <w:rFonts w:hint="eastAsia" w:ascii="宋体" w:hAnsi="宋体" w:eastAsia="宋体" w:cs="宋体"/>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35DDDDD">
            <w:pPr>
              <w:snapToGrid w:val="0"/>
              <w:spacing w:line="40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2954822F">
            <w:pPr>
              <w:snapToGrid w:val="0"/>
              <w:spacing w:line="400" w:lineRule="exact"/>
              <w:jc w:val="center"/>
              <w:rPr>
                <w:rFonts w:hint="eastAsia" w:ascii="宋体" w:hAnsi="宋体" w:eastAsia="宋体" w:cs="宋体"/>
                <w:color w:val="auto"/>
                <w:szCs w:val="21"/>
                <w:highlight w:val="none"/>
              </w:rPr>
            </w:pPr>
          </w:p>
        </w:tc>
      </w:tr>
      <w:tr w14:paraId="3BF5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185" w:type="dxa"/>
            <w:gridSpan w:val="6"/>
            <w:tcBorders>
              <w:top w:val="single" w:color="auto" w:sz="4" w:space="0"/>
              <w:left w:val="single" w:color="auto" w:sz="4" w:space="0"/>
              <w:bottom w:val="single" w:color="auto" w:sz="4" w:space="0"/>
              <w:right w:val="single" w:color="auto" w:sz="4" w:space="0"/>
            </w:tcBorders>
            <w:noWrap w:val="0"/>
            <w:vAlign w:val="center"/>
          </w:tcPr>
          <w:p w14:paraId="06CD5E3B">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人民币合计金额（大写）：                                 小写金额：</w:t>
            </w:r>
          </w:p>
        </w:tc>
      </w:tr>
    </w:tbl>
    <w:p w14:paraId="77BF6722">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注：1、所有价格均用人民币表示，单位为元，精确到个数位</w:t>
      </w:r>
    </w:p>
    <w:p w14:paraId="74791CF8">
      <w:pPr>
        <w:spacing w:line="500" w:lineRule="exact"/>
        <w:ind w:firstLine="840" w:firstLineChars="400"/>
        <w:rPr>
          <w:rFonts w:hint="eastAsia" w:ascii="宋体" w:hAnsi="宋体" w:eastAsia="宋体" w:cs="宋体"/>
          <w:color w:val="auto"/>
          <w:szCs w:val="21"/>
          <w:highlight w:val="none"/>
        </w:rPr>
      </w:pPr>
      <w:r>
        <w:rPr>
          <w:rFonts w:hint="eastAsia" w:ascii="宋体" w:hAnsi="宋体" w:eastAsia="宋体" w:cs="宋体"/>
          <w:bCs/>
          <w:color w:val="auto"/>
          <w:highlight w:val="none"/>
        </w:rPr>
        <w:t>2、报价指完成本项目所有成本、费用的总和</w:t>
      </w:r>
      <w:r>
        <w:rPr>
          <w:rFonts w:hint="eastAsia" w:ascii="宋体" w:hAnsi="宋体" w:eastAsia="宋体" w:cs="宋体"/>
          <w:color w:val="auto"/>
          <w:szCs w:val="21"/>
          <w:highlight w:val="none"/>
        </w:rPr>
        <w:t>。</w:t>
      </w:r>
    </w:p>
    <w:p w14:paraId="42D13518">
      <w:pPr>
        <w:spacing w:line="500" w:lineRule="exact"/>
        <w:ind w:firstLine="835" w:firstLineChars="3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3、本项目评标过程中在政采云上开启新一轮报价时，要求供应商在政采云系统上填写新一轮总报价，并按该报价表格式做附件上传加盖供应商CA章（附件总金额应与系统上新一轮报价所填写的总金额一致）。</w:t>
      </w:r>
    </w:p>
    <w:p w14:paraId="387E5F92">
      <w:pPr>
        <w:spacing w:line="500" w:lineRule="exact"/>
        <w:ind w:firstLine="420" w:firstLineChars="200"/>
        <w:rPr>
          <w:rFonts w:hint="eastAsia" w:ascii="宋体" w:hAnsi="宋体" w:eastAsia="宋体" w:cs="宋体"/>
          <w:color w:val="auto"/>
          <w:szCs w:val="21"/>
          <w:highlight w:val="none"/>
        </w:rPr>
      </w:pPr>
    </w:p>
    <w:p w14:paraId="7BF816FD">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highlight w:val="none"/>
        </w:rPr>
        <w:t>（负责人）</w:t>
      </w:r>
      <w:r>
        <w:rPr>
          <w:rFonts w:hint="eastAsia" w:ascii="宋体" w:hAnsi="宋体" w:eastAsia="宋体" w:cs="宋体"/>
          <w:color w:val="auto"/>
          <w:szCs w:val="21"/>
          <w:highlight w:val="none"/>
        </w:rPr>
        <w:t>或委托代理人签名:</w:t>
      </w:r>
      <w:r>
        <w:rPr>
          <w:rFonts w:hint="eastAsia" w:ascii="宋体" w:hAnsi="宋体" w:eastAsia="宋体" w:cs="宋体"/>
          <w:color w:val="auto"/>
          <w:szCs w:val="21"/>
          <w:highlight w:val="none"/>
          <w:u w:val="single"/>
        </w:rPr>
        <w:t xml:space="preserve">              </w:t>
      </w:r>
    </w:p>
    <w:p w14:paraId="6849E7CE">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ascii="宋体" w:hAnsi="宋体" w:eastAsia="宋体" w:cs="宋体"/>
          <w:color w:val="auto"/>
          <w:szCs w:val="21"/>
          <w:highlight w:val="none"/>
          <w:u w:val="single"/>
        </w:rPr>
        <w:t xml:space="preserve">       </w:t>
      </w:r>
    </w:p>
    <w:p w14:paraId="4DDDAFED">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5B8D26BF">
      <w:pPr>
        <w:tabs>
          <w:tab w:val="left" w:pos="3870"/>
          <w:tab w:val="left" w:pos="4085"/>
        </w:tabs>
        <w:adjustRightInd w:val="0"/>
        <w:snapToGrid w:val="0"/>
        <w:spacing w:line="360" w:lineRule="exact"/>
        <w:jc w:val="left"/>
        <w:rPr>
          <w:rFonts w:hint="eastAsia" w:ascii="宋体" w:hAnsi="宋体" w:eastAsia="宋体" w:cs="宋体"/>
          <w:color w:val="auto"/>
          <w:szCs w:val="21"/>
          <w:highlight w:val="none"/>
        </w:rPr>
      </w:pPr>
    </w:p>
    <w:p w14:paraId="35F0A527">
      <w:pPr>
        <w:tabs>
          <w:tab w:val="left" w:pos="3870"/>
          <w:tab w:val="left" w:pos="4085"/>
        </w:tabs>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（3）投标人针对报价需要说明的其他文件和说明；（格式自拟）</w:t>
      </w:r>
    </w:p>
    <w:p w14:paraId="54A269DA">
      <w:pPr>
        <w:tabs>
          <w:tab w:val="left" w:pos="3870"/>
          <w:tab w:val="left" w:pos="4085"/>
        </w:tabs>
        <w:adjustRightInd w:val="0"/>
        <w:snapToGrid w:val="0"/>
        <w:spacing w:line="360" w:lineRule="exact"/>
        <w:jc w:val="left"/>
        <w:rPr>
          <w:rFonts w:hint="eastAsia" w:ascii="宋体" w:hAnsi="宋体" w:eastAsia="宋体" w:cs="宋体"/>
          <w:color w:val="auto"/>
          <w:szCs w:val="21"/>
          <w:highlight w:val="none"/>
        </w:rPr>
      </w:pPr>
    </w:p>
    <w:p w14:paraId="32239EAD">
      <w:pPr>
        <w:tabs>
          <w:tab w:val="left" w:pos="3870"/>
          <w:tab w:val="left" w:pos="4085"/>
        </w:tabs>
        <w:adjustRightInd w:val="0"/>
        <w:snapToGrid w:val="0"/>
        <w:spacing w:line="360" w:lineRule="exact"/>
        <w:jc w:val="left"/>
        <w:rPr>
          <w:rFonts w:hint="eastAsia" w:ascii="宋体" w:hAnsi="宋体" w:eastAsia="宋体" w:cs="宋体"/>
          <w:color w:val="auto"/>
          <w:szCs w:val="21"/>
          <w:highlight w:val="none"/>
        </w:rPr>
      </w:pPr>
    </w:p>
    <w:p w14:paraId="374B360F">
      <w:pPr>
        <w:tabs>
          <w:tab w:val="left" w:pos="3870"/>
          <w:tab w:val="left" w:pos="4085"/>
        </w:tabs>
        <w:adjustRightInd w:val="0"/>
        <w:snapToGrid w:val="0"/>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▲（4）开标一览表格式：</w:t>
      </w:r>
    </w:p>
    <w:p w14:paraId="74371138">
      <w:pPr>
        <w:snapToGrid w:val="0"/>
        <w:spacing w:line="60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开标一览表</w:t>
      </w:r>
    </w:p>
    <w:p w14:paraId="42283057">
      <w:pPr>
        <w:jc w:val="center"/>
        <w:rPr>
          <w:rFonts w:hint="eastAsia" w:ascii="宋体" w:hAnsi="宋体" w:eastAsia="宋体" w:cs="宋体"/>
          <w:b/>
          <w:color w:val="auto"/>
          <w:sz w:val="32"/>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 w:val="32"/>
          <w:szCs w:val="21"/>
          <w:highlight w:val="none"/>
        </w:rPr>
        <w:t>报价表（格式）</w:t>
      </w:r>
    </w:p>
    <w:p w14:paraId="5D972677">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3348C9A2">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540D2147">
      <w:pPr>
        <w:tabs>
          <w:tab w:val="left" w:pos="3870"/>
          <w:tab w:val="left" w:pos="4085"/>
        </w:tabs>
        <w:adjustRightInd w:val="0"/>
        <w:snapToGrid w:val="0"/>
        <w:spacing w:line="360" w:lineRule="exact"/>
        <w:ind w:firstLine="7035" w:firstLineChars="3350"/>
        <w:jc w:val="left"/>
        <w:rPr>
          <w:rFonts w:hint="eastAsia" w:ascii="宋体" w:hAnsi="宋体" w:eastAsia="宋体" w:cs="宋体"/>
          <w:color w:val="auto"/>
          <w:highlight w:val="none"/>
        </w:rPr>
      </w:pPr>
      <w:r>
        <w:rPr>
          <w:rFonts w:hint="eastAsia" w:ascii="宋体" w:hAnsi="宋体" w:eastAsia="宋体" w:cs="宋体"/>
          <w:color w:val="auto"/>
          <w:highlight w:val="none"/>
        </w:rPr>
        <w:t>金额单位：人民币（元）</w:t>
      </w:r>
      <w:r>
        <w:rPr>
          <w:rFonts w:hint="eastAsia" w:ascii="宋体" w:hAnsi="宋体" w:eastAsia="宋体" w:cs="宋体"/>
          <w:color w:val="auto"/>
          <w:szCs w:val="21"/>
          <w:highlight w:val="none"/>
        </w:rPr>
        <w:t xml:space="preserve"> </w:t>
      </w:r>
    </w:p>
    <w:p w14:paraId="4ADD439F">
      <w:pPr>
        <w:spacing w:line="500" w:lineRule="exact"/>
        <w:rPr>
          <w:rFonts w:hint="eastAsia" w:ascii="宋体" w:hAnsi="宋体" w:eastAsia="宋体" w:cs="宋体"/>
          <w:color w:val="auto"/>
          <w:szCs w:val="21"/>
          <w:highlight w:val="none"/>
        </w:rPr>
      </w:pP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205"/>
        <w:gridCol w:w="863"/>
        <w:gridCol w:w="863"/>
        <w:gridCol w:w="2719"/>
        <w:gridCol w:w="2004"/>
      </w:tblGrid>
      <w:tr w14:paraId="1E59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44A7DBB4">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4761DEF0">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54E7B0A9">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  量</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60A3EEE5">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58778E0">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w:t>
            </w:r>
          </w:p>
          <w:p w14:paraId="03EDCF34">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2004" w:type="dxa"/>
            <w:tcBorders>
              <w:top w:val="single" w:color="auto" w:sz="4" w:space="0"/>
              <w:left w:val="single" w:color="auto" w:sz="4" w:space="0"/>
              <w:bottom w:val="single" w:color="auto" w:sz="4" w:space="0"/>
              <w:right w:val="single" w:color="auto" w:sz="4" w:space="0"/>
            </w:tcBorders>
            <w:noWrap w:val="0"/>
            <w:vAlign w:val="center"/>
          </w:tcPr>
          <w:p w14:paraId="62584F24">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bCs/>
                <w:color w:val="auto"/>
                <w:kern w:val="0"/>
                <w:highlight w:val="none"/>
              </w:rPr>
              <w:t>说      明</w:t>
            </w:r>
          </w:p>
        </w:tc>
      </w:tr>
      <w:tr w14:paraId="5158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37AA6047">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10ED017A">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910BC36">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BDFCF24">
            <w:pPr>
              <w:snapToGrid w:val="0"/>
              <w:spacing w:line="400" w:lineRule="exact"/>
              <w:jc w:val="center"/>
              <w:rPr>
                <w:rFonts w:hint="eastAsia" w:ascii="宋体" w:hAnsi="宋体" w:eastAsia="宋体" w:cs="宋体"/>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735D1599">
            <w:pPr>
              <w:snapToGrid w:val="0"/>
              <w:spacing w:line="40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4E224838">
            <w:pPr>
              <w:snapToGrid w:val="0"/>
              <w:spacing w:line="400" w:lineRule="exact"/>
              <w:jc w:val="center"/>
              <w:rPr>
                <w:rFonts w:hint="eastAsia" w:ascii="宋体" w:hAnsi="宋体" w:eastAsia="宋体" w:cs="宋体"/>
                <w:color w:val="auto"/>
                <w:szCs w:val="21"/>
                <w:highlight w:val="none"/>
              </w:rPr>
            </w:pPr>
          </w:p>
        </w:tc>
      </w:tr>
      <w:tr w14:paraId="288C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0EF6FDDF">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86C41E1">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1DAEB213">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6B23F46">
            <w:pPr>
              <w:snapToGrid w:val="0"/>
              <w:spacing w:line="400" w:lineRule="exact"/>
              <w:jc w:val="center"/>
              <w:rPr>
                <w:rFonts w:hint="eastAsia" w:ascii="宋体" w:hAnsi="宋体" w:eastAsia="宋体" w:cs="宋体"/>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340D3813">
            <w:pPr>
              <w:snapToGrid w:val="0"/>
              <w:spacing w:line="40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11C4DB23">
            <w:pPr>
              <w:snapToGrid w:val="0"/>
              <w:spacing w:line="400" w:lineRule="exact"/>
              <w:jc w:val="center"/>
              <w:rPr>
                <w:rFonts w:hint="eastAsia" w:ascii="宋体" w:hAnsi="宋体" w:eastAsia="宋体" w:cs="宋体"/>
                <w:color w:val="auto"/>
                <w:szCs w:val="21"/>
                <w:highlight w:val="none"/>
              </w:rPr>
            </w:pPr>
          </w:p>
        </w:tc>
      </w:tr>
      <w:tr w14:paraId="3AA4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31" w:type="dxa"/>
            <w:tcBorders>
              <w:top w:val="single" w:color="auto" w:sz="4" w:space="0"/>
              <w:left w:val="single" w:color="auto" w:sz="4" w:space="0"/>
              <w:bottom w:val="single" w:color="auto" w:sz="4" w:space="0"/>
              <w:right w:val="single" w:color="auto" w:sz="4" w:space="0"/>
            </w:tcBorders>
            <w:noWrap w:val="0"/>
            <w:vAlign w:val="center"/>
          </w:tcPr>
          <w:p w14:paraId="76632A55">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36E20092">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DAF1670">
            <w:pPr>
              <w:snapToGrid w:val="0"/>
              <w:spacing w:line="400" w:lineRule="exact"/>
              <w:jc w:val="center"/>
              <w:rPr>
                <w:rFonts w:hint="eastAsia" w:ascii="宋体" w:hAnsi="宋体" w:eastAsia="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6EE4C92F">
            <w:pPr>
              <w:snapToGrid w:val="0"/>
              <w:spacing w:line="400" w:lineRule="exact"/>
              <w:jc w:val="center"/>
              <w:rPr>
                <w:rFonts w:hint="eastAsia" w:ascii="宋体" w:hAnsi="宋体" w:eastAsia="宋体" w:cs="宋体"/>
                <w:color w:val="auto"/>
                <w:szCs w:val="21"/>
                <w:highlight w:val="none"/>
              </w:rPr>
            </w:pPr>
          </w:p>
        </w:tc>
        <w:tc>
          <w:tcPr>
            <w:tcW w:w="2719" w:type="dxa"/>
            <w:tcBorders>
              <w:top w:val="single" w:color="auto" w:sz="4" w:space="0"/>
              <w:left w:val="single" w:color="auto" w:sz="4" w:space="0"/>
              <w:bottom w:val="single" w:color="auto" w:sz="4" w:space="0"/>
              <w:right w:val="single" w:color="auto" w:sz="4" w:space="0"/>
            </w:tcBorders>
            <w:noWrap w:val="0"/>
            <w:vAlign w:val="center"/>
          </w:tcPr>
          <w:p w14:paraId="41B60716">
            <w:pPr>
              <w:snapToGrid w:val="0"/>
              <w:spacing w:line="400" w:lineRule="exact"/>
              <w:jc w:val="center"/>
              <w:rPr>
                <w:rFonts w:hint="eastAsia" w:ascii="宋体" w:hAnsi="宋体" w:eastAsia="宋体" w:cs="宋体"/>
                <w:color w:val="auto"/>
                <w:szCs w:val="21"/>
                <w:highlight w:val="none"/>
              </w:rPr>
            </w:pPr>
          </w:p>
        </w:tc>
        <w:tc>
          <w:tcPr>
            <w:tcW w:w="2004" w:type="dxa"/>
            <w:tcBorders>
              <w:top w:val="single" w:color="auto" w:sz="4" w:space="0"/>
              <w:left w:val="single" w:color="auto" w:sz="4" w:space="0"/>
              <w:bottom w:val="single" w:color="auto" w:sz="4" w:space="0"/>
              <w:right w:val="single" w:color="auto" w:sz="4" w:space="0"/>
            </w:tcBorders>
            <w:noWrap w:val="0"/>
            <w:vAlign w:val="top"/>
          </w:tcPr>
          <w:p w14:paraId="72CA7EC3">
            <w:pPr>
              <w:snapToGrid w:val="0"/>
              <w:spacing w:line="400" w:lineRule="exact"/>
              <w:jc w:val="center"/>
              <w:rPr>
                <w:rFonts w:hint="eastAsia" w:ascii="宋体" w:hAnsi="宋体" w:eastAsia="宋体" w:cs="宋体"/>
                <w:color w:val="auto"/>
                <w:szCs w:val="21"/>
                <w:highlight w:val="none"/>
              </w:rPr>
            </w:pPr>
          </w:p>
        </w:tc>
      </w:tr>
      <w:tr w14:paraId="7F0C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9185" w:type="dxa"/>
            <w:gridSpan w:val="6"/>
            <w:tcBorders>
              <w:top w:val="single" w:color="auto" w:sz="4" w:space="0"/>
              <w:left w:val="single" w:color="auto" w:sz="4" w:space="0"/>
              <w:bottom w:val="single" w:color="auto" w:sz="4" w:space="0"/>
              <w:right w:val="single" w:color="auto" w:sz="4" w:space="0"/>
            </w:tcBorders>
            <w:noWrap w:val="0"/>
            <w:vAlign w:val="center"/>
          </w:tcPr>
          <w:p w14:paraId="6D3E53D7">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人民币合计金额（大写）：                                 小写金额：</w:t>
            </w:r>
          </w:p>
        </w:tc>
      </w:tr>
    </w:tbl>
    <w:p w14:paraId="73F8F7E4">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注：1、所有价格均用人民币表示，单位为元，精确到个数位</w:t>
      </w:r>
    </w:p>
    <w:p w14:paraId="45E2992E">
      <w:pPr>
        <w:spacing w:line="500" w:lineRule="exact"/>
        <w:ind w:firstLine="840" w:firstLineChars="400"/>
        <w:rPr>
          <w:rFonts w:hint="eastAsia" w:ascii="宋体" w:hAnsi="宋体" w:eastAsia="宋体" w:cs="宋体"/>
          <w:color w:val="auto"/>
          <w:szCs w:val="21"/>
          <w:highlight w:val="none"/>
        </w:rPr>
      </w:pPr>
      <w:r>
        <w:rPr>
          <w:rFonts w:hint="eastAsia" w:ascii="宋体" w:hAnsi="宋体" w:eastAsia="宋体" w:cs="宋体"/>
          <w:bCs/>
          <w:color w:val="auto"/>
          <w:highlight w:val="none"/>
        </w:rPr>
        <w:t>2、报价指完成本项目所有成本、费用的总和</w:t>
      </w:r>
      <w:r>
        <w:rPr>
          <w:rFonts w:hint="eastAsia" w:ascii="宋体" w:hAnsi="宋体" w:eastAsia="宋体" w:cs="宋体"/>
          <w:color w:val="auto"/>
          <w:szCs w:val="21"/>
          <w:highlight w:val="none"/>
        </w:rPr>
        <w:t>。</w:t>
      </w:r>
    </w:p>
    <w:p w14:paraId="70C5CC07">
      <w:pPr>
        <w:snapToGrid w:val="0"/>
        <w:spacing w:line="320" w:lineRule="exact"/>
        <w:ind w:left="420" w:leftChars="200"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3、本项目评标过程中在政采云上开启新一轮报价时，要求供应商在政采云系统上填写新一轮总报价，并按该报价表格式做附件上传加盖供应商CA章（附件总金额应与系统上新一轮报价所填写的总金额一致）。</w:t>
      </w:r>
    </w:p>
    <w:p w14:paraId="16548D60">
      <w:pPr>
        <w:snapToGrid w:val="0"/>
        <w:spacing w:line="320" w:lineRule="exact"/>
        <w:ind w:firstLine="840" w:firstLineChars="4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4.以上报价应与“</w:t>
      </w:r>
      <w:r>
        <w:rPr>
          <w:rFonts w:hint="eastAsia" w:ascii="宋体" w:hAnsi="宋体" w:eastAsia="宋体" w:cs="宋体"/>
          <w:b/>
          <w:color w:val="auto"/>
          <w:szCs w:val="21"/>
          <w:highlight w:val="none"/>
        </w:rPr>
        <w:t>投标报价明细表</w:t>
      </w:r>
      <w:r>
        <w:rPr>
          <w:rFonts w:hint="eastAsia" w:ascii="宋体" w:hAnsi="宋体" w:eastAsia="宋体" w:cs="宋体"/>
          <w:color w:val="auto"/>
          <w:szCs w:val="21"/>
          <w:highlight w:val="none"/>
        </w:rPr>
        <w:t>”中的“投标总价”相一致。</w:t>
      </w:r>
    </w:p>
    <w:p w14:paraId="5B0B75EE">
      <w:pPr>
        <w:snapToGrid w:val="0"/>
        <w:spacing w:line="320" w:lineRule="exact"/>
        <w:ind w:firstLine="840" w:firstLineChars="4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5.本项目投标报价不得超过预算金额，否则作无效投标处理。</w:t>
      </w:r>
    </w:p>
    <w:p w14:paraId="06363689">
      <w:pPr>
        <w:spacing w:line="500" w:lineRule="exact"/>
        <w:ind w:firstLine="835" w:firstLineChars="396"/>
        <w:rPr>
          <w:rFonts w:hint="eastAsia" w:ascii="宋体" w:hAnsi="宋体" w:eastAsia="宋体" w:cs="宋体"/>
          <w:b/>
          <w:color w:val="auto"/>
          <w:szCs w:val="21"/>
          <w:highlight w:val="none"/>
        </w:rPr>
      </w:pPr>
    </w:p>
    <w:p w14:paraId="176B50AB">
      <w:pPr>
        <w:spacing w:line="500" w:lineRule="exact"/>
        <w:ind w:firstLine="420" w:firstLineChars="200"/>
        <w:rPr>
          <w:rFonts w:hint="eastAsia" w:ascii="宋体" w:hAnsi="宋体" w:eastAsia="宋体" w:cs="宋体"/>
          <w:color w:val="auto"/>
          <w:szCs w:val="21"/>
          <w:highlight w:val="none"/>
        </w:rPr>
      </w:pPr>
    </w:p>
    <w:p w14:paraId="475B325F">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w:t>
      </w:r>
      <w:r>
        <w:rPr>
          <w:rFonts w:hint="eastAsia" w:ascii="宋体" w:hAnsi="宋体" w:eastAsia="宋体" w:cs="宋体"/>
          <w:color w:val="auto"/>
          <w:highlight w:val="none"/>
        </w:rPr>
        <w:t>（负责人）</w:t>
      </w:r>
      <w:r>
        <w:rPr>
          <w:rFonts w:hint="eastAsia" w:ascii="宋体" w:hAnsi="宋体" w:eastAsia="宋体" w:cs="宋体"/>
          <w:color w:val="auto"/>
          <w:szCs w:val="21"/>
          <w:highlight w:val="none"/>
        </w:rPr>
        <w:t>或委托代理人签名:</w:t>
      </w:r>
      <w:r>
        <w:rPr>
          <w:rFonts w:hint="eastAsia" w:ascii="宋体" w:hAnsi="宋体" w:eastAsia="宋体" w:cs="宋体"/>
          <w:color w:val="auto"/>
          <w:szCs w:val="21"/>
          <w:highlight w:val="none"/>
          <w:u w:val="single"/>
        </w:rPr>
        <w:t xml:space="preserve">              </w:t>
      </w:r>
    </w:p>
    <w:p w14:paraId="04DA545B">
      <w:pPr>
        <w:spacing w:line="5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供应商名称（盖章）：</w:t>
      </w:r>
      <w:r>
        <w:rPr>
          <w:rFonts w:hint="eastAsia" w:ascii="宋体" w:hAnsi="宋体" w:eastAsia="宋体" w:cs="宋体"/>
          <w:color w:val="auto"/>
          <w:szCs w:val="21"/>
          <w:highlight w:val="none"/>
          <w:u w:val="single"/>
        </w:rPr>
        <w:t xml:space="preserve">       </w:t>
      </w:r>
    </w:p>
    <w:p w14:paraId="719ACBB0">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报价时间：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04F4CD7">
      <w:pPr>
        <w:snapToGrid w:val="0"/>
        <w:spacing w:line="320" w:lineRule="exact"/>
        <w:ind w:right="-817" w:rightChars="-389"/>
        <w:rPr>
          <w:rFonts w:hint="eastAsia" w:ascii="宋体" w:hAnsi="宋体" w:eastAsia="宋体" w:cs="宋体"/>
          <w:b/>
          <w:color w:val="auto"/>
          <w:szCs w:val="21"/>
          <w:highlight w:val="none"/>
        </w:rPr>
      </w:pPr>
    </w:p>
    <w:p w14:paraId="77172D52">
      <w:pPr>
        <w:pStyle w:val="317"/>
        <w:ind w:firstLine="0" w:firstLineChars="0"/>
        <w:jc w:val="center"/>
        <w:outlineLvl w:val="1"/>
        <w:rPr>
          <w:rFonts w:hint="eastAsia" w:ascii="宋体" w:hAnsi="宋体" w:eastAsia="宋体" w:cs="宋体"/>
          <w:color w:val="auto"/>
          <w:highlight w:val="none"/>
        </w:rPr>
      </w:pPr>
    </w:p>
    <w:p w14:paraId="353F7D8E">
      <w:pPr>
        <w:pStyle w:val="317"/>
        <w:ind w:firstLine="0" w:firstLineChars="0"/>
        <w:jc w:val="center"/>
        <w:outlineLvl w:val="1"/>
        <w:rPr>
          <w:rFonts w:hint="eastAsia" w:ascii="宋体" w:hAnsi="宋体" w:eastAsia="宋体" w:cs="宋体"/>
          <w:color w:val="auto"/>
          <w:highlight w:val="none"/>
        </w:rPr>
      </w:pPr>
    </w:p>
    <w:p w14:paraId="72204A09">
      <w:pPr>
        <w:pStyle w:val="317"/>
        <w:ind w:firstLine="0" w:firstLineChars="0"/>
        <w:jc w:val="center"/>
        <w:outlineLvl w:val="1"/>
        <w:rPr>
          <w:rFonts w:hint="eastAsia" w:ascii="宋体" w:hAnsi="宋体" w:eastAsia="宋体" w:cs="宋体"/>
          <w:color w:val="auto"/>
          <w:highlight w:val="none"/>
        </w:rPr>
      </w:pPr>
    </w:p>
    <w:p w14:paraId="39CA87EE">
      <w:pPr>
        <w:pStyle w:val="317"/>
        <w:ind w:firstLine="0" w:firstLineChars="0"/>
        <w:jc w:val="center"/>
        <w:outlineLvl w:val="1"/>
        <w:rPr>
          <w:rFonts w:hint="eastAsia" w:ascii="宋体" w:hAnsi="宋体" w:eastAsia="宋体" w:cs="宋体"/>
          <w:color w:val="auto"/>
          <w:highlight w:val="none"/>
        </w:rPr>
      </w:pPr>
    </w:p>
    <w:p w14:paraId="480D5435">
      <w:pPr>
        <w:pStyle w:val="317"/>
        <w:ind w:firstLine="0" w:firstLineChars="0"/>
        <w:jc w:val="center"/>
        <w:outlineLvl w:val="1"/>
        <w:rPr>
          <w:rFonts w:hint="eastAsia" w:ascii="宋体" w:hAnsi="宋体" w:eastAsia="宋体" w:cs="宋体"/>
          <w:color w:val="auto"/>
          <w:highlight w:val="none"/>
        </w:rPr>
      </w:pPr>
    </w:p>
    <w:p w14:paraId="744D0A9F">
      <w:pPr>
        <w:pStyle w:val="317"/>
        <w:ind w:firstLine="0" w:firstLineChars="0"/>
        <w:jc w:val="center"/>
        <w:outlineLvl w:val="1"/>
        <w:rPr>
          <w:rFonts w:hint="eastAsia" w:ascii="宋体" w:hAnsi="宋体" w:eastAsia="宋体" w:cs="宋体"/>
          <w:color w:val="auto"/>
          <w:highlight w:val="none"/>
        </w:rPr>
      </w:pPr>
    </w:p>
    <w:p w14:paraId="4B3DB4B1">
      <w:pPr>
        <w:pStyle w:val="317"/>
        <w:ind w:firstLine="0" w:firstLineChars="0"/>
        <w:jc w:val="center"/>
        <w:outlineLvl w:val="1"/>
        <w:rPr>
          <w:rFonts w:hint="eastAsia" w:ascii="宋体" w:hAnsi="宋体" w:eastAsia="宋体" w:cs="宋体"/>
          <w:color w:val="auto"/>
          <w:highlight w:val="none"/>
        </w:rPr>
      </w:pPr>
    </w:p>
    <w:p w14:paraId="58731793">
      <w:pPr>
        <w:pStyle w:val="317"/>
        <w:ind w:firstLine="0" w:firstLineChars="0"/>
        <w:jc w:val="center"/>
        <w:outlineLvl w:val="1"/>
        <w:rPr>
          <w:rFonts w:hint="eastAsia" w:ascii="宋体" w:hAnsi="宋体" w:eastAsia="宋体" w:cs="宋体"/>
          <w:color w:val="auto"/>
          <w:highlight w:val="none"/>
        </w:rPr>
      </w:pPr>
    </w:p>
    <w:p w14:paraId="029381F9">
      <w:pPr>
        <w:pStyle w:val="317"/>
        <w:ind w:firstLine="0" w:firstLineChars="0"/>
        <w:jc w:val="center"/>
        <w:outlineLvl w:val="1"/>
        <w:rPr>
          <w:rFonts w:hint="eastAsia" w:ascii="宋体" w:hAnsi="宋体" w:eastAsia="宋体" w:cs="宋体"/>
          <w:color w:val="auto"/>
          <w:highlight w:val="none"/>
        </w:rPr>
      </w:pPr>
    </w:p>
    <w:p w14:paraId="2D911CE8">
      <w:pPr>
        <w:pStyle w:val="317"/>
        <w:ind w:firstLine="0" w:firstLineChars="0"/>
        <w:jc w:val="center"/>
        <w:outlineLvl w:val="1"/>
        <w:rPr>
          <w:rFonts w:hint="eastAsia" w:ascii="宋体" w:hAnsi="宋体" w:eastAsia="宋体" w:cs="宋体"/>
          <w:color w:val="auto"/>
          <w:highlight w:val="none"/>
        </w:rPr>
      </w:pPr>
    </w:p>
    <w:p w14:paraId="2417044D">
      <w:pPr>
        <w:pStyle w:val="317"/>
        <w:ind w:firstLine="0" w:firstLineChars="0"/>
        <w:jc w:val="center"/>
        <w:outlineLvl w:val="1"/>
        <w:rPr>
          <w:rFonts w:hint="eastAsia" w:ascii="宋体" w:hAnsi="宋体" w:eastAsia="宋体" w:cs="宋体"/>
          <w:color w:val="auto"/>
          <w:highlight w:val="none"/>
        </w:rPr>
      </w:pPr>
    </w:p>
    <w:p w14:paraId="59D90D3E">
      <w:pPr>
        <w:pStyle w:val="317"/>
        <w:ind w:firstLine="0" w:firstLineChars="0"/>
        <w:jc w:val="center"/>
        <w:outlineLvl w:val="1"/>
        <w:rPr>
          <w:rFonts w:hint="eastAsia" w:ascii="宋体" w:hAnsi="宋体" w:eastAsia="宋体" w:cs="宋体"/>
          <w:color w:val="auto"/>
          <w:highlight w:val="none"/>
        </w:rPr>
      </w:pPr>
    </w:p>
    <w:p w14:paraId="455D2173">
      <w:pPr>
        <w:pStyle w:val="317"/>
        <w:ind w:firstLine="0" w:firstLineChars="0"/>
        <w:jc w:val="center"/>
        <w:outlineLvl w:val="1"/>
        <w:rPr>
          <w:rFonts w:hint="eastAsia" w:ascii="宋体" w:hAnsi="宋体" w:eastAsia="宋体" w:cs="宋体"/>
          <w:color w:val="auto"/>
          <w:highlight w:val="none"/>
        </w:rPr>
      </w:pPr>
    </w:p>
    <w:p w14:paraId="4FD1D28D">
      <w:pPr>
        <w:pStyle w:val="317"/>
        <w:ind w:firstLine="0" w:firstLineChars="0"/>
        <w:jc w:val="center"/>
        <w:outlineLvl w:val="1"/>
        <w:rPr>
          <w:rFonts w:hint="eastAsia" w:ascii="宋体" w:hAnsi="宋体" w:eastAsia="宋体" w:cs="宋体"/>
          <w:color w:val="auto"/>
          <w:highlight w:val="none"/>
        </w:rPr>
      </w:pPr>
    </w:p>
    <w:p w14:paraId="71AD8982">
      <w:pPr>
        <w:pStyle w:val="317"/>
        <w:ind w:firstLine="0" w:firstLineChars="0"/>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t>四、其他文书、文件格式</w:t>
      </w:r>
    </w:p>
    <w:p w14:paraId="1A3A2F86">
      <w:pPr>
        <w:pStyle w:val="8"/>
        <w:overflowPunct w:val="0"/>
        <w:spacing w:line="360" w:lineRule="exact"/>
        <w:rPr>
          <w:rFonts w:hint="eastAsia" w:ascii="宋体" w:hAnsi="宋体" w:eastAsia="宋体" w:cs="宋体"/>
          <w:color w:val="auto"/>
          <w:spacing w:val="20"/>
          <w:sz w:val="21"/>
          <w:szCs w:val="21"/>
          <w:highlight w:val="none"/>
        </w:rPr>
      </w:pPr>
    </w:p>
    <w:p w14:paraId="3185EDB6">
      <w:pPr>
        <w:snapToGrid w:val="0"/>
        <w:spacing w:line="360" w:lineRule="auto"/>
        <w:rPr>
          <w:rFonts w:hint="eastAsia" w:ascii="宋体" w:hAnsi="宋体" w:eastAsia="宋体" w:cs="宋体"/>
          <w:color w:val="auto"/>
          <w:spacing w:val="20"/>
          <w:szCs w:val="21"/>
          <w:highlight w:val="none"/>
        </w:rPr>
      </w:pPr>
      <w:bookmarkStart w:id="50" w:name="OLE_LINK14"/>
      <w:bookmarkStart w:id="51" w:name="OLE_LINK13"/>
      <w:r>
        <w:rPr>
          <w:rFonts w:hint="eastAsia" w:ascii="宋体" w:hAnsi="宋体" w:eastAsia="宋体" w:cs="宋体"/>
          <w:color w:val="auto"/>
          <w:spacing w:val="20"/>
          <w:sz w:val="28"/>
          <w:szCs w:val="28"/>
          <w:highlight w:val="none"/>
        </w:rPr>
        <w:t>（一）中小企业声明函格式：</w:t>
      </w:r>
    </w:p>
    <w:bookmarkEnd w:id="50"/>
    <w:bookmarkEnd w:id="51"/>
    <w:p w14:paraId="631AC4AF">
      <w:pPr>
        <w:widowControl/>
        <w:spacing w:after="262" w:line="3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中小企业声明函（服务）</w:t>
      </w:r>
    </w:p>
    <w:p w14:paraId="22427BE9">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i/>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i/>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采购活动，服务全部由符合政策要求的中小企业承接。相关企业（含联合体中的中小企业、签订分包意向协议的中小企业）的具体情况如下：</w:t>
      </w:r>
    </w:p>
    <w:p w14:paraId="4AA045A9">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i/>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i/>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，从业人员________人，营业收入为_________万元，资产总额为________万元，属于</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08B6F33F">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i/>
          <w:color w:val="auto"/>
          <w:szCs w:val="21"/>
          <w:highlight w:val="none"/>
          <w:u w:val="single"/>
        </w:rPr>
        <w:t xml:space="preserve"> （标的名称）</w:t>
      </w:r>
      <w:r>
        <w:rPr>
          <w:rFonts w:hint="eastAsia" w:ascii="宋体" w:hAnsi="宋体" w:eastAsia="宋体" w:cs="宋体"/>
          <w:color w:val="auto"/>
          <w:szCs w:val="21"/>
          <w:highlight w:val="none"/>
        </w:rPr>
        <w:t>，属于</w:t>
      </w:r>
      <w:r>
        <w:rPr>
          <w:rFonts w:hint="eastAsia" w:ascii="宋体" w:hAnsi="宋体" w:eastAsia="宋体" w:cs="宋体"/>
          <w:i/>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i/>
          <w:color w:val="auto"/>
          <w:szCs w:val="21"/>
          <w:highlight w:val="none"/>
          <w:u w:val="single"/>
        </w:rPr>
        <w:t>（企业名称）</w:t>
      </w:r>
      <w:r>
        <w:rPr>
          <w:rFonts w:hint="eastAsia" w:ascii="宋体" w:hAnsi="宋体" w:eastAsia="宋体" w:cs="宋体"/>
          <w:color w:val="auto"/>
          <w:szCs w:val="21"/>
          <w:highlight w:val="none"/>
        </w:rPr>
        <w:t>，从业人员________人，营业收入为_________万元，资产总额为________万元，属于</w:t>
      </w:r>
      <w:r>
        <w:rPr>
          <w:rFonts w:hint="eastAsia" w:ascii="宋体" w:hAnsi="宋体" w:eastAsia="宋体" w:cs="宋体"/>
          <w:i/>
          <w:color w:val="auto"/>
          <w:szCs w:val="21"/>
          <w:highlight w:val="none"/>
          <w:u w:val="single"/>
        </w:rPr>
        <w:t>(中型企业、小型企业、微型企业)</w:t>
      </w:r>
      <w:r>
        <w:rPr>
          <w:rFonts w:hint="eastAsia" w:ascii="宋体" w:hAnsi="宋体" w:eastAsia="宋体" w:cs="宋体"/>
          <w:color w:val="auto"/>
          <w:szCs w:val="21"/>
          <w:highlight w:val="none"/>
        </w:rPr>
        <w:t>；</w:t>
      </w:r>
    </w:p>
    <w:p w14:paraId="49B19F9A">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13B1A8AD">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14:paraId="4CE41567">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14:paraId="09811230">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企业名称（盖章）：</w:t>
      </w:r>
    </w:p>
    <w:p w14:paraId="69406BF5">
      <w:pPr>
        <w:widowControl/>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日    期：</w:t>
      </w:r>
    </w:p>
    <w:p w14:paraId="4DB0EA95">
      <w:pPr>
        <w:widowControl/>
        <w:spacing w:line="360" w:lineRule="auto"/>
        <w:ind w:firstLine="420" w:firstLineChars="200"/>
        <w:rPr>
          <w:rFonts w:hint="eastAsia" w:ascii="宋体" w:hAnsi="宋体" w:eastAsia="宋体" w:cs="宋体"/>
          <w:color w:val="auto"/>
          <w:highlight w:val="none"/>
        </w:rPr>
      </w:pPr>
    </w:p>
    <w:p w14:paraId="533071BD">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填写注意事项：</w:t>
      </w:r>
    </w:p>
    <w:p w14:paraId="5B08EC6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14:paraId="03733F19">
      <w:pPr>
        <w:widowControl/>
        <w:spacing w:line="360" w:lineRule="auto"/>
        <w:ind w:firstLine="420" w:firstLineChars="20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（2）供应商按照本办法规定提供声明函内容不实的，属于提供虚假材料谋取中标、成交，依照《中华人民共和国政府采购法》等国家有关规定追究相应责任。</w:t>
      </w:r>
    </w:p>
    <w:p w14:paraId="59054057">
      <w:pPr>
        <w:widowControl/>
        <w:spacing w:line="360" w:lineRule="auto"/>
        <w:ind w:firstLine="420" w:firstLineChars="200"/>
        <w:rPr>
          <w:rFonts w:hint="eastAsia" w:ascii="宋体" w:hAnsi="宋体" w:eastAsia="宋体" w:cs="宋体"/>
          <w:bCs/>
          <w:color w:val="auto"/>
          <w:sz w:val="32"/>
          <w:highlight w:val="none"/>
        </w:rPr>
      </w:pPr>
      <w:r>
        <w:rPr>
          <w:rFonts w:hint="eastAsia" w:ascii="宋体" w:hAnsi="宋体" w:eastAsia="宋体" w:cs="宋体"/>
          <w:color w:val="auto"/>
          <w:highlight w:val="none"/>
          <w:shd w:val="clear" w:color="auto" w:fill="FFFFFF"/>
        </w:rPr>
        <w:t>（3）政府采购监督检查、投诉处理及政府采购行政处罚中对中小企业的认定，由货物制造商或者工程、服务供应商注册登记所在地的县级以上人民政府中小企业主管部门负责。</w:t>
      </w:r>
    </w:p>
    <w:p w14:paraId="79014640">
      <w:pPr>
        <w:snapToGrid w:val="0"/>
        <w:spacing w:line="360" w:lineRule="exact"/>
        <w:ind w:firstLine="205" w:firstLineChars="98"/>
        <w:jc w:val="left"/>
        <w:rPr>
          <w:rFonts w:hint="eastAsia" w:ascii="宋体" w:hAnsi="宋体" w:eastAsia="宋体" w:cs="宋体"/>
          <w:color w:val="auto"/>
          <w:kern w:val="0"/>
          <w:szCs w:val="21"/>
          <w:highlight w:val="none"/>
        </w:rPr>
      </w:pPr>
    </w:p>
    <w:p w14:paraId="66AF3740">
      <w:pPr>
        <w:pStyle w:val="54"/>
        <w:spacing w:before="75" w:beforeAutospacing="0" w:after="75" w:afterAutospacing="0" w:line="460" w:lineRule="exact"/>
        <w:rPr>
          <w:rFonts w:hint="eastAsia" w:ascii="宋体" w:hAnsi="宋体" w:eastAsia="宋体" w:cs="宋体"/>
          <w:color w:val="auto"/>
          <w:spacing w:val="6"/>
          <w:kern w:val="2"/>
          <w:highlight w:val="none"/>
        </w:rPr>
      </w:pPr>
    </w:p>
    <w:p w14:paraId="3D8DCACF">
      <w:pPr>
        <w:pStyle w:val="8"/>
        <w:overflowPunct w:val="0"/>
        <w:spacing w:line="360" w:lineRule="exact"/>
        <w:ind w:firstLine="0"/>
        <w:rPr>
          <w:rFonts w:hint="eastAsia" w:ascii="宋体" w:hAnsi="宋体" w:eastAsia="宋体" w:cs="宋体"/>
          <w:color w:val="auto"/>
          <w:sz w:val="28"/>
          <w:szCs w:val="28"/>
          <w:highlight w:val="none"/>
        </w:rPr>
      </w:pPr>
    </w:p>
    <w:p w14:paraId="435EE0DB">
      <w:pPr>
        <w:pStyle w:val="8"/>
        <w:overflowPunct w:val="0"/>
        <w:spacing w:line="360" w:lineRule="exact"/>
        <w:ind w:firstLine="0"/>
        <w:rPr>
          <w:rFonts w:hint="eastAsia" w:ascii="宋体" w:hAnsi="宋体" w:eastAsia="宋体" w:cs="宋体"/>
          <w:color w:val="auto"/>
          <w:sz w:val="28"/>
          <w:szCs w:val="28"/>
          <w:highlight w:val="none"/>
        </w:rPr>
      </w:pPr>
    </w:p>
    <w:p w14:paraId="144BEAF0">
      <w:pPr>
        <w:pStyle w:val="8"/>
        <w:overflowPunct w:val="0"/>
        <w:spacing w:line="360" w:lineRule="exact"/>
        <w:ind w:firstLine="0"/>
        <w:rPr>
          <w:rFonts w:hint="eastAsia" w:ascii="宋体" w:hAnsi="宋体" w:eastAsia="宋体" w:cs="宋体"/>
          <w:color w:val="auto"/>
          <w:sz w:val="28"/>
          <w:szCs w:val="28"/>
          <w:highlight w:val="none"/>
        </w:rPr>
      </w:pPr>
    </w:p>
    <w:p w14:paraId="3E806455">
      <w:pPr>
        <w:pStyle w:val="8"/>
        <w:overflowPunct w:val="0"/>
        <w:spacing w:line="360" w:lineRule="exact"/>
        <w:ind w:firstLine="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（二）残疾人福利性单位声明函格式：</w:t>
      </w:r>
    </w:p>
    <w:p w14:paraId="165827D3">
      <w:pPr>
        <w:spacing w:line="560" w:lineRule="exact"/>
        <w:jc w:val="center"/>
        <w:rPr>
          <w:rFonts w:hint="eastAsia" w:ascii="宋体" w:hAnsi="宋体" w:eastAsia="宋体" w:cs="宋体"/>
          <w:color w:val="auto"/>
          <w:szCs w:val="21"/>
          <w:highlight w:val="none"/>
        </w:rPr>
      </w:pPr>
    </w:p>
    <w:p w14:paraId="59BA0B0B">
      <w:pPr>
        <w:spacing w:line="560" w:lineRule="exact"/>
        <w:jc w:val="center"/>
        <w:rPr>
          <w:rFonts w:hint="eastAsia" w:ascii="宋体" w:hAnsi="宋体" w:eastAsia="宋体" w:cs="宋体"/>
          <w:b/>
          <w:color w:val="auto"/>
          <w:spacing w:val="6"/>
          <w:sz w:val="30"/>
          <w:szCs w:val="30"/>
          <w:highlight w:val="none"/>
        </w:rPr>
      </w:pPr>
      <w:r>
        <w:rPr>
          <w:rFonts w:hint="eastAsia" w:ascii="宋体" w:hAnsi="宋体" w:eastAsia="宋体" w:cs="宋体"/>
          <w:color w:val="auto"/>
          <w:szCs w:val="21"/>
          <w:highlight w:val="none"/>
        </w:rPr>
        <w:t>残疾人福利性单位声明函</w:t>
      </w:r>
    </w:p>
    <w:p w14:paraId="4C219578">
      <w:pPr>
        <w:spacing w:line="56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宋体"/>
          <w:color w:val="auto"/>
          <w:szCs w:val="21"/>
          <w:highlight w:val="none"/>
        </w:rPr>
        <w:t>〔2017〕 141</w:t>
      </w:r>
      <w:r>
        <w:rPr>
          <w:rFonts w:hint="eastAsia" w:ascii="宋体" w:hAnsi="宋体" w:eastAsia="宋体" w:cs="宋体"/>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3E0D9B">
      <w:pPr>
        <w:spacing w:line="560" w:lineRule="exact"/>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4E848040">
      <w:pPr>
        <w:spacing w:line="560" w:lineRule="exact"/>
        <w:ind w:firstLine="444" w:firstLineChars="200"/>
        <w:rPr>
          <w:rFonts w:hint="eastAsia" w:ascii="宋体" w:hAnsi="宋体" w:eastAsia="宋体" w:cs="宋体"/>
          <w:color w:val="auto"/>
          <w:spacing w:val="6"/>
          <w:szCs w:val="21"/>
          <w:highlight w:val="none"/>
        </w:rPr>
      </w:pPr>
    </w:p>
    <w:p w14:paraId="0653C916">
      <w:pPr>
        <w:spacing w:line="560" w:lineRule="exact"/>
        <w:ind w:firstLine="444" w:firstLineChars="200"/>
        <w:rPr>
          <w:rFonts w:hint="eastAsia" w:ascii="宋体" w:hAnsi="宋体" w:eastAsia="宋体" w:cs="宋体"/>
          <w:color w:val="auto"/>
          <w:spacing w:val="6"/>
          <w:szCs w:val="21"/>
          <w:highlight w:val="none"/>
        </w:rPr>
      </w:pPr>
    </w:p>
    <w:p w14:paraId="1C958633">
      <w:pPr>
        <w:tabs>
          <w:tab w:val="left" w:pos="4860"/>
        </w:tabs>
        <w:spacing w:line="560" w:lineRule="exact"/>
        <w:ind w:right="1560" w:firstLine="44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单位名称（盖章）：</w:t>
      </w:r>
    </w:p>
    <w:p w14:paraId="64905CEB">
      <w:pPr>
        <w:widowControl/>
        <w:spacing w:before="100" w:beforeAutospacing="1" w:after="100" w:afterAutospacing="1" w:line="560" w:lineRule="exact"/>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日  期：</w:t>
      </w:r>
    </w:p>
    <w:p w14:paraId="4C875F71">
      <w:pPr>
        <w:widowControl/>
        <w:spacing w:line="560" w:lineRule="exact"/>
        <w:ind w:firstLine="413" w:firstLineChars="196"/>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说明：符合条件的残疾人福利性单位在参加政府采购活动时，应当提供本通知规定的《残疾人福利性单位声明函》，并对声明的真实性负责。</w:t>
      </w:r>
    </w:p>
    <w:p w14:paraId="05004A9F">
      <w:pPr>
        <w:widowControl/>
        <w:spacing w:line="560" w:lineRule="exact"/>
        <w:ind w:firstLine="413" w:firstLineChars="196"/>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中标、成交供应商为残疾人福利性单位的，采购人或者其委托的采购代理机构应当随中标、成交结果同时公告其《残疾人福利性单位声明函》，接受社会监督。</w:t>
      </w:r>
    </w:p>
    <w:p w14:paraId="6BBC92B2">
      <w:pPr>
        <w:widowControl/>
        <w:spacing w:line="560" w:lineRule="exact"/>
        <w:ind w:firstLine="413" w:firstLineChars="196"/>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kern w:val="0"/>
          <w:szCs w:val="21"/>
          <w:highlight w:val="none"/>
        </w:rPr>
        <w:t>供应商提供的《残疾人福利性单位声明函》与事实不符的，依照《政府采购法》第七十七条第一款的规定追究法律责任。</w:t>
      </w:r>
    </w:p>
    <w:p w14:paraId="70D9CABB">
      <w:pPr>
        <w:spacing w:line="360" w:lineRule="auto"/>
        <w:jc w:val="center"/>
        <w:rPr>
          <w:rFonts w:hint="eastAsia" w:ascii="宋体" w:hAnsi="宋体" w:eastAsia="宋体" w:cs="宋体"/>
          <w:b/>
          <w:color w:val="auto"/>
          <w:spacing w:val="6"/>
          <w:sz w:val="32"/>
          <w:szCs w:val="32"/>
          <w:highlight w:val="none"/>
        </w:rPr>
      </w:pPr>
    </w:p>
    <w:p w14:paraId="6ABEEB18">
      <w:pPr>
        <w:spacing w:line="360" w:lineRule="auto"/>
        <w:rPr>
          <w:rFonts w:hint="eastAsia" w:ascii="宋体" w:hAnsi="宋体" w:eastAsia="宋体" w:cs="宋体"/>
          <w:b/>
          <w:color w:val="auto"/>
          <w:spacing w:val="6"/>
          <w:sz w:val="32"/>
          <w:szCs w:val="32"/>
          <w:highlight w:val="none"/>
        </w:rPr>
      </w:pPr>
    </w:p>
    <w:p w14:paraId="00B8370B">
      <w:pPr>
        <w:spacing w:line="360" w:lineRule="auto"/>
        <w:rPr>
          <w:rFonts w:hint="eastAsia" w:ascii="宋体" w:hAnsi="宋体" w:eastAsia="宋体" w:cs="宋体"/>
          <w:b/>
          <w:color w:val="auto"/>
          <w:spacing w:val="6"/>
          <w:sz w:val="32"/>
          <w:szCs w:val="32"/>
          <w:highlight w:val="none"/>
        </w:rPr>
      </w:pPr>
    </w:p>
    <w:p w14:paraId="1A8653C9">
      <w:pPr>
        <w:spacing w:line="360" w:lineRule="auto"/>
        <w:rPr>
          <w:rFonts w:hint="eastAsia" w:ascii="宋体" w:hAnsi="宋体" w:eastAsia="宋体" w:cs="宋体"/>
          <w:b/>
          <w:color w:val="auto"/>
          <w:spacing w:val="6"/>
          <w:sz w:val="32"/>
          <w:szCs w:val="32"/>
          <w:highlight w:val="none"/>
        </w:rPr>
      </w:pPr>
    </w:p>
    <w:p w14:paraId="52E84962">
      <w:pPr>
        <w:spacing w:line="360" w:lineRule="auto"/>
        <w:rPr>
          <w:rFonts w:hint="eastAsia" w:ascii="宋体" w:hAnsi="宋体" w:eastAsia="宋体" w:cs="宋体"/>
          <w:b/>
          <w:color w:val="auto"/>
          <w:spacing w:val="6"/>
          <w:sz w:val="32"/>
          <w:szCs w:val="32"/>
          <w:highlight w:val="none"/>
        </w:rPr>
      </w:pPr>
    </w:p>
    <w:p w14:paraId="1855DC98">
      <w:pPr>
        <w:spacing w:line="360" w:lineRule="auto"/>
        <w:rPr>
          <w:rFonts w:hint="eastAsia" w:ascii="宋体" w:hAnsi="宋体" w:eastAsia="宋体" w:cs="宋体"/>
          <w:b/>
          <w:color w:val="auto"/>
          <w:spacing w:val="6"/>
          <w:sz w:val="28"/>
          <w:szCs w:val="28"/>
          <w:highlight w:val="none"/>
        </w:rPr>
      </w:pPr>
    </w:p>
    <w:p w14:paraId="267DCA06">
      <w:pPr>
        <w:spacing w:line="360" w:lineRule="auto"/>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（三）质疑函范本格式：</w:t>
      </w:r>
    </w:p>
    <w:p w14:paraId="4726CFC5">
      <w:pPr>
        <w:spacing w:line="360" w:lineRule="auto"/>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质疑函范本</w:t>
      </w:r>
    </w:p>
    <w:p w14:paraId="6712F7E2">
      <w:pPr>
        <w:snapToGrid w:val="0"/>
        <w:spacing w:before="312" w:beforeLines="100"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一、质疑供应商基本信息</w:t>
      </w:r>
    </w:p>
    <w:p w14:paraId="2FCDEBF1">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r>
        <w:rPr>
          <w:rFonts w:hint="eastAsia" w:ascii="宋体" w:hAnsi="宋体" w:eastAsia="宋体" w:cs="宋体"/>
          <w:color w:val="auto"/>
          <w:szCs w:val="21"/>
          <w:highlight w:val="none"/>
          <w:u w:val="dotted"/>
        </w:rPr>
        <w:t xml:space="preserve">                                        </w:t>
      </w:r>
    </w:p>
    <w:p w14:paraId="01DDA4A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7BF3502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p>
    <w:p w14:paraId="2DBC6779">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r>
        <w:rPr>
          <w:rFonts w:hint="eastAsia" w:ascii="宋体" w:hAnsi="宋体" w:eastAsia="宋体" w:cs="宋体"/>
          <w:color w:val="auto"/>
          <w:szCs w:val="21"/>
          <w:highlight w:val="none"/>
          <w:u w:val="dotted"/>
        </w:rPr>
        <w:t xml:space="preserve">                                          </w:t>
      </w:r>
    </w:p>
    <w:p w14:paraId="43FA37D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 xml:space="preserve"> </w:t>
      </w:r>
    </w:p>
    <w:p w14:paraId="216F5B7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dotted"/>
        </w:rPr>
        <w:t xml:space="preserve">                                                </w:t>
      </w:r>
    </w:p>
    <w:p w14:paraId="40D850D1">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二、质疑项目基本情况</w:t>
      </w:r>
    </w:p>
    <w:p w14:paraId="1C58E4D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r>
        <w:rPr>
          <w:rFonts w:hint="eastAsia" w:ascii="宋体" w:hAnsi="宋体" w:eastAsia="宋体" w:cs="宋体"/>
          <w:color w:val="auto"/>
          <w:szCs w:val="21"/>
          <w:highlight w:val="none"/>
          <w:u w:val="dotted"/>
        </w:rPr>
        <w:t xml:space="preserve">                                      </w:t>
      </w:r>
    </w:p>
    <w:p w14:paraId="2298693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w:t>
      </w:r>
      <w:r>
        <w:rPr>
          <w:rFonts w:hint="eastAsia" w:ascii="宋体" w:hAnsi="宋体" w:eastAsia="宋体" w:cs="宋体"/>
          <w:color w:val="auto"/>
          <w:szCs w:val="21"/>
          <w:highlight w:val="none"/>
          <w:u w:val="dotted"/>
        </w:rPr>
        <w:t xml:space="preserve">               </w:t>
      </w:r>
      <w:r>
        <w:rPr>
          <w:rFonts w:hint="eastAsia" w:ascii="宋体" w:hAnsi="宋体" w:eastAsia="宋体" w:cs="宋体"/>
          <w:color w:val="auto"/>
          <w:szCs w:val="21"/>
          <w:highlight w:val="none"/>
        </w:rPr>
        <w:t>包号：</w:t>
      </w:r>
      <w:r>
        <w:rPr>
          <w:rFonts w:hint="eastAsia" w:ascii="宋体" w:hAnsi="宋体" w:eastAsia="宋体" w:cs="宋体"/>
          <w:color w:val="auto"/>
          <w:szCs w:val="21"/>
          <w:highlight w:val="none"/>
          <w:u w:val="dotted"/>
        </w:rPr>
        <w:t xml:space="preserve">                 </w:t>
      </w:r>
    </w:p>
    <w:p w14:paraId="6D57BA68">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r>
        <w:rPr>
          <w:rFonts w:hint="eastAsia" w:ascii="宋体" w:hAnsi="宋体" w:eastAsia="宋体" w:cs="宋体"/>
          <w:color w:val="auto"/>
          <w:szCs w:val="21"/>
          <w:highlight w:val="none"/>
          <w:u w:val="dotted"/>
        </w:rPr>
        <w:t xml:space="preserve">                                         </w:t>
      </w:r>
    </w:p>
    <w:p w14:paraId="4185B41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r>
        <w:rPr>
          <w:rFonts w:hint="eastAsia" w:ascii="宋体" w:hAnsi="宋体" w:eastAsia="宋体" w:cs="宋体"/>
          <w:color w:val="auto"/>
          <w:szCs w:val="21"/>
          <w:highlight w:val="none"/>
          <w:u w:val="dotted"/>
        </w:rPr>
        <w:t xml:space="preserve">                                           </w:t>
      </w:r>
    </w:p>
    <w:p w14:paraId="0B095B8D">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三、质疑事项具体内容</w:t>
      </w:r>
    </w:p>
    <w:p w14:paraId="6769A0F9">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r>
        <w:rPr>
          <w:rFonts w:hint="eastAsia" w:ascii="宋体" w:hAnsi="宋体" w:eastAsia="宋体" w:cs="宋体"/>
          <w:color w:val="auto"/>
          <w:szCs w:val="21"/>
          <w:highlight w:val="none"/>
          <w:u w:val="dotted"/>
        </w:rPr>
        <w:t xml:space="preserve">                                         </w:t>
      </w:r>
    </w:p>
    <w:p w14:paraId="764512B9">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r>
        <w:rPr>
          <w:rFonts w:hint="eastAsia" w:ascii="宋体" w:hAnsi="宋体" w:eastAsia="宋体" w:cs="宋体"/>
          <w:color w:val="auto"/>
          <w:szCs w:val="21"/>
          <w:highlight w:val="none"/>
          <w:u w:val="dotted"/>
        </w:rPr>
        <w:t xml:space="preserve">                                          </w:t>
      </w:r>
    </w:p>
    <w:p w14:paraId="0D81EF50">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dotted"/>
        </w:rPr>
        <w:t xml:space="preserve">                                                       </w:t>
      </w:r>
    </w:p>
    <w:p w14:paraId="2DD46E6D">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u w:val="dotted"/>
        </w:rPr>
        <w:t xml:space="preserve">                                          </w:t>
      </w:r>
    </w:p>
    <w:p w14:paraId="0CAE0DA1">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u w:val="dotted"/>
        </w:rPr>
        <w:t xml:space="preserve">                                                     </w:t>
      </w:r>
    </w:p>
    <w:p w14:paraId="13C03332">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727AD698">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21B04572">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四、与质疑事项相关的质疑请求</w:t>
      </w:r>
    </w:p>
    <w:p w14:paraId="0016C439">
      <w:pPr>
        <w:snapToGrid w:val="0"/>
        <w:spacing w:line="360" w:lineRule="auto"/>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r>
        <w:rPr>
          <w:rFonts w:hint="eastAsia" w:ascii="宋体" w:hAnsi="宋体" w:eastAsia="宋体" w:cs="宋体"/>
          <w:color w:val="auto"/>
          <w:szCs w:val="21"/>
          <w:highlight w:val="none"/>
          <w:u w:val="dotted"/>
        </w:rPr>
        <w:t xml:space="preserve">                                               </w:t>
      </w:r>
    </w:p>
    <w:p w14:paraId="25007F1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签字(签章)：                   公章：                      </w:t>
      </w:r>
    </w:p>
    <w:p w14:paraId="75F3B58F">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日期：    </w:t>
      </w:r>
    </w:p>
    <w:p w14:paraId="03850A83">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质疑函制作说明：</w:t>
      </w:r>
    </w:p>
    <w:p w14:paraId="521EFF5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0A91C9FC">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Cs w:val="21"/>
          <w:highlight w:val="none"/>
        </w:rPr>
        <w:t>供应商签署的授权委托书。授权委托书应载明代理人的姓名或者名称、代理事项、具体权限、期限和相关事项。</w:t>
      </w:r>
    </w:p>
    <w:p w14:paraId="24489951">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3072C108">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7FD9EB5A">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6F04ED84">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6BFFC8D5">
      <w:pPr>
        <w:spacing w:line="360" w:lineRule="auto"/>
        <w:rPr>
          <w:rFonts w:hint="eastAsia" w:ascii="宋体" w:hAnsi="宋体" w:eastAsia="宋体" w:cs="宋体"/>
          <w:b/>
          <w:color w:val="auto"/>
          <w:spacing w:val="6"/>
          <w:sz w:val="28"/>
          <w:szCs w:val="28"/>
          <w:highlight w:val="none"/>
        </w:rPr>
      </w:pPr>
    </w:p>
    <w:p w14:paraId="33658C70">
      <w:pPr>
        <w:spacing w:line="360" w:lineRule="auto"/>
        <w:rPr>
          <w:rFonts w:hint="eastAsia" w:ascii="宋体" w:hAnsi="宋体" w:eastAsia="宋体" w:cs="宋体"/>
          <w:b/>
          <w:color w:val="auto"/>
          <w:spacing w:val="6"/>
          <w:sz w:val="28"/>
          <w:szCs w:val="28"/>
          <w:highlight w:val="none"/>
        </w:rPr>
      </w:pPr>
    </w:p>
    <w:p w14:paraId="48E9B328">
      <w:pPr>
        <w:spacing w:line="360" w:lineRule="auto"/>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（四）投诉书范本格式：</w:t>
      </w:r>
    </w:p>
    <w:p w14:paraId="123059E2">
      <w:pPr>
        <w:pStyle w:val="31"/>
        <w:snapToGrid w:val="0"/>
        <w:spacing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政府采购供应商投诉书范本</w:t>
      </w:r>
    </w:p>
    <w:p w14:paraId="6C63BB95">
      <w:pPr>
        <w:pStyle w:val="31"/>
        <w:snapToGrid w:val="0"/>
        <w:spacing w:line="440" w:lineRule="exact"/>
        <w:jc w:val="center"/>
        <w:rPr>
          <w:rFonts w:hint="eastAsia" w:ascii="宋体" w:hAnsi="宋体" w:eastAsia="宋体" w:cs="宋体"/>
          <w:b/>
          <w:bCs/>
          <w:color w:val="auto"/>
          <w:sz w:val="21"/>
          <w:highlight w:val="none"/>
        </w:rPr>
      </w:pPr>
    </w:p>
    <w:p w14:paraId="3084CEB4">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一、投诉相关主体基本情况</w:t>
      </w:r>
    </w:p>
    <w:p w14:paraId="59F614DD">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投诉人：</w:t>
      </w:r>
    </w:p>
    <w:p w14:paraId="589728CC">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地址：    邮编：</w:t>
      </w:r>
    </w:p>
    <w:p w14:paraId="7E99FB65">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法定代表人/主要负责人：</w:t>
      </w:r>
    </w:p>
    <w:p w14:paraId="1C368FC8">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联系电话：</w:t>
      </w:r>
    </w:p>
    <w:p w14:paraId="7BDE39EF">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授权代表：联系电话：</w:t>
      </w:r>
    </w:p>
    <w:p w14:paraId="40E843B9">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地址：    邮编：</w:t>
      </w:r>
    </w:p>
    <w:p w14:paraId="1B0466A4">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被投诉人1：</w:t>
      </w:r>
    </w:p>
    <w:p w14:paraId="5902AEC2">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地址：    邮编：</w:t>
      </w:r>
    </w:p>
    <w:p w14:paraId="50B41528">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联系人：    联系电话：</w:t>
      </w:r>
    </w:p>
    <w:p w14:paraId="2DD52D88">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被投诉人2</w:t>
      </w:r>
    </w:p>
    <w:p w14:paraId="302B8283">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p w14:paraId="4FFA3AE5">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相关供应商：</w:t>
      </w:r>
    </w:p>
    <w:p w14:paraId="26279242">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地址：   邮编：</w:t>
      </w:r>
    </w:p>
    <w:p w14:paraId="7A4A961E">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联系人：    联系电话：</w:t>
      </w:r>
    </w:p>
    <w:p w14:paraId="61FBDD86">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二、投诉项目基本情况</w:t>
      </w:r>
    </w:p>
    <w:p w14:paraId="7C6957E4">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采购项目名称：</w:t>
      </w:r>
    </w:p>
    <w:p w14:paraId="3ECA03F8">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采购项目编号：包号：</w:t>
      </w:r>
    </w:p>
    <w:p w14:paraId="365F31B9">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采购人名称：</w:t>
      </w:r>
    </w:p>
    <w:p w14:paraId="4AF0E1A2">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代理机构名称：</w:t>
      </w:r>
    </w:p>
    <w:p w14:paraId="3323178A">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采购文件公告:是/否 公告期限：</w:t>
      </w:r>
    </w:p>
    <w:p w14:paraId="13C394E4">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采购结果公告:是/否 公告期限：</w:t>
      </w:r>
    </w:p>
    <w:p w14:paraId="5FBA99BF">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三、质疑基本情况</w:t>
      </w:r>
    </w:p>
    <w:p w14:paraId="1669CA52">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投诉人于年月 日,向提出质疑，质疑事项为：</w:t>
      </w:r>
    </w:p>
    <w:p w14:paraId="4CA2D478">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采购人/代理机构于年月日,就质疑事项作出了答复/没有在法定期限内作出答复。</w:t>
      </w:r>
    </w:p>
    <w:p w14:paraId="021645EE">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四、投诉事项具体内容</w:t>
      </w:r>
    </w:p>
    <w:p w14:paraId="073674AF">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投诉事项1：</w:t>
      </w:r>
    </w:p>
    <w:p w14:paraId="0BEDB161">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事实依据：</w:t>
      </w:r>
    </w:p>
    <w:p w14:paraId="07D6DA91">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法律依据：</w:t>
      </w:r>
    </w:p>
    <w:p w14:paraId="7B4BC62A">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投诉事项2</w:t>
      </w:r>
    </w:p>
    <w:p w14:paraId="2CA73466">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p>
    <w:p w14:paraId="590C8E98">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五、与投诉事项相关的投诉请求</w:t>
      </w:r>
    </w:p>
    <w:p w14:paraId="7F2A62E0">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请求：</w:t>
      </w:r>
    </w:p>
    <w:p w14:paraId="7E406BFD">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签字(签章)：公章：</w:t>
      </w:r>
    </w:p>
    <w:p w14:paraId="32EAB95D">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日期：</w:t>
      </w:r>
    </w:p>
    <w:p w14:paraId="00328F4B">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b/>
          <w:bCs/>
          <w:color w:val="auto"/>
          <w:sz w:val="21"/>
          <w:highlight w:val="none"/>
        </w:rPr>
        <w:t>投诉书制作说明：</w:t>
      </w:r>
    </w:p>
    <w:p w14:paraId="0FD923E6">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1.投诉人提起投诉时，应当提交投诉书和必要的证明材料，并按照被投诉人和与投诉事项有关的供应商数量提供投诉书副本。</w:t>
      </w:r>
    </w:p>
    <w:p w14:paraId="6D15A9F8">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28CAF0B">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3.投诉人若对项目的某一分包进行投诉，投诉书应列明具体分包号。</w:t>
      </w:r>
    </w:p>
    <w:p w14:paraId="2FCEF554">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4.投诉书应简要列明质疑事项，质疑函、质疑答复等作为附件材料提供。</w:t>
      </w:r>
    </w:p>
    <w:p w14:paraId="2A216C19">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5.投诉书的投诉事项应具体、明确，并有必要的事实依据和法律依据。</w:t>
      </w:r>
    </w:p>
    <w:p w14:paraId="1C0EA41B">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6.投诉书的投诉请求应与投诉事项相关。</w:t>
      </w:r>
    </w:p>
    <w:p w14:paraId="659BF974">
      <w:pPr>
        <w:pStyle w:val="31"/>
        <w:snapToGrid w:val="0"/>
        <w:spacing w:line="44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7.投诉人为自然人的，投诉书应当由本人签字；投诉人为法人或者其他组织的，投诉书应当由法定代表人、主要负责人，或者其授权代表签字或者盖章，并加盖公章。</w:t>
      </w:r>
    </w:p>
    <w:p w14:paraId="3EFB6458">
      <w:pPr>
        <w:pStyle w:val="31"/>
        <w:snapToGrid w:val="0"/>
        <w:spacing w:line="600" w:lineRule="exact"/>
        <w:rPr>
          <w:rFonts w:hint="eastAsia" w:ascii="宋体" w:hAnsi="宋体" w:eastAsia="宋体" w:cs="宋体"/>
          <w:color w:val="auto"/>
          <w:sz w:val="21"/>
          <w:highlight w:val="none"/>
        </w:rPr>
      </w:pPr>
    </w:p>
    <w:sectPr>
      <w:headerReference r:id="rId14" w:type="first"/>
      <w:footerReference r:id="rId16" w:type="first"/>
      <w:headerReference r:id="rId13" w:type="default"/>
      <w:footerReference r:id="rId15" w:type="default"/>
      <w:pgSz w:w="11906" w:h="16838"/>
      <w:pgMar w:top="1247" w:right="849" w:bottom="1247"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024CE">
    <w:pPr>
      <w:pStyle w:val="37"/>
      <w:jc w:val="center"/>
    </w:pPr>
  </w:p>
  <w:p w14:paraId="13C1386C">
    <w:pPr>
      <w:pStyle w:val="3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D9E82">
    <w:pPr>
      <w:pStyle w:val="37"/>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49792C">
                          <w:pPr>
                            <w:pStyle w:val="37"/>
                          </w:pPr>
                          <w:r>
                            <w:fldChar w:fldCharType="begin"/>
                          </w:r>
                          <w:r>
                            <w:instrText xml:space="preserve"> PAGE  \* MERGEFORMAT </w:instrText>
                          </w:r>
                          <w:r>
                            <w:fldChar w:fldCharType="separate"/>
                          </w:r>
                          <w:r>
                            <w:t>52</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Veeid8BAAC/AwAADgAAAAAA&#10;AAABACAAAAAeAQAAZHJzL2Uyb0RvYy54bWxQSwUGAAAAAAYABgBZAQAAbwUAAAAA&#10;">
              <v:fill on="f" focussize="0,0"/>
              <v:stroke on="f"/>
              <v:imagedata o:title=""/>
              <o:lock v:ext="edit" aspectratio="f"/>
              <v:textbox inset="0mm,0mm,0mm,0mm" style="mso-fit-shape-to-text:t;">
                <w:txbxContent>
                  <w:p w14:paraId="4049792C">
                    <w:pPr>
                      <w:pStyle w:val="37"/>
                    </w:pPr>
                    <w:r>
                      <w:fldChar w:fldCharType="begin"/>
                    </w:r>
                    <w:r>
                      <w:instrText xml:space="preserve"> PAGE  \* MERGEFORMAT </w:instrText>
                    </w:r>
                    <w:r>
                      <w:fldChar w:fldCharType="separate"/>
                    </w:r>
                    <w:r>
                      <w:t>52</w:t>
                    </w:r>
                    <w:r>
                      <w:fldChar w:fldCharType="end"/>
                    </w:r>
                  </w:p>
                </w:txbxContent>
              </v:textbox>
            </v:shape>
          </w:pict>
        </mc:Fallback>
      </mc:AlternateContent>
    </w:r>
  </w:p>
  <w:p w14:paraId="52DCB7A7">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AF32">
    <w:pPr>
      <w:pStyle w:val="37"/>
      <w:ind w:firstLine="4770" w:firstLineChars="26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3CB5C">
    <w:pPr>
      <w:pStyle w:val="37"/>
      <w:jc w:val="center"/>
    </w:pPr>
  </w:p>
  <w:p w14:paraId="49E10246">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3E15">
    <w:pPr>
      <w:pStyle w:val="37"/>
      <w:ind w:firstLine="4770" w:firstLineChars="265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003AB6">
                          <w:pPr>
                            <w:pStyle w:val="3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VgyckBAACa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0s&#10;r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s9WDJyQEAAJoDAAAOAAAAAAAAAAEAIAAAAB4BAABkcnMvZTJvRG9j&#10;LnhtbFBLBQYAAAAABgAGAFkBAABZBQAAAAA=&#10;">
              <v:fill on="f" focussize="0,0"/>
              <v:stroke on="f"/>
              <v:imagedata o:title=""/>
              <o:lock v:ext="edit" aspectratio="f"/>
              <v:textbox inset="0mm,0mm,0mm,0mm" style="mso-fit-shape-to-text:t;">
                <w:txbxContent>
                  <w:p w14:paraId="39003AB6">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17A5C">
    <w:pPr>
      <w:pStyle w:val="3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8A2BEE">
                          <w:pPr>
                            <w:pStyle w:val="37"/>
                          </w:pPr>
                          <w:r>
                            <w:fldChar w:fldCharType="begin"/>
                          </w:r>
                          <w:r>
                            <w:instrText xml:space="preserve"> PAGE  \* MERGEFORMAT </w:instrText>
                          </w:r>
                          <w:r>
                            <w:fldChar w:fldCharType="separate"/>
                          </w:r>
                          <w:r>
                            <w:t>51</w:t>
                          </w:r>
                          <w:r>
                            <w:fldChar w:fldCharType="end"/>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x8zt4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3MauxOWBn7+/u3849f551e2&#10;fJn06X2sKO3eUyIOr2GgrZn9kZyJ9tAGm/5EiFGc1D1d1FUDMpkurZarVUkhSbH5QPjFw3UfIr5R&#10;YFkyah5ofFlVcXwXcUydU1I1B3famDxC4/5yEGbyFKn3scdk4bAbJkI7aE7Eh94B1ekgfOGspy2o&#10;uaOl58y8dSRyWpjZCLOxmw3hJF2sOXI2mrc4LtbBB73v8qqlpqJ/dUDqNBNIbYy1p+5orlmCaQfT&#10;4vx5zlkP727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LjHzO3gEAAL8DAAAOAAAAAAAA&#10;AAEAIAAAAB4BAABkcnMvZTJvRG9jLnhtbFBLBQYAAAAABgAGAFkBAABuBQAAAAA=&#10;">
              <v:fill on="f" focussize="0,0"/>
              <v:stroke on="f"/>
              <v:imagedata o:title=""/>
              <o:lock v:ext="edit" aspectratio="f"/>
              <v:textbox inset="0mm,0mm,0mm,0mm" style="mso-fit-shape-to-text:t;">
                <w:txbxContent>
                  <w:p w14:paraId="038A2BEE">
                    <w:pPr>
                      <w:pStyle w:val="37"/>
                    </w:pPr>
                    <w:r>
                      <w:fldChar w:fldCharType="begin"/>
                    </w:r>
                    <w:r>
                      <w:instrText xml:space="preserve"> PAGE  \* MERGEFORMAT </w:instrText>
                    </w:r>
                    <w:r>
                      <w:fldChar w:fldCharType="separate"/>
                    </w:r>
                    <w:r>
                      <w:t>51</w:t>
                    </w:r>
                    <w:r>
                      <w:fldChar w:fldCharType="end"/>
                    </w:r>
                  </w:p>
                </w:txbxContent>
              </v:textbox>
            </v:shape>
          </w:pict>
        </mc:Fallback>
      </mc:AlternateContent>
    </w:r>
  </w:p>
  <w:p w14:paraId="051FBCD3">
    <w:pPr>
      <w:pStyle w:val="3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5568">
    <w:pPr>
      <w:pStyle w:val="37"/>
      <w:ind w:firstLine="4770" w:firstLineChars="265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0A5C7B">
                          <w:pPr>
                            <w:pStyle w:val="3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CV9Q3gEAAL8DAAAOAAAAAAAA&#10;AAEAIAAAAB4BAABkcnMvZTJvRG9jLnhtbFBLBQYAAAAABgAGAFkBAABuBQAAAAA=&#10;">
              <v:fill on="f" focussize="0,0"/>
              <v:stroke on="f"/>
              <v:imagedata o:title=""/>
              <o:lock v:ext="edit" aspectratio="f"/>
              <v:textbox inset="0mm,0mm,0mm,0mm" style="mso-fit-shape-to-text:t;">
                <w:txbxContent>
                  <w:p w14:paraId="220A5C7B">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8E12">
    <w:pPr>
      <w:pStyle w:val="37"/>
      <w:ind w:firstLine="4770" w:firstLineChars="26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8C040F">
                          <w:pPr>
                            <w:pStyle w:val="37"/>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UtL94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LZM+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GdS0v3gEAAL8DAAAOAAAAAAAA&#10;AAEAIAAAAB4BAABkcnMvZTJvRG9jLnhtbFBLBQYAAAAABgAGAFkBAABuBQAAAAA=&#10;">
              <v:fill on="f" focussize="0,0"/>
              <v:stroke on="f"/>
              <v:imagedata o:title=""/>
              <o:lock v:ext="edit" aspectratio="f"/>
              <v:textbox inset="0mm,0mm,0mm,0mm" style="mso-fit-shape-to-text:t;">
                <w:txbxContent>
                  <w:p w14:paraId="7B8C040F">
                    <w:pPr>
                      <w:pStyle w:val="3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747B2">
    <w:pPr>
      <w:pStyle w:val="37"/>
      <w:ind w:firstLine="4770" w:firstLineChars="26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0DD97E">
                          <w:pPr>
                            <w:pStyle w:val="37"/>
                          </w:pPr>
                          <w:r>
                            <w:fldChar w:fldCharType="begin"/>
                          </w:r>
                          <w:r>
                            <w:instrText xml:space="preserve"> PAGE  \* MERGEFORMAT </w:instrText>
                          </w:r>
                          <w:r>
                            <w:fldChar w:fldCharType="separate"/>
                          </w:r>
                          <w:r>
                            <w:t>43</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jtgN8BAAC/AwAADgAAAGRycy9lMm9Eb2MueG1srVPBjtMwEL0j8Q+W&#10;7zTZaIW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fc+aEpYGfv387//h1/vmV&#10;VVXSp/dhRWn3nhLj8BoG2prZH8iZaA8t2vQnQozipO7poq4aIpPp0rJaLksKSYrNB8IvHq57DPGN&#10;AsuSUXOk8WVVxfFdiGPqnJKqObjTxuQRGveXgzCTp0i9jz0mKw67YSK0g+ZEfOgdUJ0O8AtnPW1B&#10;zR0tPWfmrSOR08LMBs7GbjaEk3Sx5pGz0byN42IdPOp9l1ctNRX8q0OkTjOB1MZYe+qO5polmHYw&#10;Lc6f55z18O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LjtgN8BAAC/AwAADgAAAAAA&#10;AAABACAAAAAeAQAAZHJzL2Uyb0RvYy54bWxQSwUGAAAAAAYABgBZAQAAbwUAAAAA&#10;">
              <v:fill on="f" focussize="0,0"/>
              <v:stroke on="f"/>
              <v:imagedata o:title=""/>
              <o:lock v:ext="edit" aspectratio="f"/>
              <v:textbox inset="0mm,0mm,0mm,0mm" style="mso-fit-shape-to-text:t;">
                <w:txbxContent>
                  <w:p w14:paraId="1B0DD97E">
                    <w:pPr>
                      <w:pStyle w:val="3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A0D29">
    <w:pPr>
      <w:pStyle w:val="37"/>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E6CAE4">
                          <w:pPr>
                            <w:pStyle w:val="37"/>
                          </w:pPr>
                          <w:r>
                            <w:fldChar w:fldCharType="begin"/>
                          </w:r>
                          <w:r>
                            <w:instrText xml:space="preserve"> PAGE  \* MERGEFORMAT </w:instrText>
                          </w:r>
                          <w:r>
                            <w:fldChar w:fldCharType="separate"/>
                          </w:r>
                          <w:r>
                            <w:t>53</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c3od8BAAC/AwAADgAAAAAA&#10;AAABACAAAAAeAQAAZHJzL2Uyb0RvYy54bWxQSwUGAAAAAAYABgBZAQAAbwUAAAAA&#10;">
              <v:fill on="f" focussize="0,0"/>
              <v:stroke on="f"/>
              <v:imagedata o:title=""/>
              <o:lock v:ext="edit" aspectratio="f"/>
              <v:textbox inset="0mm,0mm,0mm,0mm" style="mso-fit-shape-to-text:t;">
                <w:txbxContent>
                  <w:p w14:paraId="1CE6CAE4">
                    <w:pPr>
                      <w:pStyle w:val="37"/>
                    </w:pPr>
                    <w:r>
                      <w:fldChar w:fldCharType="begin"/>
                    </w:r>
                    <w:r>
                      <w:instrText xml:space="preserve"> PAGE  \* MERGEFORMAT </w:instrText>
                    </w:r>
                    <w:r>
                      <w:fldChar w:fldCharType="separate"/>
                    </w:r>
                    <w:r>
                      <w:t>53</w:t>
                    </w:r>
                    <w:r>
                      <w:fldChar w:fldCharType="end"/>
                    </w:r>
                  </w:p>
                </w:txbxContent>
              </v:textbox>
            </v:shape>
          </w:pict>
        </mc:Fallback>
      </mc:AlternateContent>
    </w:r>
  </w:p>
  <w:p w14:paraId="2D7D3A5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A1F8">
    <w:pPr>
      <w:pStyle w:val="38"/>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F8565">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AEA18">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7E4EC">
    <w:pPr>
      <w:pStyle w:val="38"/>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38D5FFB1"/>
    <w:multiLevelType w:val="singleLevel"/>
    <w:tmpl w:val="38D5FFB1"/>
    <w:lvl w:ilvl="0" w:tentative="0">
      <w:start w:val="1"/>
      <w:numFmt w:val="decimal"/>
      <w:suff w:val="nothing"/>
      <w:lvlText w:val="%1、"/>
      <w:lvlJc w:val="left"/>
    </w:lvl>
  </w:abstractNum>
  <w:abstractNum w:abstractNumId="2">
    <w:nsid w:val="68FFAAC6"/>
    <w:multiLevelType w:val="singleLevel"/>
    <w:tmpl w:val="68FFAAC6"/>
    <w:lvl w:ilvl="0" w:tentative="0">
      <w:start w:val="1"/>
      <w:numFmt w:val="decimal"/>
      <w:suff w:val="nothing"/>
      <w:lvlText w:val="%1、"/>
      <w:lvlJc w:val="left"/>
    </w:lvl>
  </w:abstractNum>
  <w:abstractNum w:abstractNumId="3">
    <w:nsid w:val="6D142147"/>
    <w:multiLevelType w:val="singleLevel"/>
    <w:tmpl w:val="6D142147"/>
    <w:lvl w:ilvl="0" w:tentative="0">
      <w:start w:val="1"/>
      <w:numFmt w:val="decimal"/>
      <w:suff w:val="nothing"/>
      <w:lvlText w:val="%1、"/>
      <w:lvlJc w:val="left"/>
    </w:lvl>
  </w:abstractNum>
  <w:abstractNum w:abstractNumId="4">
    <w:nsid w:val="7D5F4524"/>
    <w:multiLevelType w:val="singleLevel"/>
    <w:tmpl w:val="7D5F4524"/>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TY0NjlmMjAwNDI5MjliZjdjNzhlNTQxNWNiYjUifQ=="/>
  </w:docVars>
  <w:rsids>
    <w:rsidRoot w:val="00AB5D97"/>
    <w:rsid w:val="000009C0"/>
    <w:rsid w:val="00001C9F"/>
    <w:rsid w:val="00002154"/>
    <w:rsid w:val="00002CE2"/>
    <w:rsid w:val="00002F7C"/>
    <w:rsid w:val="00003586"/>
    <w:rsid w:val="00003FE7"/>
    <w:rsid w:val="000061A9"/>
    <w:rsid w:val="000062CB"/>
    <w:rsid w:val="000066FB"/>
    <w:rsid w:val="00006943"/>
    <w:rsid w:val="00006D05"/>
    <w:rsid w:val="00007628"/>
    <w:rsid w:val="00007997"/>
    <w:rsid w:val="00007C06"/>
    <w:rsid w:val="00007CA1"/>
    <w:rsid w:val="000103E6"/>
    <w:rsid w:val="00010667"/>
    <w:rsid w:val="000108F4"/>
    <w:rsid w:val="00010D0E"/>
    <w:rsid w:val="0001298F"/>
    <w:rsid w:val="00012A0E"/>
    <w:rsid w:val="00012A62"/>
    <w:rsid w:val="00012C86"/>
    <w:rsid w:val="000135C7"/>
    <w:rsid w:val="000136BB"/>
    <w:rsid w:val="00014BDE"/>
    <w:rsid w:val="00015062"/>
    <w:rsid w:val="00015115"/>
    <w:rsid w:val="0001516F"/>
    <w:rsid w:val="00015422"/>
    <w:rsid w:val="00015E69"/>
    <w:rsid w:val="0001602B"/>
    <w:rsid w:val="00016690"/>
    <w:rsid w:val="000168BC"/>
    <w:rsid w:val="000169BB"/>
    <w:rsid w:val="00016B9D"/>
    <w:rsid w:val="00016CFF"/>
    <w:rsid w:val="000173E2"/>
    <w:rsid w:val="0001792A"/>
    <w:rsid w:val="0002017F"/>
    <w:rsid w:val="000201E9"/>
    <w:rsid w:val="000209B5"/>
    <w:rsid w:val="000212A4"/>
    <w:rsid w:val="00021367"/>
    <w:rsid w:val="00021B2D"/>
    <w:rsid w:val="00021D4B"/>
    <w:rsid w:val="00022610"/>
    <w:rsid w:val="00022BA0"/>
    <w:rsid w:val="00023A01"/>
    <w:rsid w:val="00023C03"/>
    <w:rsid w:val="00023D05"/>
    <w:rsid w:val="00023E3A"/>
    <w:rsid w:val="00024169"/>
    <w:rsid w:val="0002491C"/>
    <w:rsid w:val="00024971"/>
    <w:rsid w:val="00025202"/>
    <w:rsid w:val="000252F1"/>
    <w:rsid w:val="00025E0B"/>
    <w:rsid w:val="00025FEA"/>
    <w:rsid w:val="00026261"/>
    <w:rsid w:val="000269F3"/>
    <w:rsid w:val="00026D59"/>
    <w:rsid w:val="00027162"/>
    <w:rsid w:val="0002722D"/>
    <w:rsid w:val="00027BE0"/>
    <w:rsid w:val="00027CD2"/>
    <w:rsid w:val="000306BA"/>
    <w:rsid w:val="00030930"/>
    <w:rsid w:val="00030A33"/>
    <w:rsid w:val="0003126B"/>
    <w:rsid w:val="00031AE0"/>
    <w:rsid w:val="00031CFE"/>
    <w:rsid w:val="00032D13"/>
    <w:rsid w:val="0003306F"/>
    <w:rsid w:val="0003348F"/>
    <w:rsid w:val="00033BA2"/>
    <w:rsid w:val="00033C75"/>
    <w:rsid w:val="000341B6"/>
    <w:rsid w:val="000351C8"/>
    <w:rsid w:val="000355A3"/>
    <w:rsid w:val="00035E02"/>
    <w:rsid w:val="00036220"/>
    <w:rsid w:val="00036481"/>
    <w:rsid w:val="00037579"/>
    <w:rsid w:val="00037C0F"/>
    <w:rsid w:val="00037E1C"/>
    <w:rsid w:val="00040516"/>
    <w:rsid w:val="00040C12"/>
    <w:rsid w:val="00041408"/>
    <w:rsid w:val="000422A3"/>
    <w:rsid w:val="00042A2A"/>
    <w:rsid w:val="000439A7"/>
    <w:rsid w:val="000439FC"/>
    <w:rsid w:val="00043D71"/>
    <w:rsid w:val="00044BE6"/>
    <w:rsid w:val="00046120"/>
    <w:rsid w:val="000463F5"/>
    <w:rsid w:val="0004646C"/>
    <w:rsid w:val="000464E9"/>
    <w:rsid w:val="00046643"/>
    <w:rsid w:val="000467CD"/>
    <w:rsid w:val="00046E51"/>
    <w:rsid w:val="00046F99"/>
    <w:rsid w:val="0004778E"/>
    <w:rsid w:val="00047A17"/>
    <w:rsid w:val="00047A48"/>
    <w:rsid w:val="000501C5"/>
    <w:rsid w:val="00050895"/>
    <w:rsid w:val="00050FD5"/>
    <w:rsid w:val="0005164F"/>
    <w:rsid w:val="000519AE"/>
    <w:rsid w:val="00051BEF"/>
    <w:rsid w:val="00052142"/>
    <w:rsid w:val="0005291E"/>
    <w:rsid w:val="00052CE1"/>
    <w:rsid w:val="00052D5A"/>
    <w:rsid w:val="0005309B"/>
    <w:rsid w:val="000530BB"/>
    <w:rsid w:val="00054111"/>
    <w:rsid w:val="000541D3"/>
    <w:rsid w:val="00054468"/>
    <w:rsid w:val="00054865"/>
    <w:rsid w:val="00054F36"/>
    <w:rsid w:val="000554B5"/>
    <w:rsid w:val="00055850"/>
    <w:rsid w:val="000558DE"/>
    <w:rsid w:val="00055D1D"/>
    <w:rsid w:val="0005606B"/>
    <w:rsid w:val="00056857"/>
    <w:rsid w:val="00057118"/>
    <w:rsid w:val="000579F0"/>
    <w:rsid w:val="00057A96"/>
    <w:rsid w:val="000606E2"/>
    <w:rsid w:val="00060A9D"/>
    <w:rsid w:val="00060D6A"/>
    <w:rsid w:val="000611B1"/>
    <w:rsid w:val="000628EE"/>
    <w:rsid w:val="00062A56"/>
    <w:rsid w:val="00062A88"/>
    <w:rsid w:val="00062C7E"/>
    <w:rsid w:val="000632E7"/>
    <w:rsid w:val="0006330B"/>
    <w:rsid w:val="00063517"/>
    <w:rsid w:val="00063FD7"/>
    <w:rsid w:val="0006411E"/>
    <w:rsid w:val="000642B6"/>
    <w:rsid w:val="00064750"/>
    <w:rsid w:val="00064A8C"/>
    <w:rsid w:val="00064ACF"/>
    <w:rsid w:val="00064FF3"/>
    <w:rsid w:val="00065528"/>
    <w:rsid w:val="00065BA4"/>
    <w:rsid w:val="00066AC5"/>
    <w:rsid w:val="00066BF7"/>
    <w:rsid w:val="00067294"/>
    <w:rsid w:val="000700CC"/>
    <w:rsid w:val="00070171"/>
    <w:rsid w:val="0007025B"/>
    <w:rsid w:val="00070559"/>
    <w:rsid w:val="0007096D"/>
    <w:rsid w:val="00070EDE"/>
    <w:rsid w:val="00072235"/>
    <w:rsid w:val="00072400"/>
    <w:rsid w:val="000724C1"/>
    <w:rsid w:val="00072A3B"/>
    <w:rsid w:val="000746ED"/>
    <w:rsid w:val="00074C84"/>
    <w:rsid w:val="00075D31"/>
    <w:rsid w:val="0007631E"/>
    <w:rsid w:val="00077360"/>
    <w:rsid w:val="0007753F"/>
    <w:rsid w:val="0007760A"/>
    <w:rsid w:val="00077AF2"/>
    <w:rsid w:val="00077D96"/>
    <w:rsid w:val="00080361"/>
    <w:rsid w:val="000806A1"/>
    <w:rsid w:val="0008157C"/>
    <w:rsid w:val="00081824"/>
    <w:rsid w:val="00082481"/>
    <w:rsid w:val="000834DA"/>
    <w:rsid w:val="00083871"/>
    <w:rsid w:val="00083981"/>
    <w:rsid w:val="0008447F"/>
    <w:rsid w:val="0008451A"/>
    <w:rsid w:val="00084E98"/>
    <w:rsid w:val="00085949"/>
    <w:rsid w:val="000874F9"/>
    <w:rsid w:val="000879C3"/>
    <w:rsid w:val="00087B12"/>
    <w:rsid w:val="00087EFA"/>
    <w:rsid w:val="00090281"/>
    <w:rsid w:val="00090290"/>
    <w:rsid w:val="000907D6"/>
    <w:rsid w:val="0009174D"/>
    <w:rsid w:val="00091A15"/>
    <w:rsid w:val="00091EE2"/>
    <w:rsid w:val="000925C5"/>
    <w:rsid w:val="00093D4A"/>
    <w:rsid w:val="000940EB"/>
    <w:rsid w:val="00094739"/>
    <w:rsid w:val="00094BA7"/>
    <w:rsid w:val="00094E9C"/>
    <w:rsid w:val="000951D8"/>
    <w:rsid w:val="00095D3E"/>
    <w:rsid w:val="00095EB4"/>
    <w:rsid w:val="00095ED6"/>
    <w:rsid w:val="0009637A"/>
    <w:rsid w:val="000963BA"/>
    <w:rsid w:val="00096F23"/>
    <w:rsid w:val="000A0FFD"/>
    <w:rsid w:val="000A1498"/>
    <w:rsid w:val="000A1957"/>
    <w:rsid w:val="000A1A1A"/>
    <w:rsid w:val="000A1B91"/>
    <w:rsid w:val="000A2104"/>
    <w:rsid w:val="000A215B"/>
    <w:rsid w:val="000A2168"/>
    <w:rsid w:val="000A244A"/>
    <w:rsid w:val="000A27DA"/>
    <w:rsid w:val="000A2B4E"/>
    <w:rsid w:val="000A2C84"/>
    <w:rsid w:val="000A34CC"/>
    <w:rsid w:val="000A3E46"/>
    <w:rsid w:val="000A40CB"/>
    <w:rsid w:val="000A5BF5"/>
    <w:rsid w:val="000A5E9F"/>
    <w:rsid w:val="000A758A"/>
    <w:rsid w:val="000B005A"/>
    <w:rsid w:val="000B0625"/>
    <w:rsid w:val="000B0DC1"/>
    <w:rsid w:val="000B1110"/>
    <w:rsid w:val="000B1D9F"/>
    <w:rsid w:val="000B2275"/>
    <w:rsid w:val="000B24BF"/>
    <w:rsid w:val="000B2586"/>
    <w:rsid w:val="000B3C0B"/>
    <w:rsid w:val="000B3E12"/>
    <w:rsid w:val="000B4312"/>
    <w:rsid w:val="000B45B0"/>
    <w:rsid w:val="000B4A87"/>
    <w:rsid w:val="000B4CDD"/>
    <w:rsid w:val="000B5079"/>
    <w:rsid w:val="000B52D8"/>
    <w:rsid w:val="000B5C4F"/>
    <w:rsid w:val="000B5C8E"/>
    <w:rsid w:val="000B61C8"/>
    <w:rsid w:val="000B667E"/>
    <w:rsid w:val="000B6E18"/>
    <w:rsid w:val="000C0C07"/>
    <w:rsid w:val="000C0EE9"/>
    <w:rsid w:val="000C1416"/>
    <w:rsid w:val="000C1530"/>
    <w:rsid w:val="000C3BC0"/>
    <w:rsid w:val="000C4330"/>
    <w:rsid w:val="000C468D"/>
    <w:rsid w:val="000C4AA1"/>
    <w:rsid w:val="000C5048"/>
    <w:rsid w:val="000C5246"/>
    <w:rsid w:val="000C5393"/>
    <w:rsid w:val="000C595E"/>
    <w:rsid w:val="000C59E9"/>
    <w:rsid w:val="000C5B76"/>
    <w:rsid w:val="000C605C"/>
    <w:rsid w:val="000C6B10"/>
    <w:rsid w:val="000C78AB"/>
    <w:rsid w:val="000C7B88"/>
    <w:rsid w:val="000C7C99"/>
    <w:rsid w:val="000C7D20"/>
    <w:rsid w:val="000C7F08"/>
    <w:rsid w:val="000D05EA"/>
    <w:rsid w:val="000D06DD"/>
    <w:rsid w:val="000D098E"/>
    <w:rsid w:val="000D1356"/>
    <w:rsid w:val="000D1F66"/>
    <w:rsid w:val="000D1FA5"/>
    <w:rsid w:val="000D3C65"/>
    <w:rsid w:val="000D404C"/>
    <w:rsid w:val="000D4474"/>
    <w:rsid w:val="000D4A68"/>
    <w:rsid w:val="000D4F7D"/>
    <w:rsid w:val="000D53C1"/>
    <w:rsid w:val="000D5AF4"/>
    <w:rsid w:val="000D5BFE"/>
    <w:rsid w:val="000D67DF"/>
    <w:rsid w:val="000D6B6D"/>
    <w:rsid w:val="000D6C5E"/>
    <w:rsid w:val="000D708C"/>
    <w:rsid w:val="000D79D7"/>
    <w:rsid w:val="000E04F2"/>
    <w:rsid w:val="000E06F2"/>
    <w:rsid w:val="000E0A79"/>
    <w:rsid w:val="000E0C6E"/>
    <w:rsid w:val="000E0EA0"/>
    <w:rsid w:val="000E1355"/>
    <w:rsid w:val="000E1588"/>
    <w:rsid w:val="000E20A5"/>
    <w:rsid w:val="000E22BF"/>
    <w:rsid w:val="000E2617"/>
    <w:rsid w:val="000E3EA4"/>
    <w:rsid w:val="000E443C"/>
    <w:rsid w:val="000E4A98"/>
    <w:rsid w:val="000E4BBB"/>
    <w:rsid w:val="000E5515"/>
    <w:rsid w:val="000E56AA"/>
    <w:rsid w:val="000E5722"/>
    <w:rsid w:val="000E5A20"/>
    <w:rsid w:val="000E5BF0"/>
    <w:rsid w:val="000E6614"/>
    <w:rsid w:val="000E68AE"/>
    <w:rsid w:val="000E7924"/>
    <w:rsid w:val="000E7A00"/>
    <w:rsid w:val="000F03A3"/>
    <w:rsid w:val="000F04FB"/>
    <w:rsid w:val="000F0D3E"/>
    <w:rsid w:val="000F0F15"/>
    <w:rsid w:val="000F17C0"/>
    <w:rsid w:val="000F1A0B"/>
    <w:rsid w:val="000F1D65"/>
    <w:rsid w:val="000F22C5"/>
    <w:rsid w:val="000F293C"/>
    <w:rsid w:val="000F2CA2"/>
    <w:rsid w:val="000F3262"/>
    <w:rsid w:val="000F4B96"/>
    <w:rsid w:val="000F5075"/>
    <w:rsid w:val="000F513C"/>
    <w:rsid w:val="000F5589"/>
    <w:rsid w:val="000F5BA2"/>
    <w:rsid w:val="000F6199"/>
    <w:rsid w:val="000F6263"/>
    <w:rsid w:val="000F6BDD"/>
    <w:rsid w:val="000F6BF7"/>
    <w:rsid w:val="000F6D7D"/>
    <w:rsid w:val="000F721B"/>
    <w:rsid w:val="000F7228"/>
    <w:rsid w:val="00100289"/>
    <w:rsid w:val="0010043E"/>
    <w:rsid w:val="00100ECC"/>
    <w:rsid w:val="00100F0A"/>
    <w:rsid w:val="00101332"/>
    <w:rsid w:val="001014A6"/>
    <w:rsid w:val="00101F80"/>
    <w:rsid w:val="00102516"/>
    <w:rsid w:val="00103830"/>
    <w:rsid w:val="00104740"/>
    <w:rsid w:val="0010477F"/>
    <w:rsid w:val="0010528B"/>
    <w:rsid w:val="00105336"/>
    <w:rsid w:val="0010589F"/>
    <w:rsid w:val="001067A2"/>
    <w:rsid w:val="00106A10"/>
    <w:rsid w:val="00106D89"/>
    <w:rsid w:val="00107020"/>
    <w:rsid w:val="001070A3"/>
    <w:rsid w:val="00107DFE"/>
    <w:rsid w:val="001105B6"/>
    <w:rsid w:val="00110F2D"/>
    <w:rsid w:val="00111188"/>
    <w:rsid w:val="00111A61"/>
    <w:rsid w:val="00111D21"/>
    <w:rsid w:val="00111F4C"/>
    <w:rsid w:val="00112C20"/>
    <w:rsid w:val="00112E23"/>
    <w:rsid w:val="00112F79"/>
    <w:rsid w:val="00113333"/>
    <w:rsid w:val="0011336D"/>
    <w:rsid w:val="0011340A"/>
    <w:rsid w:val="001134B4"/>
    <w:rsid w:val="00113629"/>
    <w:rsid w:val="001140BE"/>
    <w:rsid w:val="0011416F"/>
    <w:rsid w:val="00114FC8"/>
    <w:rsid w:val="001152EE"/>
    <w:rsid w:val="00115F44"/>
    <w:rsid w:val="00116207"/>
    <w:rsid w:val="0011646F"/>
    <w:rsid w:val="0011650E"/>
    <w:rsid w:val="00116EEA"/>
    <w:rsid w:val="00116EF3"/>
    <w:rsid w:val="00117088"/>
    <w:rsid w:val="00117B3D"/>
    <w:rsid w:val="00117B49"/>
    <w:rsid w:val="00120152"/>
    <w:rsid w:val="00120F41"/>
    <w:rsid w:val="001213E8"/>
    <w:rsid w:val="00121472"/>
    <w:rsid w:val="00121E32"/>
    <w:rsid w:val="001222CE"/>
    <w:rsid w:val="0012237A"/>
    <w:rsid w:val="00122E62"/>
    <w:rsid w:val="0012328D"/>
    <w:rsid w:val="00123CDB"/>
    <w:rsid w:val="0012434B"/>
    <w:rsid w:val="0012457B"/>
    <w:rsid w:val="00125375"/>
    <w:rsid w:val="00125A1F"/>
    <w:rsid w:val="00126995"/>
    <w:rsid w:val="0012768B"/>
    <w:rsid w:val="00127AF1"/>
    <w:rsid w:val="00130333"/>
    <w:rsid w:val="001304F9"/>
    <w:rsid w:val="001308DB"/>
    <w:rsid w:val="001310DE"/>
    <w:rsid w:val="001319C9"/>
    <w:rsid w:val="00131F55"/>
    <w:rsid w:val="00132334"/>
    <w:rsid w:val="00132710"/>
    <w:rsid w:val="00132894"/>
    <w:rsid w:val="00132D11"/>
    <w:rsid w:val="00132F1B"/>
    <w:rsid w:val="001332FB"/>
    <w:rsid w:val="0013349D"/>
    <w:rsid w:val="001337C9"/>
    <w:rsid w:val="001341DF"/>
    <w:rsid w:val="00134299"/>
    <w:rsid w:val="00134816"/>
    <w:rsid w:val="001348B9"/>
    <w:rsid w:val="00134BC2"/>
    <w:rsid w:val="00134E9B"/>
    <w:rsid w:val="0013532A"/>
    <w:rsid w:val="00135475"/>
    <w:rsid w:val="001355EA"/>
    <w:rsid w:val="00135F2F"/>
    <w:rsid w:val="001365B4"/>
    <w:rsid w:val="001404D2"/>
    <w:rsid w:val="00140F50"/>
    <w:rsid w:val="00141502"/>
    <w:rsid w:val="00141B80"/>
    <w:rsid w:val="00141CFB"/>
    <w:rsid w:val="00141D40"/>
    <w:rsid w:val="0014244C"/>
    <w:rsid w:val="001424B7"/>
    <w:rsid w:val="00142994"/>
    <w:rsid w:val="0014367D"/>
    <w:rsid w:val="00143881"/>
    <w:rsid w:val="00143ED5"/>
    <w:rsid w:val="001443D7"/>
    <w:rsid w:val="001445E1"/>
    <w:rsid w:val="00144957"/>
    <w:rsid w:val="0014505B"/>
    <w:rsid w:val="00145AD5"/>
    <w:rsid w:val="00145E27"/>
    <w:rsid w:val="00145F29"/>
    <w:rsid w:val="00146ECB"/>
    <w:rsid w:val="00147200"/>
    <w:rsid w:val="001473FA"/>
    <w:rsid w:val="00147400"/>
    <w:rsid w:val="001477D4"/>
    <w:rsid w:val="00147A80"/>
    <w:rsid w:val="00147B94"/>
    <w:rsid w:val="0015023F"/>
    <w:rsid w:val="001508A3"/>
    <w:rsid w:val="00150ABC"/>
    <w:rsid w:val="00150BD4"/>
    <w:rsid w:val="001512C7"/>
    <w:rsid w:val="00151492"/>
    <w:rsid w:val="0015218E"/>
    <w:rsid w:val="001521CB"/>
    <w:rsid w:val="00152656"/>
    <w:rsid w:val="00152966"/>
    <w:rsid w:val="00152C6F"/>
    <w:rsid w:val="001530C3"/>
    <w:rsid w:val="001531A9"/>
    <w:rsid w:val="00153321"/>
    <w:rsid w:val="001537AB"/>
    <w:rsid w:val="00153BAE"/>
    <w:rsid w:val="00153C66"/>
    <w:rsid w:val="00153EC2"/>
    <w:rsid w:val="00154192"/>
    <w:rsid w:val="0015454F"/>
    <w:rsid w:val="001550F9"/>
    <w:rsid w:val="001555E4"/>
    <w:rsid w:val="001557E1"/>
    <w:rsid w:val="00155B12"/>
    <w:rsid w:val="00155D31"/>
    <w:rsid w:val="00156FD9"/>
    <w:rsid w:val="00157256"/>
    <w:rsid w:val="001574A5"/>
    <w:rsid w:val="00157ACA"/>
    <w:rsid w:val="00157B42"/>
    <w:rsid w:val="00157C3B"/>
    <w:rsid w:val="00157C50"/>
    <w:rsid w:val="00157EF1"/>
    <w:rsid w:val="0016045D"/>
    <w:rsid w:val="00160EA1"/>
    <w:rsid w:val="001616ED"/>
    <w:rsid w:val="00161BDC"/>
    <w:rsid w:val="00161EA0"/>
    <w:rsid w:val="00162368"/>
    <w:rsid w:val="00163FCF"/>
    <w:rsid w:val="001642B3"/>
    <w:rsid w:val="00164875"/>
    <w:rsid w:val="001648EA"/>
    <w:rsid w:val="00164AA9"/>
    <w:rsid w:val="00164CF0"/>
    <w:rsid w:val="00164FD6"/>
    <w:rsid w:val="001651DC"/>
    <w:rsid w:val="0016534D"/>
    <w:rsid w:val="00166359"/>
    <w:rsid w:val="00166B06"/>
    <w:rsid w:val="00166E97"/>
    <w:rsid w:val="00167155"/>
    <w:rsid w:val="0016761C"/>
    <w:rsid w:val="0016799F"/>
    <w:rsid w:val="00167FD7"/>
    <w:rsid w:val="001704C8"/>
    <w:rsid w:val="0017057D"/>
    <w:rsid w:val="0017069A"/>
    <w:rsid w:val="00170B79"/>
    <w:rsid w:val="0017150A"/>
    <w:rsid w:val="001716E0"/>
    <w:rsid w:val="00171893"/>
    <w:rsid w:val="00172F04"/>
    <w:rsid w:val="001733B1"/>
    <w:rsid w:val="00174154"/>
    <w:rsid w:val="0017417D"/>
    <w:rsid w:val="0017431A"/>
    <w:rsid w:val="001749C8"/>
    <w:rsid w:val="00174D82"/>
    <w:rsid w:val="00174FBF"/>
    <w:rsid w:val="00175034"/>
    <w:rsid w:val="00175621"/>
    <w:rsid w:val="00176634"/>
    <w:rsid w:val="00177112"/>
    <w:rsid w:val="0017720C"/>
    <w:rsid w:val="001772FE"/>
    <w:rsid w:val="00177428"/>
    <w:rsid w:val="00177731"/>
    <w:rsid w:val="00177C0E"/>
    <w:rsid w:val="00177D20"/>
    <w:rsid w:val="00180611"/>
    <w:rsid w:val="001806C2"/>
    <w:rsid w:val="00180E5C"/>
    <w:rsid w:val="00180FDA"/>
    <w:rsid w:val="00181535"/>
    <w:rsid w:val="00181917"/>
    <w:rsid w:val="00181C7B"/>
    <w:rsid w:val="00182265"/>
    <w:rsid w:val="001822AB"/>
    <w:rsid w:val="0018232E"/>
    <w:rsid w:val="00182514"/>
    <w:rsid w:val="00183109"/>
    <w:rsid w:val="0018328B"/>
    <w:rsid w:val="0018402F"/>
    <w:rsid w:val="00184221"/>
    <w:rsid w:val="00184559"/>
    <w:rsid w:val="001849BE"/>
    <w:rsid w:val="0018544E"/>
    <w:rsid w:val="001858C7"/>
    <w:rsid w:val="001858DD"/>
    <w:rsid w:val="00185AA5"/>
    <w:rsid w:val="00186CBA"/>
    <w:rsid w:val="00187065"/>
    <w:rsid w:val="00187541"/>
    <w:rsid w:val="00187B50"/>
    <w:rsid w:val="00187EBC"/>
    <w:rsid w:val="00190237"/>
    <w:rsid w:val="001903E2"/>
    <w:rsid w:val="001910E5"/>
    <w:rsid w:val="00191860"/>
    <w:rsid w:val="00191F25"/>
    <w:rsid w:val="001925B8"/>
    <w:rsid w:val="00192801"/>
    <w:rsid w:val="00192ABF"/>
    <w:rsid w:val="001959CF"/>
    <w:rsid w:val="00195BFA"/>
    <w:rsid w:val="00195C25"/>
    <w:rsid w:val="00195D46"/>
    <w:rsid w:val="00196235"/>
    <w:rsid w:val="00196294"/>
    <w:rsid w:val="001962D0"/>
    <w:rsid w:val="00197179"/>
    <w:rsid w:val="00197275"/>
    <w:rsid w:val="001972CB"/>
    <w:rsid w:val="00197997"/>
    <w:rsid w:val="00197EE5"/>
    <w:rsid w:val="001A04FC"/>
    <w:rsid w:val="001A09DD"/>
    <w:rsid w:val="001A0A99"/>
    <w:rsid w:val="001A0E34"/>
    <w:rsid w:val="001A0F22"/>
    <w:rsid w:val="001A15C1"/>
    <w:rsid w:val="001A1BF7"/>
    <w:rsid w:val="001A1ECE"/>
    <w:rsid w:val="001A202A"/>
    <w:rsid w:val="001A24CC"/>
    <w:rsid w:val="001A28D3"/>
    <w:rsid w:val="001A32DD"/>
    <w:rsid w:val="001A3E7B"/>
    <w:rsid w:val="001A3F33"/>
    <w:rsid w:val="001A42F6"/>
    <w:rsid w:val="001A4AB7"/>
    <w:rsid w:val="001A4B0A"/>
    <w:rsid w:val="001A4B74"/>
    <w:rsid w:val="001A4D0A"/>
    <w:rsid w:val="001A58F9"/>
    <w:rsid w:val="001A5988"/>
    <w:rsid w:val="001A5B28"/>
    <w:rsid w:val="001A66FA"/>
    <w:rsid w:val="001A6B9D"/>
    <w:rsid w:val="001A74DB"/>
    <w:rsid w:val="001A7C9C"/>
    <w:rsid w:val="001B0E6F"/>
    <w:rsid w:val="001B0F3B"/>
    <w:rsid w:val="001B1941"/>
    <w:rsid w:val="001B2114"/>
    <w:rsid w:val="001B24EC"/>
    <w:rsid w:val="001B2C91"/>
    <w:rsid w:val="001B2E59"/>
    <w:rsid w:val="001B2F1F"/>
    <w:rsid w:val="001B30C2"/>
    <w:rsid w:val="001B3C83"/>
    <w:rsid w:val="001B45D5"/>
    <w:rsid w:val="001B48A5"/>
    <w:rsid w:val="001B6063"/>
    <w:rsid w:val="001B6111"/>
    <w:rsid w:val="001B6744"/>
    <w:rsid w:val="001B7105"/>
    <w:rsid w:val="001C0453"/>
    <w:rsid w:val="001C0455"/>
    <w:rsid w:val="001C0505"/>
    <w:rsid w:val="001C060B"/>
    <w:rsid w:val="001C0C69"/>
    <w:rsid w:val="001C109D"/>
    <w:rsid w:val="001C1511"/>
    <w:rsid w:val="001C161E"/>
    <w:rsid w:val="001C181D"/>
    <w:rsid w:val="001C1E4D"/>
    <w:rsid w:val="001C207A"/>
    <w:rsid w:val="001C2377"/>
    <w:rsid w:val="001C257A"/>
    <w:rsid w:val="001C2D73"/>
    <w:rsid w:val="001C2DC4"/>
    <w:rsid w:val="001C2F72"/>
    <w:rsid w:val="001C35DD"/>
    <w:rsid w:val="001C386C"/>
    <w:rsid w:val="001C41A3"/>
    <w:rsid w:val="001C4D94"/>
    <w:rsid w:val="001C4E6C"/>
    <w:rsid w:val="001C5060"/>
    <w:rsid w:val="001C513D"/>
    <w:rsid w:val="001C521B"/>
    <w:rsid w:val="001C54E4"/>
    <w:rsid w:val="001C594D"/>
    <w:rsid w:val="001C605A"/>
    <w:rsid w:val="001C6091"/>
    <w:rsid w:val="001C632E"/>
    <w:rsid w:val="001C67EF"/>
    <w:rsid w:val="001C6E52"/>
    <w:rsid w:val="001C6E93"/>
    <w:rsid w:val="001C7515"/>
    <w:rsid w:val="001D00E4"/>
    <w:rsid w:val="001D1D7C"/>
    <w:rsid w:val="001D1DDA"/>
    <w:rsid w:val="001D1F0E"/>
    <w:rsid w:val="001D28F4"/>
    <w:rsid w:val="001D2AB4"/>
    <w:rsid w:val="001D423D"/>
    <w:rsid w:val="001D4BC0"/>
    <w:rsid w:val="001D4D45"/>
    <w:rsid w:val="001D4FF6"/>
    <w:rsid w:val="001D52CA"/>
    <w:rsid w:val="001D6131"/>
    <w:rsid w:val="001D70FB"/>
    <w:rsid w:val="001D78E3"/>
    <w:rsid w:val="001D7F19"/>
    <w:rsid w:val="001E024C"/>
    <w:rsid w:val="001E0726"/>
    <w:rsid w:val="001E10A7"/>
    <w:rsid w:val="001E147D"/>
    <w:rsid w:val="001E1AF0"/>
    <w:rsid w:val="001E1B58"/>
    <w:rsid w:val="001E1C6A"/>
    <w:rsid w:val="001E22C2"/>
    <w:rsid w:val="001E2C48"/>
    <w:rsid w:val="001E2DDD"/>
    <w:rsid w:val="001E33CF"/>
    <w:rsid w:val="001E3EA8"/>
    <w:rsid w:val="001E3EB6"/>
    <w:rsid w:val="001E4247"/>
    <w:rsid w:val="001E49AA"/>
    <w:rsid w:val="001E4AF4"/>
    <w:rsid w:val="001E5BBB"/>
    <w:rsid w:val="001E5E7C"/>
    <w:rsid w:val="001E6ACF"/>
    <w:rsid w:val="001E7020"/>
    <w:rsid w:val="001E77AE"/>
    <w:rsid w:val="001E790C"/>
    <w:rsid w:val="001F008F"/>
    <w:rsid w:val="001F04AC"/>
    <w:rsid w:val="001F0E8E"/>
    <w:rsid w:val="001F12C2"/>
    <w:rsid w:val="001F1F6F"/>
    <w:rsid w:val="001F22C5"/>
    <w:rsid w:val="001F26B1"/>
    <w:rsid w:val="001F26B5"/>
    <w:rsid w:val="001F2E85"/>
    <w:rsid w:val="001F311A"/>
    <w:rsid w:val="001F4252"/>
    <w:rsid w:val="001F4569"/>
    <w:rsid w:val="001F45DB"/>
    <w:rsid w:val="001F4E0C"/>
    <w:rsid w:val="001F5029"/>
    <w:rsid w:val="001F513A"/>
    <w:rsid w:val="001F53A0"/>
    <w:rsid w:val="001F5E34"/>
    <w:rsid w:val="001F6011"/>
    <w:rsid w:val="001F61B8"/>
    <w:rsid w:val="001F6248"/>
    <w:rsid w:val="001F6372"/>
    <w:rsid w:val="001F6C11"/>
    <w:rsid w:val="001F6CA9"/>
    <w:rsid w:val="001F71AD"/>
    <w:rsid w:val="001F793E"/>
    <w:rsid w:val="001F7A00"/>
    <w:rsid w:val="001F7C86"/>
    <w:rsid w:val="00200C63"/>
    <w:rsid w:val="002015D6"/>
    <w:rsid w:val="002017FA"/>
    <w:rsid w:val="00201A66"/>
    <w:rsid w:val="00201FBC"/>
    <w:rsid w:val="00203074"/>
    <w:rsid w:val="002032C8"/>
    <w:rsid w:val="00203612"/>
    <w:rsid w:val="00203D5E"/>
    <w:rsid w:val="002045AF"/>
    <w:rsid w:val="002049EC"/>
    <w:rsid w:val="00204D2D"/>
    <w:rsid w:val="00205B30"/>
    <w:rsid w:val="00206703"/>
    <w:rsid w:val="00206C31"/>
    <w:rsid w:val="0020700D"/>
    <w:rsid w:val="0020754D"/>
    <w:rsid w:val="0020790C"/>
    <w:rsid w:val="00211946"/>
    <w:rsid w:val="00211F35"/>
    <w:rsid w:val="0021332E"/>
    <w:rsid w:val="0021347D"/>
    <w:rsid w:val="00213B1A"/>
    <w:rsid w:val="00213C55"/>
    <w:rsid w:val="002143FF"/>
    <w:rsid w:val="002145A4"/>
    <w:rsid w:val="00214764"/>
    <w:rsid w:val="002156F3"/>
    <w:rsid w:val="00215B59"/>
    <w:rsid w:val="00216412"/>
    <w:rsid w:val="002167E7"/>
    <w:rsid w:val="002175F6"/>
    <w:rsid w:val="002203C6"/>
    <w:rsid w:val="0022087F"/>
    <w:rsid w:val="00220A4F"/>
    <w:rsid w:val="00220AE9"/>
    <w:rsid w:val="00220D85"/>
    <w:rsid w:val="002214B7"/>
    <w:rsid w:val="002222AF"/>
    <w:rsid w:val="00223755"/>
    <w:rsid w:val="002239E5"/>
    <w:rsid w:val="00223FFB"/>
    <w:rsid w:val="00224325"/>
    <w:rsid w:val="002247CE"/>
    <w:rsid w:val="00224CA1"/>
    <w:rsid w:val="0022520E"/>
    <w:rsid w:val="0022524E"/>
    <w:rsid w:val="002252C8"/>
    <w:rsid w:val="0022546D"/>
    <w:rsid w:val="002254A4"/>
    <w:rsid w:val="00225A55"/>
    <w:rsid w:val="00226FDB"/>
    <w:rsid w:val="00227367"/>
    <w:rsid w:val="0022797E"/>
    <w:rsid w:val="002303B4"/>
    <w:rsid w:val="00230997"/>
    <w:rsid w:val="00232476"/>
    <w:rsid w:val="002328E0"/>
    <w:rsid w:val="002337AD"/>
    <w:rsid w:val="00233E19"/>
    <w:rsid w:val="002340F9"/>
    <w:rsid w:val="00235602"/>
    <w:rsid w:val="00235A63"/>
    <w:rsid w:val="00235CF3"/>
    <w:rsid w:val="002363CB"/>
    <w:rsid w:val="002364DD"/>
    <w:rsid w:val="002373C5"/>
    <w:rsid w:val="00237786"/>
    <w:rsid w:val="00240038"/>
    <w:rsid w:val="0024027D"/>
    <w:rsid w:val="0024080E"/>
    <w:rsid w:val="00240980"/>
    <w:rsid w:val="002413DF"/>
    <w:rsid w:val="002417F9"/>
    <w:rsid w:val="00241B21"/>
    <w:rsid w:val="00242373"/>
    <w:rsid w:val="002424D5"/>
    <w:rsid w:val="00242C85"/>
    <w:rsid w:val="00243065"/>
    <w:rsid w:val="0024339F"/>
    <w:rsid w:val="0024362A"/>
    <w:rsid w:val="00243AFD"/>
    <w:rsid w:val="00243CED"/>
    <w:rsid w:val="00244484"/>
    <w:rsid w:val="00244C0D"/>
    <w:rsid w:val="002460A5"/>
    <w:rsid w:val="0024631B"/>
    <w:rsid w:val="00246658"/>
    <w:rsid w:val="00246CB7"/>
    <w:rsid w:val="00247489"/>
    <w:rsid w:val="00247827"/>
    <w:rsid w:val="00247CD7"/>
    <w:rsid w:val="00250137"/>
    <w:rsid w:val="00250B7C"/>
    <w:rsid w:val="00250E79"/>
    <w:rsid w:val="00250FF9"/>
    <w:rsid w:val="00251320"/>
    <w:rsid w:val="0025142D"/>
    <w:rsid w:val="00252134"/>
    <w:rsid w:val="00253421"/>
    <w:rsid w:val="002537EE"/>
    <w:rsid w:val="00254A36"/>
    <w:rsid w:val="0025516B"/>
    <w:rsid w:val="002553B9"/>
    <w:rsid w:val="0025545C"/>
    <w:rsid w:val="002554B6"/>
    <w:rsid w:val="00255689"/>
    <w:rsid w:val="00255984"/>
    <w:rsid w:val="002559D1"/>
    <w:rsid w:val="00256227"/>
    <w:rsid w:val="00256464"/>
    <w:rsid w:val="00256529"/>
    <w:rsid w:val="00256729"/>
    <w:rsid w:val="00256B30"/>
    <w:rsid w:val="00256F04"/>
    <w:rsid w:val="002571F9"/>
    <w:rsid w:val="0026001A"/>
    <w:rsid w:val="00260041"/>
    <w:rsid w:val="00260F1A"/>
    <w:rsid w:val="00261482"/>
    <w:rsid w:val="002619E3"/>
    <w:rsid w:val="00261F9B"/>
    <w:rsid w:val="0026211A"/>
    <w:rsid w:val="002623AF"/>
    <w:rsid w:val="00262737"/>
    <w:rsid w:val="00262E65"/>
    <w:rsid w:val="002647B7"/>
    <w:rsid w:val="00264CF7"/>
    <w:rsid w:val="00265801"/>
    <w:rsid w:val="002661AC"/>
    <w:rsid w:val="002667DF"/>
    <w:rsid w:val="00266AB7"/>
    <w:rsid w:val="002675F9"/>
    <w:rsid w:val="002678A9"/>
    <w:rsid w:val="002705E1"/>
    <w:rsid w:val="00271581"/>
    <w:rsid w:val="00271655"/>
    <w:rsid w:val="00271823"/>
    <w:rsid w:val="002729B8"/>
    <w:rsid w:val="00272CDC"/>
    <w:rsid w:val="0027392E"/>
    <w:rsid w:val="00274021"/>
    <w:rsid w:val="0027467E"/>
    <w:rsid w:val="0027469D"/>
    <w:rsid w:val="00274D0D"/>
    <w:rsid w:val="00275941"/>
    <w:rsid w:val="0027652B"/>
    <w:rsid w:val="002766A3"/>
    <w:rsid w:val="002766C1"/>
    <w:rsid w:val="00276759"/>
    <w:rsid w:val="002767D2"/>
    <w:rsid w:val="0027699A"/>
    <w:rsid w:val="00276C48"/>
    <w:rsid w:val="00277054"/>
    <w:rsid w:val="00277144"/>
    <w:rsid w:val="00277291"/>
    <w:rsid w:val="002802BB"/>
    <w:rsid w:val="00280385"/>
    <w:rsid w:val="00280A3A"/>
    <w:rsid w:val="00281432"/>
    <w:rsid w:val="00282037"/>
    <w:rsid w:val="00282C39"/>
    <w:rsid w:val="002846D9"/>
    <w:rsid w:val="00284D41"/>
    <w:rsid w:val="00285460"/>
    <w:rsid w:val="00286170"/>
    <w:rsid w:val="00286355"/>
    <w:rsid w:val="002871BD"/>
    <w:rsid w:val="0028724F"/>
    <w:rsid w:val="002877B8"/>
    <w:rsid w:val="00287A3F"/>
    <w:rsid w:val="00290290"/>
    <w:rsid w:val="00291A3A"/>
    <w:rsid w:val="00291F48"/>
    <w:rsid w:val="0029227D"/>
    <w:rsid w:val="00292EDF"/>
    <w:rsid w:val="002938C0"/>
    <w:rsid w:val="002941BB"/>
    <w:rsid w:val="002941D9"/>
    <w:rsid w:val="002946A6"/>
    <w:rsid w:val="00294DE3"/>
    <w:rsid w:val="002952EF"/>
    <w:rsid w:val="00295B63"/>
    <w:rsid w:val="00295FE2"/>
    <w:rsid w:val="0029656C"/>
    <w:rsid w:val="0029680D"/>
    <w:rsid w:val="00296E52"/>
    <w:rsid w:val="00296E77"/>
    <w:rsid w:val="0029788A"/>
    <w:rsid w:val="00297C80"/>
    <w:rsid w:val="002A0058"/>
    <w:rsid w:val="002A08C3"/>
    <w:rsid w:val="002A1596"/>
    <w:rsid w:val="002A18DF"/>
    <w:rsid w:val="002A1B10"/>
    <w:rsid w:val="002A1D59"/>
    <w:rsid w:val="002A1F09"/>
    <w:rsid w:val="002A230C"/>
    <w:rsid w:val="002A23F1"/>
    <w:rsid w:val="002A2DB2"/>
    <w:rsid w:val="002A2FEE"/>
    <w:rsid w:val="002A386C"/>
    <w:rsid w:val="002A3D44"/>
    <w:rsid w:val="002A3D6B"/>
    <w:rsid w:val="002A3EE3"/>
    <w:rsid w:val="002A4BC4"/>
    <w:rsid w:val="002A4E06"/>
    <w:rsid w:val="002A557A"/>
    <w:rsid w:val="002A5986"/>
    <w:rsid w:val="002A5BD4"/>
    <w:rsid w:val="002A6F09"/>
    <w:rsid w:val="002A6FEB"/>
    <w:rsid w:val="002A7DA0"/>
    <w:rsid w:val="002A7EDF"/>
    <w:rsid w:val="002B0806"/>
    <w:rsid w:val="002B08DF"/>
    <w:rsid w:val="002B0E14"/>
    <w:rsid w:val="002B1094"/>
    <w:rsid w:val="002B10A6"/>
    <w:rsid w:val="002B16C3"/>
    <w:rsid w:val="002B1CBE"/>
    <w:rsid w:val="002B1DEA"/>
    <w:rsid w:val="002B2055"/>
    <w:rsid w:val="002B2300"/>
    <w:rsid w:val="002B23F4"/>
    <w:rsid w:val="002B27BC"/>
    <w:rsid w:val="002B3238"/>
    <w:rsid w:val="002B37CB"/>
    <w:rsid w:val="002B3CB2"/>
    <w:rsid w:val="002B418D"/>
    <w:rsid w:val="002B4AED"/>
    <w:rsid w:val="002B5336"/>
    <w:rsid w:val="002B7462"/>
    <w:rsid w:val="002B7AED"/>
    <w:rsid w:val="002B7F9F"/>
    <w:rsid w:val="002C06B9"/>
    <w:rsid w:val="002C08DD"/>
    <w:rsid w:val="002C1329"/>
    <w:rsid w:val="002C175D"/>
    <w:rsid w:val="002C1AE2"/>
    <w:rsid w:val="002C1FDF"/>
    <w:rsid w:val="002C22D2"/>
    <w:rsid w:val="002C3795"/>
    <w:rsid w:val="002C4117"/>
    <w:rsid w:val="002C4AB1"/>
    <w:rsid w:val="002C5855"/>
    <w:rsid w:val="002C5F43"/>
    <w:rsid w:val="002C6BE8"/>
    <w:rsid w:val="002C6C6D"/>
    <w:rsid w:val="002C6F0F"/>
    <w:rsid w:val="002C6F1D"/>
    <w:rsid w:val="002C7321"/>
    <w:rsid w:val="002C76BE"/>
    <w:rsid w:val="002C77A1"/>
    <w:rsid w:val="002D0BAD"/>
    <w:rsid w:val="002D1D19"/>
    <w:rsid w:val="002D1E69"/>
    <w:rsid w:val="002D2B38"/>
    <w:rsid w:val="002D2C16"/>
    <w:rsid w:val="002D307C"/>
    <w:rsid w:val="002D335A"/>
    <w:rsid w:val="002D3387"/>
    <w:rsid w:val="002D34AC"/>
    <w:rsid w:val="002D3772"/>
    <w:rsid w:val="002D468C"/>
    <w:rsid w:val="002D4CD3"/>
    <w:rsid w:val="002D5AEE"/>
    <w:rsid w:val="002D6056"/>
    <w:rsid w:val="002D698D"/>
    <w:rsid w:val="002D6EB4"/>
    <w:rsid w:val="002D7BC3"/>
    <w:rsid w:val="002D7C4D"/>
    <w:rsid w:val="002E050D"/>
    <w:rsid w:val="002E0971"/>
    <w:rsid w:val="002E0A3E"/>
    <w:rsid w:val="002E0E9F"/>
    <w:rsid w:val="002E1E3F"/>
    <w:rsid w:val="002E25FF"/>
    <w:rsid w:val="002E3355"/>
    <w:rsid w:val="002E33B8"/>
    <w:rsid w:val="002E4737"/>
    <w:rsid w:val="002E495C"/>
    <w:rsid w:val="002E4AE0"/>
    <w:rsid w:val="002E4B71"/>
    <w:rsid w:val="002E4E92"/>
    <w:rsid w:val="002E5509"/>
    <w:rsid w:val="002E57B9"/>
    <w:rsid w:val="002E5E20"/>
    <w:rsid w:val="002E6012"/>
    <w:rsid w:val="002E6AB8"/>
    <w:rsid w:val="002E71A7"/>
    <w:rsid w:val="002E73AD"/>
    <w:rsid w:val="002E7516"/>
    <w:rsid w:val="002E78B5"/>
    <w:rsid w:val="002F0353"/>
    <w:rsid w:val="002F0EBD"/>
    <w:rsid w:val="002F1266"/>
    <w:rsid w:val="002F1CF6"/>
    <w:rsid w:val="002F1F8A"/>
    <w:rsid w:val="002F2AD5"/>
    <w:rsid w:val="002F2CA8"/>
    <w:rsid w:val="002F3107"/>
    <w:rsid w:val="002F42BE"/>
    <w:rsid w:val="002F4427"/>
    <w:rsid w:val="002F455C"/>
    <w:rsid w:val="002F483D"/>
    <w:rsid w:val="002F486E"/>
    <w:rsid w:val="002F59F8"/>
    <w:rsid w:val="002F61A8"/>
    <w:rsid w:val="002F61CD"/>
    <w:rsid w:val="002F67A3"/>
    <w:rsid w:val="002F67C7"/>
    <w:rsid w:val="002F72BB"/>
    <w:rsid w:val="002F7B0E"/>
    <w:rsid w:val="002F7B70"/>
    <w:rsid w:val="002F7EB1"/>
    <w:rsid w:val="002F7F92"/>
    <w:rsid w:val="002F7FC5"/>
    <w:rsid w:val="0030059C"/>
    <w:rsid w:val="00300A6B"/>
    <w:rsid w:val="00300EEA"/>
    <w:rsid w:val="003013B0"/>
    <w:rsid w:val="003015C6"/>
    <w:rsid w:val="00301E27"/>
    <w:rsid w:val="00301FE4"/>
    <w:rsid w:val="00302184"/>
    <w:rsid w:val="00302544"/>
    <w:rsid w:val="00302D14"/>
    <w:rsid w:val="00302DEA"/>
    <w:rsid w:val="00302EE3"/>
    <w:rsid w:val="003034D4"/>
    <w:rsid w:val="003036D9"/>
    <w:rsid w:val="00303AFC"/>
    <w:rsid w:val="0030423C"/>
    <w:rsid w:val="003044A4"/>
    <w:rsid w:val="003049FB"/>
    <w:rsid w:val="00304A14"/>
    <w:rsid w:val="00304E1B"/>
    <w:rsid w:val="00305485"/>
    <w:rsid w:val="00306534"/>
    <w:rsid w:val="0030657D"/>
    <w:rsid w:val="00306E4F"/>
    <w:rsid w:val="003073CB"/>
    <w:rsid w:val="003105C9"/>
    <w:rsid w:val="00310B99"/>
    <w:rsid w:val="003112C1"/>
    <w:rsid w:val="0031161D"/>
    <w:rsid w:val="003125DB"/>
    <w:rsid w:val="00312B9A"/>
    <w:rsid w:val="00313730"/>
    <w:rsid w:val="003139A9"/>
    <w:rsid w:val="00313C3F"/>
    <w:rsid w:val="00313FDB"/>
    <w:rsid w:val="003145F8"/>
    <w:rsid w:val="00314673"/>
    <w:rsid w:val="003147B2"/>
    <w:rsid w:val="00314B14"/>
    <w:rsid w:val="00314CAF"/>
    <w:rsid w:val="00315AAC"/>
    <w:rsid w:val="00315AE4"/>
    <w:rsid w:val="003161B7"/>
    <w:rsid w:val="0031662A"/>
    <w:rsid w:val="003169F1"/>
    <w:rsid w:val="00317D5D"/>
    <w:rsid w:val="0032002F"/>
    <w:rsid w:val="00320112"/>
    <w:rsid w:val="003203A1"/>
    <w:rsid w:val="00320EAA"/>
    <w:rsid w:val="003212CB"/>
    <w:rsid w:val="0032156E"/>
    <w:rsid w:val="00321B2F"/>
    <w:rsid w:val="00322068"/>
    <w:rsid w:val="003222DB"/>
    <w:rsid w:val="00322B14"/>
    <w:rsid w:val="00323465"/>
    <w:rsid w:val="00323904"/>
    <w:rsid w:val="00323F91"/>
    <w:rsid w:val="00324384"/>
    <w:rsid w:val="00324637"/>
    <w:rsid w:val="0032494B"/>
    <w:rsid w:val="00324AE6"/>
    <w:rsid w:val="00325A96"/>
    <w:rsid w:val="00325AC4"/>
    <w:rsid w:val="00326182"/>
    <w:rsid w:val="003266DC"/>
    <w:rsid w:val="00326FAF"/>
    <w:rsid w:val="00327104"/>
    <w:rsid w:val="003279C3"/>
    <w:rsid w:val="0033078E"/>
    <w:rsid w:val="00330C6C"/>
    <w:rsid w:val="00330DB4"/>
    <w:rsid w:val="003314C3"/>
    <w:rsid w:val="0033158F"/>
    <w:rsid w:val="003319F4"/>
    <w:rsid w:val="00332042"/>
    <w:rsid w:val="00332A13"/>
    <w:rsid w:val="00332DD6"/>
    <w:rsid w:val="0033349A"/>
    <w:rsid w:val="00333AFC"/>
    <w:rsid w:val="00333E99"/>
    <w:rsid w:val="00334589"/>
    <w:rsid w:val="00334947"/>
    <w:rsid w:val="0033621A"/>
    <w:rsid w:val="003371F7"/>
    <w:rsid w:val="0033739E"/>
    <w:rsid w:val="0033759A"/>
    <w:rsid w:val="0033780E"/>
    <w:rsid w:val="00337836"/>
    <w:rsid w:val="00337AC7"/>
    <w:rsid w:val="00337EA2"/>
    <w:rsid w:val="00340274"/>
    <w:rsid w:val="003407F4"/>
    <w:rsid w:val="0034162D"/>
    <w:rsid w:val="003416AD"/>
    <w:rsid w:val="00341877"/>
    <w:rsid w:val="00341AF8"/>
    <w:rsid w:val="003423D1"/>
    <w:rsid w:val="00342522"/>
    <w:rsid w:val="003425F9"/>
    <w:rsid w:val="00342D4F"/>
    <w:rsid w:val="00343323"/>
    <w:rsid w:val="00343787"/>
    <w:rsid w:val="0034456E"/>
    <w:rsid w:val="0034457A"/>
    <w:rsid w:val="00344D65"/>
    <w:rsid w:val="00347297"/>
    <w:rsid w:val="0034729E"/>
    <w:rsid w:val="003478B0"/>
    <w:rsid w:val="00347F18"/>
    <w:rsid w:val="00347F3C"/>
    <w:rsid w:val="00350148"/>
    <w:rsid w:val="00350200"/>
    <w:rsid w:val="00350540"/>
    <w:rsid w:val="003508FD"/>
    <w:rsid w:val="00350A25"/>
    <w:rsid w:val="003510E5"/>
    <w:rsid w:val="0035185D"/>
    <w:rsid w:val="00351875"/>
    <w:rsid w:val="00351A25"/>
    <w:rsid w:val="003526FB"/>
    <w:rsid w:val="00352B95"/>
    <w:rsid w:val="00352D71"/>
    <w:rsid w:val="0035322A"/>
    <w:rsid w:val="003533F8"/>
    <w:rsid w:val="003537EB"/>
    <w:rsid w:val="00353BD0"/>
    <w:rsid w:val="0035471B"/>
    <w:rsid w:val="00354B06"/>
    <w:rsid w:val="003550DD"/>
    <w:rsid w:val="00355182"/>
    <w:rsid w:val="0035540B"/>
    <w:rsid w:val="0035593B"/>
    <w:rsid w:val="00356004"/>
    <w:rsid w:val="00356009"/>
    <w:rsid w:val="0035671D"/>
    <w:rsid w:val="00356D0E"/>
    <w:rsid w:val="0035704E"/>
    <w:rsid w:val="0035735E"/>
    <w:rsid w:val="003609D0"/>
    <w:rsid w:val="0036130B"/>
    <w:rsid w:val="003615D5"/>
    <w:rsid w:val="00361727"/>
    <w:rsid w:val="00361AB0"/>
    <w:rsid w:val="00361E60"/>
    <w:rsid w:val="00362211"/>
    <w:rsid w:val="0036457E"/>
    <w:rsid w:val="00364A24"/>
    <w:rsid w:val="00365186"/>
    <w:rsid w:val="0036542D"/>
    <w:rsid w:val="0036544E"/>
    <w:rsid w:val="00365742"/>
    <w:rsid w:val="00365AB6"/>
    <w:rsid w:val="003661C8"/>
    <w:rsid w:val="00366956"/>
    <w:rsid w:val="003670B8"/>
    <w:rsid w:val="003675F6"/>
    <w:rsid w:val="0037013F"/>
    <w:rsid w:val="003703C5"/>
    <w:rsid w:val="00370434"/>
    <w:rsid w:val="00370B38"/>
    <w:rsid w:val="00371161"/>
    <w:rsid w:val="00371A7A"/>
    <w:rsid w:val="00371F36"/>
    <w:rsid w:val="003726D1"/>
    <w:rsid w:val="00372B28"/>
    <w:rsid w:val="00372E5A"/>
    <w:rsid w:val="003730EA"/>
    <w:rsid w:val="00373B38"/>
    <w:rsid w:val="00373B4B"/>
    <w:rsid w:val="0037487B"/>
    <w:rsid w:val="003750DC"/>
    <w:rsid w:val="003750F4"/>
    <w:rsid w:val="0037552F"/>
    <w:rsid w:val="00375597"/>
    <w:rsid w:val="00375A9B"/>
    <w:rsid w:val="00375F1E"/>
    <w:rsid w:val="00375F4A"/>
    <w:rsid w:val="003763B0"/>
    <w:rsid w:val="00376502"/>
    <w:rsid w:val="00376E36"/>
    <w:rsid w:val="00376F69"/>
    <w:rsid w:val="0037711D"/>
    <w:rsid w:val="003773AB"/>
    <w:rsid w:val="003774BD"/>
    <w:rsid w:val="0037757C"/>
    <w:rsid w:val="003805B9"/>
    <w:rsid w:val="003805C4"/>
    <w:rsid w:val="00381E43"/>
    <w:rsid w:val="0038213B"/>
    <w:rsid w:val="003821CF"/>
    <w:rsid w:val="00383F80"/>
    <w:rsid w:val="00384264"/>
    <w:rsid w:val="003848E0"/>
    <w:rsid w:val="00384C25"/>
    <w:rsid w:val="003853AF"/>
    <w:rsid w:val="0038573D"/>
    <w:rsid w:val="00385B31"/>
    <w:rsid w:val="003864F1"/>
    <w:rsid w:val="00386556"/>
    <w:rsid w:val="003875C5"/>
    <w:rsid w:val="00387EE8"/>
    <w:rsid w:val="00390113"/>
    <w:rsid w:val="003902A9"/>
    <w:rsid w:val="00390775"/>
    <w:rsid w:val="00390BD7"/>
    <w:rsid w:val="003914A5"/>
    <w:rsid w:val="00391544"/>
    <w:rsid w:val="00391787"/>
    <w:rsid w:val="00391CB0"/>
    <w:rsid w:val="003920D2"/>
    <w:rsid w:val="00392221"/>
    <w:rsid w:val="00392338"/>
    <w:rsid w:val="00392689"/>
    <w:rsid w:val="003928E3"/>
    <w:rsid w:val="0039295C"/>
    <w:rsid w:val="0039296D"/>
    <w:rsid w:val="00392EED"/>
    <w:rsid w:val="0039306C"/>
    <w:rsid w:val="00393160"/>
    <w:rsid w:val="0039489D"/>
    <w:rsid w:val="00394A30"/>
    <w:rsid w:val="00394E8A"/>
    <w:rsid w:val="003954E8"/>
    <w:rsid w:val="00395B9E"/>
    <w:rsid w:val="00395CD7"/>
    <w:rsid w:val="00395DC8"/>
    <w:rsid w:val="00395DD6"/>
    <w:rsid w:val="00395FE0"/>
    <w:rsid w:val="00396455"/>
    <w:rsid w:val="00396C9E"/>
    <w:rsid w:val="00396E25"/>
    <w:rsid w:val="00397211"/>
    <w:rsid w:val="00397621"/>
    <w:rsid w:val="00397752"/>
    <w:rsid w:val="003978A8"/>
    <w:rsid w:val="003A06AC"/>
    <w:rsid w:val="003A0C53"/>
    <w:rsid w:val="003A11D1"/>
    <w:rsid w:val="003A13E3"/>
    <w:rsid w:val="003A1888"/>
    <w:rsid w:val="003A1BCE"/>
    <w:rsid w:val="003A1C37"/>
    <w:rsid w:val="003A1D84"/>
    <w:rsid w:val="003A1EBB"/>
    <w:rsid w:val="003A2278"/>
    <w:rsid w:val="003A310B"/>
    <w:rsid w:val="003A323D"/>
    <w:rsid w:val="003A3586"/>
    <w:rsid w:val="003A3598"/>
    <w:rsid w:val="003A36D3"/>
    <w:rsid w:val="003A37E0"/>
    <w:rsid w:val="003A3DBF"/>
    <w:rsid w:val="003A3E95"/>
    <w:rsid w:val="003A41DA"/>
    <w:rsid w:val="003A4372"/>
    <w:rsid w:val="003A47B0"/>
    <w:rsid w:val="003A49AB"/>
    <w:rsid w:val="003A4D2D"/>
    <w:rsid w:val="003A5344"/>
    <w:rsid w:val="003A5675"/>
    <w:rsid w:val="003A574B"/>
    <w:rsid w:val="003A58D0"/>
    <w:rsid w:val="003A68E6"/>
    <w:rsid w:val="003B049D"/>
    <w:rsid w:val="003B061A"/>
    <w:rsid w:val="003B0DDC"/>
    <w:rsid w:val="003B1381"/>
    <w:rsid w:val="003B1B31"/>
    <w:rsid w:val="003B1DF9"/>
    <w:rsid w:val="003B23A9"/>
    <w:rsid w:val="003B2FB1"/>
    <w:rsid w:val="003B3256"/>
    <w:rsid w:val="003B4471"/>
    <w:rsid w:val="003B4D17"/>
    <w:rsid w:val="003B5419"/>
    <w:rsid w:val="003B5462"/>
    <w:rsid w:val="003B5E8B"/>
    <w:rsid w:val="003B67D2"/>
    <w:rsid w:val="003B721A"/>
    <w:rsid w:val="003B7273"/>
    <w:rsid w:val="003B75C9"/>
    <w:rsid w:val="003B7E53"/>
    <w:rsid w:val="003C008C"/>
    <w:rsid w:val="003C0605"/>
    <w:rsid w:val="003C0652"/>
    <w:rsid w:val="003C0B96"/>
    <w:rsid w:val="003C176D"/>
    <w:rsid w:val="003C1A95"/>
    <w:rsid w:val="003C1AA5"/>
    <w:rsid w:val="003C1EB0"/>
    <w:rsid w:val="003C2401"/>
    <w:rsid w:val="003C251B"/>
    <w:rsid w:val="003C295A"/>
    <w:rsid w:val="003C2F15"/>
    <w:rsid w:val="003C2F7F"/>
    <w:rsid w:val="003C3555"/>
    <w:rsid w:val="003C3F09"/>
    <w:rsid w:val="003C65C1"/>
    <w:rsid w:val="003C69D4"/>
    <w:rsid w:val="003C6A82"/>
    <w:rsid w:val="003C6BEB"/>
    <w:rsid w:val="003C79C1"/>
    <w:rsid w:val="003C79F7"/>
    <w:rsid w:val="003C7E63"/>
    <w:rsid w:val="003D01A3"/>
    <w:rsid w:val="003D048E"/>
    <w:rsid w:val="003D060F"/>
    <w:rsid w:val="003D093C"/>
    <w:rsid w:val="003D0EBD"/>
    <w:rsid w:val="003D205A"/>
    <w:rsid w:val="003D3510"/>
    <w:rsid w:val="003D37F7"/>
    <w:rsid w:val="003D3E10"/>
    <w:rsid w:val="003D45A3"/>
    <w:rsid w:val="003D5367"/>
    <w:rsid w:val="003D5875"/>
    <w:rsid w:val="003D58BC"/>
    <w:rsid w:val="003D5FB4"/>
    <w:rsid w:val="003D6606"/>
    <w:rsid w:val="003D692A"/>
    <w:rsid w:val="003D6A74"/>
    <w:rsid w:val="003D6FC9"/>
    <w:rsid w:val="003D7250"/>
    <w:rsid w:val="003D7458"/>
    <w:rsid w:val="003D7621"/>
    <w:rsid w:val="003D7997"/>
    <w:rsid w:val="003D7AA0"/>
    <w:rsid w:val="003E0312"/>
    <w:rsid w:val="003E0C87"/>
    <w:rsid w:val="003E1C61"/>
    <w:rsid w:val="003E320B"/>
    <w:rsid w:val="003E333D"/>
    <w:rsid w:val="003E454A"/>
    <w:rsid w:val="003E4694"/>
    <w:rsid w:val="003E4EB0"/>
    <w:rsid w:val="003E505B"/>
    <w:rsid w:val="003E5B5D"/>
    <w:rsid w:val="003E6156"/>
    <w:rsid w:val="003E6334"/>
    <w:rsid w:val="003E6860"/>
    <w:rsid w:val="003E7A8D"/>
    <w:rsid w:val="003F0787"/>
    <w:rsid w:val="003F07EC"/>
    <w:rsid w:val="003F259B"/>
    <w:rsid w:val="003F27B8"/>
    <w:rsid w:val="003F2B33"/>
    <w:rsid w:val="003F2E34"/>
    <w:rsid w:val="003F494F"/>
    <w:rsid w:val="003F4ABD"/>
    <w:rsid w:val="003F4B72"/>
    <w:rsid w:val="003F4DAA"/>
    <w:rsid w:val="003F4DDF"/>
    <w:rsid w:val="003F5407"/>
    <w:rsid w:val="003F552C"/>
    <w:rsid w:val="003F65E3"/>
    <w:rsid w:val="003F6C15"/>
    <w:rsid w:val="003F72E9"/>
    <w:rsid w:val="003F7371"/>
    <w:rsid w:val="003F79A7"/>
    <w:rsid w:val="00400163"/>
    <w:rsid w:val="004002DD"/>
    <w:rsid w:val="00400972"/>
    <w:rsid w:val="004013DA"/>
    <w:rsid w:val="00401B80"/>
    <w:rsid w:val="00401CE8"/>
    <w:rsid w:val="0040256A"/>
    <w:rsid w:val="0040266F"/>
    <w:rsid w:val="0040283F"/>
    <w:rsid w:val="00402C1E"/>
    <w:rsid w:val="00403F20"/>
    <w:rsid w:val="004059E2"/>
    <w:rsid w:val="00405D90"/>
    <w:rsid w:val="004068E8"/>
    <w:rsid w:val="00406B67"/>
    <w:rsid w:val="00406E53"/>
    <w:rsid w:val="00406EF9"/>
    <w:rsid w:val="004072EE"/>
    <w:rsid w:val="0040778A"/>
    <w:rsid w:val="00410C27"/>
    <w:rsid w:val="00410FF9"/>
    <w:rsid w:val="0041124C"/>
    <w:rsid w:val="00411B06"/>
    <w:rsid w:val="00412652"/>
    <w:rsid w:val="00412776"/>
    <w:rsid w:val="00412F24"/>
    <w:rsid w:val="0041327C"/>
    <w:rsid w:val="0041332D"/>
    <w:rsid w:val="00413956"/>
    <w:rsid w:val="004141A5"/>
    <w:rsid w:val="00414378"/>
    <w:rsid w:val="00414FAE"/>
    <w:rsid w:val="00415506"/>
    <w:rsid w:val="004167C0"/>
    <w:rsid w:val="00417B10"/>
    <w:rsid w:val="004202CE"/>
    <w:rsid w:val="0042051F"/>
    <w:rsid w:val="00421BE1"/>
    <w:rsid w:val="00421D2F"/>
    <w:rsid w:val="0042364E"/>
    <w:rsid w:val="004239D7"/>
    <w:rsid w:val="00424366"/>
    <w:rsid w:val="00424491"/>
    <w:rsid w:val="004245EE"/>
    <w:rsid w:val="00424725"/>
    <w:rsid w:val="004247E7"/>
    <w:rsid w:val="00424B8F"/>
    <w:rsid w:val="00424C0A"/>
    <w:rsid w:val="00424E14"/>
    <w:rsid w:val="00425267"/>
    <w:rsid w:val="00425375"/>
    <w:rsid w:val="00425E3F"/>
    <w:rsid w:val="0042628E"/>
    <w:rsid w:val="004264E9"/>
    <w:rsid w:val="00426AB7"/>
    <w:rsid w:val="00426D8E"/>
    <w:rsid w:val="0042726A"/>
    <w:rsid w:val="00427852"/>
    <w:rsid w:val="00427E25"/>
    <w:rsid w:val="00427F47"/>
    <w:rsid w:val="004300C1"/>
    <w:rsid w:val="00430E47"/>
    <w:rsid w:val="00431201"/>
    <w:rsid w:val="0043152E"/>
    <w:rsid w:val="00431D28"/>
    <w:rsid w:val="0043267D"/>
    <w:rsid w:val="00433066"/>
    <w:rsid w:val="0043332D"/>
    <w:rsid w:val="00433B0A"/>
    <w:rsid w:val="0043414E"/>
    <w:rsid w:val="004368CA"/>
    <w:rsid w:val="00436CA4"/>
    <w:rsid w:val="00436DB0"/>
    <w:rsid w:val="00436F3C"/>
    <w:rsid w:val="00437364"/>
    <w:rsid w:val="00437D2E"/>
    <w:rsid w:val="00440364"/>
    <w:rsid w:val="004417B3"/>
    <w:rsid w:val="0044240C"/>
    <w:rsid w:val="0044271E"/>
    <w:rsid w:val="004433BB"/>
    <w:rsid w:val="00443CC3"/>
    <w:rsid w:val="00444675"/>
    <w:rsid w:val="004447C0"/>
    <w:rsid w:val="00444C23"/>
    <w:rsid w:val="00445A8C"/>
    <w:rsid w:val="004466CF"/>
    <w:rsid w:val="00446B78"/>
    <w:rsid w:val="00446F7B"/>
    <w:rsid w:val="004474DC"/>
    <w:rsid w:val="0044757C"/>
    <w:rsid w:val="00447E0B"/>
    <w:rsid w:val="00450D0C"/>
    <w:rsid w:val="004518A2"/>
    <w:rsid w:val="0045193D"/>
    <w:rsid w:val="00451E3C"/>
    <w:rsid w:val="00452331"/>
    <w:rsid w:val="00452B45"/>
    <w:rsid w:val="00452EEE"/>
    <w:rsid w:val="004532B6"/>
    <w:rsid w:val="004538DB"/>
    <w:rsid w:val="00454250"/>
    <w:rsid w:val="0045455D"/>
    <w:rsid w:val="00454653"/>
    <w:rsid w:val="004553F7"/>
    <w:rsid w:val="00455D07"/>
    <w:rsid w:val="00455D9A"/>
    <w:rsid w:val="00455EC4"/>
    <w:rsid w:val="004563D7"/>
    <w:rsid w:val="00456429"/>
    <w:rsid w:val="004565D2"/>
    <w:rsid w:val="00456E33"/>
    <w:rsid w:val="00456FAA"/>
    <w:rsid w:val="004574B3"/>
    <w:rsid w:val="00457C65"/>
    <w:rsid w:val="00457C71"/>
    <w:rsid w:val="004607AA"/>
    <w:rsid w:val="00460AA5"/>
    <w:rsid w:val="004613E0"/>
    <w:rsid w:val="00461B59"/>
    <w:rsid w:val="00461D61"/>
    <w:rsid w:val="00462CDC"/>
    <w:rsid w:val="0046304E"/>
    <w:rsid w:val="0046392E"/>
    <w:rsid w:val="00464418"/>
    <w:rsid w:val="00464B7A"/>
    <w:rsid w:val="00464EDB"/>
    <w:rsid w:val="004651D3"/>
    <w:rsid w:val="00466C30"/>
    <w:rsid w:val="00466CBC"/>
    <w:rsid w:val="00467ABF"/>
    <w:rsid w:val="00467D22"/>
    <w:rsid w:val="00467F82"/>
    <w:rsid w:val="00470547"/>
    <w:rsid w:val="004707B1"/>
    <w:rsid w:val="004718A0"/>
    <w:rsid w:val="00471B44"/>
    <w:rsid w:val="00471BE1"/>
    <w:rsid w:val="00471FDD"/>
    <w:rsid w:val="00472D7B"/>
    <w:rsid w:val="00472EBA"/>
    <w:rsid w:val="00473484"/>
    <w:rsid w:val="00473A11"/>
    <w:rsid w:val="00473BC1"/>
    <w:rsid w:val="00473BFA"/>
    <w:rsid w:val="00473CE6"/>
    <w:rsid w:val="00473DF0"/>
    <w:rsid w:val="00473E94"/>
    <w:rsid w:val="00474512"/>
    <w:rsid w:val="004746CF"/>
    <w:rsid w:val="00474DFF"/>
    <w:rsid w:val="00474F23"/>
    <w:rsid w:val="00475490"/>
    <w:rsid w:val="0047551E"/>
    <w:rsid w:val="00475DA4"/>
    <w:rsid w:val="004765DD"/>
    <w:rsid w:val="00476EBB"/>
    <w:rsid w:val="004770DD"/>
    <w:rsid w:val="00477258"/>
    <w:rsid w:val="00477794"/>
    <w:rsid w:val="00480901"/>
    <w:rsid w:val="004819A4"/>
    <w:rsid w:val="00481AF1"/>
    <w:rsid w:val="0048237D"/>
    <w:rsid w:val="004825B8"/>
    <w:rsid w:val="0048294E"/>
    <w:rsid w:val="004829BE"/>
    <w:rsid w:val="004833D5"/>
    <w:rsid w:val="004838D9"/>
    <w:rsid w:val="0048428E"/>
    <w:rsid w:val="00484801"/>
    <w:rsid w:val="0048507B"/>
    <w:rsid w:val="004853CA"/>
    <w:rsid w:val="0048565D"/>
    <w:rsid w:val="00485C84"/>
    <w:rsid w:val="00486092"/>
    <w:rsid w:val="00486685"/>
    <w:rsid w:val="00487D05"/>
    <w:rsid w:val="00490465"/>
    <w:rsid w:val="00490646"/>
    <w:rsid w:val="00490C8F"/>
    <w:rsid w:val="0049151E"/>
    <w:rsid w:val="00491CEE"/>
    <w:rsid w:val="00491F23"/>
    <w:rsid w:val="004933AE"/>
    <w:rsid w:val="004935A1"/>
    <w:rsid w:val="00493B57"/>
    <w:rsid w:val="00494C0D"/>
    <w:rsid w:val="00494C99"/>
    <w:rsid w:val="0049530E"/>
    <w:rsid w:val="00495CE3"/>
    <w:rsid w:val="00495ECB"/>
    <w:rsid w:val="0049608E"/>
    <w:rsid w:val="004962C4"/>
    <w:rsid w:val="004966A3"/>
    <w:rsid w:val="00496983"/>
    <w:rsid w:val="0049786B"/>
    <w:rsid w:val="004979C2"/>
    <w:rsid w:val="00497A6A"/>
    <w:rsid w:val="004A0948"/>
    <w:rsid w:val="004A0E06"/>
    <w:rsid w:val="004A1430"/>
    <w:rsid w:val="004A15B9"/>
    <w:rsid w:val="004A1E21"/>
    <w:rsid w:val="004A1EF7"/>
    <w:rsid w:val="004A2D31"/>
    <w:rsid w:val="004A2FB1"/>
    <w:rsid w:val="004A3382"/>
    <w:rsid w:val="004A33AA"/>
    <w:rsid w:val="004A3F57"/>
    <w:rsid w:val="004A4CB1"/>
    <w:rsid w:val="004A4F57"/>
    <w:rsid w:val="004A54DC"/>
    <w:rsid w:val="004A5BD6"/>
    <w:rsid w:val="004A5F85"/>
    <w:rsid w:val="004A668B"/>
    <w:rsid w:val="004A6703"/>
    <w:rsid w:val="004A728F"/>
    <w:rsid w:val="004A7473"/>
    <w:rsid w:val="004A77B8"/>
    <w:rsid w:val="004A7B0C"/>
    <w:rsid w:val="004A7F73"/>
    <w:rsid w:val="004B0563"/>
    <w:rsid w:val="004B0687"/>
    <w:rsid w:val="004B06B7"/>
    <w:rsid w:val="004B07FC"/>
    <w:rsid w:val="004B086C"/>
    <w:rsid w:val="004B0CE0"/>
    <w:rsid w:val="004B0D74"/>
    <w:rsid w:val="004B102C"/>
    <w:rsid w:val="004B1238"/>
    <w:rsid w:val="004B1968"/>
    <w:rsid w:val="004B2457"/>
    <w:rsid w:val="004B29B6"/>
    <w:rsid w:val="004B2A5C"/>
    <w:rsid w:val="004B2E08"/>
    <w:rsid w:val="004B32CF"/>
    <w:rsid w:val="004B3C0B"/>
    <w:rsid w:val="004B3C5A"/>
    <w:rsid w:val="004B4D63"/>
    <w:rsid w:val="004B65BB"/>
    <w:rsid w:val="004B713D"/>
    <w:rsid w:val="004C00E5"/>
    <w:rsid w:val="004C088A"/>
    <w:rsid w:val="004C0C5D"/>
    <w:rsid w:val="004C0D20"/>
    <w:rsid w:val="004C1740"/>
    <w:rsid w:val="004C1CEF"/>
    <w:rsid w:val="004C249E"/>
    <w:rsid w:val="004C25F0"/>
    <w:rsid w:val="004C2990"/>
    <w:rsid w:val="004C2A53"/>
    <w:rsid w:val="004C2D70"/>
    <w:rsid w:val="004C2FA0"/>
    <w:rsid w:val="004C311C"/>
    <w:rsid w:val="004C3B92"/>
    <w:rsid w:val="004C419C"/>
    <w:rsid w:val="004C4BD5"/>
    <w:rsid w:val="004C52D0"/>
    <w:rsid w:val="004C5395"/>
    <w:rsid w:val="004C5595"/>
    <w:rsid w:val="004C5C51"/>
    <w:rsid w:val="004C65BA"/>
    <w:rsid w:val="004C682A"/>
    <w:rsid w:val="004C692A"/>
    <w:rsid w:val="004C6C3D"/>
    <w:rsid w:val="004C6C86"/>
    <w:rsid w:val="004C6E5B"/>
    <w:rsid w:val="004C703C"/>
    <w:rsid w:val="004C7374"/>
    <w:rsid w:val="004C73E4"/>
    <w:rsid w:val="004C7683"/>
    <w:rsid w:val="004C7C17"/>
    <w:rsid w:val="004C7E46"/>
    <w:rsid w:val="004C7F26"/>
    <w:rsid w:val="004D022A"/>
    <w:rsid w:val="004D0507"/>
    <w:rsid w:val="004D065A"/>
    <w:rsid w:val="004D0A70"/>
    <w:rsid w:val="004D0B20"/>
    <w:rsid w:val="004D0EBA"/>
    <w:rsid w:val="004D10D2"/>
    <w:rsid w:val="004D10F2"/>
    <w:rsid w:val="004D1554"/>
    <w:rsid w:val="004D1707"/>
    <w:rsid w:val="004D1DA2"/>
    <w:rsid w:val="004D3735"/>
    <w:rsid w:val="004D49C6"/>
    <w:rsid w:val="004D5486"/>
    <w:rsid w:val="004D5A98"/>
    <w:rsid w:val="004D719A"/>
    <w:rsid w:val="004D758E"/>
    <w:rsid w:val="004D78AA"/>
    <w:rsid w:val="004E00F8"/>
    <w:rsid w:val="004E0401"/>
    <w:rsid w:val="004E0974"/>
    <w:rsid w:val="004E14C8"/>
    <w:rsid w:val="004E174E"/>
    <w:rsid w:val="004E1EB6"/>
    <w:rsid w:val="004E430E"/>
    <w:rsid w:val="004E4AAF"/>
    <w:rsid w:val="004E4E8B"/>
    <w:rsid w:val="004E4EC4"/>
    <w:rsid w:val="004E51AF"/>
    <w:rsid w:val="004E5707"/>
    <w:rsid w:val="004E5898"/>
    <w:rsid w:val="004E5DA2"/>
    <w:rsid w:val="004E61F3"/>
    <w:rsid w:val="004E6D44"/>
    <w:rsid w:val="004E791E"/>
    <w:rsid w:val="004E7F81"/>
    <w:rsid w:val="004F000F"/>
    <w:rsid w:val="004F02FA"/>
    <w:rsid w:val="004F03D9"/>
    <w:rsid w:val="004F1554"/>
    <w:rsid w:val="004F1687"/>
    <w:rsid w:val="004F17CD"/>
    <w:rsid w:val="004F1D53"/>
    <w:rsid w:val="004F27C1"/>
    <w:rsid w:val="004F2E3F"/>
    <w:rsid w:val="004F37DB"/>
    <w:rsid w:val="004F3844"/>
    <w:rsid w:val="004F440D"/>
    <w:rsid w:val="004F4B4F"/>
    <w:rsid w:val="004F4C20"/>
    <w:rsid w:val="004F66A8"/>
    <w:rsid w:val="004F674A"/>
    <w:rsid w:val="004F70E7"/>
    <w:rsid w:val="004F713F"/>
    <w:rsid w:val="004F75CA"/>
    <w:rsid w:val="004F769F"/>
    <w:rsid w:val="004F78F2"/>
    <w:rsid w:val="004F7A47"/>
    <w:rsid w:val="004F7BC4"/>
    <w:rsid w:val="004F7D85"/>
    <w:rsid w:val="00500CFA"/>
    <w:rsid w:val="0050131D"/>
    <w:rsid w:val="005017D7"/>
    <w:rsid w:val="00502254"/>
    <w:rsid w:val="0050227E"/>
    <w:rsid w:val="00502821"/>
    <w:rsid w:val="00502889"/>
    <w:rsid w:val="00502A89"/>
    <w:rsid w:val="005032C7"/>
    <w:rsid w:val="005034BB"/>
    <w:rsid w:val="00503675"/>
    <w:rsid w:val="00503A58"/>
    <w:rsid w:val="00504229"/>
    <w:rsid w:val="005049B1"/>
    <w:rsid w:val="005053BE"/>
    <w:rsid w:val="0050553C"/>
    <w:rsid w:val="00505E42"/>
    <w:rsid w:val="00506788"/>
    <w:rsid w:val="00506DF1"/>
    <w:rsid w:val="00510260"/>
    <w:rsid w:val="0051043E"/>
    <w:rsid w:val="00510466"/>
    <w:rsid w:val="005105F4"/>
    <w:rsid w:val="00510999"/>
    <w:rsid w:val="0051110F"/>
    <w:rsid w:val="00512139"/>
    <w:rsid w:val="00512372"/>
    <w:rsid w:val="0051325E"/>
    <w:rsid w:val="005148D4"/>
    <w:rsid w:val="00514AB3"/>
    <w:rsid w:val="00514E9A"/>
    <w:rsid w:val="005151AA"/>
    <w:rsid w:val="00515BFB"/>
    <w:rsid w:val="00515E24"/>
    <w:rsid w:val="00516558"/>
    <w:rsid w:val="005168D8"/>
    <w:rsid w:val="00516A51"/>
    <w:rsid w:val="00516C5E"/>
    <w:rsid w:val="00516C9C"/>
    <w:rsid w:val="00517D54"/>
    <w:rsid w:val="00520A8A"/>
    <w:rsid w:val="005210E9"/>
    <w:rsid w:val="005211DE"/>
    <w:rsid w:val="0052135C"/>
    <w:rsid w:val="00521EC8"/>
    <w:rsid w:val="00521F30"/>
    <w:rsid w:val="00522D32"/>
    <w:rsid w:val="005236EB"/>
    <w:rsid w:val="00523FF3"/>
    <w:rsid w:val="00524215"/>
    <w:rsid w:val="00524BD8"/>
    <w:rsid w:val="005255EF"/>
    <w:rsid w:val="00525759"/>
    <w:rsid w:val="00525B9E"/>
    <w:rsid w:val="00527031"/>
    <w:rsid w:val="005276E1"/>
    <w:rsid w:val="00527D7E"/>
    <w:rsid w:val="005300AD"/>
    <w:rsid w:val="0053040E"/>
    <w:rsid w:val="00531106"/>
    <w:rsid w:val="00531305"/>
    <w:rsid w:val="005315C1"/>
    <w:rsid w:val="005318D7"/>
    <w:rsid w:val="00531F49"/>
    <w:rsid w:val="0053225C"/>
    <w:rsid w:val="00532F44"/>
    <w:rsid w:val="0053333F"/>
    <w:rsid w:val="0053385E"/>
    <w:rsid w:val="0053402C"/>
    <w:rsid w:val="00534106"/>
    <w:rsid w:val="00534870"/>
    <w:rsid w:val="00534878"/>
    <w:rsid w:val="00534A2D"/>
    <w:rsid w:val="005351AC"/>
    <w:rsid w:val="00535542"/>
    <w:rsid w:val="0053570B"/>
    <w:rsid w:val="00535A2E"/>
    <w:rsid w:val="005362D8"/>
    <w:rsid w:val="00536308"/>
    <w:rsid w:val="0053664A"/>
    <w:rsid w:val="00536806"/>
    <w:rsid w:val="0053715C"/>
    <w:rsid w:val="00537A35"/>
    <w:rsid w:val="00537C15"/>
    <w:rsid w:val="00537F36"/>
    <w:rsid w:val="00540A33"/>
    <w:rsid w:val="005418F7"/>
    <w:rsid w:val="00541938"/>
    <w:rsid w:val="00541977"/>
    <w:rsid w:val="0054231C"/>
    <w:rsid w:val="00542910"/>
    <w:rsid w:val="00542C2F"/>
    <w:rsid w:val="00544B67"/>
    <w:rsid w:val="00544DA4"/>
    <w:rsid w:val="005450AC"/>
    <w:rsid w:val="005459D6"/>
    <w:rsid w:val="00545D1A"/>
    <w:rsid w:val="00545DF0"/>
    <w:rsid w:val="00545E99"/>
    <w:rsid w:val="005460F7"/>
    <w:rsid w:val="005461D3"/>
    <w:rsid w:val="00546209"/>
    <w:rsid w:val="0054651F"/>
    <w:rsid w:val="00546848"/>
    <w:rsid w:val="005476B3"/>
    <w:rsid w:val="00547C72"/>
    <w:rsid w:val="00550652"/>
    <w:rsid w:val="005506DD"/>
    <w:rsid w:val="005513D8"/>
    <w:rsid w:val="00551AE3"/>
    <w:rsid w:val="005540CA"/>
    <w:rsid w:val="00554204"/>
    <w:rsid w:val="005545E5"/>
    <w:rsid w:val="00554CF8"/>
    <w:rsid w:val="00555100"/>
    <w:rsid w:val="00555508"/>
    <w:rsid w:val="00555877"/>
    <w:rsid w:val="00555F2F"/>
    <w:rsid w:val="005566A6"/>
    <w:rsid w:val="0055723D"/>
    <w:rsid w:val="005576A0"/>
    <w:rsid w:val="00557D39"/>
    <w:rsid w:val="00560043"/>
    <w:rsid w:val="00560474"/>
    <w:rsid w:val="00560A15"/>
    <w:rsid w:val="00560D9E"/>
    <w:rsid w:val="0056176F"/>
    <w:rsid w:val="00561B8B"/>
    <w:rsid w:val="00562285"/>
    <w:rsid w:val="005629F4"/>
    <w:rsid w:val="00562C56"/>
    <w:rsid w:val="00563C6D"/>
    <w:rsid w:val="00563CD8"/>
    <w:rsid w:val="00563CE1"/>
    <w:rsid w:val="0056423D"/>
    <w:rsid w:val="00564F22"/>
    <w:rsid w:val="005653CA"/>
    <w:rsid w:val="00565C23"/>
    <w:rsid w:val="00565FAD"/>
    <w:rsid w:val="00565FB4"/>
    <w:rsid w:val="0056630F"/>
    <w:rsid w:val="005672B5"/>
    <w:rsid w:val="0056793D"/>
    <w:rsid w:val="0057040A"/>
    <w:rsid w:val="00571622"/>
    <w:rsid w:val="0057162B"/>
    <w:rsid w:val="00571DBD"/>
    <w:rsid w:val="00571FB6"/>
    <w:rsid w:val="00572789"/>
    <w:rsid w:val="00572D0B"/>
    <w:rsid w:val="00572D85"/>
    <w:rsid w:val="00572F6C"/>
    <w:rsid w:val="005738DD"/>
    <w:rsid w:val="0057444E"/>
    <w:rsid w:val="005749C4"/>
    <w:rsid w:val="00574BE5"/>
    <w:rsid w:val="00574CFE"/>
    <w:rsid w:val="0057551A"/>
    <w:rsid w:val="005760DE"/>
    <w:rsid w:val="005763EC"/>
    <w:rsid w:val="00577379"/>
    <w:rsid w:val="005773A8"/>
    <w:rsid w:val="0057781D"/>
    <w:rsid w:val="00577FCC"/>
    <w:rsid w:val="00580254"/>
    <w:rsid w:val="0058088C"/>
    <w:rsid w:val="00580AAC"/>
    <w:rsid w:val="00580BE4"/>
    <w:rsid w:val="005818F3"/>
    <w:rsid w:val="005819E0"/>
    <w:rsid w:val="00581F06"/>
    <w:rsid w:val="00582883"/>
    <w:rsid w:val="0058296E"/>
    <w:rsid w:val="00582B30"/>
    <w:rsid w:val="005838BE"/>
    <w:rsid w:val="00583EFC"/>
    <w:rsid w:val="005843D6"/>
    <w:rsid w:val="005849A1"/>
    <w:rsid w:val="005852CB"/>
    <w:rsid w:val="00585550"/>
    <w:rsid w:val="00586183"/>
    <w:rsid w:val="005863CF"/>
    <w:rsid w:val="00587340"/>
    <w:rsid w:val="005874FF"/>
    <w:rsid w:val="00587B89"/>
    <w:rsid w:val="00587C4B"/>
    <w:rsid w:val="00587C50"/>
    <w:rsid w:val="00587C61"/>
    <w:rsid w:val="00590605"/>
    <w:rsid w:val="00590654"/>
    <w:rsid w:val="00590A07"/>
    <w:rsid w:val="00590AA7"/>
    <w:rsid w:val="00590FC0"/>
    <w:rsid w:val="00591A2C"/>
    <w:rsid w:val="00592175"/>
    <w:rsid w:val="005926B2"/>
    <w:rsid w:val="005927BF"/>
    <w:rsid w:val="0059317F"/>
    <w:rsid w:val="005948C4"/>
    <w:rsid w:val="00594A08"/>
    <w:rsid w:val="00594FD1"/>
    <w:rsid w:val="005953E0"/>
    <w:rsid w:val="00595776"/>
    <w:rsid w:val="00595F06"/>
    <w:rsid w:val="00596038"/>
    <w:rsid w:val="00596125"/>
    <w:rsid w:val="00596375"/>
    <w:rsid w:val="00596A9F"/>
    <w:rsid w:val="00596B4D"/>
    <w:rsid w:val="00596DB0"/>
    <w:rsid w:val="00596DC5"/>
    <w:rsid w:val="00596E04"/>
    <w:rsid w:val="00597502"/>
    <w:rsid w:val="005975D2"/>
    <w:rsid w:val="00597989"/>
    <w:rsid w:val="005A06B4"/>
    <w:rsid w:val="005A0940"/>
    <w:rsid w:val="005A0A03"/>
    <w:rsid w:val="005A0B3E"/>
    <w:rsid w:val="005A0CD1"/>
    <w:rsid w:val="005A0E99"/>
    <w:rsid w:val="005A17AA"/>
    <w:rsid w:val="005A17FA"/>
    <w:rsid w:val="005A1AA6"/>
    <w:rsid w:val="005A1D2C"/>
    <w:rsid w:val="005A31D9"/>
    <w:rsid w:val="005A3421"/>
    <w:rsid w:val="005A358E"/>
    <w:rsid w:val="005A4276"/>
    <w:rsid w:val="005A4BB1"/>
    <w:rsid w:val="005A501C"/>
    <w:rsid w:val="005A52DB"/>
    <w:rsid w:val="005A59A1"/>
    <w:rsid w:val="005A6F0D"/>
    <w:rsid w:val="005A6F5E"/>
    <w:rsid w:val="005A7679"/>
    <w:rsid w:val="005A7764"/>
    <w:rsid w:val="005A7999"/>
    <w:rsid w:val="005A7BD1"/>
    <w:rsid w:val="005B0199"/>
    <w:rsid w:val="005B0315"/>
    <w:rsid w:val="005B067B"/>
    <w:rsid w:val="005B097F"/>
    <w:rsid w:val="005B18E7"/>
    <w:rsid w:val="005B1943"/>
    <w:rsid w:val="005B24E3"/>
    <w:rsid w:val="005B2624"/>
    <w:rsid w:val="005B28FC"/>
    <w:rsid w:val="005B2B72"/>
    <w:rsid w:val="005B2B79"/>
    <w:rsid w:val="005B3638"/>
    <w:rsid w:val="005B38DB"/>
    <w:rsid w:val="005B3A88"/>
    <w:rsid w:val="005B4E4B"/>
    <w:rsid w:val="005B5098"/>
    <w:rsid w:val="005B56C2"/>
    <w:rsid w:val="005B5830"/>
    <w:rsid w:val="005B586F"/>
    <w:rsid w:val="005B6174"/>
    <w:rsid w:val="005B6411"/>
    <w:rsid w:val="005B6752"/>
    <w:rsid w:val="005B6802"/>
    <w:rsid w:val="005B7140"/>
    <w:rsid w:val="005B756D"/>
    <w:rsid w:val="005B7644"/>
    <w:rsid w:val="005C0E2E"/>
    <w:rsid w:val="005C2AFB"/>
    <w:rsid w:val="005C314F"/>
    <w:rsid w:val="005C340C"/>
    <w:rsid w:val="005C3578"/>
    <w:rsid w:val="005C35E4"/>
    <w:rsid w:val="005C3B90"/>
    <w:rsid w:val="005C418B"/>
    <w:rsid w:val="005C444A"/>
    <w:rsid w:val="005C4BCA"/>
    <w:rsid w:val="005C4E68"/>
    <w:rsid w:val="005C4FB4"/>
    <w:rsid w:val="005C51CC"/>
    <w:rsid w:val="005C5ECA"/>
    <w:rsid w:val="005C5FA6"/>
    <w:rsid w:val="005C66C6"/>
    <w:rsid w:val="005C7011"/>
    <w:rsid w:val="005C723E"/>
    <w:rsid w:val="005C7938"/>
    <w:rsid w:val="005C7A4A"/>
    <w:rsid w:val="005D03C7"/>
    <w:rsid w:val="005D0601"/>
    <w:rsid w:val="005D08F4"/>
    <w:rsid w:val="005D0E67"/>
    <w:rsid w:val="005D1D34"/>
    <w:rsid w:val="005D1DEA"/>
    <w:rsid w:val="005D2A8D"/>
    <w:rsid w:val="005D2D77"/>
    <w:rsid w:val="005D2DE8"/>
    <w:rsid w:val="005D2FC0"/>
    <w:rsid w:val="005D3205"/>
    <w:rsid w:val="005D35E9"/>
    <w:rsid w:val="005D3692"/>
    <w:rsid w:val="005D36C9"/>
    <w:rsid w:val="005D3EAB"/>
    <w:rsid w:val="005D4176"/>
    <w:rsid w:val="005D41A6"/>
    <w:rsid w:val="005D563D"/>
    <w:rsid w:val="005D5992"/>
    <w:rsid w:val="005D5E2F"/>
    <w:rsid w:val="005D626C"/>
    <w:rsid w:val="005D6789"/>
    <w:rsid w:val="005D6BA1"/>
    <w:rsid w:val="005D7E70"/>
    <w:rsid w:val="005D7F66"/>
    <w:rsid w:val="005E0955"/>
    <w:rsid w:val="005E113D"/>
    <w:rsid w:val="005E1266"/>
    <w:rsid w:val="005E144F"/>
    <w:rsid w:val="005E1BC1"/>
    <w:rsid w:val="005E1CDC"/>
    <w:rsid w:val="005E1F3F"/>
    <w:rsid w:val="005E2B6B"/>
    <w:rsid w:val="005E2E1F"/>
    <w:rsid w:val="005E30F2"/>
    <w:rsid w:val="005E33B6"/>
    <w:rsid w:val="005E36A3"/>
    <w:rsid w:val="005E36CD"/>
    <w:rsid w:val="005E3CF6"/>
    <w:rsid w:val="005E3E15"/>
    <w:rsid w:val="005E4569"/>
    <w:rsid w:val="005E49F3"/>
    <w:rsid w:val="005E4D42"/>
    <w:rsid w:val="005E5114"/>
    <w:rsid w:val="005E561F"/>
    <w:rsid w:val="005E58FA"/>
    <w:rsid w:val="005E607F"/>
    <w:rsid w:val="005E6B08"/>
    <w:rsid w:val="005E7A1E"/>
    <w:rsid w:val="005E7A76"/>
    <w:rsid w:val="005E7ACF"/>
    <w:rsid w:val="005F0E76"/>
    <w:rsid w:val="005F156B"/>
    <w:rsid w:val="005F17E6"/>
    <w:rsid w:val="005F2744"/>
    <w:rsid w:val="005F2B54"/>
    <w:rsid w:val="005F2C7A"/>
    <w:rsid w:val="005F314B"/>
    <w:rsid w:val="005F32AE"/>
    <w:rsid w:val="005F3A12"/>
    <w:rsid w:val="005F4210"/>
    <w:rsid w:val="005F4B28"/>
    <w:rsid w:val="005F4E50"/>
    <w:rsid w:val="005F5016"/>
    <w:rsid w:val="005F54CC"/>
    <w:rsid w:val="005F5640"/>
    <w:rsid w:val="005F5D3B"/>
    <w:rsid w:val="005F5F2B"/>
    <w:rsid w:val="005F6182"/>
    <w:rsid w:val="005F68B5"/>
    <w:rsid w:val="005F7251"/>
    <w:rsid w:val="005F75E9"/>
    <w:rsid w:val="006009D1"/>
    <w:rsid w:val="00601250"/>
    <w:rsid w:val="006017C1"/>
    <w:rsid w:val="00601991"/>
    <w:rsid w:val="006027CA"/>
    <w:rsid w:val="00602EF3"/>
    <w:rsid w:val="006032FF"/>
    <w:rsid w:val="0060350B"/>
    <w:rsid w:val="00604013"/>
    <w:rsid w:val="006049AC"/>
    <w:rsid w:val="00604F25"/>
    <w:rsid w:val="00604FCE"/>
    <w:rsid w:val="00605254"/>
    <w:rsid w:val="00605981"/>
    <w:rsid w:val="00606981"/>
    <w:rsid w:val="006069D9"/>
    <w:rsid w:val="00606A4F"/>
    <w:rsid w:val="00606ADF"/>
    <w:rsid w:val="0060733D"/>
    <w:rsid w:val="006075FB"/>
    <w:rsid w:val="00607C89"/>
    <w:rsid w:val="006107CB"/>
    <w:rsid w:val="00612B2A"/>
    <w:rsid w:val="00612FDE"/>
    <w:rsid w:val="006131B5"/>
    <w:rsid w:val="0061331B"/>
    <w:rsid w:val="006134FE"/>
    <w:rsid w:val="00613541"/>
    <w:rsid w:val="00613664"/>
    <w:rsid w:val="0061434E"/>
    <w:rsid w:val="0061480D"/>
    <w:rsid w:val="006149F1"/>
    <w:rsid w:val="00615B5E"/>
    <w:rsid w:val="0061609F"/>
    <w:rsid w:val="00616DFA"/>
    <w:rsid w:val="00616E1A"/>
    <w:rsid w:val="00617145"/>
    <w:rsid w:val="00617851"/>
    <w:rsid w:val="0062097E"/>
    <w:rsid w:val="00620BEF"/>
    <w:rsid w:val="00620D24"/>
    <w:rsid w:val="00621C34"/>
    <w:rsid w:val="00621CA0"/>
    <w:rsid w:val="006226DB"/>
    <w:rsid w:val="006227C3"/>
    <w:rsid w:val="0062295A"/>
    <w:rsid w:val="00622F9F"/>
    <w:rsid w:val="006233F2"/>
    <w:rsid w:val="0062348B"/>
    <w:rsid w:val="0062348C"/>
    <w:rsid w:val="006249BA"/>
    <w:rsid w:val="006249CB"/>
    <w:rsid w:val="0062689D"/>
    <w:rsid w:val="00627163"/>
    <w:rsid w:val="0062728B"/>
    <w:rsid w:val="00627EC0"/>
    <w:rsid w:val="00630453"/>
    <w:rsid w:val="00630E32"/>
    <w:rsid w:val="006310BD"/>
    <w:rsid w:val="006328DE"/>
    <w:rsid w:val="00632FD7"/>
    <w:rsid w:val="0063315A"/>
    <w:rsid w:val="00633A24"/>
    <w:rsid w:val="00633BE4"/>
    <w:rsid w:val="00633DB0"/>
    <w:rsid w:val="00634430"/>
    <w:rsid w:val="00634487"/>
    <w:rsid w:val="0063473A"/>
    <w:rsid w:val="0063486D"/>
    <w:rsid w:val="006349ED"/>
    <w:rsid w:val="00634C40"/>
    <w:rsid w:val="00634EFB"/>
    <w:rsid w:val="0063550D"/>
    <w:rsid w:val="006361D9"/>
    <w:rsid w:val="00637A15"/>
    <w:rsid w:val="00640368"/>
    <w:rsid w:val="006406D7"/>
    <w:rsid w:val="00640907"/>
    <w:rsid w:val="00641691"/>
    <w:rsid w:val="00641999"/>
    <w:rsid w:val="006428AD"/>
    <w:rsid w:val="00643375"/>
    <w:rsid w:val="0064392A"/>
    <w:rsid w:val="00643F43"/>
    <w:rsid w:val="006441B8"/>
    <w:rsid w:val="006445D4"/>
    <w:rsid w:val="006450D4"/>
    <w:rsid w:val="006450F4"/>
    <w:rsid w:val="00645F5A"/>
    <w:rsid w:val="0064615B"/>
    <w:rsid w:val="0064643F"/>
    <w:rsid w:val="006464E7"/>
    <w:rsid w:val="006470C7"/>
    <w:rsid w:val="006470D1"/>
    <w:rsid w:val="006471EC"/>
    <w:rsid w:val="00647371"/>
    <w:rsid w:val="00647389"/>
    <w:rsid w:val="006504EE"/>
    <w:rsid w:val="00650593"/>
    <w:rsid w:val="00650A8E"/>
    <w:rsid w:val="00650B07"/>
    <w:rsid w:val="0065114C"/>
    <w:rsid w:val="00651253"/>
    <w:rsid w:val="00651AEE"/>
    <w:rsid w:val="0065228A"/>
    <w:rsid w:val="006529B0"/>
    <w:rsid w:val="00652F17"/>
    <w:rsid w:val="00652F7A"/>
    <w:rsid w:val="00653D86"/>
    <w:rsid w:val="00653FCF"/>
    <w:rsid w:val="00654EBF"/>
    <w:rsid w:val="00655F3F"/>
    <w:rsid w:val="00656977"/>
    <w:rsid w:val="00656E85"/>
    <w:rsid w:val="0065718C"/>
    <w:rsid w:val="0065769B"/>
    <w:rsid w:val="006603AF"/>
    <w:rsid w:val="00660FEF"/>
    <w:rsid w:val="00661981"/>
    <w:rsid w:val="00661A17"/>
    <w:rsid w:val="00662279"/>
    <w:rsid w:val="00662664"/>
    <w:rsid w:val="00663B65"/>
    <w:rsid w:val="00663FDF"/>
    <w:rsid w:val="00664048"/>
    <w:rsid w:val="00664143"/>
    <w:rsid w:val="00664281"/>
    <w:rsid w:val="00664A19"/>
    <w:rsid w:val="00665180"/>
    <w:rsid w:val="0066521D"/>
    <w:rsid w:val="00665EB7"/>
    <w:rsid w:val="00666402"/>
    <w:rsid w:val="006665C9"/>
    <w:rsid w:val="0066738F"/>
    <w:rsid w:val="00667AC5"/>
    <w:rsid w:val="00667D01"/>
    <w:rsid w:val="00667E88"/>
    <w:rsid w:val="00670F33"/>
    <w:rsid w:val="006724FB"/>
    <w:rsid w:val="006728D5"/>
    <w:rsid w:val="00672D9E"/>
    <w:rsid w:val="00673326"/>
    <w:rsid w:val="006734F6"/>
    <w:rsid w:val="00673EAC"/>
    <w:rsid w:val="0067441A"/>
    <w:rsid w:val="006744D8"/>
    <w:rsid w:val="006748D7"/>
    <w:rsid w:val="00675362"/>
    <w:rsid w:val="00675568"/>
    <w:rsid w:val="00675944"/>
    <w:rsid w:val="00675992"/>
    <w:rsid w:val="006767F2"/>
    <w:rsid w:val="0067680A"/>
    <w:rsid w:val="00676E6D"/>
    <w:rsid w:val="006777D1"/>
    <w:rsid w:val="00677DA6"/>
    <w:rsid w:val="00677EB9"/>
    <w:rsid w:val="00677F94"/>
    <w:rsid w:val="006803FD"/>
    <w:rsid w:val="0068058F"/>
    <w:rsid w:val="00680A82"/>
    <w:rsid w:val="00680BF3"/>
    <w:rsid w:val="00681883"/>
    <w:rsid w:val="00681C7D"/>
    <w:rsid w:val="006820DE"/>
    <w:rsid w:val="00682406"/>
    <w:rsid w:val="006826D6"/>
    <w:rsid w:val="006833FB"/>
    <w:rsid w:val="00683FE1"/>
    <w:rsid w:val="00684AE5"/>
    <w:rsid w:val="00684D2A"/>
    <w:rsid w:val="00685537"/>
    <w:rsid w:val="00686026"/>
    <w:rsid w:val="00686261"/>
    <w:rsid w:val="006863B1"/>
    <w:rsid w:val="006870A8"/>
    <w:rsid w:val="00687783"/>
    <w:rsid w:val="00687B36"/>
    <w:rsid w:val="00687C82"/>
    <w:rsid w:val="006905BE"/>
    <w:rsid w:val="006919E1"/>
    <w:rsid w:val="00692349"/>
    <w:rsid w:val="00692E28"/>
    <w:rsid w:val="0069364E"/>
    <w:rsid w:val="00693669"/>
    <w:rsid w:val="00693A25"/>
    <w:rsid w:val="00693B2B"/>
    <w:rsid w:val="00693B72"/>
    <w:rsid w:val="00693DA9"/>
    <w:rsid w:val="00693EF8"/>
    <w:rsid w:val="0069406B"/>
    <w:rsid w:val="00694537"/>
    <w:rsid w:val="00694DF9"/>
    <w:rsid w:val="00696240"/>
    <w:rsid w:val="00696536"/>
    <w:rsid w:val="0069677F"/>
    <w:rsid w:val="00697174"/>
    <w:rsid w:val="0069797D"/>
    <w:rsid w:val="00697D8F"/>
    <w:rsid w:val="00697EA4"/>
    <w:rsid w:val="006A11A6"/>
    <w:rsid w:val="006A172C"/>
    <w:rsid w:val="006A3037"/>
    <w:rsid w:val="006A40F5"/>
    <w:rsid w:val="006A4715"/>
    <w:rsid w:val="006A4936"/>
    <w:rsid w:val="006A4AAF"/>
    <w:rsid w:val="006A5143"/>
    <w:rsid w:val="006A5612"/>
    <w:rsid w:val="006A565C"/>
    <w:rsid w:val="006A5A24"/>
    <w:rsid w:val="006A5E64"/>
    <w:rsid w:val="006A5E96"/>
    <w:rsid w:val="006A62CE"/>
    <w:rsid w:val="006A65AA"/>
    <w:rsid w:val="006A67D6"/>
    <w:rsid w:val="006A7068"/>
    <w:rsid w:val="006A7AE3"/>
    <w:rsid w:val="006A7EAF"/>
    <w:rsid w:val="006B0B61"/>
    <w:rsid w:val="006B0F0A"/>
    <w:rsid w:val="006B132A"/>
    <w:rsid w:val="006B17F5"/>
    <w:rsid w:val="006B2387"/>
    <w:rsid w:val="006B2609"/>
    <w:rsid w:val="006B2FFD"/>
    <w:rsid w:val="006B3122"/>
    <w:rsid w:val="006B3A91"/>
    <w:rsid w:val="006B3BCE"/>
    <w:rsid w:val="006B4550"/>
    <w:rsid w:val="006B51B8"/>
    <w:rsid w:val="006B5449"/>
    <w:rsid w:val="006B5679"/>
    <w:rsid w:val="006B572D"/>
    <w:rsid w:val="006B5DF8"/>
    <w:rsid w:val="006B6502"/>
    <w:rsid w:val="006B6995"/>
    <w:rsid w:val="006B699A"/>
    <w:rsid w:val="006B6CC9"/>
    <w:rsid w:val="006B6FCD"/>
    <w:rsid w:val="006B798C"/>
    <w:rsid w:val="006B7A5F"/>
    <w:rsid w:val="006B7E8F"/>
    <w:rsid w:val="006C0217"/>
    <w:rsid w:val="006C03CA"/>
    <w:rsid w:val="006C1CD9"/>
    <w:rsid w:val="006C21DA"/>
    <w:rsid w:val="006C36D5"/>
    <w:rsid w:val="006C3C97"/>
    <w:rsid w:val="006C3D05"/>
    <w:rsid w:val="006C3F57"/>
    <w:rsid w:val="006C4215"/>
    <w:rsid w:val="006C429B"/>
    <w:rsid w:val="006C5606"/>
    <w:rsid w:val="006C5748"/>
    <w:rsid w:val="006C582B"/>
    <w:rsid w:val="006C60A7"/>
    <w:rsid w:val="006C6794"/>
    <w:rsid w:val="006C7E84"/>
    <w:rsid w:val="006C7FAA"/>
    <w:rsid w:val="006D038B"/>
    <w:rsid w:val="006D0923"/>
    <w:rsid w:val="006D0F0D"/>
    <w:rsid w:val="006D1339"/>
    <w:rsid w:val="006D1686"/>
    <w:rsid w:val="006D1B01"/>
    <w:rsid w:val="006D22D5"/>
    <w:rsid w:val="006D2F50"/>
    <w:rsid w:val="006D32C2"/>
    <w:rsid w:val="006D3535"/>
    <w:rsid w:val="006D3B0B"/>
    <w:rsid w:val="006D4469"/>
    <w:rsid w:val="006D4647"/>
    <w:rsid w:val="006D474B"/>
    <w:rsid w:val="006D4753"/>
    <w:rsid w:val="006D494B"/>
    <w:rsid w:val="006D505E"/>
    <w:rsid w:val="006D5FD2"/>
    <w:rsid w:val="006D60EC"/>
    <w:rsid w:val="006D6155"/>
    <w:rsid w:val="006D6468"/>
    <w:rsid w:val="006D73EB"/>
    <w:rsid w:val="006D78A9"/>
    <w:rsid w:val="006E05EC"/>
    <w:rsid w:val="006E061D"/>
    <w:rsid w:val="006E0704"/>
    <w:rsid w:val="006E0929"/>
    <w:rsid w:val="006E0E86"/>
    <w:rsid w:val="006E12B4"/>
    <w:rsid w:val="006E192C"/>
    <w:rsid w:val="006E1FC4"/>
    <w:rsid w:val="006E2BA8"/>
    <w:rsid w:val="006E2CB7"/>
    <w:rsid w:val="006E2F3C"/>
    <w:rsid w:val="006E34BB"/>
    <w:rsid w:val="006E39A6"/>
    <w:rsid w:val="006E3DC9"/>
    <w:rsid w:val="006E4766"/>
    <w:rsid w:val="006E5764"/>
    <w:rsid w:val="006E58E7"/>
    <w:rsid w:val="006E64F9"/>
    <w:rsid w:val="006E75C7"/>
    <w:rsid w:val="006E791D"/>
    <w:rsid w:val="006E7ACD"/>
    <w:rsid w:val="006E7E0D"/>
    <w:rsid w:val="006E7EDF"/>
    <w:rsid w:val="006F0131"/>
    <w:rsid w:val="006F0F4E"/>
    <w:rsid w:val="006F195F"/>
    <w:rsid w:val="006F1D62"/>
    <w:rsid w:val="006F240A"/>
    <w:rsid w:val="006F251B"/>
    <w:rsid w:val="006F28DD"/>
    <w:rsid w:val="006F38AE"/>
    <w:rsid w:val="006F4C9C"/>
    <w:rsid w:val="006F51B6"/>
    <w:rsid w:val="006F51D0"/>
    <w:rsid w:val="006F5294"/>
    <w:rsid w:val="006F692B"/>
    <w:rsid w:val="006F69A7"/>
    <w:rsid w:val="006F6F85"/>
    <w:rsid w:val="006F7A35"/>
    <w:rsid w:val="006F7DB3"/>
    <w:rsid w:val="006F7F81"/>
    <w:rsid w:val="00700249"/>
    <w:rsid w:val="0070039E"/>
    <w:rsid w:val="00700889"/>
    <w:rsid w:val="00700DA1"/>
    <w:rsid w:val="00701506"/>
    <w:rsid w:val="007017BC"/>
    <w:rsid w:val="00701BDE"/>
    <w:rsid w:val="00701E57"/>
    <w:rsid w:val="007029F3"/>
    <w:rsid w:val="00702C63"/>
    <w:rsid w:val="00703087"/>
    <w:rsid w:val="00703751"/>
    <w:rsid w:val="00703BE4"/>
    <w:rsid w:val="00704352"/>
    <w:rsid w:val="007049BE"/>
    <w:rsid w:val="007054C4"/>
    <w:rsid w:val="007059B7"/>
    <w:rsid w:val="00705E4C"/>
    <w:rsid w:val="00706061"/>
    <w:rsid w:val="007060F9"/>
    <w:rsid w:val="00707370"/>
    <w:rsid w:val="00707C27"/>
    <w:rsid w:val="00707D9C"/>
    <w:rsid w:val="00707DA6"/>
    <w:rsid w:val="0071010B"/>
    <w:rsid w:val="0071034C"/>
    <w:rsid w:val="007108B3"/>
    <w:rsid w:val="00711028"/>
    <w:rsid w:val="0071137D"/>
    <w:rsid w:val="0071208A"/>
    <w:rsid w:val="00712448"/>
    <w:rsid w:val="007125F3"/>
    <w:rsid w:val="007127EC"/>
    <w:rsid w:val="00712C39"/>
    <w:rsid w:val="007134EE"/>
    <w:rsid w:val="00713C20"/>
    <w:rsid w:val="00713FE8"/>
    <w:rsid w:val="007146C5"/>
    <w:rsid w:val="00714864"/>
    <w:rsid w:val="007148A5"/>
    <w:rsid w:val="00714CE8"/>
    <w:rsid w:val="00714D90"/>
    <w:rsid w:val="00714E35"/>
    <w:rsid w:val="00715487"/>
    <w:rsid w:val="00715D39"/>
    <w:rsid w:val="007163E5"/>
    <w:rsid w:val="0071644A"/>
    <w:rsid w:val="007164D7"/>
    <w:rsid w:val="007168CE"/>
    <w:rsid w:val="007169EB"/>
    <w:rsid w:val="007173E2"/>
    <w:rsid w:val="00717552"/>
    <w:rsid w:val="00717839"/>
    <w:rsid w:val="00717CA7"/>
    <w:rsid w:val="007202CF"/>
    <w:rsid w:val="0072071F"/>
    <w:rsid w:val="007210CD"/>
    <w:rsid w:val="00721676"/>
    <w:rsid w:val="00721A20"/>
    <w:rsid w:val="00721FB9"/>
    <w:rsid w:val="00722097"/>
    <w:rsid w:val="0072242F"/>
    <w:rsid w:val="00722A4C"/>
    <w:rsid w:val="00723232"/>
    <w:rsid w:val="00723260"/>
    <w:rsid w:val="007235CF"/>
    <w:rsid w:val="00723630"/>
    <w:rsid w:val="00723A0A"/>
    <w:rsid w:val="007243AF"/>
    <w:rsid w:val="00724485"/>
    <w:rsid w:val="00724BC7"/>
    <w:rsid w:val="00724F16"/>
    <w:rsid w:val="00726160"/>
    <w:rsid w:val="007263E6"/>
    <w:rsid w:val="0072642D"/>
    <w:rsid w:val="00726BD1"/>
    <w:rsid w:val="00726E4B"/>
    <w:rsid w:val="00726E8E"/>
    <w:rsid w:val="007271B3"/>
    <w:rsid w:val="007272AF"/>
    <w:rsid w:val="00727883"/>
    <w:rsid w:val="00727D3A"/>
    <w:rsid w:val="007303D9"/>
    <w:rsid w:val="00730658"/>
    <w:rsid w:val="00730901"/>
    <w:rsid w:val="007309F1"/>
    <w:rsid w:val="00730EAB"/>
    <w:rsid w:val="00731623"/>
    <w:rsid w:val="00731AA1"/>
    <w:rsid w:val="007323DC"/>
    <w:rsid w:val="007324CF"/>
    <w:rsid w:val="00732F9B"/>
    <w:rsid w:val="007336C9"/>
    <w:rsid w:val="007341E6"/>
    <w:rsid w:val="0073448E"/>
    <w:rsid w:val="00734910"/>
    <w:rsid w:val="00734C11"/>
    <w:rsid w:val="00734FC9"/>
    <w:rsid w:val="0073581F"/>
    <w:rsid w:val="00736769"/>
    <w:rsid w:val="00737B87"/>
    <w:rsid w:val="00740301"/>
    <w:rsid w:val="00740AD0"/>
    <w:rsid w:val="00740CF3"/>
    <w:rsid w:val="007410C4"/>
    <w:rsid w:val="00741527"/>
    <w:rsid w:val="007417D0"/>
    <w:rsid w:val="007418A9"/>
    <w:rsid w:val="00741B1F"/>
    <w:rsid w:val="0074204E"/>
    <w:rsid w:val="007422A5"/>
    <w:rsid w:val="0074245D"/>
    <w:rsid w:val="007429C7"/>
    <w:rsid w:val="007429D3"/>
    <w:rsid w:val="00742AD0"/>
    <w:rsid w:val="00742B97"/>
    <w:rsid w:val="00742DFA"/>
    <w:rsid w:val="007430E1"/>
    <w:rsid w:val="00743102"/>
    <w:rsid w:val="00743271"/>
    <w:rsid w:val="00743448"/>
    <w:rsid w:val="007435EC"/>
    <w:rsid w:val="007439F2"/>
    <w:rsid w:val="00743FF5"/>
    <w:rsid w:val="0074482A"/>
    <w:rsid w:val="007449E7"/>
    <w:rsid w:val="007453F0"/>
    <w:rsid w:val="0074595A"/>
    <w:rsid w:val="00745A72"/>
    <w:rsid w:val="00746177"/>
    <w:rsid w:val="007462AE"/>
    <w:rsid w:val="00746813"/>
    <w:rsid w:val="0074705D"/>
    <w:rsid w:val="0074730A"/>
    <w:rsid w:val="00747F31"/>
    <w:rsid w:val="00750EC3"/>
    <w:rsid w:val="00751071"/>
    <w:rsid w:val="00751351"/>
    <w:rsid w:val="00751A4E"/>
    <w:rsid w:val="00751E80"/>
    <w:rsid w:val="007527E9"/>
    <w:rsid w:val="007528E1"/>
    <w:rsid w:val="00752C9E"/>
    <w:rsid w:val="0075334A"/>
    <w:rsid w:val="00753D9D"/>
    <w:rsid w:val="007543E0"/>
    <w:rsid w:val="00754A8E"/>
    <w:rsid w:val="00754BD1"/>
    <w:rsid w:val="00754E0F"/>
    <w:rsid w:val="00754E61"/>
    <w:rsid w:val="00754F15"/>
    <w:rsid w:val="007552B4"/>
    <w:rsid w:val="00755BA3"/>
    <w:rsid w:val="00755EFF"/>
    <w:rsid w:val="007565BE"/>
    <w:rsid w:val="00756783"/>
    <w:rsid w:val="00756CEF"/>
    <w:rsid w:val="00756E7E"/>
    <w:rsid w:val="00757165"/>
    <w:rsid w:val="007573F2"/>
    <w:rsid w:val="00757B43"/>
    <w:rsid w:val="00757F94"/>
    <w:rsid w:val="007605C8"/>
    <w:rsid w:val="00760813"/>
    <w:rsid w:val="0076108A"/>
    <w:rsid w:val="007613AE"/>
    <w:rsid w:val="007613BF"/>
    <w:rsid w:val="007616D6"/>
    <w:rsid w:val="00762236"/>
    <w:rsid w:val="0076418F"/>
    <w:rsid w:val="00764D3E"/>
    <w:rsid w:val="0076513B"/>
    <w:rsid w:val="007658FA"/>
    <w:rsid w:val="00765AA1"/>
    <w:rsid w:val="0076628C"/>
    <w:rsid w:val="007669AE"/>
    <w:rsid w:val="00766CF7"/>
    <w:rsid w:val="00766E5F"/>
    <w:rsid w:val="00767176"/>
    <w:rsid w:val="00767361"/>
    <w:rsid w:val="00767931"/>
    <w:rsid w:val="007679A3"/>
    <w:rsid w:val="00767CBE"/>
    <w:rsid w:val="00770683"/>
    <w:rsid w:val="007707CC"/>
    <w:rsid w:val="00770D09"/>
    <w:rsid w:val="00771101"/>
    <w:rsid w:val="0077127D"/>
    <w:rsid w:val="007713F0"/>
    <w:rsid w:val="00772144"/>
    <w:rsid w:val="00772178"/>
    <w:rsid w:val="00772518"/>
    <w:rsid w:val="00773244"/>
    <w:rsid w:val="00773882"/>
    <w:rsid w:val="00773FF0"/>
    <w:rsid w:val="0077449E"/>
    <w:rsid w:val="0077565E"/>
    <w:rsid w:val="0077576D"/>
    <w:rsid w:val="007757FD"/>
    <w:rsid w:val="007777EB"/>
    <w:rsid w:val="00777865"/>
    <w:rsid w:val="00777E71"/>
    <w:rsid w:val="00780EFE"/>
    <w:rsid w:val="00781B58"/>
    <w:rsid w:val="007826EA"/>
    <w:rsid w:val="007836DE"/>
    <w:rsid w:val="007842B3"/>
    <w:rsid w:val="00784AA8"/>
    <w:rsid w:val="00784CF7"/>
    <w:rsid w:val="00784E96"/>
    <w:rsid w:val="00785017"/>
    <w:rsid w:val="0078704A"/>
    <w:rsid w:val="00787370"/>
    <w:rsid w:val="007878EA"/>
    <w:rsid w:val="00790168"/>
    <w:rsid w:val="00790610"/>
    <w:rsid w:val="0079103B"/>
    <w:rsid w:val="007912B0"/>
    <w:rsid w:val="007920DE"/>
    <w:rsid w:val="00792718"/>
    <w:rsid w:val="0079330A"/>
    <w:rsid w:val="0079345C"/>
    <w:rsid w:val="007934A6"/>
    <w:rsid w:val="0079397F"/>
    <w:rsid w:val="00793D59"/>
    <w:rsid w:val="00794174"/>
    <w:rsid w:val="00794263"/>
    <w:rsid w:val="00794AF4"/>
    <w:rsid w:val="00794B03"/>
    <w:rsid w:val="00794CB5"/>
    <w:rsid w:val="0079523D"/>
    <w:rsid w:val="00796010"/>
    <w:rsid w:val="0079689F"/>
    <w:rsid w:val="00796B4D"/>
    <w:rsid w:val="00796EEA"/>
    <w:rsid w:val="007971B7"/>
    <w:rsid w:val="00797417"/>
    <w:rsid w:val="00797E35"/>
    <w:rsid w:val="007A064E"/>
    <w:rsid w:val="007A09C6"/>
    <w:rsid w:val="007A14D2"/>
    <w:rsid w:val="007A159B"/>
    <w:rsid w:val="007A15AD"/>
    <w:rsid w:val="007A1B9E"/>
    <w:rsid w:val="007A2D8D"/>
    <w:rsid w:val="007A2EA2"/>
    <w:rsid w:val="007A2EBF"/>
    <w:rsid w:val="007A40F4"/>
    <w:rsid w:val="007A4620"/>
    <w:rsid w:val="007A4A2B"/>
    <w:rsid w:val="007A4EC3"/>
    <w:rsid w:val="007A5408"/>
    <w:rsid w:val="007A5488"/>
    <w:rsid w:val="007A56EC"/>
    <w:rsid w:val="007A6343"/>
    <w:rsid w:val="007A684A"/>
    <w:rsid w:val="007A68BB"/>
    <w:rsid w:val="007A6F8E"/>
    <w:rsid w:val="007A7155"/>
    <w:rsid w:val="007A7BB7"/>
    <w:rsid w:val="007A7DA0"/>
    <w:rsid w:val="007B01B7"/>
    <w:rsid w:val="007B0394"/>
    <w:rsid w:val="007B04CB"/>
    <w:rsid w:val="007B09F9"/>
    <w:rsid w:val="007B11DA"/>
    <w:rsid w:val="007B153C"/>
    <w:rsid w:val="007B1F69"/>
    <w:rsid w:val="007B2670"/>
    <w:rsid w:val="007B27C2"/>
    <w:rsid w:val="007B27E3"/>
    <w:rsid w:val="007B44A3"/>
    <w:rsid w:val="007B4578"/>
    <w:rsid w:val="007B4B53"/>
    <w:rsid w:val="007B5EE7"/>
    <w:rsid w:val="007C01E2"/>
    <w:rsid w:val="007C1693"/>
    <w:rsid w:val="007C1E41"/>
    <w:rsid w:val="007C1F96"/>
    <w:rsid w:val="007C2254"/>
    <w:rsid w:val="007C252E"/>
    <w:rsid w:val="007C3FBE"/>
    <w:rsid w:val="007C6370"/>
    <w:rsid w:val="007C6568"/>
    <w:rsid w:val="007C727E"/>
    <w:rsid w:val="007C76B1"/>
    <w:rsid w:val="007C795A"/>
    <w:rsid w:val="007C7E3F"/>
    <w:rsid w:val="007D0579"/>
    <w:rsid w:val="007D05AE"/>
    <w:rsid w:val="007D05B8"/>
    <w:rsid w:val="007D06B6"/>
    <w:rsid w:val="007D0F7B"/>
    <w:rsid w:val="007D127D"/>
    <w:rsid w:val="007D1353"/>
    <w:rsid w:val="007D1D0F"/>
    <w:rsid w:val="007D24B6"/>
    <w:rsid w:val="007D2C1D"/>
    <w:rsid w:val="007D2E10"/>
    <w:rsid w:val="007D30BA"/>
    <w:rsid w:val="007D3F6C"/>
    <w:rsid w:val="007D4424"/>
    <w:rsid w:val="007D467E"/>
    <w:rsid w:val="007D46C5"/>
    <w:rsid w:val="007D483E"/>
    <w:rsid w:val="007D49C1"/>
    <w:rsid w:val="007D4B9F"/>
    <w:rsid w:val="007D5CF0"/>
    <w:rsid w:val="007D6024"/>
    <w:rsid w:val="007D609D"/>
    <w:rsid w:val="007D61BA"/>
    <w:rsid w:val="007D6B95"/>
    <w:rsid w:val="007D6CD7"/>
    <w:rsid w:val="007D6E77"/>
    <w:rsid w:val="007D7091"/>
    <w:rsid w:val="007D73D6"/>
    <w:rsid w:val="007D786B"/>
    <w:rsid w:val="007D78EA"/>
    <w:rsid w:val="007D7CD4"/>
    <w:rsid w:val="007E02C4"/>
    <w:rsid w:val="007E1087"/>
    <w:rsid w:val="007E116F"/>
    <w:rsid w:val="007E1676"/>
    <w:rsid w:val="007E1741"/>
    <w:rsid w:val="007E1E2B"/>
    <w:rsid w:val="007E22B8"/>
    <w:rsid w:val="007E22DD"/>
    <w:rsid w:val="007E2421"/>
    <w:rsid w:val="007E2422"/>
    <w:rsid w:val="007E25AF"/>
    <w:rsid w:val="007E2933"/>
    <w:rsid w:val="007E3C4F"/>
    <w:rsid w:val="007E3DD3"/>
    <w:rsid w:val="007E446F"/>
    <w:rsid w:val="007E4F94"/>
    <w:rsid w:val="007E527C"/>
    <w:rsid w:val="007E5893"/>
    <w:rsid w:val="007E5D92"/>
    <w:rsid w:val="007E5E2B"/>
    <w:rsid w:val="007E6135"/>
    <w:rsid w:val="007E72FB"/>
    <w:rsid w:val="007E7806"/>
    <w:rsid w:val="007F035B"/>
    <w:rsid w:val="007F03FF"/>
    <w:rsid w:val="007F12B8"/>
    <w:rsid w:val="007F1CF6"/>
    <w:rsid w:val="007F1E36"/>
    <w:rsid w:val="007F1F87"/>
    <w:rsid w:val="007F2076"/>
    <w:rsid w:val="007F2366"/>
    <w:rsid w:val="007F2F2D"/>
    <w:rsid w:val="007F3296"/>
    <w:rsid w:val="007F4AC8"/>
    <w:rsid w:val="007F4B71"/>
    <w:rsid w:val="007F4D3E"/>
    <w:rsid w:val="007F51EC"/>
    <w:rsid w:val="007F5732"/>
    <w:rsid w:val="007F6157"/>
    <w:rsid w:val="007F6AA3"/>
    <w:rsid w:val="007F717D"/>
    <w:rsid w:val="007F7F8D"/>
    <w:rsid w:val="008002A7"/>
    <w:rsid w:val="00800333"/>
    <w:rsid w:val="008006B3"/>
    <w:rsid w:val="00800D56"/>
    <w:rsid w:val="00801190"/>
    <w:rsid w:val="00801862"/>
    <w:rsid w:val="00801FA5"/>
    <w:rsid w:val="008028E9"/>
    <w:rsid w:val="0080306B"/>
    <w:rsid w:val="008030BD"/>
    <w:rsid w:val="008034CB"/>
    <w:rsid w:val="00803699"/>
    <w:rsid w:val="00803FBF"/>
    <w:rsid w:val="00804087"/>
    <w:rsid w:val="00805B1C"/>
    <w:rsid w:val="00805F1F"/>
    <w:rsid w:val="00806370"/>
    <w:rsid w:val="00806527"/>
    <w:rsid w:val="008066D3"/>
    <w:rsid w:val="00806EF4"/>
    <w:rsid w:val="00807BF2"/>
    <w:rsid w:val="00807D1F"/>
    <w:rsid w:val="00810A8C"/>
    <w:rsid w:val="008117F5"/>
    <w:rsid w:val="00811F85"/>
    <w:rsid w:val="00813745"/>
    <w:rsid w:val="0081395D"/>
    <w:rsid w:val="00813EDF"/>
    <w:rsid w:val="0081448A"/>
    <w:rsid w:val="00815C08"/>
    <w:rsid w:val="008161F7"/>
    <w:rsid w:val="00820247"/>
    <w:rsid w:val="00820C84"/>
    <w:rsid w:val="00822248"/>
    <w:rsid w:val="00822D5F"/>
    <w:rsid w:val="00824849"/>
    <w:rsid w:val="00824AC4"/>
    <w:rsid w:val="00824AE6"/>
    <w:rsid w:val="00825B99"/>
    <w:rsid w:val="00826B4C"/>
    <w:rsid w:val="00827F60"/>
    <w:rsid w:val="00830B92"/>
    <w:rsid w:val="00830F4F"/>
    <w:rsid w:val="0083173D"/>
    <w:rsid w:val="008318F4"/>
    <w:rsid w:val="00831DD0"/>
    <w:rsid w:val="00831F94"/>
    <w:rsid w:val="00832002"/>
    <w:rsid w:val="00832657"/>
    <w:rsid w:val="00832EA4"/>
    <w:rsid w:val="00833862"/>
    <w:rsid w:val="0083399B"/>
    <w:rsid w:val="00834994"/>
    <w:rsid w:val="0083559C"/>
    <w:rsid w:val="00835927"/>
    <w:rsid w:val="00835ABD"/>
    <w:rsid w:val="00835AD5"/>
    <w:rsid w:val="00835CD2"/>
    <w:rsid w:val="00835E6E"/>
    <w:rsid w:val="0083650C"/>
    <w:rsid w:val="00836A77"/>
    <w:rsid w:val="00837726"/>
    <w:rsid w:val="00837AB4"/>
    <w:rsid w:val="00837BAF"/>
    <w:rsid w:val="0084011B"/>
    <w:rsid w:val="00840653"/>
    <w:rsid w:val="00840A6F"/>
    <w:rsid w:val="008414AA"/>
    <w:rsid w:val="00841913"/>
    <w:rsid w:val="00841F9C"/>
    <w:rsid w:val="008425C0"/>
    <w:rsid w:val="00842C35"/>
    <w:rsid w:val="00843550"/>
    <w:rsid w:val="00843C0B"/>
    <w:rsid w:val="00843C39"/>
    <w:rsid w:val="00843CF5"/>
    <w:rsid w:val="00844A18"/>
    <w:rsid w:val="008451EE"/>
    <w:rsid w:val="008452C8"/>
    <w:rsid w:val="00845A30"/>
    <w:rsid w:val="00845A6B"/>
    <w:rsid w:val="00846263"/>
    <w:rsid w:val="008462E1"/>
    <w:rsid w:val="00846FB0"/>
    <w:rsid w:val="00847808"/>
    <w:rsid w:val="00850195"/>
    <w:rsid w:val="00850306"/>
    <w:rsid w:val="008505B6"/>
    <w:rsid w:val="008513A2"/>
    <w:rsid w:val="00851851"/>
    <w:rsid w:val="00851A9D"/>
    <w:rsid w:val="00851C80"/>
    <w:rsid w:val="00851D58"/>
    <w:rsid w:val="008520ED"/>
    <w:rsid w:val="008527CA"/>
    <w:rsid w:val="008529E8"/>
    <w:rsid w:val="00852C30"/>
    <w:rsid w:val="00853746"/>
    <w:rsid w:val="008537CD"/>
    <w:rsid w:val="00853DB2"/>
    <w:rsid w:val="008548CD"/>
    <w:rsid w:val="00854B22"/>
    <w:rsid w:val="00854EA7"/>
    <w:rsid w:val="00855318"/>
    <w:rsid w:val="008554B7"/>
    <w:rsid w:val="008556C1"/>
    <w:rsid w:val="008558B3"/>
    <w:rsid w:val="00855A1F"/>
    <w:rsid w:val="00855AC1"/>
    <w:rsid w:val="008561A5"/>
    <w:rsid w:val="00856A1B"/>
    <w:rsid w:val="00857980"/>
    <w:rsid w:val="00857A2B"/>
    <w:rsid w:val="008600F1"/>
    <w:rsid w:val="008604FF"/>
    <w:rsid w:val="008606C7"/>
    <w:rsid w:val="00860BE3"/>
    <w:rsid w:val="008614BE"/>
    <w:rsid w:val="008629CD"/>
    <w:rsid w:val="00862D91"/>
    <w:rsid w:val="00862DF3"/>
    <w:rsid w:val="00864CB8"/>
    <w:rsid w:val="008650E1"/>
    <w:rsid w:val="00865442"/>
    <w:rsid w:val="0086666F"/>
    <w:rsid w:val="0086683D"/>
    <w:rsid w:val="00867780"/>
    <w:rsid w:val="00867DC1"/>
    <w:rsid w:val="0087017B"/>
    <w:rsid w:val="00870E04"/>
    <w:rsid w:val="00871191"/>
    <w:rsid w:val="008720F0"/>
    <w:rsid w:val="00872744"/>
    <w:rsid w:val="00872BBA"/>
    <w:rsid w:val="00873E01"/>
    <w:rsid w:val="00874CDA"/>
    <w:rsid w:val="008753F2"/>
    <w:rsid w:val="008759F9"/>
    <w:rsid w:val="00875D8E"/>
    <w:rsid w:val="008764E5"/>
    <w:rsid w:val="0087654E"/>
    <w:rsid w:val="00877041"/>
    <w:rsid w:val="008773B7"/>
    <w:rsid w:val="008802D3"/>
    <w:rsid w:val="008809E8"/>
    <w:rsid w:val="00880DAE"/>
    <w:rsid w:val="00881991"/>
    <w:rsid w:val="008827FE"/>
    <w:rsid w:val="00882B94"/>
    <w:rsid w:val="00882EC1"/>
    <w:rsid w:val="00883819"/>
    <w:rsid w:val="008842FD"/>
    <w:rsid w:val="00884872"/>
    <w:rsid w:val="00884B92"/>
    <w:rsid w:val="00884F85"/>
    <w:rsid w:val="008851E5"/>
    <w:rsid w:val="00885A98"/>
    <w:rsid w:val="00885C98"/>
    <w:rsid w:val="00887542"/>
    <w:rsid w:val="008876FC"/>
    <w:rsid w:val="00887AAB"/>
    <w:rsid w:val="008902C7"/>
    <w:rsid w:val="00890694"/>
    <w:rsid w:val="00890DC2"/>
    <w:rsid w:val="00891000"/>
    <w:rsid w:val="008912D0"/>
    <w:rsid w:val="00891C35"/>
    <w:rsid w:val="008934FE"/>
    <w:rsid w:val="0089377E"/>
    <w:rsid w:val="00893B7E"/>
    <w:rsid w:val="00893D7F"/>
    <w:rsid w:val="00894841"/>
    <w:rsid w:val="00894E1F"/>
    <w:rsid w:val="00894E9E"/>
    <w:rsid w:val="008953A0"/>
    <w:rsid w:val="00895D3D"/>
    <w:rsid w:val="00896244"/>
    <w:rsid w:val="008962AC"/>
    <w:rsid w:val="008963AC"/>
    <w:rsid w:val="00896591"/>
    <w:rsid w:val="00896D1B"/>
    <w:rsid w:val="00896DBA"/>
    <w:rsid w:val="008970DA"/>
    <w:rsid w:val="00897301"/>
    <w:rsid w:val="00897E78"/>
    <w:rsid w:val="008A0036"/>
    <w:rsid w:val="008A08E2"/>
    <w:rsid w:val="008A0A96"/>
    <w:rsid w:val="008A1A21"/>
    <w:rsid w:val="008A2235"/>
    <w:rsid w:val="008A2EF6"/>
    <w:rsid w:val="008A3CF7"/>
    <w:rsid w:val="008A3D37"/>
    <w:rsid w:val="008A3E14"/>
    <w:rsid w:val="008A485C"/>
    <w:rsid w:val="008A4A61"/>
    <w:rsid w:val="008A4D24"/>
    <w:rsid w:val="008A4E21"/>
    <w:rsid w:val="008A4E88"/>
    <w:rsid w:val="008A501B"/>
    <w:rsid w:val="008A57E0"/>
    <w:rsid w:val="008A5C89"/>
    <w:rsid w:val="008A5FA1"/>
    <w:rsid w:val="008A6153"/>
    <w:rsid w:val="008A615A"/>
    <w:rsid w:val="008A6E1D"/>
    <w:rsid w:val="008A7D24"/>
    <w:rsid w:val="008A7D29"/>
    <w:rsid w:val="008A7DBA"/>
    <w:rsid w:val="008B0191"/>
    <w:rsid w:val="008B0B46"/>
    <w:rsid w:val="008B12AF"/>
    <w:rsid w:val="008B1BA7"/>
    <w:rsid w:val="008B1C9E"/>
    <w:rsid w:val="008B1DDA"/>
    <w:rsid w:val="008B1FA6"/>
    <w:rsid w:val="008B2421"/>
    <w:rsid w:val="008B2BD3"/>
    <w:rsid w:val="008B2D56"/>
    <w:rsid w:val="008B2DA2"/>
    <w:rsid w:val="008B3349"/>
    <w:rsid w:val="008B33FA"/>
    <w:rsid w:val="008B3B55"/>
    <w:rsid w:val="008B3C25"/>
    <w:rsid w:val="008B44EA"/>
    <w:rsid w:val="008B4AB7"/>
    <w:rsid w:val="008B65BD"/>
    <w:rsid w:val="008B7259"/>
    <w:rsid w:val="008B7512"/>
    <w:rsid w:val="008B75AD"/>
    <w:rsid w:val="008B7811"/>
    <w:rsid w:val="008B794D"/>
    <w:rsid w:val="008B79F8"/>
    <w:rsid w:val="008B7F54"/>
    <w:rsid w:val="008C069F"/>
    <w:rsid w:val="008C0B36"/>
    <w:rsid w:val="008C0CCD"/>
    <w:rsid w:val="008C1342"/>
    <w:rsid w:val="008C15C0"/>
    <w:rsid w:val="008C167D"/>
    <w:rsid w:val="008C1BB7"/>
    <w:rsid w:val="008C1FC6"/>
    <w:rsid w:val="008C25E6"/>
    <w:rsid w:val="008C26F5"/>
    <w:rsid w:val="008C2DF7"/>
    <w:rsid w:val="008C3045"/>
    <w:rsid w:val="008C37DE"/>
    <w:rsid w:val="008C3B47"/>
    <w:rsid w:val="008C41BC"/>
    <w:rsid w:val="008C4853"/>
    <w:rsid w:val="008C4976"/>
    <w:rsid w:val="008C4D6F"/>
    <w:rsid w:val="008C4DF2"/>
    <w:rsid w:val="008C592B"/>
    <w:rsid w:val="008C5C1E"/>
    <w:rsid w:val="008C5DC6"/>
    <w:rsid w:val="008C6199"/>
    <w:rsid w:val="008C6498"/>
    <w:rsid w:val="008C654A"/>
    <w:rsid w:val="008C67CD"/>
    <w:rsid w:val="008D1300"/>
    <w:rsid w:val="008D1C8A"/>
    <w:rsid w:val="008D23FD"/>
    <w:rsid w:val="008D26A5"/>
    <w:rsid w:val="008D27A9"/>
    <w:rsid w:val="008D2DA7"/>
    <w:rsid w:val="008D30A6"/>
    <w:rsid w:val="008D321C"/>
    <w:rsid w:val="008D34C1"/>
    <w:rsid w:val="008D39BF"/>
    <w:rsid w:val="008D3A10"/>
    <w:rsid w:val="008D3DBF"/>
    <w:rsid w:val="008D421B"/>
    <w:rsid w:val="008D4253"/>
    <w:rsid w:val="008D48F7"/>
    <w:rsid w:val="008D4AE8"/>
    <w:rsid w:val="008D5057"/>
    <w:rsid w:val="008D57E5"/>
    <w:rsid w:val="008D60DE"/>
    <w:rsid w:val="008D6E2B"/>
    <w:rsid w:val="008D766E"/>
    <w:rsid w:val="008D7863"/>
    <w:rsid w:val="008D79ED"/>
    <w:rsid w:val="008E0B9E"/>
    <w:rsid w:val="008E10AC"/>
    <w:rsid w:val="008E1681"/>
    <w:rsid w:val="008E170F"/>
    <w:rsid w:val="008E24DC"/>
    <w:rsid w:val="008E4AA6"/>
    <w:rsid w:val="008E5A77"/>
    <w:rsid w:val="008E5A7A"/>
    <w:rsid w:val="008E6283"/>
    <w:rsid w:val="008E6873"/>
    <w:rsid w:val="008E6C82"/>
    <w:rsid w:val="008E7D92"/>
    <w:rsid w:val="008E7FBB"/>
    <w:rsid w:val="008F01C9"/>
    <w:rsid w:val="008F07FA"/>
    <w:rsid w:val="008F1214"/>
    <w:rsid w:val="008F15EB"/>
    <w:rsid w:val="008F16AA"/>
    <w:rsid w:val="008F1A32"/>
    <w:rsid w:val="008F21C4"/>
    <w:rsid w:val="008F233B"/>
    <w:rsid w:val="008F2BB0"/>
    <w:rsid w:val="008F2EC3"/>
    <w:rsid w:val="008F3175"/>
    <w:rsid w:val="008F342E"/>
    <w:rsid w:val="008F389D"/>
    <w:rsid w:val="008F38A4"/>
    <w:rsid w:val="008F42AA"/>
    <w:rsid w:val="008F4703"/>
    <w:rsid w:val="008F475B"/>
    <w:rsid w:val="008F4772"/>
    <w:rsid w:val="008F4B28"/>
    <w:rsid w:val="008F4B37"/>
    <w:rsid w:val="008F57FE"/>
    <w:rsid w:val="008F6236"/>
    <w:rsid w:val="008F62A0"/>
    <w:rsid w:val="008F6B7F"/>
    <w:rsid w:val="008F749A"/>
    <w:rsid w:val="008F769B"/>
    <w:rsid w:val="00900BFC"/>
    <w:rsid w:val="00900F70"/>
    <w:rsid w:val="00901082"/>
    <w:rsid w:val="00901DCF"/>
    <w:rsid w:val="009020EA"/>
    <w:rsid w:val="00902C8C"/>
    <w:rsid w:val="009036E4"/>
    <w:rsid w:val="00903750"/>
    <w:rsid w:val="00903912"/>
    <w:rsid w:val="00903C8F"/>
    <w:rsid w:val="00904001"/>
    <w:rsid w:val="0090494E"/>
    <w:rsid w:val="00905013"/>
    <w:rsid w:val="009050DD"/>
    <w:rsid w:val="0090608A"/>
    <w:rsid w:val="0090612D"/>
    <w:rsid w:val="00907387"/>
    <w:rsid w:val="009079BA"/>
    <w:rsid w:val="0091051E"/>
    <w:rsid w:val="00910C06"/>
    <w:rsid w:val="00911662"/>
    <w:rsid w:val="00911A53"/>
    <w:rsid w:val="00911A5A"/>
    <w:rsid w:val="0091361B"/>
    <w:rsid w:val="00913B7A"/>
    <w:rsid w:val="00914F6C"/>
    <w:rsid w:val="00914FF7"/>
    <w:rsid w:val="009158F6"/>
    <w:rsid w:val="00915C5D"/>
    <w:rsid w:val="00915D69"/>
    <w:rsid w:val="00915ED2"/>
    <w:rsid w:val="00916495"/>
    <w:rsid w:val="0091682B"/>
    <w:rsid w:val="00916A2E"/>
    <w:rsid w:val="00917158"/>
    <w:rsid w:val="00917789"/>
    <w:rsid w:val="0092007D"/>
    <w:rsid w:val="00920CD4"/>
    <w:rsid w:val="00920D3F"/>
    <w:rsid w:val="00922095"/>
    <w:rsid w:val="00923202"/>
    <w:rsid w:val="009243DE"/>
    <w:rsid w:val="00925251"/>
    <w:rsid w:val="00925BEF"/>
    <w:rsid w:val="00925D01"/>
    <w:rsid w:val="00926B27"/>
    <w:rsid w:val="00926DAF"/>
    <w:rsid w:val="00927666"/>
    <w:rsid w:val="00927902"/>
    <w:rsid w:val="00927F77"/>
    <w:rsid w:val="00930310"/>
    <w:rsid w:val="00930F06"/>
    <w:rsid w:val="00931A2F"/>
    <w:rsid w:val="00931B12"/>
    <w:rsid w:val="00931ECA"/>
    <w:rsid w:val="0093215B"/>
    <w:rsid w:val="009326BF"/>
    <w:rsid w:val="0093273E"/>
    <w:rsid w:val="00932CC5"/>
    <w:rsid w:val="00932E55"/>
    <w:rsid w:val="00933072"/>
    <w:rsid w:val="009331AE"/>
    <w:rsid w:val="0093355E"/>
    <w:rsid w:val="0093362C"/>
    <w:rsid w:val="00933722"/>
    <w:rsid w:val="00933B49"/>
    <w:rsid w:val="00933EFF"/>
    <w:rsid w:val="00933F48"/>
    <w:rsid w:val="00934189"/>
    <w:rsid w:val="009344FB"/>
    <w:rsid w:val="009346EF"/>
    <w:rsid w:val="0093481E"/>
    <w:rsid w:val="009348DB"/>
    <w:rsid w:val="0093562A"/>
    <w:rsid w:val="009357FD"/>
    <w:rsid w:val="00935A98"/>
    <w:rsid w:val="00935FCD"/>
    <w:rsid w:val="009360E9"/>
    <w:rsid w:val="00936729"/>
    <w:rsid w:val="00937094"/>
    <w:rsid w:val="0093794D"/>
    <w:rsid w:val="00940011"/>
    <w:rsid w:val="009400AB"/>
    <w:rsid w:val="00940429"/>
    <w:rsid w:val="009415B3"/>
    <w:rsid w:val="009415BB"/>
    <w:rsid w:val="00941861"/>
    <w:rsid w:val="00941CD7"/>
    <w:rsid w:val="009421BB"/>
    <w:rsid w:val="00942816"/>
    <w:rsid w:val="00942B78"/>
    <w:rsid w:val="00942D89"/>
    <w:rsid w:val="00943316"/>
    <w:rsid w:val="00944014"/>
    <w:rsid w:val="00944995"/>
    <w:rsid w:val="00945797"/>
    <w:rsid w:val="00945C39"/>
    <w:rsid w:val="00945CD9"/>
    <w:rsid w:val="00946BC3"/>
    <w:rsid w:val="009475C2"/>
    <w:rsid w:val="00947F96"/>
    <w:rsid w:val="00950090"/>
    <w:rsid w:val="009501B9"/>
    <w:rsid w:val="0095021D"/>
    <w:rsid w:val="00950890"/>
    <w:rsid w:val="009508F5"/>
    <w:rsid w:val="0095356E"/>
    <w:rsid w:val="00953A99"/>
    <w:rsid w:val="00953F18"/>
    <w:rsid w:val="00954990"/>
    <w:rsid w:val="00954AC2"/>
    <w:rsid w:val="0095509F"/>
    <w:rsid w:val="00955194"/>
    <w:rsid w:val="00955309"/>
    <w:rsid w:val="0095552E"/>
    <w:rsid w:val="009555F4"/>
    <w:rsid w:val="009561E1"/>
    <w:rsid w:val="009562FD"/>
    <w:rsid w:val="009565BF"/>
    <w:rsid w:val="00956799"/>
    <w:rsid w:val="009567A5"/>
    <w:rsid w:val="009575CF"/>
    <w:rsid w:val="00957D01"/>
    <w:rsid w:val="00957D76"/>
    <w:rsid w:val="00960D11"/>
    <w:rsid w:val="009629B1"/>
    <w:rsid w:val="00962FF4"/>
    <w:rsid w:val="00963F1B"/>
    <w:rsid w:val="009646C7"/>
    <w:rsid w:val="00964744"/>
    <w:rsid w:val="00964C7D"/>
    <w:rsid w:val="009650EF"/>
    <w:rsid w:val="0096516B"/>
    <w:rsid w:val="00965959"/>
    <w:rsid w:val="009667A0"/>
    <w:rsid w:val="009668E5"/>
    <w:rsid w:val="0096708B"/>
    <w:rsid w:val="0096797F"/>
    <w:rsid w:val="00970DAE"/>
    <w:rsid w:val="00971CCB"/>
    <w:rsid w:val="0097259D"/>
    <w:rsid w:val="00972656"/>
    <w:rsid w:val="00972686"/>
    <w:rsid w:val="00973174"/>
    <w:rsid w:val="009731BD"/>
    <w:rsid w:val="0097362A"/>
    <w:rsid w:val="009738F1"/>
    <w:rsid w:val="0097477E"/>
    <w:rsid w:val="00975B2F"/>
    <w:rsid w:val="0097604C"/>
    <w:rsid w:val="00976384"/>
    <w:rsid w:val="00976763"/>
    <w:rsid w:val="009767EC"/>
    <w:rsid w:val="00976FA7"/>
    <w:rsid w:val="0098004E"/>
    <w:rsid w:val="0098047C"/>
    <w:rsid w:val="00980B5F"/>
    <w:rsid w:val="00980D68"/>
    <w:rsid w:val="009818F5"/>
    <w:rsid w:val="00983152"/>
    <w:rsid w:val="009837A7"/>
    <w:rsid w:val="00984A7F"/>
    <w:rsid w:val="00984EB2"/>
    <w:rsid w:val="00984EB3"/>
    <w:rsid w:val="009851D0"/>
    <w:rsid w:val="009866CC"/>
    <w:rsid w:val="0098676B"/>
    <w:rsid w:val="00986810"/>
    <w:rsid w:val="00986BD5"/>
    <w:rsid w:val="00987081"/>
    <w:rsid w:val="009874D1"/>
    <w:rsid w:val="00987D5A"/>
    <w:rsid w:val="00987ED9"/>
    <w:rsid w:val="009901C0"/>
    <w:rsid w:val="009902F3"/>
    <w:rsid w:val="0099121F"/>
    <w:rsid w:val="00992622"/>
    <w:rsid w:val="00992C77"/>
    <w:rsid w:val="00993877"/>
    <w:rsid w:val="00993B32"/>
    <w:rsid w:val="00993CDD"/>
    <w:rsid w:val="00993F83"/>
    <w:rsid w:val="009942DC"/>
    <w:rsid w:val="00994512"/>
    <w:rsid w:val="00994830"/>
    <w:rsid w:val="00994A6D"/>
    <w:rsid w:val="00994E93"/>
    <w:rsid w:val="009952B6"/>
    <w:rsid w:val="00996550"/>
    <w:rsid w:val="00996B1D"/>
    <w:rsid w:val="009971FB"/>
    <w:rsid w:val="00997697"/>
    <w:rsid w:val="00997B9F"/>
    <w:rsid w:val="009A081B"/>
    <w:rsid w:val="009A0C6E"/>
    <w:rsid w:val="009A119B"/>
    <w:rsid w:val="009A183C"/>
    <w:rsid w:val="009A2654"/>
    <w:rsid w:val="009A3BF9"/>
    <w:rsid w:val="009A4F5E"/>
    <w:rsid w:val="009A55D3"/>
    <w:rsid w:val="009A5621"/>
    <w:rsid w:val="009A56E1"/>
    <w:rsid w:val="009A5C50"/>
    <w:rsid w:val="009A64FA"/>
    <w:rsid w:val="009A7DBD"/>
    <w:rsid w:val="009B0687"/>
    <w:rsid w:val="009B0726"/>
    <w:rsid w:val="009B1301"/>
    <w:rsid w:val="009B1C46"/>
    <w:rsid w:val="009B1E00"/>
    <w:rsid w:val="009B1ED6"/>
    <w:rsid w:val="009B20CB"/>
    <w:rsid w:val="009B2209"/>
    <w:rsid w:val="009B25B3"/>
    <w:rsid w:val="009B271D"/>
    <w:rsid w:val="009B3518"/>
    <w:rsid w:val="009B356F"/>
    <w:rsid w:val="009B3F7E"/>
    <w:rsid w:val="009B43FD"/>
    <w:rsid w:val="009B4BDD"/>
    <w:rsid w:val="009B52CA"/>
    <w:rsid w:val="009B5448"/>
    <w:rsid w:val="009B57EE"/>
    <w:rsid w:val="009B5926"/>
    <w:rsid w:val="009B5B93"/>
    <w:rsid w:val="009B5DDB"/>
    <w:rsid w:val="009B5EE6"/>
    <w:rsid w:val="009B5FFE"/>
    <w:rsid w:val="009B63CE"/>
    <w:rsid w:val="009B65D0"/>
    <w:rsid w:val="009B66A0"/>
    <w:rsid w:val="009B6786"/>
    <w:rsid w:val="009B7FBA"/>
    <w:rsid w:val="009C0373"/>
    <w:rsid w:val="009C07EF"/>
    <w:rsid w:val="009C0D0C"/>
    <w:rsid w:val="009C15EC"/>
    <w:rsid w:val="009C1933"/>
    <w:rsid w:val="009C1BB0"/>
    <w:rsid w:val="009C202E"/>
    <w:rsid w:val="009C235A"/>
    <w:rsid w:val="009C2584"/>
    <w:rsid w:val="009C2D3A"/>
    <w:rsid w:val="009C2D56"/>
    <w:rsid w:val="009C2ED4"/>
    <w:rsid w:val="009C367C"/>
    <w:rsid w:val="009C37EF"/>
    <w:rsid w:val="009C39A6"/>
    <w:rsid w:val="009C3ED2"/>
    <w:rsid w:val="009C3FCA"/>
    <w:rsid w:val="009C40E3"/>
    <w:rsid w:val="009C45BC"/>
    <w:rsid w:val="009C45E7"/>
    <w:rsid w:val="009C544A"/>
    <w:rsid w:val="009C5482"/>
    <w:rsid w:val="009C553D"/>
    <w:rsid w:val="009C5D06"/>
    <w:rsid w:val="009C5D97"/>
    <w:rsid w:val="009C5E71"/>
    <w:rsid w:val="009C6472"/>
    <w:rsid w:val="009C7558"/>
    <w:rsid w:val="009C7884"/>
    <w:rsid w:val="009C7C12"/>
    <w:rsid w:val="009C7CC8"/>
    <w:rsid w:val="009C7D08"/>
    <w:rsid w:val="009C7DF8"/>
    <w:rsid w:val="009D07AA"/>
    <w:rsid w:val="009D1154"/>
    <w:rsid w:val="009D17B3"/>
    <w:rsid w:val="009D1F8E"/>
    <w:rsid w:val="009D28CA"/>
    <w:rsid w:val="009D2D9F"/>
    <w:rsid w:val="009D33AC"/>
    <w:rsid w:val="009D34F8"/>
    <w:rsid w:val="009D36F6"/>
    <w:rsid w:val="009D380F"/>
    <w:rsid w:val="009D3D5D"/>
    <w:rsid w:val="009D4447"/>
    <w:rsid w:val="009D46FE"/>
    <w:rsid w:val="009D492D"/>
    <w:rsid w:val="009D577C"/>
    <w:rsid w:val="009D57D7"/>
    <w:rsid w:val="009D587E"/>
    <w:rsid w:val="009D58C7"/>
    <w:rsid w:val="009D5C1E"/>
    <w:rsid w:val="009D5EB9"/>
    <w:rsid w:val="009D6242"/>
    <w:rsid w:val="009D6FFC"/>
    <w:rsid w:val="009D7868"/>
    <w:rsid w:val="009D7AA2"/>
    <w:rsid w:val="009D7BE4"/>
    <w:rsid w:val="009D7C4E"/>
    <w:rsid w:val="009E0A93"/>
    <w:rsid w:val="009E1522"/>
    <w:rsid w:val="009E16CC"/>
    <w:rsid w:val="009E1F9E"/>
    <w:rsid w:val="009E26C6"/>
    <w:rsid w:val="009E42C3"/>
    <w:rsid w:val="009E43F9"/>
    <w:rsid w:val="009E4BEB"/>
    <w:rsid w:val="009E52C5"/>
    <w:rsid w:val="009E52F5"/>
    <w:rsid w:val="009E55E0"/>
    <w:rsid w:val="009E56A8"/>
    <w:rsid w:val="009E5971"/>
    <w:rsid w:val="009E5FFB"/>
    <w:rsid w:val="009E658C"/>
    <w:rsid w:val="009E7432"/>
    <w:rsid w:val="009E76C2"/>
    <w:rsid w:val="009E795D"/>
    <w:rsid w:val="009E7B48"/>
    <w:rsid w:val="009E7EA5"/>
    <w:rsid w:val="009F0067"/>
    <w:rsid w:val="009F0B7B"/>
    <w:rsid w:val="009F1126"/>
    <w:rsid w:val="009F1214"/>
    <w:rsid w:val="009F1EEA"/>
    <w:rsid w:val="009F1F85"/>
    <w:rsid w:val="009F295F"/>
    <w:rsid w:val="009F3008"/>
    <w:rsid w:val="009F3615"/>
    <w:rsid w:val="009F3F9B"/>
    <w:rsid w:val="009F4F19"/>
    <w:rsid w:val="009F52C8"/>
    <w:rsid w:val="009F5371"/>
    <w:rsid w:val="009F55FA"/>
    <w:rsid w:val="009F5699"/>
    <w:rsid w:val="009F5937"/>
    <w:rsid w:val="009F5F9F"/>
    <w:rsid w:val="009F6614"/>
    <w:rsid w:val="009F6D96"/>
    <w:rsid w:val="009F73F0"/>
    <w:rsid w:val="00A00356"/>
    <w:rsid w:val="00A00458"/>
    <w:rsid w:val="00A006C7"/>
    <w:rsid w:val="00A00988"/>
    <w:rsid w:val="00A00BD2"/>
    <w:rsid w:val="00A011AC"/>
    <w:rsid w:val="00A01B50"/>
    <w:rsid w:val="00A01C11"/>
    <w:rsid w:val="00A02057"/>
    <w:rsid w:val="00A0210E"/>
    <w:rsid w:val="00A02386"/>
    <w:rsid w:val="00A025E8"/>
    <w:rsid w:val="00A02A73"/>
    <w:rsid w:val="00A02CF9"/>
    <w:rsid w:val="00A02EE2"/>
    <w:rsid w:val="00A02FD8"/>
    <w:rsid w:val="00A037BB"/>
    <w:rsid w:val="00A03C87"/>
    <w:rsid w:val="00A03E64"/>
    <w:rsid w:val="00A0452D"/>
    <w:rsid w:val="00A045BB"/>
    <w:rsid w:val="00A04C8E"/>
    <w:rsid w:val="00A04DF2"/>
    <w:rsid w:val="00A0500A"/>
    <w:rsid w:val="00A0548B"/>
    <w:rsid w:val="00A055A2"/>
    <w:rsid w:val="00A05FB9"/>
    <w:rsid w:val="00A06081"/>
    <w:rsid w:val="00A07000"/>
    <w:rsid w:val="00A07C77"/>
    <w:rsid w:val="00A1044F"/>
    <w:rsid w:val="00A10648"/>
    <w:rsid w:val="00A11851"/>
    <w:rsid w:val="00A11F89"/>
    <w:rsid w:val="00A12553"/>
    <w:rsid w:val="00A135F9"/>
    <w:rsid w:val="00A13FBB"/>
    <w:rsid w:val="00A14B89"/>
    <w:rsid w:val="00A1565F"/>
    <w:rsid w:val="00A15923"/>
    <w:rsid w:val="00A160A8"/>
    <w:rsid w:val="00A16481"/>
    <w:rsid w:val="00A16EAD"/>
    <w:rsid w:val="00A16F6F"/>
    <w:rsid w:val="00A1720C"/>
    <w:rsid w:val="00A17B12"/>
    <w:rsid w:val="00A17F1C"/>
    <w:rsid w:val="00A20190"/>
    <w:rsid w:val="00A20315"/>
    <w:rsid w:val="00A20828"/>
    <w:rsid w:val="00A2099C"/>
    <w:rsid w:val="00A20D0D"/>
    <w:rsid w:val="00A21419"/>
    <w:rsid w:val="00A2210A"/>
    <w:rsid w:val="00A22254"/>
    <w:rsid w:val="00A2225C"/>
    <w:rsid w:val="00A22654"/>
    <w:rsid w:val="00A22BDC"/>
    <w:rsid w:val="00A22DBE"/>
    <w:rsid w:val="00A231A2"/>
    <w:rsid w:val="00A23935"/>
    <w:rsid w:val="00A23AC9"/>
    <w:rsid w:val="00A23BDC"/>
    <w:rsid w:val="00A241FC"/>
    <w:rsid w:val="00A2451E"/>
    <w:rsid w:val="00A24D11"/>
    <w:rsid w:val="00A266A5"/>
    <w:rsid w:val="00A267D4"/>
    <w:rsid w:val="00A26B0D"/>
    <w:rsid w:val="00A26ECA"/>
    <w:rsid w:val="00A30011"/>
    <w:rsid w:val="00A30205"/>
    <w:rsid w:val="00A3028B"/>
    <w:rsid w:val="00A30437"/>
    <w:rsid w:val="00A304DF"/>
    <w:rsid w:val="00A3058F"/>
    <w:rsid w:val="00A3087F"/>
    <w:rsid w:val="00A30994"/>
    <w:rsid w:val="00A30B9A"/>
    <w:rsid w:val="00A31157"/>
    <w:rsid w:val="00A31B79"/>
    <w:rsid w:val="00A32C42"/>
    <w:rsid w:val="00A33F80"/>
    <w:rsid w:val="00A35689"/>
    <w:rsid w:val="00A357E5"/>
    <w:rsid w:val="00A35807"/>
    <w:rsid w:val="00A35D18"/>
    <w:rsid w:val="00A36878"/>
    <w:rsid w:val="00A401BD"/>
    <w:rsid w:val="00A407C1"/>
    <w:rsid w:val="00A40C1A"/>
    <w:rsid w:val="00A40DDA"/>
    <w:rsid w:val="00A41CBB"/>
    <w:rsid w:val="00A4271D"/>
    <w:rsid w:val="00A42DE6"/>
    <w:rsid w:val="00A4344A"/>
    <w:rsid w:val="00A43B06"/>
    <w:rsid w:val="00A43B0E"/>
    <w:rsid w:val="00A440CC"/>
    <w:rsid w:val="00A44881"/>
    <w:rsid w:val="00A449CD"/>
    <w:rsid w:val="00A44B9A"/>
    <w:rsid w:val="00A44CA8"/>
    <w:rsid w:val="00A45B35"/>
    <w:rsid w:val="00A46316"/>
    <w:rsid w:val="00A466EF"/>
    <w:rsid w:val="00A46767"/>
    <w:rsid w:val="00A47D40"/>
    <w:rsid w:val="00A50179"/>
    <w:rsid w:val="00A50646"/>
    <w:rsid w:val="00A5113C"/>
    <w:rsid w:val="00A5194D"/>
    <w:rsid w:val="00A5205A"/>
    <w:rsid w:val="00A52272"/>
    <w:rsid w:val="00A52767"/>
    <w:rsid w:val="00A52CA8"/>
    <w:rsid w:val="00A52CE5"/>
    <w:rsid w:val="00A52DD2"/>
    <w:rsid w:val="00A52FF9"/>
    <w:rsid w:val="00A536C2"/>
    <w:rsid w:val="00A5396F"/>
    <w:rsid w:val="00A53A58"/>
    <w:rsid w:val="00A5403D"/>
    <w:rsid w:val="00A542A6"/>
    <w:rsid w:val="00A547BC"/>
    <w:rsid w:val="00A55532"/>
    <w:rsid w:val="00A55A7D"/>
    <w:rsid w:val="00A55FA0"/>
    <w:rsid w:val="00A56191"/>
    <w:rsid w:val="00A56534"/>
    <w:rsid w:val="00A56B9D"/>
    <w:rsid w:val="00A575C7"/>
    <w:rsid w:val="00A576BD"/>
    <w:rsid w:val="00A5786D"/>
    <w:rsid w:val="00A6004D"/>
    <w:rsid w:val="00A600C7"/>
    <w:rsid w:val="00A601AA"/>
    <w:rsid w:val="00A60489"/>
    <w:rsid w:val="00A60858"/>
    <w:rsid w:val="00A608F8"/>
    <w:rsid w:val="00A60AA0"/>
    <w:rsid w:val="00A60C15"/>
    <w:rsid w:val="00A60EF7"/>
    <w:rsid w:val="00A6146E"/>
    <w:rsid w:val="00A615DD"/>
    <w:rsid w:val="00A61650"/>
    <w:rsid w:val="00A61E6B"/>
    <w:rsid w:val="00A625D7"/>
    <w:rsid w:val="00A62702"/>
    <w:rsid w:val="00A631AB"/>
    <w:rsid w:val="00A632CE"/>
    <w:rsid w:val="00A63326"/>
    <w:rsid w:val="00A6336D"/>
    <w:rsid w:val="00A63407"/>
    <w:rsid w:val="00A63AD3"/>
    <w:rsid w:val="00A63E8B"/>
    <w:rsid w:val="00A645C1"/>
    <w:rsid w:val="00A65767"/>
    <w:rsid w:val="00A665D0"/>
    <w:rsid w:val="00A667F3"/>
    <w:rsid w:val="00A66FA0"/>
    <w:rsid w:val="00A675F4"/>
    <w:rsid w:val="00A702CE"/>
    <w:rsid w:val="00A703E4"/>
    <w:rsid w:val="00A71014"/>
    <w:rsid w:val="00A717A2"/>
    <w:rsid w:val="00A71B30"/>
    <w:rsid w:val="00A71DB2"/>
    <w:rsid w:val="00A73801"/>
    <w:rsid w:val="00A73933"/>
    <w:rsid w:val="00A73A85"/>
    <w:rsid w:val="00A73EDA"/>
    <w:rsid w:val="00A7407A"/>
    <w:rsid w:val="00A740F6"/>
    <w:rsid w:val="00A74297"/>
    <w:rsid w:val="00A74EF7"/>
    <w:rsid w:val="00A7561B"/>
    <w:rsid w:val="00A757BC"/>
    <w:rsid w:val="00A75C5E"/>
    <w:rsid w:val="00A76768"/>
    <w:rsid w:val="00A770A2"/>
    <w:rsid w:val="00A77C7B"/>
    <w:rsid w:val="00A80013"/>
    <w:rsid w:val="00A80188"/>
    <w:rsid w:val="00A8048A"/>
    <w:rsid w:val="00A806CD"/>
    <w:rsid w:val="00A80836"/>
    <w:rsid w:val="00A8093E"/>
    <w:rsid w:val="00A80C94"/>
    <w:rsid w:val="00A812C1"/>
    <w:rsid w:val="00A81FBC"/>
    <w:rsid w:val="00A823CB"/>
    <w:rsid w:val="00A83252"/>
    <w:rsid w:val="00A83A29"/>
    <w:rsid w:val="00A83F45"/>
    <w:rsid w:val="00A8486B"/>
    <w:rsid w:val="00A84D98"/>
    <w:rsid w:val="00A854E9"/>
    <w:rsid w:val="00A8569C"/>
    <w:rsid w:val="00A85FAB"/>
    <w:rsid w:val="00A8633F"/>
    <w:rsid w:val="00A863A8"/>
    <w:rsid w:val="00A86AA8"/>
    <w:rsid w:val="00A86F79"/>
    <w:rsid w:val="00A87482"/>
    <w:rsid w:val="00A87A82"/>
    <w:rsid w:val="00A87BD4"/>
    <w:rsid w:val="00A87DCB"/>
    <w:rsid w:val="00A90DD5"/>
    <w:rsid w:val="00A90E35"/>
    <w:rsid w:val="00A90FCD"/>
    <w:rsid w:val="00A91152"/>
    <w:rsid w:val="00A9123C"/>
    <w:rsid w:val="00A915DE"/>
    <w:rsid w:val="00A920B5"/>
    <w:rsid w:val="00A92924"/>
    <w:rsid w:val="00A930CA"/>
    <w:rsid w:val="00A9347A"/>
    <w:rsid w:val="00A9375B"/>
    <w:rsid w:val="00A93800"/>
    <w:rsid w:val="00A9420C"/>
    <w:rsid w:val="00A947E6"/>
    <w:rsid w:val="00A94BC9"/>
    <w:rsid w:val="00A960AC"/>
    <w:rsid w:val="00A971E8"/>
    <w:rsid w:val="00A9795F"/>
    <w:rsid w:val="00AA0004"/>
    <w:rsid w:val="00AA0896"/>
    <w:rsid w:val="00AA0FDD"/>
    <w:rsid w:val="00AA1C71"/>
    <w:rsid w:val="00AA1E56"/>
    <w:rsid w:val="00AA239C"/>
    <w:rsid w:val="00AA2790"/>
    <w:rsid w:val="00AA37BD"/>
    <w:rsid w:val="00AA40B4"/>
    <w:rsid w:val="00AA4700"/>
    <w:rsid w:val="00AA4A1D"/>
    <w:rsid w:val="00AA4C87"/>
    <w:rsid w:val="00AA5247"/>
    <w:rsid w:val="00AA55D7"/>
    <w:rsid w:val="00AA625B"/>
    <w:rsid w:val="00AA674A"/>
    <w:rsid w:val="00AA6CA2"/>
    <w:rsid w:val="00AA76FC"/>
    <w:rsid w:val="00AA79D2"/>
    <w:rsid w:val="00AB0276"/>
    <w:rsid w:val="00AB03B0"/>
    <w:rsid w:val="00AB13CB"/>
    <w:rsid w:val="00AB1E0D"/>
    <w:rsid w:val="00AB290A"/>
    <w:rsid w:val="00AB2F26"/>
    <w:rsid w:val="00AB35D0"/>
    <w:rsid w:val="00AB3944"/>
    <w:rsid w:val="00AB3A09"/>
    <w:rsid w:val="00AB470B"/>
    <w:rsid w:val="00AB50E5"/>
    <w:rsid w:val="00AB5D97"/>
    <w:rsid w:val="00AB5EA7"/>
    <w:rsid w:val="00AB7198"/>
    <w:rsid w:val="00AC0119"/>
    <w:rsid w:val="00AC039E"/>
    <w:rsid w:val="00AC0BEB"/>
    <w:rsid w:val="00AC235F"/>
    <w:rsid w:val="00AC2904"/>
    <w:rsid w:val="00AC3299"/>
    <w:rsid w:val="00AC34D2"/>
    <w:rsid w:val="00AC34DF"/>
    <w:rsid w:val="00AC366F"/>
    <w:rsid w:val="00AC39BF"/>
    <w:rsid w:val="00AC3A9C"/>
    <w:rsid w:val="00AC3CEC"/>
    <w:rsid w:val="00AC41E4"/>
    <w:rsid w:val="00AC524D"/>
    <w:rsid w:val="00AC530F"/>
    <w:rsid w:val="00AC559A"/>
    <w:rsid w:val="00AC5AC2"/>
    <w:rsid w:val="00AC5E3A"/>
    <w:rsid w:val="00AC613F"/>
    <w:rsid w:val="00AC658A"/>
    <w:rsid w:val="00AC6B36"/>
    <w:rsid w:val="00AC6E08"/>
    <w:rsid w:val="00AD0E09"/>
    <w:rsid w:val="00AD136D"/>
    <w:rsid w:val="00AD1493"/>
    <w:rsid w:val="00AD1B44"/>
    <w:rsid w:val="00AD20E9"/>
    <w:rsid w:val="00AD3070"/>
    <w:rsid w:val="00AD4239"/>
    <w:rsid w:val="00AD55FB"/>
    <w:rsid w:val="00AD5754"/>
    <w:rsid w:val="00AD5F58"/>
    <w:rsid w:val="00AD5F8F"/>
    <w:rsid w:val="00AD6242"/>
    <w:rsid w:val="00AD6247"/>
    <w:rsid w:val="00AD646E"/>
    <w:rsid w:val="00AE027C"/>
    <w:rsid w:val="00AE03E8"/>
    <w:rsid w:val="00AE0738"/>
    <w:rsid w:val="00AE0C5C"/>
    <w:rsid w:val="00AE0E8C"/>
    <w:rsid w:val="00AE1C01"/>
    <w:rsid w:val="00AE2E54"/>
    <w:rsid w:val="00AE33D1"/>
    <w:rsid w:val="00AE36E5"/>
    <w:rsid w:val="00AE378E"/>
    <w:rsid w:val="00AE39E4"/>
    <w:rsid w:val="00AE3AB4"/>
    <w:rsid w:val="00AE3E99"/>
    <w:rsid w:val="00AE4DEF"/>
    <w:rsid w:val="00AE4F8F"/>
    <w:rsid w:val="00AE51E8"/>
    <w:rsid w:val="00AE5763"/>
    <w:rsid w:val="00AE597E"/>
    <w:rsid w:val="00AE5E15"/>
    <w:rsid w:val="00AE63FA"/>
    <w:rsid w:val="00AE6F6B"/>
    <w:rsid w:val="00AE706E"/>
    <w:rsid w:val="00AE71D9"/>
    <w:rsid w:val="00AE77C0"/>
    <w:rsid w:val="00AF0687"/>
    <w:rsid w:val="00AF079C"/>
    <w:rsid w:val="00AF07AE"/>
    <w:rsid w:val="00AF0844"/>
    <w:rsid w:val="00AF0A1A"/>
    <w:rsid w:val="00AF1183"/>
    <w:rsid w:val="00AF15EB"/>
    <w:rsid w:val="00AF178A"/>
    <w:rsid w:val="00AF180F"/>
    <w:rsid w:val="00AF2611"/>
    <w:rsid w:val="00AF2D51"/>
    <w:rsid w:val="00AF32BD"/>
    <w:rsid w:val="00AF3F2C"/>
    <w:rsid w:val="00AF45DD"/>
    <w:rsid w:val="00AF47A3"/>
    <w:rsid w:val="00AF4E17"/>
    <w:rsid w:val="00AF5752"/>
    <w:rsid w:val="00AF58B6"/>
    <w:rsid w:val="00AF5C0C"/>
    <w:rsid w:val="00AF615D"/>
    <w:rsid w:val="00AF61B5"/>
    <w:rsid w:val="00AF647D"/>
    <w:rsid w:val="00AF6BAC"/>
    <w:rsid w:val="00AF6F27"/>
    <w:rsid w:val="00AF71B0"/>
    <w:rsid w:val="00AF73E4"/>
    <w:rsid w:val="00AF7518"/>
    <w:rsid w:val="00AF7735"/>
    <w:rsid w:val="00AF7BA2"/>
    <w:rsid w:val="00AF7C1D"/>
    <w:rsid w:val="00AF7D2E"/>
    <w:rsid w:val="00B00983"/>
    <w:rsid w:val="00B01214"/>
    <w:rsid w:val="00B0130B"/>
    <w:rsid w:val="00B0178A"/>
    <w:rsid w:val="00B01A76"/>
    <w:rsid w:val="00B01E59"/>
    <w:rsid w:val="00B02812"/>
    <w:rsid w:val="00B02E3F"/>
    <w:rsid w:val="00B02E8C"/>
    <w:rsid w:val="00B03E1E"/>
    <w:rsid w:val="00B059BC"/>
    <w:rsid w:val="00B05CAC"/>
    <w:rsid w:val="00B06772"/>
    <w:rsid w:val="00B0723B"/>
    <w:rsid w:val="00B072EF"/>
    <w:rsid w:val="00B0780D"/>
    <w:rsid w:val="00B1189B"/>
    <w:rsid w:val="00B11CD2"/>
    <w:rsid w:val="00B12CF2"/>
    <w:rsid w:val="00B137DE"/>
    <w:rsid w:val="00B14674"/>
    <w:rsid w:val="00B14F33"/>
    <w:rsid w:val="00B156AF"/>
    <w:rsid w:val="00B156F3"/>
    <w:rsid w:val="00B157C1"/>
    <w:rsid w:val="00B157DA"/>
    <w:rsid w:val="00B165B1"/>
    <w:rsid w:val="00B16BAA"/>
    <w:rsid w:val="00B16F83"/>
    <w:rsid w:val="00B17523"/>
    <w:rsid w:val="00B1777D"/>
    <w:rsid w:val="00B207D6"/>
    <w:rsid w:val="00B21533"/>
    <w:rsid w:val="00B217CE"/>
    <w:rsid w:val="00B22145"/>
    <w:rsid w:val="00B22631"/>
    <w:rsid w:val="00B232F7"/>
    <w:rsid w:val="00B23F41"/>
    <w:rsid w:val="00B2454A"/>
    <w:rsid w:val="00B245D7"/>
    <w:rsid w:val="00B247E9"/>
    <w:rsid w:val="00B24D2E"/>
    <w:rsid w:val="00B258FD"/>
    <w:rsid w:val="00B27369"/>
    <w:rsid w:val="00B27A01"/>
    <w:rsid w:val="00B27ED1"/>
    <w:rsid w:val="00B3003E"/>
    <w:rsid w:val="00B3028B"/>
    <w:rsid w:val="00B3043B"/>
    <w:rsid w:val="00B3067B"/>
    <w:rsid w:val="00B30838"/>
    <w:rsid w:val="00B31286"/>
    <w:rsid w:val="00B31A43"/>
    <w:rsid w:val="00B31FB6"/>
    <w:rsid w:val="00B32CB5"/>
    <w:rsid w:val="00B32E24"/>
    <w:rsid w:val="00B32E25"/>
    <w:rsid w:val="00B33374"/>
    <w:rsid w:val="00B33D14"/>
    <w:rsid w:val="00B33D30"/>
    <w:rsid w:val="00B33E3F"/>
    <w:rsid w:val="00B33F15"/>
    <w:rsid w:val="00B35436"/>
    <w:rsid w:val="00B362F8"/>
    <w:rsid w:val="00B364C2"/>
    <w:rsid w:val="00B3664A"/>
    <w:rsid w:val="00B36C27"/>
    <w:rsid w:val="00B36D3C"/>
    <w:rsid w:val="00B3701A"/>
    <w:rsid w:val="00B3742D"/>
    <w:rsid w:val="00B377EB"/>
    <w:rsid w:val="00B405BB"/>
    <w:rsid w:val="00B40728"/>
    <w:rsid w:val="00B41A08"/>
    <w:rsid w:val="00B41B31"/>
    <w:rsid w:val="00B41B58"/>
    <w:rsid w:val="00B41E7A"/>
    <w:rsid w:val="00B42115"/>
    <w:rsid w:val="00B421AA"/>
    <w:rsid w:val="00B4229F"/>
    <w:rsid w:val="00B42D65"/>
    <w:rsid w:val="00B42E36"/>
    <w:rsid w:val="00B43160"/>
    <w:rsid w:val="00B434DB"/>
    <w:rsid w:val="00B44448"/>
    <w:rsid w:val="00B446B9"/>
    <w:rsid w:val="00B448DB"/>
    <w:rsid w:val="00B44A82"/>
    <w:rsid w:val="00B44CEE"/>
    <w:rsid w:val="00B44EFD"/>
    <w:rsid w:val="00B4502D"/>
    <w:rsid w:val="00B45067"/>
    <w:rsid w:val="00B4519B"/>
    <w:rsid w:val="00B45395"/>
    <w:rsid w:val="00B453DD"/>
    <w:rsid w:val="00B45648"/>
    <w:rsid w:val="00B45770"/>
    <w:rsid w:val="00B465B1"/>
    <w:rsid w:val="00B46705"/>
    <w:rsid w:val="00B46C8F"/>
    <w:rsid w:val="00B46EFF"/>
    <w:rsid w:val="00B473C9"/>
    <w:rsid w:val="00B4753D"/>
    <w:rsid w:val="00B477DC"/>
    <w:rsid w:val="00B47B3E"/>
    <w:rsid w:val="00B47BA8"/>
    <w:rsid w:val="00B47C0E"/>
    <w:rsid w:val="00B50D54"/>
    <w:rsid w:val="00B52696"/>
    <w:rsid w:val="00B53336"/>
    <w:rsid w:val="00B53850"/>
    <w:rsid w:val="00B54592"/>
    <w:rsid w:val="00B5471A"/>
    <w:rsid w:val="00B5492C"/>
    <w:rsid w:val="00B54966"/>
    <w:rsid w:val="00B55900"/>
    <w:rsid w:val="00B560F0"/>
    <w:rsid w:val="00B561D0"/>
    <w:rsid w:val="00B56291"/>
    <w:rsid w:val="00B562D7"/>
    <w:rsid w:val="00B56A34"/>
    <w:rsid w:val="00B570F9"/>
    <w:rsid w:val="00B6019E"/>
    <w:rsid w:val="00B6050A"/>
    <w:rsid w:val="00B60821"/>
    <w:rsid w:val="00B60DCF"/>
    <w:rsid w:val="00B6116D"/>
    <w:rsid w:val="00B61A20"/>
    <w:rsid w:val="00B62249"/>
    <w:rsid w:val="00B62325"/>
    <w:rsid w:val="00B62832"/>
    <w:rsid w:val="00B63004"/>
    <w:rsid w:val="00B632C5"/>
    <w:rsid w:val="00B63375"/>
    <w:rsid w:val="00B63DBA"/>
    <w:rsid w:val="00B6410A"/>
    <w:rsid w:val="00B645E4"/>
    <w:rsid w:val="00B64770"/>
    <w:rsid w:val="00B64B0C"/>
    <w:rsid w:val="00B653C8"/>
    <w:rsid w:val="00B66004"/>
    <w:rsid w:val="00B6634B"/>
    <w:rsid w:val="00B66E40"/>
    <w:rsid w:val="00B70369"/>
    <w:rsid w:val="00B710A3"/>
    <w:rsid w:val="00B71485"/>
    <w:rsid w:val="00B714A5"/>
    <w:rsid w:val="00B715B1"/>
    <w:rsid w:val="00B71760"/>
    <w:rsid w:val="00B72017"/>
    <w:rsid w:val="00B724C1"/>
    <w:rsid w:val="00B732E1"/>
    <w:rsid w:val="00B73A9A"/>
    <w:rsid w:val="00B73AE0"/>
    <w:rsid w:val="00B73ED4"/>
    <w:rsid w:val="00B74272"/>
    <w:rsid w:val="00B74FF0"/>
    <w:rsid w:val="00B75E74"/>
    <w:rsid w:val="00B769BD"/>
    <w:rsid w:val="00B771E6"/>
    <w:rsid w:val="00B77969"/>
    <w:rsid w:val="00B77DB1"/>
    <w:rsid w:val="00B77E61"/>
    <w:rsid w:val="00B77F99"/>
    <w:rsid w:val="00B800F4"/>
    <w:rsid w:val="00B8024F"/>
    <w:rsid w:val="00B80452"/>
    <w:rsid w:val="00B807BF"/>
    <w:rsid w:val="00B80B76"/>
    <w:rsid w:val="00B8129D"/>
    <w:rsid w:val="00B8133C"/>
    <w:rsid w:val="00B8147C"/>
    <w:rsid w:val="00B81777"/>
    <w:rsid w:val="00B81924"/>
    <w:rsid w:val="00B8268E"/>
    <w:rsid w:val="00B828BA"/>
    <w:rsid w:val="00B82D2F"/>
    <w:rsid w:val="00B82FDB"/>
    <w:rsid w:val="00B83099"/>
    <w:rsid w:val="00B84250"/>
    <w:rsid w:val="00B842AB"/>
    <w:rsid w:val="00B84424"/>
    <w:rsid w:val="00B84AFB"/>
    <w:rsid w:val="00B85953"/>
    <w:rsid w:val="00B85A85"/>
    <w:rsid w:val="00B86282"/>
    <w:rsid w:val="00B86A68"/>
    <w:rsid w:val="00B871AC"/>
    <w:rsid w:val="00B8736D"/>
    <w:rsid w:val="00B876BE"/>
    <w:rsid w:val="00B877EE"/>
    <w:rsid w:val="00B87872"/>
    <w:rsid w:val="00B879C9"/>
    <w:rsid w:val="00B903E8"/>
    <w:rsid w:val="00B909AC"/>
    <w:rsid w:val="00B90B6D"/>
    <w:rsid w:val="00B91120"/>
    <w:rsid w:val="00B9178C"/>
    <w:rsid w:val="00B922C8"/>
    <w:rsid w:val="00B92408"/>
    <w:rsid w:val="00B9243A"/>
    <w:rsid w:val="00B92EE2"/>
    <w:rsid w:val="00B92FC8"/>
    <w:rsid w:val="00B9332E"/>
    <w:rsid w:val="00B936D8"/>
    <w:rsid w:val="00B94B73"/>
    <w:rsid w:val="00B94C72"/>
    <w:rsid w:val="00B9582C"/>
    <w:rsid w:val="00B959AD"/>
    <w:rsid w:val="00B95D04"/>
    <w:rsid w:val="00B95D7E"/>
    <w:rsid w:val="00B96B86"/>
    <w:rsid w:val="00B972E6"/>
    <w:rsid w:val="00BA000B"/>
    <w:rsid w:val="00BA04A8"/>
    <w:rsid w:val="00BA0E42"/>
    <w:rsid w:val="00BA1962"/>
    <w:rsid w:val="00BA2072"/>
    <w:rsid w:val="00BA2EC5"/>
    <w:rsid w:val="00BA4A8D"/>
    <w:rsid w:val="00BA4C5D"/>
    <w:rsid w:val="00BA558E"/>
    <w:rsid w:val="00BA5D20"/>
    <w:rsid w:val="00BA631A"/>
    <w:rsid w:val="00BA688E"/>
    <w:rsid w:val="00BA6B4E"/>
    <w:rsid w:val="00BA6BB2"/>
    <w:rsid w:val="00BA6DF6"/>
    <w:rsid w:val="00BA7640"/>
    <w:rsid w:val="00BA77A0"/>
    <w:rsid w:val="00BB001C"/>
    <w:rsid w:val="00BB019C"/>
    <w:rsid w:val="00BB0420"/>
    <w:rsid w:val="00BB0572"/>
    <w:rsid w:val="00BB0706"/>
    <w:rsid w:val="00BB085E"/>
    <w:rsid w:val="00BB0A71"/>
    <w:rsid w:val="00BB140C"/>
    <w:rsid w:val="00BB1486"/>
    <w:rsid w:val="00BB344F"/>
    <w:rsid w:val="00BB38F1"/>
    <w:rsid w:val="00BB3C1F"/>
    <w:rsid w:val="00BB45D7"/>
    <w:rsid w:val="00BB4D3D"/>
    <w:rsid w:val="00BB52C8"/>
    <w:rsid w:val="00BB57E9"/>
    <w:rsid w:val="00BB5BE5"/>
    <w:rsid w:val="00BB66F7"/>
    <w:rsid w:val="00BB70AA"/>
    <w:rsid w:val="00BB7272"/>
    <w:rsid w:val="00BB7688"/>
    <w:rsid w:val="00BB78CF"/>
    <w:rsid w:val="00BB7D9E"/>
    <w:rsid w:val="00BC026A"/>
    <w:rsid w:val="00BC03A1"/>
    <w:rsid w:val="00BC03A3"/>
    <w:rsid w:val="00BC0E37"/>
    <w:rsid w:val="00BC113A"/>
    <w:rsid w:val="00BC2158"/>
    <w:rsid w:val="00BC2232"/>
    <w:rsid w:val="00BC266B"/>
    <w:rsid w:val="00BC33CA"/>
    <w:rsid w:val="00BC39AA"/>
    <w:rsid w:val="00BC40B9"/>
    <w:rsid w:val="00BC4350"/>
    <w:rsid w:val="00BC43FC"/>
    <w:rsid w:val="00BC44D3"/>
    <w:rsid w:val="00BC4BA9"/>
    <w:rsid w:val="00BC59BB"/>
    <w:rsid w:val="00BC5B78"/>
    <w:rsid w:val="00BC62ED"/>
    <w:rsid w:val="00BC6904"/>
    <w:rsid w:val="00BC6C6B"/>
    <w:rsid w:val="00BC6E20"/>
    <w:rsid w:val="00BC6E36"/>
    <w:rsid w:val="00BC6E78"/>
    <w:rsid w:val="00BC73FD"/>
    <w:rsid w:val="00BC7428"/>
    <w:rsid w:val="00BC77EB"/>
    <w:rsid w:val="00BC7B45"/>
    <w:rsid w:val="00BD05F4"/>
    <w:rsid w:val="00BD0F34"/>
    <w:rsid w:val="00BD1987"/>
    <w:rsid w:val="00BD261B"/>
    <w:rsid w:val="00BD32C7"/>
    <w:rsid w:val="00BD35FF"/>
    <w:rsid w:val="00BD3AF4"/>
    <w:rsid w:val="00BD3FDA"/>
    <w:rsid w:val="00BD4022"/>
    <w:rsid w:val="00BD43B3"/>
    <w:rsid w:val="00BD456E"/>
    <w:rsid w:val="00BD4DA0"/>
    <w:rsid w:val="00BD5A05"/>
    <w:rsid w:val="00BD6BBF"/>
    <w:rsid w:val="00BD6F90"/>
    <w:rsid w:val="00BD7437"/>
    <w:rsid w:val="00BD79A2"/>
    <w:rsid w:val="00BD7B32"/>
    <w:rsid w:val="00BD7C42"/>
    <w:rsid w:val="00BE14DA"/>
    <w:rsid w:val="00BE1B8F"/>
    <w:rsid w:val="00BE2275"/>
    <w:rsid w:val="00BE235B"/>
    <w:rsid w:val="00BE293C"/>
    <w:rsid w:val="00BE2B8D"/>
    <w:rsid w:val="00BE3174"/>
    <w:rsid w:val="00BE389A"/>
    <w:rsid w:val="00BE3971"/>
    <w:rsid w:val="00BE4214"/>
    <w:rsid w:val="00BE44F1"/>
    <w:rsid w:val="00BE4761"/>
    <w:rsid w:val="00BE5272"/>
    <w:rsid w:val="00BE67AF"/>
    <w:rsid w:val="00BE68A1"/>
    <w:rsid w:val="00BE77F5"/>
    <w:rsid w:val="00BE7CD4"/>
    <w:rsid w:val="00BE7F07"/>
    <w:rsid w:val="00BF0433"/>
    <w:rsid w:val="00BF052F"/>
    <w:rsid w:val="00BF072C"/>
    <w:rsid w:val="00BF11F0"/>
    <w:rsid w:val="00BF145F"/>
    <w:rsid w:val="00BF16B9"/>
    <w:rsid w:val="00BF1A0D"/>
    <w:rsid w:val="00BF1BDC"/>
    <w:rsid w:val="00BF1C27"/>
    <w:rsid w:val="00BF22A1"/>
    <w:rsid w:val="00BF3014"/>
    <w:rsid w:val="00BF30E5"/>
    <w:rsid w:val="00BF35DD"/>
    <w:rsid w:val="00BF4EDC"/>
    <w:rsid w:val="00BF5150"/>
    <w:rsid w:val="00BF55F1"/>
    <w:rsid w:val="00BF5C85"/>
    <w:rsid w:val="00BF68E3"/>
    <w:rsid w:val="00BF6ADD"/>
    <w:rsid w:val="00BF6B68"/>
    <w:rsid w:val="00BF74E0"/>
    <w:rsid w:val="00BF7E6F"/>
    <w:rsid w:val="00C000D8"/>
    <w:rsid w:val="00C00953"/>
    <w:rsid w:val="00C00FCB"/>
    <w:rsid w:val="00C0180B"/>
    <w:rsid w:val="00C01A9C"/>
    <w:rsid w:val="00C02B06"/>
    <w:rsid w:val="00C032D9"/>
    <w:rsid w:val="00C037BA"/>
    <w:rsid w:val="00C039DC"/>
    <w:rsid w:val="00C04B0B"/>
    <w:rsid w:val="00C05814"/>
    <w:rsid w:val="00C05A3A"/>
    <w:rsid w:val="00C05BAA"/>
    <w:rsid w:val="00C0620F"/>
    <w:rsid w:val="00C06EAB"/>
    <w:rsid w:val="00C07044"/>
    <w:rsid w:val="00C0714E"/>
    <w:rsid w:val="00C07178"/>
    <w:rsid w:val="00C078BB"/>
    <w:rsid w:val="00C07A1A"/>
    <w:rsid w:val="00C109FC"/>
    <w:rsid w:val="00C110FF"/>
    <w:rsid w:val="00C11552"/>
    <w:rsid w:val="00C117B3"/>
    <w:rsid w:val="00C11B3C"/>
    <w:rsid w:val="00C11C99"/>
    <w:rsid w:val="00C11EE2"/>
    <w:rsid w:val="00C12336"/>
    <w:rsid w:val="00C134AE"/>
    <w:rsid w:val="00C1361B"/>
    <w:rsid w:val="00C13E59"/>
    <w:rsid w:val="00C13F70"/>
    <w:rsid w:val="00C14453"/>
    <w:rsid w:val="00C14AD5"/>
    <w:rsid w:val="00C15720"/>
    <w:rsid w:val="00C163C3"/>
    <w:rsid w:val="00C164EB"/>
    <w:rsid w:val="00C16B70"/>
    <w:rsid w:val="00C171DB"/>
    <w:rsid w:val="00C17558"/>
    <w:rsid w:val="00C1769B"/>
    <w:rsid w:val="00C17D4D"/>
    <w:rsid w:val="00C20A19"/>
    <w:rsid w:val="00C20C4F"/>
    <w:rsid w:val="00C20C9F"/>
    <w:rsid w:val="00C20FAF"/>
    <w:rsid w:val="00C21851"/>
    <w:rsid w:val="00C21962"/>
    <w:rsid w:val="00C21B71"/>
    <w:rsid w:val="00C21C95"/>
    <w:rsid w:val="00C223A0"/>
    <w:rsid w:val="00C2249F"/>
    <w:rsid w:val="00C225AF"/>
    <w:rsid w:val="00C22838"/>
    <w:rsid w:val="00C22839"/>
    <w:rsid w:val="00C22EFA"/>
    <w:rsid w:val="00C239C4"/>
    <w:rsid w:val="00C23DDE"/>
    <w:rsid w:val="00C23E81"/>
    <w:rsid w:val="00C240A8"/>
    <w:rsid w:val="00C24602"/>
    <w:rsid w:val="00C24E4D"/>
    <w:rsid w:val="00C250A4"/>
    <w:rsid w:val="00C25246"/>
    <w:rsid w:val="00C252CD"/>
    <w:rsid w:val="00C257FC"/>
    <w:rsid w:val="00C25988"/>
    <w:rsid w:val="00C26A70"/>
    <w:rsid w:val="00C273C2"/>
    <w:rsid w:val="00C27462"/>
    <w:rsid w:val="00C2767C"/>
    <w:rsid w:val="00C27DAD"/>
    <w:rsid w:val="00C30FEE"/>
    <w:rsid w:val="00C31091"/>
    <w:rsid w:val="00C31541"/>
    <w:rsid w:val="00C31E88"/>
    <w:rsid w:val="00C32069"/>
    <w:rsid w:val="00C32272"/>
    <w:rsid w:val="00C32BDC"/>
    <w:rsid w:val="00C333AD"/>
    <w:rsid w:val="00C33E4D"/>
    <w:rsid w:val="00C33F46"/>
    <w:rsid w:val="00C34FB0"/>
    <w:rsid w:val="00C35003"/>
    <w:rsid w:val="00C35172"/>
    <w:rsid w:val="00C3608E"/>
    <w:rsid w:val="00C366A9"/>
    <w:rsid w:val="00C36AB1"/>
    <w:rsid w:val="00C36E31"/>
    <w:rsid w:val="00C4047D"/>
    <w:rsid w:val="00C404FF"/>
    <w:rsid w:val="00C406D6"/>
    <w:rsid w:val="00C4096D"/>
    <w:rsid w:val="00C40A4D"/>
    <w:rsid w:val="00C41019"/>
    <w:rsid w:val="00C415A8"/>
    <w:rsid w:val="00C417FB"/>
    <w:rsid w:val="00C41AB9"/>
    <w:rsid w:val="00C41EEC"/>
    <w:rsid w:val="00C4208A"/>
    <w:rsid w:val="00C422E2"/>
    <w:rsid w:val="00C42802"/>
    <w:rsid w:val="00C4286C"/>
    <w:rsid w:val="00C42A3F"/>
    <w:rsid w:val="00C430DC"/>
    <w:rsid w:val="00C434FB"/>
    <w:rsid w:val="00C4391E"/>
    <w:rsid w:val="00C43DB7"/>
    <w:rsid w:val="00C445F3"/>
    <w:rsid w:val="00C458EB"/>
    <w:rsid w:val="00C45995"/>
    <w:rsid w:val="00C45FCE"/>
    <w:rsid w:val="00C462FD"/>
    <w:rsid w:val="00C463B0"/>
    <w:rsid w:val="00C46760"/>
    <w:rsid w:val="00C46EC3"/>
    <w:rsid w:val="00C47182"/>
    <w:rsid w:val="00C47297"/>
    <w:rsid w:val="00C479CE"/>
    <w:rsid w:val="00C5020C"/>
    <w:rsid w:val="00C5040C"/>
    <w:rsid w:val="00C50418"/>
    <w:rsid w:val="00C50562"/>
    <w:rsid w:val="00C50D57"/>
    <w:rsid w:val="00C51D49"/>
    <w:rsid w:val="00C51DAA"/>
    <w:rsid w:val="00C527C4"/>
    <w:rsid w:val="00C52B10"/>
    <w:rsid w:val="00C531A6"/>
    <w:rsid w:val="00C53482"/>
    <w:rsid w:val="00C53AF6"/>
    <w:rsid w:val="00C541FB"/>
    <w:rsid w:val="00C5458C"/>
    <w:rsid w:val="00C54ACA"/>
    <w:rsid w:val="00C55547"/>
    <w:rsid w:val="00C55A23"/>
    <w:rsid w:val="00C55ED5"/>
    <w:rsid w:val="00C560FD"/>
    <w:rsid w:val="00C56243"/>
    <w:rsid w:val="00C5649A"/>
    <w:rsid w:val="00C5725C"/>
    <w:rsid w:val="00C576F0"/>
    <w:rsid w:val="00C57E4D"/>
    <w:rsid w:val="00C57E95"/>
    <w:rsid w:val="00C611BC"/>
    <w:rsid w:val="00C6159C"/>
    <w:rsid w:val="00C61921"/>
    <w:rsid w:val="00C61E73"/>
    <w:rsid w:val="00C62524"/>
    <w:rsid w:val="00C62A0A"/>
    <w:rsid w:val="00C62C27"/>
    <w:rsid w:val="00C62E93"/>
    <w:rsid w:val="00C62EAC"/>
    <w:rsid w:val="00C632FB"/>
    <w:rsid w:val="00C636D1"/>
    <w:rsid w:val="00C638CA"/>
    <w:rsid w:val="00C64A72"/>
    <w:rsid w:val="00C653A5"/>
    <w:rsid w:val="00C657A1"/>
    <w:rsid w:val="00C664C5"/>
    <w:rsid w:val="00C665BB"/>
    <w:rsid w:val="00C66A2D"/>
    <w:rsid w:val="00C6757A"/>
    <w:rsid w:val="00C67722"/>
    <w:rsid w:val="00C67F10"/>
    <w:rsid w:val="00C70293"/>
    <w:rsid w:val="00C7058B"/>
    <w:rsid w:val="00C705DB"/>
    <w:rsid w:val="00C707BD"/>
    <w:rsid w:val="00C70BF7"/>
    <w:rsid w:val="00C70D53"/>
    <w:rsid w:val="00C7199E"/>
    <w:rsid w:val="00C71A45"/>
    <w:rsid w:val="00C71DA8"/>
    <w:rsid w:val="00C71ED7"/>
    <w:rsid w:val="00C72604"/>
    <w:rsid w:val="00C72632"/>
    <w:rsid w:val="00C726E3"/>
    <w:rsid w:val="00C7324E"/>
    <w:rsid w:val="00C74A01"/>
    <w:rsid w:val="00C74BD8"/>
    <w:rsid w:val="00C74CB5"/>
    <w:rsid w:val="00C751DF"/>
    <w:rsid w:val="00C757FC"/>
    <w:rsid w:val="00C75864"/>
    <w:rsid w:val="00C764D6"/>
    <w:rsid w:val="00C765F6"/>
    <w:rsid w:val="00C77CC9"/>
    <w:rsid w:val="00C800D8"/>
    <w:rsid w:val="00C80977"/>
    <w:rsid w:val="00C80DB1"/>
    <w:rsid w:val="00C81085"/>
    <w:rsid w:val="00C81383"/>
    <w:rsid w:val="00C813CE"/>
    <w:rsid w:val="00C8142B"/>
    <w:rsid w:val="00C814F4"/>
    <w:rsid w:val="00C8181B"/>
    <w:rsid w:val="00C818EC"/>
    <w:rsid w:val="00C81F41"/>
    <w:rsid w:val="00C82A4E"/>
    <w:rsid w:val="00C82EB2"/>
    <w:rsid w:val="00C83EFC"/>
    <w:rsid w:val="00C85E16"/>
    <w:rsid w:val="00C85FFB"/>
    <w:rsid w:val="00C8657E"/>
    <w:rsid w:val="00C8676D"/>
    <w:rsid w:val="00C867C7"/>
    <w:rsid w:val="00C86AA2"/>
    <w:rsid w:val="00C86BAE"/>
    <w:rsid w:val="00C871A8"/>
    <w:rsid w:val="00C8750E"/>
    <w:rsid w:val="00C9003C"/>
    <w:rsid w:val="00C903A1"/>
    <w:rsid w:val="00C90884"/>
    <w:rsid w:val="00C92305"/>
    <w:rsid w:val="00C924AF"/>
    <w:rsid w:val="00C929E1"/>
    <w:rsid w:val="00C93154"/>
    <w:rsid w:val="00C931C7"/>
    <w:rsid w:val="00C932D0"/>
    <w:rsid w:val="00C93AA7"/>
    <w:rsid w:val="00C93E10"/>
    <w:rsid w:val="00C94A83"/>
    <w:rsid w:val="00C95802"/>
    <w:rsid w:val="00C95947"/>
    <w:rsid w:val="00C9607A"/>
    <w:rsid w:val="00C960F8"/>
    <w:rsid w:val="00C961D7"/>
    <w:rsid w:val="00C962F2"/>
    <w:rsid w:val="00C9640E"/>
    <w:rsid w:val="00C96C31"/>
    <w:rsid w:val="00C9779E"/>
    <w:rsid w:val="00C977A4"/>
    <w:rsid w:val="00C97FEB"/>
    <w:rsid w:val="00CA0101"/>
    <w:rsid w:val="00CA078E"/>
    <w:rsid w:val="00CA0990"/>
    <w:rsid w:val="00CA0D72"/>
    <w:rsid w:val="00CA1602"/>
    <w:rsid w:val="00CA2A2D"/>
    <w:rsid w:val="00CA2C0C"/>
    <w:rsid w:val="00CA3194"/>
    <w:rsid w:val="00CA3252"/>
    <w:rsid w:val="00CA3452"/>
    <w:rsid w:val="00CA34AE"/>
    <w:rsid w:val="00CA459A"/>
    <w:rsid w:val="00CA5C7B"/>
    <w:rsid w:val="00CA5D5D"/>
    <w:rsid w:val="00CA5DAD"/>
    <w:rsid w:val="00CA60A5"/>
    <w:rsid w:val="00CA62E6"/>
    <w:rsid w:val="00CA63AB"/>
    <w:rsid w:val="00CA64F6"/>
    <w:rsid w:val="00CB01D6"/>
    <w:rsid w:val="00CB103A"/>
    <w:rsid w:val="00CB1851"/>
    <w:rsid w:val="00CB20CD"/>
    <w:rsid w:val="00CB23D2"/>
    <w:rsid w:val="00CB2672"/>
    <w:rsid w:val="00CB28E4"/>
    <w:rsid w:val="00CB2B0A"/>
    <w:rsid w:val="00CB2B2C"/>
    <w:rsid w:val="00CB2B63"/>
    <w:rsid w:val="00CB30D1"/>
    <w:rsid w:val="00CB322C"/>
    <w:rsid w:val="00CB33EA"/>
    <w:rsid w:val="00CB382E"/>
    <w:rsid w:val="00CB459A"/>
    <w:rsid w:val="00CB52DE"/>
    <w:rsid w:val="00CB5860"/>
    <w:rsid w:val="00CB5F70"/>
    <w:rsid w:val="00CB5FE5"/>
    <w:rsid w:val="00CB6CD9"/>
    <w:rsid w:val="00CB71A6"/>
    <w:rsid w:val="00CB71E3"/>
    <w:rsid w:val="00CB797E"/>
    <w:rsid w:val="00CC017D"/>
    <w:rsid w:val="00CC0921"/>
    <w:rsid w:val="00CC0A31"/>
    <w:rsid w:val="00CC1329"/>
    <w:rsid w:val="00CC18C2"/>
    <w:rsid w:val="00CC1A32"/>
    <w:rsid w:val="00CC1E97"/>
    <w:rsid w:val="00CC24BE"/>
    <w:rsid w:val="00CC252A"/>
    <w:rsid w:val="00CC2962"/>
    <w:rsid w:val="00CC2B07"/>
    <w:rsid w:val="00CC3109"/>
    <w:rsid w:val="00CC34E0"/>
    <w:rsid w:val="00CC39A2"/>
    <w:rsid w:val="00CC3B18"/>
    <w:rsid w:val="00CC41D5"/>
    <w:rsid w:val="00CC4454"/>
    <w:rsid w:val="00CC46AA"/>
    <w:rsid w:val="00CC4CD3"/>
    <w:rsid w:val="00CC50F5"/>
    <w:rsid w:val="00CC530C"/>
    <w:rsid w:val="00CC6577"/>
    <w:rsid w:val="00CC65A2"/>
    <w:rsid w:val="00CC6BE3"/>
    <w:rsid w:val="00CC7882"/>
    <w:rsid w:val="00CC7FDA"/>
    <w:rsid w:val="00CD0BC1"/>
    <w:rsid w:val="00CD0C00"/>
    <w:rsid w:val="00CD1084"/>
    <w:rsid w:val="00CD1814"/>
    <w:rsid w:val="00CD18FC"/>
    <w:rsid w:val="00CD19A9"/>
    <w:rsid w:val="00CD1B47"/>
    <w:rsid w:val="00CD1DDF"/>
    <w:rsid w:val="00CD1E15"/>
    <w:rsid w:val="00CD2B7D"/>
    <w:rsid w:val="00CD30C1"/>
    <w:rsid w:val="00CD3107"/>
    <w:rsid w:val="00CD33DE"/>
    <w:rsid w:val="00CD446F"/>
    <w:rsid w:val="00CD45BC"/>
    <w:rsid w:val="00CD4894"/>
    <w:rsid w:val="00CD4C00"/>
    <w:rsid w:val="00CD51E8"/>
    <w:rsid w:val="00CD5300"/>
    <w:rsid w:val="00CD564B"/>
    <w:rsid w:val="00CD5999"/>
    <w:rsid w:val="00CD6106"/>
    <w:rsid w:val="00CD6321"/>
    <w:rsid w:val="00CD6D35"/>
    <w:rsid w:val="00CD6FDE"/>
    <w:rsid w:val="00CD70D1"/>
    <w:rsid w:val="00CD713F"/>
    <w:rsid w:val="00CD7245"/>
    <w:rsid w:val="00CD729B"/>
    <w:rsid w:val="00CD749F"/>
    <w:rsid w:val="00CD7BD8"/>
    <w:rsid w:val="00CE05D2"/>
    <w:rsid w:val="00CE0811"/>
    <w:rsid w:val="00CE0872"/>
    <w:rsid w:val="00CE1E94"/>
    <w:rsid w:val="00CE205D"/>
    <w:rsid w:val="00CE2FD6"/>
    <w:rsid w:val="00CE30BA"/>
    <w:rsid w:val="00CE328B"/>
    <w:rsid w:val="00CE3766"/>
    <w:rsid w:val="00CE41AE"/>
    <w:rsid w:val="00CE42AB"/>
    <w:rsid w:val="00CE49A5"/>
    <w:rsid w:val="00CE5123"/>
    <w:rsid w:val="00CE5858"/>
    <w:rsid w:val="00CE5C25"/>
    <w:rsid w:val="00CE66C5"/>
    <w:rsid w:val="00CE67DB"/>
    <w:rsid w:val="00CE6B35"/>
    <w:rsid w:val="00CE771C"/>
    <w:rsid w:val="00CE7E89"/>
    <w:rsid w:val="00CF0053"/>
    <w:rsid w:val="00CF0777"/>
    <w:rsid w:val="00CF07DE"/>
    <w:rsid w:val="00CF09B9"/>
    <w:rsid w:val="00CF0B1E"/>
    <w:rsid w:val="00CF15A3"/>
    <w:rsid w:val="00CF18A8"/>
    <w:rsid w:val="00CF1FA5"/>
    <w:rsid w:val="00CF2215"/>
    <w:rsid w:val="00CF2659"/>
    <w:rsid w:val="00CF2F7E"/>
    <w:rsid w:val="00CF3263"/>
    <w:rsid w:val="00CF3677"/>
    <w:rsid w:val="00CF3A17"/>
    <w:rsid w:val="00CF4224"/>
    <w:rsid w:val="00CF42E8"/>
    <w:rsid w:val="00CF4333"/>
    <w:rsid w:val="00CF4734"/>
    <w:rsid w:val="00CF4D1E"/>
    <w:rsid w:val="00CF5A22"/>
    <w:rsid w:val="00CF5BC6"/>
    <w:rsid w:val="00CF5E87"/>
    <w:rsid w:val="00CF5F51"/>
    <w:rsid w:val="00CF644A"/>
    <w:rsid w:val="00CF6DA3"/>
    <w:rsid w:val="00D00F08"/>
    <w:rsid w:val="00D01473"/>
    <w:rsid w:val="00D01538"/>
    <w:rsid w:val="00D01567"/>
    <w:rsid w:val="00D01856"/>
    <w:rsid w:val="00D0192A"/>
    <w:rsid w:val="00D02175"/>
    <w:rsid w:val="00D02424"/>
    <w:rsid w:val="00D024B8"/>
    <w:rsid w:val="00D025C9"/>
    <w:rsid w:val="00D0284A"/>
    <w:rsid w:val="00D02F9A"/>
    <w:rsid w:val="00D033D0"/>
    <w:rsid w:val="00D037EE"/>
    <w:rsid w:val="00D03B77"/>
    <w:rsid w:val="00D063AD"/>
    <w:rsid w:val="00D06F13"/>
    <w:rsid w:val="00D10421"/>
    <w:rsid w:val="00D10550"/>
    <w:rsid w:val="00D10792"/>
    <w:rsid w:val="00D11090"/>
    <w:rsid w:val="00D1128F"/>
    <w:rsid w:val="00D11752"/>
    <w:rsid w:val="00D11C22"/>
    <w:rsid w:val="00D127E7"/>
    <w:rsid w:val="00D127FD"/>
    <w:rsid w:val="00D129C5"/>
    <w:rsid w:val="00D136C5"/>
    <w:rsid w:val="00D13A9B"/>
    <w:rsid w:val="00D149C4"/>
    <w:rsid w:val="00D14AF0"/>
    <w:rsid w:val="00D15C18"/>
    <w:rsid w:val="00D15DA1"/>
    <w:rsid w:val="00D16207"/>
    <w:rsid w:val="00D164F9"/>
    <w:rsid w:val="00D1652B"/>
    <w:rsid w:val="00D16583"/>
    <w:rsid w:val="00D1680B"/>
    <w:rsid w:val="00D16FD4"/>
    <w:rsid w:val="00D1710C"/>
    <w:rsid w:val="00D17165"/>
    <w:rsid w:val="00D17964"/>
    <w:rsid w:val="00D17C6D"/>
    <w:rsid w:val="00D213E4"/>
    <w:rsid w:val="00D21515"/>
    <w:rsid w:val="00D215E5"/>
    <w:rsid w:val="00D21824"/>
    <w:rsid w:val="00D21883"/>
    <w:rsid w:val="00D21956"/>
    <w:rsid w:val="00D21963"/>
    <w:rsid w:val="00D21AEF"/>
    <w:rsid w:val="00D21B8B"/>
    <w:rsid w:val="00D21D19"/>
    <w:rsid w:val="00D21DDF"/>
    <w:rsid w:val="00D223D6"/>
    <w:rsid w:val="00D23E32"/>
    <w:rsid w:val="00D241A4"/>
    <w:rsid w:val="00D24581"/>
    <w:rsid w:val="00D248B7"/>
    <w:rsid w:val="00D24B01"/>
    <w:rsid w:val="00D251C4"/>
    <w:rsid w:val="00D25984"/>
    <w:rsid w:val="00D25BA7"/>
    <w:rsid w:val="00D260CF"/>
    <w:rsid w:val="00D269C8"/>
    <w:rsid w:val="00D2734C"/>
    <w:rsid w:val="00D2748E"/>
    <w:rsid w:val="00D30CB7"/>
    <w:rsid w:val="00D31749"/>
    <w:rsid w:val="00D31C70"/>
    <w:rsid w:val="00D324BB"/>
    <w:rsid w:val="00D32603"/>
    <w:rsid w:val="00D330B7"/>
    <w:rsid w:val="00D33230"/>
    <w:rsid w:val="00D3386F"/>
    <w:rsid w:val="00D339AD"/>
    <w:rsid w:val="00D34045"/>
    <w:rsid w:val="00D34700"/>
    <w:rsid w:val="00D34BBA"/>
    <w:rsid w:val="00D34C72"/>
    <w:rsid w:val="00D350AD"/>
    <w:rsid w:val="00D355DD"/>
    <w:rsid w:val="00D361ED"/>
    <w:rsid w:val="00D3625F"/>
    <w:rsid w:val="00D36980"/>
    <w:rsid w:val="00D36B28"/>
    <w:rsid w:val="00D36E1E"/>
    <w:rsid w:val="00D372C0"/>
    <w:rsid w:val="00D37901"/>
    <w:rsid w:val="00D404D8"/>
    <w:rsid w:val="00D40D62"/>
    <w:rsid w:val="00D41266"/>
    <w:rsid w:val="00D412B9"/>
    <w:rsid w:val="00D41F83"/>
    <w:rsid w:val="00D426E4"/>
    <w:rsid w:val="00D43367"/>
    <w:rsid w:val="00D43D05"/>
    <w:rsid w:val="00D43E70"/>
    <w:rsid w:val="00D44702"/>
    <w:rsid w:val="00D447C5"/>
    <w:rsid w:val="00D44815"/>
    <w:rsid w:val="00D44965"/>
    <w:rsid w:val="00D44EB5"/>
    <w:rsid w:val="00D45174"/>
    <w:rsid w:val="00D457BE"/>
    <w:rsid w:val="00D45BA0"/>
    <w:rsid w:val="00D462B9"/>
    <w:rsid w:val="00D4780D"/>
    <w:rsid w:val="00D47BCE"/>
    <w:rsid w:val="00D5022F"/>
    <w:rsid w:val="00D507A9"/>
    <w:rsid w:val="00D50A23"/>
    <w:rsid w:val="00D50BC5"/>
    <w:rsid w:val="00D51534"/>
    <w:rsid w:val="00D52749"/>
    <w:rsid w:val="00D53939"/>
    <w:rsid w:val="00D53AD1"/>
    <w:rsid w:val="00D53F7E"/>
    <w:rsid w:val="00D5482A"/>
    <w:rsid w:val="00D54F52"/>
    <w:rsid w:val="00D55007"/>
    <w:rsid w:val="00D5609F"/>
    <w:rsid w:val="00D563CC"/>
    <w:rsid w:val="00D566EF"/>
    <w:rsid w:val="00D57236"/>
    <w:rsid w:val="00D5791E"/>
    <w:rsid w:val="00D57C9E"/>
    <w:rsid w:val="00D60696"/>
    <w:rsid w:val="00D60787"/>
    <w:rsid w:val="00D60A41"/>
    <w:rsid w:val="00D60C84"/>
    <w:rsid w:val="00D618B6"/>
    <w:rsid w:val="00D61F32"/>
    <w:rsid w:val="00D6231B"/>
    <w:rsid w:val="00D628A3"/>
    <w:rsid w:val="00D62DF3"/>
    <w:rsid w:val="00D6450C"/>
    <w:rsid w:val="00D6469D"/>
    <w:rsid w:val="00D64B2E"/>
    <w:rsid w:val="00D65751"/>
    <w:rsid w:val="00D65F90"/>
    <w:rsid w:val="00D66372"/>
    <w:rsid w:val="00D67F98"/>
    <w:rsid w:val="00D70833"/>
    <w:rsid w:val="00D70A9A"/>
    <w:rsid w:val="00D713DE"/>
    <w:rsid w:val="00D7178A"/>
    <w:rsid w:val="00D71C49"/>
    <w:rsid w:val="00D71F0A"/>
    <w:rsid w:val="00D722E9"/>
    <w:rsid w:val="00D72577"/>
    <w:rsid w:val="00D72829"/>
    <w:rsid w:val="00D72AF9"/>
    <w:rsid w:val="00D73494"/>
    <w:rsid w:val="00D738EC"/>
    <w:rsid w:val="00D73A48"/>
    <w:rsid w:val="00D740E6"/>
    <w:rsid w:val="00D7447E"/>
    <w:rsid w:val="00D745E6"/>
    <w:rsid w:val="00D747AA"/>
    <w:rsid w:val="00D757CA"/>
    <w:rsid w:val="00D766EC"/>
    <w:rsid w:val="00D76D39"/>
    <w:rsid w:val="00D7743A"/>
    <w:rsid w:val="00D778AA"/>
    <w:rsid w:val="00D80202"/>
    <w:rsid w:val="00D803FD"/>
    <w:rsid w:val="00D80516"/>
    <w:rsid w:val="00D80AD2"/>
    <w:rsid w:val="00D81C8B"/>
    <w:rsid w:val="00D832FA"/>
    <w:rsid w:val="00D83514"/>
    <w:rsid w:val="00D8375A"/>
    <w:rsid w:val="00D8393D"/>
    <w:rsid w:val="00D860AE"/>
    <w:rsid w:val="00D86DB8"/>
    <w:rsid w:val="00D871CD"/>
    <w:rsid w:val="00D87E4B"/>
    <w:rsid w:val="00D87EE2"/>
    <w:rsid w:val="00D87FD8"/>
    <w:rsid w:val="00D90367"/>
    <w:rsid w:val="00D909E2"/>
    <w:rsid w:val="00D90ACE"/>
    <w:rsid w:val="00D91677"/>
    <w:rsid w:val="00D91968"/>
    <w:rsid w:val="00D91D10"/>
    <w:rsid w:val="00D91F03"/>
    <w:rsid w:val="00D921F0"/>
    <w:rsid w:val="00D92929"/>
    <w:rsid w:val="00D930D6"/>
    <w:rsid w:val="00D94339"/>
    <w:rsid w:val="00D94351"/>
    <w:rsid w:val="00D94A69"/>
    <w:rsid w:val="00D94A6F"/>
    <w:rsid w:val="00D95A47"/>
    <w:rsid w:val="00D96117"/>
    <w:rsid w:val="00D96382"/>
    <w:rsid w:val="00D9668C"/>
    <w:rsid w:val="00D96CAC"/>
    <w:rsid w:val="00D9794D"/>
    <w:rsid w:val="00D97A9E"/>
    <w:rsid w:val="00D97AFE"/>
    <w:rsid w:val="00D97E37"/>
    <w:rsid w:val="00DA18FB"/>
    <w:rsid w:val="00DA1AF9"/>
    <w:rsid w:val="00DA1C8E"/>
    <w:rsid w:val="00DA1E15"/>
    <w:rsid w:val="00DA216F"/>
    <w:rsid w:val="00DA2C2D"/>
    <w:rsid w:val="00DA3071"/>
    <w:rsid w:val="00DA341D"/>
    <w:rsid w:val="00DA37CA"/>
    <w:rsid w:val="00DA4F06"/>
    <w:rsid w:val="00DA5A3E"/>
    <w:rsid w:val="00DA5CEB"/>
    <w:rsid w:val="00DA658C"/>
    <w:rsid w:val="00DA6912"/>
    <w:rsid w:val="00DA6B7D"/>
    <w:rsid w:val="00DA72D9"/>
    <w:rsid w:val="00DA797D"/>
    <w:rsid w:val="00DA7D60"/>
    <w:rsid w:val="00DB0D01"/>
    <w:rsid w:val="00DB1083"/>
    <w:rsid w:val="00DB1AF9"/>
    <w:rsid w:val="00DB333E"/>
    <w:rsid w:val="00DB33D8"/>
    <w:rsid w:val="00DB3AA3"/>
    <w:rsid w:val="00DB3DAA"/>
    <w:rsid w:val="00DB4212"/>
    <w:rsid w:val="00DB44E0"/>
    <w:rsid w:val="00DB4513"/>
    <w:rsid w:val="00DB45E9"/>
    <w:rsid w:val="00DB5695"/>
    <w:rsid w:val="00DB5D28"/>
    <w:rsid w:val="00DB664A"/>
    <w:rsid w:val="00DB66B8"/>
    <w:rsid w:val="00DB6B12"/>
    <w:rsid w:val="00DB6F8A"/>
    <w:rsid w:val="00DB7315"/>
    <w:rsid w:val="00DB75E2"/>
    <w:rsid w:val="00DB7A0B"/>
    <w:rsid w:val="00DC0583"/>
    <w:rsid w:val="00DC174C"/>
    <w:rsid w:val="00DC23D4"/>
    <w:rsid w:val="00DC24F6"/>
    <w:rsid w:val="00DC2703"/>
    <w:rsid w:val="00DC2B15"/>
    <w:rsid w:val="00DC3408"/>
    <w:rsid w:val="00DC37FA"/>
    <w:rsid w:val="00DC38D7"/>
    <w:rsid w:val="00DC4D5C"/>
    <w:rsid w:val="00DC53E3"/>
    <w:rsid w:val="00DC5E24"/>
    <w:rsid w:val="00DC6004"/>
    <w:rsid w:val="00DC7E0A"/>
    <w:rsid w:val="00DD0113"/>
    <w:rsid w:val="00DD0665"/>
    <w:rsid w:val="00DD1457"/>
    <w:rsid w:val="00DD1511"/>
    <w:rsid w:val="00DD1625"/>
    <w:rsid w:val="00DD2380"/>
    <w:rsid w:val="00DD2C7F"/>
    <w:rsid w:val="00DD2F36"/>
    <w:rsid w:val="00DD3270"/>
    <w:rsid w:val="00DD3354"/>
    <w:rsid w:val="00DD425F"/>
    <w:rsid w:val="00DD45D8"/>
    <w:rsid w:val="00DD558C"/>
    <w:rsid w:val="00DD595A"/>
    <w:rsid w:val="00DD5C6C"/>
    <w:rsid w:val="00DD676F"/>
    <w:rsid w:val="00DD6ECF"/>
    <w:rsid w:val="00DD77F9"/>
    <w:rsid w:val="00DE135E"/>
    <w:rsid w:val="00DE170D"/>
    <w:rsid w:val="00DE17A6"/>
    <w:rsid w:val="00DE186E"/>
    <w:rsid w:val="00DE1951"/>
    <w:rsid w:val="00DE1ECB"/>
    <w:rsid w:val="00DE231A"/>
    <w:rsid w:val="00DE2EE0"/>
    <w:rsid w:val="00DE3CD4"/>
    <w:rsid w:val="00DE44DE"/>
    <w:rsid w:val="00DE5067"/>
    <w:rsid w:val="00DE5AD4"/>
    <w:rsid w:val="00DE5ADA"/>
    <w:rsid w:val="00DE5CE4"/>
    <w:rsid w:val="00DE601F"/>
    <w:rsid w:val="00DE6122"/>
    <w:rsid w:val="00DE629D"/>
    <w:rsid w:val="00DE6408"/>
    <w:rsid w:val="00DE7563"/>
    <w:rsid w:val="00DE76D1"/>
    <w:rsid w:val="00DE7890"/>
    <w:rsid w:val="00DF0616"/>
    <w:rsid w:val="00DF0D60"/>
    <w:rsid w:val="00DF108D"/>
    <w:rsid w:val="00DF127F"/>
    <w:rsid w:val="00DF1723"/>
    <w:rsid w:val="00DF1C0C"/>
    <w:rsid w:val="00DF1C12"/>
    <w:rsid w:val="00DF23B0"/>
    <w:rsid w:val="00DF41F0"/>
    <w:rsid w:val="00DF48C8"/>
    <w:rsid w:val="00DF4D03"/>
    <w:rsid w:val="00DF5152"/>
    <w:rsid w:val="00DF5239"/>
    <w:rsid w:val="00DF535F"/>
    <w:rsid w:val="00DF56C2"/>
    <w:rsid w:val="00DF5783"/>
    <w:rsid w:val="00DF6234"/>
    <w:rsid w:val="00DF627B"/>
    <w:rsid w:val="00DF6D95"/>
    <w:rsid w:val="00DF7AFF"/>
    <w:rsid w:val="00E0003F"/>
    <w:rsid w:val="00E00B69"/>
    <w:rsid w:val="00E00D17"/>
    <w:rsid w:val="00E0137B"/>
    <w:rsid w:val="00E015BF"/>
    <w:rsid w:val="00E0250A"/>
    <w:rsid w:val="00E02BAE"/>
    <w:rsid w:val="00E02BED"/>
    <w:rsid w:val="00E0324B"/>
    <w:rsid w:val="00E03642"/>
    <w:rsid w:val="00E03703"/>
    <w:rsid w:val="00E0386B"/>
    <w:rsid w:val="00E03BFC"/>
    <w:rsid w:val="00E03FF9"/>
    <w:rsid w:val="00E0480B"/>
    <w:rsid w:val="00E04811"/>
    <w:rsid w:val="00E048BC"/>
    <w:rsid w:val="00E04CC8"/>
    <w:rsid w:val="00E04E07"/>
    <w:rsid w:val="00E05150"/>
    <w:rsid w:val="00E05E31"/>
    <w:rsid w:val="00E06003"/>
    <w:rsid w:val="00E0682F"/>
    <w:rsid w:val="00E068A7"/>
    <w:rsid w:val="00E06C27"/>
    <w:rsid w:val="00E07620"/>
    <w:rsid w:val="00E076E4"/>
    <w:rsid w:val="00E07A03"/>
    <w:rsid w:val="00E10C50"/>
    <w:rsid w:val="00E11023"/>
    <w:rsid w:val="00E110A0"/>
    <w:rsid w:val="00E11282"/>
    <w:rsid w:val="00E11424"/>
    <w:rsid w:val="00E11738"/>
    <w:rsid w:val="00E1265C"/>
    <w:rsid w:val="00E12D85"/>
    <w:rsid w:val="00E130EE"/>
    <w:rsid w:val="00E137DE"/>
    <w:rsid w:val="00E13F2C"/>
    <w:rsid w:val="00E146B2"/>
    <w:rsid w:val="00E14742"/>
    <w:rsid w:val="00E147B7"/>
    <w:rsid w:val="00E14A5C"/>
    <w:rsid w:val="00E14DB6"/>
    <w:rsid w:val="00E1568B"/>
    <w:rsid w:val="00E157E8"/>
    <w:rsid w:val="00E15B7B"/>
    <w:rsid w:val="00E16042"/>
    <w:rsid w:val="00E164D5"/>
    <w:rsid w:val="00E16530"/>
    <w:rsid w:val="00E16539"/>
    <w:rsid w:val="00E167EE"/>
    <w:rsid w:val="00E16E79"/>
    <w:rsid w:val="00E16F4B"/>
    <w:rsid w:val="00E17159"/>
    <w:rsid w:val="00E17847"/>
    <w:rsid w:val="00E17DB8"/>
    <w:rsid w:val="00E17F76"/>
    <w:rsid w:val="00E2037E"/>
    <w:rsid w:val="00E20792"/>
    <w:rsid w:val="00E207B5"/>
    <w:rsid w:val="00E20AF8"/>
    <w:rsid w:val="00E20CF5"/>
    <w:rsid w:val="00E21FEB"/>
    <w:rsid w:val="00E22503"/>
    <w:rsid w:val="00E23C8F"/>
    <w:rsid w:val="00E24EC2"/>
    <w:rsid w:val="00E255B3"/>
    <w:rsid w:val="00E256EC"/>
    <w:rsid w:val="00E25CFE"/>
    <w:rsid w:val="00E2701C"/>
    <w:rsid w:val="00E2784E"/>
    <w:rsid w:val="00E27A3B"/>
    <w:rsid w:val="00E27D9A"/>
    <w:rsid w:val="00E27FBE"/>
    <w:rsid w:val="00E30701"/>
    <w:rsid w:val="00E30908"/>
    <w:rsid w:val="00E30F7C"/>
    <w:rsid w:val="00E326FF"/>
    <w:rsid w:val="00E33383"/>
    <w:rsid w:val="00E335B1"/>
    <w:rsid w:val="00E33805"/>
    <w:rsid w:val="00E3460C"/>
    <w:rsid w:val="00E348AC"/>
    <w:rsid w:val="00E34BE8"/>
    <w:rsid w:val="00E3575D"/>
    <w:rsid w:val="00E37130"/>
    <w:rsid w:val="00E37756"/>
    <w:rsid w:val="00E377A6"/>
    <w:rsid w:val="00E3796F"/>
    <w:rsid w:val="00E407DB"/>
    <w:rsid w:val="00E4167D"/>
    <w:rsid w:val="00E419C8"/>
    <w:rsid w:val="00E41FD7"/>
    <w:rsid w:val="00E4293F"/>
    <w:rsid w:val="00E42B49"/>
    <w:rsid w:val="00E43177"/>
    <w:rsid w:val="00E44EDD"/>
    <w:rsid w:val="00E4548D"/>
    <w:rsid w:val="00E454D2"/>
    <w:rsid w:val="00E47931"/>
    <w:rsid w:val="00E47E42"/>
    <w:rsid w:val="00E50972"/>
    <w:rsid w:val="00E50BF1"/>
    <w:rsid w:val="00E50F68"/>
    <w:rsid w:val="00E510D5"/>
    <w:rsid w:val="00E515F3"/>
    <w:rsid w:val="00E51A96"/>
    <w:rsid w:val="00E52D53"/>
    <w:rsid w:val="00E52F7D"/>
    <w:rsid w:val="00E531E7"/>
    <w:rsid w:val="00E538AC"/>
    <w:rsid w:val="00E53D80"/>
    <w:rsid w:val="00E541FD"/>
    <w:rsid w:val="00E5434F"/>
    <w:rsid w:val="00E54B6D"/>
    <w:rsid w:val="00E55030"/>
    <w:rsid w:val="00E55C66"/>
    <w:rsid w:val="00E56261"/>
    <w:rsid w:val="00E5635B"/>
    <w:rsid w:val="00E56463"/>
    <w:rsid w:val="00E56749"/>
    <w:rsid w:val="00E56BAF"/>
    <w:rsid w:val="00E57033"/>
    <w:rsid w:val="00E57CBB"/>
    <w:rsid w:val="00E6006D"/>
    <w:rsid w:val="00E6049D"/>
    <w:rsid w:val="00E60816"/>
    <w:rsid w:val="00E6132D"/>
    <w:rsid w:val="00E614CF"/>
    <w:rsid w:val="00E619C8"/>
    <w:rsid w:val="00E61A6B"/>
    <w:rsid w:val="00E61D76"/>
    <w:rsid w:val="00E61F03"/>
    <w:rsid w:val="00E61F48"/>
    <w:rsid w:val="00E62474"/>
    <w:rsid w:val="00E62839"/>
    <w:rsid w:val="00E6347B"/>
    <w:rsid w:val="00E6362E"/>
    <w:rsid w:val="00E63815"/>
    <w:rsid w:val="00E63B1B"/>
    <w:rsid w:val="00E63E8B"/>
    <w:rsid w:val="00E64488"/>
    <w:rsid w:val="00E64966"/>
    <w:rsid w:val="00E65321"/>
    <w:rsid w:val="00E6549B"/>
    <w:rsid w:val="00E66BA1"/>
    <w:rsid w:val="00E66F5F"/>
    <w:rsid w:val="00E671BA"/>
    <w:rsid w:val="00E675F8"/>
    <w:rsid w:val="00E67915"/>
    <w:rsid w:val="00E67FD4"/>
    <w:rsid w:val="00E70588"/>
    <w:rsid w:val="00E70704"/>
    <w:rsid w:val="00E70F95"/>
    <w:rsid w:val="00E7104B"/>
    <w:rsid w:val="00E71ADA"/>
    <w:rsid w:val="00E71D59"/>
    <w:rsid w:val="00E723A5"/>
    <w:rsid w:val="00E73388"/>
    <w:rsid w:val="00E73B12"/>
    <w:rsid w:val="00E73D3E"/>
    <w:rsid w:val="00E749FC"/>
    <w:rsid w:val="00E75363"/>
    <w:rsid w:val="00E75515"/>
    <w:rsid w:val="00E757E4"/>
    <w:rsid w:val="00E75C69"/>
    <w:rsid w:val="00E75EA1"/>
    <w:rsid w:val="00E76177"/>
    <w:rsid w:val="00E76517"/>
    <w:rsid w:val="00E7673F"/>
    <w:rsid w:val="00E769BA"/>
    <w:rsid w:val="00E76D8D"/>
    <w:rsid w:val="00E80A71"/>
    <w:rsid w:val="00E80AEF"/>
    <w:rsid w:val="00E80C4B"/>
    <w:rsid w:val="00E80E48"/>
    <w:rsid w:val="00E81877"/>
    <w:rsid w:val="00E81D0F"/>
    <w:rsid w:val="00E81DC5"/>
    <w:rsid w:val="00E81DD0"/>
    <w:rsid w:val="00E81F51"/>
    <w:rsid w:val="00E827B5"/>
    <w:rsid w:val="00E83320"/>
    <w:rsid w:val="00E83CBA"/>
    <w:rsid w:val="00E83E5B"/>
    <w:rsid w:val="00E841E1"/>
    <w:rsid w:val="00E8458C"/>
    <w:rsid w:val="00E85940"/>
    <w:rsid w:val="00E85945"/>
    <w:rsid w:val="00E85B84"/>
    <w:rsid w:val="00E864AA"/>
    <w:rsid w:val="00E866C5"/>
    <w:rsid w:val="00E868D2"/>
    <w:rsid w:val="00E87E63"/>
    <w:rsid w:val="00E90925"/>
    <w:rsid w:val="00E90D0A"/>
    <w:rsid w:val="00E931D3"/>
    <w:rsid w:val="00E93774"/>
    <w:rsid w:val="00E93E44"/>
    <w:rsid w:val="00E9457B"/>
    <w:rsid w:val="00E9473A"/>
    <w:rsid w:val="00E948CC"/>
    <w:rsid w:val="00E94A81"/>
    <w:rsid w:val="00E94ACF"/>
    <w:rsid w:val="00E95646"/>
    <w:rsid w:val="00E9575C"/>
    <w:rsid w:val="00E957AE"/>
    <w:rsid w:val="00E95E9E"/>
    <w:rsid w:val="00E962DD"/>
    <w:rsid w:val="00E96739"/>
    <w:rsid w:val="00E967BC"/>
    <w:rsid w:val="00E96D81"/>
    <w:rsid w:val="00E9702C"/>
    <w:rsid w:val="00E9707B"/>
    <w:rsid w:val="00E9788E"/>
    <w:rsid w:val="00E97F11"/>
    <w:rsid w:val="00EA0129"/>
    <w:rsid w:val="00EA0F44"/>
    <w:rsid w:val="00EA0F7C"/>
    <w:rsid w:val="00EA1B2F"/>
    <w:rsid w:val="00EA1BF7"/>
    <w:rsid w:val="00EA1E18"/>
    <w:rsid w:val="00EA2417"/>
    <w:rsid w:val="00EA2CB0"/>
    <w:rsid w:val="00EA3170"/>
    <w:rsid w:val="00EA36BE"/>
    <w:rsid w:val="00EA3BAB"/>
    <w:rsid w:val="00EA3FEC"/>
    <w:rsid w:val="00EA4065"/>
    <w:rsid w:val="00EA4FAD"/>
    <w:rsid w:val="00EA570A"/>
    <w:rsid w:val="00EA61DC"/>
    <w:rsid w:val="00EA6D60"/>
    <w:rsid w:val="00EA795C"/>
    <w:rsid w:val="00EB01D8"/>
    <w:rsid w:val="00EB0A15"/>
    <w:rsid w:val="00EB0CBC"/>
    <w:rsid w:val="00EB1705"/>
    <w:rsid w:val="00EB1FA9"/>
    <w:rsid w:val="00EB28E0"/>
    <w:rsid w:val="00EB2A85"/>
    <w:rsid w:val="00EB2A94"/>
    <w:rsid w:val="00EB2D8D"/>
    <w:rsid w:val="00EB3179"/>
    <w:rsid w:val="00EB45E1"/>
    <w:rsid w:val="00EB4659"/>
    <w:rsid w:val="00EB4B92"/>
    <w:rsid w:val="00EB4DE8"/>
    <w:rsid w:val="00EB52F8"/>
    <w:rsid w:val="00EB5A5D"/>
    <w:rsid w:val="00EB665E"/>
    <w:rsid w:val="00EB6B25"/>
    <w:rsid w:val="00EB6F68"/>
    <w:rsid w:val="00EB769D"/>
    <w:rsid w:val="00EB79EC"/>
    <w:rsid w:val="00EC0BDF"/>
    <w:rsid w:val="00EC0EA6"/>
    <w:rsid w:val="00EC0F2A"/>
    <w:rsid w:val="00EC1013"/>
    <w:rsid w:val="00EC11CE"/>
    <w:rsid w:val="00EC1AFF"/>
    <w:rsid w:val="00EC211F"/>
    <w:rsid w:val="00EC317A"/>
    <w:rsid w:val="00EC332B"/>
    <w:rsid w:val="00EC36C0"/>
    <w:rsid w:val="00EC37FA"/>
    <w:rsid w:val="00EC3903"/>
    <w:rsid w:val="00EC4641"/>
    <w:rsid w:val="00EC50E4"/>
    <w:rsid w:val="00EC57CB"/>
    <w:rsid w:val="00EC5872"/>
    <w:rsid w:val="00EC5A24"/>
    <w:rsid w:val="00EC5D80"/>
    <w:rsid w:val="00EC607A"/>
    <w:rsid w:val="00EC61A8"/>
    <w:rsid w:val="00EC6612"/>
    <w:rsid w:val="00EC7195"/>
    <w:rsid w:val="00ED03BD"/>
    <w:rsid w:val="00ED0BE9"/>
    <w:rsid w:val="00ED111E"/>
    <w:rsid w:val="00ED1494"/>
    <w:rsid w:val="00ED17BB"/>
    <w:rsid w:val="00ED19C3"/>
    <w:rsid w:val="00ED19EF"/>
    <w:rsid w:val="00ED1DE3"/>
    <w:rsid w:val="00ED1DEB"/>
    <w:rsid w:val="00ED2710"/>
    <w:rsid w:val="00ED29EE"/>
    <w:rsid w:val="00ED2F66"/>
    <w:rsid w:val="00ED30F0"/>
    <w:rsid w:val="00ED3509"/>
    <w:rsid w:val="00ED3BEF"/>
    <w:rsid w:val="00ED4255"/>
    <w:rsid w:val="00ED4688"/>
    <w:rsid w:val="00ED55A6"/>
    <w:rsid w:val="00ED5934"/>
    <w:rsid w:val="00ED5A0B"/>
    <w:rsid w:val="00ED5F8E"/>
    <w:rsid w:val="00ED6017"/>
    <w:rsid w:val="00ED60E2"/>
    <w:rsid w:val="00ED6808"/>
    <w:rsid w:val="00ED69B6"/>
    <w:rsid w:val="00ED6A49"/>
    <w:rsid w:val="00ED7A73"/>
    <w:rsid w:val="00ED7B11"/>
    <w:rsid w:val="00ED7EF5"/>
    <w:rsid w:val="00ED7FB5"/>
    <w:rsid w:val="00ED7FD0"/>
    <w:rsid w:val="00EE025D"/>
    <w:rsid w:val="00EE026C"/>
    <w:rsid w:val="00EE0559"/>
    <w:rsid w:val="00EE070B"/>
    <w:rsid w:val="00EE0718"/>
    <w:rsid w:val="00EE07BB"/>
    <w:rsid w:val="00EE0854"/>
    <w:rsid w:val="00EE0C40"/>
    <w:rsid w:val="00EE0F74"/>
    <w:rsid w:val="00EE1068"/>
    <w:rsid w:val="00EE22DE"/>
    <w:rsid w:val="00EE28ED"/>
    <w:rsid w:val="00EE301B"/>
    <w:rsid w:val="00EE3724"/>
    <w:rsid w:val="00EE42BA"/>
    <w:rsid w:val="00EE43EE"/>
    <w:rsid w:val="00EE4B0E"/>
    <w:rsid w:val="00EE52F2"/>
    <w:rsid w:val="00EE56A8"/>
    <w:rsid w:val="00EE5F52"/>
    <w:rsid w:val="00EE62FB"/>
    <w:rsid w:val="00EE638E"/>
    <w:rsid w:val="00EE6786"/>
    <w:rsid w:val="00EE76DF"/>
    <w:rsid w:val="00EE7A3B"/>
    <w:rsid w:val="00EE7CC2"/>
    <w:rsid w:val="00EF0A38"/>
    <w:rsid w:val="00EF17C0"/>
    <w:rsid w:val="00EF2DDE"/>
    <w:rsid w:val="00EF33A9"/>
    <w:rsid w:val="00EF3541"/>
    <w:rsid w:val="00EF3694"/>
    <w:rsid w:val="00EF3D0B"/>
    <w:rsid w:val="00EF5310"/>
    <w:rsid w:val="00EF6402"/>
    <w:rsid w:val="00EF7367"/>
    <w:rsid w:val="00EF736B"/>
    <w:rsid w:val="00EF7795"/>
    <w:rsid w:val="00F00315"/>
    <w:rsid w:val="00F01537"/>
    <w:rsid w:val="00F01AAD"/>
    <w:rsid w:val="00F0202E"/>
    <w:rsid w:val="00F022C4"/>
    <w:rsid w:val="00F026F8"/>
    <w:rsid w:val="00F027E9"/>
    <w:rsid w:val="00F03136"/>
    <w:rsid w:val="00F0338E"/>
    <w:rsid w:val="00F0362F"/>
    <w:rsid w:val="00F03909"/>
    <w:rsid w:val="00F03CF3"/>
    <w:rsid w:val="00F03ED7"/>
    <w:rsid w:val="00F04A44"/>
    <w:rsid w:val="00F04B72"/>
    <w:rsid w:val="00F04CA4"/>
    <w:rsid w:val="00F05B1B"/>
    <w:rsid w:val="00F05F86"/>
    <w:rsid w:val="00F06018"/>
    <w:rsid w:val="00F061D0"/>
    <w:rsid w:val="00F0648B"/>
    <w:rsid w:val="00F06EFF"/>
    <w:rsid w:val="00F07033"/>
    <w:rsid w:val="00F07D46"/>
    <w:rsid w:val="00F11381"/>
    <w:rsid w:val="00F11F27"/>
    <w:rsid w:val="00F12C48"/>
    <w:rsid w:val="00F12ECD"/>
    <w:rsid w:val="00F133BE"/>
    <w:rsid w:val="00F137C9"/>
    <w:rsid w:val="00F13E4E"/>
    <w:rsid w:val="00F141FB"/>
    <w:rsid w:val="00F14F9C"/>
    <w:rsid w:val="00F151BE"/>
    <w:rsid w:val="00F15622"/>
    <w:rsid w:val="00F15723"/>
    <w:rsid w:val="00F15B18"/>
    <w:rsid w:val="00F15EBF"/>
    <w:rsid w:val="00F1620E"/>
    <w:rsid w:val="00F16708"/>
    <w:rsid w:val="00F16C27"/>
    <w:rsid w:val="00F16E43"/>
    <w:rsid w:val="00F17322"/>
    <w:rsid w:val="00F176C6"/>
    <w:rsid w:val="00F2081D"/>
    <w:rsid w:val="00F20973"/>
    <w:rsid w:val="00F21336"/>
    <w:rsid w:val="00F2135B"/>
    <w:rsid w:val="00F21DC2"/>
    <w:rsid w:val="00F22061"/>
    <w:rsid w:val="00F2232C"/>
    <w:rsid w:val="00F22423"/>
    <w:rsid w:val="00F22485"/>
    <w:rsid w:val="00F224EF"/>
    <w:rsid w:val="00F227A2"/>
    <w:rsid w:val="00F228FF"/>
    <w:rsid w:val="00F229A8"/>
    <w:rsid w:val="00F22BD3"/>
    <w:rsid w:val="00F22C6A"/>
    <w:rsid w:val="00F22E2E"/>
    <w:rsid w:val="00F235F7"/>
    <w:rsid w:val="00F23D9E"/>
    <w:rsid w:val="00F2459E"/>
    <w:rsid w:val="00F24DB1"/>
    <w:rsid w:val="00F2510E"/>
    <w:rsid w:val="00F25382"/>
    <w:rsid w:val="00F256EF"/>
    <w:rsid w:val="00F25997"/>
    <w:rsid w:val="00F25E18"/>
    <w:rsid w:val="00F2655E"/>
    <w:rsid w:val="00F268C2"/>
    <w:rsid w:val="00F26C4E"/>
    <w:rsid w:val="00F26C75"/>
    <w:rsid w:val="00F2723D"/>
    <w:rsid w:val="00F27253"/>
    <w:rsid w:val="00F273EC"/>
    <w:rsid w:val="00F274FD"/>
    <w:rsid w:val="00F276F0"/>
    <w:rsid w:val="00F27CCB"/>
    <w:rsid w:val="00F31006"/>
    <w:rsid w:val="00F31853"/>
    <w:rsid w:val="00F322BE"/>
    <w:rsid w:val="00F32565"/>
    <w:rsid w:val="00F32CA9"/>
    <w:rsid w:val="00F32E06"/>
    <w:rsid w:val="00F33258"/>
    <w:rsid w:val="00F3325F"/>
    <w:rsid w:val="00F3374F"/>
    <w:rsid w:val="00F346DF"/>
    <w:rsid w:val="00F34BFF"/>
    <w:rsid w:val="00F352C3"/>
    <w:rsid w:val="00F35521"/>
    <w:rsid w:val="00F35A0C"/>
    <w:rsid w:val="00F367AA"/>
    <w:rsid w:val="00F368AC"/>
    <w:rsid w:val="00F369BB"/>
    <w:rsid w:val="00F36B85"/>
    <w:rsid w:val="00F37053"/>
    <w:rsid w:val="00F376CA"/>
    <w:rsid w:val="00F40659"/>
    <w:rsid w:val="00F40CF2"/>
    <w:rsid w:val="00F4112F"/>
    <w:rsid w:val="00F41E48"/>
    <w:rsid w:val="00F42541"/>
    <w:rsid w:val="00F42E13"/>
    <w:rsid w:val="00F43231"/>
    <w:rsid w:val="00F43EDE"/>
    <w:rsid w:val="00F442E7"/>
    <w:rsid w:val="00F44E2D"/>
    <w:rsid w:val="00F451F5"/>
    <w:rsid w:val="00F45A40"/>
    <w:rsid w:val="00F45A6D"/>
    <w:rsid w:val="00F460CF"/>
    <w:rsid w:val="00F462FE"/>
    <w:rsid w:val="00F46372"/>
    <w:rsid w:val="00F46B4C"/>
    <w:rsid w:val="00F46B84"/>
    <w:rsid w:val="00F47085"/>
    <w:rsid w:val="00F47544"/>
    <w:rsid w:val="00F476B0"/>
    <w:rsid w:val="00F478A7"/>
    <w:rsid w:val="00F50073"/>
    <w:rsid w:val="00F509E2"/>
    <w:rsid w:val="00F50BDE"/>
    <w:rsid w:val="00F50E05"/>
    <w:rsid w:val="00F50EBD"/>
    <w:rsid w:val="00F50ECC"/>
    <w:rsid w:val="00F51D7D"/>
    <w:rsid w:val="00F5218A"/>
    <w:rsid w:val="00F525DC"/>
    <w:rsid w:val="00F52E82"/>
    <w:rsid w:val="00F5344C"/>
    <w:rsid w:val="00F53729"/>
    <w:rsid w:val="00F53E3A"/>
    <w:rsid w:val="00F5471F"/>
    <w:rsid w:val="00F5475F"/>
    <w:rsid w:val="00F547B1"/>
    <w:rsid w:val="00F548FD"/>
    <w:rsid w:val="00F54A97"/>
    <w:rsid w:val="00F54F81"/>
    <w:rsid w:val="00F55783"/>
    <w:rsid w:val="00F557D5"/>
    <w:rsid w:val="00F559C1"/>
    <w:rsid w:val="00F56637"/>
    <w:rsid w:val="00F56E5B"/>
    <w:rsid w:val="00F573E7"/>
    <w:rsid w:val="00F5769D"/>
    <w:rsid w:val="00F57C8F"/>
    <w:rsid w:val="00F607C4"/>
    <w:rsid w:val="00F6086F"/>
    <w:rsid w:val="00F60C87"/>
    <w:rsid w:val="00F60D7F"/>
    <w:rsid w:val="00F6122D"/>
    <w:rsid w:val="00F61797"/>
    <w:rsid w:val="00F61E5E"/>
    <w:rsid w:val="00F61F52"/>
    <w:rsid w:val="00F6316B"/>
    <w:rsid w:val="00F63C40"/>
    <w:rsid w:val="00F63D55"/>
    <w:rsid w:val="00F63FD9"/>
    <w:rsid w:val="00F6471B"/>
    <w:rsid w:val="00F647E4"/>
    <w:rsid w:val="00F648DF"/>
    <w:rsid w:val="00F655D5"/>
    <w:rsid w:val="00F6579E"/>
    <w:rsid w:val="00F661A9"/>
    <w:rsid w:val="00F661C9"/>
    <w:rsid w:val="00F6660E"/>
    <w:rsid w:val="00F66C5E"/>
    <w:rsid w:val="00F66C82"/>
    <w:rsid w:val="00F67489"/>
    <w:rsid w:val="00F700F8"/>
    <w:rsid w:val="00F70386"/>
    <w:rsid w:val="00F703FF"/>
    <w:rsid w:val="00F70443"/>
    <w:rsid w:val="00F7058D"/>
    <w:rsid w:val="00F708CE"/>
    <w:rsid w:val="00F70F0D"/>
    <w:rsid w:val="00F7112F"/>
    <w:rsid w:val="00F71264"/>
    <w:rsid w:val="00F71DB7"/>
    <w:rsid w:val="00F72217"/>
    <w:rsid w:val="00F7248A"/>
    <w:rsid w:val="00F7289F"/>
    <w:rsid w:val="00F72F14"/>
    <w:rsid w:val="00F7306E"/>
    <w:rsid w:val="00F737B3"/>
    <w:rsid w:val="00F74BC1"/>
    <w:rsid w:val="00F7519E"/>
    <w:rsid w:val="00F76144"/>
    <w:rsid w:val="00F76591"/>
    <w:rsid w:val="00F766A4"/>
    <w:rsid w:val="00F76D07"/>
    <w:rsid w:val="00F773E0"/>
    <w:rsid w:val="00F777CE"/>
    <w:rsid w:val="00F8079F"/>
    <w:rsid w:val="00F8146E"/>
    <w:rsid w:val="00F814AA"/>
    <w:rsid w:val="00F814E6"/>
    <w:rsid w:val="00F81BEC"/>
    <w:rsid w:val="00F81F0A"/>
    <w:rsid w:val="00F8205C"/>
    <w:rsid w:val="00F82E87"/>
    <w:rsid w:val="00F840EA"/>
    <w:rsid w:val="00F853B8"/>
    <w:rsid w:val="00F855EB"/>
    <w:rsid w:val="00F85920"/>
    <w:rsid w:val="00F8613B"/>
    <w:rsid w:val="00F86F36"/>
    <w:rsid w:val="00F87052"/>
    <w:rsid w:val="00F90047"/>
    <w:rsid w:val="00F9041A"/>
    <w:rsid w:val="00F90437"/>
    <w:rsid w:val="00F907AA"/>
    <w:rsid w:val="00F90BFE"/>
    <w:rsid w:val="00F90E1C"/>
    <w:rsid w:val="00F920AC"/>
    <w:rsid w:val="00F92762"/>
    <w:rsid w:val="00F92CB3"/>
    <w:rsid w:val="00F93538"/>
    <w:rsid w:val="00F94137"/>
    <w:rsid w:val="00F94177"/>
    <w:rsid w:val="00F94292"/>
    <w:rsid w:val="00F94546"/>
    <w:rsid w:val="00F94D76"/>
    <w:rsid w:val="00F95053"/>
    <w:rsid w:val="00F9510D"/>
    <w:rsid w:val="00F953DA"/>
    <w:rsid w:val="00F95615"/>
    <w:rsid w:val="00F95848"/>
    <w:rsid w:val="00F95A57"/>
    <w:rsid w:val="00F9649F"/>
    <w:rsid w:val="00F96922"/>
    <w:rsid w:val="00F96EF3"/>
    <w:rsid w:val="00F97096"/>
    <w:rsid w:val="00F9735B"/>
    <w:rsid w:val="00F97756"/>
    <w:rsid w:val="00F977C6"/>
    <w:rsid w:val="00FA0286"/>
    <w:rsid w:val="00FA0583"/>
    <w:rsid w:val="00FA0862"/>
    <w:rsid w:val="00FA0A1E"/>
    <w:rsid w:val="00FA0AEE"/>
    <w:rsid w:val="00FA0F74"/>
    <w:rsid w:val="00FA1078"/>
    <w:rsid w:val="00FA1E15"/>
    <w:rsid w:val="00FA1E91"/>
    <w:rsid w:val="00FA1EB9"/>
    <w:rsid w:val="00FA1F4C"/>
    <w:rsid w:val="00FA2F8E"/>
    <w:rsid w:val="00FA34F3"/>
    <w:rsid w:val="00FA3AD9"/>
    <w:rsid w:val="00FA3E5A"/>
    <w:rsid w:val="00FA4483"/>
    <w:rsid w:val="00FA4F7F"/>
    <w:rsid w:val="00FA4FDD"/>
    <w:rsid w:val="00FA5D2C"/>
    <w:rsid w:val="00FA61C9"/>
    <w:rsid w:val="00FA61F3"/>
    <w:rsid w:val="00FA649F"/>
    <w:rsid w:val="00FA751C"/>
    <w:rsid w:val="00FA777C"/>
    <w:rsid w:val="00FA7827"/>
    <w:rsid w:val="00FB00F9"/>
    <w:rsid w:val="00FB085E"/>
    <w:rsid w:val="00FB0A2E"/>
    <w:rsid w:val="00FB0D12"/>
    <w:rsid w:val="00FB0EC3"/>
    <w:rsid w:val="00FB15EA"/>
    <w:rsid w:val="00FB1D81"/>
    <w:rsid w:val="00FB2BF6"/>
    <w:rsid w:val="00FB2EA5"/>
    <w:rsid w:val="00FB3591"/>
    <w:rsid w:val="00FB3AF1"/>
    <w:rsid w:val="00FB3F35"/>
    <w:rsid w:val="00FB438E"/>
    <w:rsid w:val="00FB43AD"/>
    <w:rsid w:val="00FB4599"/>
    <w:rsid w:val="00FB46AC"/>
    <w:rsid w:val="00FB48D3"/>
    <w:rsid w:val="00FB4A20"/>
    <w:rsid w:val="00FB4ACA"/>
    <w:rsid w:val="00FB5C17"/>
    <w:rsid w:val="00FB621B"/>
    <w:rsid w:val="00FB633A"/>
    <w:rsid w:val="00FB66AC"/>
    <w:rsid w:val="00FB674B"/>
    <w:rsid w:val="00FC09D1"/>
    <w:rsid w:val="00FC12B4"/>
    <w:rsid w:val="00FC1740"/>
    <w:rsid w:val="00FC1E64"/>
    <w:rsid w:val="00FC1F19"/>
    <w:rsid w:val="00FC2751"/>
    <w:rsid w:val="00FC2763"/>
    <w:rsid w:val="00FC296A"/>
    <w:rsid w:val="00FC2A7E"/>
    <w:rsid w:val="00FC2CE3"/>
    <w:rsid w:val="00FC32F3"/>
    <w:rsid w:val="00FC349D"/>
    <w:rsid w:val="00FC40E2"/>
    <w:rsid w:val="00FC45AF"/>
    <w:rsid w:val="00FC4AF8"/>
    <w:rsid w:val="00FC596B"/>
    <w:rsid w:val="00FC5C3C"/>
    <w:rsid w:val="00FC5CE9"/>
    <w:rsid w:val="00FC6D42"/>
    <w:rsid w:val="00FC70E8"/>
    <w:rsid w:val="00FD00B5"/>
    <w:rsid w:val="00FD02B2"/>
    <w:rsid w:val="00FD0BD4"/>
    <w:rsid w:val="00FD0CC6"/>
    <w:rsid w:val="00FD2A5E"/>
    <w:rsid w:val="00FD2CDF"/>
    <w:rsid w:val="00FD3288"/>
    <w:rsid w:val="00FD35D4"/>
    <w:rsid w:val="00FD3C9A"/>
    <w:rsid w:val="00FD420C"/>
    <w:rsid w:val="00FD4612"/>
    <w:rsid w:val="00FD4986"/>
    <w:rsid w:val="00FD522F"/>
    <w:rsid w:val="00FD6045"/>
    <w:rsid w:val="00FD65E6"/>
    <w:rsid w:val="00FD6A2A"/>
    <w:rsid w:val="00FD788E"/>
    <w:rsid w:val="00FD7949"/>
    <w:rsid w:val="00FE0AE4"/>
    <w:rsid w:val="00FE0DEB"/>
    <w:rsid w:val="00FE1843"/>
    <w:rsid w:val="00FE1B29"/>
    <w:rsid w:val="00FE277A"/>
    <w:rsid w:val="00FE341B"/>
    <w:rsid w:val="00FE3C31"/>
    <w:rsid w:val="00FE470C"/>
    <w:rsid w:val="00FE4D47"/>
    <w:rsid w:val="00FE4FD0"/>
    <w:rsid w:val="00FE54CB"/>
    <w:rsid w:val="00FE61EE"/>
    <w:rsid w:val="00FE6A95"/>
    <w:rsid w:val="00FE7BF0"/>
    <w:rsid w:val="00FE7C68"/>
    <w:rsid w:val="00FF0488"/>
    <w:rsid w:val="00FF0BE0"/>
    <w:rsid w:val="00FF0D6D"/>
    <w:rsid w:val="00FF0EAA"/>
    <w:rsid w:val="00FF1757"/>
    <w:rsid w:val="00FF2499"/>
    <w:rsid w:val="00FF2A9E"/>
    <w:rsid w:val="00FF3724"/>
    <w:rsid w:val="00FF3B82"/>
    <w:rsid w:val="00FF3B8C"/>
    <w:rsid w:val="00FF4E14"/>
    <w:rsid w:val="00FF5DF1"/>
    <w:rsid w:val="00FF6480"/>
    <w:rsid w:val="00FF65F3"/>
    <w:rsid w:val="00FF6C1E"/>
    <w:rsid w:val="00FF75A4"/>
    <w:rsid w:val="00FF7FE0"/>
    <w:rsid w:val="0141260C"/>
    <w:rsid w:val="014B4189"/>
    <w:rsid w:val="01CA0051"/>
    <w:rsid w:val="01E21124"/>
    <w:rsid w:val="027B06EB"/>
    <w:rsid w:val="027D280C"/>
    <w:rsid w:val="02FB1E51"/>
    <w:rsid w:val="0316280B"/>
    <w:rsid w:val="03340204"/>
    <w:rsid w:val="038A2C9F"/>
    <w:rsid w:val="03BE6A23"/>
    <w:rsid w:val="03E404A0"/>
    <w:rsid w:val="03E60B93"/>
    <w:rsid w:val="03E81CE5"/>
    <w:rsid w:val="03EE1F8E"/>
    <w:rsid w:val="04156E1B"/>
    <w:rsid w:val="04422046"/>
    <w:rsid w:val="0448506B"/>
    <w:rsid w:val="046E0B2F"/>
    <w:rsid w:val="047076D1"/>
    <w:rsid w:val="04D72FD3"/>
    <w:rsid w:val="04E87616"/>
    <w:rsid w:val="053F7BF3"/>
    <w:rsid w:val="054E66A5"/>
    <w:rsid w:val="055C4F54"/>
    <w:rsid w:val="05992529"/>
    <w:rsid w:val="05B41169"/>
    <w:rsid w:val="05BC6DAC"/>
    <w:rsid w:val="05D3715B"/>
    <w:rsid w:val="06115D36"/>
    <w:rsid w:val="06593AED"/>
    <w:rsid w:val="06814669"/>
    <w:rsid w:val="06884A54"/>
    <w:rsid w:val="068A4286"/>
    <w:rsid w:val="06B50198"/>
    <w:rsid w:val="06C17106"/>
    <w:rsid w:val="06D66ACC"/>
    <w:rsid w:val="07153FE1"/>
    <w:rsid w:val="07435E13"/>
    <w:rsid w:val="07B74BC0"/>
    <w:rsid w:val="07C662B2"/>
    <w:rsid w:val="07C7376C"/>
    <w:rsid w:val="07D739D0"/>
    <w:rsid w:val="07F258AA"/>
    <w:rsid w:val="08147577"/>
    <w:rsid w:val="08685645"/>
    <w:rsid w:val="08764C2B"/>
    <w:rsid w:val="08A30705"/>
    <w:rsid w:val="08A81915"/>
    <w:rsid w:val="08F8266B"/>
    <w:rsid w:val="08F91214"/>
    <w:rsid w:val="08FE6E05"/>
    <w:rsid w:val="091510FC"/>
    <w:rsid w:val="091F0856"/>
    <w:rsid w:val="09255B5F"/>
    <w:rsid w:val="092C7EED"/>
    <w:rsid w:val="093A4248"/>
    <w:rsid w:val="09580622"/>
    <w:rsid w:val="09684FA9"/>
    <w:rsid w:val="09770269"/>
    <w:rsid w:val="098C640D"/>
    <w:rsid w:val="09F72D3A"/>
    <w:rsid w:val="0A0A1F4E"/>
    <w:rsid w:val="0A373E2E"/>
    <w:rsid w:val="0A5D434F"/>
    <w:rsid w:val="0A8269E5"/>
    <w:rsid w:val="0A856C30"/>
    <w:rsid w:val="0ABB4E7D"/>
    <w:rsid w:val="0AF04FDB"/>
    <w:rsid w:val="0B026716"/>
    <w:rsid w:val="0B0B2455"/>
    <w:rsid w:val="0B2C5D7E"/>
    <w:rsid w:val="0B490751"/>
    <w:rsid w:val="0B532434"/>
    <w:rsid w:val="0B88509C"/>
    <w:rsid w:val="0B9D1D6C"/>
    <w:rsid w:val="0B9D3538"/>
    <w:rsid w:val="0BE90467"/>
    <w:rsid w:val="0C0836D0"/>
    <w:rsid w:val="0C2A5F64"/>
    <w:rsid w:val="0C5467F8"/>
    <w:rsid w:val="0C5B27F2"/>
    <w:rsid w:val="0C653409"/>
    <w:rsid w:val="0CA559B3"/>
    <w:rsid w:val="0CF32F5D"/>
    <w:rsid w:val="0D074494"/>
    <w:rsid w:val="0D345EAE"/>
    <w:rsid w:val="0D3C69D9"/>
    <w:rsid w:val="0D8458C1"/>
    <w:rsid w:val="0D8F4688"/>
    <w:rsid w:val="0D986BD7"/>
    <w:rsid w:val="0DB621E2"/>
    <w:rsid w:val="0DE111F0"/>
    <w:rsid w:val="0E05169A"/>
    <w:rsid w:val="0E2E2A48"/>
    <w:rsid w:val="0E706E38"/>
    <w:rsid w:val="0E83412B"/>
    <w:rsid w:val="0E8F6A24"/>
    <w:rsid w:val="0EAB0FD9"/>
    <w:rsid w:val="0F011A8C"/>
    <w:rsid w:val="0F0129AD"/>
    <w:rsid w:val="0F85759A"/>
    <w:rsid w:val="0FDD68F7"/>
    <w:rsid w:val="0FF0755C"/>
    <w:rsid w:val="102365E8"/>
    <w:rsid w:val="102C7752"/>
    <w:rsid w:val="104A3AC4"/>
    <w:rsid w:val="1061670F"/>
    <w:rsid w:val="10643D9D"/>
    <w:rsid w:val="107228FB"/>
    <w:rsid w:val="10B11E18"/>
    <w:rsid w:val="10B32D2F"/>
    <w:rsid w:val="10FC1BF5"/>
    <w:rsid w:val="11362007"/>
    <w:rsid w:val="113666B3"/>
    <w:rsid w:val="117C7A68"/>
    <w:rsid w:val="11CA6D66"/>
    <w:rsid w:val="12034ADB"/>
    <w:rsid w:val="120806FB"/>
    <w:rsid w:val="12194130"/>
    <w:rsid w:val="12477A8D"/>
    <w:rsid w:val="126E0819"/>
    <w:rsid w:val="12C32562"/>
    <w:rsid w:val="12D21F40"/>
    <w:rsid w:val="13051E53"/>
    <w:rsid w:val="13142254"/>
    <w:rsid w:val="13163C98"/>
    <w:rsid w:val="13305842"/>
    <w:rsid w:val="134C781A"/>
    <w:rsid w:val="138F7B26"/>
    <w:rsid w:val="1399669D"/>
    <w:rsid w:val="13A73A0D"/>
    <w:rsid w:val="13E81CF4"/>
    <w:rsid w:val="14192099"/>
    <w:rsid w:val="14413646"/>
    <w:rsid w:val="147E3C62"/>
    <w:rsid w:val="14BB2DA7"/>
    <w:rsid w:val="15095F69"/>
    <w:rsid w:val="1543259B"/>
    <w:rsid w:val="15495671"/>
    <w:rsid w:val="15852429"/>
    <w:rsid w:val="158E44A3"/>
    <w:rsid w:val="159B6966"/>
    <w:rsid w:val="15DF0F76"/>
    <w:rsid w:val="15F10C2B"/>
    <w:rsid w:val="160E6A31"/>
    <w:rsid w:val="161F128E"/>
    <w:rsid w:val="16225E7B"/>
    <w:rsid w:val="16E91D95"/>
    <w:rsid w:val="16EC1A59"/>
    <w:rsid w:val="17EF6D73"/>
    <w:rsid w:val="18CB677F"/>
    <w:rsid w:val="19250C48"/>
    <w:rsid w:val="194E0DA1"/>
    <w:rsid w:val="195A79ED"/>
    <w:rsid w:val="19D9457F"/>
    <w:rsid w:val="1A093C33"/>
    <w:rsid w:val="1A426A3E"/>
    <w:rsid w:val="1A6467CD"/>
    <w:rsid w:val="1A7843EF"/>
    <w:rsid w:val="1A86054B"/>
    <w:rsid w:val="1A9C0473"/>
    <w:rsid w:val="1AE35F10"/>
    <w:rsid w:val="1B1D0AE8"/>
    <w:rsid w:val="1B1E62F4"/>
    <w:rsid w:val="1B20065B"/>
    <w:rsid w:val="1B234FF4"/>
    <w:rsid w:val="1B2A3050"/>
    <w:rsid w:val="1B3432FF"/>
    <w:rsid w:val="1B4E5755"/>
    <w:rsid w:val="1B6B770A"/>
    <w:rsid w:val="1B8849C8"/>
    <w:rsid w:val="1B885FA1"/>
    <w:rsid w:val="1BCF7B5D"/>
    <w:rsid w:val="1BF96427"/>
    <w:rsid w:val="1C336FAD"/>
    <w:rsid w:val="1CB23151"/>
    <w:rsid w:val="1CE44B05"/>
    <w:rsid w:val="1CE87BAD"/>
    <w:rsid w:val="1D0E7E58"/>
    <w:rsid w:val="1D3D373B"/>
    <w:rsid w:val="1D5012BE"/>
    <w:rsid w:val="1D8E1E1C"/>
    <w:rsid w:val="1DA17E5B"/>
    <w:rsid w:val="1DC6667B"/>
    <w:rsid w:val="1DE6685E"/>
    <w:rsid w:val="1DF662AF"/>
    <w:rsid w:val="1E2D23BB"/>
    <w:rsid w:val="1E346777"/>
    <w:rsid w:val="1E562DC5"/>
    <w:rsid w:val="1E7F6AF9"/>
    <w:rsid w:val="1EC43CA4"/>
    <w:rsid w:val="1F2C38BD"/>
    <w:rsid w:val="1F74425E"/>
    <w:rsid w:val="1FB71844"/>
    <w:rsid w:val="1FCA3C35"/>
    <w:rsid w:val="1FE20FC1"/>
    <w:rsid w:val="202D73EF"/>
    <w:rsid w:val="203B00A0"/>
    <w:rsid w:val="20AC0B6E"/>
    <w:rsid w:val="210D5D91"/>
    <w:rsid w:val="21306EA4"/>
    <w:rsid w:val="21512CD2"/>
    <w:rsid w:val="216E1A6E"/>
    <w:rsid w:val="224746E2"/>
    <w:rsid w:val="22AE1DE0"/>
    <w:rsid w:val="230610D6"/>
    <w:rsid w:val="234B7E7A"/>
    <w:rsid w:val="23842A0A"/>
    <w:rsid w:val="23DD4B71"/>
    <w:rsid w:val="23EE6873"/>
    <w:rsid w:val="240A65E4"/>
    <w:rsid w:val="240F50BD"/>
    <w:rsid w:val="245A261A"/>
    <w:rsid w:val="24E011DB"/>
    <w:rsid w:val="250234DF"/>
    <w:rsid w:val="25407828"/>
    <w:rsid w:val="255167B3"/>
    <w:rsid w:val="25562D35"/>
    <w:rsid w:val="258D66AC"/>
    <w:rsid w:val="25A07F99"/>
    <w:rsid w:val="25C73461"/>
    <w:rsid w:val="25C867F3"/>
    <w:rsid w:val="25E330C5"/>
    <w:rsid w:val="261B1094"/>
    <w:rsid w:val="261F6773"/>
    <w:rsid w:val="26B37986"/>
    <w:rsid w:val="26CC2D61"/>
    <w:rsid w:val="26DB2D68"/>
    <w:rsid w:val="27043F59"/>
    <w:rsid w:val="27585021"/>
    <w:rsid w:val="276C6B17"/>
    <w:rsid w:val="27811004"/>
    <w:rsid w:val="27A21D15"/>
    <w:rsid w:val="27C77343"/>
    <w:rsid w:val="283C227C"/>
    <w:rsid w:val="287A722F"/>
    <w:rsid w:val="28C108B1"/>
    <w:rsid w:val="28C46A1B"/>
    <w:rsid w:val="28D1765D"/>
    <w:rsid w:val="296B2895"/>
    <w:rsid w:val="2973706E"/>
    <w:rsid w:val="29890311"/>
    <w:rsid w:val="299D595A"/>
    <w:rsid w:val="29C35B09"/>
    <w:rsid w:val="2A0D0E7F"/>
    <w:rsid w:val="2A1240A6"/>
    <w:rsid w:val="2A34389F"/>
    <w:rsid w:val="2A4868D8"/>
    <w:rsid w:val="2A652D23"/>
    <w:rsid w:val="2A8775D4"/>
    <w:rsid w:val="2A9F4AAD"/>
    <w:rsid w:val="2B2218B0"/>
    <w:rsid w:val="2B343ECC"/>
    <w:rsid w:val="2B5C2B9C"/>
    <w:rsid w:val="2B730039"/>
    <w:rsid w:val="2BB0461E"/>
    <w:rsid w:val="2BEB139E"/>
    <w:rsid w:val="2C1D3AF0"/>
    <w:rsid w:val="2C3C748E"/>
    <w:rsid w:val="2C4D7D3C"/>
    <w:rsid w:val="2C5059DA"/>
    <w:rsid w:val="2C5E4774"/>
    <w:rsid w:val="2C8E2972"/>
    <w:rsid w:val="2C913A5F"/>
    <w:rsid w:val="2C944132"/>
    <w:rsid w:val="2CC81B6F"/>
    <w:rsid w:val="2CF32326"/>
    <w:rsid w:val="2D401482"/>
    <w:rsid w:val="2D6B4049"/>
    <w:rsid w:val="2DCF15B4"/>
    <w:rsid w:val="2E060B47"/>
    <w:rsid w:val="2E675CB6"/>
    <w:rsid w:val="2E97662E"/>
    <w:rsid w:val="2EC34221"/>
    <w:rsid w:val="2ED67FE4"/>
    <w:rsid w:val="2F2A0BB8"/>
    <w:rsid w:val="2F326A92"/>
    <w:rsid w:val="2F952EB1"/>
    <w:rsid w:val="2FC65301"/>
    <w:rsid w:val="301B203D"/>
    <w:rsid w:val="30225048"/>
    <w:rsid w:val="302F5D7D"/>
    <w:rsid w:val="307034AB"/>
    <w:rsid w:val="308F751E"/>
    <w:rsid w:val="30A02C68"/>
    <w:rsid w:val="30EF6AE6"/>
    <w:rsid w:val="30F0631C"/>
    <w:rsid w:val="31117382"/>
    <w:rsid w:val="31282E77"/>
    <w:rsid w:val="3128472F"/>
    <w:rsid w:val="317C17F7"/>
    <w:rsid w:val="31BD0A69"/>
    <w:rsid w:val="31D0139D"/>
    <w:rsid w:val="31EF5519"/>
    <w:rsid w:val="31F61910"/>
    <w:rsid w:val="3220082C"/>
    <w:rsid w:val="322E06A4"/>
    <w:rsid w:val="32321AB9"/>
    <w:rsid w:val="32427031"/>
    <w:rsid w:val="324B7619"/>
    <w:rsid w:val="32540E0E"/>
    <w:rsid w:val="32A62C41"/>
    <w:rsid w:val="32B466AC"/>
    <w:rsid w:val="32E809F5"/>
    <w:rsid w:val="32F22EDD"/>
    <w:rsid w:val="32F42B33"/>
    <w:rsid w:val="333D436A"/>
    <w:rsid w:val="33740DD2"/>
    <w:rsid w:val="337629C2"/>
    <w:rsid w:val="33836629"/>
    <w:rsid w:val="33CB4AB8"/>
    <w:rsid w:val="34402732"/>
    <w:rsid w:val="34A8376D"/>
    <w:rsid w:val="357356CD"/>
    <w:rsid w:val="3595390E"/>
    <w:rsid w:val="35CE37DB"/>
    <w:rsid w:val="35F15E12"/>
    <w:rsid w:val="3623408C"/>
    <w:rsid w:val="368657FE"/>
    <w:rsid w:val="369A2019"/>
    <w:rsid w:val="369A4EA6"/>
    <w:rsid w:val="36AA5BC6"/>
    <w:rsid w:val="36C319E6"/>
    <w:rsid w:val="371640F9"/>
    <w:rsid w:val="37765B89"/>
    <w:rsid w:val="380713C4"/>
    <w:rsid w:val="381A2644"/>
    <w:rsid w:val="38303BA2"/>
    <w:rsid w:val="38360931"/>
    <w:rsid w:val="383D6B0A"/>
    <w:rsid w:val="385A3FC5"/>
    <w:rsid w:val="3871422B"/>
    <w:rsid w:val="38BE3AFE"/>
    <w:rsid w:val="392B1DC5"/>
    <w:rsid w:val="3934169D"/>
    <w:rsid w:val="39A20341"/>
    <w:rsid w:val="39A60397"/>
    <w:rsid w:val="39D038E2"/>
    <w:rsid w:val="3A1C391E"/>
    <w:rsid w:val="3A223197"/>
    <w:rsid w:val="3A623D5C"/>
    <w:rsid w:val="3A910196"/>
    <w:rsid w:val="3A95086A"/>
    <w:rsid w:val="3AAB09E1"/>
    <w:rsid w:val="3AB071B2"/>
    <w:rsid w:val="3AE034D3"/>
    <w:rsid w:val="3B021A6B"/>
    <w:rsid w:val="3B041427"/>
    <w:rsid w:val="3B1F059D"/>
    <w:rsid w:val="3B2D612D"/>
    <w:rsid w:val="3B376954"/>
    <w:rsid w:val="3B3B50FA"/>
    <w:rsid w:val="3B6F15F6"/>
    <w:rsid w:val="3B871DEE"/>
    <w:rsid w:val="3BFB4B8C"/>
    <w:rsid w:val="3C0F7E93"/>
    <w:rsid w:val="3C1F1CCD"/>
    <w:rsid w:val="3C4E0FF5"/>
    <w:rsid w:val="3C545A23"/>
    <w:rsid w:val="3C6E26F4"/>
    <w:rsid w:val="3C9764A7"/>
    <w:rsid w:val="3CF576C7"/>
    <w:rsid w:val="3CF578AF"/>
    <w:rsid w:val="3D2422AA"/>
    <w:rsid w:val="3D2B3CA1"/>
    <w:rsid w:val="3D6312F3"/>
    <w:rsid w:val="3D63681A"/>
    <w:rsid w:val="3D725AE4"/>
    <w:rsid w:val="3D823F5C"/>
    <w:rsid w:val="3D84372B"/>
    <w:rsid w:val="3DD03784"/>
    <w:rsid w:val="3DE44A24"/>
    <w:rsid w:val="3DEB6749"/>
    <w:rsid w:val="3E0A4767"/>
    <w:rsid w:val="3E181764"/>
    <w:rsid w:val="3E1A3266"/>
    <w:rsid w:val="3E3A0F7B"/>
    <w:rsid w:val="3E3D2C9F"/>
    <w:rsid w:val="3E7276C4"/>
    <w:rsid w:val="3E9A0817"/>
    <w:rsid w:val="3E9C4FEB"/>
    <w:rsid w:val="3EC51C48"/>
    <w:rsid w:val="3EC76373"/>
    <w:rsid w:val="3ED33C0A"/>
    <w:rsid w:val="3F7E258B"/>
    <w:rsid w:val="3F8B5733"/>
    <w:rsid w:val="3FCF74C7"/>
    <w:rsid w:val="3FF7342E"/>
    <w:rsid w:val="4007721C"/>
    <w:rsid w:val="40422B4D"/>
    <w:rsid w:val="40532DCC"/>
    <w:rsid w:val="40913CF0"/>
    <w:rsid w:val="40CF68EE"/>
    <w:rsid w:val="40D51A4D"/>
    <w:rsid w:val="40F92AEB"/>
    <w:rsid w:val="411F7AC0"/>
    <w:rsid w:val="412B3317"/>
    <w:rsid w:val="41380617"/>
    <w:rsid w:val="413B49B3"/>
    <w:rsid w:val="416E5004"/>
    <w:rsid w:val="41863430"/>
    <w:rsid w:val="420C5EA8"/>
    <w:rsid w:val="422E33BF"/>
    <w:rsid w:val="42640DB4"/>
    <w:rsid w:val="42AA4FB7"/>
    <w:rsid w:val="42DF0E14"/>
    <w:rsid w:val="42F06B27"/>
    <w:rsid w:val="43320C92"/>
    <w:rsid w:val="43821F94"/>
    <w:rsid w:val="43953C9F"/>
    <w:rsid w:val="43991E2B"/>
    <w:rsid w:val="43B13FCC"/>
    <w:rsid w:val="43C442BF"/>
    <w:rsid w:val="43E40D93"/>
    <w:rsid w:val="4422224D"/>
    <w:rsid w:val="44400397"/>
    <w:rsid w:val="449C39BD"/>
    <w:rsid w:val="44DB37D7"/>
    <w:rsid w:val="45013C32"/>
    <w:rsid w:val="450A7497"/>
    <w:rsid w:val="451775D7"/>
    <w:rsid w:val="45412757"/>
    <w:rsid w:val="454C754D"/>
    <w:rsid w:val="461C75E6"/>
    <w:rsid w:val="464A2374"/>
    <w:rsid w:val="467E0039"/>
    <w:rsid w:val="470F4F38"/>
    <w:rsid w:val="4743461B"/>
    <w:rsid w:val="47747257"/>
    <w:rsid w:val="47766798"/>
    <w:rsid w:val="477D5A01"/>
    <w:rsid w:val="47804960"/>
    <w:rsid w:val="4792492B"/>
    <w:rsid w:val="47986729"/>
    <w:rsid w:val="47D137A5"/>
    <w:rsid w:val="47E54532"/>
    <w:rsid w:val="48276F53"/>
    <w:rsid w:val="48546022"/>
    <w:rsid w:val="48793A17"/>
    <w:rsid w:val="48A811B2"/>
    <w:rsid w:val="48C87725"/>
    <w:rsid w:val="48EC444D"/>
    <w:rsid w:val="48F72B06"/>
    <w:rsid w:val="4920770E"/>
    <w:rsid w:val="492A22B5"/>
    <w:rsid w:val="497C6B0E"/>
    <w:rsid w:val="49825EAF"/>
    <w:rsid w:val="49933AB3"/>
    <w:rsid w:val="4A483B90"/>
    <w:rsid w:val="4A4F06B0"/>
    <w:rsid w:val="4A506F20"/>
    <w:rsid w:val="4A874CBD"/>
    <w:rsid w:val="4AA47CEF"/>
    <w:rsid w:val="4ADD7DE7"/>
    <w:rsid w:val="4AE90790"/>
    <w:rsid w:val="4B150276"/>
    <w:rsid w:val="4B182BCD"/>
    <w:rsid w:val="4B1E2899"/>
    <w:rsid w:val="4B210E8A"/>
    <w:rsid w:val="4B517CEF"/>
    <w:rsid w:val="4B7F5EA7"/>
    <w:rsid w:val="4B976D48"/>
    <w:rsid w:val="4BAC418D"/>
    <w:rsid w:val="4BBC7ADE"/>
    <w:rsid w:val="4C4D4A97"/>
    <w:rsid w:val="4C7059F4"/>
    <w:rsid w:val="4C8B6D4F"/>
    <w:rsid w:val="4CD36DC8"/>
    <w:rsid w:val="4CD70849"/>
    <w:rsid w:val="4D2C78F8"/>
    <w:rsid w:val="4D475D7D"/>
    <w:rsid w:val="4D5536C5"/>
    <w:rsid w:val="4D8134F9"/>
    <w:rsid w:val="4D9B2AFA"/>
    <w:rsid w:val="4DE4359B"/>
    <w:rsid w:val="4DF430BF"/>
    <w:rsid w:val="4E0823CB"/>
    <w:rsid w:val="4E11154A"/>
    <w:rsid w:val="4E404B20"/>
    <w:rsid w:val="4E890D29"/>
    <w:rsid w:val="4EA6738E"/>
    <w:rsid w:val="4ED55CF0"/>
    <w:rsid w:val="4F090633"/>
    <w:rsid w:val="4F1249D0"/>
    <w:rsid w:val="4F162507"/>
    <w:rsid w:val="4F6F61CB"/>
    <w:rsid w:val="4F7E3917"/>
    <w:rsid w:val="4F8C1667"/>
    <w:rsid w:val="4F8C4CD5"/>
    <w:rsid w:val="4FF9325D"/>
    <w:rsid w:val="4FFA3BCD"/>
    <w:rsid w:val="50726824"/>
    <w:rsid w:val="509739EF"/>
    <w:rsid w:val="510137EB"/>
    <w:rsid w:val="511150E9"/>
    <w:rsid w:val="51536AA5"/>
    <w:rsid w:val="51E70702"/>
    <w:rsid w:val="51FF2A45"/>
    <w:rsid w:val="52173FBA"/>
    <w:rsid w:val="5255651D"/>
    <w:rsid w:val="529458CE"/>
    <w:rsid w:val="52990BF7"/>
    <w:rsid w:val="529A0A1E"/>
    <w:rsid w:val="52AE2277"/>
    <w:rsid w:val="52B03DC0"/>
    <w:rsid w:val="52B94A03"/>
    <w:rsid w:val="52DB152B"/>
    <w:rsid w:val="531707EC"/>
    <w:rsid w:val="53335530"/>
    <w:rsid w:val="533A3D69"/>
    <w:rsid w:val="53500C19"/>
    <w:rsid w:val="536E125F"/>
    <w:rsid w:val="53D71141"/>
    <w:rsid w:val="53D71E70"/>
    <w:rsid w:val="540F3590"/>
    <w:rsid w:val="54320703"/>
    <w:rsid w:val="543E4715"/>
    <w:rsid w:val="5451004C"/>
    <w:rsid w:val="5522484B"/>
    <w:rsid w:val="557D0569"/>
    <w:rsid w:val="558A22AC"/>
    <w:rsid w:val="558E6ABB"/>
    <w:rsid w:val="55A355F9"/>
    <w:rsid w:val="55E82A81"/>
    <w:rsid w:val="56302D26"/>
    <w:rsid w:val="56331170"/>
    <w:rsid w:val="563A6413"/>
    <w:rsid w:val="564911C2"/>
    <w:rsid w:val="56AB7E7B"/>
    <w:rsid w:val="57123B2E"/>
    <w:rsid w:val="57552B9B"/>
    <w:rsid w:val="575E21DA"/>
    <w:rsid w:val="57631A68"/>
    <w:rsid w:val="57795016"/>
    <w:rsid w:val="57887785"/>
    <w:rsid w:val="578E7BD3"/>
    <w:rsid w:val="57CB3ED8"/>
    <w:rsid w:val="57EA0264"/>
    <w:rsid w:val="5812458E"/>
    <w:rsid w:val="581E7071"/>
    <w:rsid w:val="582F5586"/>
    <w:rsid w:val="58442023"/>
    <w:rsid w:val="587A5997"/>
    <w:rsid w:val="588F4F06"/>
    <w:rsid w:val="58F87317"/>
    <w:rsid w:val="590C70E6"/>
    <w:rsid w:val="59BD00B7"/>
    <w:rsid w:val="5A032C9A"/>
    <w:rsid w:val="5A3767E8"/>
    <w:rsid w:val="5A4630A9"/>
    <w:rsid w:val="5A4B58AF"/>
    <w:rsid w:val="5A765831"/>
    <w:rsid w:val="5A7E678F"/>
    <w:rsid w:val="5AAB2FC1"/>
    <w:rsid w:val="5AD54702"/>
    <w:rsid w:val="5AFC0D72"/>
    <w:rsid w:val="5B0424EF"/>
    <w:rsid w:val="5B0B08EB"/>
    <w:rsid w:val="5B255345"/>
    <w:rsid w:val="5B2A53E5"/>
    <w:rsid w:val="5B773FA4"/>
    <w:rsid w:val="5BD40309"/>
    <w:rsid w:val="5BD64942"/>
    <w:rsid w:val="5BF57A15"/>
    <w:rsid w:val="5C0B7082"/>
    <w:rsid w:val="5C2B4A66"/>
    <w:rsid w:val="5C322AFD"/>
    <w:rsid w:val="5C446B7B"/>
    <w:rsid w:val="5C530B22"/>
    <w:rsid w:val="5C585369"/>
    <w:rsid w:val="5C5B037B"/>
    <w:rsid w:val="5CFB41A1"/>
    <w:rsid w:val="5D102374"/>
    <w:rsid w:val="5D3021F2"/>
    <w:rsid w:val="5D3530B4"/>
    <w:rsid w:val="5D672797"/>
    <w:rsid w:val="5DA0223F"/>
    <w:rsid w:val="5DAD53F7"/>
    <w:rsid w:val="5DCC7928"/>
    <w:rsid w:val="5E2F137A"/>
    <w:rsid w:val="5E461F43"/>
    <w:rsid w:val="5E5E5545"/>
    <w:rsid w:val="5E6E228D"/>
    <w:rsid w:val="5E6F35AF"/>
    <w:rsid w:val="5EBB50C7"/>
    <w:rsid w:val="5EDE1B19"/>
    <w:rsid w:val="5F0E251D"/>
    <w:rsid w:val="5F2343C8"/>
    <w:rsid w:val="5F2C7FA2"/>
    <w:rsid w:val="5F302399"/>
    <w:rsid w:val="5F481876"/>
    <w:rsid w:val="5F4929A6"/>
    <w:rsid w:val="5F63756F"/>
    <w:rsid w:val="5F6A7E1E"/>
    <w:rsid w:val="5F70255B"/>
    <w:rsid w:val="5F72040A"/>
    <w:rsid w:val="5F873308"/>
    <w:rsid w:val="6005239A"/>
    <w:rsid w:val="602142BA"/>
    <w:rsid w:val="60261C49"/>
    <w:rsid w:val="604A517F"/>
    <w:rsid w:val="60952502"/>
    <w:rsid w:val="60AB5358"/>
    <w:rsid w:val="60AD60D5"/>
    <w:rsid w:val="60AE78E6"/>
    <w:rsid w:val="60DC6EB3"/>
    <w:rsid w:val="60FC1A14"/>
    <w:rsid w:val="61477354"/>
    <w:rsid w:val="61690CDF"/>
    <w:rsid w:val="61E52C2B"/>
    <w:rsid w:val="61EE7ABE"/>
    <w:rsid w:val="62AA4627"/>
    <w:rsid w:val="62C64CAB"/>
    <w:rsid w:val="62C87364"/>
    <w:rsid w:val="6347415F"/>
    <w:rsid w:val="635A292F"/>
    <w:rsid w:val="63A04A4A"/>
    <w:rsid w:val="63C73303"/>
    <w:rsid w:val="63F66130"/>
    <w:rsid w:val="64160AED"/>
    <w:rsid w:val="641A1978"/>
    <w:rsid w:val="64A06D7E"/>
    <w:rsid w:val="64AA3C02"/>
    <w:rsid w:val="64D373D5"/>
    <w:rsid w:val="64FA7EF1"/>
    <w:rsid w:val="64FF1530"/>
    <w:rsid w:val="653553E4"/>
    <w:rsid w:val="655807AC"/>
    <w:rsid w:val="66293A88"/>
    <w:rsid w:val="663040C8"/>
    <w:rsid w:val="66CE76AA"/>
    <w:rsid w:val="66DB2DEC"/>
    <w:rsid w:val="673C3B20"/>
    <w:rsid w:val="676D1C85"/>
    <w:rsid w:val="677B0B79"/>
    <w:rsid w:val="678E43D7"/>
    <w:rsid w:val="67C97B76"/>
    <w:rsid w:val="67D743F6"/>
    <w:rsid w:val="67F851A0"/>
    <w:rsid w:val="68154B28"/>
    <w:rsid w:val="68436C40"/>
    <w:rsid w:val="68A70B9F"/>
    <w:rsid w:val="68F2617C"/>
    <w:rsid w:val="69125294"/>
    <w:rsid w:val="691F576F"/>
    <w:rsid w:val="69393F40"/>
    <w:rsid w:val="69463BD4"/>
    <w:rsid w:val="69601D71"/>
    <w:rsid w:val="69737906"/>
    <w:rsid w:val="697C2493"/>
    <w:rsid w:val="698860B8"/>
    <w:rsid w:val="69AC3539"/>
    <w:rsid w:val="69D06BAD"/>
    <w:rsid w:val="6A147AC8"/>
    <w:rsid w:val="6A272F10"/>
    <w:rsid w:val="6A2C6D24"/>
    <w:rsid w:val="6A3C00A1"/>
    <w:rsid w:val="6A3F268B"/>
    <w:rsid w:val="6A6B73C3"/>
    <w:rsid w:val="6A78794D"/>
    <w:rsid w:val="6A9C7821"/>
    <w:rsid w:val="6AF70951"/>
    <w:rsid w:val="6BA501B5"/>
    <w:rsid w:val="6BBA01E1"/>
    <w:rsid w:val="6BF04A9C"/>
    <w:rsid w:val="6C0F3D11"/>
    <w:rsid w:val="6C201AF0"/>
    <w:rsid w:val="6C2A34FC"/>
    <w:rsid w:val="6C2B29D4"/>
    <w:rsid w:val="6C2F1B9C"/>
    <w:rsid w:val="6C3727C2"/>
    <w:rsid w:val="6C727114"/>
    <w:rsid w:val="6C8175EB"/>
    <w:rsid w:val="6CA6349E"/>
    <w:rsid w:val="6D8D05FA"/>
    <w:rsid w:val="6D9335A3"/>
    <w:rsid w:val="6DCC3677"/>
    <w:rsid w:val="6DE75FE9"/>
    <w:rsid w:val="6E4858CF"/>
    <w:rsid w:val="6E8C764F"/>
    <w:rsid w:val="6EC56427"/>
    <w:rsid w:val="6EF572A8"/>
    <w:rsid w:val="6F227D11"/>
    <w:rsid w:val="6F3203A1"/>
    <w:rsid w:val="6F8952E6"/>
    <w:rsid w:val="6FA327D2"/>
    <w:rsid w:val="6FE40F11"/>
    <w:rsid w:val="7010148B"/>
    <w:rsid w:val="70271E38"/>
    <w:rsid w:val="702D43C9"/>
    <w:rsid w:val="70632937"/>
    <w:rsid w:val="7078073D"/>
    <w:rsid w:val="71065F09"/>
    <w:rsid w:val="712A435C"/>
    <w:rsid w:val="712E1021"/>
    <w:rsid w:val="7134285C"/>
    <w:rsid w:val="716B34BC"/>
    <w:rsid w:val="717808D4"/>
    <w:rsid w:val="71AF6028"/>
    <w:rsid w:val="71B75197"/>
    <w:rsid w:val="71D97F52"/>
    <w:rsid w:val="71F62C58"/>
    <w:rsid w:val="71F91F19"/>
    <w:rsid w:val="720211C8"/>
    <w:rsid w:val="724F582C"/>
    <w:rsid w:val="7253166C"/>
    <w:rsid w:val="72647B46"/>
    <w:rsid w:val="72AC0816"/>
    <w:rsid w:val="72D42670"/>
    <w:rsid w:val="731A2D19"/>
    <w:rsid w:val="731D5DA3"/>
    <w:rsid w:val="735469B1"/>
    <w:rsid w:val="73657015"/>
    <w:rsid w:val="738344D6"/>
    <w:rsid w:val="73C76C0F"/>
    <w:rsid w:val="74234FA4"/>
    <w:rsid w:val="74D15131"/>
    <w:rsid w:val="74E925F3"/>
    <w:rsid w:val="74F276CF"/>
    <w:rsid w:val="750217DB"/>
    <w:rsid w:val="7515366C"/>
    <w:rsid w:val="754E3E4C"/>
    <w:rsid w:val="755A14C0"/>
    <w:rsid w:val="757A1131"/>
    <w:rsid w:val="75895C34"/>
    <w:rsid w:val="759A3867"/>
    <w:rsid w:val="75C66DE4"/>
    <w:rsid w:val="7642621F"/>
    <w:rsid w:val="7698562C"/>
    <w:rsid w:val="769B26AD"/>
    <w:rsid w:val="770A266F"/>
    <w:rsid w:val="772124BC"/>
    <w:rsid w:val="77411964"/>
    <w:rsid w:val="776B6BBF"/>
    <w:rsid w:val="7772531A"/>
    <w:rsid w:val="77B7581D"/>
    <w:rsid w:val="77D9206F"/>
    <w:rsid w:val="77DA375C"/>
    <w:rsid w:val="77DC1B06"/>
    <w:rsid w:val="78187E7A"/>
    <w:rsid w:val="78345E13"/>
    <w:rsid w:val="7876440E"/>
    <w:rsid w:val="789372C0"/>
    <w:rsid w:val="78A5634E"/>
    <w:rsid w:val="795221A8"/>
    <w:rsid w:val="79561463"/>
    <w:rsid w:val="795C5A04"/>
    <w:rsid w:val="797A48CF"/>
    <w:rsid w:val="798E06BC"/>
    <w:rsid w:val="79D95C3C"/>
    <w:rsid w:val="7A2D5E35"/>
    <w:rsid w:val="7A343008"/>
    <w:rsid w:val="7A652575"/>
    <w:rsid w:val="7A711B09"/>
    <w:rsid w:val="7A9E089B"/>
    <w:rsid w:val="7AAB0A4C"/>
    <w:rsid w:val="7ABE4771"/>
    <w:rsid w:val="7AC44622"/>
    <w:rsid w:val="7AD7404E"/>
    <w:rsid w:val="7B03411C"/>
    <w:rsid w:val="7B1C3ABE"/>
    <w:rsid w:val="7B496D47"/>
    <w:rsid w:val="7B5A23DF"/>
    <w:rsid w:val="7B7E3DDE"/>
    <w:rsid w:val="7C2049B9"/>
    <w:rsid w:val="7C300C1D"/>
    <w:rsid w:val="7C3A1460"/>
    <w:rsid w:val="7C5B3806"/>
    <w:rsid w:val="7C910A76"/>
    <w:rsid w:val="7C9B7D23"/>
    <w:rsid w:val="7D06121F"/>
    <w:rsid w:val="7D1B5A7A"/>
    <w:rsid w:val="7D5F7950"/>
    <w:rsid w:val="7D8A509E"/>
    <w:rsid w:val="7D8D4E59"/>
    <w:rsid w:val="7DCA37F5"/>
    <w:rsid w:val="7DD40070"/>
    <w:rsid w:val="7E063AC9"/>
    <w:rsid w:val="7E252092"/>
    <w:rsid w:val="7E80056C"/>
    <w:rsid w:val="7EB24E86"/>
    <w:rsid w:val="7EBD3909"/>
    <w:rsid w:val="7EC765B2"/>
    <w:rsid w:val="7F2001D7"/>
    <w:rsid w:val="7F3C24B7"/>
    <w:rsid w:val="7F4967B5"/>
    <w:rsid w:val="7F5829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nhideWhenUsed="0" w:uiPriority="0"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0" w:semiHidden="0" w:name="endnote text"/>
    <w:lsdException w:uiPriority="99" w:name="table of authorities"/>
    <w:lsdException w:uiPriority="99" w:name="macro"/>
    <w:lsdException w:qFormat="1" w:uiPriority="0" w:semiHidden="0" w:name="toa heading"/>
    <w:lsdException w:unhideWhenUsed="0" w:uiPriority="0" w:semiHidden="0" w:name="List"/>
    <w:lsdException w:uiPriority="99"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nhideWhenUsed="0"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nhideWhenUsed="0" w:uiPriority="0" w:semiHidden="0"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9"/>
    <w:qFormat/>
    <w:uiPriority w:val="0"/>
    <w:pPr>
      <w:keepNext/>
      <w:keepLines/>
      <w:spacing w:before="60" w:after="60" w:line="413" w:lineRule="auto"/>
      <w:outlineLvl w:val="1"/>
    </w:pPr>
    <w:rPr>
      <w:rFonts w:ascii="Arial" w:hAnsi="Arial" w:eastAsia="黑体"/>
      <w:b/>
      <w:bCs/>
      <w:kern w:val="0"/>
      <w:sz w:val="20"/>
      <w:szCs w:val="32"/>
    </w:rPr>
  </w:style>
  <w:style w:type="paragraph" w:styleId="5">
    <w:name w:val="heading 3"/>
    <w:basedOn w:val="1"/>
    <w:next w:val="1"/>
    <w:link w:val="70"/>
    <w:qFormat/>
    <w:uiPriority w:val="0"/>
    <w:pPr>
      <w:keepNext/>
      <w:keepLines/>
      <w:spacing w:line="360" w:lineRule="auto"/>
      <w:outlineLvl w:val="2"/>
    </w:pPr>
    <w:rPr>
      <w:rFonts w:eastAsia="黑体"/>
      <w:b/>
      <w:bCs/>
      <w:kern w:val="0"/>
      <w:sz w:val="20"/>
      <w:szCs w:val="32"/>
    </w:rPr>
  </w:style>
  <w:style w:type="paragraph" w:styleId="6">
    <w:name w:val="heading 4"/>
    <w:basedOn w:val="1"/>
    <w:next w:val="1"/>
    <w:link w:val="71"/>
    <w:qFormat/>
    <w:uiPriority w:val="0"/>
    <w:pPr>
      <w:keepNext/>
      <w:keepLines/>
      <w:spacing w:line="360" w:lineRule="auto"/>
      <w:outlineLvl w:val="3"/>
    </w:pPr>
    <w:rPr>
      <w:rFonts w:ascii="Arial" w:hAnsi="Arial"/>
      <w:b/>
      <w:bCs/>
      <w:kern w:val="0"/>
      <w:sz w:val="20"/>
      <w:szCs w:val="28"/>
    </w:rPr>
  </w:style>
  <w:style w:type="paragraph" w:styleId="7">
    <w:name w:val="heading 5"/>
    <w:basedOn w:val="1"/>
    <w:next w:val="8"/>
    <w:link w:val="72"/>
    <w:qFormat/>
    <w:uiPriority w:val="0"/>
    <w:pPr>
      <w:keepNext/>
      <w:keepLines/>
      <w:numPr>
        <w:ilvl w:val="4"/>
        <w:numId w:val="1"/>
      </w:numPr>
      <w:spacing w:before="280" w:after="290" w:line="376" w:lineRule="auto"/>
      <w:outlineLvl w:val="4"/>
    </w:pPr>
    <w:rPr>
      <w:b/>
      <w:kern w:val="0"/>
      <w:sz w:val="28"/>
    </w:rPr>
  </w:style>
  <w:style w:type="paragraph" w:styleId="9">
    <w:name w:val="heading 6"/>
    <w:basedOn w:val="1"/>
    <w:next w:val="8"/>
    <w:link w:val="74"/>
    <w:qFormat/>
    <w:uiPriority w:val="0"/>
    <w:pPr>
      <w:keepNext/>
      <w:keepLines/>
      <w:numPr>
        <w:ilvl w:val="5"/>
        <w:numId w:val="1"/>
      </w:numPr>
      <w:spacing w:before="240" w:after="64" w:line="320" w:lineRule="auto"/>
      <w:outlineLvl w:val="5"/>
    </w:pPr>
    <w:rPr>
      <w:rFonts w:ascii="Arial" w:hAnsi="Arial" w:eastAsia="黑体"/>
      <w:b/>
      <w:kern w:val="0"/>
      <w:sz w:val="24"/>
    </w:rPr>
  </w:style>
  <w:style w:type="paragraph" w:styleId="10">
    <w:name w:val="heading 7"/>
    <w:basedOn w:val="1"/>
    <w:next w:val="8"/>
    <w:link w:val="75"/>
    <w:qFormat/>
    <w:uiPriority w:val="0"/>
    <w:pPr>
      <w:keepNext/>
      <w:keepLines/>
      <w:numPr>
        <w:ilvl w:val="6"/>
        <w:numId w:val="1"/>
      </w:numPr>
      <w:spacing w:before="240" w:after="64" w:line="320" w:lineRule="auto"/>
      <w:outlineLvl w:val="6"/>
    </w:pPr>
    <w:rPr>
      <w:b/>
      <w:kern w:val="0"/>
      <w:sz w:val="24"/>
    </w:rPr>
  </w:style>
  <w:style w:type="paragraph" w:styleId="11">
    <w:name w:val="heading 8"/>
    <w:basedOn w:val="1"/>
    <w:next w:val="8"/>
    <w:link w:val="76"/>
    <w:qFormat/>
    <w:uiPriority w:val="0"/>
    <w:pPr>
      <w:keepNext/>
      <w:keepLines/>
      <w:numPr>
        <w:ilvl w:val="7"/>
        <w:numId w:val="1"/>
      </w:numPr>
      <w:spacing w:before="240" w:after="64" w:line="320" w:lineRule="auto"/>
      <w:outlineLvl w:val="7"/>
    </w:pPr>
    <w:rPr>
      <w:rFonts w:ascii="Arial" w:hAnsi="Arial" w:eastAsia="黑体"/>
      <w:kern w:val="0"/>
      <w:sz w:val="24"/>
    </w:rPr>
  </w:style>
  <w:style w:type="paragraph" w:styleId="12">
    <w:name w:val="heading 9"/>
    <w:basedOn w:val="1"/>
    <w:next w:val="8"/>
    <w:link w:val="77"/>
    <w:qFormat/>
    <w:uiPriority w:val="0"/>
    <w:pPr>
      <w:keepNext/>
      <w:keepLines/>
      <w:numPr>
        <w:ilvl w:val="8"/>
        <w:numId w:val="1"/>
      </w:numPr>
      <w:spacing w:before="240" w:after="64" w:line="320" w:lineRule="auto"/>
      <w:outlineLvl w:val="8"/>
    </w:pPr>
    <w:rPr>
      <w:rFonts w:ascii="Arial" w:hAnsi="Arial" w:eastAsia="黑体"/>
      <w:kern w:val="0"/>
      <w:sz w:val="20"/>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2">
    <w:name w:val="Title"/>
    <w:basedOn w:val="1"/>
    <w:next w:val="1"/>
    <w:link w:val="96"/>
    <w:qFormat/>
    <w:uiPriority w:val="0"/>
    <w:pPr>
      <w:spacing w:before="240" w:after="60"/>
      <w:jc w:val="center"/>
      <w:outlineLvl w:val="0"/>
    </w:pPr>
    <w:rPr>
      <w:rFonts w:ascii="Cambria" w:hAnsi="Cambria"/>
      <w:b/>
      <w:bCs/>
      <w:kern w:val="0"/>
      <w:sz w:val="32"/>
      <w:szCs w:val="32"/>
    </w:rPr>
  </w:style>
  <w:style w:type="paragraph" w:styleId="8">
    <w:name w:val="Normal Indent"/>
    <w:basedOn w:val="1"/>
    <w:link w:val="73"/>
    <w:uiPriority w:val="0"/>
    <w:pPr>
      <w:ind w:firstLine="420"/>
    </w:pPr>
    <w:rPr>
      <w:kern w:val="0"/>
      <w:sz w:val="20"/>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39"/>
    <w:pPr>
      <w:ind w:left="2520" w:leftChars="1200"/>
    </w:pPr>
    <w:rPr>
      <w:rFonts w:ascii="Calibri" w:hAnsi="Calibri"/>
      <w:szCs w:val="22"/>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78"/>
    <w:semiHidden/>
    <w:qFormat/>
    <w:uiPriority w:val="0"/>
    <w:pPr>
      <w:shd w:val="clear" w:color="auto" w:fill="000080"/>
    </w:pPr>
    <w:rPr>
      <w:kern w:val="0"/>
      <w:sz w:val="20"/>
    </w:rPr>
  </w:style>
  <w:style w:type="paragraph" w:styleId="18">
    <w:name w:val="toa heading"/>
    <w:basedOn w:val="1"/>
    <w:next w:val="1"/>
    <w:unhideWhenUsed/>
    <w:qFormat/>
    <w:uiPriority w:val="0"/>
    <w:pPr>
      <w:widowControl/>
    </w:pPr>
    <w:rPr>
      <w:rFonts w:ascii="Arial" w:hAnsi="Arial"/>
      <w:sz w:val="24"/>
      <w:szCs w:val="20"/>
    </w:rPr>
  </w:style>
  <w:style w:type="paragraph" w:styleId="19">
    <w:name w:val="annotation text"/>
    <w:basedOn w:val="1"/>
    <w:link w:val="79"/>
    <w:unhideWhenUsed/>
    <w:qFormat/>
    <w:uiPriority w:val="0"/>
    <w:pPr>
      <w:jc w:val="left"/>
    </w:pPr>
    <w:rPr>
      <w:kern w:val="0"/>
      <w:sz w:val="20"/>
    </w:rPr>
  </w:style>
  <w:style w:type="paragraph" w:styleId="20">
    <w:name w:val="Salutation"/>
    <w:basedOn w:val="1"/>
    <w:next w:val="1"/>
    <w:link w:val="80"/>
    <w:uiPriority w:val="0"/>
    <w:rPr>
      <w:kern w:val="0"/>
      <w:sz w:val="28"/>
    </w:rPr>
  </w:style>
  <w:style w:type="paragraph" w:styleId="21">
    <w:name w:val="Body Text 3"/>
    <w:basedOn w:val="1"/>
    <w:link w:val="81"/>
    <w:qFormat/>
    <w:uiPriority w:val="0"/>
    <w:pPr>
      <w:spacing w:line="500" w:lineRule="exact"/>
    </w:pPr>
    <w:rPr>
      <w:b/>
      <w:bCs/>
      <w:kern w:val="0"/>
      <w:sz w:val="24"/>
    </w:rPr>
  </w:style>
  <w:style w:type="paragraph" w:styleId="22">
    <w:name w:val="Body Text"/>
    <w:basedOn w:val="1"/>
    <w:next w:val="23"/>
    <w:link w:val="82"/>
    <w:qFormat/>
    <w:uiPriority w:val="99"/>
    <w:pPr>
      <w:spacing w:line="380" w:lineRule="exact"/>
    </w:pPr>
    <w:rPr>
      <w:kern w:val="0"/>
      <w:sz w:val="24"/>
    </w:rPr>
  </w:style>
  <w:style w:type="paragraph" w:styleId="23">
    <w:name w:val="Body Text First Indent"/>
    <w:basedOn w:val="22"/>
    <w:next w:val="1"/>
    <w:link w:val="98"/>
    <w:qFormat/>
    <w:uiPriority w:val="0"/>
    <w:pPr>
      <w:spacing w:after="120" w:line="240" w:lineRule="auto"/>
      <w:ind w:firstLine="420" w:firstLineChars="100"/>
    </w:pPr>
    <w:rPr>
      <w:sz w:val="21"/>
    </w:rPr>
  </w:style>
  <w:style w:type="paragraph" w:styleId="24">
    <w:name w:val="Body Text Indent"/>
    <w:basedOn w:val="1"/>
    <w:link w:val="83"/>
    <w:uiPriority w:val="0"/>
    <w:pPr>
      <w:ind w:firstLine="830" w:firstLineChars="352"/>
    </w:pPr>
    <w:rPr>
      <w:rFonts w:ascii="仿宋_GB2312" w:eastAsia="仿宋_GB2312"/>
      <w:kern w:val="0"/>
      <w:sz w:val="32"/>
      <w:szCs w:val="20"/>
    </w:rPr>
  </w:style>
  <w:style w:type="paragraph" w:styleId="25">
    <w:name w:val="List Number 3"/>
    <w:basedOn w:val="1"/>
    <w:qFormat/>
    <w:uiPriority w:val="0"/>
    <w:pPr>
      <w:tabs>
        <w:tab w:val="left" w:pos="1200"/>
      </w:tabs>
      <w:ind w:left="1200" w:leftChars="400" w:hanging="360" w:hangingChars="200"/>
    </w:pPr>
  </w:style>
  <w:style w:type="paragraph" w:styleId="26">
    <w:name w:val="List 2"/>
    <w:basedOn w:val="1"/>
    <w:uiPriority w:val="0"/>
    <w:pPr>
      <w:ind w:left="100" w:leftChars="200" w:hanging="200" w:hangingChars="200"/>
    </w:pPr>
    <w:rPr>
      <w:sz w:val="28"/>
    </w:rPr>
  </w:style>
  <w:style w:type="paragraph" w:styleId="27">
    <w:name w:val="Block Text"/>
    <w:basedOn w:val="1"/>
    <w:uiPriority w:val="0"/>
    <w:pPr>
      <w:adjustRightInd w:val="0"/>
      <w:ind w:left="420" w:right="33"/>
      <w:jc w:val="left"/>
      <w:textAlignment w:val="baseline"/>
    </w:pPr>
    <w:rPr>
      <w:kern w:val="0"/>
      <w:sz w:val="24"/>
      <w:szCs w:val="20"/>
    </w:rPr>
  </w:style>
  <w:style w:type="paragraph" w:styleId="28">
    <w:name w:val="index 4"/>
    <w:basedOn w:val="1"/>
    <w:next w:val="1"/>
    <w:uiPriority w:val="0"/>
    <w:pPr>
      <w:ind w:left="600" w:leftChars="600"/>
    </w:pPr>
  </w:style>
  <w:style w:type="paragraph" w:styleId="29">
    <w:name w:val="toc 5"/>
    <w:basedOn w:val="1"/>
    <w:next w:val="1"/>
    <w:qFormat/>
    <w:uiPriority w:val="39"/>
    <w:pPr>
      <w:ind w:left="1680" w:leftChars="800"/>
    </w:pPr>
    <w:rPr>
      <w:rFonts w:ascii="Calibri" w:hAnsi="Calibri"/>
      <w:szCs w:val="22"/>
    </w:rPr>
  </w:style>
  <w:style w:type="paragraph" w:styleId="30">
    <w:name w:val="toc 3"/>
    <w:basedOn w:val="1"/>
    <w:next w:val="1"/>
    <w:uiPriority w:val="39"/>
    <w:pPr>
      <w:ind w:left="840" w:leftChars="400"/>
    </w:pPr>
  </w:style>
  <w:style w:type="paragraph" w:styleId="31">
    <w:name w:val="Plain Text"/>
    <w:basedOn w:val="1"/>
    <w:next w:val="1"/>
    <w:link w:val="84"/>
    <w:qFormat/>
    <w:uiPriority w:val="0"/>
    <w:rPr>
      <w:rFonts w:ascii="宋体" w:hAnsi="Courier New"/>
      <w:kern w:val="0"/>
      <w:sz w:val="20"/>
      <w:szCs w:val="21"/>
    </w:rPr>
  </w:style>
  <w:style w:type="paragraph" w:styleId="32">
    <w:name w:val="toc 8"/>
    <w:basedOn w:val="1"/>
    <w:next w:val="1"/>
    <w:qFormat/>
    <w:uiPriority w:val="39"/>
    <w:pPr>
      <w:ind w:left="2940" w:leftChars="1400"/>
    </w:pPr>
    <w:rPr>
      <w:rFonts w:ascii="Calibri" w:hAnsi="Calibri"/>
      <w:szCs w:val="22"/>
    </w:rPr>
  </w:style>
  <w:style w:type="paragraph" w:styleId="33">
    <w:name w:val="Date"/>
    <w:basedOn w:val="1"/>
    <w:next w:val="1"/>
    <w:link w:val="85"/>
    <w:uiPriority w:val="0"/>
    <w:pPr>
      <w:ind w:left="100" w:leftChars="2500"/>
    </w:pPr>
    <w:rPr>
      <w:rFonts w:ascii="宋体" w:hAnsi="Courier New"/>
      <w:kern w:val="0"/>
      <w:sz w:val="20"/>
      <w:szCs w:val="21"/>
    </w:rPr>
  </w:style>
  <w:style w:type="paragraph" w:styleId="34">
    <w:name w:val="Body Text Indent 2"/>
    <w:basedOn w:val="1"/>
    <w:link w:val="86"/>
    <w:uiPriority w:val="0"/>
    <w:pPr>
      <w:ind w:firstLine="630"/>
    </w:pPr>
    <w:rPr>
      <w:kern w:val="0"/>
      <w:sz w:val="32"/>
      <w:szCs w:val="20"/>
    </w:rPr>
  </w:style>
  <w:style w:type="paragraph" w:styleId="35">
    <w:name w:val="endnote text"/>
    <w:basedOn w:val="1"/>
    <w:link w:val="87"/>
    <w:unhideWhenUsed/>
    <w:uiPriority w:val="0"/>
    <w:pPr>
      <w:snapToGrid w:val="0"/>
      <w:jc w:val="left"/>
    </w:pPr>
    <w:rPr>
      <w:rFonts w:ascii="Calibri" w:hAnsi="Calibri"/>
      <w:kern w:val="0"/>
      <w:sz w:val="20"/>
      <w:szCs w:val="20"/>
    </w:rPr>
  </w:style>
  <w:style w:type="paragraph" w:styleId="36">
    <w:name w:val="Balloon Text"/>
    <w:basedOn w:val="1"/>
    <w:link w:val="88"/>
    <w:qFormat/>
    <w:uiPriority w:val="0"/>
    <w:rPr>
      <w:kern w:val="0"/>
      <w:sz w:val="18"/>
      <w:szCs w:val="18"/>
    </w:rPr>
  </w:style>
  <w:style w:type="paragraph" w:styleId="37">
    <w:name w:val="footer"/>
    <w:basedOn w:val="1"/>
    <w:link w:val="89"/>
    <w:qFormat/>
    <w:uiPriority w:val="0"/>
    <w:pPr>
      <w:tabs>
        <w:tab w:val="center" w:pos="4153"/>
        <w:tab w:val="right" w:pos="8306"/>
      </w:tabs>
      <w:snapToGrid w:val="0"/>
      <w:jc w:val="left"/>
    </w:pPr>
    <w:rPr>
      <w:kern w:val="0"/>
      <w:sz w:val="18"/>
      <w:szCs w:val="18"/>
    </w:rPr>
  </w:style>
  <w:style w:type="paragraph" w:styleId="38">
    <w:name w:val="header"/>
    <w:basedOn w:val="1"/>
    <w:link w:val="90"/>
    <w:qFormat/>
    <w:uiPriority w:val="0"/>
    <w:pPr>
      <w:pBdr>
        <w:bottom w:val="single" w:color="auto" w:sz="6" w:space="1"/>
      </w:pBdr>
      <w:tabs>
        <w:tab w:val="center" w:pos="4153"/>
        <w:tab w:val="right" w:pos="8306"/>
      </w:tabs>
      <w:snapToGrid w:val="0"/>
      <w:jc w:val="center"/>
    </w:pPr>
    <w:rPr>
      <w:kern w:val="0"/>
      <w:sz w:val="18"/>
      <w:szCs w:val="18"/>
    </w:rPr>
  </w:style>
  <w:style w:type="paragraph" w:styleId="39">
    <w:name w:val="toc 1"/>
    <w:basedOn w:val="1"/>
    <w:next w:val="1"/>
    <w:qFormat/>
    <w:uiPriority w:val="39"/>
    <w:pPr>
      <w:tabs>
        <w:tab w:val="right" w:leader="dot" w:pos="9360"/>
      </w:tabs>
      <w:spacing w:line="600" w:lineRule="exact"/>
    </w:pPr>
    <w:rPr>
      <w:rFonts w:ascii="宋体" w:hAnsi="宋体"/>
      <w:b/>
      <w:szCs w:val="21"/>
    </w:rPr>
  </w:style>
  <w:style w:type="paragraph" w:styleId="40">
    <w:name w:val="toc 4"/>
    <w:basedOn w:val="1"/>
    <w:next w:val="1"/>
    <w:uiPriority w:val="39"/>
    <w:pPr>
      <w:ind w:left="1260" w:leftChars="600"/>
    </w:pPr>
    <w:rPr>
      <w:rFonts w:ascii="Calibri" w:hAnsi="Calibri"/>
      <w:szCs w:val="22"/>
    </w:rPr>
  </w:style>
  <w:style w:type="paragraph" w:styleId="41">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uiPriority w:val="0"/>
    <w:pPr>
      <w:ind w:left="200" w:hanging="200" w:hangingChars="200"/>
    </w:pPr>
    <w:rPr>
      <w:sz w:val="28"/>
    </w:rPr>
  </w:style>
  <w:style w:type="paragraph" w:styleId="43">
    <w:name w:val="footnote text"/>
    <w:basedOn w:val="1"/>
    <w:link w:val="92"/>
    <w:uiPriority w:val="0"/>
    <w:pPr>
      <w:adjustRightInd w:val="0"/>
      <w:spacing w:line="312" w:lineRule="atLeast"/>
      <w:jc w:val="left"/>
      <w:textAlignment w:val="baseline"/>
    </w:pPr>
    <w:rPr>
      <w:kern w:val="0"/>
      <w:sz w:val="18"/>
      <w:szCs w:val="20"/>
    </w:rPr>
  </w:style>
  <w:style w:type="paragraph" w:styleId="44">
    <w:name w:val="toc 6"/>
    <w:basedOn w:val="1"/>
    <w:next w:val="1"/>
    <w:uiPriority w:val="39"/>
    <w:pPr>
      <w:ind w:left="2100" w:leftChars="1000"/>
    </w:pPr>
    <w:rPr>
      <w:rFonts w:ascii="Calibri" w:hAnsi="Calibri"/>
      <w:szCs w:val="22"/>
    </w:rPr>
  </w:style>
  <w:style w:type="paragraph" w:styleId="45">
    <w:name w:val="List 5"/>
    <w:basedOn w:val="1"/>
    <w:uiPriority w:val="0"/>
    <w:pPr>
      <w:ind w:left="2100" w:hanging="420"/>
    </w:pPr>
    <w:rPr>
      <w:szCs w:val="20"/>
    </w:rPr>
  </w:style>
  <w:style w:type="paragraph" w:styleId="46">
    <w:name w:val="Body Text Indent 3"/>
    <w:basedOn w:val="1"/>
    <w:link w:val="93"/>
    <w:uiPriority w:val="0"/>
    <w:pPr>
      <w:spacing w:after="120"/>
      <w:ind w:left="420" w:leftChars="200"/>
    </w:pPr>
    <w:rPr>
      <w:kern w:val="0"/>
      <w:sz w:val="16"/>
      <w:szCs w:val="16"/>
    </w:rPr>
  </w:style>
  <w:style w:type="paragraph" w:styleId="47">
    <w:name w:val="table of figures"/>
    <w:basedOn w:val="1"/>
    <w:next w:val="1"/>
    <w:semiHidden/>
    <w:uiPriority w:val="0"/>
    <w:pPr>
      <w:ind w:left="420" w:hanging="420"/>
      <w:jc w:val="left"/>
    </w:pPr>
    <w:rPr>
      <w:smallCaps/>
      <w:sz w:val="20"/>
      <w:szCs w:val="20"/>
    </w:rPr>
  </w:style>
  <w:style w:type="paragraph" w:styleId="48">
    <w:name w:val="toc 2"/>
    <w:basedOn w:val="1"/>
    <w:next w:val="1"/>
    <w:uiPriority w:val="39"/>
    <w:pPr>
      <w:tabs>
        <w:tab w:val="right" w:leader="dot" w:pos="9360"/>
      </w:tabs>
      <w:ind w:left="420" w:leftChars="200"/>
    </w:pPr>
  </w:style>
  <w:style w:type="paragraph" w:styleId="49">
    <w:name w:val="toc 9"/>
    <w:basedOn w:val="1"/>
    <w:next w:val="1"/>
    <w:uiPriority w:val="39"/>
    <w:pPr>
      <w:ind w:left="3360" w:leftChars="1600"/>
    </w:pPr>
    <w:rPr>
      <w:rFonts w:ascii="Calibri" w:hAnsi="Calibri"/>
      <w:szCs w:val="22"/>
    </w:rPr>
  </w:style>
  <w:style w:type="paragraph" w:styleId="50">
    <w:name w:val="Body Text 2"/>
    <w:basedOn w:val="1"/>
    <w:link w:val="94"/>
    <w:uiPriority w:val="0"/>
    <w:pPr>
      <w:spacing w:after="120" w:line="480" w:lineRule="auto"/>
    </w:pPr>
    <w:rPr>
      <w:kern w:val="0"/>
      <w:sz w:val="20"/>
    </w:rPr>
  </w:style>
  <w:style w:type="paragraph" w:styleId="51">
    <w:name w:val="List 4"/>
    <w:basedOn w:val="1"/>
    <w:uiPriority w:val="0"/>
    <w:pPr>
      <w:ind w:left="100" w:leftChars="600" w:hanging="200" w:hangingChars="200"/>
    </w:pPr>
  </w:style>
  <w:style w:type="paragraph" w:styleId="52">
    <w:name w:val="List Continue 2"/>
    <w:basedOn w:val="1"/>
    <w:uiPriority w:val="0"/>
    <w:pPr>
      <w:spacing w:after="120"/>
      <w:ind w:left="840" w:leftChars="400"/>
    </w:pPr>
  </w:style>
  <w:style w:type="paragraph" w:styleId="53">
    <w:name w:val="HTML Preformatted"/>
    <w:basedOn w:val="1"/>
    <w:link w:val="9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4">
    <w:name w:val="Normal (Web)"/>
    <w:basedOn w:val="1"/>
    <w:uiPriority w:val="0"/>
    <w:pPr>
      <w:widowControl/>
      <w:spacing w:before="100" w:beforeAutospacing="1" w:after="100" w:afterAutospacing="1"/>
      <w:jc w:val="left"/>
    </w:pPr>
    <w:rPr>
      <w:rFonts w:ascii="宋体" w:hAnsi="宋体"/>
      <w:kern w:val="0"/>
      <w:sz w:val="24"/>
    </w:rPr>
  </w:style>
  <w:style w:type="paragraph" w:styleId="55">
    <w:name w:val="index 1"/>
    <w:basedOn w:val="1"/>
    <w:next w:val="1"/>
    <w:semiHidden/>
    <w:uiPriority w:val="0"/>
    <w:pPr>
      <w:spacing w:line="400" w:lineRule="exact"/>
      <w:ind w:firstLine="420" w:firstLineChars="200"/>
    </w:pPr>
    <w:rPr>
      <w:rFonts w:ascii="宋体" w:hAnsi="Courier New"/>
      <w:b/>
      <w:szCs w:val="20"/>
    </w:rPr>
  </w:style>
  <w:style w:type="paragraph" w:styleId="56">
    <w:name w:val="annotation subject"/>
    <w:basedOn w:val="19"/>
    <w:next w:val="19"/>
    <w:link w:val="97"/>
    <w:uiPriority w:val="0"/>
    <w:rPr>
      <w:b/>
      <w:bCs/>
    </w:rPr>
  </w:style>
  <w:style w:type="paragraph" w:styleId="57">
    <w:name w:val="Body Text First Indent 2"/>
    <w:basedOn w:val="24"/>
    <w:link w:val="99"/>
    <w:uiPriority w:val="0"/>
    <w:pPr>
      <w:spacing w:after="120"/>
      <w:ind w:left="420" w:leftChars="200" w:firstLine="420" w:firstLineChars="200"/>
    </w:pPr>
    <w:rPr>
      <w:rFonts w:ascii="Times New Roman" w:eastAsia="宋体"/>
      <w:szCs w:val="24"/>
    </w:rPr>
  </w:style>
  <w:style w:type="table" w:styleId="59">
    <w:name w:val="Table Grid"/>
    <w:basedOn w:val="5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page number"/>
    <w:uiPriority w:val="0"/>
  </w:style>
  <w:style w:type="character" w:styleId="63">
    <w:name w:val="FollowedHyperlink"/>
    <w:uiPriority w:val="99"/>
    <w:rPr>
      <w:color w:val="000000"/>
      <w:sz w:val="24"/>
      <w:szCs w:val="24"/>
      <w:u w:val="none"/>
    </w:rPr>
  </w:style>
  <w:style w:type="character" w:styleId="64">
    <w:name w:val="Emphasis"/>
    <w:qFormat/>
    <w:uiPriority w:val="20"/>
    <w:rPr>
      <w:i/>
      <w:iCs/>
    </w:rPr>
  </w:style>
  <w:style w:type="character" w:styleId="65">
    <w:name w:val="Hyperlink"/>
    <w:uiPriority w:val="99"/>
    <w:rPr>
      <w:color w:val="000000"/>
      <w:sz w:val="24"/>
      <w:szCs w:val="24"/>
      <w:u w:val="none"/>
    </w:rPr>
  </w:style>
  <w:style w:type="character" w:styleId="66">
    <w:name w:val="HTML Code"/>
    <w:uiPriority w:val="0"/>
    <w:rPr>
      <w:rFonts w:ascii="宋体" w:hAnsi="宋体" w:eastAsia="宋体" w:cs="宋体"/>
      <w:sz w:val="24"/>
      <w:szCs w:val="24"/>
    </w:rPr>
  </w:style>
  <w:style w:type="character" w:styleId="67">
    <w:name w:val="annotation reference"/>
    <w:uiPriority w:val="0"/>
    <w:rPr>
      <w:sz w:val="21"/>
      <w:szCs w:val="21"/>
    </w:rPr>
  </w:style>
  <w:style w:type="character" w:customStyle="1" w:styleId="68">
    <w:name w:val="标题 1 字符"/>
    <w:link w:val="3"/>
    <w:qFormat/>
    <w:uiPriority w:val="0"/>
    <w:rPr>
      <w:rFonts w:ascii="Times New Roman" w:hAnsi="Times New Roman" w:eastAsia="宋体" w:cs="Times New Roman"/>
      <w:b/>
      <w:bCs/>
      <w:kern w:val="44"/>
      <w:sz w:val="44"/>
      <w:szCs w:val="44"/>
    </w:rPr>
  </w:style>
  <w:style w:type="character" w:customStyle="1" w:styleId="69">
    <w:name w:val="标题 2 字符"/>
    <w:link w:val="4"/>
    <w:qFormat/>
    <w:uiPriority w:val="0"/>
    <w:rPr>
      <w:rFonts w:ascii="Arial" w:hAnsi="Arial" w:eastAsia="黑体" w:cs="Times New Roman"/>
      <w:b/>
      <w:bCs/>
      <w:szCs w:val="32"/>
    </w:rPr>
  </w:style>
  <w:style w:type="character" w:customStyle="1" w:styleId="70">
    <w:name w:val="标题 3 字符"/>
    <w:link w:val="5"/>
    <w:uiPriority w:val="0"/>
    <w:rPr>
      <w:rFonts w:ascii="Times New Roman" w:hAnsi="Times New Roman" w:eastAsia="黑体" w:cs="Times New Roman"/>
      <w:b/>
      <w:bCs/>
      <w:szCs w:val="32"/>
    </w:rPr>
  </w:style>
  <w:style w:type="character" w:customStyle="1" w:styleId="71">
    <w:name w:val="标题 4 字符"/>
    <w:link w:val="6"/>
    <w:qFormat/>
    <w:uiPriority w:val="0"/>
    <w:rPr>
      <w:rFonts w:ascii="Arial" w:hAnsi="Arial" w:eastAsia="宋体" w:cs="Times New Roman"/>
      <w:b/>
      <w:bCs/>
      <w:szCs w:val="28"/>
    </w:rPr>
  </w:style>
  <w:style w:type="character" w:customStyle="1" w:styleId="72">
    <w:name w:val="标题 5 字符"/>
    <w:link w:val="7"/>
    <w:qFormat/>
    <w:uiPriority w:val="0"/>
    <w:rPr>
      <w:rFonts w:eastAsia="宋体"/>
      <w:b/>
      <w:sz w:val="28"/>
      <w:szCs w:val="24"/>
      <w:lang w:bidi="ar-SA"/>
    </w:rPr>
  </w:style>
  <w:style w:type="character" w:customStyle="1" w:styleId="73">
    <w:name w:val="正文缩进 字符"/>
    <w:link w:val="8"/>
    <w:locked/>
    <w:uiPriority w:val="0"/>
    <w:rPr>
      <w:rFonts w:ascii="Times New Roman" w:hAnsi="Times New Roman" w:eastAsia="宋体" w:cs="Times New Roman"/>
      <w:szCs w:val="20"/>
    </w:rPr>
  </w:style>
  <w:style w:type="character" w:customStyle="1" w:styleId="74">
    <w:name w:val="标题 6 字符"/>
    <w:link w:val="9"/>
    <w:uiPriority w:val="0"/>
    <w:rPr>
      <w:rFonts w:ascii="Arial" w:hAnsi="Arial" w:eastAsia="黑体"/>
      <w:b/>
      <w:sz w:val="24"/>
      <w:szCs w:val="24"/>
      <w:lang w:bidi="ar-SA"/>
    </w:rPr>
  </w:style>
  <w:style w:type="character" w:customStyle="1" w:styleId="75">
    <w:name w:val="标题 7 字符"/>
    <w:link w:val="10"/>
    <w:uiPriority w:val="0"/>
    <w:rPr>
      <w:rFonts w:eastAsia="宋体"/>
      <w:b/>
      <w:sz w:val="24"/>
      <w:szCs w:val="24"/>
      <w:lang w:bidi="ar-SA"/>
    </w:rPr>
  </w:style>
  <w:style w:type="character" w:customStyle="1" w:styleId="76">
    <w:name w:val="标题 8 字符"/>
    <w:link w:val="11"/>
    <w:uiPriority w:val="0"/>
    <w:rPr>
      <w:rFonts w:ascii="Arial" w:hAnsi="Arial" w:eastAsia="黑体"/>
      <w:sz w:val="24"/>
      <w:szCs w:val="24"/>
      <w:lang w:bidi="ar-SA"/>
    </w:rPr>
  </w:style>
  <w:style w:type="character" w:customStyle="1" w:styleId="77">
    <w:name w:val="标题 9 字符"/>
    <w:link w:val="12"/>
    <w:uiPriority w:val="0"/>
    <w:rPr>
      <w:rFonts w:ascii="Arial" w:hAnsi="Arial" w:eastAsia="黑体"/>
      <w:szCs w:val="24"/>
      <w:lang w:bidi="ar-SA"/>
    </w:rPr>
  </w:style>
  <w:style w:type="character" w:customStyle="1" w:styleId="78">
    <w:name w:val="文档结构图 字符"/>
    <w:link w:val="17"/>
    <w:semiHidden/>
    <w:uiPriority w:val="0"/>
    <w:rPr>
      <w:rFonts w:ascii="Times New Roman" w:hAnsi="Times New Roman" w:eastAsia="宋体" w:cs="Times New Roman"/>
      <w:szCs w:val="24"/>
      <w:shd w:val="clear" w:color="auto" w:fill="000080"/>
    </w:rPr>
  </w:style>
  <w:style w:type="character" w:customStyle="1" w:styleId="79">
    <w:name w:val="批注文字 字符"/>
    <w:link w:val="19"/>
    <w:uiPriority w:val="0"/>
    <w:rPr>
      <w:rFonts w:ascii="Times New Roman" w:hAnsi="Times New Roman" w:eastAsia="宋体" w:cs="Times New Roman"/>
      <w:szCs w:val="24"/>
    </w:rPr>
  </w:style>
  <w:style w:type="character" w:customStyle="1" w:styleId="80">
    <w:name w:val="称呼 字符"/>
    <w:link w:val="20"/>
    <w:uiPriority w:val="0"/>
    <w:rPr>
      <w:rFonts w:ascii="Times New Roman" w:hAnsi="Times New Roman" w:eastAsia="宋体" w:cs="Times New Roman"/>
      <w:sz w:val="28"/>
      <w:szCs w:val="24"/>
    </w:rPr>
  </w:style>
  <w:style w:type="character" w:customStyle="1" w:styleId="81">
    <w:name w:val="正文文本 3 字符"/>
    <w:link w:val="21"/>
    <w:uiPriority w:val="0"/>
    <w:rPr>
      <w:rFonts w:ascii="Times New Roman" w:hAnsi="Times New Roman" w:eastAsia="宋体" w:cs="Times New Roman"/>
      <w:b/>
      <w:bCs/>
      <w:sz w:val="24"/>
      <w:szCs w:val="24"/>
    </w:rPr>
  </w:style>
  <w:style w:type="character" w:customStyle="1" w:styleId="82">
    <w:name w:val="正文文本 字符"/>
    <w:link w:val="22"/>
    <w:uiPriority w:val="99"/>
    <w:rPr>
      <w:rFonts w:ascii="Times New Roman" w:hAnsi="Times New Roman" w:eastAsia="宋体" w:cs="Times New Roman"/>
      <w:sz w:val="24"/>
      <w:szCs w:val="24"/>
    </w:rPr>
  </w:style>
  <w:style w:type="character" w:customStyle="1" w:styleId="83">
    <w:name w:val="正文文本缩进 字符"/>
    <w:link w:val="24"/>
    <w:uiPriority w:val="0"/>
    <w:rPr>
      <w:rFonts w:ascii="仿宋_GB2312" w:hAnsi="Times New Roman" w:eastAsia="仿宋_GB2312" w:cs="Times New Roman"/>
      <w:sz w:val="32"/>
      <w:szCs w:val="20"/>
    </w:rPr>
  </w:style>
  <w:style w:type="character" w:customStyle="1" w:styleId="84">
    <w:name w:val="纯文本 字符2"/>
    <w:link w:val="31"/>
    <w:uiPriority w:val="0"/>
    <w:rPr>
      <w:rFonts w:ascii="宋体" w:hAnsi="Courier New" w:eastAsia="宋体" w:cs="Courier New"/>
      <w:szCs w:val="21"/>
    </w:rPr>
  </w:style>
  <w:style w:type="character" w:customStyle="1" w:styleId="85">
    <w:name w:val="日期 字符"/>
    <w:link w:val="33"/>
    <w:qFormat/>
    <w:uiPriority w:val="0"/>
    <w:rPr>
      <w:rFonts w:ascii="宋体" w:hAnsi="Courier New" w:eastAsia="宋体" w:cs="Courier New"/>
      <w:szCs w:val="21"/>
    </w:rPr>
  </w:style>
  <w:style w:type="character" w:customStyle="1" w:styleId="86">
    <w:name w:val="正文文本缩进 2 字符"/>
    <w:link w:val="34"/>
    <w:uiPriority w:val="0"/>
    <w:rPr>
      <w:rFonts w:ascii="Times New Roman" w:hAnsi="Times New Roman" w:eastAsia="宋体" w:cs="Times New Roman"/>
      <w:sz w:val="32"/>
      <w:szCs w:val="20"/>
    </w:rPr>
  </w:style>
  <w:style w:type="character" w:customStyle="1" w:styleId="87">
    <w:name w:val="尾注文本 字符"/>
    <w:link w:val="35"/>
    <w:uiPriority w:val="0"/>
    <w:rPr>
      <w:rFonts w:ascii="Calibri" w:hAnsi="Calibri" w:eastAsia="宋体" w:cs="Times New Roman"/>
    </w:rPr>
  </w:style>
  <w:style w:type="character" w:customStyle="1" w:styleId="88">
    <w:name w:val="批注框文本 字符"/>
    <w:link w:val="36"/>
    <w:qFormat/>
    <w:uiPriority w:val="0"/>
    <w:rPr>
      <w:rFonts w:ascii="Times New Roman" w:hAnsi="Times New Roman" w:eastAsia="宋体" w:cs="Times New Roman"/>
      <w:sz w:val="18"/>
      <w:szCs w:val="18"/>
    </w:rPr>
  </w:style>
  <w:style w:type="character" w:customStyle="1" w:styleId="89">
    <w:name w:val="页脚 字符"/>
    <w:link w:val="37"/>
    <w:qFormat/>
    <w:uiPriority w:val="0"/>
    <w:rPr>
      <w:rFonts w:ascii="Times New Roman" w:hAnsi="Times New Roman" w:eastAsia="宋体" w:cs="Times New Roman"/>
      <w:sz w:val="18"/>
      <w:szCs w:val="18"/>
    </w:rPr>
  </w:style>
  <w:style w:type="character" w:customStyle="1" w:styleId="90">
    <w:name w:val="页眉 字符"/>
    <w:link w:val="38"/>
    <w:qFormat/>
    <w:uiPriority w:val="0"/>
    <w:rPr>
      <w:rFonts w:ascii="Times New Roman" w:hAnsi="Times New Roman" w:eastAsia="宋体" w:cs="Times New Roman"/>
      <w:sz w:val="18"/>
      <w:szCs w:val="18"/>
    </w:rPr>
  </w:style>
  <w:style w:type="character" w:customStyle="1" w:styleId="91">
    <w:name w:val="副标题 字符"/>
    <w:link w:val="41"/>
    <w:uiPriority w:val="0"/>
    <w:rPr>
      <w:rFonts w:ascii="Cambria" w:hAnsi="Cambria" w:eastAsia="宋体" w:cs="Times New Roman"/>
      <w:b/>
      <w:bCs/>
      <w:kern w:val="28"/>
      <w:sz w:val="32"/>
      <w:szCs w:val="32"/>
    </w:rPr>
  </w:style>
  <w:style w:type="character" w:customStyle="1" w:styleId="92">
    <w:name w:val="脚注文本 字符"/>
    <w:link w:val="43"/>
    <w:uiPriority w:val="0"/>
    <w:rPr>
      <w:sz w:val="18"/>
    </w:rPr>
  </w:style>
  <w:style w:type="character" w:customStyle="1" w:styleId="93">
    <w:name w:val="正文文本缩进 3 字符"/>
    <w:link w:val="46"/>
    <w:qFormat/>
    <w:uiPriority w:val="0"/>
    <w:rPr>
      <w:rFonts w:ascii="Times New Roman" w:hAnsi="Times New Roman" w:eastAsia="宋体" w:cs="Times New Roman"/>
      <w:sz w:val="16"/>
      <w:szCs w:val="16"/>
    </w:rPr>
  </w:style>
  <w:style w:type="character" w:customStyle="1" w:styleId="94">
    <w:name w:val="正文文本 2 字符"/>
    <w:link w:val="50"/>
    <w:uiPriority w:val="0"/>
    <w:rPr>
      <w:rFonts w:ascii="Times New Roman" w:hAnsi="Times New Roman" w:eastAsia="宋体" w:cs="Times New Roman"/>
      <w:szCs w:val="24"/>
    </w:rPr>
  </w:style>
  <w:style w:type="character" w:customStyle="1" w:styleId="95">
    <w:name w:val="HTML 预设格式 字符"/>
    <w:link w:val="53"/>
    <w:qFormat/>
    <w:uiPriority w:val="0"/>
    <w:rPr>
      <w:rFonts w:ascii="黑体" w:hAnsi="Courier New" w:eastAsia="黑体" w:cs="Courier New"/>
      <w:kern w:val="0"/>
      <w:sz w:val="20"/>
      <w:szCs w:val="20"/>
    </w:rPr>
  </w:style>
  <w:style w:type="character" w:customStyle="1" w:styleId="96">
    <w:name w:val="标题 字符"/>
    <w:link w:val="2"/>
    <w:qFormat/>
    <w:uiPriority w:val="0"/>
    <w:rPr>
      <w:rFonts w:ascii="Cambria" w:hAnsi="Cambria"/>
      <w:b/>
      <w:bCs/>
      <w:sz w:val="32"/>
      <w:szCs w:val="32"/>
    </w:rPr>
  </w:style>
  <w:style w:type="character" w:customStyle="1" w:styleId="97">
    <w:name w:val="批注主题 字符"/>
    <w:link w:val="56"/>
    <w:qFormat/>
    <w:uiPriority w:val="0"/>
    <w:rPr>
      <w:b/>
      <w:bCs/>
      <w:szCs w:val="24"/>
    </w:rPr>
  </w:style>
  <w:style w:type="character" w:customStyle="1" w:styleId="98">
    <w:name w:val="正文首行缩进 字符"/>
    <w:link w:val="23"/>
    <w:qFormat/>
    <w:uiPriority w:val="0"/>
  </w:style>
  <w:style w:type="character" w:customStyle="1" w:styleId="99">
    <w:name w:val="正文首行缩进 2 字符"/>
    <w:link w:val="57"/>
    <w:qFormat/>
    <w:uiPriority w:val="0"/>
    <w:rPr>
      <w:rFonts w:ascii="Times New Roman" w:hAnsi="Times New Roman" w:eastAsia="宋体" w:cs="Times New Roman"/>
      <w:sz w:val="32"/>
      <w:szCs w:val="24"/>
    </w:rPr>
  </w:style>
  <w:style w:type="paragraph" w:customStyle="1" w:styleId="100">
    <w:name w:val="表格文字1151"/>
    <w:basedOn w:val="1"/>
    <w:qFormat/>
    <w:uiPriority w:val="0"/>
    <w:pPr>
      <w:spacing w:before="25" w:after="25"/>
      <w:jc w:val="left"/>
    </w:pPr>
    <w:rPr>
      <w:bCs/>
      <w:spacing w:val="10"/>
      <w:kern w:val="0"/>
      <w:sz w:val="24"/>
    </w:rPr>
  </w:style>
  <w:style w:type="paragraph" w:customStyle="1" w:styleId="101">
    <w:name w:val="表格文字1"/>
    <w:basedOn w:val="1"/>
    <w:qFormat/>
    <w:uiPriority w:val="0"/>
    <w:pPr>
      <w:spacing w:before="25" w:after="25"/>
      <w:jc w:val="left"/>
    </w:pPr>
    <w:rPr>
      <w:bCs/>
      <w:spacing w:val="10"/>
      <w:kern w:val="0"/>
      <w:sz w:val="24"/>
    </w:rPr>
  </w:style>
  <w:style w:type="paragraph" w:customStyle="1" w:styleId="102">
    <w:name w:val="Char Char Char Char Char Char211"/>
    <w:basedOn w:val="1"/>
    <w:qFormat/>
    <w:uiPriority w:val="0"/>
    <w:pPr>
      <w:widowControl/>
      <w:spacing w:after="160" w:line="240" w:lineRule="exact"/>
    </w:pPr>
    <w:rPr>
      <w:rFonts w:ascii="Arial" w:hAnsi="Arial"/>
      <w:b/>
      <w:kern w:val="0"/>
      <w:szCs w:val="20"/>
      <w:lang w:eastAsia="en-US"/>
    </w:rPr>
  </w:style>
  <w:style w:type="character" w:customStyle="1" w:styleId="103">
    <w:name w:val="标题 3 Char"/>
    <w:qFormat/>
    <w:uiPriority w:val="0"/>
    <w:rPr>
      <w:rFonts w:ascii="Times New Roman" w:hAnsi="Times New Roman" w:eastAsia="宋体" w:cs="Times New Roman"/>
      <w:b/>
      <w:bCs/>
      <w:sz w:val="32"/>
      <w:szCs w:val="32"/>
    </w:rPr>
  </w:style>
  <w:style w:type="paragraph" w:customStyle="1" w:styleId="104">
    <w:name w:val="表格文字113"/>
    <w:basedOn w:val="1"/>
    <w:qFormat/>
    <w:uiPriority w:val="0"/>
    <w:pPr>
      <w:jc w:val="left"/>
    </w:pPr>
    <w:rPr>
      <w:bCs/>
      <w:spacing w:val="10"/>
      <w:kern w:val="0"/>
    </w:rPr>
  </w:style>
  <w:style w:type="paragraph" w:customStyle="1" w:styleId="105">
    <w:name w:val="Char Char Char Char Char Char2423"/>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106">
    <w:name w:val="表格文字111"/>
    <w:basedOn w:val="1"/>
    <w:qFormat/>
    <w:uiPriority w:val="0"/>
    <w:pPr>
      <w:jc w:val="left"/>
    </w:pPr>
    <w:rPr>
      <w:bCs/>
      <w:spacing w:val="10"/>
      <w:kern w:val="0"/>
    </w:rPr>
  </w:style>
  <w:style w:type="paragraph" w:customStyle="1" w:styleId="107">
    <w:name w:val="Char Char Char Char Char Char24211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108">
    <w:name w:val="表格文字1153"/>
    <w:basedOn w:val="1"/>
    <w:qFormat/>
    <w:uiPriority w:val="0"/>
    <w:pPr>
      <w:spacing w:before="25" w:after="25"/>
      <w:jc w:val="left"/>
    </w:pPr>
    <w:rPr>
      <w:bCs/>
      <w:spacing w:val="10"/>
      <w:kern w:val="0"/>
      <w:sz w:val="24"/>
    </w:rPr>
  </w:style>
  <w:style w:type="paragraph" w:customStyle="1" w:styleId="109">
    <w:name w:val="Char Char Char Char Char Char2421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110">
    <w:name w:val="Char Char Char Char Char Char2421"/>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111">
    <w:name w:val="Char Char Char Char Char Char2111"/>
    <w:basedOn w:val="1"/>
    <w:qFormat/>
    <w:uiPriority w:val="0"/>
    <w:pPr>
      <w:widowControl/>
      <w:spacing w:after="160" w:line="240" w:lineRule="exact"/>
    </w:pPr>
    <w:rPr>
      <w:rFonts w:ascii="Arial" w:hAnsi="Arial"/>
      <w:b/>
      <w:kern w:val="0"/>
      <w:szCs w:val="20"/>
      <w:lang w:eastAsia="en-US"/>
    </w:rPr>
  </w:style>
  <w:style w:type="paragraph" w:customStyle="1" w:styleId="112">
    <w:name w:val="Char Char Char Char Char Char2112"/>
    <w:basedOn w:val="1"/>
    <w:qFormat/>
    <w:uiPriority w:val="0"/>
    <w:pPr>
      <w:widowControl/>
      <w:spacing w:after="160" w:line="240" w:lineRule="exact"/>
    </w:pPr>
    <w:rPr>
      <w:rFonts w:ascii="Arial" w:hAnsi="Arial"/>
      <w:b/>
      <w:kern w:val="0"/>
      <w:szCs w:val="20"/>
      <w:lang w:eastAsia="en-US"/>
    </w:rPr>
  </w:style>
  <w:style w:type="paragraph" w:customStyle="1" w:styleId="113">
    <w:name w:val="Char Char Char Char Char Char21"/>
    <w:basedOn w:val="1"/>
    <w:qFormat/>
    <w:uiPriority w:val="0"/>
    <w:pPr>
      <w:widowControl/>
      <w:spacing w:after="160" w:line="240" w:lineRule="exact"/>
    </w:pPr>
    <w:rPr>
      <w:rFonts w:ascii="Arial" w:hAnsi="Arial"/>
      <w:b/>
      <w:kern w:val="0"/>
      <w:szCs w:val="20"/>
      <w:lang w:eastAsia="en-US"/>
    </w:rPr>
  </w:style>
  <w:style w:type="paragraph" w:customStyle="1" w:styleId="114">
    <w:name w:val="Char Char Char Char Char Char4"/>
    <w:basedOn w:val="1"/>
    <w:qFormat/>
    <w:uiPriority w:val="0"/>
    <w:pPr>
      <w:widowControl/>
      <w:spacing w:after="160" w:line="240" w:lineRule="exact"/>
      <w:jc w:val="left"/>
    </w:pPr>
    <w:rPr>
      <w:rFonts w:ascii="Arial" w:hAnsi="Arial"/>
      <w:b/>
      <w:kern w:val="0"/>
      <w:sz w:val="24"/>
      <w:szCs w:val="20"/>
      <w:lang w:eastAsia="en-US"/>
    </w:rPr>
  </w:style>
  <w:style w:type="paragraph" w:customStyle="1" w:styleId="115">
    <w:name w:val="表格文字12"/>
    <w:basedOn w:val="1"/>
    <w:qFormat/>
    <w:uiPriority w:val="0"/>
    <w:pPr>
      <w:spacing w:before="25" w:after="25"/>
      <w:jc w:val="left"/>
    </w:pPr>
    <w:rPr>
      <w:bCs/>
      <w:spacing w:val="10"/>
      <w:kern w:val="0"/>
      <w:sz w:val="24"/>
    </w:rPr>
  </w:style>
  <w:style w:type="paragraph" w:customStyle="1" w:styleId="116">
    <w:name w:val="Char Char Char Char Char Char242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117">
    <w:name w:val="Char Char Char Char Char Char512"/>
    <w:basedOn w:val="1"/>
    <w:qFormat/>
    <w:uiPriority w:val="0"/>
    <w:pPr>
      <w:widowControl/>
      <w:spacing w:after="160" w:line="240" w:lineRule="exact"/>
      <w:jc w:val="left"/>
    </w:pPr>
    <w:rPr>
      <w:rFonts w:ascii="Arial" w:hAnsi="Arial"/>
      <w:b/>
      <w:kern w:val="0"/>
      <w:sz w:val="24"/>
      <w:szCs w:val="20"/>
      <w:lang w:eastAsia="en-US"/>
    </w:rPr>
  </w:style>
  <w:style w:type="paragraph" w:customStyle="1" w:styleId="118">
    <w:name w:val="Char Char Char Char Char Char511"/>
    <w:basedOn w:val="1"/>
    <w:qFormat/>
    <w:uiPriority w:val="0"/>
    <w:pPr>
      <w:widowControl/>
      <w:spacing w:after="160" w:line="240" w:lineRule="exact"/>
      <w:jc w:val="left"/>
    </w:pPr>
    <w:rPr>
      <w:rFonts w:ascii="Arial" w:hAnsi="Arial"/>
      <w:b/>
      <w:kern w:val="0"/>
      <w:sz w:val="24"/>
      <w:szCs w:val="20"/>
      <w:lang w:eastAsia="en-US"/>
    </w:rPr>
  </w:style>
  <w:style w:type="paragraph" w:customStyle="1" w:styleId="119">
    <w:name w:val="Char Char Char Char Char Char111"/>
    <w:basedOn w:val="1"/>
    <w:qFormat/>
    <w:uiPriority w:val="0"/>
    <w:pPr>
      <w:widowControl/>
      <w:spacing w:after="160" w:line="240" w:lineRule="exact"/>
    </w:pPr>
    <w:rPr>
      <w:rFonts w:ascii="Arial" w:hAnsi="Arial" w:eastAsia="Times New Roman"/>
      <w:b/>
      <w:kern w:val="0"/>
      <w:szCs w:val="20"/>
      <w:lang w:eastAsia="en-US"/>
    </w:rPr>
  </w:style>
  <w:style w:type="paragraph" w:customStyle="1" w:styleId="120">
    <w:name w:val="Char Char Char Char Char Char212"/>
    <w:basedOn w:val="1"/>
    <w:qFormat/>
    <w:uiPriority w:val="0"/>
    <w:pPr>
      <w:widowControl/>
      <w:spacing w:after="160" w:line="240" w:lineRule="exact"/>
    </w:pPr>
    <w:rPr>
      <w:rFonts w:ascii="Arial" w:hAnsi="Arial"/>
      <w:b/>
      <w:kern w:val="0"/>
      <w:szCs w:val="20"/>
      <w:lang w:eastAsia="en-US"/>
    </w:rPr>
  </w:style>
  <w:style w:type="paragraph" w:customStyle="1" w:styleId="121">
    <w:name w:val="Char Char Char Char Char Char11"/>
    <w:basedOn w:val="1"/>
    <w:qFormat/>
    <w:uiPriority w:val="0"/>
    <w:pPr>
      <w:widowControl/>
      <w:spacing w:after="160" w:line="240" w:lineRule="exact"/>
    </w:pPr>
    <w:rPr>
      <w:rFonts w:ascii="Arial" w:hAnsi="Arial" w:eastAsia="Times New Roman"/>
      <w:b/>
      <w:kern w:val="0"/>
      <w:szCs w:val="20"/>
      <w:lang w:eastAsia="en-US"/>
    </w:rPr>
  </w:style>
  <w:style w:type="paragraph" w:customStyle="1" w:styleId="122">
    <w:name w:val="Char Char Char Char Char Char242"/>
    <w:basedOn w:val="1"/>
    <w:qFormat/>
    <w:uiPriority w:val="0"/>
    <w:pPr>
      <w:widowControl/>
      <w:spacing w:after="160" w:line="240" w:lineRule="exact"/>
      <w:jc w:val="left"/>
    </w:pPr>
    <w:rPr>
      <w:rFonts w:ascii="Arial" w:hAnsi="Arial" w:eastAsia="Times New Roman"/>
      <w:b/>
      <w:kern w:val="0"/>
      <w:sz w:val="24"/>
      <w:szCs w:val="20"/>
      <w:lang w:eastAsia="en-US"/>
    </w:rPr>
  </w:style>
  <w:style w:type="paragraph" w:customStyle="1" w:styleId="123">
    <w:name w:val="表格文字1152"/>
    <w:basedOn w:val="1"/>
    <w:qFormat/>
    <w:uiPriority w:val="0"/>
    <w:pPr>
      <w:spacing w:before="25" w:after="25"/>
      <w:jc w:val="left"/>
    </w:pPr>
    <w:rPr>
      <w:bCs/>
      <w:spacing w:val="10"/>
      <w:kern w:val="0"/>
      <w:sz w:val="24"/>
    </w:rPr>
  </w:style>
  <w:style w:type="paragraph" w:customStyle="1" w:styleId="124">
    <w:name w:val="表格文字11"/>
    <w:basedOn w:val="1"/>
    <w:qFormat/>
    <w:uiPriority w:val="0"/>
    <w:pPr>
      <w:jc w:val="left"/>
    </w:pPr>
    <w:rPr>
      <w:rFonts w:ascii="Calibri" w:hAnsi="Calibri" w:eastAsia="宋体" w:cs="Times New Roman"/>
      <w:bCs/>
      <w:spacing w:val="10"/>
      <w:kern w:val="0"/>
    </w:rPr>
  </w:style>
  <w:style w:type="paragraph" w:customStyle="1" w:styleId="125">
    <w:name w:val="表格文字1122"/>
    <w:basedOn w:val="1"/>
    <w:qFormat/>
    <w:uiPriority w:val="0"/>
    <w:rPr>
      <w:bCs/>
      <w:spacing w:val="10"/>
      <w:kern w:val="0"/>
    </w:rPr>
  </w:style>
  <w:style w:type="paragraph" w:customStyle="1" w:styleId="126">
    <w:name w:val="表格文字112"/>
    <w:basedOn w:val="1"/>
    <w:qFormat/>
    <w:uiPriority w:val="0"/>
    <w:rPr>
      <w:bCs/>
      <w:spacing w:val="10"/>
      <w:kern w:val="0"/>
    </w:rPr>
  </w:style>
  <w:style w:type="paragraph" w:customStyle="1" w:styleId="127">
    <w:name w:val="表格文字115"/>
    <w:basedOn w:val="1"/>
    <w:qFormat/>
    <w:uiPriority w:val="0"/>
    <w:pPr>
      <w:spacing w:before="25" w:after="25"/>
      <w:jc w:val="left"/>
    </w:pPr>
    <w:rPr>
      <w:bCs/>
      <w:spacing w:val="10"/>
      <w:kern w:val="0"/>
      <w:sz w:val="24"/>
    </w:rPr>
  </w:style>
  <w:style w:type="paragraph" w:customStyle="1" w:styleId="128">
    <w:name w:val="表格文字"/>
    <w:basedOn w:val="1"/>
    <w:qFormat/>
    <w:uiPriority w:val="0"/>
    <w:rPr>
      <w:rFonts w:ascii="Calibri" w:hAnsi="Calibri" w:eastAsia="宋体" w:cs="Times New Roman"/>
      <w:bCs/>
      <w:spacing w:val="10"/>
      <w:kern w:val="0"/>
    </w:rPr>
  </w:style>
  <w:style w:type="paragraph" w:customStyle="1" w:styleId="129">
    <w:name w:val="表格文字13"/>
    <w:basedOn w:val="1"/>
    <w:qFormat/>
    <w:uiPriority w:val="0"/>
    <w:rPr>
      <w:bCs/>
      <w:spacing w:val="10"/>
      <w:kern w:val="0"/>
    </w:rPr>
  </w:style>
  <w:style w:type="paragraph" w:customStyle="1" w:styleId="130">
    <w:name w:val="表格文字11211"/>
    <w:basedOn w:val="1"/>
    <w:qFormat/>
    <w:uiPriority w:val="0"/>
    <w:pPr>
      <w:spacing w:before="25" w:after="25"/>
      <w:jc w:val="left"/>
    </w:pPr>
    <w:rPr>
      <w:bCs/>
      <w:spacing w:val="10"/>
      <w:kern w:val="0"/>
      <w:sz w:val="24"/>
    </w:rPr>
  </w:style>
  <w:style w:type="paragraph" w:customStyle="1" w:styleId="131">
    <w:name w:val="表格文字1121"/>
    <w:basedOn w:val="1"/>
    <w:qFormat/>
    <w:uiPriority w:val="0"/>
    <w:rPr>
      <w:bCs/>
      <w:spacing w:val="10"/>
      <w:kern w:val="0"/>
    </w:rPr>
  </w:style>
  <w:style w:type="character" w:customStyle="1" w:styleId="132">
    <w:name w:val="_Style 131"/>
    <w:qFormat/>
    <w:uiPriority w:val="0"/>
    <w:rPr>
      <w:i/>
      <w:iCs/>
      <w:color w:val="808080"/>
    </w:rPr>
  </w:style>
  <w:style w:type="character" w:customStyle="1" w:styleId="133">
    <w:name w:val="1ji Char"/>
    <w:link w:val="134"/>
    <w:qFormat/>
    <w:uiPriority w:val="0"/>
    <w:rPr>
      <w:rFonts w:ascii="宋体" w:hAnsi="宋体" w:eastAsia="宋体" w:cs="Times New Roman"/>
      <w:b/>
      <w:bCs/>
      <w:kern w:val="44"/>
      <w:sz w:val="36"/>
      <w:szCs w:val="44"/>
    </w:rPr>
  </w:style>
  <w:style w:type="paragraph" w:customStyle="1" w:styleId="134">
    <w:name w:val="1ji"/>
    <w:basedOn w:val="3"/>
    <w:link w:val="133"/>
    <w:qFormat/>
    <w:uiPriority w:val="0"/>
    <w:pPr>
      <w:keepLines w:val="0"/>
      <w:widowControl/>
      <w:spacing w:before="0" w:after="0" w:line="240" w:lineRule="auto"/>
      <w:jc w:val="center"/>
    </w:pPr>
    <w:rPr>
      <w:rFonts w:ascii="宋体" w:hAnsi="宋体"/>
      <w:sz w:val="36"/>
    </w:rPr>
  </w:style>
  <w:style w:type="character" w:customStyle="1" w:styleId="135">
    <w:name w:val="批注主题 Char1"/>
    <w:qFormat/>
    <w:uiPriority w:val="0"/>
    <w:rPr>
      <w:rFonts w:ascii="Times New Roman" w:hAnsi="Times New Roman" w:eastAsia="宋体" w:cs="Times New Roman"/>
      <w:b/>
      <w:bCs/>
      <w:szCs w:val="24"/>
    </w:rPr>
  </w:style>
  <w:style w:type="character" w:customStyle="1" w:styleId="136">
    <w:name w:val="H1 Char"/>
    <w:qFormat/>
    <w:uiPriority w:val="0"/>
    <w:rPr>
      <w:rFonts w:eastAsia="宋体"/>
      <w:b/>
      <w:bCs/>
      <w:kern w:val="44"/>
      <w:sz w:val="44"/>
      <w:szCs w:val="44"/>
      <w:lang w:val="en-US" w:eastAsia="zh-CN" w:bidi="ar-SA"/>
    </w:rPr>
  </w:style>
  <w:style w:type="character" w:customStyle="1" w:styleId="137">
    <w:name w:val="Footer Char"/>
    <w:qFormat/>
    <w:uiPriority w:val="0"/>
    <w:rPr>
      <w:rFonts w:eastAsia="宋体"/>
      <w:kern w:val="2"/>
      <w:sz w:val="18"/>
      <w:szCs w:val="18"/>
      <w:lang w:val="en-US" w:eastAsia="zh-CN" w:bidi="ar-SA"/>
    </w:rPr>
  </w:style>
  <w:style w:type="character" w:customStyle="1" w:styleId="138">
    <w:name w:val="_Style 137"/>
    <w:qFormat/>
    <w:uiPriority w:val="0"/>
    <w:rPr>
      <w:b/>
      <w:bCs/>
      <w:smallCaps/>
      <w:spacing w:val="5"/>
    </w:rPr>
  </w:style>
  <w:style w:type="character" w:customStyle="1" w:styleId="139">
    <w:name w:val="Char Char20"/>
    <w:qFormat/>
    <w:uiPriority w:val="0"/>
    <w:rPr>
      <w:rFonts w:ascii="Times New Roman" w:hAnsi="Times New Roman" w:eastAsia="宋体" w:cs="Times New Roman"/>
      <w:b/>
      <w:bCs/>
      <w:sz w:val="24"/>
      <w:szCs w:val="32"/>
    </w:rPr>
  </w:style>
  <w:style w:type="character" w:customStyle="1" w:styleId="140">
    <w:name w:val="_Style 139"/>
    <w:qFormat/>
    <w:uiPriority w:val="0"/>
    <w:rPr>
      <w:b/>
      <w:bCs/>
      <w:i/>
      <w:iCs/>
      <w:color w:val="4F81BD"/>
    </w:rPr>
  </w:style>
  <w:style w:type="character" w:customStyle="1" w:styleId="141">
    <w:name w:val="Comment Text Char"/>
    <w:qFormat/>
    <w:uiPriority w:val="0"/>
    <w:rPr>
      <w:rFonts w:cs="Times New Roman"/>
      <w:sz w:val="24"/>
      <w:szCs w:val="24"/>
    </w:rPr>
  </w:style>
  <w:style w:type="character" w:customStyle="1" w:styleId="142">
    <w:name w:val="Balloon Text Char"/>
    <w:qFormat/>
    <w:uiPriority w:val="0"/>
    <w:rPr>
      <w:sz w:val="18"/>
      <w:lang w:bidi="ar-SA"/>
    </w:rPr>
  </w:style>
  <w:style w:type="character" w:customStyle="1" w:styleId="143">
    <w:name w:val="Heading 3 Char1"/>
    <w:qFormat/>
    <w:uiPriority w:val="0"/>
    <w:rPr>
      <w:rFonts w:eastAsia="宋体"/>
      <w:b/>
      <w:bCs/>
      <w:kern w:val="2"/>
      <w:sz w:val="24"/>
      <w:szCs w:val="32"/>
      <w:lang w:val="en-US" w:eastAsia="zh-CN" w:bidi="ar-SA"/>
    </w:rPr>
  </w:style>
  <w:style w:type="character" w:customStyle="1" w:styleId="144">
    <w:name w:val="Body Text Indent 2 Char"/>
    <w:qFormat/>
    <w:uiPriority w:val="0"/>
    <w:rPr>
      <w:rFonts w:eastAsia="宋体"/>
      <w:kern w:val="2"/>
      <w:sz w:val="21"/>
      <w:szCs w:val="24"/>
      <w:lang w:val="en-US" w:eastAsia="zh-CN" w:bidi="ar-SA"/>
    </w:rPr>
  </w:style>
  <w:style w:type="character" w:customStyle="1" w:styleId="145">
    <w:name w:val="普通文字 Char Char2"/>
    <w:qFormat/>
    <w:uiPriority w:val="0"/>
    <w:rPr>
      <w:rFonts w:ascii="宋体" w:hAnsi="Courier New" w:eastAsia="宋体"/>
      <w:kern w:val="2"/>
      <w:sz w:val="21"/>
      <w:lang w:val="en-US" w:eastAsia="zh-CN" w:bidi="ar-SA"/>
    </w:rPr>
  </w:style>
  <w:style w:type="character" w:customStyle="1" w:styleId="146">
    <w:name w:val="Char Char18"/>
    <w:qFormat/>
    <w:uiPriority w:val="0"/>
    <w:rPr>
      <w:rFonts w:ascii="Times New Roman" w:hAnsi="Times New Roman" w:eastAsia="宋体" w:cs="Times New Roman"/>
      <w:b/>
      <w:bCs/>
      <w:sz w:val="28"/>
      <w:szCs w:val="28"/>
    </w:rPr>
  </w:style>
  <w:style w:type="character" w:customStyle="1" w:styleId="147">
    <w:name w:val="纯文本 Char"/>
    <w:qFormat/>
    <w:uiPriority w:val="0"/>
    <w:rPr>
      <w:rFonts w:ascii="宋体" w:hAnsi="Courier New" w:eastAsia="宋体" w:cs="Courier New"/>
      <w:szCs w:val="21"/>
    </w:rPr>
  </w:style>
  <w:style w:type="character" w:customStyle="1" w:styleId="148">
    <w:name w:val=" Char Char18"/>
    <w:qFormat/>
    <w:uiPriority w:val="0"/>
    <w:rPr>
      <w:rFonts w:ascii="Arial" w:hAnsi="Arial" w:eastAsia="黑体"/>
      <w:kern w:val="2"/>
      <w:sz w:val="21"/>
      <w:szCs w:val="24"/>
      <w:lang w:val="en-US" w:eastAsia="zh-CN" w:bidi="ar-SA"/>
    </w:rPr>
  </w:style>
  <w:style w:type="character" w:customStyle="1" w:styleId="149">
    <w:name w:val="unnamed3"/>
    <w:qFormat/>
    <w:uiPriority w:val="0"/>
  </w:style>
  <w:style w:type="character" w:customStyle="1" w:styleId="150">
    <w:name w:val="Char Char23"/>
    <w:qFormat/>
    <w:uiPriority w:val="0"/>
    <w:rPr>
      <w:rFonts w:eastAsia="宋体"/>
      <w:b/>
      <w:bCs/>
      <w:kern w:val="44"/>
      <w:sz w:val="32"/>
      <w:szCs w:val="44"/>
      <w:lang w:val="en-US" w:eastAsia="zh-CN" w:bidi="ar-SA"/>
    </w:rPr>
  </w:style>
  <w:style w:type="character" w:customStyle="1" w:styleId="151">
    <w:name w:val="param-name param-explain"/>
    <w:qFormat/>
    <w:uiPriority w:val="0"/>
  </w:style>
  <w:style w:type="character" w:customStyle="1" w:styleId="152">
    <w:name w:val="gray12"/>
    <w:qFormat/>
    <w:uiPriority w:val="0"/>
  </w:style>
  <w:style w:type="character" w:customStyle="1" w:styleId="153">
    <w:name w:val="Char Char17"/>
    <w:qFormat/>
    <w:uiPriority w:val="0"/>
    <w:rPr>
      <w:rFonts w:eastAsia="黑体"/>
      <w:b/>
      <w:bCs/>
      <w:kern w:val="44"/>
      <w:sz w:val="32"/>
      <w:szCs w:val="44"/>
    </w:rPr>
  </w:style>
  <w:style w:type="character" w:customStyle="1" w:styleId="154">
    <w:name w:val="style15"/>
    <w:qFormat/>
    <w:uiPriority w:val="0"/>
  </w:style>
  <w:style w:type="character" w:customStyle="1" w:styleId="155">
    <w:name w:val="标题4 Char Char"/>
    <w:qFormat/>
    <w:uiPriority w:val="0"/>
    <w:rPr>
      <w:rFonts w:ascii="Arial" w:hAnsi="Arial"/>
      <w:b/>
      <w:bCs/>
      <w:sz w:val="24"/>
      <w:szCs w:val="32"/>
      <w:lang w:bidi="ar-SA"/>
    </w:rPr>
  </w:style>
  <w:style w:type="character" w:customStyle="1" w:styleId="156">
    <w:name w:val="param-name"/>
    <w:qFormat/>
    <w:uiPriority w:val="0"/>
  </w:style>
  <w:style w:type="character" w:customStyle="1" w:styleId="157">
    <w:name w:val="标题 Char2"/>
    <w:qFormat/>
    <w:uiPriority w:val="0"/>
    <w:rPr>
      <w:rFonts w:ascii="Cambria" w:hAnsi="Cambria" w:eastAsia="宋体" w:cs="Times New Roman"/>
      <w:b/>
      <w:bCs/>
      <w:sz w:val="32"/>
      <w:szCs w:val="32"/>
    </w:rPr>
  </w:style>
  <w:style w:type="character" w:customStyle="1" w:styleId="158">
    <w:name w:val=" Char Char28"/>
    <w:qFormat/>
    <w:uiPriority w:val="0"/>
    <w:rPr>
      <w:rFonts w:eastAsia="宋体"/>
      <w:kern w:val="2"/>
      <w:sz w:val="16"/>
      <w:szCs w:val="16"/>
      <w:lang w:val="en-US" w:eastAsia="zh-CN" w:bidi="ar-SA"/>
    </w:rPr>
  </w:style>
  <w:style w:type="character" w:customStyle="1" w:styleId="159">
    <w:name w:val="Char Char22"/>
    <w:qFormat/>
    <w:uiPriority w:val="0"/>
    <w:rPr>
      <w:rFonts w:ascii="Times New Roman" w:hAnsi="Times New Roman" w:eastAsia="宋体" w:cs="Times New Roman"/>
      <w:b/>
      <w:bCs/>
      <w:kern w:val="44"/>
      <w:sz w:val="32"/>
      <w:szCs w:val="44"/>
    </w:rPr>
  </w:style>
  <w:style w:type="character" w:customStyle="1" w:styleId="160">
    <w:name w:val="f151"/>
    <w:qFormat/>
    <w:uiPriority w:val="0"/>
    <w:rPr>
      <w:sz w:val="23"/>
      <w:szCs w:val="23"/>
    </w:rPr>
  </w:style>
  <w:style w:type="character" w:customStyle="1" w:styleId="161">
    <w:name w:val="Heading 1 Char"/>
    <w:qFormat/>
    <w:uiPriority w:val="0"/>
    <w:rPr>
      <w:rFonts w:eastAsia="宋体"/>
      <w:b/>
      <w:bCs/>
      <w:kern w:val="44"/>
      <w:sz w:val="32"/>
      <w:szCs w:val="44"/>
      <w:lang w:val="en-US" w:eastAsia="zh-CN" w:bidi="ar-SA"/>
    </w:rPr>
  </w:style>
  <w:style w:type="character" w:customStyle="1" w:styleId="162">
    <w:name w:val=" Char Char29"/>
    <w:qFormat/>
    <w:uiPriority w:val="0"/>
    <w:rPr>
      <w:rFonts w:ascii="宋体" w:hAnsi="Courier New" w:eastAsia="宋体" w:cs="Courier New"/>
      <w:kern w:val="2"/>
      <w:sz w:val="21"/>
      <w:szCs w:val="21"/>
      <w:lang w:val="en-US" w:eastAsia="zh-CN" w:bidi="ar-SA"/>
    </w:rPr>
  </w:style>
  <w:style w:type="character" w:customStyle="1" w:styleId="163">
    <w:name w:val="批注框文本 Char1"/>
    <w:qFormat/>
    <w:uiPriority w:val="0"/>
    <w:rPr>
      <w:rFonts w:ascii="Times New Roman" w:hAnsi="Times New Roman" w:eastAsia="宋体" w:cs="Times New Roman"/>
      <w:sz w:val="18"/>
      <w:szCs w:val="18"/>
    </w:rPr>
  </w:style>
  <w:style w:type="character" w:customStyle="1" w:styleId="164">
    <w:name w:val="明显引用 字符"/>
    <w:link w:val="165"/>
    <w:qFormat/>
    <w:uiPriority w:val="0"/>
    <w:rPr>
      <w:b/>
      <w:bCs/>
      <w:i/>
      <w:iCs/>
      <w:color w:val="4F81BD"/>
    </w:rPr>
  </w:style>
  <w:style w:type="paragraph" w:styleId="165">
    <w:name w:val="Intense Quote"/>
    <w:basedOn w:val="1"/>
    <w:next w:val="1"/>
    <w:link w:val="164"/>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66">
    <w:name w:val="仿宋缩进2字符 Char"/>
    <w:link w:val="167"/>
    <w:qFormat/>
    <w:uiPriority w:val="0"/>
    <w:rPr>
      <w:rFonts w:ascii="仿宋" w:hAnsi="仿宋" w:eastAsia="仿宋"/>
      <w:kern w:val="2"/>
      <w:sz w:val="28"/>
      <w:szCs w:val="28"/>
    </w:rPr>
  </w:style>
  <w:style w:type="paragraph" w:customStyle="1" w:styleId="167">
    <w:name w:val="仿宋缩进2字符"/>
    <w:basedOn w:val="1"/>
    <w:link w:val="166"/>
    <w:qFormat/>
    <w:uiPriority w:val="0"/>
    <w:pPr>
      <w:spacing w:line="360" w:lineRule="auto"/>
      <w:ind w:firstLine="200" w:firstLineChars="200"/>
    </w:pPr>
    <w:rPr>
      <w:rFonts w:ascii="仿宋" w:hAnsi="仿宋" w:eastAsia="仿宋"/>
      <w:sz w:val="28"/>
      <w:szCs w:val="28"/>
    </w:rPr>
  </w:style>
  <w:style w:type="character" w:customStyle="1" w:styleId="168">
    <w:name w:val="content2"/>
    <w:qFormat/>
    <w:uiPriority w:val="0"/>
  </w:style>
  <w:style w:type="character" w:customStyle="1" w:styleId="169">
    <w:name w:val="明显引用 Char1"/>
    <w:qFormat/>
    <w:uiPriority w:val="0"/>
    <w:rPr>
      <w:rFonts w:ascii="Times New Roman" w:hAnsi="Times New Roman" w:eastAsia="宋体" w:cs="Times New Roman"/>
      <w:b/>
      <w:bCs/>
      <w:i/>
      <w:iCs/>
      <w:color w:val="4F81BD"/>
      <w:szCs w:val="24"/>
    </w:rPr>
  </w:style>
  <w:style w:type="character" w:customStyle="1" w:styleId="170">
    <w:name w:val=" Char Char17"/>
    <w:qFormat/>
    <w:uiPriority w:val="0"/>
    <w:rPr>
      <w:rFonts w:eastAsia="黑体"/>
      <w:b/>
      <w:bCs/>
      <w:kern w:val="44"/>
      <w:sz w:val="32"/>
      <w:szCs w:val="44"/>
    </w:rPr>
  </w:style>
  <w:style w:type="character" w:customStyle="1" w:styleId="171">
    <w:name w:val="style21"/>
    <w:qFormat/>
    <w:uiPriority w:val="0"/>
    <w:rPr>
      <w:sz w:val="17"/>
      <w:szCs w:val="17"/>
    </w:rPr>
  </w:style>
  <w:style w:type="character" w:customStyle="1" w:styleId="172">
    <w:name w:val="Char Char9"/>
    <w:qFormat/>
    <w:uiPriority w:val="0"/>
    <w:rPr>
      <w:rFonts w:eastAsia="宋体"/>
      <w:b/>
      <w:bCs/>
      <w:kern w:val="44"/>
      <w:sz w:val="32"/>
      <w:szCs w:val="44"/>
      <w:lang w:val="en-US" w:eastAsia="zh-CN" w:bidi="ar-SA"/>
    </w:rPr>
  </w:style>
  <w:style w:type="character" w:customStyle="1" w:styleId="173">
    <w:name w:val="apple-converted-space"/>
    <w:qFormat/>
    <w:uiPriority w:val="0"/>
  </w:style>
  <w:style w:type="character" w:customStyle="1" w:styleId="174">
    <w:name w:val="1051"/>
    <w:qFormat/>
    <w:uiPriority w:val="0"/>
    <w:rPr>
      <w:sz w:val="21"/>
      <w:szCs w:val="21"/>
    </w:rPr>
  </w:style>
  <w:style w:type="character" w:customStyle="1" w:styleId="175">
    <w:name w:val="_Style 174"/>
    <w:qFormat/>
    <w:uiPriority w:val="0"/>
    <w:rPr>
      <w:smallCaps/>
      <w:color w:val="C0504D"/>
      <w:u w:val="single"/>
    </w:rPr>
  </w:style>
  <w:style w:type="character" w:customStyle="1" w:styleId="176">
    <w:name w:val=" Char Char20"/>
    <w:qFormat/>
    <w:uiPriority w:val="0"/>
    <w:rPr>
      <w:rFonts w:eastAsia="宋体"/>
      <w:b/>
      <w:kern w:val="2"/>
      <w:sz w:val="24"/>
      <w:szCs w:val="24"/>
      <w:lang w:val="en-US" w:eastAsia="zh-CN" w:bidi="ar-SA"/>
    </w:rPr>
  </w:style>
  <w:style w:type="character" w:customStyle="1" w:styleId="177">
    <w:name w:val="st"/>
    <w:qFormat/>
    <w:uiPriority w:val="0"/>
  </w:style>
  <w:style w:type="character" w:customStyle="1" w:styleId="178">
    <w:name w:val="Char Char21"/>
    <w:qFormat/>
    <w:uiPriority w:val="0"/>
    <w:rPr>
      <w:rFonts w:ascii="Arial" w:hAnsi="Arial" w:eastAsia="黑体" w:cs="Times New Roman"/>
      <w:b/>
      <w:bCs/>
      <w:sz w:val="32"/>
      <w:szCs w:val="32"/>
    </w:rPr>
  </w:style>
  <w:style w:type="character" w:customStyle="1" w:styleId="179">
    <w:name w:val="批注文字 Char"/>
    <w:uiPriority w:val="0"/>
    <w:rPr>
      <w:kern w:val="2"/>
      <w:sz w:val="21"/>
      <w:szCs w:val="24"/>
    </w:rPr>
  </w:style>
  <w:style w:type="character" w:customStyle="1" w:styleId="180">
    <w:name w:val="小标题 Char"/>
    <w:uiPriority w:val="0"/>
    <w:rPr>
      <w:rFonts w:eastAsia="宋体"/>
      <w:b/>
      <w:bCs/>
      <w:kern w:val="2"/>
      <w:sz w:val="32"/>
      <w:szCs w:val="32"/>
      <w:lang w:val="en-US" w:eastAsia="zh-CN" w:bidi="ar-SA"/>
    </w:rPr>
  </w:style>
  <w:style w:type="character" w:customStyle="1" w:styleId="181">
    <w:name w:val="文档结构图 Char1"/>
    <w:qFormat/>
    <w:uiPriority w:val="0"/>
    <w:rPr>
      <w:rFonts w:ascii="宋体" w:hAnsi="Times New Roman" w:eastAsia="宋体" w:cs="Times New Roman"/>
      <w:sz w:val="18"/>
      <w:szCs w:val="18"/>
    </w:rPr>
  </w:style>
  <w:style w:type="character" w:customStyle="1" w:styleId="182">
    <w:name w:val=" Char Char19"/>
    <w:qFormat/>
    <w:uiPriority w:val="0"/>
    <w:rPr>
      <w:rFonts w:ascii="Arial" w:hAnsi="Arial" w:eastAsia="黑体"/>
      <w:kern w:val="2"/>
      <w:sz w:val="24"/>
      <w:szCs w:val="24"/>
      <w:lang w:val="en-US" w:eastAsia="zh-CN" w:bidi="ar-SA"/>
    </w:rPr>
  </w:style>
  <w:style w:type="character" w:customStyle="1" w:styleId="183">
    <w:name w:val="h Char"/>
    <w:qFormat/>
    <w:uiPriority w:val="0"/>
    <w:rPr>
      <w:rFonts w:eastAsia="宋体"/>
      <w:kern w:val="2"/>
      <w:sz w:val="18"/>
      <w:szCs w:val="18"/>
      <w:lang w:val="en-US" w:eastAsia="zh-CN" w:bidi="ar-SA"/>
    </w:rPr>
  </w:style>
  <w:style w:type="character" w:customStyle="1" w:styleId="184">
    <w:name w:val="引用 字符"/>
    <w:link w:val="185"/>
    <w:qFormat/>
    <w:uiPriority w:val="0"/>
    <w:rPr>
      <w:i/>
      <w:iCs/>
      <w:color w:val="000000"/>
    </w:rPr>
  </w:style>
  <w:style w:type="paragraph" w:styleId="185">
    <w:name w:val="Quote"/>
    <w:basedOn w:val="1"/>
    <w:next w:val="1"/>
    <w:link w:val="184"/>
    <w:qFormat/>
    <w:uiPriority w:val="0"/>
    <w:rPr>
      <w:i/>
      <w:iCs/>
      <w:color w:val="000000"/>
      <w:kern w:val="0"/>
      <w:sz w:val="20"/>
      <w:szCs w:val="20"/>
    </w:rPr>
  </w:style>
  <w:style w:type="character" w:customStyle="1" w:styleId="186">
    <w:name w:val=" Char Char21"/>
    <w:qFormat/>
    <w:uiPriority w:val="0"/>
    <w:rPr>
      <w:rFonts w:ascii="Arial" w:hAnsi="Arial" w:eastAsia="黑体"/>
      <w:b/>
      <w:kern w:val="2"/>
      <w:sz w:val="24"/>
      <w:szCs w:val="24"/>
      <w:lang w:val="en-US" w:eastAsia="zh-CN" w:bidi="ar-SA"/>
    </w:rPr>
  </w:style>
  <w:style w:type="character" w:customStyle="1" w:styleId="187">
    <w:name w:val="正文文字首行缩进 Char"/>
    <w:qFormat/>
    <w:uiPriority w:val="0"/>
    <w:rPr>
      <w:rFonts w:ascii="仿宋_GB2312" w:eastAsia="仿宋_GB2312"/>
      <w:kern w:val="2"/>
      <w:sz w:val="32"/>
      <w:lang w:val="en-US" w:eastAsia="zh-CN" w:bidi="ar-SA"/>
    </w:rPr>
  </w:style>
  <w:style w:type="character" w:customStyle="1" w:styleId="188">
    <w:name w:val="引用 Char1"/>
    <w:qFormat/>
    <w:uiPriority w:val="0"/>
    <w:rPr>
      <w:rFonts w:ascii="Times New Roman" w:hAnsi="Times New Roman" w:eastAsia="宋体" w:cs="Times New Roman"/>
      <w:i/>
      <w:iCs/>
      <w:color w:val="000000"/>
      <w:szCs w:val="24"/>
    </w:rPr>
  </w:style>
  <w:style w:type="character" w:customStyle="1" w:styleId="189">
    <w:name w:val=" Char Char27"/>
    <w:qFormat/>
    <w:uiPriority w:val="0"/>
    <w:rPr>
      <w:rFonts w:eastAsia="宋体"/>
      <w:b/>
      <w:bCs/>
      <w:kern w:val="44"/>
      <w:sz w:val="44"/>
      <w:szCs w:val="44"/>
      <w:lang w:val="en-US" w:eastAsia="zh-CN" w:bidi="ar-SA"/>
    </w:rPr>
  </w:style>
  <w:style w:type="character" w:customStyle="1" w:styleId="190">
    <w:name w:val="header odd Char Char"/>
    <w:qFormat/>
    <w:uiPriority w:val="0"/>
    <w:rPr>
      <w:rFonts w:ascii="宋体" w:hAnsi="Courier New" w:eastAsia="宋体"/>
      <w:kern w:val="2"/>
      <w:sz w:val="18"/>
      <w:lang w:val="en-US" w:eastAsia="zh-CN" w:bidi="ar-SA"/>
    </w:rPr>
  </w:style>
  <w:style w:type="character" w:customStyle="1" w:styleId="191">
    <w:name w:val="Comment Subject Char"/>
    <w:qFormat/>
    <w:uiPriority w:val="0"/>
    <w:rPr>
      <w:b/>
      <w:sz w:val="24"/>
      <w:lang w:bidi="ar-SA"/>
    </w:rPr>
  </w:style>
  <w:style w:type="character" w:customStyle="1" w:styleId="192">
    <w:name w:val=" Char Char23"/>
    <w:qFormat/>
    <w:uiPriority w:val="0"/>
    <w:rPr>
      <w:rFonts w:ascii="Times New Roman" w:hAnsi="Times New Roman" w:eastAsia="宋体" w:cs="Times New Roman"/>
      <w:b/>
      <w:bCs/>
      <w:kern w:val="44"/>
      <w:sz w:val="44"/>
      <w:szCs w:val="44"/>
    </w:rPr>
  </w:style>
  <w:style w:type="character" w:customStyle="1" w:styleId="193">
    <w:name w:val="H1 Char1"/>
    <w:qFormat/>
    <w:uiPriority w:val="0"/>
    <w:rPr>
      <w:rFonts w:eastAsia="宋体"/>
      <w:b/>
      <w:bCs/>
      <w:kern w:val="2"/>
      <w:sz w:val="21"/>
      <w:szCs w:val="24"/>
      <w:lang w:val="en-US" w:eastAsia="zh-CN" w:bidi="ar-SA"/>
    </w:rPr>
  </w:style>
  <w:style w:type="character" w:customStyle="1" w:styleId="194">
    <w:name w:val="Title Char"/>
    <w:qFormat/>
    <w:uiPriority w:val="0"/>
    <w:rPr>
      <w:rFonts w:ascii="Cambria" w:hAnsi="Cambria"/>
      <w:b/>
      <w:sz w:val="32"/>
      <w:lang w:bidi="ar-SA"/>
    </w:rPr>
  </w:style>
  <w:style w:type="character" w:customStyle="1" w:styleId="195">
    <w:name w:val=" Char Char24"/>
    <w:qFormat/>
    <w:uiPriority w:val="0"/>
    <w:rPr>
      <w:rFonts w:ascii="Arial" w:hAnsi="Arial" w:eastAsia="黑体"/>
      <w:sz w:val="28"/>
      <w:lang w:bidi="ar-SA"/>
    </w:rPr>
  </w:style>
  <w:style w:type="character" w:customStyle="1" w:styleId="196">
    <w:name w:val="Title3 Char1"/>
    <w:uiPriority w:val="0"/>
    <w:rPr>
      <w:rFonts w:eastAsia="宋体"/>
      <w:b/>
      <w:bCs/>
      <w:kern w:val="2"/>
      <w:sz w:val="32"/>
      <w:szCs w:val="32"/>
      <w:lang w:val="en-US" w:eastAsia="zh-CN" w:bidi="ar-SA"/>
    </w:rPr>
  </w:style>
  <w:style w:type="character" w:customStyle="1" w:styleId="197">
    <w:name w:val="Heading 5 Char"/>
    <w:uiPriority w:val="0"/>
    <w:rPr>
      <w:rFonts w:eastAsia="宋体"/>
      <w:b/>
      <w:bCs/>
      <w:kern w:val="2"/>
      <w:sz w:val="28"/>
      <w:szCs w:val="28"/>
      <w:lang w:val="en-US" w:eastAsia="zh-CN" w:bidi="ar-SA"/>
    </w:rPr>
  </w:style>
  <w:style w:type="character" w:customStyle="1" w:styleId="198">
    <w:name w:val="llyf92"/>
    <w:uiPriority w:val="0"/>
    <w:rPr>
      <w:sz w:val="18"/>
      <w:szCs w:val="18"/>
    </w:rPr>
  </w:style>
  <w:style w:type="character" w:customStyle="1" w:styleId="199">
    <w:name w:val="style31"/>
    <w:uiPriority w:val="0"/>
    <w:rPr>
      <w:sz w:val="18"/>
      <w:szCs w:val="18"/>
    </w:rPr>
  </w:style>
  <w:style w:type="character" w:customStyle="1" w:styleId="200">
    <w:name w:val="Body Text Indent Char"/>
    <w:uiPriority w:val="0"/>
    <w:rPr>
      <w:rFonts w:ascii="宋体" w:hAnsi="宋体" w:eastAsia="宋体"/>
      <w:kern w:val="2"/>
      <w:sz w:val="21"/>
      <w:lang w:val="en-US" w:eastAsia="zh-CN" w:bidi="ar-SA"/>
    </w:rPr>
  </w:style>
  <w:style w:type="character" w:customStyle="1" w:styleId="201">
    <w:name w:val=" Char Char25"/>
    <w:uiPriority w:val="0"/>
    <w:rPr>
      <w:rFonts w:eastAsia="宋体"/>
      <w:b/>
      <w:bCs/>
      <w:sz w:val="32"/>
      <w:szCs w:val="32"/>
      <w:lang w:bidi="ar-SA"/>
    </w:rPr>
  </w:style>
  <w:style w:type="character" w:customStyle="1" w:styleId="202">
    <w:name w:val="H5 Char"/>
    <w:uiPriority w:val="0"/>
    <w:rPr>
      <w:rFonts w:eastAsia="宋体"/>
      <w:b/>
      <w:kern w:val="2"/>
      <w:sz w:val="28"/>
      <w:lang w:val="en-US" w:eastAsia="zh-CN" w:bidi="ar-SA"/>
    </w:rPr>
  </w:style>
  <w:style w:type="character" w:customStyle="1" w:styleId="203">
    <w:name w:val="批注文字 Char Char"/>
    <w:uiPriority w:val="0"/>
    <w:rPr>
      <w:rFonts w:ascii="宋体" w:hAnsi="Times New Roman" w:eastAsia="宋体" w:cs="Times New Roman"/>
      <w:sz w:val="28"/>
      <w:szCs w:val="20"/>
    </w:rPr>
  </w:style>
  <w:style w:type="character" w:customStyle="1" w:styleId="204">
    <w:name w:val=" Char Char33"/>
    <w:uiPriority w:val="0"/>
    <w:rPr>
      <w:rFonts w:ascii="宋体" w:hAnsi="Courier New" w:eastAsia="宋体" w:cs="Courier New"/>
      <w:szCs w:val="21"/>
    </w:rPr>
  </w:style>
  <w:style w:type="character" w:customStyle="1" w:styleId="205">
    <w:name w:val="f141"/>
    <w:uiPriority w:val="0"/>
    <w:rPr>
      <w:sz w:val="21"/>
      <w:szCs w:val="21"/>
    </w:rPr>
  </w:style>
  <w:style w:type="character" w:customStyle="1" w:styleId="206">
    <w:name w:val="Footnote Text Char"/>
    <w:uiPriority w:val="0"/>
    <w:rPr>
      <w:rFonts w:eastAsia="宋体"/>
      <w:sz w:val="18"/>
      <w:lang w:val="en-US" w:eastAsia="zh-CN" w:bidi="ar-SA"/>
    </w:rPr>
  </w:style>
  <w:style w:type="character" w:customStyle="1" w:styleId="207">
    <w:name w:val=" Char Char22"/>
    <w:qFormat/>
    <w:uiPriority w:val="0"/>
    <w:rPr>
      <w:rFonts w:eastAsia="宋体"/>
      <w:b/>
      <w:kern w:val="2"/>
      <w:sz w:val="28"/>
      <w:szCs w:val="24"/>
      <w:lang w:val="en-US" w:eastAsia="zh-CN" w:bidi="ar-SA"/>
    </w:rPr>
  </w:style>
  <w:style w:type="character" w:customStyle="1" w:styleId="208">
    <w:name w:val="style51"/>
    <w:uiPriority w:val="0"/>
  </w:style>
  <w:style w:type="character" w:customStyle="1" w:styleId="209">
    <w:name w:val="批注文字 Char1"/>
    <w:qFormat/>
    <w:uiPriority w:val="0"/>
    <w:rPr>
      <w:rFonts w:ascii="Times New Roman" w:hAnsi="Times New Roman" w:eastAsia="宋体" w:cs="Times New Roman"/>
      <w:szCs w:val="24"/>
    </w:rPr>
  </w:style>
  <w:style w:type="character" w:customStyle="1" w:styleId="210">
    <w:name w:val=" Char Char Char Char Char"/>
    <w:uiPriority w:val="0"/>
    <w:rPr>
      <w:rFonts w:eastAsia="宋体"/>
      <w:b/>
      <w:bCs/>
      <w:kern w:val="44"/>
      <w:sz w:val="44"/>
      <w:szCs w:val="44"/>
      <w:lang w:val="en-US" w:eastAsia="zh-CN" w:bidi="ar-SA"/>
    </w:rPr>
  </w:style>
  <w:style w:type="character" w:customStyle="1" w:styleId="211">
    <w:name w:val="手改 Char Char"/>
    <w:uiPriority w:val="0"/>
    <w:rPr>
      <w:rFonts w:ascii="宋体" w:eastAsia="宋体"/>
      <w:sz w:val="34"/>
      <w:lang w:val="en-US" w:eastAsia="zh-CN" w:bidi="ar-SA"/>
    </w:rPr>
  </w:style>
  <w:style w:type="character" w:customStyle="1" w:styleId="212">
    <w:name w:val="标题 Char1"/>
    <w:uiPriority w:val="0"/>
    <w:rPr>
      <w:rFonts w:ascii="Cambria" w:hAnsi="Cambria" w:eastAsia="宋体" w:cs="Times New Roman"/>
      <w:b/>
      <w:bCs/>
      <w:sz w:val="32"/>
      <w:szCs w:val="32"/>
    </w:rPr>
  </w:style>
  <w:style w:type="character" w:customStyle="1" w:styleId="213">
    <w:name w:val="fo Char"/>
    <w:uiPriority w:val="0"/>
    <w:rPr>
      <w:rFonts w:eastAsia="宋体"/>
      <w:kern w:val="2"/>
      <w:sz w:val="18"/>
      <w:szCs w:val="18"/>
      <w:lang w:val="en-US" w:eastAsia="zh-CN" w:bidi="ar-SA"/>
    </w:rPr>
  </w:style>
  <w:style w:type="character" w:customStyle="1" w:styleId="214">
    <w:name w:val=" Char Char26"/>
    <w:uiPriority w:val="0"/>
    <w:rPr>
      <w:rFonts w:ascii="Arial" w:hAnsi="Arial" w:eastAsia="黑体"/>
      <w:b/>
      <w:bCs/>
      <w:sz w:val="32"/>
      <w:szCs w:val="32"/>
      <w:lang w:bidi="ar-SA"/>
    </w:rPr>
  </w:style>
  <w:style w:type="character" w:customStyle="1" w:styleId="215">
    <w:name w:val="mark"/>
    <w:uiPriority w:val="0"/>
  </w:style>
  <w:style w:type="character" w:customStyle="1" w:styleId="216">
    <w:name w:val="脚注文本 Char1"/>
    <w:semiHidden/>
    <w:uiPriority w:val="99"/>
    <w:rPr>
      <w:rFonts w:ascii="Times New Roman" w:hAnsi="Times New Roman" w:eastAsia="宋体" w:cs="Times New Roman"/>
      <w:sz w:val="18"/>
      <w:szCs w:val="18"/>
    </w:rPr>
  </w:style>
  <w:style w:type="character" w:customStyle="1" w:styleId="217">
    <w:name w:val=" Char Char30"/>
    <w:uiPriority w:val="0"/>
    <w:rPr>
      <w:rFonts w:ascii="Times New Roman" w:hAnsi="Times New Roman" w:eastAsia="宋体" w:cs="Times New Roman"/>
      <w:szCs w:val="24"/>
    </w:rPr>
  </w:style>
  <w:style w:type="character" w:customStyle="1" w:styleId="218">
    <w:name w:val="style54"/>
    <w:uiPriority w:val="0"/>
  </w:style>
  <w:style w:type="character" w:customStyle="1" w:styleId="219">
    <w:name w:val="H2 Char"/>
    <w:uiPriority w:val="0"/>
    <w:rPr>
      <w:rFonts w:ascii="Arial" w:hAnsi="Arial" w:eastAsia="黑体" w:cs="Times New Roman"/>
      <w:b/>
      <w:bCs/>
      <w:sz w:val="32"/>
      <w:szCs w:val="32"/>
    </w:rPr>
  </w:style>
  <w:style w:type="character" w:customStyle="1" w:styleId="220">
    <w:name w:val="font91"/>
    <w:qFormat/>
    <w:uiPriority w:val="0"/>
    <w:rPr>
      <w:rFonts w:hint="eastAsia" w:ascii="宋体" w:hAnsi="宋体" w:eastAsia="宋体" w:cs="宋体"/>
      <w:color w:val="000000"/>
      <w:sz w:val="20"/>
      <w:szCs w:val="20"/>
      <w:u w:val="none"/>
      <w:vertAlign w:val="superscript"/>
    </w:rPr>
  </w:style>
  <w:style w:type="character" w:customStyle="1" w:styleId="221">
    <w:name w:val="Report Text Char"/>
    <w:link w:val="222"/>
    <w:uiPriority w:val="0"/>
    <w:rPr>
      <w:rFonts w:ascii="Arial" w:hAnsi="Arial" w:eastAsia="宋体" w:cs="Tahoma"/>
      <w:kern w:val="28"/>
      <w:sz w:val="22"/>
      <w:szCs w:val="20"/>
    </w:rPr>
  </w:style>
  <w:style w:type="paragraph" w:customStyle="1" w:styleId="222">
    <w:name w:val="Report Text"/>
    <w:basedOn w:val="1"/>
    <w:link w:val="221"/>
    <w:uiPriority w:val="0"/>
    <w:pPr>
      <w:widowControl/>
      <w:spacing w:before="240" w:after="120"/>
      <w:ind w:left="1080"/>
    </w:pPr>
    <w:rPr>
      <w:rFonts w:ascii="Arial" w:hAnsi="Arial"/>
      <w:kern w:val="28"/>
      <w:sz w:val="22"/>
      <w:szCs w:val="20"/>
    </w:rPr>
  </w:style>
  <w:style w:type="character" w:customStyle="1" w:styleId="223">
    <w:name w:val="批注主题 Char2"/>
    <w:semiHidden/>
    <w:uiPriority w:val="99"/>
    <w:rPr>
      <w:rFonts w:ascii="Times New Roman" w:hAnsi="Times New Roman" w:eastAsia="宋体" w:cs="Times New Roman"/>
      <w:b/>
      <w:bCs/>
      <w:szCs w:val="24"/>
    </w:rPr>
  </w:style>
  <w:style w:type="character" w:customStyle="1" w:styleId="224">
    <w:name w:val="font41"/>
    <w:uiPriority w:val="0"/>
    <w:rPr>
      <w:rFonts w:hint="eastAsia" w:ascii="宋体" w:hAnsi="宋体" w:eastAsia="宋体" w:cs="宋体"/>
      <w:color w:val="000000"/>
      <w:sz w:val="20"/>
      <w:szCs w:val="20"/>
      <w:u w:val="none"/>
    </w:rPr>
  </w:style>
  <w:style w:type="character" w:customStyle="1" w:styleId="225">
    <w:name w:val="Char Char191"/>
    <w:uiPriority w:val="0"/>
    <w:rPr>
      <w:rFonts w:ascii="Arial" w:hAnsi="Arial" w:eastAsia="黑体"/>
      <w:kern w:val="2"/>
      <w:sz w:val="24"/>
      <w:szCs w:val="24"/>
      <w:lang w:val="en-US" w:eastAsia="zh-CN" w:bidi="ar-SA"/>
    </w:rPr>
  </w:style>
  <w:style w:type="character" w:customStyle="1" w:styleId="226">
    <w:name w:val="批注文字 Char3"/>
    <w:uiPriority w:val="0"/>
    <w:rPr>
      <w:rFonts w:eastAsia="宋体"/>
      <w:kern w:val="2"/>
      <w:sz w:val="21"/>
      <w:szCs w:val="24"/>
      <w:lang w:val="en-US" w:eastAsia="zh-CN" w:bidi="ar-SA"/>
    </w:rPr>
  </w:style>
  <w:style w:type="character" w:customStyle="1" w:styleId="227">
    <w:name w:val="font51"/>
    <w:uiPriority w:val="0"/>
    <w:rPr>
      <w:rFonts w:hint="eastAsia" w:ascii="宋体" w:hAnsi="宋体" w:eastAsia="宋体" w:cs="宋体"/>
      <w:color w:val="000000"/>
      <w:sz w:val="20"/>
      <w:szCs w:val="20"/>
      <w:u w:val="none"/>
      <w:vertAlign w:val="superscript"/>
    </w:rPr>
  </w:style>
  <w:style w:type="character" w:customStyle="1" w:styleId="228">
    <w:name w:val="Char Char14"/>
    <w:uiPriority w:val="0"/>
    <w:rPr>
      <w:sz w:val="18"/>
      <w:szCs w:val="18"/>
    </w:rPr>
  </w:style>
  <w:style w:type="character" w:customStyle="1" w:styleId="229">
    <w:name w:val="Document Map Char"/>
    <w:uiPriority w:val="0"/>
    <w:rPr>
      <w:rFonts w:eastAsia="宋体"/>
      <w:kern w:val="2"/>
      <w:sz w:val="21"/>
      <w:szCs w:val="24"/>
      <w:lang w:val="en-US" w:eastAsia="zh-CN" w:bidi="ar-SA"/>
    </w:rPr>
  </w:style>
  <w:style w:type="character" w:customStyle="1" w:styleId="230">
    <w:name w:val="无间隔 Char Char"/>
    <w:uiPriority w:val="0"/>
    <w:rPr>
      <w:rFonts w:ascii="Calibri" w:hAnsi="Calibri" w:eastAsia="宋体"/>
      <w:sz w:val="22"/>
      <w:szCs w:val="22"/>
      <w:lang w:val="en-US" w:eastAsia="zh-CN" w:bidi="ar-SA"/>
    </w:rPr>
  </w:style>
  <w:style w:type="character" w:customStyle="1" w:styleId="231">
    <w:name w:val="Date Char"/>
    <w:uiPriority w:val="0"/>
    <w:rPr>
      <w:rFonts w:eastAsia="宋体"/>
      <w:kern w:val="2"/>
      <w:sz w:val="21"/>
      <w:szCs w:val="24"/>
      <w:lang w:val="en-US" w:eastAsia="zh-CN" w:bidi="ar-SA"/>
    </w:rPr>
  </w:style>
  <w:style w:type="character" w:customStyle="1" w:styleId="232">
    <w:name w:val="unnamed21"/>
    <w:uiPriority w:val="0"/>
  </w:style>
  <w:style w:type="character" w:customStyle="1" w:styleId="233">
    <w:name w:val="日期 Char1"/>
    <w:uiPriority w:val="0"/>
    <w:rPr>
      <w:rFonts w:ascii="Times New Roman" w:hAnsi="Times New Roman" w:eastAsia="宋体" w:cs="Times New Roman"/>
      <w:szCs w:val="24"/>
    </w:rPr>
  </w:style>
  <w:style w:type="character" w:customStyle="1" w:styleId="234">
    <w:name w:val="自定义标题一 Char"/>
    <w:link w:val="235"/>
    <w:uiPriority w:val="0"/>
    <w:rPr>
      <w:rFonts w:ascii="黑体" w:hAnsi="黑体" w:eastAsia="黑体"/>
      <w:b/>
      <w:bCs/>
      <w:kern w:val="44"/>
      <w:sz w:val="44"/>
      <w:szCs w:val="44"/>
      <w14:shadow w14:blurRad="50800" w14:dist="38100" w14:dir="2700000" w14:sx="100000" w14:sy="100000" w14:kx="0" w14:ky="0" w14:algn="tl">
        <w14:srgbClr w14:val="000000">
          <w14:alpha w14:val="60000"/>
        </w14:srgbClr>
      </w14:shadow>
    </w:rPr>
  </w:style>
  <w:style w:type="paragraph" w:customStyle="1" w:styleId="235">
    <w:name w:val="自定义标题一"/>
    <w:basedOn w:val="3"/>
    <w:link w:val="234"/>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236">
    <w:name w:val="Header Char"/>
    <w:qFormat/>
    <w:uiPriority w:val="0"/>
    <w:rPr>
      <w:rFonts w:eastAsia="宋体"/>
      <w:kern w:val="2"/>
      <w:sz w:val="18"/>
      <w:szCs w:val="18"/>
      <w:lang w:val="en-US" w:eastAsia="zh-CN" w:bidi="ar-SA"/>
    </w:rPr>
  </w:style>
  <w:style w:type="character" w:customStyle="1" w:styleId="237">
    <w:name w:val="Char Char181"/>
    <w:uiPriority w:val="0"/>
    <w:rPr>
      <w:rFonts w:ascii="Arial" w:hAnsi="Arial" w:eastAsia="黑体"/>
      <w:kern w:val="2"/>
      <w:sz w:val="21"/>
      <w:szCs w:val="24"/>
      <w:lang w:val="en-US" w:eastAsia="zh-CN" w:bidi="ar-SA"/>
    </w:rPr>
  </w:style>
  <w:style w:type="character" w:customStyle="1" w:styleId="238">
    <w:name w:val="Char Char201"/>
    <w:uiPriority w:val="0"/>
    <w:rPr>
      <w:rFonts w:eastAsia="宋体"/>
      <w:b/>
      <w:kern w:val="2"/>
      <w:sz w:val="24"/>
      <w:szCs w:val="24"/>
      <w:lang w:val="en-US" w:eastAsia="zh-CN" w:bidi="ar-SA"/>
    </w:rPr>
  </w:style>
  <w:style w:type="character" w:customStyle="1" w:styleId="239">
    <w:name w:val="标题 Char3"/>
    <w:uiPriority w:val="0"/>
    <w:rPr>
      <w:rFonts w:ascii="Cambria" w:hAnsi="Cambria" w:eastAsia="宋体" w:cs="Times New Roman"/>
      <w:b/>
      <w:bCs/>
      <w:sz w:val="32"/>
      <w:szCs w:val="32"/>
    </w:rPr>
  </w:style>
  <w:style w:type="character" w:customStyle="1" w:styleId="240">
    <w:name w:val="style161"/>
    <w:uiPriority w:val="0"/>
    <w:rPr>
      <w:color w:val="666666"/>
    </w:rPr>
  </w:style>
  <w:style w:type="character" w:customStyle="1" w:styleId="241">
    <w:name w:val="Char Char2"/>
    <w:uiPriority w:val="0"/>
    <w:rPr>
      <w:rFonts w:ascii="宋体" w:hAnsi="Courier New" w:eastAsia="宋体"/>
      <w:kern w:val="2"/>
      <w:sz w:val="21"/>
      <w:szCs w:val="24"/>
      <w:lang w:val="en-US" w:eastAsia="zh-CN" w:bidi="ar-SA"/>
    </w:rPr>
  </w:style>
  <w:style w:type="character" w:customStyle="1" w:styleId="242">
    <w:name w:val="Char Char16"/>
    <w:uiPriority w:val="0"/>
    <w:rPr>
      <w:rFonts w:ascii="Arial" w:hAnsi="Arial" w:eastAsia="宋体"/>
      <w:b/>
      <w:bCs/>
      <w:kern w:val="2"/>
      <w:sz w:val="32"/>
      <w:szCs w:val="32"/>
      <w:lang w:bidi="ar-SA"/>
    </w:rPr>
  </w:style>
  <w:style w:type="character" w:customStyle="1" w:styleId="243">
    <w:name w:val="_Style 242"/>
    <w:qFormat/>
    <w:uiPriority w:val="0"/>
    <w:rPr>
      <w:b/>
      <w:bCs/>
      <w:smallCaps/>
      <w:color w:val="C0504D"/>
      <w:spacing w:val="5"/>
      <w:u w:val="single"/>
    </w:rPr>
  </w:style>
  <w:style w:type="character" w:customStyle="1" w:styleId="244">
    <w:name w:val="自定义标题一 Char Char"/>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245">
    <w:name w:val="textcontents"/>
    <w:uiPriority w:val="0"/>
    <w:rPr>
      <w:rFonts w:cs="Times New Roman"/>
    </w:rPr>
  </w:style>
  <w:style w:type="character" w:customStyle="1" w:styleId="246">
    <w:name w:val="Char Char11"/>
    <w:uiPriority w:val="0"/>
    <w:rPr>
      <w:rFonts w:ascii="Times New Roman" w:hAnsi="Times New Roman" w:eastAsia="宋体" w:cs="Times New Roman"/>
      <w:sz w:val="30"/>
      <w:szCs w:val="24"/>
    </w:rPr>
  </w:style>
  <w:style w:type="character" w:customStyle="1" w:styleId="247">
    <w:name w:val="Char Char19"/>
    <w:uiPriority w:val="0"/>
    <w:rPr>
      <w:rFonts w:ascii="Arial" w:hAnsi="Arial" w:eastAsia="宋体" w:cs="Times New Roman"/>
      <w:b/>
      <w:bCs/>
      <w:szCs w:val="28"/>
    </w:rPr>
  </w:style>
  <w:style w:type="character" w:customStyle="1" w:styleId="248">
    <w:name w:val="Char Char27"/>
    <w:uiPriority w:val="0"/>
    <w:rPr>
      <w:rFonts w:eastAsia="宋体"/>
      <w:b/>
      <w:bCs/>
      <w:kern w:val="44"/>
      <w:sz w:val="44"/>
      <w:szCs w:val="44"/>
      <w:lang w:val="en-US" w:eastAsia="zh-CN" w:bidi="ar-SA"/>
    </w:rPr>
  </w:style>
  <w:style w:type="character" w:customStyle="1" w:styleId="249">
    <w:name w:val="正文文本 Char1"/>
    <w:uiPriority w:val="0"/>
    <w:rPr>
      <w:kern w:val="2"/>
      <w:sz w:val="21"/>
      <w:szCs w:val="22"/>
    </w:rPr>
  </w:style>
  <w:style w:type="character" w:customStyle="1" w:styleId="250">
    <w:name w:val="Char Char15"/>
    <w:uiPriority w:val="0"/>
    <w:rPr>
      <w:sz w:val="18"/>
      <w:szCs w:val="18"/>
    </w:rPr>
  </w:style>
  <w:style w:type="character" w:customStyle="1" w:styleId="251">
    <w:name w:val="Plain Text Char"/>
    <w:link w:val="252"/>
    <w:uiPriority w:val="0"/>
    <w:rPr>
      <w:rFonts w:ascii="宋体" w:hAnsi="Courier New" w:eastAsia="宋体"/>
      <w:sz w:val="24"/>
    </w:rPr>
  </w:style>
  <w:style w:type="paragraph" w:customStyle="1" w:styleId="252">
    <w:name w:val="纯文本1"/>
    <w:basedOn w:val="1"/>
    <w:link w:val="251"/>
    <w:uiPriority w:val="0"/>
    <w:rPr>
      <w:rFonts w:ascii="宋体" w:hAnsi="Courier New"/>
      <w:kern w:val="0"/>
      <w:sz w:val="24"/>
      <w:szCs w:val="20"/>
    </w:rPr>
  </w:style>
  <w:style w:type="character" w:customStyle="1" w:styleId="253">
    <w:name w:val="Char Char231"/>
    <w:uiPriority w:val="0"/>
    <w:rPr>
      <w:rFonts w:ascii="Times New Roman" w:hAnsi="Times New Roman" w:eastAsia="宋体" w:cs="Times New Roman"/>
      <w:b/>
      <w:bCs/>
      <w:kern w:val="44"/>
      <w:sz w:val="44"/>
      <w:szCs w:val="44"/>
    </w:rPr>
  </w:style>
  <w:style w:type="character" w:customStyle="1" w:styleId="254">
    <w:name w:val="Heading 2 Char"/>
    <w:uiPriority w:val="0"/>
    <w:rPr>
      <w:rFonts w:ascii="Arial" w:hAnsi="Arial" w:eastAsia="黑体"/>
      <w:b/>
      <w:bCs/>
      <w:kern w:val="2"/>
      <w:sz w:val="32"/>
      <w:szCs w:val="32"/>
      <w:lang w:val="en-US" w:eastAsia="zh-CN" w:bidi="ar-SA"/>
    </w:rPr>
  </w:style>
  <w:style w:type="character" w:customStyle="1" w:styleId="255">
    <w:name w:val="1ji Char Char"/>
    <w:qFormat/>
    <w:locked/>
    <w:uiPriority w:val="0"/>
    <w:rPr>
      <w:rFonts w:ascii="宋体" w:hAnsi="宋体" w:eastAsia="宋体"/>
      <w:b/>
      <w:bCs/>
      <w:kern w:val="44"/>
      <w:sz w:val="36"/>
      <w:szCs w:val="44"/>
    </w:rPr>
  </w:style>
  <w:style w:type="character" w:customStyle="1" w:styleId="256">
    <w:name w:val="Heading 3 Char"/>
    <w:qFormat/>
    <w:uiPriority w:val="0"/>
    <w:rPr>
      <w:rFonts w:cs="Times New Roman"/>
      <w:b/>
      <w:bCs/>
      <w:kern w:val="2"/>
      <w:sz w:val="32"/>
      <w:szCs w:val="32"/>
    </w:rPr>
  </w:style>
  <w:style w:type="character" w:customStyle="1" w:styleId="257">
    <w:name w:val="Char Char91"/>
    <w:qFormat/>
    <w:uiPriority w:val="0"/>
    <w:rPr>
      <w:rFonts w:eastAsia="宋体"/>
      <w:sz w:val="24"/>
      <w:lang w:bidi="ar-SA"/>
    </w:rPr>
  </w:style>
  <w:style w:type="character" w:customStyle="1" w:styleId="258">
    <w:name w:val="Comment Text Char1"/>
    <w:qFormat/>
    <w:uiPriority w:val="0"/>
    <w:rPr>
      <w:sz w:val="24"/>
      <w:lang w:bidi="ar-SA"/>
    </w:rPr>
  </w:style>
  <w:style w:type="character" w:customStyle="1" w:styleId="259">
    <w:name w:val="Char Char25"/>
    <w:qFormat/>
    <w:uiPriority w:val="0"/>
    <w:rPr>
      <w:rFonts w:eastAsia="宋体"/>
      <w:b/>
      <w:bCs/>
      <w:sz w:val="32"/>
      <w:szCs w:val="32"/>
      <w:lang w:bidi="ar-SA"/>
    </w:rPr>
  </w:style>
  <w:style w:type="character" w:customStyle="1" w:styleId="260">
    <w:name w:val="Char Char24"/>
    <w:qFormat/>
    <w:uiPriority w:val="0"/>
    <w:rPr>
      <w:rFonts w:eastAsia="宋体"/>
      <w:b/>
      <w:bCs/>
      <w:kern w:val="44"/>
      <w:sz w:val="32"/>
      <w:szCs w:val="44"/>
      <w:lang w:val="en-US" w:eastAsia="zh-CN" w:bidi="ar-SA"/>
    </w:rPr>
  </w:style>
  <w:style w:type="character" w:customStyle="1" w:styleId="261">
    <w:name w:val="Char Char Char Char Char"/>
    <w:qFormat/>
    <w:uiPriority w:val="0"/>
    <w:rPr>
      <w:rFonts w:eastAsia="宋体"/>
      <w:b/>
      <w:bCs/>
      <w:kern w:val="44"/>
      <w:sz w:val="44"/>
      <w:szCs w:val="44"/>
      <w:lang w:val="en-US" w:eastAsia="zh-CN" w:bidi="ar-SA"/>
    </w:rPr>
  </w:style>
  <w:style w:type="character" w:customStyle="1" w:styleId="262">
    <w:name w:val="标题5 Char Char"/>
    <w:link w:val="263"/>
    <w:qFormat/>
    <w:uiPriority w:val="0"/>
    <w:rPr>
      <w:rFonts w:ascii="Arial" w:hAnsi="Arial"/>
      <w:b/>
      <w:bCs/>
      <w:sz w:val="24"/>
      <w:szCs w:val="32"/>
    </w:rPr>
  </w:style>
  <w:style w:type="paragraph" w:customStyle="1" w:styleId="263">
    <w:name w:val="标题5"/>
    <w:basedOn w:val="5"/>
    <w:link w:val="262"/>
    <w:qFormat/>
    <w:uiPriority w:val="0"/>
    <w:pPr>
      <w:spacing w:before="260" w:after="260" w:line="413" w:lineRule="auto"/>
    </w:pPr>
    <w:rPr>
      <w:rFonts w:ascii="Arial" w:hAnsi="Arial" w:eastAsia="宋体"/>
      <w:sz w:val="24"/>
    </w:rPr>
  </w:style>
  <w:style w:type="character" w:customStyle="1" w:styleId="264">
    <w:name w:val="Char Char6"/>
    <w:qFormat/>
    <w:uiPriority w:val="0"/>
    <w:rPr>
      <w:rFonts w:eastAsia="宋体"/>
      <w:b/>
      <w:bCs/>
      <w:kern w:val="44"/>
      <w:sz w:val="32"/>
      <w:szCs w:val="44"/>
      <w:lang w:val="en-US" w:eastAsia="zh-CN" w:bidi="ar-SA"/>
    </w:rPr>
  </w:style>
  <w:style w:type="character" w:customStyle="1" w:styleId="265">
    <w:name w:val="Char Char171"/>
    <w:qFormat/>
    <w:uiPriority w:val="0"/>
    <w:rPr>
      <w:rFonts w:hint="default" w:ascii="Times New Roman" w:hAnsi="Times New Roman" w:cs="Times New Roman"/>
      <w:b/>
      <w:bCs/>
      <w:kern w:val="2"/>
      <w:sz w:val="21"/>
      <w:szCs w:val="24"/>
    </w:rPr>
  </w:style>
  <w:style w:type="character" w:customStyle="1" w:styleId="266">
    <w:name w:val="Heading 4 Char"/>
    <w:qFormat/>
    <w:uiPriority w:val="0"/>
    <w:rPr>
      <w:rFonts w:ascii="Arial" w:hAnsi="Arial" w:eastAsia="宋体"/>
      <w:b/>
      <w:bCs/>
      <w:kern w:val="2"/>
      <w:sz w:val="21"/>
      <w:szCs w:val="28"/>
      <w:lang w:val="en-US" w:eastAsia="zh-CN" w:bidi="ar-SA"/>
    </w:rPr>
  </w:style>
  <w:style w:type="character" w:customStyle="1" w:styleId="267">
    <w:name w:val="普通文字 Char Char4"/>
    <w:qFormat/>
    <w:uiPriority w:val="0"/>
    <w:rPr>
      <w:rFonts w:ascii="宋体" w:hAnsi="Courier New" w:eastAsia="宋体" w:cs="Courier New"/>
      <w:kern w:val="2"/>
      <w:sz w:val="21"/>
      <w:szCs w:val="21"/>
      <w:lang w:val="en-US" w:eastAsia="zh-CN" w:bidi="ar-SA"/>
    </w:rPr>
  </w:style>
  <w:style w:type="character" w:customStyle="1" w:styleId="268">
    <w:name w:val="Char Char211"/>
    <w:qFormat/>
    <w:uiPriority w:val="0"/>
    <w:rPr>
      <w:rFonts w:ascii="Arial" w:hAnsi="Arial" w:eastAsia="黑体"/>
      <w:b/>
      <w:kern w:val="2"/>
      <w:sz w:val="24"/>
      <w:szCs w:val="24"/>
      <w:lang w:val="en-US" w:eastAsia="zh-CN" w:bidi="ar-SA"/>
    </w:rPr>
  </w:style>
  <w:style w:type="character" w:customStyle="1" w:styleId="269">
    <w:name w:val="无间隔 字符"/>
    <w:link w:val="270"/>
    <w:qFormat/>
    <w:uiPriority w:val="0"/>
    <w:rPr>
      <w:szCs w:val="24"/>
      <w:lang w:val="en-US" w:eastAsia="zh-CN" w:bidi="ar-SA"/>
    </w:rPr>
  </w:style>
  <w:style w:type="paragraph" w:styleId="270">
    <w:name w:val="No Spacing"/>
    <w:link w:val="269"/>
    <w:qFormat/>
    <w:uiPriority w:val="1"/>
    <w:pPr>
      <w:widowControl w:val="0"/>
      <w:jc w:val="both"/>
    </w:pPr>
    <w:rPr>
      <w:rFonts w:ascii="Times New Roman" w:hAnsi="Times New Roman" w:eastAsia="宋体" w:cs="Times New Roman"/>
      <w:szCs w:val="24"/>
      <w:lang w:val="en-US" w:eastAsia="zh-CN" w:bidi="ar-SA"/>
    </w:rPr>
  </w:style>
  <w:style w:type="character" w:customStyle="1" w:styleId="271">
    <w:name w:val="p1"/>
    <w:qFormat/>
    <w:uiPriority w:val="0"/>
  </w:style>
  <w:style w:type="character" w:customStyle="1" w:styleId="272">
    <w:name w:val="列出段落 Char"/>
    <w:link w:val="273"/>
    <w:qFormat/>
    <w:uiPriority w:val="0"/>
    <w:rPr>
      <w:rFonts w:ascii="Calibri" w:hAnsi="Calibri" w:eastAsia="宋体" w:cs="Times New Roman"/>
    </w:rPr>
  </w:style>
  <w:style w:type="paragraph" w:customStyle="1" w:styleId="273">
    <w:name w:val="列出段落2"/>
    <w:basedOn w:val="1"/>
    <w:link w:val="272"/>
    <w:qFormat/>
    <w:uiPriority w:val="0"/>
    <w:pPr>
      <w:ind w:firstLine="420" w:firstLineChars="200"/>
    </w:pPr>
    <w:rPr>
      <w:rFonts w:ascii="Calibri" w:hAnsi="Calibri"/>
      <w:kern w:val="0"/>
      <w:sz w:val="20"/>
      <w:szCs w:val="20"/>
    </w:rPr>
  </w:style>
  <w:style w:type="character" w:customStyle="1" w:styleId="274">
    <w:name w:val="Body Text Char"/>
    <w:qFormat/>
    <w:locked/>
    <w:uiPriority w:val="0"/>
    <w:rPr>
      <w:rFonts w:eastAsia="宋体"/>
      <w:kern w:val="2"/>
      <w:sz w:val="24"/>
      <w:szCs w:val="24"/>
      <w:lang w:val="en-US" w:eastAsia="zh-CN" w:bidi="ar-SA"/>
    </w:rPr>
  </w:style>
  <w:style w:type="character" w:customStyle="1" w:styleId="275">
    <w:name w:val="标题 3 Char Char Char"/>
    <w:qFormat/>
    <w:locked/>
    <w:uiPriority w:val="0"/>
    <w:rPr>
      <w:rFonts w:ascii="宋体" w:hAnsi="宋体" w:eastAsia="宋体"/>
      <w:b/>
      <w:bCs/>
      <w:sz w:val="24"/>
      <w:szCs w:val="32"/>
      <w:lang w:val="en-US" w:eastAsia="zh-CN" w:bidi="ar-SA"/>
    </w:rPr>
  </w:style>
  <w:style w:type="character" w:customStyle="1" w:styleId="276">
    <w:name w:val="目录文字 Char"/>
    <w:link w:val="277"/>
    <w:qFormat/>
    <w:locked/>
    <w:uiPriority w:val="0"/>
    <w:rPr>
      <w:rFonts w:ascii="宋体" w:hAnsi="宋体" w:eastAsia="宋体" w:cs="Times New Roman"/>
      <w:kern w:val="0"/>
      <w:sz w:val="24"/>
      <w:szCs w:val="20"/>
    </w:rPr>
  </w:style>
  <w:style w:type="paragraph" w:customStyle="1" w:styleId="277">
    <w:name w:val="目录文字"/>
    <w:basedOn w:val="1"/>
    <w:link w:val="276"/>
    <w:qFormat/>
    <w:uiPriority w:val="0"/>
    <w:pPr>
      <w:widowControl/>
      <w:spacing w:line="480" w:lineRule="auto"/>
      <w:jc w:val="left"/>
    </w:pPr>
    <w:rPr>
      <w:rFonts w:ascii="宋体" w:hAnsi="宋体"/>
      <w:kern w:val="0"/>
      <w:sz w:val="24"/>
      <w:szCs w:val="20"/>
    </w:rPr>
  </w:style>
  <w:style w:type="character" w:customStyle="1" w:styleId="278">
    <w:name w:val="mark8"/>
    <w:qFormat/>
    <w:uiPriority w:val="0"/>
    <w:rPr>
      <w:b/>
      <w:bCs/>
      <w:sz w:val="21"/>
      <w:szCs w:val="21"/>
    </w:rPr>
  </w:style>
  <w:style w:type="character" w:customStyle="1" w:styleId="279">
    <w:name w:val="Para head"/>
    <w:qFormat/>
    <w:uiPriority w:val="0"/>
    <w:rPr>
      <w:rFonts w:ascii="Arial" w:hAnsi="Arial" w:eastAsia="Times New Roman"/>
      <w:sz w:val="20"/>
    </w:rPr>
  </w:style>
  <w:style w:type="character" w:customStyle="1" w:styleId="280">
    <w:name w:val="apple-style-span"/>
    <w:qFormat/>
    <w:uiPriority w:val="0"/>
  </w:style>
  <w:style w:type="character" w:customStyle="1" w:styleId="281">
    <w:name w:val="case31"/>
    <w:qFormat/>
    <w:uiPriority w:val="0"/>
    <w:rPr>
      <w:rFonts w:hint="default"/>
      <w:spacing w:val="390"/>
      <w:sz w:val="21"/>
      <w:szCs w:val="21"/>
    </w:rPr>
  </w:style>
  <w:style w:type="character" w:customStyle="1" w:styleId="282">
    <w:name w:val="Char Char26"/>
    <w:qFormat/>
    <w:uiPriority w:val="0"/>
    <w:rPr>
      <w:rFonts w:ascii="Arial" w:hAnsi="Arial" w:eastAsia="黑体"/>
      <w:b/>
      <w:bCs/>
      <w:sz w:val="32"/>
      <w:szCs w:val="32"/>
      <w:lang w:bidi="ar-SA"/>
    </w:rPr>
  </w:style>
  <w:style w:type="character" w:customStyle="1" w:styleId="283">
    <w:name w:val="062"/>
    <w:qFormat/>
    <w:uiPriority w:val="0"/>
    <w:rPr>
      <w:rFonts w:ascii="宋体" w:hAnsi="宋体"/>
      <w:b/>
      <w:bCs/>
      <w:sz w:val="32"/>
    </w:rPr>
  </w:style>
  <w:style w:type="character" w:customStyle="1" w:styleId="284">
    <w:name w:val="Char Char241"/>
    <w:qFormat/>
    <w:uiPriority w:val="0"/>
    <w:rPr>
      <w:rFonts w:ascii="Arial" w:hAnsi="Arial" w:eastAsia="黑体"/>
      <w:sz w:val="28"/>
      <w:lang w:bidi="ar-SA"/>
    </w:rPr>
  </w:style>
  <w:style w:type="character" w:customStyle="1" w:styleId="285">
    <w:name w:val="small"/>
    <w:qFormat/>
    <w:uiPriority w:val="0"/>
  </w:style>
  <w:style w:type="character" w:customStyle="1" w:styleId="286">
    <w:name w:val="Char Char33"/>
    <w:qFormat/>
    <w:uiPriority w:val="0"/>
    <w:rPr>
      <w:rFonts w:ascii="宋体" w:hAnsi="Courier New" w:eastAsia="宋体" w:cs="Courier New"/>
      <w:szCs w:val="21"/>
    </w:rPr>
  </w:style>
  <w:style w:type="character" w:customStyle="1" w:styleId="287">
    <w:name w:val="graytext1"/>
    <w:qFormat/>
    <w:uiPriority w:val="0"/>
    <w:rPr>
      <w:color w:val="666666"/>
    </w:rPr>
  </w:style>
  <w:style w:type="character" w:customStyle="1" w:styleId="288">
    <w:name w:val="Char Char221"/>
    <w:qFormat/>
    <w:uiPriority w:val="0"/>
    <w:rPr>
      <w:rFonts w:eastAsia="宋体"/>
      <w:b/>
      <w:kern w:val="2"/>
      <w:sz w:val="28"/>
      <w:szCs w:val="24"/>
      <w:lang w:val="en-US" w:eastAsia="zh-CN" w:bidi="ar-SA"/>
    </w:rPr>
  </w:style>
  <w:style w:type="character" w:customStyle="1" w:styleId="289">
    <w:name w:val="style11"/>
    <w:qFormat/>
    <w:uiPriority w:val="0"/>
    <w:rPr>
      <w:rFonts w:hint="default" w:ascii="Arial" w:hAnsi="Arial" w:cs="Arial"/>
    </w:rPr>
  </w:style>
  <w:style w:type="character" w:customStyle="1" w:styleId="290">
    <w:name w:val="Char Char12"/>
    <w:qFormat/>
    <w:uiPriority w:val="0"/>
    <w:rPr>
      <w:sz w:val="18"/>
    </w:rPr>
  </w:style>
  <w:style w:type="character" w:customStyle="1" w:styleId="291">
    <w:name w:val="white"/>
    <w:qFormat/>
    <w:uiPriority w:val="0"/>
  </w:style>
  <w:style w:type="character" w:customStyle="1" w:styleId="292">
    <w:name w:val="批注文字 Char2"/>
    <w:qFormat/>
    <w:uiPriority w:val="0"/>
    <w:rPr>
      <w:rFonts w:eastAsia="宋体"/>
      <w:kern w:val="2"/>
      <w:sz w:val="21"/>
      <w:szCs w:val="24"/>
      <w:lang w:val="en-US" w:eastAsia="zh-CN" w:bidi="ar-SA"/>
    </w:rPr>
  </w:style>
  <w:style w:type="character" w:customStyle="1" w:styleId="293">
    <w:name w:val="text11"/>
    <w:qFormat/>
    <w:uiPriority w:val="0"/>
    <w:rPr>
      <w:rFonts w:hint="default" w:ascii="Verdana" w:hAnsi="Verdana"/>
      <w:color w:val="4E4E4E"/>
      <w:sz w:val="18"/>
      <w:szCs w:val="18"/>
    </w:rPr>
  </w:style>
  <w:style w:type="character" w:customStyle="1" w:styleId="294">
    <w:name w:val="Char Char30"/>
    <w:qFormat/>
    <w:uiPriority w:val="0"/>
    <w:rPr>
      <w:rFonts w:ascii="Times New Roman" w:hAnsi="Times New Roman" w:eastAsia="宋体" w:cs="Times New Roman"/>
      <w:szCs w:val="24"/>
    </w:rPr>
  </w:style>
  <w:style w:type="character" w:customStyle="1" w:styleId="295">
    <w:name w:val="cubane_hilight1"/>
    <w:qFormat/>
    <w:uiPriority w:val="0"/>
    <w:rPr>
      <w:color w:val="CC0000"/>
    </w:rPr>
  </w:style>
  <w:style w:type="character" w:customStyle="1" w:styleId="296">
    <w:name w:val="ca-0"/>
    <w:qFormat/>
    <w:uiPriority w:val="0"/>
  </w:style>
  <w:style w:type="paragraph" w:customStyle="1" w:styleId="297">
    <w:name w:val=" 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8">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299">
    <w:name w:val="Char Char4 Char Char Char Char"/>
    <w:basedOn w:val="1"/>
    <w:qFormat/>
    <w:uiPriority w:val="0"/>
    <w:pPr>
      <w:widowControl/>
      <w:spacing w:after="160" w:line="240" w:lineRule="exact"/>
      <w:jc w:val="left"/>
    </w:pPr>
  </w:style>
  <w:style w:type="paragraph" w:customStyle="1" w:styleId="300">
    <w:name w:val="444"/>
    <w:basedOn w:val="1"/>
    <w:qFormat/>
    <w:uiPriority w:val="0"/>
    <w:pPr>
      <w:adjustRightInd w:val="0"/>
      <w:spacing w:line="312" w:lineRule="atLeast"/>
      <w:jc w:val="center"/>
      <w:textAlignment w:val="baseline"/>
    </w:pPr>
    <w:rPr>
      <w:b/>
      <w:kern w:val="0"/>
      <w:sz w:val="36"/>
      <w:szCs w:val="36"/>
    </w:rPr>
  </w:style>
  <w:style w:type="paragraph" w:customStyle="1" w:styleId="301">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02">
    <w:name w:val="样式 标题 2 + (西文) 宋体 非加粗 居中"/>
    <w:basedOn w:val="4"/>
    <w:qFormat/>
    <w:uiPriority w:val="0"/>
    <w:pPr>
      <w:spacing w:before="260" w:after="260" w:line="416" w:lineRule="auto"/>
      <w:jc w:val="center"/>
    </w:pPr>
    <w:rPr>
      <w:rFonts w:ascii="宋体" w:hAnsi="宋体" w:cs="宋体"/>
      <w:b w:val="0"/>
      <w:bCs w:val="0"/>
      <w:spacing w:val="2"/>
      <w:kern w:val="0"/>
      <w:sz w:val="28"/>
      <w:szCs w:val="20"/>
    </w:rPr>
  </w:style>
  <w:style w:type="paragraph" w:customStyle="1" w:styleId="303">
    <w:name w:val="样式1"/>
    <w:basedOn w:val="1"/>
    <w:next w:val="6"/>
    <w:qFormat/>
    <w:uiPriority w:val="0"/>
    <w:pPr>
      <w:spacing w:line="360" w:lineRule="auto"/>
      <w:ind w:firstLine="420" w:firstLineChars="200"/>
    </w:pPr>
    <w:rPr>
      <w:rFonts w:ascii="宋体" w:hAnsi="宋体"/>
      <w:szCs w:val="21"/>
    </w:rPr>
  </w:style>
  <w:style w:type="paragraph" w:customStyle="1" w:styleId="304">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5">
    <w:name w:val="Char1 Char Char Char Char Char Char"/>
    <w:basedOn w:val="1"/>
    <w:qFormat/>
    <w:uiPriority w:val="0"/>
    <w:rPr>
      <w:rFonts w:ascii="Tahoma" w:hAnsi="Tahoma"/>
      <w:sz w:val="24"/>
      <w:szCs w:val="20"/>
    </w:rPr>
  </w:style>
  <w:style w:type="paragraph" w:customStyle="1" w:styleId="306">
    <w:name w:val="Report List"/>
    <w:basedOn w:val="1"/>
    <w:qFormat/>
    <w:uiPriority w:val="0"/>
    <w:pPr>
      <w:widowControl/>
      <w:tabs>
        <w:tab w:val="left" w:pos="1440"/>
      </w:tabs>
      <w:spacing w:before="120" w:after="120"/>
      <w:ind w:left="1440" w:hanging="360"/>
    </w:pPr>
    <w:rPr>
      <w:rFonts w:ascii="Arial" w:hAnsi="Arial" w:cs="Tahoma"/>
      <w:kern w:val="28"/>
      <w:sz w:val="22"/>
      <w:szCs w:val="20"/>
    </w:rPr>
  </w:style>
  <w:style w:type="paragraph" w:customStyle="1" w:styleId="307">
    <w:name w:val="次小点说明 Char"/>
    <w:basedOn w:val="8"/>
    <w:qFormat/>
    <w:uiPriority w:val="0"/>
    <w:pPr>
      <w:ind w:firstLine="0"/>
    </w:pPr>
    <w:rPr>
      <w:sz w:val="24"/>
      <w:szCs w:val="24"/>
    </w:rPr>
  </w:style>
  <w:style w:type="paragraph" w:customStyle="1" w:styleId="308">
    <w:name w:val="_Style 37"/>
    <w:basedOn w:val="1"/>
    <w:next w:val="1"/>
    <w:qFormat/>
    <w:uiPriority w:val="0"/>
  </w:style>
  <w:style w:type="paragraph" w:customStyle="1" w:styleId="30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0">
    <w:name w:val="默认段落字体 Para Char Char Char Char Char Char Char Char Char1 Char Char Char Char"/>
    <w:basedOn w:val="1"/>
    <w:qFormat/>
    <w:uiPriority w:val="0"/>
    <w:rPr>
      <w:rFonts w:ascii="Tahoma" w:hAnsi="Tahoma"/>
      <w:sz w:val="24"/>
      <w:szCs w:val="20"/>
    </w:rPr>
  </w:style>
  <w:style w:type="paragraph" w:customStyle="1" w:styleId="311">
    <w:name w:val="样式 正文文字 + 小四 段后: 0 磅 行距: 1.5 倍行距"/>
    <w:basedOn w:val="22"/>
    <w:qFormat/>
    <w:uiPriority w:val="0"/>
    <w:pPr>
      <w:spacing w:line="360" w:lineRule="auto"/>
      <w:ind w:firstLine="480" w:firstLineChars="200"/>
    </w:pPr>
    <w:rPr>
      <w:rFonts w:cs="宋体"/>
      <w:szCs w:val="20"/>
    </w:rPr>
  </w:style>
  <w:style w:type="paragraph" w:customStyle="1" w:styleId="312">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31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314">
    <w:name w:val="正文段"/>
    <w:basedOn w:val="1"/>
    <w:qFormat/>
    <w:uiPriority w:val="0"/>
    <w:pPr>
      <w:widowControl/>
      <w:snapToGrid w:val="0"/>
      <w:spacing w:afterLines="50"/>
      <w:ind w:firstLine="200" w:firstLineChars="200"/>
    </w:pPr>
    <w:rPr>
      <w:kern w:val="0"/>
      <w:sz w:val="24"/>
      <w:szCs w:val="20"/>
    </w:rPr>
  </w:style>
  <w:style w:type="paragraph" w:customStyle="1" w:styleId="315">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u w:val="none" w:color="000000"/>
    </w:rPr>
  </w:style>
  <w:style w:type="paragraph" w:customStyle="1" w:styleId="316">
    <w:name w:val="Char Char Char Char Char Char Char1"/>
    <w:basedOn w:val="1"/>
    <w:qFormat/>
    <w:uiPriority w:val="0"/>
  </w:style>
  <w:style w:type="paragraph" w:customStyle="1" w:styleId="317">
    <w:name w:val="表内文字"/>
    <w:basedOn w:val="1"/>
    <w:qFormat/>
    <w:uiPriority w:val="0"/>
    <w:pPr>
      <w:snapToGrid w:val="0"/>
      <w:spacing w:line="320" w:lineRule="exact"/>
      <w:ind w:firstLine="452" w:firstLineChars="150"/>
    </w:pPr>
    <w:rPr>
      <w:rFonts w:ascii="宋体" w:hAnsi="宋体"/>
      <w:b/>
      <w:sz w:val="30"/>
      <w:szCs w:val="30"/>
    </w:rPr>
  </w:style>
  <w:style w:type="paragraph" w:customStyle="1" w:styleId="318">
    <w:name w:val="Body"/>
    <w:basedOn w:val="1"/>
    <w:qFormat/>
    <w:uiPriority w:val="0"/>
    <w:pPr>
      <w:widowControl/>
      <w:tabs>
        <w:tab w:val="left" w:pos="1980"/>
      </w:tabs>
      <w:spacing w:before="80" w:after="80" w:line="360" w:lineRule="auto"/>
      <w:jc w:val="center"/>
    </w:pPr>
    <w:rPr>
      <w:szCs w:val="21"/>
    </w:rPr>
  </w:style>
  <w:style w:type="paragraph" w:customStyle="1" w:styleId="31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0">
    <w:name w:val="Char Char Char Char Char Char Char Char Char Char Char Char Char Char Char Char1"/>
    <w:basedOn w:val="1"/>
    <w:qFormat/>
    <w:uiPriority w:val="0"/>
    <w:pPr>
      <w:tabs>
        <w:tab w:val="left" w:pos="360"/>
      </w:tabs>
      <w:spacing w:line="360" w:lineRule="auto"/>
      <w:ind w:left="482" w:firstLine="200" w:firstLineChars="200"/>
    </w:pPr>
  </w:style>
  <w:style w:type="paragraph" w:customStyle="1" w:styleId="321">
    <w:name w:val="1"/>
    <w:basedOn w:val="1"/>
    <w:next w:val="31"/>
    <w:qFormat/>
    <w:uiPriority w:val="0"/>
    <w:rPr>
      <w:rFonts w:ascii="宋体" w:hAnsi="Courier New"/>
      <w:szCs w:val="20"/>
    </w:rPr>
  </w:style>
  <w:style w:type="paragraph" w:customStyle="1" w:styleId="322">
    <w:name w:val="目录2"/>
    <w:basedOn w:val="1"/>
    <w:next w:val="1"/>
    <w:qFormat/>
    <w:uiPriority w:val="0"/>
    <w:pPr>
      <w:widowControl/>
      <w:tabs>
        <w:tab w:val="left" w:leader="dot" w:pos="8503"/>
      </w:tabs>
      <w:spacing w:line="317" w:lineRule="atLeast"/>
      <w:ind w:firstLine="209"/>
      <w:textAlignment w:val="baseline"/>
    </w:pPr>
    <w:rPr>
      <w:color w:val="000000"/>
      <w:kern w:val="0"/>
      <w:szCs w:val="20"/>
      <w:u w:val="none" w:color="000000"/>
    </w:rPr>
  </w:style>
  <w:style w:type="paragraph" w:customStyle="1" w:styleId="323">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324">
    <w:name w:val="Char"/>
    <w:basedOn w:val="17"/>
    <w:qFormat/>
    <w:uiPriority w:val="0"/>
    <w:pPr>
      <w:widowControl/>
      <w:ind w:firstLine="454"/>
      <w:jc w:val="left"/>
    </w:pPr>
    <w:rPr>
      <w:rFonts w:ascii="Tahoma" w:hAnsi="Tahoma" w:cs="宋体"/>
      <w:kern w:val="0"/>
      <w:sz w:val="24"/>
      <w:szCs w:val="20"/>
    </w:rPr>
  </w:style>
  <w:style w:type="paragraph" w:customStyle="1" w:styleId="32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6">
    <w:name w:val="b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27">
    <w:name w:val="reader-word-layer reader-word-s2-3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328">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3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3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331">
    <w:name w:val="_Style 5"/>
    <w:basedOn w:val="1"/>
    <w:qFormat/>
    <w:uiPriority w:val="0"/>
    <w:pPr>
      <w:spacing w:afterLines="25"/>
    </w:pPr>
    <w:rPr>
      <w:rFonts w:ascii="Arial" w:hAnsi="Arial"/>
    </w:rPr>
  </w:style>
  <w:style w:type="paragraph" w:customStyle="1" w:styleId="332">
    <w:name w:val="文章总标题"/>
    <w:basedOn w:val="1"/>
    <w:next w:val="333"/>
    <w:qFormat/>
    <w:uiPriority w:val="0"/>
    <w:pPr>
      <w:widowControl/>
      <w:spacing w:before="566" w:after="544" w:line="566" w:lineRule="atLeast"/>
      <w:jc w:val="center"/>
      <w:textAlignment w:val="baseline"/>
    </w:pPr>
    <w:rPr>
      <w:rFonts w:ascii="Arial" w:eastAsia="黑体"/>
      <w:color w:val="000000"/>
      <w:kern w:val="0"/>
      <w:sz w:val="54"/>
      <w:szCs w:val="20"/>
      <w:u w:val="none" w:color="000000"/>
    </w:rPr>
  </w:style>
  <w:style w:type="paragraph" w:customStyle="1" w:styleId="333">
    <w:name w:val="文章附标题"/>
    <w:basedOn w:val="1"/>
    <w:next w:val="3"/>
    <w:qFormat/>
    <w:uiPriority w:val="0"/>
    <w:pPr>
      <w:widowControl/>
      <w:spacing w:before="187" w:after="175" w:line="374" w:lineRule="atLeast"/>
      <w:jc w:val="center"/>
      <w:textAlignment w:val="baseline"/>
    </w:pPr>
    <w:rPr>
      <w:color w:val="000000"/>
      <w:kern w:val="0"/>
      <w:sz w:val="36"/>
      <w:szCs w:val="20"/>
      <w:u w:val="none" w:color="000000"/>
    </w:rPr>
  </w:style>
  <w:style w:type="paragraph" w:customStyle="1" w:styleId="334">
    <w:name w:val="样式3"/>
    <w:basedOn w:val="22"/>
    <w:qFormat/>
    <w:uiPriority w:val="0"/>
    <w:pPr>
      <w:spacing w:after="120" w:line="360" w:lineRule="auto"/>
    </w:pPr>
    <w:rPr>
      <w:rFonts w:ascii="宋体"/>
      <w:sz w:val="21"/>
    </w:rPr>
  </w:style>
  <w:style w:type="paragraph" w:customStyle="1" w:styleId="335">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6">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337">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338">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33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40">
    <w:name w:val="reader-word-layer reader-word-s1-8"/>
    <w:basedOn w:val="1"/>
    <w:qFormat/>
    <w:uiPriority w:val="0"/>
    <w:pPr>
      <w:widowControl/>
      <w:spacing w:before="100" w:beforeAutospacing="1" w:after="100" w:afterAutospacing="1"/>
      <w:jc w:val="left"/>
    </w:pPr>
    <w:rPr>
      <w:rFonts w:ascii="宋体" w:hAnsi="宋体" w:cs="宋体"/>
      <w:kern w:val="0"/>
      <w:sz w:val="24"/>
    </w:rPr>
  </w:style>
  <w:style w:type="paragraph" w:customStyle="1" w:styleId="341">
    <w:name w:val=" Char"/>
    <w:basedOn w:val="17"/>
    <w:qFormat/>
    <w:uiPriority w:val="0"/>
    <w:pPr>
      <w:widowControl/>
      <w:ind w:firstLine="454"/>
      <w:jc w:val="left"/>
    </w:pPr>
    <w:rPr>
      <w:rFonts w:ascii="Tahoma" w:hAnsi="Tahoma" w:cs="宋体"/>
      <w:sz w:val="24"/>
      <w:szCs w:val="20"/>
      <w:lang w:val="en-US" w:eastAsia="zh-CN"/>
    </w:rPr>
  </w:style>
  <w:style w:type="paragraph" w:customStyle="1" w:styleId="342">
    <w:name w:val="菲页2"/>
    <w:basedOn w:val="5"/>
    <w:qFormat/>
    <w:uiPriority w:val="0"/>
    <w:pPr>
      <w:widowControl/>
      <w:tabs>
        <w:tab w:val="left" w:pos="1800"/>
      </w:tabs>
      <w:spacing w:before="120" w:after="120"/>
      <w:ind w:left="1800" w:hanging="420"/>
      <w:jc w:val="center"/>
    </w:pPr>
    <w:rPr>
      <w:rFonts w:ascii="黑体" w:hAnsi="宋体"/>
      <w:b w:val="0"/>
      <w:bCs w:val="0"/>
      <w:kern w:val="0"/>
      <w:sz w:val="44"/>
      <w:szCs w:val="20"/>
      <w:lang w:val="en-US" w:eastAsia="zh-CN"/>
    </w:rPr>
  </w:style>
  <w:style w:type="paragraph" w:customStyle="1" w:styleId="343">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F2"/>
    <w:basedOn w:val="1"/>
    <w:qFormat/>
    <w:uiPriority w:val="0"/>
    <w:pPr>
      <w:autoSpaceDE w:val="0"/>
      <w:autoSpaceDN w:val="0"/>
      <w:adjustRightInd w:val="0"/>
      <w:ind w:firstLine="601"/>
      <w:textAlignment w:val="baseline"/>
    </w:pPr>
    <w:rPr>
      <w:kern w:val="0"/>
      <w:sz w:val="24"/>
      <w:szCs w:val="20"/>
    </w:rPr>
  </w:style>
  <w:style w:type="paragraph" w:customStyle="1" w:styleId="345">
    <w:name w:val="_Style 35"/>
    <w:basedOn w:val="17"/>
    <w:qFormat/>
    <w:uiPriority w:val="0"/>
    <w:pPr>
      <w:widowControl/>
      <w:ind w:firstLine="454"/>
      <w:jc w:val="left"/>
    </w:pPr>
  </w:style>
  <w:style w:type="paragraph" w:customStyle="1" w:styleId="346">
    <w:name w:val="目录"/>
    <w:basedOn w:val="1"/>
    <w:qFormat/>
    <w:uiPriority w:val="0"/>
    <w:pPr>
      <w:widowControl/>
      <w:jc w:val="center"/>
    </w:pPr>
    <w:rPr>
      <w:rFonts w:ascii="宋体"/>
      <w:b/>
      <w:kern w:val="0"/>
      <w:sz w:val="36"/>
      <w:szCs w:val="20"/>
    </w:rPr>
  </w:style>
  <w:style w:type="paragraph" w:customStyle="1" w:styleId="347">
    <w:name w:val="Char3"/>
    <w:basedOn w:val="17"/>
    <w:qFormat/>
    <w:uiPriority w:val="0"/>
    <w:pPr>
      <w:widowControl/>
      <w:ind w:firstLine="454"/>
      <w:jc w:val="left"/>
    </w:pPr>
    <w:rPr>
      <w:rFonts w:ascii="Tahoma" w:hAnsi="Tahoma" w:cs="宋体"/>
      <w:kern w:val="0"/>
      <w:sz w:val="24"/>
      <w:szCs w:val="20"/>
    </w:rPr>
  </w:style>
  <w:style w:type="paragraph" w:customStyle="1" w:styleId="348">
    <w:name w:val="Plain Text"/>
    <w:basedOn w:val="1"/>
    <w:qFormat/>
    <w:uiPriority w:val="0"/>
    <w:rPr>
      <w:rFonts w:ascii="宋体" w:hAnsi="Courier New"/>
      <w:kern w:val="0"/>
      <w:sz w:val="24"/>
      <w:szCs w:val="20"/>
    </w:rPr>
  </w:style>
  <w:style w:type="paragraph" w:customStyle="1" w:styleId="349">
    <w:name w:val="Char Char Char1"/>
    <w:basedOn w:val="17"/>
    <w:qFormat/>
    <w:uiPriority w:val="0"/>
    <w:rPr>
      <w:rFonts w:ascii="Tahoma" w:hAnsi="Tahoma"/>
      <w:sz w:val="24"/>
    </w:rPr>
  </w:style>
  <w:style w:type="paragraph" w:customStyle="1" w:styleId="350">
    <w:name w:val=" Char1 Char Char Char"/>
    <w:basedOn w:val="1"/>
    <w:qFormat/>
    <w:uiPriority w:val="0"/>
    <w:rPr>
      <w:rFonts w:ascii="Tahoma" w:hAnsi="Tahoma"/>
      <w:sz w:val="24"/>
      <w:szCs w:val="20"/>
    </w:rPr>
  </w:style>
  <w:style w:type="paragraph" w:customStyle="1" w:styleId="351">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2">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u w:val="none" w:color="000000"/>
    </w:rPr>
  </w:style>
  <w:style w:type="paragraph" w:customStyle="1" w:styleId="353">
    <w:name w:val="Char Char1 Char Char Char Char"/>
    <w:basedOn w:val="17"/>
    <w:qFormat/>
    <w:uiPriority w:val="0"/>
    <w:rPr>
      <w:rFonts w:ascii="Tahoma" w:hAnsi="Tahoma"/>
      <w:sz w:val="24"/>
    </w:rPr>
  </w:style>
  <w:style w:type="paragraph" w:customStyle="1" w:styleId="35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35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56">
    <w:name w:val=" Char Char4 Char Char Char Char"/>
    <w:basedOn w:val="1"/>
    <w:qFormat/>
    <w:uiPriority w:val="0"/>
    <w:pPr>
      <w:widowControl/>
      <w:spacing w:after="160" w:line="240" w:lineRule="exact"/>
      <w:jc w:val="left"/>
    </w:pPr>
  </w:style>
  <w:style w:type="paragraph" w:customStyle="1" w:styleId="35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 Char Char Char Char Char Char Char"/>
    <w:basedOn w:val="1"/>
    <w:qFormat/>
    <w:uiPriority w:val="0"/>
  </w:style>
  <w:style w:type="paragraph" w:customStyle="1" w:styleId="359">
    <w:name w:val="小节标题"/>
    <w:basedOn w:val="1"/>
    <w:next w:val="1"/>
    <w:qFormat/>
    <w:uiPriority w:val="0"/>
    <w:pPr>
      <w:widowControl/>
      <w:spacing w:before="175" w:after="102" w:line="351" w:lineRule="atLeast"/>
      <w:textAlignment w:val="baseline"/>
    </w:pPr>
    <w:rPr>
      <w:rFonts w:eastAsia="黑体"/>
      <w:color w:val="000000"/>
      <w:kern w:val="0"/>
      <w:szCs w:val="20"/>
      <w:u w:val="none" w:color="000000"/>
    </w:rPr>
  </w:style>
  <w:style w:type="paragraph" w:customStyle="1" w:styleId="36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61">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362">
    <w:name w:val="列出段落1"/>
    <w:basedOn w:val="1"/>
    <w:qFormat/>
    <w:uiPriority w:val="0"/>
    <w:pPr>
      <w:ind w:firstLine="420" w:firstLineChars="200"/>
    </w:pPr>
    <w:rPr>
      <w:rFonts w:ascii="Calibri" w:hAnsi="Calibri"/>
      <w:szCs w:val="22"/>
    </w:rPr>
  </w:style>
  <w:style w:type="paragraph" w:customStyle="1" w:styleId="3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4">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customStyle="1" w:styleId="365">
    <w:name w:val="Char1"/>
    <w:basedOn w:val="1"/>
    <w:qFormat/>
    <w:uiPriority w:val="0"/>
    <w:rPr>
      <w:szCs w:val="21"/>
    </w:rPr>
  </w:style>
  <w:style w:type="paragraph" w:customStyle="1" w:styleId="366">
    <w:name w:val="2-2ji"/>
    <w:basedOn w:val="4"/>
    <w:qFormat/>
    <w:uiPriority w:val="0"/>
    <w:pPr>
      <w:spacing w:before="0" w:after="0" w:line="360" w:lineRule="auto"/>
      <w:jc w:val="center"/>
    </w:pPr>
    <w:rPr>
      <w:rFonts w:ascii="宋体" w:hAnsi="宋体" w:eastAsia="宋体"/>
      <w:sz w:val="36"/>
      <w:szCs w:val="24"/>
    </w:rPr>
  </w:style>
  <w:style w:type="paragraph" w:customStyle="1" w:styleId="367">
    <w:name w:val="Char Char Char"/>
    <w:basedOn w:val="1"/>
    <w:qFormat/>
    <w:uiPriority w:val="0"/>
    <w:rPr>
      <w:rFonts w:ascii="Tahoma" w:hAnsi="Tahoma"/>
      <w:sz w:val="24"/>
      <w:szCs w:val="20"/>
    </w:rPr>
  </w:style>
  <w:style w:type="paragraph" w:customStyle="1" w:styleId="368">
    <w:name w:val="_Style 367"/>
    <w:basedOn w:val="3"/>
    <w:next w:val="1"/>
    <w:qFormat/>
    <w:uiPriority w:val="0"/>
    <w:pPr>
      <w:spacing w:line="576" w:lineRule="auto"/>
      <w:outlineLvl w:val="9"/>
    </w:pPr>
    <w:rPr>
      <w:rFonts w:ascii="Calibri" w:hAnsi="Calibri" w:eastAsia="黑体"/>
    </w:rPr>
  </w:style>
  <w:style w:type="paragraph" w:customStyle="1" w:styleId="369">
    <w:name w:val="p15"/>
    <w:basedOn w:val="1"/>
    <w:qFormat/>
    <w:uiPriority w:val="0"/>
    <w:pPr>
      <w:widowControl/>
    </w:pPr>
    <w:rPr>
      <w:rFonts w:ascii="宋体" w:hAnsi="宋体" w:cs="宋体"/>
      <w:kern w:val="0"/>
      <w:szCs w:val="21"/>
    </w:rPr>
  </w:style>
  <w:style w:type="paragraph" w:customStyle="1" w:styleId="370">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71">
    <w:name w:val=" Char Char Char Char Char Char Char Char Char Char Char Char Char"/>
    <w:basedOn w:val="17"/>
    <w:qFormat/>
    <w:uiPriority w:val="0"/>
    <w:rPr>
      <w:rFonts w:ascii="Tahoma" w:hAnsi="Tahoma"/>
      <w:kern w:val="2"/>
      <w:sz w:val="24"/>
      <w:lang w:val="en-US" w:eastAsia="zh-CN"/>
    </w:rPr>
  </w:style>
  <w:style w:type="paragraph" w:customStyle="1" w:styleId="3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73">
    <w:name w:val="p0"/>
    <w:basedOn w:val="1"/>
    <w:qFormat/>
    <w:uiPriority w:val="0"/>
    <w:pPr>
      <w:widowControl/>
    </w:pPr>
    <w:rPr>
      <w:rFonts w:ascii="Calibri" w:hAnsi="Calibri" w:cs="宋体"/>
      <w:kern w:val="0"/>
      <w:szCs w:val="21"/>
    </w:rPr>
  </w:style>
  <w:style w:type="paragraph" w:customStyle="1" w:styleId="374">
    <w:name w:val=" Char1 Char Char Char Char Char Char"/>
    <w:basedOn w:val="1"/>
    <w:qFormat/>
    <w:uiPriority w:val="0"/>
    <w:rPr>
      <w:rFonts w:ascii="Tahoma" w:hAnsi="Tahoma"/>
      <w:sz w:val="24"/>
      <w:szCs w:val="20"/>
    </w:rPr>
  </w:style>
  <w:style w:type="paragraph" w:customStyle="1" w:styleId="375">
    <w:name w:val="Char Char Char Char Char Char Char Char Char"/>
    <w:basedOn w:val="1"/>
    <w:qFormat/>
    <w:uiPriority w:val="0"/>
    <w:pPr>
      <w:widowControl/>
      <w:spacing w:after="160" w:line="240" w:lineRule="exact"/>
      <w:jc w:val="left"/>
    </w:pPr>
    <w:rPr>
      <w:szCs w:val="20"/>
    </w:rPr>
  </w:style>
  <w:style w:type="paragraph" w:customStyle="1" w:styleId="37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377">
    <w:name w:val="缺省文本"/>
    <w:basedOn w:val="1"/>
    <w:qFormat/>
    <w:uiPriority w:val="0"/>
    <w:pPr>
      <w:autoSpaceDE w:val="0"/>
      <w:autoSpaceDN w:val="0"/>
      <w:adjustRightInd w:val="0"/>
      <w:spacing w:line="360" w:lineRule="auto"/>
      <w:jc w:val="left"/>
    </w:pPr>
    <w:rPr>
      <w:kern w:val="0"/>
      <w:sz w:val="24"/>
      <w:szCs w:val="20"/>
    </w:rPr>
  </w:style>
  <w:style w:type="paragraph" w:customStyle="1" w:styleId="378">
    <w:name w:val="Char Char Char Char Char Char Char"/>
    <w:basedOn w:val="1"/>
    <w:qFormat/>
    <w:uiPriority w:val="0"/>
    <w:pPr>
      <w:widowControl/>
      <w:spacing w:after="160" w:line="240" w:lineRule="exact"/>
      <w:jc w:val="left"/>
    </w:pPr>
  </w:style>
  <w:style w:type="paragraph" w:customStyle="1" w:styleId="379">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38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81">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2">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383">
    <w:name w:val="_Style 382"/>
    <w:qFormat/>
    <w:uiPriority w:val="0"/>
    <w:rPr>
      <w:rFonts w:ascii="Times New Roman" w:hAnsi="Times New Roman" w:eastAsia="宋体" w:cs="Times New Roman"/>
      <w:kern w:val="2"/>
      <w:sz w:val="21"/>
      <w:szCs w:val="24"/>
      <w:lang w:val="en-US" w:eastAsia="zh-CN" w:bidi="ar-SA"/>
    </w:rPr>
  </w:style>
  <w:style w:type="paragraph" w:customStyle="1" w:styleId="384">
    <w:name w:val="p16"/>
    <w:basedOn w:val="1"/>
    <w:qFormat/>
    <w:uiPriority w:val="0"/>
    <w:pPr>
      <w:widowControl/>
    </w:pPr>
    <w:rPr>
      <w:rFonts w:ascii="宋体" w:hAnsi="宋体" w:cs="宋体"/>
      <w:kern w:val="0"/>
      <w:szCs w:val="21"/>
    </w:rPr>
  </w:style>
  <w:style w:type="paragraph" w:customStyle="1" w:styleId="385">
    <w:name w:val="Char1 Char Char Char"/>
    <w:basedOn w:val="1"/>
    <w:qFormat/>
    <w:uiPriority w:val="0"/>
    <w:rPr>
      <w:rFonts w:ascii="Tahoma" w:hAnsi="Tahoma"/>
      <w:sz w:val="24"/>
      <w:szCs w:val="20"/>
    </w:rPr>
  </w:style>
  <w:style w:type="paragraph" w:customStyle="1" w:styleId="38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8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8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0">
    <w:name w:val="正文文本缩进 Char Char Char Char"/>
    <w:basedOn w:val="1"/>
    <w:qFormat/>
    <w:uiPriority w:val="0"/>
    <w:pPr>
      <w:ind w:firstLine="540"/>
    </w:pPr>
    <w:rPr>
      <w:rFonts w:hint="eastAsia" w:ascii="宋体" w:hAnsi="Courier New"/>
      <w:szCs w:val="20"/>
    </w:rPr>
  </w:style>
  <w:style w:type="paragraph" w:customStyle="1" w:styleId="391">
    <w:name w:val="Char Char Char Char Char Char Char Char Char Char Char Char Char"/>
    <w:basedOn w:val="17"/>
    <w:qFormat/>
    <w:uiPriority w:val="0"/>
    <w:rPr>
      <w:rFonts w:ascii="Tahoma" w:hAnsi="Tahoma"/>
      <w:sz w:val="24"/>
    </w:rPr>
  </w:style>
  <w:style w:type="paragraph" w:customStyle="1" w:styleId="392">
    <w:name w:val="菲页1"/>
    <w:basedOn w:val="4"/>
    <w:qFormat/>
    <w:uiPriority w:val="0"/>
    <w:pPr>
      <w:widowControl/>
      <w:spacing w:before="260" w:after="260" w:line="416" w:lineRule="auto"/>
      <w:jc w:val="center"/>
    </w:pPr>
    <w:rPr>
      <w:rFonts w:ascii="黑体" w:hAnsi="宋体" w:eastAsia="宋体"/>
      <w:b w:val="0"/>
      <w:bCs w:val="0"/>
      <w:kern w:val="0"/>
      <w:sz w:val="52"/>
      <w:szCs w:val="20"/>
      <w:lang w:val="en-US" w:eastAsia="zh-CN"/>
    </w:rPr>
  </w:style>
  <w:style w:type="paragraph" w:customStyle="1" w:styleId="393">
    <w:name w:val="List Paragraph1"/>
    <w:basedOn w:val="1"/>
    <w:qFormat/>
    <w:uiPriority w:val="0"/>
    <w:pPr>
      <w:ind w:firstLine="420" w:firstLineChars="200"/>
    </w:pPr>
    <w:rPr>
      <w:rFonts w:ascii="Calibri" w:hAnsi="Calibri"/>
      <w:szCs w:val="22"/>
    </w:rPr>
  </w:style>
  <w:style w:type="paragraph" w:customStyle="1" w:styleId="394">
    <w:name w:val="菲页(卷)"/>
    <w:basedOn w:val="3"/>
    <w:next w:val="389"/>
    <w:qFormat/>
    <w:uiPriority w:val="0"/>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395">
    <w:name w:val="2ji"/>
    <w:basedOn w:val="4"/>
    <w:qFormat/>
    <w:uiPriority w:val="0"/>
    <w:pPr>
      <w:adjustRightInd w:val="0"/>
      <w:spacing w:before="0" w:after="0" w:line="360" w:lineRule="auto"/>
      <w:textAlignment w:val="baseline"/>
    </w:pPr>
    <w:rPr>
      <w:rFonts w:ascii="宋体" w:hAnsi="宋体" w:eastAsia="宋体"/>
      <w:kern w:val="0"/>
      <w:szCs w:val="21"/>
      <w:lang w:val="en-US" w:eastAsia="zh-CN"/>
    </w:rPr>
  </w:style>
  <w:style w:type="paragraph" w:customStyle="1" w:styleId="396">
    <w:name w:val=" 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97">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398">
    <w:name w:val="tgt1"/>
    <w:basedOn w:val="1"/>
    <w:qFormat/>
    <w:uiPriority w:val="0"/>
    <w:pPr>
      <w:widowControl/>
      <w:spacing w:after="150"/>
      <w:jc w:val="left"/>
    </w:pPr>
    <w:rPr>
      <w:rFonts w:ascii="宋体" w:hAnsi="宋体" w:cs="宋体"/>
      <w:kern w:val="0"/>
      <w:sz w:val="24"/>
    </w:rPr>
  </w:style>
  <w:style w:type="paragraph" w:customStyle="1" w:styleId="399">
    <w:name w:val="正文首行缩进两字符"/>
    <w:basedOn w:val="1"/>
    <w:qFormat/>
    <w:uiPriority w:val="0"/>
    <w:pPr>
      <w:spacing w:line="360" w:lineRule="auto"/>
      <w:ind w:firstLine="200" w:firstLineChars="200"/>
    </w:pPr>
  </w:style>
  <w:style w:type="paragraph" w:customStyle="1" w:styleId="400">
    <w:name w:val="样式 首行缩进:  2 字符"/>
    <w:basedOn w:val="1"/>
    <w:qFormat/>
    <w:uiPriority w:val="0"/>
    <w:pPr>
      <w:spacing w:line="400" w:lineRule="exact"/>
      <w:ind w:firstLine="200" w:firstLineChars="200"/>
    </w:pPr>
    <w:rPr>
      <w:rFonts w:cs="宋体"/>
      <w:sz w:val="24"/>
    </w:rPr>
  </w:style>
  <w:style w:type="paragraph" w:customStyle="1" w:styleId="401">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02">
    <w:name w:val="Char Char Char Char Char Char1 Char1"/>
    <w:basedOn w:val="17"/>
    <w:qFormat/>
    <w:uiPriority w:val="0"/>
    <w:rPr>
      <w:rFonts w:ascii="Tahoma" w:hAnsi="Tahoma"/>
      <w:sz w:val="24"/>
    </w:rPr>
  </w:style>
  <w:style w:type="paragraph" w:customStyle="1" w:styleId="403">
    <w:name w:val="表格"/>
    <w:basedOn w:val="1"/>
    <w:qFormat/>
    <w:uiPriority w:val="0"/>
    <w:pPr>
      <w:spacing w:line="400" w:lineRule="exact"/>
    </w:pPr>
    <w:rPr>
      <w:sz w:val="24"/>
    </w:rPr>
  </w:style>
  <w:style w:type="paragraph" w:customStyle="1" w:styleId="40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0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0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07">
    <w:name w:val="五号正文（标准）"/>
    <w:basedOn w:val="1"/>
    <w:qFormat/>
    <w:uiPriority w:val="0"/>
    <w:pPr>
      <w:spacing w:line="360" w:lineRule="auto"/>
      <w:ind w:right="55" w:firstLine="560" w:firstLineChars="200"/>
    </w:pPr>
    <w:rPr>
      <w:rFonts w:eastAsia="仿宋_GB2312"/>
      <w:sz w:val="28"/>
      <w:szCs w:val="20"/>
    </w:rPr>
  </w:style>
  <w:style w:type="paragraph" w:customStyle="1" w:styleId="408">
    <w:name w:val="样式 正文缩进 + 首行缩进:  2 字符 段前: 0.5 行"/>
    <w:basedOn w:val="1"/>
    <w:qFormat/>
    <w:uiPriority w:val="0"/>
    <w:pPr>
      <w:spacing w:beforeLines="50" w:line="300" w:lineRule="auto"/>
      <w:ind w:firstLine="480" w:firstLineChars="200"/>
    </w:pPr>
    <w:rPr>
      <w:rFonts w:cs="宋体"/>
      <w:szCs w:val="20"/>
    </w:rPr>
  </w:style>
  <w:style w:type="paragraph" w:customStyle="1" w:styleId="40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410">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11">
    <w:name w:val="Char Char1 Char Char Char Char1"/>
    <w:basedOn w:val="17"/>
    <w:qFormat/>
    <w:uiPriority w:val="0"/>
    <w:rPr>
      <w:rFonts w:ascii="Tahoma" w:hAnsi="Tahoma"/>
      <w:sz w:val="24"/>
    </w:rPr>
  </w:style>
  <w:style w:type="paragraph" w:customStyle="1" w:styleId="412">
    <w:name w:val="默认段落字体 Para Char"/>
    <w:basedOn w:val="1"/>
    <w:qFormat/>
    <w:uiPriority w:val="0"/>
    <w:pPr>
      <w:adjustRightInd w:val="0"/>
      <w:spacing w:line="360" w:lineRule="auto"/>
    </w:pPr>
    <w:rPr>
      <w:kern w:val="0"/>
      <w:sz w:val="24"/>
      <w:szCs w:val="20"/>
    </w:rPr>
  </w:style>
  <w:style w:type="paragraph" w:styleId="413">
    <w:name w:val="List Paragraph"/>
    <w:basedOn w:val="1"/>
    <w:qFormat/>
    <w:uiPriority w:val="34"/>
    <w:pPr>
      <w:spacing w:line="360" w:lineRule="auto"/>
      <w:ind w:firstLine="420" w:firstLineChars="200"/>
    </w:pPr>
    <w:rPr>
      <w:sz w:val="28"/>
    </w:rPr>
  </w:style>
  <w:style w:type="paragraph" w:customStyle="1" w:styleId="414">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415">
    <w:name w:val=" Char2"/>
    <w:basedOn w:val="1"/>
    <w:qFormat/>
    <w:uiPriority w:val="0"/>
    <w:pPr>
      <w:widowControl/>
      <w:spacing w:after="160" w:line="240" w:lineRule="exact"/>
      <w:jc w:val="left"/>
    </w:pPr>
    <w:rPr>
      <w:rFonts w:ascii="Verdana" w:hAnsi="Verdana"/>
      <w:kern w:val="0"/>
      <w:szCs w:val="20"/>
      <w:lang w:eastAsia="en-US"/>
    </w:rPr>
  </w:style>
  <w:style w:type="paragraph" w:customStyle="1" w:styleId="41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417">
    <w:name w:val="节标题"/>
    <w:basedOn w:val="1"/>
    <w:next w:val="359"/>
    <w:qFormat/>
    <w:uiPriority w:val="0"/>
    <w:pPr>
      <w:widowControl/>
      <w:spacing w:line="289" w:lineRule="atLeast"/>
      <w:jc w:val="center"/>
      <w:textAlignment w:val="baseline"/>
    </w:pPr>
    <w:rPr>
      <w:color w:val="000000"/>
      <w:kern w:val="0"/>
      <w:sz w:val="28"/>
      <w:szCs w:val="20"/>
      <w:u w:val="none" w:color="000000"/>
    </w:rPr>
  </w:style>
  <w:style w:type="paragraph" w:customStyle="1" w:styleId="418">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419">
    <w:name w:val=" Char Char Char"/>
    <w:basedOn w:val="17"/>
    <w:qFormat/>
    <w:uiPriority w:val="0"/>
    <w:rPr>
      <w:rFonts w:ascii="Tahoma" w:hAnsi="Tahoma"/>
      <w:kern w:val="2"/>
      <w:sz w:val="24"/>
      <w:lang w:val="en-US" w:eastAsia="zh-CN"/>
    </w:rPr>
  </w:style>
  <w:style w:type="paragraph" w:customStyle="1" w:styleId="420">
    <w:name w:val="默认段落字体 Para Char Char Char Char Char Char Char Char Char Char"/>
    <w:basedOn w:val="1"/>
    <w:qFormat/>
    <w:uiPriority w:val="0"/>
    <w:rPr>
      <w:kern w:val="0"/>
      <w:szCs w:val="20"/>
    </w:rPr>
  </w:style>
  <w:style w:type="paragraph" w:customStyle="1" w:styleId="421">
    <w:name w:val="xl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422">
    <w:name w:val="列出段落3"/>
    <w:basedOn w:val="1"/>
    <w:qFormat/>
    <w:uiPriority w:val="0"/>
    <w:pPr>
      <w:ind w:firstLine="420" w:firstLineChars="200"/>
    </w:pPr>
    <w:rPr>
      <w:rFonts w:ascii="Calibri" w:hAnsi="Calibri"/>
      <w:szCs w:val="22"/>
    </w:rPr>
  </w:style>
  <w:style w:type="paragraph" w:customStyle="1" w:styleId="423">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424">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425">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6">
    <w:name w:val="标题3"/>
    <w:basedOn w:val="5"/>
    <w:qFormat/>
    <w:uiPriority w:val="0"/>
    <w:pPr>
      <w:keepLines w:val="0"/>
      <w:widowControl/>
      <w:tabs>
        <w:tab w:val="left" w:pos="1247"/>
      </w:tabs>
      <w:spacing w:before="240" w:after="120"/>
      <w:ind w:left="1247" w:hanging="1247"/>
      <w:jc w:val="left"/>
    </w:pPr>
    <w:rPr>
      <w:rFonts w:ascii="Arial" w:hAnsi="Arial" w:eastAsia="宋体"/>
      <w:kern w:val="0"/>
      <w:sz w:val="52"/>
      <w:szCs w:val="52"/>
      <w:lang w:val="en-US" w:eastAsia="zh-CN"/>
    </w:rPr>
  </w:style>
  <w:style w:type="paragraph" w:customStyle="1" w:styleId="427">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428">
    <w:name w:val="目录4"/>
    <w:basedOn w:val="1"/>
    <w:next w:val="1"/>
    <w:qFormat/>
    <w:uiPriority w:val="0"/>
    <w:pPr>
      <w:widowControl/>
      <w:tabs>
        <w:tab w:val="left" w:leader="dot" w:pos="8503"/>
      </w:tabs>
      <w:spacing w:line="317" w:lineRule="atLeast"/>
      <w:ind w:firstLine="629"/>
      <w:textAlignment w:val="baseline"/>
    </w:pPr>
    <w:rPr>
      <w:color w:val="000000"/>
      <w:kern w:val="0"/>
      <w:szCs w:val="20"/>
      <w:u w:val="none" w:color="000000"/>
    </w:rPr>
  </w:style>
  <w:style w:type="paragraph" w:customStyle="1" w:styleId="429">
    <w:name w:val="目录3"/>
    <w:basedOn w:val="1"/>
    <w:next w:val="1"/>
    <w:qFormat/>
    <w:uiPriority w:val="0"/>
    <w:pPr>
      <w:widowControl/>
      <w:tabs>
        <w:tab w:val="left" w:leader="dot" w:pos="8503"/>
      </w:tabs>
      <w:spacing w:line="317" w:lineRule="atLeast"/>
      <w:ind w:firstLine="419"/>
      <w:textAlignment w:val="baseline"/>
    </w:pPr>
    <w:rPr>
      <w:color w:val="000000"/>
      <w:kern w:val="0"/>
      <w:szCs w:val="20"/>
      <w:u w:val="none" w:color="000000"/>
    </w:rPr>
  </w:style>
  <w:style w:type="paragraph" w:customStyle="1" w:styleId="430">
    <w:name w:val="Char Char Char Char Char Char Char Char Char1 Char1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431">
    <w:name w:val=" Char Char1 Char Char Char Char"/>
    <w:basedOn w:val="17"/>
    <w:qFormat/>
    <w:uiPriority w:val="0"/>
    <w:rPr>
      <w:rFonts w:ascii="Tahoma" w:hAnsi="Tahoma"/>
      <w:kern w:val="2"/>
      <w:sz w:val="24"/>
      <w:lang w:val="en-US" w:eastAsia="zh-CN"/>
    </w:rPr>
  </w:style>
  <w:style w:type="paragraph" w:customStyle="1" w:styleId="432">
    <w:name w:val="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33">
    <w:name w:val="普通文字 Char Char1"/>
    <w:qFormat/>
    <w:uiPriority w:val="0"/>
    <w:rPr>
      <w:rFonts w:ascii="宋体" w:hAnsi="Courier New" w:eastAsia="宋体"/>
      <w:kern w:val="2"/>
      <w:sz w:val="21"/>
      <w:lang w:val="en-US" w:eastAsia="zh-CN" w:bidi="ar-SA"/>
    </w:rPr>
  </w:style>
  <w:style w:type="character" w:customStyle="1" w:styleId="434">
    <w:name w:val="普通文字 Char Char3"/>
    <w:qFormat/>
    <w:uiPriority w:val="0"/>
    <w:rPr>
      <w:rFonts w:ascii="宋体" w:hAnsi="Courier New" w:eastAsia="宋体"/>
      <w:szCs w:val="21"/>
      <w:lang w:bidi="ar-SA"/>
    </w:rPr>
  </w:style>
  <w:style w:type="character" w:customStyle="1" w:styleId="435">
    <w:name w:val=" Char Char44"/>
    <w:qFormat/>
    <w:uiPriority w:val="0"/>
    <w:rPr>
      <w:rFonts w:ascii="Arial" w:hAnsi="Arial" w:eastAsia="黑体" w:cs="Times New Roman"/>
      <w:b/>
      <w:bCs/>
      <w:szCs w:val="32"/>
    </w:rPr>
  </w:style>
  <w:style w:type="character" w:customStyle="1" w:styleId="436">
    <w:name w:val="纯文本 Char2"/>
    <w:qFormat/>
    <w:uiPriority w:val="0"/>
    <w:rPr>
      <w:rFonts w:ascii="宋体" w:hAnsi="Courier New" w:eastAsia="宋体" w:cs="Courier New"/>
      <w:szCs w:val="21"/>
    </w:rPr>
  </w:style>
  <w:style w:type="character" w:customStyle="1" w:styleId="437">
    <w:name w:val="纯文本 字符"/>
    <w:qFormat/>
    <w:uiPriority w:val="0"/>
    <w:rPr>
      <w:rFonts w:ascii="宋体" w:hAnsi="Courier New" w:eastAsia="宋体" w:cs="Courier New"/>
      <w:szCs w:val="21"/>
    </w:rPr>
  </w:style>
  <w:style w:type="character" w:customStyle="1" w:styleId="438">
    <w:name w:val="正文文本缩进 Char1"/>
    <w:semiHidden/>
    <w:qFormat/>
    <w:uiPriority w:val="99"/>
    <w:rPr>
      <w:rFonts w:ascii="Times New Roman" w:hAnsi="Times New Roman" w:eastAsia="宋体" w:cs="Times New Roman"/>
      <w:szCs w:val="24"/>
    </w:rPr>
  </w:style>
  <w:style w:type="character" w:customStyle="1" w:styleId="439">
    <w:name w:val="页脚 Char1"/>
    <w:semiHidden/>
    <w:qFormat/>
    <w:uiPriority w:val="99"/>
    <w:rPr>
      <w:rFonts w:ascii="Times New Roman" w:hAnsi="Times New Roman" w:eastAsia="宋体" w:cs="Times New Roman"/>
      <w:sz w:val="18"/>
      <w:szCs w:val="18"/>
    </w:rPr>
  </w:style>
  <w:style w:type="character" w:customStyle="1" w:styleId="440">
    <w:name w:val="正文文本 2 Char1"/>
    <w:semiHidden/>
    <w:qFormat/>
    <w:uiPriority w:val="99"/>
    <w:rPr>
      <w:rFonts w:ascii="Times New Roman" w:hAnsi="Times New Roman" w:eastAsia="宋体" w:cs="Times New Roman"/>
      <w:szCs w:val="24"/>
    </w:rPr>
  </w:style>
  <w:style w:type="character" w:customStyle="1" w:styleId="441">
    <w:name w:val="正文文本缩进 2 Char1"/>
    <w:semiHidden/>
    <w:qFormat/>
    <w:uiPriority w:val="99"/>
    <w:rPr>
      <w:rFonts w:ascii="Times New Roman" w:hAnsi="Times New Roman" w:eastAsia="宋体" w:cs="Times New Roman"/>
      <w:szCs w:val="24"/>
    </w:rPr>
  </w:style>
  <w:style w:type="character" w:customStyle="1" w:styleId="442">
    <w:name w:val="页眉 Char1"/>
    <w:semiHidden/>
    <w:qFormat/>
    <w:uiPriority w:val="99"/>
    <w:rPr>
      <w:rFonts w:ascii="Times New Roman" w:hAnsi="Times New Roman" w:eastAsia="宋体" w:cs="Times New Roman"/>
      <w:sz w:val="18"/>
      <w:szCs w:val="18"/>
    </w:rPr>
  </w:style>
  <w:style w:type="character" w:customStyle="1" w:styleId="443">
    <w:name w:val="正文文本 3 Char1"/>
    <w:semiHidden/>
    <w:qFormat/>
    <w:uiPriority w:val="99"/>
    <w:rPr>
      <w:rFonts w:ascii="Times New Roman" w:hAnsi="Times New Roman" w:eastAsia="宋体" w:cs="Times New Roman"/>
      <w:sz w:val="16"/>
      <w:szCs w:val="16"/>
    </w:rPr>
  </w:style>
  <w:style w:type="character" w:customStyle="1" w:styleId="444">
    <w:name w:val="正文文本缩进 3 Char1"/>
    <w:semiHidden/>
    <w:qFormat/>
    <w:uiPriority w:val="99"/>
    <w:rPr>
      <w:rFonts w:ascii="Times New Roman" w:hAnsi="Times New Roman" w:eastAsia="宋体" w:cs="Times New Roman"/>
      <w:sz w:val="16"/>
      <w:szCs w:val="16"/>
    </w:rPr>
  </w:style>
  <w:style w:type="character" w:customStyle="1" w:styleId="445">
    <w:name w:val="正文首行缩进 2 Char1"/>
    <w:semiHidden/>
    <w:qFormat/>
    <w:uiPriority w:val="99"/>
  </w:style>
  <w:style w:type="character" w:customStyle="1" w:styleId="446">
    <w:name w:val="正文首行缩进 Char1"/>
    <w:semiHidden/>
    <w:qFormat/>
    <w:uiPriority w:val="99"/>
    <w:rPr>
      <w:rFonts w:ascii="Times New Roman" w:hAnsi="Times New Roman" w:eastAsia="宋体" w:cs="Times New Roman"/>
      <w:kern w:val="2"/>
      <w:sz w:val="21"/>
      <w:szCs w:val="24"/>
    </w:rPr>
  </w:style>
  <w:style w:type="character" w:customStyle="1" w:styleId="447">
    <w:name w:val="Char Char28"/>
    <w:qFormat/>
    <w:uiPriority w:val="0"/>
    <w:rPr>
      <w:rFonts w:eastAsia="宋体"/>
      <w:kern w:val="2"/>
      <w:sz w:val="16"/>
      <w:szCs w:val="16"/>
      <w:lang w:val="en-US" w:eastAsia="zh-CN" w:bidi="ar-SA"/>
    </w:rPr>
  </w:style>
  <w:style w:type="character" w:customStyle="1" w:styleId="448">
    <w:name w:val="Char Char29"/>
    <w:qFormat/>
    <w:uiPriority w:val="0"/>
    <w:rPr>
      <w:rFonts w:ascii="宋体" w:hAnsi="Courier New" w:eastAsia="宋体" w:cs="Courier New"/>
      <w:kern w:val="2"/>
      <w:sz w:val="21"/>
      <w:szCs w:val="21"/>
      <w:lang w:val="en-US" w:eastAsia="zh-CN" w:bidi="ar-SA"/>
    </w:rPr>
  </w:style>
  <w:style w:type="character" w:customStyle="1" w:styleId="449">
    <w:name w:val="副标题 Char1"/>
    <w:qFormat/>
    <w:uiPriority w:val="11"/>
    <w:rPr>
      <w:rFonts w:ascii="Cambria" w:hAnsi="Cambria" w:eastAsia="宋体" w:cs="Times New Roman"/>
      <w:b/>
      <w:bCs/>
      <w:kern w:val="28"/>
      <w:sz w:val="32"/>
      <w:szCs w:val="32"/>
    </w:rPr>
  </w:style>
  <w:style w:type="character" w:customStyle="1" w:styleId="450">
    <w:name w:val="称呼 Char1"/>
    <w:semiHidden/>
    <w:qFormat/>
    <w:uiPriority w:val="99"/>
    <w:rPr>
      <w:rFonts w:ascii="Times New Roman" w:hAnsi="Times New Roman" w:eastAsia="宋体" w:cs="Times New Roman"/>
      <w:szCs w:val="24"/>
    </w:rPr>
  </w:style>
  <w:style w:type="character" w:customStyle="1" w:styleId="451">
    <w:name w:val="HTML 预设格式 Char1"/>
    <w:semiHidden/>
    <w:qFormat/>
    <w:uiPriority w:val="99"/>
    <w:rPr>
      <w:rFonts w:ascii="Courier New" w:hAnsi="Courier New" w:eastAsia="宋体" w:cs="Courier New"/>
      <w:sz w:val="20"/>
      <w:szCs w:val="20"/>
    </w:rPr>
  </w:style>
  <w:style w:type="character" w:customStyle="1" w:styleId="452">
    <w:name w:val="尾注文本 Char1"/>
    <w:semiHidden/>
    <w:qFormat/>
    <w:uiPriority w:val="99"/>
    <w:rPr>
      <w:rFonts w:ascii="Times New Roman" w:hAnsi="Times New Roman" w:eastAsia="宋体" w:cs="Times New Roman"/>
      <w:szCs w:val="24"/>
    </w:rPr>
  </w:style>
  <w:style w:type="paragraph" w:customStyle="1" w:styleId="453">
    <w:name w:val="纯文本2"/>
    <w:basedOn w:val="1"/>
    <w:qFormat/>
    <w:uiPriority w:val="0"/>
    <w:rPr>
      <w:rFonts w:ascii="宋体" w:hAnsi="Courier New"/>
      <w:kern w:val="0"/>
      <w:sz w:val="24"/>
      <w:szCs w:val="20"/>
    </w:rPr>
  </w:style>
  <w:style w:type="table" w:customStyle="1" w:styleId="454">
    <w:name w:val="网格型1"/>
    <w:basedOn w:val="5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5">
    <w:name w:val="Char Char44"/>
    <w:qFormat/>
    <w:uiPriority w:val="0"/>
    <w:rPr>
      <w:rFonts w:ascii="Arial" w:hAnsi="Arial" w:eastAsia="黑体" w:cs="Times New Roman"/>
      <w:b/>
      <w:bCs/>
      <w:szCs w:val="32"/>
    </w:rPr>
  </w:style>
  <w:style w:type="paragraph" w:customStyle="1" w:styleId="456">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57">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8">
    <w:name w:val="xl74"/>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459">
    <w:name w:val="xl75"/>
    <w:basedOn w:val="1"/>
    <w:qFormat/>
    <w:uiPriority w:val="0"/>
    <w:pPr>
      <w:widowControl/>
      <w:spacing w:before="100" w:beforeAutospacing="1" w:after="100" w:afterAutospacing="1"/>
      <w:jc w:val="left"/>
    </w:pPr>
    <w:rPr>
      <w:rFonts w:ascii="宋体" w:hAnsi="宋体" w:cs="宋体"/>
      <w:kern w:val="0"/>
      <w:sz w:val="24"/>
    </w:rPr>
  </w:style>
  <w:style w:type="paragraph" w:customStyle="1" w:styleId="460">
    <w:name w:val="xl76"/>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461">
    <w:name w:val="xl77"/>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462">
    <w:name w:val="xl7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63">
    <w:name w:val="xl7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64">
    <w:name w:val="xl8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65">
    <w:name w:val="xl81"/>
    <w:basedOn w:val="1"/>
    <w:qFormat/>
    <w:uiPriority w:val="0"/>
    <w:pPr>
      <w:widowControl/>
      <w:spacing w:before="100" w:beforeAutospacing="1" w:after="100" w:afterAutospacing="1"/>
      <w:jc w:val="left"/>
    </w:pPr>
    <w:rPr>
      <w:rFonts w:ascii="宋体" w:hAnsi="宋体" w:cs="宋体"/>
      <w:kern w:val="0"/>
      <w:sz w:val="24"/>
    </w:rPr>
  </w:style>
  <w:style w:type="paragraph" w:customStyle="1" w:styleId="466">
    <w:name w:val="xl82"/>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4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6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7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7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7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7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7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0"/>
      <w:szCs w:val="20"/>
    </w:rPr>
  </w:style>
  <w:style w:type="paragraph" w:customStyle="1" w:styleId="47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7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7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8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8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8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9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9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0"/>
      <w:szCs w:val="20"/>
    </w:rPr>
  </w:style>
  <w:style w:type="paragraph" w:customStyle="1" w:styleId="49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8">
    <w:name w:val="标书正文"/>
    <w:basedOn w:val="1"/>
    <w:qFormat/>
    <w:uiPriority w:val="0"/>
    <w:pPr>
      <w:adjustRightInd w:val="0"/>
      <w:snapToGrid w:val="0"/>
      <w:spacing w:line="360" w:lineRule="auto"/>
      <w:jc w:val="left"/>
    </w:pPr>
    <w:rPr>
      <w:rFonts w:ascii="Calibri" w:hAnsi="Calibri" w:cs="宋体"/>
      <w:sz w:val="24"/>
    </w:rPr>
  </w:style>
  <w:style w:type="character" w:customStyle="1" w:styleId="499">
    <w:name w:val="font31"/>
    <w:basedOn w:val="60"/>
    <w:qFormat/>
    <w:uiPriority w:val="0"/>
    <w:rPr>
      <w:rFonts w:hint="eastAsia" w:ascii="宋体" w:hAnsi="宋体" w:eastAsia="宋体" w:cs="宋体"/>
      <w:b/>
      <w:color w:val="000000"/>
      <w:sz w:val="24"/>
      <w:szCs w:val="24"/>
      <w:u w:val="none"/>
    </w:rPr>
  </w:style>
  <w:style w:type="character" w:customStyle="1" w:styleId="500">
    <w:name w:val="font81"/>
    <w:qFormat/>
    <w:uiPriority w:val="0"/>
    <w:rPr>
      <w:rFonts w:hint="default" w:ascii="Times New Roman" w:hAnsi="Times New Roman" w:cs="Times New Roman"/>
      <w:color w:val="000000"/>
      <w:sz w:val="20"/>
      <w:szCs w:val="20"/>
      <w:u w:val="none"/>
    </w:rPr>
  </w:style>
  <w:style w:type="table" w:customStyle="1" w:styleId="501">
    <w:name w:val="网格型2"/>
    <w:basedOn w:val="5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2">
    <w:name w:val="font101"/>
    <w:qFormat/>
    <w:uiPriority w:val="0"/>
    <w:rPr>
      <w:rFonts w:hint="default" w:ascii="Times New Roman" w:hAnsi="Times New Roman" w:cs="Times New Roman"/>
      <w:color w:val="000000"/>
      <w:sz w:val="20"/>
      <w:szCs w:val="20"/>
      <w:u w:val="none"/>
    </w:rPr>
  </w:style>
  <w:style w:type="character" w:customStyle="1" w:styleId="503">
    <w:name w:val="font71"/>
    <w:qFormat/>
    <w:uiPriority w:val="0"/>
    <w:rPr>
      <w:rFonts w:hint="eastAsia" w:ascii="宋体" w:hAnsi="宋体" w:eastAsia="宋体" w:cs="宋体"/>
      <w:color w:val="000000"/>
      <w:sz w:val="20"/>
      <w:szCs w:val="20"/>
      <w:u w:val="none"/>
    </w:rPr>
  </w:style>
  <w:style w:type="character" w:customStyle="1" w:styleId="504">
    <w:name w:val="font112"/>
    <w:qFormat/>
    <w:uiPriority w:val="0"/>
    <w:rPr>
      <w:rFonts w:ascii="Wingdings 2" w:hAnsi="Wingdings 2" w:eastAsia="Wingdings 2" w:cs="Wingdings 2"/>
      <w:color w:val="000000"/>
      <w:sz w:val="20"/>
      <w:szCs w:val="20"/>
      <w:u w:val="none"/>
    </w:rPr>
  </w:style>
  <w:style w:type="character" w:customStyle="1" w:styleId="505">
    <w:name w:val="纯文本 字符1"/>
    <w:qFormat/>
    <w:uiPriority w:val="0"/>
    <w:rPr>
      <w:rFonts w:ascii="宋体" w:hAnsi="Courier New" w:eastAsia="宋体" w:cs="Courier New"/>
      <w:szCs w:val="21"/>
    </w:rPr>
  </w:style>
  <w:style w:type="character" w:customStyle="1" w:styleId="506">
    <w:name w:val="页眉 Char"/>
    <w:qFormat/>
    <w:uiPriority w:val="0"/>
    <w:rPr>
      <w:rFonts w:ascii="Times New Roman" w:hAnsi="Times New Roman" w:eastAsia="宋体" w:cs="Times New Roman"/>
      <w:sz w:val="18"/>
      <w:szCs w:val="18"/>
    </w:rPr>
  </w:style>
  <w:style w:type="paragraph" w:customStyle="1" w:styleId="507">
    <w:name w:val="_Style 1"/>
    <w:basedOn w:val="1"/>
    <w:qFormat/>
    <w:uiPriority w:val="0"/>
    <w:pPr>
      <w:ind w:firstLine="420" w:firstLineChars="200"/>
    </w:pPr>
    <w:rPr>
      <w:rFonts w:ascii="Calibri" w:hAnsi="Calibri"/>
      <w:szCs w:val="22"/>
    </w:rPr>
  </w:style>
  <w:style w:type="paragraph" w:customStyle="1" w:styleId="508">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509">
    <w:name w:val="font21"/>
    <w:basedOn w:val="60"/>
    <w:qFormat/>
    <w:uiPriority w:val="0"/>
    <w:rPr>
      <w:rFonts w:hint="eastAsia" w:ascii="宋体" w:hAnsi="宋体" w:eastAsia="宋体" w:cs="宋体"/>
      <w:color w:val="000000"/>
      <w:sz w:val="21"/>
      <w:szCs w:val="21"/>
      <w:u w:val="none"/>
    </w:rPr>
  </w:style>
  <w:style w:type="paragraph" w:customStyle="1" w:styleId="510">
    <w:name w:val="BodyText"/>
    <w:basedOn w:val="1"/>
    <w:next w:val="1"/>
    <w:qFormat/>
    <w:uiPriority w:val="0"/>
    <w:pPr>
      <w:textAlignment w:val="baseline"/>
    </w:pPr>
    <w:rPr>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46823</Words>
  <Characters>48343</Characters>
  <Lines>379</Lines>
  <Paragraphs>106</Paragraphs>
  <TotalTime>19</TotalTime>
  <ScaleCrop>false</ScaleCrop>
  <LinksUpToDate>false</LinksUpToDate>
  <CharactersWithSpaces>51005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2022-12-13T02:17:00Z</dcterms:created>
  <dc:creator>User</dc:creator>
  <cp:lastModifiedBy>lenovo</cp:lastModifiedBy>
  <cp:lastPrinted>2022-12-26T08:29:00Z</cp:lastPrinted>
  <dcterms:modified xsi:type="dcterms:W3CDTF">2024-08-21T09:21:07Z</dcterms:modified>
  <dc:title>北 海 市 政 府 采 购 中 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B0A6E43CC5BA4379AA1227B15A294BAA_13</vt:lpwstr>
  </property>
</Properties>
</file>