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46AF" w14:textId="77777777" w:rsidR="00B003FF" w:rsidRPr="001A7985" w:rsidRDefault="00B003FF" w:rsidP="00B003FF">
      <w:pPr>
        <w:spacing w:line="360" w:lineRule="auto"/>
        <w:jc w:val="center"/>
        <w:outlineLvl w:val="0"/>
        <w:rPr>
          <w:rFonts w:ascii="宋体" w:hAnsi="宋体" w:cs="宋体" w:hint="eastAsia"/>
          <w:b/>
          <w:sz w:val="36"/>
          <w:szCs w:val="36"/>
        </w:rPr>
      </w:pPr>
      <w:bookmarkStart w:id="0" w:name="_Toc176343851"/>
      <w:bookmarkStart w:id="1" w:name="_Toc176185122"/>
      <w:r w:rsidRPr="001A7985">
        <w:rPr>
          <w:rFonts w:ascii="宋体" w:hAnsi="宋体" w:cs="宋体" w:hint="eastAsia"/>
          <w:b/>
          <w:sz w:val="36"/>
          <w:szCs w:val="36"/>
        </w:rPr>
        <w:t xml:space="preserve">第四部分  </w:t>
      </w:r>
      <w:bookmarkStart w:id="2" w:name="_Toc184310292"/>
      <w:bookmarkStart w:id="3" w:name="_Toc184312101"/>
      <w:bookmarkStart w:id="4" w:name="_Toc184310323"/>
      <w:bookmarkStart w:id="5" w:name="_Toc184313262"/>
      <w:bookmarkStart w:id="6" w:name="_Toc184313261"/>
      <w:bookmarkStart w:id="7" w:name="_Toc184310285"/>
      <w:bookmarkStart w:id="8" w:name="_Toc184308082"/>
      <w:bookmarkStart w:id="9" w:name="_Toc184313305"/>
      <w:bookmarkStart w:id="10" w:name="_Toc184310312"/>
      <w:bookmarkStart w:id="11" w:name="_Toc184312093"/>
      <w:bookmarkStart w:id="12" w:name="_Toc184313307"/>
      <w:bookmarkStart w:id="13" w:name="_Toc184308067"/>
      <w:bookmarkStart w:id="14" w:name="_Toc184310338"/>
      <w:bookmarkStart w:id="15" w:name="_Toc184308071"/>
      <w:bookmarkStart w:id="16" w:name="_Toc184313239"/>
      <w:bookmarkStart w:id="17" w:name="_Toc184313249"/>
      <w:bookmarkStart w:id="18" w:name="_Toc184314426"/>
      <w:bookmarkStart w:id="19" w:name="_Toc184314431"/>
      <w:bookmarkStart w:id="20" w:name="_Toc184313283"/>
      <w:bookmarkStart w:id="21" w:name="_Toc184310339"/>
      <w:bookmarkStart w:id="22" w:name="_Toc184310307"/>
      <w:bookmarkStart w:id="23" w:name="_Toc184313259"/>
      <w:bookmarkStart w:id="24" w:name="_Toc184308050"/>
      <w:bookmarkStart w:id="25" w:name="_Toc184314411"/>
      <w:bookmarkStart w:id="26" w:name="_Toc184310328"/>
      <w:bookmarkStart w:id="27" w:name="_Toc184312115"/>
      <w:bookmarkStart w:id="28" w:name="_Toc184312100"/>
      <w:bookmarkStart w:id="29" w:name="_Toc184312079"/>
      <w:bookmarkStart w:id="30" w:name="_Toc184310277"/>
      <w:bookmarkStart w:id="31" w:name="_Toc184308087"/>
      <w:bookmarkStart w:id="32" w:name="_Toc184314415"/>
      <w:bookmarkStart w:id="33" w:name="_Toc184312126"/>
      <w:bookmarkStart w:id="34" w:name="_Toc184308039"/>
      <w:bookmarkStart w:id="35" w:name="_Toc184310316"/>
      <w:bookmarkStart w:id="36" w:name="_Toc184312138"/>
      <w:bookmarkStart w:id="37" w:name="_Toc184314442"/>
      <w:bookmarkStart w:id="38" w:name="_Toc184314445"/>
      <w:bookmarkStart w:id="39" w:name="_Toc184308079"/>
      <w:bookmarkStart w:id="40" w:name="_Toc184310319"/>
      <w:bookmarkStart w:id="41" w:name="_Toc184314462"/>
      <w:bookmarkStart w:id="42" w:name="_Toc184308059"/>
      <w:bookmarkStart w:id="43" w:name="_Toc184313289"/>
      <w:bookmarkStart w:id="44" w:name="_Toc184308089"/>
      <w:bookmarkStart w:id="45" w:name="_Toc184308041"/>
      <w:bookmarkStart w:id="46" w:name="_Toc184310284"/>
      <w:bookmarkStart w:id="47" w:name="_Toc184310300"/>
      <w:bookmarkStart w:id="48" w:name="_Toc184308044"/>
      <w:bookmarkStart w:id="49" w:name="_Toc184312110"/>
      <w:bookmarkStart w:id="50" w:name="_Toc184308052"/>
      <w:bookmarkStart w:id="51" w:name="_Toc184308060"/>
      <w:bookmarkStart w:id="52" w:name="_Toc184313295"/>
      <w:bookmarkStart w:id="53" w:name="_Toc184314480"/>
      <w:bookmarkStart w:id="54" w:name="_Toc184314430"/>
      <w:bookmarkStart w:id="55" w:name="_Toc184310315"/>
      <w:bookmarkStart w:id="56" w:name="_Toc184308102"/>
      <w:bookmarkStart w:id="57" w:name="_Toc184312127"/>
      <w:bookmarkStart w:id="58" w:name="_Toc184308097"/>
      <w:bookmarkStart w:id="59" w:name="_Toc184310296"/>
      <w:bookmarkStart w:id="60" w:name="_Toc184310287"/>
      <w:bookmarkStart w:id="61" w:name="_Toc184310295"/>
      <w:bookmarkStart w:id="62" w:name="_Toc184314443"/>
      <w:bookmarkStart w:id="63" w:name="_Toc184314477"/>
      <w:bookmarkStart w:id="64" w:name="_Toc184308063"/>
      <w:bookmarkStart w:id="65" w:name="_Toc184312111"/>
      <w:bookmarkStart w:id="66" w:name="_Toc184312114"/>
      <w:bookmarkStart w:id="67" w:name="_Toc184312069"/>
      <w:bookmarkStart w:id="68" w:name="_Toc184313258"/>
      <w:bookmarkStart w:id="69" w:name="_Toc184310333"/>
      <w:bookmarkStart w:id="70" w:name="_Toc184314416"/>
      <w:bookmarkStart w:id="71" w:name="_Toc184313243"/>
      <w:bookmarkStart w:id="72" w:name="_Toc184313263"/>
      <w:bookmarkStart w:id="73" w:name="_Toc184310279"/>
      <w:bookmarkStart w:id="74" w:name="_Toc184308100"/>
      <w:bookmarkStart w:id="75" w:name="_Toc184308055"/>
      <w:bookmarkStart w:id="76" w:name="_Toc184313294"/>
      <w:bookmarkStart w:id="77" w:name="_Toc184313284"/>
      <w:bookmarkStart w:id="78" w:name="_Toc184313277"/>
      <w:bookmarkStart w:id="79" w:name="_Toc184314439"/>
      <w:bookmarkStart w:id="80" w:name="_Toc184312095"/>
      <w:bookmarkStart w:id="81" w:name="_Toc184312105"/>
      <w:bookmarkStart w:id="82" w:name="_Toc184314467"/>
      <w:bookmarkStart w:id="83" w:name="_Toc184308076"/>
      <w:bookmarkStart w:id="84" w:name="_Toc184312074"/>
      <w:bookmarkStart w:id="85" w:name="_Toc184312104"/>
      <w:bookmarkStart w:id="86" w:name="_Toc184310344"/>
      <w:bookmarkStart w:id="87" w:name="_Toc184312070"/>
      <w:bookmarkStart w:id="88" w:name="_Toc184312099"/>
      <w:bookmarkStart w:id="89" w:name="_Toc184313274"/>
      <w:bookmarkStart w:id="90" w:name="_Toc184313282"/>
      <w:bookmarkStart w:id="91" w:name="_Toc184312080"/>
      <w:bookmarkStart w:id="92" w:name="_Toc184314433"/>
      <w:bookmarkStart w:id="93" w:name="_Toc184314474"/>
      <w:bookmarkStart w:id="94" w:name="_Toc184314460"/>
      <w:bookmarkStart w:id="95" w:name="_Toc184310321"/>
      <w:bookmarkStart w:id="96" w:name="_Toc184313273"/>
      <w:bookmarkStart w:id="97" w:name="_Toc184314423"/>
      <w:bookmarkStart w:id="98" w:name="_Toc184314440"/>
      <w:bookmarkStart w:id="99" w:name="_Toc184314428"/>
      <w:bookmarkStart w:id="100" w:name="_Toc184308072"/>
      <w:bookmarkStart w:id="101" w:name="_Toc184310335"/>
      <w:bookmarkStart w:id="102" w:name="_Toc184308066"/>
      <w:bookmarkStart w:id="103" w:name="_Toc184312098"/>
      <w:bookmarkStart w:id="104" w:name="_Toc184314420"/>
      <w:bookmarkStart w:id="105" w:name="_Toc184314414"/>
      <w:bookmarkStart w:id="106" w:name="_Toc184310317"/>
      <w:bookmarkStart w:id="107" w:name="_Toc184313256"/>
      <w:bookmarkStart w:id="108" w:name="_Toc184313242"/>
      <w:bookmarkStart w:id="109" w:name="_Toc184312125"/>
      <w:bookmarkStart w:id="110" w:name="_Toc184312077"/>
      <w:bookmarkStart w:id="111" w:name="_Toc184312086"/>
      <w:bookmarkStart w:id="112" w:name="_Toc184310326"/>
      <w:bookmarkStart w:id="113" w:name="_Toc184308075"/>
      <w:bookmarkStart w:id="114" w:name="_Toc184312109"/>
      <w:bookmarkStart w:id="115" w:name="_Toc184308057"/>
      <w:bookmarkStart w:id="116" w:name="_Toc184310340"/>
      <w:bookmarkStart w:id="117" w:name="_Toc184314453"/>
      <w:bookmarkStart w:id="118" w:name="_Toc184312123"/>
      <w:bookmarkStart w:id="119" w:name="_Toc184314418"/>
      <w:bookmarkStart w:id="120" w:name="_Toc184308108"/>
      <w:bookmarkStart w:id="121" w:name="_Toc184313300"/>
      <w:bookmarkStart w:id="122" w:name="_Toc184310306"/>
      <w:bookmarkStart w:id="123" w:name="_Toc184313250"/>
      <w:bookmarkStart w:id="124" w:name="_Toc184310314"/>
      <w:bookmarkStart w:id="125" w:name="_Toc184308081"/>
      <w:bookmarkStart w:id="126" w:name="_Toc184313238"/>
      <w:bookmarkStart w:id="127" w:name="_Toc184310337"/>
      <w:bookmarkStart w:id="128" w:name="_Toc184308046"/>
      <w:bookmarkStart w:id="129" w:name="_Toc184312121"/>
      <w:bookmarkStart w:id="130" w:name="_Toc184310318"/>
      <w:bookmarkStart w:id="131" w:name="_Toc184312129"/>
      <w:bookmarkStart w:id="132" w:name="_Toc184314432"/>
      <w:bookmarkStart w:id="133" w:name="_Toc184310293"/>
      <w:bookmarkStart w:id="134" w:name="_Toc184312073"/>
      <w:bookmarkStart w:id="135" w:name="_Toc184314450"/>
      <w:bookmarkStart w:id="136" w:name="_Toc184312085"/>
      <w:bookmarkStart w:id="137" w:name="_Toc184308045"/>
      <w:bookmarkStart w:id="138" w:name="_Toc184313254"/>
      <w:bookmarkStart w:id="139" w:name="_Toc184312088"/>
      <w:bookmarkStart w:id="140" w:name="_Toc184310327"/>
      <w:bookmarkStart w:id="141" w:name="_Toc184314417"/>
      <w:bookmarkStart w:id="142" w:name="_Toc184312102"/>
      <w:bookmarkStart w:id="143" w:name="_Toc184314466"/>
      <w:bookmarkStart w:id="144" w:name="_Toc184310289"/>
      <w:bookmarkStart w:id="145" w:name="_Toc184313269"/>
      <w:bookmarkStart w:id="146" w:name="_Toc184308084"/>
      <w:bookmarkStart w:id="147" w:name="_Toc184308038"/>
      <w:bookmarkStart w:id="148" w:name="_Toc184310301"/>
      <w:bookmarkStart w:id="149" w:name="_Toc184314463"/>
      <w:bookmarkStart w:id="150" w:name="_Toc184314437"/>
      <w:bookmarkStart w:id="151" w:name="_Toc184308086"/>
      <w:bookmarkStart w:id="152" w:name="_Toc184308095"/>
      <w:bookmarkStart w:id="153" w:name="_Toc184314447"/>
      <w:bookmarkStart w:id="154" w:name="_Toc184313260"/>
      <w:bookmarkStart w:id="155" w:name="_Toc184312092"/>
      <w:bookmarkStart w:id="156" w:name="_Toc184312132"/>
      <w:bookmarkStart w:id="157" w:name="_Toc184313241"/>
      <w:bookmarkStart w:id="158" w:name="_Toc184314471"/>
      <w:bookmarkStart w:id="159" w:name="_Toc184308043"/>
      <w:bookmarkStart w:id="160" w:name="_Toc184312067"/>
      <w:bookmarkStart w:id="161" w:name="_Toc184313255"/>
      <w:bookmarkStart w:id="162" w:name="_Toc184313272"/>
      <w:bookmarkStart w:id="163" w:name="_Toc184313297"/>
      <w:bookmarkStart w:id="164" w:name="_Toc184313270"/>
      <w:bookmarkStart w:id="165" w:name="_Toc184308093"/>
      <w:bookmarkStart w:id="166" w:name="_Toc184310291"/>
      <w:bookmarkStart w:id="167" w:name="_Toc184312103"/>
      <w:bookmarkStart w:id="168" w:name="_Toc184310297"/>
      <w:bookmarkStart w:id="169" w:name="_Toc184308094"/>
      <w:bookmarkStart w:id="170" w:name="_Toc184310290"/>
      <w:bookmarkStart w:id="171" w:name="_Toc184310343"/>
      <w:bookmarkStart w:id="172" w:name="_Toc184313264"/>
      <w:bookmarkStart w:id="173" w:name="_Toc184310311"/>
      <w:bookmarkStart w:id="174" w:name="_Toc184312134"/>
      <w:bookmarkStart w:id="175" w:name="_Toc184308101"/>
      <w:bookmarkStart w:id="176" w:name="_Toc184310342"/>
      <w:bookmarkStart w:id="177" w:name="_Toc184310278"/>
      <w:bookmarkStart w:id="178" w:name="_Toc184314427"/>
      <w:bookmarkStart w:id="179" w:name="_Toc184312113"/>
      <w:bookmarkStart w:id="180" w:name="_Toc184312071"/>
      <w:bookmarkStart w:id="181" w:name="_Toc184313268"/>
      <w:bookmarkStart w:id="182" w:name="_Toc184308083"/>
      <w:bookmarkStart w:id="183" w:name="_Toc184310281"/>
      <w:bookmarkStart w:id="184" w:name="_Toc184314422"/>
      <w:bookmarkStart w:id="185" w:name="_Toc184310283"/>
      <w:bookmarkStart w:id="186" w:name="_Toc184308068"/>
      <w:bookmarkStart w:id="187" w:name="_Toc184312118"/>
      <w:bookmarkStart w:id="188" w:name="_Toc184314438"/>
      <w:bookmarkStart w:id="189" w:name="_Toc184310275"/>
      <w:bookmarkStart w:id="190" w:name="_Toc184313267"/>
      <w:bookmarkStart w:id="191" w:name="_Toc184314469"/>
      <w:bookmarkStart w:id="192" w:name="_Toc184313246"/>
      <w:bookmarkStart w:id="193" w:name="_Toc184312124"/>
      <w:bookmarkStart w:id="194" w:name="_Toc184313252"/>
      <w:bookmarkStart w:id="195" w:name="_Toc184312139"/>
      <w:bookmarkStart w:id="196" w:name="_Toc184313309"/>
      <w:bookmarkStart w:id="197" w:name="_Toc184308069"/>
      <w:bookmarkStart w:id="198" w:name="_Toc184314451"/>
      <w:bookmarkStart w:id="199" w:name="_Toc184310332"/>
      <w:bookmarkStart w:id="200" w:name="_Toc184308064"/>
      <w:bookmarkStart w:id="201" w:name="_Toc184308077"/>
      <w:bookmarkStart w:id="202" w:name="_Toc184308061"/>
      <w:bookmarkStart w:id="203" w:name="_Toc184312091"/>
      <w:bookmarkStart w:id="204" w:name="_Toc184314468"/>
      <w:bookmarkStart w:id="205" w:name="_Toc184314434"/>
      <w:bookmarkStart w:id="206" w:name="_Toc184313304"/>
      <w:bookmarkStart w:id="207" w:name="_Toc184314464"/>
      <w:bookmarkStart w:id="208" w:name="_Toc184313285"/>
      <w:bookmarkStart w:id="209" w:name="_Toc184313302"/>
      <w:bookmarkStart w:id="210" w:name="_Toc184312135"/>
      <w:bookmarkStart w:id="211" w:name="_Toc184308092"/>
      <w:bookmarkStart w:id="212" w:name="_Toc184313292"/>
      <w:bookmarkStart w:id="213" w:name="_Toc184310322"/>
      <w:bookmarkStart w:id="214" w:name="_Toc184314470"/>
      <w:bookmarkStart w:id="215" w:name="_Toc184310310"/>
      <w:bookmarkStart w:id="216" w:name="_Toc184314458"/>
      <w:bookmarkStart w:id="217" w:name="_Toc184313280"/>
      <w:bookmarkStart w:id="218" w:name="_Toc184310329"/>
      <w:bookmarkStart w:id="219" w:name="_Toc184310331"/>
      <w:bookmarkStart w:id="220" w:name="_Toc184308105"/>
      <w:bookmarkStart w:id="221" w:name="_Toc184313275"/>
      <w:bookmarkStart w:id="222" w:name="_Toc184308088"/>
      <w:bookmarkStart w:id="223" w:name="_Toc184310294"/>
      <w:bookmarkStart w:id="224" w:name="_Toc184314444"/>
      <w:bookmarkStart w:id="225" w:name="_Toc184313308"/>
      <w:bookmarkStart w:id="226" w:name="_Toc184312128"/>
      <w:bookmarkStart w:id="227" w:name="_Toc184312082"/>
      <w:bookmarkStart w:id="228" w:name="_Toc184308062"/>
      <w:bookmarkStart w:id="229" w:name="_Toc184313310"/>
      <w:bookmarkStart w:id="230" w:name="_Toc184308070"/>
      <w:bookmarkStart w:id="231" w:name="_Toc184313240"/>
      <w:bookmarkStart w:id="232" w:name="_Toc184312108"/>
      <w:bookmarkStart w:id="233" w:name="_Toc184308106"/>
      <w:bookmarkStart w:id="234" w:name="_Toc184312120"/>
      <w:bookmarkStart w:id="235" w:name="_Toc184313244"/>
      <w:bookmarkStart w:id="236" w:name="_Toc184310274"/>
      <w:bookmarkStart w:id="237" w:name="_Toc184310272"/>
      <w:bookmarkStart w:id="238" w:name="_Toc184308040"/>
      <w:bookmarkStart w:id="239" w:name="_Toc184313296"/>
      <w:bookmarkStart w:id="240" w:name="_Toc184313286"/>
      <w:bookmarkStart w:id="241" w:name="_Toc184310313"/>
      <w:bookmarkStart w:id="242" w:name="_Toc184314479"/>
      <w:bookmarkStart w:id="243" w:name="_Toc184313303"/>
      <w:bookmarkStart w:id="244" w:name="_Toc184310286"/>
      <w:bookmarkStart w:id="245" w:name="_Toc184310276"/>
      <w:bookmarkStart w:id="246" w:name="_Toc184308037"/>
      <w:bookmarkStart w:id="247" w:name="_Toc184314412"/>
      <w:bookmarkStart w:id="248" w:name="_Toc184310273"/>
      <w:bookmarkStart w:id="249" w:name="_Toc184313257"/>
      <w:bookmarkStart w:id="250" w:name="_Toc184310334"/>
      <w:bookmarkStart w:id="251" w:name="_Toc184314435"/>
      <w:bookmarkStart w:id="252" w:name="_Toc184314419"/>
      <w:bookmarkStart w:id="253" w:name="_Toc184314473"/>
      <w:bookmarkStart w:id="254" w:name="_Toc184312081"/>
      <w:bookmarkStart w:id="255" w:name="_Toc184313245"/>
      <w:bookmarkStart w:id="256" w:name="_Toc184308085"/>
      <w:bookmarkStart w:id="257" w:name="_Toc184308090"/>
      <w:bookmarkStart w:id="258" w:name="_Toc184312084"/>
      <w:bookmarkStart w:id="259" w:name="_Toc184314456"/>
      <w:bookmarkStart w:id="260" w:name="_Toc184314482"/>
      <w:bookmarkStart w:id="261" w:name="_Toc184308056"/>
      <w:bookmarkStart w:id="262" w:name="_Toc184308042"/>
      <w:bookmarkStart w:id="263" w:name="_Toc184313287"/>
      <w:bookmarkStart w:id="264" w:name="_Toc184310320"/>
      <w:bookmarkStart w:id="265" w:name="_Toc184310341"/>
      <w:bookmarkStart w:id="266" w:name="_Toc184308103"/>
      <w:bookmarkStart w:id="267" w:name="_Toc184313266"/>
      <w:bookmarkStart w:id="268" w:name="_Toc184312122"/>
      <w:bookmarkStart w:id="269" w:name="_Toc184312097"/>
      <w:bookmarkStart w:id="270" w:name="_Toc184310299"/>
      <w:bookmarkStart w:id="271" w:name="_Toc184312117"/>
      <w:bookmarkStart w:id="272" w:name="_Toc184314459"/>
      <w:bookmarkStart w:id="273" w:name="_Toc184312094"/>
      <w:bookmarkStart w:id="274" w:name="_Toc184314449"/>
      <w:bookmarkStart w:id="275" w:name="_Toc184312083"/>
      <w:bookmarkStart w:id="276" w:name="_Toc184313279"/>
      <w:bookmarkStart w:id="277" w:name="_Toc184312107"/>
      <w:bookmarkStart w:id="278" w:name="_Toc184313265"/>
      <w:bookmarkStart w:id="279" w:name="_Toc184312096"/>
      <w:bookmarkStart w:id="280" w:name="_Toc184308104"/>
      <w:bookmarkStart w:id="281" w:name="_Toc184314472"/>
      <w:bookmarkStart w:id="282" w:name="_Toc184314436"/>
      <w:bookmarkStart w:id="283" w:name="_Toc184308073"/>
      <w:bookmarkStart w:id="284" w:name="_Toc184313276"/>
      <w:bookmarkStart w:id="285" w:name="_Toc184312078"/>
      <w:bookmarkStart w:id="286" w:name="_Toc184313293"/>
      <w:bookmarkStart w:id="287" w:name="_Toc184314441"/>
      <w:bookmarkStart w:id="288" w:name="_Toc184310304"/>
      <w:bookmarkStart w:id="289" w:name="_Toc184310282"/>
      <w:bookmarkStart w:id="290" w:name="_Toc184308065"/>
      <w:bookmarkStart w:id="291" w:name="_Toc184308096"/>
      <w:bookmarkStart w:id="292" w:name="_Toc184308107"/>
      <w:bookmarkStart w:id="293" w:name="_Toc184312090"/>
      <w:bookmarkStart w:id="294" w:name="_Toc184312089"/>
      <w:bookmarkStart w:id="295" w:name="_Toc184314478"/>
      <w:bookmarkStart w:id="296" w:name="_Toc184308080"/>
      <w:bookmarkStart w:id="297" w:name="_Toc184314457"/>
      <w:bookmarkStart w:id="298" w:name="_Toc184310298"/>
      <w:bookmarkStart w:id="299" w:name="_Toc184313301"/>
      <w:bookmarkStart w:id="300" w:name="_Toc184308074"/>
      <w:bookmarkStart w:id="301" w:name="_Toc184313278"/>
      <w:bookmarkStart w:id="302" w:name="_Toc184312075"/>
      <w:bookmarkStart w:id="303" w:name="_Toc184312137"/>
      <w:bookmarkStart w:id="304" w:name="_Toc184313299"/>
      <w:bookmarkStart w:id="305" w:name="_Toc184308098"/>
      <w:bookmarkStart w:id="306" w:name="_Toc184314429"/>
      <w:bookmarkStart w:id="307" w:name="_Toc184310288"/>
      <w:bookmarkStart w:id="308" w:name="_Toc184314448"/>
      <w:bookmarkStart w:id="309" w:name="_Toc184314452"/>
      <w:bookmarkStart w:id="310" w:name="_Toc184313247"/>
      <w:bookmarkStart w:id="311" w:name="_Toc184310305"/>
      <w:bookmarkStart w:id="312" w:name="_Toc184313306"/>
      <w:bookmarkStart w:id="313" w:name="_Toc184308053"/>
      <w:bookmarkStart w:id="314" w:name="_Toc184313248"/>
      <w:bookmarkStart w:id="315" w:name="_Toc184310308"/>
      <w:bookmarkStart w:id="316" w:name="_Toc184314413"/>
      <w:bookmarkStart w:id="317" w:name="_Toc184308036"/>
      <w:bookmarkStart w:id="318" w:name="_Toc184314424"/>
      <w:bookmarkStart w:id="319" w:name="_Toc184310336"/>
      <w:bookmarkStart w:id="320" w:name="_Toc184310303"/>
      <w:bookmarkStart w:id="321" w:name="_Toc184313290"/>
      <w:bookmarkStart w:id="322" w:name="_Toc184310324"/>
      <w:bookmarkStart w:id="323" w:name="_Toc184308048"/>
      <w:bookmarkStart w:id="324" w:name="_Toc184308049"/>
      <w:bookmarkStart w:id="325" w:name="_Toc184312130"/>
      <w:bookmarkStart w:id="326" w:name="_Toc184313281"/>
      <w:bookmarkStart w:id="327" w:name="_Toc184312106"/>
      <w:bookmarkStart w:id="328" w:name="_Toc184314461"/>
      <w:bookmarkStart w:id="329" w:name="_Toc184312112"/>
      <w:bookmarkStart w:id="330" w:name="_Toc184314481"/>
      <w:bookmarkStart w:id="331" w:name="_Toc184314421"/>
      <w:bookmarkStart w:id="332" w:name="_Toc184313253"/>
      <w:bookmarkStart w:id="333" w:name="_Toc184310309"/>
      <w:bookmarkStart w:id="334" w:name="_Toc184313298"/>
      <w:bookmarkStart w:id="335" w:name="_Toc184314454"/>
      <w:bookmarkStart w:id="336" w:name="_Toc184308091"/>
      <w:bookmarkStart w:id="337" w:name="_Toc184314410"/>
      <w:bookmarkStart w:id="338" w:name="_Toc184314455"/>
      <w:bookmarkStart w:id="339" w:name="_Toc184308058"/>
      <w:bookmarkStart w:id="340" w:name="_Toc184314425"/>
      <w:bookmarkStart w:id="341" w:name="_Toc184312131"/>
      <w:bookmarkStart w:id="342" w:name="_Toc184313291"/>
      <w:bookmarkStart w:id="343" w:name="_Toc184312072"/>
      <w:bookmarkStart w:id="344" w:name="_Toc184310302"/>
      <w:bookmarkStart w:id="345" w:name="_Toc184314476"/>
      <w:bookmarkStart w:id="346" w:name="_Toc184308054"/>
      <w:bookmarkStart w:id="347" w:name="_Toc184308099"/>
      <w:bookmarkStart w:id="348" w:name="_Toc184310330"/>
      <w:bookmarkStart w:id="349" w:name="_Toc184313271"/>
      <w:bookmarkStart w:id="350" w:name="_Toc184314475"/>
      <w:bookmarkStart w:id="351" w:name="_Toc184312068"/>
      <w:bookmarkStart w:id="352" w:name="_Toc184308051"/>
      <w:bookmarkStart w:id="353" w:name="_Toc184312119"/>
      <w:bookmarkStart w:id="354" w:name="_Toc184310325"/>
      <w:bookmarkStart w:id="355" w:name="_Toc184308047"/>
      <w:bookmarkStart w:id="356" w:name="_Toc184312116"/>
      <w:bookmarkStart w:id="357" w:name="_Toc184312076"/>
      <w:bookmarkStart w:id="358" w:name="_Toc184308078"/>
      <w:bookmarkStart w:id="359" w:name="_Toc184310280"/>
      <w:bookmarkStart w:id="360" w:name="_Toc184313288"/>
      <w:bookmarkStart w:id="361" w:name="_Toc184312136"/>
      <w:bookmarkStart w:id="362" w:name="_Toc184312087"/>
      <w:bookmarkStart w:id="363" w:name="_Toc184314446"/>
      <w:bookmarkStart w:id="364" w:name="_Toc184313251"/>
      <w:bookmarkStart w:id="365" w:name="_Toc184314465"/>
      <w:bookmarkStart w:id="366" w:name="_Toc18431213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1A7985">
        <w:rPr>
          <w:rFonts w:ascii="宋体" w:hAnsi="宋体" w:cs="宋体" w:hint="eastAsia"/>
          <w:b/>
          <w:sz w:val="36"/>
          <w:szCs w:val="36"/>
        </w:rPr>
        <w:t>评标办法</w:t>
      </w:r>
      <w:bookmarkEnd w:id="0"/>
      <w:bookmarkEnd w:id="1"/>
    </w:p>
    <w:p w14:paraId="6C388B3A" w14:textId="77777777" w:rsidR="00B003FF" w:rsidRPr="001A7985" w:rsidRDefault="00B003FF" w:rsidP="00B003FF">
      <w:pPr>
        <w:snapToGrid w:val="0"/>
        <w:spacing w:line="360" w:lineRule="auto"/>
        <w:jc w:val="center"/>
        <w:outlineLvl w:val="1"/>
        <w:rPr>
          <w:rFonts w:ascii="宋体" w:hAnsi="宋体" w:cs="宋体" w:hint="eastAsia"/>
          <w:b/>
          <w:sz w:val="32"/>
          <w:szCs w:val="20"/>
        </w:rPr>
      </w:pPr>
    </w:p>
    <w:p w14:paraId="5042203D"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1.价格分……</w:t>
      </w:r>
      <w:proofErr w:type="gramStart"/>
      <w:r w:rsidRPr="001A7985">
        <w:rPr>
          <w:rFonts w:ascii="宋体" w:hAnsi="宋体" w:cs="宋体" w:hint="eastAsia"/>
          <w:kern w:val="0"/>
          <w:sz w:val="24"/>
        </w:rPr>
        <w:t>………………………………………………………</w:t>
      </w:r>
      <w:proofErr w:type="gramEnd"/>
      <w:r w:rsidRPr="001A7985">
        <w:rPr>
          <w:rFonts w:ascii="宋体" w:hAnsi="宋体" w:cs="宋体" w:hint="eastAsia"/>
          <w:kern w:val="0"/>
          <w:sz w:val="24"/>
        </w:rPr>
        <w:t>30分</w:t>
      </w:r>
    </w:p>
    <w:p w14:paraId="13DB9ADB" w14:textId="77777777" w:rsidR="00B003FF" w:rsidRPr="001A7985" w:rsidRDefault="00B003FF" w:rsidP="00B003FF">
      <w:pPr>
        <w:snapToGrid w:val="0"/>
        <w:spacing w:line="400" w:lineRule="exact"/>
        <w:ind w:firstLineChars="200" w:firstLine="480"/>
        <w:jc w:val="left"/>
        <w:rPr>
          <w:rFonts w:ascii="宋体" w:hAnsi="宋体" w:cs="宋体" w:hint="eastAsia"/>
          <w:kern w:val="0"/>
          <w:sz w:val="24"/>
        </w:rPr>
      </w:pPr>
      <w:r w:rsidRPr="001A7985">
        <w:rPr>
          <w:rFonts w:ascii="宋体" w:hAnsi="宋体" w:cs="宋体" w:hint="eastAsia"/>
          <w:kern w:val="0"/>
          <w:sz w:val="24"/>
        </w:rPr>
        <w:t>（1）满足招标文件要求且评标报价最低的评标报价为评标基准价，基准价报价得分为30分；</w:t>
      </w:r>
    </w:p>
    <w:p w14:paraId="6AD07D1A" w14:textId="77777777" w:rsidR="00B003FF" w:rsidRPr="001A7985" w:rsidRDefault="00B003FF" w:rsidP="00B003FF">
      <w:pPr>
        <w:snapToGrid w:val="0"/>
        <w:spacing w:line="400" w:lineRule="exact"/>
        <w:ind w:firstLineChars="200" w:firstLine="480"/>
        <w:jc w:val="left"/>
        <w:rPr>
          <w:rFonts w:ascii="宋体" w:hAnsi="宋体" w:cs="宋体" w:hint="eastAsia"/>
          <w:kern w:val="0"/>
          <w:sz w:val="24"/>
        </w:rPr>
      </w:pPr>
      <w:r w:rsidRPr="001A7985">
        <w:rPr>
          <w:rFonts w:ascii="宋体" w:hAnsi="宋体" w:cs="宋体" w:hint="eastAsia"/>
          <w:kern w:val="0"/>
          <w:sz w:val="24"/>
        </w:rPr>
        <w:t>（7）价格分计算公式：</w:t>
      </w:r>
    </w:p>
    <w:p w14:paraId="5B5C3B77" w14:textId="77777777" w:rsidR="00B003FF" w:rsidRPr="001A7985" w:rsidRDefault="00B003FF" w:rsidP="00B003FF">
      <w:pPr>
        <w:snapToGrid w:val="0"/>
        <w:spacing w:line="400" w:lineRule="exact"/>
        <w:ind w:firstLineChars="200" w:firstLine="480"/>
        <w:jc w:val="left"/>
        <w:rPr>
          <w:rFonts w:ascii="宋体" w:hAnsi="宋体" w:cs="宋体" w:hint="eastAsia"/>
          <w:kern w:val="0"/>
          <w:sz w:val="24"/>
        </w:rPr>
      </w:pPr>
      <w:r w:rsidRPr="001A7985">
        <w:rPr>
          <w:rFonts w:ascii="宋体" w:hAnsi="宋体" w:cs="宋体" w:hint="eastAsia"/>
          <w:kern w:val="0"/>
          <w:sz w:val="24"/>
        </w:rPr>
        <w:t>某投标人价格分 = 投标人最低评标价（金额）/某投标人评标价（金额）×30分</w:t>
      </w:r>
    </w:p>
    <w:p w14:paraId="7C622928" w14:textId="77777777" w:rsidR="00B003FF" w:rsidRPr="001A7985" w:rsidRDefault="00B003FF" w:rsidP="00B003FF">
      <w:pPr>
        <w:snapToGrid w:val="0"/>
        <w:spacing w:line="400" w:lineRule="exact"/>
        <w:ind w:firstLineChars="200" w:firstLine="480"/>
        <w:jc w:val="left"/>
        <w:rPr>
          <w:rFonts w:ascii="宋体" w:hAnsi="宋体" w:cs="宋体" w:hint="eastAsia"/>
          <w:kern w:val="0"/>
          <w:sz w:val="24"/>
        </w:rPr>
      </w:pPr>
      <w:r w:rsidRPr="001A7985">
        <w:rPr>
          <w:rFonts w:ascii="宋体" w:hAnsi="宋体" w:cs="宋体" w:hint="eastAsia"/>
          <w:kern w:val="0"/>
          <w:sz w:val="24"/>
        </w:rPr>
        <w:t>（2）报价要求</w:t>
      </w:r>
    </w:p>
    <w:p w14:paraId="5CD1D712" w14:textId="77777777" w:rsidR="00B003FF" w:rsidRPr="001A7985" w:rsidRDefault="00B003FF" w:rsidP="00B003FF">
      <w:pPr>
        <w:spacing w:line="400" w:lineRule="exact"/>
        <w:ind w:firstLineChars="200" w:firstLine="480"/>
        <w:textAlignment w:val="baseline"/>
        <w:rPr>
          <w:rFonts w:ascii="宋体" w:hAnsi="宋体" w:cs="宋体" w:hint="eastAsia"/>
          <w:kern w:val="0"/>
          <w:sz w:val="24"/>
        </w:rPr>
      </w:pPr>
      <w:r w:rsidRPr="001A7985">
        <w:rPr>
          <w:rFonts w:ascii="宋体" w:hAnsi="宋体" w:cs="宋体" w:hint="eastAsia"/>
          <w:kern w:val="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934AAF9" w14:textId="77777777" w:rsidR="00B003FF" w:rsidRPr="001A7985" w:rsidRDefault="00B003FF" w:rsidP="00B003FF">
      <w:pPr>
        <w:spacing w:line="400" w:lineRule="exact"/>
        <w:ind w:firstLineChars="200" w:firstLine="480"/>
        <w:textAlignment w:val="baseline"/>
        <w:rPr>
          <w:rFonts w:ascii="宋体" w:hAnsi="宋体" w:cs="宋体" w:hint="eastAsia"/>
          <w:kern w:val="0"/>
          <w:sz w:val="24"/>
        </w:rPr>
      </w:pPr>
      <w:r w:rsidRPr="001A7985">
        <w:rPr>
          <w:rFonts w:ascii="宋体" w:hAnsi="宋体" w:cs="宋体" w:hint="eastAsia"/>
          <w:kern w:val="0"/>
          <w:sz w:val="24"/>
        </w:rPr>
        <w:t>根据《北海市财政局关于开展推动解决政府采购异常低价问题试点工作的通知》</w:t>
      </w:r>
      <w:proofErr w:type="gramStart"/>
      <w:r w:rsidRPr="001A7985">
        <w:rPr>
          <w:rFonts w:ascii="宋体" w:hAnsi="宋体" w:cs="宋体" w:hint="eastAsia"/>
          <w:kern w:val="0"/>
          <w:sz w:val="24"/>
        </w:rPr>
        <w:t>北财采</w:t>
      </w:r>
      <w:proofErr w:type="gramEnd"/>
      <w:r w:rsidRPr="001A7985">
        <w:rPr>
          <w:rFonts w:ascii="宋体" w:hAnsi="宋体" w:cs="宋体" w:hint="eastAsia"/>
          <w:kern w:val="0"/>
          <w:sz w:val="24"/>
        </w:rPr>
        <w:t>〔2025〕25 号要求，政府采购评审中出现下列情形之一的，评审委员会应当启动异常低价投标（响应）审查程序:</w:t>
      </w:r>
    </w:p>
    <w:p w14:paraId="748FFFB3" w14:textId="77777777" w:rsidR="00B003FF" w:rsidRPr="001A7985" w:rsidRDefault="00B003FF" w:rsidP="00B003FF">
      <w:pPr>
        <w:spacing w:line="400" w:lineRule="exact"/>
        <w:ind w:firstLineChars="200" w:firstLine="480"/>
        <w:textAlignment w:val="baseline"/>
        <w:rPr>
          <w:rFonts w:ascii="宋体" w:hAnsi="宋体" w:cs="宋体" w:hint="eastAsia"/>
          <w:kern w:val="0"/>
          <w:sz w:val="24"/>
        </w:rPr>
      </w:pPr>
      <w:r w:rsidRPr="001A7985">
        <w:rPr>
          <w:rFonts w:ascii="宋体" w:hAnsi="宋体" w:cs="宋体" w:hint="eastAsia"/>
          <w:kern w:val="0"/>
          <w:sz w:val="24"/>
        </w:rPr>
        <w:t>（1）投标（响应）报价低于全部通过符合性审查供应商投标（响应）报价平均值 50%的，即投标（响应）报价&lt;全部通过符合性审查供应商投标（响应）报价平均值×50%；</w:t>
      </w:r>
    </w:p>
    <w:p w14:paraId="53516FEF" w14:textId="77777777" w:rsidR="00B003FF" w:rsidRPr="001A7985" w:rsidRDefault="00B003FF" w:rsidP="00B003FF">
      <w:pPr>
        <w:spacing w:line="400" w:lineRule="exact"/>
        <w:ind w:firstLineChars="200" w:firstLine="480"/>
        <w:textAlignment w:val="baseline"/>
        <w:rPr>
          <w:rFonts w:ascii="宋体" w:hAnsi="宋体" w:cs="宋体" w:hint="eastAsia"/>
          <w:kern w:val="0"/>
          <w:sz w:val="24"/>
        </w:rPr>
      </w:pPr>
      <w:r w:rsidRPr="001A7985">
        <w:rPr>
          <w:rFonts w:ascii="宋体" w:hAnsi="宋体" w:cs="宋体" w:hint="eastAsia"/>
          <w:kern w:val="0"/>
          <w:sz w:val="24"/>
        </w:rPr>
        <w:t>（2）投标（响应）报价低于通过符合性审查且报价次</w:t>
      </w:r>
      <w:proofErr w:type="gramStart"/>
      <w:r w:rsidRPr="001A7985">
        <w:rPr>
          <w:rFonts w:ascii="宋体" w:hAnsi="宋体" w:cs="宋体" w:hint="eastAsia"/>
          <w:kern w:val="0"/>
          <w:sz w:val="24"/>
        </w:rPr>
        <w:t>低供应</w:t>
      </w:r>
      <w:proofErr w:type="gramEnd"/>
      <w:r w:rsidRPr="001A7985">
        <w:rPr>
          <w:rFonts w:ascii="宋体" w:hAnsi="宋体" w:cs="宋体" w:hint="eastAsia"/>
          <w:kern w:val="0"/>
          <w:sz w:val="24"/>
        </w:rPr>
        <w:t>商投标（响应）报价 50%的，即投标（响应）报价&lt;通过符合性审查且报价次</w:t>
      </w:r>
      <w:proofErr w:type="gramStart"/>
      <w:r w:rsidRPr="001A7985">
        <w:rPr>
          <w:rFonts w:ascii="宋体" w:hAnsi="宋体" w:cs="宋体" w:hint="eastAsia"/>
          <w:kern w:val="0"/>
          <w:sz w:val="24"/>
        </w:rPr>
        <w:t>低供应</w:t>
      </w:r>
      <w:proofErr w:type="gramEnd"/>
      <w:r w:rsidRPr="001A7985">
        <w:rPr>
          <w:rFonts w:ascii="宋体" w:hAnsi="宋体" w:cs="宋体" w:hint="eastAsia"/>
          <w:kern w:val="0"/>
          <w:sz w:val="24"/>
        </w:rPr>
        <w:t>商投标（响应）报价×50%；</w:t>
      </w:r>
    </w:p>
    <w:p w14:paraId="7640120A" w14:textId="77777777" w:rsidR="00B003FF" w:rsidRPr="001A7985" w:rsidRDefault="00B003FF" w:rsidP="00B003FF">
      <w:pPr>
        <w:spacing w:line="400" w:lineRule="exact"/>
        <w:ind w:firstLineChars="200" w:firstLine="480"/>
        <w:textAlignment w:val="baseline"/>
        <w:rPr>
          <w:rFonts w:ascii="宋体" w:hAnsi="宋体" w:cs="宋体" w:hint="eastAsia"/>
          <w:kern w:val="0"/>
          <w:sz w:val="24"/>
        </w:rPr>
      </w:pPr>
      <w:r w:rsidRPr="001A7985">
        <w:rPr>
          <w:rFonts w:ascii="宋体" w:hAnsi="宋体" w:cs="宋体" w:hint="eastAsia"/>
          <w:kern w:val="0"/>
          <w:sz w:val="24"/>
        </w:rPr>
        <w:t>（3）投标（响应）报价低于采购项目最高限价 45%的，即投标（响应）报价&lt;采购项目最高限价×45%；</w:t>
      </w:r>
    </w:p>
    <w:p w14:paraId="13011142" w14:textId="77777777" w:rsidR="00B003FF" w:rsidRPr="001A7985" w:rsidRDefault="00B003FF" w:rsidP="00B003FF">
      <w:pPr>
        <w:tabs>
          <w:tab w:val="left" w:pos="0"/>
          <w:tab w:val="left" w:pos="312"/>
        </w:tabs>
        <w:adjustRightInd/>
        <w:spacing w:line="360" w:lineRule="auto"/>
        <w:ind w:left="480"/>
        <w:rPr>
          <w:rFonts w:ascii="宋体" w:hAnsi="宋体" w:cs="宋体" w:hint="eastAsia"/>
          <w:kern w:val="0"/>
          <w:sz w:val="24"/>
        </w:rPr>
      </w:pPr>
      <w:r w:rsidRPr="001A7985">
        <w:rPr>
          <w:rFonts w:ascii="宋体" w:hAnsi="宋体" w:cs="宋体" w:hint="eastAsia"/>
          <w:kern w:val="0"/>
          <w:sz w:val="24"/>
        </w:rPr>
        <w:t>（4）其他评审委员会认为供应商报价过低，有可能影响产品质量或者不能诚信履约的情形。</w:t>
      </w:r>
    </w:p>
    <w:p w14:paraId="2AFFBBC3" w14:textId="77777777" w:rsidR="00B003FF" w:rsidRPr="001A7985" w:rsidRDefault="00B003FF" w:rsidP="00B003FF">
      <w:pPr>
        <w:tabs>
          <w:tab w:val="left" w:pos="0"/>
          <w:tab w:val="left" w:pos="312"/>
        </w:tabs>
        <w:adjustRightInd/>
        <w:spacing w:line="360" w:lineRule="auto"/>
        <w:ind w:left="480"/>
        <w:rPr>
          <w:rFonts w:ascii="宋体" w:hAnsi="宋体" w:cs="宋体" w:hint="eastAsia"/>
          <w:kern w:val="0"/>
          <w:sz w:val="24"/>
        </w:rPr>
      </w:pPr>
      <w:bookmarkStart w:id="367" w:name="OLE_LINK11"/>
      <w:bookmarkStart w:id="368" w:name="OLE_LINK10"/>
      <w:r w:rsidRPr="001A7985">
        <w:rPr>
          <w:rFonts w:ascii="宋体" w:hAnsi="宋体" w:cs="宋体" w:hint="eastAsia"/>
          <w:kern w:val="0"/>
          <w:sz w:val="24"/>
        </w:rPr>
        <w:t>2.技术（客观分）……</w:t>
      </w:r>
      <w:proofErr w:type="gramStart"/>
      <w:r w:rsidRPr="001A7985">
        <w:rPr>
          <w:rFonts w:ascii="宋体" w:hAnsi="宋体" w:cs="宋体" w:hint="eastAsia"/>
          <w:kern w:val="0"/>
          <w:sz w:val="24"/>
        </w:rPr>
        <w:t>……………………</w:t>
      </w:r>
      <w:proofErr w:type="gramEnd"/>
      <w:r w:rsidRPr="001A7985">
        <w:rPr>
          <w:rFonts w:ascii="宋体" w:hAnsi="宋体" w:cs="宋体" w:hint="eastAsia"/>
          <w:kern w:val="0"/>
          <w:sz w:val="24"/>
        </w:rPr>
        <w:t>……26分</w:t>
      </w:r>
    </w:p>
    <w:p w14:paraId="2FD2F6D1" w14:textId="23D2CB3A" w:rsidR="00B003FF" w:rsidRPr="001A7985" w:rsidRDefault="00B003FF" w:rsidP="00B003FF">
      <w:pPr>
        <w:tabs>
          <w:tab w:val="left" w:pos="0"/>
        </w:tabs>
        <w:adjustRightInd/>
        <w:spacing w:line="360" w:lineRule="auto"/>
        <w:rPr>
          <w:rFonts w:ascii="宋体" w:hAnsi="宋体" w:cs="宋体" w:hint="eastAsia"/>
          <w:kern w:val="0"/>
          <w:sz w:val="24"/>
        </w:rPr>
      </w:pPr>
      <w:r w:rsidRPr="001A7985">
        <w:rPr>
          <w:rFonts w:ascii="宋体" w:hAnsi="宋体" w:cs="宋体" w:hint="eastAsia"/>
          <w:kern w:val="0"/>
          <w:sz w:val="24"/>
        </w:rPr>
        <w:lastRenderedPageBreak/>
        <w:t xml:space="preserve">   </w:t>
      </w:r>
      <w:r w:rsidR="001A7985" w:rsidRPr="001A7985">
        <w:rPr>
          <w:rFonts w:ascii="宋体" w:hAnsi="宋体" w:cs="宋体" w:hint="eastAsia"/>
          <w:kern w:val="0"/>
          <w:sz w:val="24"/>
        </w:rPr>
        <w:t xml:space="preserve"> </w:t>
      </w:r>
      <w:r w:rsidR="001A7985" w:rsidRPr="001A7985">
        <w:rPr>
          <w:rFonts w:ascii="宋体" w:hAnsi="宋体" w:cs="宋体" w:hint="eastAsia"/>
          <w:kern w:val="0"/>
          <w:sz w:val="24"/>
        </w:rPr>
        <w:t>投标人所提供的产品的技术参数每有一项满足项目采购需求一览表中标注“★”号的技术参数并经评标委员会认定的得2分，满分26分。</w:t>
      </w:r>
    </w:p>
    <w:bookmarkEnd w:id="367"/>
    <w:bookmarkEnd w:id="368"/>
    <w:p w14:paraId="4B5374A2"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3.技术及实施方案……</w:t>
      </w:r>
      <w:proofErr w:type="gramStart"/>
      <w:r w:rsidRPr="001A7985">
        <w:rPr>
          <w:rFonts w:ascii="宋体" w:hAnsi="宋体" w:cs="宋体" w:hint="eastAsia"/>
          <w:kern w:val="0"/>
          <w:sz w:val="24"/>
        </w:rPr>
        <w:t>…………………………</w:t>
      </w:r>
      <w:proofErr w:type="gramEnd"/>
      <w:r w:rsidRPr="001A7985">
        <w:rPr>
          <w:rFonts w:ascii="宋体" w:hAnsi="宋体" w:cs="宋体" w:hint="eastAsia"/>
          <w:kern w:val="0"/>
          <w:sz w:val="24"/>
        </w:rPr>
        <w:t>14分</w:t>
      </w:r>
    </w:p>
    <w:p w14:paraId="5BAE5A58"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一档(4分):提供了项目实施方案，但不够切合项目实际使用情况，方案缺乏针对性，不利于项目实施，或者方案中存在与本项目无关的内容。</w:t>
      </w:r>
    </w:p>
    <w:p w14:paraId="4ACCC699"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二档（9分）提供了项目实施方案，方案中的技术措施及进度措施满足项目要求。</w:t>
      </w:r>
    </w:p>
    <w:p w14:paraId="2CEBB340"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三档(12分):有针对本项目实际的项目实施方案，有主要安装调试方案、供货安装进度计划、工期保证措施、质量保障措施、项目安全管理措施，方案中的技术措施及进度措施能满足要求。</w:t>
      </w:r>
    </w:p>
    <w:p w14:paraId="694865A8"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四档(14分):有针对本项目实际的项目实施方案，在满足三档的基础上，考虑到各种可能的风险和变化考虑到可能出现的风险并制定了相应的应对措施，有利于采购项目实施的内容或合理性建议，所提供的方案对提高项目的实施效率和质量有保障性。</w:t>
      </w:r>
    </w:p>
    <w:p w14:paraId="1970BBD8"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注明：不满足入档要求的按0分计。</w:t>
      </w:r>
    </w:p>
    <w:p w14:paraId="14E310D5"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4.培训方案……</w:t>
      </w:r>
      <w:proofErr w:type="gramStart"/>
      <w:r w:rsidRPr="001A7985">
        <w:rPr>
          <w:rFonts w:ascii="宋体" w:hAnsi="宋体" w:cs="宋体" w:hint="eastAsia"/>
          <w:kern w:val="0"/>
          <w:sz w:val="24"/>
        </w:rPr>
        <w:t>……………………………………………</w:t>
      </w:r>
      <w:proofErr w:type="gramEnd"/>
      <w:r w:rsidRPr="001A7985">
        <w:rPr>
          <w:rFonts w:ascii="宋体" w:hAnsi="宋体" w:cs="宋体" w:hint="eastAsia"/>
          <w:kern w:val="0"/>
          <w:sz w:val="24"/>
        </w:rPr>
        <w:t>12分</w:t>
      </w:r>
    </w:p>
    <w:p w14:paraId="66097A2B"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一档（4分）投标人针对本项目为采购人提供有培训课堂，但设备操作培训课程安排不详细，课程及培训内容安排有不明确之处。</w:t>
      </w:r>
    </w:p>
    <w:p w14:paraId="14A0A5B5"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二档（8分）投标人针对本项目为采购人提供有专人指导（至少1名专职技术人员）以及针对使用人员对设备操作有课程安排以及培训内容安排，且安排培训场次达到6场以上，对设备的操作过程中注意事项有粗糙的操作指引。</w:t>
      </w:r>
    </w:p>
    <w:p w14:paraId="7201BB4F"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三档（12分）投标人针对本项目为采购人提供有专人指导（至少2名专职技术人员），针对使用人员对设备操作有明确课程安排以及详细的培训内容安排，且安排培训场次达到8场以上，对设备的操作过程中注意事项有详细指引。</w:t>
      </w:r>
    </w:p>
    <w:p w14:paraId="477BCC7F"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注明：不满足入档要求的按0分计。</w:t>
      </w:r>
    </w:p>
    <w:p w14:paraId="7360F548"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lastRenderedPageBreak/>
        <w:t>5.售后服务方案分……</w:t>
      </w:r>
      <w:proofErr w:type="gramStart"/>
      <w:r w:rsidRPr="001A7985">
        <w:rPr>
          <w:rFonts w:ascii="宋体" w:hAnsi="宋体" w:cs="宋体" w:hint="eastAsia"/>
          <w:kern w:val="0"/>
          <w:sz w:val="24"/>
        </w:rPr>
        <w:t>…………………………………</w:t>
      </w:r>
      <w:proofErr w:type="gramEnd"/>
      <w:r w:rsidRPr="001A7985">
        <w:rPr>
          <w:rFonts w:ascii="宋体" w:hAnsi="宋体" w:cs="宋体" w:hint="eastAsia"/>
          <w:kern w:val="0"/>
          <w:sz w:val="24"/>
        </w:rPr>
        <w:t>16分</w:t>
      </w:r>
    </w:p>
    <w:p w14:paraId="69AEC07E"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一档（4分）投标人售后服务方案满足招标文件要求，到达现场提供服务时间为6个小时以内。</w:t>
      </w:r>
    </w:p>
    <w:p w14:paraId="701B8CFE"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二档（8分）提供了售后服务承诺和售后服务方案，售后服务方案、质保期、响应时间、备品备件、服务体系等内容满足招标文件要求，到达现场提供服务时间为3个小时以内。</w:t>
      </w:r>
    </w:p>
    <w:p w14:paraId="6BFCE9B3"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三档（12分）售后服务承诺和售后服务方案明确，售后服务人员、场所及联系方案，有质保期、备件及人工优惠方案，到达现场提供服务时间优于采购文件要求，有备用件（设备）方案，售后服务及响应流程清晰，到达现场提供服务时间为1个小时以内。</w:t>
      </w:r>
    </w:p>
    <w:p w14:paraId="609E7AED"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四档（16分）售后服务承诺和售后服务方案优于三档，制定了适应采购人地域情况的服务方案，有明确的售后服务人员、场所及联系方案，有质保期内及质保期外的备件及人工优惠方案，到达现场提供服务时间为0.5个小时以内，有备用件（设备）方案、有质保期内与质保期外不同的回访方案，售后服务及响应流程清晰。承诺验收时提供投标产品制造商售后服务承诺书原件，提供贴合采购</w:t>
      </w:r>
      <w:proofErr w:type="gramStart"/>
      <w:r w:rsidRPr="001A7985">
        <w:rPr>
          <w:rFonts w:ascii="宋体" w:hAnsi="宋体" w:cs="宋体" w:hint="eastAsia"/>
          <w:kern w:val="0"/>
          <w:sz w:val="24"/>
        </w:rPr>
        <w:t>人区域</w:t>
      </w:r>
      <w:proofErr w:type="gramEnd"/>
      <w:r w:rsidRPr="001A7985">
        <w:rPr>
          <w:rFonts w:ascii="宋体" w:hAnsi="宋体" w:cs="宋体" w:hint="eastAsia"/>
          <w:kern w:val="0"/>
          <w:sz w:val="24"/>
        </w:rPr>
        <w:t>特性的服务方案，并提供质保期外维修方案的。</w:t>
      </w:r>
    </w:p>
    <w:p w14:paraId="3ADEBC86"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注明：不满足入档要求的按0分计。</w:t>
      </w:r>
    </w:p>
    <w:p w14:paraId="0DF34623"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bookmarkStart w:id="369" w:name="OLE_LINK25"/>
      <w:r w:rsidRPr="001A7985">
        <w:rPr>
          <w:rFonts w:ascii="宋体" w:hAnsi="宋体" w:cs="宋体" w:hint="eastAsia"/>
          <w:kern w:val="0"/>
          <w:sz w:val="24"/>
        </w:rPr>
        <w:t>6.商务客观分……</w:t>
      </w:r>
      <w:proofErr w:type="gramStart"/>
      <w:r w:rsidRPr="001A7985">
        <w:rPr>
          <w:rFonts w:ascii="宋体" w:hAnsi="宋体" w:cs="宋体" w:hint="eastAsia"/>
          <w:kern w:val="0"/>
          <w:sz w:val="24"/>
        </w:rPr>
        <w:t>………………………………………………………</w:t>
      </w:r>
      <w:proofErr w:type="gramEnd"/>
      <w:r w:rsidRPr="001A7985">
        <w:rPr>
          <w:rFonts w:ascii="宋体" w:hAnsi="宋体" w:cs="宋体" w:hint="eastAsia"/>
          <w:kern w:val="0"/>
          <w:sz w:val="24"/>
        </w:rPr>
        <w:t>2分</w:t>
      </w:r>
    </w:p>
    <w:p w14:paraId="48D65DF1" w14:textId="77777777" w:rsidR="00B003FF" w:rsidRPr="001A7985" w:rsidRDefault="00B003FF" w:rsidP="00B003FF">
      <w:pPr>
        <w:tabs>
          <w:tab w:val="left" w:pos="0"/>
        </w:tabs>
        <w:adjustRightInd/>
        <w:spacing w:line="360" w:lineRule="auto"/>
        <w:ind w:firstLineChars="328" w:firstLine="787"/>
        <w:rPr>
          <w:rFonts w:ascii="宋体" w:hAnsi="宋体" w:cs="宋体" w:hint="eastAsia"/>
          <w:kern w:val="0"/>
          <w:sz w:val="24"/>
        </w:rPr>
      </w:pPr>
      <w:bookmarkStart w:id="370" w:name="OLE_LINK54"/>
      <w:bookmarkStart w:id="371" w:name="OLE_LINK55"/>
      <w:r w:rsidRPr="001A7985">
        <w:rPr>
          <w:rFonts w:ascii="宋体" w:hAnsi="宋体" w:cs="宋体" w:hint="eastAsia"/>
          <w:kern w:val="0"/>
          <w:sz w:val="24"/>
        </w:rPr>
        <w:t>投标人或生产厂家自 2022 年 1 月 1 日以来，承接过类似项目业绩的，每个业绩得0.5分，满分2分（投标文件中提供相应业绩的有效的合同复印件并加盖投标人公章，否则不得分）。</w:t>
      </w:r>
      <w:bookmarkEnd w:id="370"/>
      <w:bookmarkEnd w:id="371"/>
    </w:p>
    <w:bookmarkEnd w:id="369"/>
    <w:p w14:paraId="62DECD5A" w14:textId="77777777" w:rsidR="00B003FF" w:rsidRPr="001A7985" w:rsidRDefault="00B003FF" w:rsidP="00B003FF">
      <w:pPr>
        <w:tabs>
          <w:tab w:val="left" w:pos="0"/>
        </w:tabs>
        <w:adjustRightInd/>
        <w:spacing w:line="360" w:lineRule="auto"/>
        <w:ind w:firstLine="480"/>
        <w:rPr>
          <w:rFonts w:ascii="宋体" w:hAnsi="宋体" w:cs="宋体" w:hint="eastAsia"/>
          <w:kern w:val="0"/>
          <w:sz w:val="24"/>
        </w:rPr>
      </w:pPr>
      <w:r w:rsidRPr="001A7985">
        <w:rPr>
          <w:rFonts w:ascii="宋体" w:hAnsi="宋体" w:cs="宋体" w:hint="eastAsia"/>
          <w:kern w:val="0"/>
          <w:sz w:val="24"/>
        </w:rPr>
        <w:t>（三）总得分=1+2+3+4+5+6。</w:t>
      </w:r>
    </w:p>
    <w:p w14:paraId="3A5D6ED6" w14:textId="77777777" w:rsidR="00823F15" w:rsidRPr="001A7985" w:rsidRDefault="00823F15">
      <w:pPr>
        <w:rPr>
          <w:rFonts w:hint="eastAsia"/>
        </w:rPr>
      </w:pPr>
    </w:p>
    <w:sectPr w:rsidR="00823F15" w:rsidRPr="001A7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CD"/>
    <w:rsid w:val="001A7985"/>
    <w:rsid w:val="0057390B"/>
    <w:rsid w:val="007104CD"/>
    <w:rsid w:val="00823F15"/>
    <w:rsid w:val="009D6929"/>
    <w:rsid w:val="00B00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46397"/>
  <w15:chartTrackingRefBased/>
  <w15:docId w15:val="{DCE317B2-0D4A-4D45-971A-6519DAC1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3FF"/>
    <w:pPr>
      <w:widowControl w:val="0"/>
      <w:adjustRightInd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7104CD"/>
    <w:pPr>
      <w:keepNext/>
      <w:keepLines/>
      <w:adjustRightInd/>
      <w:spacing w:before="480" w:after="8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7104CD"/>
    <w:pPr>
      <w:keepNext/>
      <w:keepLines/>
      <w:adjustRightInd/>
      <w:spacing w:before="160" w:after="8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7104CD"/>
    <w:pPr>
      <w:keepNext/>
      <w:keepLines/>
      <w:adjustRightInd/>
      <w:spacing w:before="160" w:after="8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7104CD"/>
    <w:pPr>
      <w:keepNext/>
      <w:keepLines/>
      <w:adjustRightInd/>
      <w:spacing w:before="80" w:after="40"/>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7104CD"/>
    <w:pPr>
      <w:keepNext/>
      <w:keepLines/>
      <w:adjustRightInd/>
      <w:spacing w:before="80" w:after="40"/>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7104CD"/>
    <w:pPr>
      <w:keepNext/>
      <w:keepLines/>
      <w:adjustRightInd/>
      <w:spacing w:before="40" w:after="0"/>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7104CD"/>
    <w:pPr>
      <w:keepNext/>
      <w:keepLines/>
      <w:adjustRightInd/>
      <w:spacing w:before="40" w:after="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7104CD"/>
    <w:pPr>
      <w:keepNext/>
      <w:keepLines/>
      <w:adjustRightInd/>
      <w:spacing w:after="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7104CD"/>
    <w:pPr>
      <w:keepNext/>
      <w:keepLines/>
      <w:adjustRightInd/>
      <w:spacing w:after="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4C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104C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104C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104CD"/>
    <w:rPr>
      <w:rFonts w:cstheme="majorBidi"/>
      <w:color w:val="0F4761" w:themeColor="accent1" w:themeShade="BF"/>
      <w:sz w:val="28"/>
      <w:szCs w:val="28"/>
    </w:rPr>
  </w:style>
  <w:style w:type="character" w:customStyle="1" w:styleId="50">
    <w:name w:val="标题 5 字符"/>
    <w:basedOn w:val="a0"/>
    <w:link w:val="5"/>
    <w:uiPriority w:val="9"/>
    <w:semiHidden/>
    <w:rsid w:val="007104CD"/>
    <w:rPr>
      <w:rFonts w:cstheme="majorBidi"/>
      <w:color w:val="0F4761" w:themeColor="accent1" w:themeShade="BF"/>
      <w:sz w:val="24"/>
    </w:rPr>
  </w:style>
  <w:style w:type="character" w:customStyle="1" w:styleId="60">
    <w:name w:val="标题 6 字符"/>
    <w:basedOn w:val="a0"/>
    <w:link w:val="6"/>
    <w:uiPriority w:val="9"/>
    <w:semiHidden/>
    <w:rsid w:val="007104CD"/>
    <w:rPr>
      <w:rFonts w:cstheme="majorBidi"/>
      <w:b/>
      <w:bCs/>
      <w:color w:val="0F4761" w:themeColor="accent1" w:themeShade="BF"/>
    </w:rPr>
  </w:style>
  <w:style w:type="character" w:customStyle="1" w:styleId="70">
    <w:name w:val="标题 7 字符"/>
    <w:basedOn w:val="a0"/>
    <w:link w:val="7"/>
    <w:uiPriority w:val="9"/>
    <w:semiHidden/>
    <w:rsid w:val="007104CD"/>
    <w:rPr>
      <w:rFonts w:cstheme="majorBidi"/>
      <w:b/>
      <w:bCs/>
      <w:color w:val="595959" w:themeColor="text1" w:themeTint="A6"/>
    </w:rPr>
  </w:style>
  <w:style w:type="character" w:customStyle="1" w:styleId="80">
    <w:name w:val="标题 8 字符"/>
    <w:basedOn w:val="a0"/>
    <w:link w:val="8"/>
    <w:uiPriority w:val="9"/>
    <w:semiHidden/>
    <w:rsid w:val="007104CD"/>
    <w:rPr>
      <w:rFonts w:cstheme="majorBidi"/>
      <w:color w:val="595959" w:themeColor="text1" w:themeTint="A6"/>
    </w:rPr>
  </w:style>
  <w:style w:type="character" w:customStyle="1" w:styleId="90">
    <w:name w:val="标题 9 字符"/>
    <w:basedOn w:val="a0"/>
    <w:link w:val="9"/>
    <w:uiPriority w:val="9"/>
    <w:semiHidden/>
    <w:rsid w:val="007104CD"/>
    <w:rPr>
      <w:rFonts w:eastAsiaTheme="majorEastAsia" w:cstheme="majorBidi"/>
      <w:color w:val="595959" w:themeColor="text1" w:themeTint="A6"/>
    </w:rPr>
  </w:style>
  <w:style w:type="paragraph" w:styleId="a3">
    <w:name w:val="Title"/>
    <w:basedOn w:val="a"/>
    <w:next w:val="a"/>
    <w:link w:val="a4"/>
    <w:uiPriority w:val="10"/>
    <w:qFormat/>
    <w:rsid w:val="007104CD"/>
    <w:pPr>
      <w:adjustRightInd/>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104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4CD"/>
    <w:pPr>
      <w:numPr>
        <w:ilvl w:val="1"/>
      </w:numPr>
      <w:adjustRightInd/>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104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4CD"/>
    <w:pPr>
      <w:adjustRightInd/>
      <w:spacing w:before="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7104CD"/>
    <w:rPr>
      <w:i/>
      <w:iCs/>
      <w:color w:val="404040" w:themeColor="text1" w:themeTint="BF"/>
    </w:rPr>
  </w:style>
  <w:style w:type="paragraph" w:styleId="a9">
    <w:name w:val="List Paragraph"/>
    <w:basedOn w:val="a"/>
    <w:uiPriority w:val="34"/>
    <w:qFormat/>
    <w:rsid w:val="007104CD"/>
    <w:pPr>
      <w:adjustRightInd/>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7104CD"/>
    <w:rPr>
      <w:i/>
      <w:iCs/>
      <w:color w:val="0F4761" w:themeColor="accent1" w:themeShade="BF"/>
    </w:rPr>
  </w:style>
  <w:style w:type="paragraph" w:styleId="ab">
    <w:name w:val="Intense Quote"/>
    <w:basedOn w:val="a"/>
    <w:next w:val="a"/>
    <w:link w:val="ac"/>
    <w:uiPriority w:val="30"/>
    <w:qFormat/>
    <w:rsid w:val="007104CD"/>
    <w:pPr>
      <w:pBdr>
        <w:top w:val="single" w:sz="4" w:space="10" w:color="0F4761" w:themeColor="accent1" w:themeShade="BF"/>
        <w:bottom w:val="single" w:sz="4" w:space="10" w:color="0F4761" w:themeColor="accent1" w:themeShade="BF"/>
      </w:pBdr>
      <w:adjustRightInd/>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7104CD"/>
    <w:rPr>
      <w:i/>
      <w:iCs/>
      <w:color w:val="0F4761" w:themeColor="accent1" w:themeShade="BF"/>
    </w:rPr>
  </w:style>
  <w:style w:type="character" w:styleId="ad">
    <w:name w:val="Intense Reference"/>
    <w:basedOn w:val="a0"/>
    <w:uiPriority w:val="32"/>
    <w:qFormat/>
    <w:rsid w:val="007104CD"/>
    <w:rPr>
      <w:b/>
      <w:bCs/>
      <w:smallCaps/>
      <w:color w:val="0F4761" w:themeColor="accent1" w:themeShade="BF"/>
      <w:spacing w:val="5"/>
    </w:rPr>
  </w:style>
  <w:style w:type="paragraph" w:styleId="ae">
    <w:name w:val="annotation text"/>
    <w:basedOn w:val="a"/>
    <w:link w:val="11"/>
    <w:uiPriority w:val="99"/>
    <w:qFormat/>
    <w:rsid w:val="00B003FF"/>
    <w:pPr>
      <w:jc w:val="left"/>
    </w:pPr>
  </w:style>
  <w:style w:type="character" w:customStyle="1" w:styleId="af">
    <w:name w:val="批注文字 字符"/>
    <w:basedOn w:val="a0"/>
    <w:uiPriority w:val="99"/>
    <w:semiHidden/>
    <w:rsid w:val="00B003FF"/>
    <w:rPr>
      <w:rFonts w:ascii="Times New Roman" w:eastAsia="宋体" w:hAnsi="Times New Roman" w:cs="Times New Roman"/>
      <w:sz w:val="21"/>
      <w14:ligatures w14:val="none"/>
    </w:rPr>
  </w:style>
  <w:style w:type="character" w:styleId="af0">
    <w:name w:val="annotation reference"/>
    <w:uiPriority w:val="99"/>
    <w:qFormat/>
    <w:rsid w:val="00B003FF"/>
    <w:rPr>
      <w:sz w:val="21"/>
      <w:szCs w:val="21"/>
    </w:rPr>
  </w:style>
  <w:style w:type="character" w:customStyle="1" w:styleId="11">
    <w:name w:val="批注文字 字符1"/>
    <w:link w:val="ae"/>
    <w:uiPriority w:val="99"/>
    <w:qFormat/>
    <w:rsid w:val="00B003FF"/>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1024</Characters>
  <Application>Microsoft Office Word</Application>
  <DocSecurity>0</DocSecurity>
  <Lines>60</Lines>
  <Paragraphs>47</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2025-10-27T12:43:00Z</dcterms:created>
  <dcterms:modified xsi:type="dcterms:W3CDTF">2025-10-27T12:45:00Z</dcterms:modified>
</cp:coreProperties>
</file>