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9E738">
      <w:pPr>
        <w:spacing w:line="360" w:lineRule="auto"/>
        <w:jc w:val="center"/>
        <w:rPr>
          <w:rFonts w:ascii="宋体" w:hAnsi="宋体" w:cs="宋体"/>
          <w:sz w:val="52"/>
          <w:szCs w:val="52"/>
        </w:rPr>
      </w:pPr>
    </w:p>
    <w:p w14:paraId="355EE286">
      <w:pPr>
        <w:spacing w:line="360" w:lineRule="auto"/>
        <w:jc w:val="center"/>
        <w:rPr>
          <w:rFonts w:ascii="宋体" w:hAnsi="宋体" w:cs="宋体"/>
          <w:sz w:val="44"/>
          <w:szCs w:val="44"/>
        </w:rPr>
      </w:pPr>
      <w:r>
        <w:rPr>
          <w:rFonts w:hint="eastAsia" w:ascii="宋体" w:hAnsi="宋体" w:cs="宋体"/>
          <w:sz w:val="44"/>
          <w:szCs w:val="44"/>
        </w:rPr>
        <w:t>天勤工程咨询有限公司</w:t>
      </w:r>
    </w:p>
    <w:p w14:paraId="39D521D0">
      <w:pPr>
        <w:snapToGrid w:val="0"/>
        <w:spacing w:beforeLines="50" w:line="360" w:lineRule="auto"/>
        <w:jc w:val="center"/>
        <w:rPr>
          <w:rFonts w:ascii="宋体" w:hAnsi="宋体" w:cs="宋体"/>
          <w:sz w:val="72"/>
          <w:szCs w:val="72"/>
        </w:rPr>
      </w:pPr>
    </w:p>
    <w:p w14:paraId="4E5CF3AD">
      <w:pPr>
        <w:snapToGrid w:val="0"/>
        <w:spacing w:beforeLines="50" w:line="360" w:lineRule="auto"/>
        <w:jc w:val="center"/>
        <w:rPr>
          <w:rFonts w:ascii="宋体" w:hAnsi="宋体" w:cs="宋体"/>
          <w:sz w:val="84"/>
          <w:szCs w:val="84"/>
        </w:rPr>
      </w:pPr>
      <w:r>
        <w:rPr>
          <w:rFonts w:hint="eastAsia" w:ascii="宋体" w:hAnsi="宋体" w:cs="宋体"/>
          <w:sz w:val="84"/>
          <w:szCs w:val="84"/>
        </w:rPr>
        <w:t>招 标 文 件</w:t>
      </w:r>
    </w:p>
    <w:p w14:paraId="40971645">
      <w:pPr>
        <w:spacing w:line="360" w:lineRule="auto"/>
        <w:contextualSpacing/>
        <w:jc w:val="center"/>
        <w:rPr>
          <w:b/>
          <w:w w:val="95"/>
          <w:sz w:val="30"/>
          <w:szCs w:val="30"/>
        </w:rPr>
      </w:pPr>
    </w:p>
    <w:p w14:paraId="0969F82B">
      <w:pPr>
        <w:spacing w:line="360" w:lineRule="auto"/>
        <w:contextualSpacing/>
        <w:jc w:val="center"/>
        <w:rPr>
          <w:b/>
          <w:w w:val="95"/>
          <w:sz w:val="30"/>
          <w:szCs w:val="30"/>
        </w:rPr>
      </w:pPr>
    </w:p>
    <w:p w14:paraId="35C006D9">
      <w:pPr>
        <w:keepNext/>
        <w:keepLines/>
        <w:adjustRightInd w:val="0"/>
        <w:snapToGrid w:val="0"/>
        <w:spacing w:before="120" w:after="120"/>
        <w:outlineLvl w:val="3"/>
        <w:rPr>
          <w:rFonts w:ascii="Arial" w:hAnsi="Arial"/>
          <w:b/>
          <w:bCs/>
          <w:sz w:val="28"/>
          <w:szCs w:val="28"/>
        </w:rPr>
      </w:pPr>
    </w:p>
    <w:p w14:paraId="6DFA9948">
      <w:pPr>
        <w:spacing w:line="360" w:lineRule="auto"/>
        <w:contextualSpacing/>
        <w:jc w:val="center"/>
        <w:rPr>
          <w:b/>
          <w:w w:val="95"/>
          <w:sz w:val="30"/>
          <w:szCs w:val="30"/>
        </w:rPr>
      </w:pPr>
      <w:r>
        <w:rPr>
          <w:rFonts w:hint="eastAsia"/>
          <w:b/>
          <w:w w:val="95"/>
          <w:sz w:val="30"/>
          <w:szCs w:val="30"/>
        </w:rPr>
        <w:t>项目名称：2025年广西自然资源综合监测项目</w:t>
      </w:r>
    </w:p>
    <w:p w14:paraId="1B2662AD">
      <w:pPr>
        <w:spacing w:line="360" w:lineRule="auto"/>
        <w:contextualSpacing/>
        <w:jc w:val="center"/>
        <w:rPr>
          <w:rFonts w:hint="eastAsia" w:eastAsia="宋体"/>
          <w:b/>
          <w:w w:val="95"/>
          <w:sz w:val="30"/>
          <w:szCs w:val="30"/>
          <w:lang w:eastAsia="zh-CN"/>
        </w:rPr>
      </w:pPr>
      <w:r>
        <w:rPr>
          <w:rFonts w:hint="eastAsia"/>
          <w:b/>
          <w:w w:val="95"/>
          <w:sz w:val="30"/>
          <w:szCs w:val="30"/>
        </w:rPr>
        <w:t>项目编号：</w:t>
      </w:r>
      <w:r>
        <w:rPr>
          <w:rFonts w:hint="eastAsia"/>
          <w:b/>
          <w:w w:val="95"/>
          <w:sz w:val="30"/>
          <w:szCs w:val="30"/>
          <w:lang w:eastAsia="zh-CN"/>
        </w:rPr>
        <w:t>GXZC2025-G3-000316-TQGC</w:t>
      </w:r>
    </w:p>
    <w:p w14:paraId="23A39DBF">
      <w:pPr>
        <w:spacing w:line="360" w:lineRule="auto"/>
        <w:ind w:left="895" w:leftChars="426"/>
        <w:rPr>
          <w:rFonts w:ascii="宋体" w:hAnsi="宋体" w:cs="宋体"/>
          <w:b/>
          <w:bCs/>
          <w:w w:val="95"/>
          <w:sz w:val="30"/>
          <w:szCs w:val="30"/>
        </w:rPr>
      </w:pPr>
      <w:r>
        <w:rPr>
          <w:rFonts w:hint="eastAsia" w:ascii="宋体" w:hAnsi="宋体" w:cs="宋体"/>
          <w:b/>
          <w:bCs/>
          <w:w w:val="95"/>
          <w:sz w:val="30"/>
          <w:szCs w:val="30"/>
        </w:rPr>
        <w:t xml:space="preserve">    </w:t>
      </w:r>
    </w:p>
    <w:p w14:paraId="27676636">
      <w:pPr>
        <w:spacing w:line="360" w:lineRule="auto"/>
        <w:contextualSpacing/>
        <w:jc w:val="center"/>
        <w:rPr>
          <w:b/>
          <w:w w:val="95"/>
          <w:sz w:val="30"/>
          <w:szCs w:val="30"/>
        </w:rPr>
      </w:pPr>
    </w:p>
    <w:p w14:paraId="4DB69D0F">
      <w:pPr>
        <w:spacing w:line="360" w:lineRule="auto"/>
        <w:contextualSpacing/>
        <w:jc w:val="center"/>
        <w:rPr>
          <w:b/>
          <w:w w:val="95"/>
          <w:sz w:val="30"/>
          <w:szCs w:val="30"/>
        </w:rPr>
      </w:pPr>
    </w:p>
    <w:p w14:paraId="191D47EC">
      <w:pPr>
        <w:spacing w:line="360" w:lineRule="auto"/>
        <w:contextualSpacing/>
        <w:jc w:val="center"/>
        <w:rPr>
          <w:b/>
          <w:w w:val="95"/>
          <w:sz w:val="30"/>
          <w:szCs w:val="30"/>
        </w:rPr>
      </w:pPr>
    </w:p>
    <w:p w14:paraId="6D416BF7">
      <w:pPr>
        <w:spacing w:line="360" w:lineRule="auto"/>
        <w:contextualSpacing/>
        <w:jc w:val="center"/>
        <w:rPr>
          <w:b/>
          <w:w w:val="95"/>
          <w:sz w:val="30"/>
          <w:szCs w:val="30"/>
        </w:rPr>
      </w:pPr>
    </w:p>
    <w:p w14:paraId="46160D5B">
      <w:pPr>
        <w:spacing w:line="360" w:lineRule="auto"/>
        <w:contextualSpacing/>
        <w:jc w:val="center"/>
        <w:rPr>
          <w:b/>
          <w:w w:val="95"/>
          <w:sz w:val="30"/>
          <w:szCs w:val="30"/>
        </w:rPr>
      </w:pPr>
      <w:r>
        <w:rPr>
          <w:rFonts w:hint="eastAsia"/>
          <w:b/>
          <w:w w:val="95"/>
          <w:sz w:val="30"/>
          <w:szCs w:val="30"/>
        </w:rPr>
        <w:t>采 购 人：广西壮族自治区自然资源厅</w:t>
      </w:r>
    </w:p>
    <w:p w14:paraId="3279FA5D">
      <w:pPr>
        <w:spacing w:line="360" w:lineRule="auto"/>
        <w:contextualSpacing/>
        <w:jc w:val="center"/>
        <w:rPr>
          <w:b/>
          <w:w w:val="95"/>
          <w:sz w:val="30"/>
          <w:szCs w:val="30"/>
        </w:rPr>
      </w:pPr>
      <w:r>
        <w:rPr>
          <w:rFonts w:hint="eastAsia"/>
          <w:b/>
          <w:w w:val="95"/>
          <w:sz w:val="30"/>
          <w:szCs w:val="30"/>
        </w:rPr>
        <w:t>采购代理机构：天勤工程咨询有限公司</w:t>
      </w:r>
    </w:p>
    <w:p w14:paraId="0885B797">
      <w:pPr>
        <w:spacing w:line="360" w:lineRule="auto"/>
        <w:contextualSpacing/>
        <w:jc w:val="center"/>
        <w:rPr>
          <w:b/>
          <w:w w:val="95"/>
          <w:sz w:val="30"/>
          <w:szCs w:val="30"/>
        </w:rPr>
      </w:pPr>
    </w:p>
    <w:p w14:paraId="5EE251AF">
      <w:pPr>
        <w:spacing w:line="360" w:lineRule="auto"/>
        <w:contextualSpacing/>
        <w:jc w:val="center"/>
        <w:rPr>
          <w:b/>
          <w:w w:val="95"/>
          <w:sz w:val="30"/>
          <w:szCs w:val="30"/>
        </w:rPr>
      </w:pPr>
    </w:p>
    <w:p w14:paraId="5BE7D43A">
      <w:pPr>
        <w:pStyle w:val="26"/>
        <w:ind w:firstLine="3434" w:firstLineChars="1200"/>
      </w:pPr>
      <w:r>
        <w:rPr>
          <w:rFonts w:hint="eastAsia" w:ascii="Times New Roman" w:hAnsi="Times New Roman" w:cs="Times New Roman"/>
          <w:w w:val="95"/>
          <w:kern w:val="2"/>
          <w:sz w:val="30"/>
          <w:szCs w:val="30"/>
        </w:rPr>
        <w:t>2025年2月</w:t>
      </w:r>
      <w:r>
        <w:rPr>
          <w:rFonts w:hint="eastAsia" w:ascii="Times New Roman" w:hAnsi="Times New Roman" w:cs="Times New Roman"/>
          <w:kern w:val="2"/>
          <w:sz w:val="30"/>
          <w:szCs w:val="30"/>
        </w:rPr>
        <w:br w:type="page"/>
      </w:r>
    </w:p>
    <w:p w14:paraId="744475F4">
      <w:pPr>
        <w:spacing w:line="360" w:lineRule="auto"/>
        <w:jc w:val="center"/>
        <w:rPr>
          <w:rFonts w:ascii="宋体" w:hAnsi="宋体" w:cs="宋体"/>
          <w:b/>
          <w:sz w:val="44"/>
          <w:szCs w:val="44"/>
        </w:rPr>
      </w:pPr>
      <w:r>
        <w:rPr>
          <w:rFonts w:hint="eastAsia" w:ascii="宋体" w:hAnsi="宋体" w:cs="宋体"/>
          <w:b/>
          <w:sz w:val="44"/>
          <w:szCs w:val="44"/>
        </w:rPr>
        <w:t>目  录</w:t>
      </w:r>
    </w:p>
    <w:p w14:paraId="5BFCB51B">
      <w:pPr>
        <w:pStyle w:val="34"/>
        <w:tabs>
          <w:tab w:val="right" w:leader="dot" w:pos="8312"/>
          <w:tab w:val="clear" w:pos="8398"/>
        </w:tabs>
        <w:rPr>
          <w:rFonts w:cs="宋体"/>
        </w:rPr>
      </w:pPr>
      <w:r>
        <w:rPr>
          <w:rFonts w:hint="eastAsia" w:cs="宋体"/>
          <w:b w:val="0"/>
        </w:rPr>
        <w:fldChar w:fldCharType="begin"/>
      </w:r>
      <w:r>
        <w:rPr>
          <w:rFonts w:hint="eastAsia" w:cs="宋体"/>
          <w:b w:val="0"/>
        </w:rPr>
        <w:instrText xml:space="preserve"> TOC \o "1-2" \h \z \u </w:instrText>
      </w:r>
      <w:r>
        <w:rPr>
          <w:rFonts w:hint="eastAsia" w:cs="宋体"/>
          <w:b w:val="0"/>
        </w:rPr>
        <w:fldChar w:fldCharType="separate"/>
      </w:r>
      <w:r>
        <w:fldChar w:fldCharType="begin"/>
      </w:r>
      <w:r>
        <w:instrText xml:space="preserve"> HYPERLINK \l "_Toc15079" </w:instrText>
      </w:r>
      <w:r>
        <w:fldChar w:fldCharType="separate"/>
      </w:r>
      <w:r>
        <w:rPr>
          <w:rFonts w:hint="eastAsia" w:cs="宋体"/>
        </w:rPr>
        <w:t>第一章  招标公告</w:t>
      </w:r>
      <w:r>
        <w:rPr>
          <w:rFonts w:hint="eastAsia" w:cs="宋体"/>
        </w:rPr>
        <w:tab/>
      </w:r>
      <w:r>
        <w:rPr>
          <w:rFonts w:hint="eastAsia" w:cs="宋体"/>
        </w:rPr>
        <w:fldChar w:fldCharType="begin"/>
      </w:r>
      <w:r>
        <w:rPr>
          <w:rFonts w:hint="eastAsia" w:cs="宋体"/>
        </w:rPr>
        <w:instrText xml:space="preserve"> PAGEREF _Toc15079 \h </w:instrText>
      </w:r>
      <w:r>
        <w:rPr>
          <w:rFonts w:hint="eastAsia" w:cs="宋体"/>
        </w:rPr>
        <w:fldChar w:fldCharType="separate"/>
      </w:r>
      <w:r>
        <w:rPr>
          <w:rFonts w:hint="eastAsia" w:cs="宋体"/>
        </w:rPr>
        <w:t>1</w:t>
      </w:r>
      <w:r>
        <w:rPr>
          <w:rFonts w:hint="eastAsia" w:cs="宋体"/>
        </w:rPr>
        <w:fldChar w:fldCharType="end"/>
      </w:r>
      <w:r>
        <w:rPr>
          <w:rFonts w:hint="eastAsia" w:cs="宋体"/>
        </w:rPr>
        <w:fldChar w:fldCharType="end"/>
      </w:r>
    </w:p>
    <w:p w14:paraId="1FE2300D">
      <w:pPr>
        <w:pStyle w:val="34"/>
        <w:tabs>
          <w:tab w:val="right" w:leader="dot" w:pos="8312"/>
          <w:tab w:val="clear" w:pos="8398"/>
        </w:tabs>
        <w:ind w:firstLine="241"/>
        <w:rPr>
          <w:rFonts w:cs="宋体"/>
        </w:rPr>
      </w:pPr>
      <w:r>
        <w:fldChar w:fldCharType="begin"/>
      </w:r>
      <w:r>
        <w:instrText xml:space="preserve"> HYPERLINK \l "_Toc15901" </w:instrText>
      </w:r>
      <w:r>
        <w:fldChar w:fldCharType="separate"/>
      </w:r>
      <w:r>
        <w:rPr>
          <w:rFonts w:hint="eastAsia" w:cs="宋体"/>
        </w:rPr>
        <w:t>第二章  采购需求</w:t>
      </w:r>
      <w:r>
        <w:rPr>
          <w:rFonts w:hint="eastAsia" w:cs="宋体"/>
        </w:rPr>
        <w:tab/>
      </w:r>
      <w:r>
        <w:rPr>
          <w:rFonts w:hint="eastAsia" w:cs="宋体"/>
        </w:rPr>
        <w:fldChar w:fldCharType="begin"/>
      </w:r>
      <w:r>
        <w:rPr>
          <w:rFonts w:hint="eastAsia" w:cs="宋体"/>
        </w:rPr>
        <w:instrText xml:space="preserve"> PAGEREF _Toc15901 \h </w:instrText>
      </w:r>
      <w:r>
        <w:rPr>
          <w:rFonts w:hint="eastAsia" w:cs="宋体"/>
        </w:rPr>
        <w:fldChar w:fldCharType="separate"/>
      </w:r>
      <w:r>
        <w:rPr>
          <w:rFonts w:hint="eastAsia" w:cs="宋体"/>
        </w:rPr>
        <w:t>5</w:t>
      </w:r>
      <w:r>
        <w:rPr>
          <w:rFonts w:hint="eastAsia" w:cs="宋体"/>
        </w:rPr>
        <w:fldChar w:fldCharType="end"/>
      </w:r>
      <w:r>
        <w:rPr>
          <w:rFonts w:hint="eastAsia" w:cs="宋体"/>
        </w:rPr>
        <w:fldChar w:fldCharType="end"/>
      </w:r>
    </w:p>
    <w:p w14:paraId="1C3962A4">
      <w:pPr>
        <w:pStyle w:val="34"/>
        <w:tabs>
          <w:tab w:val="right" w:leader="dot" w:pos="8312"/>
          <w:tab w:val="clear" w:pos="8398"/>
        </w:tabs>
        <w:ind w:firstLine="241"/>
        <w:rPr>
          <w:rFonts w:cs="宋体"/>
        </w:rPr>
      </w:pPr>
      <w:r>
        <w:fldChar w:fldCharType="begin"/>
      </w:r>
      <w:r>
        <w:instrText xml:space="preserve"> HYPERLINK \l "_Toc12046" </w:instrText>
      </w:r>
      <w:r>
        <w:fldChar w:fldCharType="separate"/>
      </w:r>
      <w:r>
        <w:rPr>
          <w:rFonts w:hint="eastAsia" w:cs="宋体"/>
        </w:rPr>
        <w:t>第三章  投标人须知</w:t>
      </w:r>
      <w:r>
        <w:rPr>
          <w:rFonts w:hint="eastAsia" w:cs="宋体"/>
        </w:rPr>
        <w:tab/>
      </w:r>
      <w:r>
        <w:rPr>
          <w:rFonts w:hint="eastAsia" w:cs="宋体"/>
        </w:rPr>
        <w:fldChar w:fldCharType="begin"/>
      </w:r>
      <w:r>
        <w:rPr>
          <w:rFonts w:hint="eastAsia" w:cs="宋体"/>
        </w:rPr>
        <w:instrText xml:space="preserve"> PAGEREF _Toc12046 \h </w:instrText>
      </w:r>
      <w:r>
        <w:rPr>
          <w:rFonts w:hint="eastAsia" w:cs="宋体"/>
        </w:rPr>
        <w:fldChar w:fldCharType="separate"/>
      </w:r>
      <w:r>
        <w:rPr>
          <w:rFonts w:hint="eastAsia" w:cs="宋体"/>
        </w:rPr>
        <w:t>8</w:t>
      </w:r>
      <w:r>
        <w:rPr>
          <w:rFonts w:hint="eastAsia" w:cs="宋体"/>
        </w:rPr>
        <w:fldChar w:fldCharType="end"/>
      </w:r>
      <w:r>
        <w:rPr>
          <w:rFonts w:hint="eastAsia" w:cs="宋体"/>
        </w:rPr>
        <w:fldChar w:fldCharType="end"/>
      </w:r>
    </w:p>
    <w:p w14:paraId="592C87AC">
      <w:pPr>
        <w:pStyle w:val="34"/>
        <w:tabs>
          <w:tab w:val="right" w:leader="dot" w:pos="8312"/>
          <w:tab w:val="clear" w:pos="8398"/>
        </w:tabs>
        <w:ind w:firstLine="241"/>
        <w:rPr>
          <w:rFonts w:cs="宋体"/>
        </w:rPr>
      </w:pPr>
      <w:r>
        <w:fldChar w:fldCharType="begin"/>
      </w:r>
      <w:r>
        <w:instrText xml:space="preserve"> HYPERLINK \l "_Toc10844" </w:instrText>
      </w:r>
      <w:r>
        <w:fldChar w:fldCharType="separate"/>
      </w:r>
      <w:r>
        <w:rPr>
          <w:rFonts w:hint="eastAsia" w:cs="宋体"/>
        </w:rPr>
        <w:t>第四章  评标方法及评标标准</w:t>
      </w:r>
      <w:bookmarkStart w:id="0" w:name="_Hlt161765513"/>
      <w:bookmarkStart w:id="1" w:name="_Hlt161765514"/>
      <w:r>
        <w:rPr>
          <w:rFonts w:hint="eastAsia" w:cs="宋体"/>
        </w:rPr>
        <w:tab/>
      </w:r>
      <w:bookmarkEnd w:id="0"/>
      <w:bookmarkEnd w:id="1"/>
      <w:r>
        <w:rPr>
          <w:rFonts w:hint="eastAsia" w:cs="宋体"/>
        </w:rPr>
        <w:fldChar w:fldCharType="begin"/>
      </w:r>
      <w:r>
        <w:rPr>
          <w:rFonts w:hint="eastAsia" w:cs="宋体"/>
        </w:rPr>
        <w:instrText xml:space="preserve"> PAGEREF _Toc10844 \h </w:instrText>
      </w:r>
      <w:r>
        <w:rPr>
          <w:rFonts w:hint="eastAsia" w:cs="宋体"/>
        </w:rPr>
        <w:fldChar w:fldCharType="separate"/>
      </w:r>
      <w:r>
        <w:rPr>
          <w:rFonts w:hint="eastAsia" w:cs="宋体"/>
        </w:rPr>
        <w:t>26</w:t>
      </w:r>
      <w:r>
        <w:rPr>
          <w:rFonts w:hint="eastAsia" w:cs="宋体"/>
        </w:rPr>
        <w:fldChar w:fldCharType="end"/>
      </w:r>
      <w:r>
        <w:rPr>
          <w:rFonts w:hint="eastAsia" w:cs="宋体"/>
        </w:rPr>
        <w:fldChar w:fldCharType="end"/>
      </w:r>
    </w:p>
    <w:p w14:paraId="1DE01CED">
      <w:pPr>
        <w:pStyle w:val="34"/>
        <w:tabs>
          <w:tab w:val="right" w:leader="dot" w:pos="8312"/>
          <w:tab w:val="clear" w:pos="8398"/>
        </w:tabs>
        <w:ind w:firstLine="241"/>
        <w:rPr>
          <w:rFonts w:cs="宋体"/>
        </w:rPr>
      </w:pPr>
      <w:r>
        <w:fldChar w:fldCharType="begin"/>
      </w:r>
      <w:r>
        <w:instrText xml:space="preserve"> HYPERLINK \l "_Toc9082" </w:instrText>
      </w:r>
      <w:r>
        <w:fldChar w:fldCharType="separate"/>
      </w:r>
      <w:r>
        <w:rPr>
          <w:rFonts w:hint="eastAsia" w:cs="宋体"/>
        </w:rPr>
        <w:t>第五章  拟签订的合同文本</w:t>
      </w:r>
      <w:r>
        <w:rPr>
          <w:rFonts w:hint="eastAsia" w:cs="宋体"/>
        </w:rPr>
        <w:tab/>
      </w:r>
      <w:r>
        <w:rPr>
          <w:rFonts w:hint="eastAsia" w:cs="宋体"/>
        </w:rPr>
        <w:fldChar w:fldCharType="begin"/>
      </w:r>
      <w:r>
        <w:rPr>
          <w:rFonts w:hint="eastAsia" w:cs="宋体"/>
        </w:rPr>
        <w:instrText xml:space="preserve"> PAGEREF _Toc9082 \h </w:instrText>
      </w:r>
      <w:r>
        <w:rPr>
          <w:rFonts w:hint="eastAsia" w:cs="宋体"/>
        </w:rPr>
        <w:fldChar w:fldCharType="separate"/>
      </w:r>
      <w:r>
        <w:rPr>
          <w:rFonts w:hint="eastAsia" w:cs="宋体"/>
        </w:rPr>
        <w:t>34</w:t>
      </w:r>
      <w:r>
        <w:rPr>
          <w:rFonts w:hint="eastAsia" w:cs="宋体"/>
        </w:rPr>
        <w:fldChar w:fldCharType="end"/>
      </w:r>
      <w:r>
        <w:rPr>
          <w:rFonts w:hint="eastAsia" w:cs="宋体"/>
        </w:rPr>
        <w:fldChar w:fldCharType="end"/>
      </w:r>
    </w:p>
    <w:p w14:paraId="032DF330">
      <w:pPr>
        <w:pStyle w:val="34"/>
        <w:tabs>
          <w:tab w:val="right" w:leader="dot" w:pos="8312"/>
          <w:tab w:val="clear" w:pos="8398"/>
        </w:tabs>
        <w:ind w:firstLine="241"/>
        <w:rPr>
          <w:rFonts w:cs="宋体"/>
        </w:rPr>
      </w:pPr>
      <w:r>
        <w:fldChar w:fldCharType="begin"/>
      </w:r>
      <w:r>
        <w:instrText xml:space="preserve"> HYPERLINK \l "_Toc31465" </w:instrText>
      </w:r>
      <w:r>
        <w:fldChar w:fldCharType="separate"/>
      </w:r>
      <w:r>
        <w:rPr>
          <w:rFonts w:hint="eastAsia" w:cs="宋体"/>
        </w:rPr>
        <w:t>第六章　投标文件格式</w:t>
      </w:r>
      <w:r>
        <w:rPr>
          <w:rFonts w:hint="eastAsia" w:cs="宋体"/>
        </w:rPr>
        <w:tab/>
      </w:r>
      <w:r>
        <w:rPr>
          <w:rFonts w:hint="eastAsia" w:cs="宋体"/>
        </w:rPr>
        <w:fldChar w:fldCharType="begin"/>
      </w:r>
      <w:r>
        <w:rPr>
          <w:rFonts w:hint="eastAsia" w:cs="宋体"/>
        </w:rPr>
        <w:instrText xml:space="preserve"> PAGEREF _Toc31465 \h </w:instrText>
      </w:r>
      <w:r>
        <w:rPr>
          <w:rFonts w:hint="eastAsia" w:cs="宋体"/>
        </w:rPr>
        <w:fldChar w:fldCharType="separate"/>
      </w:r>
      <w:r>
        <w:rPr>
          <w:rFonts w:hint="eastAsia" w:cs="宋体"/>
        </w:rPr>
        <w:t>35</w:t>
      </w:r>
      <w:r>
        <w:rPr>
          <w:rFonts w:hint="eastAsia" w:cs="宋体"/>
        </w:rPr>
        <w:fldChar w:fldCharType="end"/>
      </w:r>
      <w:r>
        <w:rPr>
          <w:rFonts w:hint="eastAsia" w:cs="宋体"/>
        </w:rPr>
        <w:fldChar w:fldCharType="end"/>
      </w:r>
    </w:p>
    <w:p w14:paraId="4689D573">
      <w:pPr>
        <w:pStyle w:val="34"/>
        <w:tabs>
          <w:tab w:val="right" w:leader="dot" w:pos="8312"/>
          <w:tab w:val="clear" w:pos="8398"/>
        </w:tabs>
        <w:ind w:firstLine="241"/>
        <w:rPr>
          <w:rFonts w:cs="宋体"/>
        </w:rPr>
      </w:pPr>
      <w:r>
        <w:fldChar w:fldCharType="begin"/>
      </w:r>
      <w:r>
        <w:instrText xml:space="preserve"> HYPERLINK \l "_Toc5987" </w:instrText>
      </w:r>
      <w:r>
        <w:fldChar w:fldCharType="separate"/>
      </w:r>
      <w:r>
        <w:rPr>
          <w:rFonts w:hint="eastAsia" w:cs="宋体"/>
        </w:rPr>
        <w:t>第七章  质疑、投诉证明材料格式</w:t>
      </w:r>
      <w:r>
        <w:rPr>
          <w:rFonts w:hint="eastAsia" w:cs="宋体"/>
        </w:rPr>
        <w:tab/>
      </w:r>
      <w:r>
        <w:rPr>
          <w:rFonts w:hint="eastAsia" w:cs="宋体"/>
        </w:rPr>
        <w:fldChar w:fldCharType="begin"/>
      </w:r>
      <w:r>
        <w:rPr>
          <w:rFonts w:hint="eastAsia" w:cs="宋体"/>
        </w:rPr>
        <w:instrText xml:space="preserve"> PAGEREF _Toc5987 \h </w:instrText>
      </w:r>
      <w:r>
        <w:rPr>
          <w:rFonts w:hint="eastAsia" w:cs="宋体"/>
        </w:rPr>
        <w:fldChar w:fldCharType="separate"/>
      </w:r>
      <w:r>
        <w:rPr>
          <w:rFonts w:hint="eastAsia" w:cs="宋体"/>
        </w:rPr>
        <w:t>76</w:t>
      </w:r>
      <w:r>
        <w:rPr>
          <w:rFonts w:hint="eastAsia" w:cs="宋体"/>
        </w:rPr>
        <w:fldChar w:fldCharType="end"/>
      </w:r>
      <w:r>
        <w:rPr>
          <w:rFonts w:hint="eastAsia" w:cs="宋体"/>
        </w:rPr>
        <w:fldChar w:fldCharType="end"/>
      </w:r>
    </w:p>
    <w:p w14:paraId="0010F582">
      <w:pPr>
        <w:spacing w:beforeLines="50" w:line="480" w:lineRule="exact"/>
        <w:rPr>
          <w:rFonts w:ascii="宋体" w:hAnsi="宋体" w:cs="宋体"/>
          <w:sz w:val="24"/>
        </w:rPr>
      </w:pPr>
      <w:r>
        <w:rPr>
          <w:rFonts w:hint="eastAsia" w:ascii="宋体" w:hAnsi="宋体" w:cs="宋体"/>
        </w:rPr>
        <w:fldChar w:fldCharType="end"/>
      </w:r>
    </w:p>
    <w:p w14:paraId="48F43B76">
      <w:pPr>
        <w:spacing w:beforeLines="50" w:line="480" w:lineRule="exact"/>
        <w:rPr>
          <w:rFonts w:ascii="宋体" w:hAnsi="宋体" w:cs="宋体"/>
          <w:sz w:val="30"/>
        </w:rPr>
      </w:pPr>
    </w:p>
    <w:p w14:paraId="1F0195A8">
      <w:pPr>
        <w:rPr>
          <w:rFonts w:ascii="宋体" w:hAnsi="宋体" w:cs="宋体"/>
        </w:rPr>
      </w:pPr>
    </w:p>
    <w:p w14:paraId="27452D3A">
      <w:pPr>
        <w:spacing w:beforeLines="50" w:line="480" w:lineRule="exact"/>
        <w:rPr>
          <w:rFonts w:ascii="宋体" w:hAnsi="宋体" w:cs="宋体"/>
          <w:sz w:val="30"/>
        </w:rPr>
      </w:pPr>
    </w:p>
    <w:p w14:paraId="074FDE41">
      <w:pPr>
        <w:spacing w:beforeLines="50" w:line="480" w:lineRule="exact"/>
        <w:rPr>
          <w:rFonts w:ascii="宋体" w:hAnsi="宋体" w:cs="宋体"/>
          <w:sz w:val="30"/>
        </w:rPr>
      </w:pPr>
    </w:p>
    <w:p w14:paraId="43EE8415">
      <w:pPr>
        <w:pStyle w:val="18"/>
        <w:rPr>
          <w:rFonts w:ascii="宋体" w:hAnsi="宋体" w:cs="宋体"/>
          <w:b/>
          <w:bCs/>
        </w:rPr>
      </w:pPr>
      <w:bookmarkStart w:id="2" w:name="_Toc254970489"/>
      <w:bookmarkStart w:id="3" w:name="_Toc254970630"/>
    </w:p>
    <w:p w14:paraId="1DACE99B">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b w:val="0"/>
          <w:bCs w:val="0"/>
        </w:rPr>
        <w:sectPr>
          <w:footerReference r:id="rId6" w:type="first"/>
          <w:headerReference r:id="rId3" w:type="default"/>
          <w:footerReference r:id="rId4" w:type="default"/>
          <w:footerReference r:id="rId5" w:type="even"/>
          <w:pgSz w:w="11906" w:h="16838"/>
          <w:pgMar w:top="1440" w:right="1797" w:bottom="1440" w:left="1797" w:header="851" w:footer="992" w:gutter="0"/>
          <w:pgNumType w:start="0"/>
          <w:cols w:space="720" w:num="1"/>
          <w:docGrid w:linePitch="312" w:charSpace="0"/>
        </w:sectPr>
      </w:pPr>
    </w:p>
    <w:p w14:paraId="550D485E">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rPr>
      </w:pPr>
      <w:bookmarkStart w:id="4" w:name="_Toc18937"/>
      <w:bookmarkStart w:id="5" w:name="_Toc15079"/>
      <w:r>
        <w:rPr>
          <w:rFonts w:hint="eastAsia" w:ascii="宋体" w:hAnsi="宋体" w:cs="宋体"/>
        </w:rPr>
        <w:t>第一章</w:t>
      </w:r>
      <w:bookmarkEnd w:id="2"/>
      <w:bookmarkEnd w:id="3"/>
      <w:bookmarkStart w:id="6" w:name="_Toc28359001"/>
      <w:bookmarkStart w:id="7" w:name="_Toc35393789"/>
      <w:r>
        <w:rPr>
          <w:rFonts w:hint="eastAsia" w:ascii="宋体" w:hAnsi="宋体" w:cs="宋体"/>
        </w:rPr>
        <w:t xml:space="preserve"> 招标公告</w:t>
      </w:r>
      <w:bookmarkEnd w:id="4"/>
      <w:bookmarkEnd w:id="5"/>
      <w:bookmarkEnd w:id="6"/>
      <w:bookmarkEnd w:id="7"/>
    </w:p>
    <w:p w14:paraId="2A12C6BE">
      <w:pPr>
        <w:pStyle w:val="2"/>
        <w:tabs>
          <w:tab w:val="left" w:pos="0"/>
          <w:tab w:val="left" w:pos="3165"/>
          <w:tab w:val="center" w:pos="4153"/>
        </w:tabs>
        <w:autoSpaceDE w:val="0"/>
        <w:autoSpaceDN w:val="0"/>
        <w:adjustRightInd w:val="0"/>
        <w:spacing w:before="0" w:after="0" w:line="500" w:lineRule="exact"/>
        <w:jc w:val="center"/>
        <w:rPr>
          <w:rFonts w:ascii="宋体" w:hAnsi="宋体" w:cs="宋体"/>
          <w:sz w:val="28"/>
          <w:szCs w:val="28"/>
        </w:rPr>
      </w:pPr>
      <w:bookmarkStart w:id="8" w:name="_Toc3512"/>
      <w:bookmarkStart w:id="9" w:name="_Toc17743"/>
      <w:r>
        <w:rPr>
          <w:rFonts w:hint="eastAsia" w:ascii="宋体" w:hAnsi="宋体" w:cs="宋体"/>
          <w:kern w:val="2"/>
          <w:sz w:val="28"/>
          <w:szCs w:val="28"/>
        </w:rPr>
        <w:t>天勤工程咨询有限公司关于2025年广西自然资源综合监测项目</w:t>
      </w:r>
      <w:r>
        <w:rPr>
          <w:rFonts w:hint="eastAsia" w:ascii="宋体" w:hAnsi="宋体" w:cs="宋体"/>
          <w:bCs w:val="0"/>
          <w:kern w:val="2"/>
          <w:sz w:val="28"/>
          <w:szCs w:val="28"/>
        </w:rPr>
        <w:t>（</w:t>
      </w:r>
      <w:r>
        <w:rPr>
          <w:rFonts w:hint="eastAsia" w:ascii="宋体" w:hAnsi="宋体" w:cs="宋体"/>
          <w:kern w:val="2"/>
          <w:sz w:val="28"/>
          <w:szCs w:val="28"/>
        </w:rPr>
        <w:t>项目编号：</w:t>
      </w:r>
      <w:r>
        <w:rPr>
          <w:rFonts w:hint="eastAsia" w:ascii="宋体" w:hAnsi="宋体" w:cs="宋体"/>
          <w:kern w:val="2"/>
          <w:sz w:val="28"/>
          <w:szCs w:val="28"/>
          <w:lang w:eastAsia="zh-CN"/>
        </w:rPr>
        <w:t>GXZC2025-G3-000316-TQGC</w:t>
      </w:r>
      <w:r>
        <w:rPr>
          <w:rFonts w:hint="eastAsia" w:ascii="宋体" w:hAnsi="宋体" w:cs="宋体"/>
          <w:kern w:val="2"/>
          <w:sz w:val="28"/>
          <w:szCs w:val="28"/>
        </w:rPr>
        <w:t>）</w:t>
      </w:r>
      <w:bookmarkEnd w:id="8"/>
      <w:bookmarkEnd w:id="9"/>
      <w:bookmarkStart w:id="10" w:name="_Toc19188"/>
      <w:bookmarkStart w:id="11" w:name="_Toc4339"/>
      <w:r>
        <w:rPr>
          <w:rFonts w:hint="eastAsia" w:ascii="宋体" w:hAnsi="宋体" w:cs="宋体"/>
          <w:bCs w:val="0"/>
          <w:kern w:val="2"/>
          <w:sz w:val="28"/>
          <w:szCs w:val="28"/>
        </w:rPr>
        <w:t>招标公告</w:t>
      </w:r>
      <w:bookmarkEnd w:id="10"/>
      <w:bookmarkEnd w:id="11"/>
    </w:p>
    <w:p w14:paraId="643A8495">
      <w:pPr>
        <w:spacing w:line="360" w:lineRule="auto"/>
        <w:rPr>
          <w:rFonts w:ascii="宋体" w:hAnsi="宋体" w:cs="宋体"/>
          <w:szCs w:val="21"/>
        </w:rPr>
      </w:pPr>
      <w:bookmarkStart w:id="12" w:name="OLE_LINK1"/>
    </w:p>
    <w:p w14:paraId="12B25C30">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cs="宋体"/>
          <w:szCs w:val="21"/>
        </w:rPr>
      </w:pPr>
      <w:r>
        <w:rPr>
          <w:rFonts w:hint="eastAsia" w:ascii="宋体" w:hAnsi="宋体" w:cs="宋体"/>
          <w:szCs w:val="21"/>
        </w:rPr>
        <w:t>项目概况</w:t>
      </w:r>
    </w:p>
    <w:p w14:paraId="3D002CF7">
      <w:pPr>
        <w:pBdr>
          <w:top w:val="single" w:color="auto" w:sz="4" w:space="1"/>
          <w:left w:val="single" w:color="auto" w:sz="4" w:space="4"/>
          <w:bottom w:val="single" w:color="auto" w:sz="4" w:space="1"/>
          <w:right w:val="single" w:color="auto" w:sz="4" w:space="4"/>
        </w:pBdr>
        <w:spacing w:line="380" w:lineRule="exact"/>
        <w:ind w:firstLine="420" w:firstLineChars="200"/>
        <w:rPr>
          <w:rFonts w:ascii="宋体" w:hAnsi="宋体" w:cs="宋体"/>
          <w:szCs w:val="21"/>
        </w:rPr>
      </w:pPr>
      <w:r>
        <w:rPr>
          <w:rFonts w:hint="eastAsia" w:ascii="宋体" w:hAnsi="宋体" w:cs="宋体"/>
          <w:szCs w:val="21"/>
        </w:rPr>
        <w:t>2025年广西自然资源综合监测项目的潜在投标人应在广西政府采购云平台（https://www.gcy.zfcg.gxzf.gov.cn/）获取（下载）招标文件，并于</w:t>
      </w:r>
      <w:r>
        <w:rPr>
          <w:rFonts w:hint="eastAsia" w:ascii="宋体" w:hAnsi="宋体" w:cs="宋体"/>
          <w:bCs/>
          <w:szCs w:val="21"/>
        </w:rPr>
        <w:t>2025年  月  日9时30分（北京时间）前递交投标文件</w:t>
      </w:r>
      <w:r>
        <w:rPr>
          <w:rFonts w:hint="eastAsia" w:ascii="宋体" w:hAnsi="宋体" w:cs="宋体"/>
          <w:szCs w:val="21"/>
        </w:rPr>
        <w:t>。</w:t>
      </w:r>
    </w:p>
    <w:p w14:paraId="3873590A">
      <w:pPr>
        <w:spacing w:line="380" w:lineRule="exact"/>
        <w:rPr>
          <w:rFonts w:ascii="宋体" w:hAnsi="宋体" w:cs="宋体"/>
          <w:b/>
          <w:bCs/>
          <w:sz w:val="24"/>
        </w:rPr>
      </w:pPr>
      <w:bookmarkStart w:id="13" w:name="_Toc28359002"/>
      <w:bookmarkStart w:id="14" w:name="_Toc35393621"/>
      <w:bookmarkStart w:id="15" w:name="_Toc28359079"/>
      <w:bookmarkStart w:id="16" w:name="_Toc35393790"/>
      <w:bookmarkStart w:id="17" w:name="_Hlk24379207"/>
      <w:r>
        <w:rPr>
          <w:rFonts w:hint="eastAsia" w:ascii="宋体" w:hAnsi="宋体" w:cs="宋体"/>
          <w:b/>
          <w:bCs/>
          <w:sz w:val="24"/>
        </w:rPr>
        <w:t>一、项目基本情况</w:t>
      </w:r>
      <w:bookmarkEnd w:id="13"/>
      <w:bookmarkEnd w:id="14"/>
      <w:bookmarkEnd w:id="15"/>
      <w:bookmarkEnd w:id="16"/>
    </w:p>
    <w:p w14:paraId="4D6EC622">
      <w:pPr>
        <w:spacing w:line="380" w:lineRule="exact"/>
        <w:ind w:firstLine="420" w:firstLineChars="200"/>
        <w:rPr>
          <w:rFonts w:ascii="宋体" w:hAnsi="宋体" w:cs="宋体"/>
          <w:szCs w:val="21"/>
        </w:rPr>
      </w:pPr>
      <w:r>
        <w:rPr>
          <w:rFonts w:hint="eastAsia" w:ascii="宋体" w:hAnsi="宋体" w:cs="宋体"/>
          <w:szCs w:val="21"/>
        </w:rPr>
        <w:t>项目编号：</w:t>
      </w:r>
      <w:r>
        <w:rPr>
          <w:rFonts w:hint="eastAsia" w:ascii="宋体" w:hAnsi="宋体" w:cs="宋体"/>
          <w:szCs w:val="21"/>
          <w:lang w:eastAsia="zh-CN"/>
        </w:rPr>
        <w:t>GXZC2025-G3-000316-TQGC</w:t>
      </w:r>
      <w:r>
        <w:rPr>
          <w:rFonts w:hint="eastAsia" w:ascii="宋体" w:hAnsi="宋体" w:cs="宋体"/>
          <w:szCs w:val="21"/>
        </w:rPr>
        <w:t xml:space="preserve">  </w:t>
      </w:r>
    </w:p>
    <w:p w14:paraId="18BE11C3">
      <w:pPr>
        <w:spacing w:line="380" w:lineRule="exact"/>
        <w:ind w:firstLine="420" w:firstLineChars="200"/>
        <w:rPr>
          <w:rFonts w:ascii="宋体" w:hAnsi="宋体" w:cs="宋体"/>
          <w:szCs w:val="21"/>
        </w:rPr>
      </w:pPr>
      <w:r>
        <w:rPr>
          <w:rFonts w:hint="eastAsia" w:ascii="宋体" w:hAnsi="宋体" w:cs="宋体"/>
          <w:szCs w:val="21"/>
        </w:rPr>
        <w:t>项目名称：</w:t>
      </w:r>
      <w:r>
        <w:rPr>
          <w:rFonts w:hint="eastAsia" w:ascii="宋体" w:hAnsi="宋体" w:cs="宋体"/>
        </w:rPr>
        <w:t>2025年广西自然资源综合监测项目</w:t>
      </w:r>
    </w:p>
    <w:bookmarkEnd w:id="17"/>
    <w:p w14:paraId="39073135">
      <w:pPr>
        <w:spacing w:line="380" w:lineRule="exact"/>
        <w:ind w:firstLine="420" w:firstLineChars="200"/>
        <w:rPr>
          <w:rFonts w:ascii="宋体" w:hAnsi="宋体" w:cs="宋体"/>
          <w:szCs w:val="21"/>
        </w:rPr>
      </w:pPr>
      <w:r>
        <w:rPr>
          <w:rFonts w:hint="eastAsia" w:ascii="宋体" w:hAnsi="宋体" w:cs="宋体"/>
          <w:szCs w:val="21"/>
        </w:rPr>
        <w:t>预算总金额（元）：</w:t>
      </w:r>
      <w:r>
        <w:rPr>
          <w:rFonts w:hint="eastAsia" w:ascii="宋体" w:hAnsi="宋体"/>
        </w:rPr>
        <w:t>5000000.00</w:t>
      </w:r>
    </w:p>
    <w:p w14:paraId="224774EC">
      <w:pPr>
        <w:spacing w:line="380" w:lineRule="exact"/>
        <w:ind w:firstLine="420" w:firstLineChars="200"/>
        <w:rPr>
          <w:rFonts w:ascii="宋体" w:hAnsi="宋体" w:cs="宋体"/>
          <w:szCs w:val="21"/>
        </w:rPr>
      </w:pPr>
      <w:r>
        <w:rPr>
          <w:rFonts w:hint="eastAsia" w:ascii="宋体" w:hAnsi="宋体" w:cs="宋体"/>
          <w:szCs w:val="21"/>
        </w:rPr>
        <w:t>采购需求：</w:t>
      </w:r>
    </w:p>
    <w:p w14:paraId="22DF858C">
      <w:pPr>
        <w:spacing w:line="380" w:lineRule="exact"/>
        <w:ind w:left="420" w:leftChars="200"/>
        <w:rPr>
          <w:rFonts w:ascii="宋体" w:hAnsi="宋体" w:cs="宋体"/>
          <w:kern w:val="0"/>
          <w:szCs w:val="21"/>
        </w:rPr>
      </w:pPr>
      <w:r>
        <w:rPr>
          <w:rFonts w:ascii="宋体" w:hAnsi="宋体" w:cs="宋体"/>
          <w:kern w:val="0"/>
          <w:szCs w:val="21"/>
        </w:rPr>
        <w:t>标项一</w:t>
      </w:r>
    </w:p>
    <w:p w14:paraId="79C9CAD8">
      <w:pPr>
        <w:spacing w:line="380" w:lineRule="exact"/>
        <w:ind w:left="420" w:leftChars="200"/>
        <w:rPr>
          <w:rFonts w:ascii="宋体" w:hAnsi="宋体"/>
          <w:b/>
          <w:bCs/>
        </w:rPr>
      </w:pPr>
      <w:r>
        <w:rPr>
          <w:rFonts w:hint="eastAsia" w:ascii="宋体" w:hAnsi="宋体"/>
          <w:b/>
          <w:bCs/>
        </w:rPr>
        <w:t>标项名称：</w:t>
      </w:r>
      <w:r>
        <w:rPr>
          <w:rFonts w:hint="eastAsia" w:ascii="宋体" w:hAnsi="宋体" w:cs="宋体"/>
          <w:kern w:val="0"/>
          <w:szCs w:val="21"/>
        </w:rPr>
        <w:t>南宁、防城港、钦州、百色、河池、崇左等6市所辖县（市、区）2025年广西自然资源综合监测项目</w:t>
      </w:r>
    </w:p>
    <w:p w14:paraId="1E586F94">
      <w:pPr>
        <w:spacing w:line="380" w:lineRule="exact"/>
        <w:ind w:firstLine="420" w:firstLineChars="200"/>
        <w:rPr>
          <w:rFonts w:ascii="宋体" w:hAnsi="宋体"/>
        </w:rPr>
      </w:pPr>
      <w:r>
        <w:rPr>
          <w:rFonts w:hint="eastAsia" w:ascii="宋体" w:hAnsi="宋体"/>
        </w:rPr>
        <w:t>数量：1</w:t>
      </w:r>
    </w:p>
    <w:p w14:paraId="7A0AAA04">
      <w:pPr>
        <w:spacing w:line="380" w:lineRule="exact"/>
        <w:ind w:firstLine="420" w:firstLineChars="200"/>
        <w:rPr>
          <w:rFonts w:ascii="宋体" w:hAnsi="宋体"/>
        </w:rPr>
      </w:pPr>
      <w:r>
        <w:rPr>
          <w:rFonts w:hint="eastAsia" w:ascii="宋体" w:hAnsi="宋体"/>
        </w:rPr>
        <w:t>预算金额（元）：2585000.00</w:t>
      </w:r>
    </w:p>
    <w:p w14:paraId="769A7C29">
      <w:pPr>
        <w:spacing w:line="380" w:lineRule="exact"/>
        <w:ind w:firstLine="420" w:firstLineChars="200"/>
        <w:rPr>
          <w:rFonts w:ascii="宋体" w:hAnsi="宋体"/>
        </w:rPr>
      </w:pPr>
      <w:r>
        <w:rPr>
          <w:rFonts w:hint="eastAsia" w:ascii="宋体" w:hAnsi="宋体"/>
        </w:rPr>
        <w:t>项目基本概况：根据广西自然资源综合监测工作需要，在变更调查成果地类基础上完成南宁、防城港、钦州、百色、河池、崇左6市所辖县（市、区）的交通、水域、学校等16类要素监测，按照技术要求形成数据成果并通过自治区级核查。如需进一步了解详细内容，详见招标文件。</w:t>
      </w:r>
    </w:p>
    <w:p w14:paraId="577E37CE">
      <w:pPr>
        <w:spacing w:line="380" w:lineRule="exact"/>
        <w:ind w:firstLine="420" w:firstLineChars="200"/>
        <w:rPr>
          <w:rFonts w:ascii="宋体" w:hAnsi="宋体"/>
        </w:rPr>
      </w:pPr>
      <w:r>
        <w:rPr>
          <w:rFonts w:hint="eastAsia" w:ascii="宋体" w:hAnsi="宋体"/>
        </w:rPr>
        <w:t>最高限价（元）：2585000.00</w:t>
      </w:r>
    </w:p>
    <w:p w14:paraId="36A2D957">
      <w:pPr>
        <w:spacing w:line="380" w:lineRule="exact"/>
        <w:ind w:firstLine="420" w:firstLineChars="200"/>
        <w:rPr>
          <w:rFonts w:ascii="宋体" w:hAnsi="宋体"/>
        </w:rPr>
      </w:pPr>
      <w:r>
        <w:rPr>
          <w:rFonts w:hint="eastAsia" w:ascii="宋体" w:hAnsi="宋体"/>
        </w:rPr>
        <w:t>合同履约期限：</w:t>
      </w:r>
      <w:r>
        <w:rPr>
          <w:rFonts w:hint="eastAsia" w:ascii="宋体" w:hAnsi="宋体" w:cs="宋体"/>
          <w:szCs w:val="21"/>
        </w:rPr>
        <w:t>自合同签订之日起至2025年12月31日</w:t>
      </w:r>
      <w:r>
        <w:rPr>
          <w:rFonts w:hint="eastAsia" w:ascii="宋体" w:hAnsi="宋体" w:cs="宋体"/>
        </w:rPr>
        <w:t>。</w:t>
      </w:r>
    </w:p>
    <w:p w14:paraId="5F54B647">
      <w:pPr>
        <w:spacing w:line="380" w:lineRule="exact"/>
        <w:ind w:firstLine="420" w:firstLineChars="200"/>
        <w:rPr>
          <w:rFonts w:ascii="宋体" w:hAnsi="宋体"/>
        </w:rPr>
      </w:pPr>
      <w:r>
        <w:rPr>
          <w:rFonts w:hint="eastAsia" w:ascii="宋体" w:hAnsi="宋体"/>
        </w:rPr>
        <w:t>本标项（是）接受联合体投标</w:t>
      </w:r>
    </w:p>
    <w:p w14:paraId="6A45BB7F">
      <w:pPr>
        <w:spacing w:line="380" w:lineRule="exact"/>
        <w:ind w:firstLine="420" w:firstLineChars="200"/>
        <w:rPr>
          <w:rFonts w:ascii="宋体" w:hAnsi="宋体"/>
          <w:szCs w:val="21"/>
        </w:rPr>
      </w:pPr>
      <w:r>
        <w:rPr>
          <w:rFonts w:hint="eastAsia" w:ascii="宋体" w:hAnsi="宋体"/>
        </w:rPr>
        <w:t>备注：</w:t>
      </w:r>
      <w:r>
        <w:rPr>
          <w:rFonts w:hint="eastAsia" w:ascii="宋体" w:hAnsi="宋体"/>
          <w:szCs w:val="21"/>
        </w:rPr>
        <w:t>联合体投标的，应满足下列要求：</w:t>
      </w:r>
    </w:p>
    <w:p w14:paraId="16FDB1C3">
      <w:pPr>
        <w:spacing w:line="380" w:lineRule="exact"/>
        <w:ind w:firstLine="420" w:firstLineChars="200"/>
        <w:rPr>
          <w:rFonts w:ascii="宋体" w:hAnsi="宋体"/>
          <w:szCs w:val="21"/>
        </w:rPr>
      </w:pPr>
      <w:r>
        <w:rPr>
          <w:rFonts w:hint="eastAsia" w:ascii="宋体" w:hAnsi="宋体"/>
          <w:szCs w:val="21"/>
        </w:rPr>
        <w:t>1、联合体成员单位不超过2家，</w:t>
      </w:r>
      <w:r>
        <w:rPr>
          <w:rFonts w:hint="eastAsia" w:ascii="宋体" w:hAnsi="宋体" w:cs="宋体"/>
          <w:szCs w:val="21"/>
        </w:rPr>
        <w:t>联合体成员之一必须是中小微企业</w:t>
      </w:r>
      <w:r>
        <w:rPr>
          <w:rFonts w:hint="eastAsia" w:ascii="宋体" w:hAnsi="宋体"/>
          <w:szCs w:val="21"/>
        </w:rPr>
        <w:t>。</w:t>
      </w:r>
    </w:p>
    <w:p w14:paraId="2FDDEE1A">
      <w:pPr>
        <w:spacing w:line="380" w:lineRule="exact"/>
        <w:ind w:firstLine="420" w:firstLineChars="200"/>
        <w:rPr>
          <w:rFonts w:ascii="宋体" w:hAnsi="宋体"/>
          <w:szCs w:val="21"/>
        </w:rPr>
      </w:pPr>
      <w:r>
        <w:rPr>
          <w:rFonts w:hint="eastAsia" w:ascii="宋体" w:hAnsi="宋体"/>
          <w:szCs w:val="21"/>
        </w:rPr>
        <w:t xml:space="preserve">2、联合体各方均应符合“具有独立法人资格”、“具有独立承担民事责任的能力”的条件。 </w:t>
      </w:r>
    </w:p>
    <w:p w14:paraId="3AA1B488">
      <w:pPr>
        <w:spacing w:line="380" w:lineRule="exact"/>
        <w:ind w:firstLine="420" w:firstLineChars="200"/>
        <w:rPr>
          <w:rFonts w:ascii="宋体" w:hAnsi="宋体"/>
          <w:szCs w:val="21"/>
        </w:rPr>
      </w:pPr>
      <w:r>
        <w:rPr>
          <w:rFonts w:hint="eastAsia" w:ascii="宋体" w:hAnsi="宋体"/>
          <w:szCs w:val="21"/>
        </w:rPr>
        <w:t xml:space="preserve">3、联合体各方应当签订联合体协议书，其中联合体牵头人代表联合体各方成员负责投标和合同实施阶段的主办、协调工作，但联合体其他成员在投标、签约与履行合同过程中，负有连带的和各自的法律责任。 </w:t>
      </w:r>
    </w:p>
    <w:p w14:paraId="7ABAFFB5">
      <w:pPr>
        <w:spacing w:line="380" w:lineRule="exact"/>
        <w:ind w:firstLine="420" w:firstLineChars="200"/>
        <w:rPr>
          <w:rFonts w:ascii="宋体" w:hAnsi="宋体" w:cs="宋体"/>
          <w:szCs w:val="21"/>
        </w:rPr>
      </w:pPr>
      <w:r>
        <w:rPr>
          <w:rFonts w:hint="eastAsia" w:ascii="宋体" w:hAnsi="宋体"/>
          <w:szCs w:val="21"/>
        </w:rPr>
        <w:t xml:space="preserve">4、联合体各方应分别在人员、设备、资金等方面具有承担本项目承担本项目联合体协议书分工职责范围内的履约能力。 </w:t>
      </w:r>
    </w:p>
    <w:p w14:paraId="728FB3D4">
      <w:pPr>
        <w:spacing w:line="380" w:lineRule="exact"/>
        <w:ind w:left="420" w:leftChars="200"/>
        <w:rPr>
          <w:rFonts w:ascii="宋体" w:hAnsi="宋体" w:cs="宋体"/>
          <w:kern w:val="0"/>
          <w:szCs w:val="21"/>
        </w:rPr>
      </w:pPr>
      <w:r>
        <w:rPr>
          <w:rFonts w:ascii="宋体" w:hAnsi="宋体" w:cs="宋体"/>
          <w:kern w:val="0"/>
          <w:szCs w:val="21"/>
        </w:rPr>
        <w:t>标项</w:t>
      </w:r>
      <w:r>
        <w:rPr>
          <w:rFonts w:hint="eastAsia" w:ascii="宋体" w:hAnsi="宋体" w:cs="宋体"/>
          <w:kern w:val="0"/>
          <w:szCs w:val="21"/>
        </w:rPr>
        <w:t>二</w:t>
      </w:r>
    </w:p>
    <w:p w14:paraId="1B852140">
      <w:pPr>
        <w:spacing w:line="380" w:lineRule="exact"/>
        <w:ind w:left="420" w:leftChars="200"/>
        <w:rPr>
          <w:rFonts w:ascii="宋体" w:hAnsi="宋体"/>
        </w:rPr>
      </w:pPr>
      <w:r>
        <w:rPr>
          <w:rFonts w:hint="eastAsia" w:ascii="宋体" w:hAnsi="宋体"/>
        </w:rPr>
        <w:t>标项名称：柳州、桂林、梧州、北海、贵港、玉林、贺州、来宾等8市所辖县（市、区）2025年广西自然资源综合监测项目</w:t>
      </w:r>
    </w:p>
    <w:p w14:paraId="5F8C9757">
      <w:pPr>
        <w:spacing w:line="380" w:lineRule="exact"/>
        <w:ind w:firstLine="420" w:firstLineChars="200"/>
        <w:rPr>
          <w:rFonts w:ascii="宋体" w:hAnsi="宋体"/>
        </w:rPr>
      </w:pPr>
      <w:r>
        <w:rPr>
          <w:rFonts w:hint="eastAsia" w:ascii="宋体" w:hAnsi="宋体"/>
        </w:rPr>
        <w:t>数量：1</w:t>
      </w:r>
    </w:p>
    <w:p w14:paraId="1645C9F6">
      <w:pPr>
        <w:spacing w:line="380" w:lineRule="exact"/>
        <w:ind w:firstLine="420" w:firstLineChars="200"/>
        <w:rPr>
          <w:rFonts w:ascii="宋体" w:hAnsi="宋体"/>
        </w:rPr>
      </w:pPr>
      <w:r>
        <w:rPr>
          <w:rFonts w:hint="eastAsia" w:ascii="宋体" w:hAnsi="宋体"/>
        </w:rPr>
        <w:t>预算金额（元）：2415000.00</w:t>
      </w:r>
    </w:p>
    <w:p w14:paraId="392066E8">
      <w:pPr>
        <w:spacing w:line="380" w:lineRule="exact"/>
        <w:ind w:firstLine="420" w:firstLineChars="200"/>
        <w:rPr>
          <w:rFonts w:ascii="宋体" w:cs="Arial"/>
          <w:szCs w:val="21"/>
        </w:rPr>
      </w:pPr>
      <w:r>
        <w:rPr>
          <w:rFonts w:hint="eastAsia" w:ascii="宋体" w:hAnsi="宋体"/>
        </w:rPr>
        <w:t>项目基本概况：根据广西自然资源综合监测工作需要，在变更调查成果地类基础上完成柳州、桂林、梧州、北海、贵港、玉林、贺州、来宾8市所辖县（市、区）的交通、水域、学校等16类要素监测，按照技术要求形成数据成果并通过自治区级核查</w:t>
      </w:r>
      <w:r>
        <w:rPr>
          <w:rFonts w:hint="eastAsia"/>
          <w:bCs/>
          <w:kern w:val="0"/>
          <w:szCs w:val="21"/>
        </w:rPr>
        <w:t>。</w:t>
      </w:r>
      <w:r>
        <w:rPr>
          <w:rFonts w:hint="eastAsia" w:ascii="宋体" w:cs="Arial"/>
          <w:szCs w:val="21"/>
        </w:rPr>
        <w:t>如需进一步了解详细内容，详见招标文件。</w:t>
      </w:r>
    </w:p>
    <w:p w14:paraId="12311330">
      <w:pPr>
        <w:spacing w:line="380" w:lineRule="exact"/>
        <w:ind w:firstLine="420" w:firstLineChars="200"/>
        <w:rPr>
          <w:rFonts w:ascii="宋体" w:cs="Arial"/>
          <w:szCs w:val="21"/>
        </w:rPr>
      </w:pPr>
      <w:r>
        <w:rPr>
          <w:rFonts w:hint="eastAsia" w:ascii="宋体" w:hAnsi="宋体"/>
        </w:rPr>
        <w:t>最高限价（元）：2415000.00</w:t>
      </w:r>
    </w:p>
    <w:p w14:paraId="39A874B2">
      <w:pPr>
        <w:spacing w:line="380" w:lineRule="exact"/>
        <w:ind w:firstLine="420" w:firstLineChars="200"/>
        <w:rPr>
          <w:rFonts w:ascii="宋体" w:hAnsi="宋体"/>
        </w:rPr>
      </w:pPr>
      <w:r>
        <w:rPr>
          <w:rFonts w:hint="eastAsia" w:ascii="宋体" w:hAnsi="宋体"/>
        </w:rPr>
        <w:t>合同履约期限：</w:t>
      </w:r>
      <w:r>
        <w:rPr>
          <w:rFonts w:hint="eastAsia" w:ascii="宋体" w:hAnsi="宋体" w:cs="宋体"/>
          <w:szCs w:val="21"/>
        </w:rPr>
        <w:t>自合同签订之日起至2025年12月31日</w:t>
      </w:r>
      <w:r>
        <w:rPr>
          <w:rFonts w:hint="eastAsia" w:ascii="宋体" w:hAnsi="宋体" w:cs="宋体"/>
        </w:rPr>
        <w:t>。</w:t>
      </w:r>
    </w:p>
    <w:p w14:paraId="1FFFE83A">
      <w:pPr>
        <w:spacing w:line="380" w:lineRule="exact"/>
        <w:ind w:firstLine="420" w:firstLineChars="200"/>
        <w:rPr>
          <w:rFonts w:ascii="宋体" w:hAnsi="宋体"/>
        </w:rPr>
      </w:pPr>
      <w:r>
        <w:rPr>
          <w:rFonts w:hint="eastAsia" w:ascii="宋体" w:hAnsi="宋体"/>
        </w:rPr>
        <w:t>本标项（是）接受联合体投标</w:t>
      </w:r>
    </w:p>
    <w:p w14:paraId="16799739">
      <w:pPr>
        <w:spacing w:line="380" w:lineRule="exact"/>
        <w:ind w:firstLine="420" w:firstLineChars="200"/>
        <w:rPr>
          <w:rFonts w:ascii="宋体" w:hAnsi="宋体"/>
          <w:szCs w:val="21"/>
        </w:rPr>
      </w:pPr>
      <w:r>
        <w:rPr>
          <w:rFonts w:hint="eastAsia" w:ascii="宋体" w:hAnsi="宋体"/>
        </w:rPr>
        <w:t>备注：</w:t>
      </w:r>
      <w:r>
        <w:rPr>
          <w:rFonts w:hint="eastAsia" w:ascii="宋体" w:hAnsi="宋体"/>
          <w:szCs w:val="21"/>
        </w:rPr>
        <w:t>联合体投标的，应满足下列要求：</w:t>
      </w:r>
    </w:p>
    <w:p w14:paraId="3D887FF7">
      <w:pPr>
        <w:spacing w:line="380" w:lineRule="exact"/>
        <w:ind w:firstLine="420" w:firstLineChars="200"/>
        <w:rPr>
          <w:rFonts w:ascii="宋体" w:hAnsi="宋体"/>
          <w:szCs w:val="21"/>
        </w:rPr>
      </w:pPr>
      <w:r>
        <w:rPr>
          <w:rFonts w:hint="eastAsia" w:ascii="宋体" w:hAnsi="宋体"/>
          <w:szCs w:val="21"/>
        </w:rPr>
        <w:t>1、联合体成员单位不超过2家，</w:t>
      </w:r>
      <w:r>
        <w:rPr>
          <w:rFonts w:hint="eastAsia" w:ascii="宋体" w:hAnsi="宋体" w:cs="宋体"/>
          <w:szCs w:val="21"/>
        </w:rPr>
        <w:t>联合体成员之一必须是中小微企业</w:t>
      </w:r>
      <w:r>
        <w:rPr>
          <w:rFonts w:hint="eastAsia" w:ascii="宋体" w:hAnsi="宋体"/>
          <w:szCs w:val="21"/>
        </w:rPr>
        <w:t>。</w:t>
      </w:r>
    </w:p>
    <w:p w14:paraId="41C58511">
      <w:pPr>
        <w:spacing w:line="380" w:lineRule="exact"/>
        <w:ind w:firstLine="420" w:firstLineChars="200"/>
        <w:rPr>
          <w:rFonts w:ascii="宋体" w:hAnsi="宋体"/>
          <w:szCs w:val="21"/>
        </w:rPr>
      </w:pPr>
      <w:r>
        <w:rPr>
          <w:rFonts w:hint="eastAsia" w:ascii="宋体" w:hAnsi="宋体"/>
          <w:szCs w:val="21"/>
        </w:rPr>
        <w:t xml:space="preserve">2、联合体各方均应符合“具有独立法人资格”、“具有独立承担民事责任的能力”的条件。 </w:t>
      </w:r>
    </w:p>
    <w:p w14:paraId="7CE0C0C0">
      <w:pPr>
        <w:spacing w:line="380" w:lineRule="exact"/>
        <w:ind w:firstLine="420" w:firstLineChars="200"/>
        <w:rPr>
          <w:rFonts w:ascii="宋体" w:hAnsi="宋体"/>
          <w:szCs w:val="21"/>
        </w:rPr>
      </w:pPr>
      <w:r>
        <w:rPr>
          <w:rFonts w:hint="eastAsia" w:ascii="宋体" w:hAnsi="宋体"/>
          <w:szCs w:val="21"/>
        </w:rPr>
        <w:t xml:space="preserve">3、联合体各方应当签订联合体协议书，其中联合体牵头人代表联合体各方成员负责投标和合同实施阶段的主办、协调工作，但联合体其他成员在投标、签约与履行合同过程中，负有连带的和各自的法律责任。 </w:t>
      </w:r>
    </w:p>
    <w:p w14:paraId="2C8F9DC8">
      <w:pPr>
        <w:spacing w:line="380" w:lineRule="exact"/>
        <w:ind w:firstLine="420" w:firstLineChars="200"/>
      </w:pPr>
      <w:r>
        <w:rPr>
          <w:rFonts w:hint="eastAsia" w:ascii="宋体" w:hAnsi="宋体"/>
          <w:szCs w:val="21"/>
        </w:rPr>
        <w:t>4、联合体各方应分别在人员、设备、资金等方面具有承担本项目承担本项目联合体协议书分工职责范围内的履约能力。</w:t>
      </w:r>
    </w:p>
    <w:p w14:paraId="59EBBDE4">
      <w:pPr>
        <w:spacing w:line="380" w:lineRule="exact"/>
        <w:rPr>
          <w:rFonts w:ascii="宋体" w:hAnsi="宋体" w:cs="宋体"/>
          <w:b/>
          <w:bCs/>
          <w:sz w:val="24"/>
        </w:rPr>
      </w:pPr>
      <w:bookmarkStart w:id="18" w:name="_Toc28359080"/>
      <w:bookmarkStart w:id="19" w:name="_Toc28359003"/>
      <w:bookmarkStart w:id="20" w:name="_Toc35393791"/>
      <w:bookmarkStart w:id="21" w:name="_Toc35393622"/>
      <w:r>
        <w:rPr>
          <w:rFonts w:hint="eastAsia" w:ascii="宋体" w:hAnsi="宋体" w:cs="宋体"/>
          <w:b/>
          <w:bCs/>
          <w:sz w:val="24"/>
        </w:rPr>
        <w:t>二、申请人的资格要求：</w:t>
      </w:r>
      <w:bookmarkEnd w:id="18"/>
      <w:bookmarkEnd w:id="19"/>
      <w:bookmarkEnd w:id="20"/>
      <w:bookmarkEnd w:id="21"/>
    </w:p>
    <w:p w14:paraId="5ACD5CE4">
      <w:pPr>
        <w:spacing w:line="380" w:lineRule="exact"/>
        <w:ind w:firstLine="420" w:firstLineChars="200"/>
        <w:rPr>
          <w:rFonts w:ascii="宋体" w:hAnsi="宋体" w:cs="宋体"/>
          <w:szCs w:val="21"/>
        </w:rPr>
      </w:pPr>
      <w:bookmarkStart w:id="22" w:name="_Hlk51746371"/>
      <w:r>
        <w:rPr>
          <w:rFonts w:hint="eastAsia" w:ascii="宋体" w:hAnsi="宋体" w:cs="宋体"/>
          <w:szCs w:val="21"/>
        </w:rPr>
        <w:t>1.满足《中华人民共和国政府采购法》第二十二条规定；</w:t>
      </w:r>
    </w:p>
    <w:p w14:paraId="3F6594D7">
      <w:pPr>
        <w:pStyle w:val="18"/>
        <w:spacing w:line="380" w:lineRule="exact"/>
        <w:ind w:firstLine="420" w:firstLineChars="200"/>
        <w:rPr>
          <w:rFonts w:ascii="宋体" w:hAnsi="宋体" w:cs="宋体"/>
          <w:szCs w:val="21"/>
        </w:rPr>
      </w:pPr>
      <w:r>
        <w:rPr>
          <w:rFonts w:hint="eastAsia" w:ascii="宋体" w:hAnsi="宋体" w:cs="宋体"/>
          <w:szCs w:val="21"/>
        </w:rPr>
        <w:t>2.落实政府采购政策需满足的资格要求：本项目预留采购预算总额的 36.5%(即182.5万元)专门面向中小企业采购。其中:</w:t>
      </w:r>
    </w:p>
    <w:p w14:paraId="61742598">
      <w:pPr>
        <w:pStyle w:val="18"/>
        <w:spacing w:line="380" w:lineRule="exact"/>
        <w:ind w:firstLine="420" w:firstLineChars="200"/>
        <w:rPr>
          <w:rFonts w:ascii="宋体" w:hAnsi="宋体" w:cs="宋体"/>
          <w:szCs w:val="21"/>
        </w:rPr>
      </w:pPr>
      <w:r>
        <w:rPr>
          <w:rFonts w:hint="eastAsia" w:ascii="宋体" w:hAnsi="宋体" w:cs="宋体"/>
          <w:szCs w:val="21"/>
        </w:rPr>
        <w:t>标项一：</w:t>
      </w:r>
      <w:r>
        <w:rPr>
          <w:rFonts w:hint="eastAsia" w:ascii="宋体" w:hAnsi="宋体" w:cs="宋体"/>
          <w:b/>
          <w:szCs w:val="21"/>
        </w:rPr>
        <w:t>预留94.35万元面向中小企业采购</w:t>
      </w:r>
    </w:p>
    <w:p w14:paraId="3EE5F3F0">
      <w:pPr>
        <w:pStyle w:val="18"/>
        <w:spacing w:line="380" w:lineRule="exact"/>
        <w:ind w:firstLine="420" w:firstLineChars="200"/>
        <w:rPr>
          <w:rFonts w:ascii="宋体" w:hAnsi="宋体" w:cs="宋体"/>
          <w:szCs w:val="21"/>
        </w:rPr>
      </w:pPr>
      <w:r>
        <w:rPr>
          <w:rFonts w:hint="eastAsia" w:ascii="宋体" w:hAnsi="宋体" w:cs="宋体"/>
          <w:szCs w:val="21"/>
        </w:rPr>
        <w:t>（非联合体投标且投标人不是中小微企业的，必须在获得本标项采购合同后，将预留采购预算94.35万元分包给中小微企业，中小微企业投标则不能分包；联合体投标的，联合体成员之一必须是中小微企业，中小微企业成员实施内容</w:t>
      </w:r>
      <w:r>
        <w:rPr>
          <w:rFonts w:hint="eastAsia" w:ascii="宋体" w:hAnsi="宋体" w:cs="宋体"/>
          <w:b/>
          <w:szCs w:val="21"/>
        </w:rPr>
        <w:t>不低于94.35万元</w:t>
      </w:r>
      <w:r>
        <w:rPr>
          <w:rFonts w:hint="eastAsia" w:ascii="宋体" w:hAnsi="宋体" w:cs="宋体"/>
          <w:szCs w:val="21"/>
        </w:rPr>
        <w:t>。）</w:t>
      </w:r>
    </w:p>
    <w:p w14:paraId="254798EB">
      <w:pPr>
        <w:pStyle w:val="18"/>
        <w:spacing w:line="380" w:lineRule="exact"/>
        <w:ind w:firstLine="420" w:firstLineChars="200"/>
        <w:rPr>
          <w:rFonts w:ascii="宋体" w:hAnsi="宋体" w:cs="宋体"/>
          <w:szCs w:val="21"/>
        </w:rPr>
      </w:pPr>
      <w:r>
        <w:rPr>
          <w:rFonts w:hint="eastAsia" w:ascii="宋体" w:hAnsi="宋体" w:cs="宋体"/>
          <w:szCs w:val="21"/>
        </w:rPr>
        <w:t>标项二：</w:t>
      </w:r>
      <w:r>
        <w:rPr>
          <w:rFonts w:hint="eastAsia" w:ascii="宋体" w:hAnsi="宋体" w:cs="宋体"/>
          <w:b/>
          <w:szCs w:val="21"/>
        </w:rPr>
        <w:t>预留88.15万元面向中小企业采购</w:t>
      </w:r>
    </w:p>
    <w:p w14:paraId="2EFAE59B">
      <w:pPr>
        <w:pStyle w:val="18"/>
        <w:spacing w:line="380" w:lineRule="exact"/>
        <w:ind w:firstLine="420" w:firstLineChars="200"/>
        <w:rPr>
          <w:rFonts w:ascii="宋体" w:hAnsi="宋体" w:cs="宋体"/>
          <w:szCs w:val="21"/>
        </w:rPr>
      </w:pPr>
      <w:r>
        <w:rPr>
          <w:rFonts w:hint="eastAsia" w:ascii="宋体" w:hAnsi="宋体" w:cs="宋体"/>
          <w:szCs w:val="21"/>
        </w:rPr>
        <w:t>（非联合体投标且投标人不是中小微企业的，必须在获得本标项采购合同后，将预留采购预算88.15万元分包给中小微企业，中小微企业投标则不能分包；联合体投标的，联合体成员之一必须是中小微企业，中小微企业成员实施内容</w:t>
      </w:r>
      <w:r>
        <w:rPr>
          <w:rFonts w:hint="eastAsia" w:ascii="宋体" w:hAnsi="宋体" w:cs="宋体"/>
          <w:b/>
          <w:szCs w:val="21"/>
        </w:rPr>
        <w:t>不低于88.15万元</w:t>
      </w:r>
      <w:r>
        <w:rPr>
          <w:rFonts w:hint="eastAsia" w:ascii="宋体" w:hAnsi="宋体" w:cs="宋体"/>
          <w:szCs w:val="21"/>
        </w:rPr>
        <w:t>。）</w:t>
      </w:r>
    </w:p>
    <w:p w14:paraId="636C0C41">
      <w:pPr>
        <w:spacing w:line="380" w:lineRule="exact"/>
        <w:ind w:firstLine="420" w:firstLineChars="200"/>
        <w:rPr>
          <w:rFonts w:ascii="宋体" w:hAnsi="宋体" w:cs="宋体"/>
          <w:szCs w:val="21"/>
        </w:rPr>
      </w:pPr>
      <w:r>
        <w:rPr>
          <w:rFonts w:hint="eastAsia" w:ascii="宋体" w:hAnsi="宋体" w:cs="宋体"/>
          <w:szCs w:val="21"/>
        </w:rPr>
        <w:t>3.本项目的特定资格要求：投标人须具备行政主管部门颁发的有效期内乙级（或以上）测绘资质；</w:t>
      </w:r>
    </w:p>
    <w:p w14:paraId="17EE331D">
      <w:pPr>
        <w:snapToGrid w:val="0"/>
        <w:spacing w:line="380" w:lineRule="exact"/>
        <w:ind w:firstLine="420"/>
        <w:jc w:val="left"/>
        <w:rPr>
          <w:rFonts w:ascii="宋体" w:hAnsi="宋体" w:cs="宋体"/>
          <w:szCs w:val="21"/>
        </w:rPr>
      </w:pPr>
      <w:r>
        <w:rPr>
          <w:rFonts w:hint="eastAsia" w:ascii="宋体" w:hAnsi="宋体" w:cs="宋体"/>
          <w:szCs w:val="21"/>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BD3DAC2">
      <w:pPr>
        <w:spacing w:line="380" w:lineRule="exact"/>
        <w:ind w:firstLine="420" w:firstLineChars="200"/>
        <w:rPr>
          <w:rFonts w:ascii="宋体" w:hAnsi="宋体" w:cs="宋体"/>
          <w:szCs w:val="21"/>
        </w:rPr>
      </w:pPr>
      <w:r>
        <w:rPr>
          <w:rFonts w:hint="eastAsia" w:ascii="宋体" w:hAnsi="宋体" w:cs="宋体"/>
          <w:szCs w:val="21"/>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bookmarkEnd w:id="22"/>
    <w:p w14:paraId="1BA7C3C4">
      <w:pPr>
        <w:spacing w:line="380" w:lineRule="exact"/>
        <w:ind w:firstLine="482" w:firstLineChars="200"/>
        <w:jc w:val="left"/>
        <w:rPr>
          <w:rFonts w:ascii="宋体" w:hAnsi="宋体" w:cs="宋体"/>
          <w:b/>
          <w:bCs/>
          <w:sz w:val="24"/>
        </w:rPr>
      </w:pPr>
      <w:bookmarkStart w:id="23" w:name="_Toc28359081"/>
      <w:bookmarkStart w:id="24" w:name="_Toc28359004"/>
      <w:bookmarkStart w:id="25" w:name="_Toc35393623"/>
      <w:bookmarkStart w:id="26" w:name="_Toc35393792"/>
      <w:r>
        <w:rPr>
          <w:rFonts w:hint="eastAsia" w:ascii="宋体" w:hAnsi="宋体" w:cs="宋体"/>
          <w:b/>
          <w:bCs/>
          <w:sz w:val="24"/>
        </w:rPr>
        <w:t>三、获取招标文件</w:t>
      </w:r>
      <w:bookmarkEnd w:id="23"/>
      <w:bookmarkEnd w:id="24"/>
      <w:bookmarkEnd w:id="25"/>
      <w:bookmarkEnd w:id="26"/>
    </w:p>
    <w:p w14:paraId="34EA25DE">
      <w:pPr>
        <w:spacing w:line="380" w:lineRule="exact"/>
        <w:ind w:firstLine="420" w:firstLineChars="200"/>
        <w:jc w:val="left"/>
        <w:rPr>
          <w:rFonts w:ascii="宋体" w:hAnsi="宋体" w:cs="宋体"/>
          <w:kern w:val="0"/>
          <w:szCs w:val="21"/>
        </w:rPr>
      </w:pPr>
      <w:r>
        <w:rPr>
          <w:rFonts w:hint="eastAsia" w:ascii="宋体" w:hAnsi="宋体" w:cs="宋体"/>
          <w:kern w:val="0"/>
          <w:szCs w:val="21"/>
        </w:rPr>
        <w:t>时间：2025年  月  日至2025年  月  日，每天上午00:00-12:00；下午12:00-23:59（北京时间，法定节假日除外）。</w:t>
      </w:r>
    </w:p>
    <w:p w14:paraId="58E27CFC">
      <w:pPr>
        <w:spacing w:line="380" w:lineRule="exact"/>
        <w:ind w:firstLine="420" w:firstLineChars="200"/>
        <w:jc w:val="left"/>
        <w:rPr>
          <w:rFonts w:ascii="宋体" w:hAnsi="宋体" w:cs="宋体"/>
          <w:kern w:val="0"/>
          <w:szCs w:val="21"/>
        </w:rPr>
      </w:pPr>
      <w:r>
        <w:rPr>
          <w:rFonts w:hint="eastAsia" w:ascii="宋体" w:hAnsi="宋体" w:cs="宋体"/>
          <w:kern w:val="0"/>
          <w:szCs w:val="21"/>
        </w:rPr>
        <w:t>地点：广西政府采购云平台（https://www.gcy.zfcg.gxzf.gov.cn/）</w:t>
      </w:r>
    </w:p>
    <w:p w14:paraId="3DD2C2D3">
      <w:pPr>
        <w:spacing w:line="380" w:lineRule="exact"/>
        <w:ind w:firstLine="420" w:firstLineChars="200"/>
        <w:jc w:val="left"/>
        <w:rPr>
          <w:rFonts w:ascii="宋体" w:hAnsi="宋体" w:cs="宋体"/>
          <w:kern w:val="0"/>
          <w:szCs w:val="21"/>
        </w:rPr>
      </w:pPr>
      <w:r>
        <w:rPr>
          <w:rFonts w:hint="eastAsia" w:ascii="宋体" w:hAnsi="宋体" w:cs="宋体"/>
          <w:kern w:val="0"/>
          <w:szCs w:val="21"/>
        </w:rPr>
        <w:t>方式：网上下载。本项目不提供纸质文件，潜在供应商需使用账号登录或者使用CA登录广西政府采购云平台（https://www.gcy.zfcg.gxzf.gov.cn/）-进入“项目采购”应用，点击申请获取采购文件。按系统操作获取招标文件（或在“政采云电子投标客户端-获取采购文件”跳转到政采云系统获取）。电子投标文件制作需要基于广西政府采购云平台获取的招标文件编制，通过其他方式获取招标文件的，将有可能导致供应商无法在政采云平台编制及上传投标文件。</w:t>
      </w:r>
    </w:p>
    <w:p w14:paraId="64A26984">
      <w:pPr>
        <w:spacing w:line="380" w:lineRule="exact"/>
        <w:ind w:firstLine="420" w:firstLineChars="200"/>
        <w:jc w:val="left"/>
        <w:rPr>
          <w:rFonts w:ascii="宋体" w:hAnsi="宋体" w:cs="宋体"/>
          <w:kern w:val="0"/>
          <w:szCs w:val="21"/>
        </w:rPr>
      </w:pPr>
      <w:r>
        <w:rPr>
          <w:rFonts w:hint="eastAsia" w:ascii="宋体" w:hAnsi="宋体" w:cs="宋体"/>
          <w:kern w:val="0"/>
          <w:szCs w:val="21"/>
        </w:rPr>
        <w:t>采购文件售价：0元。</w:t>
      </w:r>
    </w:p>
    <w:p w14:paraId="1E9B528A">
      <w:pPr>
        <w:spacing w:line="380" w:lineRule="exact"/>
        <w:rPr>
          <w:rFonts w:ascii="宋体" w:hAnsi="宋体" w:cs="宋体"/>
          <w:b/>
          <w:bCs/>
          <w:sz w:val="24"/>
        </w:rPr>
      </w:pPr>
      <w:bookmarkStart w:id="27" w:name="_Toc28359082"/>
      <w:bookmarkStart w:id="28" w:name="_Toc28359005"/>
      <w:bookmarkStart w:id="29" w:name="_Toc35393793"/>
      <w:bookmarkStart w:id="30" w:name="_Toc35393624"/>
      <w:r>
        <w:rPr>
          <w:rFonts w:hint="eastAsia" w:ascii="宋体" w:hAnsi="宋体" w:cs="宋体"/>
          <w:b/>
          <w:bCs/>
          <w:sz w:val="24"/>
        </w:rPr>
        <w:t>四、提交投标文件</w:t>
      </w:r>
      <w:bookmarkEnd w:id="27"/>
      <w:bookmarkEnd w:id="28"/>
      <w:r>
        <w:rPr>
          <w:rFonts w:hint="eastAsia" w:ascii="宋体" w:hAnsi="宋体" w:cs="宋体"/>
          <w:b/>
          <w:bCs/>
          <w:sz w:val="24"/>
        </w:rPr>
        <w:t>截止时间、开标时间和地点</w:t>
      </w:r>
      <w:bookmarkEnd w:id="29"/>
      <w:bookmarkEnd w:id="30"/>
    </w:p>
    <w:p w14:paraId="455EB5B9">
      <w:pPr>
        <w:spacing w:line="380" w:lineRule="exact"/>
        <w:ind w:firstLine="420" w:firstLineChars="200"/>
        <w:rPr>
          <w:rFonts w:ascii="宋体" w:hAnsi="宋体" w:cs="宋体"/>
          <w:szCs w:val="21"/>
        </w:rPr>
      </w:pPr>
      <w:bookmarkStart w:id="31" w:name="_Toc28359084"/>
      <w:bookmarkStart w:id="32" w:name="_Toc35393794"/>
      <w:bookmarkStart w:id="33" w:name="_Toc35393625"/>
      <w:bookmarkStart w:id="34" w:name="_Toc28359007"/>
      <w:r>
        <w:rPr>
          <w:rFonts w:hint="eastAsia" w:ascii="宋体" w:hAnsi="宋体" w:cs="宋体"/>
          <w:szCs w:val="21"/>
        </w:rPr>
        <w:t>1、截止时间：</w:t>
      </w:r>
      <w:r>
        <w:rPr>
          <w:rFonts w:hint="eastAsia" w:ascii="宋体" w:hAnsi="宋体" w:cs="宋体"/>
          <w:bCs/>
          <w:szCs w:val="21"/>
        </w:rPr>
        <w:t>2025年  月  日</w:t>
      </w:r>
      <w:r>
        <w:rPr>
          <w:rFonts w:hint="eastAsia" w:ascii="宋体" w:hAnsi="宋体" w:cs="宋体"/>
          <w:szCs w:val="21"/>
        </w:rPr>
        <w:t>9时30分（北京时间）</w:t>
      </w:r>
    </w:p>
    <w:p w14:paraId="33207370">
      <w:pPr>
        <w:spacing w:line="380" w:lineRule="exact"/>
        <w:ind w:firstLine="420" w:firstLineChars="200"/>
        <w:rPr>
          <w:rFonts w:ascii="宋体" w:hAnsi="宋体" w:cs="宋体"/>
          <w:szCs w:val="21"/>
        </w:rPr>
      </w:pPr>
      <w:r>
        <w:rPr>
          <w:rFonts w:hint="eastAsia" w:ascii="宋体" w:hAnsi="宋体" w:cs="宋体"/>
          <w:szCs w:val="21"/>
        </w:rPr>
        <w:t>2、地点：本项目将在广西政府采购云平台电子开标大厅解密、开标。</w:t>
      </w:r>
    </w:p>
    <w:p w14:paraId="478DA72E">
      <w:pPr>
        <w:spacing w:line="380" w:lineRule="exact"/>
        <w:rPr>
          <w:rFonts w:ascii="宋体" w:hAnsi="宋体" w:cs="宋体"/>
          <w:b/>
          <w:bCs/>
          <w:sz w:val="24"/>
        </w:rPr>
      </w:pPr>
      <w:r>
        <w:rPr>
          <w:rFonts w:hint="eastAsia" w:ascii="宋体" w:hAnsi="宋体" w:cs="宋体"/>
          <w:b/>
          <w:bCs/>
          <w:sz w:val="24"/>
        </w:rPr>
        <w:t>五、公告期限</w:t>
      </w:r>
      <w:bookmarkEnd w:id="31"/>
      <w:bookmarkEnd w:id="32"/>
      <w:bookmarkEnd w:id="33"/>
      <w:bookmarkEnd w:id="34"/>
    </w:p>
    <w:p w14:paraId="03C4A313">
      <w:pPr>
        <w:spacing w:line="380" w:lineRule="exact"/>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32177078">
      <w:pPr>
        <w:spacing w:line="380" w:lineRule="exact"/>
        <w:rPr>
          <w:rFonts w:ascii="宋体" w:hAnsi="宋体" w:cs="宋体"/>
          <w:b/>
          <w:bCs/>
          <w:sz w:val="24"/>
        </w:rPr>
      </w:pPr>
      <w:bookmarkStart w:id="35" w:name="_Toc35393795"/>
      <w:bookmarkStart w:id="36" w:name="_Toc35393626"/>
      <w:r>
        <w:rPr>
          <w:rFonts w:hint="eastAsia" w:ascii="宋体" w:hAnsi="宋体" w:cs="宋体"/>
          <w:b/>
          <w:bCs/>
          <w:sz w:val="24"/>
        </w:rPr>
        <w:t>六、其他补充事宜</w:t>
      </w:r>
      <w:bookmarkEnd w:id="35"/>
      <w:bookmarkEnd w:id="36"/>
    </w:p>
    <w:p w14:paraId="158C7F7E">
      <w:pPr>
        <w:spacing w:line="380" w:lineRule="exact"/>
        <w:ind w:firstLine="420" w:firstLineChars="200"/>
        <w:rPr>
          <w:rFonts w:ascii="宋体" w:hAnsi="宋体" w:cs="宋体"/>
        </w:rPr>
      </w:pPr>
      <w:bookmarkStart w:id="37" w:name="_Hlk37429674"/>
      <w:r>
        <w:rPr>
          <w:rFonts w:hint="eastAsia" w:ascii="宋体" w:hAnsi="宋体" w:cs="宋体"/>
        </w:rPr>
        <w:t>1.</w:t>
      </w:r>
      <w:r>
        <w:rPr>
          <w:rFonts w:ascii="宋体" w:hAnsi="宋体" w:cs="宋体"/>
          <w:bCs/>
        </w:rPr>
        <w:t xml:space="preserve"> 投标保证金</w:t>
      </w:r>
      <w:r>
        <w:rPr>
          <w:rFonts w:hint="eastAsia" w:ascii="宋体" w:hAnsi="宋体" w:cs="宋体"/>
        </w:rPr>
        <w:t>（人民币）：</w:t>
      </w:r>
      <w:r>
        <w:rPr>
          <w:rFonts w:hint="eastAsia" w:ascii="宋体" w:hAnsi="宋体" w:cs="宋体"/>
          <w:bCs/>
          <w:u w:val="single"/>
        </w:rPr>
        <w:t xml:space="preserve"> 标项一：</w:t>
      </w:r>
      <w:r>
        <w:rPr>
          <w:rFonts w:hint="eastAsia" w:ascii="宋体" w:hAnsi="宋体" w:cs="宋体"/>
          <w:b/>
          <w:u w:val="single"/>
        </w:rPr>
        <w:t xml:space="preserve">10000.00 </w:t>
      </w:r>
      <w:r>
        <w:rPr>
          <w:rFonts w:hint="eastAsia" w:ascii="宋体" w:hAnsi="宋体" w:cs="宋体"/>
          <w:bCs/>
        </w:rPr>
        <w:t>元；</w:t>
      </w:r>
      <w:r>
        <w:rPr>
          <w:rFonts w:hint="eastAsia" w:ascii="宋体" w:hAnsi="宋体" w:cs="宋体"/>
          <w:bCs/>
          <w:u w:val="single"/>
        </w:rPr>
        <w:t>标项二：</w:t>
      </w:r>
      <w:r>
        <w:rPr>
          <w:rFonts w:hint="eastAsia" w:ascii="宋体" w:hAnsi="宋体" w:cs="宋体"/>
          <w:b/>
          <w:u w:val="single"/>
        </w:rPr>
        <w:t>10000.00</w:t>
      </w:r>
      <w:r>
        <w:rPr>
          <w:rFonts w:hint="eastAsia" w:ascii="宋体" w:hAnsi="宋体" w:cs="宋体"/>
          <w:bCs/>
        </w:rPr>
        <w:t>元</w:t>
      </w:r>
      <w:r>
        <w:rPr>
          <w:rFonts w:hint="eastAsia" w:ascii="宋体" w:hAnsi="宋体" w:cs="宋体"/>
        </w:rPr>
        <w:t>。（注明所投标项）</w:t>
      </w:r>
    </w:p>
    <w:p w14:paraId="4E5BD894">
      <w:pPr>
        <w:spacing w:line="380" w:lineRule="exact"/>
        <w:ind w:firstLine="420" w:firstLineChars="200"/>
        <w:rPr>
          <w:rFonts w:ascii="宋体" w:hAnsi="宋体" w:cs="宋体"/>
        </w:rPr>
      </w:pPr>
      <w:r>
        <w:rPr>
          <w:rFonts w:hint="eastAsia" w:ascii="宋体" w:hAnsi="宋体" w:cs="宋体"/>
        </w:rPr>
        <w:t>（1）投标保证金的交纳方式：支票、汇票、本票、网上银行或者银行、保险机构出具的保函等非现金形式。</w:t>
      </w:r>
    </w:p>
    <w:p w14:paraId="73FA7FCC">
      <w:pPr>
        <w:spacing w:line="380" w:lineRule="exact"/>
        <w:ind w:firstLine="420" w:firstLineChars="200"/>
        <w:rPr>
          <w:rFonts w:ascii="宋体" w:hAnsi="宋体" w:cs="宋体"/>
        </w:rPr>
      </w:pPr>
      <w:r>
        <w:rPr>
          <w:rFonts w:hint="eastAsia" w:ascii="宋体" w:hAnsi="宋体" w:cs="宋体"/>
        </w:rPr>
        <w:t>（2）采用银行转账方式的，投标人应于提交投标文件截止时间前将投标保证金交至以下账户：</w:t>
      </w:r>
    </w:p>
    <w:p w14:paraId="71EBABF7">
      <w:pPr>
        <w:spacing w:line="380" w:lineRule="exact"/>
        <w:ind w:firstLine="420" w:firstLineChars="200"/>
        <w:rPr>
          <w:rFonts w:ascii="宋体" w:hAnsi="宋体" w:cs="宋体"/>
        </w:rPr>
      </w:pPr>
      <w:r>
        <w:rPr>
          <w:rFonts w:hint="eastAsia" w:ascii="宋体" w:hAnsi="宋体" w:cs="宋体"/>
        </w:rPr>
        <w:t>开户名称：天勤工程咨询有限公司南宁分公司</w:t>
      </w:r>
    </w:p>
    <w:p w14:paraId="42D35A8E">
      <w:pPr>
        <w:spacing w:line="380" w:lineRule="exact"/>
        <w:ind w:firstLine="420" w:firstLineChars="200"/>
        <w:rPr>
          <w:rFonts w:ascii="宋体" w:hAnsi="宋体" w:cs="宋体"/>
        </w:rPr>
      </w:pPr>
      <w:r>
        <w:rPr>
          <w:rFonts w:hint="eastAsia" w:ascii="宋体" w:hAnsi="宋体" w:cs="宋体"/>
        </w:rPr>
        <w:t>开户银行：中国建设银行股份有限公司南宁五象广场支行</w:t>
      </w:r>
    </w:p>
    <w:p w14:paraId="1639EDFD">
      <w:pPr>
        <w:spacing w:line="380" w:lineRule="exact"/>
        <w:ind w:firstLine="420" w:firstLineChars="200"/>
        <w:rPr>
          <w:rFonts w:ascii="宋体" w:hAnsi="宋体" w:cs="宋体"/>
        </w:rPr>
      </w:pPr>
      <w:r>
        <w:rPr>
          <w:rFonts w:hint="eastAsia" w:ascii="宋体" w:hAnsi="宋体" w:cs="宋体"/>
        </w:rPr>
        <w:t>账号：45050160466300000319</w:t>
      </w:r>
    </w:p>
    <w:p w14:paraId="1121F09A">
      <w:pPr>
        <w:spacing w:line="380" w:lineRule="exact"/>
        <w:ind w:firstLine="420" w:firstLineChars="200"/>
        <w:rPr>
          <w:rFonts w:ascii="宋体" w:hAnsi="宋体" w:cs="宋体"/>
          <w:kern w:val="0"/>
          <w:szCs w:val="21"/>
        </w:rPr>
      </w:pPr>
      <w:r>
        <w:rPr>
          <w:rFonts w:hint="eastAsia" w:ascii="宋体" w:hAnsi="宋体" w:cs="宋体"/>
          <w:kern w:val="0"/>
          <w:szCs w:val="21"/>
        </w:rPr>
        <w:t>2、网上查询地址：中国政府采购网（www.ccgp.gov.cn）、广西壮族自治区政府采购网（zfcg.gxzf.gov.cn）、广西公共资源交易中心网站（</w:t>
      </w:r>
      <w:r>
        <w:rPr>
          <w:rFonts w:ascii="宋体" w:hAnsi="宋体" w:cs="宋体"/>
          <w:kern w:val="0"/>
          <w:szCs w:val="21"/>
        </w:rPr>
        <w:t>http://gxggzy.gxzf.gov.cn</w:t>
      </w:r>
      <w:r>
        <w:rPr>
          <w:rFonts w:hint="eastAsia" w:ascii="宋体" w:hAnsi="宋体" w:cs="宋体"/>
          <w:kern w:val="0"/>
          <w:szCs w:val="21"/>
        </w:rPr>
        <w:t>）。</w:t>
      </w:r>
    </w:p>
    <w:p w14:paraId="0F9C03BF">
      <w:pPr>
        <w:spacing w:line="380" w:lineRule="exact"/>
        <w:ind w:left="420" w:leftChars="200"/>
        <w:jc w:val="left"/>
        <w:rPr>
          <w:rFonts w:ascii="宋体" w:hAnsi="宋体" w:cs="宋体"/>
        </w:rPr>
      </w:pPr>
      <w:r>
        <w:rPr>
          <w:rFonts w:hint="eastAsia" w:ascii="宋体" w:hAnsi="宋体" w:cs="宋体"/>
          <w:kern w:val="0"/>
          <w:szCs w:val="21"/>
        </w:rPr>
        <w:t>采购意向公开链接：https://zfcg.gxzf.gov.cn/site/detail?categoryCode=reformColumn&amp;parentId=66601&amp;articleId=h0o92VG3hpCxg1OQD3bhbQ==</w:t>
      </w:r>
    </w:p>
    <w:p w14:paraId="47918CF2">
      <w:pPr>
        <w:spacing w:line="380" w:lineRule="exact"/>
        <w:ind w:firstLine="420" w:firstLineChars="200"/>
        <w:rPr>
          <w:rFonts w:ascii="宋体" w:hAnsi="宋体" w:cs="宋体"/>
          <w:kern w:val="0"/>
          <w:szCs w:val="21"/>
        </w:rPr>
      </w:pPr>
      <w:r>
        <w:rPr>
          <w:rFonts w:hint="eastAsia" w:ascii="宋体" w:hAnsi="宋体" w:cs="宋体"/>
          <w:kern w:val="0"/>
          <w:szCs w:val="21"/>
        </w:rPr>
        <w:t>3、本项目需要落实的政府采购政策：</w:t>
      </w:r>
    </w:p>
    <w:p w14:paraId="2EA47CEE">
      <w:pPr>
        <w:spacing w:line="380" w:lineRule="exact"/>
        <w:ind w:firstLine="420" w:firstLineChars="200"/>
        <w:rPr>
          <w:rFonts w:ascii="宋体" w:hAnsi="宋体" w:cs="宋体"/>
          <w:kern w:val="0"/>
          <w:szCs w:val="21"/>
        </w:rPr>
      </w:pPr>
      <w:r>
        <w:rPr>
          <w:rFonts w:hint="eastAsia" w:ascii="宋体" w:hAnsi="宋体" w:cs="宋体"/>
          <w:kern w:val="0"/>
          <w:szCs w:val="21"/>
        </w:rPr>
        <w:t>（1）政府采购促进中小企业发展。</w:t>
      </w:r>
    </w:p>
    <w:p w14:paraId="0E061027">
      <w:pPr>
        <w:spacing w:line="380" w:lineRule="exact"/>
        <w:ind w:firstLine="420" w:firstLineChars="200"/>
        <w:rPr>
          <w:rFonts w:ascii="宋体" w:hAnsi="宋体" w:cs="宋体"/>
          <w:kern w:val="0"/>
          <w:szCs w:val="21"/>
        </w:rPr>
      </w:pPr>
      <w:r>
        <w:rPr>
          <w:rFonts w:hint="eastAsia" w:ascii="宋体" w:hAnsi="宋体" w:cs="宋体"/>
          <w:kern w:val="0"/>
          <w:szCs w:val="21"/>
        </w:rPr>
        <w:t>（2）政府采购支持采用本国产品的政策。</w:t>
      </w:r>
    </w:p>
    <w:p w14:paraId="49863E0A">
      <w:pPr>
        <w:spacing w:line="380" w:lineRule="exact"/>
        <w:ind w:firstLine="420" w:firstLineChars="200"/>
        <w:rPr>
          <w:rFonts w:ascii="宋体" w:hAnsi="宋体" w:cs="宋体"/>
          <w:kern w:val="0"/>
          <w:szCs w:val="21"/>
        </w:rPr>
      </w:pPr>
      <w:r>
        <w:rPr>
          <w:rFonts w:hint="eastAsia" w:ascii="宋体" w:hAnsi="宋体" w:cs="宋体"/>
          <w:kern w:val="0"/>
          <w:szCs w:val="21"/>
        </w:rPr>
        <w:t>（3）强制采购节能产品；优先采购节能产品、环境标志产品。</w:t>
      </w:r>
    </w:p>
    <w:p w14:paraId="09096259">
      <w:pPr>
        <w:spacing w:line="380" w:lineRule="exact"/>
        <w:ind w:firstLine="420" w:firstLineChars="200"/>
        <w:rPr>
          <w:rFonts w:ascii="宋体" w:hAnsi="宋体" w:cs="宋体"/>
          <w:kern w:val="0"/>
          <w:szCs w:val="21"/>
        </w:rPr>
      </w:pPr>
      <w:r>
        <w:rPr>
          <w:rFonts w:hint="eastAsia" w:ascii="宋体" w:hAnsi="宋体" w:cs="宋体"/>
          <w:kern w:val="0"/>
          <w:szCs w:val="21"/>
        </w:rPr>
        <w:t>（4）政府采购促进残疾人就业政策。</w:t>
      </w:r>
    </w:p>
    <w:p w14:paraId="77B25FB8">
      <w:pPr>
        <w:spacing w:line="380" w:lineRule="exact"/>
        <w:ind w:firstLine="420" w:firstLineChars="200"/>
        <w:rPr>
          <w:rFonts w:ascii="宋体" w:hAnsi="宋体" w:cs="宋体"/>
          <w:kern w:val="0"/>
          <w:szCs w:val="21"/>
        </w:rPr>
      </w:pPr>
      <w:r>
        <w:rPr>
          <w:rFonts w:hint="eastAsia" w:ascii="宋体" w:hAnsi="宋体" w:cs="宋体"/>
          <w:kern w:val="0"/>
          <w:szCs w:val="21"/>
        </w:rPr>
        <w:t>（5）政府采购支持监狱企业发展。</w:t>
      </w:r>
    </w:p>
    <w:p w14:paraId="69654D1F">
      <w:pPr>
        <w:spacing w:line="380" w:lineRule="exact"/>
        <w:ind w:firstLine="420" w:firstLineChars="200"/>
        <w:rPr>
          <w:rFonts w:ascii="宋体" w:hAnsi="宋体" w:cs="宋体"/>
          <w:kern w:val="0"/>
          <w:szCs w:val="21"/>
        </w:rPr>
      </w:pPr>
      <w:r>
        <w:rPr>
          <w:rFonts w:hint="eastAsia" w:ascii="宋体" w:hAnsi="宋体" w:cs="宋体"/>
          <w:kern w:val="0"/>
          <w:szCs w:val="21"/>
        </w:rPr>
        <w:t>（6）扶持不发达地区和少数民族地区政策</w:t>
      </w:r>
    </w:p>
    <w:p w14:paraId="152DB05E">
      <w:pPr>
        <w:widowControl/>
        <w:spacing w:line="380" w:lineRule="exact"/>
        <w:ind w:firstLine="420" w:firstLineChars="200"/>
        <w:rPr>
          <w:rFonts w:ascii="宋体" w:hAnsi="宋体" w:cs="宋体"/>
          <w:szCs w:val="21"/>
        </w:rPr>
      </w:pPr>
      <w:r>
        <w:rPr>
          <w:rFonts w:hint="eastAsia" w:ascii="宋体" w:hAnsi="宋体" w:cs="宋体"/>
          <w:szCs w:val="21"/>
        </w:rPr>
        <w:t>4、投标注意事项：</w:t>
      </w:r>
    </w:p>
    <w:p w14:paraId="5F0F1801">
      <w:pPr>
        <w:widowControl/>
        <w:spacing w:line="380" w:lineRule="exact"/>
        <w:ind w:firstLine="420" w:firstLineChars="200"/>
        <w:rPr>
          <w:rFonts w:ascii="宋体" w:hAnsi="宋体" w:cs="宋体"/>
          <w:bCs/>
          <w:szCs w:val="21"/>
        </w:rPr>
      </w:pPr>
      <w:r>
        <w:rPr>
          <w:rFonts w:hint="eastAsia" w:ascii="宋体" w:hAnsi="宋体" w:cs="宋体"/>
          <w:szCs w:val="21"/>
        </w:rPr>
        <w:t>（1）投标文件提交方式：本项目实行电子投标，供应商应使用新版“政采云电子交易客户端”（新版客户端下载路径：广西政府采购网（访问地址http://zfcg.gxzf.gov.cn/）—办事服务—下载专区。原在政采云平台注册的临时供应商需在新平台启用后重新注册登记。），并按照本项目招标文件和广西政府采购云平台的要求编制、加密后在投标截止时间前通过网络上传至广西政府采购云平台，</w:t>
      </w:r>
      <w:r>
        <w:rPr>
          <w:rFonts w:hint="eastAsia" w:ascii="宋体" w:hAnsi="宋体" w:cs="宋体"/>
          <w:b/>
          <w:szCs w:val="21"/>
        </w:rPr>
        <w:t>供应商在广西政府采购云平台提交电子版投标文件时，请填写参加远程开标活动经办人联系方式。</w:t>
      </w:r>
    </w:p>
    <w:p w14:paraId="571BF21E">
      <w:pPr>
        <w:widowControl/>
        <w:spacing w:line="380" w:lineRule="exact"/>
        <w:ind w:firstLine="420" w:firstLineChars="200"/>
        <w:rPr>
          <w:rFonts w:ascii="宋体" w:hAnsi="宋体" w:cs="宋体"/>
          <w:szCs w:val="21"/>
        </w:rPr>
      </w:pPr>
      <w:r>
        <w:rPr>
          <w:rFonts w:hint="eastAsia" w:ascii="宋体" w:hAnsi="宋体" w:cs="宋体"/>
          <w:szCs w:val="21"/>
        </w:rPr>
        <w:t>（2）供应商应及时熟悉掌握电子标系统操作指南（见政采云电子卖场首页右上角—服务中心—帮助文档—项目采购）：</w:t>
      </w:r>
      <w:r>
        <w:fldChar w:fldCharType="begin"/>
      </w:r>
      <w:r>
        <w:instrText xml:space="preserve"> HYPERLINK "https://service.zcygov.cn/" \l "/knowledges/tree?tag=AG1DtGwBFdiHxlNdhY0r" </w:instrText>
      </w:r>
      <w:r>
        <w:fldChar w:fldCharType="separate"/>
      </w:r>
      <w:r>
        <w:rPr>
          <w:rFonts w:hint="eastAsia" w:ascii="宋体" w:hAnsi="宋体" w:cs="宋体"/>
        </w:rPr>
        <w:t>https://service.zcygov.cn/#/knowledges/tree?tag=AG1DtGwBFdiHxlNdhY0r</w:t>
      </w:r>
      <w:r>
        <w:rPr>
          <w:rFonts w:hint="eastAsia" w:ascii="宋体" w:hAnsi="宋体" w:cs="宋体"/>
        </w:rPr>
        <w:fldChar w:fldCharType="end"/>
      </w:r>
      <w:r>
        <w:rPr>
          <w:rFonts w:hint="eastAsia" w:ascii="宋体" w:hAnsi="宋体" w:cs="宋体"/>
          <w:szCs w:val="21"/>
        </w:rPr>
        <w:t>；及时完成CA申领和绑定（见广西壮族自治区政府采购网—办事服务—下载专区-政采云CA证书办理操作指南）。</w:t>
      </w:r>
    </w:p>
    <w:p w14:paraId="535BA9D4">
      <w:pPr>
        <w:widowControl/>
        <w:spacing w:line="380" w:lineRule="exact"/>
        <w:ind w:firstLine="420" w:firstLineChars="200"/>
        <w:rPr>
          <w:rFonts w:ascii="宋体" w:hAnsi="宋体" w:cs="宋体"/>
          <w:szCs w:val="21"/>
        </w:rPr>
      </w:pPr>
      <w:r>
        <w:rPr>
          <w:rFonts w:hint="eastAsia" w:ascii="宋体" w:hAnsi="宋体" w:cs="宋体"/>
          <w:szCs w:val="21"/>
        </w:rPr>
        <w:t>（3）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w:t>
      </w:r>
    </w:p>
    <w:p w14:paraId="7E0915E1">
      <w:pPr>
        <w:widowControl/>
        <w:spacing w:line="380" w:lineRule="exact"/>
        <w:ind w:firstLine="420" w:firstLineChars="200"/>
        <w:rPr>
          <w:rFonts w:ascii="宋体" w:hAnsi="宋体" w:cs="宋体"/>
          <w:szCs w:val="21"/>
        </w:rPr>
      </w:pPr>
      <w:r>
        <w:rPr>
          <w:rFonts w:hint="eastAsia" w:ascii="宋体" w:hAnsi="宋体" w:cs="宋体"/>
          <w:szCs w:val="21"/>
        </w:rPr>
        <w:t>（4）为确保网上操作合法、有效和安全，请投标人确保在电子投标过程中能够对相关数据电文进行加密和使用电子签章，妥善保管CA数字证书并使用有效的CA数字证书参与整个采购活动。</w:t>
      </w:r>
    </w:p>
    <w:p w14:paraId="7DF4CE9F">
      <w:pPr>
        <w:spacing w:line="380" w:lineRule="exact"/>
        <w:ind w:firstLine="422" w:firstLineChars="200"/>
        <w:rPr>
          <w:rFonts w:ascii="宋体" w:hAnsi="宋体" w:cs="宋体"/>
          <w:b/>
          <w:bCs/>
          <w:szCs w:val="21"/>
        </w:rPr>
      </w:pPr>
      <w:r>
        <w:rPr>
          <w:rFonts w:hint="eastAsia" w:ascii="宋体" w:hAnsi="宋体" w:cs="宋体"/>
          <w:b/>
          <w:bCs/>
          <w:szCs w:val="21"/>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52E81AA3">
      <w:pPr>
        <w:snapToGrid w:val="0"/>
        <w:spacing w:line="380" w:lineRule="exact"/>
        <w:ind w:firstLine="420" w:firstLineChars="200"/>
        <w:rPr>
          <w:rFonts w:ascii="宋体" w:hAnsi="宋体" w:cs="宋体"/>
          <w:kern w:val="0"/>
          <w:szCs w:val="21"/>
        </w:rPr>
      </w:pPr>
      <w:r>
        <w:rPr>
          <w:rFonts w:hint="eastAsia" w:ascii="宋体" w:hAnsi="宋体" w:cs="宋体"/>
          <w:kern w:val="0"/>
          <w:szCs w:val="21"/>
        </w:rPr>
        <w:t>5、CA证书在线解密：供应商投标时，需携带制作投标文件时用来加密的有效数字证书（CA认证）登录广西政府采购云平台电子开标大厅现场按规定时间对加密的投标文件进行解密，否则后果自负。</w:t>
      </w:r>
    </w:p>
    <w:p w14:paraId="5CA37996">
      <w:pPr>
        <w:spacing w:line="380" w:lineRule="exact"/>
        <w:ind w:firstLine="420" w:firstLineChars="200"/>
        <w:rPr>
          <w:rFonts w:ascii="宋体" w:hAnsi="宋体" w:cs="宋体"/>
          <w:kern w:val="0"/>
          <w:szCs w:val="21"/>
        </w:rPr>
      </w:pPr>
      <w:r>
        <w:rPr>
          <w:rFonts w:hint="eastAsia" w:ascii="宋体" w:hAnsi="宋体" w:cs="宋体"/>
          <w:kern w:val="0"/>
          <w:szCs w:val="21"/>
        </w:rPr>
        <w:t>6、若对项目采购电子交易系统操作有疑问，可登录广西政府采购云平台（https://www.gcy.zfcg.gxzf.gov.cn/），点击右侧咨询小采，获取采小蜜智能服务管家帮助，或拨打政采云服务热线95763获取热线服务帮助。</w:t>
      </w:r>
    </w:p>
    <w:bookmarkEnd w:id="37"/>
    <w:p w14:paraId="49DA21EE">
      <w:pPr>
        <w:spacing w:line="380" w:lineRule="exact"/>
        <w:rPr>
          <w:rFonts w:ascii="宋体" w:hAnsi="宋体" w:cs="宋体"/>
          <w:b/>
          <w:bCs/>
          <w:sz w:val="24"/>
        </w:rPr>
      </w:pPr>
      <w:bookmarkStart w:id="38" w:name="_Toc28359085"/>
      <w:bookmarkStart w:id="39" w:name="_Toc35393796"/>
      <w:bookmarkStart w:id="40" w:name="_Toc35393627"/>
      <w:bookmarkStart w:id="41" w:name="_Toc28359008"/>
      <w:r>
        <w:rPr>
          <w:rFonts w:hint="eastAsia" w:ascii="宋体" w:hAnsi="宋体" w:cs="宋体"/>
          <w:b/>
          <w:bCs/>
          <w:sz w:val="24"/>
        </w:rPr>
        <w:t>七、对本次招标提出询问，请按以下方式联系。</w:t>
      </w:r>
      <w:bookmarkEnd w:id="38"/>
      <w:bookmarkEnd w:id="39"/>
      <w:bookmarkEnd w:id="40"/>
      <w:bookmarkEnd w:id="41"/>
    </w:p>
    <w:p w14:paraId="6AACCFD9">
      <w:pPr>
        <w:spacing w:line="380" w:lineRule="exact"/>
        <w:ind w:firstLine="567" w:firstLineChars="270"/>
        <w:jc w:val="left"/>
        <w:rPr>
          <w:rFonts w:ascii="宋体" w:hAnsi="宋体" w:cs="宋体"/>
          <w:szCs w:val="21"/>
        </w:rPr>
      </w:pPr>
      <w:r>
        <w:rPr>
          <w:rFonts w:hint="eastAsia" w:ascii="宋体" w:hAnsi="宋体" w:cs="宋体"/>
          <w:szCs w:val="21"/>
        </w:rPr>
        <w:t>1.采购人信息</w:t>
      </w:r>
    </w:p>
    <w:p w14:paraId="2150E9A9">
      <w:pPr>
        <w:spacing w:line="380" w:lineRule="exact"/>
        <w:ind w:firstLine="567" w:firstLineChars="270"/>
        <w:jc w:val="left"/>
        <w:rPr>
          <w:rFonts w:ascii="宋体" w:hAnsi="宋体" w:cs="宋体"/>
          <w:szCs w:val="21"/>
        </w:rPr>
      </w:pPr>
      <w:r>
        <w:rPr>
          <w:rFonts w:hint="eastAsia" w:ascii="宋体" w:hAnsi="宋体" w:cs="宋体"/>
          <w:szCs w:val="21"/>
        </w:rPr>
        <w:t>名称：广西壮族自治区自然资源厅</w:t>
      </w:r>
    </w:p>
    <w:p w14:paraId="5B0E533D">
      <w:pPr>
        <w:spacing w:line="380" w:lineRule="exact"/>
        <w:ind w:firstLine="567" w:firstLineChars="270"/>
        <w:jc w:val="left"/>
        <w:rPr>
          <w:rFonts w:ascii="宋体" w:hAnsi="宋体" w:cs="宋体"/>
          <w:szCs w:val="21"/>
        </w:rPr>
      </w:pPr>
      <w:r>
        <w:rPr>
          <w:rFonts w:hint="eastAsia" w:ascii="宋体" w:hAnsi="宋体" w:cs="宋体"/>
          <w:szCs w:val="21"/>
        </w:rPr>
        <w:t xml:space="preserve">地址：广西南宁市青秀区中新路2号 </w:t>
      </w:r>
    </w:p>
    <w:p w14:paraId="18B38C24">
      <w:pPr>
        <w:spacing w:line="380" w:lineRule="exact"/>
        <w:ind w:firstLine="567" w:firstLineChars="270"/>
        <w:jc w:val="left"/>
        <w:rPr>
          <w:rFonts w:ascii="宋体" w:hAnsi="宋体" w:cs="宋体"/>
          <w:szCs w:val="21"/>
        </w:rPr>
      </w:pPr>
      <w:r>
        <w:rPr>
          <w:rFonts w:hint="eastAsia" w:ascii="宋体" w:hAnsi="宋体" w:cs="宋体"/>
          <w:szCs w:val="21"/>
        </w:rPr>
        <w:t>联系方式：</w:t>
      </w:r>
      <w:bookmarkStart w:id="42" w:name="_Toc28359009"/>
      <w:bookmarkStart w:id="43" w:name="_Toc28359086"/>
      <w:r>
        <w:rPr>
          <w:rFonts w:hint="eastAsia" w:ascii="宋体" w:hAnsi="宋体" w:cs="宋体"/>
          <w:szCs w:val="21"/>
        </w:rPr>
        <w:t>曾工，0771-5388292</w:t>
      </w:r>
    </w:p>
    <w:p w14:paraId="0E41F8BF">
      <w:pPr>
        <w:spacing w:line="380" w:lineRule="exact"/>
        <w:ind w:firstLine="567" w:firstLineChars="270"/>
        <w:jc w:val="left"/>
        <w:rPr>
          <w:rFonts w:ascii="宋体" w:hAnsi="宋体" w:cs="宋体"/>
          <w:szCs w:val="21"/>
        </w:rPr>
      </w:pPr>
      <w:r>
        <w:rPr>
          <w:rFonts w:hint="eastAsia" w:ascii="宋体" w:hAnsi="宋体" w:cs="宋体"/>
          <w:szCs w:val="21"/>
        </w:rPr>
        <w:t>2.采购代理机构信息</w:t>
      </w:r>
      <w:bookmarkEnd w:id="42"/>
      <w:bookmarkEnd w:id="43"/>
    </w:p>
    <w:p w14:paraId="2ABC3699">
      <w:pPr>
        <w:spacing w:line="380" w:lineRule="exact"/>
        <w:ind w:firstLine="567" w:firstLineChars="270"/>
        <w:jc w:val="left"/>
        <w:rPr>
          <w:rFonts w:ascii="宋体" w:hAnsi="宋体" w:cs="宋体"/>
          <w:szCs w:val="21"/>
        </w:rPr>
      </w:pPr>
      <w:r>
        <w:rPr>
          <w:rFonts w:hint="eastAsia" w:ascii="宋体" w:hAnsi="宋体" w:cs="宋体"/>
          <w:szCs w:val="21"/>
        </w:rPr>
        <w:t>名称：天勤工程咨询有限公司</w:t>
      </w:r>
    </w:p>
    <w:p w14:paraId="29274DE6">
      <w:pPr>
        <w:spacing w:line="380" w:lineRule="exact"/>
        <w:ind w:firstLine="567" w:firstLineChars="270"/>
        <w:jc w:val="left"/>
        <w:rPr>
          <w:rFonts w:ascii="宋体" w:hAnsi="宋体" w:cs="宋体"/>
          <w:szCs w:val="21"/>
        </w:rPr>
      </w:pPr>
      <w:r>
        <w:rPr>
          <w:rFonts w:hint="eastAsia" w:ascii="宋体" w:hAnsi="宋体" w:cs="宋体"/>
          <w:szCs w:val="21"/>
        </w:rPr>
        <w:t>地址：南宁市民族大道157号财富国际广场3号楼2501</w:t>
      </w:r>
    </w:p>
    <w:p w14:paraId="7EFC025C">
      <w:pPr>
        <w:spacing w:line="380" w:lineRule="exact"/>
        <w:ind w:firstLine="567" w:firstLineChars="270"/>
        <w:jc w:val="left"/>
        <w:rPr>
          <w:rFonts w:ascii="宋体" w:hAnsi="宋体" w:cs="宋体"/>
          <w:szCs w:val="21"/>
        </w:rPr>
      </w:pPr>
      <w:r>
        <w:rPr>
          <w:rFonts w:hint="eastAsia" w:ascii="宋体" w:hAnsi="宋体" w:cs="宋体"/>
          <w:szCs w:val="21"/>
        </w:rPr>
        <w:t>联系方式：0771-5784126</w:t>
      </w:r>
    </w:p>
    <w:p w14:paraId="4410F159">
      <w:pPr>
        <w:spacing w:line="380" w:lineRule="exact"/>
        <w:ind w:firstLine="567" w:firstLineChars="270"/>
        <w:jc w:val="left"/>
        <w:rPr>
          <w:rFonts w:ascii="宋体" w:hAnsi="宋体" w:cs="宋体"/>
          <w:szCs w:val="21"/>
        </w:rPr>
      </w:pPr>
      <w:r>
        <w:rPr>
          <w:rFonts w:hint="eastAsia" w:ascii="宋体" w:hAnsi="宋体" w:cs="宋体"/>
          <w:szCs w:val="21"/>
        </w:rPr>
        <w:t>3.项目联系方式</w:t>
      </w:r>
    </w:p>
    <w:p w14:paraId="5C4F895B">
      <w:pPr>
        <w:spacing w:line="380" w:lineRule="exact"/>
        <w:ind w:firstLine="567" w:firstLineChars="270"/>
        <w:jc w:val="left"/>
        <w:rPr>
          <w:rFonts w:ascii="宋体" w:hAnsi="宋体" w:cs="宋体"/>
          <w:szCs w:val="21"/>
        </w:rPr>
      </w:pPr>
      <w:r>
        <w:rPr>
          <w:rFonts w:hint="eastAsia" w:ascii="宋体" w:hAnsi="宋体" w:cs="宋体"/>
          <w:szCs w:val="21"/>
        </w:rPr>
        <w:t>项目联系人：刘熙堂、刘晓玲、李亦肖</w:t>
      </w:r>
    </w:p>
    <w:p w14:paraId="223DFE52">
      <w:pPr>
        <w:spacing w:line="380" w:lineRule="exact"/>
        <w:ind w:firstLine="567" w:firstLineChars="270"/>
        <w:jc w:val="left"/>
        <w:rPr>
          <w:rFonts w:ascii="宋体" w:hAnsi="宋体" w:cs="宋体"/>
          <w:szCs w:val="21"/>
        </w:rPr>
      </w:pPr>
      <w:r>
        <w:rPr>
          <w:rFonts w:hint="eastAsia" w:ascii="宋体" w:hAnsi="宋体" w:cs="宋体"/>
          <w:szCs w:val="21"/>
        </w:rPr>
        <w:t>电　  话：电话：0771-5784126</w:t>
      </w:r>
    </w:p>
    <w:p w14:paraId="2A7268F4">
      <w:pPr>
        <w:snapToGrid w:val="0"/>
        <w:spacing w:line="380" w:lineRule="exact"/>
        <w:rPr>
          <w:rFonts w:ascii="宋体" w:hAnsi="宋体" w:cs="宋体"/>
        </w:rPr>
      </w:pPr>
    </w:p>
    <w:p w14:paraId="4C04804B">
      <w:pPr>
        <w:snapToGrid w:val="0"/>
        <w:spacing w:line="380" w:lineRule="exact"/>
        <w:ind w:left="238"/>
        <w:jc w:val="right"/>
        <w:rPr>
          <w:rFonts w:ascii="宋体" w:hAnsi="宋体" w:cs="宋体"/>
        </w:rPr>
      </w:pPr>
      <w:r>
        <w:rPr>
          <w:rFonts w:hint="eastAsia" w:ascii="宋体" w:hAnsi="宋体" w:cs="宋体"/>
        </w:rPr>
        <w:t>天勤工程咨询有限公司</w:t>
      </w:r>
    </w:p>
    <w:p w14:paraId="5A7C85E6">
      <w:pPr>
        <w:snapToGrid w:val="0"/>
        <w:spacing w:line="380" w:lineRule="exact"/>
        <w:ind w:left="238"/>
        <w:jc w:val="center"/>
        <w:rPr>
          <w:rFonts w:ascii="宋体" w:hAnsi="宋体" w:cs="宋体"/>
        </w:rPr>
      </w:pPr>
      <w:r>
        <w:rPr>
          <w:rFonts w:hint="eastAsia" w:ascii="宋体" w:hAnsi="宋体" w:cs="宋体"/>
        </w:rPr>
        <w:t xml:space="preserve">                                                                 2025年  月  日</w:t>
      </w:r>
    </w:p>
    <w:p w14:paraId="1F812574">
      <w:pPr>
        <w:spacing w:line="380" w:lineRule="exact"/>
        <w:rPr>
          <w:rFonts w:ascii="宋体" w:hAnsi="宋体" w:cs="宋体"/>
        </w:rPr>
      </w:pPr>
      <w:bookmarkStart w:id="44" w:name="_Toc3598"/>
    </w:p>
    <w:p w14:paraId="2950BB72">
      <w:pPr>
        <w:pStyle w:val="2"/>
        <w:spacing w:line="600" w:lineRule="exact"/>
        <w:jc w:val="center"/>
        <w:rPr>
          <w:rFonts w:ascii="宋体" w:hAnsi="宋体" w:cs="宋体"/>
        </w:rPr>
      </w:pPr>
      <w:bookmarkStart w:id="45" w:name="_Toc15901"/>
      <w:r>
        <w:rPr>
          <w:rFonts w:hint="eastAsia" w:ascii="宋体" w:hAnsi="宋体" w:cs="宋体"/>
        </w:rPr>
        <w:br w:type="page"/>
      </w:r>
      <w:bookmarkEnd w:id="12"/>
      <w:r>
        <w:rPr>
          <w:rFonts w:hint="eastAsia" w:ascii="宋体" w:hAnsi="宋体" w:cs="宋体"/>
        </w:rPr>
        <w:t>第二章  采购需求</w:t>
      </w:r>
      <w:bookmarkEnd w:id="44"/>
      <w:bookmarkEnd w:id="45"/>
    </w:p>
    <w:p w14:paraId="1F871DB7">
      <w:pPr>
        <w:spacing w:line="380" w:lineRule="exact"/>
        <w:jc w:val="left"/>
        <w:rPr>
          <w:rFonts w:ascii="宋体" w:hAnsi="宋体" w:cs="宋体"/>
          <w:szCs w:val="21"/>
        </w:rPr>
      </w:pPr>
      <w:bookmarkStart w:id="46" w:name="_Toc254970490"/>
      <w:bookmarkStart w:id="47" w:name="_Toc254970631"/>
      <w:r>
        <w:rPr>
          <w:rFonts w:hint="eastAsia" w:ascii="宋体" w:hAnsi="宋体" w:cs="宋体"/>
          <w:b/>
          <w:szCs w:val="21"/>
        </w:rPr>
        <w:t>说明：</w:t>
      </w:r>
      <w:r>
        <w:rPr>
          <w:rFonts w:hint="eastAsia" w:ascii="宋体" w:hAnsi="宋体" w:cs="宋体"/>
          <w:szCs w:val="21"/>
        </w:rPr>
        <w:t xml:space="preserve">  </w:t>
      </w:r>
    </w:p>
    <w:p w14:paraId="54837D77">
      <w:pPr>
        <w:spacing w:line="380" w:lineRule="exact"/>
        <w:ind w:firstLine="420" w:firstLineChars="200"/>
        <w:jc w:val="left"/>
        <w:rPr>
          <w:rFonts w:ascii="宋体" w:hAnsi="宋体" w:cs="宋体"/>
          <w:szCs w:val="21"/>
        </w:rPr>
      </w:pPr>
      <w:r>
        <w:rPr>
          <w:rFonts w:hint="eastAsia" w:ascii="宋体" w:hAnsi="宋体" w:cs="宋体"/>
          <w:szCs w:val="21"/>
        </w:rPr>
        <w:t>1.为落实政府采购政策需满足的要求：本招标文件所称中小企业必须符合《政府采购促进中小企业发展管理办法》（财库〔2020〕46号）的规定。</w:t>
      </w:r>
    </w:p>
    <w:p w14:paraId="31BCA1CA">
      <w:pPr>
        <w:spacing w:line="380" w:lineRule="exact"/>
        <w:ind w:firstLine="420" w:firstLineChars="200"/>
        <w:jc w:val="left"/>
        <w:rPr>
          <w:rFonts w:ascii="宋体" w:hAnsi="宋体" w:cs="宋体"/>
          <w:szCs w:val="21"/>
        </w:rPr>
      </w:pPr>
      <w:r>
        <w:rPr>
          <w:rFonts w:hint="eastAsia" w:ascii="宋体" w:hAnsi="宋体" w:cs="宋体"/>
          <w:szCs w:val="21"/>
        </w:rPr>
        <w:t>2.投标人应根据自身实际情况如实响应招标文件，不得仅将招标文件内容简单复制粘贴作为投标响应，还应当提供相关证明材料，否则将作无效响应处理（定制采购不适用本条款）。对于重要技术条款或技术参数应当在投标文件中提供技术支持资料，技术支持资料以招标文件中规定的形式为准，否则将视为无效技术支持资料。</w:t>
      </w:r>
    </w:p>
    <w:p w14:paraId="33B6E0E4">
      <w:pPr>
        <w:spacing w:line="380" w:lineRule="exact"/>
        <w:ind w:firstLine="420" w:firstLineChars="200"/>
        <w:jc w:val="left"/>
        <w:rPr>
          <w:rFonts w:ascii="宋体" w:hAnsi="宋体" w:cs="宋体"/>
          <w:szCs w:val="21"/>
        </w:rPr>
      </w:pPr>
      <w:r>
        <w:rPr>
          <w:rFonts w:hint="eastAsia" w:ascii="宋体" w:hAnsi="宋体" w:cs="宋体"/>
          <w:szCs w:val="21"/>
        </w:rPr>
        <w:t>3.投标人必须自行为其投标产品侵犯他人的知识产权或者专利成果的行为承担相应法律责任。</w:t>
      </w:r>
    </w:p>
    <w:p w14:paraId="1D517E01">
      <w:pPr>
        <w:spacing w:line="380" w:lineRule="exact"/>
        <w:ind w:firstLine="420" w:firstLineChars="200"/>
        <w:jc w:val="left"/>
        <w:rPr>
          <w:rFonts w:ascii="宋体" w:hAnsi="宋体" w:cs="宋体"/>
          <w:szCs w:val="21"/>
        </w:rPr>
      </w:pPr>
      <w:r>
        <w:rPr>
          <w:rFonts w:hint="eastAsia" w:ascii="宋体" w:hAnsi="宋体" w:cs="宋体"/>
          <w:szCs w:val="21"/>
        </w:rPr>
        <w:t>4.采购标的对应的中小企业划分标准所属行业：根据《关于印发中小企业划型标准规定的通知》（工信部联企业〔2011〕300号），本次采购标的属于：其他未列明行业。</w:t>
      </w:r>
    </w:p>
    <w:p w14:paraId="2720A0C3">
      <w:pPr>
        <w:spacing w:line="380" w:lineRule="exact"/>
        <w:ind w:firstLine="420" w:firstLineChars="200"/>
        <w:jc w:val="left"/>
        <w:rPr>
          <w:rFonts w:ascii="宋体" w:hAnsi="宋体" w:cs="宋体"/>
          <w:szCs w:val="21"/>
        </w:rPr>
      </w:pPr>
      <w:r>
        <w:rPr>
          <w:rFonts w:hint="eastAsia" w:ascii="宋体" w:hAnsi="宋体" w:cs="宋体"/>
          <w:szCs w:val="21"/>
        </w:rPr>
        <w:t>5.投标注意事项：</w:t>
      </w:r>
    </w:p>
    <w:p w14:paraId="5ADCED96">
      <w:pPr>
        <w:spacing w:line="380" w:lineRule="exact"/>
        <w:ind w:firstLine="310" w:firstLineChars="147"/>
        <w:jc w:val="left"/>
        <w:rPr>
          <w:rFonts w:ascii="宋体" w:hAnsi="宋体" w:cs="宋体"/>
          <w:b/>
          <w:szCs w:val="21"/>
        </w:rPr>
      </w:pPr>
      <w:r>
        <w:rPr>
          <w:rFonts w:hint="eastAsia" w:ascii="宋体" w:hAnsi="宋体" w:cs="宋体"/>
          <w:b/>
          <w:szCs w:val="21"/>
        </w:rPr>
        <w:t>本项目标项一、标项二为不同地市的要素监测，投标人可以同时投标，但是不能兼中（每个投标人只能中其中一个分标），评标委员会将按分标的顺序依次推荐中标候选人，已推荐为其中标项一的中标候选人将不再被推荐为标项二的中标候选人。</w:t>
      </w:r>
    </w:p>
    <w:p w14:paraId="5CBD4BFF">
      <w:pPr>
        <w:numPr>
          <w:ilvl w:val="255"/>
          <w:numId w:val="0"/>
        </w:numPr>
        <w:spacing w:line="380" w:lineRule="exact"/>
        <w:ind w:firstLine="420" w:firstLineChars="200"/>
        <w:jc w:val="left"/>
        <w:rPr>
          <w:rFonts w:ascii="宋体" w:hAnsi="宋体" w:cs="宋体"/>
          <w:szCs w:val="21"/>
        </w:rPr>
      </w:pPr>
      <w:r>
        <w:rPr>
          <w:rFonts w:hint="eastAsia" w:ascii="宋体" w:hAnsi="宋体" w:cs="宋体"/>
          <w:szCs w:val="21"/>
        </w:rPr>
        <w:t>6.本项目标项一工作范围为南宁、防城港、钦州、百色、河池、崇左6市所辖县（市、区）；</w:t>
      </w:r>
    </w:p>
    <w:p w14:paraId="25593D7A">
      <w:pPr>
        <w:numPr>
          <w:ilvl w:val="255"/>
          <w:numId w:val="0"/>
        </w:numPr>
        <w:spacing w:line="380" w:lineRule="exact"/>
        <w:ind w:firstLine="309"/>
        <w:jc w:val="left"/>
        <w:rPr>
          <w:rFonts w:ascii="宋体" w:hAnsi="宋体" w:cs="宋体"/>
          <w:szCs w:val="21"/>
        </w:rPr>
      </w:pPr>
      <w:r>
        <w:rPr>
          <w:rFonts w:hint="eastAsia" w:ascii="宋体" w:hAnsi="宋体" w:cs="宋体"/>
          <w:szCs w:val="21"/>
        </w:rPr>
        <w:t>标项二工作范围为柳州、桂林、梧州、北海、贵港、玉林、贺州、来宾8市所辖县（市、区）。采购内容和要求均适用于标项一、标项二。</w:t>
      </w:r>
    </w:p>
    <w:p w14:paraId="4A4549BE">
      <w:pPr>
        <w:numPr>
          <w:ilvl w:val="255"/>
          <w:numId w:val="0"/>
        </w:numPr>
        <w:spacing w:line="380" w:lineRule="exact"/>
        <w:ind w:firstLine="309"/>
        <w:jc w:val="left"/>
        <w:rPr>
          <w:rFonts w:ascii="宋体" w:hAnsi="宋体" w:cs="宋体"/>
          <w:b/>
          <w:bCs/>
          <w:szCs w:val="21"/>
        </w:rPr>
      </w:pPr>
      <w:r>
        <w:rPr>
          <w:rFonts w:hint="eastAsia" w:ascii="宋体" w:hAnsi="宋体" w:cs="宋体"/>
          <w:b/>
          <w:bCs/>
          <w:szCs w:val="21"/>
        </w:rPr>
        <w:t>注:本项目的内容和要求均为实质性要求，投标人须全部满足，否则将作无效响应处理。</w:t>
      </w:r>
    </w:p>
    <w:tbl>
      <w:tblPr>
        <w:tblStyle w:val="47"/>
        <w:tblW w:w="10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179"/>
        <w:gridCol w:w="522"/>
        <w:gridCol w:w="709"/>
        <w:gridCol w:w="708"/>
        <w:gridCol w:w="6479"/>
      </w:tblGrid>
      <w:tr w14:paraId="5392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59AB8BB8">
            <w:pPr>
              <w:spacing w:line="380" w:lineRule="exact"/>
              <w:jc w:val="center"/>
              <w:rPr>
                <w:rFonts w:ascii="宋体" w:hAnsi="宋体" w:cs="宋体"/>
                <w:b/>
                <w:szCs w:val="21"/>
              </w:rPr>
            </w:pPr>
            <w:r>
              <w:rPr>
                <w:rFonts w:hint="eastAsia" w:ascii="宋体" w:hAnsi="宋体" w:cs="宋体"/>
                <w:b/>
                <w:szCs w:val="21"/>
              </w:rPr>
              <w:t>项号</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B399EC0">
            <w:pPr>
              <w:spacing w:line="380" w:lineRule="exact"/>
              <w:jc w:val="center"/>
              <w:rPr>
                <w:rFonts w:ascii="宋体" w:hAnsi="宋体" w:cs="宋体"/>
                <w:b/>
                <w:szCs w:val="21"/>
              </w:rPr>
            </w:pPr>
            <w:r>
              <w:rPr>
                <w:rFonts w:hint="eastAsia" w:ascii="宋体" w:hAnsi="宋体" w:cs="宋体"/>
                <w:b/>
                <w:szCs w:val="21"/>
              </w:rPr>
              <w:t>标的名称</w:t>
            </w:r>
          </w:p>
        </w:tc>
        <w:tc>
          <w:tcPr>
            <w:tcW w:w="709" w:type="dxa"/>
            <w:tcBorders>
              <w:top w:val="single" w:color="auto" w:sz="4" w:space="0"/>
              <w:left w:val="single" w:color="auto" w:sz="4" w:space="0"/>
              <w:bottom w:val="single" w:color="auto" w:sz="4" w:space="0"/>
              <w:right w:val="single" w:color="auto" w:sz="4" w:space="0"/>
            </w:tcBorders>
            <w:vAlign w:val="center"/>
          </w:tcPr>
          <w:p w14:paraId="663F1933">
            <w:pPr>
              <w:spacing w:line="380" w:lineRule="exact"/>
              <w:jc w:val="center"/>
              <w:rPr>
                <w:rFonts w:ascii="宋体" w:hAnsi="宋体" w:cs="宋体"/>
                <w:b/>
                <w:szCs w:val="21"/>
              </w:rPr>
            </w:pPr>
            <w:r>
              <w:rPr>
                <w:rFonts w:hint="eastAsia" w:ascii="宋体" w:hAnsi="宋体" w:cs="宋体"/>
                <w:b/>
                <w:szCs w:val="21"/>
              </w:rPr>
              <w:t>数量</w:t>
            </w:r>
          </w:p>
        </w:tc>
        <w:tc>
          <w:tcPr>
            <w:tcW w:w="708" w:type="dxa"/>
            <w:tcBorders>
              <w:top w:val="single" w:color="auto" w:sz="4" w:space="0"/>
              <w:left w:val="single" w:color="auto" w:sz="4" w:space="0"/>
              <w:bottom w:val="single" w:color="auto" w:sz="4" w:space="0"/>
              <w:right w:val="single" w:color="auto" w:sz="4" w:space="0"/>
            </w:tcBorders>
            <w:vAlign w:val="center"/>
          </w:tcPr>
          <w:p w14:paraId="40BE6945">
            <w:pPr>
              <w:spacing w:line="380" w:lineRule="exact"/>
              <w:jc w:val="center"/>
              <w:rPr>
                <w:rFonts w:ascii="宋体" w:hAnsi="宋体" w:cs="宋体"/>
                <w:b/>
                <w:szCs w:val="21"/>
              </w:rPr>
            </w:pPr>
            <w:r>
              <w:rPr>
                <w:rFonts w:hint="eastAsia" w:ascii="宋体" w:hAnsi="宋体" w:cs="宋体"/>
                <w:b/>
                <w:szCs w:val="21"/>
              </w:rPr>
              <w:t>单位</w:t>
            </w:r>
          </w:p>
        </w:tc>
        <w:tc>
          <w:tcPr>
            <w:tcW w:w="6479" w:type="dxa"/>
            <w:tcBorders>
              <w:top w:val="single" w:color="auto" w:sz="4" w:space="0"/>
              <w:left w:val="single" w:color="auto" w:sz="4" w:space="0"/>
              <w:bottom w:val="single" w:color="auto" w:sz="4" w:space="0"/>
              <w:right w:val="single" w:color="auto" w:sz="4" w:space="0"/>
            </w:tcBorders>
            <w:vAlign w:val="center"/>
          </w:tcPr>
          <w:p w14:paraId="7940754C">
            <w:pPr>
              <w:spacing w:line="380" w:lineRule="exact"/>
              <w:jc w:val="center"/>
              <w:rPr>
                <w:rFonts w:ascii="宋体" w:hAnsi="宋体" w:cs="宋体"/>
                <w:b/>
                <w:szCs w:val="21"/>
              </w:rPr>
            </w:pPr>
            <w:r>
              <w:rPr>
                <w:rFonts w:hint="eastAsia" w:ascii="宋体" w:hAnsi="宋体" w:cs="宋体"/>
                <w:b/>
                <w:szCs w:val="21"/>
              </w:rPr>
              <w:t>内容和要求</w:t>
            </w:r>
          </w:p>
        </w:tc>
      </w:tr>
      <w:tr w14:paraId="5E265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7" w:type="dxa"/>
            <w:vMerge w:val="restart"/>
            <w:tcBorders>
              <w:top w:val="single" w:color="auto" w:sz="4" w:space="0"/>
              <w:left w:val="single" w:color="auto" w:sz="4" w:space="0"/>
              <w:right w:val="single" w:color="auto" w:sz="4" w:space="0"/>
            </w:tcBorders>
            <w:vAlign w:val="center"/>
          </w:tcPr>
          <w:p w14:paraId="2339D4A9">
            <w:pPr>
              <w:spacing w:line="380" w:lineRule="exact"/>
              <w:jc w:val="center"/>
              <w:rPr>
                <w:rFonts w:ascii="宋体" w:hAnsi="宋体" w:cs="宋体"/>
                <w:bCs/>
                <w:szCs w:val="21"/>
              </w:rPr>
            </w:pPr>
            <w:r>
              <w:rPr>
                <w:rFonts w:hint="eastAsia" w:ascii="宋体" w:hAnsi="宋体" w:cs="宋体"/>
                <w:szCs w:val="21"/>
              </w:rPr>
              <w:t>标项一</w:t>
            </w:r>
          </w:p>
        </w:tc>
        <w:tc>
          <w:tcPr>
            <w:tcW w:w="1701" w:type="dxa"/>
            <w:gridSpan w:val="2"/>
            <w:vMerge w:val="restart"/>
            <w:tcBorders>
              <w:top w:val="single" w:color="auto" w:sz="4" w:space="0"/>
              <w:left w:val="single" w:color="auto" w:sz="4" w:space="0"/>
              <w:right w:val="single" w:color="auto" w:sz="4" w:space="0"/>
            </w:tcBorders>
            <w:vAlign w:val="center"/>
          </w:tcPr>
          <w:p w14:paraId="3FBAC76C">
            <w:pPr>
              <w:spacing w:line="380" w:lineRule="exact"/>
              <w:jc w:val="center"/>
              <w:rPr>
                <w:rFonts w:ascii="宋体" w:hAnsi="宋体" w:cs="宋体"/>
                <w:kern w:val="0"/>
                <w:szCs w:val="21"/>
              </w:rPr>
            </w:pPr>
            <w:r>
              <w:rPr>
                <w:rFonts w:hint="eastAsia" w:ascii="宋体" w:hAnsi="宋体" w:cs="宋体"/>
                <w:kern w:val="0"/>
                <w:szCs w:val="21"/>
              </w:rPr>
              <w:t>南宁、防城港、钦州、百色、河池、崇左等6市所辖县（市、区）2025年广西自然资源综合监测项目</w:t>
            </w:r>
          </w:p>
          <w:p w14:paraId="748748AA">
            <w:pPr>
              <w:spacing w:line="380" w:lineRule="exact"/>
              <w:jc w:val="center"/>
              <w:rPr>
                <w:rFonts w:ascii="宋体" w:hAnsi="宋体" w:cs="宋体"/>
                <w:kern w:val="0"/>
                <w:szCs w:val="21"/>
              </w:rPr>
            </w:pPr>
          </w:p>
        </w:tc>
        <w:tc>
          <w:tcPr>
            <w:tcW w:w="709" w:type="dxa"/>
            <w:vMerge w:val="restart"/>
            <w:tcBorders>
              <w:top w:val="single" w:color="auto" w:sz="4" w:space="0"/>
              <w:left w:val="single" w:color="auto" w:sz="4" w:space="0"/>
              <w:right w:val="single" w:color="auto" w:sz="4" w:space="0"/>
            </w:tcBorders>
            <w:vAlign w:val="center"/>
          </w:tcPr>
          <w:p w14:paraId="351C2808">
            <w:pPr>
              <w:spacing w:line="380" w:lineRule="exact"/>
              <w:jc w:val="center"/>
              <w:rPr>
                <w:rFonts w:ascii="宋体" w:hAnsi="宋体" w:cs="宋体"/>
                <w:szCs w:val="21"/>
              </w:rPr>
            </w:pPr>
            <w:r>
              <w:rPr>
                <w:rFonts w:hint="eastAsia" w:ascii="宋体" w:hAnsi="宋体" w:cs="宋体"/>
                <w:szCs w:val="21"/>
              </w:rPr>
              <w:t>1</w:t>
            </w:r>
          </w:p>
        </w:tc>
        <w:tc>
          <w:tcPr>
            <w:tcW w:w="708" w:type="dxa"/>
            <w:vMerge w:val="restart"/>
            <w:tcBorders>
              <w:top w:val="single" w:color="auto" w:sz="4" w:space="0"/>
              <w:left w:val="single" w:color="auto" w:sz="4" w:space="0"/>
              <w:right w:val="single" w:color="auto" w:sz="4" w:space="0"/>
            </w:tcBorders>
            <w:vAlign w:val="center"/>
          </w:tcPr>
          <w:p w14:paraId="24F3F0B9">
            <w:pPr>
              <w:spacing w:line="380" w:lineRule="exact"/>
              <w:jc w:val="center"/>
              <w:rPr>
                <w:rFonts w:ascii="宋体" w:hAnsi="宋体" w:cs="宋体"/>
                <w:szCs w:val="21"/>
              </w:rPr>
            </w:pPr>
            <w:r>
              <w:rPr>
                <w:rFonts w:hint="eastAsia" w:ascii="宋体" w:hAnsi="宋体" w:cs="宋体"/>
                <w:szCs w:val="21"/>
              </w:rPr>
              <w:t>项</w:t>
            </w:r>
          </w:p>
        </w:tc>
        <w:tc>
          <w:tcPr>
            <w:tcW w:w="6479" w:type="dxa"/>
            <w:vMerge w:val="restart"/>
            <w:tcBorders>
              <w:top w:val="single" w:color="auto" w:sz="4" w:space="0"/>
              <w:left w:val="single" w:color="auto" w:sz="4" w:space="0"/>
              <w:right w:val="single" w:color="auto" w:sz="4" w:space="0"/>
            </w:tcBorders>
          </w:tcPr>
          <w:p w14:paraId="691230A2">
            <w:pPr>
              <w:widowControl/>
              <w:snapToGrid w:val="0"/>
              <w:spacing w:line="380" w:lineRule="exact"/>
              <w:ind w:firstLine="420" w:firstLineChars="200"/>
              <w:rPr>
                <w:rFonts w:ascii="宋体" w:hAnsi="宋体" w:cs="宋体"/>
                <w:szCs w:val="21"/>
              </w:rPr>
            </w:pPr>
            <w:r>
              <w:rPr>
                <w:rFonts w:hint="eastAsia" w:ascii="宋体" w:hAnsi="宋体" w:cs="宋体"/>
                <w:szCs w:val="21"/>
              </w:rPr>
              <w:t>根据广西自然资源综合监测工作需要，按照《2025年城市国土空间监测技术方案》要求开展交通、水域、学校等要素的监测，形成数据成果并通过自治区级核查。具体工作如下：</w:t>
            </w:r>
          </w:p>
          <w:p w14:paraId="7AC61A37">
            <w:pPr>
              <w:widowControl/>
              <w:snapToGrid w:val="0"/>
              <w:spacing w:line="380" w:lineRule="exact"/>
              <w:ind w:firstLine="420" w:firstLineChars="200"/>
              <w:rPr>
                <w:rFonts w:ascii="宋体" w:hAnsi="宋体" w:cs="宋体"/>
                <w:szCs w:val="21"/>
              </w:rPr>
            </w:pPr>
            <w:r>
              <w:rPr>
                <w:rFonts w:hint="eastAsia" w:ascii="宋体" w:hAnsi="宋体" w:cs="宋体"/>
                <w:szCs w:val="21"/>
              </w:rPr>
              <w:t>一、影像收集与整理。</w:t>
            </w:r>
          </w:p>
          <w:p w14:paraId="76048221">
            <w:pPr>
              <w:widowControl/>
              <w:snapToGrid w:val="0"/>
              <w:spacing w:line="380" w:lineRule="exact"/>
              <w:ind w:firstLine="420" w:firstLineChars="200"/>
              <w:rPr>
                <w:rFonts w:ascii="宋体" w:hAnsi="宋体" w:cs="宋体"/>
                <w:szCs w:val="21"/>
              </w:rPr>
            </w:pPr>
            <w:r>
              <w:rPr>
                <w:rFonts w:hint="eastAsia" w:ascii="宋体" w:hAnsi="宋体" w:cs="宋体"/>
                <w:szCs w:val="21"/>
              </w:rPr>
              <w:t>按技术要求收集并整理2025年最新高分辨率遥感影像作为工作底图。</w:t>
            </w:r>
          </w:p>
          <w:p w14:paraId="4B09C513">
            <w:pPr>
              <w:widowControl/>
              <w:snapToGrid w:val="0"/>
              <w:spacing w:line="380" w:lineRule="exact"/>
              <w:ind w:firstLine="420" w:firstLineChars="200"/>
              <w:rPr>
                <w:rFonts w:ascii="宋体" w:hAnsi="宋体" w:cs="宋体"/>
                <w:szCs w:val="21"/>
              </w:rPr>
            </w:pPr>
            <w:r>
              <w:rPr>
                <w:rFonts w:hint="eastAsia" w:ascii="宋体" w:hAnsi="宋体" w:cs="宋体"/>
                <w:szCs w:val="21"/>
              </w:rPr>
              <w:t>二、专题资料收集与整理。</w:t>
            </w:r>
          </w:p>
          <w:p w14:paraId="43433F07">
            <w:pPr>
              <w:widowControl/>
              <w:snapToGrid w:val="0"/>
              <w:spacing w:line="380" w:lineRule="exact"/>
              <w:ind w:firstLine="420" w:firstLineChars="200"/>
              <w:rPr>
                <w:rFonts w:ascii="宋体" w:hAnsi="宋体" w:cs="宋体"/>
                <w:szCs w:val="21"/>
              </w:rPr>
            </w:pPr>
            <w:r>
              <w:rPr>
                <w:rFonts w:hint="eastAsia" w:ascii="宋体" w:hAnsi="宋体" w:cs="宋体"/>
                <w:szCs w:val="21"/>
              </w:rPr>
              <w:t>收集和整理本地区教育、公安、民政、住建、交通和水利等相关行业，现势性为2024年1月1日之后的专题资料，作为监测工作的指引和参考。</w:t>
            </w:r>
          </w:p>
          <w:p w14:paraId="6FFD93DD">
            <w:pPr>
              <w:widowControl/>
              <w:snapToGrid w:val="0"/>
              <w:spacing w:line="380" w:lineRule="exact"/>
              <w:ind w:firstLine="420" w:firstLineChars="200"/>
              <w:rPr>
                <w:rFonts w:ascii="宋体" w:hAnsi="宋体" w:cs="宋体"/>
                <w:szCs w:val="21"/>
              </w:rPr>
            </w:pPr>
            <w:r>
              <w:rPr>
                <w:rFonts w:hint="eastAsia" w:ascii="宋体" w:hAnsi="宋体" w:cs="宋体"/>
                <w:szCs w:val="21"/>
              </w:rPr>
              <w:t>三、要素监测。</w:t>
            </w:r>
          </w:p>
          <w:p w14:paraId="4878671F">
            <w:pPr>
              <w:widowControl/>
              <w:snapToGrid w:val="0"/>
              <w:spacing w:line="380" w:lineRule="exact"/>
              <w:ind w:firstLine="420" w:firstLineChars="200"/>
              <w:rPr>
                <w:rFonts w:ascii="宋体" w:hAnsi="宋体" w:cs="宋体"/>
                <w:szCs w:val="21"/>
              </w:rPr>
            </w:pPr>
            <w:r>
              <w:rPr>
                <w:rFonts w:hint="eastAsia" w:ascii="宋体" w:hAnsi="宋体" w:cs="宋体"/>
                <w:szCs w:val="21"/>
              </w:rPr>
              <w:t>1.结合有关行业专题数据，对作业范围内的高等院校(含军事院校)、中等职业学校、特殊教育学校、专门学校(工读学校)，方舱医院、自来水厂、污水处理厂、供热厂，殡葬设施，轨道交通站点(地铁站)、高速公路服务区、机场，水电站，室外滑雪场(含附属设施)等要素的位置、占地范围和相关属性的变化情况进行监测、采集，按照技术要求形成相应的数据集。对影像难以判定的变化情况按要求开展外业补充调查举证。</w:t>
            </w:r>
          </w:p>
          <w:p w14:paraId="36B16220">
            <w:pPr>
              <w:widowControl/>
              <w:snapToGrid w:val="0"/>
              <w:spacing w:line="380" w:lineRule="exact"/>
              <w:ind w:firstLine="420" w:firstLineChars="200"/>
              <w:rPr>
                <w:rFonts w:ascii="宋体" w:hAnsi="宋体" w:cs="宋体"/>
                <w:szCs w:val="21"/>
              </w:rPr>
            </w:pPr>
            <w:r>
              <w:rPr>
                <w:rFonts w:hint="eastAsia" w:ascii="宋体" w:hAnsi="宋体" w:cs="宋体"/>
                <w:szCs w:val="21"/>
              </w:rPr>
              <w:t>2.结合水利和交通等专题数据，对作业范围内的水域和交通网络，包括河湖岸线、河渠结构线，铁路、公路、城市道路、乡村道路、匝道等要素的位置变化情况和相应的属性变化情况进行监测、采集，并开展相邻县、市（区）的数据接边，按照技术要求形成相应的数据集。对影像难以判定的变化情况开展外业补充调查举证。</w:t>
            </w:r>
          </w:p>
          <w:p w14:paraId="1784E269">
            <w:pPr>
              <w:widowControl/>
              <w:snapToGrid w:val="0"/>
              <w:spacing w:line="380" w:lineRule="exact"/>
              <w:ind w:firstLine="420" w:firstLineChars="200"/>
              <w:rPr>
                <w:rFonts w:ascii="宋体" w:hAnsi="宋体" w:cs="宋体"/>
                <w:szCs w:val="21"/>
              </w:rPr>
            </w:pPr>
            <w:r>
              <w:rPr>
                <w:rFonts w:hint="eastAsia" w:ascii="宋体" w:hAnsi="宋体" w:cs="宋体"/>
                <w:szCs w:val="21"/>
              </w:rPr>
              <w:t>3.按照技术要求制作元数据。</w:t>
            </w:r>
          </w:p>
          <w:p w14:paraId="26A2895C">
            <w:pPr>
              <w:widowControl/>
              <w:snapToGrid w:val="0"/>
              <w:spacing w:line="380" w:lineRule="exact"/>
              <w:ind w:firstLine="420" w:firstLineChars="200"/>
              <w:rPr>
                <w:rFonts w:ascii="宋体" w:hAnsi="宋体" w:cs="宋体"/>
                <w:szCs w:val="21"/>
              </w:rPr>
            </w:pPr>
            <w:r>
              <w:rPr>
                <w:rFonts w:hint="eastAsia" w:ascii="宋体" w:hAnsi="宋体" w:cs="宋体"/>
                <w:szCs w:val="21"/>
              </w:rPr>
              <w:t>四、技术文档编制。</w:t>
            </w:r>
          </w:p>
          <w:p w14:paraId="519F45CA">
            <w:pPr>
              <w:widowControl/>
              <w:snapToGrid w:val="0"/>
              <w:spacing w:line="380" w:lineRule="exact"/>
              <w:ind w:firstLine="420" w:firstLineChars="200"/>
              <w:rPr>
                <w:rFonts w:ascii="宋体" w:hAnsi="宋体" w:cs="宋体"/>
                <w:szCs w:val="21"/>
              </w:rPr>
            </w:pPr>
            <w:r>
              <w:rPr>
                <w:rFonts w:hint="eastAsia" w:ascii="宋体" w:hAnsi="宋体" w:cs="宋体"/>
                <w:szCs w:val="21"/>
              </w:rPr>
              <w:t>按要求编制技术总结和工作总结。</w:t>
            </w:r>
          </w:p>
          <w:p w14:paraId="67E650DC">
            <w:pPr>
              <w:widowControl/>
              <w:snapToGrid w:val="0"/>
              <w:spacing w:line="380" w:lineRule="exact"/>
              <w:ind w:firstLine="420" w:firstLineChars="200"/>
              <w:rPr>
                <w:rFonts w:ascii="宋体" w:hAnsi="宋体" w:cs="宋体"/>
                <w:szCs w:val="21"/>
              </w:rPr>
            </w:pPr>
            <w:r>
              <w:rPr>
                <w:rFonts w:hint="eastAsia" w:ascii="宋体" w:hAnsi="宋体" w:cs="宋体"/>
                <w:szCs w:val="21"/>
              </w:rPr>
              <w:t>五、成果质量控制和时间要求。</w:t>
            </w:r>
          </w:p>
          <w:p w14:paraId="0E58D37B">
            <w:pPr>
              <w:widowControl/>
              <w:snapToGrid w:val="0"/>
              <w:spacing w:line="380" w:lineRule="exact"/>
              <w:ind w:firstLine="420" w:firstLineChars="200"/>
              <w:rPr>
                <w:rFonts w:ascii="宋体" w:hAnsi="宋体" w:cs="宋体"/>
                <w:szCs w:val="21"/>
              </w:rPr>
            </w:pPr>
            <w:r>
              <w:rPr>
                <w:rFonts w:hint="eastAsia" w:ascii="宋体" w:hAnsi="宋体" w:cs="宋体"/>
                <w:szCs w:val="21"/>
              </w:rPr>
              <w:t>按照“两级检查”要求（即作业小组开展自查、本单位质量管理部门开展二级检查）开展质量控制，编制质量检查报告。在自治区规定的时间节点内提交自治区核查，根据自治区级核查意见开展问题整改工作。</w:t>
            </w:r>
          </w:p>
          <w:p w14:paraId="72B3B635">
            <w:pPr>
              <w:widowControl/>
              <w:snapToGrid w:val="0"/>
              <w:spacing w:line="380" w:lineRule="exact"/>
              <w:ind w:firstLine="420" w:firstLineChars="200"/>
              <w:rPr>
                <w:rFonts w:ascii="宋体" w:hAnsi="宋体" w:cs="宋体"/>
                <w:szCs w:val="21"/>
              </w:rPr>
            </w:pPr>
            <w:r>
              <w:rPr>
                <w:rFonts w:hint="eastAsia" w:ascii="宋体" w:hAnsi="宋体" w:cs="宋体"/>
                <w:szCs w:val="21"/>
              </w:rPr>
              <w:t>六、成果整理和汇交。</w:t>
            </w:r>
          </w:p>
          <w:p w14:paraId="38E1DAFE">
            <w:pPr>
              <w:widowControl/>
              <w:snapToGrid w:val="0"/>
              <w:spacing w:line="380" w:lineRule="exact"/>
              <w:ind w:firstLine="420" w:firstLineChars="200"/>
              <w:rPr>
                <w:rFonts w:ascii="宋体" w:hAnsi="宋体" w:cs="宋体"/>
                <w:szCs w:val="21"/>
              </w:rPr>
            </w:pPr>
            <w:r>
              <w:rPr>
                <w:rFonts w:hint="eastAsia" w:ascii="宋体" w:hAnsi="宋体" w:cs="宋体"/>
                <w:szCs w:val="21"/>
              </w:rPr>
              <w:t>按要求整理和汇交项目成果。主要成果包括：</w:t>
            </w:r>
          </w:p>
          <w:p w14:paraId="15EB5209">
            <w:pPr>
              <w:widowControl/>
              <w:snapToGrid w:val="0"/>
              <w:spacing w:line="380" w:lineRule="exact"/>
              <w:ind w:firstLine="420" w:firstLineChars="200"/>
              <w:rPr>
                <w:rFonts w:ascii="宋体" w:hAnsi="宋体" w:cs="宋体"/>
                <w:szCs w:val="21"/>
              </w:rPr>
            </w:pPr>
            <w:r>
              <w:rPr>
                <w:rFonts w:hint="eastAsia" w:ascii="宋体" w:hAnsi="宋体" w:cs="宋体"/>
                <w:szCs w:val="21"/>
              </w:rPr>
              <w:t>1.影像成果数据；</w:t>
            </w:r>
          </w:p>
          <w:p w14:paraId="44AC6938">
            <w:pPr>
              <w:widowControl/>
              <w:snapToGrid w:val="0"/>
              <w:spacing w:line="380" w:lineRule="exact"/>
              <w:ind w:firstLine="420" w:firstLineChars="200"/>
              <w:rPr>
                <w:rFonts w:ascii="宋体" w:hAnsi="宋体" w:cs="宋体"/>
                <w:szCs w:val="21"/>
              </w:rPr>
            </w:pPr>
            <w:r>
              <w:rPr>
                <w:rFonts w:hint="eastAsia" w:ascii="宋体" w:hAnsi="宋体" w:cs="宋体"/>
                <w:szCs w:val="21"/>
              </w:rPr>
              <w:t>2.相关行业专题数据；</w:t>
            </w:r>
          </w:p>
          <w:p w14:paraId="3A5820C1">
            <w:pPr>
              <w:widowControl/>
              <w:snapToGrid w:val="0"/>
              <w:spacing w:line="380" w:lineRule="exact"/>
              <w:ind w:firstLine="420" w:firstLineChars="200"/>
              <w:rPr>
                <w:rFonts w:ascii="宋体" w:hAnsi="宋体" w:cs="宋体"/>
                <w:szCs w:val="21"/>
              </w:rPr>
            </w:pPr>
            <w:r>
              <w:rPr>
                <w:rFonts w:hint="eastAsia" w:ascii="宋体" w:hAnsi="宋体" w:cs="宋体"/>
                <w:szCs w:val="21"/>
              </w:rPr>
              <w:t>3.监测成果数据集；</w:t>
            </w:r>
          </w:p>
          <w:p w14:paraId="4D2455BC">
            <w:pPr>
              <w:widowControl/>
              <w:snapToGrid w:val="0"/>
              <w:spacing w:line="380" w:lineRule="exact"/>
              <w:ind w:firstLine="420" w:firstLineChars="200"/>
              <w:rPr>
                <w:rFonts w:ascii="宋体" w:hAnsi="宋体" w:cs="宋体"/>
                <w:szCs w:val="21"/>
              </w:rPr>
            </w:pPr>
            <w:r>
              <w:rPr>
                <w:rFonts w:hint="eastAsia" w:ascii="宋体" w:hAnsi="宋体" w:cs="宋体"/>
                <w:szCs w:val="21"/>
              </w:rPr>
              <w:t>4.生产元数据；</w:t>
            </w:r>
          </w:p>
          <w:p w14:paraId="1A3CA2C4">
            <w:pPr>
              <w:widowControl/>
              <w:snapToGrid w:val="0"/>
              <w:spacing w:line="380" w:lineRule="exact"/>
              <w:ind w:firstLine="420" w:firstLineChars="200"/>
              <w:rPr>
                <w:rFonts w:ascii="宋体" w:hAnsi="宋体" w:cs="宋体"/>
                <w:szCs w:val="21"/>
              </w:rPr>
            </w:pPr>
            <w:r>
              <w:rPr>
                <w:rFonts w:hint="eastAsia" w:ascii="宋体" w:hAnsi="宋体" w:cs="宋体"/>
                <w:szCs w:val="21"/>
              </w:rPr>
              <w:t>5.外业调查举证成果；</w:t>
            </w:r>
          </w:p>
          <w:p w14:paraId="72321564">
            <w:pPr>
              <w:widowControl/>
              <w:snapToGrid w:val="0"/>
              <w:spacing w:line="380" w:lineRule="exact"/>
              <w:ind w:firstLine="420" w:firstLineChars="200"/>
              <w:rPr>
                <w:rFonts w:ascii="宋体" w:hAnsi="宋体" w:cs="宋体"/>
                <w:szCs w:val="21"/>
              </w:rPr>
            </w:pPr>
            <w:r>
              <w:rPr>
                <w:rFonts w:hint="eastAsia" w:ascii="宋体" w:hAnsi="宋体" w:cs="宋体"/>
                <w:szCs w:val="21"/>
              </w:rPr>
              <w:t>6.技术文档资料。</w:t>
            </w:r>
          </w:p>
          <w:p w14:paraId="6695A0AD">
            <w:pPr>
              <w:widowControl/>
              <w:snapToGrid w:val="0"/>
              <w:spacing w:line="380" w:lineRule="exact"/>
              <w:ind w:firstLine="420" w:firstLineChars="200"/>
              <w:rPr>
                <w:rFonts w:ascii="宋体" w:hAnsi="宋体" w:cs="宋体"/>
                <w:szCs w:val="21"/>
              </w:rPr>
            </w:pPr>
            <w:r>
              <w:rPr>
                <w:rFonts w:hint="eastAsia" w:ascii="宋体" w:hAnsi="宋体" w:cs="宋体"/>
                <w:szCs w:val="21"/>
              </w:rPr>
              <w:t>七、配合开展项目绩效评价工作。</w:t>
            </w:r>
          </w:p>
          <w:p w14:paraId="065610F3">
            <w:pPr>
              <w:widowControl/>
              <w:snapToGrid w:val="0"/>
              <w:spacing w:line="380" w:lineRule="exact"/>
              <w:ind w:firstLine="420" w:firstLineChars="200"/>
              <w:rPr>
                <w:rFonts w:ascii="宋体" w:hAnsi="宋体" w:cs="宋体"/>
                <w:szCs w:val="21"/>
              </w:rPr>
            </w:pPr>
            <w:r>
              <w:rPr>
                <w:rFonts w:hint="eastAsia" w:ascii="宋体" w:hAnsi="宋体" w:cs="宋体"/>
                <w:szCs w:val="21"/>
              </w:rPr>
              <w:t>八、如国家或自治区有新的监测要求，以最新要求为准。</w:t>
            </w:r>
          </w:p>
        </w:tc>
      </w:tr>
      <w:tr w14:paraId="01391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7" w:type="dxa"/>
            <w:vMerge w:val="continue"/>
            <w:tcBorders>
              <w:left w:val="single" w:color="auto" w:sz="4" w:space="0"/>
              <w:right w:val="single" w:color="auto" w:sz="4" w:space="0"/>
            </w:tcBorders>
            <w:vAlign w:val="center"/>
          </w:tcPr>
          <w:p w14:paraId="0DBA6314">
            <w:pPr>
              <w:spacing w:line="380" w:lineRule="exact"/>
              <w:rPr>
                <w:rFonts w:ascii="宋体" w:hAnsi="宋体" w:cs="宋体"/>
                <w:szCs w:val="21"/>
              </w:rPr>
            </w:pPr>
          </w:p>
        </w:tc>
        <w:tc>
          <w:tcPr>
            <w:tcW w:w="1701" w:type="dxa"/>
            <w:gridSpan w:val="2"/>
            <w:vMerge w:val="continue"/>
            <w:tcBorders>
              <w:left w:val="single" w:color="auto" w:sz="4" w:space="0"/>
              <w:right w:val="single" w:color="auto" w:sz="4" w:space="0"/>
            </w:tcBorders>
            <w:vAlign w:val="center"/>
          </w:tcPr>
          <w:p w14:paraId="6A0C8346">
            <w:pPr>
              <w:spacing w:line="380" w:lineRule="exact"/>
              <w:rPr>
                <w:rFonts w:ascii="宋体" w:hAnsi="宋体" w:cs="宋体"/>
                <w:szCs w:val="21"/>
              </w:rPr>
            </w:pPr>
          </w:p>
        </w:tc>
        <w:tc>
          <w:tcPr>
            <w:tcW w:w="709" w:type="dxa"/>
            <w:vMerge w:val="continue"/>
            <w:tcBorders>
              <w:left w:val="single" w:color="auto" w:sz="4" w:space="0"/>
              <w:right w:val="single" w:color="auto" w:sz="4" w:space="0"/>
            </w:tcBorders>
            <w:vAlign w:val="center"/>
          </w:tcPr>
          <w:p w14:paraId="37E301FF">
            <w:pPr>
              <w:spacing w:line="380" w:lineRule="exact"/>
              <w:jc w:val="center"/>
              <w:rPr>
                <w:rFonts w:ascii="宋体" w:hAnsi="宋体" w:cs="宋体"/>
                <w:szCs w:val="21"/>
              </w:rPr>
            </w:pPr>
          </w:p>
        </w:tc>
        <w:tc>
          <w:tcPr>
            <w:tcW w:w="708" w:type="dxa"/>
            <w:vMerge w:val="continue"/>
            <w:tcBorders>
              <w:left w:val="single" w:color="auto" w:sz="4" w:space="0"/>
              <w:right w:val="single" w:color="auto" w:sz="4" w:space="0"/>
            </w:tcBorders>
            <w:vAlign w:val="center"/>
          </w:tcPr>
          <w:p w14:paraId="0EF17CDB">
            <w:pPr>
              <w:spacing w:line="380" w:lineRule="exact"/>
              <w:jc w:val="center"/>
              <w:rPr>
                <w:rFonts w:ascii="宋体" w:hAnsi="宋体" w:cs="宋体"/>
                <w:szCs w:val="21"/>
              </w:rPr>
            </w:pPr>
          </w:p>
        </w:tc>
        <w:tc>
          <w:tcPr>
            <w:tcW w:w="6479" w:type="dxa"/>
            <w:vMerge w:val="continue"/>
            <w:tcBorders>
              <w:left w:val="single" w:color="auto" w:sz="4" w:space="0"/>
              <w:right w:val="single" w:color="auto" w:sz="4" w:space="0"/>
            </w:tcBorders>
            <w:vAlign w:val="center"/>
          </w:tcPr>
          <w:p w14:paraId="64DA814C">
            <w:pPr>
              <w:widowControl/>
              <w:snapToGrid w:val="0"/>
              <w:spacing w:line="380" w:lineRule="exact"/>
              <w:ind w:firstLine="420" w:firstLineChars="200"/>
              <w:rPr>
                <w:rFonts w:ascii="宋体" w:hAnsi="宋体" w:cs="宋体"/>
                <w:szCs w:val="21"/>
              </w:rPr>
            </w:pPr>
          </w:p>
        </w:tc>
      </w:tr>
      <w:tr w14:paraId="5678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7" w:type="dxa"/>
            <w:vMerge w:val="continue"/>
            <w:tcBorders>
              <w:left w:val="single" w:color="auto" w:sz="4" w:space="0"/>
              <w:right w:val="single" w:color="auto" w:sz="4" w:space="0"/>
            </w:tcBorders>
            <w:vAlign w:val="center"/>
          </w:tcPr>
          <w:p w14:paraId="69760A2D">
            <w:pPr>
              <w:spacing w:line="380" w:lineRule="exact"/>
              <w:rPr>
                <w:rFonts w:ascii="宋体" w:hAnsi="宋体" w:cs="宋体"/>
                <w:szCs w:val="21"/>
              </w:rPr>
            </w:pPr>
          </w:p>
        </w:tc>
        <w:tc>
          <w:tcPr>
            <w:tcW w:w="1701" w:type="dxa"/>
            <w:gridSpan w:val="2"/>
            <w:vMerge w:val="continue"/>
            <w:tcBorders>
              <w:left w:val="single" w:color="auto" w:sz="4" w:space="0"/>
              <w:right w:val="single" w:color="auto" w:sz="4" w:space="0"/>
            </w:tcBorders>
            <w:vAlign w:val="center"/>
          </w:tcPr>
          <w:p w14:paraId="427133B9">
            <w:pPr>
              <w:spacing w:line="380" w:lineRule="exact"/>
              <w:rPr>
                <w:rFonts w:ascii="宋体" w:hAnsi="宋体" w:cs="宋体"/>
                <w:szCs w:val="21"/>
              </w:rPr>
            </w:pPr>
          </w:p>
        </w:tc>
        <w:tc>
          <w:tcPr>
            <w:tcW w:w="709" w:type="dxa"/>
            <w:vMerge w:val="continue"/>
            <w:tcBorders>
              <w:left w:val="single" w:color="auto" w:sz="4" w:space="0"/>
              <w:right w:val="single" w:color="auto" w:sz="4" w:space="0"/>
            </w:tcBorders>
            <w:vAlign w:val="center"/>
          </w:tcPr>
          <w:p w14:paraId="350D83BD">
            <w:pPr>
              <w:spacing w:line="380" w:lineRule="exact"/>
              <w:jc w:val="center"/>
              <w:rPr>
                <w:rFonts w:ascii="宋体" w:hAnsi="宋体" w:cs="宋体"/>
                <w:szCs w:val="21"/>
              </w:rPr>
            </w:pPr>
          </w:p>
        </w:tc>
        <w:tc>
          <w:tcPr>
            <w:tcW w:w="708" w:type="dxa"/>
            <w:vMerge w:val="continue"/>
            <w:tcBorders>
              <w:left w:val="single" w:color="auto" w:sz="4" w:space="0"/>
              <w:right w:val="single" w:color="auto" w:sz="4" w:space="0"/>
            </w:tcBorders>
            <w:vAlign w:val="center"/>
          </w:tcPr>
          <w:p w14:paraId="3CA5C617">
            <w:pPr>
              <w:spacing w:line="380" w:lineRule="exact"/>
              <w:jc w:val="center"/>
              <w:rPr>
                <w:rFonts w:ascii="宋体" w:hAnsi="宋体" w:cs="宋体"/>
                <w:szCs w:val="21"/>
              </w:rPr>
            </w:pPr>
          </w:p>
        </w:tc>
        <w:tc>
          <w:tcPr>
            <w:tcW w:w="6479" w:type="dxa"/>
            <w:vMerge w:val="continue"/>
            <w:tcBorders>
              <w:left w:val="single" w:color="auto" w:sz="4" w:space="0"/>
              <w:right w:val="single" w:color="auto" w:sz="4" w:space="0"/>
            </w:tcBorders>
            <w:vAlign w:val="center"/>
          </w:tcPr>
          <w:p w14:paraId="6E570D97">
            <w:pPr>
              <w:widowControl/>
              <w:snapToGrid w:val="0"/>
              <w:spacing w:line="380" w:lineRule="exact"/>
              <w:ind w:firstLine="420" w:firstLineChars="200"/>
              <w:rPr>
                <w:rFonts w:ascii="宋体" w:hAnsi="宋体" w:cs="宋体"/>
                <w:szCs w:val="21"/>
              </w:rPr>
            </w:pPr>
          </w:p>
        </w:tc>
      </w:tr>
      <w:tr w14:paraId="17DB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7" w:type="dxa"/>
            <w:vMerge w:val="continue"/>
            <w:tcBorders>
              <w:left w:val="single" w:color="auto" w:sz="4" w:space="0"/>
              <w:right w:val="single" w:color="auto" w:sz="4" w:space="0"/>
            </w:tcBorders>
            <w:vAlign w:val="center"/>
          </w:tcPr>
          <w:p w14:paraId="3BFD43C4">
            <w:pPr>
              <w:spacing w:line="380" w:lineRule="exact"/>
              <w:rPr>
                <w:rFonts w:ascii="宋体" w:hAnsi="宋体" w:cs="宋体"/>
                <w:szCs w:val="21"/>
              </w:rPr>
            </w:pPr>
          </w:p>
        </w:tc>
        <w:tc>
          <w:tcPr>
            <w:tcW w:w="1701" w:type="dxa"/>
            <w:gridSpan w:val="2"/>
            <w:vMerge w:val="continue"/>
            <w:tcBorders>
              <w:left w:val="single" w:color="auto" w:sz="4" w:space="0"/>
              <w:right w:val="single" w:color="auto" w:sz="4" w:space="0"/>
            </w:tcBorders>
            <w:vAlign w:val="center"/>
          </w:tcPr>
          <w:p w14:paraId="513C7549">
            <w:pPr>
              <w:spacing w:line="380" w:lineRule="exact"/>
              <w:rPr>
                <w:rFonts w:ascii="宋体" w:hAnsi="宋体" w:cs="宋体"/>
                <w:szCs w:val="21"/>
              </w:rPr>
            </w:pPr>
          </w:p>
        </w:tc>
        <w:tc>
          <w:tcPr>
            <w:tcW w:w="709" w:type="dxa"/>
            <w:vMerge w:val="continue"/>
            <w:tcBorders>
              <w:left w:val="single" w:color="auto" w:sz="4" w:space="0"/>
              <w:right w:val="single" w:color="auto" w:sz="4" w:space="0"/>
            </w:tcBorders>
            <w:vAlign w:val="center"/>
          </w:tcPr>
          <w:p w14:paraId="39EC5060">
            <w:pPr>
              <w:spacing w:line="380" w:lineRule="exact"/>
              <w:jc w:val="center"/>
              <w:rPr>
                <w:rFonts w:ascii="宋体" w:hAnsi="宋体" w:cs="宋体"/>
                <w:szCs w:val="21"/>
              </w:rPr>
            </w:pPr>
          </w:p>
        </w:tc>
        <w:tc>
          <w:tcPr>
            <w:tcW w:w="708" w:type="dxa"/>
            <w:vMerge w:val="continue"/>
            <w:tcBorders>
              <w:left w:val="single" w:color="auto" w:sz="4" w:space="0"/>
              <w:right w:val="single" w:color="auto" w:sz="4" w:space="0"/>
            </w:tcBorders>
            <w:vAlign w:val="center"/>
          </w:tcPr>
          <w:p w14:paraId="2FEFBC79">
            <w:pPr>
              <w:spacing w:line="380" w:lineRule="exact"/>
              <w:jc w:val="center"/>
              <w:rPr>
                <w:rFonts w:ascii="宋体" w:hAnsi="宋体" w:cs="宋体"/>
                <w:szCs w:val="21"/>
              </w:rPr>
            </w:pPr>
          </w:p>
        </w:tc>
        <w:tc>
          <w:tcPr>
            <w:tcW w:w="6479" w:type="dxa"/>
            <w:vMerge w:val="continue"/>
            <w:tcBorders>
              <w:left w:val="single" w:color="auto" w:sz="4" w:space="0"/>
              <w:right w:val="single" w:color="auto" w:sz="4" w:space="0"/>
            </w:tcBorders>
            <w:vAlign w:val="center"/>
          </w:tcPr>
          <w:p w14:paraId="3511C480">
            <w:pPr>
              <w:widowControl/>
              <w:snapToGrid w:val="0"/>
              <w:spacing w:line="380" w:lineRule="exact"/>
              <w:ind w:firstLine="420" w:firstLineChars="200"/>
              <w:rPr>
                <w:rFonts w:ascii="宋体" w:hAnsi="宋体" w:cs="宋体"/>
                <w:szCs w:val="21"/>
              </w:rPr>
            </w:pPr>
          </w:p>
        </w:tc>
      </w:tr>
      <w:tr w14:paraId="32236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jc w:val="center"/>
        </w:trPr>
        <w:tc>
          <w:tcPr>
            <w:tcW w:w="527" w:type="dxa"/>
            <w:vMerge w:val="continue"/>
            <w:tcBorders>
              <w:left w:val="single" w:color="auto" w:sz="4" w:space="0"/>
              <w:right w:val="single" w:color="auto" w:sz="4" w:space="0"/>
            </w:tcBorders>
            <w:vAlign w:val="center"/>
          </w:tcPr>
          <w:p w14:paraId="2AD765A0">
            <w:pPr>
              <w:spacing w:line="380" w:lineRule="exact"/>
              <w:rPr>
                <w:rFonts w:ascii="宋体" w:hAnsi="宋体" w:cs="宋体"/>
                <w:szCs w:val="21"/>
              </w:rPr>
            </w:pPr>
          </w:p>
        </w:tc>
        <w:tc>
          <w:tcPr>
            <w:tcW w:w="1701" w:type="dxa"/>
            <w:gridSpan w:val="2"/>
            <w:vMerge w:val="continue"/>
            <w:tcBorders>
              <w:left w:val="single" w:color="auto" w:sz="4" w:space="0"/>
              <w:right w:val="single" w:color="auto" w:sz="4" w:space="0"/>
            </w:tcBorders>
            <w:vAlign w:val="center"/>
          </w:tcPr>
          <w:p w14:paraId="6C86E6C2">
            <w:pPr>
              <w:spacing w:line="380" w:lineRule="exact"/>
              <w:rPr>
                <w:rFonts w:ascii="宋体" w:hAnsi="宋体" w:cs="宋体"/>
                <w:szCs w:val="21"/>
              </w:rPr>
            </w:pPr>
          </w:p>
        </w:tc>
        <w:tc>
          <w:tcPr>
            <w:tcW w:w="709" w:type="dxa"/>
            <w:vMerge w:val="continue"/>
            <w:tcBorders>
              <w:left w:val="single" w:color="auto" w:sz="4" w:space="0"/>
              <w:right w:val="single" w:color="auto" w:sz="4" w:space="0"/>
            </w:tcBorders>
            <w:vAlign w:val="center"/>
          </w:tcPr>
          <w:p w14:paraId="68F5EAFB">
            <w:pPr>
              <w:spacing w:line="380" w:lineRule="exact"/>
              <w:jc w:val="center"/>
              <w:rPr>
                <w:rFonts w:ascii="宋体" w:hAnsi="宋体" w:cs="宋体"/>
                <w:szCs w:val="21"/>
              </w:rPr>
            </w:pPr>
          </w:p>
        </w:tc>
        <w:tc>
          <w:tcPr>
            <w:tcW w:w="708" w:type="dxa"/>
            <w:vMerge w:val="continue"/>
            <w:tcBorders>
              <w:left w:val="single" w:color="auto" w:sz="4" w:space="0"/>
              <w:right w:val="single" w:color="auto" w:sz="4" w:space="0"/>
            </w:tcBorders>
            <w:vAlign w:val="center"/>
          </w:tcPr>
          <w:p w14:paraId="01BD7F1E">
            <w:pPr>
              <w:spacing w:line="380" w:lineRule="exact"/>
              <w:jc w:val="center"/>
              <w:rPr>
                <w:rFonts w:ascii="宋体" w:hAnsi="宋体" w:cs="宋体"/>
                <w:szCs w:val="21"/>
              </w:rPr>
            </w:pPr>
          </w:p>
        </w:tc>
        <w:tc>
          <w:tcPr>
            <w:tcW w:w="6479" w:type="dxa"/>
            <w:vMerge w:val="continue"/>
            <w:tcBorders>
              <w:left w:val="single" w:color="auto" w:sz="4" w:space="0"/>
              <w:right w:val="single" w:color="auto" w:sz="4" w:space="0"/>
            </w:tcBorders>
            <w:vAlign w:val="center"/>
          </w:tcPr>
          <w:p w14:paraId="531CBF89">
            <w:pPr>
              <w:widowControl/>
              <w:snapToGrid w:val="0"/>
              <w:spacing w:line="380" w:lineRule="exact"/>
              <w:ind w:firstLine="420" w:firstLineChars="200"/>
              <w:rPr>
                <w:rFonts w:ascii="宋体" w:hAnsi="宋体" w:cs="宋体"/>
                <w:szCs w:val="21"/>
              </w:rPr>
            </w:pPr>
          </w:p>
        </w:tc>
      </w:tr>
      <w:tr w14:paraId="3A7E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527" w:type="dxa"/>
            <w:vMerge w:val="restart"/>
            <w:tcBorders>
              <w:left w:val="single" w:color="auto" w:sz="4" w:space="0"/>
              <w:right w:val="single" w:color="auto" w:sz="4" w:space="0"/>
            </w:tcBorders>
            <w:vAlign w:val="center"/>
          </w:tcPr>
          <w:p w14:paraId="37AF7B7E">
            <w:pPr>
              <w:spacing w:line="380" w:lineRule="exact"/>
              <w:rPr>
                <w:rFonts w:ascii="宋体" w:hAnsi="宋体" w:cs="宋体"/>
                <w:szCs w:val="21"/>
              </w:rPr>
            </w:pPr>
            <w:r>
              <w:rPr>
                <w:rFonts w:hint="eastAsia" w:ascii="宋体" w:hAnsi="宋体" w:cs="宋体"/>
                <w:kern w:val="0"/>
                <w:szCs w:val="21"/>
              </w:rPr>
              <w:t>标项二</w:t>
            </w:r>
          </w:p>
        </w:tc>
        <w:tc>
          <w:tcPr>
            <w:tcW w:w="1701" w:type="dxa"/>
            <w:gridSpan w:val="2"/>
            <w:vMerge w:val="restart"/>
            <w:tcBorders>
              <w:left w:val="single" w:color="auto" w:sz="4" w:space="0"/>
              <w:right w:val="single" w:color="auto" w:sz="4" w:space="0"/>
            </w:tcBorders>
            <w:vAlign w:val="center"/>
          </w:tcPr>
          <w:p w14:paraId="209DEBA9">
            <w:pPr>
              <w:spacing w:line="380" w:lineRule="exact"/>
              <w:rPr>
                <w:rFonts w:ascii="宋体" w:hAnsi="宋体" w:cs="宋体"/>
                <w:szCs w:val="21"/>
              </w:rPr>
            </w:pPr>
            <w:r>
              <w:rPr>
                <w:rFonts w:hint="eastAsia" w:ascii="宋体" w:hAnsi="宋体"/>
              </w:rPr>
              <w:t>柳州、桂林、梧州、北海、贵港、玉林、贺州、来宾等8市所辖县（市、区）2025年广西自然资源综合监测项目</w:t>
            </w:r>
            <w:r>
              <w:rPr>
                <w:rFonts w:hint="eastAsia" w:ascii="宋体" w:hAnsi="宋体" w:cs="宋体"/>
                <w:kern w:val="0"/>
                <w:szCs w:val="21"/>
              </w:rPr>
              <w:t>。</w:t>
            </w:r>
          </w:p>
        </w:tc>
        <w:tc>
          <w:tcPr>
            <w:tcW w:w="709" w:type="dxa"/>
            <w:vMerge w:val="restart"/>
            <w:tcBorders>
              <w:left w:val="single" w:color="auto" w:sz="4" w:space="0"/>
              <w:right w:val="single" w:color="auto" w:sz="4" w:space="0"/>
            </w:tcBorders>
            <w:vAlign w:val="center"/>
          </w:tcPr>
          <w:p w14:paraId="6608C4F8">
            <w:pPr>
              <w:spacing w:line="380" w:lineRule="exact"/>
              <w:jc w:val="center"/>
              <w:rPr>
                <w:rFonts w:ascii="宋体" w:hAnsi="宋体" w:cs="宋体"/>
                <w:szCs w:val="21"/>
              </w:rPr>
            </w:pPr>
            <w:r>
              <w:rPr>
                <w:rFonts w:hint="eastAsia" w:ascii="宋体" w:hAnsi="宋体" w:cs="宋体"/>
                <w:szCs w:val="21"/>
              </w:rPr>
              <w:t>1</w:t>
            </w:r>
          </w:p>
        </w:tc>
        <w:tc>
          <w:tcPr>
            <w:tcW w:w="708" w:type="dxa"/>
            <w:vMerge w:val="restart"/>
            <w:tcBorders>
              <w:left w:val="single" w:color="auto" w:sz="4" w:space="0"/>
              <w:right w:val="single" w:color="auto" w:sz="4" w:space="0"/>
            </w:tcBorders>
            <w:vAlign w:val="center"/>
          </w:tcPr>
          <w:p w14:paraId="1F691BF5">
            <w:pPr>
              <w:spacing w:line="380" w:lineRule="exact"/>
              <w:jc w:val="center"/>
              <w:rPr>
                <w:rFonts w:ascii="宋体" w:hAnsi="宋体" w:cs="宋体"/>
                <w:szCs w:val="21"/>
              </w:rPr>
            </w:pPr>
            <w:r>
              <w:rPr>
                <w:rFonts w:hint="eastAsia" w:ascii="宋体" w:hAnsi="宋体" w:cs="宋体"/>
                <w:szCs w:val="21"/>
              </w:rPr>
              <w:t>项</w:t>
            </w:r>
          </w:p>
        </w:tc>
        <w:tc>
          <w:tcPr>
            <w:tcW w:w="6479" w:type="dxa"/>
            <w:vMerge w:val="continue"/>
            <w:tcBorders>
              <w:left w:val="single" w:color="auto" w:sz="4" w:space="0"/>
              <w:right w:val="single" w:color="auto" w:sz="4" w:space="0"/>
            </w:tcBorders>
            <w:vAlign w:val="center"/>
          </w:tcPr>
          <w:p w14:paraId="7013174C">
            <w:pPr>
              <w:widowControl/>
              <w:snapToGrid w:val="0"/>
              <w:spacing w:line="380" w:lineRule="exact"/>
              <w:ind w:firstLine="420" w:firstLineChars="200"/>
              <w:rPr>
                <w:rFonts w:ascii="宋体" w:hAnsi="宋体" w:cs="宋体"/>
                <w:szCs w:val="21"/>
              </w:rPr>
            </w:pPr>
          </w:p>
        </w:tc>
      </w:tr>
      <w:tr w14:paraId="4198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7" w:type="dxa"/>
            <w:vMerge w:val="continue"/>
            <w:tcBorders>
              <w:left w:val="single" w:color="auto" w:sz="4" w:space="0"/>
              <w:right w:val="single" w:color="auto" w:sz="4" w:space="0"/>
            </w:tcBorders>
            <w:vAlign w:val="center"/>
          </w:tcPr>
          <w:p w14:paraId="0B2481DC">
            <w:pPr>
              <w:spacing w:line="380" w:lineRule="exact"/>
              <w:rPr>
                <w:rFonts w:ascii="宋体" w:hAnsi="宋体" w:cs="宋体"/>
                <w:szCs w:val="21"/>
              </w:rPr>
            </w:pPr>
          </w:p>
        </w:tc>
        <w:tc>
          <w:tcPr>
            <w:tcW w:w="1701" w:type="dxa"/>
            <w:gridSpan w:val="2"/>
            <w:vMerge w:val="continue"/>
            <w:tcBorders>
              <w:left w:val="single" w:color="auto" w:sz="4" w:space="0"/>
              <w:right w:val="single" w:color="auto" w:sz="4" w:space="0"/>
            </w:tcBorders>
            <w:vAlign w:val="center"/>
          </w:tcPr>
          <w:p w14:paraId="7205B47E">
            <w:pPr>
              <w:spacing w:line="380" w:lineRule="exact"/>
              <w:rPr>
                <w:rFonts w:ascii="宋体" w:hAnsi="宋体" w:cs="宋体"/>
                <w:szCs w:val="21"/>
              </w:rPr>
            </w:pPr>
          </w:p>
        </w:tc>
        <w:tc>
          <w:tcPr>
            <w:tcW w:w="709" w:type="dxa"/>
            <w:vMerge w:val="continue"/>
            <w:tcBorders>
              <w:left w:val="single" w:color="auto" w:sz="4" w:space="0"/>
              <w:right w:val="single" w:color="auto" w:sz="4" w:space="0"/>
            </w:tcBorders>
            <w:vAlign w:val="center"/>
          </w:tcPr>
          <w:p w14:paraId="64C6B6A1">
            <w:pPr>
              <w:spacing w:line="380" w:lineRule="exact"/>
              <w:jc w:val="center"/>
              <w:rPr>
                <w:rFonts w:ascii="宋体" w:hAnsi="宋体" w:cs="宋体"/>
                <w:szCs w:val="21"/>
              </w:rPr>
            </w:pPr>
          </w:p>
        </w:tc>
        <w:tc>
          <w:tcPr>
            <w:tcW w:w="708" w:type="dxa"/>
            <w:vMerge w:val="continue"/>
            <w:tcBorders>
              <w:left w:val="single" w:color="auto" w:sz="4" w:space="0"/>
              <w:right w:val="single" w:color="auto" w:sz="4" w:space="0"/>
            </w:tcBorders>
            <w:vAlign w:val="center"/>
          </w:tcPr>
          <w:p w14:paraId="42809083">
            <w:pPr>
              <w:spacing w:line="380" w:lineRule="exact"/>
              <w:jc w:val="center"/>
              <w:rPr>
                <w:rFonts w:ascii="宋体" w:hAnsi="宋体" w:cs="宋体"/>
                <w:szCs w:val="21"/>
              </w:rPr>
            </w:pPr>
          </w:p>
        </w:tc>
        <w:tc>
          <w:tcPr>
            <w:tcW w:w="6479" w:type="dxa"/>
            <w:vMerge w:val="continue"/>
            <w:tcBorders>
              <w:left w:val="single" w:color="auto" w:sz="4" w:space="0"/>
              <w:right w:val="single" w:color="auto" w:sz="4" w:space="0"/>
            </w:tcBorders>
            <w:vAlign w:val="center"/>
          </w:tcPr>
          <w:p w14:paraId="35303838">
            <w:pPr>
              <w:widowControl/>
              <w:snapToGrid w:val="0"/>
              <w:spacing w:line="380" w:lineRule="exact"/>
              <w:ind w:firstLine="420" w:firstLineChars="200"/>
              <w:rPr>
                <w:rFonts w:ascii="宋体" w:hAnsi="宋体" w:cs="宋体"/>
                <w:szCs w:val="21"/>
              </w:rPr>
            </w:pPr>
          </w:p>
        </w:tc>
      </w:tr>
      <w:tr w14:paraId="4A6C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27" w:type="dxa"/>
            <w:vMerge w:val="continue"/>
            <w:tcBorders>
              <w:left w:val="single" w:color="auto" w:sz="4" w:space="0"/>
              <w:bottom w:val="single" w:color="auto" w:sz="4" w:space="0"/>
              <w:right w:val="single" w:color="auto" w:sz="4" w:space="0"/>
            </w:tcBorders>
            <w:vAlign w:val="center"/>
          </w:tcPr>
          <w:p w14:paraId="1D13D4FE">
            <w:pPr>
              <w:spacing w:line="380" w:lineRule="exact"/>
              <w:rPr>
                <w:rFonts w:ascii="宋体" w:hAnsi="宋体" w:cs="宋体"/>
                <w:szCs w:val="21"/>
              </w:rPr>
            </w:pPr>
          </w:p>
        </w:tc>
        <w:tc>
          <w:tcPr>
            <w:tcW w:w="1701" w:type="dxa"/>
            <w:gridSpan w:val="2"/>
            <w:vMerge w:val="continue"/>
            <w:tcBorders>
              <w:left w:val="single" w:color="auto" w:sz="4" w:space="0"/>
              <w:bottom w:val="single" w:color="auto" w:sz="4" w:space="0"/>
              <w:right w:val="single" w:color="auto" w:sz="4" w:space="0"/>
            </w:tcBorders>
            <w:vAlign w:val="center"/>
          </w:tcPr>
          <w:p w14:paraId="2B118CA6">
            <w:pPr>
              <w:spacing w:line="380" w:lineRule="exact"/>
              <w:rPr>
                <w:rFonts w:ascii="宋体" w:hAnsi="宋体" w:cs="宋体"/>
                <w:szCs w:val="21"/>
              </w:rPr>
            </w:pPr>
          </w:p>
        </w:tc>
        <w:tc>
          <w:tcPr>
            <w:tcW w:w="709" w:type="dxa"/>
            <w:vMerge w:val="continue"/>
            <w:tcBorders>
              <w:left w:val="single" w:color="auto" w:sz="4" w:space="0"/>
              <w:bottom w:val="single" w:color="auto" w:sz="4" w:space="0"/>
              <w:right w:val="single" w:color="auto" w:sz="4" w:space="0"/>
            </w:tcBorders>
            <w:vAlign w:val="center"/>
          </w:tcPr>
          <w:p w14:paraId="39245906">
            <w:pPr>
              <w:spacing w:line="380" w:lineRule="exact"/>
              <w:jc w:val="center"/>
              <w:rPr>
                <w:rFonts w:ascii="宋体" w:hAnsi="宋体" w:cs="宋体"/>
                <w:szCs w:val="21"/>
              </w:rPr>
            </w:pPr>
          </w:p>
        </w:tc>
        <w:tc>
          <w:tcPr>
            <w:tcW w:w="708" w:type="dxa"/>
            <w:vMerge w:val="continue"/>
            <w:tcBorders>
              <w:left w:val="single" w:color="auto" w:sz="4" w:space="0"/>
              <w:bottom w:val="single" w:color="auto" w:sz="4" w:space="0"/>
              <w:right w:val="single" w:color="auto" w:sz="4" w:space="0"/>
            </w:tcBorders>
            <w:vAlign w:val="center"/>
          </w:tcPr>
          <w:p w14:paraId="7E2D0B6A">
            <w:pPr>
              <w:spacing w:line="380" w:lineRule="exact"/>
              <w:jc w:val="center"/>
              <w:rPr>
                <w:rFonts w:ascii="宋体" w:hAnsi="宋体" w:cs="宋体"/>
                <w:szCs w:val="21"/>
              </w:rPr>
            </w:pPr>
          </w:p>
        </w:tc>
        <w:tc>
          <w:tcPr>
            <w:tcW w:w="6479" w:type="dxa"/>
            <w:vMerge w:val="continue"/>
            <w:tcBorders>
              <w:left w:val="single" w:color="auto" w:sz="4" w:space="0"/>
              <w:right w:val="single" w:color="auto" w:sz="4" w:space="0"/>
            </w:tcBorders>
            <w:vAlign w:val="center"/>
          </w:tcPr>
          <w:p w14:paraId="5D89CADF">
            <w:pPr>
              <w:widowControl/>
              <w:snapToGrid w:val="0"/>
              <w:spacing w:line="380" w:lineRule="exact"/>
              <w:ind w:firstLine="420" w:firstLineChars="200"/>
              <w:rPr>
                <w:rFonts w:ascii="宋体" w:hAnsi="宋体" w:cs="宋体"/>
                <w:szCs w:val="21"/>
              </w:rPr>
            </w:pPr>
          </w:p>
        </w:tc>
      </w:tr>
      <w:tr w14:paraId="5C6CA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124" w:type="dxa"/>
            <w:gridSpan w:val="6"/>
            <w:tcBorders>
              <w:top w:val="single" w:color="auto" w:sz="4" w:space="0"/>
              <w:left w:val="single" w:color="auto" w:sz="4" w:space="0"/>
              <w:bottom w:val="single" w:color="auto" w:sz="4" w:space="0"/>
              <w:right w:val="single" w:color="auto" w:sz="4" w:space="0"/>
            </w:tcBorders>
            <w:vAlign w:val="center"/>
          </w:tcPr>
          <w:p w14:paraId="37246DA7">
            <w:pPr>
              <w:spacing w:line="380" w:lineRule="exact"/>
              <w:rPr>
                <w:rFonts w:ascii="宋体" w:hAnsi="宋体" w:cs="宋体"/>
                <w:b/>
                <w:szCs w:val="21"/>
              </w:rPr>
            </w:pPr>
            <w:r>
              <w:rPr>
                <w:rFonts w:hint="eastAsia" w:ascii="宋体" w:hAnsi="宋体" w:cs="宋体"/>
                <w:b/>
                <w:szCs w:val="21"/>
              </w:rPr>
              <w:t>商务要求表</w:t>
            </w:r>
          </w:p>
        </w:tc>
      </w:tr>
      <w:tr w14:paraId="4AC09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706" w:type="dxa"/>
            <w:gridSpan w:val="2"/>
            <w:tcBorders>
              <w:top w:val="single" w:color="auto" w:sz="4" w:space="0"/>
              <w:left w:val="single" w:color="auto" w:sz="4" w:space="0"/>
              <w:bottom w:val="single" w:color="auto" w:sz="4" w:space="0"/>
              <w:right w:val="single" w:color="auto" w:sz="4" w:space="0"/>
            </w:tcBorders>
            <w:vAlign w:val="center"/>
          </w:tcPr>
          <w:p w14:paraId="2DD61CB3">
            <w:pPr>
              <w:spacing w:line="380" w:lineRule="exact"/>
              <w:jc w:val="center"/>
              <w:rPr>
                <w:rFonts w:ascii="宋体" w:hAnsi="宋体" w:cs="宋体"/>
                <w:szCs w:val="21"/>
              </w:rPr>
            </w:pPr>
            <w:r>
              <w:rPr>
                <w:rFonts w:hint="eastAsia" w:ascii="宋体" w:hAnsi="宋体" w:cs="宋体"/>
                <w:szCs w:val="21"/>
              </w:rPr>
              <w:t>报价要求</w:t>
            </w:r>
          </w:p>
        </w:tc>
        <w:tc>
          <w:tcPr>
            <w:tcW w:w="8418" w:type="dxa"/>
            <w:gridSpan w:val="4"/>
            <w:tcBorders>
              <w:top w:val="single" w:color="auto" w:sz="4" w:space="0"/>
              <w:left w:val="single" w:color="auto" w:sz="4" w:space="0"/>
              <w:bottom w:val="single" w:color="auto" w:sz="4" w:space="0"/>
              <w:right w:val="single" w:color="auto" w:sz="4" w:space="0"/>
            </w:tcBorders>
            <w:vAlign w:val="center"/>
          </w:tcPr>
          <w:p w14:paraId="771910A5">
            <w:pPr>
              <w:tabs>
                <w:tab w:val="left" w:pos="180"/>
                <w:tab w:val="left" w:pos="1620"/>
              </w:tabs>
              <w:spacing w:line="380" w:lineRule="exact"/>
              <w:jc w:val="left"/>
              <w:rPr>
                <w:rFonts w:ascii="宋体" w:hAnsi="宋体" w:cs="宋体"/>
                <w:szCs w:val="21"/>
              </w:rPr>
            </w:pPr>
            <w:r>
              <w:rPr>
                <w:rFonts w:hint="eastAsia" w:ascii="宋体" w:hAnsi="宋体" w:cs="宋体"/>
                <w:szCs w:val="21"/>
              </w:rPr>
              <w:t>本项目实行总报价包干，包括完成本项目技术服务，包括资料收集、要素监测、数据生产、文本编制、成果汇交等工作中所产生的全部费用，采购人不另行支付合同外的任何费用。</w:t>
            </w:r>
          </w:p>
        </w:tc>
      </w:tr>
      <w:tr w14:paraId="1896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06" w:type="dxa"/>
            <w:gridSpan w:val="2"/>
            <w:tcBorders>
              <w:top w:val="single" w:color="auto" w:sz="4" w:space="0"/>
              <w:left w:val="single" w:color="auto" w:sz="4" w:space="0"/>
              <w:bottom w:val="single" w:color="auto" w:sz="4" w:space="0"/>
              <w:right w:val="single" w:color="auto" w:sz="4" w:space="0"/>
            </w:tcBorders>
            <w:vAlign w:val="center"/>
          </w:tcPr>
          <w:p w14:paraId="0722D938">
            <w:pPr>
              <w:spacing w:line="380" w:lineRule="exact"/>
              <w:jc w:val="center"/>
              <w:rPr>
                <w:rFonts w:ascii="宋体" w:hAnsi="宋体" w:cs="宋体"/>
                <w:szCs w:val="21"/>
              </w:rPr>
            </w:pPr>
            <w:r>
              <w:rPr>
                <w:rFonts w:hint="eastAsia" w:ascii="宋体" w:hAnsi="宋体" w:cs="宋体"/>
                <w:szCs w:val="21"/>
              </w:rPr>
              <w:t>合同签订日期</w:t>
            </w:r>
          </w:p>
        </w:tc>
        <w:tc>
          <w:tcPr>
            <w:tcW w:w="8418" w:type="dxa"/>
            <w:gridSpan w:val="4"/>
            <w:tcBorders>
              <w:top w:val="single" w:color="auto" w:sz="4" w:space="0"/>
              <w:left w:val="single" w:color="auto" w:sz="4" w:space="0"/>
              <w:bottom w:val="single" w:color="auto" w:sz="4" w:space="0"/>
              <w:right w:val="single" w:color="auto" w:sz="4" w:space="0"/>
            </w:tcBorders>
            <w:vAlign w:val="center"/>
          </w:tcPr>
          <w:p w14:paraId="601B9F0F">
            <w:pPr>
              <w:tabs>
                <w:tab w:val="left" w:pos="180"/>
                <w:tab w:val="left" w:pos="1620"/>
              </w:tabs>
              <w:spacing w:line="380" w:lineRule="exact"/>
              <w:jc w:val="left"/>
              <w:rPr>
                <w:rFonts w:ascii="宋体" w:hAnsi="宋体" w:cs="宋体"/>
                <w:szCs w:val="21"/>
              </w:rPr>
            </w:pPr>
            <w:r>
              <w:rPr>
                <w:rFonts w:hint="eastAsia" w:ascii="宋体" w:hAnsi="宋体" w:cs="宋体"/>
                <w:szCs w:val="21"/>
              </w:rPr>
              <w:t>自中标通知书发出之日起25日内。</w:t>
            </w:r>
          </w:p>
        </w:tc>
      </w:tr>
      <w:tr w14:paraId="67FC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706" w:type="dxa"/>
            <w:gridSpan w:val="2"/>
            <w:tcBorders>
              <w:top w:val="single" w:color="auto" w:sz="4" w:space="0"/>
              <w:left w:val="single" w:color="auto" w:sz="4" w:space="0"/>
              <w:bottom w:val="single" w:color="auto" w:sz="4" w:space="0"/>
              <w:right w:val="single" w:color="auto" w:sz="4" w:space="0"/>
            </w:tcBorders>
            <w:vAlign w:val="center"/>
          </w:tcPr>
          <w:p w14:paraId="7A7B3C10">
            <w:pPr>
              <w:tabs>
                <w:tab w:val="left" w:pos="180"/>
                <w:tab w:val="left" w:pos="1620"/>
              </w:tabs>
              <w:spacing w:line="380" w:lineRule="exact"/>
              <w:jc w:val="center"/>
              <w:rPr>
                <w:rFonts w:ascii="宋体" w:hAnsi="宋体" w:cs="宋体"/>
                <w:szCs w:val="21"/>
              </w:rPr>
            </w:pPr>
            <w:r>
              <w:rPr>
                <w:rFonts w:hint="eastAsia" w:ascii="宋体" w:hAnsi="宋体" w:cs="宋体"/>
                <w:szCs w:val="21"/>
              </w:rPr>
              <w:t>服务时间</w:t>
            </w:r>
          </w:p>
        </w:tc>
        <w:tc>
          <w:tcPr>
            <w:tcW w:w="8418" w:type="dxa"/>
            <w:gridSpan w:val="4"/>
            <w:tcBorders>
              <w:top w:val="single" w:color="auto" w:sz="4" w:space="0"/>
              <w:left w:val="single" w:color="auto" w:sz="4" w:space="0"/>
              <w:bottom w:val="single" w:color="auto" w:sz="4" w:space="0"/>
              <w:right w:val="single" w:color="auto" w:sz="4" w:space="0"/>
            </w:tcBorders>
            <w:vAlign w:val="center"/>
          </w:tcPr>
          <w:p w14:paraId="426168EA">
            <w:pPr>
              <w:tabs>
                <w:tab w:val="left" w:pos="180"/>
                <w:tab w:val="left" w:pos="1620"/>
              </w:tabs>
              <w:spacing w:line="380" w:lineRule="exact"/>
              <w:jc w:val="left"/>
              <w:rPr>
                <w:rFonts w:ascii="宋体" w:hAnsi="宋体" w:cs="宋体"/>
                <w:szCs w:val="21"/>
              </w:rPr>
            </w:pPr>
            <w:r>
              <w:rPr>
                <w:rFonts w:hint="eastAsia" w:ascii="宋体" w:hAnsi="宋体" w:cs="宋体"/>
                <w:szCs w:val="21"/>
              </w:rPr>
              <w:t xml:space="preserve">自合同签订之日起至2025年12月10日。 </w:t>
            </w:r>
          </w:p>
        </w:tc>
      </w:tr>
      <w:tr w14:paraId="4BC75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706" w:type="dxa"/>
            <w:gridSpan w:val="2"/>
            <w:tcBorders>
              <w:top w:val="single" w:color="auto" w:sz="4" w:space="0"/>
              <w:left w:val="single" w:color="auto" w:sz="4" w:space="0"/>
              <w:bottom w:val="single" w:color="auto" w:sz="4" w:space="0"/>
              <w:right w:val="single" w:color="auto" w:sz="4" w:space="0"/>
            </w:tcBorders>
            <w:vAlign w:val="center"/>
          </w:tcPr>
          <w:p w14:paraId="7E25B2B2">
            <w:pPr>
              <w:spacing w:line="380" w:lineRule="exact"/>
              <w:jc w:val="center"/>
              <w:rPr>
                <w:rFonts w:ascii="宋体" w:hAnsi="宋体" w:cs="宋体"/>
                <w:szCs w:val="21"/>
              </w:rPr>
            </w:pPr>
            <w:r>
              <w:rPr>
                <w:rFonts w:hint="eastAsia" w:ascii="宋体" w:hAnsi="宋体" w:cs="宋体"/>
                <w:szCs w:val="21"/>
              </w:rPr>
              <w:t>服务地点</w:t>
            </w:r>
          </w:p>
        </w:tc>
        <w:tc>
          <w:tcPr>
            <w:tcW w:w="8418" w:type="dxa"/>
            <w:gridSpan w:val="4"/>
            <w:tcBorders>
              <w:top w:val="single" w:color="auto" w:sz="4" w:space="0"/>
              <w:left w:val="single" w:color="auto" w:sz="4" w:space="0"/>
              <w:bottom w:val="single" w:color="auto" w:sz="4" w:space="0"/>
              <w:right w:val="single" w:color="auto" w:sz="4" w:space="0"/>
            </w:tcBorders>
            <w:vAlign w:val="center"/>
          </w:tcPr>
          <w:p w14:paraId="1DBFC764">
            <w:pPr>
              <w:tabs>
                <w:tab w:val="left" w:pos="180"/>
                <w:tab w:val="left" w:pos="1620"/>
              </w:tabs>
              <w:spacing w:line="380" w:lineRule="exact"/>
              <w:jc w:val="left"/>
              <w:rPr>
                <w:rFonts w:ascii="宋体" w:hAnsi="宋体" w:cs="宋体"/>
                <w:szCs w:val="21"/>
              </w:rPr>
            </w:pPr>
            <w:r>
              <w:rPr>
                <w:rFonts w:hint="eastAsia" w:ascii="宋体" w:hAnsi="宋体" w:cs="宋体"/>
                <w:szCs w:val="21"/>
              </w:rPr>
              <w:t>采购人指定地点。</w:t>
            </w:r>
          </w:p>
        </w:tc>
      </w:tr>
      <w:tr w14:paraId="7F1B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6" w:type="dxa"/>
            <w:gridSpan w:val="2"/>
            <w:tcBorders>
              <w:top w:val="single" w:color="auto" w:sz="4" w:space="0"/>
              <w:left w:val="single" w:color="auto" w:sz="4" w:space="0"/>
              <w:bottom w:val="single" w:color="auto" w:sz="4" w:space="0"/>
              <w:right w:val="single" w:color="auto" w:sz="4" w:space="0"/>
            </w:tcBorders>
            <w:vAlign w:val="center"/>
          </w:tcPr>
          <w:p w14:paraId="5FB04B4E">
            <w:pPr>
              <w:tabs>
                <w:tab w:val="left" w:pos="180"/>
                <w:tab w:val="left" w:pos="1620"/>
              </w:tabs>
              <w:spacing w:line="380" w:lineRule="exact"/>
              <w:jc w:val="center"/>
              <w:rPr>
                <w:rFonts w:ascii="宋体" w:hAnsi="宋体" w:cs="宋体"/>
                <w:szCs w:val="21"/>
              </w:rPr>
            </w:pPr>
            <w:r>
              <w:rPr>
                <w:rFonts w:hint="eastAsia" w:ascii="宋体" w:hAnsi="宋体" w:cs="宋体"/>
                <w:szCs w:val="21"/>
              </w:rPr>
              <w:t>验收要求</w:t>
            </w:r>
          </w:p>
        </w:tc>
        <w:tc>
          <w:tcPr>
            <w:tcW w:w="8418" w:type="dxa"/>
            <w:gridSpan w:val="4"/>
            <w:tcBorders>
              <w:top w:val="single" w:color="auto" w:sz="4" w:space="0"/>
              <w:left w:val="single" w:color="auto" w:sz="4" w:space="0"/>
              <w:bottom w:val="single" w:color="auto" w:sz="4" w:space="0"/>
              <w:right w:val="single" w:color="auto" w:sz="4" w:space="0"/>
            </w:tcBorders>
            <w:vAlign w:val="center"/>
          </w:tcPr>
          <w:p w14:paraId="3B4FA5D4">
            <w:pPr>
              <w:tabs>
                <w:tab w:val="left" w:pos="180"/>
                <w:tab w:val="left" w:pos="1620"/>
              </w:tabs>
              <w:spacing w:line="380" w:lineRule="exact"/>
              <w:jc w:val="left"/>
              <w:rPr>
                <w:rFonts w:ascii="宋体" w:hAnsi="宋体" w:cs="宋体"/>
                <w:szCs w:val="21"/>
              </w:rPr>
            </w:pPr>
            <w:r>
              <w:rPr>
                <w:rFonts w:hint="eastAsia" w:ascii="宋体" w:hAnsi="宋体" w:cs="宋体"/>
                <w:szCs w:val="21"/>
              </w:rPr>
              <w:t>（1）根据技术规定和采购需求按时完成工作内容。</w:t>
            </w:r>
          </w:p>
          <w:p w14:paraId="3364AE77">
            <w:pPr>
              <w:tabs>
                <w:tab w:val="left" w:pos="180"/>
                <w:tab w:val="left" w:pos="1620"/>
              </w:tabs>
              <w:spacing w:line="380" w:lineRule="exact"/>
              <w:jc w:val="left"/>
              <w:rPr>
                <w:rFonts w:ascii="宋体" w:hAnsi="宋体" w:cs="宋体"/>
                <w:szCs w:val="21"/>
              </w:rPr>
            </w:pPr>
            <w:r>
              <w:rPr>
                <w:rFonts w:hint="eastAsia" w:ascii="宋体" w:hAnsi="宋体" w:cs="宋体"/>
                <w:szCs w:val="21"/>
              </w:rPr>
              <w:t>（2）验收方式：由采购人组织，按相关验收依据和标准及合同条款进行。</w:t>
            </w:r>
          </w:p>
          <w:p w14:paraId="5F19BF3E">
            <w:pPr>
              <w:tabs>
                <w:tab w:val="left" w:pos="180"/>
                <w:tab w:val="left" w:pos="1620"/>
              </w:tabs>
              <w:spacing w:line="380" w:lineRule="exact"/>
              <w:jc w:val="left"/>
              <w:rPr>
                <w:rFonts w:ascii="宋体" w:hAnsi="宋体" w:cs="宋体"/>
                <w:szCs w:val="21"/>
              </w:rPr>
            </w:pPr>
            <w:r>
              <w:rPr>
                <w:rFonts w:hint="eastAsia" w:ascii="宋体" w:hAnsi="宋体" w:cs="宋体"/>
                <w:szCs w:val="21"/>
              </w:rPr>
              <w:t>（3）按要求提交成果材料。纸质版成果一式三份，电子数据版成果一式两份。</w:t>
            </w:r>
          </w:p>
        </w:tc>
      </w:tr>
      <w:tr w14:paraId="0D1A8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706" w:type="dxa"/>
            <w:gridSpan w:val="2"/>
            <w:tcBorders>
              <w:top w:val="single" w:color="auto" w:sz="4" w:space="0"/>
              <w:left w:val="single" w:color="auto" w:sz="4" w:space="0"/>
              <w:bottom w:val="single" w:color="auto" w:sz="4" w:space="0"/>
              <w:right w:val="single" w:color="auto" w:sz="4" w:space="0"/>
            </w:tcBorders>
            <w:vAlign w:val="center"/>
          </w:tcPr>
          <w:p w14:paraId="59B61E76">
            <w:pPr>
              <w:spacing w:line="380" w:lineRule="exact"/>
              <w:jc w:val="center"/>
              <w:rPr>
                <w:rFonts w:ascii="宋体" w:hAnsi="宋体" w:cs="宋体"/>
                <w:szCs w:val="21"/>
              </w:rPr>
            </w:pPr>
            <w:r>
              <w:rPr>
                <w:rFonts w:hint="eastAsia" w:ascii="宋体" w:hAnsi="宋体" w:cs="宋体"/>
                <w:szCs w:val="21"/>
              </w:rPr>
              <w:t>付款方式</w:t>
            </w:r>
          </w:p>
        </w:tc>
        <w:tc>
          <w:tcPr>
            <w:tcW w:w="8418" w:type="dxa"/>
            <w:gridSpan w:val="4"/>
            <w:tcBorders>
              <w:top w:val="single" w:color="auto" w:sz="4" w:space="0"/>
              <w:left w:val="single" w:color="auto" w:sz="4" w:space="0"/>
              <w:bottom w:val="single" w:color="auto" w:sz="4" w:space="0"/>
              <w:right w:val="single" w:color="auto" w:sz="4" w:space="0"/>
            </w:tcBorders>
            <w:vAlign w:val="center"/>
          </w:tcPr>
          <w:p w14:paraId="2C66302F">
            <w:pPr>
              <w:pStyle w:val="5"/>
              <w:spacing w:line="380" w:lineRule="exact"/>
              <w:ind w:firstLine="420"/>
              <w:rPr>
                <w:rFonts w:ascii="宋体" w:hAnsi="宋体" w:cs="宋体"/>
                <w:b w:val="0"/>
                <w:sz w:val="21"/>
                <w:szCs w:val="21"/>
              </w:rPr>
            </w:pPr>
            <w:r>
              <w:rPr>
                <w:rFonts w:hint="eastAsia" w:ascii="宋体" w:hAnsi="宋体" w:cs="宋体"/>
                <w:b w:val="0"/>
                <w:sz w:val="21"/>
                <w:szCs w:val="21"/>
              </w:rPr>
              <w:t>合同签订后10个工作日内，采购人向中标人支付合同总金额30%的工作经费，必须用于本项目支出；中标人完成监测工作，成果数据通过自治区级质量核查后，采购人向中标人支付合同总金额50%的工作经费；项目通过自治区组织验收合格后，项目采购人在15个工作日内向中标人支付合同总金额20%的工作经费。中标人在每次收到合同款项之日起5个工作日内开具全额发票给采购人。</w:t>
            </w:r>
          </w:p>
        </w:tc>
      </w:tr>
      <w:tr w14:paraId="3930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06" w:type="dxa"/>
            <w:gridSpan w:val="2"/>
            <w:tcBorders>
              <w:top w:val="single" w:color="auto" w:sz="4" w:space="0"/>
              <w:left w:val="single" w:color="auto" w:sz="4" w:space="0"/>
              <w:bottom w:val="single" w:color="auto" w:sz="4" w:space="0"/>
              <w:right w:val="single" w:color="auto" w:sz="4" w:space="0"/>
            </w:tcBorders>
            <w:vAlign w:val="center"/>
          </w:tcPr>
          <w:p w14:paraId="01716769">
            <w:pPr>
              <w:spacing w:line="380" w:lineRule="exact"/>
              <w:jc w:val="center"/>
              <w:rPr>
                <w:rFonts w:ascii="宋体" w:hAnsi="宋体" w:cs="宋体"/>
                <w:szCs w:val="21"/>
              </w:rPr>
            </w:pPr>
            <w:r>
              <w:rPr>
                <w:rFonts w:hint="eastAsia" w:ascii="宋体" w:hAnsi="宋体" w:cs="宋体"/>
                <w:szCs w:val="21"/>
              </w:rPr>
              <w:t>其他要求</w:t>
            </w:r>
          </w:p>
        </w:tc>
        <w:tc>
          <w:tcPr>
            <w:tcW w:w="8418" w:type="dxa"/>
            <w:gridSpan w:val="4"/>
            <w:tcBorders>
              <w:top w:val="single" w:color="auto" w:sz="4" w:space="0"/>
              <w:left w:val="single" w:color="auto" w:sz="4" w:space="0"/>
              <w:bottom w:val="single" w:color="auto" w:sz="4" w:space="0"/>
              <w:right w:val="single" w:color="auto" w:sz="4" w:space="0"/>
            </w:tcBorders>
            <w:vAlign w:val="center"/>
          </w:tcPr>
          <w:p w14:paraId="315CA9F8">
            <w:pPr>
              <w:spacing w:line="380" w:lineRule="exact"/>
              <w:ind w:firstLine="420" w:firstLineChars="200"/>
              <w:rPr>
                <w:rFonts w:ascii="宋体" w:hAnsi="宋体" w:cs="宋体"/>
                <w:szCs w:val="21"/>
              </w:rPr>
            </w:pPr>
            <w:r>
              <w:rPr>
                <w:rFonts w:hint="eastAsia" w:ascii="宋体" w:hAnsi="宋体" w:cs="宋体"/>
                <w:szCs w:val="21"/>
              </w:rPr>
              <w:t>1.成果必须符合本项目的有关质量要求，满足广西2025年城市国土空间监测实施方案、技术方案及规程、细则等文件的要求,中标人须在自治区规定的时间节点内按要求提交监测成果。</w:t>
            </w:r>
          </w:p>
          <w:p w14:paraId="2DC190E7">
            <w:pPr>
              <w:tabs>
                <w:tab w:val="left" w:pos="180"/>
                <w:tab w:val="left" w:pos="1620"/>
              </w:tabs>
              <w:spacing w:line="380" w:lineRule="exact"/>
              <w:ind w:firstLine="420" w:firstLineChars="200"/>
              <w:jc w:val="left"/>
              <w:rPr>
                <w:rFonts w:ascii="宋体" w:hAnsi="宋体" w:cs="宋体"/>
                <w:szCs w:val="21"/>
              </w:rPr>
            </w:pPr>
            <w:r>
              <w:rPr>
                <w:rFonts w:hint="eastAsia" w:ascii="宋体" w:hAnsi="宋体" w:cs="宋体"/>
                <w:szCs w:val="21"/>
              </w:rPr>
              <w:t>2.中标人须为本项目服务实施投入充足的服务人员，并确保投标文件中的人员信息真实、有效。</w:t>
            </w:r>
          </w:p>
          <w:p w14:paraId="6BAD4CBD">
            <w:pPr>
              <w:tabs>
                <w:tab w:val="left" w:pos="180"/>
                <w:tab w:val="left" w:pos="1620"/>
              </w:tabs>
              <w:spacing w:line="380" w:lineRule="exact"/>
              <w:ind w:firstLine="420" w:firstLineChars="200"/>
              <w:jc w:val="left"/>
              <w:rPr>
                <w:rFonts w:ascii="宋体" w:hAnsi="宋体" w:cs="宋体"/>
                <w:szCs w:val="21"/>
              </w:rPr>
            </w:pPr>
            <w:r>
              <w:rPr>
                <w:rFonts w:hint="eastAsia" w:ascii="宋体" w:hAnsi="宋体" w:cs="宋体"/>
                <w:szCs w:val="21"/>
              </w:rPr>
              <w:t>3.数据资料归属及保密：本项目所形成的数据和报告归采购人所有。未经采购人允许，不得使用、留存或以其它任何方式给任何第三方提供本项目的相关信息或数据。</w:t>
            </w:r>
          </w:p>
          <w:p w14:paraId="1ED456A9">
            <w:pPr>
              <w:tabs>
                <w:tab w:val="left" w:pos="180"/>
                <w:tab w:val="left" w:pos="1620"/>
              </w:tabs>
              <w:spacing w:line="380" w:lineRule="exact"/>
              <w:ind w:firstLine="420" w:firstLineChars="200"/>
              <w:jc w:val="left"/>
              <w:rPr>
                <w:rFonts w:ascii="宋体" w:hAnsi="宋体" w:cs="宋体"/>
                <w:szCs w:val="21"/>
              </w:rPr>
            </w:pPr>
            <w:r>
              <w:rPr>
                <w:rFonts w:hint="eastAsia" w:ascii="宋体" w:hAnsi="宋体" w:cs="宋体"/>
                <w:szCs w:val="21"/>
              </w:rPr>
              <w:t>4.中标人不得将项目非法分包给任何单位和个人，否则采购人有权即刻终止合同，并要求中标人赔偿相应损失。</w:t>
            </w:r>
          </w:p>
          <w:p w14:paraId="797CD7F1">
            <w:pPr>
              <w:tabs>
                <w:tab w:val="left" w:pos="180"/>
                <w:tab w:val="left" w:pos="1620"/>
              </w:tabs>
              <w:spacing w:line="380" w:lineRule="exact"/>
              <w:ind w:firstLine="420" w:firstLineChars="200"/>
              <w:jc w:val="left"/>
              <w:rPr>
                <w:rFonts w:ascii="宋体" w:hAnsi="宋体" w:cs="宋体"/>
                <w:szCs w:val="21"/>
              </w:rPr>
            </w:pPr>
            <w:r>
              <w:rPr>
                <w:rFonts w:hint="eastAsia" w:ascii="宋体" w:hAnsi="宋体" w:cs="宋体"/>
                <w:szCs w:val="21"/>
              </w:rPr>
              <w:t>5.知识产权：采购人在中华人民共和国境内使用中标人提供的产品及服务时免受第三方提出的侵犯其专利权或其它知识产权的起诉。如果第三方提出侵权指控，中标人应承担由此而引起的一切法律责任和费用。</w:t>
            </w:r>
          </w:p>
          <w:p w14:paraId="3F81DA87">
            <w:pPr>
              <w:tabs>
                <w:tab w:val="left" w:pos="180"/>
                <w:tab w:val="left" w:pos="1620"/>
              </w:tabs>
              <w:spacing w:line="380" w:lineRule="exact"/>
              <w:ind w:firstLine="420" w:firstLineChars="200"/>
              <w:jc w:val="left"/>
              <w:rPr>
                <w:rFonts w:ascii="宋体" w:hAnsi="宋体" w:cs="宋体"/>
                <w:szCs w:val="21"/>
              </w:rPr>
            </w:pPr>
            <w:r>
              <w:rPr>
                <w:rFonts w:hint="eastAsia" w:ascii="宋体" w:hAnsi="宋体" w:cs="宋体"/>
                <w:szCs w:val="21"/>
              </w:rPr>
              <w:t>6.本项目不得转包。</w:t>
            </w:r>
          </w:p>
        </w:tc>
      </w:tr>
    </w:tbl>
    <w:p w14:paraId="138BA6D5">
      <w:pPr>
        <w:spacing w:line="360" w:lineRule="auto"/>
        <w:ind w:firstLine="308" w:firstLineChars="147"/>
        <w:jc w:val="left"/>
        <w:rPr>
          <w:rFonts w:ascii="宋体" w:hAnsi="宋体" w:cs="宋体"/>
          <w:szCs w:val="21"/>
        </w:rPr>
      </w:pPr>
    </w:p>
    <w:bookmarkEnd w:id="46"/>
    <w:bookmarkEnd w:id="47"/>
    <w:p w14:paraId="423E938D">
      <w:pPr>
        <w:pStyle w:val="85"/>
        <w:rPr>
          <w:rFonts w:ascii="宋体" w:hAnsi="宋体" w:cs="宋体"/>
          <w:b/>
          <w:szCs w:val="21"/>
        </w:rPr>
      </w:pPr>
      <w:bookmarkStart w:id="48" w:name="_Toc27593"/>
    </w:p>
    <w:p w14:paraId="18204BE4">
      <w:pPr>
        <w:pStyle w:val="85"/>
        <w:rPr>
          <w:rFonts w:ascii="宋体" w:hAnsi="宋体" w:cs="宋体"/>
          <w:b/>
          <w:szCs w:val="21"/>
        </w:rPr>
      </w:pPr>
    </w:p>
    <w:p w14:paraId="4A54BA54">
      <w:pPr>
        <w:pStyle w:val="85"/>
        <w:rPr>
          <w:rFonts w:ascii="宋体" w:hAnsi="宋体" w:cs="宋体"/>
          <w:b/>
          <w:szCs w:val="21"/>
        </w:rPr>
      </w:pPr>
    </w:p>
    <w:p w14:paraId="28623691">
      <w:pPr>
        <w:pStyle w:val="85"/>
        <w:rPr>
          <w:rFonts w:ascii="宋体" w:hAnsi="宋体" w:cs="宋体"/>
          <w:b/>
          <w:szCs w:val="21"/>
        </w:rPr>
      </w:pPr>
    </w:p>
    <w:p w14:paraId="2AEEAA1F">
      <w:pPr>
        <w:pStyle w:val="85"/>
        <w:rPr>
          <w:rFonts w:ascii="宋体" w:hAnsi="宋体" w:cs="宋体"/>
          <w:b/>
          <w:szCs w:val="21"/>
        </w:rPr>
      </w:pPr>
    </w:p>
    <w:p w14:paraId="0AB5C1FB">
      <w:pPr>
        <w:pStyle w:val="85"/>
        <w:rPr>
          <w:rFonts w:ascii="宋体" w:hAnsi="宋体" w:cs="宋体"/>
          <w:b/>
          <w:szCs w:val="21"/>
        </w:rPr>
      </w:pPr>
    </w:p>
    <w:p w14:paraId="351F48E8">
      <w:pPr>
        <w:widowControl/>
        <w:jc w:val="left"/>
        <w:rPr>
          <w:rFonts w:ascii="宋体" w:hAnsi="宋体" w:cs="宋体"/>
          <w:b/>
          <w:szCs w:val="21"/>
        </w:rPr>
      </w:pPr>
      <w:r>
        <w:rPr>
          <w:rFonts w:ascii="宋体" w:hAnsi="宋体" w:cs="宋体"/>
          <w:b/>
          <w:szCs w:val="21"/>
        </w:rPr>
        <w:br w:type="page"/>
      </w:r>
    </w:p>
    <w:p w14:paraId="7149EEF3">
      <w:pPr>
        <w:pStyle w:val="2"/>
        <w:spacing w:line="600" w:lineRule="exact"/>
        <w:jc w:val="center"/>
        <w:rPr>
          <w:rFonts w:ascii="宋体" w:hAnsi="宋体" w:cs="宋体"/>
        </w:rPr>
      </w:pPr>
      <w:bookmarkStart w:id="49" w:name="_Toc12046"/>
      <w:r>
        <w:rPr>
          <w:rFonts w:hint="eastAsia" w:ascii="宋体" w:hAnsi="宋体" w:cs="宋体"/>
        </w:rPr>
        <w:t>第三章  投标人须知</w:t>
      </w:r>
      <w:bookmarkEnd w:id="48"/>
      <w:bookmarkEnd w:id="49"/>
    </w:p>
    <w:p w14:paraId="3BBDA773">
      <w:pPr>
        <w:jc w:val="center"/>
        <w:rPr>
          <w:rFonts w:ascii="宋体" w:hAnsi="宋体" w:cs="宋体"/>
          <w:sz w:val="36"/>
          <w:szCs w:val="36"/>
        </w:rPr>
      </w:pPr>
      <w:bookmarkStart w:id="50" w:name="_Toc254970526"/>
      <w:bookmarkStart w:id="51" w:name="_Toc254970667"/>
      <w:r>
        <w:rPr>
          <w:rFonts w:hint="eastAsia" w:ascii="宋体" w:hAnsi="宋体" w:cs="宋体"/>
          <w:sz w:val="36"/>
          <w:szCs w:val="36"/>
        </w:rPr>
        <w:t>投标人须知前附表</w:t>
      </w:r>
      <w:bookmarkEnd w:id="50"/>
      <w:bookmarkEnd w:id="51"/>
    </w:p>
    <w:tbl>
      <w:tblPr>
        <w:tblStyle w:val="47"/>
        <w:tblW w:w="96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708"/>
      </w:tblGrid>
      <w:tr w14:paraId="7F6E1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C749FAA">
            <w:pPr>
              <w:snapToGrid w:val="0"/>
              <w:spacing w:line="380" w:lineRule="exact"/>
              <w:jc w:val="left"/>
              <w:rPr>
                <w:rFonts w:ascii="宋体" w:hAnsi="宋体" w:cs="宋体"/>
                <w:szCs w:val="21"/>
              </w:rPr>
            </w:pPr>
            <w:r>
              <w:rPr>
                <w:rFonts w:hint="eastAsia" w:ascii="宋体" w:hAnsi="宋体" w:cs="宋体"/>
                <w:szCs w:val="21"/>
              </w:rPr>
              <w:t>条款号</w:t>
            </w:r>
          </w:p>
        </w:tc>
        <w:tc>
          <w:tcPr>
            <w:tcW w:w="8708" w:type="dxa"/>
            <w:tcBorders>
              <w:top w:val="single" w:color="auto" w:sz="4" w:space="0"/>
              <w:left w:val="single" w:color="auto" w:sz="4" w:space="0"/>
              <w:bottom w:val="single" w:color="auto" w:sz="4" w:space="0"/>
              <w:right w:val="single" w:color="auto" w:sz="4" w:space="0"/>
            </w:tcBorders>
            <w:vAlign w:val="center"/>
          </w:tcPr>
          <w:p w14:paraId="38478EC6">
            <w:pPr>
              <w:snapToGrid w:val="0"/>
              <w:spacing w:line="380" w:lineRule="exact"/>
              <w:jc w:val="center"/>
              <w:rPr>
                <w:rFonts w:ascii="宋体" w:hAnsi="宋体" w:cs="宋体"/>
                <w:szCs w:val="21"/>
              </w:rPr>
            </w:pPr>
            <w:r>
              <w:rPr>
                <w:rFonts w:hint="eastAsia" w:ascii="宋体" w:hAnsi="宋体" w:cs="宋体"/>
                <w:szCs w:val="21"/>
              </w:rPr>
              <w:t>编列内容</w:t>
            </w:r>
          </w:p>
        </w:tc>
      </w:tr>
      <w:tr w14:paraId="03A73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F43D0B0">
            <w:pPr>
              <w:spacing w:line="380" w:lineRule="exact"/>
              <w:jc w:val="center"/>
              <w:rPr>
                <w:rFonts w:ascii="宋体" w:hAnsi="宋体" w:cs="宋体"/>
                <w:szCs w:val="21"/>
              </w:rPr>
            </w:pPr>
            <w:r>
              <w:rPr>
                <w:rFonts w:hint="eastAsia" w:ascii="宋体" w:hAnsi="宋体" w:cs="宋体"/>
                <w:szCs w:val="21"/>
              </w:rPr>
              <w:t>3</w:t>
            </w:r>
          </w:p>
        </w:tc>
        <w:tc>
          <w:tcPr>
            <w:tcW w:w="8708" w:type="dxa"/>
            <w:tcBorders>
              <w:top w:val="single" w:color="auto" w:sz="4" w:space="0"/>
              <w:left w:val="single" w:color="auto" w:sz="4" w:space="0"/>
              <w:bottom w:val="single" w:color="auto" w:sz="4" w:space="0"/>
              <w:right w:val="single" w:color="auto" w:sz="4" w:space="0"/>
            </w:tcBorders>
            <w:vAlign w:val="center"/>
          </w:tcPr>
          <w:p w14:paraId="7BAECA98">
            <w:pPr>
              <w:snapToGrid w:val="0"/>
              <w:spacing w:line="380" w:lineRule="exact"/>
              <w:jc w:val="left"/>
              <w:rPr>
                <w:rFonts w:ascii="宋体" w:hAnsi="宋体" w:cs="宋体"/>
                <w:szCs w:val="21"/>
              </w:rPr>
            </w:pPr>
            <w:r>
              <w:rPr>
                <w:rFonts w:hint="eastAsia" w:ascii="宋体" w:hAnsi="宋体" w:cs="宋体"/>
                <w:szCs w:val="21"/>
              </w:rPr>
              <w:t>投标人的资格要求：详见招标公告。</w:t>
            </w:r>
          </w:p>
        </w:tc>
      </w:tr>
      <w:tr w14:paraId="3020B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C411929">
            <w:pPr>
              <w:spacing w:line="380" w:lineRule="exact"/>
              <w:jc w:val="center"/>
              <w:rPr>
                <w:rFonts w:ascii="宋体" w:hAnsi="宋体" w:cs="宋体"/>
                <w:szCs w:val="21"/>
              </w:rPr>
            </w:pPr>
            <w:bookmarkStart w:id="52" w:name="_5"/>
            <w:bookmarkEnd w:id="52"/>
            <w:bookmarkStart w:id="53" w:name="_8.1"/>
            <w:bookmarkEnd w:id="53"/>
            <w:bookmarkStart w:id="54" w:name="_9.2"/>
            <w:bookmarkEnd w:id="54"/>
            <w:r>
              <w:rPr>
                <w:rFonts w:hint="eastAsia" w:ascii="宋体" w:hAnsi="宋体" w:cs="宋体"/>
                <w:szCs w:val="21"/>
              </w:rPr>
              <w:t>6.1</w:t>
            </w:r>
          </w:p>
        </w:tc>
        <w:tc>
          <w:tcPr>
            <w:tcW w:w="8708" w:type="dxa"/>
            <w:tcBorders>
              <w:top w:val="single" w:color="auto" w:sz="4" w:space="0"/>
              <w:left w:val="single" w:color="auto" w:sz="4" w:space="0"/>
              <w:bottom w:val="single" w:color="auto" w:sz="4" w:space="0"/>
              <w:right w:val="single" w:color="auto" w:sz="4" w:space="0"/>
            </w:tcBorders>
            <w:vAlign w:val="center"/>
          </w:tcPr>
          <w:p w14:paraId="03C009C2">
            <w:pPr>
              <w:pStyle w:val="18"/>
              <w:spacing w:line="380" w:lineRule="exact"/>
              <w:rPr>
                <w:rFonts w:ascii="宋体" w:hAnsi="宋体" w:cs="宋体"/>
                <w:szCs w:val="21"/>
              </w:rPr>
            </w:pPr>
            <w:r>
              <w:rPr>
                <w:rFonts w:hint="eastAsia" w:ascii="宋体" w:hAnsi="宋体" w:cs="宋体"/>
                <w:szCs w:val="21"/>
              </w:rPr>
              <w:t>本项目是否接受联合体投标：详见招标公告。</w:t>
            </w:r>
          </w:p>
        </w:tc>
      </w:tr>
      <w:tr w14:paraId="2225B2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7E27B0A">
            <w:pPr>
              <w:spacing w:line="380" w:lineRule="exact"/>
              <w:jc w:val="center"/>
              <w:rPr>
                <w:rFonts w:ascii="宋体" w:hAnsi="宋体" w:cs="宋体"/>
                <w:szCs w:val="21"/>
              </w:rPr>
            </w:pPr>
            <w:r>
              <w:rPr>
                <w:rFonts w:hint="eastAsia" w:ascii="宋体" w:hAnsi="宋体" w:cs="宋体"/>
                <w:szCs w:val="21"/>
              </w:rPr>
              <w:t>7.2</w:t>
            </w:r>
          </w:p>
        </w:tc>
        <w:tc>
          <w:tcPr>
            <w:tcW w:w="8708" w:type="dxa"/>
            <w:tcBorders>
              <w:top w:val="single" w:color="auto" w:sz="4" w:space="0"/>
              <w:left w:val="single" w:color="auto" w:sz="4" w:space="0"/>
              <w:bottom w:val="single" w:color="auto" w:sz="4" w:space="0"/>
              <w:right w:val="single" w:color="auto" w:sz="4" w:space="0"/>
            </w:tcBorders>
            <w:vAlign w:val="center"/>
          </w:tcPr>
          <w:p w14:paraId="5B8B9595">
            <w:pPr>
              <w:pStyle w:val="18"/>
              <w:spacing w:line="380" w:lineRule="exact"/>
              <w:rPr>
                <w:rFonts w:ascii="宋体" w:hAnsi="宋体" w:cs="宋体"/>
                <w:szCs w:val="21"/>
              </w:rPr>
            </w:pPr>
            <w:r>
              <w:rPr>
                <w:rFonts w:hint="eastAsia" w:ascii="宋体" w:hAnsi="宋体" w:cs="宋体"/>
                <w:szCs w:val="21"/>
              </w:rPr>
              <w:t>□本项目不允许分包。</w:t>
            </w:r>
          </w:p>
          <w:p w14:paraId="5416F769">
            <w:pPr>
              <w:pStyle w:val="18"/>
              <w:spacing w:line="380" w:lineRule="exact"/>
              <w:rPr>
                <w:rFonts w:ascii="宋体" w:hAnsi="宋体" w:cs="宋体"/>
                <w:szCs w:val="21"/>
              </w:rPr>
            </w:pPr>
            <w:r>
              <w:rPr>
                <w:rFonts w:hint="eastAsia" w:ascii="宋体" w:hAnsi="宋体" w:cs="宋体"/>
                <w:szCs w:val="21"/>
              </w:rPr>
              <w:t>☑本项目允许分包：</w:t>
            </w:r>
          </w:p>
          <w:p w14:paraId="40ABCBC1">
            <w:pPr>
              <w:pStyle w:val="18"/>
              <w:spacing w:line="380" w:lineRule="exact"/>
              <w:rPr>
                <w:rFonts w:ascii="宋体" w:hAnsi="宋体" w:cs="宋体"/>
                <w:szCs w:val="21"/>
                <w:u w:val="single"/>
              </w:rPr>
            </w:pPr>
            <w:r>
              <w:rPr>
                <w:rFonts w:hint="eastAsia" w:ascii="宋体" w:hAnsi="宋体" w:cs="宋体"/>
                <w:szCs w:val="21"/>
              </w:rPr>
              <w:t>分包内容：</w:t>
            </w:r>
          </w:p>
          <w:p w14:paraId="36C0F2E5">
            <w:pPr>
              <w:pStyle w:val="18"/>
              <w:spacing w:line="380" w:lineRule="exact"/>
              <w:jc w:val="both"/>
              <w:rPr>
                <w:rFonts w:ascii="宋体" w:hAnsi="宋体" w:cs="宋体"/>
                <w:szCs w:val="21"/>
                <w:u w:val="single"/>
              </w:rPr>
            </w:pPr>
            <w:r>
              <w:rPr>
                <w:rFonts w:hint="eastAsia" w:ascii="宋体" w:hAnsi="宋体" w:cs="宋体"/>
                <w:szCs w:val="21"/>
                <w:u w:val="single"/>
              </w:rPr>
              <w:t>标项一：非联合体投标且投标人不是中小微企业的，必须在获得本标项采购合同后，将预留采购预算94.35万元部分分包给中小微企业，中小微企业投标则不能分包；联合体投标的，联合体成员之一必须是中小微企业，中小微企业成员实施内容</w:t>
            </w:r>
            <w:r>
              <w:rPr>
                <w:rFonts w:hint="eastAsia" w:ascii="宋体" w:hAnsi="宋体" w:cs="宋体"/>
                <w:b/>
                <w:szCs w:val="21"/>
                <w:u w:val="single"/>
              </w:rPr>
              <w:t>不低于94.35万元</w:t>
            </w:r>
            <w:r>
              <w:rPr>
                <w:rFonts w:hint="eastAsia" w:ascii="宋体" w:hAnsi="宋体" w:cs="宋体"/>
                <w:szCs w:val="21"/>
                <w:u w:val="single"/>
              </w:rPr>
              <w:t>。</w:t>
            </w:r>
          </w:p>
          <w:p w14:paraId="7912FB64">
            <w:pPr>
              <w:pStyle w:val="18"/>
              <w:spacing w:line="380" w:lineRule="exact"/>
              <w:jc w:val="both"/>
              <w:rPr>
                <w:rFonts w:ascii="宋体" w:hAnsi="宋体" w:cs="宋体"/>
                <w:szCs w:val="21"/>
                <w:u w:val="single"/>
              </w:rPr>
            </w:pPr>
            <w:r>
              <w:rPr>
                <w:rFonts w:hint="eastAsia" w:ascii="宋体" w:hAnsi="宋体" w:cs="宋体"/>
                <w:szCs w:val="21"/>
                <w:u w:val="single"/>
              </w:rPr>
              <w:t>标项二：非联合体投标且投标人不是中小微企业的，必须在获得本标项采购合同后，将预留采购预算88.15万元部分分包给中小微企业，中小微企业投标则不能分包；联合体投标的，联合体成员之一必须是中小微企业，中小微企业成员实施内容</w:t>
            </w:r>
            <w:r>
              <w:rPr>
                <w:rFonts w:hint="eastAsia" w:ascii="宋体" w:hAnsi="宋体" w:cs="宋体"/>
                <w:b/>
                <w:szCs w:val="21"/>
                <w:u w:val="single"/>
              </w:rPr>
              <w:t>不低于88.15万元</w:t>
            </w:r>
            <w:r>
              <w:rPr>
                <w:rFonts w:hint="eastAsia" w:ascii="宋体" w:hAnsi="宋体" w:cs="宋体"/>
                <w:szCs w:val="21"/>
                <w:u w:val="single"/>
              </w:rPr>
              <w:t>。</w:t>
            </w:r>
          </w:p>
          <w:p w14:paraId="38308086">
            <w:pPr>
              <w:pStyle w:val="18"/>
              <w:spacing w:line="380" w:lineRule="exact"/>
              <w:jc w:val="both"/>
              <w:rPr>
                <w:rFonts w:ascii="宋体" w:hAnsi="宋体" w:cs="宋体"/>
                <w:szCs w:val="21"/>
                <w:u w:val="single"/>
              </w:rPr>
            </w:pPr>
            <w:r>
              <w:rPr>
                <w:rFonts w:hint="eastAsia" w:ascii="宋体" w:hAnsi="宋体" w:cs="宋体"/>
                <w:szCs w:val="21"/>
              </w:rPr>
              <w:t>分包金额或者比例：</w:t>
            </w:r>
            <w:r>
              <w:rPr>
                <w:rFonts w:hint="eastAsia" w:ascii="宋体" w:hAnsi="宋体" w:cs="宋体"/>
                <w:szCs w:val="21"/>
                <w:u w:val="single"/>
              </w:rPr>
              <w:t xml:space="preserve"> </w:t>
            </w:r>
            <w:r>
              <w:rPr>
                <w:rFonts w:hint="eastAsia" w:ascii="宋体" w:hAnsi="宋体" w:cs="宋体"/>
                <w:b/>
                <w:szCs w:val="21"/>
                <w:u w:val="single"/>
              </w:rPr>
              <w:t>标项一分包金额不低于94.35万元；标项二分包金额不低于88.15万元。</w:t>
            </w:r>
            <w:r>
              <w:rPr>
                <w:rFonts w:hint="eastAsia" w:ascii="宋体" w:hAnsi="宋体" w:cs="宋体"/>
                <w:szCs w:val="21"/>
                <w:u w:val="single"/>
              </w:rPr>
              <w:t xml:space="preserve">  </w:t>
            </w:r>
          </w:p>
        </w:tc>
      </w:tr>
      <w:tr w14:paraId="63C5D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atLeast"/>
          <w:jc w:val="center"/>
        </w:trPr>
        <w:tc>
          <w:tcPr>
            <w:tcW w:w="895" w:type="dxa"/>
            <w:vMerge w:val="restart"/>
            <w:tcBorders>
              <w:top w:val="single" w:color="auto" w:sz="4" w:space="0"/>
              <w:left w:val="single" w:color="auto" w:sz="4" w:space="0"/>
              <w:right w:val="single" w:color="auto" w:sz="4" w:space="0"/>
            </w:tcBorders>
            <w:vAlign w:val="center"/>
          </w:tcPr>
          <w:p w14:paraId="520CC2A8">
            <w:pPr>
              <w:spacing w:line="380" w:lineRule="exact"/>
              <w:jc w:val="center"/>
              <w:rPr>
                <w:rFonts w:ascii="宋体" w:hAnsi="宋体" w:cs="宋体"/>
                <w:szCs w:val="21"/>
              </w:rPr>
            </w:pPr>
            <w:r>
              <w:rPr>
                <w:rFonts w:hint="eastAsia" w:ascii="宋体" w:hAnsi="宋体" w:cs="宋体"/>
                <w:szCs w:val="21"/>
              </w:rPr>
              <w:t>11.5</w:t>
            </w:r>
          </w:p>
        </w:tc>
        <w:tc>
          <w:tcPr>
            <w:tcW w:w="8708" w:type="dxa"/>
            <w:tcBorders>
              <w:top w:val="single" w:color="auto" w:sz="4" w:space="0"/>
              <w:left w:val="single" w:color="auto" w:sz="4" w:space="0"/>
              <w:bottom w:val="single" w:color="auto" w:sz="4" w:space="0"/>
              <w:right w:val="single" w:color="auto" w:sz="4" w:space="0"/>
            </w:tcBorders>
            <w:vAlign w:val="center"/>
          </w:tcPr>
          <w:p w14:paraId="61525604">
            <w:pPr>
              <w:snapToGrid w:val="0"/>
              <w:spacing w:line="380" w:lineRule="exact"/>
              <w:rPr>
                <w:rFonts w:ascii="宋体" w:hAnsi="宋体" w:cs="宋体"/>
                <w:szCs w:val="21"/>
              </w:rPr>
            </w:pPr>
            <w:r>
              <w:rPr>
                <w:rFonts w:hint="eastAsia" w:ascii="宋体" w:hAnsi="宋体" w:cs="宋体"/>
                <w:szCs w:val="21"/>
              </w:rPr>
              <w:t>本项目不组织现场考察。</w:t>
            </w:r>
          </w:p>
        </w:tc>
      </w:tr>
      <w:tr w14:paraId="2A151F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895" w:type="dxa"/>
            <w:vMerge w:val="continue"/>
            <w:tcBorders>
              <w:left w:val="single" w:color="auto" w:sz="4" w:space="0"/>
              <w:bottom w:val="single" w:color="auto" w:sz="4" w:space="0"/>
              <w:right w:val="single" w:color="auto" w:sz="4" w:space="0"/>
            </w:tcBorders>
            <w:vAlign w:val="center"/>
          </w:tcPr>
          <w:p w14:paraId="29B4061C">
            <w:pPr>
              <w:spacing w:line="380" w:lineRule="exact"/>
              <w:jc w:val="center"/>
              <w:rPr>
                <w:rFonts w:ascii="宋体" w:hAnsi="宋体" w:cs="宋体"/>
                <w:szCs w:val="21"/>
              </w:rPr>
            </w:pPr>
          </w:p>
        </w:tc>
        <w:tc>
          <w:tcPr>
            <w:tcW w:w="8708" w:type="dxa"/>
            <w:tcBorders>
              <w:top w:val="single" w:color="auto" w:sz="4" w:space="0"/>
              <w:left w:val="single" w:color="auto" w:sz="4" w:space="0"/>
              <w:bottom w:val="single" w:color="auto" w:sz="4" w:space="0"/>
              <w:right w:val="single" w:color="auto" w:sz="4" w:space="0"/>
            </w:tcBorders>
            <w:vAlign w:val="center"/>
          </w:tcPr>
          <w:p w14:paraId="438D7174">
            <w:pPr>
              <w:snapToGrid w:val="0"/>
              <w:spacing w:line="380" w:lineRule="exact"/>
              <w:rPr>
                <w:rFonts w:ascii="宋体" w:hAnsi="宋体" w:cs="宋体"/>
                <w:szCs w:val="21"/>
              </w:rPr>
            </w:pPr>
            <w:r>
              <w:rPr>
                <w:rFonts w:hint="eastAsia" w:ascii="宋体" w:hAnsi="宋体" w:cs="宋体"/>
                <w:szCs w:val="21"/>
              </w:rPr>
              <w:t>☑本项目不组织召开开标前答疑会/□组织召开开标前答疑会</w:t>
            </w:r>
          </w:p>
          <w:p w14:paraId="44FE49B8">
            <w:pPr>
              <w:snapToGrid w:val="0"/>
              <w:spacing w:line="380" w:lineRule="exact"/>
              <w:rPr>
                <w:rFonts w:ascii="宋体" w:hAnsi="宋体" w:cs="宋体"/>
                <w:szCs w:val="21"/>
                <w:u w:val="single"/>
              </w:rPr>
            </w:pPr>
            <w:r>
              <w:rPr>
                <w:rFonts w:hint="eastAsia" w:ascii="宋体" w:hAnsi="宋体" w:cs="宋体"/>
                <w:szCs w:val="21"/>
              </w:rPr>
              <w:t>会议开始时间：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 xml:space="preserve">日 </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分</w:t>
            </w:r>
            <w:r>
              <w:rPr>
                <w:rFonts w:hint="eastAsia" w:ascii="宋体" w:hAnsi="宋体" w:cs="宋体"/>
                <w:szCs w:val="21"/>
              </w:rPr>
              <w:t>，逾期后果自负。会议地点：</w:t>
            </w:r>
            <w:r>
              <w:rPr>
                <w:rFonts w:hint="eastAsia" w:ascii="宋体" w:hAnsi="宋体" w:cs="宋体"/>
                <w:szCs w:val="21"/>
                <w:u w:val="single"/>
              </w:rPr>
              <w:t xml:space="preserve">              </w:t>
            </w:r>
          </w:p>
          <w:p w14:paraId="57524691">
            <w:pPr>
              <w:snapToGrid w:val="0"/>
              <w:spacing w:line="380" w:lineRule="exact"/>
              <w:rPr>
                <w:rFonts w:ascii="宋体" w:hAnsi="宋体" w:cs="宋体"/>
                <w:szCs w:val="21"/>
              </w:rPr>
            </w:pP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；联系电话：</w:t>
            </w:r>
            <w:r>
              <w:rPr>
                <w:rFonts w:hint="eastAsia" w:ascii="宋体" w:hAnsi="宋体" w:cs="宋体"/>
                <w:szCs w:val="21"/>
                <w:u w:val="single"/>
              </w:rPr>
              <w:t xml:space="preserve">                </w:t>
            </w:r>
          </w:p>
        </w:tc>
      </w:tr>
      <w:tr w14:paraId="40939D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0" w:hRule="atLeast"/>
          <w:jc w:val="center"/>
        </w:trPr>
        <w:tc>
          <w:tcPr>
            <w:tcW w:w="895" w:type="dxa"/>
            <w:vMerge w:val="restart"/>
            <w:tcBorders>
              <w:top w:val="single" w:color="auto" w:sz="4" w:space="0"/>
              <w:left w:val="single" w:color="auto" w:sz="4" w:space="0"/>
              <w:right w:val="single" w:color="auto" w:sz="4" w:space="0"/>
            </w:tcBorders>
            <w:vAlign w:val="center"/>
          </w:tcPr>
          <w:p w14:paraId="3D90C0A2">
            <w:pPr>
              <w:spacing w:line="380" w:lineRule="exact"/>
              <w:jc w:val="center"/>
              <w:rPr>
                <w:rFonts w:ascii="宋体" w:hAnsi="宋体" w:cs="宋体"/>
                <w:szCs w:val="21"/>
              </w:rPr>
            </w:pPr>
            <w:bookmarkStart w:id="55" w:name="_13.1"/>
            <w:bookmarkEnd w:id="55"/>
            <w:r>
              <w:rPr>
                <w:rFonts w:hint="eastAsia" w:ascii="宋体" w:hAnsi="宋体" w:cs="宋体"/>
                <w:szCs w:val="21"/>
              </w:rPr>
              <w:t>13.</w:t>
            </w:r>
            <w:bookmarkStart w:id="56" w:name="_Hlt19632543"/>
            <w:r>
              <w:rPr>
                <w:rFonts w:hint="eastAsia" w:ascii="宋体" w:hAnsi="宋体" w:cs="宋体"/>
                <w:szCs w:val="21"/>
              </w:rPr>
              <w:t>1</w:t>
            </w:r>
            <w:bookmarkEnd w:id="56"/>
          </w:p>
        </w:tc>
        <w:tc>
          <w:tcPr>
            <w:tcW w:w="8708" w:type="dxa"/>
            <w:tcBorders>
              <w:top w:val="single" w:color="auto" w:sz="4" w:space="0"/>
              <w:left w:val="single" w:color="auto" w:sz="4" w:space="0"/>
              <w:bottom w:val="single" w:color="auto" w:sz="4" w:space="0"/>
              <w:right w:val="single" w:color="auto" w:sz="4" w:space="0"/>
            </w:tcBorders>
            <w:vAlign w:val="center"/>
          </w:tcPr>
          <w:p w14:paraId="1C585E51">
            <w:pPr>
              <w:tabs>
                <w:tab w:val="left" w:pos="459"/>
              </w:tabs>
              <w:snapToGrid w:val="0"/>
              <w:spacing w:line="380" w:lineRule="exact"/>
              <w:jc w:val="left"/>
              <w:rPr>
                <w:rFonts w:ascii="宋体" w:hAnsi="宋体" w:cs="宋体"/>
                <w:b/>
                <w:szCs w:val="21"/>
              </w:rPr>
            </w:pPr>
            <w:r>
              <w:rPr>
                <w:rFonts w:hint="eastAsia" w:ascii="宋体" w:hAnsi="宋体" w:cs="宋体"/>
                <w:b/>
                <w:szCs w:val="21"/>
              </w:rPr>
              <w:t>报价文件：</w:t>
            </w:r>
          </w:p>
          <w:p w14:paraId="22928774">
            <w:pPr>
              <w:tabs>
                <w:tab w:val="left" w:pos="459"/>
              </w:tabs>
              <w:snapToGrid w:val="0"/>
              <w:spacing w:line="380" w:lineRule="exact"/>
              <w:jc w:val="left"/>
              <w:rPr>
                <w:rFonts w:ascii="宋体" w:hAnsi="宋体" w:cs="宋体"/>
                <w:szCs w:val="21"/>
              </w:rPr>
            </w:pPr>
            <w:r>
              <w:rPr>
                <w:rFonts w:hint="eastAsia" w:ascii="宋体" w:hAnsi="宋体" w:cs="宋体"/>
                <w:szCs w:val="21"/>
              </w:rPr>
              <w:t>1、投标函（格式后附）；</w:t>
            </w:r>
            <w:r>
              <w:rPr>
                <w:rFonts w:hint="eastAsia" w:ascii="宋体" w:hAnsi="宋体" w:cs="宋体"/>
                <w:b/>
                <w:szCs w:val="21"/>
              </w:rPr>
              <w:t>（必须提供，否则按无效投标处理）</w:t>
            </w:r>
          </w:p>
          <w:p w14:paraId="1DE46D0C">
            <w:pPr>
              <w:tabs>
                <w:tab w:val="left" w:pos="459"/>
              </w:tabs>
              <w:snapToGrid w:val="0"/>
              <w:spacing w:line="380" w:lineRule="exact"/>
              <w:jc w:val="left"/>
              <w:rPr>
                <w:rFonts w:ascii="宋体" w:hAnsi="宋体" w:cs="宋体"/>
                <w:szCs w:val="21"/>
              </w:rPr>
            </w:pPr>
            <w:bookmarkStart w:id="57" w:name="_Hlk71299233"/>
            <w:r>
              <w:rPr>
                <w:rFonts w:hint="eastAsia" w:ascii="宋体" w:hAnsi="宋体" w:cs="宋体"/>
                <w:szCs w:val="21"/>
              </w:rPr>
              <w:t>2、开标一览表</w:t>
            </w:r>
            <w:bookmarkEnd w:id="57"/>
            <w:r>
              <w:rPr>
                <w:rFonts w:hint="eastAsia" w:ascii="宋体" w:hAnsi="宋体" w:cs="宋体"/>
                <w:szCs w:val="21"/>
              </w:rPr>
              <w:t>（格式后附）； （</w:t>
            </w:r>
            <w:r>
              <w:rPr>
                <w:rFonts w:hint="eastAsia" w:ascii="宋体" w:hAnsi="宋体" w:cs="宋体"/>
                <w:b/>
                <w:szCs w:val="21"/>
              </w:rPr>
              <w:t>必须提供，否则按无效投标处理</w:t>
            </w:r>
            <w:r>
              <w:rPr>
                <w:rFonts w:hint="eastAsia" w:ascii="宋体" w:hAnsi="宋体" w:cs="宋体"/>
                <w:szCs w:val="21"/>
              </w:rPr>
              <w:t>）</w:t>
            </w:r>
          </w:p>
          <w:p w14:paraId="5828C9C3">
            <w:pPr>
              <w:tabs>
                <w:tab w:val="left" w:pos="459"/>
              </w:tabs>
              <w:snapToGrid w:val="0"/>
              <w:spacing w:line="380" w:lineRule="exact"/>
              <w:jc w:val="left"/>
              <w:rPr>
                <w:rFonts w:ascii="宋体" w:hAnsi="宋体" w:cs="宋体"/>
                <w:szCs w:val="21"/>
              </w:rPr>
            </w:pPr>
            <w:r>
              <w:rPr>
                <w:rFonts w:hint="eastAsia" w:ascii="宋体" w:hAnsi="宋体" w:cs="宋体"/>
                <w:szCs w:val="21"/>
              </w:rPr>
              <w:t>3、投标人针对报价需要说明的其他文件和说明（格式自拟）。</w:t>
            </w:r>
          </w:p>
        </w:tc>
      </w:tr>
      <w:tr w14:paraId="722289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55A2AF94">
            <w:pPr>
              <w:spacing w:line="380" w:lineRule="exact"/>
              <w:jc w:val="center"/>
              <w:rPr>
                <w:rFonts w:ascii="宋体" w:hAnsi="宋体" w:cs="宋体"/>
                <w:szCs w:val="21"/>
              </w:rPr>
            </w:pPr>
          </w:p>
        </w:tc>
        <w:tc>
          <w:tcPr>
            <w:tcW w:w="8708" w:type="dxa"/>
            <w:tcBorders>
              <w:top w:val="single" w:color="auto" w:sz="4" w:space="0"/>
              <w:left w:val="single" w:color="auto" w:sz="4" w:space="0"/>
              <w:bottom w:val="single" w:color="auto" w:sz="4" w:space="0"/>
              <w:right w:val="single" w:color="auto" w:sz="4" w:space="0"/>
            </w:tcBorders>
            <w:vAlign w:val="center"/>
          </w:tcPr>
          <w:p w14:paraId="45A79899">
            <w:pPr>
              <w:snapToGrid w:val="0"/>
              <w:spacing w:line="380" w:lineRule="exact"/>
              <w:jc w:val="left"/>
              <w:rPr>
                <w:rFonts w:ascii="宋体" w:hAnsi="宋体" w:cs="宋体"/>
                <w:szCs w:val="21"/>
              </w:rPr>
            </w:pPr>
            <w:r>
              <w:rPr>
                <w:rFonts w:hint="eastAsia" w:ascii="宋体" w:hAnsi="宋体" w:cs="宋体"/>
                <w:b/>
                <w:szCs w:val="21"/>
              </w:rPr>
              <w:t>资格证明文件：</w:t>
            </w:r>
          </w:p>
          <w:p w14:paraId="3C0B1C91">
            <w:pPr>
              <w:snapToGrid w:val="0"/>
              <w:spacing w:line="380" w:lineRule="exact"/>
              <w:jc w:val="left"/>
              <w:rPr>
                <w:rFonts w:ascii="宋体" w:hAnsi="宋体" w:cs="宋体"/>
                <w:szCs w:val="21"/>
              </w:rPr>
            </w:pPr>
            <w:r>
              <w:rPr>
                <w:rFonts w:hint="eastAsia" w:ascii="宋体" w:hAnsi="宋体" w:cs="宋体"/>
                <w:szCs w:val="21"/>
              </w:rPr>
              <w:t>1、投标人为法人或者其他组织的，提供营业执照等证明文件（如营业执照或者事业单位法人证书或者</w:t>
            </w:r>
            <w:r>
              <w:rPr>
                <w:rStyle w:val="102"/>
                <w:rFonts w:hint="eastAsia"/>
                <w:color w:val="auto"/>
                <w:szCs w:val="21"/>
              </w:rPr>
              <w:t>执业许可证</w:t>
            </w:r>
            <w:r>
              <w:rPr>
                <w:rFonts w:hint="eastAsia" w:ascii="宋体" w:hAnsi="宋体" w:cs="宋体"/>
                <w:szCs w:val="21"/>
              </w:rPr>
              <w:t>等），投标人为自然人的，提供身份证复印件。（</w:t>
            </w:r>
            <w:r>
              <w:rPr>
                <w:rFonts w:hint="eastAsia" w:ascii="宋体" w:hAnsi="宋体" w:cs="宋体"/>
                <w:b/>
                <w:szCs w:val="21"/>
              </w:rPr>
              <w:t>必须提供，否则作无效投标处理</w:t>
            </w:r>
            <w:r>
              <w:rPr>
                <w:rFonts w:hint="eastAsia" w:ascii="宋体" w:hAnsi="宋体" w:cs="宋体"/>
                <w:szCs w:val="21"/>
              </w:rPr>
              <w:t>）</w:t>
            </w:r>
          </w:p>
          <w:p w14:paraId="0D6135CE">
            <w:pPr>
              <w:snapToGrid w:val="0"/>
              <w:spacing w:line="380" w:lineRule="exact"/>
              <w:jc w:val="left"/>
              <w:rPr>
                <w:rFonts w:ascii="宋体" w:hAnsi="宋体" w:cs="宋体"/>
                <w:szCs w:val="21"/>
              </w:rPr>
            </w:pPr>
            <w:r>
              <w:rPr>
                <w:rFonts w:hint="eastAsia" w:ascii="宋体" w:hAnsi="宋体" w:cs="宋体"/>
                <w:szCs w:val="21"/>
              </w:rPr>
              <w:t>2、投标人依法缴纳税收的相关材料[</w:t>
            </w:r>
            <w:r>
              <w:rPr>
                <w:rFonts w:hint="eastAsia" w:ascii="宋体" w:hAnsi="宋体" w:cs="宋体"/>
                <w:szCs w:val="21"/>
                <w:u w:val="single"/>
              </w:rPr>
              <w:t>2024年9</w:t>
            </w:r>
            <w:r>
              <w:rPr>
                <w:rFonts w:hint="eastAsia" w:ascii="宋体" w:hAnsi="宋体" w:cs="宋体"/>
                <w:szCs w:val="21"/>
              </w:rPr>
              <w:t>月至</w:t>
            </w:r>
            <w:r>
              <w:rPr>
                <w:rFonts w:hint="eastAsia" w:ascii="宋体" w:hAnsi="宋体" w:cs="宋体"/>
                <w:szCs w:val="21"/>
                <w:lang w:bidi="zh-CN"/>
              </w:rPr>
              <w:t>本项目投标截止时间</w:t>
            </w:r>
            <w:r>
              <w:rPr>
                <w:rFonts w:hint="eastAsia" w:ascii="宋体" w:hAnsi="宋体" w:cs="宋体"/>
                <w:szCs w:val="21"/>
              </w:rPr>
              <w:t>]任意连续3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szCs w:val="21"/>
              </w:rPr>
              <w:t>必须提供，否则作无效投标处理</w:t>
            </w:r>
            <w:r>
              <w:rPr>
                <w:rFonts w:hint="eastAsia" w:ascii="宋体" w:hAnsi="宋体" w:cs="宋体"/>
                <w:szCs w:val="21"/>
              </w:rPr>
              <w:t>）</w:t>
            </w:r>
          </w:p>
          <w:p w14:paraId="3759025D">
            <w:pPr>
              <w:snapToGrid w:val="0"/>
              <w:spacing w:line="380" w:lineRule="exact"/>
              <w:jc w:val="left"/>
              <w:rPr>
                <w:rFonts w:ascii="宋体" w:hAnsi="宋体" w:cs="宋体"/>
                <w:szCs w:val="21"/>
              </w:rPr>
            </w:pPr>
            <w:r>
              <w:rPr>
                <w:rFonts w:hint="eastAsia" w:ascii="宋体" w:hAnsi="宋体" w:cs="宋体"/>
                <w:szCs w:val="21"/>
              </w:rPr>
              <w:t>3、投标人依法缴纳社会保障资金的相关材料[</w:t>
            </w:r>
            <w:r>
              <w:rPr>
                <w:rFonts w:hint="eastAsia" w:ascii="宋体" w:hAnsi="宋体" w:cs="宋体"/>
                <w:szCs w:val="21"/>
                <w:u w:val="single"/>
              </w:rPr>
              <w:t>2024年12</w:t>
            </w:r>
            <w:r>
              <w:rPr>
                <w:rFonts w:hint="eastAsia" w:ascii="宋体" w:hAnsi="宋体" w:cs="宋体"/>
                <w:szCs w:val="21"/>
              </w:rPr>
              <w:t>月至</w:t>
            </w:r>
            <w:r>
              <w:rPr>
                <w:rFonts w:hint="eastAsia" w:ascii="宋体" w:hAnsi="宋体" w:cs="宋体"/>
                <w:szCs w:val="21"/>
                <w:lang w:bidi="zh-CN"/>
              </w:rPr>
              <w:t>本项目投标截止时间</w:t>
            </w:r>
            <w:r>
              <w:rPr>
                <w:rFonts w:hint="eastAsia" w:ascii="宋体" w:hAnsi="宋体" w:cs="宋体"/>
                <w:szCs w:val="21"/>
              </w:rPr>
              <w:t>]任意1个月的依法缴纳社会保障资金的缴费凭证（专用收据或者社会保险缴纳清单）复印件；依法不需要缴纳社会保障资金的供应商，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szCs w:val="21"/>
              </w:rPr>
              <w:t>必须提供，否则作无效投标处理</w:t>
            </w:r>
            <w:r>
              <w:rPr>
                <w:rFonts w:hint="eastAsia" w:ascii="宋体" w:hAnsi="宋体" w:cs="宋体"/>
                <w:szCs w:val="21"/>
              </w:rPr>
              <w:t>）</w:t>
            </w:r>
          </w:p>
          <w:p w14:paraId="48CB5390">
            <w:pPr>
              <w:snapToGrid w:val="0"/>
              <w:spacing w:line="380" w:lineRule="exact"/>
              <w:jc w:val="left"/>
              <w:rPr>
                <w:rFonts w:ascii="宋体" w:hAnsi="宋体" w:cs="宋体"/>
                <w:szCs w:val="21"/>
              </w:rPr>
            </w:pPr>
            <w:r>
              <w:rPr>
                <w:rFonts w:hint="eastAsia" w:ascii="宋体" w:hAnsi="宋体" w:cs="宋体"/>
                <w:szCs w:val="21"/>
              </w:rPr>
              <w:t>4、投标人财务状况报告：[2</w:t>
            </w:r>
            <w:r>
              <w:rPr>
                <w:rFonts w:hint="eastAsia" w:ascii="宋体" w:hAnsi="宋体" w:cs="宋体"/>
                <w:szCs w:val="21"/>
                <w:u w:val="single"/>
              </w:rPr>
              <w:t>023年或2024年</w:t>
            </w:r>
            <w:r>
              <w:rPr>
                <w:rFonts w:hint="eastAsia" w:ascii="宋体" w:hAnsi="宋体" w:cs="宋体"/>
                <w:szCs w:val="21"/>
              </w:rPr>
              <w:t>]财务状况报告复印件或者银行出具的资信证明；供应商成立不满一年的应按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资信证明应在有效期内，未注明有效期的，银行出具时间至投标截止时间不超过一年）。（</w:t>
            </w:r>
            <w:r>
              <w:rPr>
                <w:rFonts w:hint="eastAsia" w:ascii="宋体" w:hAnsi="宋体" w:cs="宋体"/>
                <w:b/>
                <w:szCs w:val="21"/>
              </w:rPr>
              <w:t>必须提供，否则作无效投标处理</w:t>
            </w:r>
            <w:r>
              <w:rPr>
                <w:rFonts w:hint="eastAsia" w:ascii="宋体" w:hAnsi="宋体" w:cs="宋体"/>
                <w:szCs w:val="21"/>
              </w:rPr>
              <w:t>）</w:t>
            </w:r>
          </w:p>
          <w:p w14:paraId="541F4946">
            <w:pPr>
              <w:snapToGrid w:val="0"/>
              <w:spacing w:line="380" w:lineRule="exact"/>
              <w:jc w:val="left"/>
              <w:rPr>
                <w:rFonts w:ascii="宋体" w:hAnsi="宋体" w:cs="宋体"/>
                <w:szCs w:val="21"/>
              </w:rPr>
            </w:pPr>
            <w:r>
              <w:rPr>
                <w:rFonts w:hint="eastAsia" w:ascii="宋体" w:hAnsi="宋体" w:cs="宋体"/>
                <w:szCs w:val="21"/>
              </w:rPr>
              <w:t>5、投标人直接控股、管理关系信息表。（</w:t>
            </w:r>
            <w:r>
              <w:rPr>
                <w:rFonts w:hint="eastAsia" w:ascii="宋体" w:hAnsi="宋体" w:cs="宋体"/>
                <w:b/>
                <w:szCs w:val="21"/>
              </w:rPr>
              <w:t>必须提供，否则作无效投标处理</w:t>
            </w:r>
            <w:r>
              <w:rPr>
                <w:rFonts w:hint="eastAsia" w:ascii="宋体" w:hAnsi="宋体" w:cs="宋体"/>
                <w:szCs w:val="21"/>
              </w:rPr>
              <w:t>）</w:t>
            </w:r>
          </w:p>
          <w:p w14:paraId="45A2097A">
            <w:pPr>
              <w:numPr>
                <w:ilvl w:val="0"/>
                <w:numId w:val="3"/>
              </w:numPr>
              <w:snapToGrid w:val="0"/>
              <w:spacing w:line="380" w:lineRule="exact"/>
              <w:jc w:val="left"/>
              <w:rPr>
                <w:rFonts w:ascii="宋体" w:hAnsi="宋体" w:cs="宋体"/>
                <w:szCs w:val="21"/>
              </w:rPr>
            </w:pPr>
            <w:r>
              <w:rPr>
                <w:rFonts w:hint="eastAsia" w:ascii="宋体" w:hAnsi="宋体" w:cs="宋体"/>
                <w:szCs w:val="21"/>
              </w:rPr>
              <w:t>投标资格声明。（</w:t>
            </w:r>
            <w:r>
              <w:rPr>
                <w:rFonts w:hint="eastAsia" w:ascii="宋体" w:hAnsi="宋体" w:cs="宋体"/>
                <w:b/>
                <w:szCs w:val="21"/>
              </w:rPr>
              <w:t>必须提供，否则作无效投标处理</w:t>
            </w:r>
            <w:r>
              <w:rPr>
                <w:rFonts w:hint="eastAsia" w:ascii="宋体" w:hAnsi="宋体" w:cs="宋体"/>
                <w:szCs w:val="21"/>
              </w:rPr>
              <w:t>）</w:t>
            </w:r>
          </w:p>
          <w:p w14:paraId="1347D221">
            <w:pPr>
              <w:numPr>
                <w:ilvl w:val="0"/>
                <w:numId w:val="3"/>
              </w:numPr>
              <w:snapToGrid w:val="0"/>
              <w:spacing w:line="380" w:lineRule="exact"/>
              <w:jc w:val="left"/>
              <w:rPr>
                <w:rFonts w:ascii="宋体" w:hAnsi="宋体" w:cs="宋体"/>
                <w:szCs w:val="21"/>
              </w:rPr>
            </w:pPr>
            <w:r>
              <w:rPr>
                <w:rFonts w:hint="eastAsia" w:ascii="宋体" w:hAnsi="宋体" w:cs="宋体"/>
                <w:szCs w:val="21"/>
              </w:rPr>
              <w:t>联合体协议书。（</w:t>
            </w:r>
            <w:r>
              <w:rPr>
                <w:rFonts w:hint="eastAsia" w:ascii="宋体" w:hAnsi="宋体" w:cs="宋体"/>
                <w:b/>
                <w:szCs w:val="21"/>
              </w:rPr>
              <w:t>联合体投标时必须提供，否则作无效投标处理</w:t>
            </w:r>
            <w:r>
              <w:rPr>
                <w:rFonts w:hint="eastAsia" w:ascii="宋体" w:hAnsi="宋体" w:cs="宋体"/>
                <w:szCs w:val="21"/>
              </w:rPr>
              <w:t>）</w:t>
            </w:r>
          </w:p>
          <w:p w14:paraId="6ADEE07D">
            <w:pPr>
              <w:numPr>
                <w:ilvl w:val="0"/>
                <w:numId w:val="3"/>
              </w:numPr>
              <w:snapToGrid w:val="0"/>
              <w:spacing w:line="380" w:lineRule="exact"/>
              <w:jc w:val="left"/>
              <w:rPr>
                <w:rFonts w:ascii="宋体" w:hAnsi="宋体" w:cs="宋体"/>
                <w:szCs w:val="21"/>
              </w:rPr>
            </w:pPr>
            <w:r>
              <w:rPr>
                <w:rFonts w:hint="eastAsia" w:ascii="宋体" w:hAnsi="宋体" w:cs="宋体"/>
                <w:szCs w:val="21"/>
              </w:rPr>
              <w:t>中小企业声明函或监狱企业或残疾人福利性单位证明材料；</w:t>
            </w:r>
            <w:r>
              <w:rPr>
                <w:rFonts w:hint="eastAsia" w:ascii="宋体" w:hAnsi="宋体" w:cs="宋体"/>
                <w:b/>
                <w:bCs/>
                <w:szCs w:val="21"/>
              </w:rPr>
              <w:t>（联合体投标时必须提供。）</w:t>
            </w:r>
          </w:p>
          <w:p w14:paraId="6AAE5348">
            <w:pPr>
              <w:snapToGrid w:val="0"/>
              <w:spacing w:line="380" w:lineRule="exact"/>
              <w:jc w:val="left"/>
              <w:rPr>
                <w:rFonts w:ascii="宋体" w:hAnsi="宋体" w:cs="宋体"/>
                <w:szCs w:val="21"/>
              </w:rPr>
            </w:pPr>
            <w:r>
              <w:rPr>
                <w:rFonts w:hint="eastAsia" w:ascii="宋体" w:hAnsi="宋体" w:cs="宋体"/>
                <w:szCs w:val="21"/>
              </w:rPr>
              <w:t>9、除招标文件规定必须提供以外，投标人认为需要提供的其他证明材料。</w:t>
            </w:r>
          </w:p>
          <w:p w14:paraId="2FCAFC9B">
            <w:pPr>
              <w:snapToGrid w:val="0"/>
              <w:spacing w:line="380" w:lineRule="exact"/>
              <w:jc w:val="left"/>
              <w:rPr>
                <w:rFonts w:ascii="宋体" w:hAnsi="宋体" w:cs="宋体"/>
                <w:b/>
                <w:bCs/>
                <w:szCs w:val="21"/>
              </w:rPr>
            </w:pPr>
            <w:r>
              <w:rPr>
                <w:rFonts w:hint="eastAsia" w:ascii="宋体" w:hAnsi="宋体" w:cs="宋体"/>
                <w:b/>
                <w:bCs/>
                <w:szCs w:val="21"/>
              </w:rPr>
              <w:t>注：1.</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，必须加盖投标人公章，否则</w:t>
            </w:r>
            <w:r>
              <w:rPr>
                <w:rFonts w:hint="eastAsia" w:ascii="宋体" w:hAnsi="宋体" w:cs="宋体"/>
                <w:b/>
                <w:szCs w:val="21"/>
              </w:rPr>
              <w:t>作无效投标处理。</w:t>
            </w:r>
          </w:p>
        </w:tc>
      </w:tr>
      <w:tr w14:paraId="59C50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right w:val="single" w:color="auto" w:sz="4" w:space="0"/>
            </w:tcBorders>
            <w:vAlign w:val="center"/>
          </w:tcPr>
          <w:p w14:paraId="1739ABFF">
            <w:pPr>
              <w:spacing w:line="380" w:lineRule="exact"/>
              <w:rPr>
                <w:rFonts w:ascii="宋体" w:hAnsi="宋体" w:cs="宋体"/>
                <w:szCs w:val="21"/>
              </w:rPr>
            </w:pPr>
            <w:bookmarkStart w:id="58" w:name="_13.3"/>
            <w:bookmarkEnd w:id="58"/>
            <w:bookmarkStart w:id="59" w:name="_13.2"/>
            <w:bookmarkEnd w:id="59"/>
          </w:p>
        </w:tc>
        <w:tc>
          <w:tcPr>
            <w:tcW w:w="8708" w:type="dxa"/>
            <w:tcBorders>
              <w:top w:val="single" w:color="auto" w:sz="4" w:space="0"/>
              <w:left w:val="single" w:color="auto" w:sz="4" w:space="0"/>
              <w:bottom w:val="single" w:color="auto" w:sz="4" w:space="0"/>
              <w:right w:val="single" w:color="auto" w:sz="4" w:space="0"/>
            </w:tcBorders>
            <w:vAlign w:val="center"/>
          </w:tcPr>
          <w:p w14:paraId="2485227E">
            <w:pPr>
              <w:snapToGrid w:val="0"/>
              <w:spacing w:line="380" w:lineRule="exact"/>
              <w:jc w:val="left"/>
              <w:rPr>
                <w:rFonts w:ascii="宋体" w:hAnsi="宋体" w:cs="宋体"/>
                <w:b/>
                <w:szCs w:val="21"/>
              </w:rPr>
            </w:pPr>
            <w:r>
              <w:rPr>
                <w:rFonts w:hint="eastAsia" w:ascii="宋体" w:hAnsi="宋体" w:cs="宋体"/>
                <w:b/>
                <w:szCs w:val="21"/>
              </w:rPr>
              <w:t>商务文件：</w:t>
            </w:r>
          </w:p>
          <w:p w14:paraId="5F3F4F9C">
            <w:pPr>
              <w:snapToGrid w:val="0"/>
              <w:spacing w:line="380" w:lineRule="exact"/>
              <w:jc w:val="left"/>
              <w:rPr>
                <w:rFonts w:ascii="宋体" w:hAnsi="宋体" w:cs="宋体"/>
                <w:szCs w:val="21"/>
              </w:rPr>
            </w:pPr>
            <w:r>
              <w:rPr>
                <w:rFonts w:hint="eastAsia" w:ascii="宋体" w:hAnsi="宋体" w:cs="宋体"/>
                <w:szCs w:val="21"/>
              </w:rPr>
              <w:t>1、无串通投标行为的承诺函（格式后附）；（</w:t>
            </w:r>
            <w:r>
              <w:rPr>
                <w:rFonts w:hint="eastAsia" w:ascii="宋体" w:hAnsi="宋体" w:cs="宋体"/>
                <w:b/>
                <w:szCs w:val="21"/>
              </w:rPr>
              <w:t>必须提供，否则按无效投标处理</w:t>
            </w:r>
            <w:r>
              <w:rPr>
                <w:rFonts w:hint="eastAsia" w:ascii="宋体" w:hAnsi="宋体" w:cs="宋体"/>
                <w:szCs w:val="21"/>
              </w:rPr>
              <w:t>）</w:t>
            </w:r>
          </w:p>
          <w:p w14:paraId="2DF0B835">
            <w:pPr>
              <w:snapToGrid w:val="0"/>
              <w:spacing w:line="380" w:lineRule="exact"/>
              <w:jc w:val="left"/>
              <w:rPr>
                <w:rFonts w:ascii="宋体" w:hAnsi="宋体" w:cs="宋体"/>
                <w:szCs w:val="21"/>
              </w:rPr>
            </w:pPr>
            <w:r>
              <w:rPr>
                <w:rFonts w:hint="eastAsia" w:ascii="宋体" w:hAnsi="宋体" w:cs="宋体"/>
                <w:szCs w:val="21"/>
              </w:rPr>
              <w:t>2、投标保证金提交凭证；（</w:t>
            </w:r>
            <w:r>
              <w:rPr>
                <w:rFonts w:hint="eastAsia" w:ascii="宋体" w:hAnsi="宋体" w:cs="宋体"/>
                <w:b/>
                <w:bCs/>
              </w:rPr>
              <w:t>必须提供</w:t>
            </w:r>
            <w:r>
              <w:rPr>
                <w:rFonts w:hint="eastAsia" w:ascii="宋体" w:hAnsi="宋体" w:cs="宋体"/>
                <w:b/>
                <w:szCs w:val="21"/>
              </w:rPr>
              <w:t>，否则按无效投标处理</w:t>
            </w:r>
            <w:r>
              <w:rPr>
                <w:rFonts w:hint="eastAsia" w:ascii="宋体" w:hAnsi="宋体" w:cs="宋体"/>
                <w:szCs w:val="21"/>
              </w:rPr>
              <w:t>）</w:t>
            </w:r>
          </w:p>
          <w:p w14:paraId="1D3E950B">
            <w:pPr>
              <w:snapToGrid w:val="0"/>
              <w:spacing w:line="380" w:lineRule="exact"/>
              <w:jc w:val="left"/>
              <w:rPr>
                <w:rFonts w:ascii="宋体" w:hAnsi="宋体" w:cs="宋体"/>
                <w:szCs w:val="21"/>
              </w:rPr>
            </w:pPr>
            <w:r>
              <w:rPr>
                <w:rFonts w:hint="eastAsia" w:ascii="宋体" w:hAnsi="宋体" w:cs="宋体"/>
                <w:szCs w:val="21"/>
              </w:rPr>
              <w:t>3、法定代表人身份证明及法定代表人有效身份证正反面复印件（格式后附）；（</w:t>
            </w:r>
            <w:r>
              <w:rPr>
                <w:rFonts w:hint="eastAsia" w:ascii="宋体" w:hAnsi="宋体" w:cs="宋体"/>
                <w:b/>
                <w:bCs/>
                <w:szCs w:val="21"/>
              </w:rPr>
              <w:t>除自然人投标外</w:t>
            </w:r>
            <w:r>
              <w:rPr>
                <w:rFonts w:hint="eastAsia" w:ascii="宋体" w:hAnsi="宋体" w:cs="宋体"/>
                <w:b/>
                <w:szCs w:val="21"/>
              </w:rPr>
              <w:t>必须提供，否则按无效投标处理</w:t>
            </w:r>
            <w:r>
              <w:rPr>
                <w:rFonts w:hint="eastAsia" w:ascii="宋体" w:hAnsi="宋体" w:cs="宋体"/>
                <w:szCs w:val="21"/>
              </w:rPr>
              <w:t>）</w:t>
            </w:r>
          </w:p>
          <w:p w14:paraId="558FC425">
            <w:pPr>
              <w:snapToGrid w:val="0"/>
              <w:spacing w:line="380" w:lineRule="exact"/>
              <w:jc w:val="left"/>
              <w:rPr>
                <w:rFonts w:ascii="宋体" w:hAnsi="宋体" w:cs="宋体"/>
                <w:szCs w:val="21"/>
              </w:rPr>
            </w:pPr>
            <w:r>
              <w:rPr>
                <w:rFonts w:hint="eastAsia" w:ascii="宋体" w:hAnsi="宋体" w:cs="宋体"/>
                <w:szCs w:val="21"/>
              </w:rPr>
              <w:t>4、授权委托书及委托代理人有效身份证正反面复印件（格式后附）；（</w:t>
            </w:r>
            <w:r>
              <w:rPr>
                <w:rFonts w:hint="eastAsia" w:ascii="宋体" w:hAnsi="宋体" w:cs="宋体"/>
                <w:b/>
                <w:szCs w:val="21"/>
              </w:rPr>
              <w:t>委托时必须提供，否则按无效投标处理</w:t>
            </w:r>
            <w:r>
              <w:rPr>
                <w:rFonts w:hint="eastAsia" w:ascii="宋体" w:hAnsi="宋体" w:cs="宋体"/>
                <w:szCs w:val="21"/>
              </w:rPr>
              <w:t>）</w:t>
            </w:r>
          </w:p>
          <w:p w14:paraId="561BF76E">
            <w:pPr>
              <w:snapToGrid w:val="0"/>
              <w:spacing w:line="380" w:lineRule="exact"/>
              <w:jc w:val="left"/>
              <w:rPr>
                <w:rFonts w:ascii="宋体" w:hAnsi="宋体" w:cs="宋体"/>
                <w:szCs w:val="21"/>
              </w:rPr>
            </w:pPr>
            <w:r>
              <w:rPr>
                <w:rFonts w:hint="eastAsia" w:ascii="宋体" w:hAnsi="宋体" w:cs="宋体"/>
                <w:szCs w:val="21"/>
              </w:rPr>
              <w:t>5、商务要求偏离表（格式后附）；（</w:t>
            </w:r>
            <w:r>
              <w:rPr>
                <w:rFonts w:hint="eastAsia" w:ascii="宋体" w:hAnsi="宋体" w:cs="宋体"/>
                <w:b/>
                <w:szCs w:val="21"/>
              </w:rPr>
              <w:t>必须提供，否则按无效投标处理</w:t>
            </w:r>
            <w:r>
              <w:rPr>
                <w:rFonts w:hint="eastAsia" w:ascii="宋体" w:hAnsi="宋体" w:cs="宋体"/>
                <w:szCs w:val="21"/>
              </w:rPr>
              <w:t>）</w:t>
            </w:r>
          </w:p>
          <w:p w14:paraId="30ED1E69">
            <w:pPr>
              <w:snapToGrid w:val="0"/>
              <w:spacing w:line="380" w:lineRule="exact"/>
              <w:jc w:val="left"/>
              <w:rPr>
                <w:rFonts w:ascii="宋体" w:hAnsi="宋体" w:cs="宋体"/>
                <w:szCs w:val="21"/>
              </w:rPr>
            </w:pPr>
            <w:r>
              <w:rPr>
                <w:rFonts w:hint="eastAsia" w:ascii="宋体" w:hAnsi="宋体" w:cs="宋体"/>
                <w:szCs w:val="21"/>
              </w:rPr>
              <w:t>6、投标人情况介绍（格式自拟）；</w:t>
            </w:r>
          </w:p>
          <w:p w14:paraId="5F122280">
            <w:pPr>
              <w:snapToGrid w:val="0"/>
              <w:spacing w:line="380" w:lineRule="exact"/>
              <w:jc w:val="left"/>
              <w:rPr>
                <w:rFonts w:ascii="宋体" w:hAnsi="宋体" w:cs="宋体"/>
                <w:b/>
                <w:bCs/>
                <w:szCs w:val="21"/>
              </w:rPr>
            </w:pPr>
            <w:r>
              <w:rPr>
                <w:rFonts w:hint="eastAsia" w:ascii="宋体" w:hAnsi="宋体" w:cs="宋体"/>
                <w:szCs w:val="21"/>
              </w:rPr>
              <w:t>7、除招标文件规定必须提供以外，投标人认为需要提供的其他证明材料（格式自拟）。（投标人根据“第二章 采购需求”及“第四章 评标方法及评标标准”提供有关证明材料）。</w:t>
            </w:r>
          </w:p>
          <w:p w14:paraId="1ACE1A66">
            <w:pPr>
              <w:snapToGrid w:val="0"/>
              <w:spacing w:line="380" w:lineRule="exact"/>
              <w:jc w:val="left"/>
              <w:rPr>
                <w:rFonts w:ascii="宋体" w:hAnsi="宋体" w:cs="宋体"/>
                <w:b/>
                <w:bCs/>
                <w:szCs w:val="21"/>
              </w:rPr>
            </w:pPr>
            <w:r>
              <w:rPr>
                <w:rFonts w:hint="eastAsia" w:ascii="宋体" w:hAnsi="宋体" w:cs="宋体"/>
                <w:b/>
                <w:bCs/>
                <w:szCs w:val="21"/>
              </w:rPr>
              <w:t>注：1.法定代表人授权委托书必须由法定代表人及委托代理人签字，并加盖投标人公章，否则作无效投标处理。</w:t>
            </w:r>
          </w:p>
          <w:p w14:paraId="003D63BC">
            <w:pPr>
              <w:snapToGrid w:val="0"/>
              <w:spacing w:line="380" w:lineRule="exact"/>
              <w:ind w:firstLine="422" w:firstLineChars="200"/>
              <w:jc w:val="left"/>
              <w:rPr>
                <w:rFonts w:ascii="宋体" w:hAnsi="宋体" w:cs="宋体"/>
                <w:szCs w:val="21"/>
              </w:rPr>
            </w:pPr>
            <w:r>
              <w:rPr>
                <w:rFonts w:hint="eastAsia" w:ascii="宋体" w:hAnsi="宋体" w:cs="宋体"/>
                <w:b/>
                <w:bCs/>
                <w:szCs w:val="21"/>
              </w:rPr>
              <w:t>2.</w:t>
            </w:r>
            <w:r>
              <w:rPr>
                <w:rFonts w:hint="eastAsia" w:ascii="宋体" w:hAnsi="宋体" w:cs="宋体"/>
                <w:szCs w:val="21"/>
              </w:rPr>
              <w:t xml:space="preserve"> </w:t>
            </w:r>
            <w:r>
              <w:rPr>
                <w:rFonts w:hint="eastAsia" w:ascii="宋体" w:hAnsi="宋体" w:cs="宋体"/>
                <w:b/>
                <w:bCs/>
                <w:szCs w:val="21"/>
              </w:rPr>
              <w:t>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32560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vMerge w:val="continue"/>
            <w:tcBorders>
              <w:left w:val="single" w:color="auto" w:sz="4" w:space="0"/>
              <w:bottom w:val="single" w:color="auto" w:sz="4" w:space="0"/>
              <w:right w:val="single" w:color="auto" w:sz="4" w:space="0"/>
            </w:tcBorders>
            <w:vAlign w:val="center"/>
          </w:tcPr>
          <w:p w14:paraId="0E81F71D">
            <w:pPr>
              <w:spacing w:line="380" w:lineRule="exact"/>
              <w:rPr>
                <w:rFonts w:ascii="宋体" w:hAnsi="宋体" w:cs="宋体"/>
                <w:szCs w:val="21"/>
              </w:rPr>
            </w:pPr>
            <w:bookmarkStart w:id="60" w:name="_13.4"/>
            <w:bookmarkEnd w:id="60"/>
          </w:p>
        </w:tc>
        <w:tc>
          <w:tcPr>
            <w:tcW w:w="8708" w:type="dxa"/>
            <w:tcBorders>
              <w:top w:val="single" w:color="auto" w:sz="4" w:space="0"/>
              <w:left w:val="single" w:color="auto" w:sz="4" w:space="0"/>
              <w:bottom w:val="single" w:color="auto" w:sz="4" w:space="0"/>
              <w:right w:val="single" w:color="auto" w:sz="4" w:space="0"/>
            </w:tcBorders>
            <w:vAlign w:val="center"/>
          </w:tcPr>
          <w:p w14:paraId="1DD3B58D">
            <w:pPr>
              <w:snapToGrid w:val="0"/>
              <w:spacing w:line="380" w:lineRule="exact"/>
              <w:jc w:val="left"/>
              <w:rPr>
                <w:rFonts w:ascii="宋体" w:hAnsi="宋体" w:cs="宋体"/>
                <w:b/>
                <w:szCs w:val="21"/>
              </w:rPr>
            </w:pPr>
            <w:r>
              <w:rPr>
                <w:rFonts w:hint="eastAsia" w:ascii="宋体" w:hAnsi="宋体" w:cs="宋体"/>
                <w:b/>
                <w:szCs w:val="21"/>
              </w:rPr>
              <w:t>技术文件：</w:t>
            </w:r>
          </w:p>
          <w:p w14:paraId="70E906F8">
            <w:pPr>
              <w:snapToGrid w:val="0"/>
              <w:spacing w:line="380" w:lineRule="exact"/>
              <w:jc w:val="left"/>
              <w:rPr>
                <w:rFonts w:ascii="宋体" w:hAnsi="宋体" w:cs="宋体"/>
                <w:b/>
                <w:bCs/>
                <w:szCs w:val="21"/>
              </w:rPr>
            </w:pPr>
            <w:r>
              <w:rPr>
                <w:rFonts w:hint="eastAsia" w:ascii="宋体" w:hAnsi="宋体" w:cs="宋体"/>
                <w:szCs w:val="21"/>
              </w:rPr>
              <w:t>1、技术要求偏离表（格式后附）；</w:t>
            </w:r>
            <w:r>
              <w:rPr>
                <w:rFonts w:hint="eastAsia" w:ascii="宋体" w:hAnsi="宋体" w:cs="宋体"/>
                <w:b/>
                <w:bCs/>
                <w:szCs w:val="21"/>
              </w:rPr>
              <w:t>（必须提供，否则按无效投标处理）</w:t>
            </w:r>
          </w:p>
          <w:p w14:paraId="5E2F79AA">
            <w:pPr>
              <w:snapToGrid w:val="0"/>
              <w:spacing w:line="380" w:lineRule="exact"/>
              <w:jc w:val="left"/>
              <w:rPr>
                <w:rFonts w:ascii="宋体" w:hAnsi="宋体" w:cs="宋体"/>
                <w:szCs w:val="21"/>
              </w:rPr>
            </w:pPr>
            <w:r>
              <w:rPr>
                <w:rFonts w:hint="eastAsia" w:ascii="宋体" w:hAnsi="宋体" w:cs="宋体"/>
                <w:szCs w:val="21"/>
              </w:rPr>
              <w:t>2、项目实施方案（格式自拟）；</w:t>
            </w:r>
          </w:p>
          <w:p w14:paraId="3DED38B3">
            <w:pPr>
              <w:snapToGrid w:val="0"/>
              <w:spacing w:line="380" w:lineRule="exact"/>
              <w:jc w:val="left"/>
              <w:rPr>
                <w:rFonts w:ascii="宋体" w:hAnsi="宋体" w:cs="宋体"/>
                <w:szCs w:val="21"/>
              </w:rPr>
            </w:pPr>
            <w:r>
              <w:rPr>
                <w:rFonts w:hint="eastAsia" w:ascii="宋体" w:hAnsi="宋体" w:cs="宋体"/>
                <w:szCs w:val="21"/>
              </w:rPr>
              <w:t>3、服务承诺（格式后附）；</w:t>
            </w:r>
          </w:p>
          <w:p w14:paraId="7419E59A">
            <w:pPr>
              <w:snapToGrid w:val="0"/>
              <w:spacing w:line="380" w:lineRule="exact"/>
              <w:jc w:val="left"/>
              <w:rPr>
                <w:rFonts w:ascii="宋体" w:hAnsi="宋体" w:cs="宋体"/>
                <w:szCs w:val="21"/>
              </w:rPr>
            </w:pPr>
            <w:r>
              <w:rPr>
                <w:rFonts w:hint="eastAsia" w:ascii="宋体" w:hAnsi="宋体" w:cs="宋体"/>
                <w:szCs w:val="21"/>
              </w:rPr>
              <w:t>4、项目实施人员一览表（格式后附）；</w:t>
            </w:r>
          </w:p>
          <w:p w14:paraId="7A18DB53">
            <w:pPr>
              <w:snapToGrid w:val="0"/>
              <w:spacing w:line="380" w:lineRule="exact"/>
              <w:jc w:val="left"/>
              <w:rPr>
                <w:rFonts w:ascii="宋体" w:hAnsi="宋体" w:cs="宋体"/>
                <w:szCs w:val="21"/>
              </w:rPr>
            </w:pPr>
            <w:r>
              <w:rPr>
                <w:rFonts w:hint="eastAsia" w:ascii="宋体" w:hAnsi="宋体" w:cs="宋体"/>
                <w:szCs w:val="21"/>
              </w:rPr>
              <w:t>5、投标人对本项目的合理化建议和改进措施（格式自拟）；</w:t>
            </w:r>
          </w:p>
          <w:p w14:paraId="505A255C">
            <w:pPr>
              <w:snapToGrid w:val="0"/>
              <w:spacing w:line="380" w:lineRule="exact"/>
              <w:jc w:val="left"/>
              <w:rPr>
                <w:rFonts w:ascii="宋体" w:hAnsi="宋体" w:cs="宋体"/>
                <w:szCs w:val="21"/>
              </w:rPr>
            </w:pPr>
            <w:r>
              <w:rPr>
                <w:rFonts w:hint="eastAsia" w:ascii="宋体" w:hAnsi="宋体" w:cs="宋体"/>
                <w:szCs w:val="21"/>
              </w:rPr>
              <w:t>6、除招标文件规定必须提供以外，投标人需要说明的其他文件和说明（格式自拟）。</w:t>
            </w:r>
          </w:p>
          <w:p w14:paraId="1ED37C97">
            <w:pPr>
              <w:snapToGrid w:val="0"/>
              <w:spacing w:line="380" w:lineRule="exact"/>
              <w:ind w:firstLine="316" w:firstLineChars="150"/>
              <w:jc w:val="left"/>
              <w:rPr>
                <w:rFonts w:ascii="宋体" w:hAnsi="宋体" w:cs="宋体"/>
                <w:b/>
                <w:bCs/>
                <w:szCs w:val="21"/>
              </w:rPr>
            </w:pPr>
            <w:r>
              <w:rPr>
                <w:rFonts w:hint="eastAsia" w:ascii="宋体" w:hAnsi="宋体" w:cs="宋体"/>
                <w:b/>
                <w:bCs/>
                <w:szCs w:val="21"/>
              </w:rPr>
              <w:t>注：以上标明“必须提供”的材料</w:t>
            </w:r>
            <w:r>
              <w:rPr>
                <w:rFonts w:hint="eastAsia" w:ascii="宋体" w:hAnsi="宋体" w:cs="宋体"/>
                <w:b/>
                <w:szCs w:val="21"/>
              </w:rPr>
              <w:t>属于复印件的扫描件的</w:t>
            </w:r>
            <w:r>
              <w:rPr>
                <w:rFonts w:hint="eastAsia" w:ascii="宋体" w:hAnsi="宋体" w:cs="宋体"/>
                <w:b/>
                <w:bCs/>
                <w:szCs w:val="21"/>
              </w:rPr>
              <w:t>，必须加盖投标人电子公章，否则</w:t>
            </w:r>
            <w:r>
              <w:rPr>
                <w:rFonts w:hint="eastAsia" w:ascii="宋体" w:hAnsi="宋体" w:cs="宋体"/>
                <w:b/>
                <w:szCs w:val="21"/>
              </w:rPr>
              <w:t>作无效投标处理</w:t>
            </w:r>
            <w:r>
              <w:rPr>
                <w:rFonts w:hint="eastAsia" w:ascii="宋体" w:hAnsi="宋体" w:cs="宋体"/>
                <w:b/>
                <w:bCs/>
                <w:szCs w:val="21"/>
              </w:rPr>
              <w:t>。</w:t>
            </w:r>
          </w:p>
        </w:tc>
      </w:tr>
      <w:tr w14:paraId="4A4A4D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25112CA">
            <w:pPr>
              <w:spacing w:line="380" w:lineRule="exact"/>
              <w:jc w:val="center"/>
              <w:rPr>
                <w:rFonts w:ascii="宋体" w:hAnsi="宋体" w:cs="宋体"/>
                <w:szCs w:val="21"/>
              </w:rPr>
            </w:pPr>
            <w:bookmarkStart w:id="61" w:name="_16.2"/>
            <w:bookmarkEnd w:id="61"/>
            <w:bookmarkStart w:id="62" w:name="_13.5"/>
            <w:bookmarkEnd w:id="62"/>
            <w:r>
              <w:rPr>
                <w:rFonts w:hint="eastAsia" w:ascii="宋体" w:hAnsi="宋体" w:cs="宋体"/>
                <w:szCs w:val="21"/>
              </w:rPr>
              <w:t>16</w:t>
            </w:r>
            <w:bookmarkStart w:id="63" w:name="_Hlt19194066"/>
            <w:bookmarkStart w:id="64" w:name="_Hlt19693759"/>
            <w:bookmarkStart w:id="65" w:name="_Hlt19194067"/>
            <w:bookmarkStart w:id="66" w:name="_Hlt19693758"/>
            <w:r>
              <w:rPr>
                <w:rFonts w:hint="eastAsia" w:ascii="宋体" w:hAnsi="宋体" w:cs="宋体"/>
                <w:szCs w:val="21"/>
              </w:rPr>
              <w:t>.</w:t>
            </w:r>
            <w:bookmarkEnd w:id="63"/>
            <w:bookmarkEnd w:id="64"/>
            <w:bookmarkEnd w:id="65"/>
            <w:bookmarkEnd w:id="66"/>
            <w:r>
              <w:rPr>
                <w:rFonts w:hint="eastAsia" w:ascii="宋体" w:hAnsi="宋体" w:cs="宋体"/>
                <w:szCs w:val="21"/>
              </w:rPr>
              <w:t>2</w:t>
            </w:r>
          </w:p>
        </w:tc>
        <w:tc>
          <w:tcPr>
            <w:tcW w:w="8708" w:type="dxa"/>
            <w:tcBorders>
              <w:top w:val="single" w:color="auto" w:sz="4" w:space="0"/>
              <w:left w:val="single" w:color="auto" w:sz="4" w:space="0"/>
              <w:bottom w:val="single" w:color="auto" w:sz="4" w:space="0"/>
              <w:right w:val="single" w:color="auto" w:sz="4" w:space="0"/>
            </w:tcBorders>
            <w:vAlign w:val="center"/>
          </w:tcPr>
          <w:p w14:paraId="577671C6">
            <w:pPr>
              <w:snapToGrid w:val="0"/>
              <w:spacing w:line="380" w:lineRule="exact"/>
              <w:rPr>
                <w:rFonts w:ascii="宋体" w:hAnsi="宋体" w:cs="宋体"/>
                <w:b/>
                <w:szCs w:val="21"/>
              </w:rPr>
            </w:pPr>
            <w:r>
              <w:rPr>
                <w:rFonts w:hint="eastAsia" w:ascii="宋体" w:hAnsi="宋体" w:cs="宋体"/>
                <w:szCs w:val="21"/>
              </w:rPr>
              <w:t>投标报价是履行合同的最终价格，即满足全部采购需求所应提供的服务的价格；包括投标服务的成本、运输（含保险）（如有）、技术服务、培训、税费等所有费用。</w:t>
            </w:r>
          </w:p>
        </w:tc>
      </w:tr>
      <w:tr w14:paraId="4E60A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74BC55A">
            <w:pPr>
              <w:spacing w:line="380" w:lineRule="exact"/>
              <w:jc w:val="center"/>
              <w:rPr>
                <w:rFonts w:ascii="宋体" w:hAnsi="宋体" w:cs="宋体"/>
                <w:szCs w:val="21"/>
              </w:rPr>
            </w:pPr>
            <w:bookmarkStart w:id="67" w:name="_17.1"/>
            <w:bookmarkEnd w:id="67"/>
            <w:r>
              <w:rPr>
                <w:rFonts w:hint="eastAsia" w:ascii="宋体" w:hAnsi="宋体" w:cs="宋体"/>
                <w:szCs w:val="21"/>
              </w:rPr>
              <w:t>17.2</w:t>
            </w:r>
          </w:p>
        </w:tc>
        <w:tc>
          <w:tcPr>
            <w:tcW w:w="8708" w:type="dxa"/>
            <w:tcBorders>
              <w:top w:val="single" w:color="auto" w:sz="4" w:space="0"/>
              <w:left w:val="single" w:color="auto" w:sz="4" w:space="0"/>
              <w:bottom w:val="single" w:color="auto" w:sz="4" w:space="0"/>
              <w:right w:val="single" w:color="auto" w:sz="4" w:space="0"/>
            </w:tcBorders>
            <w:vAlign w:val="center"/>
          </w:tcPr>
          <w:p w14:paraId="77ACAB4A">
            <w:pPr>
              <w:snapToGrid w:val="0"/>
              <w:spacing w:line="380" w:lineRule="exact"/>
              <w:rPr>
                <w:rFonts w:ascii="宋体" w:hAnsi="宋体" w:cs="宋体"/>
                <w:szCs w:val="21"/>
              </w:rPr>
            </w:pPr>
            <w:r>
              <w:rPr>
                <w:rFonts w:hint="eastAsia" w:ascii="宋体" w:hAnsi="宋体" w:cs="宋体"/>
                <w:szCs w:val="21"/>
              </w:rPr>
              <w:t>投标有效期：投标截止之日起60天内。</w:t>
            </w:r>
          </w:p>
        </w:tc>
      </w:tr>
      <w:tr w14:paraId="08419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FB83EE9">
            <w:pPr>
              <w:spacing w:line="380" w:lineRule="exact"/>
              <w:jc w:val="center"/>
              <w:rPr>
                <w:rFonts w:ascii="宋体" w:hAnsi="宋体" w:cs="宋体"/>
                <w:szCs w:val="21"/>
              </w:rPr>
            </w:pPr>
            <w:bookmarkStart w:id="68" w:name="_18"/>
            <w:bookmarkEnd w:id="68"/>
            <w:r>
              <w:rPr>
                <w:rFonts w:hint="eastAsia" w:ascii="宋体" w:hAnsi="宋体" w:cs="宋体"/>
                <w:szCs w:val="21"/>
              </w:rPr>
              <w:t>18.1</w:t>
            </w:r>
          </w:p>
        </w:tc>
        <w:tc>
          <w:tcPr>
            <w:tcW w:w="8708" w:type="dxa"/>
            <w:tcBorders>
              <w:top w:val="single" w:color="auto" w:sz="4" w:space="0"/>
              <w:left w:val="single" w:color="auto" w:sz="4" w:space="0"/>
              <w:bottom w:val="single" w:color="auto" w:sz="4" w:space="0"/>
              <w:right w:val="single" w:color="auto" w:sz="4" w:space="0"/>
            </w:tcBorders>
            <w:vAlign w:val="center"/>
          </w:tcPr>
          <w:p w14:paraId="52263991">
            <w:pPr>
              <w:snapToGrid w:val="0"/>
              <w:spacing w:line="380" w:lineRule="exact"/>
              <w:rPr>
                <w:rFonts w:ascii="宋体" w:hAnsi="宋体" w:cs="宋体"/>
                <w:b/>
                <w:szCs w:val="21"/>
              </w:rPr>
            </w:pPr>
            <w:r>
              <w:rPr>
                <w:rFonts w:hint="eastAsia" w:ascii="宋体" w:hAnsi="宋体" w:cs="宋体"/>
              </w:rPr>
              <w:t>保证金（人民币）：</w:t>
            </w:r>
            <w:r>
              <w:rPr>
                <w:rFonts w:hint="eastAsia" w:ascii="宋体" w:hAnsi="宋体" w:cs="宋体"/>
                <w:u w:val="single"/>
              </w:rPr>
              <w:t>详见招标公告</w:t>
            </w:r>
          </w:p>
        </w:tc>
      </w:tr>
      <w:tr w14:paraId="48AA2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801CBB9">
            <w:pPr>
              <w:spacing w:line="380" w:lineRule="exact"/>
              <w:jc w:val="center"/>
              <w:rPr>
                <w:rFonts w:ascii="宋体" w:hAnsi="宋体" w:cs="宋体"/>
                <w:szCs w:val="21"/>
              </w:rPr>
            </w:pPr>
            <w:bookmarkStart w:id="69" w:name="_19.2"/>
            <w:bookmarkEnd w:id="69"/>
            <w:r>
              <w:rPr>
                <w:rFonts w:hint="eastAsia" w:ascii="宋体" w:hAnsi="宋体" w:cs="宋体"/>
                <w:szCs w:val="21"/>
              </w:rPr>
              <w:t>19.2</w:t>
            </w:r>
          </w:p>
        </w:tc>
        <w:tc>
          <w:tcPr>
            <w:tcW w:w="8708" w:type="dxa"/>
            <w:tcBorders>
              <w:top w:val="single" w:color="auto" w:sz="4" w:space="0"/>
              <w:left w:val="single" w:color="auto" w:sz="4" w:space="0"/>
              <w:bottom w:val="single" w:color="auto" w:sz="4" w:space="0"/>
              <w:right w:val="single" w:color="auto" w:sz="4" w:space="0"/>
            </w:tcBorders>
            <w:vAlign w:val="center"/>
          </w:tcPr>
          <w:p w14:paraId="315CA301">
            <w:pPr>
              <w:autoSpaceDE w:val="0"/>
              <w:autoSpaceDN w:val="0"/>
              <w:snapToGrid w:val="0"/>
              <w:spacing w:line="380" w:lineRule="exact"/>
              <w:textAlignment w:val="bottom"/>
              <w:rPr>
                <w:rFonts w:ascii="宋体" w:hAnsi="宋体" w:cs="宋体"/>
                <w:szCs w:val="21"/>
              </w:rPr>
            </w:pPr>
            <w:r>
              <w:rPr>
                <w:rFonts w:hint="eastAsia" w:ascii="宋体" w:hAnsi="宋体" w:cs="宋体"/>
                <w:szCs w:val="21"/>
              </w:rPr>
              <w:t>投标文件应按报价文件、资格证明文件、商务文件、技术文件分别编制，并按广西政府采购云平台的要求编制、加密、上传。</w:t>
            </w:r>
          </w:p>
        </w:tc>
      </w:tr>
      <w:tr w14:paraId="7ABB8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3AC18BC4">
            <w:pPr>
              <w:spacing w:line="380" w:lineRule="exact"/>
              <w:jc w:val="center"/>
              <w:rPr>
                <w:rFonts w:ascii="宋体" w:hAnsi="宋体" w:cs="宋体"/>
                <w:szCs w:val="21"/>
              </w:rPr>
            </w:pPr>
            <w:r>
              <w:rPr>
                <w:rFonts w:hint="eastAsia" w:ascii="宋体" w:hAnsi="宋体" w:cs="宋体"/>
                <w:szCs w:val="21"/>
              </w:rPr>
              <w:t>20.1</w:t>
            </w:r>
          </w:p>
        </w:tc>
        <w:tc>
          <w:tcPr>
            <w:tcW w:w="8708" w:type="dxa"/>
            <w:tcBorders>
              <w:top w:val="single" w:color="auto" w:sz="4" w:space="0"/>
              <w:left w:val="single" w:color="auto" w:sz="4" w:space="0"/>
              <w:bottom w:val="single" w:color="auto" w:sz="4" w:space="0"/>
              <w:right w:val="single" w:color="auto" w:sz="4" w:space="0"/>
            </w:tcBorders>
            <w:vAlign w:val="center"/>
          </w:tcPr>
          <w:p w14:paraId="1848EF06">
            <w:pPr>
              <w:autoSpaceDE w:val="0"/>
              <w:autoSpaceDN w:val="0"/>
              <w:snapToGrid w:val="0"/>
              <w:spacing w:line="380" w:lineRule="exact"/>
              <w:textAlignment w:val="bottom"/>
              <w:rPr>
                <w:rFonts w:ascii="宋体" w:hAnsi="宋体" w:cs="宋体"/>
                <w:szCs w:val="21"/>
              </w:rPr>
            </w:pPr>
            <w:r>
              <w:rPr>
                <w:rFonts w:hint="eastAsia" w:ascii="宋体" w:hAnsi="宋体" w:cs="宋体"/>
                <w:szCs w:val="21"/>
              </w:rPr>
              <w:t>电子投标文件应在制作完成后，投标人应按广西政府采购云平台的要求进行加密，并在规定时间内解密，否则，由此产生的后果由投标人自行负责。</w:t>
            </w:r>
          </w:p>
        </w:tc>
      </w:tr>
      <w:tr w14:paraId="275F39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178257F6">
            <w:pPr>
              <w:spacing w:line="380" w:lineRule="exact"/>
              <w:jc w:val="center"/>
              <w:rPr>
                <w:rFonts w:ascii="宋体" w:hAnsi="宋体" w:cs="宋体"/>
                <w:szCs w:val="21"/>
              </w:rPr>
            </w:pPr>
            <w:bookmarkStart w:id="70" w:name="_21.1"/>
            <w:bookmarkEnd w:id="70"/>
            <w:r>
              <w:rPr>
                <w:rFonts w:hint="eastAsia" w:ascii="宋体" w:hAnsi="宋体" w:cs="宋体"/>
                <w:szCs w:val="21"/>
              </w:rPr>
              <w:t>21.1</w:t>
            </w:r>
          </w:p>
        </w:tc>
        <w:tc>
          <w:tcPr>
            <w:tcW w:w="8708" w:type="dxa"/>
            <w:tcBorders>
              <w:top w:val="single" w:color="auto" w:sz="4" w:space="0"/>
              <w:left w:val="single" w:color="auto" w:sz="4" w:space="0"/>
              <w:bottom w:val="single" w:color="auto" w:sz="4" w:space="0"/>
              <w:right w:val="single" w:color="auto" w:sz="4" w:space="0"/>
            </w:tcBorders>
            <w:vAlign w:val="center"/>
          </w:tcPr>
          <w:p w14:paraId="5AF158BA">
            <w:pPr>
              <w:snapToGrid w:val="0"/>
              <w:spacing w:line="380" w:lineRule="exact"/>
              <w:rPr>
                <w:rFonts w:ascii="宋体" w:hAnsi="宋体" w:cs="宋体"/>
                <w:szCs w:val="21"/>
                <w:u w:val="single"/>
              </w:rPr>
            </w:pPr>
            <w:r>
              <w:rPr>
                <w:rFonts w:hint="eastAsia" w:ascii="宋体" w:hAnsi="宋体" w:cs="宋体"/>
                <w:szCs w:val="21"/>
              </w:rPr>
              <w:t>1、投标截止时间：详见招标公告</w:t>
            </w:r>
          </w:p>
          <w:p w14:paraId="7395B698">
            <w:pPr>
              <w:snapToGrid w:val="0"/>
              <w:spacing w:line="380" w:lineRule="exact"/>
              <w:rPr>
                <w:rFonts w:ascii="宋体" w:hAnsi="宋体" w:cs="宋体"/>
                <w:szCs w:val="21"/>
              </w:rPr>
            </w:pPr>
            <w:r>
              <w:rPr>
                <w:rFonts w:hint="eastAsia" w:ascii="宋体" w:hAnsi="宋体" w:cs="宋体"/>
                <w:szCs w:val="21"/>
              </w:rPr>
              <w:t>2、投标地点：详见招标公告</w:t>
            </w:r>
          </w:p>
        </w:tc>
      </w:tr>
      <w:tr w14:paraId="4256A5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41A4F2F">
            <w:pPr>
              <w:spacing w:line="380" w:lineRule="exact"/>
              <w:jc w:val="center"/>
              <w:rPr>
                <w:rFonts w:ascii="宋体" w:hAnsi="宋体" w:cs="宋体"/>
                <w:szCs w:val="21"/>
              </w:rPr>
            </w:pPr>
            <w:bookmarkStart w:id="71" w:name="_23"/>
            <w:bookmarkEnd w:id="71"/>
            <w:r>
              <w:rPr>
                <w:rFonts w:hint="eastAsia" w:ascii="宋体" w:hAnsi="宋体" w:cs="宋体"/>
                <w:szCs w:val="21"/>
              </w:rPr>
              <w:t>23</w:t>
            </w:r>
          </w:p>
        </w:tc>
        <w:tc>
          <w:tcPr>
            <w:tcW w:w="8708" w:type="dxa"/>
            <w:tcBorders>
              <w:top w:val="single" w:color="auto" w:sz="4" w:space="0"/>
              <w:left w:val="single" w:color="auto" w:sz="4" w:space="0"/>
              <w:bottom w:val="single" w:color="auto" w:sz="4" w:space="0"/>
              <w:right w:val="single" w:color="auto" w:sz="4" w:space="0"/>
            </w:tcBorders>
            <w:vAlign w:val="center"/>
          </w:tcPr>
          <w:p w14:paraId="35AEED35">
            <w:pPr>
              <w:snapToGrid w:val="0"/>
              <w:spacing w:line="380" w:lineRule="exact"/>
              <w:rPr>
                <w:rFonts w:ascii="宋体" w:hAnsi="宋体" w:cs="宋体"/>
                <w:szCs w:val="21"/>
              </w:rPr>
            </w:pPr>
            <w:r>
              <w:rPr>
                <w:rFonts w:hint="eastAsia" w:ascii="宋体" w:hAnsi="宋体" w:cs="宋体"/>
                <w:szCs w:val="21"/>
              </w:rPr>
              <w:t>1、开标时间：详见招标公告</w:t>
            </w:r>
          </w:p>
          <w:p w14:paraId="738303E4">
            <w:pPr>
              <w:snapToGrid w:val="0"/>
              <w:spacing w:line="380" w:lineRule="exact"/>
              <w:rPr>
                <w:rFonts w:ascii="宋体" w:hAnsi="宋体" w:cs="宋体"/>
                <w:szCs w:val="21"/>
              </w:rPr>
            </w:pPr>
            <w:r>
              <w:rPr>
                <w:rFonts w:hint="eastAsia" w:ascii="宋体" w:hAnsi="宋体" w:cs="宋体"/>
                <w:szCs w:val="21"/>
              </w:rPr>
              <w:t>2、开标地点：详见招标公告</w:t>
            </w:r>
          </w:p>
        </w:tc>
      </w:tr>
      <w:tr w14:paraId="73C0C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1B70B6C5">
            <w:pPr>
              <w:spacing w:line="380" w:lineRule="exact"/>
              <w:jc w:val="center"/>
              <w:rPr>
                <w:rFonts w:ascii="宋体" w:hAnsi="宋体" w:cs="宋体"/>
                <w:szCs w:val="21"/>
              </w:rPr>
            </w:pPr>
            <w:r>
              <w:rPr>
                <w:rFonts w:hint="eastAsia" w:ascii="宋体" w:hAnsi="宋体" w:cs="宋体"/>
                <w:bCs/>
                <w:szCs w:val="21"/>
              </w:rPr>
              <w:t>24.2</w:t>
            </w:r>
          </w:p>
        </w:tc>
        <w:tc>
          <w:tcPr>
            <w:tcW w:w="8708" w:type="dxa"/>
            <w:tcBorders>
              <w:top w:val="single" w:color="auto" w:sz="4" w:space="0"/>
              <w:left w:val="single" w:color="auto" w:sz="4" w:space="0"/>
              <w:bottom w:val="single" w:color="auto" w:sz="4" w:space="0"/>
              <w:right w:val="single" w:color="auto" w:sz="4" w:space="0"/>
            </w:tcBorders>
            <w:vAlign w:val="center"/>
          </w:tcPr>
          <w:p w14:paraId="76A88524">
            <w:pPr>
              <w:snapToGrid w:val="0"/>
              <w:spacing w:line="380" w:lineRule="exact"/>
              <w:rPr>
                <w:rFonts w:ascii="宋体" w:hAnsi="宋体" w:cs="宋体"/>
                <w:szCs w:val="21"/>
              </w:rPr>
            </w:pPr>
            <w:r>
              <w:rPr>
                <w:rFonts w:hint="eastAsia" w:ascii="宋体" w:hAnsi="宋体" w:cs="宋体"/>
                <w:bCs/>
                <w:szCs w:val="21"/>
              </w:rPr>
              <w:t>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cs="宋体"/>
                <w:b/>
                <w:bCs/>
                <w:szCs w:val="21"/>
              </w:rPr>
              <w:t>投标人的法定代表人或其委托代理人须携带加密时所用的CA锁准时登录到广西政府采购云平台电子开标大厅签到</w:t>
            </w:r>
            <w:r>
              <w:rPr>
                <w:rFonts w:hint="eastAsia" w:ascii="宋体" w:hAnsi="宋体" w:cs="宋体"/>
                <w:b/>
                <w:szCs w:val="21"/>
              </w:rPr>
              <w:t>并在发起解密</w:t>
            </w:r>
            <w:r>
              <w:rPr>
                <w:rFonts w:hint="eastAsia" w:ascii="宋体" w:hAnsi="宋体" w:cs="宋体"/>
                <w:b/>
                <w:bCs/>
                <w:szCs w:val="21"/>
              </w:rPr>
              <w:t>通知</w:t>
            </w:r>
            <w:r>
              <w:rPr>
                <w:rFonts w:hint="eastAsia" w:ascii="宋体" w:hAnsi="宋体" w:cs="宋体"/>
                <w:b/>
                <w:szCs w:val="21"/>
              </w:rPr>
              <w:t>之时起30分钟内完成</w:t>
            </w:r>
            <w:r>
              <w:rPr>
                <w:rFonts w:hint="eastAsia" w:ascii="宋体" w:hAnsi="宋体" w:cs="宋体"/>
                <w:b/>
                <w:bCs/>
                <w:szCs w:val="21"/>
              </w:rPr>
              <w:t>对电子投标文件解密。投标文件未按时解密的，视为无效投标。</w:t>
            </w:r>
          </w:p>
        </w:tc>
      </w:tr>
      <w:tr w14:paraId="0725D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52277E0">
            <w:pPr>
              <w:spacing w:line="380" w:lineRule="exact"/>
              <w:jc w:val="center"/>
              <w:rPr>
                <w:rFonts w:ascii="宋体" w:hAnsi="宋体" w:cs="宋体"/>
                <w:szCs w:val="21"/>
              </w:rPr>
            </w:pPr>
            <w:bookmarkStart w:id="72" w:name="_25.3"/>
            <w:bookmarkEnd w:id="72"/>
            <w:r>
              <w:rPr>
                <w:rFonts w:hint="eastAsia" w:ascii="宋体" w:hAnsi="宋体" w:cs="宋体"/>
                <w:szCs w:val="21"/>
              </w:rPr>
              <w:t>25.3（3）</w:t>
            </w:r>
          </w:p>
        </w:tc>
        <w:tc>
          <w:tcPr>
            <w:tcW w:w="8708" w:type="dxa"/>
            <w:tcBorders>
              <w:top w:val="single" w:color="auto" w:sz="4" w:space="0"/>
              <w:left w:val="single" w:color="auto" w:sz="4" w:space="0"/>
              <w:bottom w:val="single" w:color="auto" w:sz="4" w:space="0"/>
              <w:right w:val="single" w:color="auto" w:sz="4" w:space="0"/>
            </w:tcBorders>
            <w:vAlign w:val="center"/>
          </w:tcPr>
          <w:p w14:paraId="7DF9CA1D">
            <w:pPr>
              <w:snapToGrid w:val="0"/>
              <w:spacing w:line="380" w:lineRule="exact"/>
              <w:rPr>
                <w:rFonts w:ascii="宋体" w:hAnsi="宋体" w:cs="宋体"/>
                <w:szCs w:val="21"/>
              </w:rPr>
            </w:pPr>
            <w:r>
              <w:rPr>
                <w:rFonts w:hint="eastAsia" w:ascii="宋体" w:hAnsi="宋体" w:cs="宋体"/>
                <w:szCs w:val="21"/>
              </w:rPr>
              <w:t>采购人或者采购代理机构在资格审查结束前，对投标人进行信用查询。</w:t>
            </w:r>
          </w:p>
          <w:p w14:paraId="30CCFB13">
            <w:pPr>
              <w:snapToGrid w:val="0"/>
              <w:spacing w:line="380" w:lineRule="exact"/>
              <w:rPr>
                <w:rFonts w:ascii="宋体" w:hAnsi="宋体" w:cs="宋体"/>
                <w:szCs w:val="21"/>
              </w:rPr>
            </w:pPr>
            <w:r>
              <w:rPr>
                <w:rFonts w:hint="eastAsia" w:ascii="宋体" w:hAnsi="宋体" w:cs="宋体"/>
                <w:szCs w:val="21"/>
              </w:rPr>
              <w:t>查询渠道：“信用中国”网站（www.creditchina.gov.cn）、中国政府采购网（</w:t>
            </w:r>
            <w:r>
              <w:fldChar w:fldCharType="begin"/>
            </w:r>
            <w:r>
              <w:instrText xml:space="preserve"> HYPERLINK "http://www.ccgp.gov.cn" </w:instrText>
            </w:r>
            <w:r>
              <w:fldChar w:fldCharType="separate"/>
            </w:r>
            <w:r>
              <w:rPr>
                <w:rStyle w:val="54"/>
                <w:rFonts w:hint="eastAsia" w:ascii="宋体" w:hAnsi="宋体" w:cs="宋体"/>
                <w:color w:val="auto"/>
                <w:szCs w:val="21"/>
              </w:rPr>
              <w:t>www.ccgp.gov.cn</w:t>
            </w:r>
            <w:r>
              <w:rPr>
                <w:rStyle w:val="54"/>
                <w:rFonts w:hint="eastAsia" w:ascii="宋体" w:hAnsi="宋体" w:cs="宋体"/>
                <w:color w:val="auto"/>
                <w:szCs w:val="21"/>
              </w:rPr>
              <w:fldChar w:fldCharType="end"/>
            </w:r>
            <w:r>
              <w:rPr>
                <w:rFonts w:hint="eastAsia" w:ascii="宋体" w:hAnsi="宋体" w:cs="宋体"/>
                <w:szCs w:val="21"/>
              </w:rPr>
              <w:t>）。</w:t>
            </w:r>
          </w:p>
          <w:p w14:paraId="160278E8">
            <w:pPr>
              <w:snapToGrid w:val="0"/>
              <w:spacing w:line="380" w:lineRule="exact"/>
              <w:rPr>
                <w:rFonts w:ascii="宋体" w:hAnsi="宋体" w:cs="宋体"/>
                <w:szCs w:val="21"/>
              </w:rPr>
            </w:pPr>
            <w:r>
              <w:rPr>
                <w:rFonts w:hint="eastAsia" w:ascii="宋体" w:hAnsi="宋体" w:cs="宋体"/>
                <w:szCs w:val="21"/>
              </w:rPr>
              <w:t>信用查询截止时点：资格审查结束前。</w:t>
            </w:r>
          </w:p>
          <w:p w14:paraId="6C023CF9">
            <w:pPr>
              <w:snapToGrid w:val="0"/>
              <w:spacing w:line="380" w:lineRule="exact"/>
              <w:rPr>
                <w:rFonts w:ascii="宋体" w:hAnsi="宋体" w:cs="宋体"/>
                <w:szCs w:val="21"/>
              </w:rPr>
            </w:pPr>
            <w:r>
              <w:rPr>
                <w:rFonts w:hint="eastAsia" w:ascii="宋体" w:hAnsi="宋体" w:cs="宋体"/>
                <w:szCs w:val="21"/>
              </w:rPr>
              <w:t>查询记录和证据留存方式：将查询网站中的查询记录截图并作为评审资料保存。</w:t>
            </w:r>
          </w:p>
          <w:p w14:paraId="68BB85A6">
            <w:pPr>
              <w:snapToGrid w:val="0"/>
              <w:spacing w:line="380" w:lineRule="exact"/>
              <w:rPr>
                <w:rFonts w:ascii="宋体" w:hAnsi="宋体" w:cs="宋体"/>
                <w:b/>
                <w:szCs w:val="21"/>
              </w:rPr>
            </w:pPr>
            <w:r>
              <w:rPr>
                <w:rFonts w:hint="eastAsia" w:ascii="宋体" w:hAnsi="宋体" w:cs="宋体"/>
                <w:szCs w:val="21"/>
              </w:rPr>
              <w:t>信用信息使用规则：根据财政部《关于在政府采购活动中查询及使用信用记录有关问题的通知》（财库〔2016〕125号）的规定，对在“信用中国”网站(www.creditchina.gov.cn)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61ECDC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00B07C68">
            <w:pPr>
              <w:spacing w:line="380" w:lineRule="exact"/>
              <w:jc w:val="center"/>
              <w:rPr>
                <w:rFonts w:ascii="宋体" w:hAnsi="宋体" w:cs="宋体"/>
                <w:szCs w:val="21"/>
              </w:rPr>
            </w:pPr>
            <w:bookmarkStart w:id="73" w:name="_26"/>
            <w:bookmarkEnd w:id="73"/>
            <w:r>
              <w:rPr>
                <w:rFonts w:hint="eastAsia" w:ascii="宋体" w:hAnsi="宋体" w:cs="宋体"/>
                <w:szCs w:val="21"/>
              </w:rPr>
              <w:t>26</w:t>
            </w:r>
          </w:p>
        </w:tc>
        <w:tc>
          <w:tcPr>
            <w:tcW w:w="8708" w:type="dxa"/>
            <w:tcBorders>
              <w:top w:val="single" w:color="auto" w:sz="4" w:space="0"/>
              <w:left w:val="single" w:color="auto" w:sz="4" w:space="0"/>
              <w:bottom w:val="single" w:color="auto" w:sz="4" w:space="0"/>
              <w:right w:val="single" w:color="auto" w:sz="4" w:space="0"/>
            </w:tcBorders>
            <w:vAlign w:val="center"/>
          </w:tcPr>
          <w:p w14:paraId="4ACB696D">
            <w:pPr>
              <w:autoSpaceDE w:val="0"/>
              <w:autoSpaceDN w:val="0"/>
              <w:snapToGrid w:val="0"/>
              <w:spacing w:line="380" w:lineRule="exact"/>
              <w:textAlignment w:val="bottom"/>
              <w:rPr>
                <w:rFonts w:ascii="宋体" w:hAnsi="宋体" w:cs="宋体"/>
                <w:szCs w:val="21"/>
              </w:rPr>
            </w:pPr>
            <w:r>
              <w:rPr>
                <w:rFonts w:hint="eastAsia" w:ascii="宋体" w:hAnsi="宋体" w:cs="宋体"/>
                <w:szCs w:val="21"/>
              </w:rPr>
              <w:t>评标委员会的人数：5人。（采购项目符合下列情形之一的，评标委员会成员人数应当为7人以上单数：1.采购预算金额在1000万元以上；2.技术复杂；3.社会影响较大。）</w:t>
            </w:r>
          </w:p>
        </w:tc>
      </w:tr>
      <w:tr w14:paraId="6F55E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77AA358">
            <w:pPr>
              <w:spacing w:line="380" w:lineRule="exact"/>
              <w:jc w:val="center"/>
              <w:rPr>
                <w:rFonts w:ascii="宋体" w:hAnsi="宋体" w:cs="宋体"/>
                <w:szCs w:val="21"/>
              </w:rPr>
            </w:pPr>
            <w:bookmarkStart w:id="74" w:name="_28.3"/>
            <w:bookmarkEnd w:id="74"/>
            <w:r>
              <w:rPr>
                <w:rFonts w:hint="eastAsia" w:ascii="宋体" w:hAnsi="宋体" w:cs="宋体"/>
                <w:szCs w:val="21"/>
              </w:rPr>
              <w:t>29.1</w:t>
            </w:r>
          </w:p>
        </w:tc>
        <w:tc>
          <w:tcPr>
            <w:tcW w:w="8708" w:type="dxa"/>
            <w:tcBorders>
              <w:top w:val="single" w:color="auto" w:sz="4" w:space="0"/>
              <w:left w:val="single" w:color="auto" w:sz="4" w:space="0"/>
              <w:bottom w:val="single" w:color="auto" w:sz="4" w:space="0"/>
              <w:right w:val="single" w:color="auto" w:sz="4" w:space="0"/>
            </w:tcBorders>
            <w:vAlign w:val="center"/>
          </w:tcPr>
          <w:p w14:paraId="0A900443">
            <w:pPr>
              <w:autoSpaceDE w:val="0"/>
              <w:autoSpaceDN w:val="0"/>
              <w:snapToGrid w:val="0"/>
              <w:spacing w:line="380" w:lineRule="exact"/>
              <w:textAlignment w:val="bottom"/>
              <w:rPr>
                <w:rFonts w:ascii="宋体" w:hAnsi="宋体" w:cs="宋体"/>
                <w:szCs w:val="21"/>
              </w:rPr>
            </w:pPr>
            <w:r>
              <w:rPr>
                <w:rFonts w:hint="eastAsia" w:ascii="宋体" w:hAnsi="宋体" w:cs="宋体"/>
                <w:szCs w:val="21"/>
              </w:rPr>
              <w:t>评标方法：☑综合评分法/□最低评标价法</w:t>
            </w:r>
          </w:p>
        </w:tc>
      </w:tr>
      <w:tr w14:paraId="64542A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restart"/>
            <w:tcBorders>
              <w:top w:val="single" w:color="auto" w:sz="4" w:space="0"/>
              <w:left w:val="single" w:color="auto" w:sz="4" w:space="0"/>
              <w:right w:val="single" w:color="auto" w:sz="4" w:space="0"/>
            </w:tcBorders>
            <w:vAlign w:val="center"/>
          </w:tcPr>
          <w:p w14:paraId="1C25E912">
            <w:pPr>
              <w:spacing w:line="380" w:lineRule="exact"/>
              <w:jc w:val="center"/>
              <w:rPr>
                <w:rFonts w:ascii="宋体" w:hAnsi="宋体" w:cs="宋体"/>
                <w:szCs w:val="21"/>
              </w:rPr>
            </w:pPr>
            <w:bookmarkStart w:id="75" w:name="_29.2.2（2）"/>
            <w:bookmarkEnd w:id="75"/>
            <w:r>
              <w:rPr>
                <w:rFonts w:hint="eastAsia" w:ascii="宋体" w:hAnsi="宋体" w:cs="宋体"/>
                <w:szCs w:val="21"/>
              </w:rPr>
              <w:t>29.2</w:t>
            </w:r>
          </w:p>
        </w:tc>
        <w:tc>
          <w:tcPr>
            <w:tcW w:w="8708" w:type="dxa"/>
            <w:tcBorders>
              <w:top w:val="single" w:color="auto" w:sz="4" w:space="0"/>
              <w:left w:val="single" w:color="auto" w:sz="4" w:space="0"/>
              <w:right w:val="single" w:color="auto" w:sz="4" w:space="0"/>
            </w:tcBorders>
            <w:vAlign w:val="center"/>
          </w:tcPr>
          <w:p w14:paraId="5243C312">
            <w:pPr>
              <w:snapToGrid w:val="0"/>
              <w:spacing w:line="380" w:lineRule="exact"/>
              <w:rPr>
                <w:rFonts w:ascii="宋体" w:hAnsi="宋体" w:cs="宋体"/>
                <w:szCs w:val="21"/>
              </w:rPr>
            </w:pPr>
            <w:r>
              <w:rPr>
                <w:rFonts w:hint="eastAsia" w:ascii="宋体" w:hAnsi="宋体" w:cs="宋体"/>
                <w:szCs w:val="21"/>
              </w:rPr>
              <w:t>商务要求评审中允许负偏离的条款数为</w:t>
            </w:r>
            <w:r>
              <w:rPr>
                <w:rFonts w:hint="eastAsia" w:ascii="宋体" w:hAnsi="宋体" w:cs="宋体"/>
                <w:szCs w:val="21"/>
                <w:u w:val="single"/>
              </w:rPr>
              <w:t xml:space="preserve"> 0 </w:t>
            </w:r>
            <w:r>
              <w:rPr>
                <w:rFonts w:hint="eastAsia" w:ascii="宋体" w:hAnsi="宋体" w:cs="宋体"/>
                <w:szCs w:val="21"/>
              </w:rPr>
              <w:t>项。</w:t>
            </w:r>
          </w:p>
          <w:p w14:paraId="6B1CF9E7">
            <w:pPr>
              <w:snapToGrid w:val="0"/>
              <w:spacing w:line="380" w:lineRule="exact"/>
              <w:rPr>
                <w:rFonts w:ascii="宋体" w:hAnsi="宋体" w:cs="宋体"/>
                <w:szCs w:val="21"/>
              </w:rPr>
            </w:pPr>
            <w:r>
              <w:rPr>
                <w:rFonts w:hint="eastAsia" w:ascii="宋体" w:hAnsi="宋体" w:cs="宋体"/>
                <w:szCs w:val="21"/>
              </w:rPr>
              <w:t>技术要求评审中允许负偏离的条款数为</w:t>
            </w:r>
            <w:r>
              <w:rPr>
                <w:rFonts w:hint="eastAsia" w:ascii="宋体" w:hAnsi="宋体" w:cs="宋体"/>
                <w:szCs w:val="21"/>
                <w:u w:val="single"/>
              </w:rPr>
              <w:t xml:space="preserve"> 0</w:t>
            </w:r>
            <w:r>
              <w:rPr>
                <w:rFonts w:hint="eastAsia" w:ascii="宋体" w:hAnsi="宋体" w:cs="宋体"/>
                <w:szCs w:val="21"/>
              </w:rPr>
              <w:t>项。</w:t>
            </w:r>
          </w:p>
        </w:tc>
      </w:tr>
      <w:tr w14:paraId="2E182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895" w:type="dxa"/>
            <w:vMerge w:val="continue"/>
            <w:tcBorders>
              <w:left w:val="single" w:color="auto" w:sz="4" w:space="0"/>
              <w:right w:val="single" w:color="auto" w:sz="4" w:space="0"/>
            </w:tcBorders>
            <w:vAlign w:val="center"/>
          </w:tcPr>
          <w:p w14:paraId="0BCA2B2F">
            <w:pPr>
              <w:spacing w:line="380" w:lineRule="exact"/>
              <w:jc w:val="center"/>
              <w:rPr>
                <w:rFonts w:ascii="宋体" w:hAnsi="宋体" w:cs="宋体"/>
                <w:szCs w:val="21"/>
              </w:rPr>
            </w:pPr>
          </w:p>
        </w:tc>
        <w:tc>
          <w:tcPr>
            <w:tcW w:w="8708" w:type="dxa"/>
            <w:tcBorders>
              <w:top w:val="single" w:color="auto" w:sz="4" w:space="0"/>
              <w:left w:val="single" w:color="auto" w:sz="4" w:space="0"/>
              <w:right w:val="single" w:color="auto" w:sz="4" w:space="0"/>
            </w:tcBorders>
            <w:vAlign w:val="center"/>
          </w:tcPr>
          <w:p w14:paraId="38B6AA6C">
            <w:pPr>
              <w:snapToGrid w:val="0"/>
              <w:spacing w:line="380" w:lineRule="exact"/>
              <w:rPr>
                <w:rFonts w:ascii="宋体" w:hAnsi="宋体" w:cs="宋体"/>
                <w:szCs w:val="21"/>
                <w:u w:val="single"/>
              </w:rPr>
            </w:pPr>
            <w:r>
              <w:rPr>
                <w:rFonts w:hint="eastAsia" w:ascii="宋体" w:hAnsi="宋体" w:cs="宋体"/>
              </w:rPr>
              <w:t>中标候选人推荐数量：3家</w:t>
            </w:r>
          </w:p>
        </w:tc>
      </w:tr>
      <w:tr w14:paraId="1D6C9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148449E">
            <w:pPr>
              <w:spacing w:line="380" w:lineRule="exact"/>
              <w:jc w:val="center"/>
              <w:rPr>
                <w:rFonts w:ascii="宋体" w:hAnsi="宋体" w:cs="宋体"/>
                <w:szCs w:val="21"/>
              </w:rPr>
            </w:pPr>
            <w:r>
              <w:rPr>
                <w:rFonts w:hint="eastAsia" w:ascii="宋体" w:hAnsi="宋体" w:cs="宋体"/>
                <w:szCs w:val="21"/>
              </w:rPr>
              <w:t>30.1</w:t>
            </w:r>
          </w:p>
        </w:tc>
        <w:tc>
          <w:tcPr>
            <w:tcW w:w="8708" w:type="dxa"/>
            <w:tcBorders>
              <w:top w:val="single" w:color="auto" w:sz="4" w:space="0"/>
              <w:left w:val="single" w:color="auto" w:sz="4" w:space="0"/>
              <w:bottom w:val="single" w:color="auto" w:sz="4" w:space="0"/>
              <w:right w:val="single" w:color="auto" w:sz="4" w:space="0"/>
            </w:tcBorders>
            <w:vAlign w:val="center"/>
          </w:tcPr>
          <w:p w14:paraId="63922796">
            <w:pPr>
              <w:autoSpaceDE w:val="0"/>
              <w:autoSpaceDN w:val="0"/>
              <w:snapToGrid w:val="0"/>
              <w:spacing w:line="380" w:lineRule="exact"/>
              <w:textAlignment w:val="bottom"/>
              <w:rPr>
                <w:rFonts w:ascii="宋体" w:hAnsi="宋体" w:cs="宋体"/>
                <w:szCs w:val="21"/>
              </w:rPr>
            </w:pPr>
            <w:r>
              <w:rPr>
                <w:rFonts w:hint="eastAsia" w:ascii="宋体" w:hAnsi="宋体" w:cs="宋体"/>
                <w:szCs w:val="21"/>
              </w:rPr>
              <w:t>采用综合评分法的采购项目，采购人确定中标人时，出现中标候选人并列的情形，采购人按以下的方式确定中标人：按综合评分中服务水平、售后服务、履约能力、政策功能得分高低依次确定。</w:t>
            </w:r>
          </w:p>
          <w:p w14:paraId="34A6F5F7">
            <w:pPr>
              <w:autoSpaceDE w:val="0"/>
              <w:autoSpaceDN w:val="0"/>
              <w:snapToGrid w:val="0"/>
              <w:spacing w:line="380" w:lineRule="exact"/>
              <w:textAlignment w:val="bottom"/>
              <w:rPr>
                <w:rFonts w:ascii="宋体" w:hAnsi="宋体" w:cs="宋体"/>
                <w:szCs w:val="21"/>
              </w:rPr>
            </w:pPr>
            <w:r>
              <w:rPr>
                <w:rFonts w:hint="eastAsia" w:ascii="宋体" w:hAnsi="宋体" w:cs="宋体"/>
                <w:szCs w:val="21"/>
              </w:rPr>
              <w:t>采用最低评标价法的采购项目，采购人确定中标人时，出现中标候选人并列的情形，采购人按以下的方式确定中标人：按服务水平技术指标高优先、服务方案好优先、拟投入人员多优先、服务响应时间短优先的顺序依次确定。</w:t>
            </w:r>
          </w:p>
        </w:tc>
      </w:tr>
      <w:tr w14:paraId="79E345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14:paraId="4F5E60E1">
            <w:pPr>
              <w:spacing w:line="380" w:lineRule="exact"/>
              <w:jc w:val="center"/>
              <w:rPr>
                <w:rFonts w:ascii="宋体" w:hAnsi="宋体" w:cs="宋体"/>
                <w:szCs w:val="21"/>
              </w:rPr>
            </w:pPr>
            <w:bookmarkStart w:id="76" w:name="_39.1"/>
            <w:bookmarkEnd w:id="76"/>
            <w:r>
              <w:rPr>
                <w:rFonts w:hint="eastAsia" w:ascii="宋体" w:hAnsi="宋体" w:cs="宋体"/>
                <w:szCs w:val="21"/>
              </w:rPr>
              <w:t>35.1</w:t>
            </w:r>
          </w:p>
        </w:tc>
        <w:tc>
          <w:tcPr>
            <w:tcW w:w="8708" w:type="dxa"/>
            <w:tcBorders>
              <w:top w:val="single" w:color="auto" w:sz="4" w:space="0"/>
              <w:left w:val="single" w:color="auto" w:sz="4" w:space="0"/>
              <w:bottom w:val="single" w:color="auto" w:sz="4" w:space="0"/>
              <w:right w:val="single" w:color="auto" w:sz="4" w:space="0"/>
            </w:tcBorders>
            <w:vAlign w:val="center"/>
          </w:tcPr>
          <w:p w14:paraId="7A422F77">
            <w:pPr>
              <w:widowControl/>
              <w:spacing w:line="380" w:lineRule="exact"/>
              <w:jc w:val="left"/>
              <w:rPr>
                <w:rFonts w:ascii="宋体" w:hAnsi="宋体" w:cs="宋体"/>
                <w:kern w:val="0"/>
                <w:szCs w:val="21"/>
              </w:rPr>
            </w:pPr>
            <w:r>
              <w:rPr>
                <w:rFonts w:hint="eastAsia" w:ascii="宋体" w:hAnsi="宋体" w:cs="宋体"/>
                <w:bCs/>
                <w:szCs w:val="21"/>
              </w:rPr>
              <w:t>☑本项目不收取履约保证金。</w:t>
            </w:r>
          </w:p>
        </w:tc>
      </w:tr>
      <w:tr w14:paraId="4BD97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CB2E4C0">
            <w:pPr>
              <w:spacing w:line="380" w:lineRule="exact"/>
              <w:jc w:val="center"/>
              <w:rPr>
                <w:rFonts w:ascii="宋体" w:hAnsi="宋体" w:cs="宋体"/>
                <w:szCs w:val="21"/>
              </w:rPr>
            </w:pPr>
            <w:bookmarkStart w:id="77" w:name="_40.1"/>
            <w:bookmarkEnd w:id="77"/>
            <w:r>
              <w:rPr>
                <w:rFonts w:hint="eastAsia" w:ascii="宋体" w:hAnsi="宋体" w:cs="宋体"/>
                <w:szCs w:val="21"/>
              </w:rPr>
              <w:t>36.1</w:t>
            </w:r>
          </w:p>
        </w:tc>
        <w:tc>
          <w:tcPr>
            <w:tcW w:w="8708" w:type="dxa"/>
            <w:tcBorders>
              <w:top w:val="single" w:color="auto" w:sz="4" w:space="0"/>
              <w:left w:val="single" w:color="auto" w:sz="4" w:space="0"/>
              <w:bottom w:val="single" w:color="auto" w:sz="4" w:space="0"/>
              <w:right w:val="single" w:color="auto" w:sz="4" w:space="0"/>
            </w:tcBorders>
            <w:vAlign w:val="center"/>
          </w:tcPr>
          <w:p w14:paraId="0F65D6D2">
            <w:pPr>
              <w:autoSpaceDE w:val="0"/>
              <w:autoSpaceDN w:val="0"/>
              <w:snapToGrid w:val="0"/>
              <w:spacing w:line="380" w:lineRule="exact"/>
              <w:textAlignment w:val="bottom"/>
              <w:rPr>
                <w:rFonts w:ascii="宋体" w:hAnsi="宋体" w:cs="宋体"/>
                <w:szCs w:val="21"/>
              </w:rPr>
            </w:pPr>
            <w:r>
              <w:rPr>
                <w:rFonts w:hint="eastAsia" w:ascii="宋体" w:hAnsi="宋体" w:cs="宋体"/>
                <w:szCs w:val="21"/>
              </w:rPr>
              <w:t xml:space="preserve">签订合同携带的证明材料： </w:t>
            </w:r>
          </w:p>
          <w:p w14:paraId="532F801F">
            <w:pPr>
              <w:autoSpaceDE w:val="0"/>
              <w:autoSpaceDN w:val="0"/>
              <w:snapToGrid w:val="0"/>
              <w:spacing w:line="380" w:lineRule="exact"/>
              <w:textAlignment w:val="bottom"/>
              <w:rPr>
                <w:rFonts w:ascii="宋体" w:hAnsi="宋体" w:cs="宋体"/>
                <w:szCs w:val="21"/>
              </w:rPr>
            </w:pPr>
            <w:r>
              <w:rPr>
                <w:rFonts w:hint="eastAsia" w:ascii="宋体" w:hAnsi="宋体" w:cs="宋体"/>
                <w:szCs w:val="21"/>
              </w:rPr>
              <w:t>1、委托代理人负责签订合同的，须携带授权委托书及委托代理人身份证原件等其他资格证件。</w:t>
            </w:r>
          </w:p>
          <w:p w14:paraId="6E796D6C">
            <w:pPr>
              <w:autoSpaceDE w:val="0"/>
              <w:autoSpaceDN w:val="0"/>
              <w:snapToGrid w:val="0"/>
              <w:spacing w:line="380" w:lineRule="exact"/>
              <w:textAlignment w:val="bottom"/>
              <w:rPr>
                <w:rFonts w:ascii="宋体" w:hAnsi="宋体" w:cs="宋体"/>
                <w:szCs w:val="21"/>
              </w:rPr>
            </w:pPr>
            <w:r>
              <w:rPr>
                <w:rFonts w:hint="eastAsia" w:ascii="宋体" w:hAnsi="宋体" w:cs="宋体"/>
                <w:szCs w:val="21"/>
              </w:rPr>
              <w:t>2、法定代表人负责签订合同的，须携带法定代表人身份证明原件及身份证原件等其他证明材料。</w:t>
            </w:r>
          </w:p>
        </w:tc>
      </w:tr>
      <w:tr w14:paraId="5C074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6F99CE98">
            <w:pPr>
              <w:spacing w:line="380" w:lineRule="exact"/>
              <w:jc w:val="center"/>
              <w:rPr>
                <w:rFonts w:ascii="宋体" w:hAnsi="宋体" w:cs="宋体"/>
                <w:szCs w:val="21"/>
              </w:rPr>
            </w:pPr>
            <w:r>
              <w:rPr>
                <w:rFonts w:hint="eastAsia" w:ascii="宋体" w:hAnsi="宋体" w:cs="宋体"/>
                <w:szCs w:val="21"/>
              </w:rPr>
              <w:t>38.2</w:t>
            </w:r>
          </w:p>
        </w:tc>
        <w:tc>
          <w:tcPr>
            <w:tcW w:w="8708" w:type="dxa"/>
            <w:tcBorders>
              <w:top w:val="single" w:color="auto" w:sz="4" w:space="0"/>
              <w:left w:val="single" w:color="auto" w:sz="4" w:space="0"/>
              <w:bottom w:val="single" w:color="auto" w:sz="4" w:space="0"/>
              <w:right w:val="single" w:color="auto" w:sz="4" w:space="0"/>
            </w:tcBorders>
            <w:vAlign w:val="center"/>
          </w:tcPr>
          <w:p w14:paraId="0BF75CA8">
            <w:pPr>
              <w:snapToGrid w:val="0"/>
              <w:spacing w:line="380" w:lineRule="exact"/>
              <w:rPr>
                <w:rFonts w:ascii="宋体" w:hAnsi="宋体" w:cs="宋体"/>
                <w:szCs w:val="21"/>
              </w:rPr>
            </w:pPr>
            <w:r>
              <w:rPr>
                <w:rFonts w:hint="eastAsia" w:ascii="宋体" w:hAnsi="宋体" w:cs="宋体"/>
                <w:szCs w:val="21"/>
              </w:rPr>
              <w:t>接收质疑函方式：以纸质书面形式</w:t>
            </w:r>
          </w:p>
          <w:p w14:paraId="1EC7F4CF">
            <w:pPr>
              <w:snapToGrid w:val="0"/>
              <w:spacing w:line="380" w:lineRule="exact"/>
              <w:rPr>
                <w:rFonts w:ascii="宋体" w:hAnsi="宋体" w:cs="宋体"/>
                <w:szCs w:val="21"/>
              </w:rPr>
            </w:pPr>
            <w:r>
              <w:rPr>
                <w:rFonts w:hint="eastAsia" w:ascii="宋体" w:hAnsi="宋体" w:cs="宋体"/>
                <w:szCs w:val="21"/>
              </w:rPr>
              <w:t xml:space="preserve">质疑联系部门及联系方式：天勤工程咨询有限公司，质疑联系人：刘工，联系电话：0771-5784126，通讯地址：南宁市民族大道157号财富国际广场3号楼2501。 </w:t>
            </w:r>
          </w:p>
          <w:p w14:paraId="67481DD9">
            <w:pPr>
              <w:autoSpaceDE w:val="0"/>
              <w:autoSpaceDN w:val="0"/>
              <w:snapToGrid w:val="0"/>
              <w:spacing w:line="380" w:lineRule="exact"/>
              <w:textAlignment w:val="bottom"/>
              <w:rPr>
                <w:rFonts w:ascii="宋体" w:hAnsi="宋体" w:cs="宋体"/>
                <w:szCs w:val="21"/>
              </w:rPr>
            </w:pPr>
            <w:r>
              <w:rPr>
                <w:rFonts w:hint="eastAsia" w:ascii="宋体" w:hAnsi="宋体" w:cs="宋体"/>
              </w:rPr>
              <w:t>现场提交质疑办理业务时间：工作日，</w:t>
            </w:r>
            <w:r>
              <w:rPr>
                <w:rFonts w:hint="eastAsia" w:ascii="宋体" w:hAnsi="宋体" w:cs="宋体"/>
                <w:szCs w:val="21"/>
              </w:rPr>
              <w:t>上午9:00-12:00；下午1</w:t>
            </w:r>
            <w:r>
              <w:rPr>
                <w:rFonts w:hint="eastAsia" w:ascii="宋体" w:hAnsi="宋体" w:cs="宋体"/>
              </w:rPr>
              <w:t>5</w:t>
            </w:r>
            <w:r>
              <w:rPr>
                <w:rFonts w:hint="eastAsia" w:ascii="宋体" w:hAnsi="宋体" w:cs="宋体"/>
                <w:szCs w:val="21"/>
              </w:rPr>
              <w:t>:</w:t>
            </w:r>
            <w:r>
              <w:rPr>
                <w:rFonts w:hint="eastAsia" w:ascii="宋体" w:hAnsi="宋体" w:cs="宋体"/>
              </w:rPr>
              <w:t>00</w:t>
            </w:r>
            <w:r>
              <w:rPr>
                <w:rFonts w:hint="eastAsia" w:ascii="宋体" w:hAnsi="宋体" w:cs="宋体"/>
                <w:szCs w:val="21"/>
              </w:rPr>
              <w:t>-1</w:t>
            </w:r>
            <w:r>
              <w:rPr>
                <w:rFonts w:hint="eastAsia" w:ascii="宋体" w:hAnsi="宋体" w:cs="宋体"/>
              </w:rPr>
              <w:t>7</w:t>
            </w:r>
            <w:r>
              <w:rPr>
                <w:rFonts w:hint="eastAsia" w:ascii="宋体" w:hAnsi="宋体" w:cs="宋体"/>
                <w:szCs w:val="21"/>
              </w:rPr>
              <w:t>:</w:t>
            </w:r>
            <w:r>
              <w:rPr>
                <w:rFonts w:hint="eastAsia" w:ascii="宋体" w:hAnsi="宋体" w:cs="宋体"/>
              </w:rPr>
              <w:t>0</w:t>
            </w:r>
            <w:r>
              <w:rPr>
                <w:rFonts w:hint="eastAsia" w:ascii="宋体" w:hAnsi="宋体" w:cs="宋体"/>
                <w:szCs w:val="21"/>
              </w:rPr>
              <w:t>0（北京时间）</w:t>
            </w:r>
          </w:p>
        </w:tc>
      </w:tr>
      <w:tr w14:paraId="58482E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57006B1A">
            <w:pPr>
              <w:spacing w:line="380" w:lineRule="exact"/>
              <w:jc w:val="center"/>
              <w:rPr>
                <w:rFonts w:ascii="宋体" w:hAnsi="宋体" w:cs="宋体"/>
                <w:szCs w:val="21"/>
              </w:rPr>
            </w:pPr>
            <w:bookmarkStart w:id="78" w:name="_41"/>
            <w:bookmarkEnd w:id="78"/>
            <w:bookmarkStart w:id="79" w:name="_42"/>
            <w:bookmarkEnd w:id="79"/>
            <w:bookmarkStart w:id="80" w:name="_Hlt17709148"/>
            <w:r>
              <w:rPr>
                <w:rFonts w:hint="eastAsia" w:ascii="宋体" w:hAnsi="宋体" w:cs="宋体"/>
                <w:szCs w:val="21"/>
              </w:rPr>
              <w:t>3</w:t>
            </w:r>
            <w:bookmarkEnd w:id="80"/>
            <w:r>
              <w:rPr>
                <w:rFonts w:hint="eastAsia" w:ascii="宋体" w:hAnsi="宋体" w:cs="宋体"/>
                <w:szCs w:val="21"/>
              </w:rPr>
              <w:t>9.1</w:t>
            </w:r>
          </w:p>
        </w:tc>
        <w:tc>
          <w:tcPr>
            <w:tcW w:w="8708" w:type="dxa"/>
            <w:tcBorders>
              <w:top w:val="single" w:color="auto" w:sz="4" w:space="0"/>
              <w:left w:val="single" w:color="auto" w:sz="4" w:space="0"/>
              <w:bottom w:val="single" w:color="auto" w:sz="4" w:space="0"/>
              <w:right w:val="single" w:color="auto" w:sz="4" w:space="0"/>
            </w:tcBorders>
            <w:vAlign w:val="center"/>
          </w:tcPr>
          <w:p w14:paraId="17A25606">
            <w:pPr>
              <w:spacing w:line="380" w:lineRule="exact"/>
              <w:rPr>
                <w:rFonts w:ascii="宋体" w:hAnsi="宋体" w:cs="宋体"/>
                <w:szCs w:val="21"/>
              </w:rPr>
            </w:pPr>
            <w:r>
              <w:rPr>
                <w:rFonts w:hint="eastAsia" w:ascii="宋体" w:hAnsi="宋体" w:cs="宋体"/>
                <w:szCs w:val="21"/>
              </w:rPr>
              <w:t>1、采购代理服务费支付方式：本项目的招标代理服务费按以下收费标准向中标人收取。</w:t>
            </w:r>
          </w:p>
          <w:p w14:paraId="60855AC2">
            <w:pPr>
              <w:spacing w:line="380" w:lineRule="exact"/>
              <w:rPr>
                <w:rFonts w:ascii="宋体" w:hAnsi="宋体" w:cs="宋体"/>
                <w:szCs w:val="21"/>
              </w:rPr>
            </w:pPr>
            <w:r>
              <w:rPr>
                <w:rFonts w:hint="eastAsia" w:ascii="宋体" w:hAnsi="宋体" w:cs="宋体"/>
                <w:szCs w:val="21"/>
              </w:rPr>
              <w:t>2、采购代理服务费收取标准：</w:t>
            </w:r>
          </w:p>
          <w:p w14:paraId="344B4C47">
            <w:pPr>
              <w:spacing w:line="380" w:lineRule="exact"/>
              <w:rPr>
                <w:rFonts w:ascii="宋体" w:hAnsi="宋体" w:cs="宋体"/>
                <w:szCs w:val="21"/>
              </w:rPr>
            </w:pPr>
            <w:r>
              <w:rPr>
                <w:rFonts w:hint="eastAsia" w:ascii="宋体" w:hAnsi="宋体" w:cs="宋体"/>
                <w:szCs w:val="21"/>
              </w:rPr>
              <w:t>☑以（☑中标金额/□采购预算/）为计费额，按本须知正文第39.2条规定的收费计算标准（□货物招标/☑服务招标/□工程招标）采用差额定率累进法计算出收费基准价格下浮20%收取。</w:t>
            </w:r>
          </w:p>
          <w:p w14:paraId="5C12DAF9">
            <w:pPr>
              <w:spacing w:line="380" w:lineRule="exact"/>
              <w:rPr>
                <w:rFonts w:ascii="宋体" w:hAnsi="宋体" w:cs="宋体"/>
                <w:szCs w:val="21"/>
              </w:rPr>
            </w:pPr>
            <w:r>
              <w:rPr>
                <w:rFonts w:hint="eastAsia" w:ascii="宋体" w:hAnsi="宋体" w:cs="宋体"/>
                <w:szCs w:val="21"/>
              </w:rPr>
              <w:t>□固定采购代理收费</w:t>
            </w:r>
            <w:r>
              <w:rPr>
                <w:rFonts w:hint="eastAsia" w:ascii="宋体" w:hAnsi="宋体" w:cs="宋体"/>
                <w:szCs w:val="21"/>
                <w:u w:val="single"/>
              </w:rPr>
              <w:t xml:space="preserve">             </w:t>
            </w:r>
            <w:r>
              <w:rPr>
                <w:rFonts w:hint="eastAsia" w:ascii="宋体" w:hAnsi="宋体" w:cs="宋体"/>
                <w:szCs w:val="21"/>
              </w:rPr>
              <w:t xml:space="preserve"> 。</w:t>
            </w:r>
          </w:p>
          <w:p w14:paraId="260BEEEB">
            <w:pPr>
              <w:spacing w:line="380" w:lineRule="exact"/>
              <w:rPr>
                <w:rFonts w:ascii="宋体" w:hAnsi="宋体" w:cs="宋体"/>
                <w:szCs w:val="21"/>
              </w:rPr>
            </w:pPr>
            <w:r>
              <w:rPr>
                <w:rFonts w:hint="eastAsia" w:ascii="宋体" w:hAnsi="宋体" w:cs="宋体"/>
                <w:szCs w:val="21"/>
              </w:rPr>
              <w:t>3. 采购代理费收取银行账户</w:t>
            </w:r>
          </w:p>
          <w:p w14:paraId="052565F4">
            <w:pPr>
              <w:spacing w:line="380" w:lineRule="exact"/>
              <w:rPr>
                <w:rFonts w:ascii="宋体" w:hAnsi="宋体" w:cs="宋体"/>
              </w:rPr>
            </w:pPr>
            <w:r>
              <w:rPr>
                <w:rFonts w:hint="eastAsia" w:ascii="宋体" w:hAnsi="宋体" w:cs="宋体"/>
              </w:rPr>
              <w:t>开户名称：天勤工程咨询有限公司南宁分公司</w:t>
            </w:r>
          </w:p>
          <w:p w14:paraId="79941C90">
            <w:pPr>
              <w:spacing w:line="380" w:lineRule="exact"/>
              <w:rPr>
                <w:rFonts w:ascii="宋体" w:hAnsi="宋体" w:cs="宋体"/>
              </w:rPr>
            </w:pPr>
            <w:r>
              <w:rPr>
                <w:rFonts w:hint="eastAsia" w:ascii="宋体" w:hAnsi="宋体" w:cs="宋体"/>
              </w:rPr>
              <w:t>开户银行：中国建设银行股份有限公司南宁五象广场支行</w:t>
            </w:r>
          </w:p>
          <w:p w14:paraId="3FE8DC3F">
            <w:pPr>
              <w:spacing w:line="380" w:lineRule="exact"/>
              <w:rPr>
                <w:rFonts w:ascii="宋体" w:hAnsi="宋体" w:cs="宋体"/>
              </w:rPr>
            </w:pPr>
            <w:r>
              <w:rPr>
                <w:rFonts w:hint="eastAsia" w:ascii="宋体" w:hAnsi="宋体" w:cs="宋体"/>
              </w:rPr>
              <w:t>账号：45050160466300000319</w:t>
            </w:r>
          </w:p>
        </w:tc>
      </w:tr>
      <w:tr w14:paraId="74078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200B9812">
            <w:pPr>
              <w:snapToGrid w:val="0"/>
              <w:spacing w:line="380" w:lineRule="exact"/>
              <w:jc w:val="center"/>
              <w:rPr>
                <w:rFonts w:ascii="宋体" w:hAnsi="宋体" w:cs="宋体"/>
                <w:szCs w:val="21"/>
              </w:rPr>
            </w:pPr>
            <w:r>
              <w:rPr>
                <w:rFonts w:hint="eastAsia" w:ascii="宋体" w:hAnsi="宋体" w:cs="宋体"/>
                <w:szCs w:val="21"/>
              </w:rPr>
              <w:t>40.1</w:t>
            </w:r>
          </w:p>
        </w:tc>
        <w:tc>
          <w:tcPr>
            <w:tcW w:w="8708" w:type="dxa"/>
            <w:tcBorders>
              <w:top w:val="single" w:color="auto" w:sz="4" w:space="0"/>
              <w:left w:val="single" w:color="auto" w:sz="4" w:space="0"/>
              <w:bottom w:val="single" w:color="auto" w:sz="4" w:space="0"/>
              <w:right w:val="single" w:color="auto" w:sz="4" w:space="0"/>
            </w:tcBorders>
            <w:vAlign w:val="center"/>
          </w:tcPr>
          <w:p w14:paraId="37745732">
            <w:pPr>
              <w:snapToGrid w:val="0"/>
              <w:spacing w:line="380" w:lineRule="exact"/>
              <w:rPr>
                <w:rFonts w:ascii="宋体" w:hAnsi="宋体" w:cs="宋体"/>
                <w:szCs w:val="21"/>
              </w:rPr>
            </w:pPr>
            <w:r>
              <w:rPr>
                <w:rFonts w:hint="eastAsia" w:ascii="宋体" w:hAnsi="宋体" w:cs="宋体"/>
                <w:szCs w:val="21"/>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603AF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95" w:type="dxa"/>
            <w:tcBorders>
              <w:top w:val="single" w:color="auto" w:sz="4" w:space="0"/>
              <w:left w:val="single" w:color="auto" w:sz="4" w:space="0"/>
              <w:bottom w:val="single" w:color="auto" w:sz="4" w:space="0"/>
              <w:right w:val="single" w:color="auto" w:sz="4" w:space="0"/>
            </w:tcBorders>
            <w:vAlign w:val="center"/>
          </w:tcPr>
          <w:p w14:paraId="7C3A40AA">
            <w:pPr>
              <w:snapToGrid w:val="0"/>
              <w:spacing w:line="380" w:lineRule="exact"/>
              <w:jc w:val="center"/>
              <w:rPr>
                <w:rFonts w:ascii="宋体" w:hAnsi="宋体" w:cs="宋体"/>
                <w:szCs w:val="21"/>
              </w:rPr>
            </w:pPr>
            <w:r>
              <w:rPr>
                <w:rFonts w:hint="eastAsia" w:ascii="宋体" w:hAnsi="宋体" w:cs="宋体"/>
                <w:szCs w:val="21"/>
              </w:rPr>
              <w:t>40.2</w:t>
            </w:r>
          </w:p>
        </w:tc>
        <w:tc>
          <w:tcPr>
            <w:tcW w:w="8708" w:type="dxa"/>
            <w:tcBorders>
              <w:top w:val="single" w:color="auto" w:sz="4" w:space="0"/>
              <w:left w:val="single" w:color="auto" w:sz="4" w:space="0"/>
              <w:bottom w:val="single" w:color="auto" w:sz="4" w:space="0"/>
              <w:right w:val="single" w:color="auto" w:sz="4" w:space="0"/>
            </w:tcBorders>
            <w:vAlign w:val="center"/>
          </w:tcPr>
          <w:p w14:paraId="78E27321">
            <w:pPr>
              <w:snapToGrid w:val="0"/>
              <w:spacing w:line="380" w:lineRule="exact"/>
              <w:rPr>
                <w:rFonts w:ascii="宋体" w:hAnsi="宋体" w:cs="宋体"/>
                <w:b/>
                <w:bCs/>
                <w:szCs w:val="21"/>
              </w:rPr>
            </w:pPr>
            <w:r>
              <w:rPr>
                <w:rFonts w:hint="eastAsia" w:ascii="宋体" w:hAnsi="宋体" w:cs="宋体"/>
                <w:b/>
                <w:bCs/>
                <w:szCs w:val="21"/>
              </w:rPr>
              <w:t>1.本招标文件中描述投标人的“公章”是指根据我国对公章的管理规定，用投标人法定主体行为名称制作的印章，除本招标文件有特殊规定外，投标人的财务章、部门章、工会章、合同章、投标专用章、业务专用章及银行的转账章、现金收讫章、现金付讫章等其他形式印章均不能代替公章。</w:t>
            </w:r>
          </w:p>
          <w:p w14:paraId="50B2F78A">
            <w:pPr>
              <w:pStyle w:val="20"/>
              <w:rPr>
                <w:rFonts w:ascii="宋体" w:hAnsi="宋体" w:cs="宋体"/>
                <w:b/>
                <w:bCs/>
                <w:sz w:val="21"/>
                <w:szCs w:val="21"/>
              </w:rPr>
            </w:pPr>
            <w:r>
              <w:rPr>
                <w:rFonts w:hint="eastAsia" w:ascii="宋体" w:hAnsi="宋体" w:cs="宋体"/>
                <w:b/>
                <w:bCs/>
                <w:sz w:val="21"/>
                <w:szCs w:val="21"/>
              </w:rPr>
              <w:t>2.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19D8E7FD">
            <w:pPr>
              <w:snapToGrid w:val="0"/>
              <w:spacing w:line="380" w:lineRule="exact"/>
              <w:rPr>
                <w:rFonts w:ascii="宋体" w:hAnsi="宋体" w:cs="宋体"/>
                <w:b/>
                <w:bCs/>
                <w:szCs w:val="21"/>
              </w:rPr>
            </w:pPr>
            <w:r>
              <w:rPr>
                <w:rFonts w:hint="eastAsia" w:ascii="宋体" w:hAnsi="宋体" w:cs="宋体"/>
                <w:b/>
                <w:bCs/>
                <w:szCs w:val="21"/>
              </w:rPr>
              <w:t>3.投标人为其他组织或者自然人时，本招标文件规定的法定代表人指负责人或者自然人。本招标文件所称负责人是指参加投标的其他组织营业执照上的负责人，本招标文件所称自然人指参与投标的自然人本人。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40FC08D6">
            <w:pPr>
              <w:snapToGrid w:val="0"/>
              <w:spacing w:line="380" w:lineRule="exact"/>
              <w:rPr>
                <w:rFonts w:ascii="宋体" w:hAnsi="宋体" w:cs="宋体"/>
                <w:b/>
                <w:bCs/>
                <w:szCs w:val="21"/>
              </w:rPr>
            </w:pPr>
            <w:r>
              <w:rPr>
                <w:rFonts w:hint="eastAsia" w:ascii="宋体" w:hAnsi="宋体" w:cs="宋体"/>
                <w:b/>
                <w:bCs/>
                <w:szCs w:val="21"/>
              </w:rPr>
              <w:t>4.本招标文件中描述投标人的“签字”是指投标人的法定代表人或者委托代理人亲自在文件规定签署处亲笔写上个人的名字的行为，私章、签字章、印鉴、影印等其他形式均不能代替亲笔签字。</w:t>
            </w:r>
          </w:p>
          <w:p w14:paraId="2F5C6C82">
            <w:pPr>
              <w:snapToGrid w:val="0"/>
              <w:spacing w:line="380" w:lineRule="exact"/>
              <w:rPr>
                <w:rFonts w:ascii="宋体" w:hAnsi="宋体" w:cs="宋体"/>
                <w:b/>
                <w:bCs/>
                <w:szCs w:val="21"/>
              </w:rPr>
            </w:pPr>
            <w:r>
              <w:rPr>
                <w:rFonts w:hint="eastAsia" w:ascii="宋体" w:hAnsi="宋体" w:cs="宋体"/>
                <w:b/>
                <w:bCs/>
                <w:szCs w:val="21"/>
              </w:rPr>
              <w:t>5.自然人投标的，招标文件规定盖公章处由自然人摁手指指印。</w:t>
            </w:r>
          </w:p>
          <w:p w14:paraId="6A61D7D1">
            <w:pPr>
              <w:spacing w:line="380" w:lineRule="exact"/>
              <w:jc w:val="left"/>
              <w:rPr>
                <w:rFonts w:ascii="宋体" w:hAnsi="宋体" w:cs="宋体"/>
                <w:b/>
                <w:bCs/>
                <w:szCs w:val="21"/>
              </w:rPr>
            </w:pPr>
            <w:r>
              <w:rPr>
                <w:rFonts w:hint="eastAsia" w:ascii="宋体" w:hAnsi="宋体" w:cs="宋体"/>
                <w:b/>
                <w:bCs/>
                <w:szCs w:val="21"/>
              </w:rPr>
              <w:t>6.本招标文件所称的“以上”“以下”“以内”“届满”，包括本数；所称的“不满”“超过”“以外”，不包括本数。</w:t>
            </w:r>
          </w:p>
          <w:p w14:paraId="726BF2DD">
            <w:pPr>
              <w:spacing w:line="380" w:lineRule="exact"/>
              <w:jc w:val="left"/>
              <w:rPr>
                <w:rFonts w:ascii="宋体" w:hAnsi="宋体" w:cs="宋体"/>
                <w:szCs w:val="21"/>
              </w:rPr>
            </w:pPr>
            <w:r>
              <w:rPr>
                <w:rFonts w:hint="eastAsia" w:ascii="宋体" w:hAnsi="宋体" w:cs="宋体"/>
                <w:b/>
                <w:bCs/>
                <w:szCs w:val="21"/>
              </w:rPr>
              <w:t>7.解密电子投标文件。广西政府采购云平台按开标时间自动提取所有投标文件。采购代理机构依托广西政府采购云平台向各投标人发出电子加密投标文件【开始解密】通知，由投标人按发起解密指令之时起30分钟内完成对电子投标文件在线解密。</w:t>
            </w:r>
          </w:p>
        </w:tc>
      </w:tr>
    </w:tbl>
    <w:p w14:paraId="3DFB6C42">
      <w:pPr>
        <w:pStyle w:val="4"/>
        <w:keepNext w:val="0"/>
        <w:keepLines w:val="0"/>
        <w:jc w:val="center"/>
        <w:rPr>
          <w:rFonts w:ascii="宋体" w:hAnsi="宋体" w:cs="宋体"/>
        </w:rPr>
      </w:pPr>
      <w:r>
        <w:rPr>
          <w:rFonts w:hint="eastAsia" w:ascii="宋体" w:hAnsi="宋体" w:cs="宋体"/>
        </w:rPr>
        <w:br w:type="page"/>
      </w:r>
      <w:r>
        <w:rPr>
          <w:rFonts w:hint="eastAsia" w:ascii="宋体" w:hAnsi="宋体" w:cs="宋体"/>
        </w:rPr>
        <w:t>投标人须知正文</w:t>
      </w:r>
    </w:p>
    <w:p w14:paraId="75B9A920">
      <w:pPr>
        <w:pStyle w:val="4"/>
        <w:keepNext w:val="0"/>
        <w:keepLines w:val="0"/>
        <w:spacing w:before="0" w:after="0" w:line="360" w:lineRule="exact"/>
        <w:jc w:val="center"/>
        <w:rPr>
          <w:rFonts w:ascii="宋体" w:hAnsi="宋体" w:cs="宋体"/>
        </w:rPr>
      </w:pPr>
      <w:r>
        <w:rPr>
          <w:rFonts w:hint="eastAsia" w:ascii="宋体" w:hAnsi="宋体" w:cs="宋体"/>
        </w:rPr>
        <w:t>一、总  则</w:t>
      </w:r>
    </w:p>
    <w:p w14:paraId="15A9EE4A">
      <w:pPr>
        <w:pStyle w:val="6"/>
        <w:keepNext w:val="0"/>
        <w:keepLines w:val="0"/>
        <w:spacing w:before="0" w:after="0" w:line="360" w:lineRule="exact"/>
        <w:ind w:left="420" w:leftChars="200"/>
        <w:rPr>
          <w:rFonts w:ascii="宋体" w:hAnsi="宋体" w:cs="宋体"/>
          <w:sz w:val="24"/>
        </w:rPr>
      </w:pPr>
      <w:bookmarkStart w:id="81" w:name="_Toc254970527"/>
      <w:bookmarkStart w:id="82" w:name="_Toc254970668"/>
      <w:r>
        <w:rPr>
          <w:rFonts w:hint="eastAsia" w:ascii="宋体" w:hAnsi="宋体" w:cs="宋体"/>
          <w:sz w:val="24"/>
        </w:rPr>
        <w:t>1.适用范围</w:t>
      </w:r>
      <w:bookmarkEnd w:id="81"/>
      <w:bookmarkEnd w:id="82"/>
    </w:p>
    <w:p w14:paraId="34C7744B">
      <w:pPr>
        <w:snapToGrid w:val="0"/>
        <w:spacing w:line="380" w:lineRule="exact"/>
        <w:ind w:firstLine="420" w:firstLineChars="200"/>
        <w:jc w:val="left"/>
        <w:rPr>
          <w:rFonts w:ascii="宋体" w:hAnsi="宋体" w:cs="宋体"/>
          <w:szCs w:val="21"/>
        </w:rPr>
      </w:pPr>
      <w:r>
        <w:rPr>
          <w:rFonts w:hint="eastAsia" w:ascii="宋体" w:hAnsi="宋体" w:cs="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44E68E7">
      <w:pPr>
        <w:snapToGrid w:val="0"/>
        <w:spacing w:line="380" w:lineRule="exact"/>
        <w:ind w:firstLine="420" w:firstLineChars="200"/>
        <w:jc w:val="left"/>
        <w:rPr>
          <w:rFonts w:ascii="宋体" w:hAnsi="宋体" w:cs="宋体"/>
          <w:szCs w:val="21"/>
        </w:rPr>
      </w:pPr>
      <w:r>
        <w:rPr>
          <w:rFonts w:hint="eastAsia" w:ascii="宋体" w:hAnsi="宋体" w:cs="宋体"/>
          <w:szCs w:val="21"/>
        </w:rPr>
        <w:t>1.2本招标文件</w:t>
      </w:r>
      <w:r>
        <w:rPr>
          <w:rFonts w:hint="eastAsia" w:ascii="宋体" w:hAnsi="宋体" w:cs="宋体"/>
          <w:spacing w:val="-6"/>
          <w:szCs w:val="21"/>
        </w:rPr>
        <w:t>适用于本项目的所有采购程序和环节（法律、法规另有规定的，从其规定）。</w:t>
      </w:r>
    </w:p>
    <w:p w14:paraId="11DF6C8D">
      <w:pPr>
        <w:pStyle w:val="6"/>
        <w:keepNext w:val="0"/>
        <w:keepLines w:val="0"/>
        <w:spacing w:before="0" w:after="0" w:line="360" w:lineRule="exact"/>
        <w:ind w:left="420" w:leftChars="200"/>
        <w:rPr>
          <w:rFonts w:ascii="宋体" w:hAnsi="宋体" w:cs="宋体"/>
          <w:sz w:val="24"/>
        </w:rPr>
      </w:pPr>
      <w:bookmarkStart w:id="83" w:name="_Toc254970528"/>
      <w:bookmarkStart w:id="84" w:name="_Toc254970669"/>
      <w:r>
        <w:rPr>
          <w:rFonts w:hint="eastAsia" w:ascii="宋体" w:hAnsi="宋体" w:cs="宋体"/>
          <w:sz w:val="24"/>
        </w:rPr>
        <w:t>2.定义</w:t>
      </w:r>
      <w:bookmarkEnd w:id="83"/>
      <w:bookmarkEnd w:id="84"/>
    </w:p>
    <w:p w14:paraId="38E10D88">
      <w:pPr>
        <w:pStyle w:val="6"/>
        <w:keepNext w:val="0"/>
        <w:keepLines w:val="0"/>
        <w:spacing w:before="0" w:after="0" w:line="380" w:lineRule="exact"/>
        <w:ind w:left="420" w:leftChars="200"/>
        <w:rPr>
          <w:rFonts w:ascii="宋体" w:hAnsi="宋体" w:cs="宋体"/>
          <w:b w:val="0"/>
          <w:sz w:val="21"/>
          <w:szCs w:val="21"/>
        </w:rPr>
      </w:pPr>
      <w:r>
        <w:rPr>
          <w:rFonts w:hint="eastAsia" w:ascii="宋体" w:hAnsi="宋体" w:cs="宋体"/>
          <w:b w:val="0"/>
          <w:sz w:val="21"/>
          <w:szCs w:val="21"/>
        </w:rPr>
        <w:t>2.1“采购人”是指依法进行政府采购的国家机关、事业单位、团体组织。</w:t>
      </w:r>
    </w:p>
    <w:p w14:paraId="432DD69F">
      <w:pPr>
        <w:pStyle w:val="6"/>
        <w:keepNext w:val="0"/>
        <w:keepLines w:val="0"/>
        <w:spacing w:before="0" w:after="0" w:line="380" w:lineRule="exact"/>
        <w:ind w:left="420" w:leftChars="200"/>
        <w:rPr>
          <w:rFonts w:ascii="宋体" w:hAnsi="宋体" w:cs="宋体"/>
          <w:b w:val="0"/>
          <w:sz w:val="21"/>
          <w:szCs w:val="21"/>
        </w:rPr>
      </w:pPr>
      <w:r>
        <w:rPr>
          <w:rFonts w:hint="eastAsia" w:ascii="宋体" w:hAnsi="宋体" w:cs="宋体"/>
          <w:b w:val="0"/>
          <w:sz w:val="21"/>
          <w:szCs w:val="21"/>
        </w:rPr>
        <w:t>2.2“采购代理机构”是指政府采购集中采购机构和集中采购机构以外的采购代理机构。</w:t>
      </w:r>
    </w:p>
    <w:p w14:paraId="3F81FDB7">
      <w:pPr>
        <w:pStyle w:val="6"/>
        <w:keepNext w:val="0"/>
        <w:keepLines w:val="0"/>
        <w:spacing w:before="0" w:after="0" w:line="380" w:lineRule="exact"/>
        <w:ind w:left="420" w:leftChars="200"/>
        <w:rPr>
          <w:rFonts w:ascii="宋体" w:hAnsi="宋体" w:cs="宋体"/>
          <w:b w:val="0"/>
          <w:sz w:val="21"/>
          <w:szCs w:val="21"/>
        </w:rPr>
      </w:pPr>
      <w:r>
        <w:rPr>
          <w:rFonts w:hint="eastAsia" w:ascii="宋体" w:hAnsi="宋体" w:cs="宋体"/>
          <w:b w:val="0"/>
          <w:sz w:val="21"/>
          <w:szCs w:val="21"/>
        </w:rPr>
        <w:t>2.3“供应商”是指向采购人提供货物、工程或者服务的法人、其他组织或者自然人。</w:t>
      </w:r>
    </w:p>
    <w:p w14:paraId="78A7851C">
      <w:pPr>
        <w:pStyle w:val="7"/>
        <w:spacing w:line="380" w:lineRule="exact"/>
        <w:rPr>
          <w:rFonts w:ascii="宋体" w:hAnsi="宋体" w:cs="宋体"/>
          <w:szCs w:val="21"/>
        </w:rPr>
      </w:pPr>
      <w:r>
        <w:rPr>
          <w:rFonts w:hint="eastAsia" w:ascii="宋体" w:hAnsi="宋体" w:cs="宋体"/>
          <w:szCs w:val="21"/>
        </w:rPr>
        <w:t>2.4“投标人”是指响应招标、参加投标竞争的法人、其他组织或者自然人。</w:t>
      </w:r>
    </w:p>
    <w:p w14:paraId="1FC47A31">
      <w:pPr>
        <w:pStyle w:val="6"/>
        <w:keepNext w:val="0"/>
        <w:keepLines w:val="0"/>
        <w:spacing w:before="0" w:after="0" w:line="380" w:lineRule="exact"/>
        <w:ind w:firstLine="420" w:firstLineChars="200"/>
        <w:rPr>
          <w:rFonts w:ascii="宋体" w:hAnsi="宋体" w:cs="宋体"/>
          <w:b w:val="0"/>
          <w:sz w:val="21"/>
          <w:szCs w:val="21"/>
        </w:rPr>
      </w:pPr>
      <w:r>
        <w:rPr>
          <w:rFonts w:hint="eastAsia" w:ascii="宋体" w:hAnsi="宋体" w:cs="宋体"/>
          <w:b w:val="0"/>
          <w:sz w:val="21"/>
          <w:szCs w:val="21"/>
        </w:rPr>
        <w:t>2.5“货物”是指各种形态和种类的物品，包括原材料、燃料、设备、产品等；“服务”是指除货物和工程以外的其他政府采购对象。</w:t>
      </w:r>
    </w:p>
    <w:p w14:paraId="00184AFC">
      <w:pPr>
        <w:pStyle w:val="6"/>
        <w:keepNext w:val="0"/>
        <w:keepLines w:val="0"/>
        <w:spacing w:before="0" w:after="0" w:line="380" w:lineRule="exact"/>
        <w:ind w:firstLine="420" w:firstLineChars="200"/>
        <w:rPr>
          <w:rFonts w:ascii="宋体" w:hAnsi="宋体" w:cs="宋体"/>
          <w:b w:val="0"/>
          <w:sz w:val="21"/>
          <w:szCs w:val="21"/>
        </w:rPr>
      </w:pPr>
      <w:r>
        <w:rPr>
          <w:rFonts w:hint="eastAsia" w:ascii="宋体" w:hAnsi="宋体" w:cs="宋体"/>
          <w:b w:val="0"/>
          <w:sz w:val="21"/>
          <w:szCs w:val="21"/>
        </w:rPr>
        <w:t>2.6“售后服务” 是指商品出售以后所提供的各种服务，包含但不限于投标人须承担的备品备件、包装、运输、装卸、保险、货到就位以及安装、调试、培训、保修以及其他各种服务。</w:t>
      </w:r>
    </w:p>
    <w:p w14:paraId="4327BA89">
      <w:pPr>
        <w:pStyle w:val="6"/>
        <w:keepNext w:val="0"/>
        <w:keepLines w:val="0"/>
        <w:spacing w:before="0" w:after="0" w:line="380" w:lineRule="exact"/>
        <w:ind w:firstLine="420" w:firstLineChars="200"/>
        <w:rPr>
          <w:rFonts w:ascii="宋体" w:hAnsi="宋体" w:cs="宋体"/>
          <w:b w:val="0"/>
          <w:sz w:val="21"/>
          <w:szCs w:val="21"/>
        </w:rPr>
      </w:pPr>
      <w:r>
        <w:rPr>
          <w:rFonts w:hint="eastAsia" w:ascii="宋体" w:hAnsi="宋体" w:cs="宋体"/>
          <w:b w:val="0"/>
          <w:sz w:val="21"/>
          <w:szCs w:val="21"/>
        </w:rPr>
        <w:t>2.7“书面形式”是指合同书、信件和数据电文（包括电报、电传、传真、电子数据交换和电子邮件）等可以有形地表现所载内容的形式。</w:t>
      </w:r>
    </w:p>
    <w:p w14:paraId="46F999B6">
      <w:pPr>
        <w:pStyle w:val="6"/>
        <w:keepNext w:val="0"/>
        <w:keepLines w:val="0"/>
        <w:spacing w:before="0" w:after="0" w:line="380" w:lineRule="exact"/>
        <w:ind w:firstLine="420" w:firstLineChars="200"/>
        <w:rPr>
          <w:rFonts w:ascii="宋体" w:hAnsi="宋体" w:cs="宋体"/>
          <w:b w:val="0"/>
          <w:sz w:val="21"/>
          <w:szCs w:val="21"/>
        </w:rPr>
      </w:pPr>
      <w:r>
        <w:rPr>
          <w:rFonts w:hint="eastAsia" w:ascii="宋体" w:hAnsi="宋体" w:cs="宋体"/>
          <w:b w:val="0"/>
          <w:sz w:val="21"/>
          <w:szCs w:val="21"/>
        </w:rPr>
        <w:t>2.8“实质性要求”是指招标文件中已经指明不满足则投标无效的条款，或者不能负偏离的条款，或者采购需求中带“▲”的条款。</w:t>
      </w:r>
    </w:p>
    <w:p w14:paraId="3B872E8A">
      <w:pPr>
        <w:snapToGrid w:val="0"/>
        <w:spacing w:line="380" w:lineRule="exact"/>
        <w:ind w:firstLine="420" w:firstLineChars="200"/>
        <w:jc w:val="left"/>
        <w:rPr>
          <w:rFonts w:ascii="宋体" w:hAnsi="宋体" w:cs="宋体"/>
          <w:szCs w:val="21"/>
        </w:rPr>
      </w:pPr>
      <w:r>
        <w:rPr>
          <w:rFonts w:hint="eastAsia" w:ascii="宋体" w:hAnsi="宋体" w:cs="宋体"/>
          <w:szCs w:val="21"/>
        </w:rPr>
        <w:t>2.9 “正偏离”，是指投标文件对招标文件“采购需求”中有关条款作出的响应优于条款要求并有利于采购人的情形。</w:t>
      </w:r>
    </w:p>
    <w:p w14:paraId="74C5BFF1">
      <w:pPr>
        <w:snapToGrid w:val="0"/>
        <w:spacing w:line="380" w:lineRule="exact"/>
        <w:ind w:firstLine="420" w:firstLineChars="200"/>
        <w:jc w:val="left"/>
        <w:rPr>
          <w:rFonts w:ascii="宋体" w:hAnsi="宋体" w:cs="宋体"/>
          <w:szCs w:val="21"/>
        </w:rPr>
      </w:pPr>
      <w:r>
        <w:rPr>
          <w:rFonts w:hint="eastAsia" w:ascii="宋体" w:hAnsi="宋体" w:cs="宋体"/>
          <w:szCs w:val="21"/>
        </w:rPr>
        <w:t>2.10“负偏离”，是指投标文件对招标文件“采购需求”中有关条款作出的响应不满足条款要求，导致采购人要求不能得到满足的情形。</w:t>
      </w:r>
    </w:p>
    <w:p w14:paraId="2A979841">
      <w:pPr>
        <w:snapToGrid w:val="0"/>
        <w:spacing w:line="380" w:lineRule="exact"/>
        <w:ind w:firstLine="420" w:firstLineChars="200"/>
        <w:jc w:val="left"/>
        <w:rPr>
          <w:rFonts w:ascii="宋体" w:hAnsi="宋体" w:cs="宋体"/>
          <w:szCs w:val="21"/>
        </w:rPr>
      </w:pPr>
      <w:r>
        <w:rPr>
          <w:rFonts w:hint="eastAsia" w:ascii="宋体" w:hAnsi="宋体" w:cs="宋体"/>
          <w:szCs w:val="21"/>
        </w:rPr>
        <w:t>2.11“允许负偏离的条款”是指采购需求中的不属于“实质性要求”的条款。</w:t>
      </w:r>
      <w:bookmarkStart w:id="85" w:name="_Toc254970529"/>
      <w:bookmarkStart w:id="86" w:name="_Toc254970670"/>
    </w:p>
    <w:p w14:paraId="4595977A">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3.</w:t>
      </w:r>
      <w:bookmarkEnd w:id="85"/>
      <w:bookmarkEnd w:id="86"/>
      <w:r>
        <w:rPr>
          <w:rFonts w:hint="eastAsia" w:ascii="宋体" w:hAnsi="宋体" w:cs="宋体"/>
          <w:sz w:val="24"/>
        </w:rPr>
        <w:t>投标人的资格要求</w:t>
      </w:r>
    </w:p>
    <w:p w14:paraId="52682A5A">
      <w:pPr>
        <w:snapToGrid w:val="0"/>
        <w:spacing w:line="380" w:lineRule="exact"/>
        <w:ind w:firstLine="420" w:firstLineChars="200"/>
        <w:jc w:val="left"/>
        <w:rPr>
          <w:rFonts w:ascii="宋体" w:hAnsi="宋体" w:cs="宋体"/>
          <w:szCs w:val="21"/>
        </w:rPr>
      </w:pPr>
      <w:r>
        <w:rPr>
          <w:rFonts w:hint="eastAsia" w:ascii="宋体" w:hAnsi="宋体" w:cs="宋体"/>
          <w:szCs w:val="21"/>
        </w:rPr>
        <w:t>投标人的资格要求详见“投标人须知前附表”。</w:t>
      </w:r>
    </w:p>
    <w:p w14:paraId="155F2600">
      <w:pPr>
        <w:pStyle w:val="6"/>
        <w:keepNext w:val="0"/>
        <w:keepLines w:val="0"/>
        <w:spacing w:before="0" w:after="0" w:line="360" w:lineRule="exact"/>
        <w:ind w:left="420" w:leftChars="200"/>
        <w:rPr>
          <w:rFonts w:ascii="宋体" w:hAnsi="宋体" w:cs="宋体"/>
          <w:sz w:val="24"/>
        </w:rPr>
      </w:pPr>
      <w:bookmarkStart w:id="87" w:name="_Toc254970530"/>
      <w:bookmarkStart w:id="88" w:name="_Toc254970671"/>
      <w:r>
        <w:rPr>
          <w:rFonts w:hint="eastAsia" w:ascii="宋体" w:hAnsi="宋体" w:cs="宋体"/>
          <w:sz w:val="24"/>
        </w:rPr>
        <w:t>4.投标委托</w:t>
      </w:r>
      <w:bookmarkEnd w:id="87"/>
      <w:bookmarkEnd w:id="88"/>
    </w:p>
    <w:p w14:paraId="505A1FDC">
      <w:pPr>
        <w:snapToGrid w:val="0"/>
        <w:spacing w:line="380" w:lineRule="exact"/>
        <w:ind w:firstLine="420" w:firstLineChars="200"/>
        <w:jc w:val="left"/>
        <w:rPr>
          <w:rFonts w:ascii="宋体" w:hAnsi="宋体" w:cs="宋体"/>
          <w:szCs w:val="21"/>
        </w:rPr>
      </w:pPr>
      <w:r>
        <w:rPr>
          <w:rFonts w:hint="eastAsia" w:ascii="宋体" w:hAnsi="宋体" w:cs="宋体"/>
          <w:szCs w:val="21"/>
        </w:rPr>
        <w:t>投标人代表参加投标活动过程中必须携带个人有效身份证件。如投标人代表不是法定代表人，须持有授权委托书（按第六章要求格式填写）。</w:t>
      </w:r>
    </w:p>
    <w:p w14:paraId="2B2DAD5A">
      <w:pPr>
        <w:pStyle w:val="6"/>
        <w:keepNext w:val="0"/>
        <w:keepLines w:val="0"/>
        <w:spacing w:before="0" w:after="0" w:line="360" w:lineRule="exact"/>
        <w:ind w:left="420" w:leftChars="200"/>
        <w:rPr>
          <w:rFonts w:ascii="宋体" w:hAnsi="宋体" w:cs="宋体"/>
          <w:sz w:val="24"/>
        </w:rPr>
      </w:pPr>
      <w:bookmarkStart w:id="89" w:name="_5.投标费用"/>
      <w:bookmarkEnd w:id="89"/>
      <w:bookmarkStart w:id="90" w:name="_Toc254970672"/>
      <w:bookmarkStart w:id="91" w:name="_Toc254970531"/>
      <w:r>
        <w:rPr>
          <w:rFonts w:hint="eastAsia" w:ascii="宋体" w:hAnsi="宋体" w:cs="宋体"/>
          <w:sz w:val="24"/>
        </w:rPr>
        <w:t>5.投标费用</w:t>
      </w:r>
      <w:bookmarkEnd w:id="90"/>
      <w:bookmarkEnd w:id="91"/>
    </w:p>
    <w:p w14:paraId="1A7D6514">
      <w:pPr>
        <w:snapToGrid w:val="0"/>
        <w:spacing w:line="380" w:lineRule="exact"/>
        <w:ind w:firstLine="420" w:firstLineChars="200"/>
        <w:jc w:val="left"/>
        <w:rPr>
          <w:rFonts w:ascii="宋体" w:hAnsi="宋体" w:cs="宋体"/>
          <w:szCs w:val="21"/>
        </w:rPr>
      </w:pPr>
      <w:r>
        <w:rPr>
          <w:rFonts w:hint="eastAsia" w:ascii="宋体" w:hAnsi="宋体" w:cs="宋体"/>
          <w:szCs w:val="21"/>
        </w:rPr>
        <w:t>投标费用：投标人应承担参与本次采购活动有关的所有费用，包括但不限于获取招标文件、勘查现场、编制和提交投标文件、参加澄清说明、签订合同等，不论投标结果如何，均应自行承担。</w:t>
      </w:r>
    </w:p>
    <w:p w14:paraId="4A7F9ED2">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6.联合体投标</w:t>
      </w:r>
    </w:p>
    <w:p w14:paraId="2430D8B3">
      <w:pPr>
        <w:snapToGrid w:val="0"/>
        <w:spacing w:line="380" w:lineRule="exact"/>
        <w:ind w:firstLine="420" w:firstLineChars="200"/>
        <w:jc w:val="left"/>
        <w:rPr>
          <w:rFonts w:ascii="宋体" w:hAnsi="宋体" w:cs="宋体"/>
          <w:szCs w:val="21"/>
        </w:rPr>
      </w:pPr>
      <w:r>
        <w:rPr>
          <w:rFonts w:hint="eastAsia" w:ascii="宋体" w:hAnsi="宋体" w:cs="宋体"/>
          <w:szCs w:val="21"/>
        </w:rPr>
        <w:t>6.1本项目是否接受联合体投标，详见“投标人须知前附表”。</w:t>
      </w:r>
    </w:p>
    <w:p w14:paraId="164744AB">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 xml:space="preserve">7.转包与分包             </w:t>
      </w:r>
    </w:p>
    <w:p w14:paraId="4F3803B2">
      <w:pPr>
        <w:pStyle w:val="6"/>
        <w:keepNext w:val="0"/>
        <w:keepLines w:val="0"/>
        <w:spacing w:before="0" w:after="0" w:line="380" w:lineRule="exact"/>
        <w:ind w:left="420" w:leftChars="200"/>
        <w:rPr>
          <w:rFonts w:ascii="宋体" w:hAnsi="宋体" w:cs="宋体"/>
          <w:b w:val="0"/>
          <w:sz w:val="21"/>
          <w:szCs w:val="21"/>
        </w:rPr>
      </w:pPr>
      <w:r>
        <w:rPr>
          <w:rFonts w:hint="eastAsia" w:ascii="宋体" w:hAnsi="宋体" w:cs="宋体"/>
          <w:b w:val="0"/>
          <w:sz w:val="21"/>
          <w:szCs w:val="21"/>
        </w:rPr>
        <w:t>7.1本项目不允许转包。</w:t>
      </w:r>
    </w:p>
    <w:p w14:paraId="54C98118">
      <w:pPr>
        <w:pStyle w:val="6"/>
        <w:keepNext w:val="0"/>
        <w:keepLines w:val="0"/>
        <w:spacing w:before="0" w:after="0" w:line="380" w:lineRule="exact"/>
        <w:ind w:firstLine="315" w:firstLineChars="150"/>
        <w:rPr>
          <w:rFonts w:ascii="宋体" w:hAnsi="宋体" w:cs="宋体"/>
          <w:b w:val="0"/>
          <w:sz w:val="21"/>
          <w:szCs w:val="21"/>
        </w:rPr>
      </w:pPr>
      <w:r>
        <w:rPr>
          <w:rFonts w:hint="eastAsia" w:ascii="宋体" w:hAnsi="宋体" w:cs="宋体"/>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71CF9183">
      <w:pPr>
        <w:pStyle w:val="6"/>
        <w:keepNext w:val="0"/>
        <w:keepLines w:val="0"/>
        <w:spacing w:before="0" w:after="0" w:line="380" w:lineRule="exact"/>
        <w:ind w:firstLine="315" w:firstLineChars="150"/>
        <w:rPr>
          <w:rFonts w:ascii="宋体" w:hAnsi="宋体" w:cs="宋体"/>
          <w:b w:val="0"/>
          <w:sz w:val="21"/>
          <w:szCs w:val="21"/>
        </w:rPr>
      </w:pPr>
      <w:r>
        <w:rPr>
          <w:rFonts w:hint="eastAsia" w:ascii="宋体" w:hAnsi="宋体" w:cs="宋体"/>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4CD82718">
      <w:pPr>
        <w:pStyle w:val="6"/>
        <w:keepNext w:val="0"/>
        <w:keepLines w:val="0"/>
        <w:spacing w:before="0" w:after="0" w:line="360" w:lineRule="exact"/>
        <w:ind w:left="420" w:leftChars="200"/>
        <w:rPr>
          <w:rFonts w:ascii="宋体" w:hAnsi="宋体" w:cs="宋体"/>
          <w:sz w:val="24"/>
        </w:rPr>
      </w:pPr>
      <w:bookmarkStart w:id="92" w:name="_Toc254970532"/>
      <w:bookmarkStart w:id="93" w:name="_Toc254970673"/>
      <w:r>
        <w:rPr>
          <w:rFonts w:hint="eastAsia" w:ascii="宋体" w:hAnsi="宋体" w:cs="宋体"/>
          <w:sz w:val="24"/>
        </w:rPr>
        <w:t>8.特别说明</w:t>
      </w:r>
      <w:bookmarkEnd w:id="92"/>
      <w:bookmarkEnd w:id="93"/>
    </w:p>
    <w:p w14:paraId="51CD2135">
      <w:pPr>
        <w:pStyle w:val="6"/>
        <w:keepNext w:val="0"/>
        <w:keepLines w:val="0"/>
        <w:spacing w:before="0" w:after="0" w:line="380" w:lineRule="exact"/>
        <w:ind w:firstLine="315" w:firstLineChars="150"/>
        <w:rPr>
          <w:rFonts w:ascii="宋体" w:hAnsi="宋体" w:cs="宋体"/>
          <w:b w:val="0"/>
          <w:sz w:val="21"/>
          <w:szCs w:val="21"/>
        </w:rPr>
      </w:pPr>
      <w:bookmarkStart w:id="94" w:name="_8.1提供相同品牌产品且通过资格审查、符合性审查的不同投标人参加同一合"/>
      <w:bookmarkEnd w:id="94"/>
      <w:r>
        <w:rPr>
          <w:rFonts w:hint="eastAsia" w:ascii="宋体" w:hAnsi="宋体" w:cs="宋体"/>
          <w:b w:val="0"/>
          <w:sz w:val="21"/>
          <w:szCs w:val="21"/>
        </w:rPr>
        <w:t>8.1如果本招标文件要求提供投标人或制造商的资格、信誉、荣誉、业绩与企业认证等材料的，资格、信誉、荣誉、业绩与企业认证等必须为投标人或者制造商所拥有或自身获得 。</w:t>
      </w:r>
    </w:p>
    <w:p w14:paraId="636D020C">
      <w:pPr>
        <w:pStyle w:val="6"/>
        <w:keepNext w:val="0"/>
        <w:keepLines w:val="0"/>
        <w:spacing w:before="0" w:after="0" w:line="380" w:lineRule="exact"/>
        <w:ind w:firstLine="315" w:firstLineChars="150"/>
        <w:rPr>
          <w:rFonts w:ascii="宋体" w:hAnsi="宋体" w:cs="宋体"/>
          <w:b w:val="0"/>
          <w:sz w:val="21"/>
          <w:szCs w:val="21"/>
        </w:rPr>
      </w:pPr>
      <w:r>
        <w:rPr>
          <w:rFonts w:hint="eastAsia" w:ascii="宋体" w:hAnsi="宋体" w:cs="宋体"/>
          <w:b w:val="0"/>
          <w:sz w:val="21"/>
          <w:szCs w:val="21"/>
        </w:rPr>
        <w:t>8.2投标人应仔细阅读招标文件的所有内容，按照招标文件的要求提交投标文件，并对所提供的全部资料的真实性承担法律责任。</w:t>
      </w:r>
    </w:p>
    <w:p w14:paraId="32BAFA3E">
      <w:pPr>
        <w:pStyle w:val="6"/>
        <w:keepNext w:val="0"/>
        <w:keepLines w:val="0"/>
        <w:spacing w:before="0" w:after="0" w:line="380" w:lineRule="exact"/>
        <w:ind w:firstLine="315" w:firstLineChars="150"/>
        <w:rPr>
          <w:rFonts w:ascii="宋体" w:hAnsi="宋体" w:cs="宋体"/>
          <w:b w:val="0"/>
          <w:sz w:val="21"/>
          <w:szCs w:val="21"/>
        </w:rPr>
      </w:pPr>
      <w:r>
        <w:rPr>
          <w:rFonts w:hint="eastAsia" w:ascii="宋体" w:hAnsi="宋体" w:cs="宋体"/>
          <w:b w:val="0"/>
          <w:sz w:val="21"/>
          <w:szCs w:val="21"/>
        </w:rPr>
        <w:t>8.3投标人在投标活动中提供任何虚假材料，将报监管部门查处；中标后发现的，中标人须依法赔偿采购人，且民事赔偿并不免除违法投标人的行政与刑事责任。</w:t>
      </w:r>
    </w:p>
    <w:p w14:paraId="4D54D2B2">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9.回避与串通投标</w:t>
      </w:r>
    </w:p>
    <w:p w14:paraId="287D83C9">
      <w:pPr>
        <w:pStyle w:val="6"/>
        <w:keepNext w:val="0"/>
        <w:keepLines w:val="0"/>
        <w:spacing w:before="0" w:after="0" w:line="380" w:lineRule="exact"/>
        <w:ind w:firstLine="367" w:firstLineChars="175"/>
        <w:rPr>
          <w:rFonts w:ascii="宋体" w:hAnsi="宋体" w:cs="宋体"/>
          <w:b w:val="0"/>
          <w:sz w:val="21"/>
          <w:szCs w:val="21"/>
        </w:rPr>
      </w:pPr>
      <w:r>
        <w:rPr>
          <w:rFonts w:hint="eastAsia" w:ascii="宋体" w:hAnsi="宋体" w:cs="宋体"/>
          <w:b w:val="0"/>
          <w:sz w:val="21"/>
          <w:szCs w:val="21"/>
        </w:rPr>
        <w:t>9.1在政府采购活动中，采购人员及相关人员与供应商有下列利害关系之一的，应当回避：</w:t>
      </w:r>
    </w:p>
    <w:p w14:paraId="55F0C8E9">
      <w:pPr>
        <w:pStyle w:val="26"/>
        <w:spacing w:line="380" w:lineRule="exact"/>
        <w:rPr>
          <w:kern w:val="2"/>
        </w:rPr>
      </w:pPr>
      <w:r>
        <w:rPr>
          <w:rFonts w:hint="eastAsia"/>
          <w:kern w:val="2"/>
        </w:rPr>
        <w:t>（1）参加采购活动前3年内与供应商存在劳动关系；</w:t>
      </w:r>
    </w:p>
    <w:p w14:paraId="43E3D20E">
      <w:pPr>
        <w:pStyle w:val="26"/>
        <w:spacing w:line="380" w:lineRule="exact"/>
        <w:rPr>
          <w:kern w:val="2"/>
        </w:rPr>
      </w:pPr>
      <w:r>
        <w:rPr>
          <w:rFonts w:hint="eastAsia"/>
          <w:kern w:val="2"/>
        </w:rPr>
        <w:t>（2）参加采购活动前3年内担任供应商的董事、监事；</w:t>
      </w:r>
    </w:p>
    <w:p w14:paraId="43CC1B33">
      <w:pPr>
        <w:pStyle w:val="26"/>
        <w:spacing w:line="380" w:lineRule="exact"/>
        <w:rPr>
          <w:kern w:val="2"/>
        </w:rPr>
      </w:pPr>
      <w:r>
        <w:rPr>
          <w:rFonts w:hint="eastAsia"/>
          <w:kern w:val="2"/>
        </w:rPr>
        <w:t>（3）参加采购活动前3年内是供应商的控股股东或者实际控制人；</w:t>
      </w:r>
    </w:p>
    <w:p w14:paraId="66CAF7B1">
      <w:pPr>
        <w:pStyle w:val="26"/>
        <w:spacing w:line="380" w:lineRule="exact"/>
        <w:rPr>
          <w:kern w:val="2"/>
        </w:rPr>
      </w:pPr>
      <w:r>
        <w:rPr>
          <w:rFonts w:hint="eastAsia"/>
          <w:kern w:val="2"/>
        </w:rPr>
        <w:t>（4）与供应商的法定代表人或者负责人有夫妻、直系血亲、三代以内旁系血亲或者近姻亲关系；</w:t>
      </w:r>
    </w:p>
    <w:p w14:paraId="23EF1BC3">
      <w:pPr>
        <w:pStyle w:val="26"/>
        <w:spacing w:line="380" w:lineRule="exact"/>
        <w:rPr>
          <w:kern w:val="2"/>
        </w:rPr>
      </w:pPr>
      <w:r>
        <w:rPr>
          <w:rFonts w:hint="eastAsia"/>
          <w:kern w:val="2"/>
        </w:rPr>
        <w:t>（5）与供应商有其他可能影响政府采购活动公平、公正进行的关系。</w:t>
      </w:r>
    </w:p>
    <w:p w14:paraId="644F65F9">
      <w:pPr>
        <w:pStyle w:val="26"/>
        <w:spacing w:line="380" w:lineRule="exact"/>
        <w:rPr>
          <w:kern w:val="2"/>
        </w:rPr>
      </w:pPr>
      <w:r>
        <w:rPr>
          <w:rFonts w:hint="eastAsia"/>
          <w:kern w:val="2"/>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76AC011">
      <w:pPr>
        <w:pStyle w:val="6"/>
        <w:keepNext w:val="0"/>
        <w:keepLines w:val="0"/>
        <w:spacing w:before="0" w:after="0" w:line="380" w:lineRule="exact"/>
        <w:ind w:left="420" w:leftChars="200"/>
        <w:rPr>
          <w:rFonts w:ascii="宋体" w:hAnsi="宋体" w:cs="宋体"/>
          <w:sz w:val="21"/>
          <w:szCs w:val="21"/>
        </w:rPr>
      </w:pPr>
      <w:r>
        <w:rPr>
          <w:rFonts w:hint="eastAsia" w:ascii="宋体" w:hAnsi="宋体" w:cs="宋体"/>
          <w:sz w:val="21"/>
          <w:szCs w:val="21"/>
        </w:rPr>
        <w:t>9.2有下列情形之一的视为投标人相互串通投标，投标文件将被视为无效：</w:t>
      </w:r>
    </w:p>
    <w:p w14:paraId="4F8D37E3">
      <w:pPr>
        <w:spacing w:line="380" w:lineRule="exact"/>
        <w:ind w:firstLine="422" w:firstLineChars="200"/>
        <w:rPr>
          <w:rFonts w:ascii="宋体" w:hAnsi="宋体" w:cs="宋体"/>
          <w:b/>
        </w:rPr>
      </w:pPr>
      <w:r>
        <w:rPr>
          <w:rFonts w:hint="eastAsia" w:ascii="宋体" w:hAnsi="宋体" w:cs="宋体"/>
          <w:b/>
        </w:rPr>
        <w:t>（1）不同投标人的投标文件由同一单位或者个人编制；或者不同投标人报名的IP地址一致的；或者不同投标人报名的IP地址一致的；或者编制标书硬件设备CPU编号、硬盘编号、网卡地址一致的情况。</w:t>
      </w:r>
    </w:p>
    <w:p w14:paraId="35D910FA">
      <w:pPr>
        <w:spacing w:line="380" w:lineRule="exact"/>
        <w:ind w:firstLine="422" w:firstLineChars="200"/>
        <w:rPr>
          <w:rFonts w:ascii="宋体" w:hAnsi="宋体" w:cs="宋体"/>
          <w:b/>
        </w:rPr>
      </w:pPr>
      <w:r>
        <w:rPr>
          <w:rFonts w:hint="eastAsia" w:ascii="宋体" w:hAnsi="宋体" w:cs="宋体"/>
          <w:b/>
        </w:rPr>
        <w:t>（2）不同投标人委托同一单位或者个人办理投标事宜；</w:t>
      </w:r>
    </w:p>
    <w:p w14:paraId="5D29D95B">
      <w:pPr>
        <w:spacing w:line="380" w:lineRule="exact"/>
        <w:ind w:firstLine="422" w:firstLineChars="200"/>
        <w:rPr>
          <w:rFonts w:ascii="宋体" w:hAnsi="宋体" w:cs="宋体"/>
          <w:b/>
        </w:rPr>
      </w:pPr>
      <w:r>
        <w:rPr>
          <w:rFonts w:hint="eastAsia" w:ascii="宋体" w:hAnsi="宋体" w:cs="宋体"/>
          <w:b/>
        </w:rPr>
        <w:t>（3）不同的投标人的投标文件载明的项目管理员为同一个人；</w:t>
      </w:r>
    </w:p>
    <w:p w14:paraId="5CA668BF">
      <w:pPr>
        <w:spacing w:line="380" w:lineRule="exact"/>
        <w:ind w:firstLine="422" w:firstLineChars="200"/>
        <w:rPr>
          <w:rFonts w:ascii="宋体" w:hAnsi="宋体" w:cs="宋体"/>
          <w:b/>
        </w:rPr>
      </w:pPr>
      <w:r>
        <w:rPr>
          <w:rFonts w:hint="eastAsia" w:ascii="宋体" w:hAnsi="宋体" w:cs="宋体"/>
          <w:b/>
        </w:rPr>
        <w:t>（4）不同投标人的电子或纸质投标文件异常一致或者投标报价呈规律性差异；</w:t>
      </w:r>
    </w:p>
    <w:p w14:paraId="2C4F463D">
      <w:pPr>
        <w:pStyle w:val="26"/>
        <w:spacing w:line="380" w:lineRule="exact"/>
        <w:rPr>
          <w:kern w:val="2"/>
        </w:rPr>
      </w:pPr>
      <w:r>
        <w:rPr>
          <w:rFonts w:hint="eastAsia"/>
        </w:rPr>
        <w:t>（5）不同投标人的纸质投标文件相互混装；</w:t>
      </w:r>
    </w:p>
    <w:p w14:paraId="54E70415">
      <w:pPr>
        <w:pStyle w:val="26"/>
        <w:spacing w:line="380" w:lineRule="exact"/>
        <w:rPr>
          <w:kern w:val="2"/>
        </w:rPr>
      </w:pPr>
      <w:r>
        <w:rPr>
          <w:rFonts w:hint="eastAsia"/>
          <w:kern w:val="2"/>
        </w:rPr>
        <w:t>（6）不同投标人的投标保证金从同一单位或者个人账户转出。</w:t>
      </w:r>
    </w:p>
    <w:p w14:paraId="06210BE5">
      <w:pPr>
        <w:pStyle w:val="6"/>
        <w:keepNext w:val="0"/>
        <w:keepLines w:val="0"/>
        <w:spacing w:before="0" w:after="0" w:line="380" w:lineRule="exact"/>
        <w:ind w:left="420" w:leftChars="200"/>
        <w:rPr>
          <w:rFonts w:ascii="宋体" w:hAnsi="宋体" w:cs="宋体"/>
          <w:b w:val="0"/>
          <w:sz w:val="21"/>
          <w:szCs w:val="21"/>
        </w:rPr>
      </w:pPr>
      <w:r>
        <w:rPr>
          <w:rFonts w:hint="eastAsia" w:ascii="宋体" w:hAnsi="宋体" w:cs="宋体"/>
          <w:b w:val="0"/>
          <w:sz w:val="21"/>
          <w:szCs w:val="21"/>
        </w:rPr>
        <w:t>9.3供应商有下列情形之一的，属于恶意串通行为，将报同级监督管理部门：</w:t>
      </w:r>
    </w:p>
    <w:p w14:paraId="4628E71E">
      <w:pPr>
        <w:pStyle w:val="26"/>
        <w:spacing w:line="380" w:lineRule="exact"/>
        <w:rPr>
          <w:kern w:val="2"/>
        </w:rPr>
      </w:pPr>
      <w:r>
        <w:rPr>
          <w:rFonts w:hint="eastAsia"/>
          <w:kern w:val="2"/>
        </w:rPr>
        <w:t>（1）供应商直接或者间接从采购人或者采购代理机构处获得其他供应商的相关信息并修改其投标文件或者响应文件；</w:t>
      </w:r>
    </w:p>
    <w:p w14:paraId="1852566B">
      <w:pPr>
        <w:pStyle w:val="26"/>
        <w:spacing w:line="380" w:lineRule="exact"/>
        <w:rPr>
          <w:kern w:val="2"/>
        </w:rPr>
      </w:pPr>
      <w:r>
        <w:rPr>
          <w:rFonts w:hint="eastAsia"/>
          <w:kern w:val="2"/>
        </w:rPr>
        <w:t>（2）供应商按照采购人或者采购代理机构的授意撤换、修改投标文件或者响应文件；</w:t>
      </w:r>
    </w:p>
    <w:p w14:paraId="40002EAC">
      <w:pPr>
        <w:pStyle w:val="26"/>
        <w:spacing w:line="380" w:lineRule="exact"/>
        <w:rPr>
          <w:kern w:val="2"/>
        </w:rPr>
      </w:pPr>
      <w:r>
        <w:rPr>
          <w:rFonts w:hint="eastAsia"/>
          <w:kern w:val="2"/>
        </w:rPr>
        <w:t>（3）供应商之间协商报价、技术方案等投标文件或者响应文件的实质性内容；</w:t>
      </w:r>
    </w:p>
    <w:p w14:paraId="73BD8C5F">
      <w:pPr>
        <w:pStyle w:val="26"/>
        <w:spacing w:line="380" w:lineRule="exact"/>
        <w:rPr>
          <w:kern w:val="2"/>
        </w:rPr>
      </w:pPr>
      <w:r>
        <w:rPr>
          <w:rFonts w:hint="eastAsia"/>
          <w:kern w:val="2"/>
        </w:rPr>
        <w:t>（4）属于同一集团、协会、商会等组织成员的供应商按照该组织要求协同参加政府采购活动；</w:t>
      </w:r>
    </w:p>
    <w:p w14:paraId="5F71932D">
      <w:pPr>
        <w:pStyle w:val="26"/>
        <w:spacing w:line="380" w:lineRule="exact"/>
        <w:rPr>
          <w:kern w:val="2"/>
        </w:rPr>
      </w:pPr>
      <w:r>
        <w:rPr>
          <w:rFonts w:hint="eastAsia"/>
          <w:kern w:val="2"/>
        </w:rPr>
        <w:t>（5）供应商之间事先约定一致抬高或者压低投标报价，或者在招标项目中事先约定轮流以高价位或者低价位中标，或者事先约定由某一特定供应商中标，然后再参加投标；</w:t>
      </w:r>
    </w:p>
    <w:p w14:paraId="3A46DF0E">
      <w:pPr>
        <w:pStyle w:val="26"/>
        <w:spacing w:line="380" w:lineRule="exact"/>
        <w:rPr>
          <w:kern w:val="2"/>
        </w:rPr>
      </w:pPr>
      <w:r>
        <w:rPr>
          <w:rFonts w:hint="eastAsia"/>
          <w:kern w:val="2"/>
        </w:rPr>
        <w:t>（6）供应商之间商定部分供应商放弃参加政府采购活动或者放弃中标；</w:t>
      </w:r>
    </w:p>
    <w:p w14:paraId="5DCA01FC">
      <w:pPr>
        <w:pStyle w:val="26"/>
        <w:spacing w:line="380" w:lineRule="exact"/>
        <w:rPr>
          <w:kern w:val="2"/>
        </w:rPr>
      </w:pPr>
      <w:r>
        <w:rPr>
          <w:rFonts w:hint="eastAsia"/>
          <w:kern w:val="2"/>
        </w:rPr>
        <w:t>（7）供应商与采购人或者采购代理机构之间、供应商相互之间，为谋求特定供应商中标或者排斥其他供应商的其他串通行为。</w:t>
      </w:r>
    </w:p>
    <w:p w14:paraId="7873A889">
      <w:pPr>
        <w:pStyle w:val="26"/>
        <w:rPr>
          <w:kern w:val="2"/>
        </w:rPr>
      </w:pPr>
    </w:p>
    <w:p w14:paraId="752552DF">
      <w:pPr>
        <w:pStyle w:val="4"/>
        <w:keepNext w:val="0"/>
        <w:keepLines w:val="0"/>
        <w:spacing w:before="0" w:after="0" w:line="360" w:lineRule="exact"/>
        <w:jc w:val="center"/>
        <w:rPr>
          <w:rFonts w:ascii="宋体" w:hAnsi="宋体" w:cs="宋体"/>
        </w:rPr>
      </w:pPr>
      <w:bookmarkStart w:id="95" w:name="_Toc254970534"/>
      <w:bookmarkStart w:id="96" w:name="_Toc254970675"/>
      <w:r>
        <w:rPr>
          <w:rFonts w:hint="eastAsia" w:ascii="宋体" w:hAnsi="宋体" w:cs="宋体"/>
        </w:rPr>
        <w:t>二、招标文件</w:t>
      </w:r>
      <w:bookmarkEnd w:id="95"/>
      <w:bookmarkEnd w:id="96"/>
    </w:p>
    <w:p w14:paraId="5EC0E7F8">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10.招标文件的组成</w:t>
      </w:r>
    </w:p>
    <w:p w14:paraId="269756AB">
      <w:pPr>
        <w:snapToGrid w:val="0"/>
        <w:spacing w:line="380" w:lineRule="exact"/>
        <w:ind w:firstLine="420"/>
        <w:jc w:val="left"/>
        <w:rPr>
          <w:rFonts w:ascii="宋体" w:hAnsi="宋体" w:cs="宋体"/>
          <w:szCs w:val="21"/>
        </w:rPr>
      </w:pPr>
      <w:r>
        <w:rPr>
          <w:rFonts w:hint="eastAsia" w:ascii="宋体" w:hAnsi="宋体" w:cs="宋体"/>
          <w:szCs w:val="21"/>
        </w:rPr>
        <w:t>（1）招标公告；</w:t>
      </w:r>
    </w:p>
    <w:p w14:paraId="5B08F49A">
      <w:pPr>
        <w:snapToGrid w:val="0"/>
        <w:spacing w:line="380" w:lineRule="exact"/>
        <w:ind w:firstLine="420"/>
        <w:jc w:val="left"/>
        <w:rPr>
          <w:rFonts w:ascii="宋体" w:hAnsi="宋体" w:cs="宋体"/>
          <w:szCs w:val="21"/>
        </w:rPr>
      </w:pPr>
      <w:r>
        <w:rPr>
          <w:rFonts w:hint="eastAsia" w:ascii="宋体" w:hAnsi="宋体" w:cs="宋体"/>
          <w:szCs w:val="21"/>
        </w:rPr>
        <w:t xml:space="preserve">（2）采购需求； </w:t>
      </w:r>
    </w:p>
    <w:p w14:paraId="4A52AE58">
      <w:pPr>
        <w:snapToGrid w:val="0"/>
        <w:spacing w:line="380" w:lineRule="exact"/>
        <w:ind w:firstLine="420"/>
        <w:jc w:val="left"/>
        <w:rPr>
          <w:rFonts w:ascii="宋体" w:hAnsi="宋体" w:cs="宋体"/>
          <w:szCs w:val="21"/>
        </w:rPr>
      </w:pPr>
      <w:r>
        <w:rPr>
          <w:rFonts w:hint="eastAsia" w:ascii="宋体" w:hAnsi="宋体" w:cs="宋体"/>
          <w:szCs w:val="21"/>
        </w:rPr>
        <w:t>（3）投标人须知；</w:t>
      </w:r>
    </w:p>
    <w:p w14:paraId="57716061">
      <w:pPr>
        <w:snapToGrid w:val="0"/>
        <w:spacing w:line="380" w:lineRule="exact"/>
        <w:ind w:firstLine="420"/>
        <w:jc w:val="left"/>
        <w:rPr>
          <w:rFonts w:ascii="宋体" w:hAnsi="宋体" w:cs="宋体"/>
          <w:szCs w:val="21"/>
        </w:rPr>
      </w:pPr>
      <w:r>
        <w:rPr>
          <w:rFonts w:hint="eastAsia" w:ascii="宋体" w:hAnsi="宋体" w:cs="宋体"/>
          <w:szCs w:val="21"/>
        </w:rPr>
        <w:t>（4）评标方法及评标标准；</w:t>
      </w:r>
    </w:p>
    <w:p w14:paraId="0E783335">
      <w:pPr>
        <w:snapToGrid w:val="0"/>
        <w:spacing w:line="380" w:lineRule="exact"/>
        <w:ind w:firstLine="420"/>
        <w:jc w:val="left"/>
        <w:rPr>
          <w:rFonts w:ascii="宋体" w:hAnsi="宋体" w:cs="宋体"/>
          <w:szCs w:val="21"/>
        </w:rPr>
      </w:pPr>
      <w:r>
        <w:rPr>
          <w:rFonts w:hint="eastAsia" w:ascii="宋体" w:hAnsi="宋体" w:cs="宋体"/>
          <w:szCs w:val="21"/>
        </w:rPr>
        <w:t>（5）拟签订的合同文本；</w:t>
      </w:r>
    </w:p>
    <w:p w14:paraId="0122E4C6">
      <w:pPr>
        <w:snapToGrid w:val="0"/>
        <w:spacing w:line="380" w:lineRule="exact"/>
        <w:ind w:firstLine="420"/>
        <w:jc w:val="left"/>
        <w:rPr>
          <w:rFonts w:ascii="宋体" w:hAnsi="宋体" w:cs="宋体"/>
          <w:szCs w:val="21"/>
        </w:rPr>
      </w:pPr>
      <w:r>
        <w:rPr>
          <w:rFonts w:hint="eastAsia" w:ascii="宋体" w:hAnsi="宋体" w:cs="宋体"/>
          <w:szCs w:val="21"/>
        </w:rPr>
        <w:t>（6）投标文件格式。</w:t>
      </w:r>
    </w:p>
    <w:p w14:paraId="39F1445B">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11.招标文件的澄清、修改 、现场考察和答疑会</w:t>
      </w:r>
    </w:p>
    <w:p w14:paraId="0BB0D767">
      <w:pPr>
        <w:pStyle w:val="6"/>
        <w:keepNext w:val="0"/>
        <w:keepLines w:val="0"/>
        <w:spacing w:before="0" w:after="0" w:line="380" w:lineRule="exact"/>
        <w:ind w:firstLine="315" w:firstLineChars="150"/>
        <w:rPr>
          <w:rFonts w:ascii="宋体" w:hAnsi="宋体" w:cs="宋体"/>
          <w:b w:val="0"/>
          <w:sz w:val="21"/>
          <w:szCs w:val="21"/>
        </w:rPr>
      </w:pPr>
      <w:r>
        <w:rPr>
          <w:rFonts w:hint="eastAsia" w:ascii="宋体" w:hAnsi="宋体" w:cs="宋体"/>
          <w:b w:val="0"/>
          <w:sz w:val="21"/>
          <w:szCs w:val="21"/>
        </w:rPr>
        <w:t xml:space="preserve"> 11.1投标人应认真审阅本招标文件，如有疑问，或发现其中有误或有要求不合理的，应在招标公告期限届满之日起7个工作日内以纸质书面形式要求采购人或采购代理机构对招标文件予以澄清；否则，由此产生的后果由投标人自行负责。</w:t>
      </w:r>
    </w:p>
    <w:p w14:paraId="7B130F11">
      <w:pPr>
        <w:pStyle w:val="6"/>
        <w:keepNext w:val="0"/>
        <w:keepLines w:val="0"/>
        <w:numPr>
          <w:ilvl w:val="0"/>
          <w:numId w:val="0"/>
        </w:numPr>
        <w:spacing w:before="0" w:after="0" w:line="380" w:lineRule="exact"/>
        <w:ind w:firstLine="420" w:firstLineChars="200"/>
        <w:rPr>
          <w:rFonts w:ascii="宋体" w:hAnsi="宋体" w:cs="宋体"/>
        </w:rPr>
      </w:pPr>
      <w:r>
        <w:rPr>
          <w:rFonts w:hint="eastAsia" w:ascii="宋体" w:hAnsi="宋体" w:cs="宋体"/>
          <w:b w:val="0"/>
          <w:sz w:val="21"/>
          <w:szCs w:val="21"/>
        </w:rPr>
        <w:t>11.2采购人或者采购代理机构可以对已发出的招标文件进行必要的澄清或者修改，但不得改变采购标的和资格条件。澄清或者修改将在原公告发布媒体上发布更正公告。澄清或者修改的内容为招标文件的组成部分。澄清或者修改的内容可能影响投标文件编制的，采购人或者采购代理机构应当在投标截止时间至少15日前，在原公告发布媒体上发布更正公告；不足15日的，采购人或者采购代理机构应当顺延提交投标文件的截止时间。</w:t>
      </w:r>
    </w:p>
    <w:p w14:paraId="6A9ACFB8">
      <w:pPr>
        <w:spacing w:line="380" w:lineRule="exact"/>
        <w:ind w:firstLine="420" w:firstLineChars="200"/>
        <w:rPr>
          <w:rFonts w:ascii="宋体" w:hAnsi="宋体" w:cs="宋体"/>
          <w:szCs w:val="21"/>
        </w:rPr>
      </w:pPr>
      <w:r>
        <w:rPr>
          <w:rFonts w:hint="eastAsia" w:ascii="宋体" w:hAnsi="宋体" w:cs="宋体"/>
        </w:rPr>
        <w:t>11.3采购人和采购代理机构可以视采购具体情况，变更投标截止时间和开标时间，并</w:t>
      </w:r>
      <w:r>
        <w:rPr>
          <w:rFonts w:hint="eastAsia" w:ascii="宋体" w:hAnsi="宋体" w:cs="宋体"/>
          <w:szCs w:val="21"/>
        </w:rPr>
        <w:t>在原公告发布媒体上发布更正公告。</w:t>
      </w:r>
    </w:p>
    <w:p w14:paraId="486495E8">
      <w:pPr>
        <w:spacing w:line="380" w:lineRule="exact"/>
        <w:ind w:firstLine="420" w:firstLineChars="200"/>
        <w:rPr>
          <w:rFonts w:ascii="宋体" w:hAnsi="宋体" w:cs="宋体"/>
        </w:rPr>
      </w:pPr>
      <w:r>
        <w:rPr>
          <w:rFonts w:hint="eastAsia" w:ascii="宋体" w:hAnsi="宋体" w:cs="宋体"/>
          <w:szCs w:val="21"/>
        </w:rPr>
        <w:t>11.4招标文件澄清、答复、修改、补充的内容为招标文件的组成部分。</w:t>
      </w:r>
      <w:r>
        <w:rPr>
          <w:rFonts w:hint="eastAsia" w:ascii="宋体" w:hAnsi="宋体" w:cs="宋体"/>
          <w:b/>
          <w:szCs w:val="21"/>
        </w:rPr>
        <w:t>当招标文件与招标文件的澄清、答复、修改、补充通知就同一内容的表述不一致时，以最后发出的文件为准。</w:t>
      </w:r>
    </w:p>
    <w:p w14:paraId="09766750">
      <w:pPr>
        <w:pStyle w:val="26"/>
        <w:spacing w:line="380" w:lineRule="exact"/>
      </w:pPr>
      <w:r>
        <w:rPr>
          <w:rFonts w:hint="eastAsia"/>
        </w:rPr>
        <w:t>11.</w:t>
      </w:r>
      <w:bookmarkStart w:id="97" w:name="_Hlk53134511"/>
      <w:r>
        <w:rPr>
          <w:rFonts w:hint="eastAsia"/>
        </w:rPr>
        <w:t>5采购人或者采购代理机构可以在招标文件提供期限截止后，组织已获取招标文件的潜在投标人现场考察或者召开开标前答疑会，具体详见“投标人须知前附表”。</w:t>
      </w:r>
    </w:p>
    <w:p w14:paraId="004589D4">
      <w:pPr>
        <w:pStyle w:val="26"/>
        <w:spacing w:line="380" w:lineRule="exact"/>
      </w:pPr>
      <w:r>
        <w:rPr>
          <w:rFonts w:hint="eastAsia"/>
        </w:rPr>
        <w:t>11.6投标人或者其他利害关系人对招标文件有异议的，应当在投标截止时间10日前以书面形式提出。采购人将在收到异议之日起3日内做出答复；做出答复前，将暂停招标投标活动。</w:t>
      </w:r>
    </w:p>
    <w:p w14:paraId="3F2167A1">
      <w:pPr>
        <w:pStyle w:val="26"/>
      </w:pPr>
    </w:p>
    <w:bookmarkEnd w:id="97"/>
    <w:p w14:paraId="487D5A0F">
      <w:pPr>
        <w:pStyle w:val="4"/>
        <w:keepNext w:val="0"/>
        <w:keepLines w:val="0"/>
        <w:spacing w:before="0" w:after="0" w:line="360" w:lineRule="exact"/>
        <w:jc w:val="center"/>
        <w:rPr>
          <w:rFonts w:ascii="宋体" w:hAnsi="宋体" w:cs="宋体"/>
        </w:rPr>
      </w:pPr>
      <w:bookmarkStart w:id="98" w:name="_Toc254970676"/>
      <w:bookmarkStart w:id="99" w:name="_Toc254970535"/>
      <w:r>
        <w:rPr>
          <w:rFonts w:hint="eastAsia" w:ascii="宋体" w:hAnsi="宋体" w:cs="宋体"/>
        </w:rPr>
        <w:t>三、投标文件的编制</w:t>
      </w:r>
      <w:bookmarkEnd w:id="98"/>
      <w:bookmarkEnd w:id="99"/>
    </w:p>
    <w:p w14:paraId="0DCDE248">
      <w:pPr>
        <w:pStyle w:val="6"/>
        <w:keepNext w:val="0"/>
        <w:keepLines w:val="0"/>
        <w:spacing w:before="0" w:after="0" w:line="360" w:lineRule="exact"/>
        <w:ind w:left="420" w:leftChars="200"/>
        <w:rPr>
          <w:rFonts w:ascii="宋体" w:hAnsi="宋体" w:cs="宋体"/>
          <w:sz w:val="24"/>
        </w:rPr>
      </w:pPr>
      <w:bookmarkStart w:id="100" w:name="_Toc254970536"/>
      <w:bookmarkStart w:id="101" w:name="_Toc254970677"/>
      <w:r>
        <w:rPr>
          <w:rFonts w:hint="eastAsia" w:ascii="宋体" w:hAnsi="宋体" w:cs="宋体"/>
          <w:sz w:val="24"/>
        </w:rPr>
        <w:t>12.投标文件的编制原则</w:t>
      </w:r>
    </w:p>
    <w:p w14:paraId="790BBEA2">
      <w:pPr>
        <w:snapToGrid w:val="0"/>
        <w:spacing w:line="380" w:lineRule="exact"/>
        <w:ind w:firstLine="420"/>
        <w:jc w:val="left"/>
        <w:rPr>
          <w:rFonts w:ascii="宋体" w:hAnsi="宋体" w:cs="宋体"/>
          <w:szCs w:val="21"/>
        </w:rPr>
      </w:pPr>
      <w:r>
        <w:rPr>
          <w:rFonts w:hint="eastAsia" w:ascii="宋体" w:hAnsi="宋体" w:cs="宋体"/>
          <w:szCs w:val="21"/>
        </w:rPr>
        <w:t>投标人必须按照招标文件的要求编制投标文件。投标文件必须对招标文件提出的要求和条件作出明确响应。</w:t>
      </w:r>
    </w:p>
    <w:p w14:paraId="14AD9893">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13.投标文件的组成</w:t>
      </w:r>
      <w:bookmarkEnd w:id="100"/>
      <w:bookmarkEnd w:id="101"/>
    </w:p>
    <w:p w14:paraId="782C1210">
      <w:pPr>
        <w:snapToGrid w:val="0"/>
        <w:spacing w:line="380" w:lineRule="exact"/>
        <w:ind w:firstLine="420" w:firstLineChars="200"/>
        <w:jc w:val="left"/>
        <w:rPr>
          <w:rFonts w:ascii="宋体" w:hAnsi="宋体" w:cs="宋体"/>
          <w:szCs w:val="21"/>
        </w:rPr>
      </w:pPr>
      <w:r>
        <w:rPr>
          <w:rFonts w:hint="eastAsia" w:ascii="宋体" w:hAnsi="宋体" w:cs="宋体"/>
          <w:szCs w:val="21"/>
        </w:rPr>
        <w:t>13.1投标文件由报价文件、资格证明文件、商务文件、技术文件四部分组成。</w:t>
      </w:r>
    </w:p>
    <w:p w14:paraId="65C5CD92">
      <w:pPr>
        <w:pStyle w:val="6"/>
        <w:keepNext w:val="0"/>
        <w:keepLines w:val="0"/>
        <w:spacing w:before="0" w:after="0" w:line="380" w:lineRule="exact"/>
        <w:ind w:left="420" w:leftChars="200"/>
        <w:rPr>
          <w:rFonts w:ascii="宋体" w:hAnsi="宋体" w:cs="宋体"/>
          <w:b w:val="0"/>
          <w:sz w:val="21"/>
          <w:szCs w:val="21"/>
        </w:rPr>
      </w:pPr>
      <w:bookmarkStart w:id="102" w:name="_13.1报价文件:_具体材料见“投标人须知前附表”。"/>
      <w:bookmarkEnd w:id="102"/>
      <w:r>
        <w:rPr>
          <w:rFonts w:hint="eastAsia" w:ascii="宋体" w:hAnsi="宋体" w:cs="宋体"/>
          <w:b w:val="0"/>
          <w:sz w:val="21"/>
          <w:szCs w:val="21"/>
        </w:rPr>
        <w:t>（1）报价文件： 具体材料见“投标人须知前附表”。</w:t>
      </w:r>
    </w:p>
    <w:p w14:paraId="2817A09A">
      <w:pPr>
        <w:pStyle w:val="6"/>
        <w:keepNext w:val="0"/>
        <w:keepLines w:val="0"/>
        <w:spacing w:before="0" w:after="0" w:line="380" w:lineRule="exact"/>
        <w:ind w:left="420" w:leftChars="200"/>
        <w:rPr>
          <w:rFonts w:ascii="宋体" w:hAnsi="宋体" w:cs="宋体"/>
          <w:b w:val="0"/>
          <w:sz w:val="21"/>
          <w:szCs w:val="21"/>
        </w:rPr>
      </w:pPr>
      <w:bookmarkStart w:id="103" w:name="_13.2资格证明文件：具体材料见“投标人须知前附表”。"/>
      <w:bookmarkEnd w:id="103"/>
      <w:r>
        <w:rPr>
          <w:rFonts w:hint="eastAsia" w:ascii="宋体" w:hAnsi="宋体" w:cs="宋体"/>
          <w:b w:val="0"/>
          <w:sz w:val="21"/>
          <w:szCs w:val="21"/>
        </w:rPr>
        <w:t>（2）资格证明文件：具体材料见“投标人须知前附表”。</w:t>
      </w:r>
    </w:p>
    <w:p w14:paraId="54FE02ED">
      <w:pPr>
        <w:pStyle w:val="6"/>
        <w:keepNext w:val="0"/>
        <w:keepLines w:val="0"/>
        <w:spacing w:before="0" w:after="0" w:line="380" w:lineRule="exact"/>
        <w:ind w:left="420" w:leftChars="200"/>
        <w:rPr>
          <w:rFonts w:ascii="宋体" w:hAnsi="宋体" w:cs="宋体"/>
          <w:b w:val="0"/>
          <w:sz w:val="21"/>
          <w:szCs w:val="21"/>
        </w:rPr>
      </w:pPr>
      <w:bookmarkStart w:id="104" w:name="_13.3商务文件:_具体材料见“投标人须知前附表”。"/>
      <w:bookmarkEnd w:id="104"/>
      <w:r>
        <w:rPr>
          <w:rFonts w:hint="eastAsia" w:ascii="宋体" w:hAnsi="宋体" w:cs="宋体"/>
          <w:b w:val="0"/>
          <w:sz w:val="21"/>
          <w:szCs w:val="21"/>
        </w:rPr>
        <w:t>（3）商务文件：具体材料见“投标人须知前附表”。</w:t>
      </w:r>
    </w:p>
    <w:p w14:paraId="3878D00B">
      <w:pPr>
        <w:pStyle w:val="6"/>
        <w:keepNext w:val="0"/>
        <w:keepLines w:val="0"/>
        <w:spacing w:before="0" w:after="0" w:line="380" w:lineRule="exact"/>
        <w:ind w:left="420" w:leftChars="200"/>
        <w:rPr>
          <w:rFonts w:ascii="宋体" w:hAnsi="宋体" w:cs="宋体"/>
          <w:b w:val="0"/>
          <w:sz w:val="21"/>
          <w:szCs w:val="21"/>
        </w:rPr>
      </w:pPr>
      <w:bookmarkStart w:id="105" w:name="_13.4技术文件：具体材料见“投标人须知前附表”。"/>
      <w:bookmarkEnd w:id="105"/>
      <w:r>
        <w:rPr>
          <w:rFonts w:hint="eastAsia" w:ascii="宋体" w:hAnsi="宋体" w:cs="宋体"/>
          <w:b w:val="0"/>
          <w:sz w:val="21"/>
          <w:szCs w:val="21"/>
        </w:rPr>
        <w:t>（4）技术文件：具体材料见“投标人须知前附表”。</w:t>
      </w:r>
      <w:bookmarkStart w:id="106" w:name="_13.5投标文件电子版：具体材料见“投标人须知前附表”。"/>
      <w:bookmarkEnd w:id="106"/>
    </w:p>
    <w:p w14:paraId="7AE99570">
      <w:pPr>
        <w:pStyle w:val="6"/>
        <w:keepNext w:val="0"/>
        <w:keepLines w:val="0"/>
        <w:spacing w:before="0" w:after="0" w:line="360" w:lineRule="exact"/>
        <w:ind w:left="420" w:leftChars="200"/>
        <w:rPr>
          <w:rFonts w:ascii="宋体" w:hAnsi="宋体" w:cs="宋体"/>
          <w:sz w:val="24"/>
        </w:rPr>
      </w:pPr>
      <w:bookmarkStart w:id="107" w:name="_Toc254970678"/>
      <w:bookmarkStart w:id="108" w:name="_Toc254970537"/>
      <w:r>
        <w:rPr>
          <w:rFonts w:hint="eastAsia" w:ascii="宋体" w:hAnsi="宋体" w:cs="宋体"/>
          <w:sz w:val="24"/>
        </w:rPr>
        <w:t>14.投标文件的语言及计量</w:t>
      </w:r>
      <w:bookmarkEnd w:id="107"/>
      <w:bookmarkEnd w:id="108"/>
    </w:p>
    <w:p w14:paraId="1525434B">
      <w:pPr>
        <w:pStyle w:val="6"/>
        <w:keepNext w:val="0"/>
        <w:keepLines w:val="0"/>
        <w:spacing w:before="0" w:after="0" w:line="380" w:lineRule="exact"/>
        <w:ind w:left="420" w:leftChars="200"/>
        <w:rPr>
          <w:rFonts w:ascii="宋体" w:hAnsi="宋体" w:cs="宋体"/>
          <w:b w:val="0"/>
          <w:sz w:val="21"/>
          <w:szCs w:val="21"/>
        </w:rPr>
      </w:pPr>
      <w:r>
        <w:rPr>
          <w:rFonts w:hint="eastAsia" w:ascii="宋体" w:hAnsi="宋体" w:cs="宋体"/>
          <w:b w:val="0"/>
          <w:sz w:val="21"/>
          <w:szCs w:val="21"/>
        </w:rPr>
        <w:t>14.1语言文字</w:t>
      </w:r>
    </w:p>
    <w:p w14:paraId="195BD450">
      <w:pPr>
        <w:pStyle w:val="6"/>
        <w:keepNext w:val="0"/>
        <w:keepLines w:val="0"/>
        <w:spacing w:before="0" w:after="0" w:line="380" w:lineRule="exact"/>
        <w:ind w:firstLine="420" w:firstLineChars="200"/>
        <w:rPr>
          <w:rFonts w:ascii="宋体" w:hAnsi="宋体" w:cs="宋体"/>
          <w:b w:val="0"/>
          <w:sz w:val="21"/>
          <w:szCs w:val="21"/>
        </w:rPr>
      </w:pPr>
      <w:r>
        <w:rPr>
          <w:rFonts w:hint="eastAsia" w:ascii="宋体" w:hAnsi="宋体" w:cs="宋体"/>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7E7FD9C3">
      <w:pPr>
        <w:pStyle w:val="6"/>
        <w:keepNext w:val="0"/>
        <w:keepLines w:val="0"/>
        <w:spacing w:before="0" w:after="0" w:line="380" w:lineRule="exact"/>
        <w:ind w:firstLine="420" w:firstLineChars="200"/>
        <w:rPr>
          <w:rFonts w:ascii="宋体" w:hAnsi="宋体" w:cs="宋体"/>
          <w:b w:val="0"/>
          <w:sz w:val="21"/>
          <w:szCs w:val="21"/>
        </w:rPr>
      </w:pPr>
      <w:r>
        <w:rPr>
          <w:rFonts w:hint="eastAsia" w:ascii="宋体" w:hAnsi="宋体" w:cs="宋体"/>
          <w:b w:val="0"/>
          <w:sz w:val="21"/>
          <w:szCs w:val="21"/>
        </w:rPr>
        <w:t>14.2投标计量单位</w:t>
      </w:r>
    </w:p>
    <w:p w14:paraId="50D0DC4F">
      <w:pPr>
        <w:pStyle w:val="6"/>
        <w:keepNext w:val="0"/>
        <w:keepLines w:val="0"/>
        <w:spacing w:before="0" w:after="0" w:line="380" w:lineRule="exact"/>
        <w:ind w:firstLine="420" w:firstLineChars="200"/>
        <w:rPr>
          <w:rFonts w:ascii="宋体" w:hAnsi="宋体" w:cs="宋体"/>
          <w:b w:val="0"/>
          <w:sz w:val="21"/>
          <w:szCs w:val="21"/>
        </w:rPr>
      </w:pPr>
      <w:r>
        <w:rPr>
          <w:rFonts w:hint="eastAsia" w:ascii="宋体" w:hAnsi="宋体" w:cs="宋体"/>
          <w:b w:val="0"/>
          <w:sz w:val="21"/>
          <w:szCs w:val="21"/>
        </w:rPr>
        <w:t>招标文件已有明确规定的，使用招标文件规定的计量单位；招标文件没有规定的，应采用中华人民共和国法定计量单位，货币种类为人民币，否则视同未响应。</w:t>
      </w:r>
    </w:p>
    <w:p w14:paraId="42370659">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15.投标的风险</w:t>
      </w:r>
    </w:p>
    <w:p w14:paraId="04CD62D5">
      <w:pPr>
        <w:pStyle w:val="26"/>
        <w:spacing w:line="380" w:lineRule="exact"/>
      </w:pPr>
      <w:r>
        <w:rPr>
          <w:rFonts w:hint="eastAsia"/>
        </w:rPr>
        <w:t>投标人没有按照招标文件要求提供全部资料，或者投标人没有对招标文件作出实质性响应是投标人的风险，并可能导致其投标被拒绝。</w:t>
      </w:r>
    </w:p>
    <w:p w14:paraId="0D76C96F">
      <w:pPr>
        <w:pStyle w:val="6"/>
        <w:keepNext w:val="0"/>
        <w:keepLines w:val="0"/>
        <w:spacing w:before="0" w:after="0" w:line="360" w:lineRule="exact"/>
        <w:ind w:left="420" w:leftChars="200"/>
        <w:rPr>
          <w:rFonts w:ascii="宋体" w:hAnsi="宋体" w:cs="宋体"/>
          <w:sz w:val="24"/>
        </w:rPr>
      </w:pPr>
      <w:bookmarkStart w:id="109" w:name="_Toc254970538"/>
      <w:bookmarkStart w:id="110" w:name="_Toc254970679"/>
      <w:r>
        <w:rPr>
          <w:rFonts w:hint="eastAsia" w:ascii="宋体" w:hAnsi="宋体" w:cs="宋体"/>
          <w:sz w:val="24"/>
        </w:rPr>
        <w:t>16.投标报价</w:t>
      </w:r>
      <w:bookmarkEnd w:id="109"/>
      <w:bookmarkEnd w:id="110"/>
    </w:p>
    <w:p w14:paraId="2D0D00DC">
      <w:pPr>
        <w:pStyle w:val="6"/>
        <w:keepNext w:val="0"/>
        <w:keepLines w:val="0"/>
        <w:spacing w:before="0" w:after="0" w:line="380" w:lineRule="exact"/>
        <w:ind w:left="420" w:leftChars="200"/>
        <w:rPr>
          <w:rFonts w:ascii="宋体" w:hAnsi="宋体" w:cs="宋体"/>
          <w:b w:val="0"/>
          <w:sz w:val="21"/>
          <w:szCs w:val="21"/>
        </w:rPr>
      </w:pPr>
      <w:r>
        <w:rPr>
          <w:rFonts w:hint="eastAsia" w:ascii="宋体" w:hAnsi="宋体" w:cs="宋体"/>
          <w:b w:val="0"/>
          <w:sz w:val="21"/>
          <w:szCs w:val="21"/>
        </w:rPr>
        <w:t>16.1投标报价应按“第六章　投标文件格式”中“开标一览表”格式填写。</w:t>
      </w:r>
    </w:p>
    <w:p w14:paraId="667A5ED2">
      <w:pPr>
        <w:pStyle w:val="6"/>
        <w:keepNext w:val="0"/>
        <w:keepLines w:val="0"/>
        <w:spacing w:before="0" w:after="0" w:line="380" w:lineRule="exact"/>
        <w:ind w:left="420" w:leftChars="200"/>
        <w:rPr>
          <w:rFonts w:ascii="宋体" w:hAnsi="宋体" w:cs="宋体"/>
          <w:b w:val="0"/>
          <w:sz w:val="21"/>
          <w:szCs w:val="21"/>
        </w:rPr>
      </w:pPr>
      <w:bookmarkStart w:id="111" w:name="_16.2投标报价具体定义见投标人须知前附表。"/>
      <w:bookmarkEnd w:id="111"/>
      <w:r>
        <w:rPr>
          <w:rFonts w:hint="eastAsia" w:ascii="宋体" w:hAnsi="宋体" w:cs="宋体"/>
          <w:b w:val="0"/>
          <w:sz w:val="21"/>
          <w:szCs w:val="21"/>
        </w:rPr>
        <w:t>16.2投标报价具体包括内容详见“投标人须知前附表”。</w:t>
      </w:r>
    </w:p>
    <w:p w14:paraId="3D806E59">
      <w:pPr>
        <w:pStyle w:val="6"/>
        <w:keepNext w:val="0"/>
        <w:keepLines w:val="0"/>
        <w:spacing w:before="0" w:after="0" w:line="380" w:lineRule="exact"/>
        <w:ind w:firstLine="420" w:firstLineChars="200"/>
        <w:rPr>
          <w:rFonts w:ascii="宋体" w:hAnsi="宋体" w:cs="宋体"/>
          <w:b w:val="0"/>
          <w:sz w:val="21"/>
          <w:szCs w:val="21"/>
        </w:rPr>
      </w:pPr>
      <w:r>
        <w:rPr>
          <w:rFonts w:hint="eastAsia" w:ascii="宋体" w:hAnsi="宋体" w:cs="宋体"/>
          <w:b w:val="0"/>
          <w:sz w:val="21"/>
          <w:szCs w:val="21"/>
        </w:rPr>
        <w:t>16.3投标人必须就所投每个分标的全部内容分别作完整唯一总价报价，不得存在漏项报价；投标人必须就所投分标的单项内容作唯一报价。</w:t>
      </w:r>
    </w:p>
    <w:p w14:paraId="255D3757">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17.投标有效期</w:t>
      </w:r>
    </w:p>
    <w:p w14:paraId="5364C060">
      <w:pPr>
        <w:pStyle w:val="6"/>
        <w:keepNext w:val="0"/>
        <w:keepLines w:val="0"/>
        <w:spacing w:before="0" w:after="0" w:line="380" w:lineRule="exact"/>
        <w:ind w:firstLine="420" w:firstLineChars="200"/>
        <w:rPr>
          <w:rFonts w:ascii="宋体" w:hAnsi="宋体" w:cs="宋体"/>
          <w:b w:val="0"/>
          <w:sz w:val="21"/>
          <w:szCs w:val="21"/>
        </w:rPr>
      </w:pPr>
      <w:bookmarkStart w:id="112" w:name="_17.1投标有效期应按“投标人须知中的前附表”规定的期限。"/>
      <w:bookmarkEnd w:id="112"/>
      <w:r>
        <w:rPr>
          <w:rFonts w:hint="eastAsia" w:ascii="宋体" w:hAnsi="宋体" w:cs="宋体"/>
          <w:b w:val="0"/>
          <w:sz w:val="21"/>
          <w:szCs w:val="21"/>
        </w:rPr>
        <w:t>17.1投标有效期是指为保证采购人有足够的时间在开标后完成评标、定标、合同签订等工作而要求投标人提交的投标文件在一定时间内保持有效的期限。</w:t>
      </w:r>
    </w:p>
    <w:p w14:paraId="47809FA4">
      <w:pPr>
        <w:pStyle w:val="6"/>
        <w:keepNext w:val="0"/>
        <w:keepLines w:val="0"/>
        <w:spacing w:before="0" w:after="0" w:line="380" w:lineRule="exact"/>
        <w:ind w:left="420" w:leftChars="200"/>
        <w:rPr>
          <w:rFonts w:ascii="宋体" w:hAnsi="宋体" w:cs="宋体"/>
          <w:b w:val="0"/>
          <w:sz w:val="21"/>
          <w:szCs w:val="21"/>
        </w:rPr>
      </w:pPr>
      <w:r>
        <w:rPr>
          <w:rFonts w:hint="eastAsia" w:ascii="宋体" w:hAnsi="宋体" w:cs="宋体"/>
          <w:b w:val="0"/>
          <w:sz w:val="21"/>
          <w:szCs w:val="21"/>
        </w:rPr>
        <w:t>17.2</w:t>
      </w:r>
      <w:bookmarkStart w:id="113" w:name="_Toc254970540"/>
      <w:bookmarkStart w:id="114" w:name="_Toc254970681"/>
      <w:r>
        <w:rPr>
          <w:rFonts w:hint="eastAsia" w:ascii="宋体" w:hAnsi="宋体" w:cs="宋体"/>
          <w:b w:val="0"/>
          <w:sz w:val="21"/>
          <w:szCs w:val="21"/>
        </w:rPr>
        <w:t xml:space="preserve"> 投标有效期应按规定的期限作出承诺，具体详见“投标人须知前附表”。</w:t>
      </w:r>
    </w:p>
    <w:p w14:paraId="26D8CA05">
      <w:pPr>
        <w:pStyle w:val="6"/>
        <w:keepNext w:val="0"/>
        <w:keepLines w:val="0"/>
        <w:spacing w:before="0" w:after="0" w:line="380" w:lineRule="exact"/>
        <w:ind w:left="420" w:leftChars="200"/>
        <w:rPr>
          <w:rFonts w:ascii="宋体" w:hAnsi="宋体" w:cs="宋体"/>
          <w:b w:val="0"/>
          <w:sz w:val="21"/>
          <w:szCs w:val="21"/>
        </w:rPr>
      </w:pPr>
      <w:r>
        <w:rPr>
          <w:rFonts w:hint="eastAsia" w:ascii="宋体" w:hAnsi="宋体" w:cs="宋体"/>
          <w:b w:val="0"/>
          <w:sz w:val="21"/>
          <w:szCs w:val="21"/>
        </w:rPr>
        <w:t>17.3投标人的投标文件在投标有效期内均保持有效。</w:t>
      </w:r>
      <w:bookmarkEnd w:id="113"/>
      <w:bookmarkEnd w:id="114"/>
    </w:p>
    <w:p w14:paraId="4D38D4D8">
      <w:pPr>
        <w:pStyle w:val="6"/>
        <w:keepNext w:val="0"/>
        <w:keepLines w:val="0"/>
        <w:spacing w:before="0" w:after="0" w:line="380" w:lineRule="exact"/>
        <w:ind w:left="420" w:leftChars="200"/>
        <w:rPr>
          <w:rFonts w:ascii="宋体" w:hAnsi="宋体" w:cs="宋体"/>
          <w:sz w:val="24"/>
        </w:rPr>
      </w:pPr>
      <w:bookmarkStart w:id="115" w:name="_18.投标保证金"/>
      <w:bookmarkEnd w:id="115"/>
      <w:bookmarkStart w:id="116" w:name="_Toc254970541"/>
      <w:bookmarkStart w:id="117" w:name="_Toc254970682"/>
      <w:r>
        <w:rPr>
          <w:rFonts w:hint="eastAsia" w:ascii="宋体" w:hAnsi="宋体" w:cs="宋体"/>
          <w:sz w:val="24"/>
        </w:rPr>
        <w:t>18.投标保证金</w:t>
      </w:r>
      <w:bookmarkEnd w:id="116"/>
      <w:bookmarkEnd w:id="117"/>
    </w:p>
    <w:p w14:paraId="096FB139">
      <w:pPr>
        <w:pStyle w:val="6"/>
        <w:keepNext w:val="0"/>
        <w:keepLines w:val="0"/>
        <w:spacing w:before="0" w:after="0" w:line="380" w:lineRule="exact"/>
        <w:ind w:left="420" w:leftChars="200"/>
        <w:rPr>
          <w:rFonts w:ascii="宋体" w:hAnsi="宋体" w:cs="宋体"/>
          <w:b w:val="0"/>
          <w:sz w:val="21"/>
          <w:szCs w:val="21"/>
        </w:rPr>
      </w:pPr>
      <w:r>
        <w:rPr>
          <w:rFonts w:hint="eastAsia" w:ascii="宋体" w:hAnsi="宋体" w:cs="宋体"/>
          <w:b w:val="0"/>
          <w:sz w:val="21"/>
          <w:szCs w:val="21"/>
        </w:rPr>
        <w:t>18.1投标人须按“投标人须知前附表” 的规定提交投标保证金。</w:t>
      </w:r>
    </w:p>
    <w:p w14:paraId="0D79D75B">
      <w:pPr>
        <w:pStyle w:val="6"/>
        <w:keepNext w:val="0"/>
        <w:keepLines w:val="0"/>
        <w:spacing w:before="0" w:after="0" w:line="380" w:lineRule="exact"/>
        <w:ind w:firstLine="420" w:firstLineChars="200"/>
        <w:rPr>
          <w:rFonts w:ascii="宋体" w:hAnsi="宋体" w:cs="宋体"/>
          <w:b w:val="0"/>
          <w:bCs/>
          <w:sz w:val="21"/>
          <w:szCs w:val="21"/>
        </w:rPr>
      </w:pPr>
      <w:r>
        <w:rPr>
          <w:rFonts w:hint="eastAsia" w:ascii="宋体" w:hAnsi="宋体" w:cs="宋体"/>
          <w:b w:val="0"/>
          <w:sz w:val="21"/>
          <w:szCs w:val="21"/>
        </w:rPr>
        <w:t>18.2投标保证金的退</w:t>
      </w:r>
      <w:r>
        <w:rPr>
          <w:rFonts w:hint="eastAsia" w:ascii="宋体" w:hAnsi="宋体" w:cs="宋体"/>
          <w:b w:val="0"/>
          <w:bCs/>
          <w:sz w:val="21"/>
          <w:szCs w:val="21"/>
        </w:rPr>
        <w:t>还</w:t>
      </w:r>
    </w:p>
    <w:p w14:paraId="12867E5B">
      <w:pPr>
        <w:pStyle w:val="6"/>
        <w:keepNext w:val="0"/>
        <w:keepLines w:val="0"/>
        <w:spacing w:before="0" w:after="0" w:line="380" w:lineRule="exact"/>
        <w:ind w:firstLine="420" w:firstLineChars="200"/>
        <w:rPr>
          <w:rFonts w:ascii="宋体" w:hAnsi="宋体" w:cs="宋体"/>
          <w:b w:val="0"/>
          <w:sz w:val="21"/>
          <w:szCs w:val="21"/>
        </w:rPr>
      </w:pPr>
      <w:r>
        <w:rPr>
          <w:rFonts w:hint="eastAsia" w:ascii="宋体" w:hAnsi="宋体" w:cs="宋体"/>
          <w:b w:val="0"/>
          <w:bCs/>
          <w:sz w:val="21"/>
          <w:szCs w:val="21"/>
        </w:rPr>
        <w:t>未中标人的投标保证金（或保函）自中标通知书发出之日起4个工作日内退还；中标人的投标保证金（或保函）自</w:t>
      </w:r>
      <w:r>
        <w:rPr>
          <w:rFonts w:hint="eastAsia" w:ascii="宋体" w:hAnsi="宋体" w:cs="宋体"/>
          <w:b w:val="0"/>
          <w:sz w:val="21"/>
          <w:szCs w:val="21"/>
        </w:rPr>
        <w:t xml:space="preserve">政府采购合同签订之日起4个工作日内退还。 </w:t>
      </w:r>
    </w:p>
    <w:p w14:paraId="44667BB1">
      <w:pPr>
        <w:pStyle w:val="6"/>
        <w:keepNext w:val="0"/>
        <w:keepLines w:val="0"/>
        <w:spacing w:before="0" w:after="0" w:line="380" w:lineRule="exact"/>
        <w:ind w:left="420" w:leftChars="200"/>
        <w:rPr>
          <w:rFonts w:ascii="宋体" w:hAnsi="宋体" w:cs="宋体"/>
          <w:b w:val="0"/>
          <w:sz w:val="21"/>
          <w:szCs w:val="21"/>
        </w:rPr>
      </w:pPr>
      <w:r>
        <w:rPr>
          <w:rFonts w:hint="eastAsia" w:ascii="宋体" w:hAnsi="宋体" w:cs="宋体"/>
          <w:b w:val="0"/>
          <w:sz w:val="21"/>
          <w:szCs w:val="21"/>
        </w:rPr>
        <w:t>18.3除逾期退还投标保证金和终止招标的情形以外，投标保证金不计息。</w:t>
      </w:r>
    </w:p>
    <w:p w14:paraId="2BE847BE">
      <w:pPr>
        <w:pStyle w:val="6"/>
        <w:keepNext w:val="0"/>
        <w:keepLines w:val="0"/>
        <w:spacing w:before="0" w:after="0" w:line="380" w:lineRule="exact"/>
        <w:ind w:left="420" w:leftChars="200"/>
        <w:rPr>
          <w:rFonts w:ascii="宋体" w:hAnsi="宋体" w:cs="宋体"/>
          <w:b w:val="0"/>
          <w:sz w:val="21"/>
          <w:szCs w:val="21"/>
        </w:rPr>
      </w:pPr>
      <w:r>
        <w:rPr>
          <w:rFonts w:hint="eastAsia" w:ascii="宋体" w:hAnsi="宋体" w:cs="宋体"/>
          <w:b w:val="0"/>
          <w:sz w:val="21"/>
          <w:szCs w:val="21"/>
        </w:rPr>
        <w:t xml:space="preserve">18.4投标人有下列情形之一的，投标保证金将不予退还： </w:t>
      </w:r>
    </w:p>
    <w:p w14:paraId="00BBB8D3">
      <w:pPr>
        <w:snapToGrid w:val="0"/>
        <w:spacing w:line="380" w:lineRule="exact"/>
        <w:ind w:firstLine="411" w:firstLineChars="196"/>
        <w:jc w:val="left"/>
        <w:rPr>
          <w:rFonts w:ascii="宋体" w:hAnsi="宋体" w:cs="宋体"/>
          <w:szCs w:val="21"/>
        </w:rPr>
      </w:pPr>
      <w:r>
        <w:rPr>
          <w:rFonts w:hint="eastAsia" w:ascii="宋体" w:hAnsi="宋体" w:cs="宋体"/>
          <w:szCs w:val="21"/>
        </w:rPr>
        <w:t>（1）投标人在投标有效期内撤销投标文件的；</w:t>
      </w:r>
    </w:p>
    <w:p w14:paraId="11793706">
      <w:pPr>
        <w:snapToGrid w:val="0"/>
        <w:spacing w:line="380" w:lineRule="exact"/>
        <w:ind w:firstLine="411" w:firstLineChars="196"/>
        <w:jc w:val="left"/>
        <w:rPr>
          <w:rFonts w:ascii="宋体" w:hAnsi="宋体" w:cs="宋体"/>
          <w:szCs w:val="21"/>
        </w:rPr>
      </w:pPr>
      <w:r>
        <w:rPr>
          <w:rFonts w:hint="eastAsia" w:ascii="宋体" w:hAnsi="宋体" w:cs="宋体"/>
          <w:szCs w:val="21"/>
        </w:rPr>
        <w:t>（2）未按规定提交履约保证金的；</w:t>
      </w:r>
    </w:p>
    <w:p w14:paraId="21AE62BB">
      <w:pPr>
        <w:snapToGrid w:val="0"/>
        <w:spacing w:line="380" w:lineRule="exact"/>
        <w:ind w:firstLine="411" w:firstLineChars="196"/>
        <w:jc w:val="left"/>
        <w:rPr>
          <w:rFonts w:ascii="宋体" w:hAnsi="宋体" w:cs="宋体"/>
          <w:szCs w:val="21"/>
        </w:rPr>
      </w:pPr>
      <w:r>
        <w:rPr>
          <w:rFonts w:hint="eastAsia" w:ascii="宋体" w:hAnsi="宋体" w:cs="宋体"/>
          <w:szCs w:val="21"/>
        </w:rPr>
        <w:t>（3）投标人在投标过程中弄虚作假，提供虚假材料的；</w:t>
      </w:r>
    </w:p>
    <w:p w14:paraId="5CBFDC1D">
      <w:pPr>
        <w:snapToGrid w:val="0"/>
        <w:spacing w:line="380" w:lineRule="exact"/>
        <w:ind w:firstLine="411" w:firstLineChars="196"/>
        <w:rPr>
          <w:rFonts w:ascii="宋体" w:hAnsi="宋体" w:cs="宋体"/>
          <w:szCs w:val="21"/>
        </w:rPr>
      </w:pPr>
      <w:r>
        <w:rPr>
          <w:rFonts w:hint="eastAsia" w:ascii="宋体" w:hAnsi="宋体" w:cs="宋体"/>
          <w:szCs w:val="21"/>
        </w:rPr>
        <w:t>（4）中标人无正当理由不与采购人签订合同的；</w:t>
      </w:r>
    </w:p>
    <w:p w14:paraId="2354FD2D">
      <w:pPr>
        <w:snapToGrid w:val="0"/>
        <w:spacing w:line="380" w:lineRule="exact"/>
        <w:ind w:firstLine="420" w:firstLineChars="200"/>
        <w:rPr>
          <w:rFonts w:ascii="宋体" w:hAnsi="宋体" w:cs="宋体"/>
          <w:szCs w:val="21"/>
        </w:rPr>
      </w:pPr>
      <w:r>
        <w:rPr>
          <w:rFonts w:hint="eastAsia" w:ascii="宋体" w:hAnsi="宋体" w:cs="宋体"/>
          <w:szCs w:val="21"/>
        </w:rPr>
        <w:t>（5）投标人出现本章第9.2、9.3情形的；</w:t>
      </w:r>
    </w:p>
    <w:p w14:paraId="2CA6E0AD">
      <w:pPr>
        <w:snapToGrid w:val="0"/>
        <w:spacing w:line="380" w:lineRule="exact"/>
        <w:ind w:firstLine="420" w:firstLineChars="200"/>
        <w:rPr>
          <w:rFonts w:ascii="宋体" w:hAnsi="宋体" w:cs="宋体"/>
          <w:szCs w:val="21"/>
        </w:rPr>
      </w:pPr>
      <w:r>
        <w:rPr>
          <w:rFonts w:hint="eastAsia" w:ascii="宋体" w:hAnsi="宋体" w:cs="宋体"/>
          <w:szCs w:val="21"/>
        </w:rPr>
        <w:t>（6）法律法规规定的其他情形。</w:t>
      </w:r>
    </w:p>
    <w:p w14:paraId="6961179A">
      <w:pPr>
        <w:pStyle w:val="6"/>
        <w:keepNext w:val="0"/>
        <w:keepLines w:val="0"/>
        <w:spacing w:before="0" w:after="0" w:line="360" w:lineRule="exact"/>
        <w:ind w:left="420" w:leftChars="200"/>
        <w:rPr>
          <w:rFonts w:ascii="宋体" w:hAnsi="宋体" w:cs="宋体"/>
          <w:sz w:val="24"/>
        </w:rPr>
      </w:pPr>
      <w:bookmarkStart w:id="118" w:name="_Toc254970542"/>
      <w:bookmarkStart w:id="119" w:name="_Toc254970683"/>
      <w:r>
        <w:rPr>
          <w:rFonts w:hint="eastAsia" w:ascii="宋体" w:hAnsi="宋体" w:cs="宋体"/>
          <w:sz w:val="24"/>
        </w:rPr>
        <w:t>19.投标文件的</w:t>
      </w:r>
      <w:bookmarkEnd w:id="118"/>
      <w:bookmarkEnd w:id="119"/>
      <w:r>
        <w:rPr>
          <w:rFonts w:hint="eastAsia" w:ascii="宋体" w:hAnsi="宋体" w:cs="宋体"/>
          <w:sz w:val="24"/>
        </w:rPr>
        <w:t>编制</w:t>
      </w:r>
    </w:p>
    <w:p w14:paraId="1261C7EB">
      <w:pPr>
        <w:pStyle w:val="6"/>
        <w:keepNext w:val="0"/>
        <w:keepLines w:val="0"/>
        <w:spacing w:before="0" w:after="0" w:line="380" w:lineRule="exact"/>
        <w:ind w:firstLine="315" w:firstLineChars="150"/>
        <w:rPr>
          <w:rFonts w:ascii="宋体" w:hAnsi="宋体" w:cs="宋体"/>
          <w:b w:val="0"/>
          <w:sz w:val="21"/>
          <w:szCs w:val="21"/>
        </w:rPr>
      </w:pPr>
      <w:r>
        <w:rPr>
          <w:rFonts w:hint="eastAsia" w:ascii="宋体" w:hAnsi="宋体" w:cs="宋体"/>
          <w:b w:val="0"/>
          <w:sz w:val="21"/>
          <w:szCs w:val="21"/>
        </w:rPr>
        <w:t xml:space="preserve"> 19.1投标人应按本招标文件规定的格式和顺序编制、装订投标文件并标注页码，投标文件内容不完整、编排混乱导致投标文件被误读、漏读或者查找不到相关内容的，由此引发的后果由投标人承担。</w:t>
      </w:r>
    </w:p>
    <w:p w14:paraId="60786274">
      <w:pPr>
        <w:pStyle w:val="6"/>
        <w:keepNext w:val="0"/>
        <w:keepLines w:val="0"/>
        <w:numPr>
          <w:ilvl w:val="0"/>
          <w:numId w:val="0"/>
        </w:numPr>
        <w:spacing w:before="0" w:after="0" w:line="380" w:lineRule="exact"/>
        <w:ind w:firstLine="420" w:firstLineChars="200"/>
        <w:rPr>
          <w:rFonts w:ascii="宋体" w:hAnsi="宋体" w:cs="宋体"/>
          <w:b w:val="0"/>
          <w:sz w:val="21"/>
          <w:szCs w:val="21"/>
        </w:rPr>
      </w:pPr>
      <w:bookmarkStart w:id="120" w:name="_19.2投标文件应按报价文件、资格证明文件、商务文件、技术文件分别编制"/>
      <w:bookmarkEnd w:id="120"/>
      <w:r>
        <w:rPr>
          <w:rFonts w:hint="eastAsia" w:ascii="宋体" w:hAnsi="宋体" w:cs="宋体"/>
          <w:b w:val="0"/>
          <w:sz w:val="21"/>
          <w:szCs w:val="21"/>
        </w:rPr>
        <w:t>19.2投标文件应按报价文件、资格证明文件、商务文件、技术文件分别编制电子文件，并按广西政府采购云平台的要求编制、加密、上传。</w:t>
      </w:r>
    </w:p>
    <w:p w14:paraId="47069627">
      <w:pPr>
        <w:pStyle w:val="6"/>
        <w:keepNext w:val="0"/>
        <w:keepLines w:val="0"/>
        <w:numPr>
          <w:ilvl w:val="0"/>
          <w:numId w:val="0"/>
        </w:numPr>
        <w:spacing w:before="0" w:after="0" w:line="380" w:lineRule="exact"/>
        <w:ind w:firstLine="420" w:firstLineChars="200"/>
        <w:rPr>
          <w:rFonts w:ascii="宋体" w:hAnsi="宋体" w:cs="宋体"/>
          <w:b w:val="0"/>
          <w:sz w:val="21"/>
          <w:szCs w:val="21"/>
        </w:rPr>
      </w:pPr>
      <w:r>
        <w:rPr>
          <w:rFonts w:hint="eastAsia" w:ascii="宋体" w:hAnsi="宋体" w:cs="宋体"/>
          <w:b w:val="0"/>
          <w:sz w:val="21"/>
          <w:szCs w:val="21"/>
        </w:rPr>
        <w:t>19.</w:t>
      </w:r>
      <w:bookmarkStart w:id="121" w:name="_Hlk65832616"/>
      <w:r>
        <w:rPr>
          <w:rFonts w:hint="eastAsia" w:ascii="宋体" w:hAnsi="宋体" w:cs="宋体"/>
          <w:b w:val="0"/>
          <w:sz w:val="21"/>
          <w:szCs w:val="21"/>
        </w:rPr>
        <w:t>3投标文件须由投标人在规定位置盖公章并签</w:t>
      </w:r>
      <w:bookmarkStart w:id="122" w:name="_Hlk65832569"/>
      <w:r>
        <w:rPr>
          <w:rFonts w:hint="eastAsia" w:ascii="宋体" w:hAnsi="宋体" w:cs="宋体"/>
          <w:b w:val="0"/>
          <w:sz w:val="21"/>
          <w:szCs w:val="21"/>
        </w:rPr>
        <w:t>章（具体以投标人须知前附表或投标文件格式规定为准）</w:t>
      </w:r>
      <w:bookmarkEnd w:id="121"/>
      <w:bookmarkEnd w:id="122"/>
      <w:r>
        <w:rPr>
          <w:rFonts w:hint="eastAsia" w:ascii="宋体" w:hAnsi="宋体" w:cs="宋体"/>
          <w:b w:val="0"/>
          <w:sz w:val="21"/>
          <w:szCs w:val="21"/>
        </w:rPr>
        <w:t>，</w:t>
      </w:r>
      <w:r>
        <w:rPr>
          <w:rFonts w:hint="eastAsia" w:ascii="宋体" w:hAnsi="宋体" w:cs="宋体"/>
          <w:bCs/>
          <w:sz w:val="21"/>
          <w:szCs w:val="21"/>
        </w:rPr>
        <w:t>否则按无效投标处理</w:t>
      </w:r>
      <w:r>
        <w:rPr>
          <w:rFonts w:hint="eastAsia" w:ascii="宋体" w:hAnsi="宋体" w:cs="宋体"/>
          <w:b w:val="0"/>
          <w:sz w:val="21"/>
          <w:szCs w:val="21"/>
        </w:rPr>
        <w:t>。</w:t>
      </w:r>
    </w:p>
    <w:p w14:paraId="22F8599A">
      <w:pPr>
        <w:pStyle w:val="6"/>
        <w:keepNext w:val="0"/>
        <w:keepLines w:val="0"/>
        <w:spacing w:before="0" w:after="0" w:line="380" w:lineRule="exact"/>
        <w:ind w:firstLine="315" w:firstLineChars="150"/>
        <w:rPr>
          <w:rFonts w:ascii="宋体" w:hAnsi="宋体" w:cs="宋体"/>
          <w:b w:val="0"/>
          <w:sz w:val="21"/>
          <w:szCs w:val="21"/>
        </w:rPr>
      </w:pPr>
      <w:r>
        <w:rPr>
          <w:rFonts w:hint="eastAsia" w:ascii="宋体" w:hAnsi="宋体" w:cs="宋体"/>
          <w:b w:val="0"/>
          <w:sz w:val="21"/>
          <w:szCs w:val="21"/>
        </w:rPr>
        <w:t xml:space="preserve"> 19.4投标文件中标注的投标人名称应与主体资格证明（如营业执照、事业单位法人证书、执业许可证、自然人身份证等）及公章一致，</w:t>
      </w:r>
      <w:r>
        <w:rPr>
          <w:rFonts w:hint="eastAsia" w:ascii="宋体" w:hAnsi="宋体" w:cs="宋体"/>
          <w:sz w:val="21"/>
          <w:szCs w:val="21"/>
        </w:rPr>
        <w:t>否则按无效投标处理</w:t>
      </w:r>
      <w:r>
        <w:rPr>
          <w:rFonts w:hint="eastAsia" w:ascii="宋体" w:hAnsi="宋体" w:cs="宋体"/>
          <w:b w:val="0"/>
          <w:sz w:val="21"/>
          <w:szCs w:val="21"/>
        </w:rPr>
        <w:t>。</w:t>
      </w:r>
    </w:p>
    <w:p w14:paraId="316D7113">
      <w:pPr>
        <w:pStyle w:val="6"/>
        <w:keepNext w:val="0"/>
        <w:keepLines w:val="0"/>
        <w:spacing w:before="0" w:after="0" w:line="380" w:lineRule="exact"/>
        <w:ind w:firstLine="315" w:firstLineChars="150"/>
        <w:rPr>
          <w:rFonts w:ascii="宋体" w:hAnsi="宋体" w:cs="宋体"/>
          <w:b w:val="0"/>
          <w:sz w:val="21"/>
          <w:szCs w:val="21"/>
        </w:rPr>
      </w:pPr>
      <w:r>
        <w:rPr>
          <w:rFonts w:hint="eastAsia" w:ascii="宋体" w:hAnsi="宋体" w:cs="宋体"/>
          <w:b w:val="0"/>
          <w:sz w:val="21"/>
          <w:szCs w:val="21"/>
        </w:rPr>
        <w:t xml:space="preserve"> 19.5投标文件应尽量避免涂改、行间插字或者删除。如果出现上述情况，改动之处应由投标人的法定代表人或者其委托代理人签字或者加盖公章。投标文件因字迹潦草或者表达不清所引起的后果由投标人承担。</w:t>
      </w:r>
    </w:p>
    <w:p w14:paraId="059D4CA5">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20.投标文件的加密、解密</w:t>
      </w:r>
    </w:p>
    <w:p w14:paraId="56B024BA">
      <w:pPr>
        <w:pStyle w:val="6"/>
        <w:keepNext w:val="0"/>
        <w:keepLines w:val="0"/>
        <w:spacing w:before="0" w:after="0" w:line="380" w:lineRule="exact"/>
        <w:ind w:firstLine="315" w:firstLineChars="150"/>
        <w:rPr>
          <w:rFonts w:ascii="宋体" w:hAnsi="宋体" w:cs="宋体"/>
          <w:b w:val="0"/>
          <w:sz w:val="21"/>
          <w:szCs w:val="21"/>
        </w:rPr>
      </w:pPr>
      <w:r>
        <w:rPr>
          <w:rFonts w:hint="eastAsia" w:ascii="宋体" w:hAnsi="宋体" w:cs="宋体"/>
          <w:b w:val="0"/>
          <w:sz w:val="21"/>
          <w:szCs w:val="21"/>
        </w:rPr>
        <w:t xml:space="preserve"> 20.1电子投标文件编制完成后，投标人应按广西政府采购云平台的要求进行加密，并在规定时间内解密，否则，由此产生的后果由投标人自行负责。</w:t>
      </w:r>
    </w:p>
    <w:p w14:paraId="09A8FE41">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21.投标文件的提交</w:t>
      </w:r>
    </w:p>
    <w:p w14:paraId="5F36BFC3">
      <w:pPr>
        <w:pStyle w:val="6"/>
        <w:keepNext w:val="0"/>
        <w:keepLines w:val="0"/>
        <w:numPr>
          <w:ilvl w:val="0"/>
          <w:numId w:val="0"/>
        </w:numPr>
        <w:spacing w:before="0" w:after="0" w:line="380" w:lineRule="exact"/>
        <w:ind w:firstLine="420" w:firstLineChars="200"/>
        <w:rPr>
          <w:rFonts w:ascii="宋体" w:hAnsi="宋体" w:cs="宋体"/>
          <w:b w:val="0"/>
          <w:sz w:val="21"/>
          <w:szCs w:val="21"/>
        </w:rPr>
      </w:pPr>
      <w:bookmarkStart w:id="123" w:name="_21.1投标人必须在“投标人须知中的前附表”规定的投标文件接收时间和投"/>
      <w:bookmarkEnd w:id="123"/>
      <w:r>
        <w:rPr>
          <w:rFonts w:hint="eastAsia" w:ascii="宋体" w:hAnsi="宋体" w:cs="宋体"/>
          <w:b w:val="0"/>
          <w:sz w:val="21"/>
          <w:szCs w:val="21"/>
        </w:rPr>
        <w:t>21.1投标人必须在“投标人须知前附表”规定的投标文件接收时间和投标地点提交投标文件。</w:t>
      </w:r>
    </w:p>
    <w:p w14:paraId="63DCED0B">
      <w:pPr>
        <w:pStyle w:val="6"/>
        <w:keepNext w:val="0"/>
        <w:keepLines w:val="0"/>
        <w:numPr>
          <w:ilvl w:val="0"/>
          <w:numId w:val="0"/>
        </w:numPr>
        <w:spacing w:before="0" w:after="0" w:line="380" w:lineRule="exact"/>
        <w:ind w:firstLine="420" w:firstLineChars="200"/>
        <w:rPr>
          <w:rFonts w:ascii="宋体" w:hAnsi="宋体" w:cs="宋体"/>
          <w:b w:val="0"/>
          <w:sz w:val="21"/>
          <w:szCs w:val="21"/>
        </w:rPr>
      </w:pPr>
      <w:r>
        <w:rPr>
          <w:rFonts w:hint="eastAsia" w:ascii="宋体" w:hAnsi="宋体" w:cs="宋体"/>
          <w:b w:val="0"/>
          <w:sz w:val="21"/>
          <w:szCs w:val="21"/>
        </w:rPr>
        <w:t>21.2本项目为全流程电子化政府采购项目，通过广西政府采购云平台（https://www.gcy.zfcg.gxzf.gov.cn/）实行在线电子投标。投标人必须在“投标人须知前附表”规定的投标文件接收时间内通过网络将电子投标文件上传至广西政府采购云平台，供应商在广西政府采购云平台提交电子版投标文件时，请填写参加远程开标活动经办人联系方式。</w:t>
      </w:r>
    </w:p>
    <w:p w14:paraId="59C8D928">
      <w:pPr>
        <w:pStyle w:val="6"/>
        <w:keepNext w:val="0"/>
        <w:keepLines w:val="0"/>
        <w:numPr>
          <w:ilvl w:val="0"/>
          <w:numId w:val="0"/>
        </w:numPr>
        <w:spacing w:before="0" w:after="0" w:line="380" w:lineRule="exact"/>
        <w:ind w:firstLine="420" w:firstLineChars="200"/>
        <w:jc w:val="left"/>
        <w:rPr>
          <w:rFonts w:ascii="宋体" w:hAnsi="宋体" w:cs="宋体"/>
          <w:b w:val="0"/>
          <w:sz w:val="21"/>
          <w:szCs w:val="21"/>
        </w:rPr>
      </w:pPr>
      <w:r>
        <w:rPr>
          <w:rFonts w:hint="eastAsia" w:ascii="宋体" w:hAnsi="宋体" w:cs="宋体"/>
          <w:b w:val="0"/>
          <w:sz w:val="21"/>
          <w:szCs w:val="21"/>
        </w:rPr>
        <w:t>21.3未在规定时间内上传或者未按广西政府采购云平台的要求编制、加密的电子投标文件，广西政府采购云平台将拒收。</w:t>
      </w:r>
    </w:p>
    <w:p w14:paraId="45DA280E">
      <w:pPr>
        <w:pStyle w:val="7"/>
        <w:spacing w:line="380" w:lineRule="exact"/>
        <w:rPr>
          <w:rFonts w:ascii="宋体" w:hAnsi="宋体" w:cs="宋体"/>
        </w:rPr>
      </w:pPr>
      <w:r>
        <w:rPr>
          <w:rFonts w:hint="eastAsia" w:ascii="宋体" w:hAnsi="宋体" w:cs="宋体"/>
          <w:szCs w:val="21"/>
        </w:rPr>
        <w:t>21.4电子投标文件提交方式见“招标公告”中“四、提交投标文件截止时间、开标时间和地点”</w:t>
      </w:r>
    </w:p>
    <w:p w14:paraId="72043743">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22. 投标文件的补充、修改、撤回与退回</w:t>
      </w:r>
    </w:p>
    <w:p w14:paraId="694EE555">
      <w:pPr>
        <w:snapToGrid w:val="0"/>
        <w:spacing w:line="380" w:lineRule="exact"/>
        <w:ind w:firstLine="420"/>
        <w:jc w:val="left"/>
        <w:rPr>
          <w:rFonts w:ascii="宋体" w:hAnsi="宋体" w:cs="宋体"/>
          <w:szCs w:val="21"/>
        </w:rPr>
      </w:pPr>
      <w:bookmarkStart w:id="124" w:name="_Toc254970684"/>
      <w:bookmarkStart w:id="125" w:name="_Toc254970543"/>
      <w:r>
        <w:rPr>
          <w:rFonts w:hint="eastAsia" w:ascii="宋体" w:hAnsi="宋体" w:cs="宋体"/>
          <w:szCs w:val="21"/>
        </w:rPr>
        <w:t>22.1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bookmarkEnd w:id="124"/>
    <w:bookmarkEnd w:id="125"/>
    <w:p w14:paraId="2FF15FE6">
      <w:pPr>
        <w:snapToGrid w:val="0"/>
        <w:spacing w:line="380" w:lineRule="exact"/>
        <w:ind w:firstLine="420"/>
        <w:jc w:val="left"/>
        <w:rPr>
          <w:rFonts w:ascii="宋体" w:hAnsi="宋体" w:cs="宋体"/>
          <w:szCs w:val="21"/>
        </w:rPr>
      </w:pPr>
      <w:r>
        <w:rPr>
          <w:rFonts w:hint="eastAsia" w:ascii="宋体" w:hAnsi="宋体" w:cs="宋体"/>
          <w:szCs w:val="21"/>
        </w:rPr>
        <w:t>22.2在投标截止时间止提交投标文件的投标人不足3家时，不得开标，采购代理机构将根据广西政府采购云平台的操作将电子版投标文件退回，除此之外采购人和采购代理机构对已提交的投标文件概不退回。</w:t>
      </w:r>
    </w:p>
    <w:p w14:paraId="487AEE90">
      <w:pPr>
        <w:spacing w:line="380" w:lineRule="exact"/>
        <w:ind w:firstLine="420" w:firstLineChars="200"/>
        <w:rPr>
          <w:rFonts w:ascii="宋体" w:hAnsi="宋体" w:cs="宋体"/>
          <w:szCs w:val="21"/>
        </w:rPr>
      </w:pPr>
      <w:r>
        <w:rPr>
          <w:rFonts w:hint="eastAsia" w:ascii="宋体" w:hAnsi="宋体" w:cs="宋体"/>
          <w:szCs w:val="21"/>
        </w:rPr>
        <w:t>22.3 投标人在投标截止时间后书面通知采购人、采购代理机构撤销投标文件的，将根据本须知正文18.4的规定不予退还其投标保证金。</w:t>
      </w:r>
    </w:p>
    <w:p w14:paraId="75F57A4A">
      <w:pPr>
        <w:pStyle w:val="4"/>
        <w:keepNext w:val="0"/>
        <w:keepLines w:val="0"/>
        <w:spacing w:before="0" w:after="0" w:line="360" w:lineRule="exact"/>
        <w:jc w:val="center"/>
        <w:rPr>
          <w:rFonts w:ascii="宋体" w:hAnsi="宋体" w:cs="宋体"/>
        </w:rPr>
      </w:pPr>
      <w:bookmarkStart w:id="126" w:name="_Toc254970685"/>
      <w:bookmarkStart w:id="127" w:name="_Toc254970544"/>
      <w:r>
        <w:rPr>
          <w:rFonts w:hint="eastAsia" w:ascii="宋体" w:hAnsi="宋体" w:cs="宋体"/>
        </w:rPr>
        <w:t>四、开    标</w:t>
      </w:r>
      <w:bookmarkEnd w:id="126"/>
      <w:bookmarkEnd w:id="127"/>
    </w:p>
    <w:p w14:paraId="3BD2A44E">
      <w:pPr>
        <w:pStyle w:val="6"/>
        <w:keepNext w:val="0"/>
        <w:keepLines w:val="0"/>
        <w:spacing w:before="0" w:after="0" w:line="360" w:lineRule="exact"/>
        <w:ind w:left="420" w:leftChars="200"/>
        <w:rPr>
          <w:rFonts w:ascii="宋体" w:hAnsi="宋体" w:cs="宋体"/>
          <w:sz w:val="24"/>
        </w:rPr>
      </w:pPr>
      <w:bookmarkStart w:id="128" w:name="_23.开标时间和地点"/>
      <w:bookmarkEnd w:id="128"/>
      <w:r>
        <w:rPr>
          <w:rFonts w:hint="eastAsia" w:ascii="宋体" w:hAnsi="宋体" w:cs="宋体"/>
          <w:sz w:val="24"/>
        </w:rPr>
        <w:t>23.开标时间和地点</w:t>
      </w:r>
    </w:p>
    <w:p w14:paraId="55215447">
      <w:pPr>
        <w:snapToGrid w:val="0"/>
        <w:spacing w:line="380" w:lineRule="exact"/>
        <w:ind w:firstLine="420"/>
        <w:jc w:val="left"/>
        <w:rPr>
          <w:rFonts w:ascii="宋体" w:hAnsi="宋体" w:cs="宋体"/>
          <w:szCs w:val="21"/>
        </w:rPr>
      </w:pPr>
      <w:r>
        <w:rPr>
          <w:rFonts w:hint="eastAsia" w:ascii="宋体" w:hAnsi="宋体" w:cs="宋体"/>
          <w:szCs w:val="21"/>
        </w:rPr>
        <w:t>23.1开标时间及地点详见“投标人须知前附表”</w:t>
      </w:r>
    </w:p>
    <w:p w14:paraId="3FA432A1">
      <w:pPr>
        <w:snapToGrid w:val="0"/>
        <w:spacing w:line="380" w:lineRule="exact"/>
        <w:ind w:firstLine="420"/>
        <w:jc w:val="left"/>
        <w:rPr>
          <w:rFonts w:ascii="宋体" w:hAnsi="宋体" w:cs="宋体"/>
          <w:szCs w:val="21"/>
        </w:rPr>
      </w:pPr>
      <w:r>
        <w:rPr>
          <w:rFonts w:hint="eastAsia" w:ascii="宋体" w:hAnsi="宋体" w:cs="宋体"/>
          <w:szCs w:val="21"/>
        </w:rPr>
        <w:t>23.2如投标人成功解密投标文件，但未在“政采云”电子开标大厅参加开标的，视同认可开标过程和结果，由此产生的后果由投标人自行负责。成功解密投标文件的投标人不足3家的，不得开标。</w:t>
      </w:r>
    </w:p>
    <w:p w14:paraId="6325AA98">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24.开标程序</w:t>
      </w:r>
    </w:p>
    <w:p w14:paraId="71FC71EA">
      <w:pPr>
        <w:autoSpaceDE w:val="0"/>
        <w:autoSpaceDN w:val="0"/>
        <w:adjustRightInd w:val="0"/>
        <w:spacing w:line="380" w:lineRule="exact"/>
        <w:ind w:firstLine="420" w:firstLineChars="200"/>
        <w:rPr>
          <w:rFonts w:ascii="宋体" w:hAnsi="宋体" w:cs="宋体"/>
          <w:kern w:val="0"/>
          <w:szCs w:val="21"/>
        </w:rPr>
      </w:pPr>
      <w:r>
        <w:rPr>
          <w:rFonts w:hint="eastAsia" w:ascii="宋体" w:hAnsi="宋体" w:cs="宋体"/>
          <w:bCs/>
          <w:szCs w:val="21"/>
        </w:rPr>
        <w:t>24.1</w:t>
      </w:r>
      <w:r>
        <w:rPr>
          <w:rFonts w:hint="eastAsia" w:ascii="宋体" w:hAnsi="宋体" w:cs="宋体"/>
          <w:kern w:val="0"/>
          <w:szCs w:val="21"/>
        </w:rPr>
        <w:t>开标形式：</w:t>
      </w:r>
    </w:p>
    <w:p w14:paraId="78C657CE">
      <w:pPr>
        <w:autoSpaceDE w:val="0"/>
        <w:autoSpaceDN w:val="0"/>
        <w:adjustRightInd w:val="0"/>
        <w:spacing w:line="380" w:lineRule="exact"/>
        <w:ind w:firstLine="420" w:firstLineChars="200"/>
        <w:rPr>
          <w:rFonts w:ascii="宋体" w:hAnsi="宋体" w:cs="宋体"/>
          <w:bCs/>
          <w:szCs w:val="21"/>
        </w:rPr>
      </w:pPr>
      <w:r>
        <w:rPr>
          <w:rFonts w:hint="eastAsia" w:ascii="宋体" w:hAnsi="宋体" w:cs="宋体"/>
          <w:bCs/>
          <w:szCs w:val="21"/>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81D1AA1">
      <w:pPr>
        <w:autoSpaceDE w:val="0"/>
        <w:autoSpaceDN w:val="0"/>
        <w:adjustRightInd w:val="0"/>
        <w:spacing w:line="380" w:lineRule="exact"/>
        <w:ind w:firstLine="420" w:firstLineChars="200"/>
        <w:rPr>
          <w:rFonts w:ascii="宋体" w:hAnsi="宋体" w:cs="宋体"/>
          <w:bCs/>
          <w:szCs w:val="21"/>
        </w:rPr>
      </w:pPr>
      <w:r>
        <w:rPr>
          <w:rFonts w:hint="eastAsia" w:ascii="宋体" w:hAnsi="宋体" w:cs="宋体"/>
          <w:bCs/>
          <w:szCs w:val="21"/>
        </w:rPr>
        <w:t>24.2开标程序：</w:t>
      </w:r>
    </w:p>
    <w:p w14:paraId="24003D65">
      <w:pPr>
        <w:autoSpaceDE w:val="0"/>
        <w:autoSpaceDN w:val="0"/>
        <w:adjustRightInd w:val="0"/>
        <w:spacing w:line="380" w:lineRule="exact"/>
        <w:ind w:firstLine="420" w:firstLineChars="200"/>
        <w:rPr>
          <w:rFonts w:ascii="宋体" w:hAnsi="宋体" w:cs="宋体"/>
          <w:bCs/>
          <w:szCs w:val="21"/>
        </w:rPr>
      </w:pPr>
      <w:r>
        <w:rPr>
          <w:rFonts w:hint="eastAsia" w:ascii="宋体" w:hAnsi="宋体" w:cs="宋体"/>
          <w:bCs/>
          <w:szCs w:val="21"/>
        </w:rPr>
        <w:t>（1）解密电子投标文件。广西政府采购云平台按开标时间自动提取所有投标文件。采购代理机构依托广西政府采购云平台向各投标人发出电子加密投标文件【开始解密】通知，由投标人进行投标文件解密。</w:t>
      </w:r>
      <w:r>
        <w:rPr>
          <w:rFonts w:hint="eastAsia" w:ascii="宋体" w:hAnsi="宋体" w:cs="宋体"/>
          <w:b/>
          <w:bCs/>
          <w:szCs w:val="21"/>
        </w:rPr>
        <w:t>投标人的法定代表人或其委托代理人须携带加密时所用的CA锁准时登录到广西政府采购云平台电子开标大厅签到</w:t>
      </w:r>
      <w:r>
        <w:rPr>
          <w:rFonts w:hint="eastAsia" w:ascii="宋体" w:hAnsi="宋体" w:cs="宋体"/>
          <w:b/>
          <w:szCs w:val="21"/>
        </w:rPr>
        <w:t>并在发起解密</w:t>
      </w:r>
      <w:r>
        <w:rPr>
          <w:rFonts w:hint="eastAsia" w:ascii="宋体" w:hAnsi="宋体" w:cs="宋体"/>
          <w:b/>
          <w:bCs/>
          <w:szCs w:val="21"/>
        </w:rPr>
        <w:t>通知</w:t>
      </w:r>
      <w:r>
        <w:rPr>
          <w:rFonts w:hint="eastAsia" w:ascii="宋体" w:hAnsi="宋体" w:cs="宋体"/>
          <w:b/>
          <w:szCs w:val="21"/>
        </w:rPr>
        <w:t>之时起30分钟内完成</w:t>
      </w:r>
      <w:r>
        <w:rPr>
          <w:rFonts w:hint="eastAsia" w:ascii="宋体" w:hAnsi="宋体" w:cs="宋体"/>
          <w:b/>
          <w:bCs/>
          <w:szCs w:val="21"/>
        </w:rPr>
        <w:t>对电子投标文件解密。投标文件未按时解密的，视为无效投标。</w:t>
      </w:r>
      <w:r>
        <w:rPr>
          <w:rFonts w:hint="eastAsia" w:ascii="宋体" w:hAnsi="宋体" w:cs="宋体"/>
          <w:bCs/>
          <w:szCs w:val="21"/>
        </w:rPr>
        <w:t>（解密异常情况处理：详见本章29.4 电子交易活动的中止）</w:t>
      </w:r>
    </w:p>
    <w:p w14:paraId="6028C3C6">
      <w:pPr>
        <w:autoSpaceDE w:val="0"/>
        <w:autoSpaceDN w:val="0"/>
        <w:adjustRightInd w:val="0"/>
        <w:spacing w:line="380" w:lineRule="exact"/>
        <w:ind w:firstLine="420" w:firstLineChars="200"/>
        <w:rPr>
          <w:rFonts w:ascii="宋体" w:hAnsi="宋体" w:cs="宋体"/>
          <w:bCs/>
          <w:szCs w:val="21"/>
        </w:rPr>
      </w:pPr>
      <w:r>
        <w:rPr>
          <w:rFonts w:hint="eastAsia" w:ascii="宋体" w:hAnsi="宋体" w:cs="宋体"/>
          <w:bCs/>
          <w:szCs w:val="21"/>
        </w:rPr>
        <w:t>（2）电子唱标。投标文件解密结束，各投标供应商报价均在广西政府采购云平台远程不见面开标大厅展示；</w:t>
      </w:r>
    </w:p>
    <w:p w14:paraId="54AF7A66">
      <w:pPr>
        <w:autoSpaceDE w:val="0"/>
        <w:autoSpaceDN w:val="0"/>
        <w:adjustRightInd w:val="0"/>
        <w:spacing w:line="380" w:lineRule="exact"/>
        <w:ind w:firstLine="420" w:firstLineChars="200"/>
        <w:rPr>
          <w:rFonts w:ascii="宋体" w:hAnsi="宋体" w:cs="宋体"/>
          <w:bCs/>
          <w:szCs w:val="21"/>
        </w:rPr>
      </w:pPr>
      <w:r>
        <w:rPr>
          <w:rFonts w:hint="eastAsia" w:ascii="宋体" w:hAnsi="宋体" w:cs="宋体"/>
          <w:bCs/>
          <w:szCs w:val="21"/>
        </w:rPr>
        <w:t>（3）签署电子《政府采购活动现场确认声明书》。通过邮件形式在远程不见面开标大厅发送各投标人签署电子《政府采购活动现场确认声明书》。</w:t>
      </w:r>
    </w:p>
    <w:p w14:paraId="53748190">
      <w:pPr>
        <w:autoSpaceDE w:val="0"/>
        <w:autoSpaceDN w:val="0"/>
        <w:adjustRightInd w:val="0"/>
        <w:spacing w:line="380" w:lineRule="exact"/>
        <w:ind w:firstLine="420" w:firstLineChars="200"/>
        <w:rPr>
          <w:rFonts w:ascii="宋体" w:hAnsi="宋体" w:cs="宋体"/>
          <w:bCs/>
          <w:szCs w:val="21"/>
        </w:rPr>
      </w:pPr>
      <w:r>
        <w:rPr>
          <w:rFonts w:hint="eastAsia" w:ascii="宋体" w:hAnsi="宋体" w:cs="宋体"/>
          <w:bCs/>
          <w:szCs w:val="21"/>
        </w:rPr>
        <w:t>（4）开标过程由采购代理机构如实记录，并电子留痕，由参加电子开标的各投标人代表对电子开标记录在开标记录公布后15分钟内进行当场校核及勘误，并线上确认，未确认的视同认可开标结果。</w:t>
      </w:r>
    </w:p>
    <w:p w14:paraId="50E67784">
      <w:pPr>
        <w:autoSpaceDE w:val="0"/>
        <w:autoSpaceDN w:val="0"/>
        <w:adjustRightInd w:val="0"/>
        <w:spacing w:line="380" w:lineRule="exact"/>
        <w:ind w:firstLine="420" w:firstLineChars="200"/>
        <w:rPr>
          <w:rFonts w:ascii="宋体" w:hAnsi="宋体" w:cs="宋体"/>
          <w:bCs/>
          <w:szCs w:val="21"/>
        </w:rPr>
      </w:pPr>
      <w:r>
        <w:rPr>
          <w:rFonts w:hint="eastAsia" w:ascii="宋体" w:hAnsi="宋体" w:cs="宋体"/>
          <w:bCs/>
          <w:szCs w:val="21"/>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6483E5C">
      <w:pPr>
        <w:autoSpaceDE w:val="0"/>
        <w:autoSpaceDN w:val="0"/>
        <w:adjustRightInd w:val="0"/>
        <w:spacing w:line="380" w:lineRule="exact"/>
        <w:ind w:firstLine="420" w:firstLineChars="200"/>
        <w:rPr>
          <w:rFonts w:ascii="宋体" w:hAnsi="宋体" w:cs="宋体"/>
          <w:bCs/>
          <w:szCs w:val="21"/>
        </w:rPr>
      </w:pPr>
      <w:r>
        <w:rPr>
          <w:rFonts w:hint="eastAsia" w:ascii="宋体" w:hAnsi="宋体" w:cs="宋体"/>
          <w:bCs/>
          <w:szCs w:val="21"/>
        </w:rPr>
        <w:t>（6）开标结束。</w:t>
      </w:r>
    </w:p>
    <w:p w14:paraId="0C63502D">
      <w:pPr>
        <w:autoSpaceDE w:val="0"/>
        <w:autoSpaceDN w:val="0"/>
        <w:adjustRightInd w:val="0"/>
        <w:spacing w:line="380" w:lineRule="exact"/>
        <w:ind w:firstLine="422" w:firstLineChars="200"/>
        <w:rPr>
          <w:rFonts w:ascii="宋体" w:hAnsi="宋体" w:cs="宋体"/>
          <w:b/>
          <w:bCs/>
          <w:szCs w:val="21"/>
        </w:rPr>
      </w:pPr>
      <w:r>
        <w:rPr>
          <w:rFonts w:hint="eastAsia" w:ascii="宋体" w:hAnsi="宋体" w:cs="宋体"/>
          <w:b/>
          <w:bCs/>
          <w:szCs w:val="21"/>
        </w:rPr>
        <w:t>特别说明：如遇广西政府采购云平台电子化开标或评审程序调整的，按调整后执行。</w:t>
      </w:r>
    </w:p>
    <w:p w14:paraId="000A54DD">
      <w:pPr>
        <w:pStyle w:val="26"/>
      </w:pPr>
    </w:p>
    <w:p w14:paraId="0CB12CEB">
      <w:pPr>
        <w:pStyle w:val="4"/>
        <w:keepNext w:val="0"/>
        <w:keepLines w:val="0"/>
        <w:spacing w:before="0" w:after="0" w:line="360" w:lineRule="exact"/>
        <w:jc w:val="center"/>
        <w:rPr>
          <w:rFonts w:ascii="宋体" w:hAnsi="宋体" w:cs="宋体"/>
        </w:rPr>
      </w:pPr>
      <w:r>
        <w:rPr>
          <w:rFonts w:hint="eastAsia" w:ascii="宋体" w:hAnsi="宋体" w:cs="宋体"/>
        </w:rPr>
        <w:t>五、资格审查</w:t>
      </w:r>
    </w:p>
    <w:p w14:paraId="77FD20AA">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25.资格审查</w:t>
      </w:r>
    </w:p>
    <w:p w14:paraId="325E3600">
      <w:pPr>
        <w:pStyle w:val="6"/>
        <w:keepNext w:val="0"/>
        <w:keepLines w:val="0"/>
        <w:spacing w:before="0" w:after="0" w:line="380" w:lineRule="exact"/>
        <w:ind w:firstLine="315" w:firstLineChars="150"/>
        <w:rPr>
          <w:rFonts w:ascii="宋体" w:hAnsi="宋体" w:cs="宋体"/>
          <w:b w:val="0"/>
          <w:sz w:val="21"/>
          <w:szCs w:val="21"/>
        </w:rPr>
      </w:pPr>
      <w:r>
        <w:rPr>
          <w:rFonts w:hint="eastAsia" w:ascii="宋体" w:hAnsi="宋体" w:cs="宋体"/>
          <w:b w:val="0"/>
          <w:sz w:val="21"/>
          <w:szCs w:val="21"/>
        </w:rPr>
        <w:t xml:space="preserve"> 25.1开标结束后，采购人或者采购代理机构依法对投标人的资格进行审查。</w:t>
      </w:r>
    </w:p>
    <w:p w14:paraId="368BCBA2">
      <w:pPr>
        <w:pStyle w:val="6"/>
        <w:keepNext w:val="0"/>
        <w:keepLines w:val="0"/>
        <w:spacing w:before="0" w:after="0" w:line="380" w:lineRule="exact"/>
        <w:ind w:firstLine="315" w:firstLineChars="150"/>
        <w:rPr>
          <w:rFonts w:ascii="宋体" w:hAnsi="宋体" w:cs="宋体"/>
          <w:b w:val="0"/>
          <w:sz w:val="21"/>
          <w:szCs w:val="21"/>
        </w:rPr>
      </w:pPr>
      <w:r>
        <w:rPr>
          <w:rFonts w:hint="eastAsia" w:ascii="宋体" w:hAnsi="宋体" w:cs="宋体"/>
          <w:b w:val="0"/>
          <w:sz w:val="21"/>
          <w:szCs w:val="21"/>
        </w:rPr>
        <w:t xml:space="preserve"> 25.2资格审查标准为本招标文件中载明对投标人资格要求的条件。本项目资格审查采用合格制，凡符合招标文件规定的投标人资格要求的投标人均通过资格审查。</w:t>
      </w:r>
    </w:p>
    <w:p w14:paraId="0DE8C32E">
      <w:pPr>
        <w:pStyle w:val="6"/>
        <w:keepNext w:val="0"/>
        <w:keepLines w:val="0"/>
        <w:numPr>
          <w:ilvl w:val="0"/>
          <w:numId w:val="0"/>
        </w:numPr>
        <w:spacing w:before="0" w:after="0" w:line="380" w:lineRule="exact"/>
        <w:ind w:firstLine="422" w:firstLineChars="200"/>
        <w:rPr>
          <w:rFonts w:ascii="宋体" w:hAnsi="宋体" w:cs="宋体"/>
          <w:sz w:val="21"/>
          <w:szCs w:val="21"/>
        </w:rPr>
      </w:pPr>
      <w:bookmarkStart w:id="129" w:name="_25.3_投标人有下列情形之一的，资格审查不通过而导致其投标无效："/>
      <w:bookmarkEnd w:id="129"/>
      <w:r>
        <w:rPr>
          <w:rFonts w:hint="eastAsia" w:ascii="宋体" w:hAnsi="宋体" w:cs="宋体"/>
          <w:sz w:val="21"/>
          <w:szCs w:val="21"/>
        </w:rPr>
        <w:t>25.3 投标人有下列情形之一的，资格审查不通过，作无效投标处理：</w:t>
      </w:r>
    </w:p>
    <w:p w14:paraId="59CC4141">
      <w:pPr>
        <w:pStyle w:val="26"/>
        <w:spacing w:line="380" w:lineRule="exact"/>
      </w:pPr>
      <w:r>
        <w:rPr>
          <w:rFonts w:hint="eastAsia"/>
        </w:rPr>
        <w:t>（1）未按招标文件规定的方式获取本招标文件的投标人；</w:t>
      </w:r>
    </w:p>
    <w:p w14:paraId="6256FFFA">
      <w:pPr>
        <w:pStyle w:val="26"/>
        <w:spacing w:line="380" w:lineRule="exact"/>
      </w:pPr>
      <w:r>
        <w:rPr>
          <w:rFonts w:hint="eastAsia"/>
        </w:rPr>
        <w:t>（2）不具备招标文件中规定的资格要求的；</w:t>
      </w:r>
    </w:p>
    <w:p w14:paraId="7D573EA9">
      <w:pPr>
        <w:pStyle w:val="26"/>
        <w:spacing w:line="380" w:lineRule="exact"/>
      </w:pPr>
      <w:r>
        <w:rPr>
          <w:rFonts w:hint="eastAsia"/>
        </w:rPr>
        <w:t>（3）在“信用中国”网站（www.creditchina.gov.cn） 、中国政府采购网（www.ccgp.gov.cn）被列入失信被执行人、重大税收违法失信主体、政府采购严重违法失信行为记录名单及其他不符合《中华人民共和国政府采购法》第二十二条规定条件的；（注：其中信用查询规则见“投标人须知前附表”）</w:t>
      </w:r>
    </w:p>
    <w:p w14:paraId="5B326813">
      <w:pPr>
        <w:pStyle w:val="26"/>
        <w:spacing w:line="380" w:lineRule="exact"/>
      </w:pPr>
      <w:r>
        <w:rPr>
          <w:rFonts w:hint="eastAsia"/>
        </w:rPr>
        <w:t>（4）同一合同项下的不同投标人，单位负责人为同一人或者存在直接控股、管理关系的；为本项目提供过整体设计、规范编制或者项目管理、监理、检测等服务的供应商，再参加该采购项目的其他采购活动的；</w:t>
      </w:r>
    </w:p>
    <w:p w14:paraId="7175E408">
      <w:pPr>
        <w:pStyle w:val="26"/>
        <w:spacing w:line="380" w:lineRule="exact"/>
      </w:pPr>
      <w:r>
        <w:rPr>
          <w:rFonts w:hint="eastAsia"/>
        </w:rPr>
        <w:t>（5）投标文件中的资格证明文件缺少任一项“投标人须知前附表”资格证明文件规定“必须提供”的文件资料的；</w:t>
      </w:r>
    </w:p>
    <w:p w14:paraId="2BA209DF">
      <w:pPr>
        <w:pStyle w:val="26"/>
        <w:spacing w:line="380" w:lineRule="exact"/>
      </w:pPr>
      <w:r>
        <w:rPr>
          <w:rFonts w:hint="eastAsia"/>
        </w:rPr>
        <w:t>（6）投标文件中的资格证明文件出现任一项不符合“投标人须知前附表”资格证明文件规定“必须提供”的文件资料要求或者无效的。</w:t>
      </w:r>
    </w:p>
    <w:p w14:paraId="483DDB1A">
      <w:pPr>
        <w:pStyle w:val="6"/>
        <w:keepNext w:val="0"/>
        <w:keepLines w:val="0"/>
        <w:spacing w:before="0" w:after="0" w:line="380" w:lineRule="exact"/>
        <w:ind w:left="420" w:leftChars="200"/>
        <w:rPr>
          <w:rFonts w:ascii="宋体" w:hAnsi="宋体" w:cs="宋体"/>
          <w:b w:val="0"/>
          <w:sz w:val="21"/>
          <w:szCs w:val="21"/>
        </w:rPr>
      </w:pPr>
      <w:r>
        <w:rPr>
          <w:rFonts w:hint="eastAsia" w:ascii="宋体" w:hAnsi="宋体" w:cs="宋体"/>
          <w:sz w:val="21"/>
          <w:szCs w:val="21"/>
        </w:rPr>
        <w:t>25.4合格投标人不足3家的，不得评标。</w:t>
      </w:r>
    </w:p>
    <w:p w14:paraId="1720618C">
      <w:pPr>
        <w:pStyle w:val="26"/>
      </w:pPr>
    </w:p>
    <w:p w14:paraId="6746C613">
      <w:pPr>
        <w:pStyle w:val="4"/>
        <w:keepNext w:val="0"/>
        <w:keepLines w:val="0"/>
        <w:spacing w:before="0" w:after="0" w:line="360" w:lineRule="exact"/>
        <w:jc w:val="center"/>
        <w:rPr>
          <w:rFonts w:ascii="宋体" w:hAnsi="宋体" w:cs="宋体"/>
        </w:rPr>
      </w:pPr>
      <w:r>
        <w:rPr>
          <w:rFonts w:hint="eastAsia" w:ascii="宋体" w:hAnsi="宋体" w:cs="宋体"/>
        </w:rPr>
        <w:t>六、评   标</w:t>
      </w:r>
    </w:p>
    <w:p w14:paraId="2EF83891">
      <w:pPr>
        <w:pStyle w:val="6"/>
        <w:keepNext w:val="0"/>
        <w:keepLines w:val="0"/>
        <w:spacing w:before="0" w:after="0" w:line="360" w:lineRule="exact"/>
        <w:ind w:left="420" w:leftChars="200"/>
        <w:rPr>
          <w:rFonts w:ascii="宋体" w:hAnsi="宋体" w:cs="宋体"/>
          <w:sz w:val="24"/>
        </w:rPr>
      </w:pPr>
      <w:bookmarkStart w:id="130" w:name="_26.组建评标委员会"/>
      <w:bookmarkEnd w:id="130"/>
      <w:r>
        <w:rPr>
          <w:rFonts w:hint="eastAsia" w:ascii="宋体" w:hAnsi="宋体" w:cs="宋体"/>
          <w:sz w:val="24"/>
        </w:rPr>
        <w:t>26.组建评标委员会</w:t>
      </w:r>
    </w:p>
    <w:p w14:paraId="040ED399">
      <w:pPr>
        <w:pStyle w:val="26"/>
        <w:spacing w:line="380" w:lineRule="exact"/>
      </w:pPr>
      <w:r>
        <w:rPr>
          <w:rFonts w:hint="eastAsia"/>
        </w:rPr>
        <w:t>评标委员会由采购人代表和评审专家组成，具体人数详见“投标人须知前附表”，其中评审专家不得少于成员总数的三分之二。</w:t>
      </w:r>
    </w:p>
    <w:p w14:paraId="11745B8E">
      <w:pPr>
        <w:pStyle w:val="26"/>
        <w:spacing w:line="380" w:lineRule="exact"/>
      </w:pPr>
      <w:r>
        <w:rPr>
          <w:rFonts w:hint="eastAsia"/>
        </w:rPr>
        <w:t>参加过采购项目前期咨询论证的专家，不得参加该采购项目的评审活动。</w:t>
      </w:r>
    </w:p>
    <w:p w14:paraId="5AE965FD">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27.评标的依据</w:t>
      </w:r>
    </w:p>
    <w:p w14:paraId="28B052DF">
      <w:pPr>
        <w:pStyle w:val="26"/>
        <w:spacing w:line="380" w:lineRule="exact"/>
      </w:pPr>
      <w:r>
        <w:rPr>
          <w:rFonts w:hint="eastAsia"/>
        </w:rPr>
        <w:t>评标委员会以“第四章 评标方法和评标标准”为依据对投标文件进行评审，没有规定的方法、评审因素和标准，不作为评标依据。</w:t>
      </w:r>
    </w:p>
    <w:p w14:paraId="551EA84A">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28.评标原则</w:t>
      </w:r>
    </w:p>
    <w:p w14:paraId="6C20D361">
      <w:pPr>
        <w:pStyle w:val="26"/>
        <w:spacing w:line="380" w:lineRule="exact"/>
      </w:pPr>
      <w:r>
        <w:rPr>
          <w:rFonts w:hint="eastAsia"/>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0389673A">
      <w:pPr>
        <w:pStyle w:val="26"/>
        <w:spacing w:line="380" w:lineRule="exact"/>
      </w:pPr>
      <w:r>
        <w:rPr>
          <w:rFonts w:hint="eastAsia"/>
        </w:rPr>
        <w:t>28.2</w:t>
      </w:r>
      <w:bookmarkStart w:id="131" w:name="_28.3评标方法。本项目将按须知前附表规定的评标办法进行评标，具体评标"/>
      <w:bookmarkEnd w:id="131"/>
      <w:r>
        <w:rPr>
          <w:rFonts w:hint="eastAsia"/>
        </w:rPr>
        <w:t>评委表决。评标委员会成员对需要共同认定的事项存在争议的，应当按照少数服从多数的原则作出结论。</w:t>
      </w:r>
    </w:p>
    <w:p w14:paraId="0C15D4B3">
      <w:pPr>
        <w:pStyle w:val="26"/>
        <w:spacing w:line="380" w:lineRule="exact"/>
      </w:pPr>
      <w:r>
        <w:rPr>
          <w:rFonts w:hint="eastAsia"/>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8F3F00D">
      <w:pPr>
        <w:pStyle w:val="26"/>
        <w:spacing w:line="380" w:lineRule="exact"/>
      </w:pPr>
      <w:r>
        <w:rPr>
          <w:rFonts w:hint="eastAsia"/>
        </w:rPr>
        <w:t>28.4评标过程的监控。本项目评标过程实行全程录音、录像监控，投标人在评标过程中所进行的试图影响评标结果的不公正活动，可能导致其投标无效。</w:t>
      </w:r>
    </w:p>
    <w:p w14:paraId="07BC4908">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29.评标方法及中标候选人推荐</w:t>
      </w:r>
    </w:p>
    <w:p w14:paraId="447CA7E6">
      <w:pPr>
        <w:pStyle w:val="26"/>
        <w:spacing w:line="380" w:lineRule="exact"/>
      </w:pPr>
      <w:r>
        <w:rPr>
          <w:rFonts w:hint="eastAsia"/>
        </w:rPr>
        <w:t>29.1本项目的评标方法详见“投标人须知前附表”。</w:t>
      </w:r>
    </w:p>
    <w:p w14:paraId="7316B89C">
      <w:pPr>
        <w:pStyle w:val="26"/>
        <w:spacing w:line="380" w:lineRule="exact"/>
      </w:pPr>
      <w:r>
        <w:rPr>
          <w:rFonts w:hint="eastAsia"/>
        </w:rPr>
        <w:t>29.2 中标候选人推荐数量详见“投标人须知前附表”。</w:t>
      </w:r>
    </w:p>
    <w:p w14:paraId="16A707CB">
      <w:pPr>
        <w:pStyle w:val="26"/>
        <w:spacing w:line="380" w:lineRule="exact"/>
      </w:pPr>
      <w:r>
        <w:rPr>
          <w:rFonts w:hint="eastAsia"/>
        </w:rPr>
        <w:t>29.3评标委员会将按照“第四章 评标方法和评标标准”规定的方法、评审因素、标准和程序对投标文件进行评审。</w:t>
      </w:r>
    </w:p>
    <w:p w14:paraId="63075EE9">
      <w:pPr>
        <w:pStyle w:val="26"/>
        <w:spacing w:line="380" w:lineRule="exact"/>
      </w:pPr>
      <w:r>
        <w:rPr>
          <w:rFonts w:hint="eastAsia"/>
        </w:rPr>
        <w:t>29.4电子交易活动的中止。采购过程中出现以下情形，导致电子交易平台无法正常运行，或者无法保证电子交易的公平、公正和安全时，采购代理机构可中止电子交易活动：</w:t>
      </w:r>
    </w:p>
    <w:p w14:paraId="2A639211">
      <w:pPr>
        <w:pStyle w:val="26"/>
        <w:spacing w:line="380" w:lineRule="exact"/>
      </w:pPr>
      <w:r>
        <w:rPr>
          <w:rFonts w:hint="eastAsia"/>
        </w:rPr>
        <w:t xml:space="preserve">（1）电子交易平台发生故障而无法登录访问的； </w:t>
      </w:r>
    </w:p>
    <w:p w14:paraId="4D9410A6">
      <w:pPr>
        <w:pStyle w:val="26"/>
        <w:spacing w:line="380" w:lineRule="exact"/>
      </w:pPr>
      <w:r>
        <w:rPr>
          <w:rFonts w:hint="eastAsia"/>
        </w:rPr>
        <w:t>（2）电子交易平台应用或数据库出现错误，不能进行正常操作的；</w:t>
      </w:r>
    </w:p>
    <w:p w14:paraId="1A6E16B1">
      <w:pPr>
        <w:pStyle w:val="26"/>
        <w:spacing w:line="380" w:lineRule="exact"/>
      </w:pPr>
      <w:r>
        <w:rPr>
          <w:rFonts w:hint="eastAsia"/>
        </w:rPr>
        <w:t>（3）电子交易平台发现严重安全漏洞，有潜在泄密危险的；</w:t>
      </w:r>
    </w:p>
    <w:p w14:paraId="6BBFD8F4">
      <w:pPr>
        <w:pStyle w:val="26"/>
        <w:spacing w:line="380" w:lineRule="exact"/>
      </w:pPr>
      <w:r>
        <w:rPr>
          <w:rFonts w:hint="eastAsia"/>
        </w:rPr>
        <w:t xml:space="preserve">（4）病毒发作导致不能进行正常操作的； </w:t>
      </w:r>
    </w:p>
    <w:p w14:paraId="0834CEF1">
      <w:pPr>
        <w:pStyle w:val="26"/>
        <w:spacing w:line="380" w:lineRule="exact"/>
      </w:pPr>
      <w:r>
        <w:rPr>
          <w:rFonts w:hint="eastAsia"/>
        </w:rPr>
        <w:t>（4）其他无法保证电子交易的公平、公正和安全的情况。</w:t>
      </w:r>
    </w:p>
    <w:p w14:paraId="7D8B7193">
      <w:pPr>
        <w:pStyle w:val="26"/>
        <w:spacing w:line="380" w:lineRule="exact"/>
      </w:pPr>
      <w:r>
        <w:rPr>
          <w:rFonts w:hint="eastAsia"/>
        </w:rPr>
        <w:t>29.5出现以上情形，不影响采购公平、公正性的，采购代理机构可以待上述情形消除后继续组织电子交易活动；影响或可能影响采购公平、公正性的，经采购代理机构确认后，应当重新采购。</w:t>
      </w:r>
    </w:p>
    <w:p w14:paraId="26E4283C">
      <w:pPr>
        <w:pStyle w:val="26"/>
      </w:pPr>
    </w:p>
    <w:p w14:paraId="5F2F2608">
      <w:pPr>
        <w:pStyle w:val="4"/>
        <w:keepNext w:val="0"/>
        <w:keepLines w:val="0"/>
        <w:spacing w:before="0" w:after="0" w:line="360" w:lineRule="exact"/>
        <w:jc w:val="center"/>
        <w:rPr>
          <w:rFonts w:ascii="宋体" w:hAnsi="宋体" w:cs="宋体"/>
        </w:rPr>
      </w:pPr>
      <w:bookmarkStart w:id="132" w:name="_Toc254970687"/>
      <w:bookmarkStart w:id="133" w:name="_Toc254970546"/>
      <w:r>
        <w:rPr>
          <w:rFonts w:hint="eastAsia" w:ascii="宋体" w:hAnsi="宋体" w:cs="宋体"/>
        </w:rPr>
        <w:t>七、</w:t>
      </w:r>
      <w:bookmarkEnd w:id="132"/>
      <w:bookmarkEnd w:id="133"/>
      <w:r>
        <w:rPr>
          <w:rFonts w:hint="eastAsia" w:ascii="宋体" w:hAnsi="宋体" w:cs="宋体"/>
        </w:rPr>
        <w:t>中标和合同</w:t>
      </w:r>
    </w:p>
    <w:p w14:paraId="48F8CC4B">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30 确定中标人</w:t>
      </w:r>
    </w:p>
    <w:p w14:paraId="244919E1">
      <w:pPr>
        <w:pStyle w:val="6"/>
        <w:keepNext w:val="0"/>
        <w:keepLines w:val="0"/>
        <w:spacing w:before="0" w:after="0" w:line="380" w:lineRule="exact"/>
        <w:ind w:firstLine="420" w:firstLineChars="200"/>
        <w:rPr>
          <w:rFonts w:ascii="宋体" w:hAnsi="宋体" w:cs="宋体"/>
          <w:b w:val="0"/>
          <w:sz w:val="21"/>
          <w:szCs w:val="21"/>
        </w:rPr>
      </w:pPr>
      <w:r>
        <w:rPr>
          <w:rFonts w:hint="eastAsia" w:ascii="宋体" w:hAnsi="宋体" w:cs="宋体"/>
          <w:b w:val="0"/>
          <w:sz w:val="21"/>
          <w:szCs w:val="21"/>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0346BB1B">
      <w:pPr>
        <w:snapToGrid w:val="0"/>
        <w:spacing w:line="380" w:lineRule="exact"/>
        <w:ind w:firstLine="420" w:firstLineChars="200"/>
        <w:rPr>
          <w:rFonts w:ascii="宋体" w:hAnsi="宋体" w:cs="宋体"/>
          <w:szCs w:val="21"/>
        </w:rPr>
      </w:pPr>
      <w:r>
        <w:rPr>
          <w:rFonts w:hint="eastAsia" w:ascii="宋体" w:hAnsi="宋体" w:cs="宋体"/>
          <w:szCs w:val="21"/>
        </w:rPr>
        <w:t>30.2采购人在收到评标报告5个工作日内未按评标报告推荐的中标候选人顺序确定中标人，又不能说明合法理由的，视同按评标报告推荐的顺序确定排名第一的中标候选人为中标人。</w:t>
      </w:r>
    </w:p>
    <w:p w14:paraId="3C250450">
      <w:pPr>
        <w:snapToGrid w:val="0"/>
        <w:spacing w:line="380" w:lineRule="exact"/>
        <w:ind w:firstLine="420" w:firstLineChars="200"/>
        <w:rPr>
          <w:rFonts w:ascii="宋体" w:hAnsi="宋体" w:cs="宋体"/>
          <w:szCs w:val="21"/>
        </w:rPr>
      </w:pPr>
      <w:r>
        <w:rPr>
          <w:rFonts w:hint="eastAsia" w:ascii="宋体" w:hAnsi="宋体" w:cs="宋体"/>
          <w:szCs w:val="21"/>
        </w:rPr>
        <w:t>30.3出现下列情形之一的，应予废标：</w:t>
      </w:r>
    </w:p>
    <w:p w14:paraId="04E837B6">
      <w:pPr>
        <w:snapToGrid w:val="0"/>
        <w:spacing w:line="380" w:lineRule="exact"/>
        <w:ind w:firstLine="420" w:firstLineChars="200"/>
        <w:rPr>
          <w:rFonts w:ascii="宋体" w:hAnsi="宋体" w:cs="宋体"/>
          <w:szCs w:val="21"/>
        </w:rPr>
      </w:pPr>
      <w:r>
        <w:rPr>
          <w:rFonts w:hint="eastAsia" w:ascii="宋体" w:hAnsi="宋体" w:cs="宋体"/>
          <w:szCs w:val="21"/>
        </w:rPr>
        <w:t>（1）符合专业条件的供应商或者对招标文件作实质响应的供应商不足三家的；</w:t>
      </w:r>
    </w:p>
    <w:p w14:paraId="7F54D2AC">
      <w:pPr>
        <w:snapToGrid w:val="0"/>
        <w:spacing w:line="380" w:lineRule="exact"/>
        <w:ind w:firstLine="420" w:firstLineChars="200"/>
        <w:rPr>
          <w:rFonts w:ascii="宋体" w:hAnsi="宋体" w:cs="宋体"/>
          <w:szCs w:val="21"/>
        </w:rPr>
      </w:pPr>
      <w:r>
        <w:rPr>
          <w:rFonts w:hint="eastAsia" w:ascii="宋体" w:hAnsi="宋体" w:cs="宋体"/>
          <w:szCs w:val="21"/>
        </w:rPr>
        <w:t>（2）出现影响采购公正的违法、违规行为的；</w:t>
      </w:r>
    </w:p>
    <w:p w14:paraId="111EC060">
      <w:pPr>
        <w:snapToGrid w:val="0"/>
        <w:spacing w:line="380" w:lineRule="exact"/>
        <w:ind w:firstLine="420" w:firstLineChars="200"/>
        <w:rPr>
          <w:rFonts w:ascii="宋体" w:hAnsi="宋体" w:cs="宋体"/>
          <w:szCs w:val="21"/>
        </w:rPr>
      </w:pPr>
      <w:r>
        <w:rPr>
          <w:rFonts w:hint="eastAsia" w:ascii="宋体" w:hAnsi="宋体" w:cs="宋体"/>
          <w:szCs w:val="21"/>
        </w:rPr>
        <w:t>（3）投标人的报价均超过了采购预算，采购人不能支付的；</w:t>
      </w:r>
    </w:p>
    <w:p w14:paraId="6EC2698C">
      <w:pPr>
        <w:snapToGrid w:val="0"/>
        <w:spacing w:line="380" w:lineRule="exact"/>
        <w:ind w:firstLine="420" w:firstLineChars="200"/>
        <w:rPr>
          <w:rFonts w:ascii="宋体" w:hAnsi="宋体" w:cs="宋体"/>
          <w:szCs w:val="21"/>
        </w:rPr>
      </w:pPr>
      <w:r>
        <w:rPr>
          <w:rFonts w:hint="eastAsia" w:ascii="宋体" w:hAnsi="宋体" w:cs="宋体"/>
          <w:szCs w:val="21"/>
        </w:rPr>
        <w:t>（4）因重大变故，采购任务取消的。</w:t>
      </w:r>
    </w:p>
    <w:p w14:paraId="76C3D0FB">
      <w:pPr>
        <w:snapToGrid w:val="0"/>
        <w:spacing w:line="380" w:lineRule="exact"/>
        <w:ind w:firstLine="420" w:firstLineChars="200"/>
        <w:rPr>
          <w:rFonts w:ascii="宋体" w:hAnsi="宋体" w:cs="宋体"/>
          <w:szCs w:val="21"/>
        </w:rPr>
      </w:pPr>
      <w:r>
        <w:rPr>
          <w:rFonts w:hint="eastAsia" w:ascii="宋体" w:hAnsi="宋体" w:cs="宋体"/>
          <w:szCs w:val="21"/>
        </w:rPr>
        <w:t>废标后，采购人应当将废标理由通知所有投标人。</w:t>
      </w:r>
    </w:p>
    <w:p w14:paraId="3482A0EA">
      <w:pPr>
        <w:snapToGrid w:val="0"/>
        <w:spacing w:line="380" w:lineRule="exact"/>
        <w:ind w:firstLine="420" w:firstLineChars="200"/>
        <w:rPr>
          <w:rFonts w:ascii="宋体" w:hAnsi="宋体" w:cs="宋体"/>
          <w:szCs w:val="21"/>
        </w:rPr>
      </w:pPr>
      <w:r>
        <w:rPr>
          <w:rFonts w:hint="eastAsia" w:ascii="宋体" w:hAnsi="宋体" w:cs="宋体"/>
          <w:szCs w:val="21"/>
        </w:rPr>
        <w:t>30.4 中标人拒绝签订政府采购合同（包括但不限于放弃中标、因不可抗力不能履行合同而放弃签订合同），采购人可以按照评审报告推荐的中标候选人名单排序，确定下一候选人为中标供应商，也可以重新开展政府采购活动。拒绝签订政府采购合同的中标人不得参加对该项目重新开展的采购活动。</w:t>
      </w:r>
    </w:p>
    <w:p w14:paraId="76D223E3">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31. 结果公告</w:t>
      </w:r>
    </w:p>
    <w:p w14:paraId="13498703">
      <w:pPr>
        <w:pStyle w:val="6"/>
        <w:keepNext w:val="0"/>
        <w:keepLines w:val="0"/>
        <w:spacing w:before="0" w:after="0" w:line="380" w:lineRule="exact"/>
        <w:ind w:firstLine="420" w:firstLineChars="200"/>
        <w:rPr>
          <w:rFonts w:ascii="宋体" w:hAnsi="宋体" w:cs="宋体"/>
          <w:b w:val="0"/>
          <w:sz w:val="21"/>
          <w:szCs w:val="21"/>
        </w:rPr>
      </w:pPr>
      <w:r>
        <w:rPr>
          <w:rFonts w:hint="eastAsia" w:ascii="宋体" w:hAnsi="宋体" w:cs="宋体"/>
          <w:b w:val="0"/>
          <w:sz w:val="21"/>
          <w:szCs w:val="21"/>
        </w:rPr>
        <w:t>31.1采购人或者采购代理机构应当自中标人确定之日起2个工作日内，在省级以上财政部门指定的媒体上公告中标结果，招标文件应当随中标结果同时公告。</w:t>
      </w:r>
      <w:r>
        <w:rPr>
          <w:rFonts w:hint="eastAsia" w:ascii="宋体" w:hAnsi="宋体" w:cs="宋体"/>
          <w:sz w:val="21"/>
          <w:szCs w:val="21"/>
        </w:rPr>
        <w:t>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cs="宋体"/>
          <w:b w:val="0"/>
          <w:sz w:val="21"/>
          <w:szCs w:val="21"/>
        </w:rPr>
        <w:t>排名第二的中标候选人因前款规定的同样原因被取消中标资格的，采购人可以确定排名第三的中标候选人为中标人，以此类推。以上信息查询记录及相关证据与采购文件一并保存。</w:t>
      </w:r>
    </w:p>
    <w:p w14:paraId="770C907A">
      <w:pPr>
        <w:pStyle w:val="6"/>
        <w:keepNext w:val="0"/>
        <w:keepLines w:val="0"/>
        <w:spacing w:before="0" w:after="0" w:line="380" w:lineRule="exact"/>
        <w:ind w:firstLine="420" w:firstLineChars="200"/>
        <w:rPr>
          <w:rFonts w:ascii="宋体" w:hAnsi="宋体" w:cs="宋体"/>
          <w:b w:val="0"/>
          <w:sz w:val="21"/>
          <w:szCs w:val="21"/>
        </w:rPr>
      </w:pPr>
      <w:r>
        <w:rPr>
          <w:rFonts w:hint="eastAsia" w:ascii="宋体" w:hAnsi="宋体" w:cs="宋体"/>
          <w:b w:val="0"/>
          <w:sz w:val="21"/>
          <w:szCs w:val="21"/>
        </w:rPr>
        <w:t>31.2中标供应商享受《政府采购促进中小企业发展管理办法》（财库〔2020〕46号）规定的中小企业扶持政策的，采购人、采购代理机构应当随中标结果公开中标供应商的《中小企业声明函》。</w:t>
      </w:r>
    </w:p>
    <w:p w14:paraId="64A19F87">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32.发出中标通知书</w:t>
      </w:r>
    </w:p>
    <w:p w14:paraId="297874FE">
      <w:pPr>
        <w:pStyle w:val="6"/>
        <w:keepNext w:val="0"/>
        <w:keepLines w:val="0"/>
        <w:spacing w:before="0" w:after="0" w:line="380" w:lineRule="exact"/>
        <w:ind w:firstLine="420" w:firstLineChars="200"/>
        <w:rPr>
          <w:rFonts w:ascii="宋体" w:hAnsi="宋体" w:cs="宋体"/>
          <w:b w:val="0"/>
          <w:sz w:val="21"/>
          <w:szCs w:val="21"/>
        </w:rPr>
      </w:pPr>
      <w:r>
        <w:rPr>
          <w:rFonts w:hint="eastAsia" w:ascii="宋体" w:hAnsi="宋体" w:cs="宋体"/>
          <w:b w:val="0"/>
          <w:sz w:val="21"/>
          <w:szCs w:val="21"/>
        </w:rPr>
        <w:t>在公告中标结果的同时，采购代理机构向中标人发出中标通知书。对未通过资格审查的投标人，应当告知其未通过的原因；采用综合评分办法评审的，还应当告知未中标人本人的评审得分与排序。</w:t>
      </w:r>
    </w:p>
    <w:p w14:paraId="2DB390EA">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33. 无义务解释未中标原因</w:t>
      </w:r>
    </w:p>
    <w:p w14:paraId="2016DD86">
      <w:pPr>
        <w:pStyle w:val="6"/>
        <w:keepNext w:val="0"/>
        <w:keepLines w:val="0"/>
        <w:spacing w:before="0" w:after="0" w:line="380" w:lineRule="exact"/>
        <w:ind w:left="420" w:leftChars="200"/>
        <w:rPr>
          <w:rFonts w:ascii="宋体" w:hAnsi="宋体" w:cs="宋体"/>
          <w:b w:val="0"/>
          <w:sz w:val="21"/>
          <w:szCs w:val="21"/>
        </w:rPr>
      </w:pPr>
      <w:r>
        <w:rPr>
          <w:rFonts w:hint="eastAsia" w:ascii="宋体" w:hAnsi="宋体" w:cs="宋体"/>
          <w:b w:val="0"/>
          <w:sz w:val="21"/>
          <w:szCs w:val="21"/>
        </w:rPr>
        <w:t>采购代理机构无义务向未中标的投标人解释未中标原因和退还投标文件。</w:t>
      </w:r>
    </w:p>
    <w:p w14:paraId="1D7FEA30">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34.合同授予标准</w:t>
      </w:r>
    </w:p>
    <w:p w14:paraId="14B106E5">
      <w:pPr>
        <w:snapToGrid w:val="0"/>
        <w:spacing w:line="380" w:lineRule="exact"/>
        <w:ind w:firstLine="420" w:firstLineChars="200"/>
        <w:rPr>
          <w:rFonts w:ascii="宋体" w:hAnsi="宋体" w:cs="宋体"/>
          <w:szCs w:val="21"/>
        </w:rPr>
      </w:pPr>
      <w:r>
        <w:rPr>
          <w:rFonts w:hint="eastAsia" w:ascii="宋体" w:hAnsi="宋体" w:cs="宋体"/>
          <w:szCs w:val="21"/>
        </w:rPr>
        <w:t>合同将授予被确定实质上响应招标文件要求，具备履行合同能力的中标人（招标文件另有约定多名中标人的除外）。</w:t>
      </w:r>
    </w:p>
    <w:p w14:paraId="2FD66104">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35.履约保证金</w:t>
      </w:r>
    </w:p>
    <w:p w14:paraId="2F9C3113">
      <w:pPr>
        <w:pStyle w:val="6"/>
        <w:keepNext w:val="0"/>
        <w:keepLines w:val="0"/>
        <w:spacing w:before="0" w:after="0" w:line="380" w:lineRule="exact"/>
        <w:ind w:firstLine="315" w:firstLineChars="150"/>
        <w:rPr>
          <w:rFonts w:ascii="宋体" w:hAnsi="宋体" w:cs="宋体"/>
          <w:b w:val="0"/>
          <w:sz w:val="21"/>
          <w:szCs w:val="21"/>
        </w:rPr>
      </w:pPr>
      <w:bookmarkStart w:id="134" w:name="_39.1中标人须于签订合同前按本须知前附表规定的金额转账或电汇到指定账"/>
      <w:bookmarkEnd w:id="134"/>
      <w:r>
        <w:rPr>
          <w:rFonts w:hint="eastAsia" w:ascii="宋体" w:hAnsi="宋体" w:cs="宋体"/>
          <w:b w:val="0"/>
          <w:sz w:val="21"/>
          <w:szCs w:val="21"/>
        </w:rPr>
        <w:t xml:space="preserve"> 35.1 履约保证金的金额、提交方式、退付的时间和条件详见 “投标人须知前附表”。中标人未按规定提交履约保证金的，视为拒绝与采购人签订合同。</w:t>
      </w:r>
    </w:p>
    <w:p w14:paraId="396548EF">
      <w:pPr>
        <w:pStyle w:val="6"/>
        <w:keepNext w:val="0"/>
        <w:keepLines w:val="0"/>
        <w:spacing w:before="0" w:after="0" w:line="380" w:lineRule="exact"/>
        <w:ind w:firstLine="316" w:firstLineChars="150"/>
        <w:rPr>
          <w:rFonts w:ascii="宋体" w:hAnsi="宋体" w:cs="宋体"/>
          <w:sz w:val="21"/>
          <w:szCs w:val="21"/>
        </w:rPr>
      </w:pPr>
      <w:r>
        <w:rPr>
          <w:rFonts w:hint="eastAsia" w:ascii="宋体" w:hAnsi="宋体" w:cs="宋体"/>
          <w:sz w:val="21"/>
          <w:szCs w:val="21"/>
        </w:rPr>
        <w:t xml:space="preserve"> </w:t>
      </w:r>
      <w:r>
        <w:rPr>
          <w:rFonts w:hint="eastAsia" w:ascii="宋体" w:hAnsi="宋体" w:cs="宋体"/>
          <w:b w:val="0"/>
          <w:bCs/>
          <w:sz w:val="21"/>
          <w:szCs w:val="21"/>
        </w:rPr>
        <w:t>35.2在履约保证金退还日期前，若中标人的开户名称、开户银行、帐号有变动的，请以书面形式通知履约保证金收取单位，否则由此产生的后果由中标人自行承担。</w:t>
      </w:r>
    </w:p>
    <w:p w14:paraId="26185DFA">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36.签订合同</w:t>
      </w:r>
    </w:p>
    <w:p w14:paraId="44D94F1D">
      <w:pPr>
        <w:pStyle w:val="6"/>
        <w:keepNext w:val="0"/>
        <w:keepLines w:val="0"/>
        <w:spacing w:before="0" w:after="0" w:line="380" w:lineRule="exact"/>
        <w:ind w:firstLine="315" w:firstLineChars="150"/>
        <w:rPr>
          <w:rFonts w:ascii="宋体" w:hAnsi="宋体" w:cs="宋体"/>
          <w:b w:val="0"/>
          <w:bCs/>
          <w:sz w:val="21"/>
          <w:szCs w:val="21"/>
        </w:rPr>
      </w:pPr>
      <w:bookmarkStart w:id="135" w:name="_40.1投标人接到中标通知书后，按须知前附表规定向采购人出示相关资格证"/>
      <w:bookmarkEnd w:id="135"/>
      <w:r>
        <w:rPr>
          <w:rFonts w:hint="eastAsia" w:ascii="宋体" w:hAnsi="宋体" w:cs="宋体"/>
          <w:b w:val="0"/>
          <w:sz w:val="21"/>
          <w:szCs w:val="21"/>
        </w:rPr>
        <w:t xml:space="preserve"> 36.1投标人领取中标通知书（书面或电子）后，按“投标人须知前附表”规定向采购人出示相关证明材料，经采购人核验合格后方可签订采购合同（书面或电子）。</w:t>
      </w:r>
      <w:r>
        <w:rPr>
          <w:rFonts w:hint="eastAsia" w:ascii="宋体" w:hAnsi="宋体" w:cs="宋体"/>
          <w:b w:val="0"/>
          <w:bCs/>
          <w:sz w:val="21"/>
          <w:szCs w:val="21"/>
        </w:rPr>
        <w:t>如中标人为联合体的，联合体各方应当共同与采购人签订采购合同，就采购合同约定的事项对采购人承担连带责任。</w:t>
      </w:r>
    </w:p>
    <w:p w14:paraId="1C3E58AE">
      <w:pPr>
        <w:pStyle w:val="6"/>
        <w:keepNext w:val="0"/>
        <w:keepLines w:val="0"/>
        <w:numPr>
          <w:ilvl w:val="0"/>
          <w:numId w:val="0"/>
        </w:numPr>
        <w:spacing w:before="0" w:after="0" w:line="380" w:lineRule="exact"/>
        <w:ind w:firstLine="420" w:firstLineChars="200"/>
        <w:rPr>
          <w:rFonts w:ascii="宋体" w:hAnsi="宋体" w:cs="宋体"/>
          <w:b w:val="0"/>
          <w:sz w:val="21"/>
          <w:szCs w:val="21"/>
        </w:rPr>
      </w:pPr>
      <w:r>
        <w:rPr>
          <w:rFonts w:hint="eastAsia" w:ascii="宋体" w:hAnsi="宋体" w:cs="宋体"/>
          <w:b w:val="0"/>
          <w:sz w:val="21"/>
          <w:szCs w:val="21"/>
        </w:rPr>
        <w:t>36.2签订合同时间：按中标通知书规定的时间与采购人签订合同（最长不能超过25日）。</w:t>
      </w:r>
    </w:p>
    <w:p w14:paraId="49B0BA8D">
      <w:pPr>
        <w:pStyle w:val="6"/>
        <w:keepNext w:val="0"/>
        <w:keepLines w:val="0"/>
        <w:spacing w:before="0" w:after="0" w:line="380" w:lineRule="exact"/>
        <w:ind w:firstLine="315" w:firstLineChars="150"/>
        <w:rPr>
          <w:rFonts w:ascii="宋体" w:hAnsi="宋体" w:cs="宋体"/>
          <w:b w:val="0"/>
          <w:sz w:val="21"/>
          <w:szCs w:val="21"/>
        </w:rPr>
      </w:pPr>
      <w:r>
        <w:rPr>
          <w:rFonts w:hint="eastAsia" w:ascii="宋体" w:hAnsi="宋体" w:cs="宋体"/>
          <w:b w:val="0"/>
          <w:sz w:val="21"/>
          <w:szCs w:val="21"/>
        </w:rPr>
        <w:t xml:space="preserve"> 36.3中标人拒绝与采购人签订合同的，按照本须知正文第30.4条的规定执行。</w:t>
      </w:r>
    </w:p>
    <w:p w14:paraId="0D6A4237">
      <w:pPr>
        <w:pStyle w:val="6"/>
        <w:keepNext w:val="0"/>
        <w:keepLines w:val="0"/>
        <w:spacing w:before="0" w:after="0" w:line="360" w:lineRule="exact"/>
        <w:ind w:left="420" w:leftChars="200"/>
        <w:rPr>
          <w:rFonts w:ascii="宋体" w:hAnsi="宋体" w:cs="宋体"/>
          <w:sz w:val="24"/>
        </w:rPr>
      </w:pPr>
      <w:bookmarkStart w:id="136" w:name="_41.政府采购合同公告"/>
      <w:bookmarkEnd w:id="136"/>
      <w:r>
        <w:rPr>
          <w:rFonts w:hint="eastAsia" w:ascii="宋体" w:hAnsi="宋体" w:cs="宋体"/>
          <w:sz w:val="24"/>
        </w:rPr>
        <w:t>37.政府采购合同公告</w:t>
      </w:r>
    </w:p>
    <w:p w14:paraId="79580949">
      <w:pPr>
        <w:pStyle w:val="26"/>
        <w:spacing w:line="380" w:lineRule="exact"/>
      </w:pPr>
      <w:r>
        <w:rPr>
          <w:rFonts w:hint="eastAsia"/>
        </w:rPr>
        <w:t>采购人或者受托采购代理机构应当自政府采购合同签订之日起2个工作日内，将政府采购合同在省级以上人民政府财政部门指定的媒体上公告，但政府采购合同中涉及国家秘密、商业秘密的内容除外。</w:t>
      </w:r>
    </w:p>
    <w:p w14:paraId="792D846E">
      <w:pPr>
        <w:pStyle w:val="6"/>
        <w:keepNext w:val="0"/>
        <w:keepLines w:val="0"/>
        <w:spacing w:before="0" w:after="0" w:line="360" w:lineRule="exact"/>
        <w:ind w:left="420" w:leftChars="200"/>
        <w:rPr>
          <w:rFonts w:ascii="宋体" w:hAnsi="宋体" w:cs="宋体"/>
          <w:sz w:val="24"/>
        </w:rPr>
      </w:pPr>
      <w:r>
        <w:rPr>
          <w:rFonts w:hint="eastAsia" w:ascii="宋体" w:hAnsi="宋体" w:cs="宋体"/>
          <w:sz w:val="24"/>
        </w:rPr>
        <w:t>38. 询问、质疑和投诉</w:t>
      </w:r>
    </w:p>
    <w:p w14:paraId="776A9F65">
      <w:pPr>
        <w:pStyle w:val="7"/>
        <w:spacing w:line="380" w:lineRule="exact"/>
        <w:rPr>
          <w:rFonts w:ascii="宋体" w:hAnsi="宋体" w:cs="宋体"/>
          <w:szCs w:val="21"/>
        </w:rPr>
      </w:pPr>
      <w:r>
        <w:rPr>
          <w:rFonts w:hint="eastAsia" w:ascii="宋体" w:hAnsi="宋体" w:cs="宋体"/>
          <w:szCs w:val="21"/>
        </w:rPr>
        <w:t>38.1供应商对政府采购活动事项有疑问的，可以向采购人提出询问，采购人或者采购代理机构应当在3个工作日内对供应商依法提出的询问作出答复，但答复的内容不得涉及商业秘密。</w:t>
      </w:r>
    </w:p>
    <w:p w14:paraId="6EE468D6">
      <w:pPr>
        <w:pStyle w:val="6"/>
        <w:keepNext w:val="0"/>
        <w:keepLines w:val="0"/>
        <w:spacing w:before="0" w:after="0" w:line="380" w:lineRule="exact"/>
        <w:ind w:firstLine="315" w:firstLineChars="150"/>
        <w:rPr>
          <w:rFonts w:ascii="宋体" w:hAnsi="宋体" w:cs="宋体"/>
          <w:b w:val="0"/>
          <w:sz w:val="21"/>
          <w:szCs w:val="21"/>
        </w:rPr>
      </w:pPr>
      <w:r>
        <w:rPr>
          <w:rFonts w:hint="eastAsia" w:ascii="宋体" w:hAnsi="宋体" w:cs="宋体"/>
          <w:b w:val="0"/>
          <w:sz w:val="21"/>
          <w:szCs w:val="21"/>
        </w:rPr>
        <w:t xml:space="preserve"> 38.2供应商认为招标文件、采购过程或者中标结果使自己的合法权益受到损害的，必须在知道或者应知其权益受到损害之日起7个工作日内，以纸质书面形式向采购人、采购代理机构提出质疑。采购人、采购代理机构接收质疑函的方式、联系部门、联系电话和通讯地址等信息详见“投标人须知前附表”。具体质疑起算时间如下： </w:t>
      </w:r>
    </w:p>
    <w:p w14:paraId="205CA139">
      <w:pPr>
        <w:pStyle w:val="26"/>
        <w:spacing w:line="380" w:lineRule="exact"/>
      </w:pPr>
      <w:r>
        <w:rPr>
          <w:rFonts w:hint="eastAsia"/>
        </w:rPr>
        <w:t>（1）对可以质疑的招标文件提出质疑的，为收到招标文件之日或者招标文件公告期限届满之日；</w:t>
      </w:r>
    </w:p>
    <w:p w14:paraId="3EE0C519">
      <w:pPr>
        <w:pStyle w:val="26"/>
        <w:spacing w:line="380" w:lineRule="exact"/>
      </w:pPr>
      <w:r>
        <w:rPr>
          <w:rFonts w:hint="eastAsia"/>
        </w:rPr>
        <w:t>（2）对采购过程提出质疑的，为各采购程序环节结束之日；</w:t>
      </w:r>
    </w:p>
    <w:p w14:paraId="54A33F1D">
      <w:pPr>
        <w:pStyle w:val="26"/>
        <w:spacing w:line="380" w:lineRule="exact"/>
        <w:rPr>
          <w:bCs/>
        </w:rPr>
      </w:pPr>
      <w:r>
        <w:rPr>
          <w:rFonts w:hint="eastAsia"/>
        </w:rPr>
        <w:t>（3）对中标结果提出质疑的，为中标结果公告期限届满之日。</w:t>
      </w:r>
    </w:p>
    <w:p w14:paraId="21DBAB7D">
      <w:pPr>
        <w:pStyle w:val="6"/>
        <w:keepNext w:val="0"/>
        <w:keepLines w:val="0"/>
        <w:spacing w:before="0" w:after="0" w:line="380" w:lineRule="exact"/>
        <w:ind w:firstLine="315" w:firstLineChars="150"/>
        <w:rPr>
          <w:rFonts w:ascii="宋体" w:hAnsi="宋体" w:cs="宋体"/>
          <w:b w:val="0"/>
          <w:sz w:val="21"/>
          <w:szCs w:val="21"/>
        </w:rPr>
      </w:pPr>
      <w:r>
        <w:rPr>
          <w:rFonts w:hint="eastAsia" w:ascii="宋体" w:hAnsi="宋体" w:cs="宋体"/>
          <w:b w:val="0"/>
          <w:sz w:val="21"/>
          <w:szCs w:val="21"/>
        </w:rPr>
        <w:t xml:space="preserve">38.3 </w:t>
      </w:r>
      <w:r>
        <w:rPr>
          <w:rFonts w:hint="eastAsia" w:ascii="宋体" w:hAnsi="宋体" w:cs="宋体"/>
          <w:bCs/>
          <w:sz w:val="21"/>
        </w:rPr>
        <w:t>供应商提出质疑应当提交质疑函和必要的证明材料，针对同一采购程序环节的质疑必须在法定质疑期内一次性提出。质疑函应当包括下列内容（质疑函格式后附）：</w:t>
      </w:r>
    </w:p>
    <w:p w14:paraId="76B1B0E1">
      <w:pPr>
        <w:pStyle w:val="26"/>
        <w:spacing w:line="380" w:lineRule="exact"/>
      </w:pPr>
      <w:r>
        <w:rPr>
          <w:rFonts w:hint="eastAsia"/>
        </w:rPr>
        <w:t>（1）供应商的姓名或者名称、地址、邮编、联系人及联系电话；</w:t>
      </w:r>
    </w:p>
    <w:p w14:paraId="216BCA05">
      <w:pPr>
        <w:pStyle w:val="26"/>
        <w:spacing w:line="380" w:lineRule="exact"/>
      </w:pPr>
      <w:r>
        <w:rPr>
          <w:rFonts w:hint="eastAsia"/>
        </w:rPr>
        <w:t>（2）质疑项目的名称、编号；</w:t>
      </w:r>
    </w:p>
    <w:p w14:paraId="20BFD98E">
      <w:pPr>
        <w:pStyle w:val="26"/>
        <w:spacing w:line="380" w:lineRule="exact"/>
      </w:pPr>
      <w:r>
        <w:rPr>
          <w:rFonts w:hint="eastAsia"/>
        </w:rPr>
        <w:t>（3）具体、明确的质疑事项和与质疑事项相关的请求；</w:t>
      </w:r>
    </w:p>
    <w:p w14:paraId="293097B8">
      <w:pPr>
        <w:pStyle w:val="26"/>
        <w:spacing w:line="380" w:lineRule="exact"/>
      </w:pPr>
      <w:r>
        <w:rPr>
          <w:rFonts w:hint="eastAsia"/>
        </w:rPr>
        <w:t>（4）事实依据；</w:t>
      </w:r>
    </w:p>
    <w:p w14:paraId="2549CE1C">
      <w:pPr>
        <w:pStyle w:val="26"/>
        <w:spacing w:line="380" w:lineRule="exact"/>
      </w:pPr>
      <w:r>
        <w:rPr>
          <w:rFonts w:hint="eastAsia"/>
        </w:rPr>
        <w:t>（5）必要的法律依据；</w:t>
      </w:r>
    </w:p>
    <w:p w14:paraId="514A12FC">
      <w:pPr>
        <w:pStyle w:val="26"/>
        <w:spacing w:line="380" w:lineRule="exact"/>
      </w:pPr>
      <w:r>
        <w:rPr>
          <w:rFonts w:hint="eastAsia"/>
        </w:rPr>
        <w:t>（6）提出质疑的日期。</w:t>
      </w:r>
    </w:p>
    <w:p w14:paraId="15F705FD">
      <w:pPr>
        <w:pStyle w:val="26"/>
        <w:spacing w:line="380" w:lineRule="exact"/>
      </w:pPr>
      <w:r>
        <w:rPr>
          <w:rFonts w:hint="eastAsia"/>
        </w:rPr>
        <w:t>供应商为自然人的，应当由本人签字；供应商为法人或者其他组织的，应当由法定代表人、主要负责人，或者其委托代理人签字或者盖章，并加盖公章。</w:t>
      </w:r>
    </w:p>
    <w:p w14:paraId="6F146FA8">
      <w:pPr>
        <w:pStyle w:val="6"/>
        <w:keepNext w:val="0"/>
        <w:keepLines w:val="0"/>
        <w:snapToGrid w:val="0"/>
        <w:spacing w:before="0" w:after="0" w:line="380" w:lineRule="exact"/>
        <w:ind w:firstLine="420" w:firstLineChars="200"/>
        <w:rPr>
          <w:rFonts w:ascii="宋体" w:hAnsi="宋体" w:cs="宋体"/>
          <w:b w:val="0"/>
          <w:bCs/>
          <w:sz w:val="21"/>
          <w:szCs w:val="21"/>
        </w:rPr>
      </w:pPr>
      <w:r>
        <w:rPr>
          <w:rFonts w:hint="eastAsia" w:ascii="宋体" w:hAnsi="宋体" w:cs="宋体"/>
          <w:b w:val="0"/>
          <w:sz w:val="21"/>
          <w:szCs w:val="21"/>
        </w:rPr>
        <w:t>3</w:t>
      </w:r>
      <w:r>
        <w:rPr>
          <w:rFonts w:hint="eastAsia" w:ascii="宋体" w:hAnsi="宋体" w:cs="宋体"/>
          <w:b w:val="0"/>
          <w:bCs/>
          <w:sz w:val="21"/>
          <w:szCs w:val="21"/>
        </w:rPr>
        <w:t>8.4采购人、采购代理机构认为供应商质疑不成立，或者成立但未对中标结果构成影响的，继续开展采购活动；认为供应商质疑成立且影响或者可能影响中标结果的，按照下列情况处理：</w:t>
      </w:r>
    </w:p>
    <w:p w14:paraId="6E6CACC1">
      <w:pPr>
        <w:pStyle w:val="26"/>
        <w:spacing w:line="380" w:lineRule="exact"/>
      </w:pPr>
      <w:r>
        <w:rPr>
          <w:rFonts w:hint="eastAsia"/>
        </w:rPr>
        <w:t>（1）对招标文件提出的质疑，依法通过澄清或者修改可以继续开展采购活动的，澄清或者修改招标文件后继续开展采购活动；否则应当修改招标文件后重新开展采购活动。</w:t>
      </w:r>
    </w:p>
    <w:p w14:paraId="6A0A2426">
      <w:pPr>
        <w:pStyle w:val="26"/>
        <w:spacing w:line="380" w:lineRule="exact"/>
      </w:pPr>
      <w:r>
        <w:rPr>
          <w:rFonts w:hint="eastAsia"/>
        </w:rPr>
        <w:t>（2）对采购过程、中标结果提出的质疑，合格供应商符合法定数量时，可以从合格的中标候选人中另行确定中标供应商的，应当依法另行确定中标供应商；否则应当重新开展采购活动。</w:t>
      </w:r>
    </w:p>
    <w:p w14:paraId="04C251E6">
      <w:pPr>
        <w:pStyle w:val="26"/>
        <w:spacing w:line="380" w:lineRule="exact"/>
      </w:pPr>
      <w:r>
        <w:rPr>
          <w:rFonts w:hint="eastAsia"/>
        </w:rPr>
        <w:t>质疑答复导致中标结果改变的，采购人或者采购代理机构应当将有关情况书面报告本级财政部门。</w:t>
      </w:r>
    </w:p>
    <w:p w14:paraId="1A1800AF">
      <w:pPr>
        <w:pStyle w:val="26"/>
        <w:spacing w:line="380" w:lineRule="exact"/>
      </w:pPr>
      <w:r>
        <w:rPr>
          <w:rFonts w:hint="eastAsia"/>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bookmarkStart w:id="137" w:name="_八、其他事项"/>
      <w:bookmarkEnd w:id="137"/>
    </w:p>
    <w:p w14:paraId="1C0F1F19">
      <w:pPr>
        <w:pStyle w:val="4"/>
        <w:keepNext w:val="0"/>
        <w:keepLines w:val="0"/>
        <w:rPr>
          <w:rFonts w:ascii="宋体" w:hAnsi="宋体" w:cs="宋体"/>
        </w:rPr>
      </w:pPr>
    </w:p>
    <w:p w14:paraId="548BFF0B">
      <w:pPr>
        <w:pStyle w:val="4"/>
        <w:keepNext w:val="0"/>
        <w:keepLines w:val="0"/>
        <w:jc w:val="center"/>
        <w:rPr>
          <w:rFonts w:ascii="宋体" w:hAnsi="宋体" w:cs="宋体"/>
        </w:rPr>
      </w:pPr>
      <w:r>
        <w:rPr>
          <w:rFonts w:hint="eastAsia" w:ascii="宋体" w:hAnsi="宋体" w:cs="宋体"/>
        </w:rPr>
        <w:t>八、其他事项</w:t>
      </w:r>
    </w:p>
    <w:p w14:paraId="2B4E809E">
      <w:pPr>
        <w:pStyle w:val="6"/>
        <w:keepNext w:val="0"/>
        <w:keepLines w:val="0"/>
        <w:spacing w:before="0" w:after="0" w:line="360" w:lineRule="auto"/>
        <w:ind w:left="420" w:leftChars="200"/>
        <w:rPr>
          <w:rFonts w:ascii="宋体" w:hAnsi="宋体" w:cs="宋体"/>
          <w:sz w:val="24"/>
        </w:rPr>
      </w:pPr>
      <w:bookmarkStart w:id="138" w:name="_42.代理服务费"/>
      <w:bookmarkEnd w:id="138"/>
      <w:r>
        <w:rPr>
          <w:rFonts w:hint="eastAsia" w:ascii="宋体" w:hAnsi="宋体" w:cs="宋体"/>
          <w:sz w:val="24"/>
        </w:rPr>
        <w:t>39.代理服务费</w:t>
      </w:r>
    </w:p>
    <w:p w14:paraId="0202C5DC">
      <w:pPr>
        <w:pStyle w:val="26"/>
        <w:spacing w:line="380" w:lineRule="exact"/>
      </w:pPr>
      <w:r>
        <w:rPr>
          <w:rFonts w:hint="eastAsia"/>
        </w:rPr>
        <w:t>39.1代理服务收取标准及缴费账户详见“投标人须知前附表”。</w:t>
      </w:r>
    </w:p>
    <w:p w14:paraId="132989F2">
      <w:pPr>
        <w:pStyle w:val="26"/>
        <w:spacing w:line="380" w:lineRule="exact"/>
      </w:pPr>
      <w:r>
        <w:rPr>
          <w:rFonts w:hint="eastAsia"/>
        </w:rPr>
        <w:t>39.2</w:t>
      </w:r>
      <w:bookmarkStart w:id="139" w:name="OLE_LINK4"/>
      <w:bookmarkStart w:id="140" w:name="OLE_LINK3"/>
      <w:r>
        <w:rPr>
          <w:rFonts w:hint="eastAsia"/>
        </w:rPr>
        <w:t>根据桂价费</w:t>
      </w:r>
      <w:bookmarkStart w:id="141" w:name="OLE_LINK2"/>
      <w:r>
        <w:t>[2005]</w:t>
      </w:r>
      <w:bookmarkEnd w:id="141"/>
      <w:r>
        <w:rPr>
          <w:rFonts w:hint="eastAsia"/>
        </w:rPr>
        <w:t>、桂价费</w:t>
      </w:r>
      <w:r>
        <w:t>[200</w:t>
      </w:r>
      <w:r>
        <w:rPr>
          <w:rFonts w:hint="eastAsia"/>
          <w:lang w:val="en-US" w:eastAsia="zh-CN"/>
        </w:rPr>
        <w:t>4</w:t>
      </w:r>
      <w:r>
        <w:t>]376</w:t>
      </w:r>
      <w:r>
        <w:rPr>
          <w:rFonts w:hint="eastAsia"/>
        </w:rPr>
        <w:t>号文件标准，采用差额定率累进法计算，下浮</w:t>
      </w:r>
      <w:r>
        <w:t>20%</w:t>
      </w:r>
      <w:r>
        <w:rPr>
          <w:rFonts w:hint="eastAsia"/>
        </w:rPr>
        <w:t>计取。</w:t>
      </w:r>
      <w:bookmarkEnd w:id="139"/>
      <w:bookmarkEnd w:id="140"/>
      <w:r>
        <w:rPr>
          <w:rFonts w:hint="eastAsia"/>
        </w:rPr>
        <w:t>下浮后的代理服务收费标准：</w:t>
      </w:r>
    </w:p>
    <w:tbl>
      <w:tblPr>
        <w:tblStyle w:val="4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44F6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5A956098">
            <w:pPr>
              <w:spacing w:line="380" w:lineRule="exact"/>
              <w:rPr>
                <w:rFonts w:ascii="宋体" w:hAnsi="宋体" w:cs="宋体"/>
                <w:szCs w:val="21"/>
              </w:rPr>
            </w:pPr>
            <w:r>
              <w:rPr>
                <w:rFonts w:hint="eastAsia" w:ascii="宋体" w:hAnsi="宋体" w:cs="宋体"/>
                <w:szCs w:val="21"/>
              </w:rPr>
              <w:t xml:space="preserve">               费率</w:t>
            </w:r>
          </w:p>
          <w:p w14:paraId="20EB54CF">
            <w:pPr>
              <w:spacing w:line="380" w:lineRule="exact"/>
              <w:rPr>
                <w:rFonts w:ascii="宋体" w:hAnsi="宋体" w:cs="宋体"/>
                <w:szCs w:val="21"/>
              </w:rPr>
            </w:pPr>
            <w:r>
              <w:rPr>
                <w:rFonts w:hint="eastAsia" w:ascii="宋体" w:hAnsi="宋体" w:cs="宋体"/>
                <w:szCs w:val="21"/>
              </w:rPr>
              <w:t>中标金额</w:t>
            </w:r>
          </w:p>
        </w:tc>
        <w:tc>
          <w:tcPr>
            <w:tcW w:w="1659" w:type="dxa"/>
            <w:vAlign w:val="center"/>
          </w:tcPr>
          <w:p w14:paraId="0B3E1AB3">
            <w:pPr>
              <w:spacing w:line="380" w:lineRule="exact"/>
              <w:ind w:firstLine="105" w:firstLineChars="50"/>
              <w:jc w:val="center"/>
              <w:rPr>
                <w:rFonts w:ascii="宋体" w:hAnsi="宋体" w:cs="宋体"/>
                <w:szCs w:val="21"/>
              </w:rPr>
            </w:pPr>
            <w:r>
              <w:rPr>
                <w:rFonts w:hint="eastAsia" w:ascii="宋体" w:hAnsi="宋体" w:cs="宋体"/>
                <w:szCs w:val="21"/>
              </w:rPr>
              <w:t>货物招标</w:t>
            </w:r>
          </w:p>
        </w:tc>
        <w:tc>
          <w:tcPr>
            <w:tcW w:w="1687" w:type="dxa"/>
            <w:vAlign w:val="center"/>
          </w:tcPr>
          <w:p w14:paraId="5CE05174">
            <w:pPr>
              <w:spacing w:line="380" w:lineRule="exact"/>
              <w:jc w:val="center"/>
              <w:rPr>
                <w:rFonts w:ascii="宋体" w:hAnsi="宋体" w:cs="宋体"/>
                <w:szCs w:val="21"/>
              </w:rPr>
            </w:pPr>
            <w:r>
              <w:rPr>
                <w:rFonts w:hint="eastAsia" w:ascii="宋体" w:hAnsi="宋体" w:cs="宋体"/>
                <w:szCs w:val="21"/>
              </w:rPr>
              <w:t>服务招标</w:t>
            </w:r>
          </w:p>
        </w:tc>
        <w:tc>
          <w:tcPr>
            <w:tcW w:w="1659" w:type="dxa"/>
            <w:vAlign w:val="center"/>
          </w:tcPr>
          <w:p w14:paraId="4CB9D622">
            <w:pPr>
              <w:spacing w:line="380" w:lineRule="exact"/>
              <w:jc w:val="center"/>
              <w:rPr>
                <w:rFonts w:ascii="宋体" w:hAnsi="宋体" w:cs="宋体"/>
                <w:szCs w:val="21"/>
              </w:rPr>
            </w:pPr>
            <w:r>
              <w:rPr>
                <w:rFonts w:hint="eastAsia" w:ascii="宋体" w:hAnsi="宋体" w:cs="宋体"/>
                <w:szCs w:val="21"/>
              </w:rPr>
              <w:t>工程招标</w:t>
            </w:r>
          </w:p>
        </w:tc>
      </w:tr>
      <w:tr w14:paraId="32073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2DC2250">
            <w:pPr>
              <w:spacing w:line="380" w:lineRule="exact"/>
              <w:rPr>
                <w:rFonts w:ascii="宋体" w:hAnsi="宋体" w:cs="宋体"/>
                <w:szCs w:val="21"/>
              </w:rPr>
            </w:pPr>
            <w:r>
              <w:rPr>
                <w:rFonts w:hint="eastAsia" w:ascii="宋体" w:hAnsi="宋体" w:cs="宋体"/>
                <w:szCs w:val="21"/>
              </w:rPr>
              <w:t>100万元以下</w:t>
            </w:r>
          </w:p>
        </w:tc>
        <w:tc>
          <w:tcPr>
            <w:tcW w:w="1659" w:type="dxa"/>
          </w:tcPr>
          <w:p w14:paraId="3D671E78">
            <w:pPr>
              <w:spacing w:line="380" w:lineRule="exact"/>
              <w:rPr>
                <w:rFonts w:ascii="宋体" w:hAnsi="宋体" w:cs="宋体"/>
                <w:szCs w:val="21"/>
              </w:rPr>
            </w:pPr>
            <w:r>
              <w:rPr>
                <w:rFonts w:hint="eastAsia" w:ascii="宋体" w:hAnsi="宋体" w:cs="宋体"/>
                <w:kern w:val="0"/>
                <w:szCs w:val="21"/>
              </w:rPr>
              <w:t xml:space="preserve">  1.2%                </w:t>
            </w:r>
          </w:p>
        </w:tc>
        <w:tc>
          <w:tcPr>
            <w:tcW w:w="1687" w:type="dxa"/>
          </w:tcPr>
          <w:p w14:paraId="7CD26F12">
            <w:pPr>
              <w:spacing w:line="380" w:lineRule="exact"/>
              <w:ind w:firstLine="210" w:firstLineChars="100"/>
              <w:rPr>
                <w:rFonts w:ascii="宋体" w:hAnsi="宋体" w:cs="宋体"/>
                <w:szCs w:val="21"/>
              </w:rPr>
            </w:pPr>
            <w:r>
              <w:rPr>
                <w:rFonts w:hint="eastAsia" w:ascii="宋体" w:hAnsi="宋体" w:cs="宋体"/>
                <w:kern w:val="0"/>
                <w:szCs w:val="21"/>
              </w:rPr>
              <w:t>1.2%</w:t>
            </w:r>
          </w:p>
        </w:tc>
        <w:tc>
          <w:tcPr>
            <w:tcW w:w="1659" w:type="dxa"/>
          </w:tcPr>
          <w:p w14:paraId="1970A70F">
            <w:pPr>
              <w:spacing w:line="380" w:lineRule="exact"/>
              <w:ind w:firstLine="210" w:firstLineChars="100"/>
              <w:rPr>
                <w:rFonts w:ascii="宋体" w:hAnsi="宋体" w:cs="宋体"/>
                <w:szCs w:val="21"/>
              </w:rPr>
            </w:pPr>
            <w:r>
              <w:rPr>
                <w:rFonts w:hint="eastAsia" w:ascii="宋体" w:hAnsi="宋体" w:cs="宋体"/>
                <w:kern w:val="0"/>
                <w:szCs w:val="21"/>
              </w:rPr>
              <w:t xml:space="preserve">0.8% </w:t>
            </w:r>
          </w:p>
        </w:tc>
      </w:tr>
      <w:tr w14:paraId="246FC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9810DB0">
            <w:pPr>
              <w:spacing w:line="380" w:lineRule="exact"/>
              <w:rPr>
                <w:rFonts w:ascii="宋体" w:hAnsi="宋体" w:cs="宋体"/>
                <w:szCs w:val="21"/>
              </w:rPr>
            </w:pPr>
            <w:r>
              <w:rPr>
                <w:rFonts w:hint="eastAsia" w:ascii="宋体" w:hAnsi="宋体" w:cs="宋体"/>
                <w:szCs w:val="21"/>
              </w:rPr>
              <w:t>100～500万元</w:t>
            </w:r>
          </w:p>
        </w:tc>
        <w:tc>
          <w:tcPr>
            <w:tcW w:w="1659" w:type="dxa"/>
          </w:tcPr>
          <w:p w14:paraId="25B163F3">
            <w:pPr>
              <w:spacing w:line="380" w:lineRule="exact"/>
              <w:ind w:firstLine="210" w:firstLineChars="100"/>
              <w:rPr>
                <w:rFonts w:ascii="宋体" w:hAnsi="宋体" w:cs="宋体"/>
                <w:szCs w:val="21"/>
              </w:rPr>
            </w:pPr>
            <w:r>
              <w:rPr>
                <w:rFonts w:hint="eastAsia" w:ascii="宋体" w:hAnsi="宋体" w:cs="宋体"/>
                <w:kern w:val="0"/>
                <w:szCs w:val="21"/>
              </w:rPr>
              <w:t xml:space="preserve">0.88%                 </w:t>
            </w:r>
          </w:p>
        </w:tc>
        <w:tc>
          <w:tcPr>
            <w:tcW w:w="1687" w:type="dxa"/>
          </w:tcPr>
          <w:p w14:paraId="252E3C77">
            <w:pPr>
              <w:spacing w:line="380" w:lineRule="exact"/>
              <w:ind w:firstLine="210" w:firstLineChars="100"/>
              <w:rPr>
                <w:rFonts w:ascii="宋体" w:hAnsi="宋体" w:cs="宋体"/>
                <w:szCs w:val="21"/>
              </w:rPr>
            </w:pPr>
            <w:r>
              <w:rPr>
                <w:rFonts w:hint="eastAsia" w:ascii="宋体" w:hAnsi="宋体" w:cs="宋体"/>
                <w:kern w:val="0"/>
                <w:szCs w:val="21"/>
              </w:rPr>
              <w:t>0.64%</w:t>
            </w:r>
          </w:p>
        </w:tc>
        <w:tc>
          <w:tcPr>
            <w:tcW w:w="1659" w:type="dxa"/>
          </w:tcPr>
          <w:p w14:paraId="049B6CB2">
            <w:pPr>
              <w:spacing w:line="380" w:lineRule="exact"/>
              <w:ind w:firstLine="210" w:firstLineChars="100"/>
              <w:rPr>
                <w:rFonts w:ascii="宋体" w:hAnsi="宋体" w:cs="宋体"/>
                <w:szCs w:val="21"/>
              </w:rPr>
            </w:pPr>
            <w:r>
              <w:rPr>
                <w:rFonts w:hint="eastAsia" w:ascii="宋体" w:hAnsi="宋体" w:cs="宋体"/>
                <w:kern w:val="0"/>
                <w:szCs w:val="21"/>
              </w:rPr>
              <w:t xml:space="preserve">0.56% </w:t>
            </w:r>
          </w:p>
        </w:tc>
      </w:tr>
      <w:tr w14:paraId="285FF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4C37D24">
            <w:pPr>
              <w:spacing w:line="380" w:lineRule="exact"/>
              <w:rPr>
                <w:rFonts w:ascii="宋体" w:hAnsi="宋体" w:cs="宋体"/>
                <w:szCs w:val="21"/>
              </w:rPr>
            </w:pPr>
            <w:r>
              <w:rPr>
                <w:rFonts w:hint="eastAsia" w:ascii="宋体" w:hAnsi="宋体" w:cs="宋体"/>
                <w:szCs w:val="21"/>
              </w:rPr>
              <w:t>500～1000万元</w:t>
            </w:r>
          </w:p>
        </w:tc>
        <w:tc>
          <w:tcPr>
            <w:tcW w:w="1659" w:type="dxa"/>
          </w:tcPr>
          <w:p w14:paraId="092C598C">
            <w:pPr>
              <w:spacing w:line="380" w:lineRule="exact"/>
              <w:rPr>
                <w:rFonts w:ascii="宋体" w:hAnsi="宋体" w:cs="宋体"/>
                <w:szCs w:val="21"/>
              </w:rPr>
            </w:pPr>
            <w:r>
              <w:rPr>
                <w:rFonts w:hint="eastAsia" w:ascii="宋体" w:hAnsi="宋体" w:cs="宋体"/>
                <w:kern w:val="0"/>
                <w:szCs w:val="21"/>
              </w:rPr>
              <w:t xml:space="preserve">  0.64%                </w:t>
            </w:r>
          </w:p>
        </w:tc>
        <w:tc>
          <w:tcPr>
            <w:tcW w:w="1687" w:type="dxa"/>
          </w:tcPr>
          <w:p w14:paraId="44B70D17">
            <w:pPr>
              <w:spacing w:line="380" w:lineRule="exact"/>
              <w:ind w:firstLine="210" w:firstLineChars="100"/>
              <w:rPr>
                <w:rFonts w:ascii="宋体" w:hAnsi="宋体" w:cs="宋体"/>
                <w:szCs w:val="21"/>
              </w:rPr>
            </w:pPr>
            <w:r>
              <w:rPr>
                <w:rFonts w:hint="eastAsia" w:ascii="宋体" w:hAnsi="宋体" w:cs="宋体"/>
                <w:kern w:val="0"/>
                <w:szCs w:val="21"/>
              </w:rPr>
              <w:t>0.36%</w:t>
            </w:r>
          </w:p>
        </w:tc>
        <w:tc>
          <w:tcPr>
            <w:tcW w:w="1659" w:type="dxa"/>
          </w:tcPr>
          <w:p w14:paraId="103F00F2">
            <w:pPr>
              <w:spacing w:line="380" w:lineRule="exact"/>
              <w:ind w:firstLine="210" w:firstLineChars="100"/>
              <w:rPr>
                <w:rFonts w:ascii="宋体" w:hAnsi="宋体" w:cs="宋体"/>
                <w:szCs w:val="21"/>
              </w:rPr>
            </w:pPr>
            <w:r>
              <w:rPr>
                <w:rFonts w:hint="eastAsia" w:ascii="宋体" w:hAnsi="宋体" w:cs="宋体"/>
                <w:kern w:val="0"/>
                <w:szCs w:val="21"/>
              </w:rPr>
              <w:t>0.44%</w:t>
            </w:r>
          </w:p>
        </w:tc>
      </w:tr>
      <w:tr w14:paraId="2A5F8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D1FCA68">
            <w:pPr>
              <w:spacing w:line="380" w:lineRule="exact"/>
              <w:rPr>
                <w:rFonts w:ascii="宋体" w:hAnsi="宋体" w:cs="宋体"/>
                <w:szCs w:val="21"/>
              </w:rPr>
            </w:pPr>
            <w:r>
              <w:rPr>
                <w:rFonts w:hint="eastAsia" w:ascii="宋体" w:hAnsi="宋体" w:cs="宋体"/>
                <w:szCs w:val="21"/>
              </w:rPr>
              <w:t>1000～5000万元</w:t>
            </w:r>
          </w:p>
        </w:tc>
        <w:tc>
          <w:tcPr>
            <w:tcW w:w="1659" w:type="dxa"/>
          </w:tcPr>
          <w:p w14:paraId="38BE1C76">
            <w:pPr>
              <w:spacing w:line="380" w:lineRule="exact"/>
              <w:ind w:firstLine="210" w:firstLineChars="100"/>
              <w:rPr>
                <w:rFonts w:ascii="宋体" w:hAnsi="宋体" w:cs="宋体"/>
                <w:szCs w:val="21"/>
              </w:rPr>
            </w:pPr>
            <w:r>
              <w:rPr>
                <w:rFonts w:hint="eastAsia" w:ascii="宋体" w:hAnsi="宋体" w:cs="宋体"/>
                <w:kern w:val="0"/>
                <w:szCs w:val="21"/>
              </w:rPr>
              <w:t xml:space="preserve">0.4%                </w:t>
            </w:r>
          </w:p>
        </w:tc>
        <w:tc>
          <w:tcPr>
            <w:tcW w:w="1687" w:type="dxa"/>
          </w:tcPr>
          <w:p w14:paraId="7C099EF4">
            <w:pPr>
              <w:spacing w:line="380" w:lineRule="exact"/>
              <w:ind w:firstLine="210" w:firstLineChars="100"/>
              <w:rPr>
                <w:rFonts w:ascii="宋体" w:hAnsi="宋体" w:cs="宋体"/>
                <w:szCs w:val="21"/>
              </w:rPr>
            </w:pPr>
            <w:r>
              <w:rPr>
                <w:rFonts w:hint="eastAsia" w:ascii="宋体" w:hAnsi="宋体" w:cs="宋体"/>
                <w:kern w:val="0"/>
                <w:szCs w:val="21"/>
              </w:rPr>
              <w:t>0.2%</w:t>
            </w:r>
          </w:p>
        </w:tc>
        <w:tc>
          <w:tcPr>
            <w:tcW w:w="1659" w:type="dxa"/>
          </w:tcPr>
          <w:p w14:paraId="4961F87E">
            <w:pPr>
              <w:spacing w:line="380" w:lineRule="exact"/>
              <w:ind w:firstLine="210" w:firstLineChars="100"/>
              <w:rPr>
                <w:rFonts w:ascii="宋体" w:hAnsi="宋体" w:cs="宋体"/>
                <w:szCs w:val="21"/>
              </w:rPr>
            </w:pPr>
            <w:r>
              <w:rPr>
                <w:rFonts w:hint="eastAsia" w:ascii="宋体" w:hAnsi="宋体" w:cs="宋体"/>
                <w:kern w:val="0"/>
                <w:szCs w:val="21"/>
              </w:rPr>
              <w:t xml:space="preserve">0.28% </w:t>
            </w:r>
          </w:p>
        </w:tc>
      </w:tr>
      <w:tr w14:paraId="3663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3C1D692">
            <w:pPr>
              <w:spacing w:line="380" w:lineRule="exact"/>
              <w:rPr>
                <w:rFonts w:ascii="宋体" w:hAnsi="宋体" w:cs="宋体"/>
                <w:szCs w:val="21"/>
              </w:rPr>
            </w:pPr>
            <w:r>
              <w:rPr>
                <w:rFonts w:hint="eastAsia" w:ascii="宋体" w:hAnsi="宋体" w:cs="宋体"/>
                <w:szCs w:val="21"/>
              </w:rPr>
              <w:t>5000万元～1亿元</w:t>
            </w:r>
          </w:p>
        </w:tc>
        <w:tc>
          <w:tcPr>
            <w:tcW w:w="1659" w:type="dxa"/>
          </w:tcPr>
          <w:p w14:paraId="07827127">
            <w:pPr>
              <w:spacing w:line="380" w:lineRule="exact"/>
              <w:ind w:firstLine="210" w:firstLineChars="100"/>
              <w:rPr>
                <w:rFonts w:ascii="宋体" w:hAnsi="宋体" w:cs="宋体"/>
                <w:szCs w:val="21"/>
              </w:rPr>
            </w:pPr>
            <w:r>
              <w:rPr>
                <w:rFonts w:hint="eastAsia" w:ascii="宋体" w:hAnsi="宋体" w:cs="宋体"/>
                <w:kern w:val="0"/>
                <w:szCs w:val="21"/>
              </w:rPr>
              <w:t xml:space="preserve">0.2%                 </w:t>
            </w:r>
          </w:p>
        </w:tc>
        <w:tc>
          <w:tcPr>
            <w:tcW w:w="1687" w:type="dxa"/>
          </w:tcPr>
          <w:p w14:paraId="75840BF1">
            <w:pPr>
              <w:spacing w:line="380" w:lineRule="exact"/>
              <w:ind w:firstLine="210" w:firstLineChars="100"/>
              <w:rPr>
                <w:rFonts w:ascii="宋体" w:hAnsi="宋体" w:cs="宋体"/>
                <w:szCs w:val="21"/>
              </w:rPr>
            </w:pPr>
            <w:r>
              <w:rPr>
                <w:rFonts w:hint="eastAsia" w:ascii="宋体" w:hAnsi="宋体" w:cs="宋体"/>
                <w:kern w:val="0"/>
                <w:szCs w:val="21"/>
              </w:rPr>
              <w:t>0.08%</w:t>
            </w:r>
          </w:p>
        </w:tc>
        <w:tc>
          <w:tcPr>
            <w:tcW w:w="1659" w:type="dxa"/>
          </w:tcPr>
          <w:p w14:paraId="1855E236">
            <w:pPr>
              <w:spacing w:line="380" w:lineRule="exact"/>
              <w:ind w:firstLine="210" w:firstLineChars="100"/>
              <w:rPr>
                <w:rFonts w:ascii="宋体" w:hAnsi="宋体" w:cs="宋体"/>
                <w:szCs w:val="21"/>
              </w:rPr>
            </w:pPr>
            <w:r>
              <w:rPr>
                <w:rFonts w:hint="eastAsia" w:ascii="宋体" w:hAnsi="宋体" w:cs="宋体"/>
                <w:kern w:val="0"/>
                <w:szCs w:val="21"/>
              </w:rPr>
              <w:t>0.16%</w:t>
            </w:r>
          </w:p>
        </w:tc>
      </w:tr>
      <w:tr w14:paraId="7222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BC0B726">
            <w:pPr>
              <w:spacing w:line="380" w:lineRule="exact"/>
              <w:rPr>
                <w:rFonts w:ascii="宋体" w:hAnsi="宋体" w:cs="宋体"/>
                <w:szCs w:val="21"/>
              </w:rPr>
            </w:pPr>
            <w:r>
              <w:rPr>
                <w:rFonts w:hint="eastAsia" w:ascii="宋体" w:hAnsi="宋体" w:cs="宋体"/>
                <w:szCs w:val="21"/>
              </w:rPr>
              <w:t>1～5亿元</w:t>
            </w:r>
          </w:p>
        </w:tc>
        <w:tc>
          <w:tcPr>
            <w:tcW w:w="1659" w:type="dxa"/>
          </w:tcPr>
          <w:p w14:paraId="1D26CAAB">
            <w:pPr>
              <w:spacing w:line="380" w:lineRule="exact"/>
              <w:ind w:firstLine="210" w:firstLineChars="100"/>
              <w:rPr>
                <w:rFonts w:ascii="宋体" w:hAnsi="宋体" w:cs="宋体"/>
                <w:szCs w:val="21"/>
              </w:rPr>
            </w:pPr>
            <w:r>
              <w:rPr>
                <w:rFonts w:hint="eastAsia" w:ascii="宋体" w:hAnsi="宋体" w:cs="宋体"/>
                <w:szCs w:val="21"/>
              </w:rPr>
              <w:t>0.04%</w:t>
            </w:r>
          </w:p>
        </w:tc>
        <w:tc>
          <w:tcPr>
            <w:tcW w:w="1687" w:type="dxa"/>
          </w:tcPr>
          <w:p w14:paraId="160919D4">
            <w:pPr>
              <w:spacing w:line="380" w:lineRule="exact"/>
              <w:rPr>
                <w:rFonts w:ascii="宋体" w:hAnsi="宋体" w:cs="宋体"/>
                <w:szCs w:val="21"/>
              </w:rPr>
            </w:pPr>
            <w:r>
              <w:rPr>
                <w:rFonts w:hint="eastAsia" w:ascii="宋体" w:hAnsi="宋体" w:cs="宋体"/>
                <w:szCs w:val="21"/>
              </w:rPr>
              <w:t xml:space="preserve">  0.04%</w:t>
            </w:r>
          </w:p>
        </w:tc>
        <w:tc>
          <w:tcPr>
            <w:tcW w:w="1659" w:type="dxa"/>
          </w:tcPr>
          <w:p w14:paraId="10C63BE8">
            <w:pPr>
              <w:spacing w:line="380" w:lineRule="exact"/>
              <w:rPr>
                <w:rFonts w:ascii="宋体" w:hAnsi="宋体" w:cs="宋体"/>
                <w:szCs w:val="21"/>
              </w:rPr>
            </w:pPr>
            <w:r>
              <w:rPr>
                <w:rFonts w:hint="eastAsia" w:ascii="宋体" w:hAnsi="宋体" w:cs="宋体"/>
                <w:szCs w:val="21"/>
              </w:rPr>
              <w:t xml:space="preserve">  0.04%</w:t>
            </w:r>
          </w:p>
        </w:tc>
      </w:tr>
      <w:tr w14:paraId="3A2A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A4A838C">
            <w:pPr>
              <w:spacing w:line="380" w:lineRule="exact"/>
              <w:rPr>
                <w:rFonts w:ascii="宋体" w:hAnsi="宋体" w:cs="宋体"/>
                <w:szCs w:val="21"/>
              </w:rPr>
            </w:pPr>
            <w:r>
              <w:rPr>
                <w:rFonts w:hint="eastAsia" w:ascii="宋体" w:hAnsi="宋体" w:cs="宋体"/>
                <w:szCs w:val="21"/>
              </w:rPr>
              <w:t>5～10亿元</w:t>
            </w:r>
          </w:p>
        </w:tc>
        <w:tc>
          <w:tcPr>
            <w:tcW w:w="1659" w:type="dxa"/>
          </w:tcPr>
          <w:p w14:paraId="7B3958DA">
            <w:pPr>
              <w:spacing w:line="380" w:lineRule="exact"/>
              <w:ind w:firstLine="105" w:firstLineChars="50"/>
              <w:rPr>
                <w:rFonts w:ascii="宋体" w:hAnsi="宋体" w:cs="宋体"/>
                <w:szCs w:val="21"/>
              </w:rPr>
            </w:pPr>
            <w:r>
              <w:rPr>
                <w:rFonts w:hint="eastAsia" w:ascii="宋体" w:hAnsi="宋体" w:cs="宋体"/>
                <w:szCs w:val="21"/>
              </w:rPr>
              <w:t>0.028%</w:t>
            </w:r>
          </w:p>
        </w:tc>
        <w:tc>
          <w:tcPr>
            <w:tcW w:w="1687" w:type="dxa"/>
          </w:tcPr>
          <w:p w14:paraId="420B1221">
            <w:pPr>
              <w:spacing w:line="380" w:lineRule="exact"/>
              <w:rPr>
                <w:rFonts w:ascii="宋体" w:hAnsi="宋体" w:cs="宋体"/>
                <w:szCs w:val="21"/>
              </w:rPr>
            </w:pPr>
            <w:r>
              <w:rPr>
                <w:rFonts w:hint="eastAsia" w:ascii="宋体" w:hAnsi="宋体" w:cs="宋体"/>
                <w:szCs w:val="21"/>
              </w:rPr>
              <w:t xml:space="preserve">  0.028%</w:t>
            </w:r>
          </w:p>
        </w:tc>
        <w:tc>
          <w:tcPr>
            <w:tcW w:w="1659" w:type="dxa"/>
          </w:tcPr>
          <w:p w14:paraId="5AB96D3D">
            <w:pPr>
              <w:spacing w:line="380" w:lineRule="exact"/>
              <w:ind w:firstLine="105" w:firstLineChars="50"/>
              <w:rPr>
                <w:rFonts w:ascii="宋体" w:hAnsi="宋体" w:cs="宋体"/>
                <w:szCs w:val="21"/>
              </w:rPr>
            </w:pPr>
            <w:r>
              <w:rPr>
                <w:rFonts w:hint="eastAsia" w:ascii="宋体" w:hAnsi="宋体" w:cs="宋体"/>
                <w:szCs w:val="21"/>
              </w:rPr>
              <w:t>0.028%</w:t>
            </w:r>
          </w:p>
        </w:tc>
      </w:tr>
      <w:tr w14:paraId="7B1C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16E43D1">
            <w:pPr>
              <w:spacing w:line="380" w:lineRule="exact"/>
              <w:rPr>
                <w:rFonts w:ascii="宋体" w:hAnsi="宋体" w:cs="宋体"/>
                <w:szCs w:val="21"/>
              </w:rPr>
            </w:pPr>
            <w:r>
              <w:rPr>
                <w:rFonts w:hint="eastAsia" w:ascii="宋体" w:hAnsi="宋体" w:cs="宋体"/>
                <w:szCs w:val="21"/>
              </w:rPr>
              <w:t>10～50亿元</w:t>
            </w:r>
          </w:p>
        </w:tc>
        <w:tc>
          <w:tcPr>
            <w:tcW w:w="1659" w:type="dxa"/>
          </w:tcPr>
          <w:p w14:paraId="23681B63">
            <w:pPr>
              <w:spacing w:line="380" w:lineRule="exact"/>
              <w:ind w:firstLine="105" w:firstLineChars="50"/>
              <w:rPr>
                <w:rFonts w:ascii="宋体" w:hAnsi="宋体" w:cs="宋体"/>
                <w:szCs w:val="21"/>
              </w:rPr>
            </w:pPr>
            <w:r>
              <w:rPr>
                <w:rFonts w:hint="eastAsia" w:ascii="宋体" w:hAnsi="宋体" w:cs="宋体"/>
                <w:szCs w:val="21"/>
              </w:rPr>
              <w:t>0.0064%</w:t>
            </w:r>
          </w:p>
        </w:tc>
        <w:tc>
          <w:tcPr>
            <w:tcW w:w="1687" w:type="dxa"/>
          </w:tcPr>
          <w:p w14:paraId="62C5FEB4">
            <w:pPr>
              <w:spacing w:line="380" w:lineRule="exact"/>
              <w:ind w:firstLine="210" w:firstLineChars="100"/>
              <w:rPr>
                <w:rFonts w:ascii="宋体" w:hAnsi="宋体" w:cs="宋体"/>
                <w:szCs w:val="21"/>
              </w:rPr>
            </w:pPr>
            <w:r>
              <w:rPr>
                <w:rFonts w:hint="eastAsia" w:ascii="宋体" w:hAnsi="宋体" w:cs="宋体"/>
                <w:szCs w:val="21"/>
              </w:rPr>
              <w:t>0.0064%</w:t>
            </w:r>
          </w:p>
        </w:tc>
        <w:tc>
          <w:tcPr>
            <w:tcW w:w="1659" w:type="dxa"/>
          </w:tcPr>
          <w:p w14:paraId="32E95E27">
            <w:pPr>
              <w:spacing w:line="380" w:lineRule="exact"/>
              <w:ind w:firstLine="105" w:firstLineChars="50"/>
              <w:rPr>
                <w:rFonts w:ascii="宋体" w:hAnsi="宋体" w:cs="宋体"/>
                <w:szCs w:val="21"/>
              </w:rPr>
            </w:pPr>
            <w:r>
              <w:rPr>
                <w:rFonts w:hint="eastAsia" w:ascii="宋体" w:hAnsi="宋体" w:cs="宋体"/>
                <w:szCs w:val="21"/>
              </w:rPr>
              <w:t>0.0064%</w:t>
            </w:r>
          </w:p>
        </w:tc>
      </w:tr>
      <w:tr w14:paraId="611D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4517F328">
            <w:pPr>
              <w:spacing w:line="380" w:lineRule="exact"/>
              <w:rPr>
                <w:rFonts w:ascii="宋体" w:hAnsi="宋体" w:cs="宋体"/>
                <w:szCs w:val="21"/>
              </w:rPr>
            </w:pPr>
            <w:r>
              <w:rPr>
                <w:rFonts w:hint="eastAsia" w:ascii="宋体" w:hAnsi="宋体" w:cs="宋体"/>
                <w:szCs w:val="21"/>
              </w:rPr>
              <w:t>50～100亿元</w:t>
            </w:r>
          </w:p>
        </w:tc>
        <w:tc>
          <w:tcPr>
            <w:tcW w:w="1659" w:type="dxa"/>
          </w:tcPr>
          <w:p w14:paraId="734E0A84">
            <w:pPr>
              <w:spacing w:line="380" w:lineRule="exact"/>
              <w:rPr>
                <w:rFonts w:ascii="宋体" w:hAnsi="宋体" w:cs="宋体"/>
                <w:szCs w:val="21"/>
              </w:rPr>
            </w:pPr>
            <w:r>
              <w:rPr>
                <w:rFonts w:hint="eastAsia" w:ascii="宋体" w:hAnsi="宋体" w:cs="宋体"/>
                <w:szCs w:val="21"/>
              </w:rPr>
              <w:t xml:space="preserve"> 0.0048%</w:t>
            </w:r>
          </w:p>
        </w:tc>
        <w:tc>
          <w:tcPr>
            <w:tcW w:w="1687" w:type="dxa"/>
          </w:tcPr>
          <w:p w14:paraId="55A89796">
            <w:pPr>
              <w:spacing w:line="380" w:lineRule="exact"/>
              <w:ind w:firstLine="210" w:firstLineChars="100"/>
              <w:rPr>
                <w:rFonts w:ascii="宋体" w:hAnsi="宋体" w:cs="宋体"/>
                <w:szCs w:val="21"/>
              </w:rPr>
            </w:pPr>
            <w:r>
              <w:rPr>
                <w:rFonts w:hint="eastAsia" w:ascii="宋体" w:hAnsi="宋体" w:cs="宋体"/>
                <w:szCs w:val="21"/>
              </w:rPr>
              <w:t>0.0048%</w:t>
            </w:r>
          </w:p>
        </w:tc>
        <w:tc>
          <w:tcPr>
            <w:tcW w:w="1659" w:type="dxa"/>
          </w:tcPr>
          <w:p w14:paraId="1F2B52CD">
            <w:pPr>
              <w:spacing w:line="380" w:lineRule="exact"/>
              <w:ind w:firstLine="105" w:firstLineChars="50"/>
              <w:rPr>
                <w:rFonts w:ascii="宋体" w:hAnsi="宋体" w:cs="宋体"/>
                <w:szCs w:val="21"/>
              </w:rPr>
            </w:pPr>
            <w:r>
              <w:rPr>
                <w:rFonts w:hint="eastAsia" w:ascii="宋体" w:hAnsi="宋体" w:cs="宋体"/>
                <w:szCs w:val="21"/>
              </w:rPr>
              <w:t>0.0048%</w:t>
            </w:r>
          </w:p>
        </w:tc>
      </w:tr>
      <w:tr w14:paraId="7C89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6CA9B7E">
            <w:pPr>
              <w:spacing w:line="380" w:lineRule="exact"/>
              <w:rPr>
                <w:rFonts w:ascii="宋体" w:hAnsi="宋体" w:cs="宋体"/>
                <w:szCs w:val="21"/>
              </w:rPr>
            </w:pPr>
            <w:r>
              <w:rPr>
                <w:rFonts w:hint="eastAsia" w:ascii="宋体" w:hAnsi="宋体" w:cs="宋体"/>
                <w:szCs w:val="21"/>
              </w:rPr>
              <w:t>100亿以上</w:t>
            </w:r>
          </w:p>
        </w:tc>
        <w:tc>
          <w:tcPr>
            <w:tcW w:w="1659" w:type="dxa"/>
          </w:tcPr>
          <w:p w14:paraId="3AA41EAC">
            <w:pPr>
              <w:spacing w:line="380" w:lineRule="exact"/>
              <w:rPr>
                <w:rFonts w:ascii="宋体" w:hAnsi="宋体" w:cs="宋体"/>
                <w:szCs w:val="21"/>
              </w:rPr>
            </w:pPr>
            <w:r>
              <w:rPr>
                <w:rFonts w:hint="eastAsia" w:ascii="宋体" w:hAnsi="宋体" w:cs="宋体"/>
                <w:szCs w:val="21"/>
              </w:rPr>
              <w:t xml:space="preserve"> 0.0032%</w:t>
            </w:r>
          </w:p>
        </w:tc>
        <w:tc>
          <w:tcPr>
            <w:tcW w:w="1687" w:type="dxa"/>
          </w:tcPr>
          <w:p w14:paraId="329C2205">
            <w:pPr>
              <w:spacing w:line="380" w:lineRule="exact"/>
              <w:ind w:firstLine="210" w:firstLineChars="100"/>
              <w:rPr>
                <w:rFonts w:ascii="宋体" w:hAnsi="宋体" w:cs="宋体"/>
                <w:szCs w:val="21"/>
              </w:rPr>
            </w:pPr>
            <w:r>
              <w:rPr>
                <w:rFonts w:hint="eastAsia" w:ascii="宋体" w:hAnsi="宋体" w:cs="宋体"/>
                <w:szCs w:val="21"/>
              </w:rPr>
              <w:t>0.0032%</w:t>
            </w:r>
          </w:p>
        </w:tc>
        <w:tc>
          <w:tcPr>
            <w:tcW w:w="1659" w:type="dxa"/>
          </w:tcPr>
          <w:p w14:paraId="19D793CA">
            <w:pPr>
              <w:spacing w:line="380" w:lineRule="exact"/>
              <w:ind w:firstLine="105" w:firstLineChars="50"/>
              <w:rPr>
                <w:rFonts w:ascii="宋体" w:hAnsi="宋体" w:cs="宋体"/>
                <w:szCs w:val="21"/>
              </w:rPr>
            </w:pPr>
            <w:r>
              <w:rPr>
                <w:rFonts w:hint="eastAsia" w:ascii="宋体" w:hAnsi="宋体" w:cs="宋体"/>
                <w:szCs w:val="21"/>
              </w:rPr>
              <w:t>0.0032%</w:t>
            </w:r>
          </w:p>
        </w:tc>
      </w:tr>
    </w:tbl>
    <w:p w14:paraId="7FBAF980">
      <w:pPr>
        <w:spacing w:line="380" w:lineRule="exact"/>
        <w:ind w:firstLine="420" w:firstLineChars="200"/>
        <w:rPr>
          <w:rFonts w:ascii="宋体" w:hAnsi="宋体" w:cs="宋体"/>
          <w:szCs w:val="21"/>
        </w:rPr>
      </w:pPr>
      <w:r>
        <w:rPr>
          <w:rFonts w:hint="eastAsia" w:ascii="宋体" w:hAnsi="宋体" w:cs="宋体"/>
          <w:szCs w:val="21"/>
        </w:rPr>
        <w:t xml:space="preserve">注: </w:t>
      </w:r>
    </w:p>
    <w:p w14:paraId="120314C4">
      <w:pPr>
        <w:spacing w:line="380" w:lineRule="exact"/>
        <w:ind w:firstLine="420" w:firstLineChars="200"/>
        <w:rPr>
          <w:rFonts w:ascii="宋体" w:hAnsi="宋体" w:cs="宋体"/>
          <w:szCs w:val="21"/>
        </w:rPr>
      </w:pPr>
      <w:r>
        <w:rPr>
          <w:rFonts w:hint="eastAsia" w:ascii="宋体" w:hAnsi="宋体" w:cs="宋体"/>
          <w:szCs w:val="21"/>
        </w:rPr>
        <w:t>（1）按本表费率计算的收费为采购代理的收费基准价格；</w:t>
      </w:r>
    </w:p>
    <w:p w14:paraId="023937E0">
      <w:pPr>
        <w:spacing w:line="380" w:lineRule="exact"/>
        <w:ind w:firstLine="420" w:firstLineChars="200"/>
        <w:rPr>
          <w:rFonts w:ascii="宋体" w:hAnsi="宋体" w:cs="宋体"/>
          <w:szCs w:val="21"/>
        </w:rPr>
      </w:pPr>
      <w:r>
        <w:rPr>
          <w:rFonts w:hint="eastAsia" w:ascii="宋体" w:hAnsi="宋体" w:cs="宋体"/>
          <w:szCs w:val="21"/>
        </w:rPr>
        <w:t>（2）采购代理收费按差额定率累进法计算。</w:t>
      </w:r>
    </w:p>
    <w:p w14:paraId="239AD614">
      <w:pPr>
        <w:spacing w:line="380" w:lineRule="exact"/>
        <w:ind w:firstLine="420" w:firstLineChars="200"/>
        <w:rPr>
          <w:rFonts w:ascii="宋体" w:hAnsi="宋体" w:cs="宋体"/>
          <w:szCs w:val="21"/>
        </w:rPr>
      </w:pPr>
      <w:r>
        <w:rPr>
          <w:rFonts w:hint="eastAsia" w:ascii="宋体" w:hAnsi="宋体" w:cs="宋体"/>
          <w:szCs w:val="21"/>
        </w:rPr>
        <w:t>39.3代理服务费交纳银行帐号信息</w:t>
      </w:r>
    </w:p>
    <w:p w14:paraId="435927FC">
      <w:pPr>
        <w:spacing w:line="380" w:lineRule="exact"/>
        <w:ind w:firstLine="420" w:firstLineChars="200"/>
        <w:rPr>
          <w:rFonts w:ascii="宋体" w:hAnsi="宋体" w:cs="宋体"/>
        </w:rPr>
      </w:pPr>
      <w:r>
        <w:rPr>
          <w:rFonts w:hint="eastAsia" w:ascii="宋体" w:hAnsi="宋体" w:cs="宋体"/>
        </w:rPr>
        <w:t>开户名称：天勤工程咨询有限公司南宁分公司</w:t>
      </w:r>
    </w:p>
    <w:p w14:paraId="2BD541BD">
      <w:pPr>
        <w:spacing w:line="380" w:lineRule="exact"/>
        <w:ind w:firstLine="420" w:firstLineChars="200"/>
        <w:rPr>
          <w:rFonts w:ascii="宋体" w:hAnsi="宋体" w:cs="宋体"/>
        </w:rPr>
      </w:pPr>
      <w:r>
        <w:rPr>
          <w:rFonts w:hint="eastAsia" w:ascii="宋体" w:hAnsi="宋体" w:cs="宋体"/>
        </w:rPr>
        <w:t>开户银行：中国建设银行股份有限公司南宁五象广场支行</w:t>
      </w:r>
    </w:p>
    <w:p w14:paraId="49243238">
      <w:pPr>
        <w:spacing w:line="380" w:lineRule="exact"/>
        <w:ind w:firstLine="420" w:firstLineChars="200"/>
        <w:rPr>
          <w:rFonts w:ascii="宋体" w:hAnsi="宋体" w:cs="宋体"/>
        </w:rPr>
      </w:pPr>
      <w:r>
        <w:rPr>
          <w:rFonts w:hint="eastAsia" w:ascii="宋体" w:hAnsi="宋体" w:cs="宋体"/>
        </w:rPr>
        <w:t>账号：45050160466300000319</w:t>
      </w:r>
    </w:p>
    <w:p w14:paraId="4CC4C291">
      <w:pPr>
        <w:pStyle w:val="6"/>
        <w:keepNext w:val="0"/>
        <w:keepLines w:val="0"/>
        <w:spacing w:before="0" w:after="0" w:line="360" w:lineRule="auto"/>
        <w:ind w:left="420" w:leftChars="200"/>
        <w:rPr>
          <w:rFonts w:ascii="宋体" w:hAnsi="宋体" w:cs="宋体"/>
          <w:sz w:val="24"/>
        </w:rPr>
      </w:pPr>
      <w:r>
        <w:rPr>
          <w:rFonts w:hint="eastAsia" w:ascii="宋体" w:hAnsi="宋体" w:cs="宋体"/>
          <w:sz w:val="24"/>
        </w:rPr>
        <w:t>40. 需要补充的其他内容</w:t>
      </w:r>
    </w:p>
    <w:p w14:paraId="2638F7B6">
      <w:pPr>
        <w:pStyle w:val="26"/>
        <w:spacing w:line="380" w:lineRule="exact"/>
      </w:pPr>
      <w:r>
        <w:rPr>
          <w:rFonts w:hint="eastAsia"/>
        </w:rPr>
        <w:t>40.1本招标文件解释规则详见“投标人须知前附表”。</w:t>
      </w:r>
    </w:p>
    <w:p w14:paraId="6BDF09FD">
      <w:pPr>
        <w:pStyle w:val="26"/>
        <w:spacing w:line="380" w:lineRule="exact"/>
      </w:pPr>
      <w:r>
        <w:rPr>
          <w:rFonts w:hint="eastAsia"/>
        </w:rPr>
        <w:t>40.2 其他事项详见“投标人须知前附表”。</w:t>
      </w:r>
    </w:p>
    <w:p w14:paraId="2B838460">
      <w:pPr>
        <w:pStyle w:val="26"/>
        <w:spacing w:line="380" w:lineRule="exact"/>
      </w:pPr>
      <w:r>
        <w:rPr>
          <w:rFonts w:hint="eastAsia"/>
        </w:rPr>
        <w:t>40.3</w:t>
      </w:r>
      <w:bookmarkStart w:id="142" w:name="_Hlk65857140"/>
      <w:r>
        <w:rPr>
          <w:rFonts w:hint="eastAsia"/>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56D57AF2">
      <w:pPr>
        <w:pStyle w:val="26"/>
        <w:spacing w:line="380" w:lineRule="exact"/>
      </w:pPr>
      <w:r>
        <w:rPr>
          <w:rFonts w:hint="eastAsia"/>
        </w:rPr>
        <w:t>（1）在货物采购项目中，货物由中小企业制造，即货物由中小企业生产且使用该中小企业商号或者注册商标，不对其中涉及的工程承建商和服务的承接商作出要求；</w:t>
      </w:r>
    </w:p>
    <w:p w14:paraId="2B4DDDA7">
      <w:pPr>
        <w:pStyle w:val="26"/>
        <w:spacing w:line="380" w:lineRule="exact"/>
      </w:pPr>
      <w:r>
        <w:rPr>
          <w:rFonts w:hint="eastAsia"/>
        </w:rPr>
        <w:t>（2）在工程采购项目中，工程由中小企业承建，即工程施工单位为中小企业，不对其中涉及的货物的制造商和服务的承接商作出要求；</w:t>
      </w:r>
    </w:p>
    <w:p w14:paraId="1CB6B176">
      <w:pPr>
        <w:pStyle w:val="26"/>
        <w:spacing w:line="380" w:lineRule="exact"/>
      </w:pPr>
      <w:r>
        <w:rPr>
          <w:rFonts w:hint="eastAsia"/>
        </w:rPr>
        <w:t>（3）在服务采购项目中，服务由中小企业承接，即提供服务的人员为中小企业依照《中华人民共和国劳动合同法》订立劳动合同的从业人员，不对其中涉及的货物的制造商和工程承建商作出要求。</w:t>
      </w:r>
    </w:p>
    <w:p w14:paraId="27B4F2A0">
      <w:pPr>
        <w:pStyle w:val="26"/>
        <w:spacing w:line="380" w:lineRule="exact"/>
      </w:pPr>
      <w:r>
        <w:rPr>
          <w:rFonts w:hint="eastAsia"/>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173F548A">
      <w:pPr>
        <w:pStyle w:val="26"/>
        <w:spacing w:line="380" w:lineRule="exact"/>
      </w:pPr>
      <w:r>
        <w:rPr>
          <w:rFonts w:hint="eastAsia"/>
        </w:rPr>
        <w:t>依据本招标文件规定享受扶持政策获得政府采购合同的，小微企业不得将合同分包给大中型企业，中型企业不得将合同分包给大型企业。</w:t>
      </w:r>
      <w:bookmarkEnd w:id="142"/>
    </w:p>
    <w:p w14:paraId="19CC308E">
      <w:pPr>
        <w:snapToGrid w:val="0"/>
        <w:spacing w:line="380" w:lineRule="exact"/>
        <w:rPr>
          <w:rFonts w:ascii="宋体" w:hAnsi="宋体"/>
          <w:kern w:val="0"/>
          <w:sz w:val="32"/>
          <w:szCs w:val="32"/>
        </w:rPr>
      </w:pPr>
      <w:r>
        <w:rPr>
          <w:rFonts w:hint="eastAsia" w:ascii="宋体" w:hAnsi="宋体" w:cs="宋体"/>
        </w:rPr>
        <w:br w:type="page"/>
      </w:r>
      <w:r>
        <w:rPr>
          <w:rFonts w:hint="eastAsia" w:ascii="宋体" w:hAnsi="宋体"/>
          <w:kern w:val="0"/>
          <w:sz w:val="32"/>
          <w:szCs w:val="32"/>
        </w:rPr>
        <w:t>附件2：</w:t>
      </w:r>
    </w:p>
    <w:p w14:paraId="01F7886C">
      <w:pPr>
        <w:widowControl/>
        <w:shd w:val="clear" w:color="auto" w:fill="FFFFFF"/>
        <w:spacing w:line="720" w:lineRule="auto"/>
        <w:jc w:val="center"/>
        <w:rPr>
          <w:rFonts w:ascii="宋体" w:hAnsi="宋体" w:cs="宋体"/>
          <w:kern w:val="0"/>
          <w:sz w:val="32"/>
          <w:szCs w:val="32"/>
        </w:rPr>
      </w:pPr>
      <w:r>
        <w:rPr>
          <w:rFonts w:hint="eastAsia" w:ascii="宋体" w:hAnsi="宋体" w:cs="黑体"/>
          <w:kern w:val="0"/>
          <w:sz w:val="32"/>
          <w:szCs w:val="32"/>
        </w:rPr>
        <w:t>广西壮族自治区政府采购项目合同验收书</w:t>
      </w:r>
      <w:r>
        <w:rPr>
          <w:rFonts w:hint="eastAsia" w:ascii="宋体" w:hAnsi="宋体" w:cs="宋体"/>
          <w:kern w:val="0"/>
          <w:sz w:val="32"/>
          <w:szCs w:val="32"/>
        </w:rPr>
        <w:t>（格式）</w:t>
      </w:r>
    </w:p>
    <w:p w14:paraId="35BB2C08">
      <w:pPr>
        <w:widowControl/>
        <w:shd w:val="clear" w:color="auto" w:fill="FFFFFF"/>
        <w:snapToGrid w:val="0"/>
        <w:spacing w:line="380" w:lineRule="exact"/>
        <w:jc w:val="left"/>
        <w:rPr>
          <w:rFonts w:ascii="宋体" w:hAnsi="宋体" w:cs="宋体"/>
          <w:kern w:val="0"/>
          <w:szCs w:val="21"/>
        </w:rPr>
      </w:pPr>
      <w:r>
        <w:rPr>
          <w:rFonts w:hint="eastAsia" w:ascii="宋体" w:hAnsi="宋体" w:cs="宋体"/>
          <w:kern w:val="0"/>
          <w:szCs w:val="21"/>
        </w:rPr>
        <w:t xml:space="preserve">    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w:t>
      </w: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rPr>
        <w:t>分标中标（或成交）供应商（</w:t>
      </w:r>
      <w:r>
        <w:rPr>
          <w:rFonts w:hint="eastAsia" w:ascii="宋体" w:hAnsi="宋体" w:cs="宋体"/>
          <w:kern w:val="0"/>
          <w:szCs w:val="21"/>
          <w:u w:val="single"/>
        </w:rPr>
        <w:t xml:space="preserve"> 公司名称 </w:t>
      </w:r>
      <w:r>
        <w:rPr>
          <w:rFonts w:hint="eastAsia" w:ascii="宋体" w:hAnsi="宋体" w:cs="宋体"/>
          <w:kern w:val="0"/>
          <w:szCs w:val="21"/>
        </w:rPr>
        <w:t>） 提供的货物（或工程、服务）进行了验收，验收情况如下：</w:t>
      </w:r>
    </w:p>
    <w:tbl>
      <w:tblPr>
        <w:tblStyle w:val="47"/>
        <w:tblW w:w="0" w:type="auto"/>
        <w:jc w:val="center"/>
        <w:tblLayout w:type="fixed"/>
        <w:tblCellMar>
          <w:top w:w="0" w:type="dxa"/>
          <w:left w:w="0" w:type="dxa"/>
          <w:bottom w:w="0" w:type="dxa"/>
          <w:right w:w="0" w:type="dxa"/>
        </w:tblCellMar>
      </w:tblPr>
      <w:tblGrid>
        <w:gridCol w:w="1497"/>
        <w:gridCol w:w="2159"/>
        <w:gridCol w:w="897"/>
        <w:gridCol w:w="114"/>
        <w:gridCol w:w="2251"/>
        <w:gridCol w:w="200"/>
        <w:gridCol w:w="770"/>
        <w:gridCol w:w="1606"/>
      </w:tblGrid>
      <w:tr w14:paraId="63B2B13C">
        <w:tblPrEx>
          <w:tblCellMar>
            <w:top w:w="0" w:type="dxa"/>
            <w:left w:w="0" w:type="dxa"/>
            <w:bottom w:w="0" w:type="dxa"/>
            <w:right w:w="0" w:type="dxa"/>
          </w:tblCellMar>
        </w:tblPrEx>
        <w:trPr>
          <w:trHeight w:val="523" w:hRule="atLeast"/>
          <w:jc w:val="center"/>
        </w:trPr>
        <w:tc>
          <w:tcPr>
            <w:tcW w:w="3656" w:type="dxa"/>
            <w:gridSpan w:val="2"/>
            <w:tcBorders>
              <w:top w:val="single" w:color="auto" w:sz="8" w:space="0"/>
              <w:left w:val="single" w:color="auto" w:sz="8" w:space="0"/>
              <w:bottom w:val="single" w:color="auto" w:sz="8" w:space="0"/>
              <w:right w:val="single" w:color="auto" w:sz="8" w:space="0"/>
            </w:tcBorders>
            <w:vAlign w:val="center"/>
          </w:tcPr>
          <w:p w14:paraId="30CA1BE5">
            <w:pPr>
              <w:widowControl/>
              <w:snapToGrid w:val="0"/>
              <w:spacing w:before="100" w:beforeAutospacing="1" w:after="100" w:afterAutospacing="1" w:line="380" w:lineRule="exact"/>
              <w:ind w:firstLine="5"/>
              <w:jc w:val="center"/>
              <w:rPr>
                <w:rFonts w:ascii="宋体" w:hAnsi="宋体" w:cs="宋体"/>
                <w:kern w:val="0"/>
                <w:szCs w:val="21"/>
              </w:rPr>
            </w:pPr>
            <w:r>
              <w:rPr>
                <w:rFonts w:ascii="宋体" w:hAnsi="宋体" w:cs="宋体"/>
                <w:kern w:val="0"/>
                <w:szCs w:val="21"/>
              </w:rPr>
              <w:t>验收方式：</w:t>
            </w:r>
          </w:p>
        </w:tc>
        <w:tc>
          <w:tcPr>
            <w:tcW w:w="5838" w:type="dxa"/>
            <w:gridSpan w:val="6"/>
            <w:tcBorders>
              <w:top w:val="single" w:color="auto" w:sz="8" w:space="0"/>
              <w:left w:val="nil"/>
              <w:bottom w:val="single" w:color="auto" w:sz="8" w:space="0"/>
              <w:right w:val="single" w:color="auto" w:sz="8" w:space="0"/>
            </w:tcBorders>
            <w:vAlign w:val="center"/>
          </w:tcPr>
          <w:p w14:paraId="617BDA4B">
            <w:pPr>
              <w:widowControl/>
              <w:snapToGrid w:val="0"/>
              <w:spacing w:before="100" w:beforeAutospacing="1" w:after="100" w:afterAutospacing="1" w:line="380" w:lineRule="exact"/>
              <w:ind w:firstLine="480"/>
              <w:jc w:val="center"/>
              <w:rPr>
                <w:rFonts w:ascii="宋体" w:hAnsi="宋体" w:cs="宋体"/>
                <w:kern w:val="0"/>
                <w:szCs w:val="21"/>
              </w:rPr>
            </w:pPr>
            <w:r>
              <w:rPr>
                <w:rFonts w:ascii="宋体" w:hAnsi="宋体" w:cs="宋体"/>
                <w:kern w:val="0"/>
                <w:szCs w:val="21"/>
              </w:rPr>
              <w:t>□自行验收 □委托验收</w:t>
            </w:r>
          </w:p>
        </w:tc>
      </w:tr>
      <w:tr w14:paraId="4EEA9F45">
        <w:tblPrEx>
          <w:tblCellMar>
            <w:top w:w="0" w:type="dxa"/>
            <w:left w:w="0" w:type="dxa"/>
            <w:bottom w:w="0" w:type="dxa"/>
            <w:right w:w="0" w:type="dxa"/>
          </w:tblCellMar>
        </w:tblPrEx>
        <w:trPr>
          <w:trHeight w:val="654" w:hRule="atLeast"/>
          <w:jc w:val="center"/>
        </w:trPr>
        <w:tc>
          <w:tcPr>
            <w:tcW w:w="1497" w:type="dxa"/>
            <w:tcBorders>
              <w:top w:val="nil"/>
              <w:left w:val="single" w:color="auto" w:sz="8" w:space="0"/>
              <w:bottom w:val="single" w:color="auto" w:sz="8" w:space="0"/>
              <w:right w:val="single" w:color="auto" w:sz="8" w:space="0"/>
            </w:tcBorders>
            <w:vAlign w:val="center"/>
          </w:tcPr>
          <w:p w14:paraId="7C3ED9F8">
            <w:pPr>
              <w:widowControl/>
              <w:snapToGrid w:val="0"/>
              <w:spacing w:before="100" w:beforeAutospacing="1" w:after="100" w:afterAutospacing="1" w:line="380" w:lineRule="exact"/>
              <w:ind w:firstLine="2"/>
              <w:jc w:val="center"/>
              <w:rPr>
                <w:rFonts w:ascii="宋体" w:hAnsi="宋体" w:cs="宋体"/>
                <w:kern w:val="0"/>
                <w:szCs w:val="21"/>
              </w:rPr>
            </w:pPr>
            <w:r>
              <w:rPr>
                <w:rFonts w:ascii="宋体" w:hAnsi="宋体" w:cs="宋体"/>
                <w:kern w:val="0"/>
                <w:szCs w:val="21"/>
              </w:rPr>
              <w:t>序号</w:t>
            </w:r>
          </w:p>
        </w:tc>
        <w:tc>
          <w:tcPr>
            <w:tcW w:w="2159" w:type="dxa"/>
            <w:tcBorders>
              <w:top w:val="nil"/>
              <w:left w:val="nil"/>
              <w:bottom w:val="single" w:color="auto" w:sz="8" w:space="0"/>
              <w:right w:val="single" w:color="auto" w:sz="8" w:space="0"/>
            </w:tcBorders>
            <w:vAlign w:val="center"/>
          </w:tcPr>
          <w:p w14:paraId="58A4B3D4">
            <w:pPr>
              <w:widowControl/>
              <w:snapToGrid w:val="0"/>
              <w:spacing w:before="100" w:beforeAutospacing="1" w:after="100" w:afterAutospacing="1" w:line="380" w:lineRule="exact"/>
              <w:ind w:firstLine="2"/>
              <w:jc w:val="center"/>
              <w:rPr>
                <w:rFonts w:ascii="宋体" w:hAnsi="宋体" w:cs="宋体"/>
                <w:kern w:val="0"/>
                <w:szCs w:val="21"/>
              </w:rPr>
            </w:pPr>
            <w:r>
              <w:rPr>
                <w:rFonts w:ascii="宋体" w:hAnsi="宋体" w:cs="宋体"/>
                <w:kern w:val="0"/>
                <w:szCs w:val="21"/>
              </w:rPr>
              <w:t>名 称</w:t>
            </w:r>
          </w:p>
        </w:tc>
        <w:tc>
          <w:tcPr>
            <w:tcW w:w="3262" w:type="dxa"/>
            <w:gridSpan w:val="3"/>
            <w:tcBorders>
              <w:top w:val="nil"/>
              <w:left w:val="nil"/>
              <w:bottom w:val="single" w:color="auto" w:sz="8" w:space="0"/>
              <w:right w:val="single" w:color="auto" w:sz="8" w:space="0"/>
            </w:tcBorders>
            <w:vAlign w:val="center"/>
          </w:tcPr>
          <w:p w14:paraId="55DB3D08">
            <w:pPr>
              <w:widowControl/>
              <w:snapToGrid w:val="0"/>
              <w:spacing w:before="100" w:beforeAutospacing="1" w:after="100" w:afterAutospacing="1" w:line="380" w:lineRule="exact"/>
              <w:ind w:firstLine="2"/>
              <w:jc w:val="center"/>
              <w:rPr>
                <w:rFonts w:ascii="宋体" w:hAnsi="宋体" w:cs="宋体"/>
                <w:kern w:val="0"/>
                <w:szCs w:val="21"/>
              </w:rPr>
            </w:pPr>
            <w:r>
              <w:rPr>
                <w:rFonts w:ascii="宋体" w:hAnsi="宋体" w:cs="宋体"/>
                <w:kern w:val="0"/>
                <w:szCs w:val="21"/>
              </w:rPr>
              <w:t>货物型号规格、标准及配置等（或服务内容、标准）</w:t>
            </w:r>
          </w:p>
        </w:tc>
        <w:tc>
          <w:tcPr>
            <w:tcW w:w="970" w:type="dxa"/>
            <w:gridSpan w:val="2"/>
            <w:tcBorders>
              <w:top w:val="nil"/>
              <w:left w:val="nil"/>
              <w:bottom w:val="single" w:color="auto" w:sz="8" w:space="0"/>
              <w:right w:val="single" w:color="auto" w:sz="8" w:space="0"/>
            </w:tcBorders>
            <w:vAlign w:val="center"/>
          </w:tcPr>
          <w:p w14:paraId="7C58FA71">
            <w:pPr>
              <w:widowControl/>
              <w:snapToGrid w:val="0"/>
              <w:spacing w:before="100" w:beforeAutospacing="1" w:after="100" w:afterAutospacing="1" w:line="380" w:lineRule="exact"/>
              <w:jc w:val="center"/>
              <w:rPr>
                <w:rFonts w:ascii="宋体" w:hAnsi="宋体" w:cs="宋体"/>
                <w:kern w:val="0"/>
                <w:szCs w:val="21"/>
              </w:rPr>
            </w:pPr>
            <w:r>
              <w:rPr>
                <w:rFonts w:ascii="宋体" w:hAnsi="宋体" w:cs="宋体"/>
                <w:kern w:val="0"/>
                <w:szCs w:val="21"/>
              </w:rPr>
              <w:t>数量</w:t>
            </w:r>
          </w:p>
        </w:tc>
        <w:tc>
          <w:tcPr>
            <w:tcW w:w="1606" w:type="dxa"/>
            <w:tcBorders>
              <w:top w:val="nil"/>
              <w:left w:val="nil"/>
              <w:bottom w:val="single" w:color="auto" w:sz="8" w:space="0"/>
              <w:right w:val="single" w:color="auto" w:sz="8" w:space="0"/>
            </w:tcBorders>
            <w:vAlign w:val="center"/>
          </w:tcPr>
          <w:p w14:paraId="0EE02999">
            <w:pPr>
              <w:widowControl/>
              <w:snapToGrid w:val="0"/>
              <w:spacing w:before="100" w:beforeAutospacing="1" w:after="100" w:afterAutospacing="1" w:line="380" w:lineRule="exact"/>
              <w:ind w:firstLine="2"/>
              <w:jc w:val="center"/>
              <w:rPr>
                <w:rFonts w:ascii="宋体" w:hAnsi="宋体" w:cs="宋体"/>
                <w:kern w:val="0"/>
                <w:szCs w:val="21"/>
              </w:rPr>
            </w:pPr>
            <w:r>
              <w:rPr>
                <w:rFonts w:ascii="宋体" w:hAnsi="宋体" w:cs="宋体"/>
                <w:kern w:val="0"/>
                <w:szCs w:val="21"/>
              </w:rPr>
              <w:t>金 额</w:t>
            </w:r>
          </w:p>
        </w:tc>
      </w:tr>
      <w:tr w14:paraId="37468370">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vAlign w:val="center"/>
          </w:tcPr>
          <w:p w14:paraId="076E10D4">
            <w:pPr>
              <w:widowControl/>
              <w:spacing w:before="100" w:beforeAutospacing="1" w:after="100" w:afterAutospacing="1" w:line="380" w:lineRule="exact"/>
              <w:jc w:val="center"/>
              <w:rPr>
                <w:rFonts w:ascii="宋体" w:hAnsi="宋体" w:cs="宋体"/>
                <w:kern w:val="0"/>
                <w:szCs w:val="21"/>
              </w:rPr>
            </w:pPr>
          </w:p>
        </w:tc>
        <w:tc>
          <w:tcPr>
            <w:tcW w:w="2159" w:type="dxa"/>
            <w:tcBorders>
              <w:top w:val="nil"/>
              <w:left w:val="nil"/>
              <w:bottom w:val="single" w:color="auto" w:sz="8" w:space="0"/>
              <w:right w:val="single" w:color="auto" w:sz="8" w:space="0"/>
            </w:tcBorders>
            <w:vAlign w:val="center"/>
          </w:tcPr>
          <w:p w14:paraId="05DC1951">
            <w:pPr>
              <w:widowControl/>
              <w:spacing w:before="100" w:beforeAutospacing="1" w:after="100" w:afterAutospacing="1" w:line="380" w:lineRule="exact"/>
              <w:jc w:val="center"/>
              <w:rPr>
                <w:rFonts w:ascii="宋体" w:hAnsi="宋体" w:cs="宋体"/>
                <w:kern w:val="0"/>
                <w:szCs w:val="21"/>
              </w:rPr>
            </w:pPr>
          </w:p>
        </w:tc>
        <w:tc>
          <w:tcPr>
            <w:tcW w:w="3262" w:type="dxa"/>
            <w:gridSpan w:val="3"/>
            <w:tcBorders>
              <w:top w:val="nil"/>
              <w:left w:val="nil"/>
              <w:bottom w:val="single" w:color="auto" w:sz="8" w:space="0"/>
              <w:right w:val="single" w:color="auto" w:sz="8" w:space="0"/>
            </w:tcBorders>
            <w:vAlign w:val="center"/>
          </w:tcPr>
          <w:p w14:paraId="1C1ADA8D">
            <w:pPr>
              <w:widowControl/>
              <w:spacing w:before="100" w:beforeAutospacing="1" w:after="100" w:afterAutospacing="1" w:line="380" w:lineRule="exact"/>
              <w:jc w:val="center"/>
              <w:rPr>
                <w:rFonts w:ascii="宋体" w:hAnsi="宋体" w:cs="宋体"/>
                <w:kern w:val="0"/>
                <w:szCs w:val="21"/>
              </w:rPr>
            </w:pPr>
          </w:p>
        </w:tc>
        <w:tc>
          <w:tcPr>
            <w:tcW w:w="970" w:type="dxa"/>
            <w:gridSpan w:val="2"/>
            <w:tcBorders>
              <w:top w:val="nil"/>
              <w:left w:val="nil"/>
              <w:bottom w:val="single" w:color="auto" w:sz="8" w:space="0"/>
              <w:right w:val="single" w:color="auto" w:sz="8" w:space="0"/>
            </w:tcBorders>
            <w:vAlign w:val="center"/>
          </w:tcPr>
          <w:p w14:paraId="2E74459E">
            <w:pPr>
              <w:widowControl/>
              <w:spacing w:before="100" w:beforeAutospacing="1" w:after="100" w:afterAutospacing="1" w:line="380" w:lineRule="exact"/>
              <w:jc w:val="center"/>
              <w:rPr>
                <w:rFonts w:ascii="宋体" w:hAnsi="宋体" w:cs="宋体"/>
                <w:kern w:val="0"/>
                <w:szCs w:val="21"/>
              </w:rPr>
            </w:pPr>
          </w:p>
        </w:tc>
        <w:tc>
          <w:tcPr>
            <w:tcW w:w="1606" w:type="dxa"/>
            <w:tcBorders>
              <w:top w:val="nil"/>
              <w:left w:val="nil"/>
              <w:bottom w:val="single" w:color="auto" w:sz="8" w:space="0"/>
              <w:right w:val="single" w:color="auto" w:sz="8" w:space="0"/>
            </w:tcBorders>
            <w:vAlign w:val="center"/>
          </w:tcPr>
          <w:p w14:paraId="11BBB91B">
            <w:pPr>
              <w:widowControl/>
              <w:spacing w:before="100" w:beforeAutospacing="1" w:after="100" w:afterAutospacing="1" w:line="380" w:lineRule="exact"/>
              <w:jc w:val="center"/>
              <w:rPr>
                <w:rFonts w:ascii="宋体" w:hAnsi="宋体" w:cs="宋体"/>
                <w:kern w:val="0"/>
                <w:szCs w:val="21"/>
              </w:rPr>
            </w:pPr>
          </w:p>
        </w:tc>
      </w:tr>
      <w:tr w14:paraId="6D4773FF">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vAlign w:val="center"/>
          </w:tcPr>
          <w:p w14:paraId="052CB7D6">
            <w:pPr>
              <w:widowControl/>
              <w:spacing w:before="100" w:beforeAutospacing="1" w:after="100" w:afterAutospacing="1" w:line="380" w:lineRule="exact"/>
              <w:jc w:val="center"/>
              <w:rPr>
                <w:rFonts w:ascii="宋体" w:hAnsi="宋体" w:cs="宋体"/>
                <w:kern w:val="0"/>
                <w:szCs w:val="21"/>
              </w:rPr>
            </w:pPr>
          </w:p>
        </w:tc>
        <w:tc>
          <w:tcPr>
            <w:tcW w:w="2159" w:type="dxa"/>
            <w:tcBorders>
              <w:top w:val="nil"/>
              <w:left w:val="nil"/>
              <w:bottom w:val="single" w:color="auto" w:sz="8" w:space="0"/>
              <w:right w:val="single" w:color="auto" w:sz="8" w:space="0"/>
            </w:tcBorders>
            <w:vAlign w:val="center"/>
          </w:tcPr>
          <w:p w14:paraId="1769C91F">
            <w:pPr>
              <w:widowControl/>
              <w:spacing w:before="100" w:beforeAutospacing="1" w:after="100" w:afterAutospacing="1" w:line="380" w:lineRule="exact"/>
              <w:jc w:val="center"/>
              <w:rPr>
                <w:rFonts w:ascii="宋体" w:hAnsi="宋体" w:cs="宋体"/>
                <w:kern w:val="0"/>
                <w:szCs w:val="21"/>
              </w:rPr>
            </w:pPr>
          </w:p>
        </w:tc>
        <w:tc>
          <w:tcPr>
            <w:tcW w:w="3262" w:type="dxa"/>
            <w:gridSpan w:val="3"/>
            <w:tcBorders>
              <w:top w:val="nil"/>
              <w:left w:val="nil"/>
              <w:bottom w:val="single" w:color="auto" w:sz="8" w:space="0"/>
              <w:right w:val="single" w:color="auto" w:sz="8" w:space="0"/>
            </w:tcBorders>
            <w:vAlign w:val="center"/>
          </w:tcPr>
          <w:p w14:paraId="3DD48F7A">
            <w:pPr>
              <w:widowControl/>
              <w:spacing w:before="100" w:beforeAutospacing="1" w:after="100" w:afterAutospacing="1" w:line="380" w:lineRule="exact"/>
              <w:jc w:val="center"/>
              <w:rPr>
                <w:rFonts w:ascii="宋体" w:hAnsi="宋体" w:cs="宋体"/>
                <w:kern w:val="0"/>
                <w:szCs w:val="21"/>
              </w:rPr>
            </w:pPr>
          </w:p>
        </w:tc>
        <w:tc>
          <w:tcPr>
            <w:tcW w:w="970" w:type="dxa"/>
            <w:gridSpan w:val="2"/>
            <w:tcBorders>
              <w:top w:val="nil"/>
              <w:left w:val="nil"/>
              <w:bottom w:val="single" w:color="auto" w:sz="8" w:space="0"/>
              <w:right w:val="single" w:color="auto" w:sz="8" w:space="0"/>
            </w:tcBorders>
            <w:vAlign w:val="center"/>
          </w:tcPr>
          <w:p w14:paraId="4E4D4706">
            <w:pPr>
              <w:widowControl/>
              <w:spacing w:before="100" w:beforeAutospacing="1" w:after="100" w:afterAutospacing="1" w:line="380" w:lineRule="exact"/>
              <w:jc w:val="center"/>
              <w:rPr>
                <w:rFonts w:ascii="宋体" w:hAnsi="宋体" w:cs="宋体"/>
                <w:kern w:val="0"/>
                <w:szCs w:val="21"/>
              </w:rPr>
            </w:pPr>
          </w:p>
        </w:tc>
        <w:tc>
          <w:tcPr>
            <w:tcW w:w="1606" w:type="dxa"/>
            <w:tcBorders>
              <w:top w:val="nil"/>
              <w:left w:val="nil"/>
              <w:bottom w:val="single" w:color="auto" w:sz="8" w:space="0"/>
              <w:right w:val="single" w:color="auto" w:sz="8" w:space="0"/>
            </w:tcBorders>
            <w:vAlign w:val="center"/>
          </w:tcPr>
          <w:p w14:paraId="678312A6">
            <w:pPr>
              <w:widowControl/>
              <w:spacing w:before="100" w:beforeAutospacing="1" w:after="100" w:afterAutospacing="1" w:line="380" w:lineRule="exact"/>
              <w:jc w:val="center"/>
              <w:rPr>
                <w:rFonts w:ascii="宋体" w:hAnsi="宋体" w:cs="宋体"/>
                <w:kern w:val="0"/>
                <w:szCs w:val="21"/>
              </w:rPr>
            </w:pPr>
          </w:p>
        </w:tc>
      </w:tr>
      <w:tr w14:paraId="3D0819A8">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vAlign w:val="center"/>
          </w:tcPr>
          <w:p w14:paraId="1B4A4B1F">
            <w:pPr>
              <w:widowControl/>
              <w:spacing w:before="100" w:beforeAutospacing="1" w:after="100" w:afterAutospacing="1" w:line="380" w:lineRule="exact"/>
              <w:jc w:val="center"/>
              <w:rPr>
                <w:rFonts w:ascii="宋体" w:hAnsi="宋体" w:cs="宋体"/>
                <w:kern w:val="0"/>
                <w:szCs w:val="21"/>
              </w:rPr>
            </w:pPr>
          </w:p>
        </w:tc>
        <w:tc>
          <w:tcPr>
            <w:tcW w:w="2159" w:type="dxa"/>
            <w:tcBorders>
              <w:top w:val="nil"/>
              <w:left w:val="nil"/>
              <w:bottom w:val="single" w:color="auto" w:sz="8" w:space="0"/>
              <w:right w:val="single" w:color="auto" w:sz="8" w:space="0"/>
            </w:tcBorders>
            <w:vAlign w:val="center"/>
          </w:tcPr>
          <w:p w14:paraId="00757FCD">
            <w:pPr>
              <w:widowControl/>
              <w:spacing w:before="100" w:beforeAutospacing="1" w:after="100" w:afterAutospacing="1" w:line="380" w:lineRule="exact"/>
              <w:jc w:val="center"/>
              <w:rPr>
                <w:rFonts w:ascii="宋体" w:hAnsi="宋体" w:cs="宋体"/>
                <w:kern w:val="0"/>
                <w:szCs w:val="21"/>
              </w:rPr>
            </w:pPr>
          </w:p>
        </w:tc>
        <w:tc>
          <w:tcPr>
            <w:tcW w:w="3262" w:type="dxa"/>
            <w:gridSpan w:val="3"/>
            <w:tcBorders>
              <w:top w:val="nil"/>
              <w:left w:val="nil"/>
              <w:bottom w:val="single" w:color="auto" w:sz="8" w:space="0"/>
              <w:right w:val="single" w:color="auto" w:sz="8" w:space="0"/>
            </w:tcBorders>
            <w:vAlign w:val="center"/>
          </w:tcPr>
          <w:p w14:paraId="78B7B619">
            <w:pPr>
              <w:widowControl/>
              <w:spacing w:before="100" w:beforeAutospacing="1" w:after="100" w:afterAutospacing="1" w:line="380" w:lineRule="exact"/>
              <w:jc w:val="center"/>
              <w:rPr>
                <w:rFonts w:ascii="宋体" w:hAnsi="宋体" w:cs="宋体"/>
                <w:kern w:val="0"/>
                <w:szCs w:val="21"/>
              </w:rPr>
            </w:pPr>
          </w:p>
        </w:tc>
        <w:tc>
          <w:tcPr>
            <w:tcW w:w="970" w:type="dxa"/>
            <w:gridSpan w:val="2"/>
            <w:tcBorders>
              <w:top w:val="nil"/>
              <w:left w:val="nil"/>
              <w:bottom w:val="single" w:color="auto" w:sz="8" w:space="0"/>
              <w:right w:val="single" w:color="auto" w:sz="8" w:space="0"/>
            </w:tcBorders>
            <w:vAlign w:val="center"/>
          </w:tcPr>
          <w:p w14:paraId="4CD03AE8">
            <w:pPr>
              <w:widowControl/>
              <w:spacing w:before="100" w:beforeAutospacing="1" w:after="100" w:afterAutospacing="1" w:line="380" w:lineRule="exact"/>
              <w:jc w:val="center"/>
              <w:rPr>
                <w:rFonts w:ascii="宋体" w:hAnsi="宋体" w:cs="宋体"/>
                <w:kern w:val="0"/>
                <w:szCs w:val="21"/>
              </w:rPr>
            </w:pPr>
          </w:p>
        </w:tc>
        <w:tc>
          <w:tcPr>
            <w:tcW w:w="1606" w:type="dxa"/>
            <w:tcBorders>
              <w:top w:val="nil"/>
              <w:left w:val="nil"/>
              <w:bottom w:val="single" w:color="auto" w:sz="8" w:space="0"/>
              <w:right w:val="single" w:color="auto" w:sz="8" w:space="0"/>
            </w:tcBorders>
            <w:vAlign w:val="center"/>
          </w:tcPr>
          <w:p w14:paraId="55CD8342">
            <w:pPr>
              <w:widowControl/>
              <w:spacing w:before="100" w:beforeAutospacing="1" w:after="100" w:afterAutospacing="1" w:line="380" w:lineRule="exact"/>
              <w:jc w:val="center"/>
              <w:rPr>
                <w:rFonts w:ascii="宋体" w:hAnsi="宋体" w:cs="宋体"/>
                <w:kern w:val="0"/>
                <w:szCs w:val="21"/>
              </w:rPr>
            </w:pPr>
          </w:p>
        </w:tc>
      </w:tr>
      <w:tr w14:paraId="0E0A2215">
        <w:tblPrEx>
          <w:tblCellMar>
            <w:top w:w="0" w:type="dxa"/>
            <w:left w:w="0" w:type="dxa"/>
            <w:bottom w:w="0" w:type="dxa"/>
            <w:right w:w="0" w:type="dxa"/>
          </w:tblCellMar>
        </w:tblPrEx>
        <w:trPr>
          <w:trHeight w:val="513" w:hRule="atLeast"/>
          <w:jc w:val="center"/>
        </w:trPr>
        <w:tc>
          <w:tcPr>
            <w:tcW w:w="6918" w:type="dxa"/>
            <w:gridSpan w:val="5"/>
            <w:tcBorders>
              <w:top w:val="nil"/>
              <w:left w:val="single" w:color="auto" w:sz="8" w:space="0"/>
              <w:bottom w:val="single" w:color="auto" w:sz="8" w:space="0"/>
              <w:right w:val="single" w:color="auto" w:sz="8" w:space="0"/>
            </w:tcBorders>
            <w:vAlign w:val="center"/>
          </w:tcPr>
          <w:p w14:paraId="33D65701">
            <w:pPr>
              <w:widowControl/>
              <w:snapToGrid w:val="0"/>
              <w:spacing w:before="100" w:beforeAutospacing="1" w:after="100" w:afterAutospacing="1" w:line="380" w:lineRule="exact"/>
              <w:ind w:firstLine="5"/>
              <w:jc w:val="center"/>
              <w:rPr>
                <w:rFonts w:ascii="宋体" w:hAnsi="宋体" w:cs="宋体"/>
                <w:kern w:val="0"/>
                <w:szCs w:val="21"/>
              </w:rPr>
            </w:pPr>
            <w:r>
              <w:rPr>
                <w:rFonts w:ascii="宋体" w:hAnsi="宋体" w:cs="宋体"/>
                <w:kern w:val="0"/>
                <w:szCs w:val="21"/>
              </w:rPr>
              <w:t>合 计</w:t>
            </w:r>
          </w:p>
        </w:tc>
        <w:tc>
          <w:tcPr>
            <w:tcW w:w="970" w:type="dxa"/>
            <w:gridSpan w:val="2"/>
            <w:tcBorders>
              <w:top w:val="nil"/>
              <w:left w:val="nil"/>
              <w:bottom w:val="single" w:color="auto" w:sz="8" w:space="0"/>
              <w:right w:val="single" w:color="auto" w:sz="8" w:space="0"/>
            </w:tcBorders>
            <w:vAlign w:val="center"/>
          </w:tcPr>
          <w:p w14:paraId="6D1D3950">
            <w:pPr>
              <w:widowControl/>
              <w:spacing w:before="100" w:beforeAutospacing="1" w:after="100" w:afterAutospacing="1" w:line="380" w:lineRule="exact"/>
              <w:jc w:val="center"/>
              <w:rPr>
                <w:rFonts w:ascii="宋体" w:hAnsi="宋体" w:cs="宋体"/>
                <w:kern w:val="0"/>
                <w:szCs w:val="21"/>
              </w:rPr>
            </w:pPr>
          </w:p>
        </w:tc>
        <w:tc>
          <w:tcPr>
            <w:tcW w:w="1606" w:type="dxa"/>
            <w:tcBorders>
              <w:top w:val="nil"/>
              <w:left w:val="nil"/>
              <w:bottom w:val="single" w:color="auto" w:sz="8" w:space="0"/>
              <w:right w:val="single" w:color="auto" w:sz="8" w:space="0"/>
            </w:tcBorders>
            <w:vAlign w:val="center"/>
          </w:tcPr>
          <w:p w14:paraId="08AB29D5">
            <w:pPr>
              <w:widowControl/>
              <w:spacing w:before="100" w:beforeAutospacing="1" w:after="100" w:afterAutospacing="1" w:line="380" w:lineRule="exact"/>
              <w:jc w:val="center"/>
              <w:rPr>
                <w:rFonts w:ascii="宋体" w:hAnsi="宋体" w:cs="宋体"/>
                <w:kern w:val="0"/>
                <w:szCs w:val="21"/>
              </w:rPr>
            </w:pPr>
          </w:p>
        </w:tc>
      </w:tr>
      <w:tr w14:paraId="58735FC8">
        <w:tblPrEx>
          <w:tblCellMar>
            <w:top w:w="0" w:type="dxa"/>
            <w:left w:w="0" w:type="dxa"/>
            <w:bottom w:w="0" w:type="dxa"/>
            <w:right w:w="0" w:type="dxa"/>
          </w:tblCellMar>
        </w:tblPrEx>
        <w:trPr>
          <w:trHeight w:val="674" w:hRule="atLeast"/>
          <w:jc w:val="center"/>
        </w:trPr>
        <w:tc>
          <w:tcPr>
            <w:tcW w:w="9494" w:type="dxa"/>
            <w:gridSpan w:val="8"/>
            <w:tcBorders>
              <w:top w:val="nil"/>
              <w:left w:val="single" w:color="auto" w:sz="8" w:space="0"/>
              <w:bottom w:val="single" w:color="auto" w:sz="8" w:space="0"/>
              <w:right w:val="single" w:color="auto" w:sz="8" w:space="0"/>
            </w:tcBorders>
            <w:vAlign w:val="center"/>
          </w:tcPr>
          <w:p w14:paraId="4F7A3498">
            <w:pPr>
              <w:widowControl/>
              <w:snapToGrid w:val="0"/>
              <w:spacing w:before="100" w:beforeAutospacing="1" w:after="100" w:afterAutospacing="1" w:line="380" w:lineRule="exact"/>
              <w:ind w:firstLine="2"/>
              <w:jc w:val="left"/>
              <w:rPr>
                <w:rFonts w:ascii="宋体" w:hAnsi="宋体" w:cs="宋体"/>
                <w:kern w:val="0"/>
                <w:szCs w:val="21"/>
              </w:rPr>
            </w:pPr>
            <w:r>
              <w:rPr>
                <w:rFonts w:ascii="宋体" w:hAnsi="宋体" w:cs="宋体"/>
                <w:kern w:val="0"/>
                <w:szCs w:val="21"/>
              </w:rPr>
              <w:t>合计大写金额： 仟 佰 拾 万 仟 佰 拾 元</w:t>
            </w:r>
          </w:p>
        </w:tc>
      </w:tr>
      <w:tr w14:paraId="3B782449">
        <w:tblPrEx>
          <w:tblCellMar>
            <w:top w:w="0" w:type="dxa"/>
            <w:left w:w="0" w:type="dxa"/>
            <w:bottom w:w="0" w:type="dxa"/>
            <w:right w:w="0" w:type="dxa"/>
          </w:tblCellMar>
        </w:tblPrEx>
        <w:trPr>
          <w:trHeight w:val="674" w:hRule="atLeast"/>
          <w:jc w:val="center"/>
        </w:trPr>
        <w:tc>
          <w:tcPr>
            <w:tcW w:w="1497" w:type="dxa"/>
            <w:tcBorders>
              <w:top w:val="nil"/>
              <w:left w:val="single" w:color="auto" w:sz="8" w:space="0"/>
              <w:bottom w:val="single" w:color="auto" w:sz="8" w:space="0"/>
              <w:right w:val="single" w:color="auto" w:sz="8" w:space="0"/>
            </w:tcBorders>
            <w:vAlign w:val="center"/>
          </w:tcPr>
          <w:p w14:paraId="28173731">
            <w:pPr>
              <w:widowControl/>
              <w:snapToGrid w:val="0"/>
              <w:spacing w:before="100" w:beforeAutospacing="1" w:after="100" w:afterAutospacing="1" w:line="380" w:lineRule="exact"/>
              <w:ind w:firstLine="2"/>
              <w:jc w:val="center"/>
              <w:rPr>
                <w:rFonts w:ascii="宋体" w:hAnsi="宋体" w:cs="宋体"/>
                <w:kern w:val="0"/>
                <w:szCs w:val="21"/>
              </w:rPr>
            </w:pPr>
            <w:r>
              <w:rPr>
                <w:rFonts w:ascii="宋体" w:hAnsi="宋体" w:cs="宋体"/>
                <w:kern w:val="0"/>
                <w:szCs w:val="21"/>
              </w:rPr>
              <w:t>实际供货日期</w:t>
            </w:r>
          </w:p>
        </w:tc>
        <w:tc>
          <w:tcPr>
            <w:tcW w:w="3056" w:type="dxa"/>
            <w:gridSpan w:val="2"/>
            <w:tcBorders>
              <w:top w:val="nil"/>
              <w:left w:val="nil"/>
              <w:bottom w:val="single" w:color="auto" w:sz="8" w:space="0"/>
              <w:right w:val="single" w:color="auto" w:sz="8" w:space="0"/>
            </w:tcBorders>
            <w:vAlign w:val="center"/>
          </w:tcPr>
          <w:p w14:paraId="52687F6E">
            <w:pPr>
              <w:widowControl/>
              <w:spacing w:before="100" w:beforeAutospacing="1" w:after="100" w:afterAutospacing="1" w:line="380" w:lineRule="exact"/>
              <w:jc w:val="center"/>
              <w:rPr>
                <w:rFonts w:ascii="宋体" w:hAnsi="宋体" w:cs="宋体"/>
                <w:kern w:val="0"/>
                <w:szCs w:val="21"/>
              </w:rPr>
            </w:pPr>
          </w:p>
        </w:tc>
        <w:tc>
          <w:tcPr>
            <w:tcW w:w="2565" w:type="dxa"/>
            <w:gridSpan w:val="3"/>
            <w:tcBorders>
              <w:top w:val="nil"/>
              <w:left w:val="nil"/>
              <w:bottom w:val="single" w:color="auto" w:sz="8" w:space="0"/>
              <w:right w:val="single" w:color="auto" w:sz="8" w:space="0"/>
            </w:tcBorders>
            <w:vAlign w:val="center"/>
          </w:tcPr>
          <w:p w14:paraId="55616C8E">
            <w:pPr>
              <w:widowControl/>
              <w:snapToGrid w:val="0"/>
              <w:spacing w:before="100" w:beforeAutospacing="1" w:after="100" w:afterAutospacing="1" w:line="380" w:lineRule="exact"/>
              <w:ind w:firstLine="46"/>
              <w:jc w:val="center"/>
              <w:rPr>
                <w:rFonts w:ascii="宋体" w:hAnsi="宋体" w:cs="宋体"/>
                <w:kern w:val="0"/>
                <w:szCs w:val="21"/>
              </w:rPr>
            </w:pPr>
            <w:r>
              <w:rPr>
                <w:rFonts w:ascii="宋体" w:hAnsi="宋体" w:cs="宋体"/>
                <w:kern w:val="0"/>
                <w:szCs w:val="21"/>
              </w:rPr>
              <w:t>合同交货验收日期</w:t>
            </w:r>
          </w:p>
        </w:tc>
        <w:tc>
          <w:tcPr>
            <w:tcW w:w="2376" w:type="dxa"/>
            <w:gridSpan w:val="2"/>
            <w:tcBorders>
              <w:top w:val="nil"/>
              <w:left w:val="nil"/>
              <w:bottom w:val="single" w:color="auto" w:sz="8" w:space="0"/>
              <w:right w:val="single" w:color="auto" w:sz="8" w:space="0"/>
            </w:tcBorders>
            <w:vAlign w:val="center"/>
          </w:tcPr>
          <w:p w14:paraId="1DD7604F">
            <w:pPr>
              <w:widowControl/>
              <w:spacing w:before="100" w:beforeAutospacing="1" w:after="100" w:afterAutospacing="1" w:line="380" w:lineRule="exact"/>
              <w:jc w:val="center"/>
              <w:rPr>
                <w:rFonts w:ascii="宋体" w:hAnsi="宋体" w:cs="宋体"/>
                <w:kern w:val="0"/>
                <w:szCs w:val="21"/>
              </w:rPr>
            </w:pPr>
          </w:p>
        </w:tc>
      </w:tr>
      <w:tr w14:paraId="2BE326C5">
        <w:tblPrEx>
          <w:tblCellMar>
            <w:top w:w="0" w:type="dxa"/>
            <w:left w:w="0" w:type="dxa"/>
            <w:bottom w:w="0" w:type="dxa"/>
            <w:right w:w="0" w:type="dxa"/>
          </w:tblCellMar>
        </w:tblPrEx>
        <w:trPr>
          <w:trHeight w:val="729" w:hRule="atLeast"/>
          <w:jc w:val="center"/>
        </w:trPr>
        <w:tc>
          <w:tcPr>
            <w:tcW w:w="1497" w:type="dxa"/>
            <w:tcBorders>
              <w:top w:val="nil"/>
              <w:left w:val="single" w:color="auto" w:sz="8" w:space="0"/>
              <w:bottom w:val="single" w:color="auto" w:sz="8" w:space="0"/>
              <w:right w:val="single" w:color="auto" w:sz="8" w:space="0"/>
            </w:tcBorders>
            <w:tcMar>
              <w:left w:w="108" w:type="dxa"/>
              <w:right w:w="108" w:type="dxa"/>
            </w:tcMar>
            <w:vAlign w:val="center"/>
          </w:tcPr>
          <w:p w14:paraId="10071B06">
            <w:pPr>
              <w:widowControl/>
              <w:snapToGrid w:val="0"/>
              <w:spacing w:before="100" w:beforeAutospacing="1" w:after="100" w:afterAutospacing="1" w:line="380" w:lineRule="exact"/>
              <w:jc w:val="left"/>
              <w:rPr>
                <w:rFonts w:ascii="宋体" w:hAnsi="宋体" w:cs="宋体"/>
                <w:kern w:val="0"/>
                <w:szCs w:val="21"/>
              </w:rPr>
            </w:pPr>
            <w:r>
              <w:rPr>
                <w:rFonts w:ascii="宋体" w:hAnsi="宋体" w:cs="宋体"/>
                <w:kern w:val="0"/>
                <w:szCs w:val="21"/>
              </w:rPr>
              <w:t>验收具体内容</w:t>
            </w:r>
          </w:p>
        </w:tc>
        <w:tc>
          <w:tcPr>
            <w:tcW w:w="7997" w:type="dxa"/>
            <w:gridSpan w:val="7"/>
            <w:tcBorders>
              <w:top w:val="nil"/>
              <w:left w:val="nil"/>
              <w:bottom w:val="single" w:color="auto" w:sz="8" w:space="0"/>
              <w:right w:val="single" w:color="auto" w:sz="8" w:space="0"/>
            </w:tcBorders>
            <w:tcMar>
              <w:left w:w="108" w:type="dxa"/>
              <w:right w:w="108" w:type="dxa"/>
            </w:tcMar>
            <w:vAlign w:val="center"/>
          </w:tcPr>
          <w:p w14:paraId="7BEF267C">
            <w:pPr>
              <w:widowControl/>
              <w:snapToGrid w:val="0"/>
              <w:spacing w:before="100" w:beforeAutospacing="1" w:after="100" w:afterAutospacing="1" w:line="380" w:lineRule="exact"/>
              <w:jc w:val="left"/>
              <w:rPr>
                <w:rFonts w:ascii="宋体" w:hAnsi="宋体" w:cs="宋体"/>
                <w:kern w:val="0"/>
                <w:szCs w:val="21"/>
              </w:rPr>
            </w:pPr>
            <w:r>
              <w:rPr>
                <w:rFonts w:ascii="宋体" w:hAnsi="宋体" w:cs="宋体"/>
                <w:kern w:val="0"/>
                <w:szCs w:val="21"/>
              </w:rPr>
              <w:t>（应按采购合同、采购文件、投标响应文件及验收方案等进行验收；并核对中标或者成交供应商</w:t>
            </w:r>
            <w:r>
              <w:rPr>
                <w:rFonts w:hint="eastAsia" w:ascii="宋体" w:hAnsi="宋体" w:cs="宋体"/>
                <w:kern w:val="0"/>
                <w:szCs w:val="21"/>
              </w:rPr>
              <w:t>中标人</w:t>
            </w:r>
            <w:r>
              <w:rPr>
                <w:rFonts w:ascii="宋体" w:hAnsi="宋体" w:cs="宋体"/>
                <w:kern w:val="0"/>
                <w:szCs w:val="21"/>
              </w:rPr>
              <w:t>在安装调试等方面是否违反合同约定或服务规范要求、提供的质量保证证明材料是否齐全、应有的配件及附件是否达到合同约定等。可附件)</w:t>
            </w:r>
          </w:p>
        </w:tc>
      </w:tr>
      <w:tr w14:paraId="3D44C0A7">
        <w:tblPrEx>
          <w:tblCellMar>
            <w:top w:w="0" w:type="dxa"/>
            <w:left w:w="0" w:type="dxa"/>
            <w:bottom w:w="0" w:type="dxa"/>
            <w:right w:w="0" w:type="dxa"/>
          </w:tblCellMar>
        </w:tblPrEx>
        <w:trPr>
          <w:trHeight w:val="1348" w:hRule="atLeast"/>
          <w:jc w:val="center"/>
        </w:trPr>
        <w:tc>
          <w:tcPr>
            <w:tcW w:w="1497"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4E4BE961">
            <w:pPr>
              <w:widowControl/>
              <w:spacing w:before="100" w:beforeAutospacing="1" w:after="100" w:afterAutospacing="1" w:line="380" w:lineRule="exact"/>
              <w:jc w:val="left"/>
              <w:rPr>
                <w:rFonts w:ascii="宋体" w:hAnsi="宋体" w:cs="宋体"/>
                <w:kern w:val="0"/>
                <w:szCs w:val="21"/>
              </w:rPr>
            </w:pPr>
            <w:r>
              <w:rPr>
                <w:rFonts w:ascii="宋体" w:hAnsi="宋体" w:cs="宋体"/>
                <w:kern w:val="0"/>
                <w:szCs w:val="21"/>
              </w:rPr>
              <w:t>验收小组意见</w:t>
            </w:r>
          </w:p>
        </w:tc>
        <w:tc>
          <w:tcPr>
            <w:tcW w:w="7997" w:type="dxa"/>
            <w:gridSpan w:val="7"/>
            <w:tcBorders>
              <w:top w:val="nil"/>
              <w:left w:val="nil"/>
              <w:bottom w:val="single" w:color="auto" w:sz="8" w:space="0"/>
              <w:right w:val="single" w:color="auto" w:sz="8" w:space="0"/>
            </w:tcBorders>
            <w:vAlign w:val="center"/>
          </w:tcPr>
          <w:p w14:paraId="1C3ECF50">
            <w:pPr>
              <w:widowControl/>
              <w:spacing w:before="100" w:beforeAutospacing="1" w:after="100" w:afterAutospacing="1" w:line="380" w:lineRule="exact"/>
              <w:jc w:val="left"/>
              <w:rPr>
                <w:rFonts w:ascii="宋体" w:hAnsi="宋体" w:cs="宋体"/>
                <w:kern w:val="0"/>
                <w:szCs w:val="21"/>
              </w:rPr>
            </w:pPr>
            <w:r>
              <w:rPr>
                <w:rFonts w:ascii="宋体" w:hAnsi="宋体" w:cs="宋体"/>
                <w:kern w:val="0"/>
                <w:szCs w:val="21"/>
              </w:rPr>
              <w:t>验收结论性意见：</w:t>
            </w:r>
          </w:p>
        </w:tc>
      </w:tr>
      <w:tr w14:paraId="4B47E149">
        <w:tblPrEx>
          <w:tblCellMar>
            <w:top w:w="0" w:type="dxa"/>
            <w:left w:w="0" w:type="dxa"/>
            <w:bottom w:w="0" w:type="dxa"/>
            <w:right w:w="0" w:type="dxa"/>
          </w:tblCellMar>
        </w:tblPrEx>
        <w:trPr>
          <w:trHeight w:val="639" w:hRule="atLeast"/>
          <w:jc w:val="center"/>
        </w:trPr>
        <w:tc>
          <w:tcPr>
            <w:tcW w:w="1497" w:type="dxa"/>
            <w:vMerge w:val="continue"/>
            <w:tcBorders>
              <w:top w:val="nil"/>
              <w:left w:val="single" w:color="auto" w:sz="8" w:space="0"/>
              <w:bottom w:val="single" w:color="auto" w:sz="8" w:space="0"/>
              <w:right w:val="single" w:color="auto" w:sz="8" w:space="0"/>
            </w:tcBorders>
            <w:vAlign w:val="center"/>
          </w:tcPr>
          <w:p w14:paraId="560C4A82">
            <w:pPr>
              <w:spacing w:line="380" w:lineRule="exact"/>
              <w:rPr>
                <w:rFonts w:ascii="宋体" w:hAnsi="宋体"/>
              </w:rPr>
            </w:pPr>
          </w:p>
        </w:tc>
        <w:tc>
          <w:tcPr>
            <w:tcW w:w="7997" w:type="dxa"/>
            <w:gridSpan w:val="7"/>
            <w:tcBorders>
              <w:top w:val="nil"/>
              <w:left w:val="nil"/>
              <w:bottom w:val="single" w:color="auto" w:sz="8" w:space="0"/>
              <w:right w:val="single" w:color="auto" w:sz="8" w:space="0"/>
            </w:tcBorders>
            <w:vAlign w:val="center"/>
          </w:tcPr>
          <w:p w14:paraId="4825A9EC">
            <w:pPr>
              <w:widowControl/>
              <w:spacing w:before="100" w:beforeAutospacing="1" w:after="100" w:afterAutospacing="1" w:line="380" w:lineRule="exact"/>
              <w:ind w:firstLine="96"/>
              <w:jc w:val="left"/>
              <w:rPr>
                <w:rFonts w:ascii="宋体" w:hAnsi="宋体" w:cs="宋体"/>
                <w:kern w:val="0"/>
                <w:szCs w:val="21"/>
              </w:rPr>
            </w:pPr>
            <w:r>
              <w:rPr>
                <w:rFonts w:ascii="宋体" w:hAnsi="宋体" w:cs="宋体"/>
                <w:kern w:val="0"/>
                <w:szCs w:val="21"/>
              </w:rPr>
              <w:t>有异议的意见和说明理由：</w:t>
            </w:r>
          </w:p>
          <w:p w14:paraId="2BF9072C">
            <w:pPr>
              <w:widowControl/>
              <w:spacing w:before="100" w:beforeAutospacing="1" w:after="100" w:afterAutospacing="1" w:line="380" w:lineRule="exact"/>
              <w:jc w:val="left"/>
              <w:rPr>
                <w:rFonts w:ascii="宋体" w:hAnsi="宋体" w:cs="宋体"/>
                <w:kern w:val="0"/>
                <w:szCs w:val="21"/>
              </w:rPr>
            </w:pPr>
            <w:r>
              <w:rPr>
                <w:rFonts w:ascii="宋体" w:hAnsi="宋体" w:cs="宋体"/>
                <w:kern w:val="0"/>
                <w:szCs w:val="21"/>
              </w:rPr>
              <w:t>签字：</w:t>
            </w:r>
          </w:p>
        </w:tc>
      </w:tr>
      <w:tr w14:paraId="066F6499">
        <w:tblPrEx>
          <w:tblCellMar>
            <w:top w:w="0" w:type="dxa"/>
            <w:left w:w="0" w:type="dxa"/>
            <w:bottom w:w="0" w:type="dxa"/>
            <w:right w:w="0" w:type="dxa"/>
          </w:tblCellMar>
        </w:tblPrEx>
        <w:trPr>
          <w:trHeight w:val="534" w:hRule="atLeast"/>
          <w:jc w:val="center"/>
        </w:trPr>
        <w:tc>
          <w:tcPr>
            <w:tcW w:w="9494" w:type="dxa"/>
            <w:gridSpan w:val="8"/>
            <w:tcBorders>
              <w:top w:val="nil"/>
              <w:left w:val="single" w:color="auto" w:sz="8" w:space="0"/>
              <w:bottom w:val="single" w:color="auto" w:sz="8" w:space="0"/>
              <w:right w:val="single" w:color="auto" w:sz="8" w:space="0"/>
            </w:tcBorders>
            <w:tcMar>
              <w:left w:w="108" w:type="dxa"/>
              <w:right w:w="108" w:type="dxa"/>
            </w:tcMar>
            <w:vAlign w:val="center"/>
          </w:tcPr>
          <w:p w14:paraId="110EA31E">
            <w:pPr>
              <w:widowControl/>
              <w:spacing w:before="100" w:beforeAutospacing="1" w:after="100" w:afterAutospacing="1" w:line="380" w:lineRule="exact"/>
              <w:jc w:val="left"/>
              <w:rPr>
                <w:rFonts w:ascii="宋体" w:hAnsi="宋体" w:cs="宋体"/>
                <w:kern w:val="0"/>
                <w:szCs w:val="21"/>
              </w:rPr>
            </w:pPr>
            <w:r>
              <w:rPr>
                <w:rFonts w:ascii="宋体" w:hAnsi="宋体" w:cs="宋体"/>
                <w:kern w:val="0"/>
                <w:szCs w:val="21"/>
              </w:rPr>
              <w:t>验收小组成员签字：</w:t>
            </w:r>
          </w:p>
        </w:tc>
      </w:tr>
      <w:tr w14:paraId="757A426D">
        <w:tblPrEx>
          <w:tblCellMar>
            <w:top w:w="0" w:type="dxa"/>
            <w:left w:w="0" w:type="dxa"/>
            <w:bottom w:w="0" w:type="dxa"/>
            <w:right w:w="0" w:type="dxa"/>
          </w:tblCellMar>
        </w:tblPrEx>
        <w:trPr>
          <w:trHeight w:val="774" w:hRule="atLeast"/>
          <w:jc w:val="center"/>
        </w:trPr>
        <w:tc>
          <w:tcPr>
            <w:tcW w:w="9494" w:type="dxa"/>
            <w:gridSpan w:val="8"/>
            <w:tcBorders>
              <w:top w:val="nil"/>
              <w:left w:val="single" w:color="auto" w:sz="8" w:space="0"/>
              <w:bottom w:val="single" w:color="auto" w:sz="8" w:space="0"/>
              <w:right w:val="single" w:color="auto" w:sz="8" w:space="0"/>
            </w:tcBorders>
            <w:tcMar>
              <w:left w:w="108" w:type="dxa"/>
              <w:right w:w="108" w:type="dxa"/>
            </w:tcMar>
            <w:vAlign w:val="center"/>
          </w:tcPr>
          <w:p w14:paraId="4371D725">
            <w:pPr>
              <w:widowControl/>
              <w:spacing w:before="100" w:beforeAutospacing="1" w:after="100" w:afterAutospacing="1" w:line="380" w:lineRule="exact"/>
              <w:jc w:val="left"/>
              <w:rPr>
                <w:rFonts w:ascii="宋体" w:hAnsi="宋体" w:cs="宋体"/>
                <w:kern w:val="0"/>
                <w:szCs w:val="21"/>
              </w:rPr>
            </w:pPr>
            <w:r>
              <w:rPr>
                <w:rFonts w:ascii="宋体" w:hAnsi="宋体" w:cs="宋体"/>
                <w:kern w:val="0"/>
                <w:szCs w:val="21"/>
              </w:rPr>
              <w:t>监督人员或其他相关人员签字：</w:t>
            </w:r>
          </w:p>
          <w:p w14:paraId="233AB2D7">
            <w:pPr>
              <w:widowControl/>
              <w:spacing w:before="100" w:beforeAutospacing="1" w:after="100" w:afterAutospacing="1" w:line="380" w:lineRule="exact"/>
              <w:ind w:firstLine="74"/>
              <w:jc w:val="left"/>
              <w:rPr>
                <w:rFonts w:ascii="宋体" w:hAnsi="宋体" w:cs="宋体"/>
                <w:kern w:val="0"/>
                <w:szCs w:val="21"/>
              </w:rPr>
            </w:pPr>
            <w:r>
              <w:rPr>
                <w:rFonts w:ascii="宋体" w:hAnsi="宋体" w:cs="宋体"/>
                <w:kern w:val="0"/>
                <w:szCs w:val="21"/>
              </w:rPr>
              <w:t>或受邀机构的意见（盖章）：</w:t>
            </w:r>
          </w:p>
        </w:tc>
      </w:tr>
      <w:tr w14:paraId="4ED8E235">
        <w:tblPrEx>
          <w:tblCellMar>
            <w:top w:w="0" w:type="dxa"/>
            <w:left w:w="0" w:type="dxa"/>
            <w:bottom w:w="0" w:type="dxa"/>
            <w:right w:w="0" w:type="dxa"/>
          </w:tblCellMar>
        </w:tblPrEx>
        <w:trPr>
          <w:trHeight w:val="797" w:hRule="atLeast"/>
          <w:jc w:val="center"/>
        </w:trPr>
        <w:tc>
          <w:tcPr>
            <w:tcW w:w="4667" w:type="dxa"/>
            <w:gridSpan w:val="4"/>
            <w:tcBorders>
              <w:top w:val="nil"/>
              <w:left w:val="single" w:color="auto" w:sz="8" w:space="0"/>
              <w:bottom w:val="single" w:color="auto" w:sz="8" w:space="0"/>
              <w:right w:val="nil"/>
            </w:tcBorders>
            <w:tcMar>
              <w:left w:w="108" w:type="dxa"/>
              <w:right w:w="108" w:type="dxa"/>
            </w:tcMar>
            <w:vAlign w:val="center"/>
          </w:tcPr>
          <w:p w14:paraId="51E367BA">
            <w:pPr>
              <w:widowControl/>
              <w:spacing w:before="100" w:beforeAutospacing="1" w:after="100" w:afterAutospacing="1" w:line="380" w:lineRule="exact"/>
              <w:ind w:firstLine="74"/>
              <w:jc w:val="left"/>
              <w:rPr>
                <w:rFonts w:ascii="宋体" w:hAnsi="宋体" w:cs="宋体"/>
                <w:kern w:val="0"/>
                <w:szCs w:val="21"/>
              </w:rPr>
            </w:pPr>
            <w:r>
              <w:rPr>
                <w:rFonts w:ascii="宋体" w:hAnsi="宋体" w:cs="宋体"/>
                <w:kern w:val="0"/>
                <w:szCs w:val="21"/>
              </w:rPr>
              <w:t>中标或者成交供应商</w:t>
            </w:r>
            <w:r>
              <w:rPr>
                <w:rFonts w:hint="eastAsia" w:ascii="宋体" w:hAnsi="宋体" w:cs="宋体"/>
                <w:kern w:val="0"/>
                <w:szCs w:val="21"/>
              </w:rPr>
              <w:t>中标人</w:t>
            </w:r>
            <w:r>
              <w:rPr>
                <w:rFonts w:ascii="宋体" w:hAnsi="宋体" w:cs="宋体"/>
                <w:kern w:val="0"/>
                <w:szCs w:val="21"/>
              </w:rPr>
              <w:t>负责人签字或盖章：</w:t>
            </w:r>
          </w:p>
          <w:p w14:paraId="484E5189">
            <w:pPr>
              <w:widowControl/>
              <w:spacing w:before="100" w:beforeAutospacing="1" w:after="100" w:afterAutospacing="1" w:line="380" w:lineRule="exact"/>
              <w:jc w:val="left"/>
              <w:rPr>
                <w:rFonts w:ascii="宋体" w:hAnsi="宋体" w:cs="宋体"/>
                <w:kern w:val="0"/>
                <w:szCs w:val="21"/>
              </w:rPr>
            </w:pPr>
            <w:r>
              <w:rPr>
                <w:rFonts w:ascii="宋体" w:hAnsi="宋体" w:cs="宋体"/>
                <w:kern w:val="0"/>
                <w:szCs w:val="21"/>
              </w:rPr>
              <w:t>联系电话： 年 月 日</w:t>
            </w:r>
          </w:p>
        </w:tc>
        <w:tc>
          <w:tcPr>
            <w:tcW w:w="4827" w:type="dxa"/>
            <w:gridSpan w:val="4"/>
            <w:tcBorders>
              <w:top w:val="nil"/>
              <w:left w:val="nil"/>
              <w:bottom w:val="single" w:color="auto" w:sz="8" w:space="0"/>
              <w:right w:val="single" w:color="auto" w:sz="8" w:space="0"/>
            </w:tcBorders>
            <w:vAlign w:val="center"/>
          </w:tcPr>
          <w:p w14:paraId="5BCD1EB3">
            <w:pPr>
              <w:widowControl/>
              <w:spacing w:before="100" w:beforeAutospacing="1" w:after="100" w:afterAutospacing="1" w:line="380" w:lineRule="exact"/>
              <w:jc w:val="left"/>
              <w:rPr>
                <w:rFonts w:ascii="宋体" w:hAnsi="宋体" w:cs="宋体"/>
                <w:kern w:val="0"/>
                <w:szCs w:val="21"/>
              </w:rPr>
            </w:pPr>
            <w:r>
              <w:rPr>
                <w:rFonts w:ascii="宋体" w:hAnsi="宋体" w:cs="宋体"/>
                <w:kern w:val="0"/>
                <w:szCs w:val="21"/>
              </w:rPr>
              <w:t>采购人或受托机构的意见（盖章）：</w:t>
            </w:r>
          </w:p>
          <w:p w14:paraId="1371BCD5">
            <w:pPr>
              <w:widowControl/>
              <w:spacing w:before="100" w:beforeAutospacing="1" w:after="100" w:afterAutospacing="1" w:line="380" w:lineRule="exact"/>
              <w:jc w:val="left"/>
              <w:rPr>
                <w:rFonts w:ascii="宋体" w:hAnsi="宋体" w:cs="宋体"/>
                <w:kern w:val="0"/>
                <w:szCs w:val="21"/>
              </w:rPr>
            </w:pPr>
            <w:r>
              <w:rPr>
                <w:rFonts w:ascii="宋体" w:hAnsi="宋体" w:cs="宋体"/>
                <w:kern w:val="0"/>
                <w:szCs w:val="21"/>
              </w:rPr>
              <w:t>联系电话： 年 月 日</w:t>
            </w:r>
          </w:p>
        </w:tc>
      </w:tr>
    </w:tbl>
    <w:p w14:paraId="5E542CAB">
      <w:pPr>
        <w:spacing w:line="380" w:lineRule="exact"/>
        <w:jc w:val="left"/>
        <w:rPr>
          <w:rFonts w:ascii="宋体" w:hAnsi="宋体"/>
        </w:rPr>
      </w:pPr>
    </w:p>
    <w:p w14:paraId="1AF29E3B">
      <w:pPr>
        <w:spacing w:line="380" w:lineRule="exact"/>
        <w:jc w:val="left"/>
      </w:pPr>
      <w:r>
        <w:rPr>
          <w:rFonts w:ascii="宋体" w:hAnsi="宋体"/>
        </w:rPr>
        <w:br w:type="page"/>
      </w:r>
      <w:r>
        <w:rPr>
          <w:rFonts w:hint="eastAsia" w:ascii="楷体" w:eastAsia="楷体"/>
          <w:kern w:val="0"/>
          <w:sz w:val="32"/>
          <w:szCs w:val="32"/>
        </w:rPr>
        <w:t>附件3：</w:t>
      </w:r>
    </w:p>
    <w:p w14:paraId="51EED08B">
      <w:pPr>
        <w:jc w:val="center"/>
        <w:rPr>
          <w:rFonts w:ascii="宋体" w:hAnsi="宋体" w:cs="宋体"/>
          <w:sz w:val="44"/>
          <w:szCs w:val="44"/>
        </w:rPr>
      </w:pPr>
      <w:r>
        <w:rPr>
          <w:rFonts w:hint="eastAsia" w:ascii="宋体" w:hAnsi="宋体" w:cs="宋体"/>
          <w:sz w:val="44"/>
          <w:szCs w:val="44"/>
        </w:rPr>
        <w:t>中小微企业划型标准</w:t>
      </w:r>
    </w:p>
    <w:p w14:paraId="1F86FF1A">
      <w:pPr>
        <w:ind w:left="1871"/>
        <w:rPr>
          <w:rFonts w:ascii="宋体" w:hAnsi="宋体" w:cs="宋体"/>
          <w:szCs w:val="21"/>
        </w:rPr>
      </w:pPr>
    </w:p>
    <w:tbl>
      <w:tblPr>
        <w:tblStyle w:val="47"/>
        <w:tblW w:w="7983" w:type="dxa"/>
        <w:tblInd w:w="250" w:type="dxa"/>
        <w:tblLayout w:type="fixed"/>
        <w:tblCellMar>
          <w:top w:w="0" w:type="dxa"/>
          <w:left w:w="108" w:type="dxa"/>
          <w:bottom w:w="0" w:type="dxa"/>
          <w:right w:w="108" w:type="dxa"/>
        </w:tblCellMar>
      </w:tblPr>
      <w:tblGrid>
        <w:gridCol w:w="1701"/>
        <w:gridCol w:w="1384"/>
        <w:gridCol w:w="913"/>
        <w:gridCol w:w="1620"/>
        <w:gridCol w:w="1440"/>
        <w:gridCol w:w="925"/>
      </w:tblGrid>
      <w:tr w14:paraId="02FD591C">
        <w:tblPrEx>
          <w:tblCellMar>
            <w:top w:w="0" w:type="dxa"/>
            <w:left w:w="108" w:type="dxa"/>
            <w:bottom w:w="0" w:type="dxa"/>
            <w:right w:w="108" w:type="dxa"/>
          </w:tblCellMar>
        </w:tblPrEx>
        <w:trPr>
          <w:trHeight w:val="285" w:hRule="atLeast"/>
        </w:trPr>
        <w:tc>
          <w:tcPr>
            <w:tcW w:w="1701" w:type="dxa"/>
            <w:tcBorders>
              <w:top w:val="single" w:color="auto" w:sz="4" w:space="0"/>
              <w:left w:val="single" w:color="auto" w:sz="4" w:space="0"/>
              <w:bottom w:val="single" w:color="auto" w:sz="4" w:space="0"/>
              <w:right w:val="single" w:color="auto" w:sz="4" w:space="0"/>
            </w:tcBorders>
            <w:vAlign w:val="center"/>
          </w:tcPr>
          <w:p w14:paraId="606834D0">
            <w:pPr>
              <w:widowControl/>
              <w:spacing w:line="380" w:lineRule="exact"/>
              <w:jc w:val="left"/>
              <w:rPr>
                <w:rFonts w:ascii="宋体" w:hAnsi="宋体" w:cs="宋体"/>
                <w:b/>
                <w:kern w:val="0"/>
                <w:sz w:val="24"/>
              </w:rPr>
            </w:pPr>
            <w:r>
              <w:rPr>
                <w:rFonts w:hint="eastAsia" w:ascii="宋体" w:hAnsi="宋体" w:cs="宋体"/>
                <w:b/>
                <w:kern w:val="0"/>
                <w:sz w:val="24"/>
              </w:rPr>
              <w:t>行业名称</w:t>
            </w:r>
          </w:p>
        </w:tc>
        <w:tc>
          <w:tcPr>
            <w:tcW w:w="1384" w:type="dxa"/>
            <w:tcBorders>
              <w:top w:val="single" w:color="auto" w:sz="4" w:space="0"/>
              <w:left w:val="nil"/>
              <w:bottom w:val="single" w:color="auto" w:sz="4" w:space="0"/>
              <w:right w:val="single" w:color="auto" w:sz="4" w:space="0"/>
            </w:tcBorders>
            <w:vAlign w:val="center"/>
          </w:tcPr>
          <w:p w14:paraId="69E5BD0B">
            <w:pPr>
              <w:widowControl/>
              <w:spacing w:line="380" w:lineRule="exact"/>
              <w:jc w:val="left"/>
              <w:rPr>
                <w:rFonts w:ascii="宋体" w:hAnsi="宋体" w:cs="宋体"/>
                <w:b/>
                <w:kern w:val="0"/>
                <w:sz w:val="24"/>
              </w:rPr>
            </w:pPr>
            <w:r>
              <w:rPr>
                <w:rFonts w:hint="eastAsia" w:ascii="宋体" w:hAnsi="宋体" w:cs="宋体"/>
                <w:b/>
                <w:kern w:val="0"/>
                <w:sz w:val="24"/>
              </w:rPr>
              <w:t>指标名称</w:t>
            </w:r>
          </w:p>
        </w:tc>
        <w:tc>
          <w:tcPr>
            <w:tcW w:w="913" w:type="dxa"/>
            <w:tcBorders>
              <w:top w:val="single" w:color="auto" w:sz="4" w:space="0"/>
              <w:left w:val="nil"/>
              <w:bottom w:val="single" w:color="auto" w:sz="4" w:space="0"/>
              <w:right w:val="single" w:color="auto" w:sz="4" w:space="0"/>
            </w:tcBorders>
            <w:vAlign w:val="center"/>
          </w:tcPr>
          <w:p w14:paraId="57C19323">
            <w:pPr>
              <w:widowControl/>
              <w:spacing w:line="380" w:lineRule="exact"/>
              <w:jc w:val="left"/>
              <w:rPr>
                <w:rFonts w:ascii="宋体" w:hAnsi="宋体" w:cs="宋体"/>
                <w:b/>
                <w:kern w:val="0"/>
                <w:sz w:val="24"/>
              </w:rPr>
            </w:pPr>
            <w:r>
              <w:rPr>
                <w:rFonts w:hint="eastAsia" w:ascii="宋体" w:hAnsi="宋体" w:cs="宋体"/>
                <w:b/>
                <w:kern w:val="0"/>
                <w:sz w:val="24"/>
              </w:rPr>
              <w:t>计量单位</w:t>
            </w:r>
          </w:p>
        </w:tc>
        <w:tc>
          <w:tcPr>
            <w:tcW w:w="1620" w:type="dxa"/>
            <w:tcBorders>
              <w:top w:val="single" w:color="auto" w:sz="4" w:space="0"/>
              <w:left w:val="nil"/>
              <w:bottom w:val="single" w:color="auto" w:sz="4" w:space="0"/>
              <w:right w:val="single" w:color="auto" w:sz="4" w:space="0"/>
            </w:tcBorders>
            <w:vAlign w:val="center"/>
          </w:tcPr>
          <w:p w14:paraId="357F365D">
            <w:pPr>
              <w:widowControl/>
              <w:spacing w:line="380" w:lineRule="exact"/>
              <w:jc w:val="left"/>
              <w:rPr>
                <w:rFonts w:ascii="宋体" w:hAnsi="宋体" w:cs="宋体"/>
                <w:b/>
                <w:kern w:val="0"/>
                <w:sz w:val="24"/>
              </w:rPr>
            </w:pPr>
            <w:r>
              <w:rPr>
                <w:rFonts w:hint="eastAsia" w:ascii="宋体" w:hAnsi="宋体" w:cs="宋体"/>
                <w:b/>
                <w:kern w:val="0"/>
                <w:sz w:val="24"/>
              </w:rPr>
              <w:t>中型</w:t>
            </w:r>
          </w:p>
        </w:tc>
        <w:tc>
          <w:tcPr>
            <w:tcW w:w="1440" w:type="dxa"/>
            <w:tcBorders>
              <w:top w:val="single" w:color="auto" w:sz="4" w:space="0"/>
              <w:left w:val="nil"/>
              <w:bottom w:val="single" w:color="auto" w:sz="4" w:space="0"/>
              <w:right w:val="single" w:color="auto" w:sz="4" w:space="0"/>
            </w:tcBorders>
            <w:vAlign w:val="center"/>
          </w:tcPr>
          <w:p w14:paraId="1616F530">
            <w:pPr>
              <w:widowControl/>
              <w:spacing w:line="380" w:lineRule="exact"/>
              <w:jc w:val="left"/>
              <w:rPr>
                <w:rFonts w:ascii="宋体" w:hAnsi="宋体" w:cs="宋体"/>
                <w:b/>
                <w:kern w:val="0"/>
                <w:sz w:val="24"/>
              </w:rPr>
            </w:pPr>
            <w:r>
              <w:rPr>
                <w:rFonts w:hint="eastAsia" w:ascii="宋体" w:hAnsi="宋体" w:cs="宋体"/>
                <w:b/>
                <w:kern w:val="0"/>
                <w:sz w:val="24"/>
              </w:rPr>
              <w:t>小型</w:t>
            </w:r>
          </w:p>
        </w:tc>
        <w:tc>
          <w:tcPr>
            <w:tcW w:w="925" w:type="dxa"/>
            <w:tcBorders>
              <w:top w:val="single" w:color="auto" w:sz="4" w:space="0"/>
              <w:left w:val="nil"/>
              <w:bottom w:val="single" w:color="auto" w:sz="4" w:space="0"/>
              <w:right w:val="single" w:color="auto" w:sz="4" w:space="0"/>
            </w:tcBorders>
            <w:vAlign w:val="center"/>
          </w:tcPr>
          <w:p w14:paraId="267BEE9D">
            <w:pPr>
              <w:widowControl/>
              <w:spacing w:line="380" w:lineRule="exact"/>
              <w:jc w:val="left"/>
              <w:rPr>
                <w:rFonts w:ascii="宋体" w:hAnsi="宋体" w:cs="宋体"/>
                <w:b/>
                <w:kern w:val="0"/>
                <w:sz w:val="24"/>
              </w:rPr>
            </w:pPr>
            <w:r>
              <w:rPr>
                <w:rFonts w:hint="eastAsia" w:ascii="宋体" w:hAnsi="宋体" w:cs="宋体"/>
                <w:b/>
                <w:kern w:val="0"/>
                <w:sz w:val="24"/>
              </w:rPr>
              <w:t>微型</w:t>
            </w:r>
          </w:p>
        </w:tc>
      </w:tr>
      <w:tr w14:paraId="31103543">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0B197BD7">
            <w:pPr>
              <w:widowControl/>
              <w:spacing w:line="380" w:lineRule="exact"/>
              <w:jc w:val="center"/>
              <w:rPr>
                <w:rFonts w:ascii="宋体" w:hAnsi="宋体" w:cs="宋体"/>
                <w:b/>
                <w:bCs/>
                <w:kern w:val="0"/>
                <w:sz w:val="18"/>
                <w:szCs w:val="18"/>
              </w:rPr>
            </w:pPr>
            <w:r>
              <w:rPr>
                <w:rFonts w:hint="eastAsia" w:ascii="宋体" w:hAnsi="宋体" w:cs="宋体"/>
                <w:b/>
                <w:bCs/>
                <w:kern w:val="0"/>
                <w:sz w:val="18"/>
                <w:szCs w:val="18"/>
              </w:rPr>
              <w:t>农、林、牧、渔</w:t>
            </w:r>
          </w:p>
        </w:tc>
        <w:tc>
          <w:tcPr>
            <w:tcW w:w="1384" w:type="dxa"/>
            <w:tcBorders>
              <w:top w:val="nil"/>
              <w:left w:val="nil"/>
              <w:bottom w:val="single" w:color="auto" w:sz="4" w:space="0"/>
              <w:right w:val="single" w:color="auto" w:sz="4" w:space="0"/>
            </w:tcBorders>
            <w:vAlign w:val="center"/>
          </w:tcPr>
          <w:p w14:paraId="13F937EF">
            <w:pPr>
              <w:widowControl/>
              <w:spacing w:line="38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6F19E0B">
            <w:pPr>
              <w:widowControl/>
              <w:spacing w:line="38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C053F9B">
            <w:pPr>
              <w:widowControl/>
              <w:spacing w:line="380" w:lineRule="exact"/>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62BE7370">
            <w:pPr>
              <w:widowControl/>
              <w:spacing w:line="380" w:lineRule="exact"/>
              <w:jc w:val="left"/>
              <w:rPr>
                <w:rFonts w:ascii="宋体" w:hAnsi="宋体" w:cs="宋体"/>
                <w:kern w:val="0"/>
                <w:sz w:val="18"/>
                <w:szCs w:val="18"/>
              </w:rPr>
            </w:pPr>
            <w:r>
              <w:rPr>
                <w:rFonts w:hint="eastAsia" w:ascii="宋体" w:hAnsi="宋体" w:cs="宋体"/>
                <w:kern w:val="0"/>
                <w:sz w:val="18"/>
                <w:szCs w:val="18"/>
              </w:rPr>
              <w:t>50≤Y＜500</w:t>
            </w:r>
          </w:p>
        </w:tc>
        <w:tc>
          <w:tcPr>
            <w:tcW w:w="925" w:type="dxa"/>
            <w:tcBorders>
              <w:top w:val="nil"/>
              <w:left w:val="nil"/>
              <w:bottom w:val="single" w:color="auto" w:sz="4" w:space="0"/>
              <w:right w:val="single" w:color="auto" w:sz="4" w:space="0"/>
            </w:tcBorders>
            <w:vAlign w:val="center"/>
          </w:tcPr>
          <w:p w14:paraId="07C14282">
            <w:pPr>
              <w:widowControl/>
              <w:spacing w:line="380" w:lineRule="exact"/>
              <w:jc w:val="left"/>
              <w:rPr>
                <w:rFonts w:ascii="宋体" w:hAnsi="宋体" w:cs="宋体"/>
                <w:kern w:val="0"/>
                <w:sz w:val="18"/>
                <w:szCs w:val="18"/>
              </w:rPr>
            </w:pPr>
            <w:r>
              <w:rPr>
                <w:rFonts w:hint="eastAsia" w:ascii="宋体" w:hAnsi="宋体" w:cs="宋体"/>
                <w:kern w:val="0"/>
                <w:sz w:val="18"/>
                <w:szCs w:val="18"/>
              </w:rPr>
              <w:t>Y＜50</w:t>
            </w:r>
          </w:p>
        </w:tc>
      </w:tr>
      <w:tr w14:paraId="6FAEBFC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69FACFD7">
            <w:pPr>
              <w:widowControl/>
              <w:spacing w:line="380" w:lineRule="exact"/>
              <w:jc w:val="center"/>
              <w:rPr>
                <w:rFonts w:ascii="宋体" w:hAnsi="宋体" w:cs="宋体"/>
                <w:b/>
                <w:bCs/>
                <w:kern w:val="0"/>
                <w:sz w:val="18"/>
                <w:szCs w:val="18"/>
              </w:rPr>
            </w:pPr>
            <w:r>
              <w:rPr>
                <w:rFonts w:hint="eastAsia" w:ascii="宋体" w:hAnsi="宋体" w:cs="宋体"/>
                <w:b/>
                <w:bCs/>
                <w:kern w:val="0"/>
                <w:sz w:val="18"/>
                <w:szCs w:val="18"/>
              </w:rPr>
              <w:t>工业</w:t>
            </w:r>
          </w:p>
        </w:tc>
        <w:tc>
          <w:tcPr>
            <w:tcW w:w="1384" w:type="dxa"/>
            <w:tcBorders>
              <w:top w:val="nil"/>
              <w:left w:val="nil"/>
              <w:bottom w:val="single" w:color="auto" w:sz="4" w:space="0"/>
              <w:right w:val="single" w:color="auto" w:sz="4" w:space="0"/>
            </w:tcBorders>
            <w:vAlign w:val="center"/>
          </w:tcPr>
          <w:p w14:paraId="689310D5">
            <w:pPr>
              <w:widowControl/>
              <w:spacing w:line="38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9853476">
            <w:pPr>
              <w:widowControl/>
              <w:spacing w:line="38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896639C">
            <w:pPr>
              <w:widowControl/>
              <w:spacing w:line="380" w:lineRule="exact"/>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759F2DAA">
            <w:pPr>
              <w:widowControl/>
              <w:spacing w:line="380" w:lineRule="exact"/>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6DF6CE36">
            <w:pPr>
              <w:widowControl/>
              <w:spacing w:line="380" w:lineRule="exact"/>
              <w:jc w:val="left"/>
              <w:rPr>
                <w:rFonts w:ascii="宋体" w:hAnsi="宋体" w:cs="宋体"/>
                <w:kern w:val="0"/>
                <w:sz w:val="18"/>
                <w:szCs w:val="18"/>
              </w:rPr>
            </w:pPr>
            <w:r>
              <w:rPr>
                <w:rFonts w:hint="eastAsia" w:ascii="宋体" w:hAnsi="宋体" w:cs="宋体"/>
                <w:kern w:val="0"/>
                <w:sz w:val="18"/>
                <w:szCs w:val="18"/>
              </w:rPr>
              <w:t>X＜20</w:t>
            </w:r>
          </w:p>
        </w:tc>
      </w:tr>
      <w:tr w14:paraId="5DA7569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3C93784">
            <w:pPr>
              <w:widowControl/>
              <w:spacing w:line="380" w:lineRule="exact"/>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868D3FA">
            <w:pPr>
              <w:widowControl/>
              <w:spacing w:line="38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BD9EA10">
            <w:pPr>
              <w:widowControl/>
              <w:spacing w:line="38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4FA6AD6">
            <w:pPr>
              <w:widowControl/>
              <w:spacing w:line="380" w:lineRule="exact"/>
              <w:jc w:val="left"/>
              <w:rPr>
                <w:rFonts w:ascii="宋体" w:hAnsi="宋体" w:cs="宋体"/>
                <w:kern w:val="0"/>
                <w:sz w:val="18"/>
                <w:szCs w:val="18"/>
              </w:rPr>
            </w:pPr>
            <w:r>
              <w:rPr>
                <w:rFonts w:hint="eastAsia" w:ascii="宋体" w:hAnsi="宋体" w:cs="宋体"/>
                <w:kern w:val="0"/>
                <w:sz w:val="18"/>
                <w:szCs w:val="18"/>
              </w:rPr>
              <w:t>2000≤Y＜40000</w:t>
            </w:r>
          </w:p>
        </w:tc>
        <w:tc>
          <w:tcPr>
            <w:tcW w:w="1440" w:type="dxa"/>
            <w:tcBorders>
              <w:top w:val="nil"/>
              <w:left w:val="nil"/>
              <w:bottom w:val="single" w:color="auto" w:sz="4" w:space="0"/>
              <w:right w:val="single" w:color="auto" w:sz="4" w:space="0"/>
            </w:tcBorders>
            <w:vAlign w:val="center"/>
          </w:tcPr>
          <w:p w14:paraId="3642F5A6">
            <w:pPr>
              <w:widowControl/>
              <w:spacing w:line="380" w:lineRule="exact"/>
              <w:jc w:val="left"/>
              <w:rPr>
                <w:rFonts w:ascii="宋体" w:hAnsi="宋体" w:cs="宋体"/>
                <w:kern w:val="0"/>
                <w:sz w:val="18"/>
                <w:szCs w:val="18"/>
              </w:rPr>
            </w:pPr>
            <w:r>
              <w:rPr>
                <w:rFonts w:hint="eastAsia" w:ascii="宋体" w:hAnsi="宋体" w:cs="宋体"/>
                <w:kern w:val="0"/>
                <w:sz w:val="18"/>
                <w:szCs w:val="18"/>
              </w:rPr>
              <w:t>300≤Y＜2000</w:t>
            </w:r>
          </w:p>
        </w:tc>
        <w:tc>
          <w:tcPr>
            <w:tcW w:w="925" w:type="dxa"/>
            <w:tcBorders>
              <w:top w:val="nil"/>
              <w:left w:val="nil"/>
              <w:bottom w:val="single" w:color="auto" w:sz="4" w:space="0"/>
              <w:right w:val="single" w:color="auto" w:sz="4" w:space="0"/>
            </w:tcBorders>
            <w:vAlign w:val="center"/>
          </w:tcPr>
          <w:p w14:paraId="1D57D7A9">
            <w:pPr>
              <w:widowControl/>
              <w:spacing w:line="380" w:lineRule="exact"/>
              <w:jc w:val="left"/>
              <w:rPr>
                <w:rFonts w:ascii="宋体" w:hAnsi="宋体" w:cs="宋体"/>
                <w:kern w:val="0"/>
                <w:sz w:val="18"/>
                <w:szCs w:val="18"/>
              </w:rPr>
            </w:pPr>
            <w:r>
              <w:rPr>
                <w:rFonts w:hint="eastAsia" w:ascii="宋体" w:hAnsi="宋体" w:cs="宋体"/>
                <w:kern w:val="0"/>
                <w:sz w:val="18"/>
                <w:szCs w:val="18"/>
              </w:rPr>
              <w:t>Y＜300</w:t>
            </w:r>
          </w:p>
        </w:tc>
      </w:tr>
      <w:tr w14:paraId="1FBE114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9E8281A">
            <w:pPr>
              <w:widowControl/>
              <w:spacing w:line="380" w:lineRule="exact"/>
              <w:jc w:val="center"/>
              <w:rPr>
                <w:rFonts w:ascii="宋体" w:hAnsi="宋体" w:cs="宋体"/>
                <w:b/>
                <w:bCs/>
                <w:kern w:val="0"/>
                <w:sz w:val="18"/>
                <w:szCs w:val="18"/>
              </w:rPr>
            </w:pPr>
            <w:r>
              <w:rPr>
                <w:rFonts w:hint="eastAsia" w:ascii="宋体" w:hAnsi="宋体" w:cs="宋体"/>
                <w:b/>
                <w:bCs/>
                <w:kern w:val="0"/>
                <w:sz w:val="18"/>
                <w:szCs w:val="18"/>
              </w:rPr>
              <w:t>建筑业</w:t>
            </w:r>
          </w:p>
        </w:tc>
        <w:tc>
          <w:tcPr>
            <w:tcW w:w="1384" w:type="dxa"/>
            <w:tcBorders>
              <w:top w:val="nil"/>
              <w:left w:val="nil"/>
              <w:bottom w:val="single" w:color="auto" w:sz="4" w:space="0"/>
              <w:right w:val="single" w:color="auto" w:sz="4" w:space="0"/>
            </w:tcBorders>
            <w:vAlign w:val="center"/>
          </w:tcPr>
          <w:p w14:paraId="3CC7CA10">
            <w:pPr>
              <w:widowControl/>
              <w:spacing w:line="38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449E389B">
            <w:pPr>
              <w:widowControl/>
              <w:spacing w:line="38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63F57C2">
            <w:pPr>
              <w:widowControl/>
              <w:spacing w:line="380" w:lineRule="exact"/>
              <w:jc w:val="left"/>
              <w:rPr>
                <w:rFonts w:ascii="宋体" w:hAnsi="宋体" w:cs="宋体"/>
                <w:kern w:val="0"/>
                <w:sz w:val="18"/>
                <w:szCs w:val="18"/>
              </w:rPr>
            </w:pPr>
            <w:r>
              <w:rPr>
                <w:rFonts w:hint="eastAsia" w:ascii="宋体" w:hAnsi="宋体" w:cs="宋体"/>
                <w:kern w:val="0"/>
                <w:sz w:val="18"/>
                <w:szCs w:val="18"/>
              </w:rPr>
              <w:t>6000≤Y＜80000</w:t>
            </w:r>
          </w:p>
        </w:tc>
        <w:tc>
          <w:tcPr>
            <w:tcW w:w="1440" w:type="dxa"/>
            <w:tcBorders>
              <w:top w:val="nil"/>
              <w:left w:val="nil"/>
              <w:bottom w:val="single" w:color="auto" w:sz="4" w:space="0"/>
              <w:right w:val="single" w:color="auto" w:sz="4" w:space="0"/>
            </w:tcBorders>
            <w:vAlign w:val="center"/>
          </w:tcPr>
          <w:p w14:paraId="5269EFB8">
            <w:pPr>
              <w:widowControl/>
              <w:spacing w:line="380" w:lineRule="exact"/>
              <w:jc w:val="left"/>
              <w:rPr>
                <w:rFonts w:ascii="宋体" w:hAnsi="宋体" w:cs="宋体"/>
                <w:kern w:val="0"/>
                <w:sz w:val="18"/>
                <w:szCs w:val="18"/>
              </w:rPr>
            </w:pPr>
            <w:r>
              <w:rPr>
                <w:rFonts w:hint="eastAsia" w:ascii="宋体" w:hAnsi="宋体" w:cs="宋体"/>
                <w:kern w:val="0"/>
                <w:sz w:val="18"/>
                <w:szCs w:val="18"/>
              </w:rPr>
              <w:t>300≤Y＜6000</w:t>
            </w:r>
          </w:p>
        </w:tc>
        <w:tc>
          <w:tcPr>
            <w:tcW w:w="925" w:type="dxa"/>
            <w:tcBorders>
              <w:top w:val="nil"/>
              <w:left w:val="nil"/>
              <w:bottom w:val="single" w:color="auto" w:sz="4" w:space="0"/>
              <w:right w:val="single" w:color="auto" w:sz="4" w:space="0"/>
            </w:tcBorders>
            <w:vAlign w:val="center"/>
          </w:tcPr>
          <w:p w14:paraId="21BBADA6">
            <w:pPr>
              <w:widowControl/>
              <w:spacing w:line="380" w:lineRule="exact"/>
              <w:jc w:val="left"/>
              <w:rPr>
                <w:rFonts w:ascii="宋体" w:hAnsi="宋体" w:cs="宋体"/>
                <w:kern w:val="0"/>
                <w:sz w:val="18"/>
                <w:szCs w:val="18"/>
              </w:rPr>
            </w:pPr>
            <w:r>
              <w:rPr>
                <w:rFonts w:hint="eastAsia" w:ascii="宋体" w:hAnsi="宋体" w:cs="宋体"/>
                <w:kern w:val="0"/>
                <w:sz w:val="18"/>
                <w:szCs w:val="18"/>
              </w:rPr>
              <w:t>Y＜300</w:t>
            </w:r>
          </w:p>
        </w:tc>
      </w:tr>
      <w:tr w14:paraId="24CF6D36">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45CDD68">
            <w:pPr>
              <w:widowControl/>
              <w:spacing w:line="380" w:lineRule="exact"/>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674A046">
            <w:pPr>
              <w:widowControl/>
              <w:spacing w:line="380" w:lineRule="exact"/>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75691C3D">
            <w:pPr>
              <w:widowControl/>
              <w:spacing w:line="38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0A6DBE64">
            <w:pPr>
              <w:widowControl/>
              <w:spacing w:line="380" w:lineRule="exact"/>
              <w:jc w:val="left"/>
              <w:rPr>
                <w:rFonts w:ascii="宋体" w:hAnsi="宋体" w:cs="宋体"/>
                <w:kern w:val="0"/>
                <w:sz w:val="18"/>
                <w:szCs w:val="18"/>
              </w:rPr>
            </w:pPr>
            <w:r>
              <w:rPr>
                <w:rFonts w:hint="eastAsia" w:ascii="宋体" w:hAnsi="宋体" w:cs="宋体"/>
                <w:kern w:val="0"/>
                <w:sz w:val="18"/>
                <w:szCs w:val="18"/>
              </w:rPr>
              <w:t>5000≤Z＜80000</w:t>
            </w:r>
          </w:p>
        </w:tc>
        <w:tc>
          <w:tcPr>
            <w:tcW w:w="1440" w:type="dxa"/>
            <w:tcBorders>
              <w:top w:val="nil"/>
              <w:left w:val="nil"/>
              <w:bottom w:val="single" w:color="auto" w:sz="4" w:space="0"/>
              <w:right w:val="single" w:color="auto" w:sz="4" w:space="0"/>
            </w:tcBorders>
            <w:vAlign w:val="center"/>
          </w:tcPr>
          <w:p w14:paraId="3BD3D876">
            <w:pPr>
              <w:widowControl/>
              <w:spacing w:line="380" w:lineRule="exact"/>
              <w:jc w:val="left"/>
              <w:rPr>
                <w:rFonts w:ascii="宋体" w:hAnsi="宋体" w:cs="宋体"/>
                <w:kern w:val="0"/>
                <w:sz w:val="18"/>
                <w:szCs w:val="18"/>
              </w:rPr>
            </w:pPr>
            <w:r>
              <w:rPr>
                <w:rFonts w:hint="eastAsia" w:ascii="宋体" w:hAnsi="宋体" w:cs="宋体"/>
                <w:kern w:val="0"/>
                <w:sz w:val="18"/>
                <w:szCs w:val="18"/>
              </w:rPr>
              <w:t>300≤Z＜5000</w:t>
            </w:r>
          </w:p>
        </w:tc>
        <w:tc>
          <w:tcPr>
            <w:tcW w:w="925" w:type="dxa"/>
            <w:tcBorders>
              <w:top w:val="nil"/>
              <w:left w:val="nil"/>
              <w:bottom w:val="single" w:color="auto" w:sz="4" w:space="0"/>
              <w:right w:val="single" w:color="auto" w:sz="4" w:space="0"/>
            </w:tcBorders>
            <w:vAlign w:val="center"/>
          </w:tcPr>
          <w:p w14:paraId="5F88C66F">
            <w:pPr>
              <w:widowControl/>
              <w:spacing w:line="380" w:lineRule="exact"/>
              <w:jc w:val="left"/>
              <w:rPr>
                <w:rFonts w:ascii="宋体" w:hAnsi="宋体" w:cs="宋体"/>
                <w:kern w:val="0"/>
                <w:sz w:val="18"/>
                <w:szCs w:val="18"/>
              </w:rPr>
            </w:pPr>
            <w:r>
              <w:rPr>
                <w:rFonts w:hint="eastAsia" w:ascii="宋体" w:hAnsi="宋体" w:cs="宋体"/>
                <w:kern w:val="0"/>
                <w:sz w:val="18"/>
                <w:szCs w:val="18"/>
              </w:rPr>
              <w:t>Z＜300</w:t>
            </w:r>
          </w:p>
        </w:tc>
      </w:tr>
      <w:tr w14:paraId="0EB5663B">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403B178">
            <w:pPr>
              <w:widowControl/>
              <w:spacing w:line="380" w:lineRule="exact"/>
              <w:jc w:val="center"/>
              <w:rPr>
                <w:rFonts w:ascii="宋体" w:hAnsi="宋体" w:cs="宋体"/>
                <w:b/>
                <w:bCs/>
                <w:kern w:val="0"/>
                <w:sz w:val="18"/>
                <w:szCs w:val="18"/>
              </w:rPr>
            </w:pPr>
            <w:r>
              <w:rPr>
                <w:rFonts w:hint="eastAsia" w:ascii="宋体" w:hAnsi="宋体" w:cs="宋体"/>
                <w:b/>
                <w:bCs/>
                <w:kern w:val="0"/>
                <w:sz w:val="18"/>
                <w:szCs w:val="18"/>
              </w:rPr>
              <w:t>批发业</w:t>
            </w:r>
          </w:p>
        </w:tc>
        <w:tc>
          <w:tcPr>
            <w:tcW w:w="1384" w:type="dxa"/>
            <w:tcBorders>
              <w:top w:val="nil"/>
              <w:left w:val="nil"/>
              <w:bottom w:val="single" w:color="auto" w:sz="4" w:space="0"/>
              <w:right w:val="single" w:color="auto" w:sz="4" w:space="0"/>
            </w:tcBorders>
            <w:vAlign w:val="center"/>
          </w:tcPr>
          <w:p w14:paraId="6254F4AA">
            <w:pPr>
              <w:widowControl/>
              <w:spacing w:line="38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FBACA0B">
            <w:pPr>
              <w:widowControl/>
              <w:spacing w:line="38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20D9E74">
            <w:pPr>
              <w:widowControl/>
              <w:spacing w:line="380" w:lineRule="exact"/>
              <w:jc w:val="left"/>
              <w:rPr>
                <w:rFonts w:ascii="宋体" w:hAnsi="宋体" w:cs="宋体"/>
                <w:kern w:val="0"/>
                <w:sz w:val="18"/>
                <w:szCs w:val="18"/>
              </w:rPr>
            </w:pPr>
            <w:r>
              <w:rPr>
                <w:rFonts w:hint="eastAsia" w:ascii="宋体" w:hAnsi="宋体" w:cs="宋体"/>
                <w:kern w:val="0"/>
                <w:sz w:val="18"/>
                <w:szCs w:val="18"/>
              </w:rPr>
              <w:t>20≤X＜200</w:t>
            </w:r>
          </w:p>
        </w:tc>
        <w:tc>
          <w:tcPr>
            <w:tcW w:w="1440" w:type="dxa"/>
            <w:tcBorders>
              <w:top w:val="nil"/>
              <w:left w:val="nil"/>
              <w:bottom w:val="single" w:color="auto" w:sz="4" w:space="0"/>
              <w:right w:val="single" w:color="auto" w:sz="4" w:space="0"/>
            </w:tcBorders>
            <w:vAlign w:val="center"/>
          </w:tcPr>
          <w:p w14:paraId="09A8CEFE">
            <w:pPr>
              <w:widowControl/>
              <w:spacing w:line="380" w:lineRule="exact"/>
              <w:jc w:val="left"/>
              <w:rPr>
                <w:rFonts w:ascii="宋体" w:hAnsi="宋体" w:cs="宋体"/>
                <w:kern w:val="0"/>
                <w:sz w:val="18"/>
                <w:szCs w:val="18"/>
              </w:rPr>
            </w:pPr>
            <w:r>
              <w:rPr>
                <w:rFonts w:hint="eastAsia" w:ascii="宋体" w:hAnsi="宋体" w:cs="宋体"/>
                <w:kern w:val="0"/>
                <w:sz w:val="18"/>
                <w:szCs w:val="18"/>
              </w:rPr>
              <w:t>5≤X＜20</w:t>
            </w:r>
          </w:p>
        </w:tc>
        <w:tc>
          <w:tcPr>
            <w:tcW w:w="925" w:type="dxa"/>
            <w:tcBorders>
              <w:top w:val="nil"/>
              <w:left w:val="nil"/>
              <w:bottom w:val="single" w:color="auto" w:sz="4" w:space="0"/>
              <w:right w:val="single" w:color="auto" w:sz="4" w:space="0"/>
            </w:tcBorders>
            <w:vAlign w:val="center"/>
          </w:tcPr>
          <w:p w14:paraId="7E4C6C61">
            <w:pPr>
              <w:widowControl/>
              <w:spacing w:line="380" w:lineRule="exact"/>
              <w:jc w:val="left"/>
              <w:rPr>
                <w:rFonts w:ascii="宋体" w:hAnsi="宋体" w:cs="宋体"/>
                <w:kern w:val="0"/>
                <w:sz w:val="18"/>
                <w:szCs w:val="18"/>
              </w:rPr>
            </w:pPr>
            <w:r>
              <w:rPr>
                <w:rFonts w:hint="eastAsia" w:ascii="宋体" w:hAnsi="宋体" w:cs="宋体"/>
                <w:kern w:val="0"/>
                <w:sz w:val="18"/>
                <w:szCs w:val="18"/>
              </w:rPr>
              <w:t>X＜5</w:t>
            </w:r>
          </w:p>
        </w:tc>
      </w:tr>
      <w:tr w14:paraId="6CF16E8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1BEF5EA">
            <w:pPr>
              <w:widowControl/>
              <w:spacing w:line="380" w:lineRule="exact"/>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B5710ED">
            <w:pPr>
              <w:widowControl/>
              <w:spacing w:line="38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5A69468">
            <w:pPr>
              <w:widowControl/>
              <w:spacing w:line="38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5EC3314">
            <w:pPr>
              <w:widowControl/>
              <w:spacing w:line="380" w:lineRule="exact"/>
              <w:jc w:val="left"/>
              <w:rPr>
                <w:rFonts w:ascii="宋体" w:hAnsi="宋体" w:cs="宋体"/>
                <w:kern w:val="0"/>
                <w:sz w:val="18"/>
                <w:szCs w:val="18"/>
              </w:rPr>
            </w:pPr>
            <w:r>
              <w:rPr>
                <w:rFonts w:hint="eastAsia" w:ascii="宋体" w:hAnsi="宋体" w:cs="宋体"/>
                <w:kern w:val="0"/>
                <w:sz w:val="18"/>
                <w:szCs w:val="18"/>
              </w:rPr>
              <w:t>5000≤Y＜40000</w:t>
            </w:r>
          </w:p>
        </w:tc>
        <w:tc>
          <w:tcPr>
            <w:tcW w:w="1440" w:type="dxa"/>
            <w:tcBorders>
              <w:top w:val="nil"/>
              <w:left w:val="nil"/>
              <w:bottom w:val="single" w:color="auto" w:sz="4" w:space="0"/>
              <w:right w:val="single" w:color="auto" w:sz="4" w:space="0"/>
            </w:tcBorders>
            <w:vAlign w:val="center"/>
          </w:tcPr>
          <w:p w14:paraId="2414BDBC">
            <w:pPr>
              <w:widowControl/>
              <w:spacing w:line="380" w:lineRule="exact"/>
              <w:jc w:val="left"/>
              <w:rPr>
                <w:rFonts w:ascii="宋体" w:hAnsi="宋体" w:cs="宋体"/>
                <w:kern w:val="0"/>
                <w:sz w:val="18"/>
                <w:szCs w:val="18"/>
              </w:rPr>
            </w:pPr>
            <w:r>
              <w:rPr>
                <w:rFonts w:hint="eastAsia" w:ascii="宋体" w:hAnsi="宋体" w:cs="宋体"/>
                <w:kern w:val="0"/>
                <w:sz w:val="18"/>
                <w:szCs w:val="18"/>
              </w:rPr>
              <w:t>1000≤Y＜5000</w:t>
            </w:r>
          </w:p>
        </w:tc>
        <w:tc>
          <w:tcPr>
            <w:tcW w:w="925" w:type="dxa"/>
            <w:tcBorders>
              <w:top w:val="nil"/>
              <w:left w:val="nil"/>
              <w:bottom w:val="single" w:color="auto" w:sz="4" w:space="0"/>
              <w:right w:val="single" w:color="auto" w:sz="4" w:space="0"/>
            </w:tcBorders>
            <w:vAlign w:val="center"/>
          </w:tcPr>
          <w:p w14:paraId="6E7C92ED">
            <w:pPr>
              <w:widowControl/>
              <w:spacing w:line="380" w:lineRule="exact"/>
              <w:jc w:val="left"/>
              <w:rPr>
                <w:rFonts w:ascii="宋体" w:hAnsi="宋体" w:cs="宋体"/>
                <w:kern w:val="0"/>
                <w:sz w:val="18"/>
                <w:szCs w:val="18"/>
              </w:rPr>
            </w:pPr>
            <w:r>
              <w:rPr>
                <w:rFonts w:hint="eastAsia" w:ascii="宋体" w:hAnsi="宋体" w:cs="宋体"/>
                <w:kern w:val="0"/>
                <w:sz w:val="18"/>
                <w:szCs w:val="18"/>
              </w:rPr>
              <w:t>Y＜1000</w:t>
            </w:r>
          </w:p>
        </w:tc>
      </w:tr>
      <w:tr w14:paraId="7B0B239F">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9351C10">
            <w:pPr>
              <w:widowControl/>
              <w:spacing w:line="380" w:lineRule="exact"/>
              <w:jc w:val="center"/>
              <w:rPr>
                <w:rFonts w:ascii="宋体" w:hAnsi="宋体" w:cs="宋体"/>
                <w:b/>
                <w:bCs/>
                <w:kern w:val="0"/>
                <w:sz w:val="18"/>
                <w:szCs w:val="18"/>
              </w:rPr>
            </w:pPr>
            <w:r>
              <w:rPr>
                <w:rFonts w:hint="eastAsia" w:ascii="宋体" w:hAnsi="宋体" w:cs="宋体"/>
                <w:b/>
                <w:bCs/>
                <w:kern w:val="0"/>
                <w:sz w:val="18"/>
                <w:szCs w:val="18"/>
              </w:rPr>
              <w:t>零售业</w:t>
            </w:r>
          </w:p>
        </w:tc>
        <w:tc>
          <w:tcPr>
            <w:tcW w:w="1384" w:type="dxa"/>
            <w:tcBorders>
              <w:top w:val="nil"/>
              <w:left w:val="nil"/>
              <w:bottom w:val="single" w:color="auto" w:sz="4" w:space="0"/>
              <w:right w:val="single" w:color="auto" w:sz="4" w:space="0"/>
            </w:tcBorders>
            <w:vAlign w:val="center"/>
          </w:tcPr>
          <w:p w14:paraId="54FF4521">
            <w:pPr>
              <w:widowControl/>
              <w:spacing w:line="38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93F1F67">
            <w:pPr>
              <w:widowControl/>
              <w:spacing w:line="38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6E81B4A">
            <w:pPr>
              <w:widowControl/>
              <w:spacing w:line="380" w:lineRule="exact"/>
              <w:jc w:val="left"/>
              <w:rPr>
                <w:rFonts w:ascii="宋体" w:hAnsi="宋体" w:cs="宋体"/>
                <w:kern w:val="0"/>
                <w:sz w:val="18"/>
                <w:szCs w:val="18"/>
              </w:rPr>
            </w:pPr>
            <w:r>
              <w:rPr>
                <w:rFonts w:hint="eastAsia" w:ascii="宋体" w:hAnsi="宋体" w:cs="宋体"/>
                <w:kern w:val="0"/>
                <w:sz w:val="18"/>
                <w:szCs w:val="18"/>
              </w:rPr>
              <w:t>50≤X＜300</w:t>
            </w:r>
          </w:p>
        </w:tc>
        <w:tc>
          <w:tcPr>
            <w:tcW w:w="1440" w:type="dxa"/>
            <w:tcBorders>
              <w:top w:val="nil"/>
              <w:left w:val="nil"/>
              <w:bottom w:val="single" w:color="auto" w:sz="4" w:space="0"/>
              <w:right w:val="single" w:color="auto" w:sz="4" w:space="0"/>
            </w:tcBorders>
            <w:vAlign w:val="center"/>
          </w:tcPr>
          <w:p w14:paraId="4CB311A0">
            <w:pPr>
              <w:widowControl/>
              <w:spacing w:line="380" w:lineRule="exact"/>
              <w:jc w:val="left"/>
              <w:rPr>
                <w:rFonts w:ascii="宋体" w:hAnsi="宋体" w:cs="宋体"/>
                <w:kern w:val="0"/>
                <w:sz w:val="18"/>
                <w:szCs w:val="18"/>
              </w:rPr>
            </w:pPr>
            <w:r>
              <w:rPr>
                <w:rFonts w:hint="eastAsia" w:ascii="宋体" w:hAnsi="宋体" w:cs="宋体"/>
                <w:kern w:val="0"/>
                <w:sz w:val="18"/>
                <w:szCs w:val="18"/>
              </w:rPr>
              <w:t>10≤X＜50</w:t>
            </w:r>
          </w:p>
        </w:tc>
        <w:tc>
          <w:tcPr>
            <w:tcW w:w="925" w:type="dxa"/>
            <w:tcBorders>
              <w:top w:val="nil"/>
              <w:left w:val="nil"/>
              <w:bottom w:val="single" w:color="auto" w:sz="4" w:space="0"/>
              <w:right w:val="single" w:color="auto" w:sz="4" w:space="0"/>
            </w:tcBorders>
            <w:vAlign w:val="center"/>
          </w:tcPr>
          <w:p w14:paraId="4A45F988">
            <w:pPr>
              <w:widowControl/>
              <w:spacing w:line="380" w:lineRule="exact"/>
              <w:jc w:val="left"/>
              <w:rPr>
                <w:rFonts w:ascii="宋体" w:hAnsi="宋体" w:cs="宋体"/>
                <w:kern w:val="0"/>
                <w:sz w:val="18"/>
                <w:szCs w:val="18"/>
              </w:rPr>
            </w:pPr>
            <w:r>
              <w:rPr>
                <w:rFonts w:hint="eastAsia" w:ascii="宋体" w:hAnsi="宋体" w:cs="宋体"/>
                <w:kern w:val="0"/>
                <w:sz w:val="18"/>
                <w:szCs w:val="18"/>
              </w:rPr>
              <w:t>X＜10</w:t>
            </w:r>
          </w:p>
        </w:tc>
      </w:tr>
      <w:tr w14:paraId="2F115E7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7964171D">
            <w:pPr>
              <w:widowControl/>
              <w:spacing w:line="380" w:lineRule="exact"/>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3FDAC6D1">
            <w:pPr>
              <w:widowControl/>
              <w:spacing w:line="38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70AC45CB">
            <w:pPr>
              <w:widowControl/>
              <w:spacing w:line="38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5ED8B5D9">
            <w:pPr>
              <w:widowControl/>
              <w:spacing w:line="380" w:lineRule="exact"/>
              <w:jc w:val="left"/>
              <w:rPr>
                <w:rFonts w:ascii="宋体" w:hAnsi="宋体" w:cs="宋体"/>
                <w:kern w:val="0"/>
                <w:sz w:val="18"/>
                <w:szCs w:val="18"/>
              </w:rPr>
            </w:pPr>
            <w:r>
              <w:rPr>
                <w:rFonts w:hint="eastAsia" w:ascii="宋体" w:hAnsi="宋体" w:cs="宋体"/>
                <w:kern w:val="0"/>
                <w:sz w:val="18"/>
                <w:szCs w:val="18"/>
              </w:rPr>
              <w:t>500≤Y＜20000</w:t>
            </w:r>
          </w:p>
        </w:tc>
        <w:tc>
          <w:tcPr>
            <w:tcW w:w="1440" w:type="dxa"/>
            <w:tcBorders>
              <w:top w:val="nil"/>
              <w:left w:val="nil"/>
              <w:bottom w:val="single" w:color="auto" w:sz="4" w:space="0"/>
              <w:right w:val="single" w:color="auto" w:sz="4" w:space="0"/>
            </w:tcBorders>
            <w:vAlign w:val="center"/>
          </w:tcPr>
          <w:p w14:paraId="2E0A5B8D">
            <w:pPr>
              <w:widowControl/>
              <w:spacing w:line="380" w:lineRule="exact"/>
              <w:jc w:val="left"/>
              <w:rPr>
                <w:rFonts w:ascii="宋体" w:hAnsi="宋体" w:cs="宋体"/>
                <w:kern w:val="0"/>
                <w:sz w:val="18"/>
                <w:szCs w:val="18"/>
              </w:rPr>
            </w:pPr>
            <w:r>
              <w:rPr>
                <w:rFonts w:hint="eastAsia" w:ascii="宋体" w:hAnsi="宋体" w:cs="宋体"/>
                <w:kern w:val="0"/>
                <w:sz w:val="18"/>
                <w:szCs w:val="18"/>
              </w:rPr>
              <w:t>100≤Y＜500</w:t>
            </w:r>
          </w:p>
        </w:tc>
        <w:tc>
          <w:tcPr>
            <w:tcW w:w="925" w:type="dxa"/>
            <w:tcBorders>
              <w:top w:val="nil"/>
              <w:left w:val="nil"/>
              <w:bottom w:val="single" w:color="auto" w:sz="4" w:space="0"/>
              <w:right w:val="single" w:color="auto" w:sz="4" w:space="0"/>
            </w:tcBorders>
            <w:vAlign w:val="center"/>
          </w:tcPr>
          <w:p w14:paraId="3F4691A8">
            <w:pPr>
              <w:widowControl/>
              <w:spacing w:line="380" w:lineRule="exact"/>
              <w:jc w:val="left"/>
              <w:rPr>
                <w:rFonts w:ascii="宋体" w:hAnsi="宋体" w:cs="宋体"/>
                <w:kern w:val="0"/>
                <w:sz w:val="18"/>
                <w:szCs w:val="18"/>
              </w:rPr>
            </w:pPr>
            <w:r>
              <w:rPr>
                <w:rFonts w:hint="eastAsia" w:ascii="宋体" w:hAnsi="宋体" w:cs="宋体"/>
                <w:kern w:val="0"/>
                <w:sz w:val="18"/>
                <w:szCs w:val="18"/>
              </w:rPr>
              <w:t>Y＜100</w:t>
            </w:r>
          </w:p>
        </w:tc>
      </w:tr>
      <w:tr w14:paraId="52AAADFC">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A95A8CE">
            <w:pPr>
              <w:widowControl/>
              <w:spacing w:line="380" w:lineRule="exact"/>
              <w:jc w:val="center"/>
              <w:rPr>
                <w:rFonts w:ascii="宋体" w:hAnsi="宋体" w:cs="宋体"/>
                <w:b/>
                <w:bCs/>
                <w:kern w:val="0"/>
                <w:sz w:val="18"/>
                <w:szCs w:val="18"/>
              </w:rPr>
            </w:pPr>
            <w:r>
              <w:rPr>
                <w:rFonts w:hint="eastAsia" w:ascii="宋体" w:hAnsi="宋体" w:cs="宋体"/>
                <w:b/>
                <w:bCs/>
                <w:kern w:val="0"/>
                <w:sz w:val="18"/>
                <w:szCs w:val="18"/>
              </w:rPr>
              <w:t>交通运输业</w:t>
            </w:r>
          </w:p>
        </w:tc>
        <w:tc>
          <w:tcPr>
            <w:tcW w:w="1384" w:type="dxa"/>
            <w:tcBorders>
              <w:top w:val="nil"/>
              <w:left w:val="nil"/>
              <w:bottom w:val="single" w:color="auto" w:sz="4" w:space="0"/>
              <w:right w:val="single" w:color="auto" w:sz="4" w:space="0"/>
            </w:tcBorders>
            <w:vAlign w:val="center"/>
          </w:tcPr>
          <w:p w14:paraId="49D994E9">
            <w:pPr>
              <w:widowControl/>
              <w:spacing w:line="38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8B59D33">
            <w:pPr>
              <w:widowControl/>
              <w:spacing w:line="38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3EBF52D">
            <w:pPr>
              <w:widowControl/>
              <w:spacing w:line="380" w:lineRule="exact"/>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2AE14D52">
            <w:pPr>
              <w:widowControl/>
              <w:spacing w:line="380" w:lineRule="exact"/>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5822358F">
            <w:pPr>
              <w:widowControl/>
              <w:spacing w:line="380" w:lineRule="exact"/>
              <w:jc w:val="left"/>
              <w:rPr>
                <w:rFonts w:ascii="宋体" w:hAnsi="宋体" w:cs="宋体"/>
                <w:kern w:val="0"/>
                <w:sz w:val="18"/>
                <w:szCs w:val="18"/>
              </w:rPr>
            </w:pPr>
            <w:r>
              <w:rPr>
                <w:rFonts w:hint="eastAsia" w:ascii="宋体" w:hAnsi="宋体" w:cs="宋体"/>
                <w:kern w:val="0"/>
                <w:sz w:val="18"/>
                <w:szCs w:val="18"/>
              </w:rPr>
              <w:t>X＜20</w:t>
            </w:r>
          </w:p>
        </w:tc>
      </w:tr>
      <w:tr w14:paraId="5EC453BE">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4A1CB0FB">
            <w:pPr>
              <w:widowControl/>
              <w:spacing w:line="380" w:lineRule="exact"/>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14D7A77">
            <w:pPr>
              <w:widowControl/>
              <w:spacing w:line="38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02B72B3A">
            <w:pPr>
              <w:widowControl/>
              <w:spacing w:line="38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5C94757">
            <w:pPr>
              <w:widowControl/>
              <w:spacing w:line="380" w:lineRule="exact"/>
              <w:jc w:val="left"/>
              <w:rPr>
                <w:rFonts w:ascii="宋体" w:hAnsi="宋体" w:cs="宋体"/>
                <w:kern w:val="0"/>
                <w:sz w:val="18"/>
                <w:szCs w:val="18"/>
              </w:rPr>
            </w:pPr>
            <w:r>
              <w:rPr>
                <w:rFonts w:hint="eastAsia" w:ascii="宋体" w:hAnsi="宋体" w:cs="宋体"/>
                <w:kern w:val="0"/>
                <w:sz w:val="18"/>
                <w:szCs w:val="18"/>
              </w:rPr>
              <w:t>3000≤Y＜30000</w:t>
            </w:r>
          </w:p>
        </w:tc>
        <w:tc>
          <w:tcPr>
            <w:tcW w:w="1440" w:type="dxa"/>
            <w:tcBorders>
              <w:top w:val="nil"/>
              <w:left w:val="nil"/>
              <w:bottom w:val="single" w:color="auto" w:sz="4" w:space="0"/>
              <w:right w:val="single" w:color="auto" w:sz="4" w:space="0"/>
            </w:tcBorders>
            <w:vAlign w:val="center"/>
          </w:tcPr>
          <w:p w14:paraId="130540CF">
            <w:pPr>
              <w:widowControl/>
              <w:spacing w:line="380" w:lineRule="exact"/>
              <w:jc w:val="left"/>
              <w:rPr>
                <w:rFonts w:ascii="宋体" w:hAnsi="宋体" w:cs="宋体"/>
                <w:kern w:val="0"/>
                <w:sz w:val="18"/>
                <w:szCs w:val="18"/>
              </w:rPr>
            </w:pPr>
            <w:r>
              <w:rPr>
                <w:rFonts w:hint="eastAsia" w:ascii="宋体" w:hAnsi="宋体" w:cs="宋体"/>
                <w:kern w:val="0"/>
                <w:sz w:val="18"/>
                <w:szCs w:val="18"/>
              </w:rPr>
              <w:t>200≤Y＜3000</w:t>
            </w:r>
          </w:p>
        </w:tc>
        <w:tc>
          <w:tcPr>
            <w:tcW w:w="925" w:type="dxa"/>
            <w:tcBorders>
              <w:top w:val="nil"/>
              <w:left w:val="nil"/>
              <w:bottom w:val="single" w:color="auto" w:sz="4" w:space="0"/>
              <w:right w:val="single" w:color="auto" w:sz="4" w:space="0"/>
            </w:tcBorders>
            <w:vAlign w:val="center"/>
          </w:tcPr>
          <w:p w14:paraId="28215EDE">
            <w:pPr>
              <w:widowControl/>
              <w:spacing w:line="380" w:lineRule="exact"/>
              <w:jc w:val="left"/>
              <w:rPr>
                <w:rFonts w:ascii="宋体" w:hAnsi="宋体" w:cs="宋体"/>
                <w:kern w:val="0"/>
                <w:sz w:val="18"/>
                <w:szCs w:val="18"/>
              </w:rPr>
            </w:pPr>
            <w:r>
              <w:rPr>
                <w:rFonts w:hint="eastAsia" w:ascii="宋体" w:hAnsi="宋体" w:cs="宋体"/>
                <w:kern w:val="0"/>
                <w:sz w:val="18"/>
                <w:szCs w:val="18"/>
              </w:rPr>
              <w:t>Y＜200</w:t>
            </w:r>
          </w:p>
        </w:tc>
      </w:tr>
      <w:tr w14:paraId="3BBCB61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D13CD1D">
            <w:pPr>
              <w:widowControl/>
              <w:spacing w:line="380" w:lineRule="exact"/>
              <w:jc w:val="center"/>
              <w:rPr>
                <w:rFonts w:ascii="宋体" w:hAnsi="宋体" w:cs="宋体"/>
                <w:b/>
                <w:bCs/>
                <w:kern w:val="0"/>
                <w:sz w:val="18"/>
                <w:szCs w:val="18"/>
              </w:rPr>
            </w:pPr>
            <w:r>
              <w:rPr>
                <w:rFonts w:hint="eastAsia" w:ascii="宋体" w:hAnsi="宋体" w:cs="宋体"/>
                <w:b/>
                <w:bCs/>
                <w:kern w:val="0"/>
                <w:sz w:val="18"/>
                <w:szCs w:val="18"/>
              </w:rPr>
              <w:t>仓储业</w:t>
            </w:r>
          </w:p>
        </w:tc>
        <w:tc>
          <w:tcPr>
            <w:tcW w:w="1384" w:type="dxa"/>
            <w:tcBorders>
              <w:top w:val="nil"/>
              <w:left w:val="nil"/>
              <w:bottom w:val="single" w:color="auto" w:sz="4" w:space="0"/>
              <w:right w:val="single" w:color="auto" w:sz="4" w:space="0"/>
            </w:tcBorders>
            <w:vAlign w:val="center"/>
          </w:tcPr>
          <w:p w14:paraId="49F08DBA">
            <w:pPr>
              <w:widowControl/>
              <w:spacing w:line="38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7385E0D">
            <w:pPr>
              <w:widowControl/>
              <w:spacing w:line="38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4FC4714">
            <w:pPr>
              <w:widowControl/>
              <w:spacing w:line="380" w:lineRule="exact"/>
              <w:jc w:val="left"/>
              <w:rPr>
                <w:rFonts w:ascii="宋体" w:hAnsi="宋体" w:cs="宋体"/>
                <w:kern w:val="0"/>
                <w:sz w:val="18"/>
                <w:szCs w:val="18"/>
              </w:rPr>
            </w:pPr>
            <w:r>
              <w:rPr>
                <w:rFonts w:hint="eastAsia" w:ascii="宋体" w:hAnsi="宋体" w:cs="宋体"/>
                <w:kern w:val="0"/>
                <w:sz w:val="18"/>
                <w:szCs w:val="18"/>
              </w:rPr>
              <w:t>100≤X＜200</w:t>
            </w:r>
          </w:p>
        </w:tc>
        <w:tc>
          <w:tcPr>
            <w:tcW w:w="1440" w:type="dxa"/>
            <w:tcBorders>
              <w:top w:val="nil"/>
              <w:left w:val="nil"/>
              <w:bottom w:val="single" w:color="auto" w:sz="4" w:space="0"/>
              <w:right w:val="single" w:color="auto" w:sz="4" w:space="0"/>
            </w:tcBorders>
            <w:vAlign w:val="center"/>
          </w:tcPr>
          <w:p w14:paraId="225037DB">
            <w:pPr>
              <w:widowControl/>
              <w:spacing w:line="380" w:lineRule="exact"/>
              <w:jc w:val="left"/>
              <w:rPr>
                <w:rFonts w:ascii="宋体" w:hAnsi="宋体" w:cs="宋体"/>
                <w:kern w:val="0"/>
                <w:sz w:val="18"/>
                <w:szCs w:val="18"/>
              </w:rPr>
            </w:pPr>
            <w:r>
              <w:rPr>
                <w:rFonts w:hint="eastAsia" w:ascii="宋体" w:hAnsi="宋体" w:cs="宋体"/>
                <w:kern w:val="0"/>
                <w:sz w:val="18"/>
                <w:szCs w:val="18"/>
              </w:rPr>
              <w:t>20≤X＜100</w:t>
            </w:r>
          </w:p>
        </w:tc>
        <w:tc>
          <w:tcPr>
            <w:tcW w:w="925" w:type="dxa"/>
            <w:tcBorders>
              <w:top w:val="nil"/>
              <w:left w:val="nil"/>
              <w:bottom w:val="single" w:color="auto" w:sz="4" w:space="0"/>
              <w:right w:val="single" w:color="auto" w:sz="4" w:space="0"/>
            </w:tcBorders>
            <w:vAlign w:val="center"/>
          </w:tcPr>
          <w:p w14:paraId="5CE5B8F0">
            <w:pPr>
              <w:widowControl/>
              <w:spacing w:line="380" w:lineRule="exact"/>
              <w:jc w:val="left"/>
              <w:rPr>
                <w:rFonts w:ascii="宋体" w:hAnsi="宋体" w:cs="宋体"/>
                <w:kern w:val="0"/>
                <w:sz w:val="18"/>
                <w:szCs w:val="18"/>
              </w:rPr>
            </w:pPr>
            <w:r>
              <w:rPr>
                <w:rFonts w:hint="eastAsia" w:ascii="宋体" w:hAnsi="宋体" w:cs="宋体"/>
                <w:kern w:val="0"/>
                <w:sz w:val="18"/>
                <w:szCs w:val="18"/>
              </w:rPr>
              <w:t>X＜20</w:t>
            </w:r>
          </w:p>
        </w:tc>
      </w:tr>
      <w:tr w14:paraId="687881D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34B0C96">
            <w:pPr>
              <w:widowControl/>
              <w:spacing w:line="380" w:lineRule="exact"/>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2134164B">
            <w:pPr>
              <w:widowControl/>
              <w:spacing w:line="38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46A2849">
            <w:pPr>
              <w:widowControl/>
              <w:spacing w:line="38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9F89A42">
            <w:pPr>
              <w:widowControl/>
              <w:spacing w:line="380" w:lineRule="exact"/>
              <w:jc w:val="left"/>
              <w:rPr>
                <w:rFonts w:ascii="宋体" w:hAnsi="宋体" w:cs="宋体"/>
                <w:kern w:val="0"/>
                <w:sz w:val="18"/>
                <w:szCs w:val="18"/>
              </w:rPr>
            </w:pPr>
            <w:r>
              <w:rPr>
                <w:rFonts w:hint="eastAsia" w:ascii="宋体" w:hAnsi="宋体" w:cs="宋体"/>
                <w:kern w:val="0"/>
                <w:sz w:val="18"/>
                <w:szCs w:val="18"/>
              </w:rPr>
              <w:t>1000≤Y＜30000</w:t>
            </w:r>
          </w:p>
        </w:tc>
        <w:tc>
          <w:tcPr>
            <w:tcW w:w="1440" w:type="dxa"/>
            <w:tcBorders>
              <w:top w:val="nil"/>
              <w:left w:val="nil"/>
              <w:bottom w:val="single" w:color="auto" w:sz="4" w:space="0"/>
              <w:right w:val="single" w:color="auto" w:sz="4" w:space="0"/>
            </w:tcBorders>
            <w:vAlign w:val="center"/>
          </w:tcPr>
          <w:p w14:paraId="49770361">
            <w:pPr>
              <w:widowControl/>
              <w:spacing w:line="380" w:lineRule="exact"/>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4E843632">
            <w:pPr>
              <w:widowControl/>
              <w:spacing w:line="380" w:lineRule="exact"/>
              <w:jc w:val="left"/>
              <w:rPr>
                <w:rFonts w:ascii="宋体" w:hAnsi="宋体" w:cs="宋体"/>
                <w:kern w:val="0"/>
                <w:sz w:val="18"/>
                <w:szCs w:val="18"/>
              </w:rPr>
            </w:pPr>
            <w:r>
              <w:rPr>
                <w:rFonts w:hint="eastAsia" w:ascii="宋体" w:hAnsi="宋体" w:cs="宋体"/>
                <w:kern w:val="0"/>
                <w:sz w:val="18"/>
                <w:szCs w:val="18"/>
              </w:rPr>
              <w:t>Y＜100</w:t>
            </w:r>
          </w:p>
        </w:tc>
      </w:tr>
      <w:tr w14:paraId="6812BE40">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3892DFE">
            <w:pPr>
              <w:widowControl/>
              <w:spacing w:line="380" w:lineRule="exact"/>
              <w:jc w:val="center"/>
              <w:rPr>
                <w:rFonts w:ascii="宋体" w:hAnsi="宋体" w:cs="宋体"/>
                <w:b/>
                <w:bCs/>
                <w:kern w:val="0"/>
                <w:sz w:val="18"/>
                <w:szCs w:val="18"/>
              </w:rPr>
            </w:pPr>
            <w:r>
              <w:rPr>
                <w:rFonts w:hint="eastAsia" w:ascii="宋体" w:hAnsi="宋体" w:cs="宋体"/>
                <w:b/>
                <w:bCs/>
                <w:kern w:val="0"/>
                <w:sz w:val="18"/>
                <w:szCs w:val="18"/>
              </w:rPr>
              <w:t>邮政业</w:t>
            </w:r>
          </w:p>
        </w:tc>
        <w:tc>
          <w:tcPr>
            <w:tcW w:w="1384" w:type="dxa"/>
            <w:tcBorders>
              <w:top w:val="nil"/>
              <w:left w:val="nil"/>
              <w:bottom w:val="single" w:color="auto" w:sz="4" w:space="0"/>
              <w:right w:val="single" w:color="auto" w:sz="4" w:space="0"/>
            </w:tcBorders>
            <w:vAlign w:val="center"/>
          </w:tcPr>
          <w:p w14:paraId="6A22DBA0">
            <w:pPr>
              <w:widowControl/>
              <w:spacing w:line="38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01F43AC8">
            <w:pPr>
              <w:widowControl/>
              <w:spacing w:line="38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6DDC0C22">
            <w:pPr>
              <w:widowControl/>
              <w:spacing w:line="380" w:lineRule="exact"/>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342261F2">
            <w:pPr>
              <w:widowControl/>
              <w:spacing w:line="380" w:lineRule="exact"/>
              <w:jc w:val="left"/>
              <w:rPr>
                <w:rFonts w:ascii="宋体" w:hAnsi="宋体" w:cs="宋体"/>
                <w:kern w:val="0"/>
                <w:sz w:val="18"/>
                <w:szCs w:val="18"/>
              </w:rPr>
            </w:pPr>
            <w:r>
              <w:rPr>
                <w:rFonts w:hint="eastAsia" w:ascii="宋体" w:hAnsi="宋体" w:cs="宋体"/>
                <w:kern w:val="0"/>
                <w:sz w:val="18"/>
                <w:szCs w:val="18"/>
              </w:rPr>
              <w:t>20≤X＜300</w:t>
            </w:r>
          </w:p>
        </w:tc>
        <w:tc>
          <w:tcPr>
            <w:tcW w:w="925" w:type="dxa"/>
            <w:tcBorders>
              <w:top w:val="nil"/>
              <w:left w:val="nil"/>
              <w:bottom w:val="single" w:color="auto" w:sz="4" w:space="0"/>
              <w:right w:val="single" w:color="auto" w:sz="4" w:space="0"/>
            </w:tcBorders>
            <w:vAlign w:val="center"/>
          </w:tcPr>
          <w:p w14:paraId="0E17E20E">
            <w:pPr>
              <w:widowControl/>
              <w:spacing w:line="380" w:lineRule="exact"/>
              <w:jc w:val="left"/>
              <w:rPr>
                <w:rFonts w:ascii="宋体" w:hAnsi="宋体" w:cs="宋体"/>
                <w:kern w:val="0"/>
                <w:sz w:val="18"/>
                <w:szCs w:val="18"/>
              </w:rPr>
            </w:pPr>
            <w:r>
              <w:rPr>
                <w:rFonts w:hint="eastAsia" w:ascii="宋体" w:hAnsi="宋体" w:cs="宋体"/>
                <w:kern w:val="0"/>
                <w:sz w:val="18"/>
                <w:szCs w:val="18"/>
              </w:rPr>
              <w:t>X＜20</w:t>
            </w:r>
          </w:p>
        </w:tc>
      </w:tr>
      <w:tr w14:paraId="264F2E1D">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B13351A">
            <w:pPr>
              <w:widowControl/>
              <w:spacing w:line="380" w:lineRule="exact"/>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E14C1D4">
            <w:pPr>
              <w:widowControl/>
              <w:spacing w:line="38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19FE778">
            <w:pPr>
              <w:widowControl/>
              <w:spacing w:line="38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32067F53">
            <w:pPr>
              <w:widowControl/>
              <w:spacing w:line="380" w:lineRule="exact"/>
              <w:jc w:val="left"/>
              <w:rPr>
                <w:rFonts w:ascii="宋体" w:hAnsi="宋体" w:cs="宋体"/>
                <w:kern w:val="0"/>
                <w:sz w:val="18"/>
                <w:szCs w:val="18"/>
              </w:rPr>
            </w:pPr>
            <w:r>
              <w:rPr>
                <w:rFonts w:hint="eastAsia" w:ascii="宋体" w:hAnsi="宋体" w:cs="宋体"/>
                <w:kern w:val="0"/>
                <w:sz w:val="18"/>
                <w:szCs w:val="18"/>
              </w:rPr>
              <w:t>2000≤Y＜30000</w:t>
            </w:r>
          </w:p>
        </w:tc>
        <w:tc>
          <w:tcPr>
            <w:tcW w:w="1440" w:type="dxa"/>
            <w:tcBorders>
              <w:top w:val="nil"/>
              <w:left w:val="nil"/>
              <w:bottom w:val="single" w:color="auto" w:sz="4" w:space="0"/>
              <w:right w:val="single" w:color="auto" w:sz="4" w:space="0"/>
            </w:tcBorders>
            <w:vAlign w:val="center"/>
          </w:tcPr>
          <w:p w14:paraId="486FD967">
            <w:pPr>
              <w:widowControl/>
              <w:spacing w:line="380" w:lineRule="exact"/>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1A4FE0CF">
            <w:pPr>
              <w:widowControl/>
              <w:spacing w:line="380" w:lineRule="exact"/>
              <w:jc w:val="left"/>
              <w:rPr>
                <w:rFonts w:ascii="宋体" w:hAnsi="宋体" w:cs="宋体"/>
                <w:kern w:val="0"/>
                <w:sz w:val="18"/>
                <w:szCs w:val="18"/>
              </w:rPr>
            </w:pPr>
            <w:r>
              <w:rPr>
                <w:rFonts w:hint="eastAsia" w:ascii="宋体" w:hAnsi="宋体" w:cs="宋体"/>
                <w:kern w:val="0"/>
                <w:sz w:val="18"/>
                <w:szCs w:val="18"/>
              </w:rPr>
              <w:t>Y＜100</w:t>
            </w:r>
          </w:p>
        </w:tc>
      </w:tr>
      <w:tr w14:paraId="47C626E4">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1208E26B">
            <w:pPr>
              <w:widowControl/>
              <w:spacing w:line="380" w:lineRule="exact"/>
              <w:jc w:val="center"/>
              <w:rPr>
                <w:rFonts w:ascii="宋体" w:hAnsi="宋体" w:cs="宋体"/>
                <w:b/>
                <w:bCs/>
                <w:kern w:val="0"/>
                <w:sz w:val="18"/>
                <w:szCs w:val="18"/>
              </w:rPr>
            </w:pPr>
            <w:r>
              <w:rPr>
                <w:rFonts w:hint="eastAsia" w:ascii="宋体" w:hAnsi="宋体" w:cs="宋体"/>
                <w:b/>
                <w:bCs/>
                <w:kern w:val="0"/>
                <w:sz w:val="18"/>
                <w:szCs w:val="18"/>
              </w:rPr>
              <w:t>住宿业</w:t>
            </w:r>
          </w:p>
        </w:tc>
        <w:tc>
          <w:tcPr>
            <w:tcW w:w="1384" w:type="dxa"/>
            <w:tcBorders>
              <w:top w:val="nil"/>
              <w:left w:val="nil"/>
              <w:bottom w:val="single" w:color="auto" w:sz="4" w:space="0"/>
              <w:right w:val="single" w:color="auto" w:sz="4" w:space="0"/>
            </w:tcBorders>
            <w:vAlign w:val="center"/>
          </w:tcPr>
          <w:p w14:paraId="5DFAC655">
            <w:pPr>
              <w:widowControl/>
              <w:spacing w:line="38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F205321">
            <w:pPr>
              <w:widowControl/>
              <w:spacing w:line="38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1C09E124">
            <w:pPr>
              <w:widowControl/>
              <w:spacing w:line="380" w:lineRule="exact"/>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7B61223">
            <w:pPr>
              <w:widowControl/>
              <w:spacing w:line="380" w:lineRule="exact"/>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09CFCA4F">
            <w:pPr>
              <w:widowControl/>
              <w:spacing w:line="380" w:lineRule="exact"/>
              <w:jc w:val="left"/>
              <w:rPr>
                <w:rFonts w:ascii="宋体" w:hAnsi="宋体" w:cs="宋体"/>
                <w:kern w:val="0"/>
                <w:sz w:val="18"/>
                <w:szCs w:val="18"/>
              </w:rPr>
            </w:pPr>
            <w:r>
              <w:rPr>
                <w:rFonts w:hint="eastAsia" w:ascii="宋体" w:hAnsi="宋体" w:cs="宋体"/>
                <w:kern w:val="0"/>
                <w:sz w:val="18"/>
                <w:szCs w:val="18"/>
              </w:rPr>
              <w:t>X＜10</w:t>
            </w:r>
          </w:p>
        </w:tc>
      </w:tr>
      <w:tr w14:paraId="72A6F054">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0155E24">
            <w:pPr>
              <w:widowControl/>
              <w:spacing w:line="380" w:lineRule="exact"/>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2CABE6A4">
            <w:pPr>
              <w:widowControl/>
              <w:spacing w:line="38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457726D">
            <w:pPr>
              <w:widowControl/>
              <w:spacing w:line="38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F77EBA3">
            <w:pPr>
              <w:widowControl/>
              <w:spacing w:line="380" w:lineRule="exact"/>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0F6A1CFD">
            <w:pPr>
              <w:widowControl/>
              <w:spacing w:line="380" w:lineRule="exact"/>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5160DA04">
            <w:pPr>
              <w:widowControl/>
              <w:spacing w:line="380" w:lineRule="exact"/>
              <w:jc w:val="left"/>
              <w:rPr>
                <w:rFonts w:ascii="宋体" w:hAnsi="宋体" w:cs="宋体"/>
                <w:kern w:val="0"/>
                <w:sz w:val="18"/>
                <w:szCs w:val="18"/>
              </w:rPr>
            </w:pPr>
            <w:r>
              <w:rPr>
                <w:rFonts w:hint="eastAsia" w:ascii="宋体" w:hAnsi="宋体" w:cs="宋体"/>
                <w:kern w:val="0"/>
                <w:sz w:val="18"/>
                <w:szCs w:val="18"/>
              </w:rPr>
              <w:t>Y＜100</w:t>
            </w:r>
          </w:p>
        </w:tc>
      </w:tr>
      <w:tr w14:paraId="0BB89C5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2E9DB72F">
            <w:pPr>
              <w:widowControl/>
              <w:spacing w:line="380" w:lineRule="exact"/>
              <w:jc w:val="center"/>
              <w:rPr>
                <w:rFonts w:ascii="宋体" w:hAnsi="宋体" w:cs="宋体"/>
                <w:b/>
                <w:bCs/>
                <w:kern w:val="0"/>
                <w:sz w:val="18"/>
                <w:szCs w:val="18"/>
              </w:rPr>
            </w:pPr>
            <w:r>
              <w:rPr>
                <w:rFonts w:hint="eastAsia" w:ascii="宋体" w:hAnsi="宋体" w:cs="宋体"/>
                <w:b/>
                <w:bCs/>
                <w:kern w:val="0"/>
                <w:sz w:val="18"/>
                <w:szCs w:val="18"/>
              </w:rPr>
              <w:t>餐饮业</w:t>
            </w:r>
          </w:p>
        </w:tc>
        <w:tc>
          <w:tcPr>
            <w:tcW w:w="1384" w:type="dxa"/>
            <w:tcBorders>
              <w:top w:val="nil"/>
              <w:left w:val="nil"/>
              <w:bottom w:val="single" w:color="auto" w:sz="4" w:space="0"/>
              <w:right w:val="single" w:color="auto" w:sz="4" w:space="0"/>
            </w:tcBorders>
            <w:vAlign w:val="center"/>
          </w:tcPr>
          <w:p w14:paraId="3239AA93">
            <w:pPr>
              <w:widowControl/>
              <w:spacing w:line="38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164A246">
            <w:pPr>
              <w:widowControl/>
              <w:spacing w:line="38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03F281A">
            <w:pPr>
              <w:widowControl/>
              <w:spacing w:line="380" w:lineRule="exact"/>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1C2CE606">
            <w:pPr>
              <w:widowControl/>
              <w:spacing w:line="380" w:lineRule="exact"/>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244E0FBA">
            <w:pPr>
              <w:widowControl/>
              <w:spacing w:line="380" w:lineRule="exact"/>
              <w:jc w:val="left"/>
              <w:rPr>
                <w:rFonts w:ascii="宋体" w:hAnsi="宋体" w:cs="宋体"/>
                <w:kern w:val="0"/>
                <w:sz w:val="18"/>
                <w:szCs w:val="18"/>
              </w:rPr>
            </w:pPr>
            <w:r>
              <w:rPr>
                <w:rFonts w:hint="eastAsia" w:ascii="宋体" w:hAnsi="宋体" w:cs="宋体"/>
                <w:kern w:val="0"/>
                <w:sz w:val="18"/>
                <w:szCs w:val="18"/>
              </w:rPr>
              <w:t>X＜10</w:t>
            </w:r>
          </w:p>
        </w:tc>
      </w:tr>
      <w:tr w14:paraId="5326FA6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1FA47E2">
            <w:pPr>
              <w:widowControl/>
              <w:spacing w:line="380" w:lineRule="exact"/>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75EAC4A">
            <w:pPr>
              <w:widowControl/>
              <w:spacing w:line="38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518FB7F1">
            <w:pPr>
              <w:widowControl/>
              <w:spacing w:line="38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AD43F79">
            <w:pPr>
              <w:widowControl/>
              <w:spacing w:line="380" w:lineRule="exact"/>
              <w:jc w:val="left"/>
              <w:rPr>
                <w:rFonts w:ascii="宋体" w:hAnsi="宋体" w:cs="宋体"/>
                <w:kern w:val="0"/>
                <w:sz w:val="18"/>
                <w:szCs w:val="18"/>
              </w:rPr>
            </w:pPr>
            <w:r>
              <w:rPr>
                <w:rFonts w:hint="eastAsia" w:ascii="宋体" w:hAnsi="宋体" w:cs="宋体"/>
                <w:kern w:val="0"/>
                <w:sz w:val="18"/>
                <w:szCs w:val="18"/>
              </w:rPr>
              <w:t>2000≤Y＜10000</w:t>
            </w:r>
          </w:p>
        </w:tc>
        <w:tc>
          <w:tcPr>
            <w:tcW w:w="1440" w:type="dxa"/>
            <w:tcBorders>
              <w:top w:val="nil"/>
              <w:left w:val="nil"/>
              <w:bottom w:val="single" w:color="auto" w:sz="4" w:space="0"/>
              <w:right w:val="single" w:color="auto" w:sz="4" w:space="0"/>
            </w:tcBorders>
            <w:vAlign w:val="center"/>
          </w:tcPr>
          <w:p w14:paraId="1A7AC983">
            <w:pPr>
              <w:widowControl/>
              <w:spacing w:line="380" w:lineRule="exact"/>
              <w:jc w:val="left"/>
              <w:rPr>
                <w:rFonts w:ascii="宋体" w:hAnsi="宋体" w:cs="宋体"/>
                <w:kern w:val="0"/>
                <w:sz w:val="18"/>
                <w:szCs w:val="18"/>
              </w:rPr>
            </w:pPr>
            <w:r>
              <w:rPr>
                <w:rFonts w:hint="eastAsia" w:ascii="宋体" w:hAnsi="宋体" w:cs="宋体"/>
                <w:kern w:val="0"/>
                <w:sz w:val="18"/>
                <w:szCs w:val="18"/>
              </w:rPr>
              <w:t>100≤Y＜2000</w:t>
            </w:r>
          </w:p>
        </w:tc>
        <w:tc>
          <w:tcPr>
            <w:tcW w:w="925" w:type="dxa"/>
            <w:tcBorders>
              <w:top w:val="nil"/>
              <w:left w:val="nil"/>
              <w:bottom w:val="single" w:color="auto" w:sz="4" w:space="0"/>
              <w:right w:val="single" w:color="auto" w:sz="4" w:space="0"/>
            </w:tcBorders>
            <w:vAlign w:val="center"/>
          </w:tcPr>
          <w:p w14:paraId="19A3D9CC">
            <w:pPr>
              <w:widowControl/>
              <w:spacing w:line="380" w:lineRule="exact"/>
              <w:jc w:val="left"/>
              <w:rPr>
                <w:rFonts w:ascii="宋体" w:hAnsi="宋体" w:cs="宋体"/>
                <w:kern w:val="0"/>
                <w:sz w:val="18"/>
                <w:szCs w:val="18"/>
              </w:rPr>
            </w:pPr>
            <w:r>
              <w:rPr>
                <w:rFonts w:hint="eastAsia" w:ascii="宋体" w:hAnsi="宋体" w:cs="宋体"/>
                <w:kern w:val="0"/>
                <w:sz w:val="18"/>
                <w:szCs w:val="18"/>
              </w:rPr>
              <w:t>Y＜100</w:t>
            </w:r>
          </w:p>
        </w:tc>
      </w:tr>
      <w:tr w14:paraId="025CFDCA">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24D1F6A">
            <w:pPr>
              <w:widowControl/>
              <w:spacing w:line="380" w:lineRule="exact"/>
              <w:jc w:val="center"/>
              <w:rPr>
                <w:rFonts w:ascii="宋体" w:hAnsi="宋体" w:cs="宋体"/>
                <w:b/>
                <w:bCs/>
                <w:kern w:val="0"/>
                <w:sz w:val="18"/>
                <w:szCs w:val="18"/>
              </w:rPr>
            </w:pPr>
            <w:r>
              <w:rPr>
                <w:rFonts w:hint="eastAsia" w:ascii="宋体" w:hAnsi="宋体" w:cs="宋体"/>
                <w:b/>
                <w:bCs/>
                <w:kern w:val="0"/>
                <w:sz w:val="18"/>
                <w:szCs w:val="18"/>
              </w:rPr>
              <w:t>信息传输业</w:t>
            </w:r>
          </w:p>
        </w:tc>
        <w:tc>
          <w:tcPr>
            <w:tcW w:w="1384" w:type="dxa"/>
            <w:tcBorders>
              <w:top w:val="nil"/>
              <w:left w:val="nil"/>
              <w:bottom w:val="single" w:color="auto" w:sz="4" w:space="0"/>
              <w:right w:val="single" w:color="auto" w:sz="4" w:space="0"/>
            </w:tcBorders>
            <w:vAlign w:val="center"/>
          </w:tcPr>
          <w:p w14:paraId="6E8DE00B">
            <w:pPr>
              <w:widowControl/>
              <w:spacing w:line="38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700BFD04">
            <w:pPr>
              <w:widowControl/>
              <w:spacing w:line="38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57A71832">
            <w:pPr>
              <w:widowControl/>
              <w:spacing w:line="380" w:lineRule="exact"/>
              <w:jc w:val="left"/>
              <w:rPr>
                <w:rFonts w:ascii="宋体" w:hAnsi="宋体" w:cs="宋体"/>
                <w:kern w:val="0"/>
                <w:sz w:val="18"/>
                <w:szCs w:val="18"/>
              </w:rPr>
            </w:pPr>
            <w:r>
              <w:rPr>
                <w:rFonts w:hint="eastAsia" w:ascii="宋体" w:hAnsi="宋体" w:cs="宋体"/>
                <w:kern w:val="0"/>
                <w:sz w:val="18"/>
                <w:szCs w:val="18"/>
              </w:rPr>
              <w:t>100≤X＜2000</w:t>
            </w:r>
          </w:p>
        </w:tc>
        <w:tc>
          <w:tcPr>
            <w:tcW w:w="1440" w:type="dxa"/>
            <w:tcBorders>
              <w:top w:val="nil"/>
              <w:left w:val="nil"/>
              <w:bottom w:val="single" w:color="auto" w:sz="4" w:space="0"/>
              <w:right w:val="single" w:color="auto" w:sz="4" w:space="0"/>
            </w:tcBorders>
            <w:vAlign w:val="center"/>
          </w:tcPr>
          <w:p w14:paraId="1AD8AA09">
            <w:pPr>
              <w:widowControl/>
              <w:spacing w:line="380" w:lineRule="exact"/>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31BA39B5">
            <w:pPr>
              <w:widowControl/>
              <w:spacing w:line="380" w:lineRule="exact"/>
              <w:jc w:val="left"/>
              <w:rPr>
                <w:rFonts w:ascii="宋体" w:hAnsi="宋体" w:cs="宋体"/>
                <w:kern w:val="0"/>
                <w:sz w:val="18"/>
                <w:szCs w:val="18"/>
              </w:rPr>
            </w:pPr>
            <w:r>
              <w:rPr>
                <w:rFonts w:hint="eastAsia" w:ascii="宋体" w:hAnsi="宋体" w:cs="宋体"/>
                <w:kern w:val="0"/>
                <w:sz w:val="18"/>
                <w:szCs w:val="18"/>
              </w:rPr>
              <w:t>X＜10</w:t>
            </w:r>
          </w:p>
        </w:tc>
      </w:tr>
      <w:tr w14:paraId="22FCCA1F">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6D6A7589">
            <w:pPr>
              <w:widowControl/>
              <w:spacing w:line="380" w:lineRule="exact"/>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07B212C3">
            <w:pPr>
              <w:widowControl/>
              <w:spacing w:line="38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48FA213">
            <w:pPr>
              <w:widowControl/>
              <w:spacing w:line="38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E91DBE4">
            <w:pPr>
              <w:widowControl/>
              <w:spacing w:line="380" w:lineRule="exact"/>
              <w:jc w:val="left"/>
              <w:rPr>
                <w:rFonts w:ascii="宋体" w:hAnsi="宋体" w:cs="宋体"/>
                <w:kern w:val="0"/>
                <w:sz w:val="18"/>
                <w:szCs w:val="18"/>
              </w:rPr>
            </w:pPr>
            <w:r>
              <w:rPr>
                <w:rFonts w:hint="eastAsia" w:ascii="宋体" w:hAnsi="宋体" w:cs="宋体"/>
                <w:kern w:val="0"/>
                <w:sz w:val="18"/>
                <w:szCs w:val="18"/>
              </w:rPr>
              <w:t>1000≤Y＜100000</w:t>
            </w:r>
          </w:p>
        </w:tc>
        <w:tc>
          <w:tcPr>
            <w:tcW w:w="1440" w:type="dxa"/>
            <w:tcBorders>
              <w:top w:val="nil"/>
              <w:left w:val="nil"/>
              <w:bottom w:val="single" w:color="auto" w:sz="4" w:space="0"/>
              <w:right w:val="single" w:color="auto" w:sz="4" w:space="0"/>
            </w:tcBorders>
            <w:vAlign w:val="center"/>
          </w:tcPr>
          <w:p w14:paraId="21FDD32D">
            <w:pPr>
              <w:widowControl/>
              <w:spacing w:line="380" w:lineRule="exact"/>
              <w:jc w:val="left"/>
              <w:rPr>
                <w:rFonts w:ascii="宋体" w:hAnsi="宋体" w:cs="宋体"/>
                <w:kern w:val="0"/>
                <w:sz w:val="18"/>
                <w:szCs w:val="18"/>
              </w:rPr>
            </w:pPr>
            <w:r>
              <w:rPr>
                <w:rFonts w:hint="eastAsia" w:ascii="宋体" w:hAnsi="宋体" w:cs="宋体"/>
                <w:kern w:val="0"/>
                <w:sz w:val="18"/>
                <w:szCs w:val="18"/>
              </w:rPr>
              <w:t>100≤Y＜1000</w:t>
            </w:r>
          </w:p>
        </w:tc>
        <w:tc>
          <w:tcPr>
            <w:tcW w:w="925" w:type="dxa"/>
            <w:tcBorders>
              <w:top w:val="nil"/>
              <w:left w:val="nil"/>
              <w:bottom w:val="single" w:color="auto" w:sz="4" w:space="0"/>
              <w:right w:val="single" w:color="auto" w:sz="4" w:space="0"/>
            </w:tcBorders>
            <w:vAlign w:val="center"/>
          </w:tcPr>
          <w:p w14:paraId="7B314F9B">
            <w:pPr>
              <w:widowControl/>
              <w:spacing w:line="380" w:lineRule="exact"/>
              <w:jc w:val="left"/>
              <w:rPr>
                <w:rFonts w:ascii="宋体" w:hAnsi="宋体" w:cs="宋体"/>
                <w:kern w:val="0"/>
                <w:sz w:val="18"/>
                <w:szCs w:val="18"/>
              </w:rPr>
            </w:pPr>
            <w:r>
              <w:rPr>
                <w:rFonts w:hint="eastAsia" w:ascii="宋体" w:hAnsi="宋体" w:cs="宋体"/>
                <w:kern w:val="0"/>
                <w:sz w:val="18"/>
                <w:szCs w:val="18"/>
              </w:rPr>
              <w:t>Y＜100</w:t>
            </w:r>
          </w:p>
        </w:tc>
      </w:tr>
      <w:tr w14:paraId="3A6F5DF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4A7B3562">
            <w:pPr>
              <w:widowControl/>
              <w:spacing w:line="380" w:lineRule="exact"/>
              <w:jc w:val="center"/>
              <w:rPr>
                <w:rFonts w:ascii="宋体" w:hAnsi="宋体" w:cs="宋体"/>
                <w:b/>
                <w:bCs/>
                <w:kern w:val="0"/>
                <w:sz w:val="18"/>
                <w:szCs w:val="18"/>
              </w:rPr>
            </w:pPr>
            <w:r>
              <w:rPr>
                <w:rFonts w:hint="eastAsia" w:ascii="宋体" w:hAnsi="宋体" w:cs="宋体"/>
                <w:b/>
                <w:bCs/>
                <w:kern w:val="0"/>
                <w:sz w:val="18"/>
                <w:szCs w:val="18"/>
              </w:rPr>
              <w:t>软件和信息技术服务业</w:t>
            </w:r>
          </w:p>
        </w:tc>
        <w:tc>
          <w:tcPr>
            <w:tcW w:w="1384" w:type="dxa"/>
            <w:tcBorders>
              <w:top w:val="nil"/>
              <w:left w:val="nil"/>
              <w:bottom w:val="single" w:color="auto" w:sz="4" w:space="0"/>
              <w:right w:val="single" w:color="auto" w:sz="4" w:space="0"/>
            </w:tcBorders>
            <w:vAlign w:val="center"/>
          </w:tcPr>
          <w:p w14:paraId="104F5F95">
            <w:pPr>
              <w:widowControl/>
              <w:spacing w:line="38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30F6C036">
            <w:pPr>
              <w:widowControl/>
              <w:spacing w:line="38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48A0F309">
            <w:pPr>
              <w:widowControl/>
              <w:spacing w:line="380" w:lineRule="exact"/>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5F2CFE10">
            <w:pPr>
              <w:widowControl/>
              <w:spacing w:line="380" w:lineRule="exact"/>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0611F362">
            <w:pPr>
              <w:widowControl/>
              <w:spacing w:line="380" w:lineRule="exact"/>
              <w:jc w:val="left"/>
              <w:rPr>
                <w:rFonts w:ascii="宋体" w:hAnsi="宋体" w:cs="宋体"/>
                <w:kern w:val="0"/>
                <w:sz w:val="18"/>
                <w:szCs w:val="18"/>
              </w:rPr>
            </w:pPr>
            <w:r>
              <w:rPr>
                <w:rFonts w:hint="eastAsia" w:ascii="宋体" w:hAnsi="宋体" w:cs="宋体"/>
                <w:kern w:val="0"/>
                <w:sz w:val="18"/>
                <w:szCs w:val="18"/>
              </w:rPr>
              <w:t>X＜10</w:t>
            </w:r>
          </w:p>
        </w:tc>
      </w:tr>
      <w:tr w14:paraId="1B392AC3">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05FE785">
            <w:pPr>
              <w:widowControl/>
              <w:spacing w:line="380" w:lineRule="exact"/>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657BD509">
            <w:pPr>
              <w:widowControl/>
              <w:spacing w:line="38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1A06085D">
            <w:pPr>
              <w:widowControl/>
              <w:spacing w:line="38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B2984FF">
            <w:pPr>
              <w:widowControl/>
              <w:spacing w:line="380" w:lineRule="exact"/>
              <w:jc w:val="left"/>
              <w:rPr>
                <w:rFonts w:ascii="宋体" w:hAnsi="宋体" w:cs="宋体"/>
                <w:kern w:val="0"/>
                <w:sz w:val="18"/>
                <w:szCs w:val="18"/>
              </w:rPr>
            </w:pPr>
            <w:r>
              <w:rPr>
                <w:rFonts w:hint="eastAsia" w:ascii="宋体" w:hAnsi="宋体" w:cs="宋体"/>
                <w:kern w:val="0"/>
                <w:sz w:val="18"/>
                <w:szCs w:val="18"/>
              </w:rPr>
              <w:t>1000≤Y＜10000</w:t>
            </w:r>
          </w:p>
        </w:tc>
        <w:tc>
          <w:tcPr>
            <w:tcW w:w="1440" w:type="dxa"/>
            <w:tcBorders>
              <w:top w:val="nil"/>
              <w:left w:val="nil"/>
              <w:bottom w:val="single" w:color="auto" w:sz="4" w:space="0"/>
              <w:right w:val="single" w:color="auto" w:sz="4" w:space="0"/>
            </w:tcBorders>
            <w:vAlign w:val="center"/>
          </w:tcPr>
          <w:p w14:paraId="380AEB6E">
            <w:pPr>
              <w:widowControl/>
              <w:spacing w:line="380" w:lineRule="exact"/>
              <w:jc w:val="left"/>
              <w:rPr>
                <w:rFonts w:ascii="宋体" w:hAnsi="宋体" w:cs="宋体"/>
                <w:kern w:val="0"/>
                <w:sz w:val="18"/>
                <w:szCs w:val="18"/>
              </w:rPr>
            </w:pPr>
            <w:r>
              <w:rPr>
                <w:rFonts w:hint="eastAsia" w:ascii="宋体" w:hAnsi="宋体" w:cs="宋体"/>
                <w:kern w:val="0"/>
                <w:sz w:val="18"/>
                <w:szCs w:val="18"/>
              </w:rPr>
              <w:t>50≤Y＜1000</w:t>
            </w:r>
          </w:p>
        </w:tc>
        <w:tc>
          <w:tcPr>
            <w:tcW w:w="925" w:type="dxa"/>
            <w:tcBorders>
              <w:top w:val="nil"/>
              <w:left w:val="nil"/>
              <w:bottom w:val="single" w:color="auto" w:sz="4" w:space="0"/>
              <w:right w:val="single" w:color="auto" w:sz="4" w:space="0"/>
            </w:tcBorders>
            <w:vAlign w:val="center"/>
          </w:tcPr>
          <w:p w14:paraId="5CE547BE">
            <w:pPr>
              <w:widowControl/>
              <w:spacing w:line="380" w:lineRule="exact"/>
              <w:jc w:val="left"/>
              <w:rPr>
                <w:rFonts w:ascii="宋体" w:hAnsi="宋体" w:cs="宋体"/>
                <w:kern w:val="0"/>
                <w:sz w:val="18"/>
                <w:szCs w:val="18"/>
              </w:rPr>
            </w:pPr>
            <w:r>
              <w:rPr>
                <w:rFonts w:hint="eastAsia" w:ascii="宋体" w:hAnsi="宋体" w:cs="宋体"/>
                <w:kern w:val="0"/>
                <w:sz w:val="18"/>
                <w:szCs w:val="18"/>
              </w:rPr>
              <w:t>Y＜50</w:t>
            </w:r>
          </w:p>
        </w:tc>
      </w:tr>
      <w:tr w14:paraId="18E5DED7">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03FF9272">
            <w:pPr>
              <w:widowControl/>
              <w:spacing w:line="380" w:lineRule="exact"/>
              <w:jc w:val="center"/>
              <w:rPr>
                <w:rFonts w:ascii="宋体" w:hAnsi="宋体" w:cs="宋体"/>
                <w:b/>
                <w:bCs/>
                <w:kern w:val="0"/>
                <w:sz w:val="18"/>
                <w:szCs w:val="18"/>
              </w:rPr>
            </w:pPr>
            <w:r>
              <w:rPr>
                <w:rFonts w:hint="eastAsia" w:ascii="宋体" w:hAnsi="宋体" w:cs="宋体"/>
                <w:b/>
                <w:bCs/>
                <w:kern w:val="0"/>
                <w:sz w:val="18"/>
                <w:szCs w:val="18"/>
              </w:rPr>
              <w:t>房地产开发经营</w:t>
            </w:r>
          </w:p>
        </w:tc>
        <w:tc>
          <w:tcPr>
            <w:tcW w:w="1384" w:type="dxa"/>
            <w:tcBorders>
              <w:top w:val="nil"/>
              <w:left w:val="nil"/>
              <w:bottom w:val="single" w:color="auto" w:sz="4" w:space="0"/>
              <w:right w:val="single" w:color="auto" w:sz="4" w:space="0"/>
            </w:tcBorders>
            <w:vAlign w:val="center"/>
          </w:tcPr>
          <w:p w14:paraId="429C8D29">
            <w:pPr>
              <w:widowControl/>
              <w:spacing w:line="38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2DC5AA60">
            <w:pPr>
              <w:widowControl/>
              <w:spacing w:line="38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4ABC3E8F">
            <w:pPr>
              <w:widowControl/>
              <w:spacing w:line="380" w:lineRule="exact"/>
              <w:jc w:val="left"/>
              <w:rPr>
                <w:rFonts w:ascii="宋体" w:hAnsi="宋体" w:cs="宋体"/>
                <w:kern w:val="0"/>
                <w:sz w:val="18"/>
                <w:szCs w:val="18"/>
              </w:rPr>
            </w:pPr>
            <w:r>
              <w:rPr>
                <w:rFonts w:hint="eastAsia" w:ascii="宋体" w:hAnsi="宋体" w:cs="宋体"/>
                <w:kern w:val="0"/>
                <w:sz w:val="18"/>
                <w:szCs w:val="18"/>
              </w:rPr>
              <w:t>1000≤Y＜200000</w:t>
            </w:r>
          </w:p>
        </w:tc>
        <w:tc>
          <w:tcPr>
            <w:tcW w:w="1440" w:type="dxa"/>
            <w:tcBorders>
              <w:top w:val="nil"/>
              <w:left w:val="nil"/>
              <w:bottom w:val="single" w:color="auto" w:sz="4" w:space="0"/>
              <w:right w:val="single" w:color="auto" w:sz="4" w:space="0"/>
            </w:tcBorders>
            <w:vAlign w:val="center"/>
          </w:tcPr>
          <w:p w14:paraId="2698ACE5">
            <w:pPr>
              <w:widowControl/>
              <w:spacing w:line="380" w:lineRule="exact"/>
              <w:jc w:val="left"/>
              <w:rPr>
                <w:rFonts w:ascii="宋体" w:hAnsi="宋体" w:cs="宋体"/>
                <w:kern w:val="0"/>
                <w:sz w:val="18"/>
                <w:szCs w:val="18"/>
              </w:rPr>
            </w:pPr>
            <w:r>
              <w:rPr>
                <w:rFonts w:hint="eastAsia" w:ascii="宋体" w:hAnsi="宋体" w:cs="宋体"/>
                <w:kern w:val="0"/>
                <w:sz w:val="18"/>
                <w:szCs w:val="18"/>
              </w:rPr>
              <w:t>100≤X＜1000</w:t>
            </w:r>
          </w:p>
        </w:tc>
        <w:tc>
          <w:tcPr>
            <w:tcW w:w="925" w:type="dxa"/>
            <w:tcBorders>
              <w:top w:val="nil"/>
              <w:left w:val="nil"/>
              <w:bottom w:val="single" w:color="auto" w:sz="4" w:space="0"/>
              <w:right w:val="single" w:color="auto" w:sz="4" w:space="0"/>
            </w:tcBorders>
            <w:vAlign w:val="center"/>
          </w:tcPr>
          <w:p w14:paraId="1A1C6316">
            <w:pPr>
              <w:widowControl/>
              <w:spacing w:line="380" w:lineRule="exact"/>
              <w:jc w:val="left"/>
              <w:rPr>
                <w:rFonts w:ascii="宋体" w:hAnsi="宋体" w:cs="宋体"/>
                <w:kern w:val="0"/>
                <w:sz w:val="18"/>
                <w:szCs w:val="18"/>
              </w:rPr>
            </w:pPr>
            <w:r>
              <w:rPr>
                <w:rFonts w:hint="eastAsia" w:ascii="宋体" w:hAnsi="宋体" w:cs="宋体"/>
                <w:kern w:val="0"/>
                <w:sz w:val="18"/>
                <w:szCs w:val="18"/>
              </w:rPr>
              <w:t>X＜100</w:t>
            </w:r>
          </w:p>
        </w:tc>
      </w:tr>
      <w:tr w14:paraId="6CDE4422">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67FDC1D">
            <w:pPr>
              <w:widowControl/>
              <w:spacing w:line="380" w:lineRule="exact"/>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7F11994F">
            <w:pPr>
              <w:widowControl/>
              <w:spacing w:line="380" w:lineRule="exact"/>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4FA57FD3">
            <w:pPr>
              <w:widowControl/>
              <w:spacing w:line="38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6A3C7946">
            <w:pPr>
              <w:widowControl/>
              <w:spacing w:line="380" w:lineRule="exact"/>
              <w:jc w:val="left"/>
              <w:rPr>
                <w:rFonts w:ascii="宋体" w:hAnsi="宋体" w:cs="宋体"/>
                <w:kern w:val="0"/>
                <w:sz w:val="18"/>
                <w:szCs w:val="18"/>
              </w:rPr>
            </w:pPr>
            <w:r>
              <w:rPr>
                <w:rFonts w:hint="eastAsia" w:ascii="宋体" w:hAnsi="宋体" w:cs="宋体"/>
                <w:kern w:val="0"/>
                <w:sz w:val="18"/>
                <w:szCs w:val="18"/>
              </w:rPr>
              <w:t>5000≤Z＜10000</w:t>
            </w:r>
          </w:p>
        </w:tc>
        <w:tc>
          <w:tcPr>
            <w:tcW w:w="1440" w:type="dxa"/>
            <w:tcBorders>
              <w:top w:val="nil"/>
              <w:left w:val="nil"/>
              <w:bottom w:val="single" w:color="auto" w:sz="4" w:space="0"/>
              <w:right w:val="single" w:color="auto" w:sz="4" w:space="0"/>
            </w:tcBorders>
            <w:vAlign w:val="center"/>
          </w:tcPr>
          <w:p w14:paraId="157B4D88">
            <w:pPr>
              <w:widowControl/>
              <w:spacing w:line="380" w:lineRule="exact"/>
              <w:jc w:val="left"/>
              <w:rPr>
                <w:rFonts w:ascii="宋体" w:hAnsi="宋体" w:cs="宋体"/>
                <w:kern w:val="0"/>
                <w:sz w:val="18"/>
                <w:szCs w:val="18"/>
              </w:rPr>
            </w:pPr>
            <w:r>
              <w:rPr>
                <w:rFonts w:hint="eastAsia" w:ascii="宋体" w:hAnsi="宋体" w:cs="宋体"/>
                <w:kern w:val="0"/>
                <w:sz w:val="18"/>
                <w:szCs w:val="18"/>
              </w:rPr>
              <w:t>2000≤Y＜5000</w:t>
            </w:r>
          </w:p>
        </w:tc>
        <w:tc>
          <w:tcPr>
            <w:tcW w:w="925" w:type="dxa"/>
            <w:tcBorders>
              <w:top w:val="nil"/>
              <w:left w:val="nil"/>
              <w:bottom w:val="single" w:color="auto" w:sz="4" w:space="0"/>
              <w:right w:val="single" w:color="auto" w:sz="4" w:space="0"/>
            </w:tcBorders>
            <w:vAlign w:val="center"/>
          </w:tcPr>
          <w:p w14:paraId="11CD9FC4">
            <w:pPr>
              <w:widowControl/>
              <w:spacing w:line="380" w:lineRule="exact"/>
              <w:jc w:val="left"/>
              <w:rPr>
                <w:rFonts w:ascii="宋体" w:hAnsi="宋体" w:cs="宋体"/>
                <w:kern w:val="0"/>
                <w:sz w:val="18"/>
                <w:szCs w:val="18"/>
              </w:rPr>
            </w:pPr>
            <w:r>
              <w:rPr>
                <w:rFonts w:hint="eastAsia" w:ascii="宋体" w:hAnsi="宋体" w:cs="宋体"/>
                <w:kern w:val="0"/>
                <w:sz w:val="18"/>
                <w:szCs w:val="18"/>
              </w:rPr>
              <w:t>Y＜2000</w:t>
            </w:r>
          </w:p>
        </w:tc>
      </w:tr>
      <w:tr w14:paraId="0F4634ED">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796A0546">
            <w:pPr>
              <w:widowControl/>
              <w:spacing w:line="380" w:lineRule="exact"/>
              <w:jc w:val="center"/>
              <w:rPr>
                <w:rFonts w:ascii="宋体" w:hAnsi="宋体" w:cs="宋体"/>
                <w:b/>
                <w:bCs/>
                <w:kern w:val="0"/>
                <w:sz w:val="18"/>
                <w:szCs w:val="18"/>
              </w:rPr>
            </w:pPr>
            <w:r>
              <w:rPr>
                <w:rFonts w:hint="eastAsia" w:ascii="宋体" w:hAnsi="宋体" w:cs="宋体"/>
                <w:b/>
                <w:bCs/>
                <w:kern w:val="0"/>
                <w:sz w:val="18"/>
                <w:szCs w:val="18"/>
              </w:rPr>
              <w:t>物业管理</w:t>
            </w:r>
          </w:p>
        </w:tc>
        <w:tc>
          <w:tcPr>
            <w:tcW w:w="1384" w:type="dxa"/>
            <w:tcBorders>
              <w:top w:val="nil"/>
              <w:left w:val="nil"/>
              <w:bottom w:val="single" w:color="auto" w:sz="4" w:space="0"/>
              <w:right w:val="single" w:color="auto" w:sz="4" w:space="0"/>
            </w:tcBorders>
            <w:vAlign w:val="center"/>
          </w:tcPr>
          <w:p w14:paraId="148D64D3">
            <w:pPr>
              <w:widowControl/>
              <w:spacing w:line="38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2A71E19C">
            <w:pPr>
              <w:widowControl/>
              <w:spacing w:line="38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3F8104E8">
            <w:pPr>
              <w:widowControl/>
              <w:spacing w:line="380" w:lineRule="exact"/>
              <w:jc w:val="left"/>
              <w:rPr>
                <w:rFonts w:ascii="宋体" w:hAnsi="宋体" w:cs="宋体"/>
                <w:kern w:val="0"/>
                <w:sz w:val="18"/>
                <w:szCs w:val="18"/>
              </w:rPr>
            </w:pPr>
            <w:r>
              <w:rPr>
                <w:rFonts w:hint="eastAsia" w:ascii="宋体" w:hAnsi="宋体" w:cs="宋体"/>
                <w:kern w:val="0"/>
                <w:sz w:val="18"/>
                <w:szCs w:val="18"/>
              </w:rPr>
              <w:t>300≤X＜1000</w:t>
            </w:r>
          </w:p>
        </w:tc>
        <w:tc>
          <w:tcPr>
            <w:tcW w:w="1440" w:type="dxa"/>
            <w:tcBorders>
              <w:top w:val="nil"/>
              <w:left w:val="nil"/>
              <w:bottom w:val="single" w:color="auto" w:sz="4" w:space="0"/>
              <w:right w:val="single" w:color="auto" w:sz="4" w:space="0"/>
            </w:tcBorders>
            <w:vAlign w:val="center"/>
          </w:tcPr>
          <w:p w14:paraId="4738CAEB">
            <w:pPr>
              <w:widowControl/>
              <w:spacing w:line="380" w:lineRule="exact"/>
              <w:jc w:val="left"/>
              <w:rPr>
                <w:rFonts w:ascii="宋体" w:hAnsi="宋体" w:cs="宋体"/>
                <w:kern w:val="0"/>
                <w:sz w:val="18"/>
                <w:szCs w:val="18"/>
              </w:rPr>
            </w:pPr>
            <w:r>
              <w:rPr>
                <w:rFonts w:hint="eastAsia" w:ascii="宋体" w:hAnsi="宋体" w:cs="宋体"/>
                <w:kern w:val="0"/>
                <w:sz w:val="18"/>
                <w:szCs w:val="18"/>
              </w:rPr>
              <w:t>100≤X＜300</w:t>
            </w:r>
          </w:p>
        </w:tc>
        <w:tc>
          <w:tcPr>
            <w:tcW w:w="925" w:type="dxa"/>
            <w:tcBorders>
              <w:top w:val="nil"/>
              <w:left w:val="nil"/>
              <w:bottom w:val="single" w:color="auto" w:sz="4" w:space="0"/>
              <w:right w:val="single" w:color="auto" w:sz="4" w:space="0"/>
            </w:tcBorders>
            <w:vAlign w:val="center"/>
          </w:tcPr>
          <w:p w14:paraId="4602DA70">
            <w:pPr>
              <w:widowControl/>
              <w:spacing w:line="380" w:lineRule="exact"/>
              <w:jc w:val="left"/>
              <w:rPr>
                <w:rFonts w:ascii="宋体" w:hAnsi="宋体" w:cs="宋体"/>
                <w:kern w:val="0"/>
                <w:sz w:val="18"/>
                <w:szCs w:val="18"/>
              </w:rPr>
            </w:pPr>
            <w:r>
              <w:rPr>
                <w:rFonts w:hint="eastAsia" w:ascii="宋体" w:hAnsi="宋体" w:cs="宋体"/>
                <w:kern w:val="0"/>
                <w:sz w:val="18"/>
                <w:szCs w:val="18"/>
              </w:rPr>
              <w:t>X＜100</w:t>
            </w:r>
          </w:p>
        </w:tc>
      </w:tr>
      <w:tr w14:paraId="34FA78DB">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5145F197">
            <w:pPr>
              <w:widowControl/>
              <w:spacing w:line="380" w:lineRule="exact"/>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1EBE13E3">
            <w:pPr>
              <w:widowControl/>
              <w:spacing w:line="380" w:lineRule="exact"/>
              <w:jc w:val="left"/>
              <w:rPr>
                <w:rFonts w:ascii="宋体" w:hAnsi="宋体" w:cs="宋体"/>
                <w:kern w:val="0"/>
                <w:sz w:val="18"/>
                <w:szCs w:val="18"/>
              </w:rPr>
            </w:pPr>
            <w:r>
              <w:rPr>
                <w:rFonts w:hint="eastAsia" w:ascii="宋体" w:hAnsi="宋体" w:cs="宋体"/>
                <w:kern w:val="0"/>
                <w:sz w:val="18"/>
                <w:szCs w:val="18"/>
              </w:rPr>
              <w:t>营业收入（Y）</w:t>
            </w:r>
          </w:p>
        </w:tc>
        <w:tc>
          <w:tcPr>
            <w:tcW w:w="913" w:type="dxa"/>
            <w:tcBorders>
              <w:top w:val="nil"/>
              <w:left w:val="nil"/>
              <w:bottom w:val="single" w:color="auto" w:sz="4" w:space="0"/>
              <w:right w:val="single" w:color="auto" w:sz="4" w:space="0"/>
            </w:tcBorders>
            <w:vAlign w:val="center"/>
          </w:tcPr>
          <w:p w14:paraId="34EA1F28">
            <w:pPr>
              <w:widowControl/>
              <w:spacing w:line="38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1C51CD3E">
            <w:pPr>
              <w:widowControl/>
              <w:spacing w:line="380" w:lineRule="exact"/>
              <w:jc w:val="left"/>
              <w:rPr>
                <w:rFonts w:ascii="宋体" w:hAnsi="宋体" w:cs="宋体"/>
                <w:kern w:val="0"/>
                <w:sz w:val="18"/>
                <w:szCs w:val="18"/>
              </w:rPr>
            </w:pPr>
            <w:r>
              <w:rPr>
                <w:rFonts w:hint="eastAsia" w:ascii="宋体" w:hAnsi="宋体" w:cs="宋体"/>
                <w:kern w:val="0"/>
                <w:sz w:val="18"/>
                <w:szCs w:val="18"/>
              </w:rPr>
              <w:t>1000≤Y＜5000</w:t>
            </w:r>
          </w:p>
        </w:tc>
        <w:tc>
          <w:tcPr>
            <w:tcW w:w="1440" w:type="dxa"/>
            <w:tcBorders>
              <w:top w:val="nil"/>
              <w:left w:val="nil"/>
              <w:bottom w:val="single" w:color="auto" w:sz="4" w:space="0"/>
              <w:right w:val="single" w:color="auto" w:sz="4" w:space="0"/>
            </w:tcBorders>
            <w:vAlign w:val="center"/>
          </w:tcPr>
          <w:p w14:paraId="62C2A041">
            <w:pPr>
              <w:widowControl/>
              <w:spacing w:line="380" w:lineRule="exact"/>
              <w:jc w:val="left"/>
              <w:rPr>
                <w:rFonts w:ascii="宋体" w:hAnsi="宋体" w:cs="宋体"/>
                <w:kern w:val="0"/>
                <w:sz w:val="18"/>
                <w:szCs w:val="18"/>
              </w:rPr>
            </w:pPr>
            <w:r>
              <w:rPr>
                <w:rFonts w:hint="eastAsia" w:ascii="宋体" w:hAnsi="宋体" w:cs="宋体"/>
                <w:kern w:val="0"/>
                <w:sz w:val="18"/>
                <w:szCs w:val="18"/>
              </w:rPr>
              <w:t>500≤Y＜1000</w:t>
            </w:r>
          </w:p>
        </w:tc>
        <w:tc>
          <w:tcPr>
            <w:tcW w:w="925" w:type="dxa"/>
            <w:tcBorders>
              <w:top w:val="nil"/>
              <w:left w:val="nil"/>
              <w:bottom w:val="single" w:color="auto" w:sz="4" w:space="0"/>
              <w:right w:val="single" w:color="auto" w:sz="4" w:space="0"/>
            </w:tcBorders>
            <w:vAlign w:val="center"/>
          </w:tcPr>
          <w:p w14:paraId="4E1D91AE">
            <w:pPr>
              <w:widowControl/>
              <w:spacing w:line="380" w:lineRule="exact"/>
              <w:jc w:val="left"/>
              <w:rPr>
                <w:rFonts w:ascii="宋体" w:hAnsi="宋体" w:cs="宋体"/>
                <w:kern w:val="0"/>
                <w:sz w:val="18"/>
                <w:szCs w:val="18"/>
              </w:rPr>
            </w:pPr>
            <w:r>
              <w:rPr>
                <w:rFonts w:hint="eastAsia" w:ascii="宋体" w:hAnsi="宋体" w:cs="宋体"/>
                <w:kern w:val="0"/>
                <w:sz w:val="18"/>
                <w:szCs w:val="18"/>
              </w:rPr>
              <w:t>Y＜500</w:t>
            </w:r>
          </w:p>
        </w:tc>
      </w:tr>
      <w:tr w14:paraId="138D0202">
        <w:tblPrEx>
          <w:tblCellMar>
            <w:top w:w="0" w:type="dxa"/>
            <w:left w:w="108" w:type="dxa"/>
            <w:bottom w:w="0" w:type="dxa"/>
            <w:right w:w="108" w:type="dxa"/>
          </w:tblCellMar>
        </w:tblPrEx>
        <w:trPr>
          <w:trHeight w:val="225" w:hRule="atLeast"/>
        </w:trPr>
        <w:tc>
          <w:tcPr>
            <w:tcW w:w="1701" w:type="dxa"/>
            <w:vMerge w:val="restart"/>
            <w:tcBorders>
              <w:top w:val="nil"/>
              <w:left w:val="single" w:color="auto" w:sz="4" w:space="0"/>
              <w:bottom w:val="single" w:color="auto" w:sz="4" w:space="0"/>
              <w:right w:val="single" w:color="auto" w:sz="4" w:space="0"/>
            </w:tcBorders>
            <w:vAlign w:val="bottom"/>
          </w:tcPr>
          <w:p w14:paraId="5128D481">
            <w:pPr>
              <w:widowControl/>
              <w:spacing w:line="380" w:lineRule="exact"/>
              <w:jc w:val="center"/>
              <w:rPr>
                <w:rFonts w:ascii="宋体" w:hAnsi="宋体" w:cs="宋体"/>
                <w:b/>
                <w:bCs/>
                <w:kern w:val="0"/>
                <w:sz w:val="18"/>
                <w:szCs w:val="18"/>
              </w:rPr>
            </w:pPr>
            <w:r>
              <w:rPr>
                <w:rFonts w:hint="eastAsia" w:ascii="宋体" w:hAnsi="宋体" w:cs="宋体"/>
                <w:b/>
                <w:bCs/>
                <w:kern w:val="0"/>
                <w:sz w:val="18"/>
                <w:szCs w:val="18"/>
              </w:rPr>
              <w:t>租赁和商务服务业</w:t>
            </w:r>
          </w:p>
        </w:tc>
        <w:tc>
          <w:tcPr>
            <w:tcW w:w="1384" w:type="dxa"/>
            <w:tcBorders>
              <w:top w:val="nil"/>
              <w:left w:val="nil"/>
              <w:bottom w:val="single" w:color="auto" w:sz="4" w:space="0"/>
              <w:right w:val="single" w:color="auto" w:sz="4" w:space="0"/>
            </w:tcBorders>
            <w:vAlign w:val="center"/>
          </w:tcPr>
          <w:p w14:paraId="2BD29505">
            <w:pPr>
              <w:widowControl/>
              <w:spacing w:line="38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48ABF5B6">
            <w:pPr>
              <w:widowControl/>
              <w:spacing w:line="38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7FD77A08">
            <w:pPr>
              <w:widowControl/>
              <w:spacing w:line="380" w:lineRule="exact"/>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741D3108">
            <w:pPr>
              <w:widowControl/>
              <w:spacing w:line="380" w:lineRule="exact"/>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1C1B4F90">
            <w:pPr>
              <w:widowControl/>
              <w:spacing w:line="380" w:lineRule="exact"/>
              <w:jc w:val="left"/>
              <w:rPr>
                <w:rFonts w:ascii="宋体" w:hAnsi="宋体" w:cs="宋体"/>
                <w:kern w:val="0"/>
                <w:sz w:val="18"/>
                <w:szCs w:val="18"/>
              </w:rPr>
            </w:pPr>
            <w:r>
              <w:rPr>
                <w:rFonts w:hint="eastAsia" w:ascii="宋体" w:hAnsi="宋体" w:cs="宋体"/>
                <w:kern w:val="0"/>
                <w:sz w:val="18"/>
                <w:szCs w:val="18"/>
              </w:rPr>
              <w:t>X＜10</w:t>
            </w:r>
          </w:p>
        </w:tc>
      </w:tr>
      <w:tr w14:paraId="3C6E84C0">
        <w:tblPrEx>
          <w:tblCellMar>
            <w:top w:w="0" w:type="dxa"/>
            <w:left w:w="108" w:type="dxa"/>
            <w:bottom w:w="0" w:type="dxa"/>
            <w:right w:w="108" w:type="dxa"/>
          </w:tblCellMar>
        </w:tblPrEx>
        <w:trPr>
          <w:trHeight w:val="225" w:hRule="atLeast"/>
        </w:trPr>
        <w:tc>
          <w:tcPr>
            <w:tcW w:w="1701" w:type="dxa"/>
            <w:vMerge w:val="continue"/>
            <w:tcBorders>
              <w:top w:val="nil"/>
              <w:left w:val="single" w:color="auto" w:sz="4" w:space="0"/>
              <w:bottom w:val="single" w:color="auto" w:sz="4" w:space="0"/>
              <w:right w:val="single" w:color="auto" w:sz="4" w:space="0"/>
            </w:tcBorders>
            <w:vAlign w:val="center"/>
          </w:tcPr>
          <w:p w14:paraId="210347B3">
            <w:pPr>
              <w:widowControl/>
              <w:spacing w:line="380" w:lineRule="exact"/>
              <w:jc w:val="left"/>
              <w:rPr>
                <w:rFonts w:ascii="宋体" w:hAnsi="宋体" w:cs="宋体"/>
                <w:b/>
                <w:bCs/>
                <w:kern w:val="0"/>
                <w:sz w:val="18"/>
                <w:szCs w:val="18"/>
              </w:rPr>
            </w:pPr>
          </w:p>
        </w:tc>
        <w:tc>
          <w:tcPr>
            <w:tcW w:w="1384" w:type="dxa"/>
            <w:tcBorders>
              <w:top w:val="nil"/>
              <w:left w:val="nil"/>
              <w:bottom w:val="single" w:color="auto" w:sz="4" w:space="0"/>
              <w:right w:val="single" w:color="auto" w:sz="4" w:space="0"/>
            </w:tcBorders>
            <w:vAlign w:val="center"/>
          </w:tcPr>
          <w:p w14:paraId="50026B68">
            <w:pPr>
              <w:widowControl/>
              <w:spacing w:line="380" w:lineRule="exact"/>
              <w:jc w:val="left"/>
              <w:rPr>
                <w:rFonts w:ascii="宋体" w:hAnsi="宋体" w:cs="宋体"/>
                <w:kern w:val="0"/>
                <w:sz w:val="18"/>
                <w:szCs w:val="18"/>
              </w:rPr>
            </w:pPr>
            <w:r>
              <w:rPr>
                <w:rFonts w:hint="eastAsia" w:ascii="宋体" w:hAnsi="宋体" w:cs="宋体"/>
                <w:kern w:val="0"/>
                <w:sz w:val="18"/>
                <w:szCs w:val="18"/>
              </w:rPr>
              <w:t>资产总额（Z）</w:t>
            </w:r>
          </w:p>
        </w:tc>
        <w:tc>
          <w:tcPr>
            <w:tcW w:w="913" w:type="dxa"/>
            <w:tcBorders>
              <w:top w:val="nil"/>
              <w:left w:val="nil"/>
              <w:bottom w:val="single" w:color="auto" w:sz="4" w:space="0"/>
              <w:right w:val="single" w:color="auto" w:sz="4" w:space="0"/>
            </w:tcBorders>
            <w:vAlign w:val="center"/>
          </w:tcPr>
          <w:p w14:paraId="15DE1B62">
            <w:pPr>
              <w:widowControl/>
              <w:spacing w:line="380" w:lineRule="exact"/>
              <w:jc w:val="left"/>
              <w:rPr>
                <w:rFonts w:ascii="宋体" w:hAnsi="宋体" w:cs="宋体"/>
                <w:kern w:val="0"/>
                <w:sz w:val="18"/>
                <w:szCs w:val="18"/>
              </w:rPr>
            </w:pPr>
            <w:r>
              <w:rPr>
                <w:rFonts w:hint="eastAsia" w:ascii="宋体" w:hAnsi="宋体" w:cs="宋体"/>
                <w:kern w:val="0"/>
                <w:sz w:val="18"/>
                <w:szCs w:val="18"/>
              </w:rPr>
              <w:t>万元</w:t>
            </w:r>
          </w:p>
        </w:tc>
        <w:tc>
          <w:tcPr>
            <w:tcW w:w="1620" w:type="dxa"/>
            <w:tcBorders>
              <w:top w:val="nil"/>
              <w:left w:val="nil"/>
              <w:bottom w:val="single" w:color="auto" w:sz="4" w:space="0"/>
              <w:right w:val="single" w:color="auto" w:sz="4" w:space="0"/>
            </w:tcBorders>
            <w:vAlign w:val="center"/>
          </w:tcPr>
          <w:p w14:paraId="78A489C1">
            <w:pPr>
              <w:widowControl/>
              <w:spacing w:line="380" w:lineRule="exact"/>
              <w:jc w:val="left"/>
              <w:rPr>
                <w:rFonts w:ascii="宋体" w:hAnsi="宋体" w:cs="宋体"/>
                <w:kern w:val="0"/>
                <w:sz w:val="18"/>
                <w:szCs w:val="18"/>
              </w:rPr>
            </w:pPr>
            <w:r>
              <w:rPr>
                <w:rFonts w:hint="eastAsia" w:ascii="宋体" w:hAnsi="宋体" w:cs="宋体"/>
                <w:kern w:val="0"/>
                <w:sz w:val="18"/>
                <w:szCs w:val="18"/>
              </w:rPr>
              <w:t>8000≤Z＜120000</w:t>
            </w:r>
          </w:p>
        </w:tc>
        <w:tc>
          <w:tcPr>
            <w:tcW w:w="1440" w:type="dxa"/>
            <w:tcBorders>
              <w:top w:val="nil"/>
              <w:left w:val="nil"/>
              <w:bottom w:val="single" w:color="auto" w:sz="4" w:space="0"/>
              <w:right w:val="single" w:color="auto" w:sz="4" w:space="0"/>
            </w:tcBorders>
            <w:vAlign w:val="center"/>
          </w:tcPr>
          <w:p w14:paraId="00BB3D45">
            <w:pPr>
              <w:widowControl/>
              <w:spacing w:line="380" w:lineRule="exact"/>
              <w:jc w:val="left"/>
              <w:rPr>
                <w:rFonts w:ascii="宋体" w:hAnsi="宋体" w:cs="宋体"/>
                <w:kern w:val="0"/>
                <w:sz w:val="18"/>
                <w:szCs w:val="18"/>
              </w:rPr>
            </w:pPr>
            <w:r>
              <w:rPr>
                <w:rFonts w:hint="eastAsia" w:ascii="宋体" w:hAnsi="宋体" w:cs="宋体"/>
                <w:kern w:val="0"/>
                <w:sz w:val="18"/>
                <w:szCs w:val="18"/>
              </w:rPr>
              <w:t>100≤Z＜8000</w:t>
            </w:r>
          </w:p>
        </w:tc>
        <w:tc>
          <w:tcPr>
            <w:tcW w:w="925" w:type="dxa"/>
            <w:tcBorders>
              <w:top w:val="nil"/>
              <w:left w:val="nil"/>
              <w:bottom w:val="single" w:color="auto" w:sz="4" w:space="0"/>
              <w:right w:val="single" w:color="auto" w:sz="4" w:space="0"/>
            </w:tcBorders>
            <w:vAlign w:val="center"/>
          </w:tcPr>
          <w:p w14:paraId="0E27CA4C">
            <w:pPr>
              <w:widowControl/>
              <w:spacing w:line="380" w:lineRule="exact"/>
              <w:jc w:val="left"/>
              <w:rPr>
                <w:rFonts w:ascii="宋体" w:hAnsi="宋体" w:cs="宋体"/>
                <w:kern w:val="0"/>
                <w:sz w:val="18"/>
                <w:szCs w:val="18"/>
              </w:rPr>
            </w:pPr>
            <w:r>
              <w:rPr>
                <w:rFonts w:hint="eastAsia" w:ascii="宋体" w:hAnsi="宋体" w:cs="宋体"/>
                <w:kern w:val="0"/>
                <w:sz w:val="18"/>
                <w:szCs w:val="18"/>
              </w:rPr>
              <w:t>Y＜100</w:t>
            </w:r>
          </w:p>
        </w:tc>
      </w:tr>
      <w:tr w14:paraId="65D90331">
        <w:tblPrEx>
          <w:tblCellMar>
            <w:top w:w="0" w:type="dxa"/>
            <w:left w:w="108" w:type="dxa"/>
            <w:bottom w:w="0" w:type="dxa"/>
            <w:right w:w="108" w:type="dxa"/>
          </w:tblCellMar>
        </w:tblPrEx>
        <w:trPr>
          <w:trHeight w:val="225" w:hRule="atLeast"/>
        </w:trPr>
        <w:tc>
          <w:tcPr>
            <w:tcW w:w="1701" w:type="dxa"/>
            <w:tcBorders>
              <w:top w:val="nil"/>
              <w:left w:val="single" w:color="auto" w:sz="4" w:space="0"/>
              <w:bottom w:val="single" w:color="auto" w:sz="4" w:space="0"/>
              <w:right w:val="single" w:color="auto" w:sz="4" w:space="0"/>
            </w:tcBorders>
            <w:vAlign w:val="bottom"/>
          </w:tcPr>
          <w:p w14:paraId="3FC137A0">
            <w:pPr>
              <w:widowControl/>
              <w:spacing w:line="380" w:lineRule="exact"/>
              <w:jc w:val="center"/>
              <w:rPr>
                <w:rFonts w:ascii="宋体" w:hAnsi="宋体" w:cs="宋体"/>
                <w:b/>
                <w:bCs/>
                <w:kern w:val="0"/>
                <w:sz w:val="18"/>
                <w:szCs w:val="18"/>
              </w:rPr>
            </w:pPr>
            <w:r>
              <w:rPr>
                <w:rFonts w:hint="eastAsia" w:ascii="宋体" w:hAnsi="宋体" w:cs="宋体"/>
                <w:b/>
                <w:bCs/>
                <w:kern w:val="0"/>
                <w:sz w:val="18"/>
                <w:szCs w:val="18"/>
              </w:rPr>
              <w:t>其他未列明行业</w:t>
            </w:r>
          </w:p>
        </w:tc>
        <w:tc>
          <w:tcPr>
            <w:tcW w:w="1384" w:type="dxa"/>
            <w:tcBorders>
              <w:top w:val="nil"/>
              <w:left w:val="nil"/>
              <w:bottom w:val="single" w:color="auto" w:sz="4" w:space="0"/>
              <w:right w:val="single" w:color="auto" w:sz="4" w:space="0"/>
            </w:tcBorders>
            <w:vAlign w:val="center"/>
          </w:tcPr>
          <w:p w14:paraId="69FE751D">
            <w:pPr>
              <w:widowControl/>
              <w:spacing w:line="380" w:lineRule="exact"/>
              <w:jc w:val="left"/>
              <w:rPr>
                <w:rFonts w:ascii="宋体" w:hAnsi="宋体" w:cs="宋体"/>
                <w:kern w:val="0"/>
                <w:sz w:val="18"/>
                <w:szCs w:val="18"/>
              </w:rPr>
            </w:pPr>
            <w:r>
              <w:rPr>
                <w:rFonts w:hint="eastAsia" w:ascii="宋体" w:hAnsi="宋体" w:cs="宋体"/>
                <w:kern w:val="0"/>
                <w:sz w:val="18"/>
                <w:szCs w:val="18"/>
              </w:rPr>
              <w:t>从业人员（X）</w:t>
            </w:r>
          </w:p>
        </w:tc>
        <w:tc>
          <w:tcPr>
            <w:tcW w:w="913" w:type="dxa"/>
            <w:tcBorders>
              <w:top w:val="nil"/>
              <w:left w:val="nil"/>
              <w:bottom w:val="single" w:color="auto" w:sz="4" w:space="0"/>
              <w:right w:val="single" w:color="auto" w:sz="4" w:space="0"/>
            </w:tcBorders>
            <w:vAlign w:val="center"/>
          </w:tcPr>
          <w:p w14:paraId="6245ACC8">
            <w:pPr>
              <w:widowControl/>
              <w:spacing w:line="380" w:lineRule="exact"/>
              <w:jc w:val="left"/>
              <w:rPr>
                <w:rFonts w:ascii="宋体" w:hAnsi="宋体" w:cs="宋体"/>
                <w:kern w:val="0"/>
                <w:sz w:val="18"/>
                <w:szCs w:val="18"/>
              </w:rPr>
            </w:pPr>
            <w:r>
              <w:rPr>
                <w:rFonts w:hint="eastAsia" w:ascii="宋体" w:hAnsi="宋体" w:cs="宋体"/>
                <w:kern w:val="0"/>
                <w:sz w:val="18"/>
                <w:szCs w:val="18"/>
              </w:rPr>
              <w:t>人</w:t>
            </w:r>
          </w:p>
        </w:tc>
        <w:tc>
          <w:tcPr>
            <w:tcW w:w="1620" w:type="dxa"/>
            <w:tcBorders>
              <w:top w:val="nil"/>
              <w:left w:val="nil"/>
              <w:bottom w:val="single" w:color="auto" w:sz="4" w:space="0"/>
              <w:right w:val="single" w:color="auto" w:sz="4" w:space="0"/>
            </w:tcBorders>
            <w:vAlign w:val="center"/>
          </w:tcPr>
          <w:p w14:paraId="0F27F6AD">
            <w:pPr>
              <w:widowControl/>
              <w:spacing w:line="380" w:lineRule="exact"/>
              <w:jc w:val="left"/>
              <w:rPr>
                <w:rFonts w:ascii="宋体" w:hAnsi="宋体" w:cs="宋体"/>
                <w:kern w:val="0"/>
                <w:sz w:val="18"/>
                <w:szCs w:val="18"/>
              </w:rPr>
            </w:pPr>
            <w:r>
              <w:rPr>
                <w:rFonts w:hint="eastAsia" w:ascii="宋体" w:hAnsi="宋体" w:cs="宋体"/>
                <w:kern w:val="0"/>
                <w:sz w:val="18"/>
                <w:szCs w:val="18"/>
              </w:rPr>
              <w:t>100≤X＜300</w:t>
            </w:r>
          </w:p>
        </w:tc>
        <w:tc>
          <w:tcPr>
            <w:tcW w:w="1440" w:type="dxa"/>
            <w:tcBorders>
              <w:top w:val="nil"/>
              <w:left w:val="nil"/>
              <w:bottom w:val="single" w:color="auto" w:sz="4" w:space="0"/>
              <w:right w:val="single" w:color="auto" w:sz="4" w:space="0"/>
            </w:tcBorders>
            <w:vAlign w:val="center"/>
          </w:tcPr>
          <w:p w14:paraId="0B8B55DB">
            <w:pPr>
              <w:widowControl/>
              <w:spacing w:line="380" w:lineRule="exact"/>
              <w:jc w:val="left"/>
              <w:rPr>
                <w:rFonts w:ascii="宋体" w:hAnsi="宋体" w:cs="宋体"/>
                <w:kern w:val="0"/>
                <w:sz w:val="18"/>
                <w:szCs w:val="18"/>
              </w:rPr>
            </w:pPr>
            <w:r>
              <w:rPr>
                <w:rFonts w:hint="eastAsia" w:ascii="宋体" w:hAnsi="宋体" w:cs="宋体"/>
                <w:kern w:val="0"/>
                <w:sz w:val="18"/>
                <w:szCs w:val="18"/>
              </w:rPr>
              <w:t>10≤X＜100</w:t>
            </w:r>
          </w:p>
        </w:tc>
        <w:tc>
          <w:tcPr>
            <w:tcW w:w="925" w:type="dxa"/>
            <w:tcBorders>
              <w:top w:val="nil"/>
              <w:left w:val="nil"/>
              <w:bottom w:val="single" w:color="auto" w:sz="4" w:space="0"/>
              <w:right w:val="single" w:color="auto" w:sz="4" w:space="0"/>
            </w:tcBorders>
            <w:vAlign w:val="center"/>
          </w:tcPr>
          <w:p w14:paraId="50B7DB69">
            <w:pPr>
              <w:widowControl/>
              <w:spacing w:line="380" w:lineRule="exact"/>
              <w:jc w:val="left"/>
              <w:rPr>
                <w:rFonts w:ascii="宋体" w:hAnsi="宋体" w:cs="宋体"/>
                <w:kern w:val="0"/>
                <w:sz w:val="18"/>
                <w:szCs w:val="18"/>
              </w:rPr>
            </w:pPr>
            <w:r>
              <w:rPr>
                <w:rFonts w:hint="eastAsia" w:ascii="宋体" w:hAnsi="宋体" w:cs="宋体"/>
                <w:kern w:val="0"/>
                <w:sz w:val="18"/>
                <w:szCs w:val="18"/>
              </w:rPr>
              <w:t>X＜10</w:t>
            </w:r>
          </w:p>
        </w:tc>
      </w:tr>
    </w:tbl>
    <w:p w14:paraId="719087A5">
      <w:pPr>
        <w:spacing w:line="380" w:lineRule="exact"/>
        <w:rPr>
          <w:rFonts w:ascii="宋体" w:hAnsi="宋体" w:cs="宋体"/>
          <w:szCs w:val="21"/>
        </w:rPr>
      </w:pPr>
      <w:r>
        <w:rPr>
          <w:rFonts w:hint="eastAsia" w:ascii="宋体" w:hAnsi="宋体" w:cs="宋体"/>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384346D2"/>
    <w:p w14:paraId="757548C2">
      <w:pPr>
        <w:pStyle w:val="20"/>
        <w:ind w:left="479" w:leftChars="114" w:hanging="240" w:hangingChars="100"/>
        <w:rPr>
          <w:rFonts w:ascii="宋体" w:hAnsi="宋体" w:cs="宋体"/>
        </w:rPr>
      </w:pPr>
    </w:p>
    <w:p w14:paraId="5E794516">
      <w:pPr>
        <w:pStyle w:val="20"/>
        <w:ind w:left="479" w:leftChars="114" w:hanging="240" w:hangingChars="100"/>
        <w:rPr>
          <w:rFonts w:ascii="宋体" w:hAnsi="宋体" w:cs="宋体"/>
        </w:rPr>
      </w:pPr>
    </w:p>
    <w:p w14:paraId="3E441912">
      <w:pPr>
        <w:pStyle w:val="20"/>
        <w:ind w:left="479" w:leftChars="114" w:hanging="240" w:hangingChars="100"/>
        <w:rPr>
          <w:rFonts w:ascii="宋体" w:hAnsi="宋体" w:cs="宋体"/>
        </w:rPr>
      </w:pPr>
    </w:p>
    <w:p w14:paraId="287B8D39">
      <w:pPr>
        <w:pStyle w:val="26"/>
      </w:pPr>
    </w:p>
    <w:p w14:paraId="2F65A733">
      <w:pPr>
        <w:pStyle w:val="26"/>
      </w:pPr>
    </w:p>
    <w:p w14:paraId="44054C16">
      <w:pPr>
        <w:pStyle w:val="26"/>
      </w:pPr>
    </w:p>
    <w:p w14:paraId="0A4F808F">
      <w:pPr>
        <w:pStyle w:val="5"/>
      </w:pPr>
    </w:p>
    <w:p w14:paraId="07701C45"/>
    <w:p w14:paraId="3C4D20B3"/>
    <w:p w14:paraId="52889EA7"/>
    <w:p w14:paraId="46A2B824"/>
    <w:p w14:paraId="49AE7DB7"/>
    <w:p w14:paraId="1639BA24">
      <w:pPr>
        <w:pStyle w:val="2"/>
        <w:jc w:val="center"/>
        <w:rPr>
          <w:rFonts w:ascii="宋体" w:hAnsi="宋体" w:cs="宋体"/>
        </w:rPr>
      </w:pPr>
      <w:bookmarkStart w:id="143" w:name="_Toc254970548"/>
      <w:bookmarkStart w:id="144" w:name="_Toc254970689"/>
      <w:bookmarkStart w:id="145" w:name="_Toc10844"/>
      <w:bookmarkStart w:id="146" w:name="_Toc330456896"/>
      <w:bookmarkStart w:id="147" w:name="_Toc22306"/>
      <w:r>
        <w:rPr>
          <w:rFonts w:hint="eastAsia" w:ascii="宋体" w:hAnsi="宋体" w:cs="宋体"/>
        </w:rPr>
        <w:t>第四章  评标方法及评标标准</w:t>
      </w:r>
      <w:bookmarkEnd w:id="143"/>
      <w:bookmarkEnd w:id="144"/>
      <w:bookmarkEnd w:id="145"/>
      <w:bookmarkEnd w:id="146"/>
      <w:bookmarkEnd w:id="147"/>
    </w:p>
    <w:p w14:paraId="5BD946B1">
      <w:pPr>
        <w:rPr>
          <w:rFonts w:hAnsi="Courier New"/>
        </w:rPr>
      </w:pPr>
      <w:bookmarkStart w:id="148" w:name="_Toc254970549"/>
      <w:bookmarkStart w:id="149" w:name="_Toc254970690"/>
    </w:p>
    <w:bookmarkEnd w:id="148"/>
    <w:bookmarkEnd w:id="149"/>
    <w:p w14:paraId="0A860688">
      <w:pPr>
        <w:rPr>
          <w:rFonts w:hAnsi="Courier New"/>
          <w:sz w:val="20"/>
          <w:szCs w:val="21"/>
        </w:rPr>
      </w:pPr>
    </w:p>
    <w:p w14:paraId="5BEB0B0E">
      <w:pPr>
        <w:rPr>
          <w:rFonts w:hAnsi="Courier New"/>
          <w:sz w:val="20"/>
          <w:szCs w:val="21"/>
        </w:rPr>
      </w:pPr>
    </w:p>
    <w:p w14:paraId="0B6C9CCD">
      <w:pPr>
        <w:rPr>
          <w:rFonts w:hAnsi="Courier New"/>
          <w:sz w:val="20"/>
          <w:szCs w:val="21"/>
        </w:rPr>
      </w:pPr>
    </w:p>
    <w:p w14:paraId="3EC41E35"/>
    <w:p w14:paraId="51606F57"/>
    <w:p w14:paraId="55C7D896"/>
    <w:p w14:paraId="676827EC"/>
    <w:p w14:paraId="6343FFFD"/>
    <w:p w14:paraId="7BDD8062"/>
    <w:p w14:paraId="25D88DA0"/>
    <w:p w14:paraId="62EC71CF">
      <w:pPr>
        <w:pStyle w:val="4"/>
        <w:keepNext w:val="0"/>
        <w:keepLines w:val="0"/>
        <w:jc w:val="center"/>
        <w:rPr>
          <w:rFonts w:ascii="宋体" w:hAnsi="宋体" w:cs="宋体"/>
          <w:sz w:val="30"/>
          <w:szCs w:val="30"/>
        </w:rPr>
      </w:pPr>
      <w:r>
        <w:rPr>
          <w:rFonts w:hint="eastAsia" w:ascii="宋体" w:hAnsi="宋体" w:cs="宋体"/>
          <w:sz w:val="30"/>
          <w:szCs w:val="30"/>
        </w:rPr>
        <w:br w:type="page"/>
      </w:r>
      <w:r>
        <w:rPr>
          <w:rFonts w:hint="eastAsia" w:ascii="宋体" w:hAnsi="宋体" w:cs="宋体"/>
          <w:sz w:val="30"/>
          <w:szCs w:val="30"/>
        </w:rPr>
        <w:t>一、评标方法</w:t>
      </w:r>
    </w:p>
    <w:p w14:paraId="7DC7CB0F">
      <w:pPr>
        <w:pStyle w:val="26"/>
        <w:spacing w:line="380" w:lineRule="exact"/>
      </w:pPr>
      <w:r>
        <w:rPr>
          <w:rFonts w:hint="eastAsia" w:ascii="MS Mincho" w:hAnsi="MS Mincho" w:eastAsia="MS Mincho" w:cs="MS Mincho"/>
        </w:rPr>
        <w:t>☑</w:t>
      </w:r>
      <w:r>
        <w:rPr>
          <w:rFonts w:hint="eastAsia"/>
        </w:rPr>
        <w:t>综合评分法，是指投标文件满足招标文件全部实质性要求，且按照评审因素的量化指标评审得分最高的投标人为中标候选人的评标方法。</w:t>
      </w:r>
    </w:p>
    <w:p w14:paraId="28866D78">
      <w:pPr>
        <w:pStyle w:val="26"/>
        <w:spacing w:line="380" w:lineRule="exact"/>
      </w:pPr>
      <w:r>
        <w:rPr>
          <w:rFonts w:hint="eastAsia"/>
        </w:rPr>
        <w:t>□最低评标价法，是指投标文件满足招标文件全部实质性要求，且投标报价最低的投标人为中标候选人的评标方法。</w:t>
      </w:r>
    </w:p>
    <w:p w14:paraId="0EC8C406">
      <w:pPr>
        <w:pStyle w:val="4"/>
        <w:keepNext w:val="0"/>
        <w:keepLines w:val="0"/>
        <w:jc w:val="center"/>
        <w:rPr>
          <w:rFonts w:ascii="宋体" w:hAnsi="宋体" w:cs="宋体"/>
          <w:sz w:val="30"/>
          <w:szCs w:val="30"/>
        </w:rPr>
      </w:pPr>
      <w:r>
        <w:rPr>
          <w:rFonts w:hint="eastAsia" w:ascii="宋体" w:hAnsi="宋体" w:cs="宋体"/>
          <w:sz w:val="30"/>
          <w:szCs w:val="30"/>
        </w:rPr>
        <w:t>二、评标程序</w:t>
      </w:r>
    </w:p>
    <w:p w14:paraId="171A246D">
      <w:pPr>
        <w:pStyle w:val="6"/>
        <w:keepNext w:val="0"/>
        <w:keepLines w:val="0"/>
        <w:spacing w:before="0" w:after="0" w:line="380" w:lineRule="exact"/>
        <w:ind w:left="420" w:leftChars="200"/>
        <w:rPr>
          <w:rFonts w:ascii="宋体" w:hAnsi="宋体" w:cs="宋体"/>
          <w:sz w:val="21"/>
          <w:szCs w:val="21"/>
        </w:rPr>
      </w:pPr>
      <w:r>
        <w:rPr>
          <w:rFonts w:hint="eastAsia" w:ascii="宋体" w:hAnsi="宋体" w:cs="宋体"/>
          <w:sz w:val="21"/>
          <w:szCs w:val="21"/>
        </w:rPr>
        <w:t>1.符合性审查</w:t>
      </w:r>
    </w:p>
    <w:p w14:paraId="61DD8A60">
      <w:pPr>
        <w:pStyle w:val="26"/>
        <w:spacing w:line="380" w:lineRule="exact"/>
        <w:rPr>
          <w:kern w:val="2"/>
        </w:rPr>
      </w:pPr>
      <w:r>
        <w:rPr>
          <w:rFonts w:hint="eastAsia"/>
          <w:kern w:val="2"/>
        </w:rPr>
        <w:t>评标委员会应当对符合资格的投标人的投标文件进行投标报价、商务、技术等实质性内容符合性审查，以确定其是否满足招标文件的实质性要求。</w:t>
      </w:r>
    </w:p>
    <w:p w14:paraId="12A7C4EE">
      <w:pPr>
        <w:pStyle w:val="6"/>
        <w:keepNext w:val="0"/>
        <w:keepLines w:val="0"/>
        <w:spacing w:before="0" w:after="0" w:line="380" w:lineRule="exact"/>
        <w:ind w:left="420" w:leftChars="200"/>
        <w:rPr>
          <w:rFonts w:ascii="宋体" w:hAnsi="宋体" w:cs="宋体"/>
          <w:sz w:val="21"/>
          <w:szCs w:val="21"/>
        </w:rPr>
      </w:pPr>
      <w:r>
        <w:rPr>
          <w:rFonts w:hint="eastAsia" w:ascii="宋体" w:hAnsi="宋体" w:cs="宋体"/>
          <w:sz w:val="21"/>
          <w:szCs w:val="21"/>
        </w:rPr>
        <w:t>2.符合性审查不通过而导致投标无效的情形</w:t>
      </w:r>
    </w:p>
    <w:p w14:paraId="2BABAFB9">
      <w:pPr>
        <w:snapToGrid w:val="0"/>
        <w:spacing w:line="380" w:lineRule="exact"/>
        <w:ind w:firstLine="422" w:firstLineChars="200"/>
        <w:rPr>
          <w:rFonts w:ascii="宋体" w:hAnsi="宋体" w:cs="宋体"/>
          <w:b/>
          <w:szCs w:val="21"/>
        </w:rPr>
      </w:pPr>
      <w:r>
        <w:rPr>
          <w:rFonts w:hint="eastAsia" w:ascii="宋体" w:hAnsi="宋体" w:cs="宋体"/>
          <w:b/>
          <w:szCs w:val="21"/>
        </w:rPr>
        <w:t>投标人的投标文件中存在对招标文件的任何实质性要求和条件的负偏离，将被视为投标无效。</w:t>
      </w:r>
    </w:p>
    <w:p w14:paraId="448B2B5F">
      <w:pPr>
        <w:pStyle w:val="6"/>
        <w:keepNext w:val="0"/>
        <w:keepLines w:val="0"/>
        <w:spacing w:before="0" w:after="0" w:line="380" w:lineRule="exact"/>
        <w:ind w:left="420" w:leftChars="200"/>
        <w:rPr>
          <w:rFonts w:ascii="宋体" w:hAnsi="宋体" w:cs="宋体"/>
          <w:sz w:val="21"/>
          <w:szCs w:val="21"/>
        </w:rPr>
      </w:pPr>
      <w:r>
        <w:rPr>
          <w:rFonts w:hint="eastAsia" w:ascii="宋体" w:hAnsi="宋体" w:cs="宋体"/>
          <w:sz w:val="21"/>
          <w:szCs w:val="21"/>
        </w:rPr>
        <w:t>2.1在报价评审时，如发现下列情形之一的，将被视为投标无效：</w:t>
      </w:r>
    </w:p>
    <w:p w14:paraId="1282C8FC">
      <w:pPr>
        <w:pStyle w:val="7"/>
        <w:numPr>
          <w:ilvl w:val="0"/>
          <w:numId w:val="4"/>
        </w:numPr>
        <w:spacing w:line="380" w:lineRule="exact"/>
        <w:ind w:firstLine="422"/>
        <w:rPr>
          <w:rFonts w:ascii="宋体" w:hAnsi="宋体" w:cs="宋体"/>
          <w:b/>
          <w:szCs w:val="21"/>
        </w:rPr>
      </w:pPr>
      <w:r>
        <w:rPr>
          <w:rFonts w:hint="eastAsia" w:ascii="宋体" w:hAnsi="宋体" w:cs="宋体"/>
          <w:b/>
          <w:spacing w:val="-6"/>
          <w:szCs w:val="21"/>
        </w:rPr>
        <w:t>报价文件</w:t>
      </w:r>
      <w:r>
        <w:rPr>
          <w:rFonts w:hint="eastAsia" w:ascii="宋体" w:hAnsi="宋体" w:cs="宋体"/>
          <w:b/>
          <w:szCs w:val="21"/>
        </w:rPr>
        <w:t>未提供“投标人须知前附表”第13.1条规定中“必须提供”的文件资料的；</w:t>
      </w:r>
    </w:p>
    <w:p w14:paraId="42CE5C9D">
      <w:pPr>
        <w:pStyle w:val="7"/>
        <w:numPr>
          <w:ilvl w:val="0"/>
          <w:numId w:val="4"/>
        </w:numPr>
        <w:spacing w:line="380" w:lineRule="exact"/>
        <w:ind w:firstLine="422"/>
        <w:rPr>
          <w:rFonts w:ascii="宋体" w:hAnsi="宋体" w:cs="宋体"/>
          <w:b/>
          <w:szCs w:val="21"/>
        </w:rPr>
      </w:pPr>
      <w:r>
        <w:rPr>
          <w:rFonts w:hint="eastAsia" w:ascii="宋体" w:hAnsi="宋体" w:cs="宋体"/>
          <w:b/>
          <w:szCs w:val="21"/>
        </w:rPr>
        <w:t>未采用人民币报价或者未按照招标文件标明的币种报价的；</w:t>
      </w:r>
    </w:p>
    <w:p w14:paraId="2A2E1048">
      <w:pPr>
        <w:pStyle w:val="7"/>
        <w:numPr>
          <w:ilvl w:val="0"/>
          <w:numId w:val="4"/>
        </w:numPr>
        <w:spacing w:line="380" w:lineRule="exact"/>
        <w:ind w:firstLine="422"/>
        <w:rPr>
          <w:rFonts w:ascii="宋体" w:hAnsi="宋体" w:cs="宋体"/>
          <w:b/>
          <w:szCs w:val="21"/>
        </w:rPr>
      </w:pPr>
      <w:r>
        <w:rPr>
          <w:rFonts w:hint="eastAsia" w:ascii="宋体" w:hAnsi="宋体" w:cs="宋体"/>
          <w:b/>
          <w:szCs w:val="21"/>
        </w:rPr>
        <w:t>各分标报价超出招标文件相应分标规定最高限价，或者超出相应分标采购预算金额的；</w:t>
      </w:r>
    </w:p>
    <w:p w14:paraId="530C6260">
      <w:pPr>
        <w:pStyle w:val="7"/>
        <w:numPr>
          <w:ilvl w:val="0"/>
          <w:numId w:val="4"/>
        </w:numPr>
        <w:spacing w:line="380" w:lineRule="exact"/>
        <w:ind w:firstLine="422"/>
        <w:rPr>
          <w:rFonts w:ascii="宋体" w:hAnsi="宋体" w:cs="宋体"/>
          <w:b/>
          <w:szCs w:val="21"/>
        </w:rPr>
      </w:pPr>
      <w:r>
        <w:rPr>
          <w:rFonts w:hint="eastAsia" w:ascii="宋体" w:hAnsi="宋体" w:cs="宋体"/>
          <w:b/>
          <w:szCs w:val="21"/>
        </w:rPr>
        <w:t>投标人未就所投分标进行报价或者存在漏项报价；投标人未就所投分标的单项内容作唯一报价；投标人未就所投分标的全部内容作完整唯一总价报价；存在有选择、有条件报价的（招标文件允许有备选方案或者其他约定的除外）；</w:t>
      </w:r>
    </w:p>
    <w:p w14:paraId="245FC32A">
      <w:pPr>
        <w:pStyle w:val="7"/>
        <w:numPr>
          <w:ilvl w:val="0"/>
          <w:numId w:val="4"/>
        </w:numPr>
        <w:spacing w:line="380" w:lineRule="exact"/>
        <w:ind w:firstLine="422"/>
        <w:rPr>
          <w:rFonts w:ascii="宋体" w:hAnsi="宋体" w:cs="宋体"/>
          <w:b/>
          <w:szCs w:val="21"/>
        </w:rPr>
      </w:pPr>
      <w:r>
        <w:rPr>
          <w:rFonts w:hint="eastAsia" w:ascii="宋体" w:hAnsi="宋体" w:cs="宋体"/>
          <w:b/>
          <w:szCs w:val="21"/>
        </w:rPr>
        <w:t>修正后的报价，投标人不确认的；</w:t>
      </w:r>
    </w:p>
    <w:p w14:paraId="6B6A9F1F">
      <w:pPr>
        <w:pStyle w:val="7"/>
        <w:numPr>
          <w:ilvl w:val="0"/>
          <w:numId w:val="4"/>
        </w:numPr>
        <w:spacing w:line="380" w:lineRule="exact"/>
        <w:ind w:firstLine="422"/>
        <w:rPr>
          <w:rFonts w:ascii="宋体" w:hAnsi="宋体" w:cs="宋体"/>
          <w:b/>
          <w:szCs w:val="21"/>
        </w:rPr>
      </w:pPr>
      <w:r>
        <w:rPr>
          <w:rFonts w:hint="eastAsia" w:ascii="宋体" w:hAnsi="宋体" w:cs="宋体"/>
          <w:b/>
          <w:szCs w:val="21"/>
        </w:rPr>
        <w:t>投标人属于本章第5.1条（2）或者第5.2条（2）项情形的；</w:t>
      </w:r>
    </w:p>
    <w:p w14:paraId="13615157">
      <w:pPr>
        <w:pStyle w:val="7"/>
        <w:numPr>
          <w:ilvl w:val="0"/>
          <w:numId w:val="4"/>
        </w:numPr>
        <w:spacing w:line="380" w:lineRule="exact"/>
        <w:ind w:firstLine="422"/>
        <w:rPr>
          <w:rFonts w:ascii="宋体" w:hAnsi="宋体" w:cs="宋体"/>
          <w:b/>
          <w:szCs w:val="21"/>
        </w:rPr>
      </w:pPr>
      <w:r>
        <w:rPr>
          <w:rFonts w:hint="eastAsia" w:ascii="宋体" w:hAnsi="宋体" w:cs="宋体"/>
          <w:b/>
          <w:spacing w:val="-6"/>
          <w:szCs w:val="21"/>
        </w:rPr>
        <w:t>报价文件</w:t>
      </w:r>
      <w:r>
        <w:rPr>
          <w:rFonts w:hint="eastAsia" w:ascii="宋体" w:hAnsi="宋体" w:cs="宋体"/>
          <w:b/>
          <w:szCs w:val="21"/>
        </w:rPr>
        <w:t>响应的标的数量及单位与招标文件要求实质性不一致的。</w:t>
      </w:r>
    </w:p>
    <w:p w14:paraId="4ACFC2D9">
      <w:pPr>
        <w:pStyle w:val="6"/>
        <w:keepNext w:val="0"/>
        <w:keepLines w:val="0"/>
        <w:spacing w:before="0" w:after="0" w:line="380" w:lineRule="exact"/>
        <w:ind w:left="420" w:leftChars="200"/>
        <w:rPr>
          <w:rFonts w:ascii="宋体" w:hAnsi="宋体" w:cs="宋体"/>
          <w:sz w:val="21"/>
          <w:szCs w:val="21"/>
        </w:rPr>
      </w:pPr>
      <w:r>
        <w:rPr>
          <w:rFonts w:hint="eastAsia" w:ascii="宋体" w:hAnsi="宋体" w:cs="宋体"/>
          <w:sz w:val="21"/>
          <w:szCs w:val="21"/>
        </w:rPr>
        <w:t>2.2在商务评审时，如发现下列情形之一的，将被视为投标无效：</w:t>
      </w:r>
    </w:p>
    <w:p w14:paraId="4ADC9152">
      <w:pPr>
        <w:numPr>
          <w:ilvl w:val="0"/>
          <w:numId w:val="5"/>
        </w:numPr>
        <w:snapToGrid w:val="0"/>
        <w:spacing w:line="380" w:lineRule="exact"/>
        <w:ind w:firstLine="422" w:firstLineChars="200"/>
        <w:rPr>
          <w:rFonts w:ascii="宋体" w:hAnsi="宋体" w:cs="宋体"/>
          <w:b/>
          <w:szCs w:val="21"/>
        </w:rPr>
      </w:pPr>
      <w:r>
        <w:rPr>
          <w:rFonts w:hint="eastAsia" w:ascii="宋体" w:hAnsi="宋体" w:cs="宋体"/>
          <w:b/>
          <w:szCs w:val="21"/>
        </w:rPr>
        <w:t>投标文件未按招标文件要求签署、盖章的；</w:t>
      </w:r>
    </w:p>
    <w:p w14:paraId="6D3C610F">
      <w:pPr>
        <w:numPr>
          <w:ilvl w:val="0"/>
          <w:numId w:val="5"/>
        </w:numPr>
        <w:snapToGrid w:val="0"/>
        <w:spacing w:line="380" w:lineRule="exact"/>
        <w:ind w:firstLine="422" w:firstLineChars="200"/>
        <w:rPr>
          <w:rFonts w:ascii="宋体" w:hAnsi="宋体" w:cs="宋体"/>
          <w:b/>
          <w:szCs w:val="21"/>
        </w:rPr>
      </w:pPr>
      <w:r>
        <w:rPr>
          <w:rFonts w:hint="eastAsia" w:ascii="宋体" w:hAnsi="宋体" w:cs="宋体"/>
          <w:b/>
          <w:szCs w:val="21"/>
        </w:rPr>
        <w:t>委托代理人未能出具有效身份证或者出具的身份证与授权委托书中的信息不符的；</w:t>
      </w:r>
    </w:p>
    <w:p w14:paraId="0AB67EF2">
      <w:pPr>
        <w:numPr>
          <w:ilvl w:val="0"/>
          <w:numId w:val="5"/>
        </w:numPr>
        <w:snapToGrid w:val="0"/>
        <w:spacing w:line="380" w:lineRule="exact"/>
        <w:ind w:firstLine="422" w:firstLineChars="200"/>
        <w:rPr>
          <w:rFonts w:ascii="宋体" w:hAnsi="宋体" w:cs="宋体"/>
          <w:b/>
          <w:szCs w:val="21"/>
        </w:rPr>
      </w:pPr>
      <w:r>
        <w:rPr>
          <w:rFonts w:hint="eastAsia" w:ascii="宋体" w:hAnsi="宋体" w:cs="宋体"/>
          <w:b/>
          <w:szCs w:val="21"/>
        </w:rPr>
        <w:t>为无效投标保证金的或者未按照招标文件的规定提交投标保证金的；</w:t>
      </w:r>
    </w:p>
    <w:p w14:paraId="3AC795EF">
      <w:pPr>
        <w:numPr>
          <w:ilvl w:val="0"/>
          <w:numId w:val="5"/>
        </w:numPr>
        <w:snapToGrid w:val="0"/>
        <w:spacing w:line="380" w:lineRule="exact"/>
        <w:ind w:firstLine="422" w:firstLineChars="200"/>
        <w:rPr>
          <w:rFonts w:ascii="宋体" w:hAnsi="宋体" w:cs="宋体"/>
          <w:b/>
          <w:szCs w:val="21"/>
        </w:rPr>
      </w:pPr>
      <w:r>
        <w:rPr>
          <w:rFonts w:hint="eastAsia" w:ascii="宋体" w:hAnsi="宋体" w:cs="宋体"/>
          <w:b/>
          <w:szCs w:val="21"/>
        </w:rPr>
        <w:t>投标文件未提供“投标人须知前附表”第13.1条规定中“必须提供”或者“委托时必须提供”的文件资料的；</w:t>
      </w:r>
    </w:p>
    <w:p w14:paraId="7D55E76F">
      <w:pPr>
        <w:numPr>
          <w:ilvl w:val="0"/>
          <w:numId w:val="5"/>
        </w:numPr>
        <w:snapToGrid w:val="0"/>
        <w:spacing w:line="380" w:lineRule="exact"/>
        <w:ind w:firstLine="422" w:firstLineChars="200"/>
        <w:rPr>
          <w:rFonts w:ascii="宋体" w:hAnsi="宋体" w:cs="宋体"/>
          <w:b/>
          <w:szCs w:val="21"/>
        </w:rPr>
      </w:pPr>
      <w:r>
        <w:rPr>
          <w:rFonts w:hint="eastAsia" w:ascii="宋体" w:hAnsi="宋体" w:cs="宋体"/>
          <w:b/>
          <w:szCs w:val="21"/>
        </w:rPr>
        <w:t>商务要求评审允许负偏离的条款数超过“投标人须知前附表”规定项数的；</w:t>
      </w:r>
    </w:p>
    <w:p w14:paraId="258CCC15">
      <w:pPr>
        <w:numPr>
          <w:ilvl w:val="0"/>
          <w:numId w:val="5"/>
        </w:numPr>
        <w:snapToGrid w:val="0"/>
        <w:spacing w:line="380" w:lineRule="exact"/>
        <w:ind w:firstLine="422" w:firstLineChars="200"/>
        <w:rPr>
          <w:rFonts w:ascii="宋体" w:hAnsi="宋体" w:cs="宋体"/>
          <w:b/>
          <w:szCs w:val="21"/>
        </w:rPr>
      </w:pPr>
      <w:r>
        <w:rPr>
          <w:rFonts w:hint="eastAsia" w:ascii="宋体" w:hAnsi="宋体" w:cs="宋体"/>
          <w:b/>
          <w:szCs w:val="21"/>
        </w:rPr>
        <w:t>投标文件的实质性内容未使用中文表述、使用计量单位不符合招标文件要求的；</w:t>
      </w:r>
    </w:p>
    <w:p w14:paraId="1BCC2C6D">
      <w:pPr>
        <w:numPr>
          <w:ilvl w:val="0"/>
          <w:numId w:val="5"/>
        </w:numPr>
        <w:snapToGrid w:val="0"/>
        <w:spacing w:line="380" w:lineRule="exact"/>
        <w:ind w:firstLine="422" w:firstLineChars="200"/>
        <w:rPr>
          <w:rFonts w:ascii="宋体" w:hAnsi="宋体" w:cs="宋体"/>
          <w:b/>
          <w:szCs w:val="21"/>
        </w:rPr>
      </w:pPr>
      <w:r>
        <w:rPr>
          <w:rFonts w:hint="eastAsia" w:ascii="宋体" w:hAnsi="宋体" w:cs="宋体"/>
          <w:b/>
          <w:szCs w:val="21"/>
        </w:rPr>
        <w:t>投标文件中的文件资料因填写不齐全或者内容虚假或者出现其他情形而导致被评标委员会认定无效的；</w:t>
      </w:r>
    </w:p>
    <w:p w14:paraId="3DDD3509">
      <w:pPr>
        <w:numPr>
          <w:ilvl w:val="0"/>
          <w:numId w:val="5"/>
        </w:numPr>
        <w:snapToGrid w:val="0"/>
        <w:spacing w:line="380" w:lineRule="exact"/>
        <w:ind w:firstLine="422" w:firstLineChars="200"/>
        <w:rPr>
          <w:rFonts w:ascii="宋体" w:hAnsi="宋体" w:cs="宋体"/>
          <w:b/>
          <w:szCs w:val="21"/>
        </w:rPr>
      </w:pPr>
      <w:r>
        <w:rPr>
          <w:rFonts w:hint="eastAsia" w:ascii="宋体" w:hAnsi="宋体" w:cs="宋体"/>
          <w:b/>
          <w:szCs w:val="21"/>
        </w:rPr>
        <w:t>投标文件含有采购人不能接受的附加条件的；</w:t>
      </w:r>
    </w:p>
    <w:p w14:paraId="088E5C82">
      <w:pPr>
        <w:numPr>
          <w:ilvl w:val="0"/>
          <w:numId w:val="5"/>
        </w:numPr>
        <w:snapToGrid w:val="0"/>
        <w:spacing w:line="380" w:lineRule="exact"/>
        <w:ind w:firstLine="422" w:firstLineChars="200"/>
        <w:rPr>
          <w:rFonts w:ascii="宋体" w:hAnsi="宋体" w:cs="宋体"/>
          <w:b/>
          <w:szCs w:val="21"/>
        </w:rPr>
      </w:pPr>
      <w:r>
        <w:rPr>
          <w:rFonts w:hint="eastAsia" w:ascii="宋体" w:hAnsi="宋体" w:cs="宋体"/>
          <w:b/>
          <w:szCs w:val="21"/>
        </w:rPr>
        <w:t>属于投标人须知正文第9.2条情形的；</w:t>
      </w:r>
    </w:p>
    <w:p w14:paraId="3635329D">
      <w:pPr>
        <w:numPr>
          <w:ilvl w:val="0"/>
          <w:numId w:val="5"/>
        </w:numPr>
        <w:snapToGrid w:val="0"/>
        <w:spacing w:line="380" w:lineRule="exact"/>
        <w:ind w:firstLine="422" w:firstLineChars="200"/>
        <w:rPr>
          <w:rFonts w:ascii="宋体" w:hAnsi="宋体" w:cs="宋体"/>
          <w:b/>
          <w:szCs w:val="21"/>
        </w:rPr>
      </w:pPr>
      <w:r>
        <w:rPr>
          <w:rFonts w:hint="eastAsia" w:ascii="宋体" w:hAnsi="宋体" w:cs="宋体"/>
          <w:b/>
          <w:szCs w:val="21"/>
        </w:rPr>
        <w:t>投标文件标注的项目名称或者项目编号与招标文件标注的项目名称或者项目编号不一致的；</w:t>
      </w:r>
    </w:p>
    <w:p w14:paraId="440E85A5">
      <w:pPr>
        <w:numPr>
          <w:ilvl w:val="0"/>
          <w:numId w:val="5"/>
        </w:numPr>
        <w:snapToGrid w:val="0"/>
        <w:spacing w:line="380" w:lineRule="exact"/>
        <w:ind w:firstLine="422" w:firstLineChars="200"/>
        <w:rPr>
          <w:rFonts w:ascii="宋体" w:hAnsi="宋体" w:cs="宋体"/>
          <w:b/>
          <w:szCs w:val="21"/>
        </w:rPr>
      </w:pPr>
      <w:r>
        <w:rPr>
          <w:rFonts w:hint="eastAsia" w:ascii="宋体" w:hAnsi="宋体" w:cs="宋体"/>
          <w:b/>
          <w:szCs w:val="21"/>
        </w:rPr>
        <w:t>招标文件明确不允许分包，投标文件拟分包的；</w:t>
      </w:r>
    </w:p>
    <w:p w14:paraId="2F3C5D5A">
      <w:pPr>
        <w:numPr>
          <w:ilvl w:val="0"/>
          <w:numId w:val="5"/>
        </w:numPr>
        <w:snapToGrid w:val="0"/>
        <w:spacing w:line="380" w:lineRule="exact"/>
        <w:ind w:firstLine="422" w:firstLineChars="200"/>
        <w:rPr>
          <w:rFonts w:ascii="宋体" w:hAnsi="宋体" w:cs="宋体"/>
          <w:b/>
          <w:szCs w:val="21"/>
        </w:rPr>
      </w:pPr>
      <w:r>
        <w:rPr>
          <w:rFonts w:hint="eastAsia" w:ascii="宋体" w:hAnsi="宋体" w:cs="宋体"/>
          <w:b/>
          <w:szCs w:val="21"/>
        </w:rPr>
        <w:t>未响应招标文件实质性要求的；</w:t>
      </w:r>
    </w:p>
    <w:p w14:paraId="21406DC3">
      <w:pPr>
        <w:numPr>
          <w:ilvl w:val="0"/>
          <w:numId w:val="5"/>
        </w:numPr>
        <w:snapToGrid w:val="0"/>
        <w:spacing w:line="380" w:lineRule="exact"/>
        <w:ind w:firstLine="422" w:firstLineChars="200"/>
        <w:rPr>
          <w:rFonts w:ascii="宋体" w:hAnsi="宋体" w:cs="宋体"/>
          <w:b/>
          <w:szCs w:val="21"/>
        </w:rPr>
      </w:pPr>
      <w:r>
        <w:rPr>
          <w:rFonts w:hint="eastAsia" w:ascii="宋体" w:hAnsi="宋体" w:cs="宋体"/>
          <w:b/>
          <w:szCs w:val="21"/>
        </w:rPr>
        <w:t>法律、法规和招标文件规定的其他无效情形。</w:t>
      </w:r>
    </w:p>
    <w:p w14:paraId="72B7E004">
      <w:pPr>
        <w:pStyle w:val="6"/>
        <w:keepNext w:val="0"/>
        <w:keepLines w:val="0"/>
        <w:spacing w:before="0" w:after="0" w:line="380" w:lineRule="exact"/>
        <w:ind w:left="420" w:leftChars="200"/>
        <w:rPr>
          <w:rFonts w:ascii="宋体" w:hAnsi="宋体" w:cs="宋体"/>
          <w:sz w:val="21"/>
          <w:szCs w:val="21"/>
        </w:rPr>
      </w:pPr>
      <w:r>
        <w:rPr>
          <w:rFonts w:hint="eastAsia" w:ascii="宋体" w:hAnsi="宋体" w:cs="宋体"/>
          <w:sz w:val="21"/>
          <w:szCs w:val="21"/>
        </w:rPr>
        <w:t>2.3在技术评审时，如发现下列情形之一的，将被视为投标无效：</w:t>
      </w:r>
    </w:p>
    <w:p w14:paraId="10F261FD">
      <w:pPr>
        <w:pStyle w:val="21"/>
        <w:snapToGrid w:val="0"/>
        <w:spacing w:line="380" w:lineRule="exact"/>
        <w:ind w:firstLine="413" w:firstLineChars="196"/>
        <w:rPr>
          <w:rFonts w:ascii="宋体" w:hAnsi="宋体" w:eastAsia="宋体" w:cs="宋体"/>
          <w:b/>
          <w:kern w:val="2"/>
          <w:sz w:val="21"/>
          <w:szCs w:val="21"/>
        </w:rPr>
      </w:pPr>
      <w:r>
        <w:rPr>
          <w:rFonts w:hint="eastAsia" w:ascii="宋体" w:hAnsi="宋体" w:eastAsia="宋体" w:cs="宋体"/>
          <w:b/>
          <w:kern w:val="2"/>
          <w:sz w:val="21"/>
          <w:szCs w:val="21"/>
        </w:rPr>
        <w:t>（1）技术要求评审允许负偏离的条款数超过“投标人须知前附表”规定项数的；</w:t>
      </w:r>
    </w:p>
    <w:p w14:paraId="0CF44244">
      <w:pPr>
        <w:pStyle w:val="21"/>
        <w:snapToGrid w:val="0"/>
        <w:spacing w:line="380" w:lineRule="exact"/>
        <w:ind w:firstLine="413" w:firstLineChars="196"/>
        <w:rPr>
          <w:rFonts w:ascii="宋体" w:hAnsi="宋体" w:eastAsia="宋体" w:cs="宋体"/>
          <w:b/>
          <w:kern w:val="2"/>
          <w:sz w:val="21"/>
          <w:szCs w:val="21"/>
        </w:rPr>
      </w:pPr>
      <w:r>
        <w:rPr>
          <w:rFonts w:hint="eastAsia" w:ascii="宋体" w:hAnsi="宋体" w:eastAsia="宋体" w:cs="宋体"/>
          <w:b/>
          <w:kern w:val="2"/>
          <w:sz w:val="21"/>
          <w:szCs w:val="21"/>
        </w:rPr>
        <w:t>（2）投标文件未提供“投标人须知前附表”第13.1条规定中“必须提供”的文件资料的；</w:t>
      </w:r>
    </w:p>
    <w:p w14:paraId="6EAB62C2">
      <w:pPr>
        <w:pStyle w:val="21"/>
        <w:snapToGrid w:val="0"/>
        <w:spacing w:line="380" w:lineRule="exact"/>
        <w:ind w:firstLine="413" w:firstLineChars="196"/>
        <w:rPr>
          <w:rFonts w:ascii="宋体" w:hAnsi="宋体" w:eastAsia="宋体" w:cs="宋体"/>
          <w:b/>
          <w:kern w:val="2"/>
          <w:sz w:val="21"/>
          <w:szCs w:val="21"/>
        </w:rPr>
      </w:pPr>
      <w:r>
        <w:rPr>
          <w:rFonts w:hint="eastAsia" w:ascii="宋体" w:hAnsi="宋体" w:eastAsia="宋体" w:cs="宋体"/>
          <w:b/>
          <w:kern w:val="2"/>
          <w:sz w:val="21"/>
          <w:szCs w:val="21"/>
        </w:rPr>
        <w:t>（3）虚假投标，或者出现其他情形而导致被评标委员会认定无效的；</w:t>
      </w:r>
    </w:p>
    <w:p w14:paraId="276D1677">
      <w:pPr>
        <w:pStyle w:val="21"/>
        <w:snapToGrid w:val="0"/>
        <w:spacing w:line="380" w:lineRule="exact"/>
        <w:ind w:firstLine="413" w:firstLineChars="196"/>
        <w:rPr>
          <w:rFonts w:ascii="宋体" w:hAnsi="宋体" w:eastAsia="宋体" w:cs="宋体"/>
          <w:b/>
          <w:kern w:val="2"/>
          <w:sz w:val="21"/>
          <w:szCs w:val="21"/>
        </w:rPr>
      </w:pPr>
      <w:r>
        <w:rPr>
          <w:rFonts w:hint="eastAsia" w:ascii="宋体" w:hAnsi="宋体" w:eastAsia="宋体" w:cs="宋体"/>
          <w:b/>
          <w:kern w:val="2"/>
          <w:sz w:val="21"/>
          <w:szCs w:val="21"/>
        </w:rPr>
        <w:t>（4）</w:t>
      </w:r>
      <w:bookmarkStart w:id="150" w:name="_Hlk71706244"/>
      <w:r>
        <w:rPr>
          <w:rFonts w:hint="eastAsia" w:ascii="宋体" w:hAnsi="宋体" w:eastAsia="宋体" w:cs="宋体"/>
          <w:b/>
          <w:kern w:val="2"/>
          <w:sz w:val="21"/>
          <w:szCs w:val="21"/>
        </w:rPr>
        <w:t>招标文件未载明允许提供备选（替代）投标方案或明确不允许提供备选（替代）投标方案时，投标人提供了备选（替代）投标方案的；</w:t>
      </w:r>
      <w:bookmarkEnd w:id="150"/>
    </w:p>
    <w:p w14:paraId="755494D8">
      <w:pPr>
        <w:pStyle w:val="21"/>
        <w:snapToGrid w:val="0"/>
        <w:spacing w:line="380" w:lineRule="exact"/>
        <w:ind w:firstLine="413" w:firstLineChars="196"/>
        <w:rPr>
          <w:rFonts w:ascii="宋体" w:hAnsi="宋体" w:eastAsia="宋体" w:cs="宋体"/>
          <w:b/>
          <w:kern w:val="2"/>
          <w:sz w:val="21"/>
          <w:szCs w:val="21"/>
        </w:rPr>
      </w:pPr>
      <w:r>
        <w:rPr>
          <w:rFonts w:hint="eastAsia" w:ascii="宋体" w:hAnsi="宋体" w:eastAsia="宋体" w:cs="宋体"/>
          <w:b/>
          <w:kern w:val="2"/>
          <w:sz w:val="21"/>
          <w:szCs w:val="21"/>
        </w:rPr>
        <w:t>（5）未响应招标文件实质性要求的。</w:t>
      </w:r>
    </w:p>
    <w:p w14:paraId="52E40DDE">
      <w:pPr>
        <w:pStyle w:val="21"/>
        <w:snapToGrid w:val="0"/>
        <w:spacing w:line="380" w:lineRule="exact"/>
        <w:ind w:firstLine="413" w:firstLineChars="196"/>
        <w:rPr>
          <w:rFonts w:ascii="宋体" w:hAnsi="宋体" w:eastAsia="宋体" w:cs="宋体"/>
          <w:b/>
          <w:kern w:val="2"/>
          <w:sz w:val="21"/>
          <w:szCs w:val="21"/>
        </w:rPr>
      </w:pPr>
      <w:r>
        <w:rPr>
          <w:rFonts w:hint="eastAsia" w:ascii="宋体" w:hAnsi="宋体" w:eastAsia="宋体" w:cs="宋体"/>
          <w:b/>
          <w:kern w:val="2"/>
          <w:sz w:val="21"/>
          <w:szCs w:val="21"/>
        </w:rPr>
        <w:t>2.4通过符合性审查的投标人不足3家，评标委员会不得继续评标，并出具评标报告。</w:t>
      </w:r>
    </w:p>
    <w:p w14:paraId="5781DBD2">
      <w:pPr>
        <w:pStyle w:val="6"/>
        <w:keepNext w:val="0"/>
        <w:keepLines w:val="0"/>
        <w:spacing w:before="0" w:after="0" w:line="380" w:lineRule="exact"/>
        <w:ind w:left="420" w:leftChars="200"/>
        <w:rPr>
          <w:rFonts w:ascii="宋体" w:hAnsi="宋体" w:cs="宋体"/>
          <w:sz w:val="21"/>
          <w:szCs w:val="21"/>
        </w:rPr>
      </w:pPr>
      <w:r>
        <w:rPr>
          <w:rFonts w:hint="eastAsia" w:ascii="宋体" w:hAnsi="宋体" w:cs="宋体"/>
          <w:sz w:val="21"/>
          <w:szCs w:val="21"/>
        </w:rPr>
        <w:t>3.澄清补正</w:t>
      </w:r>
    </w:p>
    <w:p w14:paraId="11E86D07">
      <w:pPr>
        <w:snapToGrid w:val="0"/>
        <w:spacing w:line="380" w:lineRule="exact"/>
        <w:ind w:firstLine="420" w:firstLineChars="200"/>
        <w:rPr>
          <w:rFonts w:ascii="宋体" w:hAnsi="宋体" w:cs="宋体"/>
          <w:szCs w:val="21"/>
        </w:rPr>
      </w:pPr>
      <w:r>
        <w:rPr>
          <w:rFonts w:hint="eastAsia" w:ascii="宋体" w:hAnsi="宋体" w:cs="宋体"/>
          <w:szCs w:val="21"/>
        </w:rPr>
        <w:t>对投标文件中含义不明确、同类问题表述不一致或者有明显文字和计算错误的内容，评标委员会以电子澄清函形式要求投标人在规定时间内作出必要的澄清、说明或者纠正。投标人的澄清、说明或者补正必须采用电子回函形式，并加盖投标人公章，或者由法定代表人或者其授权的代表签字。投标人的澄清、说明或者补正不得超出投标文件的范围或者改变投标文件的实质性内容。</w:t>
      </w:r>
    </w:p>
    <w:p w14:paraId="154FCD59">
      <w:pPr>
        <w:pStyle w:val="6"/>
        <w:keepNext w:val="0"/>
        <w:keepLines w:val="0"/>
        <w:spacing w:before="0" w:after="0" w:line="380" w:lineRule="exact"/>
        <w:ind w:left="420" w:leftChars="200"/>
        <w:rPr>
          <w:rFonts w:ascii="宋体" w:hAnsi="宋体" w:cs="宋体"/>
          <w:sz w:val="21"/>
          <w:szCs w:val="21"/>
        </w:rPr>
      </w:pPr>
      <w:r>
        <w:rPr>
          <w:rFonts w:hint="eastAsia" w:ascii="宋体" w:hAnsi="宋体" w:cs="宋体"/>
          <w:sz w:val="21"/>
          <w:szCs w:val="21"/>
        </w:rPr>
        <w:t>4.投标文件修正</w:t>
      </w:r>
    </w:p>
    <w:p w14:paraId="128B8739">
      <w:pPr>
        <w:pStyle w:val="6"/>
        <w:keepNext w:val="0"/>
        <w:keepLines w:val="0"/>
        <w:spacing w:before="0" w:after="0" w:line="380" w:lineRule="exact"/>
        <w:ind w:left="420" w:leftChars="200"/>
        <w:rPr>
          <w:rFonts w:ascii="宋体" w:hAnsi="宋体" w:cs="宋体"/>
          <w:b w:val="0"/>
          <w:sz w:val="21"/>
          <w:szCs w:val="21"/>
        </w:rPr>
      </w:pPr>
      <w:r>
        <w:rPr>
          <w:rFonts w:hint="eastAsia" w:ascii="宋体" w:hAnsi="宋体" w:cs="宋体"/>
          <w:b w:val="0"/>
          <w:sz w:val="21"/>
          <w:szCs w:val="21"/>
        </w:rPr>
        <w:t xml:space="preserve">4.1投标文件报价出现前后不一致的，按照下列规定修正： </w:t>
      </w:r>
    </w:p>
    <w:p w14:paraId="19215574">
      <w:pPr>
        <w:pStyle w:val="26"/>
        <w:spacing w:line="380" w:lineRule="exact"/>
      </w:pPr>
      <w:r>
        <w:rPr>
          <w:rFonts w:hint="eastAsia"/>
        </w:rPr>
        <w:t>（1）投标文件中开标一览表（报价表）内容与投标文件中相应内容不一致的，以开标一览表（报价表）为准；</w:t>
      </w:r>
    </w:p>
    <w:p w14:paraId="784100D5">
      <w:pPr>
        <w:pStyle w:val="26"/>
        <w:spacing w:line="380" w:lineRule="exact"/>
      </w:pPr>
      <w:r>
        <w:rPr>
          <w:rFonts w:hint="eastAsia"/>
        </w:rPr>
        <w:t>（2）大写金额和小写金额不一致的，以大写金额为准；</w:t>
      </w:r>
    </w:p>
    <w:p w14:paraId="3E16B013">
      <w:pPr>
        <w:pStyle w:val="26"/>
        <w:spacing w:line="380" w:lineRule="exact"/>
      </w:pPr>
      <w:r>
        <w:rPr>
          <w:rFonts w:hint="eastAsia"/>
        </w:rPr>
        <w:t>（3）单价金额小数点或者百分比有明显错位的，以开标一览表的总价为准，并修改单价；</w:t>
      </w:r>
    </w:p>
    <w:p w14:paraId="0A7E2633">
      <w:pPr>
        <w:pStyle w:val="26"/>
        <w:spacing w:line="380" w:lineRule="exact"/>
      </w:pPr>
      <w:r>
        <w:rPr>
          <w:rFonts w:hint="eastAsia"/>
        </w:rPr>
        <w:t>（4）总价金额与按单价汇总金额不一致的，以单价金额计算结果为准。</w:t>
      </w:r>
    </w:p>
    <w:p w14:paraId="5AC5B71B">
      <w:pPr>
        <w:pStyle w:val="26"/>
        <w:spacing w:line="380" w:lineRule="exact"/>
      </w:pPr>
      <w:r>
        <w:rPr>
          <w:rFonts w:hint="eastAsia"/>
        </w:rPr>
        <w:t>同时出现两种以上不一致的，按照以上（1）-（4）规定的顺序修正。修正后的报价经投标人确认后产生约束力，投标人不确认的，</w:t>
      </w:r>
      <w:r>
        <w:rPr>
          <w:rFonts w:hint="eastAsia"/>
          <w:kern w:val="2"/>
        </w:rPr>
        <w:t>其投标无效</w:t>
      </w:r>
      <w:r>
        <w:rPr>
          <w:rFonts w:hint="eastAsia"/>
        </w:rPr>
        <w:t>。</w:t>
      </w:r>
    </w:p>
    <w:p w14:paraId="5B94A02B">
      <w:pPr>
        <w:pStyle w:val="6"/>
        <w:keepNext w:val="0"/>
        <w:keepLines w:val="0"/>
        <w:spacing w:before="0" w:after="0" w:line="380" w:lineRule="exact"/>
        <w:ind w:left="420" w:leftChars="200"/>
        <w:rPr>
          <w:rFonts w:ascii="宋体" w:hAnsi="宋体" w:cs="宋体"/>
          <w:b w:val="0"/>
          <w:sz w:val="21"/>
          <w:szCs w:val="21"/>
        </w:rPr>
      </w:pPr>
      <w:r>
        <w:rPr>
          <w:rFonts w:hint="eastAsia" w:ascii="宋体" w:hAnsi="宋体" w:cs="宋体"/>
          <w:b w:val="0"/>
          <w:sz w:val="21"/>
          <w:szCs w:val="21"/>
        </w:rPr>
        <w:t>4.2经投标人确认修正后的报价若超过采购预算金额或者最高限价，</w:t>
      </w:r>
      <w:r>
        <w:rPr>
          <w:rFonts w:hint="eastAsia" w:ascii="宋体" w:hAnsi="宋体" w:cs="宋体"/>
          <w:sz w:val="21"/>
          <w:szCs w:val="21"/>
        </w:rPr>
        <w:t>投标人的投标文件作无效投标处理</w:t>
      </w:r>
      <w:r>
        <w:rPr>
          <w:rFonts w:hint="eastAsia" w:ascii="宋体" w:hAnsi="宋体" w:cs="宋体"/>
          <w:b w:val="0"/>
          <w:sz w:val="21"/>
          <w:szCs w:val="21"/>
        </w:rPr>
        <w:t>。</w:t>
      </w:r>
    </w:p>
    <w:p w14:paraId="5D52CB25">
      <w:pPr>
        <w:snapToGrid w:val="0"/>
        <w:spacing w:line="380" w:lineRule="exact"/>
        <w:ind w:firstLine="420" w:firstLineChars="200"/>
        <w:rPr>
          <w:rFonts w:ascii="宋体" w:hAnsi="宋体" w:cs="宋体"/>
          <w:szCs w:val="21"/>
        </w:rPr>
      </w:pPr>
      <w:r>
        <w:rPr>
          <w:rFonts w:hint="eastAsia" w:ascii="宋体" w:hAnsi="宋体" w:cs="宋体"/>
          <w:szCs w:val="21"/>
        </w:rPr>
        <w:t>4.3经投标人确认修正后的报价作为签订合同的依据，并以此报价计算价格分。</w:t>
      </w:r>
    </w:p>
    <w:p w14:paraId="60CA23D0">
      <w:pPr>
        <w:pStyle w:val="6"/>
        <w:keepNext w:val="0"/>
        <w:keepLines w:val="0"/>
        <w:spacing w:before="0" w:after="0" w:line="380" w:lineRule="exact"/>
        <w:ind w:left="420" w:leftChars="200"/>
        <w:rPr>
          <w:rFonts w:ascii="宋体" w:hAnsi="宋体" w:cs="宋体"/>
          <w:sz w:val="21"/>
          <w:szCs w:val="21"/>
        </w:rPr>
      </w:pPr>
      <w:r>
        <w:rPr>
          <w:rFonts w:hint="eastAsia" w:ascii="宋体" w:hAnsi="宋体" w:cs="宋体"/>
          <w:sz w:val="21"/>
          <w:szCs w:val="21"/>
        </w:rPr>
        <w:t>5.比较与评价</w:t>
      </w:r>
    </w:p>
    <w:p w14:paraId="7D38229F">
      <w:pPr>
        <w:snapToGrid w:val="0"/>
        <w:spacing w:line="380" w:lineRule="exact"/>
        <w:ind w:firstLine="420" w:firstLineChars="200"/>
        <w:rPr>
          <w:rFonts w:ascii="宋体" w:hAnsi="宋体" w:cs="宋体"/>
          <w:szCs w:val="21"/>
        </w:rPr>
      </w:pPr>
      <w:r>
        <w:rPr>
          <w:rFonts w:hint="eastAsia" w:ascii="宋体" w:hAnsi="宋体" w:cs="宋体"/>
          <w:szCs w:val="21"/>
        </w:rPr>
        <w:t>5.1采用综合评分法的</w:t>
      </w:r>
    </w:p>
    <w:p w14:paraId="2705BD72">
      <w:pPr>
        <w:snapToGrid w:val="0"/>
        <w:spacing w:line="380" w:lineRule="exact"/>
        <w:ind w:firstLine="420" w:firstLineChars="200"/>
        <w:rPr>
          <w:rFonts w:ascii="宋体" w:hAnsi="宋体" w:cs="宋体"/>
          <w:szCs w:val="21"/>
        </w:rPr>
      </w:pPr>
      <w:r>
        <w:rPr>
          <w:rFonts w:hint="eastAsia" w:ascii="宋体" w:hAnsi="宋体" w:cs="宋体"/>
          <w:szCs w:val="21"/>
        </w:rPr>
        <w:t>（1）评标委员会按照招标文件中规定的评标方法及评标标准，对符合性审查合格的投标文件进行商务和技术评估，综合比较与评价。</w:t>
      </w:r>
    </w:p>
    <w:p w14:paraId="2EAD6888">
      <w:pPr>
        <w:snapToGrid w:val="0"/>
        <w:spacing w:line="380" w:lineRule="exact"/>
        <w:ind w:firstLine="420" w:firstLineChars="200"/>
        <w:rPr>
          <w:rFonts w:ascii="宋体" w:hAnsi="宋体" w:cs="宋体"/>
          <w:szCs w:val="21"/>
        </w:rPr>
      </w:pPr>
      <w:r>
        <w:rPr>
          <w:rFonts w:hint="eastAsia" w:ascii="宋体" w:hAnsi="宋体" w:cs="宋体"/>
          <w:szCs w:val="21"/>
        </w:rPr>
        <w:t>（2）评标委员会独立对每个投标人的投标文件进行评价，并汇总每个投标人的得分。</w:t>
      </w:r>
    </w:p>
    <w:p w14:paraId="2D3FD0C0">
      <w:pPr>
        <w:snapToGrid w:val="0"/>
        <w:spacing w:line="380" w:lineRule="exact"/>
        <w:ind w:firstLine="420" w:firstLineChars="200"/>
        <w:rPr>
          <w:rFonts w:ascii="宋体" w:hAnsi="宋体" w:cs="宋体"/>
          <w:szCs w:val="21"/>
        </w:rPr>
      </w:pPr>
      <w:r>
        <w:rPr>
          <w:rFonts w:hint="eastAsia" w:ascii="宋体" w:hAnsi="宋体" w:cs="宋体"/>
          <w:szCs w:val="21"/>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szCs w:val="21"/>
        </w:rPr>
        <w:t>投标人不能证明其报价合理性的，评标委员会将其作为无效投标处理</w:t>
      </w:r>
      <w:r>
        <w:rPr>
          <w:rFonts w:hint="eastAsia" w:ascii="宋体" w:hAnsi="宋体" w:cs="宋体"/>
          <w:szCs w:val="21"/>
        </w:rPr>
        <w:t>。</w:t>
      </w:r>
    </w:p>
    <w:p w14:paraId="52DA2385">
      <w:pPr>
        <w:snapToGrid w:val="0"/>
        <w:spacing w:line="380" w:lineRule="exact"/>
        <w:ind w:firstLine="420" w:firstLineChars="200"/>
        <w:rPr>
          <w:rFonts w:ascii="宋体" w:hAnsi="宋体" w:cs="宋体"/>
          <w:szCs w:val="21"/>
        </w:rPr>
      </w:pPr>
      <w:r>
        <w:rPr>
          <w:rFonts w:hint="eastAsia" w:ascii="宋体" w:hAnsi="宋体" w:cs="宋体"/>
          <w:szCs w:val="21"/>
        </w:rPr>
        <w:t>（3）评标委员会按照招标文件中规定的评标方法和标准计算各投标人的报价得分。在计算过程中，不得去掉最高报价或者最低报价。</w:t>
      </w:r>
    </w:p>
    <w:p w14:paraId="40D8E13B">
      <w:pPr>
        <w:snapToGrid w:val="0"/>
        <w:spacing w:line="380" w:lineRule="exact"/>
        <w:ind w:firstLine="420" w:firstLineChars="200"/>
        <w:rPr>
          <w:rFonts w:ascii="宋体" w:hAnsi="宋体" w:cs="宋体"/>
          <w:szCs w:val="21"/>
        </w:rPr>
      </w:pPr>
      <w:r>
        <w:rPr>
          <w:rFonts w:hint="eastAsia" w:ascii="宋体" w:hAnsi="宋体" w:cs="宋体"/>
          <w:szCs w:val="21"/>
        </w:rPr>
        <w:t>（4）各投标人的得分为所有评委的有效评分的算术平均数。</w:t>
      </w:r>
    </w:p>
    <w:p w14:paraId="7E1025B1">
      <w:pPr>
        <w:snapToGrid w:val="0"/>
        <w:spacing w:line="380" w:lineRule="exact"/>
        <w:ind w:firstLine="420" w:firstLineChars="200"/>
        <w:rPr>
          <w:rFonts w:ascii="宋体" w:hAnsi="宋体" w:cs="宋体"/>
          <w:szCs w:val="21"/>
        </w:rPr>
      </w:pPr>
      <w:r>
        <w:rPr>
          <w:rFonts w:hint="eastAsia" w:ascii="宋体" w:hAnsi="宋体" w:cs="宋体"/>
          <w:szCs w:val="21"/>
        </w:rPr>
        <w:t>（5）评标委员会按照招标文件中的规定推荐中标候选人。</w:t>
      </w:r>
    </w:p>
    <w:p w14:paraId="2834A8BC">
      <w:pPr>
        <w:snapToGrid w:val="0"/>
        <w:spacing w:line="380" w:lineRule="exact"/>
        <w:ind w:firstLine="420" w:firstLineChars="200"/>
        <w:rPr>
          <w:rFonts w:ascii="宋体" w:hAnsi="宋体" w:cs="宋体"/>
          <w:szCs w:val="21"/>
        </w:rPr>
      </w:pPr>
      <w:r>
        <w:rPr>
          <w:rFonts w:hint="eastAsia" w:ascii="宋体" w:hAnsi="宋体" w:cs="宋体"/>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4DE57615">
      <w:pPr>
        <w:snapToGrid w:val="0"/>
        <w:spacing w:line="380" w:lineRule="exact"/>
        <w:ind w:firstLine="420" w:firstLineChars="200"/>
        <w:rPr>
          <w:rFonts w:ascii="宋体" w:hAnsi="宋体" w:cs="宋体"/>
          <w:szCs w:val="21"/>
        </w:rPr>
      </w:pPr>
      <w:r>
        <w:rPr>
          <w:rFonts w:hint="eastAsia" w:ascii="宋体" w:hAnsi="宋体" w:cs="宋体"/>
          <w:szCs w:val="21"/>
        </w:rPr>
        <w:t>5.2采用</w:t>
      </w:r>
      <w:r>
        <w:rPr>
          <w:rFonts w:hint="eastAsia" w:ascii="宋体" w:hAnsi="宋体" w:cs="宋体"/>
        </w:rPr>
        <w:t>最低评标价法</w:t>
      </w:r>
      <w:r>
        <w:rPr>
          <w:rFonts w:hint="eastAsia" w:ascii="宋体" w:hAnsi="宋体" w:cs="宋体"/>
          <w:szCs w:val="21"/>
        </w:rPr>
        <w:t>的</w:t>
      </w:r>
    </w:p>
    <w:p w14:paraId="26D4E601">
      <w:pPr>
        <w:snapToGrid w:val="0"/>
        <w:spacing w:line="380" w:lineRule="exact"/>
        <w:ind w:firstLine="424" w:firstLineChars="202"/>
        <w:jc w:val="left"/>
        <w:rPr>
          <w:rFonts w:ascii="宋体" w:hAnsi="宋体" w:cs="宋体"/>
          <w:szCs w:val="21"/>
        </w:rPr>
      </w:pPr>
      <w:r>
        <w:rPr>
          <w:rFonts w:hint="eastAsia" w:ascii="宋体" w:hAnsi="宋体" w:cs="宋体"/>
          <w:szCs w:val="21"/>
        </w:rPr>
        <w:t>（1）评标委员会按照招标文件中规定的评标方法及评标标准，对符合性审查合格的投标文件报价进行比较。</w:t>
      </w:r>
    </w:p>
    <w:p w14:paraId="7559B8CB">
      <w:pPr>
        <w:snapToGrid w:val="0"/>
        <w:spacing w:line="380" w:lineRule="exact"/>
        <w:ind w:firstLine="399" w:firstLineChars="202"/>
        <w:jc w:val="left"/>
        <w:rPr>
          <w:rFonts w:ascii="宋体" w:hAnsi="宋体" w:cs="宋体"/>
          <w:spacing w:val="-6"/>
          <w:szCs w:val="21"/>
        </w:rPr>
      </w:pPr>
      <w:r>
        <w:rPr>
          <w:rFonts w:hint="eastAsia" w:ascii="宋体" w:hAnsi="宋体" w:cs="宋体"/>
          <w:spacing w:val="-6"/>
          <w:szCs w:val="21"/>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spacing w:val="-6"/>
          <w:szCs w:val="21"/>
        </w:rPr>
        <w:t>投标人不能证明其报价合理性的，评标委员会将其作为无效投标处理</w:t>
      </w:r>
      <w:r>
        <w:rPr>
          <w:rFonts w:hint="eastAsia" w:ascii="宋体" w:hAnsi="宋体" w:cs="宋体"/>
          <w:spacing w:val="-6"/>
          <w:szCs w:val="21"/>
        </w:rPr>
        <w:t>。</w:t>
      </w:r>
    </w:p>
    <w:p w14:paraId="32D0B804">
      <w:pPr>
        <w:snapToGrid w:val="0"/>
        <w:spacing w:line="380" w:lineRule="exact"/>
        <w:ind w:firstLine="424" w:firstLineChars="202"/>
        <w:jc w:val="left"/>
        <w:rPr>
          <w:rFonts w:ascii="宋体" w:hAnsi="宋体" w:cs="宋体"/>
          <w:szCs w:val="21"/>
        </w:rPr>
      </w:pPr>
      <w:r>
        <w:rPr>
          <w:rFonts w:hint="eastAsia" w:ascii="宋体" w:hAnsi="宋体" w:cs="宋体"/>
          <w:szCs w:val="21"/>
        </w:rPr>
        <w:t>（3）评标委员会按照招标文件中的规定推荐中标候选人。</w:t>
      </w:r>
    </w:p>
    <w:p w14:paraId="7C1F5D52">
      <w:pPr>
        <w:snapToGrid w:val="0"/>
        <w:spacing w:line="380" w:lineRule="exact"/>
        <w:ind w:firstLine="424" w:firstLineChars="202"/>
        <w:jc w:val="left"/>
        <w:rPr>
          <w:rFonts w:ascii="宋体" w:hAnsi="宋体" w:cs="宋体"/>
          <w:szCs w:val="21"/>
        </w:rPr>
      </w:pPr>
      <w:r>
        <w:rPr>
          <w:rFonts w:hint="eastAsia" w:ascii="宋体" w:hAnsi="宋体" w:cs="宋体"/>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A9479F9">
      <w:pPr>
        <w:snapToGrid w:val="0"/>
        <w:spacing w:line="380" w:lineRule="exact"/>
        <w:jc w:val="center"/>
        <w:rPr>
          <w:rStyle w:val="60"/>
        </w:rPr>
      </w:pPr>
      <w:r>
        <w:rPr>
          <w:rFonts w:hint="eastAsia" w:ascii="宋体" w:hAnsi="宋体" w:cs="宋体"/>
        </w:rPr>
        <w:br w:type="page"/>
      </w:r>
      <w:r>
        <w:rPr>
          <w:rStyle w:val="60"/>
        </w:rPr>
        <w:t>三、评标标准</w:t>
      </w:r>
    </w:p>
    <w:p w14:paraId="6B13623E">
      <w:pPr>
        <w:pStyle w:val="41"/>
        <w:tabs>
          <w:tab w:val="right" w:leader="dot" w:pos="9185"/>
        </w:tabs>
        <w:spacing w:line="380" w:lineRule="exact"/>
        <w:ind w:left="0" w:leftChars="0"/>
        <w:rPr>
          <w:rFonts w:ascii="宋体" w:hAnsi="宋体"/>
          <w:sz w:val="24"/>
          <w:szCs w:val="24"/>
        </w:rPr>
      </w:pPr>
      <w:r>
        <w:rPr>
          <w:rFonts w:hint="eastAsia" w:ascii="宋体" w:hAnsi="宋体"/>
          <w:sz w:val="24"/>
          <w:szCs w:val="24"/>
        </w:rPr>
        <w:t>说明：</w:t>
      </w:r>
    </w:p>
    <w:p w14:paraId="1C6854F7">
      <w:pPr>
        <w:pStyle w:val="41"/>
        <w:tabs>
          <w:tab w:val="right" w:leader="dot" w:pos="9185"/>
        </w:tabs>
        <w:spacing w:line="380" w:lineRule="exact"/>
        <w:ind w:left="0" w:leftChars="0"/>
        <w:rPr>
          <w:rFonts w:ascii="宋体" w:hAnsi="宋体"/>
          <w:bCs/>
          <w:sz w:val="24"/>
          <w:szCs w:val="24"/>
        </w:rPr>
      </w:pPr>
      <w:r>
        <w:rPr>
          <w:rFonts w:hint="eastAsia" w:ascii="宋体" w:hAnsi="宋体"/>
          <w:bCs/>
          <w:sz w:val="24"/>
          <w:szCs w:val="24"/>
        </w:rPr>
        <w:t>1.采用百分制综合评分法。</w:t>
      </w:r>
    </w:p>
    <w:p w14:paraId="5E139723">
      <w:pPr>
        <w:spacing w:line="380" w:lineRule="exact"/>
        <w:rPr>
          <w:rFonts w:ascii="宋体" w:hAnsi="宋体"/>
          <w:bCs/>
          <w:sz w:val="28"/>
          <w:szCs w:val="28"/>
        </w:rPr>
      </w:pPr>
      <w:r>
        <w:rPr>
          <w:rFonts w:hint="eastAsia" w:ascii="宋体" w:hAnsi="宋体"/>
          <w:bCs/>
          <w:sz w:val="24"/>
        </w:rPr>
        <w:t>2.计分方法按四舍五入取至百分位。</w:t>
      </w:r>
    </w:p>
    <w:tbl>
      <w:tblPr>
        <w:tblStyle w:val="47"/>
        <w:tblW w:w="4993" w:type="pct"/>
        <w:tblInd w:w="0" w:type="dxa"/>
        <w:tblLayout w:type="autofit"/>
        <w:tblCellMar>
          <w:top w:w="0" w:type="dxa"/>
          <w:left w:w="108" w:type="dxa"/>
          <w:bottom w:w="0" w:type="dxa"/>
          <w:right w:w="108" w:type="dxa"/>
        </w:tblCellMar>
      </w:tblPr>
      <w:tblGrid>
        <w:gridCol w:w="767"/>
        <w:gridCol w:w="1631"/>
        <w:gridCol w:w="7217"/>
      </w:tblGrid>
      <w:tr w14:paraId="5A57639A">
        <w:tblPrEx>
          <w:tblCellMar>
            <w:top w:w="0" w:type="dxa"/>
            <w:left w:w="108" w:type="dxa"/>
            <w:bottom w:w="0" w:type="dxa"/>
            <w:right w:w="108" w:type="dxa"/>
          </w:tblCellMar>
        </w:tblPrEx>
        <w:trPr>
          <w:trHeight w:val="440"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5692A01A">
            <w:pPr>
              <w:spacing w:line="380" w:lineRule="exact"/>
              <w:jc w:val="center"/>
              <w:rPr>
                <w:rFonts w:ascii="宋体" w:hAnsi="宋体"/>
                <w:bCs/>
                <w:sz w:val="24"/>
              </w:rPr>
            </w:pPr>
            <w:r>
              <w:rPr>
                <w:rFonts w:hint="eastAsia" w:ascii="宋体" w:hAnsi="宋体"/>
                <w:bCs/>
                <w:sz w:val="24"/>
              </w:rPr>
              <w:t>标项一、二均适用</w:t>
            </w:r>
          </w:p>
        </w:tc>
      </w:tr>
      <w:tr w14:paraId="56D82412">
        <w:tblPrEx>
          <w:tblCellMar>
            <w:top w:w="0" w:type="dxa"/>
            <w:left w:w="108" w:type="dxa"/>
            <w:bottom w:w="0" w:type="dxa"/>
            <w:right w:w="108" w:type="dxa"/>
          </w:tblCellMar>
        </w:tblPrEx>
        <w:trPr>
          <w:trHeight w:val="440" w:hRule="atLeast"/>
        </w:trPr>
        <w:tc>
          <w:tcPr>
            <w:tcW w:w="1247" w:type="pct"/>
            <w:gridSpan w:val="2"/>
            <w:tcBorders>
              <w:top w:val="single" w:color="000000" w:sz="4" w:space="0"/>
              <w:left w:val="single" w:color="000000" w:sz="4" w:space="0"/>
              <w:bottom w:val="single" w:color="000000" w:sz="4" w:space="0"/>
              <w:right w:val="single" w:color="000000" w:sz="4" w:space="0"/>
            </w:tcBorders>
            <w:vAlign w:val="center"/>
          </w:tcPr>
          <w:p w14:paraId="06591669">
            <w:pPr>
              <w:spacing w:line="380" w:lineRule="exact"/>
              <w:jc w:val="center"/>
              <w:rPr>
                <w:rFonts w:ascii="宋体" w:hAnsi="宋体"/>
                <w:bCs/>
                <w:sz w:val="24"/>
              </w:rPr>
            </w:pPr>
            <w:r>
              <w:rPr>
                <w:rFonts w:hint="eastAsia" w:ascii="宋体" w:hAnsi="宋体"/>
                <w:bCs/>
                <w:sz w:val="24"/>
              </w:rPr>
              <w:t>评审因素</w:t>
            </w:r>
          </w:p>
        </w:tc>
        <w:tc>
          <w:tcPr>
            <w:tcW w:w="3753" w:type="pct"/>
            <w:tcBorders>
              <w:top w:val="single" w:color="000000" w:sz="4" w:space="0"/>
              <w:left w:val="single" w:color="000000" w:sz="4" w:space="0"/>
              <w:bottom w:val="single" w:color="000000" w:sz="4" w:space="0"/>
              <w:right w:val="single" w:color="000000" w:sz="4" w:space="0"/>
            </w:tcBorders>
            <w:vAlign w:val="center"/>
          </w:tcPr>
          <w:p w14:paraId="62CC8863">
            <w:pPr>
              <w:spacing w:line="380" w:lineRule="exact"/>
              <w:jc w:val="center"/>
              <w:rPr>
                <w:rFonts w:ascii="宋体" w:hAnsi="宋体"/>
                <w:bCs/>
                <w:sz w:val="24"/>
              </w:rPr>
            </w:pPr>
            <w:r>
              <w:rPr>
                <w:rFonts w:hint="eastAsia" w:ascii="宋体" w:hAnsi="宋体"/>
                <w:bCs/>
                <w:sz w:val="24"/>
              </w:rPr>
              <w:t>评审标准</w:t>
            </w:r>
          </w:p>
        </w:tc>
      </w:tr>
      <w:tr w14:paraId="333EA5E2">
        <w:tblPrEx>
          <w:tblCellMar>
            <w:top w:w="0" w:type="dxa"/>
            <w:left w:w="108" w:type="dxa"/>
            <w:bottom w:w="0" w:type="dxa"/>
            <w:right w:w="108" w:type="dxa"/>
          </w:tblCellMar>
        </w:tblPrEx>
        <w:trPr>
          <w:trHeight w:val="420" w:hRule="atLeast"/>
        </w:trPr>
        <w:tc>
          <w:tcPr>
            <w:tcW w:w="1247" w:type="pct"/>
            <w:gridSpan w:val="2"/>
            <w:tcBorders>
              <w:top w:val="single" w:color="000000" w:sz="4" w:space="0"/>
              <w:left w:val="single" w:color="000000" w:sz="4" w:space="0"/>
              <w:bottom w:val="single" w:color="000000" w:sz="4" w:space="0"/>
              <w:right w:val="single" w:color="000000" w:sz="4" w:space="0"/>
            </w:tcBorders>
            <w:vAlign w:val="center"/>
          </w:tcPr>
          <w:p w14:paraId="6FCA1473">
            <w:pPr>
              <w:spacing w:line="380" w:lineRule="exact"/>
              <w:jc w:val="center"/>
              <w:rPr>
                <w:rFonts w:ascii="宋体" w:hAnsi="宋体"/>
                <w:bCs/>
                <w:sz w:val="24"/>
              </w:rPr>
            </w:pPr>
            <w:r>
              <w:rPr>
                <w:rFonts w:hint="eastAsia" w:ascii="宋体" w:hAnsi="宋体"/>
                <w:bCs/>
                <w:sz w:val="24"/>
              </w:rPr>
              <w:t>分值构成</w:t>
            </w:r>
          </w:p>
        </w:tc>
        <w:tc>
          <w:tcPr>
            <w:tcW w:w="3753" w:type="pct"/>
            <w:tcBorders>
              <w:top w:val="single" w:color="000000" w:sz="4" w:space="0"/>
              <w:left w:val="single" w:color="000000" w:sz="4" w:space="0"/>
              <w:bottom w:val="single" w:color="000000" w:sz="4" w:space="0"/>
              <w:right w:val="single" w:color="000000" w:sz="4" w:space="0"/>
            </w:tcBorders>
            <w:vAlign w:val="center"/>
          </w:tcPr>
          <w:p w14:paraId="09F14D15">
            <w:pPr>
              <w:spacing w:line="380" w:lineRule="exact"/>
              <w:jc w:val="center"/>
              <w:rPr>
                <w:rFonts w:ascii="宋体" w:hAnsi="宋体"/>
                <w:bCs/>
                <w:sz w:val="24"/>
              </w:rPr>
            </w:pPr>
            <w:r>
              <w:rPr>
                <w:rFonts w:hint="eastAsia" w:ascii="宋体" w:hAnsi="宋体"/>
                <w:bCs/>
                <w:sz w:val="24"/>
              </w:rPr>
              <w:t>价格分15分；技术分65分；信誉及业绩分20分。</w:t>
            </w:r>
          </w:p>
        </w:tc>
      </w:tr>
      <w:tr w14:paraId="3787497B">
        <w:tblPrEx>
          <w:tblCellMar>
            <w:top w:w="0" w:type="dxa"/>
            <w:left w:w="108" w:type="dxa"/>
            <w:bottom w:w="0" w:type="dxa"/>
            <w:right w:w="108" w:type="dxa"/>
          </w:tblCellMar>
        </w:tblPrEx>
        <w:trPr>
          <w:trHeight w:val="692" w:hRule="atLeast"/>
        </w:trPr>
        <w:tc>
          <w:tcPr>
            <w:tcW w:w="399" w:type="pct"/>
            <w:tcBorders>
              <w:top w:val="single" w:color="000000" w:sz="4" w:space="0"/>
              <w:left w:val="single" w:color="000000" w:sz="4" w:space="0"/>
              <w:bottom w:val="single" w:color="auto" w:sz="4" w:space="0"/>
              <w:right w:val="single" w:color="000000" w:sz="4" w:space="0"/>
            </w:tcBorders>
            <w:vAlign w:val="center"/>
          </w:tcPr>
          <w:p w14:paraId="7B80F033">
            <w:pPr>
              <w:spacing w:line="380" w:lineRule="exact"/>
              <w:rPr>
                <w:rFonts w:ascii="宋体" w:hAnsi="宋体"/>
                <w:bCs/>
                <w:sz w:val="24"/>
              </w:rPr>
            </w:pPr>
            <w:r>
              <w:rPr>
                <w:rFonts w:hint="eastAsia" w:ascii="宋体" w:hAnsi="宋体"/>
                <w:bCs/>
                <w:sz w:val="24"/>
              </w:rPr>
              <w:t>1.价格分（15分）</w:t>
            </w:r>
          </w:p>
        </w:tc>
        <w:tc>
          <w:tcPr>
            <w:tcW w:w="848" w:type="pct"/>
            <w:tcBorders>
              <w:top w:val="single" w:color="000000" w:sz="4" w:space="0"/>
              <w:left w:val="single" w:color="000000" w:sz="4" w:space="0"/>
              <w:bottom w:val="single" w:color="000000" w:sz="4" w:space="0"/>
              <w:right w:val="single" w:color="000000" w:sz="4" w:space="0"/>
            </w:tcBorders>
            <w:vAlign w:val="center"/>
          </w:tcPr>
          <w:p w14:paraId="1E0F4E49">
            <w:pPr>
              <w:spacing w:line="380" w:lineRule="exact"/>
              <w:rPr>
                <w:rFonts w:ascii="宋体" w:hAnsi="宋体"/>
                <w:bCs/>
                <w:sz w:val="24"/>
              </w:rPr>
            </w:pPr>
            <w:r>
              <w:rPr>
                <w:rFonts w:hint="eastAsia" w:ascii="宋体" w:hAnsi="宋体"/>
                <w:bCs/>
                <w:sz w:val="24"/>
              </w:rPr>
              <w:t>投标报价得分（15分）</w:t>
            </w:r>
          </w:p>
        </w:tc>
        <w:tc>
          <w:tcPr>
            <w:tcW w:w="3753" w:type="pct"/>
            <w:tcBorders>
              <w:top w:val="single" w:color="000000" w:sz="4" w:space="0"/>
              <w:left w:val="single" w:color="000000" w:sz="4" w:space="0"/>
              <w:bottom w:val="single" w:color="000000" w:sz="4" w:space="0"/>
              <w:right w:val="single" w:color="000000" w:sz="4" w:space="0"/>
            </w:tcBorders>
            <w:vAlign w:val="center"/>
          </w:tcPr>
          <w:p w14:paraId="139E9E78">
            <w:pPr>
              <w:spacing w:line="380" w:lineRule="exact"/>
              <w:rPr>
                <w:rFonts w:ascii="宋体" w:hAnsi="宋体"/>
                <w:bCs/>
                <w:sz w:val="24"/>
              </w:rPr>
            </w:pPr>
            <w:r>
              <w:rPr>
                <w:rFonts w:hint="eastAsia" w:ascii="宋体" w:hAnsi="宋体"/>
                <w:bCs/>
                <w:sz w:val="24"/>
              </w:rPr>
              <w:t>（1）本项目为预留36.5%专门面向中小企业采购，不执行政策价格扣除，评审价=投标报价。</w:t>
            </w:r>
          </w:p>
          <w:p w14:paraId="5E0CAEC2">
            <w:pPr>
              <w:spacing w:line="380" w:lineRule="exact"/>
              <w:rPr>
                <w:rFonts w:ascii="宋体" w:hAnsi="宋体"/>
                <w:bCs/>
                <w:sz w:val="24"/>
              </w:rPr>
            </w:pPr>
            <w:r>
              <w:rPr>
                <w:rFonts w:hint="eastAsia" w:ascii="宋体" w:hAnsi="宋体"/>
                <w:bCs/>
                <w:sz w:val="24"/>
              </w:rPr>
              <w:t>（1）满足招标文件要求且投标价格最低的投标报价为评标基准价，基准价报价得分为 15 分。</w:t>
            </w:r>
          </w:p>
          <w:p w14:paraId="5467472F">
            <w:pPr>
              <w:spacing w:line="380" w:lineRule="exact"/>
              <w:rPr>
                <w:rFonts w:ascii="宋体" w:hAnsi="宋体"/>
                <w:bCs/>
                <w:sz w:val="24"/>
              </w:rPr>
            </w:pPr>
            <w:r>
              <w:rPr>
                <w:rFonts w:hint="eastAsia" w:ascii="宋体" w:hAnsi="宋体"/>
                <w:bCs/>
                <w:sz w:val="24"/>
              </w:rPr>
              <w:t>（2）价格分计算公式：</w:t>
            </w:r>
          </w:p>
          <w:p w14:paraId="5C147928">
            <w:pPr>
              <w:spacing w:line="380" w:lineRule="exact"/>
              <w:rPr>
                <w:rFonts w:ascii="宋体" w:hAnsi="宋体"/>
                <w:bCs/>
                <w:sz w:val="24"/>
              </w:rPr>
            </w:pPr>
            <w:r>
              <w:rPr>
                <w:rFonts w:hint="eastAsia" w:ascii="宋体" w:hAnsi="宋体"/>
                <w:bCs/>
                <w:sz w:val="24"/>
              </w:rPr>
              <w:t>价格分=(评标基准价／投标报价)×15分</w:t>
            </w:r>
          </w:p>
        </w:tc>
      </w:tr>
      <w:tr w14:paraId="48454C37">
        <w:tblPrEx>
          <w:tblCellMar>
            <w:top w:w="0" w:type="dxa"/>
            <w:left w:w="108" w:type="dxa"/>
            <w:bottom w:w="0" w:type="dxa"/>
            <w:right w:w="108" w:type="dxa"/>
          </w:tblCellMar>
        </w:tblPrEx>
        <w:trPr>
          <w:trHeight w:val="4597" w:hRule="atLeast"/>
        </w:trPr>
        <w:tc>
          <w:tcPr>
            <w:tcW w:w="399" w:type="pct"/>
            <w:vMerge w:val="restart"/>
            <w:tcBorders>
              <w:top w:val="single" w:color="auto" w:sz="4" w:space="0"/>
              <w:left w:val="single" w:color="auto" w:sz="4" w:space="0"/>
              <w:bottom w:val="single" w:color="auto" w:sz="4" w:space="0"/>
              <w:right w:val="single" w:color="auto" w:sz="4" w:space="0"/>
            </w:tcBorders>
            <w:vAlign w:val="center"/>
          </w:tcPr>
          <w:p w14:paraId="098A456C">
            <w:pPr>
              <w:spacing w:line="380" w:lineRule="exact"/>
              <w:rPr>
                <w:rFonts w:ascii="宋体" w:hAnsi="宋体"/>
                <w:bCs/>
                <w:sz w:val="24"/>
              </w:rPr>
            </w:pPr>
            <w:r>
              <w:rPr>
                <w:rFonts w:hint="eastAsia" w:ascii="宋体" w:hAnsi="宋体"/>
                <w:bCs/>
                <w:sz w:val="24"/>
              </w:rPr>
              <w:t>2.技术分（65分）</w:t>
            </w:r>
          </w:p>
        </w:tc>
        <w:tc>
          <w:tcPr>
            <w:tcW w:w="848" w:type="pct"/>
            <w:tcBorders>
              <w:top w:val="single" w:color="000000" w:sz="4" w:space="0"/>
              <w:left w:val="single" w:color="auto" w:sz="4" w:space="0"/>
              <w:bottom w:val="single" w:color="000000" w:sz="4" w:space="0"/>
              <w:right w:val="single" w:color="000000" w:sz="4" w:space="0"/>
            </w:tcBorders>
            <w:vAlign w:val="center"/>
          </w:tcPr>
          <w:p w14:paraId="1628559F">
            <w:pPr>
              <w:spacing w:line="380" w:lineRule="exact"/>
              <w:jc w:val="center"/>
              <w:rPr>
                <w:rFonts w:ascii="宋体" w:hAnsi="宋体"/>
                <w:bCs/>
                <w:sz w:val="24"/>
              </w:rPr>
            </w:pPr>
            <w:r>
              <w:rPr>
                <w:rFonts w:hint="eastAsia" w:ascii="宋体" w:hAnsi="宋体"/>
                <w:bCs/>
                <w:sz w:val="24"/>
              </w:rPr>
              <w:t>项目实施方案（20分）</w:t>
            </w:r>
          </w:p>
        </w:tc>
        <w:tc>
          <w:tcPr>
            <w:tcW w:w="3753" w:type="pct"/>
            <w:tcBorders>
              <w:top w:val="single" w:color="000000" w:sz="4" w:space="0"/>
              <w:left w:val="single" w:color="000000" w:sz="4" w:space="0"/>
              <w:bottom w:val="single" w:color="000000" w:sz="4" w:space="0"/>
              <w:right w:val="single" w:color="000000" w:sz="4" w:space="0"/>
            </w:tcBorders>
            <w:vAlign w:val="center"/>
          </w:tcPr>
          <w:p w14:paraId="04B23B46">
            <w:pPr>
              <w:spacing w:line="380" w:lineRule="exact"/>
              <w:jc w:val="left"/>
              <w:rPr>
                <w:rFonts w:ascii="宋体" w:hAnsi="宋体"/>
                <w:bCs/>
                <w:sz w:val="24"/>
              </w:rPr>
            </w:pPr>
            <w:r>
              <w:rPr>
                <w:rFonts w:hint="eastAsia" w:ascii="宋体" w:hAnsi="宋体"/>
                <w:bCs/>
                <w:sz w:val="24"/>
              </w:rPr>
              <w:t>无方案或方案不满足以下评分档的不得分。</w:t>
            </w:r>
          </w:p>
          <w:p w14:paraId="6FF20199">
            <w:pPr>
              <w:spacing w:line="380" w:lineRule="exact"/>
              <w:jc w:val="left"/>
              <w:rPr>
                <w:rFonts w:ascii="宋体" w:hAnsi="宋体"/>
                <w:bCs/>
                <w:sz w:val="24"/>
              </w:rPr>
            </w:pPr>
            <w:r>
              <w:rPr>
                <w:rFonts w:hint="eastAsia" w:ascii="宋体" w:hAnsi="宋体"/>
                <w:bCs/>
                <w:sz w:val="24"/>
              </w:rPr>
              <w:t>一档（10分）：项目实施方案能正确表述服务期内开展交通、水域、学校等要素监测工作的实施内容、实施计划、实施流程和人员计划等。</w:t>
            </w:r>
          </w:p>
          <w:p w14:paraId="77BF71D6">
            <w:pPr>
              <w:spacing w:line="380" w:lineRule="exact"/>
              <w:jc w:val="left"/>
              <w:rPr>
                <w:rFonts w:ascii="宋体" w:hAnsi="宋体"/>
                <w:bCs/>
                <w:sz w:val="24"/>
              </w:rPr>
            </w:pPr>
            <w:r>
              <w:rPr>
                <w:rFonts w:hint="eastAsia" w:ascii="宋体" w:hAnsi="宋体"/>
                <w:bCs/>
                <w:sz w:val="24"/>
              </w:rPr>
              <w:t>二档（15分）：实施方案满足上一档要求，且分析较全面、内容较完整，正确分析监测工作开展的技术路线和方法，对于资料收集和整理分析、要素监测、成果汇总等有正确的专项方案。</w:t>
            </w:r>
          </w:p>
          <w:p w14:paraId="20EC0BEA">
            <w:pPr>
              <w:spacing w:line="380" w:lineRule="exact"/>
              <w:jc w:val="left"/>
              <w:rPr>
                <w:rFonts w:ascii="宋体" w:hAnsi="宋体"/>
                <w:bCs/>
                <w:sz w:val="24"/>
              </w:rPr>
            </w:pPr>
            <w:r>
              <w:rPr>
                <w:rFonts w:hint="eastAsia" w:ascii="宋体" w:hAnsi="宋体"/>
                <w:bCs/>
                <w:sz w:val="24"/>
              </w:rPr>
              <w:t>三档（20分）：实施方案满足上一档要求，且能够针对该分标对应的县（市、区）地域特点和项目实施要求，分析项目实施的难点和重点工作，并提供难点重点工作保障方案。且能够结合国内其他地区相关工作开展的先进经验，为本项目实施提供利于提升项目实施效果的合理化建议。</w:t>
            </w:r>
          </w:p>
        </w:tc>
      </w:tr>
      <w:tr w14:paraId="5CFC6EF0">
        <w:tblPrEx>
          <w:tblCellMar>
            <w:top w:w="0" w:type="dxa"/>
            <w:left w:w="108" w:type="dxa"/>
            <w:bottom w:w="0" w:type="dxa"/>
            <w:right w:w="108" w:type="dxa"/>
          </w:tblCellMar>
        </w:tblPrEx>
        <w:trPr>
          <w:trHeight w:val="90" w:hRule="atLeast"/>
        </w:trPr>
        <w:tc>
          <w:tcPr>
            <w:tcW w:w="399" w:type="pct"/>
            <w:vMerge w:val="continue"/>
            <w:tcBorders>
              <w:top w:val="single" w:color="auto" w:sz="4" w:space="0"/>
              <w:left w:val="single" w:color="auto" w:sz="4" w:space="0"/>
              <w:bottom w:val="single" w:color="auto" w:sz="4" w:space="0"/>
              <w:right w:val="single" w:color="auto" w:sz="4" w:space="0"/>
            </w:tcBorders>
            <w:vAlign w:val="center"/>
          </w:tcPr>
          <w:p w14:paraId="0D467B15">
            <w:pPr>
              <w:spacing w:line="380" w:lineRule="exact"/>
              <w:rPr>
                <w:rFonts w:ascii="宋体" w:hAnsi="宋体"/>
                <w:bCs/>
                <w:sz w:val="24"/>
              </w:rPr>
            </w:pPr>
          </w:p>
        </w:tc>
        <w:tc>
          <w:tcPr>
            <w:tcW w:w="848" w:type="pct"/>
            <w:tcBorders>
              <w:top w:val="single" w:color="000000" w:sz="4" w:space="0"/>
              <w:left w:val="single" w:color="auto" w:sz="4" w:space="0"/>
              <w:bottom w:val="single" w:color="000000" w:sz="4" w:space="0"/>
              <w:right w:val="single" w:color="000000" w:sz="4" w:space="0"/>
            </w:tcBorders>
            <w:vAlign w:val="center"/>
          </w:tcPr>
          <w:p w14:paraId="4852D204">
            <w:pPr>
              <w:spacing w:line="380" w:lineRule="exact"/>
              <w:jc w:val="center"/>
              <w:rPr>
                <w:rFonts w:ascii="宋体" w:hAnsi="宋体"/>
                <w:bCs/>
                <w:sz w:val="24"/>
              </w:rPr>
            </w:pPr>
            <w:r>
              <w:rPr>
                <w:rFonts w:hint="eastAsia" w:ascii="宋体" w:hAnsi="宋体"/>
                <w:bCs/>
                <w:sz w:val="24"/>
              </w:rPr>
              <w:t>质量控制方案（20分）</w:t>
            </w:r>
          </w:p>
        </w:tc>
        <w:tc>
          <w:tcPr>
            <w:tcW w:w="3753" w:type="pct"/>
            <w:tcBorders>
              <w:top w:val="single" w:color="000000" w:sz="4" w:space="0"/>
              <w:left w:val="single" w:color="000000" w:sz="4" w:space="0"/>
              <w:bottom w:val="single" w:color="000000" w:sz="4" w:space="0"/>
              <w:right w:val="single" w:color="000000" w:sz="4" w:space="0"/>
            </w:tcBorders>
          </w:tcPr>
          <w:p w14:paraId="4941E3C4">
            <w:pPr>
              <w:spacing w:line="380" w:lineRule="exact"/>
              <w:rPr>
                <w:rFonts w:ascii="宋体" w:hAnsi="宋体"/>
                <w:bCs/>
                <w:sz w:val="24"/>
              </w:rPr>
            </w:pPr>
            <w:r>
              <w:rPr>
                <w:rFonts w:hint="eastAsia" w:ascii="宋体" w:hAnsi="宋体"/>
                <w:bCs/>
                <w:sz w:val="24"/>
              </w:rPr>
              <w:t>无质量控制方案或方案不满足以下评分档的不得分。</w:t>
            </w:r>
          </w:p>
          <w:p w14:paraId="3B212D4D">
            <w:pPr>
              <w:spacing w:line="380" w:lineRule="exact"/>
              <w:rPr>
                <w:rFonts w:ascii="宋体" w:hAnsi="宋体"/>
                <w:bCs/>
                <w:sz w:val="24"/>
              </w:rPr>
            </w:pPr>
            <w:r>
              <w:rPr>
                <w:rFonts w:hint="eastAsia" w:ascii="宋体" w:hAnsi="宋体"/>
                <w:bCs/>
                <w:sz w:val="24"/>
              </w:rPr>
              <w:t>一档（10分）：质量控制保障措施基本符合项目要求，质量控制的内容不够具体，可操作性不强。</w:t>
            </w:r>
          </w:p>
          <w:p w14:paraId="708B12CC">
            <w:pPr>
              <w:spacing w:line="380" w:lineRule="exact"/>
              <w:rPr>
                <w:rFonts w:ascii="宋体" w:hAnsi="宋体"/>
                <w:bCs/>
                <w:sz w:val="24"/>
              </w:rPr>
            </w:pPr>
            <w:r>
              <w:rPr>
                <w:rFonts w:hint="eastAsia" w:ascii="宋体" w:hAnsi="宋体"/>
                <w:bCs/>
                <w:sz w:val="24"/>
              </w:rPr>
              <w:t>二档（15分）：质量控制保障措施较为符合项目要求，方案中有质量控制内容、方法、实施等方面，内容较为具体，可操作性较强；</w:t>
            </w:r>
          </w:p>
          <w:p w14:paraId="793614AE">
            <w:pPr>
              <w:spacing w:line="380" w:lineRule="exact"/>
              <w:rPr>
                <w:rFonts w:ascii="宋体" w:hAnsi="宋体"/>
                <w:bCs/>
                <w:sz w:val="24"/>
              </w:rPr>
            </w:pPr>
            <w:r>
              <w:rPr>
                <w:rFonts w:hint="eastAsia" w:ascii="宋体" w:hAnsi="宋体"/>
                <w:bCs/>
                <w:sz w:val="24"/>
              </w:rPr>
              <w:t>三档（20分）：质量控制保障措施完全符合项目要求，质量控制内容、方法、实施等方面，内容具体、有详细的措施保障，包括数据检查、质量控制以及纠错、整改等措施，具有针对性，操作性强。</w:t>
            </w:r>
            <w:r>
              <w:rPr>
                <w:rFonts w:ascii="宋体" w:hAnsi="宋体"/>
                <w:bCs/>
                <w:sz w:val="24"/>
              </w:rPr>
              <w:t xml:space="preserve"> </w:t>
            </w:r>
          </w:p>
        </w:tc>
      </w:tr>
      <w:tr w14:paraId="008CFB5F">
        <w:tblPrEx>
          <w:tblCellMar>
            <w:top w:w="0" w:type="dxa"/>
            <w:left w:w="108" w:type="dxa"/>
            <w:bottom w:w="0" w:type="dxa"/>
            <w:right w:w="108" w:type="dxa"/>
          </w:tblCellMar>
        </w:tblPrEx>
        <w:trPr>
          <w:trHeight w:val="90" w:hRule="atLeast"/>
        </w:trPr>
        <w:tc>
          <w:tcPr>
            <w:tcW w:w="399" w:type="pct"/>
            <w:vMerge w:val="continue"/>
            <w:tcBorders>
              <w:top w:val="single" w:color="auto" w:sz="4" w:space="0"/>
              <w:left w:val="single" w:color="auto" w:sz="4" w:space="0"/>
              <w:bottom w:val="single" w:color="auto" w:sz="4" w:space="0"/>
              <w:right w:val="single" w:color="auto" w:sz="4" w:space="0"/>
            </w:tcBorders>
            <w:vAlign w:val="center"/>
          </w:tcPr>
          <w:p w14:paraId="1035AF60">
            <w:pPr>
              <w:spacing w:line="380" w:lineRule="exact"/>
              <w:rPr>
                <w:rFonts w:ascii="宋体" w:hAnsi="宋体"/>
                <w:bCs/>
                <w:sz w:val="24"/>
              </w:rPr>
            </w:pPr>
          </w:p>
        </w:tc>
        <w:tc>
          <w:tcPr>
            <w:tcW w:w="848" w:type="pct"/>
            <w:tcBorders>
              <w:top w:val="single" w:color="000000" w:sz="4" w:space="0"/>
              <w:left w:val="single" w:color="auto" w:sz="4" w:space="0"/>
              <w:bottom w:val="single" w:color="000000" w:sz="4" w:space="0"/>
              <w:right w:val="single" w:color="000000" w:sz="4" w:space="0"/>
            </w:tcBorders>
            <w:vAlign w:val="center"/>
          </w:tcPr>
          <w:p w14:paraId="16967FDB">
            <w:pPr>
              <w:widowControl/>
              <w:spacing w:line="380" w:lineRule="exact"/>
              <w:jc w:val="left"/>
              <w:textAlignment w:val="center"/>
              <w:rPr>
                <w:rFonts w:ascii="宋体" w:hAnsi="宋体" w:cs="宋体"/>
                <w:sz w:val="24"/>
              </w:rPr>
            </w:pPr>
            <w:r>
              <w:rPr>
                <w:rFonts w:hint="eastAsia" w:ascii="宋体" w:hAnsi="宋体" w:cs="宋体"/>
                <w:kern w:val="0"/>
                <w:sz w:val="24"/>
              </w:rPr>
              <w:t>进度控制措施方案（10分）</w:t>
            </w:r>
          </w:p>
        </w:tc>
        <w:tc>
          <w:tcPr>
            <w:tcW w:w="3753" w:type="pct"/>
            <w:tcBorders>
              <w:top w:val="single" w:color="000000" w:sz="4" w:space="0"/>
              <w:left w:val="single" w:color="000000" w:sz="4" w:space="0"/>
              <w:bottom w:val="single" w:color="000000" w:sz="4" w:space="0"/>
              <w:right w:val="single" w:color="000000" w:sz="4" w:space="0"/>
            </w:tcBorders>
          </w:tcPr>
          <w:p w14:paraId="2989DC25">
            <w:pPr>
              <w:widowControl/>
              <w:spacing w:line="380" w:lineRule="exact"/>
              <w:jc w:val="left"/>
              <w:textAlignment w:val="top"/>
              <w:rPr>
                <w:rFonts w:ascii="宋体" w:hAnsi="宋体" w:cs="宋体"/>
                <w:kern w:val="0"/>
                <w:sz w:val="24"/>
              </w:rPr>
            </w:pPr>
            <w:r>
              <w:rPr>
                <w:rFonts w:hint="eastAsia" w:ascii="宋体" w:hAnsi="宋体" w:cs="宋体"/>
                <w:kern w:val="0"/>
                <w:sz w:val="24"/>
              </w:rPr>
              <w:t>无方案或方案不满足以下评分档的不得分。</w:t>
            </w:r>
          </w:p>
          <w:p w14:paraId="02C7B7FE">
            <w:pPr>
              <w:widowControl/>
              <w:spacing w:line="380" w:lineRule="exact"/>
              <w:jc w:val="left"/>
              <w:textAlignment w:val="top"/>
              <w:rPr>
                <w:rFonts w:ascii="宋体" w:hAnsi="宋体" w:cs="宋体"/>
                <w:kern w:val="0"/>
                <w:sz w:val="24"/>
              </w:rPr>
            </w:pPr>
            <w:r>
              <w:rPr>
                <w:rFonts w:hint="eastAsia" w:ascii="宋体" w:hAnsi="宋体" w:cs="宋体"/>
                <w:kern w:val="0"/>
                <w:sz w:val="24"/>
              </w:rPr>
              <w:t>一档（6分）：供应商提供有符合项目实施期限要求的工作时间计划安排，对于工作内容（包括资料收集、整理分析、要素监测、数据整理、质量检查、报告编制等）进行简单的进度量化。</w:t>
            </w:r>
          </w:p>
          <w:p w14:paraId="78D67719">
            <w:pPr>
              <w:widowControl/>
              <w:spacing w:line="380" w:lineRule="exact"/>
              <w:jc w:val="left"/>
              <w:textAlignment w:val="top"/>
              <w:rPr>
                <w:rFonts w:ascii="宋体" w:hAnsi="宋体" w:cs="宋体"/>
                <w:kern w:val="0"/>
                <w:sz w:val="24"/>
              </w:rPr>
            </w:pPr>
            <w:r>
              <w:rPr>
                <w:rFonts w:hint="eastAsia" w:ascii="宋体" w:hAnsi="宋体" w:cs="宋体"/>
                <w:kern w:val="0"/>
                <w:sz w:val="24"/>
              </w:rPr>
              <w:t>二档（8分）：满足上一档要求，且对于工作内容有详细的进度量化和具体时间安排，工作节点合理且衔接顺畅；制定有详细的进度控制措施，确保如期完成监测工作和成果文件编制。</w:t>
            </w:r>
          </w:p>
          <w:p w14:paraId="2182FC32">
            <w:pPr>
              <w:widowControl/>
              <w:spacing w:line="380" w:lineRule="exact"/>
              <w:jc w:val="left"/>
              <w:textAlignment w:val="top"/>
              <w:rPr>
                <w:rFonts w:ascii="宋体" w:hAnsi="宋体" w:cs="宋体"/>
                <w:sz w:val="24"/>
              </w:rPr>
            </w:pPr>
            <w:r>
              <w:rPr>
                <w:rFonts w:hint="eastAsia" w:ascii="宋体" w:hAnsi="宋体" w:cs="宋体"/>
                <w:kern w:val="0"/>
                <w:sz w:val="24"/>
              </w:rPr>
              <w:t>三档（10分）：满足上一档要求，且能正确分析影响项目实施进度的各种不利因素，编制进度保障方案和应急情况预案。同时提出利于推进项目进程的优化措施，要求优化措施科学合理，符合项目实际情况。</w:t>
            </w:r>
          </w:p>
        </w:tc>
      </w:tr>
      <w:tr w14:paraId="2325074E">
        <w:tblPrEx>
          <w:tblCellMar>
            <w:top w:w="0" w:type="dxa"/>
            <w:left w:w="108" w:type="dxa"/>
            <w:bottom w:w="0" w:type="dxa"/>
            <w:right w:w="108" w:type="dxa"/>
          </w:tblCellMar>
        </w:tblPrEx>
        <w:trPr>
          <w:trHeight w:val="90" w:hRule="atLeast"/>
        </w:trPr>
        <w:tc>
          <w:tcPr>
            <w:tcW w:w="399" w:type="pct"/>
            <w:vMerge w:val="continue"/>
            <w:tcBorders>
              <w:top w:val="single" w:color="auto" w:sz="4" w:space="0"/>
              <w:left w:val="single" w:color="auto" w:sz="4" w:space="0"/>
              <w:bottom w:val="single" w:color="auto" w:sz="4" w:space="0"/>
              <w:right w:val="single" w:color="auto" w:sz="4" w:space="0"/>
            </w:tcBorders>
            <w:vAlign w:val="center"/>
          </w:tcPr>
          <w:p w14:paraId="7D726EEC">
            <w:pPr>
              <w:spacing w:line="380" w:lineRule="exact"/>
              <w:rPr>
                <w:rFonts w:ascii="宋体" w:hAnsi="宋体"/>
                <w:bCs/>
                <w:sz w:val="24"/>
              </w:rPr>
            </w:pPr>
          </w:p>
        </w:tc>
        <w:tc>
          <w:tcPr>
            <w:tcW w:w="848" w:type="pct"/>
            <w:tcBorders>
              <w:top w:val="single" w:color="000000" w:sz="4" w:space="0"/>
              <w:left w:val="single" w:color="auto" w:sz="4" w:space="0"/>
              <w:right w:val="single" w:color="000000" w:sz="4" w:space="0"/>
            </w:tcBorders>
            <w:vAlign w:val="center"/>
          </w:tcPr>
          <w:p w14:paraId="5C4AC653">
            <w:pPr>
              <w:spacing w:line="380" w:lineRule="exact"/>
              <w:jc w:val="center"/>
              <w:rPr>
                <w:rFonts w:ascii="宋体" w:hAnsi="宋体"/>
                <w:bCs/>
                <w:sz w:val="24"/>
              </w:rPr>
            </w:pPr>
            <w:r>
              <w:rPr>
                <w:rFonts w:hint="eastAsia" w:ascii="宋体" w:hAnsi="宋体"/>
                <w:bCs/>
                <w:sz w:val="24"/>
              </w:rPr>
              <w:t>人员投入</w:t>
            </w:r>
          </w:p>
          <w:p w14:paraId="726081E4">
            <w:pPr>
              <w:spacing w:line="380" w:lineRule="exact"/>
              <w:jc w:val="center"/>
              <w:rPr>
                <w:rFonts w:ascii="宋体" w:hAnsi="宋体"/>
                <w:bCs/>
                <w:sz w:val="24"/>
              </w:rPr>
            </w:pPr>
            <w:r>
              <w:rPr>
                <w:rFonts w:hint="eastAsia" w:ascii="宋体" w:hAnsi="宋体"/>
                <w:bCs/>
                <w:sz w:val="24"/>
              </w:rPr>
              <w:t>（15分）</w:t>
            </w:r>
          </w:p>
        </w:tc>
        <w:tc>
          <w:tcPr>
            <w:tcW w:w="3753" w:type="pct"/>
            <w:tcBorders>
              <w:top w:val="single" w:color="000000" w:sz="4" w:space="0"/>
              <w:left w:val="single" w:color="000000" w:sz="4" w:space="0"/>
              <w:bottom w:val="single" w:color="000000" w:sz="4" w:space="0"/>
              <w:right w:val="single" w:color="000000" w:sz="4" w:space="0"/>
            </w:tcBorders>
          </w:tcPr>
          <w:p w14:paraId="6E11E2F4">
            <w:pPr>
              <w:spacing w:line="380" w:lineRule="exact"/>
              <w:rPr>
                <w:rFonts w:ascii="宋体" w:hAnsi="宋体"/>
                <w:bCs/>
                <w:sz w:val="24"/>
              </w:rPr>
            </w:pPr>
            <w:r>
              <w:rPr>
                <w:rFonts w:hint="eastAsia" w:ascii="宋体" w:hAnsi="宋体"/>
                <w:bCs/>
                <w:sz w:val="24"/>
              </w:rPr>
              <w:t>1.拟投入的项目负责人1人，具有 “测绘与地理信息”或“土地管理”相关专业（以职称证上的专业为准）高级（或以上）工程师职称的得2分。本项满分2分。</w:t>
            </w:r>
          </w:p>
          <w:p w14:paraId="62F5295A">
            <w:pPr>
              <w:spacing w:line="380" w:lineRule="exact"/>
              <w:rPr>
                <w:rFonts w:ascii="宋体" w:hAnsi="宋体"/>
                <w:bCs/>
                <w:sz w:val="24"/>
              </w:rPr>
            </w:pPr>
            <w:r>
              <w:rPr>
                <w:rFonts w:hint="eastAsia" w:ascii="宋体" w:hAnsi="宋体"/>
                <w:bCs/>
                <w:sz w:val="24"/>
              </w:rPr>
              <w:t>2.拟投入的技术负责人1人，具有 “测绘与地理信息”或“土地管理”相关专业（以职称证上的专业为准）高级（或以上）工程师职称的得1分；具有注册测绘师资格证书得1分。本项满分2分。</w:t>
            </w:r>
          </w:p>
          <w:p w14:paraId="65F7593B">
            <w:pPr>
              <w:spacing w:line="380" w:lineRule="exact"/>
              <w:rPr>
                <w:rFonts w:ascii="宋体" w:hAnsi="宋体"/>
                <w:bCs/>
                <w:sz w:val="24"/>
              </w:rPr>
            </w:pPr>
            <w:r>
              <w:rPr>
                <w:rFonts w:hint="eastAsia" w:ascii="宋体" w:hAnsi="宋体"/>
                <w:bCs/>
                <w:sz w:val="24"/>
              </w:rPr>
              <w:t>3.拟投入的项目其它技术人员（本项满分8分）</w:t>
            </w:r>
          </w:p>
          <w:p w14:paraId="78C9FD81">
            <w:pPr>
              <w:spacing w:line="380" w:lineRule="exact"/>
              <w:rPr>
                <w:rFonts w:ascii="宋体" w:hAnsi="宋体"/>
                <w:bCs/>
                <w:sz w:val="24"/>
              </w:rPr>
            </w:pPr>
            <w:r>
              <w:rPr>
                <w:rFonts w:hint="eastAsia" w:ascii="宋体" w:hAnsi="宋体"/>
                <w:bCs/>
                <w:sz w:val="24"/>
              </w:rPr>
              <w:t>①具有测绘与地理信息”或“土地管理”相关专业（以职称证上的专业为准）职称的：</w:t>
            </w:r>
          </w:p>
          <w:p w14:paraId="067883EE">
            <w:pPr>
              <w:spacing w:line="380" w:lineRule="exact"/>
              <w:rPr>
                <w:rFonts w:ascii="宋体" w:hAnsi="宋体"/>
                <w:bCs/>
                <w:sz w:val="24"/>
              </w:rPr>
            </w:pPr>
            <w:r>
              <w:rPr>
                <w:rFonts w:hint="eastAsia" w:ascii="宋体" w:hAnsi="宋体"/>
                <w:bCs/>
                <w:sz w:val="24"/>
              </w:rPr>
              <w:t>⑴每个高级（或以上）工程师</w:t>
            </w:r>
            <w:bookmarkStart w:id="151" w:name="OLE_LINK20"/>
            <w:bookmarkStart w:id="152" w:name="OLE_LINK19"/>
            <w:r>
              <w:rPr>
                <w:rFonts w:hint="eastAsia" w:ascii="宋体" w:hAnsi="宋体"/>
                <w:bCs/>
                <w:sz w:val="24"/>
              </w:rPr>
              <w:t>职称</w:t>
            </w:r>
            <w:bookmarkEnd w:id="151"/>
            <w:bookmarkEnd w:id="152"/>
            <w:r>
              <w:rPr>
                <w:rFonts w:hint="eastAsia" w:ascii="宋体" w:hAnsi="宋体"/>
                <w:bCs/>
                <w:sz w:val="24"/>
              </w:rPr>
              <w:t>得0.5分，满分3分；</w:t>
            </w:r>
          </w:p>
          <w:p w14:paraId="4DE4EFC1">
            <w:pPr>
              <w:spacing w:line="380" w:lineRule="exact"/>
              <w:rPr>
                <w:rFonts w:ascii="宋体" w:hAnsi="宋体"/>
                <w:bCs/>
                <w:sz w:val="24"/>
              </w:rPr>
            </w:pPr>
            <w:r>
              <w:rPr>
                <w:rFonts w:hint="eastAsia" w:ascii="宋体" w:hAnsi="宋体"/>
                <w:bCs/>
                <w:sz w:val="24"/>
              </w:rPr>
              <w:t xml:space="preserve">⑵每个中级工程师职称得0.3分，满分3分； </w:t>
            </w:r>
          </w:p>
          <w:p w14:paraId="20FAA8BE">
            <w:pPr>
              <w:spacing w:line="380" w:lineRule="exact"/>
              <w:rPr>
                <w:rFonts w:ascii="宋体" w:hAnsi="宋体"/>
                <w:bCs/>
                <w:sz w:val="24"/>
              </w:rPr>
            </w:pPr>
            <w:r>
              <w:rPr>
                <w:rFonts w:hint="eastAsia" w:ascii="宋体" w:hAnsi="宋体"/>
                <w:bCs/>
                <w:sz w:val="24"/>
              </w:rPr>
              <w:t>②具有注册测绘师资格证书的每个得0.5分，满分2分。</w:t>
            </w:r>
          </w:p>
          <w:p w14:paraId="46280B48">
            <w:pPr>
              <w:spacing w:line="380" w:lineRule="exact"/>
              <w:rPr>
                <w:rFonts w:ascii="宋体" w:hAnsi="宋体"/>
                <w:bCs/>
                <w:sz w:val="24"/>
              </w:rPr>
            </w:pPr>
            <w:r>
              <w:rPr>
                <w:rFonts w:hint="eastAsia" w:ascii="宋体" w:hAnsi="宋体"/>
                <w:bCs/>
                <w:sz w:val="24"/>
              </w:rPr>
              <w:t>4.拟投入的项目人员具有测绘成果涉密管理人员岗位培训证书或其他行政部门组织的保密教育培训证书的，每人得0.5分，满分3分。</w:t>
            </w:r>
            <w:r>
              <w:rPr>
                <w:rFonts w:hint="eastAsia" w:ascii="宋体" w:hAnsi="宋体"/>
                <w:bCs/>
                <w:sz w:val="24"/>
              </w:rPr>
              <w:br w:type="textWrapping"/>
            </w:r>
            <w:r>
              <w:rPr>
                <w:rFonts w:hint="eastAsia" w:hAnsi="宋体" w:cs="仿宋"/>
                <w:b/>
                <w:sz w:val="24"/>
              </w:rPr>
              <w:t>注：</w:t>
            </w:r>
            <w:r>
              <w:rPr>
                <w:rFonts w:hint="eastAsia" w:ascii="宋体" w:hAnsi="宋体" w:cs="仿宋"/>
                <w:bCs/>
                <w:sz w:val="24"/>
              </w:rPr>
              <w:t>投标文件须提供职称证书、资格证书、涉密人员培训证书复印件/电子证件，同一人多个符合要求的职称按最高职称得分项计分。</w:t>
            </w:r>
            <w:r>
              <w:rPr>
                <w:rFonts w:hint="eastAsia" w:hAnsi="宋体" w:cs="仿宋"/>
                <w:b/>
                <w:sz w:val="24"/>
              </w:rPr>
              <w:t>拟投入人员必须是供应商本单位人员，须提供供应商为拟投入人员缴纳的投标截止日期前半年内其中1个月的社保金缴纳证明或劳动合同或其他有效证明材料复印件，不按照上述要求提供资料者，不得分。（以上证件均需加盖供应商公章，否则不予计分）</w:t>
            </w:r>
          </w:p>
        </w:tc>
      </w:tr>
      <w:tr w14:paraId="3278CBC0">
        <w:tblPrEx>
          <w:tblCellMar>
            <w:top w:w="0" w:type="dxa"/>
            <w:left w:w="108" w:type="dxa"/>
            <w:bottom w:w="0" w:type="dxa"/>
            <w:right w:w="108" w:type="dxa"/>
          </w:tblCellMar>
        </w:tblPrEx>
        <w:trPr>
          <w:trHeight w:val="1320" w:hRule="atLeast"/>
        </w:trPr>
        <w:tc>
          <w:tcPr>
            <w:tcW w:w="399" w:type="pct"/>
            <w:vMerge w:val="restart"/>
            <w:tcBorders>
              <w:top w:val="single" w:color="auto" w:sz="4" w:space="0"/>
              <w:left w:val="single" w:color="000000" w:sz="4" w:space="0"/>
              <w:bottom w:val="single" w:color="auto" w:sz="4" w:space="0"/>
              <w:right w:val="single" w:color="000000" w:sz="4" w:space="0"/>
            </w:tcBorders>
            <w:vAlign w:val="center"/>
          </w:tcPr>
          <w:p w14:paraId="1DD4311B">
            <w:pPr>
              <w:spacing w:line="380" w:lineRule="exact"/>
              <w:rPr>
                <w:rFonts w:ascii="宋体" w:hAnsi="宋体"/>
                <w:bCs/>
                <w:sz w:val="24"/>
              </w:rPr>
            </w:pPr>
            <w:r>
              <w:rPr>
                <w:rFonts w:hint="eastAsia" w:ascii="宋体" w:hAnsi="宋体"/>
                <w:bCs/>
                <w:sz w:val="24"/>
              </w:rPr>
              <w:t>3.信誉及业绩分（20分）</w:t>
            </w:r>
          </w:p>
        </w:tc>
        <w:tc>
          <w:tcPr>
            <w:tcW w:w="848" w:type="pct"/>
            <w:tcBorders>
              <w:top w:val="single" w:color="auto" w:sz="4" w:space="0"/>
              <w:left w:val="single" w:color="000000" w:sz="4" w:space="0"/>
              <w:bottom w:val="single" w:color="000000" w:sz="4" w:space="0"/>
              <w:right w:val="single" w:color="000000" w:sz="4" w:space="0"/>
            </w:tcBorders>
            <w:vAlign w:val="center"/>
          </w:tcPr>
          <w:p w14:paraId="66F0E17F">
            <w:pPr>
              <w:spacing w:line="380" w:lineRule="exact"/>
              <w:jc w:val="center"/>
              <w:rPr>
                <w:rFonts w:ascii="宋体" w:hAnsi="宋体"/>
                <w:bCs/>
                <w:sz w:val="24"/>
              </w:rPr>
            </w:pPr>
            <w:r>
              <w:rPr>
                <w:rFonts w:hint="eastAsia" w:ascii="宋体" w:hAnsi="宋体"/>
                <w:bCs/>
                <w:sz w:val="24"/>
              </w:rPr>
              <w:t>业绩（12分）</w:t>
            </w:r>
          </w:p>
        </w:tc>
        <w:tc>
          <w:tcPr>
            <w:tcW w:w="3753" w:type="pct"/>
            <w:tcBorders>
              <w:top w:val="single" w:color="000000" w:sz="4" w:space="0"/>
              <w:left w:val="single" w:color="000000" w:sz="4" w:space="0"/>
              <w:bottom w:val="single" w:color="000000" w:sz="4" w:space="0"/>
              <w:right w:val="single" w:color="000000" w:sz="4" w:space="0"/>
            </w:tcBorders>
            <w:vAlign w:val="center"/>
          </w:tcPr>
          <w:p w14:paraId="296F565D">
            <w:pPr>
              <w:spacing w:line="380" w:lineRule="exact"/>
              <w:rPr>
                <w:rFonts w:ascii="宋体" w:hAnsi="宋体"/>
                <w:bCs/>
                <w:sz w:val="24"/>
              </w:rPr>
            </w:pPr>
            <w:r>
              <w:rPr>
                <w:rFonts w:hint="eastAsia" w:ascii="宋体" w:hAnsi="宋体"/>
                <w:bCs/>
                <w:sz w:val="24"/>
              </w:rPr>
              <w:t>供应商提供近三年以来承担过县级及以上自然资源调查监测类相关项目的，每项业绩得1分，满分12分。</w:t>
            </w:r>
          </w:p>
          <w:p w14:paraId="41B30FB4">
            <w:pPr>
              <w:spacing w:line="380" w:lineRule="exact"/>
              <w:rPr>
                <w:rFonts w:ascii="宋体" w:hAnsi="宋体"/>
                <w:bCs/>
                <w:sz w:val="24"/>
              </w:rPr>
            </w:pPr>
            <w:r>
              <w:rPr>
                <w:rFonts w:hint="eastAsia" w:ascii="宋体" w:hAnsi="宋体"/>
                <w:bCs/>
                <w:sz w:val="24"/>
              </w:rPr>
              <w:t>注：须提供有效的中标（成交）通知书或合同的复印件，</w:t>
            </w:r>
            <w:bookmarkStart w:id="153" w:name="OLE_LINK9"/>
            <w:bookmarkStart w:id="154" w:name="OLE_LINK10"/>
            <w:r>
              <w:rPr>
                <w:rFonts w:hint="eastAsia" w:ascii="宋体" w:hAnsi="宋体"/>
                <w:bCs/>
                <w:sz w:val="24"/>
              </w:rPr>
              <w:t>并加盖供应商公章，不提供不得分</w:t>
            </w:r>
            <w:bookmarkEnd w:id="153"/>
            <w:bookmarkEnd w:id="154"/>
            <w:r>
              <w:rPr>
                <w:rFonts w:hint="eastAsia" w:ascii="宋体" w:hAnsi="宋体"/>
                <w:bCs/>
                <w:sz w:val="24"/>
              </w:rPr>
              <w:t>。</w:t>
            </w:r>
          </w:p>
        </w:tc>
      </w:tr>
      <w:tr w14:paraId="49BE9A40">
        <w:tblPrEx>
          <w:tblCellMar>
            <w:top w:w="0" w:type="dxa"/>
            <w:left w:w="108" w:type="dxa"/>
            <w:bottom w:w="0" w:type="dxa"/>
            <w:right w:w="108" w:type="dxa"/>
          </w:tblCellMar>
        </w:tblPrEx>
        <w:trPr>
          <w:trHeight w:val="400" w:hRule="atLeast"/>
        </w:trPr>
        <w:tc>
          <w:tcPr>
            <w:tcW w:w="399" w:type="pct"/>
            <w:vMerge w:val="continue"/>
            <w:tcBorders>
              <w:top w:val="single" w:color="auto" w:sz="4" w:space="0"/>
              <w:left w:val="single" w:color="000000" w:sz="4" w:space="0"/>
              <w:bottom w:val="single" w:color="auto" w:sz="4" w:space="0"/>
              <w:right w:val="single" w:color="000000" w:sz="4" w:space="0"/>
            </w:tcBorders>
            <w:vAlign w:val="center"/>
          </w:tcPr>
          <w:p w14:paraId="55EC7792">
            <w:pPr>
              <w:spacing w:line="380" w:lineRule="exact"/>
              <w:rPr>
                <w:rFonts w:ascii="宋体" w:hAnsi="宋体"/>
                <w:bCs/>
                <w:sz w:val="24"/>
              </w:rPr>
            </w:pPr>
          </w:p>
        </w:tc>
        <w:tc>
          <w:tcPr>
            <w:tcW w:w="848" w:type="pct"/>
            <w:tcBorders>
              <w:top w:val="single" w:color="000000" w:sz="4" w:space="0"/>
              <w:left w:val="single" w:color="000000" w:sz="4" w:space="0"/>
              <w:bottom w:val="single" w:color="000000" w:sz="4" w:space="0"/>
              <w:right w:val="single" w:color="000000" w:sz="4" w:space="0"/>
            </w:tcBorders>
            <w:vAlign w:val="center"/>
          </w:tcPr>
          <w:p w14:paraId="39885081">
            <w:pPr>
              <w:spacing w:line="380" w:lineRule="exact"/>
              <w:jc w:val="center"/>
              <w:rPr>
                <w:rFonts w:ascii="宋体" w:hAnsi="宋体"/>
                <w:bCs/>
                <w:sz w:val="24"/>
              </w:rPr>
            </w:pPr>
            <w:r>
              <w:rPr>
                <w:rFonts w:hint="eastAsia" w:ascii="宋体" w:hAnsi="宋体"/>
                <w:bCs/>
                <w:sz w:val="24"/>
              </w:rPr>
              <w:t>企业信誉</w:t>
            </w:r>
          </w:p>
          <w:p w14:paraId="3329ECA5">
            <w:pPr>
              <w:spacing w:line="380" w:lineRule="exact"/>
              <w:jc w:val="center"/>
              <w:rPr>
                <w:rFonts w:ascii="宋体" w:hAnsi="宋体"/>
                <w:bCs/>
                <w:sz w:val="24"/>
              </w:rPr>
            </w:pPr>
            <w:r>
              <w:rPr>
                <w:rFonts w:hint="eastAsia" w:ascii="宋体" w:hAnsi="宋体"/>
                <w:bCs/>
                <w:sz w:val="24"/>
              </w:rPr>
              <w:t>（8分）</w:t>
            </w:r>
          </w:p>
        </w:tc>
        <w:tc>
          <w:tcPr>
            <w:tcW w:w="3753" w:type="pct"/>
            <w:tcBorders>
              <w:top w:val="single" w:color="000000" w:sz="4" w:space="0"/>
              <w:left w:val="single" w:color="000000" w:sz="4" w:space="0"/>
              <w:bottom w:val="single" w:color="000000" w:sz="4" w:space="0"/>
              <w:right w:val="single" w:color="000000" w:sz="4" w:space="0"/>
            </w:tcBorders>
            <w:vAlign w:val="center"/>
          </w:tcPr>
          <w:p w14:paraId="65538940">
            <w:pPr>
              <w:spacing w:line="380" w:lineRule="exact"/>
              <w:jc w:val="left"/>
              <w:rPr>
                <w:rFonts w:ascii="宋体" w:hAnsi="宋体"/>
                <w:bCs/>
                <w:sz w:val="24"/>
              </w:rPr>
            </w:pPr>
            <w:r>
              <w:rPr>
                <w:rFonts w:hint="eastAsia" w:ascii="宋体" w:hAnsi="宋体"/>
                <w:bCs/>
                <w:sz w:val="24"/>
              </w:rPr>
              <w:t>（1）供应商近三年以来承担自然资源调查监测类项目获得县</w:t>
            </w:r>
            <w:r>
              <w:rPr>
                <w:rFonts w:hint="eastAsia" w:ascii="宋体" w:hAnsi="宋体"/>
                <w:bCs/>
                <w:color w:val="FF0000"/>
                <w:sz w:val="24"/>
              </w:rPr>
              <w:t>级及以上</w:t>
            </w:r>
            <w:r>
              <w:rPr>
                <w:rFonts w:hint="eastAsia" w:ascii="宋体" w:hAnsi="宋体"/>
                <w:bCs/>
                <w:sz w:val="24"/>
              </w:rPr>
              <w:t>人民政府或行政主管部门颁发的奖项的，每项得2分，满分4分。</w:t>
            </w:r>
          </w:p>
          <w:p w14:paraId="1471D901">
            <w:pPr>
              <w:spacing w:after="120" w:line="380" w:lineRule="exact"/>
              <w:ind w:firstLine="480" w:firstLineChars="200"/>
              <w:jc w:val="left"/>
              <w:rPr>
                <w:rFonts w:ascii="宋体" w:hAnsi="宋体"/>
                <w:bCs/>
                <w:sz w:val="24"/>
              </w:rPr>
            </w:pPr>
            <w:r>
              <w:rPr>
                <w:rFonts w:hint="eastAsia" w:ascii="宋体" w:hAnsi="宋体"/>
                <w:bCs/>
                <w:sz w:val="24"/>
              </w:rPr>
              <w:t>注：须提供获奖证明材料复印件，并加盖供应商公章，不提供不得分。</w:t>
            </w:r>
          </w:p>
          <w:p w14:paraId="1C673688">
            <w:pPr>
              <w:spacing w:line="380" w:lineRule="exact"/>
              <w:jc w:val="left"/>
              <w:rPr>
                <w:rFonts w:ascii="宋体" w:hAnsi="宋体"/>
                <w:bCs/>
                <w:sz w:val="24"/>
              </w:rPr>
            </w:pPr>
            <w:r>
              <w:rPr>
                <w:rFonts w:hint="eastAsia" w:ascii="宋体" w:hAnsi="宋体"/>
                <w:bCs/>
                <w:sz w:val="24"/>
              </w:rPr>
              <w:t>（2）供应商拟投入本项目实施的人员中，近三年以来参与自然资源调查监测类项目获得</w:t>
            </w:r>
            <w:r>
              <w:rPr>
                <w:rFonts w:hint="eastAsia" w:ascii="宋体" w:hAnsi="宋体"/>
                <w:bCs/>
                <w:color w:val="FF0000"/>
                <w:sz w:val="24"/>
              </w:rPr>
              <w:t>级及以上</w:t>
            </w:r>
            <w:r>
              <w:rPr>
                <w:rFonts w:hint="eastAsia" w:ascii="宋体" w:hAnsi="宋体"/>
                <w:bCs/>
                <w:sz w:val="24"/>
              </w:rPr>
              <w:t>人民政府或行政主管部门颁发的个人荣誉，每人·次得</w:t>
            </w:r>
            <w:r>
              <w:rPr>
                <w:rFonts w:ascii="宋体" w:hAnsi="宋体"/>
                <w:bCs/>
                <w:sz w:val="24"/>
              </w:rPr>
              <w:t>1分</w:t>
            </w:r>
            <w:r>
              <w:rPr>
                <w:rFonts w:hint="eastAsia" w:ascii="宋体" w:hAnsi="宋体"/>
                <w:bCs/>
                <w:sz w:val="24"/>
              </w:rPr>
              <w:t>，本项满分</w:t>
            </w:r>
            <w:r>
              <w:rPr>
                <w:rFonts w:ascii="宋体" w:hAnsi="宋体"/>
                <w:bCs/>
                <w:sz w:val="24"/>
              </w:rPr>
              <w:t>4分。</w:t>
            </w:r>
          </w:p>
          <w:p w14:paraId="00F9C0DC">
            <w:pPr>
              <w:spacing w:after="120" w:line="380" w:lineRule="exact"/>
              <w:ind w:firstLine="480" w:firstLineChars="200"/>
              <w:jc w:val="left"/>
              <w:rPr>
                <w:rFonts w:ascii="宋体" w:hAnsi="宋体"/>
                <w:bCs/>
                <w:sz w:val="24"/>
              </w:rPr>
            </w:pPr>
            <w:r>
              <w:rPr>
                <w:rFonts w:hint="eastAsia" w:ascii="宋体" w:hAnsi="宋体"/>
                <w:bCs/>
                <w:sz w:val="24"/>
              </w:rPr>
              <w:t>注：须提供相关人员的获奖证明和投标截止日期前半年内其中任意1个月的社保金缴纳证明或劳动合同或其他有效证明为投标人正式员工的材料复印件，并加盖供应商公章，否则不得分。</w:t>
            </w:r>
          </w:p>
        </w:tc>
      </w:tr>
      <w:tr w14:paraId="449FEFBB">
        <w:tblPrEx>
          <w:tblCellMar>
            <w:top w:w="0" w:type="dxa"/>
            <w:left w:w="108" w:type="dxa"/>
            <w:bottom w:w="0" w:type="dxa"/>
            <w:right w:w="108" w:type="dxa"/>
          </w:tblCellMar>
        </w:tblPrEx>
        <w:trPr>
          <w:trHeight w:val="440" w:hRule="atLeast"/>
        </w:trPr>
        <w:tc>
          <w:tcPr>
            <w:tcW w:w="5000" w:type="pct"/>
            <w:gridSpan w:val="3"/>
            <w:tcBorders>
              <w:top w:val="single" w:color="000000" w:sz="4" w:space="0"/>
              <w:left w:val="single" w:color="000000" w:sz="4" w:space="0"/>
              <w:bottom w:val="single" w:color="000000" w:sz="4" w:space="0"/>
              <w:right w:val="single" w:color="000000" w:sz="4" w:space="0"/>
            </w:tcBorders>
            <w:vAlign w:val="center"/>
          </w:tcPr>
          <w:p w14:paraId="52FB3CE4">
            <w:pPr>
              <w:spacing w:line="380" w:lineRule="exact"/>
              <w:jc w:val="center"/>
              <w:rPr>
                <w:rFonts w:ascii="宋体" w:hAnsi="宋体"/>
                <w:bCs/>
                <w:sz w:val="24"/>
              </w:rPr>
            </w:pPr>
            <w:r>
              <w:rPr>
                <w:rFonts w:hint="eastAsia" w:ascii="宋体" w:hAnsi="宋体"/>
                <w:bCs/>
                <w:sz w:val="24"/>
              </w:rPr>
              <w:t>总得分=1 + 2 + 3</w:t>
            </w:r>
          </w:p>
        </w:tc>
      </w:tr>
    </w:tbl>
    <w:p w14:paraId="1EA8DD98">
      <w:pPr>
        <w:rPr>
          <w:rFonts w:ascii="宋体" w:hAnsi="Courier New" w:cs="Courier New"/>
          <w:sz w:val="28"/>
          <w:szCs w:val="28"/>
        </w:rPr>
      </w:pPr>
    </w:p>
    <w:p w14:paraId="3B1EBD43"/>
    <w:p w14:paraId="05C76CC3">
      <w:pPr>
        <w:widowControl/>
        <w:jc w:val="left"/>
      </w:pPr>
      <w:r>
        <w:br w:type="page"/>
      </w:r>
    </w:p>
    <w:p w14:paraId="56708365">
      <w:pPr>
        <w:pStyle w:val="4"/>
        <w:keepNext w:val="0"/>
        <w:keepLines w:val="0"/>
        <w:jc w:val="center"/>
        <w:rPr>
          <w:rFonts w:ascii="宋体" w:hAnsi="宋体" w:cs="宋体"/>
          <w:sz w:val="30"/>
          <w:szCs w:val="30"/>
        </w:rPr>
      </w:pPr>
      <w:r>
        <w:rPr>
          <w:rFonts w:hint="eastAsia" w:ascii="宋体" w:hAnsi="宋体" w:cs="宋体"/>
          <w:sz w:val="30"/>
          <w:szCs w:val="30"/>
        </w:rPr>
        <w:t>四、中标候选人推荐原则</w:t>
      </w:r>
    </w:p>
    <w:p w14:paraId="0A5DCB12">
      <w:pPr>
        <w:pStyle w:val="26"/>
      </w:pPr>
      <w:r>
        <w:rPr>
          <w:rFonts w:hint="eastAsia"/>
        </w:rPr>
        <w:t>（一）综合评分法</w:t>
      </w:r>
    </w:p>
    <w:p w14:paraId="0A1CC44B">
      <w:pPr>
        <w:pStyle w:val="26"/>
        <w:spacing w:line="380" w:lineRule="exact"/>
        <w:ind w:firstLine="420"/>
      </w:pPr>
      <w:r>
        <w:rPr>
          <w:rFonts w:hint="eastAsia"/>
          <w:b w:val="0"/>
        </w:rPr>
        <w:t>评标委员会将根据总得分由高到低排列次序并推荐中标候选人。得分相同的，按投标报价由低到高顺序排列。得分且投标报价相同的并列。投标文件满足招标文件全部实质性要求，且按照评审因素的量化指标评审得分最高的投标人为排名第一的中标候选人。</w:t>
      </w:r>
    </w:p>
    <w:p w14:paraId="567BC0B8">
      <w:pPr>
        <w:pStyle w:val="26"/>
        <w:spacing w:line="380" w:lineRule="exact"/>
      </w:pPr>
      <w:r>
        <w:rPr>
          <w:rFonts w:hint="eastAsia"/>
        </w:rPr>
        <w:t>本项目标项一、标项二为不同地市的要素监测，投标人可以同时投标，但是不能兼中（每个投标人只能中其中一个分标），评标委员会将按分标的顺序依次推荐中标候选人，已推荐为其中标项一的中标候选人将不再被推荐为标项二的中标候选人。</w:t>
      </w:r>
    </w:p>
    <w:p w14:paraId="7BDD5679">
      <w:pPr>
        <w:pStyle w:val="26"/>
      </w:pPr>
    </w:p>
    <w:p w14:paraId="026CE67A">
      <w:pPr>
        <w:pStyle w:val="26"/>
      </w:pPr>
    </w:p>
    <w:p w14:paraId="3DBFA009"/>
    <w:p w14:paraId="2F0F35B3"/>
    <w:p w14:paraId="51AE1137">
      <w:pPr>
        <w:rPr>
          <w:rFonts w:ascii="Arial" w:hAnsi="Arial" w:eastAsia="黑体"/>
        </w:rPr>
      </w:pPr>
    </w:p>
    <w:p w14:paraId="2DF58C2E">
      <w:pPr>
        <w:rPr>
          <w:rFonts w:ascii="Arial" w:hAnsi="Arial" w:eastAsia="黑体"/>
        </w:rPr>
      </w:pPr>
    </w:p>
    <w:p w14:paraId="58570537">
      <w:pPr>
        <w:rPr>
          <w:rFonts w:ascii="Arial" w:hAnsi="Arial" w:eastAsia="黑体"/>
        </w:rPr>
      </w:pPr>
    </w:p>
    <w:p w14:paraId="177EC925">
      <w:pPr>
        <w:rPr>
          <w:rFonts w:ascii="Arial" w:hAnsi="Arial" w:eastAsia="黑体"/>
        </w:rPr>
      </w:pPr>
    </w:p>
    <w:p w14:paraId="1D87F040">
      <w:pPr>
        <w:rPr>
          <w:rFonts w:ascii="Arial" w:hAnsi="Arial" w:eastAsia="黑体"/>
        </w:rPr>
      </w:pPr>
    </w:p>
    <w:p w14:paraId="1FE2A5EC">
      <w:pPr>
        <w:rPr>
          <w:rFonts w:ascii="Arial" w:hAnsi="Arial" w:eastAsia="黑体"/>
        </w:rPr>
      </w:pPr>
    </w:p>
    <w:p w14:paraId="3B6C4575">
      <w:bookmarkStart w:id="155" w:name="_Toc9082"/>
      <w:bookmarkStart w:id="156" w:name="_Toc15467"/>
    </w:p>
    <w:p w14:paraId="10E85680"/>
    <w:p w14:paraId="4ACFD5DD">
      <w:pPr>
        <w:rPr>
          <w:rFonts w:ascii="宋体" w:hAnsi="宋体" w:cs="宋体"/>
        </w:rPr>
      </w:pPr>
    </w:p>
    <w:p w14:paraId="1CB620C6">
      <w:pPr>
        <w:pStyle w:val="84"/>
        <w:rPr>
          <w:rFonts w:hAnsi="宋体"/>
          <w:color w:val="auto"/>
        </w:rPr>
      </w:pPr>
    </w:p>
    <w:p w14:paraId="73355E09">
      <w:pPr>
        <w:pStyle w:val="84"/>
        <w:rPr>
          <w:rFonts w:hAnsi="宋体"/>
          <w:color w:val="auto"/>
        </w:rPr>
      </w:pPr>
    </w:p>
    <w:p w14:paraId="72665ABC">
      <w:pPr>
        <w:pStyle w:val="84"/>
        <w:rPr>
          <w:rFonts w:hAnsi="宋体"/>
          <w:color w:val="auto"/>
        </w:rPr>
      </w:pPr>
    </w:p>
    <w:p w14:paraId="2A3A806D">
      <w:pPr>
        <w:pStyle w:val="84"/>
        <w:rPr>
          <w:rFonts w:hAnsi="宋体"/>
          <w:color w:val="auto"/>
        </w:rPr>
      </w:pPr>
    </w:p>
    <w:p w14:paraId="4432FA1F">
      <w:pPr>
        <w:pStyle w:val="84"/>
        <w:rPr>
          <w:rFonts w:hAnsi="宋体"/>
          <w:color w:val="auto"/>
        </w:rPr>
      </w:pPr>
    </w:p>
    <w:p w14:paraId="47DDC842">
      <w:pPr>
        <w:pStyle w:val="84"/>
        <w:rPr>
          <w:rFonts w:hAnsi="宋体"/>
          <w:color w:val="auto"/>
        </w:rPr>
      </w:pPr>
    </w:p>
    <w:p w14:paraId="551BFF84">
      <w:pPr>
        <w:pStyle w:val="84"/>
        <w:rPr>
          <w:rFonts w:hAnsi="宋体"/>
          <w:color w:val="auto"/>
        </w:rPr>
      </w:pPr>
    </w:p>
    <w:p w14:paraId="478E5B18">
      <w:pPr>
        <w:pStyle w:val="84"/>
        <w:rPr>
          <w:rFonts w:hAnsi="宋体"/>
          <w:color w:val="auto"/>
        </w:rPr>
      </w:pPr>
    </w:p>
    <w:p w14:paraId="4A7E0F26">
      <w:pPr>
        <w:pStyle w:val="84"/>
        <w:rPr>
          <w:rFonts w:hAnsi="宋体"/>
          <w:color w:val="auto"/>
        </w:rPr>
      </w:pPr>
    </w:p>
    <w:p w14:paraId="6D60759D">
      <w:pPr>
        <w:pStyle w:val="84"/>
        <w:rPr>
          <w:rFonts w:hAnsi="宋体"/>
          <w:color w:val="auto"/>
        </w:rPr>
      </w:pPr>
    </w:p>
    <w:p w14:paraId="64EEC079">
      <w:pPr>
        <w:pStyle w:val="84"/>
        <w:rPr>
          <w:rFonts w:hAnsi="宋体"/>
          <w:color w:val="auto"/>
        </w:rPr>
      </w:pPr>
    </w:p>
    <w:p w14:paraId="4E0E6C20">
      <w:pPr>
        <w:pStyle w:val="84"/>
        <w:rPr>
          <w:rFonts w:hAnsi="宋体"/>
          <w:color w:val="auto"/>
        </w:rPr>
      </w:pPr>
    </w:p>
    <w:p w14:paraId="45C05CAB">
      <w:pPr>
        <w:pStyle w:val="84"/>
        <w:rPr>
          <w:rFonts w:hAnsi="宋体"/>
          <w:color w:val="auto"/>
        </w:rPr>
      </w:pPr>
    </w:p>
    <w:p w14:paraId="0A6AB47F">
      <w:pPr>
        <w:pStyle w:val="84"/>
        <w:rPr>
          <w:rFonts w:hAnsi="宋体"/>
          <w:color w:val="auto"/>
        </w:rPr>
      </w:pPr>
    </w:p>
    <w:p w14:paraId="31FF342B">
      <w:pPr>
        <w:pStyle w:val="84"/>
        <w:rPr>
          <w:rFonts w:hAnsi="宋体"/>
          <w:color w:val="auto"/>
        </w:rPr>
      </w:pPr>
    </w:p>
    <w:p w14:paraId="2FC94D19">
      <w:pPr>
        <w:pStyle w:val="84"/>
        <w:rPr>
          <w:rFonts w:hAnsi="宋体"/>
          <w:color w:val="auto"/>
        </w:rPr>
      </w:pPr>
    </w:p>
    <w:p w14:paraId="0EA4EBA4">
      <w:pPr>
        <w:pStyle w:val="84"/>
        <w:rPr>
          <w:rFonts w:hAnsi="宋体"/>
          <w:color w:val="auto"/>
        </w:rPr>
      </w:pPr>
    </w:p>
    <w:p w14:paraId="7ADDF365">
      <w:pPr>
        <w:pStyle w:val="84"/>
        <w:rPr>
          <w:rFonts w:hAnsi="宋体"/>
          <w:color w:val="auto"/>
        </w:rPr>
      </w:pPr>
    </w:p>
    <w:p w14:paraId="239F434B">
      <w:pPr>
        <w:pStyle w:val="84"/>
        <w:rPr>
          <w:rFonts w:hAnsi="宋体"/>
          <w:color w:val="auto"/>
        </w:rPr>
      </w:pPr>
    </w:p>
    <w:p w14:paraId="0C4B4FC4">
      <w:pPr>
        <w:pStyle w:val="84"/>
        <w:rPr>
          <w:rFonts w:hAnsi="宋体"/>
          <w:color w:val="auto"/>
        </w:rPr>
      </w:pPr>
    </w:p>
    <w:p w14:paraId="4D5AB4C7">
      <w:pPr>
        <w:pStyle w:val="84"/>
        <w:rPr>
          <w:rFonts w:hAnsi="宋体"/>
          <w:color w:val="auto"/>
        </w:rPr>
      </w:pPr>
    </w:p>
    <w:p w14:paraId="2093F281">
      <w:pPr>
        <w:pStyle w:val="84"/>
        <w:rPr>
          <w:rFonts w:hAnsi="宋体"/>
          <w:color w:val="auto"/>
        </w:rPr>
      </w:pPr>
    </w:p>
    <w:p w14:paraId="4621F685">
      <w:pPr>
        <w:pStyle w:val="84"/>
        <w:rPr>
          <w:rFonts w:hAnsi="宋体"/>
          <w:color w:val="auto"/>
        </w:rPr>
      </w:pPr>
    </w:p>
    <w:p w14:paraId="48914000">
      <w:pPr>
        <w:pStyle w:val="84"/>
        <w:rPr>
          <w:rFonts w:hAnsi="宋体"/>
          <w:color w:val="auto"/>
        </w:rPr>
      </w:pPr>
    </w:p>
    <w:p w14:paraId="76F63E38">
      <w:pPr>
        <w:pStyle w:val="84"/>
        <w:rPr>
          <w:rFonts w:hAnsi="宋体"/>
          <w:color w:val="auto"/>
        </w:rPr>
      </w:pPr>
    </w:p>
    <w:p w14:paraId="5C3FF3B5">
      <w:pPr>
        <w:pStyle w:val="84"/>
        <w:rPr>
          <w:rFonts w:hAnsi="宋体"/>
          <w:color w:val="auto"/>
        </w:rPr>
      </w:pPr>
    </w:p>
    <w:p w14:paraId="23A701FE">
      <w:pPr>
        <w:pStyle w:val="84"/>
        <w:rPr>
          <w:rFonts w:hAnsi="宋体"/>
          <w:color w:val="auto"/>
        </w:rPr>
      </w:pPr>
    </w:p>
    <w:p w14:paraId="41D25D97">
      <w:pPr>
        <w:pStyle w:val="84"/>
        <w:rPr>
          <w:rFonts w:hAnsi="宋体"/>
          <w:color w:val="auto"/>
        </w:rPr>
      </w:pPr>
    </w:p>
    <w:p w14:paraId="0D9AC336">
      <w:pPr>
        <w:pStyle w:val="84"/>
        <w:rPr>
          <w:rFonts w:hAnsi="宋体"/>
          <w:color w:val="auto"/>
        </w:rPr>
      </w:pPr>
    </w:p>
    <w:p w14:paraId="2910A8F7">
      <w:pPr>
        <w:pStyle w:val="84"/>
        <w:rPr>
          <w:rFonts w:hAnsi="宋体"/>
          <w:color w:val="auto"/>
        </w:rPr>
      </w:pPr>
    </w:p>
    <w:p w14:paraId="21F58AE9">
      <w:pPr>
        <w:pStyle w:val="84"/>
        <w:rPr>
          <w:rFonts w:hAnsi="宋体"/>
          <w:color w:val="auto"/>
        </w:rPr>
      </w:pPr>
    </w:p>
    <w:p w14:paraId="711F7B3A">
      <w:pPr>
        <w:pStyle w:val="84"/>
        <w:rPr>
          <w:rFonts w:hAnsi="宋体"/>
          <w:color w:val="auto"/>
        </w:rPr>
      </w:pPr>
    </w:p>
    <w:p w14:paraId="4A8BBAEE">
      <w:pPr>
        <w:pStyle w:val="84"/>
        <w:rPr>
          <w:rFonts w:hAnsi="宋体"/>
          <w:color w:val="auto"/>
        </w:rPr>
      </w:pPr>
    </w:p>
    <w:p w14:paraId="2D015D07">
      <w:pPr>
        <w:pStyle w:val="84"/>
        <w:rPr>
          <w:rFonts w:hAnsi="宋体"/>
          <w:color w:val="auto"/>
        </w:rPr>
      </w:pPr>
    </w:p>
    <w:p w14:paraId="3D3E907F">
      <w:pPr>
        <w:pStyle w:val="84"/>
        <w:rPr>
          <w:rFonts w:hAnsi="宋体"/>
          <w:color w:val="auto"/>
        </w:rPr>
      </w:pPr>
    </w:p>
    <w:p w14:paraId="51549092">
      <w:pPr>
        <w:pStyle w:val="84"/>
        <w:rPr>
          <w:rFonts w:hAnsi="宋体"/>
          <w:color w:val="auto"/>
        </w:rPr>
      </w:pPr>
    </w:p>
    <w:p w14:paraId="20357FCC">
      <w:pPr>
        <w:pStyle w:val="84"/>
        <w:rPr>
          <w:rFonts w:hAnsi="宋体"/>
          <w:color w:val="auto"/>
        </w:rPr>
      </w:pPr>
    </w:p>
    <w:p w14:paraId="3CD5E321">
      <w:pPr>
        <w:pStyle w:val="84"/>
        <w:rPr>
          <w:rFonts w:hAnsi="宋体"/>
          <w:color w:val="auto"/>
        </w:rPr>
      </w:pPr>
    </w:p>
    <w:p w14:paraId="7BCA9F4C">
      <w:pPr>
        <w:pStyle w:val="2"/>
        <w:jc w:val="center"/>
        <w:rPr>
          <w:rFonts w:ascii="宋体" w:hAnsi="宋体" w:cs="宋体"/>
        </w:rPr>
      </w:pPr>
      <w:r>
        <w:rPr>
          <w:rFonts w:hint="eastAsia" w:ascii="宋体" w:hAnsi="宋体" w:cs="宋体"/>
        </w:rPr>
        <w:t>第五章  拟签订的合同文本</w:t>
      </w:r>
      <w:bookmarkEnd w:id="155"/>
      <w:bookmarkEnd w:id="156"/>
    </w:p>
    <w:p w14:paraId="6520CB6C">
      <w:pPr>
        <w:snapToGrid w:val="0"/>
        <w:jc w:val="center"/>
        <w:rPr>
          <w:rFonts w:ascii="宋体" w:hAnsi="宋体" w:cs="宋体"/>
          <w:bCs/>
          <w:sz w:val="32"/>
          <w:szCs w:val="32"/>
        </w:rPr>
      </w:pPr>
    </w:p>
    <w:p w14:paraId="1B9D051F">
      <w:pPr>
        <w:snapToGrid w:val="0"/>
        <w:jc w:val="center"/>
        <w:rPr>
          <w:rFonts w:ascii="宋体" w:hAnsi="宋体" w:cs="宋体"/>
          <w:bCs/>
          <w:sz w:val="32"/>
          <w:szCs w:val="32"/>
        </w:rPr>
      </w:pPr>
    </w:p>
    <w:p w14:paraId="4029FDF6">
      <w:pPr>
        <w:snapToGrid w:val="0"/>
        <w:jc w:val="center"/>
        <w:rPr>
          <w:rFonts w:ascii="宋体" w:hAnsi="宋体" w:cs="宋体"/>
          <w:bCs/>
          <w:sz w:val="32"/>
          <w:szCs w:val="32"/>
        </w:rPr>
      </w:pPr>
    </w:p>
    <w:p w14:paraId="34C50A13">
      <w:pPr>
        <w:snapToGrid w:val="0"/>
        <w:jc w:val="center"/>
        <w:rPr>
          <w:rFonts w:ascii="宋体" w:hAnsi="宋体" w:cs="宋体"/>
          <w:bCs/>
          <w:sz w:val="32"/>
          <w:szCs w:val="32"/>
        </w:rPr>
      </w:pPr>
    </w:p>
    <w:p w14:paraId="11B26C9D">
      <w:pPr>
        <w:snapToGrid w:val="0"/>
        <w:jc w:val="center"/>
        <w:rPr>
          <w:rFonts w:ascii="宋体" w:hAnsi="宋体" w:cs="宋体"/>
          <w:bCs/>
          <w:sz w:val="32"/>
          <w:szCs w:val="32"/>
        </w:rPr>
      </w:pPr>
    </w:p>
    <w:p w14:paraId="37045129">
      <w:pPr>
        <w:snapToGrid w:val="0"/>
        <w:jc w:val="center"/>
        <w:rPr>
          <w:rFonts w:ascii="宋体" w:hAnsi="宋体" w:cs="宋体"/>
          <w:bCs/>
          <w:sz w:val="32"/>
          <w:szCs w:val="32"/>
        </w:rPr>
      </w:pPr>
    </w:p>
    <w:p w14:paraId="02D3A5B7">
      <w:pPr>
        <w:snapToGrid w:val="0"/>
        <w:jc w:val="center"/>
        <w:rPr>
          <w:rFonts w:ascii="宋体" w:hAnsi="宋体" w:cs="宋体"/>
          <w:bCs/>
          <w:sz w:val="32"/>
          <w:szCs w:val="32"/>
        </w:rPr>
      </w:pPr>
    </w:p>
    <w:p w14:paraId="1D190E16">
      <w:pPr>
        <w:snapToGrid w:val="0"/>
        <w:jc w:val="center"/>
        <w:rPr>
          <w:rFonts w:ascii="宋体" w:hAnsi="宋体" w:cs="宋体"/>
          <w:bCs/>
          <w:sz w:val="32"/>
          <w:szCs w:val="32"/>
        </w:rPr>
      </w:pPr>
    </w:p>
    <w:p w14:paraId="6D05A4D2">
      <w:pPr>
        <w:snapToGrid w:val="0"/>
        <w:jc w:val="center"/>
        <w:rPr>
          <w:rFonts w:ascii="宋体" w:hAnsi="宋体" w:cs="宋体"/>
          <w:bCs/>
          <w:sz w:val="32"/>
          <w:szCs w:val="32"/>
        </w:rPr>
      </w:pPr>
    </w:p>
    <w:p w14:paraId="33A01784">
      <w:pPr>
        <w:snapToGrid w:val="0"/>
        <w:jc w:val="center"/>
        <w:rPr>
          <w:rFonts w:ascii="宋体" w:hAnsi="宋体" w:cs="宋体"/>
          <w:bCs/>
          <w:sz w:val="32"/>
          <w:szCs w:val="32"/>
        </w:rPr>
      </w:pPr>
    </w:p>
    <w:p w14:paraId="796C211C">
      <w:pPr>
        <w:snapToGrid w:val="0"/>
        <w:jc w:val="center"/>
        <w:rPr>
          <w:rFonts w:ascii="宋体" w:hAnsi="宋体" w:cs="宋体"/>
          <w:bCs/>
          <w:sz w:val="32"/>
          <w:szCs w:val="32"/>
        </w:rPr>
      </w:pPr>
    </w:p>
    <w:p w14:paraId="5C99655C">
      <w:pPr>
        <w:snapToGrid w:val="0"/>
        <w:jc w:val="center"/>
        <w:rPr>
          <w:rFonts w:ascii="宋体" w:hAnsi="宋体" w:cs="宋体"/>
          <w:bCs/>
          <w:sz w:val="32"/>
          <w:szCs w:val="32"/>
        </w:rPr>
      </w:pPr>
    </w:p>
    <w:p w14:paraId="110041A3">
      <w:pPr>
        <w:spacing w:line="720" w:lineRule="auto"/>
        <w:jc w:val="center"/>
        <w:rPr>
          <w:sz w:val="44"/>
          <w:szCs w:val="44"/>
        </w:rPr>
      </w:pPr>
      <w:r>
        <w:rPr>
          <w:rFonts w:hint="eastAsia" w:ascii="宋体" w:hAnsi="宋体" w:cs="宋体"/>
          <w:bCs/>
          <w:sz w:val="32"/>
          <w:szCs w:val="32"/>
        </w:rPr>
        <w:br w:type="page"/>
      </w:r>
      <w:bookmarkStart w:id="157" w:name="_Toc14269"/>
      <w:bookmarkStart w:id="158" w:name="_Toc31465"/>
    </w:p>
    <w:p w14:paraId="1A5302D0">
      <w:pPr>
        <w:spacing w:line="360" w:lineRule="auto"/>
        <w:ind w:firstLine="482"/>
        <w:rPr>
          <w:rFonts w:ascii="宋体" w:hAnsi="宋体" w:cs="宋体"/>
          <w:sz w:val="24"/>
        </w:rPr>
      </w:pPr>
    </w:p>
    <w:p w14:paraId="56D738C9">
      <w:pPr>
        <w:widowControl/>
        <w:spacing w:line="980" w:lineRule="exact"/>
        <w:jc w:val="center"/>
        <w:rPr>
          <w:rFonts w:ascii="宋体" w:hAnsi="宋体" w:cs="宋体"/>
          <w:b/>
          <w:sz w:val="52"/>
          <w:szCs w:val="52"/>
        </w:rPr>
      </w:pPr>
      <w:r>
        <w:rPr>
          <w:rFonts w:hint="eastAsia" w:ascii="宋体" w:hAnsi="宋体" w:cs="宋体"/>
          <w:b/>
          <w:sz w:val="52"/>
          <w:szCs w:val="52"/>
        </w:rPr>
        <w:t>广西壮族自治区政府采购合同书</w:t>
      </w:r>
    </w:p>
    <w:p w14:paraId="6D32D388">
      <w:pPr>
        <w:widowControl/>
        <w:spacing w:line="520" w:lineRule="exact"/>
        <w:jc w:val="center"/>
        <w:rPr>
          <w:rFonts w:eastAsia="方正小标宋简体"/>
          <w:sz w:val="32"/>
        </w:rPr>
      </w:pPr>
      <w:r>
        <w:rPr>
          <w:rFonts w:hint="eastAsia" w:eastAsia="方正小标宋简体"/>
          <w:sz w:val="32"/>
        </w:rPr>
        <w:t>（标项一）</w:t>
      </w:r>
    </w:p>
    <w:p w14:paraId="062CEF24">
      <w:pPr>
        <w:widowControl/>
        <w:spacing w:line="580" w:lineRule="exact"/>
        <w:ind w:left="1584" w:hanging="1584" w:hangingChars="495"/>
        <w:jc w:val="left"/>
        <w:rPr>
          <w:rFonts w:eastAsia="仿宋_GB2312"/>
          <w:sz w:val="32"/>
        </w:rPr>
      </w:pPr>
    </w:p>
    <w:p w14:paraId="59404E26">
      <w:pPr>
        <w:widowControl/>
        <w:spacing w:line="580" w:lineRule="exact"/>
        <w:ind w:left="1584" w:hanging="1584" w:hangingChars="495"/>
        <w:jc w:val="left"/>
        <w:rPr>
          <w:rFonts w:eastAsia="仿宋_GB2312"/>
          <w:sz w:val="32"/>
        </w:rPr>
      </w:pPr>
    </w:p>
    <w:p w14:paraId="17C1CA7B">
      <w:pPr>
        <w:widowControl/>
        <w:spacing w:line="580" w:lineRule="exact"/>
        <w:ind w:left="164" w:leftChars="78" w:firstLine="672" w:firstLineChars="210"/>
        <w:jc w:val="left"/>
        <w:rPr>
          <w:rFonts w:eastAsia="仿宋_GB2312"/>
          <w:sz w:val="32"/>
        </w:rPr>
      </w:pPr>
      <w:r>
        <w:rPr>
          <w:rFonts w:hint="eastAsia" w:eastAsia="仿宋_GB2312"/>
          <w:sz w:val="32"/>
        </w:rPr>
        <w:t>项目名称：2025年广西自然资源综合监测项目</w:t>
      </w:r>
    </w:p>
    <w:p w14:paraId="2D186899">
      <w:pPr>
        <w:widowControl/>
        <w:spacing w:line="580" w:lineRule="exact"/>
        <w:ind w:left="164" w:leftChars="78" w:firstLine="672" w:firstLineChars="210"/>
        <w:jc w:val="left"/>
        <w:rPr>
          <w:rFonts w:eastAsia="仿宋_GB2312"/>
          <w:sz w:val="32"/>
        </w:rPr>
      </w:pPr>
      <w:r>
        <w:rPr>
          <w:rFonts w:hint="eastAsia" w:eastAsia="仿宋_GB2312"/>
          <w:sz w:val="32"/>
        </w:rPr>
        <w:t>项目编号：</w:t>
      </w:r>
    </w:p>
    <w:p w14:paraId="2EC4C0B3">
      <w:pPr>
        <w:widowControl/>
        <w:spacing w:line="580" w:lineRule="exact"/>
        <w:ind w:left="164" w:leftChars="78" w:firstLine="672" w:firstLineChars="210"/>
        <w:jc w:val="left"/>
        <w:rPr>
          <w:rFonts w:eastAsia="仿宋_GB2312"/>
          <w:b/>
          <w:sz w:val="32"/>
          <w:u w:val="single"/>
        </w:rPr>
      </w:pPr>
      <w:r>
        <w:rPr>
          <w:rFonts w:hint="eastAsia" w:eastAsia="仿宋_GB2312"/>
          <w:sz w:val="32"/>
        </w:rPr>
        <w:t>合同编号：</w:t>
      </w:r>
    </w:p>
    <w:p w14:paraId="282F0FC5">
      <w:pPr>
        <w:widowControl/>
        <w:spacing w:line="580" w:lineRule="exact"/>
        <w:ind w:left="164" w:leftChars="78" w:firstLine="672" w:firstLineChars="210"/>
        <w:jc w:val="left"/>
        <w:rPr>
          <w:rFonts w:eastAsia="仿宋_GB2312"/>
          <w:sz w:val="32"/>
        </w:rPr>
      </w:pPr>
      <w:r>
        <w:rPr>
          <w:rFonts w:hint="eastAsia" w:eastAsia="仿宋_GB2312"/>
          <w:sz w:val="32"/>
        </w:rPr>
        <w:t>标项号及标项名称：</w:t>
      </w:r>
      <w:r>
        <w:rPr>
          <w:rFonts w:eastAsia="仿宋_GB2312"/>
          <w:sz w:val="32"/>
        </w:rPr>
        <w:t xml:space="preserve"> </w:t>
      </w:r>
    </w:p>
    <w:p w14:paraId="29D5775E">
      <w:pPr>
        <w:widowControl/>
        <w:spacing w:line="580" w:lineRule="exact"/>
        <w:jc w:val="center"/>
        <w:rPr>
          <w:rFonts w:eastAsia="仿宋_GB2312"/>
          <w:sz w:val="32"/>
        </w:rPr>
      </w:pPr>
    </w:p>
    <w:p w14:paraId="3237C2BF">
      <w:pPr>
        <w:spacing w:line="580" w:lineRule="exact"/>
        <w:rPr>
          <w:sz w:val="24"/>
        </w:rPr>
      </w:pPr>
    </w:p>
    <w:p w14:paraId="1545FA61">
      <w:pPr>
        <w:widowControl/>
        <w:spacing w:line="580" w:lineRule="exact"/>
        <w:ind w:firstLine="1453"/>
        <w:jc w:val="left"/>
        <w:rPr>
          <w:rFonts w:eastAsia="仿宋_GB2312"/>
          <w:sz w:val="28"/>
          <w:u w:val="single"/>
        </w:rPr>
      </w:pPr>
    </w:p>
    <w:p w14:paraId="1BAD3EBC">
      <w:pPr>
        <w:widowControl/>
        <w:tabs>
          <w:tab w:val="left" w:pos="7200"/>
        </w:tabs>
        <w:spacing w:line="580" w:lineRule="exact"/>
        <w:ind w:firstLine="1283" w:firstLineChars="401"/>
        <w:jc w:val="left"/>
        <w:rPr>
          <w:rFonts w:asciiTheme="minorEastAsia" w:hAnsiTheme="minorEastAsia" w:eastAsiaTheme="minorEastAsia"/>
          <w:sz w:val="32"/>
        </w:rPr>
      </w:pPr>
      <w:r>
        <w:rPr>
          <w:rFonts w:hint="eastAsia" w:asciiTheme="minorEastAsia" w:hAnsiTheme="minorEastAsia" w:eastAsiaTheme="minorEastAsia"/>
          <w:sz w:val="32"/>
        </w:rPr>
        <w:t>采购人（甲方）：</w:t>
      </w:r>
      <w:r>
        <w:rPr>
          <w:rFonts w:asciiTheme="minorEastAsia" w:hAnsiTheme="minorEastAsia" w:eastAsiaTheme="minorEastAsia"/>
          <w:sz w:val="32"/>
          <w:u w:val="single"/>
        </w:rPr>
        <w:t xml:space="preserve">  </w:t>
      </w:r>
      <w:r>
        <w:rPr>
          <w:rFonts w:hint="eastAsia" w:asciiTheme="minorEastAsia" w:hAnsiTheme="minorEastAsia" w:eastAsiaTheme="minorEastAsia"/>
          <w:sz w:val="32"/>
          <w:u w:val="single"/>
        </w:rPr>
        <w:t xml:space="preserve">                    </w:t>
      </w:r>
      <w:r>
        <w:rPr>
          <w:rFonts w:asciiTheme="minorEastAsia" w:hAnsiTheme="minorEastAsia" w:eastAsiaTheme="minorEastAsia"/>
          <w:sz w:val="32"/>
          <w:u w:val="single"/>
        </w:rPr>
        <w:t xml:space="preserve">  </w:t>
      </w:r>
    </w:p>
    <w:p w14:paraId="4A7E151D">
      <w:pPr>
        <w:widowControl/>
        <w:tabs>
          <w:tab w:val="left" w:pos="7380"/>
        </w:tabs>
        <w:spacing w:line="580" w:lineRule="exact"/>
        <w:ind w:firstLine="1283" w:firstLineChars="401"/>
        <w:jc w:val="left"/>
        <w:rPr>
          <w:rFonts w:asciiTheme="minorEastAsia" w:hAnsiTheme="minorEastAsia" w:eastAsiaTheme="minorEastAsia"/>
          <w:sz w:val="32"/>
        </w:rPr>
      </w:pPr>
      <w:r>
        <w:rPr>
          <w:rFonts w:hint="eastAsia" w:cs="宋体" w:asciiTheme="minorEastAsia" w:hAnsiTheme="minorEastAsia" w:eastAsiaTheme="minorEastAsia"/>
          <w:sz w:val="32"/>
        </w:rPr>
        <w:t>供应商</w:t>
      </w:r>
      <w:r>
        <w:rPr>
          <w:rFonts w:hint="eastAsia" w:asciiTheme="minorEastAsia" w:hAnsiTheme="minorEastAsia" w:eastAsiaTheme="minorEastAsia"/>
          <w:sz w:val="32"/>
        </w:rPr>
        <w:t>（乙方）：</w:t>
      </w:r>
      <w:r>
        <w:rPr>
          <w:rFonts w:hint="eastAsia" w:asciiTheme="minorEastAsia" w:hAnsiTheme="minorEastAsia" w:eastAsiaTheme="minorEastAsia"/>
          <w:sz w:val="32"/>
          <w:u w:val="single"/>
        </w:rPr>
        <w:t xml:space="preserve">                        </w:t>
      </w:r>
      <w:r>
        <w:rPr>
          <w:rFonts w:asciiTheme="minorEastAsia" w:hAnsiTheme="minorEastAsia" w:eastAsiaTheme="minorEastAsia"/>
          <w:sz w:val="32"/>
        </w:rPr>
        <w:t xml:space="preserve"> </w:t>
      </w:r>
    </w:p>
    <w:p w14:paraId="5015A45D">
      <w:pPr>
        <w:widowControl/>
        <w:tabs>
          <w:tab w:val="left" w:pos="7380"/>
        </w:tabs>
        <w:spacing w:line="580" w:lineRule="exact"/>
        <w:jc w:val="center"/>
        <w:rPr>
          <w:rFonts w:eastAsia="仿宋_GB2312"/>
          <w:sz w:val="32"/>
        </w:rPr>
      </w:pPr>
    </w:p>
    <w:p w14:paraId="5B5F90C7">
      <w:pPr>
        <w:widowControl/>
        <w:spacing w:line="520" w:lineRule="exact"/>
        <w:jc w:val="center"/>
        <w:rPr>
          <w:rFonts w:eastAsia="方正小标宋简体"/>
          <w:sz w:val="32"/>
        </w:rPr>
      </w:pPr>
      <w:r>
        <w:rPr>
          <w:rFonts w:eastAsia="仿宋_GB2312"/>
          <w:sz w:val="32"/>
        </w:rPr>
        <w:t>202</w:t>
      </w:r>
      <w:r>
        <w:rPr>
          <w:rFonts w:hint="eastAsia" w:eastAsia="仿宋_GB2312"/>
          <w:sz w:val="32"/>
        </w:rPr>
        <w:t>5年   月</w:t>
      </w:r>
      <w:r>
        <w:br w:type="page"/>
      </w:r>
      <w:r>
        <w:rPr>
          <w:rFonts w:hint="eastAsia" w:eastAsia="方正小标宋简体"/>
          <w:sz w:val="32"/>
        </w:rPr>
        <w:t>广西壮族自治区采购合同书</w:t>
      </w:r>
    </w:p>
    <w:p w14:paraId="5E9915AB">
      <w:pPr>
        <w:widowControl/>
        <w:snapToGrid w:val="0"/>
        <w:spacing w:line="360" w:lineRule="exact"/>
        <w:jc w:val="left"/>
        <w:rPr>
          <w:rFonts w:eastAsia="仿宋_GB2312"/>
          <w:sz w:val="32"/>
        </w:rPr>
      </w:pPr>
    </w:p>
    <w:p w14:paraId="0884EE41">
      <w:pPr>
        <w:widowControl/>
        <w:snapToGrid w:val="0"/>
        <w:spacing w:line="360" w:lineRule="auto"/>
        <w:ind w:right="419"/>
        <w:jc w:val="left"/>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3715595">
      <w:pPr>
        <w:widowControl/>
        <w:snapToGrid w:val="0"/>
        <w:spacing w:line="360" w:lineRule="auto"/>
        <w:ind w:right="419"/>
        <w:jc w:val="left"/>
        <w:rPr>
          <w:rFonts w:ascii="宋体" w:hAnsi="宋体" w:cs="宋体"/>
          <w:sz w:val="24"/>
          <w:u w:val="single"/>
        </w:rPr>
      </w:pPr>
      <w:r>
        <w:rPr>
          <w:rFonts w:hint="eastAsia" w:ascii="宋体" w:hAnsi="宋体" w:cs="宋体"/>
          <w:sz w:val="24"/>
        </w:rPr>
        <w:t>采购计划号：</w:t>
      </w:r>
    </w:p>
    <w:p w14:paraId="26078517">
      <w:pPr>
        <w:widowControl/>
        <w:snapToGrid w:val="0"/>
        <w:spacing w:line="360" w:lineRule="auto"/>
        <w:ind w:left="7800" w:hanging="7800" w:hangingChars="3250"/>
        <w:jc w:val="left"/>
        <w:rPr>
          <w:rFonts w:ascii="宋体" w:hAnsi="宋体" w:cs="宋体"/>
          <w:sz w:val="24"/>
        </w:rPr>
      </w:pPr>
      <w:r>
        <w:rPr>
          <w:rFonts w:hint="eastAsia" w:ascii="宋体" w:hAnsi="宋体" w:cs="宋体"/>
          <w:sz w:val="24"/>
        </w:rPr>
        <w:t>采购人（甲方）：</w:t>
      </w:r>
      <w:r>
        <w:rPr>
          <w:rFonts w:hint="eastAsia" w:ascii="宋体" w:hAnsi="宋体" w:cs="宋体"/>
          <w:sz w:val="24"/>
          <w:u w:val="single"/>
        </w:rPr>
        <w:t>广西壮族自治区自然资源厅</w:t>
      </w:r>
    </w:p>
    <w:p w14:paraId="1F83E0EA">
      <w:pPr>
        <w:widowControl/>
        <w:snapToGrid w:val="0"/>
        <w:spacing w:line="360" w:lineRule="auto"/>
        <w:jc w:val="left"/>
        <w:rPr>
          <w:rFonts w:ascii="宋体" w:hAnsi="宋体" w:cs="宋体"/>
          <w:sz w:val="24"/>
          <w:u w:val="single"/>
        </w:rPr>
      </w:pPr>
      <w:r>
        <w:rPr>
          <w:rFonts w:hint="eastAsia" w:ascii="宋体" w:hAnsi="宋体" w:cs="宋体"/>
          <w:sz w:val="24"/>
        </w:rPr>
        <w:t>供应商（乙方）：</w:t>
      </w:r>
      <w:r>
        <w:rPr>
          <w:rFonts w:hint="eastAsia" w:ascii="宋体" w:hAnsi="宋体" w:cs="宋体"/>
          <w:sz w:val="24"/>
          <w:u w:val="single"/>
        </w:rPr>
        <w:t xml:space="preserve">                       </w:t>
      </w:r>
    </w:p>
    <w:p w14:paraId="5489A6B0">
      <w:pPr>
        <w:widowControl/>
        <w:snapToGrid w:val="0"/>
        <w:spacing w:line="360" w:lineRule="auto"/>
        <w:jc w:val="left"/>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2025年广西自然资源综合监测项目</w:t>
      </w:r>
    </w:p>
    <w:p w14:paraId="03FC8A0A">
      <w:pPr>
        <w:widowControl/>
        <w:snapToGrid w:val="0"/>
        <w:spacing w:line="360" w:lineRule="auto"/>
        <w:jc w:val="left"/>
        <w:rPr>
          <w:rFonts w:ascii="宋体" w:hAnsi="宋体" w:cs="宋体"/>
          <w:sz w:val="24"/>
          <w:u w:val="single"/>
        </w:rPr>
      </w:pPr>
      <w:r>
        <w:rPr>
          <w:rFonts w:hint="eastAsia" w:ascii="宋体" w:hAnsi="宋体" w:cs="宋体"/>
          <w:sz w:val="24"/>
        </w:rPr>
        <w:t>项目编号：</w:t>
      </w:r>
      <w:r>
        <w:rPr>
          <w:rFonts w:hint="eastAsia" w:ascii="宋体" w:hAnsi="宋体" w:cs="宋体"/>
          <w:sz w:val="24"/>
          <w:u w:val="single"/>
        </w:rPr>
        <w:t>GXZC2025-G3-</w:t>
      </w:r>
      <w:r>
        <w:rPr>
          <w:rFonts w:hint="eastAsia" w:ascii="宋体" w:hAnsi="宋体" w:cs="宋体"/>
          <w:sz w:val="24"/>
          <w:u w:val="single"/>
          <w:lang w:val="en-US" w:eastAsia="zh-CN"/>
        </w:rPr>
        <w:t>000316</w:t>
      </w:r>
      <w:r>
        <w:rPr>
          <w:rFonts w:hint="eastAsia" w:ascii="宋体" w:hAnsi="宋体" w:cs="宋体"/>
          <w:sz w:val="24"/>
          <w:u w:val="single"/>
        </w:rPr>
        <w:t>-TQGC</w:t>
      </w:r>
    </w:p>
    <w:p w14:paraId="20AA2C01">
      <w:pPr>
        <w:widowControl/>
        <w:snapToGrid w:val="0"/>
        <w:spacing w:line="360" w:lineRule="auto"/>
        <w:jc w:val="left"/>
        <w:rPr>
          <w:rFonts w:ascii="宋体" w:hAnsi="宋体" w:cs="宋体"/>
          <w:sz w:val="24"/>
        </w:rPr>
      </w:pPr>
      <w:r>
        <w:rPr>
          <w:rFonts w:hint="eastAsia" w:ascii="宋体" w:hAnsi="宋体" w:cs="宋体"/>
          <w:sz w:val="24"/>
        </w:rPr>
        <w:t>标项号：</w:t>
      </w:r>
    </w:p>
    <w:p w14:paraId="12579B35">
      <w:pPr>
        <w:widowControl/>
        <w:snapToGrid w:val="0"/>
        <w:spacing w:line="360" w:lineRule="auto"/>
        <w:jc w:val="left"/>
        <w:rPr>
          <w:rFonts w:ascii="宋体" w:hAnsi="宋体" w:cs="宋体"/>
          <w:sz w:val="24"/>
          <w:u w:val="single"/>
        </w:rPr>
      </w:pPr>
      <w:r>
        <w:rPr>
          <w:rFonts w:hint="eastAsia" w:ascii="宋体" w:hAnsi="宋体" w:cs="宋体"/>
          <w:sz w:val="24"/>
        </w:rPr>
        <w:t>标项名称：</w:t>
      </w:r>
      <w:r>
        <w:rPr>
          <w:rFonts w:hint="eastAsia" w:ascii="宋体" w:hAnsi="宋体" w:cs="宋体"/>
          <w:sz w:val="24"/>
          <w:u w:val="single"/>
        </w:rPr>
        <w:t xml:space="preserve">                     </w:t>
      </w:r>
    </w:p>
    <w:p w14:paraId="46189F80">
      <w:pPr>
        <w:widowControl/>
        <w:snapToGrid w:val="0"/>
        <w:spacing w:line="360" w:lineRule="auto"/>
        <w:jc w:val="left"/>
        <w:rPr>
          <w:rFonts w:ascii="宋体" w:hAnsi="宋体" w:cs="宋体"/>
          <w:sz w:val="24"/>
        </w:rPr>
      </w:pPr>
    </w:p>
    <w:p w14:paraId="1FD12663">
      <w:pPr>
        <w:widowControl/>
        <w:snapToGrid w:val="0"/>
        <w:spacing w:line="360" w:lineRule="auto"/>
        <w:jc w:val="left"/>
        <w:rPr>
          <w:rFonts w:ascii="宋体" w:hAnsi="宋体" w:cs="宋体"/>
          <w:sz w:val="24"/>
          <w:u w:val="single"/>
        </w:rPr>
      </w:pPr>
      <w:r>
        <w:rPr>
          <w:rFonts w:hint="eastAsia" w:ascii="宋体" w:hAnsi="宋体" w:cs="宋体"/>
          <w:sz w:val="24"/>
        </w:rPr>
        <w:t>签订地点：</w:t>
      </w:r>
      <w:r>
        <w:rPr>
          <w:rFonts w:hint="eastAsia" w:ascii="宋体" w:hAnsi="宋体" w:cs="宋体"/>
          <w:sz w:val="24"/>
          <w:u w:val="single"/>
        </w:rPr>
        <w:t>广西南宁市青秀区中新路2号</w:t>
      </w:r>
      <w:r>
        <w:rPr>
          <w:rFonts w:hint="eastAsia" w:ascii="宋体" w:hAnsi="宋体" w:cs="宋体"/>
          <w:sz w:val="24"/>
        </w:rPr>
        <w:t xml:space="preserve">         签订时间：</w:t>
      </w:r>
      <w:r>
        <w:rPr>
          <w:rFonts w:hint="eastAsia" w:ascii="宋体" w:hAnsi="宋体" w:cs="宋体"/>
          <w:sz w:val="24"/>
          <w:u w:val="single"/>
        </w:rPr>
        <w:t xml:space="preserve">     年  月  日 </w:t>
      </w:r>
    </w:p>
    <w:p w14:paraId="6C291AAE">
      <w:pPr>
        <w:widowControl/>
        <w:snapToGrid w:val="0"/>
        <w:spacing w:line="360" w:lineRule="auto"/>
        <w:ind w:firstLine="480" w:firstLineChars="200"/>
        <w:jc w:val="left"/>
        <w:rPr>
          <w:rFonts w:ascii="宋体" w:hAnsi="宋体" w:cs="宋体"/>
          <w:sz w:val="24"/>
        </w:rPr>
      </w:pPr>
    </w:p>
    <w:p w14:paraId="69ED3107">
      <w:pPr>
        <w:widowControl/>
        <w:snapToGrid w:val="0"/>
        <w:spacing w:line="360" w:lineRule="auto"/>
        <w:ind w:firstLine="480" w:firstLineChars="200"/>
        <w:jc w:val="left"/>
        <w:rPr>
          <w:rFonts w:ascii="宋体" w:hAnsi="宋体" w:cs="宋体"/>
          <w:sz w:val="24"/>
        </w:rPr>
      </w:pPr>
      <w:r>
        <w:rPr>
          <w:rFonts w:hint="eastAsia" w:ascii="宋体" w:hAnsi="宋体" w:cs="宋体"/>
          <w:sz w:val="24"/>
        </w:rPr>
        <w:t>根据《中华人民共和国政府采购法》《中华人民共和国民法典》等法律、法规规定，按照招、投标文件规定条款和中标人承诺，甲、乙双方签订本合同。</w:t>
      </w:r>
    </w:p>
    <w:p w14:paraId="60A23098">
      <w:pPr>
        <w:snapToGrid w:val="0"/>
        <w:spacing w:line="560" w:lineRule="exact"/>
        <w:ind w:firstLine="482" w:firstLineChars="200"/>
        <w:rPr>
          <w:rFonts w:ascii="宋体" w:hAnsi="宋体" w:cs="宋体"/>
          <w:b/>
          <w:bCs/>
          <w:sz w:val="24"/>
        </w:rPr>
      </w:pPr>
      <w:r>
        <w:rPr>
          <w:rFonts w:hint="eastAsia" w:ascii="宋体" w:hAnsi="宋体" w:cs="宋体"/>
          <w:b/>
          <w:bCs/>
          <w:sz w:val="24"/>
        </w:rPr>
        <w:t>第一条 合同标的</w:t>
      </w:r>
    </w:p>
    <w:p w14:paraId="42607D1C">
      <w:pPr>
        <w:snapToGrid w:val="0"/>
        <w:spacing w:line="560" w:lineRule="exact"/>
        <w:ind w:firstLine="480" w:firstLineChars="200"/>
        <w:jc w:val="center"/>
        <w:rPr>
          <w:rFonts w:ascii="宋体" w:hAnsi="宋体" w:cs="宋体"/>
          <w:sz w:val="24"/>
        </w:rPr>
      </w:pPr>
      <w:r>
        <w:rPr>
          <w:rFonts w:hint="eastAsia" w:ascii="宋体" w:hAnsi="宋体" w:cs="宋体"/>
          <w:sz w:val="24"/>
        </w:rPr>
        <w:t>甲方委托乙方提供的技术服务一览表</w:t>
      </w:r>
    </w:p>
    <w:tbl>
      <w:tblPr>
        <w:tblStyle w:val="47"/>
        <w:tblW w:w="8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00"/>
        <w:gridCol w:w="4296"/>
        <w:gridCol w:w="456"/>
        <w:gridCol w:w="684"/>
        <w:gridCol w:w="996"/>
        <w:gridCol w:w="876"/>
      </w:tblGrid>
      <w:tr w14:paraId="224F0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0B241423">
            <w:pPr>
              <w:pStyle w:val="29"/>
              <w:jc w:val="center"/>
              <w:rPr>
                <w:sz w:val="24"/>
                <w:szCs w:val="24"/>
              </w:rPr>
            </w:pPr>
            <w:r>
              <w:rPr>
                <w:rFonts w:hint="eastAsia"/>
                <w:sz w:val="24"/>
                <w:szCs w:val="24"/>
              </w:rPr>
              <w:t>序序号</w:t>
            </w:r>
          </w:p>
        </w:tc>
        <w:tc>
          <w:tcPr>
            <w:tcW w:w="900" w:type="dxa"/>
            <w:vAlign w:val="center"/>
          </w:tcPr>
          <w:p w14:paraId="4DC68D79">
            <w:pPr>
              <w:pStyle w:val="29"/>
              <w:ind w:firstLine="0"/>
              <w:jc w:val="center"/>
              <w:rPr>
                <w:sz w:val="24"/>
                <w:szCs w:val="24"/>
              </w:rPr>
            </w:pPr>
            <w:r>
              <w:rPr>
                <w:rFonts w:hint="eastAsia"/>
                <w:sz w:val="24"/>
                <w:szCs w:val="24"/>
              </w:rPr>
              <w:t>服务名称</w:t>
            </w:r>
          </w:p>
        </w:tc>
        <w:tc>
          <w:tcPr>
            <w:tcW w:w="4296" w:type="dxa"/>
            <w:vAlign w:val="center"/>
          </w:tcPr>
          <w:p w14:paraId="29F983FE">
            <w:pPr>
              <w:pStyle w:val="29"/>
              <w:ind w:firstLine="0"/>
              <w:jc w:val="center"/>
              <w:rPr>
                <w:sz w:val="24"/>
                <w:szCs w:val="24"/>
              </w:rPr>
            </w:pPr>
            <w:r>
              <w:rPr>
                <w:rFonts w:hint="eastAsia" w:ascii="宋体" w:hAnsi="宋体" w:cs="宋体"/>
                <w:sz w:val="24"/>
                <w:szCs w:val="24"/>
              </w:rPr>
              <w:t>服务项目要求(或技术参数需求)</w:t>
            </w:r>
          </w:p>
        </w:tc>
        <w:tc>
          <w:tcPr>
            <w:tcW w:w="456" w:type="dxa"/>
            <w:vAlign w:val="center"/>
          </w:tcPr>
          <w:p w14:paraId="09B84353">
            <w:pPr>
              <w:pStyle w:val="29"/>
              <w:jc w:val="center"/>
              <w:rPr>
                <w:sz w:val="24"/>
                <w:szCs w:val="24"/>
              </w:rPr>
            </w:pPr>
            <w:r>
              <w:rPr>
                <w:rFonts w:hint="eastAsia"/>
                <w:sz w:val="24"/>
                <w:szCs w:val="24"/>
              </w:rPr>
              <w:t>数数量</w:t>
            </w:r>
          </w:p>
        </w:tc>
        <w:tc>
          <w:tcPr>
            <w:tcW w:w="684" w:type="dxa"/>
            <w:vAlign w:val="center"/>
          </w:tcPr>
          <w:p w14:paraId="083CA0FD">
            <w:pPr>
              <w:pStyle w:val="29"/>
              <w:jc w:val="center"/>
              <w:rPr>
                <w:sz w:val="24"/>
                <w:szCs w:val="24"/>
              </w:rPr>
            </w:pPr>
            <w:r>
              <w:rPr>
                <w:rFonts w:hint="eastAsia"/>
                <w:sz w:val="24"/>
                <w:szCs w:val="24"/>
              </w:rPr>
              <w:t>单单位</w:t>
            </w:r>
          </w:p>
        </w:tc>
        <w:tc>
          <w:tcPr>
            <w:tcW w:w="996" w:type="dxa"/>
            <w:vAlign w:val="center"/>
          </w:tcPr>
          <w:p w14:paraId="3563BBD5">
            <w:pPr>
              <w:pStyle w:val="29"/>
              <w:ind w:firstLine="0"/>
              <w:jc w:val="center"/>
              <w:rPr>
                <w:sz w:val="24"/>
                <w:szCs w:val="24"/>
              </w:rPr>
            </w:pPr>
          </w:p>
          <w:p w14:paraId="245B6A38">
            <w:pPr>
              <w:pStyle w:val="29"/>
              <w:ind w:firstLine="0"/>
              <w:jc w:val="center"/>
              <w:rPr>
                <w:sz w:val="24"/>
                <w:szCs w:val="24"/>
              </w:rPr>
            </w:pPr>
            <w:r>
              <w:rPr>
                <w:rFonts w:hint="eastAsia"/>
                <w:sz w:val="24"/>
                <w:szCs w:val="24"/>
              </w:rPr>
              <w:t>单价（元）</w:t>
            </w:r>
          </w:p>
        </w:tc>
        <w:tc>
          <w:tcPr>
            <w:tcW w:w="876" w:type="dxa"/>
            <w:vAlign w:val="center"/>
          </w:tcPr>
          <w:p w14:paraId="47B98201">
            <w:pPr>
              <w:pStyle w:val="29"/>
              <w:ind w:firstLine="0"/>
              <w:jc w:val="center"/>
              <w:rPr>
                <w:sz w:val="24"/>
                <w:szCs w:val="24"/>
              </w:rPr>
            </w:pPr>
          </w:p>
          <w:p w14:paraId="7E99A513">
            <w:pPr>
              <w:pStyle w:val="29"/>
              <w:ind w:firstLine="0"/>
              <w:jc w:val="center"/>
              <w:rPr>
                <w:sz w:val="24"/>
                <w:szCs w:val="24"/>
              </w:rPr>
            </w:pPr>
            <w:r>
              <w:rPr>
                <w:rFonts w:hint="eastAsia"/>
                <w:sz w:val="24"/>
                <w:szCs w:val="24"/>
              </w:rPr>
              <w:t>金额（元）</w:t>
            </w:r>
          </w:p>
        </w:tc>
      </w:tr>
      <w:tr w14:paraId="1016F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38BDB4E2">
            <w:pPr>
              <w:snapToGrid w:val="0"/>
              <w:jc w:val="center"/>
              <w:rPr>
                <w:sz w:val="24"/>
              </w:rPr>
            </w:pPr>
            <w:r>
              <w:rPr>
                <w:rFonts w:hint="eastAsia" w:ascii="宋体" w:hAnsi="宋体" w:cs="宋体"/>
                <w:sz w:val="24"/>
              </w:rPr>
              <w:t>1</w:t>
            </w:r>
          </w:p>
        </w:tc>
        <w:tc>
          <w:tcPr>
            <w:tcW w:w="900" w:type="dxa"/>
            <w:vAlign w:val="center"/>
          </w:tcPr>
          <w:p w14:paraId="5477BC85">
            <w:pPr>
              <w:spacing w:line="380" w:lineRule="exact"/>
              <w:jc w:val="center"/>
              <w:rPr>
                <w:rFonts w:ascii="宋体" w:hAnsi="宋体" w:cs="宋体"/>
                <w:kern w:val="0"/>
                <w:szCs w:val="21"/>
              </w:rPr>
            </w:pPr>
            <w:r>
              <w:rPr>
                <w:rFonts w:hint="eastAsia" w:ascii="宋体" w:hAnsi="宋体" w:cs="宋体"/>
                <w:kern w:val="0"/>
                <w:szCs w:val="21"/>
              </w:rPr>
              <w:t>南宁、防城港、钦州、百色、河池、崇左等6市所辖县（市、区）2025年广西自然资源综合监测项目</w:t>
            </w:r>
          </w:p>
          <w:p w14:paraId="754AD051">
            <w:pPr>
              <w:snapToGrid w:val="0"/>
              <w:rPr>
                <w:sz w:val="24"/>
              </w:rPr>
            </w:pPr>
          </w:p>
          <w:p w14:paraId="18DA730B">
            <w:pPr>
              <w:snapToGrid w:val="0"/>
              <w:rPr>
                <w:sz w:val="24"/>
              </w:rPr>
            </w:pPr>
          </w:p>
        </w:tc>
        <w:tc>
          <w:tcPr>
            <w:tcW w:w="4296" w:type="dxa"/>
            <w:vAlign w:val="center"/>
          </w:tcPr>
          <w:p w14:paraId="148EE66F">
            <w:pPr>
              <w:widowControl/>
              <w:snapToGrid w:val="0"/>
              <w:spacing w:line="380" w:lineRule="exact"/>
              <w:ind w:firstLine="420" w:firstLineChars="200"/>
              <w:rPr>
                <w:rFonts w:ascii="宋体" w:hAnsi="宋体" w:cs="宋体"/>
                <w:szCs w:val="21"/>
              </w:rPr>
            </w:pPr>
            <w:r>
              <w:rPr>
                <w:rFonts w:hint="eastAsia" w:ascii="宋体" w:hAnsi="宋体" w:cs="宋体"/>
                <w:szCs w:val="21"/>
              </w:rPr>
              <w:t>根据广西自然资源综合监测工作需要，按照《2025年城市国土空间监测技术方案》要求开展交通、水域、学校等要素的监测，形成数据成果并通过自治区级核查。</w:t>
            </w:r>
          </w:p>
          <w:p w14:paraId="22874A69">
            <w:pPr>
              <w:widowControl/>
              <w:snapToGrid w:val="0"/>
              <w:spacing w:line="380" w:lineRule="exact"/>
              <w:ind w:firstLine="420" w:firstLineChars="200"/>
              <w:rPr>
                <w:rFonts w:ascii="宋体" w:hAnsi="宋体" w:cs="宋体"/>
                <w:szCs w:val="21"/>
              </w:rPr>
            </w:pPr>
            <w:r>
              <w:rPr>
                <w:rFonts w:hint="eastAsia" w:ascii="宋体" w:hAnsi="宋体" w:cs="宋体"/>
                <w:szCs w:val="21"/>
              </w:rPr>
              <w:t>工作范围为南宁、防城港、钦州、百色、河池、崇左6市所辖县（市、区）。</w:t>
            </w:r>
          </w:p>
          <w:p w14:paraId="79E5D69B">
            <w:pPr>
              <w:widowControl/>
              <w:snapToGrid w:val="0"/>
              <w:spacing w:line="380" w:lineRule="exact"/>
              <w:ind w:firstLine="420" w:firstLineChars="200"/>
              <w:rPr>
                <w:rFonts w:ascii="宋体" w:hAnsi="宋体" w:cs="宋体"/>
                <w:szCs w:val="21"/>
              </w:rPr>
            </w:pPr>
            <w:r>
              <w:rPr>
                <w:rFonts w:hint="eastAsia" w:ascii="宋体" w:hAnsi="宋体" w:cs="宋体"/>
                <w:szCs w:val="21"/>
              </w:rPr>
              <w:t>具体工作如下：</w:t>
            </w:r>
          </w:p>
          <w:p w14:paraId="30E7FE24">
            <w:pPr>
              <w:widowControl/>
              <w:snapToGrid w:val="0"/>
              <w:spacing w:line="380" w:lineRule="exact"/>
              <w:ind w:firstLine="420" w:firstLineChars="200"/>
              <w:rPr>
                <w:rFonts w:ascii="宋体" w:hAnsi="宋体" w:cs="宋体"/>
                <w:szCs w:val="21"/>
              </w:rPr>
            </w:pPr>
            <w:r>
              <w:rPr>
                <w:rFonts w:hint="eastAsia" w:ascii="宋体" w:hAnsi="宋体" w:cs="宋体"/>
                <w:szCs w:val="21"/>
              </w:rPr>
              <w:t>一、影像收集与整理。</w:t>
            </w:r>
          </w:p>
          <w:p w14:paraId="02BAC11C">
            <w:pPr>
              <w:widowControl/>
              <w:snapToGrid w:val="0"/>
              <w:spacing w:line="380" w:lineRule="exact"/>
              <w:ind w:firstLine="420" w:firstLineChars="200"/>
              <w:rPr>
                <w:rFonts w:ascii="宋体" w:hAnsi="宋体" w:cs="宋体"/>
                <w:szCs w:val="21"/>
              </w:rPr>
            </w:pPr>
            <w:r>
              <w:rPr>
                <w:rFonts w:hint="eastAsia" w:ascii="宋体" w:hAnsi="宋体" w:cs="宋体"/>
                <w:szCs w:val="21"/>
              </w:rPr>
              <w:t>按技术要求收集并整理2025年最新高分辨率遥感影像作为工作底图。</w:t>
            </w:r>
          </w:p>
          <w:p w14:paraId="75AD4F68">
            <w:pPr>
              <w:widowControl/>
              <w:snapToGrid w:val="0"/>
              <w:spacing w:line="380" w:lineRule="exact"/>
              <w:ind w:firstLine="420" w:firstLineChars="200"/>
              <w:rPr>
                <w:rFonts w:ascii="宋体" w:hAnsi="宋体" w:cs="宋体"/>
                <w:szCs w:val="21"/>
              </w:rPr>
            </w:pPr>
            <w:r>
              <w:rPr>
                <w:rFonts w:hint="eastAsia" w:ascii="宋体" w:hAnsi="宋体" w:cs="宋体"/>
                <w:szCs w:val="21"/>
              </w:rPr>
              <w:t>二、专题资料收集与整理。</w:t>
            </w:r>
          </w:p>
          <w:p w14:paraId="374E1818">
            <w:pPr>
              <w:widowControl/>
              <w:snapToGrid w:val="0"/>
              <w:spacing w:line="380" w:lineRule="exact"/>
              <w:ind w:firstLine="420" w:firstLineChars="200"/>
              <w:rPr>
                <w:rFonts w:ascii="宋体" w:hAnsi="宋体" w:cs="宋体"/>
                <w:szCs w:val="21"/>
              </w:rPr>
            </w:pPr>
            <w:r>
              <w:rPr>
                <w:rFonts w:hint="eastAsia" w:ascii="宋体" w:hAnsi="宋体" w:cs="宋体"/>
                <w:szCs w:val="21"/>
              </w:rPr>
              <w:t>收集和整理本地区教育、公安、民政、住建、交通和水利等相关行业，现势性为2024年1月1日之后的专题资料，作为监测工作的指引和参考。</w:t>
            </w:r>
          </w:p>
          <w:p w14:paraId="02DC5706">
            <w:pPr>
              <w:widowControl/>
              <w:snapToGrid w:val="0"/>
              <w:spacing w:line="380" w:lineRule="exact"/>
              <w:ind w:firstLine="420" w:firstLineChars="200"/>
              <w:rPr>
                <w:rFonts w:ascii="宋体" w:hAnsi="宋体" w:cs="宋体"/>
                <w:szCs w:val="21"/>
              </w:rPr>
            </w:pPr>
            <w:r>
              <w:rPr>
                <w:rFonts w:hint="eastAsia" w:ascii="宋体" w:hAnsi="宋体" w:cs="宋体"/>
                <w:szCs w:val="21"/>
              </w:rPr>
              <w:t>三、要素监测。</w:t>
            </w:r>
          </w:p>
          <w:p w14:paraId="69F95B50">
            <w:pPr>
              <w:widowControl/>
              <w:snapToGrid w:val="0"/>
              <w:spacing w:line="380" w:lineRule="exact"/>
              <w:ind w:firstLine="420" w:firstLineChars="200"/>
              <w:rPr>
                <w:rFonts w:ascii="宋体" w:hAnsi="宋体" w:cs="宋体"/>
                <w:szCs w:val="21"/>
              </w:rPr>
            </w:pPr>
            <w:r>
              <w:rPr>
                <w:rFonts w:hint="eastAsia" w:ascii="宋体" w:hAnsi="宋体" w:cs="宋体"/>
                <w:szCs w:val="21"/>
              </w:rPr>
              <w:t>1.结合有关行业专题数据，对作业范围内的高等院校(含军事院校)、中等职业学校、特殊教育学校、专门学校(工读学校)，方舱医院、自来水厂、污水处理厂、供热厂，殡葬设施，轨道交通站点(地铁站)、高速公路服务区、机场，水电站，室外滑雪场(含附属设施)等要素的位置、占地范围和相关属性的变化情况进行监测、采集，按照技术要求形成相应的数据集。对影像难以判定的变化情况按要求开展外业补充调查举证。</w:t>
            </w:r>
          </w:p>
          <w:p w14:paraId="61F242F5">
            <w:pPr>
              <w:widowControl/>
              <w:snapToGrid w:val="0"/>
              <w:spacing w:line="380" w:lineRule="exact"/>
              <w:ind w:firstLine="420" w:firstLineChars="200"/>
              <w:rPr>
                <w:rFonts w:ascii="宋体" w:hAnsi="宋体" w:cs="宋体"/>
                <w:szCs w:val="21"/>
              </w:rPr>
            </w:pPr>
            <w:r>
              <w:rPr>
                <w:rFonts w:hint="eastAsia" w:ascii="宋体" w:hAnsi="宋体" w:cs="宋体"/>
                <w:szCs w:val="21"/>
              </w:rPr>
              <w:t>2.结合水利和交通等专题数据，对作业范围内的水域和交通网络，包括河湖岸线、河渠结构线，铁路、公路、城市道路、乡村道路、匝道等要素的位置变化情况和相应的属性变化情况进行监测、采集，并开展相邻县、市（区）的数据接边，按照技术要求形成相应的数据集。对影像难以判定的变化情况开展外业补充调查举证。</w:t>
            </w:r>
          </w:p>
          <w:p w14:paraId="63143794">
            <w:pPr>
              <w:widowControl/>
              <w:snapToGrid w:val="0"/>
              <w:spacing w:line="380" w:lineRule="exact"/>
              <w:ind w:firstLine="420" w:firstLineChars="200"/>
              <w:rPr>
                <w:rFonts w:ascii="宋体" w:hAnsi="宋体" w:cs="宋体"/>
                <w:szCs w:val="21"/>
              </w:rPr>
            </w:pPr>
            <w:r>
              <w:rPr>
                <w:rFonts w:hint="eastAsia" w:ascii="宋体" w:hAnsi="宋体" w:cs="宋体"/>
                <w:szCs w:val="21"/>
              </w:rPr>
              <w:t>3.按照技术要求制作元数据。</w:t>
            </w:r>
          </w:p>
          <w:p w14:paraId="11382622">
            <w:pPr>
              <w:widowControl/>
              <w:snapToGrid w:val="0"/>
              <w:spacing w:line="380" w:lineRule="exact"/>
              <w:ind w:firstLine="420" w:firstLineChars="200"/>
              <w:rPr>
                <w:rFonts w:ascii="宋体" w:hAnsi="宋体" w:cs="宋体"/>
                <w:szCs w:val="21"/>
              </w:rPr>
            </w:pPr>
            <w:r>
              <w:rPr>
                <w:rFonts w:hint="eastAsia" w:ascii="宋体" w:hAnsi="宋体" w:cs="宋体"/>
                <w:szCs w:val="21"/>
              </w:rPr>
              <w:t>四、技术文档编制。</w:t>
            </w:r>
          </w:p>
          <w:p w14:paraId="42802184">
            <w:pPr>
              <w:widowControl/>
              <w:snapToGrid w:val="0"/>
              <w:spacing w:line="380" w:lineRule="exact"/>
              <w:ind w:firstLine="420" w:firstLineChars="200"/>
              <w:rPr>
                <w:rFonts w:ascii="宋体" w:hAnsi="宋体" w:cs="宋体"/>
                <w:szCs w:val="21"/>
              </w:rPr>
            </w:pPr>
            <w:r>
              <w:rPr>
                <w:rFonts w:hint="eastAsia" w:ascii="宋体" w:hAnsi="宋体" w:cs="宋体"/>
                <w:szCs w:val="21"/>
              </w:rPr>
              <w:t>按要求编制技术总结和工作总结。</w:t>
            </w:r>
          </w:p>
          <w:p w14:paraId="40AA9B8E">
            <w:pPr>
              <w:widowControl/>
              <w:snapToGrid w:val="0"/>
              <w:spacing w:line="380" w:lineRule="exact"/>
              <w:ind w:firstLine="420" w:firstLineChars="200"/>
              <w:rPr>
                <w:rFonts w:ascii="宋体" w:hAnsi="宋体" w:cs="宋体"/>
                <w:szCs w:val="21"/>
              </w:rPr>
            </w:pPr>
            <w:r>
              <w:rPr>
                <w:rFonts w:hint="eastAsia" w:ascii="宋体" w:hAnsi="宋体" w:cs="宋体"/>
                <w:szCs w:val="21"/>
              </w:rPr>
              <w:t>五、成果质量控制和时间要求。</w:t>
            </w:r>
          </w:p>
          <w:p w14:paraId="649787E9">
            <w:pPr>
              <w:widowControl/>
              <w:snapToGrid w:val="0"/>
              <w:spacing w:line="380" w:lineRule="exact"/>
              <w:ind w:firstLine="420" w:firstLineChars="200"/>
              <w:rPr>
                <w:rFonts w:ascii="宋体" w:hAnsi="宋体" w:cs="宋体"/>
                <w:szCs w:val="21"/>
              </w:rPr>
            </w:pPr>
            <w:r>
              <w:rPr>
                <w:rFonts w:hint="eastAsia" w:ascii="宋体" w:hAnsi="宋体" w:cs="宋体"/>
                <w:szCs w:val="21"/>
              </w:rPr>
              <w:t>按照“两级检查”要求（即作业小组开展自查、本单位质量管理部门开展二级检查）开展质量控制，编制质量检查报告。在自治区规定的时间节点内提交自治区核查，根据自治区级核查意见开展问题整改工作。</w:t>
            </w:r>
          </w:p>
          <w:p w14:paraId="3ED9437A">
            <w:pPr>
              <w:widowControl/>
              <w:snapToGrid w:val="0"/>
              <w:spacing w:line="380" w:lineRule="exact"/>
              <w:ind w:firstLine="420" w:firstLineChars="200"/>
              <w:rPr>
                <w:rFonts w:ascii="宋体" w:hAnsi="宋体" w:cs="宋体"/>
                <w:szCs w:val="21"/>
              </w:rPr>
            </w:pPr>
            <w:r>
              <w:rPr>
                <w:rFonts w:hint="eastAsia" w:ascii="宋体" w:hAnsi="宋体" w:cs="宋体"/>
                <w:szCs w:val="21"/>
              </w:rPr>
              <w:t>六、成果整理和汇交。</w:t>
            </w:r>
          </w:p>
          <w:p w14:paraId="05A69289">
            <w:pPr>
              <w:widowControl/>
              <w:snapToGrid w:val="0"/>
              <w:spacing w:line="380" w:lineRule="exact"/>
              <w:ind w:firstLine="420" w:firstLineChars="200"/>
              <w:rPr>
                <w:rFonts w:ascii="宋体" w:hAnsi="宋体" w:cs="宋体"/>
                <w:szCs w:val="21"/>
              </w:rPr>
            </w:pPr>
            <w:r>
              <w:rPr>
                <w:rFonts w:hint="eastAsia" w:ascii="宋体" w:hAnsi="宋体" w:cs="宋体"/>
                <w:szCs w:val="21"/>
              </w:rPr>
              <w:t>按要求整理和汇交项目成果。主要成果包括：</w:t>
            </w:r>
          </w:p>
          <w:p w14:paraId="02916819">
            <w:pPr>
              <w:widowControl/>
              <w:snapToGrid w:val="0"/>
              <w:spacing w:line="380" w:lineRule="exact"/>
              <w:ind w:firstLine="420" w:firstLineChars="200"/>
              <w:rPr>
                <w:rFonts w:ascii="宋体" w:hAnsi="宋体" w:cs="宋体"/>
                <w:szCs w:val="21"/>
              </w:rPr>
            </w:pPr>
            <w:r>
              <w:rPr>
                <w:rFonts w:hint="eastAsia" w:ascii="宋体" w:hAnsi="宋体" w:cs="宋体"/>
                <w:szCs w:val="21"/>
              </w:rPr>
              <w:t>1.影像成果数据；</w:t>
            </w:r>
          </w:p>
          <w:p w14:paraId="18B347F4">
            <w:pPr>
              <w:widowControl/>
              <w:snapToGrid w:val="0"/>
              <w:spacing w:line="380" w:lineRule="exact"/>
              <w:ind w:firstLine="420" w:firstLineChars="200"/>
              <w:rPr>
                <w:rFonts w:ascii="宋体" w:hAnsi="宋体" w:cs="宋体"/>
                <w:szCs w:val="21"/>
              </w:rPr>
            </w:pPr>
            <w:r>
              <w:rPr>
                <w:rFonts w:hint="eastAsia" w:ascii="宋体" w:hAnsi="宋体" w:cs="宋体"/>
                <w:szCs w:val="21"/>
              </w:rPr>
              <w:t>2.相关行业专题数据；</w:t>
            </w:r>
          </w:p>
          <w:p w14:paraId="16D6A821">
            <w:pPr>
              <w:widowControl/>
              <w:snapToGrid w:val="0"/>
              <w:spacing w:line="380" w:lineRule="exact"/>
              <w:ind w:firstLine="420" w:firstLineChars="200"/>
              <w:rPr>
                <w:rFonts w:ascii="宋体" w:hAnsi="宋体" w:cs="宋体"/>
                <w:szCs w:val="21"/>
              </w:rPr>
            </w:pPr>
            <w:r>
              <w:rPr>
                <w:rFonts w:hint="eastAsia" w:ascii="宋体" w:hAnsi="宋体" w:cs="宋体"/>
                <w:szCs w:val="21"/>
              </w:rPr>
              <w:t>3.监测成果数据集；</w:t>
            </w:r>
          </w:p>
          <w:p w14:paraId="18A02FA3">
            <w:pPr>
              <w:widowControl/>
              <w:snapToGrid w:val="0"/>
              <w:spacing w:line="380" w:lineRule="exact"/>
              <w:ind w:firstLine="420" w:firstLineChars="200"/>
              <w:rPr>
                <w:rFonts w:ascii="宋体" w:hAnsi="宋体" w:cs="宋体"/>
                <w:szCs w:val="21"/>
              </w:rPr>
            </w:pPr>
            <w:r>
              <w:rPr>
                <w:rFonts w:hint="eastAsia" w:ascii="宋体" w:hAnsi="宋体" w:cs="宋体"/>
                <w:szCs w:val="21"/>
              </w:rPr>
              <w:t>4.生产元数据；</w:t>
            </w:r>
          </w:p>
          <w:p w14:paraId="38B48134">
            <w:pPr>
              <w:widowControl/>
              <w:snapToGrid w:val="0"/>
              <w:spacing w:line="380" w:lineRule="exact"/>
              <w:ind w:firstLine="420" w:firstLineChars="200"/>
              <w:rPr>
                <w:rFonts w:ascii="宋体" w:hAnsi="宋体" w:cs="宋体"/>
                <w:szCs w:val="21"/>
              </w:rPr>
            </w:pPr>
            <w:r>
              <w:rPr>
                <w:rFonts w:hint="eastAsia" w:ascii="宋体" w:hAnsi="宋体" w:cs="宋体"/>
                <w:szCs w:val="21"/>
              </w:rPr>
              <w:t>5.外业调查举证成果；</w:t>
            </w:r>
          </w:p>
          <w:p w14:paraId="1D756B88">
            <w:pPr>
              <w:widowControl/>
              <w:snapToGrid w:val="0"/>
              <w:spacing w:line="380" w:lineRule="exact"/>
              <w:ind w:firstLine="420" w:firstLineChars="200"/>
              <w:rPr>
                <w:rFonts w:ascii="宋体" w:hAnsi="宋体" w:cs="宋体"/>
                <w:szCs w:val="21"/>
              </w:rPr>
            </w:pPr>
            <w:r>
              <w:rPr>
                <w:rFonts w:hint="eastAsia" w:ascii="宋体" w:hAnsi="宋体" w:cs="宋体"/>
                <w:szCs w:val="21"/>
              </w:rPr>
              <w:t>6.技术文档资料。</w:t>
            </w:r>
          </w:p>
          <w:p w14:paraId="20E1BDBA">
            <w:pPr>
              <w:widowControl/>
              <w:snapToGrid w:val="0"/>
              <w:spacing w:line="380" w:lineRule="exact"/>
              <w:ind w:firstLine="420" w:firstLineChars="200"/>
              <w:rPr>
                <w:rFonts w:ascii="宋体" w:hAnsi="宋体" w:cs="宋体"/>
                <w:szCs w:val="21"/>
              </w:rPr>
            </w:pPr>
            <w:r>
              <w:rPr>
                <w:rFonts w:hint="eastAsia" w:ascii="宋体" w:hAnsi="宋体" w:cs="宋体"/>
                <w:szCs w:val="21"/>
              </w:rPr>
              <w:t>七、配合开展项目绩效评价工作。</w:t>
            </w:r>
          </w:p>
          <w:p w14:paraId="63D2D82A">
            <w:pPr>
              <w:snapToGrid w:val="0"/>
              <w:rPr>
                <w:sz w:val="24"/>
              </w:rPr>
            </w:pPr>
            <w:r>
              <w:rPr>
                <w:rFonts w:hint="eastAsia" w:ascii="宋体" w:hAnsi="宋体" w:cs="宋体"/>
                <w:szCs w:val="21"/>
              </w:rPr>
              <w:t>八、如国家或自治区有新的监测要求，以最新要求为准。</w:t>
            </w:r>
          </w:p>
        </w:tc>
        <w:tc>
          <w:tcPr>
            <w:tcW w:w="456" w:type="dxa"/>
            <w:vAlign w:val="center"/>
          </w:tcPr>
          <w:p w14:paraId="12CB43E8">
            <w:pPr>
              <w:snapToGrid w:val="0"/>
              <w:jc w:val="center"/>
              <w:rPr>
                <w:sz w:val="24"/>
              </w:rPr>
            </w:pPr>
          </w:p>
        </w:tc>
        <w:tc>
          <w:tcPr>
            <w:tcW w:w="684" w:type="dxa"/>
            <w:vAlign w:val="center"/>
          </w:tcPr>
          <w:p w14:paraId="0AE5FC6B">
            <w:pPr>
              <w:snapToGrid w:val="0"/>
              <w:jc w:val="center"/>
              <w:rPr>
                <w:sz w:val="24"/>
              </w:rPr>
            </w:pPr>
          </w:p>
        </w:tc>
        <w:tc>
          <w:tcPr>
            <w:tcW w:w="996" w:type="dxa"/>
            <w:vAlign w:val="center"/>
          </w:tcPr>
          <w:p w14:paraId="52333AC5">
            <w:pPr>
              <w:snapToGrid w:val="0"/>
              <w:jc w:val="center"/>
              <w:rPr>
                <w:sz w:val="24"/>
              </w:rPr>
            </w:pPr>
          </w:p>
        </w:tc>
        <w:tc>
          <w:tcPr>
            <w:tcW w:w="876" w:type="dxa"/>
            <w:vAlign w:val="center"/>
          </w:tcPr>
          <w:p w14:paraId="2F9B8814">
            <w:pPr>
              <w:snapToGrid w:val="0"/>
              <w:jc w:val="center"/>
              <w:rPr>
                <w:sz w:val="24"/>
              </w:rPr>
            </w:pPr>
          </w:p>
        </w:tc>
      </w:tr>
      <w:tr w14:paraId="5A05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7" w:type="dxa"/>
            <w:gridSpan w:val="7"/>
          </w:tcPr>
          <w:p w14:paraId="6600D8DA">
            <w:pPr>
              <w:pStyle w:val="29"/>
              <w:spacing w:line="400" w:lineRule="exact"/>
              <w:ind w:firstLine="0"/>
              <w:rPr>
                <w:rFonts w:ascii="宋体" w:hAnsi="宋体" w:cs="宋体"/>
                <w:sz w:val="24"/>
                <w:szCs w:val="24"/>
              </w:rPr>
            </w:pPr>
            <w:r>
              <w:rPr>
                <w:rFonts w:hint="eastAsia" w:ascii="宋体" w:hAnsi="宋体" w:cs="宋体"/>
                <w:sz w:val="24"/>
                <w:szCs w:val="24"/>
              </w:rPr>
              <w:t>合同总价（大写）：人民币</w:t>
            </w:r>
            <w:r>
              <w:rPr>
                <w:rFonts w:hint="eastAsia" w:ascii="宋体" w:hAnsi="宋体" w:cs="宋体"/>
                <w:sz w:val="24"/>
                <w:szCs w:val="24"/>
                <w:u w:val="single"/>
              </w:rPr>
              <w:t xml:space="preserve">     </w:t>
            </w:r>
            <w:r>
              <w:rPr>
                <w:rFonts w:hint="eastAsia" w:ascii="宋体" w:hAnsi="宋体" w:cs="宋体"/>
                <w:sz w:val="24"/>
                <w:szCs w:val="24"/>
              </w:rPr>
              <w:t>万元整（小写 ¥</w:t>
            </w:r>
            <w:r>
              <w:rPr>
                <w:rFonts w:hint="eastAsia" w:ascii="宋体" w:hAnsi="宋体" w:cs="宋体"/>
                <w:sz w:val="24"/>
                <w:szCs w:val="24"/>
                <w:u w:val="single"/>
              </w:rPr>
              <w:t xml:space="preserve">   </w:t>
            </w:r>
            <w:r>
              <w:rPr>
                <w:rFonts w:hint="eastAsia" w:ascii="宋体" w:hAnsi="宋体" w:cs="宋体"/>
                <w:sz w:val="24"/>
                <w:szCs w:val="24"/>
              </w:rPr>
              <w:t>），</w:t>
            </w:r>
          </w:p>
          <w:p w14:paraId="3102FA04">
            <w:pPr>
              <w:pStyle w:val="29"/>
              <w:spacing w:line="400" w:lineRule="exact"/>
              <w:ind w:firstLine="0"/>
              <w:rPr>
                <w:sz w:val="24"/>
                <w:szCs w:val="24"/>
              </w:rPr>
            </w:pPr>
            <w:r>
              <w:rPr>
                <w:rFonts w:hint="eastAsia" w:ascii="宋体" w:hAnsi="宋体" w:cs="宋体"/>
                <w:sz w:val="24"/>
                <w:szCs w:val="24"/>
              </w:rPr>
              <w:t>其中不含税金额为人民币</w:t>
            </w:r>
            <w:r>
              <w:rPr>
                <w:rFonts w:hint="eastAsia" w:ascii="宋体" w:hAnsi="宋体" w:cs="宋体"/>
                <w:sz w:val="24"/>
                <w:szCs w:val="24"/>
                <w:u w:val="single"/>
              </w:rPr>
              <w:t xml:space="preserve">    </w:t>
            </w:r>
            <w:r>
              <w:rPr>
                <w:rFonts w:hint="eastAsia" w:ascii="宋体" w:hAnsi="宋体" w:cs="宋体"/>
                <w:sz w:val="24"/>
                <w:szCs w:val="24"/>
              </w:rPr>
              <w:t>（小写 ¥</w:t>
            </w:r>
            <w:r>
              <w:rPr>
                <w:rFonts w:hint="eastAsia" w:ascii="宋体" w:hAnsi="宋体" w:cs="宋体"/>
                <w:sz w:val="24"/>
                <w:szCs w:val="24"/>
                <w:u w:val="single"/>
              </w:rPr>
              <w:t xml:space="preserve">   </w:t>
            </w:r>
            <w:r>
              <w:rPr>
                <w:rFonts w:hint="eastAsia" w:ascii="宋体" w:hAnsi="宋体" w:cs="宋体"/>
                <w:sz w:val="24"/>
                <w:szCs w:val="24"/>
              </w:rPr>
              <w:t>），增值税金额为人民币</w:t>
            </w:r>
            <w:r>
              <w:rPr>
                <w:rFonts w:hint="eastAsia" w:ascii="宋体" w:hAnsi="宋体" w:cs="宋体"/>
                <w:sz w:val="24"/>
                <w:szCs w:val="24"/>
                <w:u w:val="single"/>
              </w:rPr>
              <w:t xml:space="preserve">   </w:t>
            </w:r>
            <w:r>
              <w:rPr>
                <w:rFonts w:hint="eastAsia" w:ascii="宋体" w:hAnsi="宋体" w:cs="宋体"/>
                <w:sz w:val="24"/>
                <w:szCs w:val="24"/>
              </w:rPr>
              <w:t>（小写 ¥</w:t>
            </w:r>
            <w:r>
              <w:rPr>
                <w:rFonts w:hint="eastAsia" w:ascii="宋体" w:hAnsi="宋体" w:cs="宋体"/>
                <w:sz w:val="24"/>
                <w:szCs w:val="24"/>
                <w:u w:val="single"/>
              </w:rPr>
              <w:t xml:space="preserve">   </w:t>
            </w:r>
            <w:r>
              <w:rPr>
                <w:rFonts w:hint="eastAsia" w:ascii="宋体" w:hAnsi="宋体" w:cs="宋体"/>
                <w:sz w:val="24"/>
                <w:szCs w:val="24"/>
              </w:rPr>
              <w:t>）。</w:t>
            </w:r>
          </w:p>
        </w:tc>
      </w:tr>
    </w:tbl>
    <w:p w14:paraId="002C730D">
      <w:pPr>
        <w:snapToGrid w:val="0"/>
        <w:spacing w:line="560" w:lineRule="exact"/>
        <w:ind w:firstLine="480" w:firstLineChars="200"/>
        <w:rPr>
          <w:rFonts w:ascii="宋体" w:hAnsi="宋体" w:cs="宋体"/>
          <w:sz w:val="24"/>
        </w:rPr>
      </w:pPr>
      <w:r>
        <w:rPr>
          <w:rFonts w:hint="eastAsia" w:ascii="宋体" w:hAnsi="宋体" w:cs="宋体"/>
          <w:sz w:val="24"/>
        </w:rPr>
        <w:t>本合同价款采用固定总价方式确定。合同总价包括完成本项目采购要求所产生的全部费用及税费，甲方不再另行向乙方支付其他任何费用。</w:t>
      </w:r>
    </w:p>
    <w:p w14:paraId="549EE07B">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第二条　质量保证</w:t>
      </w:r>
    </w:p>
    <w:p w14:paraId="4D96C9A8">
      <w:pPr>
        <w:widowControl/>
        <w:snapToGrid w:val="0"/>
        <w:spacing w:line="360" w:lineRule="auto"/>
        <w:ind w:firstLine="480" w:firstLineChars="200"/>
        <w:jc w:val="left"/>
        <w:rPr>
          <w:rFonts w:ascii="宋体" w:hAnsi="宋体" w:cs="宋体"/>
          <w:sz w:val="24"/>
        </w:rPr>
      </w:pPr>
      <w:r>
        <w:rPr>
          <w:rFonts w:hint="eastAsia" w:ascii="宋体" w:hAnsi="宋体" w:cs="宋体"/>
          <w:sz w:val="24"/>
        </w:rPr>
        <w:t>1、乙方所提供的服务必须与招投标文件和承诺相一致。</w:t>
      </w:r>
    </w:p>
    <w:p w14:paraId="4691A21D">
      <w:pPr>
        <w:widowControl/>
        <w:snapToGrid w:val="0"/>
        <w:spacing w:line="360" w:lineRule="auto"/>
        <w:ind w:firstLine="480" w:firstLineChars="200"/>
        <w:jc w:val="left"/>
        <w:rPr>
          <w:rFonts w:ascii="宋体" w:hAnsi="宋体" w:cs="宋体"/>
          <w:sz w:val="24"/>
        </w:rPr>
      </w:pPr>
      <w:r>
        <w:rPr>
          <w:rFonts w:hint="eastAsia" w:ascii="宋体" w:hAnsi="宋体" w:cs="宋体"/>
          <w:sz w:val="24"/>
        </w:rPr>
        <w:t>2、乙方所提供的服务质量应达到招投标文件要求和承诺的质量要求。</w:t>
      </w:r>
    </w:p>
    <w:p w14:paraId="77B9F7EF">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第三条　乙方责任</w:t>
      </w:r>
    </w:p>
    <w:p w14:paraId="48333068">
      <w:pPr>
        <w:widowControl/>
        <w:snapToGrid w:val="0"/>
        <w:spacing w:line="360" w:lineRule="auto"/>
        <w:ind w:firstLine="480" w:firstLineChars="200"/>
        <w:jc w:val="left"/>
        <w:rPr>
          <w:rFonts w:ascii="宋体" w:hAnsi="宋体" w:cs="宋体"/>
          <w:sz w:val="24"/>
        </w:rPr>
      </w:pPr>
      <w:r>
        <w:rPr>
          <w:rFonts w:hint="eastAsia" w:ascii="宋体" w:hAnsi="宋体" w:cs="宋体"/>
          <w:sz w:val="24"/>
        </w:rPr>
        <w:t>1、乙方应保证所提供的服务不会侵犯任何第三方的专利权、商标权、工业设计权或其他权利。</w:t>
      </w:r>
    </w:p>
    <w:p w14:paraId="20274502">
      <w:pPr>
        <w:widowControl/>
        <w:snapToGrid w:val="0"/>
        <w:spacing w:line="360" w:lineRule="auto"/>
        <w:ind w:firstLine="480" w:firstLineChars="200"/>
        <w:jc w:val="left"/>
        <w:rPr>
          <w:rFonts w:ascii="宋体" w:hAnsi="宋体" w:cs="宋体"/>
          <w:sz w:val="24"/>
        </w:rPr>
      </w:pPr>
      <w:r>
        <w:rPr>
          <w:rFonts w:hint="eastAsia" w:ascii="宋体" w:hAnsi="宋体" w:cs="宋体"/>
          <w:sz w:val="24"/>
        </w:rPr>
        <w:t>2、乙方必须按项目绩效目标完成服务事项并配合甲方做好项目绩效考核。</w:t>
      </w:r>
    </w:p>
    <w:p w14:paraId="590876F3">
      <w:pPr>
        <w:widowControl/>
        <w:snapToGrid w:val="0"/>
        <w:spacing w:line="360" w:lineRule="auto"/>
        <w:ind w:firstLine="480" w:firstLineChars="200"/>
        <w:jc w:val="left"/>
        <w:rPr>
          <w:rFonts w:ascii="宋体" w:hAnsi="宋体" w:cs="宋体"/>
          <w:sz w:val="24"/>
        </w:rPr>
      </w:pPr>
      <w:r>
        <w:rPr>
          <w:rFonts w:hint="eastAsia" w:ascii="宋体" w:hAnsi="宋体" w:cs="宋体"/>
          <w:sz w:val="24"/>
        </w:rPr>
        <w:t>3、乙方应按招投标文件规定的时间完成本项目。</w:t>
      </w:r>
    </w:p>
    <w:p w14:paraId="17FA14FE">
      <w:pPr>
        <w:widowControl/>
        <w:snapToGrid w:val="0"/>
        <w:spacing w:line="360" w:lineRule="auto"/>
        <w:ind w:firstLine="480" w:firstLineChars="200"/>
        <w:jc w:val="left"/>
        <w:rPr>
          <w:rFonts w:ascii="宋体" w:hAnsi="宋体" w:cs="宋体"/>
          <w:sz w:val="24"/>
        </w:rPr>
      </w:pPr>
      <w:r>
        <w:rPr>
          <w:rFonts w:hint="eastAsia" w:ascii="宋体" w:hAnsi="宋体" w:cs="宋体"/>
          <w:sz w:val="24"/>
        </w:rPr>
        <w:t>4、没有甲方事先书面同意，乙方不得将由甲方提供的有关合同或任何合同条文、规格、计划或资料提供给与履行本合同无关的任何其他人。即使向履行本合同有关的人员提供，也要严格按照资料的保密等级进行管理使用并限于履行合同的必需范围，如发生泄密事件，将按有关规定追究法律责任。</w:t>
      </w:r>
    </w:p>
    <w:p w14:paraId="26E16682">
      <w:pPr>
        <w:widowControl/>
        <w:snapToGrid w:val="0"/>
        <w:spacing w:line="360" w:lineRule="auto"/>
        <w:ind w:firstLine="480" w:firstLineChars="200"/>
        <w:jc w:val="left"/>
        <w:rPr>
          <w:rFonts w:ascii="宋体" w:hAnsi="宋体" w:cs="宋体"/>
          <w:sz w:val="24"/>
        </w:rPr>
      </w:pPr>
      <w:r>
        <w:rPr>
          <w:rFonts w:hint="eastAsia" w:ascii="宋体" w:hAnsi="宋体" w:cs="宋体"/>
          <w:sz w:val="24"/>
        </w:rPr>
        <w:t>5、工作中形成的知识产权归甲方所有。</w:t>
      </w:r>
    </w:p>
    <w:p w14:paraId="58BAEB86">
      <w:pPr>
        <w:widowControl/>
        <w:snapToGrid w:val="0"/>
        <w:spacing w:line="360" w:lineRule="auto"/>
        <w:ind w:firstLine="480" w:firstLineChars="200"/>
        <w:jc w:val="left"/>
        <w:rPr>
          <w:rFonts w:ascii="宋体" w:hAnsi="宋体" w:cs="宋体"/>
          <w:sz w:val="24"/>
        </w:rPr>
      </w:pPr>
      <w:r>
        <w:rPr>
          <w:rFonts w:hint="eastAsia" w:ascii="宋体" w:hAnsi="宋体" w:cs="宋体"/>
          <w:sz w:val="24"/>
        </w:rPr>
        <w:t>6、分包约定：非联合体中标且中标人不是中小微企业的，必须在获得本标项采购合同后，将预留采购预算94.35万元分包给中小微企业，中小微企业投标则不能分包；联合体投标的，联合体成员之一必须是中小微企业，中小微企业成员实施内容不低于94.35万元。</w:t>
      </w:r>
    </w:p>
    <w:p w14:paraId="33F9227B">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第四条　服务期、交付和验收</w:t>
      </w:r>
    </w:p>
    <w:p w14:paraId="2801270C">
      <w:pPr>
        <w:widowControl/>
        <w:snapToGrid w:val="0"/>
        <w:spacing w:line="360" w:lineRule="auto"/>
        <w:ind w:firstLine="480" w:firstLineChars="200"/>
        <w:jc w:val="left"/>
        <w:rPr>
          <w:rFonts w:ascii="宋体" w:hAnsi="宋体" w:cs="宋体"/>
          <w:sz w:val="24"/>
        </w:rPr>
      </w:pPr>
      <w:r>
        <w:rPr>
          <w:rFonts w:hint="eastAsia" w:ascii="宋体" w:hAnsi="宋体" w:cs="宋体"/>
          <w:sz w:val="24"/>
        </w:rPr>
        <w:t>1、服务期限：自合同签订之日起至2025年12月31日。</w:t>
      </w:r>
    </w:p>
    <w:p w14:paraId="1F5E5DB0">
      <w:pPr>
        <w:widowControl/>
        <w:snapToGrid w:val="0"/>
        <w:spacing w:line="360" w:lineRule="auto"/>
        <w:ind w:firstLine="480" w:firstLineChars="200"/>
        <w:jc w:val="left"/>
        <w:rPr>
          <w:rFonts w:ascii="宋体" w:hAnsi="宋体" w:cs="宋体"/>
          <w:sz w:val="24"/>
        </w:rPr>
      </w:pPr>
      <w:r>
        <w:rPr>
          <w:rFonts w:hint="eastAsia" w:ascii="宋体" w:hAnsi="宋体" w:cs="宋体"/>
          <w:sz w:val="24"/>
        </w:rPr>
        <w:t>2、成果交付：按照国家及自治区的时间要求完成工作任务。</w:t>
      </w:r>
    </w:p>
    <w:p w14:paraId="0A1DCD97">
      <w:pPr>
        <w:widowControl/>
        <w:snapToGrid w:val="0"/>
        <w:spacing w:line="360" w:lineRule="auto"/>
        <w:ind w:firstLine="480" w:firstLineChars="200"/>
        <w:jc w:val="left"/>
        <w:rPr>
          <w:rFonts w:ascii="宋体" w:hAnsi="宋体" w:cs="宋体"/>
          <w:sz w:val="24"/>
        </w:rPr>
      </w:pPr>
      <w:r>
        <w:rPr>
          <w:rFonts w:hint="eastAsia" w:ascii="宋体" w:hAnsi="宋体" w:cs="宋体"/>
          <w:sz w:val="24"/>
        </w:rPr>
        <w:t>3、乙方提供不符合招投标文件和本合同规定的服务，甲方有权拒绝接受。</w:t>
      </w:r>
    </w:p>
    <w:p w14:paraId="23097263">
      <w:pPr>
        <w:widowControl/>
        <w:snapToGrid w:val="0"/>
        <w:spacing w:line="360" w:lineRule="auto"/>
        <w:ind w:firstLine="480" w:firstLineChars="200"/>
        <w:jc w:val="left"/>
        <w:rPr>
          <w:rFonts w:ascii="宋体" w:hAnsi="宋体" w:cs="宋体"/>
          <w:sz w:val="24"/>
        </w:rPr>
      </w:pPr>
      <w:r>
        <w:rPr>
          <w:rFonts w:hint="eastAsia" w:ascii="宋体" w:hAnsi="宋体" w:cs="宋体"/>
          <w:sz w:val="24"/>
        </w:rPr>
        <w:t>4、验收：按本分标采购需求执行。</w:t>
      </w:r>
    </w:p>
    <w:p w14:paraId="682D9E29">
      <w:pPr>
        <w:widowControl/>
        <w:snapToGrid w:val="0"/>
        <w:spacing w:line="360" w:lineRule="auto"/>
        <w:ind w:firstLine="480" w:firstLineChars="200"/>
        <w:jc w:val="left"/>
        <w:rPr>
          <w:rFonts w:ascii="宋体" w:hAnsi="宋体" w:cs="宋体"/>
          <w:sz w:val="24"/>
        </w:rPr>
      </w:pPr>
      <w:r>
        <w:rPr>
          <w:rFonts w:hint="eastAsia" w:ascii="宋体" w:hAnsi="宋体" w:cs="宋体"/>
          <w:sz w:val="24"/>
        </w:rPr>
        <w:t>5、甲方对验收有异议的，在验收后五个工作日内以书面形式向乙方提出，乙方应自收到甲方书面异议后5日内及时予以解决。</w:t>
      </w:r>
    </w:p>
    <w:p w14:paraId="1F779C30">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 xml:space="preserve">第五条　付款方式 </w:t>
      </w:r>
    </w:p>
    <w:p w14:paraId="066F8B35">
      <w:pPr>
        <w:widowControl/>
        <w:snapToGrid w:val="0"/>
        <w:spacing w:line="360" w:lineRule="auto"/>
        <w:ind w:firstLine="480" w:firstLineChars="200"/>
        <w:jc w:val="left"/>
        <w:rPr>
          <w:rFonts w:ascii="宋体" w:hAnsi="宋体" w:cs="宋体"/>
          <w:sz w:val="24"/>
          <w:u w:val="single"/>
        </w:rPr>
      </w:pPr>
      <w:r>
        <w:rPr>
          <w:rFonts w:hint="eastAsia" w:ascii="宋体" w:hAnsi="宋体" w:cs="宋体"/>
          <w:sz w:val="24"/>
        </w:rPr>
        <w:t xml:space="preserve">1、本项目合同总金额：   </w:t>
      </w:r>
      <w:r>
        <w:rPr>
          <w:rFonts w:hint="eastAsia" w:ascii="宋体" w:hAnsi="宋体" w:cs="宋体"/>
          <w:sz w:val="24"/>
          <w:u w:val="single"/>
        </w:rPr>
        <w:t>（￥       元）。</w:t>
      </w:r>
    </w:p>
    <w:p w14:paraId="0E1E82EE">
      <w:pPr>
        <w:widowControl/>
        <w:snapToGrid w:val="0"/>
        <w:spacing w:line="360" w:lineRule="auto"/>
        <w:ind w:firstLine="480" w:firstLineChars="200"/>
        <w:jc w:val="left"/>
        <w:rPr>
          <w:rFonts w:ascii="宋体" w:hAnsi="宋体" w:cs="宋体"/>
          <w:sz w:val="24"/>
        </w:rPr>
      </w:pPr>
      <w:r>
        <w:rPr>
          <w:rFonts w:hint="eastAsia" w:ascii="宋体" w:hAnsi="宋体" w:cs="宋体"/>
          <w:sz w:val="24"/>
        </w:rPr>
        <w:t>2、资金性质；财政性资金。</w:t>
      </w:r>
    </w:p>
    <w:p w14:paraId="3085286D">
      <w:pPr>
        <w:widowControl/>
        <w:snapToGrid w:val="0"/>
        <w:spacing w:line="360" w:lineRule="auto"/>
        <w:ind w:firstLine="480" w:firstLineChars="200"/>
        <w:jc w:val="left"/>
        <w:rPr>
          <w:rFonts w:ascii="宋体" w:hAnsi="宋体" w:cs="宋体"/>
          <w:sz w:val="24"/>
        </w:rPr>
      </w:pPr>
      <w:r>
        <w:rPr>
          <w:rFonts w:hint="eastAsia" w:ascii="宋体" w:hAnsi="宋体" w:cs="宋体"/>
          <w:sz w:val="24"/>
        </w:rPr>
        <w:t>3、付款方式：</w:t>
      </w:r>
    </w:p>
    <w:p w14:paraId="601DF782">
      <w:pPr>
        <w:widowControl/>
        <w:snapToGrid w:val="0"/>
        <w:spacing w:line="360" w:lineRule="auto"/>
        <w:ind w:firstLine="480" w:firstLineChars="200"/>
        <w:jc w:val="left"/>
        <w:rPr>
          <w:rFonts w:ascii="宋体" w:hAnsi="宋体" w:cs="宋体"/>
          <w:sz w:val="24"/>
        </w:rPr>
      </w:pPr>
      <w:r>
        <w:rPr>
          <w:rFonts w:hint="eastAsia" w:ascii="宋体" w:hAnsi="宋体" w:cs="宋体"/>
          <w:sz w:val="24"/>
        </w:rPr>
        <w:t>乙方指定的接收款项的银行账户信息为：</w:t>
      </w:r>
    </w:p>
    <w:p w14:paraId="7E8FB721">
      <w:pPr>
        <w:widowControl/>
        <w:snapToGrid w:val="0"/>
        <w:spacing w:line="360" w:lineRule="auto"/>
        <w:ind w:firstLine="480" w:firstLineChars="200"/>
        <w:jc w:val="left"/>
        <w:rPr>
          <w:rFonts w:ascii="宋体" w:hAnsi="宋体" w:cs="宋体"/>
          <w:sz w:val="24"/>
        </w:rPr>
      </w:pPr>
      <w:r>
        <w:rPr>
          <w:rFonts w:hint="eastAsia" w:ascii="宋体" w:hAnsi="宋体" w:cs="宋体"/>
          <w:sz w:val="24"/>
        </w:rPr>
        <w:t xml:space="preserve">开户行： </w:t>
      </w:r>
    </w:p>
    <w:p w14:paraId="39AB0DB9">
      <w:pPr>
        <w:widowControl/>
        <w:snapToGrid w:val="0"/>
        <w:spacing w:line="360" w:lineRule="auto"/>
        <w:ind w:firstLine="480" w:firstLineChars="200"/>
        <w:jc w:val="left"/>
        <w:rPr>
          <w:rFonts w:ascii="宋体" w:hAnsi="宋体" w:cs="宋体"/>
          <w:sz w:val="24"/>
        </w:rPr>
      </w:pPr>
      <w:r>
        <w:rPr>
          <w:rFonts w:hint="eastAsia" w:ascii="宋体" w:hAnsi="宋体" w:cs="宋体"/>
          <w:sz w:val="24"/>
        </w:rPr>
        <w:t xml:space="preserve">开户名： </w:t>
      </w:r>
    </w:p>
    <w:p w14:paraId="305281E8">
      <w:pPr>
        <w:widowControl/>
        <w:snapToGrid w:val="0"/>
        <w:spacing w:line="360" w:lineRule="auto"/>
        <w:ind w:firstLine="480" w:firstLineChars="200"/>
        <w:jc w:val="left"/>
        <w:rPr>
          <w:rFonts w:ascii="宋体" w:hAnsi="宋体" w:cs="宋体"/>
          <w:sz w:val="24"/>
        </w:rPr>
      </w:pPr>
      <w:r>
        <w:rPr>
          <w:rFonts w:hint="eastAsia" w:ascii="宋体" w:hAnsi="宋体" w:cs="宋体"/>
          <w:sz w:val="24"/>
        </w:rPr>
        <w:t>银行账户：</w:t>
      </w:r>
    </w:p>
    <w:p w14:paraId="309E226E">
      <w:pPr>
        <w:pStyle w:val="108"/>
        <w:widowControl/>
        <w:numPr>
          <w:ilvl w:val="0"/>
          <w:numId w:val="6"/>
        </w:numPr>
        <w:snapToGrid w:val="0"/>
        <w:spacing w:line="360" w:lineRule="auto"/>
        <w:ind w:firstLineChars="0"/>
        <w:jc w:val="left"/>
        <w:rPr>
          <w:rFonts w:ascii="宋体" w:hAnsi="宋体" w:cs="宋体"/>
          <w:sz w:val="24"/>
        </w:rPr>
      </w:pPr>
      <w:r>
        <w:rPr>
          <w:rFonts w:hint="eastAsia" w:ascii="宋体" w:hAnsi="宋体" w:cs="宋体"/>
          <w:sz w:val="24"/>
        </w:rPr>
        <w:t>同价款采用费用包干合同方式确定。</w:t>
      </w:r>
    </w:p>
    <w:p w14:paraId="4F1EF86E">
      <w:pPr>
        <w:widowControl/>
        <w:snapToGrid w:val="0"/>
        <w:spacing w:line="360" w:lineRule="auto"/>
        <w:ind w:firstLine="480" w:firstLineChars="200"/>
        <w:jc w:val="left"/>
        <w:rPr>
          <w:rFonts w:ascii="宋体" w:hAnsi="宋体" w:cs="宋体"/>
          <w:sz w:val="24"/>
        </w:rPr>
      </w:pPr>
      <w:r>
        <w:rPr>
          <w:rFonts w:hint="eastAsia" w:ascii="宋体" w:hAnsi="宋体" w:cs="宋体"/>
          <w:sz w:val="24"/>
        </w:rPr>
        <w:t>②合同签订后10个工作日内，甲方向乙方支付合同总金额30%的工作经费，必须用于本项目支出；乙方完成监测工作，成果数据通过自治区级质量核查后，甲方向供应商支付合同总金额50%的工作经费；项目通过自治区组织验收合格后，甲方在15个工作日内向乙方支付合同总金额20%的工作经费。乙方在每次收到合同款项之日起5个工作日内开具全额发票给甲方。</w:t>
      </w:r>
    </w:p>
    <w:p w14:paraId="3D61B6BC">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第六条　税费</w:t>
      </w:r>
    </w:p>
    <w:p w14:paraId="1913CCA8">
      <w:pPr>
        <w:widowControl/>
        <w:snapToGrid w:val="0"/>
        <w:spacing w:line="360" w:lineRule="auto"/>
        <w:ind w:firstLine="480" w:firstLineChars="200"/>
        <w:jc w:val="left"/>
        <w:rPr>
          <w:rFonts w:ascii="宋体" w:hAnsi="宋体" w:cs="宋体"/>
          <w:sz w:val="24"/>
        </w:rPr>
      </w:pPr>
      <w:r>
        <w:rPr>
          <w:rFonts w:hint="eastAsia" w:ascii="宋体" w:hAnsi="宋体" w:cs="宋体"/>
          <w:sz w:val="24"/>
        </w:rPr>
        <w:t>本合同执行中相关的一切税费均由乙方承担。</w:t>
      </w:r>
    </w:p>
    <w:p w14:paraId="6C747F04">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第七条  售后服务</w:t>
      </w:r>
    </w:p>
    <w:p w14:paraId="25422740">
      <w:pPr>
        <w:widowControl/>
        <w:snapToGrid w:val="0"/>
        <w:spacing w:line="360" w:lineRule="auto"/>
        <w:ind w:firstLine="480" w:firstLineChars="200"/>
        <w:jc w:val="left"/>
        <w:rPr>
          <w:rFonts w:ascii="宋体" w:hAnsi="宋体" w:cs="宋体"/>
          <w:sz w:val="24"/>
        </w:rPr>
      </w:pPr>
      <w:r>
        <w:rPr>
          <w:rFonts w:hint="eastAsia" w:ascii="宋体" w:hAnsi="宋体" w:cs="宋体"/>
          <w:sz w:val="24"/>
        </w:rPr>
        <w:t>1、乙方应按照国家有关法律法规和“三包”规定以及公开招标采购文件、投标文件和本合同的所有附件，为甲方提供售后服务。</w:t>
      </w:r>
    </w:p>
    <w:p w14:paraId="70AEF249">
      <w:pPr>
        <w:widowControl/>
        <w:snapToGrid w:val="0"/>
        <w:spacing w:line="360" w:lineRule="auto"/>
        <w:ind w:firstLine="480" w:firstLineChars="200"/>
        <w:jc w:val="left"/>
        <w:rPr>
          <w:rFonts w:ascii="宋体" w:hAnsi="宋体" w:cs="宋体"/>
          <w:sz w:val="24"/>
        </w:rPr>
      </w:pPr>
      <w:r>
        <w:rPr>
          <w:rFonts w:hint="eastAsia" w:ascii="宋体" w:hAnsi="宋体" w:cs="宋体"/>
          <w:sz w:val="24"/>
        </w:rPr>
        <w:t>2、乙方提供的其它具体约定事项。（见合同附件）</w:t>
      </w:r>
    </w:p>
    <w:p w14:paraId="200F40E8">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第八条　违约责任</w:t>
      </w:r>
    </w:p>
    <w:p w14:paraId="5BCD1C6C">
      <w:pPr>
        <w:widowControl/>
        <w:snapToGrid w:val="0"/>
        <w:spacing w:line="360" w:lineRule="auto"/>
        <w:ind w:firstLine="480" w:firstLineChars="200"/>
        <w:jc w:val="left"/>
        <w:rPr>
          <w:rFonts w:ascii="宋体" w:hAnsi="宋体" w:cs="宋体"/>
          <w:sz w:val="24"/>
        </w:rPr>
      </w:pPr>
      <w:r>
        <w:rPr>
          <w:rFonts w:hint="eastAsia" w:ascii="宋体" w:hAnsi="宋体" w:cs="宋体"/>
          <w:sz w:val="24"/>
        </w:rPr>
        <w:t xml:space="preserve">1、乙方所提供的服务质量不合格的，应及时调整，调整不及时的按逾期提交服务成果处罚；因质量问题甲方不同意接收的，乙方应向甲方支付合同总价5%的违约金，并且甲方有权解除合同，乙方应自甲方通知解除合同之日起5日内一次性退还已付款项；因特殊情况甲方同意接收的，乙方应向甲方支付合同总价5%的违约金。                                       </w:t>
      </w:r>
    </w:p>
    <w:p w14:paraId="26BEDCB0">
      <w:pPr>
        <w:widowControl/>
        <w:snapToGrid w:val="0"/>
        <w:spacing w:line="360" w:lineRule="auto"/>
        <w:ind w:firstLine="480" w:firstLineChars="200"/>
        <w:jc w:val="left"/>
        <w:rPr>
          <w:rFonts w:ascii="宋体" w:hAnsi="宋体" w:cs="宋体"/>
          <w:sz w:val="24"/>
        </w:rPr>
      </w:pPr>
      <w:r>
        <w:rPr>
          <w:rFonts w:hint="eastAsia" w:ascii="宋体" w:hAnsi="宋体" w:cs="宋体"/>
          <w:sz w:val="24"/>
        </w:rPr>
        <w:t>2、乙方提供的服务如侵犯了第三方合法权益而引发的任何纠纷或诉讼，均由乙方负责交涉并承担全部责任。若因此给甲方造成损失的，乙方应当赔偿甲方的全部经济损失。</w:t>
      </w:r>
    </w:p>
    <w:p w14:paraId="01115254">
      <w:pPr>
        <w:widowControl/>
        <w:snapToGrid w:val="0"/>
        <w:spacing w:line="360" w:lineRule="auto"/>
        <w:ind w:firstLine="480" w:firstLineChars="200"/>
        <w:jc w:val="left"/>
        <w:rPr>
          <w:rFonts w:ascii="宋体" w:hAnsi="宋体" w:cs="宋体"/>
          <w:sz w:val="24"/>
        </w:rPr>
      </w:pPr>
      <w:r>
        <w:rPr>
          <w:rFonts w:hint="eastAsia" w:ascii="宋体" w:hAnsi="宋体" w:cs="宋体"/>
          <w:sz w:val="24"/>
        </w:rPr>
        <w:t>3、乙方逾期完成的，每天向甲方偿付合同总价3‰的违约金，但违约金累计不得超过合同总价的5% ，超过10天甲方有权解除合同。甲方因此解除合同的，乙方还应当自收到甲方要求合同解除的函之日起5日内退还甲方已经支付的全部款项，赔偿因此给甲方造成的全部经济损失。</w:t>
      </w:r>
    </w:p>
    <w:p w14:paraId="398DB19E">
      <w:pPr>
        <w:widowControl/>
        <w:snapToGrid w:val="0"/>
        <w:spacing w:line="360" w:lineRule="auto"/>
        <w:ind w:firstLine="480" w:firstLineChars="200"/>
        <w:jc w:val="left"/>
        <w:rPr>
          <w:rFonts w:ascii="宋体" w:hAnsi="宋体" w:cs="宋体"/>
          <w:sz w:val="24"/>
        </w:rPr>
      </w:pPr>
      <w:r>
        <w:rPr>
          <w:rFonts w:hint="eastAsia" w:ascii="宋体" w:hAnsi="宋体" w:cs="宋体"/>
          <w:sz w:val="24"/>
        </w:rPr>
        <w:t>4、乙方不得将项目全部或部分进行转包，如有违反，乙方应向甲方一次性支付合同总价20%的违约金，且甲方有权解除合同。甲方因此解除合同的，乙方还应当自收到甲方要求合同解除的函之日起5日内退还甲方已经支付的全部款项，赔偿因此给甲方造成的全部经济损失。</w:t>
      </w:r>
    </w:p>
    <w:p w14:paraId="5F50E00A">
      <w:pPr>
        <w:widowControl/>
        <w:snapToGrid w:val="0"/>
        <w:spacing w:line="360" w:lineRule="auto"/>
        <w:ind w:firstLine="480" w:firstLineChars="200"/>
        <w:jc w:val="left"/>
        <w:rPr>
          <w:rFonts w:ascii="宋体" w:hAnsi="宋体" w:cs="宋体"/>
          <w:sz w:val="24"/>
        </w:rPr>
      </w:pPr>
      <w:r>
        <w:rPr>
          <w:rFonts w:hint="eastAsia" w:ascii="宋体" w:hAnsi="宋体" w:cs="宋体"/>
          <w:sz w:val="24"/>
        </w:rPr>
        <w:t>5、乙方未按本合同和投标文件中承诺的事项提供服务的，乙方应按本合同的合同总价5%向甲方支付违约金。</w:t>
      </w:r>
    </w:p>
    <w:p w14:paraId="5CB47E72">
      <w:pPr>
        <w:widowControl/>
        <w:snapToGrid w:val="0"/>
        <w:spacing w:line="360" w:lineRule="auto"/>
        <w:ind w:firstLine="480" w:firstLineChars="200"/>
        <w:jc w:val="left"/>
        <w:rPr>
          <w:rFonts w:ascii="宋体" w:hAnsi="宋体" w:cs="宋体"/>
          <w:sz w:val="24"/>
        </w:rPr>
      </w:pPr>
      <w:r>
        <w:rPr>
          <w:rFonts w:hint="eastAsia" w:ascii="宋体" w:hAnsi="宋体" w:cs="宋体"/>
          <w:sz w:val="24"/>
        </w:rPr>
        <w:t>6、乙方提供的服务成果在质量保证期内，因乙方和其它质量原因造成的问题，乙方负责，由乙方按实际情况赔偿甲方损失。</w:t>
      </w:r>
    </w:p>
    <w:p w14:paraId="278B97B7">
      <w:pPr>
        <w:widowControl/>
        <w:snapToGrid w:val="0"/>
        <w:spacing w:line="360" w:lineRule="auto"/>
        <w:ind w:firstLine="480" w:firstLineChars="200"/>
        <w:jc w:val="left"/>
        <w:rPr>
          <w:rFonts w:ascii="宋体" w:hAnsi="宋体" w:cs="宋体"/>
          <w:sz w:val="24"/>
        </w:rPr>
      </w:pPr>
      <w:r>
        <w:rPr>
          <w:rFonts w:hint="eastAsia" w:ascii="宋体" w:hAnsi="宋体" w:cs="宋体"/>
          <w:sz w:val="24"/>
        </w:rPr>
        <w:t>7、其它违约行为按合同总价5%收取违约金。</w:t>
      </w:r>
    </w:p>
    <w:p w14:paraId="413B0DB1">
      <w:pPr>
        <w:widowControl/>
        <w:snapToGrid w:val="0"/>
        <w:spacing w:line="360" w:lineRule="auto"/>
        <w:ind w:firstLine="480" w:firstLineChars="200"/>
        <w:jc w:val="left"/>
        <w:rPr>
          <w:rFonts w:ascii="宋体" w:hAnsi="宋体" w:cs="宋体"/>
          <w:sz w:val="24"/>
        </w:rPr>
      </w:pPr>
      <w:r>
        <w:rPr>
          <w:rFonts w:hint="eastAsia" w:ascii="宋体" w:hAnsi="宋体" w:cs="宋体"/>
          <w:sz w:val="24"/>
        </w:rPr>
        <w:t>8、乙方支付的违约金不足以弥补甲方损失的，应承担赔偿责任，甲方有权继续向乙方追偿。</w:t>
      </w:r>
    </w:p>
    <w:p w14:paraId="54B81362">
      <w:pPr>
        <w:widowControl/>
        <w:snapToGrid w:val="0"/>
        <w:spacing w:line="360" w:lineRule="auto"/>
        <w:ind w:firstLine="480" w:firstLineChars="200"/>
        <w:jc w:val="left"/>
        <w:rPr>
          <w:rFonts w:ascii="宋体" w:hAnsi="宋体" w:cs="宋体"/>
          <w:sz w:val="24"/>
        </w:rPr>
      </w:pPr>
      <w:r>
        <w:rPr>
          <w:rFonts w:hint="eastAsia" w:ascii="宋体" w:hAnsi="宋体" w:cs="宋体"/>
          <w:sz w:val="24"/>
        </w:rPr>
        <w:t>9、本合同所称的甲方经济损失或者甲方损失，包括甲方遭受的全部直接经济损失及为此支出的合理费用（包括不限于为此支出的调查费、诉讼费、鉴定费、保全费、保全责任保险费、律师费、差旅费等）。乙方应支付给甲方的违约金或赔偿金，甲方有权从任何应支付未支付给乙方的款项中直接抵扣。</w:t>
      </w:r>
    </w:p>
    <w:p w14:paraId="2EA81435">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第九条  不可抗力事件处理</w:t>
      </w:r>
    </w:p>
    <w:p w14:paraId="0AE59E0A">
      <w:pPr>
        <w:widowControl/>
        <w:snapToGrid w:val="0"/>
        <w:spacing w:line="360" w:lineRule="auto"/>
        <w:ind w:firstLine="480" w:firstLineChars="200"/>
        <w:jc w:val="left"/>
        <w:rPr>
          <w:rFonts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14:paraId="6B79D9F6">
      <w:pPr>
        <w:widowControl/>
        <w:snapToGrid w:val="0"/>
        <w:spacing w:line="360" w:lineRule="auto"/>
        <w:ind w:firstLine="480" w:firstLineChars="200"/>
        <w:jc w:val="left"/>
        <w:rPr>
          <w:rFonts w:ascii="宋体" w:hAnsi="宋体" w:cs="宋体"/>
          <w:sz w:val="24"/>
        </w:rPr>
      </w:pPr>
      <w:r>
        <w:rPr>
          <w:rFonts w:hint="eastAsia" w:ascii="宋体" w:hAnsi="宋体" w:cs="宋体"/>
          <w:sz w:val="24"/>
        </w:rPr>
        <w:t>2、由于不可抗力事件不能全部或部分履行合同义务时，任一方可中止履行其在本合同项下的义务（在不可抗力事件发生前已发生的应付且未付义务除外）。</w:t>
      </w:r>
    </w:p>
    <w:p w14:paraId="224A11A9">
      <w:pPr>
        <w:widowControl/>
        <w:snapToGrid w:val="0"/>
        <w:spacing w:line="360" w:lineRule="auto"/>
        <w:ind w:firstLine="480" w:firstLineChars="200"/>
        <w:jc w:val="left"/>
        <w:rPr>
          <w:rFonts w:ascii="宋体" w:hAnsi="宋体" w:cs="宋体"/>
          <w:sz w:val="24"/>
        </w:rPr>
      </w:pPr>
      <w:r>
        <w:rPr>
          <w:rFonts w:hint="eastAsia" w:ascii="宋体" w:hAnsi="宋体" w:cs="宋体"/>
          <w:sz w:val="24"/>
        </w:rPr>
        <w:t>3、不可抗力事件发生后，应立即通知对方，并寄送有关权威机构出具的证明。声称受到不可抗力的一方应在任何时候采取合理的行动，以避免或尽量减少不可抗力事件的影响。</w:t>
      </w:r>
    </w:p>
    <w:p w14:paraId="0C0D527F">
      <w:pPr>
        <w:widowControl/>
        <w:snapToGrid w:val="0"/>
        <w:spacing w:line="360" w:lineRule="auto"/>
        <w:ind w:firstLine="480" w:firstLineChars="200"/>
        <w:jc w:val="left"/>
        <w:rPr>
          <w:rFonts w:ascii="宋体" w:hAnsi="宋体" w:cs="宋体"/>
          <w:sz w:val="24"/>
        </w:rPr>
      </w:pPr>
      <w:r>
        <w:rPr>
          <w:rFonts w:hint="eastAsia" w:ascii="宋体" w:hAnsi="宋体" w:cs="宋体"/>
          <w:sz w:val="24"/>
        </w:rPr>
        <w:t>4、不可抗力事件延续一百二十天以上，双方应通过友好协商，确定是否继续履行合同。</w:t>
      </w:r>
    </w:p>
    <w:p w14:paraId="2B723DFA">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第十条  合同争议解决</w:t>
      </w:r>
    </w:p>
    <w:p w14:paraId="6440C300">
      <w:pPr>
        <w:widowControl/>
        <w:snapToGrid w:val="0"/>
        <w:spacing w:line="360" w:lineRule="auto"/>
        <w:ind w:firstLine="480" w:firstLineChars="200"/>
        <w:jc w:val="left"/>
        <w:rPr>
          <w:rFonts w:ascii="宋体" w:hAnsi="宋体" w:cs="宋体"/>
          <w:sz w:val="24"/>
        </w:rPr>
      </w:pPr>
      <w:r>
        <w:rPr>
          <w:rFonts w:hint="eastAsia" w:ascii="宋体" w:hAnsi="宋体" w:cs="宋体"/>
          <w:sz w:val="24"/>
        </w:rPr>
        <w:t>1、因服务质量问题发生争议的，应邀请国家认可的权威机构进行鉴定，鉴定费由乙方承担。乙方提供服务成果文件的质量保证期按成果文件验收合格之日起计（期限见《招标项目采购需求》中的要求）。在保证期内因服务本身发生问题，乙方应负责免费调整。对达不到技术要求者，根据实际情况，经双方协商，可按以下办法处理：</w:t>
      </w:r>
    </w:p>
    <w:p w14:paraId="14EC56DF">
      <w:pPr>
        <w:widowControl/>
        <w:snapToGrid w:val="0"/>
        <w:spacing w:line="360" w:lineRule="auto"/>
        <w:ind w:firstLine="480" w:firstLineChars="200"/>
        <w:jc w:val="left"/>
        <w:rPr>
          <w:rFonts w:ascii="宋体" w:hAnsi="宋体" w:cs="宋体"/>
          <w:sz w:val="24"/>
        </w:rPr>
      </w:pPr>
      <w:r>
        <w:rPr>
          <w:rFonts w:hint="eastAsia" w:ascii="宋体" w:hAnsi="宋体" w:cs="宋体"/>
          <w:sz w:val="24"/>
        </w:rPr>
        <w:t>（1）更换：由乙方承担所发生的全部费用；</w:t>
      </w:r>
    </w:p>
    <w:p w14:paraId="65972ADF">
      <w:pPr>
        <w:widowControl/>
        <w:snapToGrid w:val="0"/>
        <w:spacing w:line="360" w:lineRule="auto"/>
        <w:ind w:firstLine="480" w:firstLineChars="200"/>
        <w:jc w:val="left"/>
        <w:rPr>
          <w:rFonts w:ascii="宋体" w:hAnsi="宋体" w:cs="宋体"/>
          <w:sz w:val="24"/>
        </w:rPr>
      </w:pPr>
      <w:r>
        <w:rPr>
          <w:rFonts w:hint="eastAsia" w:ascii="宋体" w:hAnsi="宋体" w:cs="宋体"/>
          <w:sz w:val="24"/>
        </w:rPr>
        <w:t>（2）贬值处理：由甲乙双方合议定价；</w:t>
      </w:r>
    </w:p>
    <w:p w14:paraId="0FB22121">
      <w:pPr>
        <w:widowControl/>
        <w:snapToGrid w:val="0"/>
        <w:spacing w:line="360" w:lineRule="auto"/>
        <w:ind w:firstLine="480" w:firstLineChars="200"/>
        <w:jc w:val="left"/>
        <w:rPr>
          <w:rFonts w:ascii="宋体" w:hAnsi="宋体" w:cs="宋体"/>
          <w:sz w:val="24"/>
        </w:rPr>
      </w:pPr>
      <w:r>
        <w:rPr>
          <w:rFonts w:hint="eastAsia" w:ascii="宋体" w:hAnsi="宋体" w:cs="宋体"/>
          <w:sz w:val="24"/>
        </w:rPr>
        <w:t>（3）退款处理：乙方应退还甲方支付的合同款。</w:t>
      </w:r>
    </w:p>
    <w:p w14:paraId="1C4CB445">
      <w:pPr>
        <w:widowControl/>
        <w:snapToGrid w:val="0"/>
        <w:spacing w:line="360" w:lineRule="auto"/>
        <w:ind w:firstLine="480" w:firstLineChars="200"/>
        <w:jc w:val="left"/>
        <w:rPr>
          <w:rFonts w:ascii="宋体" w:hAnsi="宋体" w:cs="宋体"/>
          <w:sz w:val="24"/>
        </w:rPr>
      </w:pPr>
      <w:r>
        <w:rPr>
          <w:rFonts w:hint="eastAsia" w:ascii="宋体" w:hAnsi="宋体" w:cs="宋体"/>
          <w:sz w:val="24"/>
        </w:rPr>
        <w:t>2、双方在执行合同中所发生的一切争议，应通过协商解决。如协商不能解决，可向甲方所在地有管辖权限的人民法院提起诉讼。诉讼期间，本合同继续履行。</w:t>
      </w:r>
    </w:p>
    <w:p w14:paraId="020C25B2">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第十一条  合同生效及其它</w:t>
      </w:r>
    </w:p>
    <w:p w14:paraId="6800A7FA">
      <w:pPr>
        <w:widowControl/>
        <w:snapToGrid w:val="0"/>
        <w:spacing w:line="360" w:lineRule="auto"/>
        <w:ind w:firstLine="480" w:firstLineChars="200"/>
        <w:jc w:val="left"/>
        <w:rPr>
          <w:rFonts w:ascii="宋体" w:hAnsi="宋体" w:cs="宋体"/>
          <w:sz w:val="24"/>
        </w:rPr>
      </w:pPr>
      <w:r>
        <w:rPr>
          <w:rFonts w:hint="eastAsia" w:ascii="宋体" w:hAnsi="宋体" w:cs="宋体"/>
          <w:sz w:val="24"/>
        </w:rPr>
        <w:t>1、合同经双方法定代表人或授权代表签字（或盖章）并加盖单位公章或合同专用章后生效。</w:t>
      </w:r>
    </w:p>
    <w:p w14:paraId="0A0D1D56">
      <w:pPr>
        <w:widowControl/>
        <w:snapToGrid w:val="0"/>
        <w:spacing w:line="360" w:lineRule="auto"/>
        <w:ind w:firstLine="480" w:firstLineChars="200"/>
        <w:jc w:val="left"/>
        <w:rPr>
          <w:rFonts w:ascii="宋体" w:hAnsi="宋体" w:cs="宋体"/>
          <w:sz w:val="24"/>
        </w:rPr>
      </w:pPr>
      <w:r>
        <w:rPr>
          <w:rFonts w:hint="eastAsia" w:ascii="宋体" w:hAnsi="宋体" w:cs="宋体"/>
          <w:sz w:val="24"/>
        </w:rPr>
        <w:t>2、本合同未尽事宜，遵照《中华人民共和国政府采购法》《中华人民共和国民法典》有关条文执行。</w:t>
      </w:r>
    </w:p>
    <w:p w14:paraId="5C456F4F">
      <w:pPr>
        <w:widowControl/>
        <w:snapToGrid w:val="0"/>
        <w:spacing w:line="360" w:lineRule="auto"/>
        <w:ind w:firstLine="480" w:firstLineChars="200"/>
        <w:jc w:val="left"/>
        <w:rPr>
          <w:rFonts w:ascii="宋体" w:hAnsi="宋体" w:cs="宋体"/>
          <w:sz w:val="24"/>
        </w:rPr>
      </w:pPr>
      <w:r>
        <w:rPr>
          <w:rFonts w:hint="eastAsia" w:ascii="宋体" w:hAnsi="宋体" w:cs="宋体"/>
          <w:sz w:val="24"/>
        </w:rPr>
        <w:t>3、双方确认，以下为各方真实有效通讯地址：</w:t>
      </w:r>
    </w:p>
    <w:p w14:paraId="77C53C92">
      <w:pPr>
        <w:widowControl/>
        <w:snapToGrid w:val="0"/>
        <w:spacing w:line="360" w:lineRule="auto"/>
        <w:ind w:firstLine="480" w:firstLineChars="200"/>
        <w:jc w:val="left"/>
        <w:rPr>
          <w:rFonts w:ascii="宋体" w:hAnsi="宋体" w:cs="宋体"/>
          <w:sz w:val="24"/>
        </w:rPr>
      </w:pPr>
      <w:r>
        <w:rPr>
          <w:rFonts w:hint="eastAsia" w:ascii="宋体" w:hAnsi="宋体" w:cs="宋体"/>
          <w:sz w:val="24"/>
          <w:u w:val="single"/>
        </w:rPr>
        <w:t>甲方：广西壮族自治区自然资源厅，地址：南宁市中新路2号，收件人：曾工 ，联系电话：0771-5388295</w:t>
      </w:r>
      <w:r>
        <w:rPr>
          <w:rFonts w:hint="eastAsia" w:ascii="宋体" w:hAnsi="宋体" w:cs="宋体"/>
          <w:sz w:val="24"/>
        </w:rPr>
        <w:t>。</w:t>
      </w:r>
    </w:p>
    <w:p w14:paraId="390D7427">
      <w:pPr>
        <w:widowControl/>
        <w:snapToGrid w:val="0"/>
        <w:spacing w:line="360" w:lineRule="auto"/>
        <w:ind w:firstLine="480" w:firstLineChars="200"/>
        <w:jc w:val="left"/>
        <w:rPr>
          <w:rFonts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，收件人：</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w:t>
      </w:r>
    </w:p>
    <w:p w14:paraId="6691B10B">
      <w:pPr>
        <w:widowControl/>
        <w:snapToGrid w:val="0"/>
        <w:spacing w:line="360" w:lineRule="auto"/>
        <w:ind w:firstLine="480" w:firstLineChars="200"/>
        <w:jc w:val="left"/>
        <w:rPr>
          <w:rFonts w:ascii="宋体" w:hAnsi="宋体" w:cs="宋体"/>
          <w:sz w:val="24"/>
        </w:rPr>
      </w:pPr>
      <w:r>
        <w:rPr>
          <w:rFonts w:hint="eastAsia" w:ascii="宋体" w:hAnsi="宋体" w:cs="宋体"/>
          <w:sz w:val="24"/>
        </w:rPr>
        <w:t>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应及时书面通知对方，否则上述地址仍为真实有效通讯地址。若为提交的，自对方签收时视为送达对方。</w:t>
      </w:r>
    </w:p>
    <w:p w14:paraId="3FD69F26">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第十二条  合同的变更、终止与转让</w:t>
      </w:r>
    </w:p>
    <w:p w14:paraId="0C0D83FE">
      <w:pPr>
        <w:widowControl/>
        <w:snapToGrid w:val="0"/>
        <w:spacing w:line="360" w:lineRule="auto"/>
        <w:ind w:firstLine="480" w:firstLineChars="200"/>
        <w:jc w:val="left"/>
        <w:rPr>
          <w:rFonts w:ascii="宋体" w:hAnsi="宋体" w:cs="宋体"/>
          <w:sz w:val="24"/>
        </w:rPr>
      </w:pPr>
      <w:r>
        <w:rPr>
          <w:rFonts w:hint="eastAsia" w:ascii="宋体" w:hAnsi="宋体" w:cs="宋体"/>
          <w:sz w:val="24"/>
        </w:rPr>
        <w:t>1、除《中华人民共和国政府采购法》第五十条规定的情形外，本合同一经签订，甲乙双方不得擅自变更、中止或终止。</w:t>
      </w:r>
    </w:p>
    <w:p w14:paraId="1877F694">
      <w:pPr>
        <w:widowControl/>
        <w:snapToGrid w:val="0"/>
        <w:spacing w:line="360" w:lineRule="auto"/>
        <w:ind w:firstLine="480" w:firstLineChars="200"/>
        <w:jc w:val="left"/>
        <w:rPr>
          <w:rFonts w:ascii="宋体" w:hAnsi="宋体" w:cs="宋体"/>
          <w:sz w:val="24"/>
        </w:rPr>
      </w:pPr>
      <w:r>
        <w:rPr>
          <w:rFonts w:hint="eastAsia" w:ascii="宋体" w:hAnsi="宋体" w:cs="宋体"/>
          <w:sz w:val="24"/>
        </w:rPr>
        <w:t>2、乙方不得擅自转让其应履行的合同义务。</w:t>
      </w:r>
    </w:p>
    <w:p w14:paraId="7796DF9D">
      <w:pPr>
        <w:widowControl/>
        <w:snapToGrid w:val="0"/>
        <w:spacing w:line="360" w:lineRule="auto"/>
        <w:ind w:firstLine="480" w:firstLineChars="200"/>
        <w:jc w:val="left"/>
        <w:rPr>
          <w:rFonts w:ascii="宋体" w:hAnsi="宋体" w:cs="宋体"/>
          <w:sz w:val="24"/>
        </w:rPr>
      </w:pPr>
      <w:r>
        <w:rPr>
          <w:rFonts w:hint="eastAsia" w:ascii="宋体" w:hAnsi="宋体" w:cs="宋体"/>
          <w:sz w:val="24"/>
        </w:rPr>
        <w:t>3、合同执行中涉及采购资金和采购内容修改或补充的，须经财政部门审批，并签订书面补充协议报财政部门备案，方可作为主合同不可分割的一部分。</w:t>
      </w:r>
    </w:p>
    <w:p w14:paraId="145760F6">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第十三条  签订本合同依据</w:t>
      </w:r>
    </w:p>
    <w:p w14:paraId="0D6E166C">
      <w:pPr>
        <w:widowControl/>
        <w:snapToGrid w:val="0"/>
        <w:spacing w:line="360" w:lineRule="auto"/>
        <w:ind w:firstLine="480" w:firstLineChars="200"/>
        <w:jc w:val="left"/>
        <w:rPr>
          <w:rFonts w:ascii="宋体" w:hAnsi="宋体" w:cs="宋体"/>
          <w:sz w:val="24"/>
        </w:rPr>
      </w:pPr>
      <w:r>
        <w:rPr>
          <w:rFonts w:hint="eastAsia" w:ascii="宋体" w:hAnsi="宋体" w:cs="宋体"/>
          <w:sz w:val="24"/>
        </w:rPr>
        <w:t>1、公开招标采购文件；</w:t>
      </w:r>
    </w:p>
    <w:p w14:paraId="61061A61">
      <w:pPr>
        <w:widowControl/>
        <w:snapToGrid w:val="0"/>
        <w:spacing w:line="360" w:lineRule="auto"/>
        <w:ind w:firstLine="480" w:firstLineChars="200"/>
        <w:jc w:val="left"/>
        <w:rPr>
          <w:rFonts w:ascii="宋体" w:hAnsi="宋体" w:cs="宋体"/>
          <w:sz w:val="24"/>
        </w:rPr>
      </w:pPr>
      <w:r>
        <w:rPr>
          <w:rFonts w:hint="eastAsia" w:ascii="宋体" w:hAnsi="宋体" w:cs="宋体"/>
          <w:sz w:val="24"/>
        </w:rPr>
        <w:t>2、乙方提供的投标文件；</w:t>
      </w:r>
    </w:p>
    <w:p w14:paraId="4FA090BB">
      <w:pPr>
        <w:widowControl/>
        <w:snapToGrid w:val="0"/>
        <w:spacing w:line="360" w:lineRule="auto"/>
        <w:ind w:firstLine="480" w:firstLineChars="200"/>
        <w:jc w:val="left"/>
        <w:rPr>
          <w:rFonts w:ascii="宋体" w:hAnsi="宋体" w:cs="宋体"/>
          <w:sz w:val="24"/>
        </w:rPr>
      </w:pPr>
      <w:r>
        <w:rPr>
          <w:rFonts w:hint="eastAsia" w:ascii="宋体" w:hAnsi="宋体" w:cs="宋体"/>
          <w:sz w:val="24"/>
        </w:rPr>
        <w:t>3、中标通知书。</w:t>
      </w:r>
    </w:p>
    <w:p w14:paraId="670520A1">
      <w:pPr>
        <w:widowControl/>
        <w:snapToGrid w:val="0"/>
        <w:spacing w:line="360" w:lineRule="auto"/>
        <w:ind w:firstLine="480" w:firstLineChars="200"/>
        <w:jc w:val="left"/>
        <w:rPr>
          <w:rFonts w:ascii="宋体" w:hAnsi="宋体" w:cs="宋体"/>
          <w:sz w:val="24"/>
        </w:rPr>
      </w:pPr>
      <w:r>
        <w:rPr>
          <w:rFonts w:hint="eastAsia" w:ascii="宋体" w:hAnsi="宋体" w:cs="宋体"/>
          <w:sz w:val="24"/>
        </w:rPr>
        <w:t>第十四条  本合同一式五份，具有同等法律效力，甲方三份，乙方二份。</w:t>
      </w:r>
    </w:p>
    <w:p w14:paraId="58ABBB5D">
      <w:pPr>
        <w:spacing w:line="360" w:lineRule="auto"/>
        <w:rPr>
          <w:rFonts w:ascii="宋体" w:hAnsi="宋体" w:cs="宋体"/>
          <w:sz w:val="24"/>
        </w:rPr>
      </w:pPr>
    </w:p>
    <w:tbl>
      <w:tblPr>
        <w:tblStyle w:val="47"/>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340"/>
      </w:tblGrid>
      <w:tr w14:paraId="5995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4819" w:type="dxa"/>
            <w:tcBorders>
              <w:top w:val="single" w:color="auto" w:sz="4" w:space="0"/>
              <w:left w:val="single" w:color="auto" w:sz="4" w:space="0"/>
              <w:bottom w:val="single" w:color="auto" w:sz="4" w:space="0"/>
              <w:right w:val="single" w:color="auto" w:sz="4" w:space="0"/>
            </w:tcBorders>
            <w:vAlign w:val="center"/>
          </w:tcPr>
          <w:p w14:paraId="69BA0A2F">
            <w:pPr>
              <w:widowControl/>
              <w:snapToGrid w:val="0"/>
              <w:spacing w:line="360" w:lineRule="auto"/>
              <w:ind w:firstLine="1080" w:firstLineChars="450"/>
              <w:jc w:val="right"/>
              <w:rPr>
                <w:rFonts w:ascii="宋体" w:hAnsi="宋体" w:cs="宋体"/>
                <w:sz w:val="24"/>
              </w:rPr>
            </w:pPr>
          </w:p>
          <w:p w14:paraId="5662B993">
            <w:pPr>
              <w:widowControl/>
              <w:snapToGrid w:val="0"/>
              <w:spacing w:line="360" w:lineRule="auto"/>
              <w:rPr>
                <w:rFonts w:ascii="宋体" w:hAnsi="宋体" w:cs="宋体"/>
                <w:sz w:val="24"/>
              </w:rPr>
            </w:pPr>
            <w:r>
              <w:rPr>
                <w:rFonts w:hint="eastAsia" w:ascii="宋体" w:hAnsi="宋体" w:cs="宋体"/>
                <w:sz w:val="24"/>
              </w:rPr>
              <w:t>甲方（章）</w:t>
            </w:r>
          </w:p>
          <w:p w14:paraId="1CE7B5F7">
            <w:pPr>
              <w:widowControl/>
              <w:snapToGrid w:val="0"/>
              <w:spacing w:line="360" w:lineRule="auto"/>
              <w:rPr>
                <w:rFonts w:ascii="宋体" w:hAnsi="宋体" w:cs="宋体"/>
                <w:sz w:val="24"/>
              </w:rPr>
            </w:pPr>
            <w:r>
              <w:rPr>
                <w:rFonts w:hint="eastAsia" w:ascii="宋体" w:hAnsi="宋体" w:cs="宋体"/>
                <w:sz w:val="24"/>
              </w:rPr>
              <w:t>广西壮族自治区自然资源厅</w:t>
            </w:r>
          </w:p>
          <w:p w14:paraId="6B3C0826">
            <w:pPr>
              <w:widowControl/>
              <w:snapToGrid w:val="0"/>
              <w:spacing w:line="360" w:lineRule="auto"/>
              <w:rPr>
                <w:rFonts w:ascii="宋体" w:hAnsi="宋体" w:cs="宋体"/>
                <w:sz w:val="24"/>
              </w:rPr>
            </w:pPr>
          </w:p>
          <w:p w14:paraId="5559E026">
            <w:pPr>
              <w:widowControl/>
              <w:snapToGrid w:val="0"/>
              <w:spacing w:line="360" w:lineRule="auto"/>
              <w:ind w:firstLine="1080" w:firstLineChars="450"/>
              <w:jc w:val="right"/>
              <w:rPr>
                <w:rFonts w:ascii="宋体" w:hAnsi="宋体" w:cs="宋体"/>
                <w:sz w:val="24"/>
              </w:rPr>
            </w:pPr>
            <w:r>
              <w:rPr>
                <w:rFonts w:hint="eastAsia" w:ascii="宋体" w:hAnsi="宋体" w:cs="宋体"/>
                <w:sz w:val="24"/>
              </w:rPr>
              <w:t>2024年   月   日</w:t>
            </w:r>
          </w:p>
        </w:tc>
        <w:tc>
          <w:tcPr>
            <w:tcW w:w="4340" w:type="dxa"/>
            <w:tcBorders>
              <w:top w:val="single" w:color="auto" w:sz="4" w:space="0"/>
              <w:left w:val="single" w:color="auto" w:sz="4" w:space="0"/>
              <w:bottom w:val="single" w:color="auto" w:sz="4" w:space="0"/>
              <w:right w:val="single" w:color="auto" w:sz="4" w:space="0"/>
            </w:tcBorders>
            <w:vAlign w:val="center"/>
          </w:tcPr>
          <w:p w14:paraId="154CEDB9">
            <w:pPr>
              <w:widowControl/>
              <w:snapToGrid w:val="0"/>
              <w:spacing w:line="360" w:lineRule="auto"/>
              <w:jc w:val="left"/>
              <w:rPr>
                <w:rFonts w:ascii="宋体" w:hAnsi="宋体" w:cs="宋体"/>
                <w:sz w:val="24"/>
              </w:rPr>
            </w:pPr>
            <w:r>
              <w:rPr>
                <w:rFonts w:hint="eastAsia" w:ascii="宋体" w:hAnsi="宋体" w:cs="宋体"/>
                <w:sz w:val="24"/>
              </w:rPr>
              <w:t>乙方（章）</w:t>
            </w:r>
          </w:p>
          <w:p w14:paraId="1ACE958A">
            <w:pPr>
              <w:spacing w:line="360" w:lineRule="auto"/>
              <w:rPr>
                <w:rFonts w:ascii="宋体" w:hAnsi="宋体" w:cs="宋体"/>
                <w:sz w:val="24"/>
              </w:rPr>
            </w:pPr>
          </w:p>
          <w:p w14:paraId="3E83BE27">
            <w:pPr>
              <w:widowControl/>
              <w:snapToGrid w:val="0"/>
              <w:spacing w:line="360" w:lineRule="auto"/>
              <w:jc w:val="left"/>
              <w:rPr>
                <w:rFonts w:ascii="宋体" w:hAnsi="宋体" w:cs="宋体"/>
                <w:sz w:val="24"/>
              </w:rPr>
            </w:pPr>
          </w:p>
          <w:p w14:paraId="76C36440">
            <w:pPr>
              <w:widowControl/>
              <w:snapToGrid w:val="0"/>
              <w:spacing w:line="360" w:lineRule="auto"/>
              <w:jc w:val="right"/>
              <w:rPr>
                <w:rFonts w:ascii="宋体" w:hAnsi="宋体" w:cs="宋体"/>
                <w:sz w:val="24"/>
              </w:rPr>
            </w:pPr>
            <w:r>
              <w:rPr>
                <w:rFonts w:hint="eastAsia" w:ascii="宋体" w:hAnsi="宋体" w:cs="宋体"/>
                <w:sz w:val="24"/>
              </w:rPr>
              <w:t xml:space="preserve"> 2024年   月   日</w:t>
            </w:r>
          </w:p>
        </w:tc>
      </w:tr>
      <w:tr w14:paraId="434DA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4819" w:type="dxa"/>
            <w:tcBorders>
              <w:top w:val="single" w:color="auto" w:sz="4" w:space="0"/>
              <w:left w:val="single" w:color="auto" w:sz="4" w:space="0"/>
              <w:bottom w:val="single" w:color="auto" w:sz="4" w:space="0"/>
              <w:right w:val="single" w:color="auto" w:sz="4" w:space="0"/>
            </w:tcBorders>
            <w:vAlign w:val="center"/>
          </w:tcPr>
          <w:p w14:paraId="5F5B8F5F">
            <w:pPr>
              <w:widowControl/>
              <w:snapToGrid w:val="0"/>
              <w:spacing w:line="360" w:lineRule="auto"/>
              <w:jc w:val="left"/>
              <w:rPr>
                <w:rFonts w:ascii="宋体" w:hAnsi="宋体" w:cs="宋体"/>
                <w:sz w:val="24"/>
              </w:rPr>
            </w:pPr>
            <w:r>
              <w:rPr>
                <w:rFonts w:hint="eastAsia" w:ascii="宋体" w:hAnsi="宋体" w:cs="宋体"/>
                <w:sz w:val="24"/>
              </w:rPr>
              <w:t>单位地址： 南宁市中新路2号</w:t>
            </w:r>
          </w:p>
        </w:tc>
        <w:tc>
          <w:tcPr>
            <w:tcW w:w="4340" w:type="dxa"/>
            <w:tcBorders>
              <w:top w:val="single" w:color="auto" w:sz="4" w:space="0"/>
              <w:left w:val="single" w:color="auto" w:sz="4" w:space="0"/>
              <w:bottom w:val="single" w:color="auto" w:sz="4" w:space="0"/>
              <w:right w:val="single" w:color="auto" w:sz="4" w:space="0"/>
            </w:tcBorders>
            <w:vAlign w:val="center"/>
          </w:tcPr>
          <w:p w14:paraId="7F855A0E">
            <w:pPr>
              <w:widowControl/>
              <w:snapToGrid w:val="0"/>
              <w:spacing w:line="360" w:lineRule="auto"/>
              <w:jc w:val="left"/>
              <w:rPr>
                <w:rFonts w:ascii="宋体" w:hAnsi="宋体" w:cs="宋体"/>
                <w:sz w:val="24"/>
              </w:rPr>
            </w:pPr>
            <w:r>
              <w:rPr>
                <w:rFonts w:hint="eastAsia" w:ascii="宋体" w:hAnsi="宋体" w:cs="宋体"/>
                <w:sz w:val="24"/>
              </w:rPr>
              <w:t>单位地址：</w:t>
            </w:r>
          </w:p>
        </w:tc>
      </w:tr>
      <w:tr w14:paraId="004F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4819" w:type="dxa"/>
            <w:tcBorders>
              <w:top w:val="single" w:color="auto" w:sz="4" w:space="0"/>
              <w:left w:val="single" w:color="auto" w:sz="4" w:space="0"/>
              <w:bottom w:val="single" w:color="auto" w:sz="4" w:space="0"/>
              <w:right w:val="single" w:color="auto" w:sz="4" w:space="0"/>
            </w:tcBorders>
            <w:vAlign w:val="center"/>
          </w:tcPr>
          <w:p w14:paraId="1B46AEA9">
            <w:pPr>
              <w:widowControl/>
              <w:snapToGrid w:val="0"/>
              <w:spacing w:line="360" w:lineRule="auto"/>
              <w:jc w:val="left"/>
              <w:rPr>
                <w:rFonts w:ascii="宋体" w:hAnsi="宋体" w:cs="宋体"/>
                <w:sz w:val="24"/>
              </w:rPr>
            </w:pPr>
            <w:r>
              <w:rPr>
                <w:rFonts w:hint="eastAsia" w:ascii="宋体" w:hAnsi="宋体" w:cs="宋体"/>
                <w:sz w:val="24"/>
              </w:rPr>
              <w:t>法定代表人签字</w:t>
            </w:r>
            <w:r>
              <w:rPr>
                <w:rFonts w:hint="eastAsia" w:ascii="宋体" w:hAnsi="宋体" w:cs="宋体"/>
                <w:kern w:val="0"/>
                <w:sz w:val="24"/>
              </w:rPr>
              <w:t>或盖章</w:t>
            </w:r>
            <w:r>
              <w:rPr>
                <w:rFonts w:hint="eastAsia" w:ascii="宋体" w:hAnsi="宋体" w:cs="宋体"/>
                <w:sz w:val="24"/>
              </w:rPr>
              <w:t>：</w:t>
            </w:r>
          </w:p>
        </w:tc>
        <w:tc>
          <w:tcPr>
            <w:tcW w:w="4340" w:type="dxa"/>
            <w:tcBorders>
              <w:top w:val="single" w:color="auto" w:sz="4" w:space="0"/>
              <w:left w:val="single" w:color="auto" w:sz="4" w:space="0"/>
              <w:bottom w:val="single" w:color="auto" w:sz="4" w:space="0"/>
              <w:right w:val="single" w:color="auto" w:sz="4" w:space="0"/>
            </w:tcBorders>
            <w:vAlign w:val="center"/>
          </w:tcPr>
          <w:p w14:paraId="465362EF">
            <w:pPr>
              <w:widowControl/>
              <w:snapToGrid w:val="0"/>
              <w:spacing w:line="360" w:lineRule="auto"/>
              <w:jc w:val="left"/>
              <w:rPr>
                <w:rFonts w:ascii="宋体" w:hAnsi="宋体" w:cs="宋体"/>
                <w:sz w:val="24"/>
              </w:rPr>
            </w:pPr>
            <w:r>
              <w:rPr>
                <w:rFonts w:hint="eastAsia" w:ascii="宋体" w:hAnsi="宋体" w:cs="宋体"/>
                <w:sz w:val="24"/>
              </w:rPr>
              <w:t>法定代表人签字</w:t>
            </w:r>
            <w:r>
              <w:rPr>
                <w:rFonts w:hint="eastAsia" w:ascii="宋体" w:hAnsi="宋体" w:cs="宋体"/>
                <w:kern w:val="0"/>
                <w:sz w:val="24"/>
              </w:rPr>
              <w:t>或盖章</w:t>
            </w:r>
            <w:r>
              <w:rPr>
                <w:rFonts w:hint="eastAsia" w:ascii="宋体" w:hAnsi="宋体" w:cs="宋体"/>
                <w:sz w:val="24"/>
              </w:rPr>
              <w:t>：</w:t>
            </w:r>
          </w:p>
        </w:tc>
      </w:tr>
      <w:tr w14:paraId="321FA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819" w:type="dxa"/>
            <w:tcBorders>
              <w:top w:val="single" w:color="auto" w:sz="4" w:space="0"/>
              <w:left w:val="single" w:color="auto" w:sz="4" w:space="0"/>
              <w:bottom w:val="single" w:color="auto" w:sz="4" w:space="0"/>
              <w:right w:val="single" w:color="auto" w:sz="4" w:space="0"/>
            </w:tcBorders>
            <w:vAlign w:val="center"/>
          </w:tcPr>
          <w:p w14:paraId="023CFEB5">
            <w:pPr>
              <w:widowControl/>
              <w:snapToGrid w:val="0"/>
              <w:spacing w:line="360" w:lineRule="auto"/>
              <w:jc w:val="left"/>
              <w:rPr>
                <w:rFonts w:ascii="宋体" w:hAnsi="宋体" w:cs="宋体"/>
                <w:sz w:val="24"/>
              </w:rPr>
            </w:pPr>
            <w:r>
              <w:rPr>
                <w:rFonts w:hint="eastAsia" w:ascii="宋体" w:hAnsi="宋体" w:cs="宋体"/>
                <w:sz w:val="24"/>
              </w:rPr>
              <w:t>委托代理人签字</w:t>
            </w:r>
            <w:r>
              <w:rPr>
                <w:rFonts w:hint="eastAsia" w:ascii="宋体" w:hAnsi="宋体" w:cs="宋体"/>
                <w:kern w:val="0"/>
                <w:sz w:val="24"/>
              </w:rPr>
              <w:t>或盖章</w:t>
            </w:r>
            <w:r>
              <w:rPr>
                <w:rFonts w:hint="eastAsia" w:ascii="宋体" w:hAnsi="宋体" w:cs="宋体"/>
                <w:sz w:val="24"/>
              </w:rPr>
              <w:t>：</w:t>
            </w:r>
          </w:p>
        </w:tc>
        <w:tc>
          <w:tcPr>
            <w:tcW w:w="4340" w:type="dxa"/>
            <w:tcBorders>
              <w:top w:val="single" w:color="auto" w:sz="4" w:space="0"/>
              <w:left w:val="single" w:color="auto" w:sz="4" w:space="0"/>
              <w:bottom w:val="single" w:color="auto" w:sz="4" w:space="0"/>
              <w:right w:val="single" w:color="auto" w:sz="4" w:space="0"/>
            </w:tcBorders>
            <w:vAlign w:val="center"/>
          </w:tcPr>
          <w:p w14:paraId="4758C9AF">
            <w:pPr>
              <w:widowControl/>
              <w:snapToGrid w:val="0"/>
              <w:spacing w:line="360" w:lineRule="auto"/>
              <w:jc w:val="left"/>
              <w:rPr>
                <w:rFonts w:ascii="宋体" w:hAnsi="宋体" w:cs="宋体"/>
                <w:sz w:val="24"/>
              </w:rPr>
            </w:pPr>
            <w:r>
              <w:rPr>
                <w:rFonts w:hint="eastAsia" w:ascii="宋体" w:hAnsi="宋体" w:cs="宋体"/>
                <w:sz w:val="24"/>
              </w:rPr>
              <w:t>委托代理人签字</w:t>
            </w:r>
            <w:r>
              <w:rPr>
                <w:rFonts w:hint="eastAsia" w:ascii="宋体" w:hAnsi="宋体" w:cs="宋体"/>
                <w:kern w:val="0"/>
                <w:sz w:val="24"/>
              </w:rPr>
              <w:t>或盖章</w:t>
            </w:r>
            <w:r>
              <w:rPr>
                <w:rFonts w:hint="eastAsia" w:ascii="宋体" w:hAnsi="宋体" w:cs="宋体"/>
                <w:sz w:val="24"/>
              </w:rPr>
              <w:t>：</w:t>
            </w:r>
          </w:p>
        </w:tc>
      </w:tr>
      <w:tr w14:paraId="22A7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4819" w:type="dxa"/>
            <w:tcBorders>
              <w:top w:val="single" w:color="auto" w:sz="4" w:space="0"/>
              <w:left w:val="single" w:color="auto" w:sz="4" w:space="0"/>
              <w:bottom w:val="single" w:color="auto" w:sz="4" w:space="0"/>
              <w:right w:val="single" w:color="auto" w:sz="4" w:space="0"/>
            </w:tcBorders>
            <w:vAlign w:val="center"/>
          </w:tcPr>
          <w:p w14:paraId="50CA5B66">
            <w:pPr>
              <w:widowControl/>
              <w:snapToGrid w:val="0"/>
              <w:spacing w:line="360" w:lineRule="auto"/>
              <w:jc w:val="left"/>
              <w:rPr>
                <w:rFonts w:ascii="宋体" w:hAnsi="宋体" w:cs="宋体"/>
                <w:sz w:val="24"/>
              </w:rPr>
            </w:pPr>
            <w:r>
              <w:rPr>
                <w:rFonts w:hint="eastAsia" w:ascii="宋体" w:hAnsi="宋体" w:cs="宋体"/>
                <w:sz w:val="24"/>
              </w:rPr>
              <w:t>电话：0771-5388295</w:t>
            </w:r>
          </w:p>
        </w:tc>
        <w:tc>
          <w:tcPr>
            <w:tcW w:w="4340" w:type="dxa"/>
            <w:tcBorders>
              <w:top w:val="single" w:color="auto" w:sz="4" w:space="0"/>
              <w:left w:val="single" w:color="auto" w:sz="4" w:space="0"/>
              <w:bottom w:val="single" w:color="auto" w:sz="4" w:space="0"/>
              <w:right w:val="single" w:color="auto" w:sz="4" w:space="0"/>
            </w:tcBorders>
            <w:vAlign w:val="center"/>
          </w:tcPr>
          <w:p w14:paraId="1B861F39">
            <w:pPr>
              <w:widowControl/>
              <w:snapToGrid w:val="0"/>
              <w:spacing w:line="360" w:lineRule="auto"/>
              <w:jc w:val="left"/>
              <w:rPr>
                <w:rFonts w:ascii="宋体" w:hAnsi="宋体" w:cs="宋体"/>
                <w:sz w:val="24"/>
              </w:rPr>
            </w:pPr>
            <w:r>
              <w:rPr>
                <w:rFonts w:hint="eastAsia" w:ascii="宋体" w:hAnsi="宋体" w:cs="宋体"/>
                <w:sz w:val="24"/>
              </w:rPr>
              <w:t>电话：</w:t>
            </w:r>
          </w:p>
        </w:tc>
      </w:tr>
      <w:tr w14:paraId="02FD8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4819" w:type="dxa"/>
            <w:tcBorders>
              <w:top w:val="single" w:color="auto" w:sz="4" w:space="0"/>
              <w:left w:val="single" w:color="auto" w:sz="4" w:space="0"/>
              <w:bottom w:val="single" w:color="auto" w:sz="4" w:space="0"/>
              <w:right w:val="single" w:color="auto" w:sz="4" w:space="0"/>
            </w:tcBorders>
            <w:vAlign w:val="center"/>
          </w:tcPr>
          <w:p w14:paraId="77D06077">
            <w:pPr>
              <w:widowControl/>
              <w:snapToGrid w:val="0"/>
              <w:spacing w:line="360" w:lineRule="auto"/>
              <w:jc w:val="left"/>
              <w:rPr>
                <w:rFonts w:ascii="宋体" w:hAnsi="宋体" w:cs="宋体"/>
                <w:sz w:val="24"/>
              </w:rPr>
            </w:pPr>
            <w:r>
              <w:rPr>
                <w:rFonts w:hint="eastAsia" w:ascii="宋体" w:hAnsi="宋体" w:cs="宋体"/>
                <w:sz w:val="24"/>
              </w:rPr>
              <w:t>电子邮箱：</w:t>
            </w:r>
          </w:p>
        </w:tc>
        <w:tc>
          <w:tcPr>
            <w:tcW w:w="4340" w:type="dxa"/>
            <w:tcBorders>
              <w:top w:val="single" w:color="auto" w:sz="4" w:space="0"/>
              <w:left w:val="single" w:color="auto" w:sz="4" w:space="0"/>
              <w:bottom w:val="single" w:color="auto" w:sz="4" w:space="0"/>
              <w:right w:val="single" w:color="auto" w:sz="4" w:space="0"/>
            </w:tcBorders>
            <w:vAlign w:val="center"/>
          </w:tcPr>
          <w:p w14:paraId="4F8926D3">
            <w:pPr>
              <w:widowControl/>
              <w:snapToGrid w:val="0"/>
              <w:spacing w:line="360" w:lineRule="auto"/>
              <w:jc w:val="left"/>
              <w:rPr>
                <w:rFonts w:ascii="宋体" w:hAnsi="宋体" w:cs="宋体"/>
                <w:sz w:val="24"/>
              </w:rPr>
            </w:pPr>
            <w:r>
              <w:rPr>
                <w:rFonts w:hint="eastAsia" w:ascii="宋体" w:hAnsi="宋体" w:cs="宋体"/>
                <w:sz w:val="24"/>
              </w:rPr>
              <w:t>电子邮箱：</w:t>
            </w:r>
          </w:p>
        </w:tc>
      </w:tr>
      <w:tr w14:paraId="15DAE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4819" w:type="dxa"/>
            <w:tcBorders>
              <w:top w:val="single" w:color="auto" w:sz="4" w:space="0"/>
              <w:left w:val="single" w:color="auto" w:sz="4" w:space="0"/>
              <w:bottom w:val="single" w:color="auto" w:sz="4" w:space="0"/>
              <w:right w:val="single" w:color="auto" w:sz="4" w:space="0"/>
            </w:tcBorders>
            <w:vAlign w:val="center"/>
          </w:tcPr>
          <w:p w14:paraId="77E0108F">
            <w:pPr>
              <w:widowControl/>
              <w:snapToGrid w:val="0"/>
              <w:spacing w:line="360" w:lineRule="auto"/>
              <w:jc w:val="left"/>
              <w:rPr>
                <w:rFonts w:ascii="宋体" w:hAnsi="宋体" w:cs="宋体"/>
                <w:sz w:val="24"/>
              </w:rPr>
            </w:pPr>
            <w:r>
              <w:rPr>
                <w:rFonts w:hint="eastAsia" w:ascii="宋体" w:hAnsi="宋体" w:cs="宋体"/>
                <w:sz w:val="24"/>
              </w:rPr>
              <w:t xml:space="preserve">开户银行： </w:t>
            </w:r>
          </w:p>
        </w:tc>
        <w:tc>
          <w:tcPr>
            <w:tcW w:w="4340" w:type="dxa"/>
            <w:tcBorders>
              <w:top w:val="single" w:color="auto" w:sz="4" w:space="0"/>
              <w:left w:val="single" w:color="auto" w:sz="4" w:space="0"/>
              <w:bottom w:val="single" w:color="auto" w:sz="4" w:space="0"/>
              <w:right w:val="single" w:color="auto" w:sz="4" w:space="0"/>
            </w:tcBorders>
            <w:vAlign w:val="center"/>
          </w:tcPr>
          <w:p w14:paraId="3771EC9F">
            <w:pPr>
              <w:widowControl/>
              <w:snapToGrid w:val="0"/>
              <w:spacing w:line="360" w:lineRule="auto"/>
              <w:jc w:val="left"/>
              <w:rPr>
                <w:rFonts w:ascii="宋体" w:hAnsi="宋体" w:cs="宋体"/>
                <w:sz w:val="24"/>
              </w:rPr>
            </w:pPr>
            <w:r>
              <w:rPr>
                <w:rFonts w:hint="eastAsia" w:ascii="宋体" w:hAnsi="宋体" w:cs="宋体"/>
                <w:sz w:val="24"/>
              </w:rPr>
              <w:t xml:space="preserve">开户银行： </w:t>
            </w:r>
          </w:p>
        </w:tc>
      </w:tr>
      <w:tr w14:paraId="66EE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819" w:type="dxa"/>
            <w:tcBorders>
              <w:top w:val="single" w:color="auto" w:sz="4" w:space="0"/>
              <w:left w:val="single" w:color="auto" w:sz="4" w:space="0"/>
              <w:bottom w:val="single" w:color="auto" w:sz="4" w:space="0"/>
              <w:right w:val="single" w:color="auto" w:sz="4" w:space="0"/>
            </w:tcBorders>
            <w:vAlign w:val="center"/>
          </w:tcPr>
          <w:p w14:paraId="48527B87">
            <w:pPr>
              <w:widowControl/>
              <w:snapToGrid w:val="0"/>
              <w:spacing w:line="360" w:lineRule="auto"/>
              <w:jc w:val="left"/>
              <w:rPr>
                <w:rFonts w:ascii="宋体" w:hAnsi="宋体" w:cs="宋体"/>
                <w:sz w:val="24"/>
              </w:rPr>
            </w:pPr>
            <w:r>
              <w:rPr>
                <w:rFonts w:hint="eastAsia" w:ascii="宋体" w:hAnsi="宋体" w:cs="宋体"/>
                <w:sz w:val="24"/>
              </w:rPr>
              <w:t>账号：</w:t>
            </w:r>
          </w:p>
        </w:tc>
        <w:tc>
          <w:tcPr>
            <w:tcW w:w="4340" w:type="dxa"/>
            <w:tcBorders>
              <w:top w:val="single" w:color="auto" w:sz="4" w:space="0"/>
              <w:left w:val="single" w:color="auto" w:sz="4" w:space="0"/>
              <w:bottom w:val="single" w:color="auto" w:sz="4" w:space="0"/>
              <w:right w:val="single" w:color="auto" w:sz="4" w:space="0"/>
            </w:tcBorders>
            <w:vAlign w:val="center"/>
          </w:tcPr>
          <w:p w14:paraId="3FA797DB">
            <w:pPr>
              <w:widowControl/>
              <w:snapToGrid w:val="0"/>
              <w:spacing w:line="360" w:lineRule="auto"/>
              <w:jc w:val="left"/>
              <w:rPr>
                <w:rFonts w:ascii="宋体" w:hAnsi="宋体" w:cs="宋体"/>
                <w:sz w:val="24"/>
              </w:rPr>
            </w:pPr>
            <w:r>
              <w:rPr>
                <w:rFonts w:hint="eastAsia" w:ascii="宋体" w:hAnsi="宋体" w:cs="宋体"/>
                <w:sz w:val="24"/>
              </w:rPr>
              <w:t>账号：</w:t>
            </w:r>
          </w:p>
        </w:tc>
      </w:tr>
    </w:tbl>
    <w:p w14:paraId="2BCDA4FD">
      <w:pPr>
        <w:spacing w:line="360" w:lineRule="auto"/>
        <w:ind w:firstLine="480" w:firstLineChars="200"/>
        <w:rPr>
          <w:rFonts w:ascii="宋体" w:hAnsi="宋体" w:cs="宋体"/>
          <w:sz w:val="24"/>
        </w:rPr>
      </w:pPr>
    </w:p>
    <w:p w14:paraId="5B66177F">
      <w:pPr>
        <w:spacing w:line="360" w:lineRule="auto"/>
        <w:ind w:firstLine="480" w:firstLineChars="200"/>
        <w:rPr>
          <w:rFonts w:ascii="宋体" w:hAnsi="宋体" w:cs="宋体"/>
          <w:sz w:val="24"/>
        </w:rPr>
      </w:pPr>
    </w:p>
    <w:p w14:paraId="4109F5A6">
      <w:pPr>
        <w:rPr>
          <w:rFonts w:hAnsi="宋体"/>
          <w:sz w:val="32"/>
          <w:szCs w:val="32"/>
        </w:rPr>
      </w:pPr>
    </w:p>
    <w:p w14:paraId="411E7995">
      <w:pPr>
        <w:rPr>
          <w:rFonts w:hAnsi="宋体"/>
          <w:sz w:val="32"/>
          <w:szCs w:val="32"/>
        </w:rPr>
      </w:pPr>
    </w:p>
    <w:p w14:paraId="444EF566">
      <w:pPr>
        <w:rPr>
          <w:rFonts w:hAnsi="宋体"/>
          <w:sz w:val="32"/>
          <w:szCs w:val="32"/>
        </w:rPr>
      </w:pPr>
    </w:p>
    <w:p w14:paraId="7DE8AB41">
      <w:pPr>
        <w:rPr>
          <w:rFonts w:hAnsi="宋体"/>
          <w:sz w:val="32"/>
          <w:szCs w:val="32"/>
        </w:rPr>
      </w:pPr>
    </w:p>
    <w:p w14:paraId="40DA10FD">
      <w:pPr>
        <w:rPr>
          <w:rFonts w:hAnsi="宋体"/>
          <w:sz w:val="32"/>
          <w:szCs w:val="32"/>
        </w:rPr>
      </w:pPr>
    </w:p>
    <w:p w14:paraId="562CE797">
      <w:pPr>
        <w:rPr>
          <w:rFonts w:hAnsi="宋体"/>
          <w:sz w:val="32"/>
          <w:szCs w:val="32"/>
        </w:rPr>
      </w:pPr>
    </w:p>
    <w:p w14:paraId="67C297CD">
      <w:pPr>
        <w:rPr>
          <w:rFonts w:hAnsi="宋体"/>
          <w:sz w:val="32"/>
          <w:szCs w:val="32"/>
        </w:rPr>
      </w:pPr>
    </w:p>
    <w:p w14:paraId="17CDFA40">
      <w:pPr>
        <w:rPr>
          <w:rFonts w:hAnsi="宋体"/>
          <w:sz w:val="32"/>
          <w:szCs w:val="32"/>
        </w:rPr>
      </w:pPr>
    </w:p>
    <w:p w14:paraId="29BB5095">
      <w:pPr>
        <w:rPr>
          <w:rFonts w:hAnsi="宋体"/>
          <w:sz w:val="32"/>
          <w:szCs w:val="32"/>
        </w:rPr>
      </w:pPr>
    </w:p>
    <w:p w14:paraId="0B4C1F15">
      <w:pPr>
        <w:rPr>
          <w:rFonts w:hAnsi="宋体"/>
          <w:sz w:val="32"/>
          <w:szCs w:val="32"/>
        </w:rPr>
      </w:pPr>
    </w:p>
    <w:p w14:paraId="65AE7709">
      <w:pPr>
        <w:rPr>
          <w:rFonts w:hAnsi="宋体"/>
          <w:sz w:val="32"/>
          <w:szCs w:val="32"/>
        </w:rPr>
      </w:pPr>
    </w:p>
    <w:p w14:paraId="57672BC5">
      <w:pPr>
        <w:rPr>
          <w:rFonts w:hAnsi="宋体"/>
          <w:sz w:val="32"/>
          <w:szCs w:val="32"/>
        </w:rPr>
      </w:pPr>
    </w:p>
    <w:p w14:paraId="53AC70C8">
      <w:pPr>
        <w:rPr>
          <w:rFonts w:hAnsi="宋体"/>
          <w:sz w:val="32"/>
          <w:szCs w:val="32"/>
        </w:rPr>
      </w:pPr>
    </w:p>
    <w:p w14:paraId="316B44D5">
      <w:pPr>
        <w:rPr>
          <w:rFonts w:hAnsi="宋体"/>
          <w:sz w:val="32"/>
          <w:szCs w:val="32"/>
        </w:rPr>
      </w:pPr>
    </w:p>
    <w:p w14:paraId="60BA0DF5">
      <w:pPr>
        <w:rPr>
          <w:rFonts w:hAnsi="宋体"/>
          <w:sz w:val="32"/>
          <w:szCs w:val="32"/>
        </w:rPr>
      </w:pPr>
    </w:p>
    <w:p w14:paraId="74D74E06">
      <w:pPr>
        <w:rPr>
          <w:rFonts w:hAnsi="宋体"/>
          <w:sz w:val="32"/>
          <w:szCs w:val="32"/>
        </w:rPr>
      </w:pPr>
    </w:p>
    <w:p w14:paraId="36E41FA4">
      <w:pPr>
        <w:rPr>
          <w:rFonts w:hAnsi="宋体"/>
          <w:sz w:val="32"/>
          <w:szCs w:val="32"/>
        </w:rPr>
      </w:pPr>
    </w:p>
    <w:p w14:paraId="6DF082B8">
      <w:r>
        <w:br w:type="page"/>
      </w:r>
    </w:p>
    <w:p w14:paraId="5343C29C"/>
    <w:p w14:paraId="3F0E2133">
      <w:pPr>
        <w:widowControl/>
        <w:spacing w:line="980" w:lineRule="exact"/>
        <w:jc w:val="center"/>
        <w:rPr>
          <w:rFonts w:ascii="宋体" w:hAnsi="宋体" w:cs="宋体"/>
          <w:b/>
          <w:sz w:val="52"/>
          <w:szCs w:val="52"/>
        </w:rPr>
      </w:pPr>
      <w:r>
        <w:rPr>
          <w:rFonts w:hint="eastAsia" w:ascii="宋体" w:hAnsi="宋体" w:cs="宋体"/>
          <w:b/>
          <w:sz w:val="52"/>
          <w:szCs w:val="52"/>
        </w:rPr>
        <w:t>广西壮族自治区政府采购合同书</w:t>
      </w:r>
    </w:p>
    <w:p w14:paraId="407F5F66">
      <w:pPr>
        <w:widowControl/>
        <w:spacing w:line="520" w:lineRule="exact"/>
        <w:jc w:val="center"/>
        <w:rPr>
          <w:rFonts w:eastAsia="方正小标宋简体"/>
          <w:sz w:val="32"/>
        </w:rPr>
      </w:pPr>
      <w:r>
        <w:rPr>
          <w:rFonts w:hint="eastAsia" w:eastAsia="方正小标宋简体"/>
          <w:sz w:val="32"/>
        </w:rPr>
        <w:t>（标项二）</w:t>
      </w:r>
    </w:p>
    <w:p w14:paraId="5DFE8C21">
      <w:pPr>
        <w:widowControl/>
        <w:spacing w:line="580" w:lineRule="exact"/>
        <w:ind w:left="1584" w:hanging="1584" w:hangingChars="495"/>
        <w:jc w:val="left"/>
        <w:rPr>
          <w:rFonts w:eastAsia="仿宋_GB2312"/>
          <w:sz w:val="32"/>
        </w:rPr>
      </w:pPr>
    </w:p>
    <w:p w14:paraId="65EF6175">
      <w:pPr>
        <w:widowControl/>
        <w:spacing w:line="580" w:lineRule="exact"/>
        <w:ind w:left="1584" w:hanging="1584" w:hangingChars="495"/>
        <w:jc w:val="left"/>
        <w:rPr>
          <w:rFonts w:eastAsia="仿宋_GB2312"/>
          <w:sz w:val="32"/>
        </w:rPr>
      </w:pPr>
    </w:p>
    <w:p w14:paraId="668072AD">
      <w:pPr>
        <w:widowControl/>
        <w:spacing w:line="580" w:lineRule="exact"/>
        <w:ind w:left="164" w:leftChars="78" w:firstLine="672" w:firstLineChars="210"/>
        <w:jc w:val="left"/>
        <w:rPr>
          <w:rFonts w:eastAsia="仿宋_GB2312"/>
          <w:sz w:val="32"/>
        </w:rPr>
      </w:pPr>
      <w:r>
        <w:rPr>
          <w:rFonts w:hint="eastAsia" w:eastAsia="仿宋_GB2312"/>
          <w:sz w:val="32"/>
        </w:rPr>
        <w:t>项目名称：2025年广西自然资源综合监测项目</w:t>
      </w:r>
    </w:p>
    <w:p w14:paraId="674CC57F">
      <w:pPr>
        <w:widowControl/>
        <w:spacing w:line="580" w:lineRule="exact"/>
        <w:ind w:left="164" w:leftChars="78" w:firstLine="672" w:firstLineChars="210"/>
        <w:jc w:val="left"/>
        <w:rPr>
          <w:rFonts w:eastAsia="仿宋_GB2312"/>
          <w:sz w:val="32"/>
        </w:rPr>
      </w:pPr>
      <w:r>
        <w:rPr>
          <w:rFonts w:hint="eastAsia" w:eastAsia="仿宋_GB2312"/>
          <w:sz w:val="32"/>
        </w:rPr>
        <w:t>项目编号：</w:t>
      </w:r>
    </w:p>
    <w:p w14:paraId="3369DF13">
      <w:pPr>
        <w:widowControl/>
        <w:spacing w:line="580" w:lineRule="exact"/>
        <w:ind w:left="164" w:leftChars="78" w:firstLine="672" w:firstLineChars="210"/>
        <w:jc w:val="left"/>
        <w:rPr>
          <w:rFonts w:eastAsia="仿宋_GB2312"/>
          <w:b/>
          <w:sz w:val="32"/>
          <w:u w:val="single"/>
        </w:rPr>
      </w:pPr>
      <w:r>
        <w:rPr>
          <w:rFonts w:hint="eastAsia" w:eastAsia="仿宋_GB2312"/>
          <w:sz w:val="32"/>
        </w:rPr>
        <w:t>合同编号：</w:t>
      </w:r>
    </w:p>
    <w:p w14:paraId="20FD9104">
      <w:pPr>
        <w:widowControl/>
        <w:spacing w:line="580" w:lineRule="exact"/>
        <w:ind w:left="164" w:leftChars="78" w:firstLine="672" w:firstLineChars="210"/>
        <w:jc w:val="left"/>
        <w:rPr>
          <w:rFonts w:eastAsia="仿宋_GB2312"/>
          <w:sz w:val="32"/>
        </w:rPr>
      </w:pPr>
      <w:r>
        <w:rPr>
          <w:rFonts w:hint="eastAsia" w:eastAsia="仿宋_GB2312"/>
          <w:sz w:val="32"/>
        </w:rPr>
        <w:t>标项号及标项名称：</w:t>
      </w:r>
      <w:r>
        <w:rPr>
          <w:rFonts w:eastAsia="仿宋_GB2312"/>
          <w:sz w:val="32"/>
        </w:rPr>
        <w:t xml:space="preserve"> </w:t>
      </w:r>
    </w:p>
    <w:p w14:paraId="01D57A46">
      <w:pPr>
        <w:widowControl/>
        <w:spacing w:line="580" w:lineRule="exact"/>
        <w:jc w:val="center"/>
        <w:rPr>
          <w:rFonts w:eastAsia="仿宋_GB2312"/>
          <w:sz w:val="32"/>
        </w:rPr>
      </w:pPr>
    </w:p>
    <w:p w14:paraId="1043ECEE">
      <w:pPr>
        <w:spacing w:line="580" w:lineRule="exact"/>
        <w:rPr>
          <w:sz w:val="24"/>
        </w:rPr>
      </w:pPr>
    </w:p>
    <w:p w14:paraId="6DE29F69">
      <w:pPr>
        <w:widowControl/>
        <w:spacing w:line="580" w:lineRule="exact"/>
        <w:ind w:firstLine="1453"/>
        <w:jc w:val="left"/>
        <w:rPr>
          <w:rFonts w:eastAsia="仿宋_GB2312"/>
          <w:sz w:val="28"/>
          <w:u w:val="single"/>
        </w:rPr>
      </w:pPr>
    </w:p>
    <w:p w14:paraId="4F581C9F">
      <w:pPr>
        <w:widowControl/>
        <w:tabs>
          <w:tab w:val="left" w:pos="7200"/>
        </w:tabs>
        <w:spacing w:line="580" w:lineRule="exact"/>
        <w:ind w:firstLine="1283" w:firstLineChars="401"/>
        <w:jc w:val="left"/>
        <w:rPr>
          <w:rFonts w:asciiTheme="minorEastAsia" w:hAnsiTheme="minorEastAsia" w:eastAsiaTheme="minorEastAsia"/>
          <w:sz w:val="32"/>
        </w:rPr>
      </w:pPr>
      <w:r>
        <w:rPr>
          <w:rFonts w:hint="eastAsia" w:asciiTheme="minorEastAsia" w:hAnsiTheme="minorEastAsia" w:eastAsiaTheme="minorEastAsia"/>
          <w:sz w:val="32"/>
        </w:rPr>
        <w:t>采购人（甲方）：</w:t>
      </w:r>
      <w:r>
        <w:rPr>
          <w:rFonts w:asciiTheme="minorEastAsia" w:hAnsiTheme="minorEastAsia" w:eastAsiaTheme="minorEastAsia"/>
          <w:sz w:val="32"/>
          <w:u w:val="single"/>
        </w:rPr>
        <w:t xml:space="preserve">  </w:t>
      </w:r>
      <w:r>
        <w:rPr>
          <w:rFonts w:hint="eastAsia" w:asciiTheme="minorEastAsia" w:hAnsiTheme="minorEastAsia" w:eastAsiaTheme="minorEastAsia"/>
          <w:sz w:val="32"/>
          <w:u w:val="single"/>
        </w:rPr>
        <w:t xml:space="preserve">                    </w:t>
      </w:r>
      <w:r>
        <w:rPr>
          <w:rFonts w:asciiTheme="minorEastAsia" w:hAnsiTheme="minorEastAsia" w:eastAsiaTheme="minorEastAsia"/>
          <w:sz w:val="32"/>
          <w:u w:val="single"/>
        </w:rPr>
        <w:t xml:space="preserve">  </w:t>
      </w:r>
    </w:p>
    <w:p w14:paraId="53B31159">
      <w:pPr>
        <w:widowControl/>
        <w:tabs>
          <w:tab w:val="left" w:pos="7380"/>
        </w:tabs>
        <w:spacing w:line="580" w:lineRule="exact"/>
        <w:ind w:firstLine="1283" w:firstLineChars="401"/>
        <w:jc w:val="left"/>
        <w:rPr>
          <w:rFonts w:asciiTheme="minorEastAsia" w:hAnsiTheme="minorEastAsia" w:eastAsiaTheme="minorEastAsia"/>
          <w:sz w:val="32"/>
        </w:rPr>
      </w:pPr>
      <w:r>
        <w:rPr>
          <w:rFonts w:hint="eastAsia" w:cs="宋体" w:asciiTheme="minorEastAsia" w:hAnsiTheme="minorEastAsia" w:eastAsiaTheme="minorEastAsia"/>
          <w:sz w:val="32"/>
        </w:rPr>
        <w:t>供应商</w:t>
      </w:r>
      <w:r>
        <w:rPr>
          <w:rFonts w:hint="eastAsia" w:asciiTheme="minorEastAsia" w:hAnsiTheme="minorEastAsia" w:eastAsiaTheme="minorEastAsia"/>
          <w:sz w:val="32"/>
        </w:rPr>
        <w:t>（乙方）：</w:t>
      </w:r>
      <w:r>
        <w:rPr>
          <w:rFonts w:hint="eastAsia" w:asciiTheme="minorEastAsia" w:hAnsiTheme="minorEastAsia" w:eastAsiaTheme="minorEastAsia"/>
          <w:sz w:val="32"/>
          <w:u w:val="single"/>
        </w:rPr>
        <w:t xml:space="preserve">                        </w:t>
      </w:r>
      <w:r>
        <w:rPr>
          <w:rFonts w:asciiTheme="minorEastAsia" w:hAnsiTheme="minorEastAsia" w:eastAsiaTheme="minorEastAsia"/>
          <w:sz w:val="32"/>
        </w:rPr>
        <w:t xml:space="preserve"> </w:t>
      </w:r>
    </w:p>
    <w:p w14:paraId="0702B952">
      <w:pPr>
        <w:widowControl/>
        <w:tabs>
          <w:tab w:val="left" w:pos="7380"/>
        </w:tabs>
        <w:spacing w:line="580" w:lineRule="exact"/>
        <w:jc w:val="center"/>
        <w:rPr>
          <w:rFonts w:eastAsia="仿宋_GB2312"/>
          <w:sz w:val="32"/>
        </w:rPr>
      </w:pPr>
    </w:p>
    <w:p w14:paraId="2B27B9EB">
      <w:pPr>
        <w:widowControl/>
        <w:spacing w:line="520" w:lineRule="exact"/>
        <w:jc w:val="center"/>
        <w:rPr>
          <w:rFonts w:eastAsia="方正小标宋简体"/>
          <w:sz w:val="32"/>
        </w:rPr>
      </w:pPr>
      <w:r>
        <w:rPr>
          <w:rFonts w:eastAsia="仿宋_GB2312"/>
          <w:sz w:val="32"/>
        </w:rPr>
        <w:t>202</w:t>
      </w:r>
      <w:r>
        <w:rPr>
          <w:rFonts w:hint="eastAsia" w:eastAsia="仿宋_GB2312"/>
          <w:sz w:val="32"/>
        </w:rPr>
        <w:t>5年   月</w:t>
      </w:r>
      <w:r>
        <w:br w:type="page"/>
      </w:r>
      <w:r>
        <w:rPr>
          <w:rFonts w:hint="eastAsia" w:eastAsia="方正小标宋简体"/>
          <w:sz w:val="32"/>
        </w:rPr>
        <w:t>广西壮族自治区采购合同书</w:t>
      </w:r>
    </w:p>
    <w:p w14:paraId="288966BD">
      <w:pPr>
        <w:widowControl/>
        <w:snapToGrid w:val="0"/>
        <w:spacing w:line="360" w:lineRule="exact"/>
        <w:jc w:val="left"/>
        <w:rPr>
          <w:rFonts w:eastAsia="仿宋_GB2312"/>
          <w:sz w:val="32"/>
        </w:rPr>
      </w:pPr>
    </w:p>
    <w:p w14:paraId="2648B45D">
      <w:pPr>
        <w:widowControl/>
        <w:snapToGrid w:val="0"/>
        <w:spacing w:line="360" w:lineRule="auto"/>
        <w:ind w:right="419"/>
        <w:jc w:val="left"/>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3F7C4350">
      <w:pPr>
        <w:widowControl/>
        <w:snapToGrid w:val="0"/>
        <w:spacing w:line="360" w:lineRule="auto"/>
        <w:ind w:right="419"/>
        <w:jc w:val="left"/>
        <w:rPr>
          <w:rFonts w:ascii="宋体" w:hAnsi="宋体" w:cs="宋体"/>
          <w:sz w:val="24"/>
          <w:u w:val="single"/>
        </w:rPr>
      </w:pPr>
      <w:r>
        <w:rPr>
          <w:rFonts w:hint="eastAsia" w:ascii="宋体" w:hAnsi="宋体" w:cs="宋体"/>
          <w:sz w:val="24"/>
        </w:rPr>
        <w:t>采购计划号：</w:t>
      </w:r>
    </w:p>
    <w:p w14:paraId="552037C1">
      <w:pPr>
        <w:widowControl/>
        <w:snapToGrid w:val="0"/>
        <w:spacing w:line="360" w:lineRule="auto"/>
        <w:ind w:left="7800" w:hanging="7800" w:hangingChars="3250"/>
        <w:jc w:val="left"/>
        <w:rPr>
          <w:rFonts w:ascii="宋体" w:hAnsi="宋体" w:cs="宋体"/>
          <w:sz w:val="24"/>
        </w:rPr>
      </w:pPr>
      <w:r>
        <w:rPr>
          <w:rFonts w:hint="eastAsia" w:ascii="宋体" w:hAnsi="宋体" w:cs="宋体"/>
          <w:sz w:val="24"/>
        </w:rPr>
        <w:t>采购人（甲方）：</w:t>
      </w:r>
      <w:r>
        <w:rPr>
          <w:rFonts w:hint="eastAsia" w:ascii="宋体" w:hAnsi="宋体" w:cs="宋体"/>
          <w:sz w:val="24"/>
          <w:u w:val="single"/>
        </w:rPr>
        <w:t>广西壮族自治区自然资源厅</w:t>
      </w:r>
    </w:p>
    <w:p w14:paraId="7DB8911E">
      <w:pPr>
        <w:widowControl/>
        <w:snapToGrid w:val="0"/>
        <w:spacing w:line="360" w:lineRule="auto"/>
        <w:jc w:val="left"/>
        <w:rPr>
          <w:rFonts w:ascii="宋体" w:hAnsi="宋体" w:cs="宋体"/>
          <w:sz w:val="24"/>
          <w:u w:val="single"/>
        </w:rPr>
      </w:pPr>
      <w:r>
        <w:rPr>
          <w:rFonts w:hint="eastAsia" w:ascii="宋体" w:hAnsi="宋体" w:cs="宋体"/>
          <w:sz w:val="24"/>
        </w:rPr>
        <w:t>供应商（乙方）：</w:t>
      </w:r>
      <w:r>
        <w:rPr>
          <w:rFonts w:hint="eastAsia" w:ascii="宋体" w:hAnsi="宋体" w:cs="宋体"/>
          <w:sz w:val="24"/>
          <w:u w:val="single"/>
        </w:rPr>
        <w:t xml:space="preserve">                       </w:t>
      </w:r>
    </w:p>
    <w:p w14:paraId="6D20E219">
      <w:pPr>
        <w:widowControl/>
        <w:snapToGrid w:val="0"/>
        <w:spacing w:line="360" w:lineRule="auto"/>
        <w:jc w:val="left"/>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2025年广西自然资源综合监测项目</w:t>
      </w:r>
    </w:p>
    <w:p w14:paraId="01218A68">
      <w:pPr>
        <w:widowControl/>
        <w:snapToGrid w:val="0"/>
        <w:spacing w:line="360" w:lineRule="auto"/>
        <w:jc w:val="left"/>
        <w:rPr>
          <w:rFonts w:ascii="宋体" w:hAnsi="宋体" w:cs="宋体"/>
          <w:sz w:val="24"/>
          <w:u w:val="single"/>
        </w:rPr>
      </w:pPr>
      <w:r>
        <w:rPr>
          <w:rFonts w:hint="eastAsia" w:ascii="宋体" w:hAnsi="宋体" w:cs="宋体"/>
          <w:sz w:val="24"/>
        </w:rPr>
        <w:t>项目编号：</w:t>
      </w:r>
      <w:r>
        <w:rPr>
          <w:rFonts w:hint="eastAsia" w:ascii="宋体" w:hAnsi="宋体" w:cs="宋体"/>
          <w:sz w:val="24"/>
          <w:u w:val="single"/>
        </w:rPr>
        <w:t>GXZC2025-G3-</w:t>
      </w:r>
      <w:r>
        <w:rPr>
          <w:rFonts w:hint="eastAsia" w:ascii="宋体" w:hAnsi="宋体" w:cs="宋体"/>
          <w:sz w:val="24"/>
          <w:u w:val="single"/>
          <w:lang w:val="en-US" w:eastAsia="zh-CN"/>
        </w:rPr>
        <w:t>000316</w:t>
      </w:r>
      <w:r>
        <w:rPr>
          <w:rFonts w:hint="eastAsia" w:ascii="宋体" w:hAnsi="宋体" w:cs="宋体"/>
          <w:sz w:val="24"/>
          <w:u w:val="single"/>
        </w:rPr>
        <w:t>-TQGC</w:t>
      </w:r>
    </w:p>
    <w:p w14:paraId="3F2D8710">
      <w:pPr>
        <w:widowControl/>
        <w:snapToGrid w:val="0"/>
        <w:spacing w:line="360" w:lineRule="auto"/>
        <w:jc w:val="left"/>
        <w:rPr>
          <w:rFonts w:ascii="宋体" w:hAnsi="宋体" w:cs="宋体"/>
          <w:sz w:val="24"/>
        </w:rPr>
      </w:pPr>
      <w:r>
        <w:rPr>
          <w:rFonts w:hint="eastAsia" w:ascii="宋体" w:hAnsi="宋体" w:cs="宋体"/>
          <w:sz w:val="24"/>
        </w:rPr>
        <w:t>标项号：</w:t>
      </w:r>
    </w:p>
    <w:p w14:paraId="76B255D7">
      <w:pPr>
        <w:widowControl/>
        <w:snapToGrid w:val="0"/>
        <w:spacing w:line="360" w:lineRule="auto"/>
        <w:jc w:val="left"/>
        <w:rPr>
          <w:rFonts w:ascii="宋体" w:hAnsi="宋体" w:cs="宋体"/>
          <w:sz w:val="24"/>
          <w:u w:val="single"/>
        </w:rPr>
      </w:pPr>
      <w:r>
        <w:rPr>
          <w:rFonts w:hint="eastAsia" w:ascii="宋体" w:hAnsi="宋体" w:cs="宋体"/>
          <w:sz w:val="24"/>
        </w:rPr>
        <w:t>标项名称：</w:t>
      </w:r>
      <w:r>
        <w:rPr>
          <w:rFonts w:hint="eastAsia" w:ascii="宋体" w:hAnsi="宋体" w:cs="宋体"/>
          <w:sz w:val="24"/>
          <w:u w:val="single"/>
        </w:rPr>
        <w:t xml:space="preserve">                     </w:t>
      </w:r>
    </w:p>
    <w:p w14:paraId="4C4FBB52">
      <w:pPr>
        <w:widowControl/>
        <w:snapToGrid w:val="0"/>
        <w:spacing w:line="360" w:lineRule="auto"/>
        <w:jc w:val="left"/>
        <w:rPr>
          <w:rFonts w:ascii="宋体" w:hAnsi="宋体" w:cs="宋体"/>
          <w:sz w:val="24"/>
        </w:rPr>
      </w:pPr>
    </w:p>
    <w:p w14:paraId="6EE69B8C">
      <w:pPr>
        <w:widowControl/>
        <w:snapToGrid w:val="0"/>
        <w:spacing w:line="360" w:lineRule="auto"/>
        <w:jc w:val="left"/>
        <w:rPr>
          <w:rFonts w:ascii="宋体" w:hAnsi="宋体" w:cs="宋体"/>
          <w:sz w:val="24"/>
          <w:u w:val="single"/>
        </w:rPr>
      </w:pPr>
      <w:r>
        <w:rPr>
          <w:rFonts w:hint="eastAsia" w:ascii="宋体" w:hAnsi="宋体" w:cs="宋体"/>
          <w:sz w:val="24"/>
        </w:rPr>
        <w:t>签订地点：</w:t>
      </w:r>
      <w:r>
        <w:rPr>
          <w:rFonts w:hint="eastAsia" w:ascii="宋体" w:hAnsi="宋体" w:cs="宋体"/>
          <w:sz w:val="24"/>
          <w:u w:val="single"/>
        </w:rPr>
        <w:t>广西南宁市青秀区中新路2号</w:t>
      </w:r>
      <w:r>
        <w:rPr>
          <w:rFonts w:hint="eastAsia" w:ascii="宋体" w:hAnsi="宋体" w:cs="宋体"/>
          <w:sz w:val="24"/>
        </w:rPr>
        <w:t xml:space="preserve">         签订时间：</w:t>
      </w:r>
      <w:r>
        <w:rPr>
          <w:rFonts w:hint="eastAsia" w:ascii="宋体" w:hAnsi="宋体" w:cs="宋体"/>
          <w:sz w:val="24"/>
          <w:u w:val="single"/>
        </w:rPr>
        <w:t xml:space="preserve">     年  月  日 </w:t>
      </w:r>
    </w:p>
    <w:p w14:paraId="66841E58">
      <w:pPr>
        <w:widowControl/>
        <w:snapToGrid w:val="0"/>
        <w:spacing w:line="360" w:lineRule="auto"/>
        <w:ind w:firstLine="480" w:firstLineChars="200"/>
        <w:jc w:val="left"/>
        <w:rPr>
          <w:rFonts w:ascii="宋体" w:hAnsi="宋体" w:cs="宋体"/>
          <w:sz w:val="24"/>
        </w:rPr>
      </w:pPr>
    </w:p>
    <w:p w14:paraId="3DBD4483">
      <w:pPr>
        <w:widowControl/>
        <w:snapToGrid w:val="0"/>
        <w:spacing w:line="360" w:lineRule="auto"/>
        <w:ind w:firstLine="480" w:firstLineChars="200"/>
        <w:jc w:val="left"/>
        <w:rPr>
          <w:rFonts w:ascii="宋体" w:hAnsi="宋体" w:cs="宋体"/>
          <w:sz w:val="24"/>
        </w:rPr>
      </w:pPr>
      <w:r>
        <w:rPr>
          <w:rFonts w:hint="eastAsia" w:ascii="宋体" w:hAnsi="宋体" w:cs="宋体"/>
          <w:sz w:val="24"/>
        </w:rPr>
        <w:t>根据《中华人民共和国政府采购法》《中华人民共和国民法典》等法律、法规规定，按照招、投标文件规定条款和中标人承诺，甲、乙双方签订本合同。</w:t>
      </w:r>
    </w:p>
    <w:p w14:paraId="25B9073D">
      <w:pPr>
        <w:snapToGrid w:val="0"/>
        <w:spacing w:line="560" w:lineRule="exact"/>
        <w:ind w:firstLine="482" w:firstLineChars="200"/>
        <w:rPr>
          <w:rFonts w:ascii="宋体" w:hAnsi="宋体" w:cs="宋体"/>
          <w:b/>
          <w:bCs/>
          <w:sz w:val="24"/>
        </w:rPr>
      </w:pPr>
      <w:r>
        <w:rPr>
          <w:rFonts w:hint="eastAsia" w:ascii="宋体" w:hAnsi="宋体" w:cs="宋体"/>
          <w:b/>
          <w:bCs/>
          <w:sz w:val="24"/>
        </w:rPr>
        <w:t>第一条 合同标的</w:t>
      </w:r>
    </w:p>
    <w:p w14:paraId="42F8AFE4">
      <w:pPr>
        <w:snapToGrid w:val="0"/>
        <w:spacing w:line="560" w:lineRule="exact"/>
        <w:ind w:firstLine="480" w:firstLineChars="200"/>
        <w:jc w:val="center"/>
        <w:rPr>
          <w:rFonts w:ascii="宋体" w:hAnsi="宋体" w:cs="宋体"/>
          <w:sz w:val="24"/>
        </w:rPr>
      </w:pPr>
      <w:r>
        <w:rPr>
          <w:rFonts w:hint="eastAsia" w:ascii="宋体" w:hAnsi="宋体" w:cs="宋体"/>
          <w:sz w:val="24"/>
        </w:rPr>
        <w:t>甲方委托乙方提供的技术服务一览表</w:t>
      </w:r>
    </w:p>
    <w:tbl>
      <w:tblPr>
        <w:tblStyle w:val="47"/>
        <w:tblW w:w="8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900"/>
        <w:gridCol w:w="4296"/>
        <w:gridCol w:w="456"/>
        <w:gridCol w:w="684"/>
        <w:gridCol w:w="996"/>
        <w:gridCol w:w="876"/>
      </w:tblGrid>
      <w:tr w14:paraId="6CF0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193BB86F">
            <w:pPr>
              <w:pStyle w:val="29"/>
              <w:jc w:val="center"/>
              <w:rPr>
                <w:sz w:val="24"/>
                <w:szCs w:val="24"/>
              </w:rPr>
            </w:pPr>
            <w:r>
              <w:rPr>
                <w:rFonts w:hint="eastAsia"/>
                <w:sz w:val="24"/>
                <w:szCs w:val="24"/>
              </w:rPr>
              <w:t>序序号</w:t>
            </w:r>
          </w:p>
        </w:tc>
        <w:tc>
          <w:tcPr>
            <w:tcW w:w="900" w:type="dxa"/>
            <w:vAlign w:val="center"/>
          </w:tcPr>
          <w:p w14:paraId="0CC83DF5">
            <w:pPr>
              <w:pStyle w:val="29"/>
              <w:ind w:firstLine="0"/>
              <w:jc w:val="center"/>
              <w:rPr>
                <w:sz w:val="24"/>
                <w:szCs w:val="24"/>
              </w:rPr>
            </w:pPr>
            <w:r>
              <w:rPr>
                <w:rFonts w:hint="eastAsia"/>
                <w:sz w:val="24"/>
                <w:szCs w:val="24"/>
              </w:rPr>
              <w:t>服务名称</w:t>
            </w:r>
          </w:p>
        </w:tc>
        <w:tc>
          <w:tcPr>
            <w:tcW w:w="4296" w:type="dxa"/>
            <w:vAlign w:val="center"/>
          </w:tcPr>
          <w:p w14:paraId="1DA6226E">
            <w:pPr>
              <w:pStyle w:val="29"/>
              <w:ind w:firstLine="0"/>
              <w:jc w:val="center"/>
              <w:rPr>
                <w:sz w:val="24"/>
                <w:szCs w:val="24"/>
              </w:rPr>
            </w:pPr>
            <w:r>
              <w:rPr>
                <w:rFonts w:hint="eastAsia" w:ascii="宋体" w:hAnsi="宋体" w:cs="宋体"/>
                <w:sz w:val="24"/>
                <w:szCs w:val="24"/>
              </w:rPr>
              <w:t>服务项目要求(或技术参数需求)</w:t>
            </w:r>
          </w:p>
        </w:tc>
        <w:tc>
          <w:tcPr>
            <w:tcW w:w="456" w:type="dxa"/>
            <w:vAlign w:val="center"/>
          </w:tcPr>
          <w:p w14:paraId="4C658D29">
            <w:pPr>
              <w:pStyle w:val="29"/>
              <w:jc w:val="center"/>
              <w:rPr>
                <w:sz w:val="24"/>
                <w:szCs w:val="24"/>
              </w:rPr>
            </w:pPr>
            <w:r>
              <w:rPr>
                <w:rFonts w:hint="eastAsia"/>
                <w:sz w:val="24"/>
                <w:szCs w:val="24"/>
              </w:rPr>
              <w:t>数数量</w:t>
            </w:r>
          </w:p>
        </w:tc>
        <w:tc>
          <w:tcPr>
            <w:tcW w:w="684" w:type="dxa"/>
            <w:vAlign w:val="center"/>
          </w:tcPr>
          <w:p w14:paraId="616D7905">
            <w:pPr>
              <w:pStyle w:val="29"/>
              <w:jc w:val="center"/>
              <w:rPr>
                <w:sz w:val="24"/>
                <w:szCs w:val="24"/>
              </w:rPr>
            </w:pPr>
            <w:r>
              <w:rPr>
                <w:rFonts w:hint="eastAsia"/>
                <w:sz w:val="24"/>
                <w:szCs w:val="24"/>
              </w:rPr>
              <w:t>单单位</w:t>
            </w:r>
          </w:p>
        </w:tc>
        <w:tc>
          <w:tcPr>
            <w:tcW w:w="996" w:type="dxa"/>
            <w:vAlign w:val="center"/>
          </w:tcPr>
          <w:p w14:paraId="1259D0D3">
            <w:pPr>
              <w:pStyle w:val="29"/>
              <w:ind w:firstLine="0"/>
              <w:jc w:val="center"/>
              <w:rPr>
                <w:sz w:val="24"/>
                <w:szCs w:val="24"/>
              </w:rPr>
            </w:pPr>
          </w:p>
          <w:p w14:paraId="485C45AE">
            <w:pPr>
              <w:pStyle w:val="29"/>
              <w:ind w:firstLine="0"/>
              <w:jc w:val="center"/>
              <w:rPr>
                <w:sz w:val="24"/>
                <w:szCs w:val="24"/>
              </w:rPr>
            </w:pPr>
            <w:r>
              <w:rPr>
                <w:rFonts w:hint="eastAsia"/>
                <w:sz w:val="24"/>
                <w:szCs w:val="24"/>
              </w:rPr>
              <w:t>单价（元）</w:t>
            </w:r>
          </w:p>
        </w:tc>
        <w:tc>
          <w:tcPr>
            <w:tcW w:w="876" w:type="dxa"/>
            <w:vAlign w:val="center"/>
          </w:tcPr>
          <w:p w14:paraId="532CA84B">
            <w:pPr>
              <w:pStyle w:val="29"/>
              <w:ind w:firstLine="0"/>
              <w:jc w:val="center"/>
              <w:rPr>
                <w:sz w:val="24"/>
                <w:szCs w:val="24"/>
              </w:rPr>
            </w:pPr>
          </w:p>
          <w:p w14:paraId="026BAC83">
            <w:pPr>
              <w:pStyle w:val="29"/>
              <w:ind w:firstLine="0"/>
              <w:jc w:val="center"/>
              <w:rPr>
                <w:sz w:val="24"/>
                <w:szCs w:val="24"/>
              </w:rPr>
            </w:pPr>
            <w:r>
              <w:rPr>
                <w:rFonts w:hint="eastAsia"/>
                <w:sz w:val="24"/>
                <w:szCs w:val="24"/>
              </w:rPr>
              <w:t>金额（元）</w:t>
            </w:r>
          </w:p>
        </w:tc>
      </w:tr>
      <w:tr w14:paraId="1A84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 w:type="dxa"/>
            <w:vAlign w:val="center"/>
          </w:tcPr>
          <w:p w14:paraId="2DF581D4">
            <w:pPr>
              <w:snapToGrid w:val="0"/>
              <w:jc w:val="center"/>
              <w:rPr>
                <w:sz w:val="24"/>
              </w:rPr>
            </w:pPr>
            <w:r>
              <w:rPr>
                <w:rFonts w:hint="eastAsia" w:ascii="宋体" w:hAnsi="宋体" w:cs="宋体"/>
                <w:sz w:val="24"/>
              </w:rPr>
              <w:t>1</w:t>
            </w:r>
          </w:p>
        </w:tc>
        <w:tc>
          <w:tcPr>
            <w:tcW w:w="900" w:type="dxa"/>
            <w:vAlign w:val="center"/>
          </w:tcPr>
          <w:p w14:paraId="5154FD3F">
            <w:pPr>
              <w:snapToGrid w:val="0"/>
              <w:rPr>
                <w:sz w:val="24"/>
              </w:rPr>
            </w:pPr>
            <w:r>
              <w:rPr>
                <w:rFonts w:hint="eastAsia" w:ascii="宋体" w:hAnsi="宋体"/>
              </w:rPr>
              <w:t>柳州、桂林、梧州、北海、贵港、玉林、贺州、来宾等8市所辖县（市、区）2025年广西自然资源综合监测项目</w:t>
            </w:r>
          </w:p>
          <w:p w14:paraId="0993467A">
            <w:pPr>
              <w:snapToGrid w:val="0"/>
              <w:rPr>
                <w:sz w:val="24"/>
              </w:rPr>
            </w:pPr>
          </w:p>
        </w:tc>
        <w:tc>
          <w:tcPr>
            <w:tcW w:w="4296" w:type="dxa"/>
            <w:vAlign w:val="center"/>
          </w:tcPr>
          <w:p w14:paraId="32ADB383">
            <w:pPr>
              <w:widowControl/>
              <w:snapToGrid w:val="0"/>
              <w:spacing w:line="380" w:lineRule="exact"/>
              <w:ind w:firstLine="420" w:firstLineChars="200"/>
              <w:rPr>
                <w:rFonts w:ascii="宋体" w:hAnsi="宋体" w:cs="宋体"/>
                <w:szCs w:val="21"/>
              </w:rPr>
            </w:pPr>
            <w:r>
              <w:rPr>
                <w:rFonts w:hint="eastAsia" w:ascii="宋体" w:hAnsi="宋体" w:cs="宋体"/>
                <w:szCs w:val="21"/>
              </w:rPr>
              <w:t>根据广西自然资源综合监测工作需要，按照《2025年城市国土空间监测技术方案》要求开展交通、水域、学校等要素的监测，形成数据成果并通过自治区级核查。</w:t>
            </w:r>
          </w:p>
          <w:p w14:paraId="7A9C69BB">
            <w:pPr>
              <w:widowControl/>
              <w:snapToGrid w:val="0"/>
              <w:spacing w:line="380" w:lineRule="exact"/>
              <w:ind w:firstLine="420" w:firstLineChars="200"/>
              <w:rPr>
                <w:rFonts w:ascii="宋体" w:hAnsi="宋体" w:cs="宋体"/>
                <w:szCs w:val="21"/>
              </w:rPr>
            </w:pPr>
            <w:r>
              <w:rPr>
                <w:rFonts w:hint="eastAsia" w:ascii="宋体" w:hAnsi="宋体" w:cs="宋体"/>
                <w:szCs w:val="21"/>
              </w:rPr>
              <w:t>工作范围为柳州、桂林、梧州、北海、贵港、玉林、贺州、来宾8市所辖县（市、区）。</w:t>
            </w:r>
          </w:p>
          <w:p w14:paraId="7CCBDD73">
            <w:pPr>
              <w:widowControl/>
              <w:snapToGrid w:val="0"/>
              <w:spacing w:line="380" w:lineRule="exact"/>
              <w:ind w:firstLine="420" w:firstLineChars="200"/>
              <w:rPr>
                <w:rFonts w:ascii="宋体" w:hAnsi="宋体" w:cs="宋体"/>
                <w:szCs w:val="21"/>
              </w:rPr>
            </w:pPr>
            <w:r>
              <w:rPr>
                <w:rFonts w:hint="eastAsia" w:ascii="宋体" w:hAnsi="宋体" w:cs="宋体"/>
                <w:szCs w:val="21"/>
              </w:rPr>
              <w:t>具体工作如下：</w:t>
            </w:r>
          </w:p>
          <w:p w14:paraId="5F59677A">
            <w:pPr>
              <w:widowControl/>
              <w:snapToGrid w:val="0"/>
              <w:spacing w:line="380" w:lineRule="exact"/>
              <w:ind w:firstLine="420" w:firstLineChars="200"/>
              <w:rPr>
                <w:rFonts w:ascii="宋体" w:hAnsi="宋体" w:cs="宋体"/>
                <w:szCs w:val="21"/>
              </w:rPr>
            </w:pPr>
            <w:r>
              <w:rPr>
                <w:rFonts w:hint="eastAsia" w:ascii="宋体" w:hAnsi="宋体" w:cs="宋体"/>
                <w:szCs w:val="21"/>
              </w:rPr>
              <w:t>一、影像收集与整理。</w:t>
            </w:r>
          </w:p>
          <w:p w14:paraId="016B8708">
            <w:pPr>
              <w:widowControl/>
              <w:snapToGrid w:val="0"/>
              <w:spacing w:line="380" w:lineRule="exact"/>
              <w:ind w:firstLine="420" w:firstLineChars="200"/>
              <w:rPr>
                <w:rFonts w:ascii="宋体" w:hAnsi="宋体" w:cs="宋体"/>
                <w:szCs w:val="21"/>
              </w:rPr>
            </w:pPr>
            <w:r>
              <w:rPr>
                <w:rFonts w:hint="eastAsia" w:ascii="宋体" w:hAnsi="宋体" w:cs="宋体"/>
                <w:szCs w:val="21"/>
              </w:rPr>
              <w:t>按技术要求收集并整理2025年最新高分辨率遥感影像作为工作底图。</w:t>
            </w:r>
          </w:p>
          <w:p w14:paraId="492CBEBF">
            <w:pPr>
              <w:widowControl/>
              <w:snapToGrid w:val="0"/>
              <w:spacing w:line="380" w:lineRule="exact"/>
              <w:ind w:firstLine="420" w:firstLineChars="200"/>
              <w:rPr>
                <w:rFonts w:ascii="宋体" w:hAnsi="宋体" w:cs="宋体"/>
                <w:szCs w:val="21"/>
              </w:rPr>
            </w:pPr>
            <w:r>
              <w:rPr>
                <w:rFonts w:hint="eastAsia" w:ascii="宋体" w:hAnsi="宋体" w:cs="宋体"/>
                <w:szCs w:val="21"/>
              </w:rPr>
              <w:t>二、专题资料收集与整理。</w:t>
            </w:r>
          </w:p>
          <w:p w14:paraId="0623F223">
            <w:pPr>
              <w:widowControl/>
              <w:snapToGrid w:val="0"/>
              <w:spacing w:line="380" w:lineRule="exact"/>
              <w:ind w:firstLine="420" w:firstLineChars="200"/>
              <w:rPr>
                <w:rFonts w:ascii="宋体" w:hAnsi="宋体" w:cs="宋体"/>
                <w:szCs w:val="21"/>
              </w:rPr>
            </w:pPr>
            <w:r>
              <w:rPr>
                <w:rFonts w:hint="eastAsia" w:ascii="宋体" w:hAnsi="宋体" w:cs="宋体"/>
                <w:szCs w:val="21"/>
              </w:rPr>
              <w:t>收集和整理本地区教育、公安、民政、住建、交通和水利等相关行业，现势性为2024年1月1日之后的专题资料，作为监测工作的指引和参考。</w:t>
            </w:r>
          </w:p>
          <w:p w14:paraId="0789D45F">
            <w:pPr>
              <w:widowControl/>
              <w:snapToGrid w:val="0"/>
              <w:spacing w:line="380" w:lineRule="exact"/>
              <w:ind w:firstLine="420" w:firstLineChars="200"/>
              <w:rPr>
                <w:rFonts w:ascii="宋体" w:hAnsi="宋体" w:cs="宋体"/>
                <w:szCs w:val="21"/>
              </w:rPr>
            </w:pPr>
            <w:r>
              <w:rPr>
                <w:rFonts w:hint="eastAsia" w:ascii="宋体" w:hAnsi="宋体" w:cs="宋体"/>
                <w:szCs w:val="21"/>
              </w:rPr>
              <w:t>三、要素监测。</w:t>
            </w:r>
          </w:p>
          <w:p w14:paraId="2872F880">
            <w:pPr>
              <w:widowControl/>
              <w:snapToGrid w:val="0"/>
              <w:spacing w:line="380" w:lineRule="exact"/>
              <w:ind w:firstLine="420" w:firstLineChars="200"/>
              <w:rPr>
                <w:rFonts w:ascii="宋体" w:hAnsi="宋体" w:cs="宋体"/>
                <w:szCs w:val="21"/>
              </w:rPr>
            </w:pPr>
            <w:r>
              <w:rPr>
                <w:rFonts w:hint="eastAsia" w:ascii="宋体" w:hAnsi="宋体" w:cs="宋体"/>
                <w:szCs w:val="21"/>
              </w:rPr>
              <w:t>1.结合有关行业专题数据，对作业范围内的高等院校(含军事院校)、中等职业学校、特殊教育学校、专门学校(工读学校)，方舱医院、自来水厂、污水处理厂、供热厂，殡葬设施，轨道交通站点(地铁站)、高速公路服务区、机场，水电站，室外滑雪场(含附属设施)等要素的位置、占地范围和相关属性的变化情况进行监测、采集，按照技术要求形成相应的数据集。对影像难以判定的变化情况按要求开展外业补充调查举证。</w:t>
            </w:r>
          </w:p>
          <w:p w14:paraId="2697D1A5">
            <w:pPr>
              <w:widowControl/>
              <w:snapToGrid w:val="0"/>
              <w:spacing w:line="380" w:lineRule="exact"/>
              <w:ind w:firstLine="420" w:firstLineChars="200"/>
              <w:rPr>
                <w:rFonts w:ascii="宋体" w:hAnsi="宋体" w:cs="宋体"/>
                <w:szCs w:val="21"/>
              </w:rPr>
            </w:pPr>
            <w:r>
              <w:rPr>
                <w:rFonts w:hint="eastAsia" w:ascii="宋体" w:hAnsi="宋体" w:cs="宋体"/>
                <w:szCs w:val="21"/>
              </w:rPr>
              <w:t>2.结合水利和交通等专题数据，对作业范围内的水域和交通网络，包括河湖岸线、河渠结构线，铁路、公路、城市道路、乡村道路、匝道等要素的位置变化情况和相应的属性变化情况进行监测、采集，并开展相邻县、市（区）的数据接边，按照技术要求形成相应的数据集。对影像难以判定的变化情况开展外业补充调查举证。</w:t>
            </w:r>
          </w:p>
          <w:p w14:paraId="3211E238">
            <w:pPr>
              <w:widowControl/>
              <w:snapToGrid w:val="0"/>
              <w:spacing w:line="380" w:lineRule="exact"/>
              <w:ind w:firstLine="420" w:firstLineChars="200"/>
              <w:rPr>
                <w:rFonts w:ascii="宋体" w:hAnsi="宋体" w:cs="宋体"/>
                <w:szCs w:val="21"/>
              </w:rPr>
            </w:pPr>
            <w:r>
              <w:rPr>
                <w:rFonts w:hint="eastAsia" w:ascii="宋体" w:hAnsi="宋体" w:cs="宋体"/>
                <w:szCs w:val="21"/>
              </w:rPr>
              <w:t>3.按照技术要求制作元数据。</w:t>
            </w:r>
          </w:p>
          <w:p w14:paraId="26F1C587">
            <w:pPr>
              <w:widowControl/>
              <w:snapToGrid w:val="0"/>
              <w:spacing w:line="380" w:lineRule="exact"/>
              <w:ind w:firstLine="420" w:firstLineChars="200"/>
              <w:rPr>
                <w:rFonts w:ascii="宋体" w:hAnsi="宋体" w:cs="宋体"/>
                <w:szCs w:val="21"/>
              </w:rPr>
            </w:pPr>
            <w:r>
              <w:rPr>
                <w:rFonts w:hint="eastAsia" w:ascii="宋体" w:hAnsi="宋体" w:cs="宋体"/>
                <w:szCs w:val="21"/>
              </w:rPr>
              <w:t>四、技术文档编制。</w:t>
            </w:r>
          </w:p>
          <w:p w14:paraId="628D0C61">
            <w:pPr>
              <w:widowControl/>
              <w:snapToGrid w:val="0"/>
              <w:spacing w:line="380" w:lineRule="exact"/>
              <w:ind w:firstLine="420" w:firstLineChars="200"/>
              <w:rPr>
                <w:rFonts w:ascii="宋体" w:hAnsi="宋体" w:cs="宋体"/>
                <w:szCs w:val="21"/>
              </w:rPr>
            </w:pPr>
            <w:r>
              <w:rPr>
                <w:rFonts w:hint="eastAsia" w:ascii="宋体" w:hAnsi="宋体" w:cs="宋体"/>
                <w:szCs w:val="21"/>
              </w:rPr>
              <w:t>按要求编制技术总结和工作总结。</w:t>
            </w:r>
          </w:p>
          <w:p w14:paraId="7814B571">
            <w:pPr>
              <w:widowControl/>
              <w:snapToGrid w:val="0"/>
              <w:spacing w:line="380" w:lineRule="exact"/>
              <w:ind w:firstLine="420" w:firstLineChars="200"/>
              <w:rPr>
                <w:rFonts w:ascii="宋体" w:hAnsi="宋体" w:cs="宋体"/>
                <w:szCs w:val="21"/>
              </w:rPr>
            </w:pPr>
            <w:r>
              <w:rPr>
                <w:rFonts w:hint="eastAsia" w:ascii="宋体" w:hAnsi="宋体" w:cs="宋体"/>
                <w:szCs w:val="21"/>
              </w:rPr>
              <w:t>五、成果质量控制和时间要求。</w:t>
            </w:r>
          </w:p>
          <w:p w14:paraId="2F85A22A">
            <w:pPr>
              <w:widowControl/>
              <w:snapToGrid w:val="0"/>
              <w:spacing w:line="380" w:lineRule="exact"/>
              <w:ind w:firstLine="420" w:firstLineChars="200"/>
              <w:rPr>
                <w:rFonts w:ascii="宋体" w:hAnsi="宋体" w:cs="宋体"/>
                <w:szCs w:val="21"/>
              </w:rPr>
            </w:pPr>
            <w:r>
              <w:rPr>
                <w:rFonts w:hint="eastAsia" w:ascii="宋体" w:hAnsi="宋体" w:cs="宋体"/>
                <w:szCs w:val="21"/>
              </w:rPr>
              <w:t>按照“两级检查”要求（即作业小组开展自查、本单位质量管理部门开展二级检查）开展质量控制，编制质量检查报告。在自治区规定的时间节点内提交自治区核查，根据自治区级核查意见开展问题整改工作。</w:t>
            </w:r>
          </w:p>
          <w:p w14:paraId="6E0E2B1C">
            <w:pPr>
              <w:widowControl/>
              <w:snapToGrid w:val="0"/>
              <w:spacing w:line="380" w:lineRule="exact"/>
              <w:ind w:firstLine="420" w:firstLineChars="200"/>
              <w:rPr>
                <w:rFonts w:ascii="宋体" w:hAnsi="宋体" w:cs="宋体"/>
                <w:szCs w:val="21"/>
              </w:rPr>
            </w:pPr>
            <w:r>
              <w:rPr>
                <w:rFonts w:hint="eastAsia" w:ascii="宋体" w:hAnsi="宋体" w:cs="宋体"/>
                <w:szCs w:val="21"/>
              </w:rPr>
              <w:t>六、成果整理和汇交。</w:t>
            </w:r>
          </w:p>
          <w:p w14:paraId="7732E860">
            <w:pPr>
              <w:widowControl/>
              <w:snapToGrid w:val="0"/>
              <w:spacing w:line="380" w:lineRule="exact"/>
              <w:ind w:firstLine="420" w:firstLineChars="200"/>
              <w:rPr>
                <w:rFonts w:ascii="宋体" w:hAnsi="宋体" w:cs="宋体"/>
                <w:szCs w:val="21"/>
              </w:rPr>
            </w:pPr>
            <w:r>
              <w:rPr>
                <w:rFonts w:hint="eastAsia" w:ascii="宋体" w:hAnsi="宋体" w:cs="宋体"/>
                <w:szCs w:val="21"/>
              </w:rPr>
              <w:t>按要求整理和汇交项目成果。主要成果包括：</w:t>
            </w:r>
          </w:p>
          <w:p w14:paraId="56339F79">
            <w:pPr>
              <w:widowControl/>
              <w:snapToGrid w:val="0"/>
              <w:spacing w:line="380" w:lineRule="exact"/>
              <w:ind w:firstLine="420" w:firstLineChars="200"/>
              <w:rPr>
                <w:rFonts w:ascii="宋体" w:hAnsi="宋体" w:cs="宋体"/>
                <w:szCs w:val="21"/>
              </w:rPr>
            </w:pPr>
            <w:r>
              <w:rPr>
                <w:rFonts w:hint="eastAsia" w:ascii="宋体" w:hAnsi="宋体" w:cs="宋体"/>
                <w:szCs w:val="21"/>
              </w:rPr>
              <w:t>1.影像成果数据；</w:t>
            </w:r>
          </w:p>
          <w:p w14:paraId="513C4CF6">
            <w:pPr>
              <w:widowControl/>
              <w:snapToGrid w:val="0"/>
              <w:spacing w:line="380" w:lineRule="exact"/>
              <w:ind w:firstLine="420" w:firstLineChars="200"/>
              <w:rPr>
                <w:rFonts w:ascii="宋体" w:hAnsi="宋体" w:cs="宋体"/>
                <w:szCs w:val="21"/>
              </w:rPr>
            </w:pPr>
            <w:r>
              <w:rPr>
                <w:rFonts w:hint="eastAsia" w:ascii="宋体" w:hAnsi="宋体" w:cs="宋体"/>
                <w:szCs w:val="21"/>
              </w:rPr>
              <w:t>2.相关行业专题数据；</w:t>
            </w:r>
          </w:p>
          <w:p w14:paraId="1BE587DC">
            <w:pPr>
              <w:widowControl/>
              <w:snapToGrid w:val="0"/>
              <w:spacing w:line="380" w:lineRule="exact"/>
              <w:ind w:firstLine="420" w:firstLineChars="200"/>
              <w:rPr>
                <w:rFonts w:ascii="宋体" w:hAnsi="宋体" w:cs="宋体"/>
                <w:szCs w:val="21"/>
              </w:rPr>
            </w:pPr>
            <w:r>
              <w:rPr>
                <w:rFonts w:hint="eastAsia" w:ascii="宋体" w:hAnsi="宋体" w:cs="宋体"/>
                <w:szCs w:val="21"/>
              </w:rPr>
              <w:t>3.监测成果数据集；</w:t>
            </w:r>
          </w:p>
          <w:p w14:paraId="71CB8BD1">
            <w:pPr>
              <w:widowControl/>
              <w:snapToGrid w:val="0"/>
              <w:spacing w:line="380" w:lineRule="exact"/>
              <w:ind w:firstLine="420" w:firstLineChars="200"/>
              <w:rPr>
                <w:rFonts w:ascii="宋体" w:hAnsi="宋体" w:cs="宋体"/>
                <w:szCs w:val="21"/>
              </w:rPr>
            </w:pPr>
            <w:r>
              <w:rPr>
                <w:rFonts w:hint="eastAsia" w:ascii="宋体" w:hAnsi="宋体" w:cs="宋体"/>
                <w:szCs w:val="21"/>
              </w:rPr>
              <w:t>4.生产元数据；</w:t>
            </w:r>
          </w:p>
          <w:p w14:paraId="5CABC4B9">
            <w:pPr>
              <w:widowControl/>
              <w:snapToGrid w:val="0"/>
              <w:spacing w:line="380" w:lineRule="exact"/>
              <w:ind w:firstLine="420" w:firstLineChars="200"/>
              <w:rPr>
                <w:rFonts w:ascii="宋体" w:hAnsi="宋体" w:cs="宋体"/>
                <w:szCs w:val="21"/>
              </w:rPr>
            </w:pPr>
            <w:r>
              <w:rPr>
                <w:rFonts w:hint="eastAsia" w:ascii="宋体" w:hAnsi="宋体" w:cs="宋体"/>
                <w:szCs w:val="21"/>
              </w:rPr>
              <w:t>5.外业调查举证成果；</w:t>
            </w:r>
          </w:p>
          <w:p w14:paraId="3F42E495">
            <w:pPr>
              <w:widowControl/>
              <w:snapToGrid w:val="0"/>
              <w:spacing w:line="380" w:lineRule="exact"/>
              <w:ind w:firstLine="420" w:firstLineChars="200"/>
              <w:rPr>
                <w:rFonts w:ascii="宋体" w:hAnsi="宋体" w:cs="宋体"/>
                <w:szCs w:val="21"/>
              </w:rPr>
            </w:pPr>
            <w:r>
              <w:rPr>
                <w:rFonts w:hint="eastAsia" w:ascii="宋体" w:hAnsi="宋体" w:cs="宋体"/>
                <w:szCs w:val="21"/>
              </w:rPr>
              <w:t>6.技术文档资料。</w:t>
            </w:r>
          </w:p>
          <w:p w14:paraId="54B9C82E">
            <w:pPr>
              <w:widowControl/>
              <w:snapToGrid w:val="0"/>
              <w:spacing w:line="380" w:lineRule="exact"/>
              <w:ind w:firstLine="420" w:firstLineChars="200"/>
              <w:rPr>
                <w:rFonts w:ascii="宋体" w:hAnsi="宋体" w:cs="宋体"/>
                <w:szCs w:val="21"/>
              </w:rPr>
            </w:pPr>
            <w:r>
              <w:rPr>
                <w:rFonts w:hint="eastAsia" w:ascii="宋体" w:hAnsi="宋体" w:cs="宋体"/>
                <w:szCs w:val="21"/>
              </w:rPr>
              <w:t>七、配合开展项目绩效评价工作。</w:t>
            </w:r>
          </w:p>
          <w:p w14:paraId="64DD868C">
            <w:pPr>
              <w:snapToGrid w:val="0"/>
              <w:rPr>
                <w:sz w:val="24"/>
              </w:rPr>
            </w:pPr>
            <w:r>
              <w:rPr>
                <w:rFonts w:hint="eastAsia" w:ascii="宋体" w:hAnsi="宋体" w:cs="宋体"/>
                <w:szCs w:val="21"/>
              </w:rPr>
              <w:t>八、如国家或自治区有新的监测要求，以最新要求为准。</w:t>
            </w:r>
          </w:p>
        </w:tc>
        <w:tc>
          <w:tcPr>
            <w:tcW w:w="456" w:type="dxa"/>
            <w:vAlign w:val="center"/>
          </w:tcPr>
          <w:p w14:paraId="38CD6343">
            <w:pPr>
              <w:snapToGrid w:val="0"/>
              <w:jc w:val="center"/>
              <w:rPr>
                <w:sz w:val="24"/>
              </w:rPr>
            </w:pPr>
          </w:p>
        </w:tc>
        <w:tc>
          <w:tcPr>
            <w:tcW w:w="684" w:type="dxa"/>
            <w:vAlign w:val="center"/>
          </w:tcPr>
          <w:p w14:paraId="37969D24">
            <w:pPr>
              <w:snapToGrid w:val="0"/>
              <w:jc w:val="center"/>
              <w:rPr>
                <w:sz w:val="24"/>
              </w:rPr>
            </w:pPr>
          </w:p>
        </w:tc>
        <w:tc>
          <w:tcPr>
            <w:tcW w:w="996" w:type="dxa"/>
            <w:vAlign w:val="center"/>
          </w:tcPr>
          <w:p w14:paraId="26719221">
            <w:pPr>
              <w:snapToGrid w:val="0"/>
              <w:jc w:val="center"/>
              <w:rPr>
                <w:sz w:val="24"/>
              </w:rPr>
            </w:pPr>
          </w:p>
        </w:tc>
        <w:tc>
          <w:tcPr>
            <w:tcW w:w="876" w:type="dxa"/>
            <w:vAlign w:val="center"/>
          </w:tcPr>
          <w:p w14:paraId="28ABE4CD">
            <w:pPr>
              <w:snapToGrid w:val="0"/>
              <w:jc w:val="center"/>
              <w:rPr>
                <w:sz w:val="24"/>
              </w:rPr>
            </w:pPr>
          </w:p>
        </w:tc>
      </w:tr>
      <w:tr w14:paraId="118AC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7" w:type="dxa"/>
            <w:gridSpan w:val="7"/>
          </w:tcPr>
          <w:p w14:paraId="09F37185">
            <w:pPr>
              <w:pStyle w:val="29"/>
              <w:spacing w:line="400" w:lineRule="exact"/>
              <w:ind w:firstLine="0"/>
              <w:rPr>
                <w:rFonts w:ascii="宋体" w:hAnsi="宋体" w:cs="宋体"/>
                <w:sz w:val="24"/>
                <w:szCs w:val="24"/>
              </w:rPr>
            </w:pPr>
            <w:r>
              <w:rPr>
                <w:rFonts w:hint="eastAsia" w:ascii="宋体" w:hAnsi="宋体" w:cs="宋体"/>
                <w:sz w:val="24"/>
                <w:szCs w:val="24"/>
              </w:rPr>
              <w:t>合同总价（大写）：人民币</w:t>
            </w:r>
            <w:r>
              <w:rPr>
                <w:rFonts w:hint="eastAsia" w:ascii="宋体" w:hAnsi="宋体" w:cs="宋体"/>
                <w:sz w:val="24"/>
                <w:szCs w:val="24"/>
                <w:u w:val="single"/>
              </w:rPr>
              <w:t xml:space="preserve">     </w:t>
            </w:r>
            <w:r>
              <w:rPr>
                <w:rFonts w:hint="eastAsia" w:ascii="宋体" w:hAnsi="宋体" w:cs="宋体"/>
                <w:sz w:val="24"/>
                <w:szCs w:val="24"/>
              </w:rPr>
              <w:t>万元整（小写 ¥</w:t>
            </w:r>
            <w:r>
              <w:rPr>
                <w:rFonts w:hint="eastAsia" w:ascii="宋体" w:hAnsi="宋体" w:cs="宋体"/>
                <w:sz w:val="24"/>
                <w:szCs w:val="24"/>
                <w:u w:val="single"/>
              </w:rPr>
              <w:t xml:space="preserve">   </w:t>
            </w:r>
            <w:r>
              <w:rPr>
                <w:rFonts w:hint="eastAsia" w:ascii="宋体" w:hAnsi="宋体" w:cs="宋体"/>
                <w:sz w:val="24"/>
                <w:szCs w:val="24"/>
              </w:rPr>
              <w:t>），</w:t>
            </w:r>
          </w:p>
          <w:p w14:paraId="4C3A0EA0">
            <w:pPr>
              <w:pStyle w:val="29"/>
              <w:spacing w:line="400" w:lineRule="exact"/>
              <w:ind w:firstLine="0"/>
              <w:rPr>
                <w:sz w:val="24"/>
                <w:szCs w:val="24"/>
              </w:rPr>
            </w:pPr>
            <w:r>
              <w:rPr>
                <w:rFonts w:hint="eastAsia" w:ascii="宋体" w:hAnsi="宋体" w:cs="宋体"/>
                <w:sz w:val="24"/>
                <w:szCs w:val="24"/>
              </w:rPr>
              <w:t>其中不含税金额为人民币</w:t>
            </w:r>
            <w:r>
              <w:rPr>
                <w:rFonts w:hint="eastAsia" w:ascii="宋体" w:hAnsi="宋体" w:cs="宋体"/>
                <w:sz w:val="24"/>
                <w:szCs w:val="24"/>
                <w:u w:val="single"/>
              </w:rPr>
              <w:t xml:space="preserve">    </w:t>
            </w:r>
            <w:r>
              <w:rPr>
                <w:rFonts w:hint="eastAsia" w:ascii="宋体" w:hAnsi="宋体" w:cs="宋体"/>
                <w:sz w:val="24"/>
                <w:szCs w:val="24"/>
              </w:rPr>
              <w:t>（小写 ¥</w:t>
            </w:r>
            <w:r>
              <w:rPr>
                <w:rFonts w:hint="eastAsia" w:ascii="宋体" w:hAnsi="宋体" w:cs="宋体"/>
                <w:sz w:val="24"/>
                <w:szCs w:val="24"/>
                <w:u w:val="single"/>
              </w:rPr>
              <w:t xml:space="preserve">   </w:t>
            </w:r>
            <w:r>
              <w:rPr>
                <w:rFonts w:hint="eastAsia" w:ascii="宋体" w:hAnsi="宋体" w:cs="宋体"/>
                <w:sz w:val="24"/>
                <w:szCs w:val="24"/>
              </w:rPr>
              <w:t>），增值税金额为人民币</w:t>
            </w:r>
            <w:r>
              <w:rPr>
                <w:rFonts w:hint="eastAsia" w:ascii="宋体" w:hAnsi="宋体" w:cs="宋体"/>
                <w:sz w:val="24"/>
                <w:szCs w:val="24"/>
                <w:u w:val="single"/>
              </w:rPr>
              <w:t xml:space="preserve">   </w:t>
            </w:r>
            <w:r>
              <w:rPr>
                <w:rFonts w:hint="eastAsia" w:ascii="宋体" w:hAnsi="宋体" w:cs="宋体"/>
                <w:sz w:val="24"/>
                <w:szCs w:val="24"/>
              </w:rPr>
              <w:t>（小写 ¥</w:t>
            </w:r>
            <w:r>
              <w:rPr>
                <w:rFonts w:hint="eastAsia" w:ascii="宋体" w:hAnsi="宋体" w:cs="宋体"/>
                <w:sz w:val="24"/>
                <w:szCs w:val="24"/>
                <w:u w:val="single"/>
              </w:rPr>
              <w:t xml:space="preserve">   </w:t>
            </w:r>
            <w:r>
              <w:rPr>
                <w:rFonts w:hint="eastAsia" w:ascii="宋体" w:hAnsi="宋体" w:cs="宋体"/>
                <w:sz w:val="24"/>
                <w:szCs w:val="24"/>
              </w:rPr>
              <w:t>）。</w:t>
            </w:r>
          </w:p>
        </w:tc>
      </w:tr>
    </w:tbl>
    <w:p w14:paraId="73970388">
      <w:pPr>
        <w:snapToGrid w:val="0"/>
        <w:spacing w:line="560" w:lineRule="exact"/>
        <w:ind w:firstLine="480" w:firstLineChars="200"/>
        <w:rPr>
          <w:rFonts w:ascii="宋体" w:hAnsi="宋体" w:cs="宋体"/>
          <w:sz w:val="24"/>
        </w:rPr>
      </w:pPr>
      <w:r>
        <w:rPr>
          <w:rFonts w:hint="eastAsia" w:ascii="宋体" w:hAnsi="宋体" w:cs="宋体"/>
          <w:sz w:val="24"/>
        </w:rPr>
        <w:t>本合同价款采用固定总价方式确定。合同总价包括完成本项目采购要求所产生的全部费用及税费，甲方不再另行向乙方支付其他任何费用。</w:t>
      </w:r>
    </w:p>
    <w:p w14:paraId="2BD03FDE">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第二条　质量保证</w:t>
      </w:r>
    </w:p>
    <w:p w14:paraId="13789816">
      <w:pPr>
        <w:widowControl/>
        <w:snapToGrid w:val="0"/>
        <w:spacing w:line="360" w:lineRule="auto"/>
        <w:ind w:firstLine="480" w:firstLineChars="200"/>
        <w:jc w:val="left"/>
        <w:rPr>
          <w:rFonts w:ascii="宋体" w:hAnsi="宋体" w:cs="宋体"/>
          <w:sz w:val="24"/>
        </w:rPr>
      </w:pPr>
      <w:r>
        <w:rPr>
          <w:rFonts w:hint="eastAsia" w:ascii="宋体" w:hAnsi="宋体" w:cs="宋体"/>
          <w:sz w:val="24"/>
        </w:rPr>
        <w:t>1、乙方所提供的服务必须与招投标文件和承诺相一致。</w:t>
      </w:r>
    </w:p>
    <w:p w14:paraId="501BE931">
      <w:pPr>
        <w:widowControl/>
        <w:snapToGrid w:val="0"/>
        <w:spacing w:line="360" w:lineRule="auto"/>
        <w:ind w:firstLine="480" w:firstLineChars="200"/>
        <w:jc w:val="left"/>
        <w:rPr>
          <w:rFonts w:ascii="宋体" w:hAnsi="宋体" w:cs="宋体"/>
          <w:sz w:val="24"/>
        </w:rPr>
      </w:pPr>
      <w:r>
        <w:rPr>
          <w:rFonts w:hint="eastAsia" w:ascii="宋体" w:hAnsi="宋体" w:cs="宋体"/>
          <w:sz w:val="24"/>
        </w:rPr>
        <w:t>2、乙方所提供的服务质量应达到招投标文件要求和承诺的质量要求。</w:t>
      </w:r>
    </w:p>
    <w:p w14:paraId="40581965">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第三条　乙方责任</w:t>
      </w:r>
    </w:p>
    <w:p w14:paraId="5744BD6B">
      <w:pPr>
        <w:widowControl/>
        <w:snapToGrid w:val="0"/>
        <w:spacing w:line="360" w:lineRule="auto"/>
        <w:ind w:firstLine="480" w:firstLineChars="200"/>
        <w:jc w:val="left"/>
        <w:rPr>
          <w:rFonts w:ascii="宋体" w:hAnsi="宋体" w:cs="宋体"/>
          <w:sz w:val="24"/>
        </w:rPr>
      </w:pPr>
      <w:r>
        <w:rPr>
          <w:rFonts w:hint="eastAsia" w:ascii="宋体" w:hAnsi="宋体" w:cs="宋体"/>
          <w:sz w:val="24"/>
        </w:rPr>
        <w:t>1、乙方应保证所提供的服务不会侵犯任何第三方的专利权、商标权、工业设计权或其他权利。</w:t>
      </w:r>
    </w:p>
    <w:p w14:paraId="39A2C49E">
      <w:pPr>
        <w:widowControl/>
        <w:snapToGrid w:val="0"/>
        <w:spacing w:line="360" w:lineRule="auto"/>
        <w:ind w:firstLine="480" w:firstLineChars="200"/>
        <w:jc w:val="left"/>
        <w:rPr>
          <w:rFonts w:ascii="宋体" w:hAnsi="宋体" w:cs="宋体"/>
          <w:sz w:val="24"/>
        </w:rPr>
      </w:pPr>
      <w:r>
        <w:rPr>
          <w:rFonts w:hint="eastAsia" w:ascii="宋体" w:hAnsi="宋体" w:cs="宋体"/>
          <w:sz w:val="24"/>
        </w:rPr>
        <w:t>2、乙方必须按项目绩效目标完成服务事项并配合甲方做好项目绩效考核。</w:t>
      </w:r>
    </w:p>
    <w:p w14:paraId="5A4AFF8B">
      <w:pPr>
        <w:widowControl/>
        <w:snapToGrid w:val="0"/>
        <w:spacing w:line="360" w:lineRule="auto"/>
        <w:ind w:firstLine="480" w:firstLineChars="200"/>
        <w:jc w:val="left"/>
        <w:rPr>
          <w:rFonts w:ascii="宋体" w:hAnsi="宋体" w:cs="宋体"/>
          <w:sz w:val="24"/>
        </w:rPr>
      </w:pPr>
      <w:r>
        <w:rPr>
          <w:rFonts w:hint="eastAsia" w:ascii="宋体" w:hAnsi="宋体" w:cs="宋体"/>
          <w:sz w:val="24"/>
        </w:rPr>
        <w:t>3、乙方应按招投标文件规定的时间完成本项目。</w:t>
      </w:r>
    </w:p>
    <w:p w14:paraId="4F728832">
      <w:pPr>
        <w:widowControl/>
        <w:snapToGrid w:val="0"/>
        <w:spacing w:line="360" w:lineRule="auto"/>
        <w:ind w:firstLine="480" w:firstLineChars="200"/>
        <w:jc w:val="left"/>
        <w:rPr>
          <w:rFonts w:ascii="宋体" w:hAnsi="宋体" w:cs="宋体"/>
          <w:sz w:val="24"/>
        </w:rPr>
      </w:pPr>
      <w:r>
        <w:rPr>
          <w:rFonts w:hint="eastAsia" w:ascii="宋体" w:hAnsi="宋体" w:cs="宋体"/>
          <w:sz w:val="24"/>
        </w:rPr>
        <w:t>4、没有甲方事先书面同意，乙方不得将由甲方提供的有关合同或任何合同条文、规格、计划或资料提供给与履行本合同无关的任何其他人。即使向履行本合同有关的人员提供，也要严格按照资料的保密等级进行管理使用并限于履行合同的必需范围，如发生泄密事件，将按有关规定追究法律责任。</w:t>
      </w:r>
    </w:p>
    <w:p w14:paraId="6DE9E8B0">
      <w:pPr>
        <w:widowControl/>
        <w:snapToGrid w:val="0"/>
        <w:spacing w:line="360" w:lineRule="auto"/>
        <w:ind w:firstLine="480" w:firstLineChars="200"/>
        <w:jc w:val="left"/>
        <w:rPr>
          <w:rFonts w:ascii="宋体" w:hAnsi="宋体" w:cs="宋体"/>
          <w:sz w:val="24"/>
        </w:rPr>
      </w:pPr>
      <w:r>
        <w:rPr>
          <w:rFonts w:hint="eastAsia" w:ascii="宋体" w:hAnsi="宋体" w:cs="宋体"/>
          <w:sz w:val="24"/>
        </w:rPr>
        <w:t>5、工作中形成的知识产权归甲方所有。</w:t>
      </w:r>
    </w:p>
    <w:p w14:paraId="30ED18B8">
      <w:pPr>
        <w:widowControl/>
        <w:snapToGrid w:val="0"/>
        <w:spacing w:line="360" w:lineRule="auto"/>
        <w:ind w:firstLine="480" w:firstLineChars="200"/>
        <w:jc w:val="left"/>
        <w:rPr>
          <w:rFonts w:ascii="宋体" w:hAnsi="宋体" w:cs="宋体"/>
          <w:sz w:val="24"/>
        </w:rPr>
      </w:pPr>
      <w:r>
        <w:rPr>
          <w:rFonts w:hint="eastAsia" w:ascii="宋体" w:hAnsi="宋体" w:cs="宋体"/>
          <w:sz w:val="24"/>
        </w:rPr>
        <w:t>6、分包约定：非联合体中标且中标人不是中小微企业的，必须在获得本标项采购合同后，将预留采购预算88.15万元分包给中小微企业，中小微企业投标则不能分包；联合体投标的，联合体成员之一必须是中小微企业，中小微企业成员实施内容不低于88.15万元。</w:t>
      </w:r>
    </w:p>
    <w:p w14:paraId="6D017DEC">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第四条　服务期、交付和验收</w:t>
      </w:r>
    </w:p>
    <w:p w14:paraId="6DF0DF89">
      <w:pPr>
        <w:widowControl/>
        <w:snapToGrid w:val="0"/>
        <w:spacing w:line="360" w:lineRule="auto"/>
        <w:ind w:firstLine="480" w:firstLineChars="200"/>
        <w:jc w:val="left"/>
        <w:rPr>
          <w:rFonts w:ascii="宋体" w:hAnsi="宋体" w:cs="宋体"/>
          <w:sz w:val="24"/>
        </w:rPr>
      </w:pPr>
      <w:r>
        <w:rPr>
          <w:rFonts w:hint="eastAsia" w:ascii="宋体" w:hAnsi="宋体" w:cs="宋体"/>
          <w:sz w:val="24"/>
        </w:rPr>
        <w:t>1、服务期限：自合同签订之日起至2025年12月31日。</w:t>
      </w:r>
    </w:p>
    <w:p w14:paraId="7F82D515">
      <w:pPr>
        <w:widowControl/>
        <w:snapToGrid w:val="0"/>
        <w:spacing w:line="360" w:lineRule="auto"/>
        <w:ind w:firstLine="480" w:firstLineChars="200"/>
        <w:jc w:val="left"/>
        <w:rPr>
          <w:rFonts w:ascii="宋体" w:hAnsi="宋体" w:cs="宋体"/>
          <w:sz w:val="24"/>
        </w:rPr>
      </w:pPr>
      <w:r>
        <w:rPr>
          <w:rFonts w:hint="eastAsia" w:ascii="宋体" w:hAnsi="宋体" w:cs="宋体"/>
          <w:sz w:val="24"/>
        </w:rPr>
        <w:t>2、成果交付：按照国家及自治区的时间要求完成工作任务。</w:t>
      </w:r>
    </w:p>
    <w:p w14:paraId="6032DB28">
      <w:pPr>
        <w:widowControl/>
        <w:snapToGrid w:val="0"/>
        <w:spacing w:line="360" w:lineRule="auto"/>
        <w:ind w:firstLine="480" w:firstLineChars="200"/>
        <w:jc w:val="left"/>
        <w:rPr>
          <w:rFonts w:ascii="宋体" w:hAnsi="宋体" w:cs="宋体"/>
          <w:sz w:val="24"/>
        </w:rPr>
      </w:pPr>
      <w:r>
        <w:rPr>
          <w:rFonts w:hint="eastAsia" w:ascii="宋体" w:hAnsi="宋体" w:cs="宋体"/>
          <w:sz w:val="24"/>
        </w:rPr>
        <w:t>3、乙方提供不符合招投标文件和本合同规定的服务，甲方有权拒绝接受。</w:t>
      </w:r>
    </w:p>
    <w:p w14:paraId="0C9C6ABA">
      <w:pPr>
        <w:widowControl/>
        <w:snapToGrid w:val="0"/>
        <w:spacing w:line="360" w:lineRule="auto"/>
        <w:ind w:firstLine="480" w:firstLineChars="200"/>
        <w:jc w:val="left"/>
        <w:rPr>
          <w:rFonts w:ascii="宋体" w:hAnsi="宋体" w:cs="宋体"/>
          <w:sz w:val="24"/>
        </w:rPr>
      </w:pPr>
      <w:r>
        <w:rPr>
          <w:rFonts w:hint="eastAsia" w:ascii="宋体" w:hAnsi="宋体" w:cs="宋体"/>
          <w:sz w:val="24"/>
        </w:rPr>
        <w:t>4、验收：按本分标采购需求执行。</w:t>
      </w:r>
    </w:p>
    <w:p w14:paraId="604927D8">
      <w:pPr>
        <w:widowControl/>
        <w:snapToGrid w:val="0"/>
        <w:spacing w:line="360" w:lineRule="auto"/>
        <w:ind w:firstLine="480" w:firstLineChars="200"/>
        <w:jc w:val="left"/>
        <w:rPr>
          <w:rFonts w:ascii="宋体" w:hAnsi="宋体" w:cs="宋体"/>
          <w:sz w:val="24"/>
        </w:rPr>
      </w:pPr>
      <w:r>
        <w:rPr>
          <w:rFonts w:hint="eastAsia" w:ascii="宋体" w:hAnsi="宋体" w:cs="宋体"/>
          <w:sz w:val="24"/>
        </w:rPr>
        <w:t>5、甲方对验收有异议的，在验收后五个工作日内以书面形式向乙方提出，乙方应自收到甲方书面异议后5日内及时予以解决。</w:t>
      </w:r>
    </w:p>
    <w:p w14:paraId="0DFAF406">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 xml:space="preserve">第五条　付款方式 </w:t>
      </w:r>
    </w:p>
    <w:p w14:paraId="02A5D55B">
      <w:pPr>
        <w:widowControl/>
        <w:snapToGrid w:val="0"/>
        <w:spacing w:line="360" w:lineRule="auto"/>
        <w:ind w:firstLine="480" w:firstLineChars="200"/>
        <w:jc w:val="left"/>
        <w:rPr>
          <w:rFonts w:ascii="宋体" w:hAnsi="宋体" w:cs="宋体"/>
          <w:sz w:val="24"/>
          <w:u w:val="single"/>
        </w:rPr>
      </w:pPr>
      <w:r>
        <w:rPr>
          <w:rFonts w:hint="eastAsia" w:ascii="宋体" w:hAnsi="宋体" w:cs="宋体"/>
          <w:sz w:val="24"/>
        </w:rPr>
        <w:t xml:space="preserve">1、本项目合同总金额：   </w:t>
      </w:r>
      <w:r>
        <w:rPr>
          <w:rFonts w:hint="eastAsia" w:ascii="宋体" w:hAnsi="宋体" w:cs="宋体"/>
          <w:sz w:val="24"/>
          <w:u w:val="single"/>
        </w:rPr>
        <w:t>（￥       元）。</w:t>
      </w:r>
    </w:p>
    <w:p w14:paraId="0565452F">
      <w:pPr>
        <w:widowControl/>
        <w:snapToGrid w:val="0"/>
        <w:spacing w:line="360" w:lineRule="auto"/>
        <w:ind w:firstLine="480" w:firstLineChars="200"/>
        <w:jc w:val="left"/>
        <w:rPr>
          <w:rFonts w:ascii="宋体" w:hAnsi="宋体" w:cs="宋体"/>
          <w:sz w:val="24"/>
        </w:rPr>
      </w:pPr>
      <w:r>
        <w:rPr>
          <w:rFonts w:hint="eastAsia" w:ascii="宋体" w:hAnsi="宋体" w:cs="宋体"/>
          <w:sz w:val="24"/>
        </w:rPr>
        <w:t>2、资金性质；财政性资金。</w:t>
      </w:r>
    </w:p>
    <w:p w14:paraId="6275DF2B">
      <w:pPr>
        <w:widowControl/>
        <w:snapToGrid w:val="0"/>
        <w:spacing w:line="360" w:lineRule="auto"/>
        <w:ind w:firstLine="480" w:firstLineChars="200"/>
        <w:jc w:val="left"/>
        <w:rPr>
          <w:rFonts w:ascii="宋体" w:hAnsi="宋体" w:cs="宋体"/>
          <w:sz w:val="24"/>
        </w:rPr>
      </w:pPr>
      <w:r>
        <w:rPr>
          <w:rFonts w:hint="eastAsia" w:ascii="宋体" w:hAnsi="宋体" w:cs="宋体"/>
          <w:sz w:val="24"/>
        </w:rPr>
        <w:t>3、付款方式：</w:t>
      </w:r>
    </w:p>
    <w:p w14:paraId="06D3591A">
      <w:pPr>
        <w:widowControl/>
        <w:snapToGrid w:val="0"/>
        <w:spacing w:line="360" w:lineRule="auto"/>
        <w:ind w:firstLine="480" w:firstLineChars="200"/>
        <w:jc w:val="left"/>
        <w:rPr>
          <w:rFonts w:ascii="宋体" w:hAnsi="宋体" w:cs="宋体"/>
          <w:sz w:val="24"/>
        </w:rPr>
      </w:pPr>
      <w:r>
        <w:rPr>
          <w:rFonts w:hint="eastAsia" w:ascii="宋体" w:hAnsi="宋体" w:cs="宋体"/>
          <w:sz w:val="24"/>
        </w:rPr>
        <w:t>乙方指定的接收款项的银行账户信息为：</w:t>
      </w:r>
    </w:p>
    <w:p w14:paraId="314A7929">
      <w:pPr>
        <w:widowControl/>
        <w:snapToGrid w:val="0"/>
        <w:spacing w:line="360" w:lineRule="auto"/>
        <w:ind w:firstLine="480" w:firstLineChars="200"/>
        <w:jc w:val="left"/>
        <w:rPr>
          <w:rFonts w:ascii="宋体" w:hAnsi="宋体" w:cs="宋体"/>
          <w:sz w:val="24"/>
        </w:rPr>
      </w:pPr>
      <w:r>
        <w:rPr>
          <w:rFonts w:hint="eastAsia" w:ascii="宋体" w:hAnsi="宋体" w:cs="宋体"/>
          <w:sz w:val="24"/>
        </w:rPr>
        <w:t xml:space="preserve">开户行： </w:t>
      </w:r>
    </w:p>
    <w:p w14:paraId="19B1D15B">
      <w:pPr>
        <w:widowControl/>
        <w:snapToGrid w:val="0"/>
        <w:spacing w:line="360" w:lineRule="auto"/>
        <w:ind w:firstLine="480" w:firstLineChars="200"/>
        <w:jc w:val="left"/>
        <w:rPr>
          <w:rFonts w:ascii="宋体" w:hAnsi="宋体" w:cs="宋体"/>
          <w:sz w:val="24"/>
        </w:rPr>
      </w:pPr>
      <w:r>
        <w:rPr>
          <w:rFonts w:hint="eastAsia" w:ascii="宋体" w:hAnsi="宋体" w:cs="宋体"/>
          <w:sz w:val="24"/>
        </w:rPr>
        <w:t xml:space="preserve">开户名： </w:t>
      </w:r>
    </w:p>
    <w:p w14:paraId="09FC1F76">
      <w:pPr>
        <w:widowControl/>
        <w:snapToGrid w:val="0"/>
        <w:spacing w:line="360" w:lineRule="auto"/>
        <w:ind w:firstLine="480" w:firstLineChars="200"/>
        <w:jc w:val="left"/>
        <w:rPr>
          <w:rFonts w:ascii="宋体" w:hAnsi="宋体" w:cs="宋体"/>
          <w:sz w:val="24"/>
        </w:rPr>
      </w:pPr>
      <w:r>
        <w:rPr>
          <w:rFonts w:hint="eastAsia" w:ascii="宋体" w:hAnsi="宋体" w:cs="宋体"/>
          <w:sz w:val="24"/>
        </w:rPr>
        <w:t>银行账户：</w:t>
      </w:r>
    </w:p>
    <w:p w14:paraId="3CCF21F2">
      <w:pPr>
        <w:pStyle w:val="108"/>
        <w:widowControl/>
        <w:numPr>
          <w:ilvl w:val="0"/>
          <w:numId w:val="6"/>
        </w:numPr>
        <w:snapToGrid w:val="0"/>
        <w:spacing w:line="360" w:lineRule="auto"/>
        <w:ind w:firstLineChars="0"/>
        <w:jc w:val="left"/>
        <w:rPr>
          <w:rFonts w:ascii="宋体" w:hAnsi="宋体" w:cs="宋体"/>
          <w:sz w:val="24"/>
        </w:rPr>
      </w:pPr>
      <w:r>
        <w:rPr>
          <w:rFonts w:hint="eastAsia" w:ascii="宋体" w:hAnsi="宋体" w:cs="宋体"/>
          <w:sz w:val="24"/>
        </w:rPr>
        <w:t>同价款采用费用包干合同方式确定。</w:t>
      </w:r>
    </w:p>
    <w:p w14:paraId="1E90031A">
      <w:pPr>
        <w:widowControl/>
        <w:snapToGrid w:val="0"/>
        <w:spacing w:line="360" w:lineRule="auto"/>
        <w:ind w:firstLine="480" w:firstLineChars="200"/>
        <w:jc w:val="left"/>
        <w:rPr>
          <w:rFonts w:ascii="宋体" w:hAnsi="宋体" w:cs="宋体"/>
          <w:sz w:val="24"/>
        </w:rPr>
      </w:pPr>
      <w:r>
        <w:rPr>
          <w:rFonts w:hint="eastAsia" w:ascii="宋体" w:hAnsi="宋体" w:cs="宋体"/>
          <w:sz w:val="24"/>
        </w:rPr>
        <w:t>②合同签订后10个工作日内，甲方向乙方支付合同总金额30%的工作经费，必须用于本项目支出；乙方完成监测工作，成果数据通过自治区级质量核查后，甲方向供应商支付合同总金额50%的工作经费；项目通过自治区组织验收合格后，甲方在15个工作日内向乙方支付合同总金额20%的工作经费。乙方在每次收到合同款项之日起5个工作日内开具全额发票给甲方。</w:t>
      </w:r>
    </w:p>
    <w:p w14:paraId="0B68523E">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第六条　税费</w:t>
      </w:r>
    </w:p>
    <w:p w14:paraId="33623A38">
      <w:pPr>
        <w:widowControl/>
        <w:snapToGrid w:val="0"/>
        <w:spacing w:line="360" w:lineRule="auto"/>
        <w:ind w:firstLine="480" w:firstLineChars="200"/>
        <w:jc w:val="left"/>
        <w:rPr>
          <w:rFonts w:ascii="宋体" w:hAnsi="宋体" w:cs="宋体"/>
          <w:sz w:val="24"/>
        </w:rPr>
      </w:pPr>
      <w:r>
        <w:rPr>
          <w:rFonts w:hint="eastAsia" w:ascii="宋体" w:hAnsi="宋体" w:cs="宋体"/>
          <w:sz w:val="24"/>
        </w:rPr>
        <w:t>本合同执行中相关的一切税费均由乙方承担。</w:t>
      </w:r>
    </w:p>
    <w:p w14:paraId="2A0737A7">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第七条  售后服务</w:t>
      </w:r>
    </w:p>
    <w:p w14:paraId="149E7D95">
      <w:pPr>
        <w:widowControl/>
        <w:snapToGrid w:val="0"/>
        <w:spacing w:line="360" w:lineRule="auto"/>
        <w:ind w:firstLine="480" w:firstLineChars="200"/>
        <w:jc w:val="left"/>
        <w:rPr>
          <w:rFonts w:ascii="宋体" w:hAnsi="宋体" w:cs="宋体"/>
          <w:sz w:val="24"/>
        </w:rPr>
      </w:pPr>
      <w:r>
        <w:rPr>
          <w:rFonts w:hint="eastAsia" w:ascii="宋体" w:hAnsi="宋体" w:cs="宋体"/>
          <w:sz w:val="24"/>
        </w:rPr>
        <w:t>1、乙方应按照国家有关法律法规和“三包”规定以及公开招标采购文件、投标文件和本合同的所有附件，为甲方提供售后服务。</w:t>
      </w:r>
    </w:p>
    <w:p w14:paraId="7D815C8F">
      <w:pPr>
        <w:widowControl/>
        <w:snapToGrid w:val="0"/>
        <w:spacing w:line="360" w:lineRule="auto"/>
        <w:ind w:firstLine="480" w:firstLineChars="200"/>
        <w:jc w:val="left"/>
        <w:rPr>
          <w:rFonts w:ascii="宋体" w:hAnsi="宋体" w:cs="宋体"/>
          <w:sz w:val="24"/>
        </w:rPr>
      </w:pPr>
      <w:r>
        <w:rPr>
          <w:rFonts w:hint="eastAsia" w:ascii="宋体" w:hAnsi="宋体" w:cs="宋体"/>
          <w:sz w:val="24"/>
        </w:rPr>
        <w:t>2、乙方提供的其它具体约定事项。（见合同附件）</w:t>
      </w:r>
    </w:p>
    <w:p w14:paraId="1950A667">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第八条　违约责任</w:t>
      </w:r>
    </w:p>
    <w:p w14:paraId="0522D3D9">
      <w:pPr>
        <w:widowControl/>
        <w:snapToGrid w:val="0"/>
        <w:spacing w:line="360" w:lineRule="auto"/>
        <w:ind w:firstLine="480" w:firstLineChars="200"/>
        <w:jc w:val="left"/>
        <w:rPr>
          <w:rFonts w:ascii="宋体" w:hAnsi="宋体" w:cs="宋体"/>
          <w:sz w:val="24"/>
        </w:rPr>
      </w:pPr>
      <w:r>
        <w:rPr>
          <w:rFonts w:hint="eastAsia" w:ascii="宋体" w:hAnsi="宋体" w:cs="宋体"/>
          <w:sz w:val="24"/>
        </w:rPr>
        <w:t xml:space="preserve">1、乙方所提供的服务质量不合格的，应及时调整，调整不及时的按逾期提交服务成果处罚；因质量问题甲方不同意接收的，乙方应向甲方支付合同总价5%的违约金，并且甲方有权解除合同，乙方应自甲方通知解除合同之日起5日内一次性退还已付款项；因特殊情况甲方同意接收的，乙方应向甲方支付合同总价5%的违约金。                                       </w:t>
      </w:r>
    </w:p>
    <w:p w14:paraId="39181F5C">
      <w:pPr>
        <w:widowControl/>
        <w:snapToGrid w:val="0"/>
        <w:spacing w:line="360" w:lineRule="auto"/>
        <w:ind w:firstLine="480" w:firstLineChars="200"/>
        <w:jc w:val="left"/>
        <w:rPr>
          <w:rFonts w:ascii="宋体" w:hAnsi="宋体" w:cs="宋体"/>
          <w:sz w:val="24"/>
        </w:rPr>
      </w:pPr>
      <w:r>
        <w:rPr>
          <w:rFonts w:hint="eastAsia" w:ascii="宋体" w:hAnsi="宋体" w:cs="宋体"/>
          <w:sz w:val="24"/>
        </w:rPr>
        <w:t>2、乙方提供的服务如侵犯了第三方合法权益而引发的任何纠纷或诉讼，均由乙方负责交涉并承担全部责任。若因此给甲方造成损失的，乙方应当赔偿甲方的全部经济损失。</w:t>
      </w:r>
    </w:p>
    <w:p w14:paraId="1AC06EFF">
      <w:pPr>
        <w:widowControl/>
        <w:snapToGrid w:val="0"/>
        <w:spacing w:line="360" w:lineRule="auto"/>
        <w:ind w:firstLine="480" w:firstLineChars="200"/>
        <w:jc w:val="left"/>
        <w:rPr>
          <w:rFonts w:ascii="宋体" w:hAnsi="宋体" w:cs="宋体"/>
          <w:sz w:val="24"/>
        </w:rPr>
      </w:pPr>
      <w:r>
        <w:rPr>
          <w:rFonts w:hint="eastAsia" w:ascii="宋体" w:hAnsi="宋体" w:cs="宋体"/>
          <w:sz w:val="24"/>
        </w:rPr>
        <w:t>3、乙方逾期完成的，每天向甲方偿付合同总价3‰的违约金，但违约金累计不得超过合同总价的5% ，超过10天甲方有权解除合同。甲方因此解除合同的，乙方还应当自收到甲方要求合同解除的函之日起5日内退还甲方已经支付的全部款项，赔偿因此给甲方造成的全部经济损失。</w:t>
      </w:r>
    </w:p>
    <w:p w14:paraId="248E2311">
      <w:pPr>
        <w:widowControl/>
        <w:snapToGrid w:val="0"/>
        <w:spacing w:line="360" w:lineRule="auto"/>
        <w:ind w:firstLine="480" w:firstLineChars="200"/>
        <w:jc w:val="left"/>
        <w:rPr>
          <w:rFonts w:ascii="宋体" w:hAnsi="宋体" w:cs="宋体"/>
          <w:sz w:val="24"/>
        </w:rPr>
      </w:pPr>
      <w:r>
        <w:rPr>
          <w:rFonts w:hint="eastAsia" w:ascii="宋体" w:hAnsi="宋体" w:cs="宋体"/>
          <w:sz w:val="24"/>
        </w:rPr>
        <w:t>4、乙方不得将项目全部或部分进行转包，如有违反，乙方应向甲方一次性支付合同总价20%的违约金，且甲方有权解除合同。甲方因此解除合同的，乙方还应当自收到甲方要求合同解除的函之日起5日内退还甲方已经支付的全部款项，赔偿因此给甲方造成的全部经济损失。</w:t>
      </w:r>
    </w:p>
    <w:p w14:paraId="66E5CE85">
      <w:pPr>
        <w:widowControl/>
        <w:snapToGrid w:val="0"/>
        <w:spacing w:line="360" w:lineRule="auto"/>
        <w:ind w:firstLine="480" w:firstLineChars="200"/>
        <w:jc w:val="left"/>
        <w:rPr>
          <w:rFonts w:ascii="宋体" w:hAnsi="宋体" w:cs="宋体"/>
          <w:sz w:val="24"/>
        </w:rPr>
      </w:pPr>
      <w:r>
        <w:rPr>
          <w:rFonts w:hint="eastAsia" w:ascii="宋体" w:hAnsi="宋体" w:cs="宋体"/>
          <w:sz w:val="24"/>
        </w:rPr>
        <w:t>5、乙方未按本合同和投标文件中承诺的事项提供服务的，乙方应按本合同的合同总价5%向甲方支付违约金。</w:t>
      </w:r>
    </w:p>
    <w:p w14:paraId="393FD649">
      <w:pPr>
        <w:widowControl/>
        <w:snapToGrid w:val="0"/>
        <w:spacing w:line="360" w:lineRule="auto"/>
        <w:ind w:firstLine="480" w:firstLineChars="200"/>
        <w:jc w:val="left"/>
        <w:rPr>
          <w:rFonts w:ascii="宋体" w:hAnsi="宋体" w:cs="宋体"/>
          <w:sz w:val="24"/>
        </w:rPr>
      </w:pPr>
      <w:r>
        <w:rPr>
          <w:rFonts w:hint="eastAsia" w:ascii="宋体" w:hAnsi="宋体" w:cs="宋体"/>
          <w:sz w:val="24"/>
        </w:rPr>
        <w:t>6、乙方提供的服务成果在质量保证期内，因乙方和其它质量原因造成的问题，乙方负责，由乙方按实际情况赔偿甲方损失。</w:t>
      </w:r>
    </w:p>
    <w:p w14:paraId="6D1AA3D0">
      <w:pPr>
        <w:widowControl/>
        <w:snapToGrid w:val="0"/>
        <w:spacing w:line="360" w:lineRule="auto"/>
        <w:ind w:firstLine="480" w:firstLineChars="200"/>
        <w:jc w:val="left"/>
        <w:rPr>
          <w:rFonts w:ascii="宋体" w:hAnsi="宋体" w:cs="宋体"/>
          <w:sz w:val="24"/>
        </w:rPr>
      </w:pPr>
      <w:r>
        <w:rPr>
          <w:rFonts w:hint="eastAsia" w:ascii="宋体" w:hAnsi="宋体" w:cs="宋体"/>
          <w:sz w:val="24"/>
        </w:rPr>
        <w:t>7、其它违约行为按合同总价5%收取违约金。</w:t>
      </w:r>
    </w:p>
    <w:p w14:paraId="37627CFC">
      <w:pPr>
        <w:widowControl/>
        <w:snapToGrid w:val="0"/>
        <w:spacing w:line="360" w:lineRule="auto"/>
        <w:ind w:firstLine="480" w:firstLineChars="200"/>
        <w:jc w:val="left"/>
        <w:rPr>
          <w:rFonts w:ascii="宋体" w:hAnsi="宋体" w:cs="宋体"/>
          <w:sz w:val="24"/>
        </w:rPr>
      </w:pPr>
      <w:r>
        <w:rPr>
          <w:rFonts w:hint="eastAsia" w:ascii="宋体" w:hAnsi="宋体" w:cs="宋体"/>
          <w:sz w:val="24"/>
        </w:rPr>
        <w:t>8、乙方支付的违约金不足以弥补甲方损失的，应承担赔偿责任，甲方有权继续向乙方追偿。</w:t>
      </w:r>
    </w:p>
    <w:p w14:paraId="63D3EF41">
      <w:pPr>
        <w:widowControl/>
        <w:snapToGrid w:val="0"/>
        <w:spacing w:line="360" w:lineRule="auto"/>
        <w:ind w:firstLine="480" w:firstLineChars="200"/>
        <w:jc w:val="left"/>
        <w:rPr>
          <w:rFonts w:ascii="宋体" w:hAnsi="宋体" w:cs="宋体"/>
          <w:sz w:val="24"/>
        </w:rPr>
      </w:pPr>
      <w:r>
        <w:rPr>
          <w:rFonts w:hint="eastAsia" w:ascii="宋体" w:hAnsi="宋体" w:cs="宋体"/>
          <w:sz w:val="24"/>
        </w:rPr>
        <w:t>9、本合同所称的甲方经济损失或者甲方损失，包括甲方遭受的全部直接经济损失及为此支出的合理费用（包括不限于为此支出的调查费、诉讼费、鉴定费、保全费、保全责任保险费、律师费、差旅费等）。乙方应支付给甲方的违约金或赔偿金，甲方有权从任何应支付未支付给乙方的款项中直接抵扣。</w:t>
      </w:r>
    </w:p>
    <w:p w14:paraId="672C895D">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第九条  不可抗力事件处理</w:t>
      </w:r>
    </w:p>
    <w:p w14:paraId="41137C9F">
      <w:pPr>
        <w:widowControl/>
        <w:snapToGrid w:val="0"/>
        <w:spacing w:line="360" w:lineRule="auto"/>
        <w:ind w:firstLine="480" w:firstLineChars="200"/>
        <w:jc w:val="left"/>
        <w:rPr>
          <w:rFonts w:ascii="宋体" w:hAnsi="宋体" w:cs="宋体"/>
          <w:sz w:val="24"/>
        </w:rPr>
      </w:pPr>
      <w:r>
        <w:rPr>
          <w:rFonts w:hint="eastAsia" w:ascii="宋体" w:hAnsi="宋体" w:cs="宋体"/>
          <w:sz w:val="24"/>
        </w:rPr>
        <w:t>1、在合同有效期内，任何一方因不可抗力事件导致不能履行合同，则合同履行期可延长，其延长期与不可抗力影响期相同。</w:t>
      </w:r>
    </w:p>
    <w:p w14:paraId="0AC67CD1">
      <w:pPr>
        <w:widowControl/>
        <w:snapToGrid w:val="0"/>
        <w:spacing w:line="360" w:lineRule="auto"/>
        <w:ind w:firstLine="480" w:firstLineChars="200"/>
        <w:jc w:val="left"/>
        <w:rPr>
          <w:rFonts w:ascii="宋体" w:hAnsi="宋体" w:cs="宋体"/>
          <w:sz w:val="24"/>
        </w:rPr>
      </w:pPr>
      <w:r>
        <w:rPr>
          <w:rFonts w:hint="eastAsia" w:ascii="宋体" w:hAnsi="宋体" w:cs="宋体"/>
          <w:sz w:val="24"/>
        </w:rPr>
        <w:t>2、由于不可抗力事件不能全部或部分履行合同义务时，任一方可中止履行其在本合同项下的义务（在不可抗力事件发生前已发生的应付且未付义务除外）。</w:t>
      </w:r>
    </w:p>
    <w:p w14:paraId="4B292BBD">
      <w:pPr>
        <w:widowControl/>
        <w:snapToGrid w:val="0"/>
        <w:spacing w:line="360" w:lineRule="auto"/>
        <w:ind w:firstLine="480" w:firstLineChars="200"/>
        <w:jc w:val="left"/>
        <w:rPr>
          <w:rFonts w:ascii="宋体" w:hAnsi="宋体" w:cs="宋体"/>
          <w:sz w:val="24"/>
        </w:rPr>
      </w:pPr>
      <w:r>
        <w:rPr>
          <w:rFonts w:hint="eastAsia" w:ascii="宋体" w:hAnsi="宋体" w:cs="宋体"/>
          <w:sz w:val="24"/>
        </w:rPr>
        <w:t>3、不可抗力事件发生后，应立即通知对方，并寄送有关权威机构出具的证明。声称受到不可抗力的一方应在任何时候采取合理的行动，以避免或尽量减少不可抗力事件的影响。</w:t>
      </w:r>
    </w:p>
    <w:p w14:paraId="4C7CC3EF">
      <w:pPr>
        <w:widowControl/>
        <w:snapToGrid w:val="0"/>
        <w:spacing w:line="360" w:lineRule="auto"/>
        <w:ind w:firstLine="480" w:firstLineChars="200"/>
        <w:jc w:val="left"/>
        <w:rPr>
          <w:rFonts w:ascii="宋体" w:hAnsi="宋体" w:cs="宋体"/>
          <w:sz w:val="24"/>
        </w:rPr>
      </w:pPr>
      <w:r>
        <w:rPr>
          <w:rFonts w:hint="eastAsia" w:ascii="宋体" w:hAnsi="宋体" w:cs="宋体"/>
          <w:sz w:val="24"/>
        </w:rPr>
        <w:t>4、不可抗力事件延续一百二十天以上，双方应通过友好协商，确定是否继续履行合同。</w:t>
      </w:r>
    </w:p>
    <w:p w14:paraId="65CF2C10">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第十条  合同争议解决</w:t>
      </w:r>
    </w:p>
    <w:p w14:paraId="4871B5D6">
      <w:pPr>
        <w:widowControl/>
        <w:snapToGrid w:val="0"/>
        <w:spacing w:line="360" w:lineRule="auto"/>
        <w:ind w:firstLine="480" w:firstLineChars="200"/>
        <w:jc w:val="left"/>
        <w:rPr>
          <w:rFonts w:ascii="宋体" w:hAnsi="宋体" w:cs="宋体"/>
          <w:sz w:val="24"/>
        </w:rPr>
      </w:pPr>
      <w:r>
        <w:rPr>
          <w:rFonts w:hint="eastAsia" w:ascii="宋体" w:hAnsi="宋体" w:cs="宋体"/>
          <w:sz w:val="24"/>
        </w:rPr>
        <w:t>1、因服务质量问题发生争议的，应邀请国家认可的权威机构进行鉴定，鉴定费由乙方承担。乙方提供服务成果文件的质量保证期按成果文件验收合格之日起计（期限见《招标项目采购需求》中的要求）。在保证期内因服务本身发生问题，乙方应负责免费调整。对达不到技术要求者，根据实际情况，经双方协商，可按以下办法处理：</w:t>
      </w:r>
    </w:p>
    <w:p w14:paraId="07D33861">
      <w:pPr>
        <w:widowControl/>
        <w:snapToGrid w:val="0"/>
        <w:spacing w:line="360" w:lineRule="auto"/>
        <w:ind w:firstLine="480" w:firstLineChars="200"/>
        <w:jc w:val="left"/>
        <w:rPr>
          <w:rFonts w:ascii="宋体" w:hAnsi="宋体" w:cs="宋体"/>
          <w:sz w:val="24"/>
        </w:rPr>
      </w:pPr>
      <w:r>
        <w:rPr>
          <w:rFonts w:hint="eastAsia" w:ascii="宋体" w:hAnsi="宋体" w:cs="宋体"/>
          <w:sz w:val="24"/>
        </w:rPr>
        <w:t>（1）更换：由乙方承担所发生的全部费用；</w:t>
      </w:r>
    </w:p>
    <w:p w14:paraId="10A9F3B1">
      <w:pPr>
        <w:widowControl/>
        <w:snapToGrid w:val="0"/>
        <w:spacing w:line="360" w:lineRule="auto"/>
        <w:ind w:firstLine="480" w:firstLineChars="200"/>
        <w:jc w:val="left"/>
        <w:rPr>
          <w:rFonts w:ascii="宋体" w:hAnsi="宋体" w:cs="宋体"/>
          <w:sz w:val="24"/>
        </w:rPr>
      </w:pPr>
      <w:r>
        <w:rPr>
          <w:rFonts w:hint="eastAsia" w:ascii="宋体" w:hAnsi="宋体" w:cs="宋体"/>
          <w:sz w:val="24"/>
        </w:rPr>
        <w:t>（2）贬值处理：由甲乙双方合议定价；</w:t>
      </w:r>
    </w:p>
    <w:p w14:paraId="61CE8B01">
      <w:pPr>
        <w:widowControl/>
        <w:snapToGrid w:val="0"/>
        <w:spacing w:line="360" w:lineRule="auto"/>
        <w:ind w:firstLine="480" w:firstLineChars="200"/>
        <w:jc w:val="left"/>
        <w:rPr>
          <w:rFonts w:ascii="宋体" w:hAnsi="宋体" w:cs="宋体"/>
          <w:sz w:val="24"/>
        </w:rPr>
      </w:pPr>
      <w:r>
        <w:rPr>
          <w:rFonts w:hint="eastAsia" w:ascii="宋体" w:hAnsi="宋体" w:cs="宋体"/>
          <w:sz w:val="24"/>
        </w:rPr>
        <w:t>（3）退款处理：乙方应退还甲方支付的合同款。</w:t>
      </w:r>
    </w:p>
    <w:p w14:paraId="3AD61EF0">
      <w:pPr>
        <w:widowControl/>
        <w:snapToGrid w:val="0"/>
        <w:spacing w:line="360" w:lineRule="auto"/>
        <w:ind w:firstLine="480" w:firstLineChars="200"/>
        <w:jc w:val="left"/>
        <w:rPr>
          <w:rFonts w:ascii="宋体" w:hAnsi="宋体" w:cs="宋体"/>
          <w:sz w:val="24"/>
        </w:rPr>
      </w:pPr>
      <w:r>
        <w:rPr>
          <w:rFonts w:hint="eastAsia" w:ascii="宋体" w:hAnsi="宋体" w:cs="宋体"/>
          <w:sz w:val="24"/>
        </w:rPr>
        <w:t>2、双方在执行合同中所发生的一切争议，应通过协商解决。如协商不能解决，可向甲方所在地有管辖权限的人民法院提起诉讼。诉讼期间，本合同继续履行。</w:t>
      </w:r>
    </w:p>
    <w:p w14:paraId="400A8B06">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第十一条  合同生效及其它</w:t>
      </w:r>
    </w:p>
    <w:p w14:paraId="0406C183">
      <w:pPr>
        <w:widowControl/>
        <w:snapToGrid w:val="0"/>
        <w:spacing w:line="360" w:lineRule="auto"/>
        <w:ind w:firstLine="480" w:firstLineChars="200"/>
        <w:jc w:val="left"/>
        <w:rPr>
          <w:rFonts w:ascii="宋体" w:hAnsi="宋体" w:cs="宋体"/>
          <w:sz w:val="24"/>
        </w:rPr>
      </w:pPr>
      <w:r>
        <w:rPr>
          <w:rFonts w:hint="eastAsia" w:ascii="宋体" w:hAnsi="宋体" w:cs="宋体"/>
          <w:sz w:val="24"/>
        </w:rPr>
        <w:t>1、合同经双方法定代表人或授权代表签字（或盖章）并加盖单位公章或合同专用章后生效。</w:t>
      </w:r>
    </w:p>
    <w:p w14:paraId="58E8BE05">
      <w:pPr>
        <w:widowControl/>
        <w:snapToGrid w:val="0"/>
        <w:spacing w:line="360" w:lineRule="auto"/>
        <w:ind w:firstLine="480" w:firstLineChars="200"/>
        <w:jc w:val="left"/>
        <w:rPr>
          <w:rFonts w:ascii="宋体" w:hAnsi="宋体" w:cs="宋体"/>
          <w:sz w:val="24"/>
        </w:rPr>
      </w:pPr>
      <w:r>
        <w:rPr>
          <w:rFonts w:hint="eastAsia" w:ascii="宋体" w:hAnsi="宋体" w:cs="宋体"/>
          <w:sz w:val="24"/>
        </w:rPr>
        <w:t>2、本合同未尽事宜，遵照《中华人民共和国政府采购法》《中华人民共和国民法典》有关条文执行。</w:t>
      </w:r>
    </w:p>
    <w:p w14:paraId="26A0D92B">
      <w:pPr>
        <w:widowControl/>
        <w:snapToGrid w:val="0"/>
        <w:spacing w:line="360" w:lineRule="auto"/>
        <w:ind w:firstLine="480" w:firstLineChars="200"/>
        <w:jc w:val="left"/>
        <w:rPr>
          <w:rFonts w:ascii="宋体" w:hAnsi="宋体" w:cs="宋体"/>
          <w:sz w:val="24"/>
        </w:rPr>
      </w:pPr>
      <w:r>
        <w:rPr>
          <w:rFonts w:hint="eastAsia" w:ascii="宋体" w:hAnsi="宋体" w:cs="宋体"/>
          <w:sz w:val="24"/>
        </w:rPr>
        <w:t>3、双方确认，以下为各方真实有效通讯地址：</w:t>
      </w:r>
    </w:p>
    <w:p w14:paraId="6F11A737">
      <w:pPr>
        <w:widowControl/>
        <w:snapToGrid w:val="0"/>
        <w:spacing w:line="360" w:lineRule="auto"/>
        <w:ind w:firstLine="480" w:firstLineChars="200"/>
        <w:jc w:val="left"/>
        <w:rPr>
          <w:rFonts w:ascii="宋体" w:hAnsi="宋体" w:cs="宋体"/>
          <w:sz w:val="24"/>
        </w:rPr>
      </w:pPr>
      <w:r>
        <w:rPr>
          <w:rFonts w:hint="eastAsia" w:ascii="宋体" w:hAnsi="宋体" w:cs="宋体"/>
          <w:sz w:val="24"/>
          <w:u w:val="single"/>
        </w:rPr>
        <w:t>甲方：广西壮族自治区自然资源厅，地址：南宁市中新路2号，收件人：曾工 ，联系电话：0771-5388295</w:t>
      </w:r>
      <w:r>
        <w:rPr>
          <w:rFonts w:hint="eastAsia" w:ascii="宋体" w:hAnsi="宋体" w:cs="宋体"/>
          <w:sz w:val="24"/>
        </w:rPr>
        <w:t>。</w:t>
      </w:r>
    </w:p>
    <w:p w14:paraId="5F97261A">
      <w:pPr>
        <w:widowControl/>
        <w:snapToGrid w:val="0"/>
        <w:spacing w:line="360" w:lineRule="auto"/>
        <w:ind w:firstLine="480" w:firstLineChars="200"/>
        <w:jc w:val="left"/>
        <w:rPr>
          <w:rFonts w:ascii="宋体" w:hAnsi="宋体" w:cs="宋体"/>
          <w:sz w:val="24"/>
        </w:rPr>
      </w:pPr>
      <w:r>
        <w:rPr>
          <w:rFonts w:hint="eastAsia" w:ascii="宋体" w:hAnsi="宋体" w:cs="宋体"/>
          <w:sz w:val="24"/>
        </w:rPr>
        <w:t>乙方：</w:t>
      </w:r>
      <w:r>
        <w:rPr>
          <w:rFonts w:hint="eastAsia" w:ascii="宋体" w:hAnsi="宋体" w:cs="宋体"/>
          <w:sz w:val="24"/>
          <w:u w:val="single"/>
        </w:rPr>
        <w:t xml:space="preserve">            </w:t>
      </w: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，收件人：</w:t>
      </w:r>
      <w:r>
        <w:rPr>
          <w:rFonts w:hint="eastAsia" w:ascii="宋体" w:hAnsi="宋体" w:cs="宋体"/>
          <w:sz w:val="24"/>
          <w:u w:val="single"/>
        </w:rPr>
        <w:t xml:space="preserve">       </w:t>
      </w:r>
      <w:r>
        <w:rPr>
          <w:rFonts w:hint="eastAsia" w:ascii="宋体" w:hAnsi="宋体" w:cs="宋体"/>
          <w:sz w:val="24"/>
        </w:rPr>
        <w:t>，联系电话：</w:t>
      </w:r>
      <w:r>
        <w:rPr>
          <w:rFonts w:hint="eastAsia" w:ascii="宋体" w:hAnsi="宋体" w:cs="宋体"/>
          <w:sz w:val="24"/>
          <w:u w:val="single"/>
        </w:rPr>
        <w:t xml:space="preserve">         </w:t>
      </w:r>
      <w:r>
        <w:rPr>
          <w:rFonts w:hint="eastAsia" w:ascii="宋体" w:hAnsi="宋体" w:cs="宋体"/>
          <w:sz w:val="24"/>
        </w:rPr>
        <w:t>。</w:t>
      </w:r>
    </w:p>
    <w:p w14:paraId="21D3BF19">
      <w:pPr>
        <w:widowControl/>
        <w:snapToGrid w:val="0"/>
        <w:spacing w:line="360" w:lineRule="auto"/>
        <w:ind w:firstLine="480" w:firstLineChars="200"/>
        <w:jc w:val="left"/>
        <w:rPr>
          <w:rFonts w:ascii="宋体" w:hAnsi="宋体" w:cs="宋体"/>
          <w:sz w:val="24"/>
        </w:rPr>
      </w:pPr>
      <w:r>
        <w:rPr>
          <w:rFonts w:hint="eastAsia" w:ascii="宋体" w:hAnsi="宋体" w:cs="宋体"/>
          <w:sz w:val="24"/>
        </w:rPr>
        <w:t>一方向对方发出的任何通知、信函和文件，以挂号信函或快递信函方式向对方地址邮寄有关通知、信函和文件的，自发出之日起第三日视为送达对方，挂号信函或快递信函的邮寄凭证即视为成功送达的有效凭证。一方地址变更的，应及时书面通知对方，否则上述地址仍为真实有效通讯地址。若为提交的，自对方签收时视为送达对方。</w:t>
      </w:r>
    </w:p>
    <w:p w14:paraId="33ED02AC">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第十二条  合同的变更、终止与转让</w:t>
      </w:r>
    </w:p>
    <w:p w14:paraId="17B0D4B3">
      <w:pPr>
        <w:widowControl/>
        <w:snapToGrid w:val="0"/>
        <w:spacing w:line="360" w:lineRule="auto"/>
        <w:ind w:firstLine="480" w:firstLineChars="200"/>
        <w:jc w:val="left"/>
        <w:rPr>
          <w:rFonts w:ascii="宋体" w:hAnsi="宋体" w:cs="宋体"/>
          <w:sz w:val="24"/>
        </w:rPr>
      </w:pPr>
      <w:r>
        <w:rPr>
          <w:rFonts w:hint="eastAsia" w:ascii="宋体" w:hAnsi="宋体" w:cs="宋体"/>
          <w:sz w:val="24"/>
        </w:rPr>
        <w:t>1、除《中华人民共和国政府采购法》第五十条规定的情形外，本合同一经签订，甲乙双方不得擅自变更、中止或终止。</w:t>
      </w:r>
    </w:p>
    <w:p w14:paraId="3F63B60C">
      <w:pPr>
        <w:widowControl/>
        <w:snapToGrid w:val="0"/>
        <w:spacing w:line="360" w:lineRule="auto"/>
        <w:ind w:firstLine="480" w:firstLineChars="200"/>
        <w:jc w:val="left"/>
        <w:rPr>
          <w:rFonts w:ascii="宋体" w:hAnsi="宋体" w:cs="宋体"/>
          <w:sz w:val="24"/>
        </w:rPr>
      </w:pPr>
      <w:r>
        <w:rPr>
          <w:rFonts w:hint="eastAsia" w:ascii="宋体" w:hAnsi="宋体" w:cs="宋体"/>
          <w:sz w:val="24"/>
        </w:rPr>
        <w:t>2、乙方不得擅自转让其应履行的合同义务。</w:t>
      </w:r>
    </w:p>
    <w:p w14:paraId="5F51B5E9">
      <w:pPr>
        <w:widowControl/>
        <w:snapToGrid w:val="0"/>
        <w:spacing w:line="360" w:lineRule="auto"/>
        <w:ind w:firstLine="480" w:firstLineChars="200"/>
        <w:jc w:val="left"/>
        <w:rPr>
          <w:rFonts w:ascii="宋体" w:hAnsi="宋体" w:cs="宋体"/>
          <w:sz w:val="24"/>
        </w:rPr>
      </w:pPr>
      <w:r>
        <w:rPr>
          <w:rFonts w:hint="eastAsia" w:ascii="宋体" w:hAnsi="宋体" w:cs="宋体"/>
          <w:sz w:val="24"/>
        </w:rPr>
        <w:t>3、合同执行中涉及采购资金和采购内容修改或补充的，须经财政部门审批，并签订书面补充协议报财政部门备案，方可作为主合同不可分割的一部分。</w:t>
      </w:r>
    </w:p>
    <w:p w14:paraId="45360BC0">
      <w:pPr>
        <w:widowControl/>
        <w:snapToGrid w:val="0"/>
        <w:spacing w:line="360" w:lineRule="auto"/>
        <w:ind w:firstLine="482" w:firstLineChars="200"/>
        <w:jc w:val="left"/>
        <w:rPr>
          <w:rFonts w:ascii="宋体" w:hAnsi="宋体" w:cs="宋体"/>
          <w:b/>
          <w:sz w:val="24"/>
        </w:rPr>
      </w:pPr>
      <w:r>
        <w:rPr>
          <w:rFonts w:hint="eastAsia" w:ascii="宋体" w:hAnsi="宋体" w:cs="宋体"/>
          <w:b/>
          <w:sz w:val="24"/>
        </w:rPr>
        <w:t>第十三条  签订本合同依据</w:t>
      </w:r>
    </w:p>
    <w:p w14:paraId="0F2862EC">
      <w:pPr>
        <w:widowControl/>
        <w:snapToGrid w:val="0"/>
        <w:spacing w:line="360" w:lineRule="auto"/>
        <w:ind w:firstLine="480" w:firstLineChars="200"/>
        <w:jc w:val="left"/>
        <w:rPr>
          <w:rFonts w:ascii="宋体" w:hAnsi="宋体" w:cs="宋体"/>
          <w:sz w:val="24"/>
        </w:rPr>
      </w:pPr>
      <w:r>
        <w:rPr>
          <w:rFonts w:hint="eastAsia" w:ascii="宋体" w:hAnsi="宋体" w:cs="宋体"/>
          <w:sz w:val="24"/>
        </w:rPr>
        <w:t>1、公开招标采购文件；</w:t>
      </w:r>
    </w:p>
    <w:p w14:paraId="176D8416">
      <w:pPr>
        <w:widowControl/>
        <w:snapToGrid w:val="0"/>
        <w:spacing w:line="360" w:lineRule="auto"/>
        <w:ind w:firstLine="480" w:firstLineChars="200"/>
        <w:jc w:val="left"/>
        <w:rPr>
          <w:rFonts w:ascii="宋体" w:hAnsi="宋体" w:cs="宋体"/>
          <w:sz w:val="24"/>
        </w:rPr>
      </w:pPr>
      <w:r>
        <w:rPr>
          <w:rFonts w:hint="eastAsia" w:ascii="宋体" w:hAnsi="宋体" w:cs="宋体"/>
          <w:sz w:val="24"/>
        </w:rPr>
        <w:t>2、乙方提供的投标文件；</w:t>
      </w:r>
    </w:p>
    <w:p w14:paraId="3CFA115E">
      <w:pPr>
        <w:widowControl/>
        <w:snapToGrid w:val="0"/>
        <w:spacing w:line="360" w:lineRule="auto"/>
        <w:ind w:firstLine="480" w:firstLineChars="200"/>
        <w:jc w:val="left"/>
        <w:rPr>
          <w:rFonts w:ascii="宋体" w:hAnsi="宋体" w:cs="宋体"/>
          <w:sz w:val="24"/>
        </w:rPr>
      </w:pPr>
      <w:r>
        <w:rPr>
          <w:rFonts w:hint="eastAsia" w:ascii="宋体" w:hAnsi="宋体" w:cs="宋体"/>
          <w:sz w:val="24"/>
        </w:rPr>
        <w:t>3、中标通知书。</w:t>
      </w:r>
    </w:p>
    <w:p w14:paraId="09EB4FD3">
      <w:pPr>
        <w:widowControl/>
        <w:snapToGrid w:val="0"/>
        <w:spacing w:line="360" w:lineRule="auto"/>
        <w:ind w:firstLine="480" w:firstLineChars="200"/>
        <w:jc w:val="left"/>
        <w:rPr>
          <w:rFonts w:ascii="宋体" w:hAnsi="宋体" w:cs="宋体"/>
          <w:sz w:val="24"/>
        </w:rPr>
      </w:pPr>
      <w:r>
        <w:rPr>
          <w:rFonts w:hint="eastAsia" w:ascii="宋体" w:hAnsi="宋体" w:cs="宋体"/>
          <w:sz w:val="24"/>
        </w:rPr>
        <w:t>第十四条  本合同一式五份，具有同等法律效力，甲方三份，乙方二份。</w:t>
      </w:r>
    </w:p>
    <w:p w14:paraId="6A6D3EEA">
      <w:pPr>
        <w:spacing w:line="360" w:lineRule="auto"/>
        <w:rPr>
          <w:rFonts w:ascii="宋体" w:hAnsi="宋体" w:cs="宋体"/>
          <w:sz w:val="24"/>
        </w:rPr>
      </w:pPr>
    </w:p>
    <w:tbl>
      <w:tblPr>
        <w:tblStyle w:val="47"/>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9"/>
        <w:gridCol w:w="4340"/>
      </w:tblGrid>
      <w:tr w14:paraId="07106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7" w:hRule="atLeast"/>
          <w:jc w:val="center"/>
        </w:trPr>
        <w:tc>
          <w:tcPr>
            <w:tcW w:w="4819" w:type="dxa"/>
            <w:tcBorders>
              <w:top w:val="single" w:color="auto" w:sz="4" w:space="0"/>
              <w:left w:val="single" w:color="auto" w:sz="4" w:space="0"/>
              <w:bottom w:val="single" w:color="auto" w:sz="4" w:space="0"/>
              <w:right w:val="single" w:color="auto" w:sz="4" w:space="0"/>
            </w:tcBorders>
            <w:vAlign w:val="center"/>
          </w:tcPr>
          <w:p w14:paraId="2A231D49">
            <w:pPr>
              <w:widowControl/>
              <w:snapToGrid w:val="0"/>
              <w:spacing w:line="360" w:lineRule="auto"/>
              <w:ind w:firstLine="1080" w:firstLineChars="450"/>
              <w:jc w:val="right"/>
              <w:rPr>
                <w:rFonts w:ascii="宋体" w:hAnsi="宋体" w:cs="宋体"/>
                <w:sz w:val="24"/>
              </w:rPr>
            </w:pPr>
          </w:p>
          <w:p w14:paraId="22D67D64">
            <w:pPr>
              <w:widowControl/>
              <w:snapToGrid w:val="0"/>
              <w:spacing w:line="360" w:lineRule="auto"/>
              <w:rPr>
                <w:rFonts w:ascii="宋体" w:hAnsi="宋体" w:cs="宋体"/>
                <w:sz w:val="24"/>
              </w:rPr>
            </w:pPr>
            <w:r>
              <w:rPr>
                <w:rFonts w:hint="eastAsia" w:ascii="宋体" w:hAnsi="宋体" w:cs="宋体"/>
                <w:sz w:val="24"/>
              </w:rPr>
              <w:t>甲方（章）</w:t>
            </w:r>
          </w:p>
          <w:p w14:paraId="2704DD04">
            <w:pPr>
              <w:widowControl/>
              <w:snapToGrid w:val="0"/>
              <w:spacing w:line="360" w:lineRule="auto"/>
              <w:rPr>
                <w:rFonts w:ascii="宋体" w:hAnsi="宋体" w:cs="宋体"/>
                <w:sz w:val="24"/>
              </w:rPr>
            </w:pPr>
            <w:r>
              <w:rPr>
                <w:rFonts w:hint="eastAsia" w:ascii="宋体" w:hAnsi="宋体" w:cs="宋体"/>
                <w:sz w:val="24"/>
              </w:rPr>
              <w:t>广西壮族自治区自然资源厅</w:t>
            </w:r>
          </w:p>
          <w:p w14:paraId="73CD0490">
            <w:pPr>
              <w:widowControl/>
              <w:snapToGrid w:val="0"/>
              <w:spacing w:line="360" w:lineRule="auto"/>
              <w:rPr>
                <w:rFonts w:ascii="宋体" w:hAnsi="宋体" w:cs="宋体"/>
                <w:sz w:val="24"/>
              </w:rPr>
            </w:pPr>
          </w:p>
          <w:p w14:paraId="72A4782E">
            <w:pPr>
              <w:widowControl/>
              <w:snapToGrid w:val="0"/>
              <w:spacing w:line="360" w:lineRule="auto"/>
              <w:ind w:firstLine="1080" w:firstLineChars="450"/>
              <w:jc w:val="right"/>
              <w:rPr>
                <w:rFonts w:ascii="宋体" w:hAnsi="宋体" w:cs="宋体"/>
                <w:sz w:val="24"/>
              </w:rPr>
            </w:pPr>
            <w:r>
              <w:rPr>
                <w:rFonts w:hint="eastAsia" w:ascii="宋体" w:hAnsi="宋体" w:cs="宋体"/>
                <w:sz w:val="24"/>
              </w:rPr>
              <w:t>2024年   月   日</w:t>
            </w:r>
          </w:p>
        </w:tc>
        <w:tc>
          <w:tcPr>
            <w:tcW w:w="4340" w:type="dxa"/>
            <w:tcBorders>
              <w:top w:val="single" w:color="auto" w:sz="4" w:space="0"/>
              <w:left w:val="single" w:color="auto" w:sz="4" w:space="0"/>
              <w:bottom w:val="single" w:color="auto" w:sz="4" w:space="0"/>
              <w:right w:val="single" w:color="auto" w:sz="4" w:space="0"/>
            </w:tcBorders>
            <w:vAlign w:val="center"/>
          </w:tcPr>
          <w:p w14:paraId="277BD5F9">
            <w:pPr>
              <w:widowControl/>
              <w:snapToGrid w:val="0"/>
              <w:spacing w:line="360" w:lineRule="auto"/>
              <w:jc w:val="left"/>
              <w:rPr>
                <w:rFonts w:ascii="宋体" w:hAnsi="宋体" w:cs="宋体"/>
                <w:sz w:val="24"/>
              </w:rPr>
            </w:pPr>
            <w:r>
              <w:rPr>
                <w:rFonts w:hint="eastAsia" w:ascii="宋体" w:hAnsi="宋体" w:cs="宋体"/>
                <w:sz w:val="24"/>
              </w:rPr>
              <w:t>乙方（章）</w:t>
            </w:r>
          </w:p>
          <w:p w14:paraId="4E6E2579">
            <w:pPr>
              <w:spacing w:line="360" w:lineRule="auto"/>
              <w:rPr>
                <w:rFonts w:ascii="宋体" w:hAnsi="宋体" w:cs="宋体"/>
                <w:sz w:val="24"/>
              </w:rPr>
            </w:pPr>
          </w:p>
          <w:p w14:paraId="0321D3D6">
            <w:pPr>
              <w:widowControl/>
              <w:snapToGrid w:val="0"/>
              <w:spacing w:line="360" w:lineRule="auto"/>
              <w:jc w:val="left"/>
              <w:rPr>
                <w:rFonts w:ascii="宋体" w:hAnsi="宋体" w:cs="宋体"/>
                <w:sz w:val="24"/>
              </w:rPr>
            </w:pPr>
          </w:p>
          <w:p w14:paraId="0516109C">
            <w:pPr>
              <w:widowControl/>
              <w:snapToGrid w:val="0"/>
              <w:spacing w:line="360" w:lineRule="auto"/>
              <w:jc w:val="right"/>
              <w:rPr>
                <w:rFonts w:ascii="宋体" w:hAnsi="宋体" w:cs="宋体"/>
                <w:sz w:val="24"/>
              </w:rPr>
            </w:pPr>
            <w:r>
              <w:rPr>
                <w:rFonts w:hint="eastAsia" w:ascii="宋体" w:hAnsi="宋体" w:cs="宋体"/>
                <w:sz w:val="24"/>
              </w:rPr>
              <w:t xml:space="preserve"> 2024年   月   日</w:t>
            </w:r>
          </w:p>
        </w:tc>
      </w:tr>
      <w:tr w14:paraId="75D2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4819" w:type="dxa"/>
            <w:tcBorders>
              <w:top w:val="single" w:color="auto" w:sz="4" w:space="0"/>
              <w:left w:val="single" w:color="auto" w:sz="4" w:space="0"/>
              <w:bottom w:val="single" w:color="auto" w:sz="4" w:space="0"/>
              <w:right w:val="single" w:color="auto" w:sz="4" w:space="0"/>
            </w:tcBorders>
            <w:vAlign w:val="center"/>
          </w:tcPr>
          <w:p w14:paraId="3AA93204">
            <w:pPr>
              <w:widowControl/>
              <w:snapToGrid w:val="0"/>
              <w:spacing w:line="360" w:lineRule="auto"/>
              <w:jc w:val="left"/>
              <w:rPr>
                <w:rFonts w:ascii="宋体" w:hAnsi="宋体" w:cs="宋体"/>
                <w:sz w:val="24"/>
              </w:rPr>
            </w:pPr>
            <w:r>
              <w:rPr>
                <w:rFonts w:hint="eastAsia" w:ascii="宋体" w:hAnsi="宋体" w:cs="宋体"/>
                <w:sz w:val="24"/>
              </w:rPr>
              <w:t>单位地址： 南宁市中新路2号</w:t>
            </w:r>
          </w:p>
        </w:tc>
        <w:tc>
          <w:tcPr>
            <w:tcW w:w="4340" w:type="dxa"/>
            <w:tcBorders>
              <w:top w:val="single" w:color="auto" w:sz="4" w:space="0"/>
              <w:left w:val="single" w:color="auto" w:sz="4" w:space="0"/>
              <w:bottom w:val="single" w:color="auto" w:sz="4" w:space="0"/>
              <w:right w:val="single" w:color="auto" w:sz="4" w:space="0"/>
            </w:tcBorders>
            <w:vAlign w:val="center"/>
          </w:tcPr>
          <w:p w14:paraId="0417F09F">
            <w:pPr>
              <w:widowControl/>
              <w:snapToGrid w:val="0"/>
              <w:spacing w:line="360" w:lineRule="auto"/>
              <w:jc w:val="left"/>
              <w:rPr>
                <w:rFonts w:ascii="宋体" w:hAnsi="宋体" w:cs="宋体"/>
                <w:sz w:val="24"/>
              </w:rPr>
            </w:pPr>
            <w:r>
              <w:rPr>
                <w:rFonts w:hint="eastAsia" w:ascii="宋体" w:hAnsi="宋体" w:cs="宋体"/>
                <w:sz w:val="24"/>
              </w:rPr>
              <w:t>单位地址：</w:t>
            </w:r>
          </w:p>
        </w:tc>
      </w:tr>
      <w:tr w14:paraId="4FBCF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4819" w:type="dxa"/>
            <w:tcBorders>
              <w:top w:val="single" w:color="auto" w:sz="4" w:space="0"/>
              <w:left w:val="single" w:color="auto" w:sz="4" w:space="0"/>
              <w:bottom w:val="single" w:color="auto" w:sz="4" w:space="0"/>
              <w:right w:val="single" w:color="auto" w:sz="4" w:space="0"/>
            </w:tcBorders>
            <w:vAlign w:val="center"/>
          </w:tcPr>
          <w:p w14:paraId="03D75E2D">
            <w:pPr>
              <w:widowControl/>
              <w:snapToGrid w:val="0"/>
              <w:spacing w:line="360" w:lineRule="auto"/>
              <w:jc w:val="left"/>
              <w:rPr>
                <w:rFonts w:ascii="宋体" w:hAnsi="宋体" w:cs="宋体"/>
                <w:sz w:val="24"/>
              </w:rPr>
            </w:pPr>
            <w:r>
              <w:rPr>
                <w:rFonts w:hint="eastAsia" w:ascii="宋体" w:hAnsi="宋体" w:cs="宋体"/>
                <w:sz w:val="24"/>
              </w:rPr>
              <w:t>法定代表人签字</w:t>
            </w:r>
            <w:r>
              <w:rPr>
                <w:rFonts w:hint="eastAsia" w:ascii="宋体" w:hAnsi="宋体" w:cs="宋体"/>
                <w:kern w:val="0"/>
                <w:sz w:val="24"/>
              </w:rPr>
              <w:t>或盖章</w:t>
            </w:r>
            <w:r>
              <w:rPr>
                <w:rFonts w:hint="eastAsia" w:ascii="宋体" w:hAnsi="宋体" w:cs="宋体"/>
                <w:sz w:val="24"/>
              </w:rPr>
              <w:t>：</w:t>
            </w:r>
          </w:p>
        </w:tc>
        <w:tc>
          <w:tcPr>
            <w:tcW w:w="4340" w:type="dxa"/>
            <w:tcBorders>
              <w:top w:val="single" w:color="auto" w:sz="4" w:space="0"/>
              <w:left w:val="single" w:color="auto" w:sz="4" w:space="0"/>
              <w:bottom w:val="single" w:color="auto" w:sz="4" w:space="0"/>
              <w:right w:val="single" w:color="auto" w:sz="4" w:space="0"/>
            </w:tcBorders>
            <w:vAlign w:val="center"/>
          </w:tcPr>
          <w:p w14:paraId="35ADE75F">
            <w:pPr>
              <w:widowControl/>
              <w:snapToGrid w:val="0"/>
              <w:spacing w:line="360" w:lineRule="auto"/>
              <w:jc w:val="left"/>
              <w:rPr>
                <w:rFonts w:ascii="宋体" w:hAnsi="宋体" w:cs="宋体"/>
                <w:sz w:val="24"/>
              </w:rPr>
            </w:pPr>
            <w:r>
              <w:rPr>
                <w:rFonts w:hint="eastAsia" w:ascii="宋体" w:hAnsi="宋体" w:cs="宋体"/>
                <w:sz w:val="24"/>
              </w:rPr>
              <w:t>法定代表人签字</w:t>
            </w:r>
            <w:r>
              <w:rPr>
                <w:rFonts w:hint="eastAsia" w:ascii="宋体" w:hAnsi="宋体" w:cs="宋体"/>
                <w:kern w:val="0"/>
                <w:sz w:val="24"/>
              </w:rPr>
              <w:t>或盖章</w:t>
            </w:r>
            <w:r>
              <w:rPr>
                <w:rFonts w:hint="eastAsia" w:ascii="宋体" w:hAnsi="宋体" w:cs="宋体"/>
                <w:sz w:val="24"/>
              </w:rPr>
              <w:t>：</w:t>
            </w:r>
          </w:p>
        </w:tc>
      </w:tr>
      <w:tr w14:paraId="22E7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819" w:type="dxa"/>
            <w:tcBorders>
              <w:top w:val="single" w:color="auto" w:sz="4" w:space="0"/>
              <w:left w:val="single" w:color="auto" w:sz="4" w:space="0"/>
              <w:bottom w:val="single" w:color="auto" w:sz="4" w:space="0"/>
              <w:right w:val="single" w:color="auto" w:sz="4" w:space="0"/>
            </w:tcBorders>
            <w:vAlign w:val="center"/>
          </w:tcPr>
          <w:p w14:paraId="561F1343">
            <w:pPr>
              <w:widowControl/>
              <w:snapToGrid w:val="0"/>
              <w:spacing w:line="360" w:lineRule="auto"/>
              <w:jc w:val="left"/>
              <w:rPr>
                <w:rFonts w:ascii="宋体" w:hAnsi="宋体" w:cs="宋体"/>
                <w:sz w:val="24"/>
              </w:rPr>
            </w:pPr>
            <w:r>
              <w:rPr>
                <w:rFonts w:hint="eastAsia" w:ascii="宋体" w:hAnsi="宋体" w:cs="宋体"/>
                <w:sz w:val="24"/>
              </w:rPr>
              <w:t>委托代理人签字</w:t>
            </w:r>
            <w:r>
              <w:rPr>
                <w:rFonts w:hint="eastAsia" w:ascii="宋体" w:hAnsi="宋体" w:cs="宋体"/>
                <w:kern w:val="0"/>
                <w:sz w:val="24"/>
              </w:rPr>
              <w:t>或盖章</w:t>
            </w:r>
            <w:r>
              <w:rPr>
                <w:rFonts w:hint="eastAsia" w:ascii="宋体" w:hAnsi="宋体" w:cs="宋体"/>
                <w:sz w:val="24"/>
              </w:rPr>
              <w:t>：</w:t>
            </w:r>
          </w:p>
        </w:tc>
        <w:tc>
          <w:tcPr>
            <w:tcW w:w="4340" w:type="dxa"/>
            <w:tcBorders>
              <w:top w:val="single" w:color="auto" w:sz="4" w:space="0"/>
              <w:left w:val="single" w:color="auto" w:sz="4" w:space="0"/>
              <w:bottom w:val="single" w:color="auto" w:sz="4" w:space="0"/>
              <w:right w:val="single" w:color="auto" w:sz="4" w:space="0"/>
            </w:tcBorders>
            <w:vAlign w:val="center"/>
          </w:tcPr>
          <w:p w14:paraId="3D761EFE">
            <w:pPr>
              <w:widowControl/>
              <w:snapToGrid w:val="0"/>
              <w:spacing w:line="360" w:lineRule="auto"/>
              <w:jc w:val="left"/>
              <w:rPr>
                <w:rFonts w:ascii="宋体" w:hAnsi="宋体" w:cs="宋体"/>
                <w:sz w:val="24"/>
              </w:rPr>
            </w:pPr>
            <w:r>
              <w:rPr>
                <w:rFonts w:hint="eastAsia" w:ascii="宋体" w:hAnsi="宋体" w:cs="宋体"/>
                <w:sz w:val="24"/>
              </w:rPr>
              <w:t>委托代理人签字</w:t>
            </w:r>
            <w:r>
              <w:rPr>
                <w:rFonts w:hint="eastAsia" w:ascii="宋体" w:hAnsi="宋体" w:cs="宋体"/>
                <w:kern w:val="0"/>
                <w:sz w:val="24"/>
              </w:rPr>
              <w:t>或盖章</w:t>
            </w:r>
            <w:r>
              <w:rPr>
                <w:rFonts w:hint="eastAsia" w:ascii="宋体" w:hAnsi="宋体" w:cs="宋体"/>
                <w:sz w:val="24"/>
              </w:rPr>
              <w:t>：</w:t>
            </w:r>
          </w:p>
        </w:tc>
      </w:tr>
      <w:tr w14:paraId="6C52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4819" w:type="dxa"/>
            <w:tcBorders>
              <w:top w:val="single" w:color="auto" w:sz="4" w:space="0"/>
              <w:left w:val="single" w:color="auto" w:sz="4" w:space="0"/>
              <w:bottom w:val="single" w:color="auto" w:sz="4" w:space="0"/>
              <w:right w:val="single" w:color="auto" w:sz="4" w:space="0"/>
            </w:tcBorders>
            <w:vAlign w:val="center"/>
          </w:tcPr>
          <w:p w14:paraId="03FD1CE7">
            <w:pPr>
              <w:widowControl/>
              <w:snapToGrid w:val="0"/>
              <w:spacing w:line="360" w:lineRule="auto"/>
              <w:jc w:val="left"/>
              <w:rPr>
                <w:rFonts w:ascii="宋体" w:hAnsi="宋体" w:cs="宋体"/>
                <w:sz w:val="24"/>
              </w:rPr>
            </w:pPr>
            <w:r>
              <w:rPr>
                <w:rFonts w:hint="eastAsia" w:ascii="宋体" w:hAnsi="宋体" w:cs="宋体"/>
                <w:sz w:val="24"/>
              </w:rPr>
              <w:t>电话：0771-5388295</w:t>
            </w:r>
          </w:p>
        </w:tc>
        <w:tc>
          <w:tcPr>
            <w:tcW w:w="4340" w:type="dxa"/>
            <w:tcBorders>
              <w:top w:val="single" w:color="auto" w:sz="4" w:space="0"/>
              <w:left w:val="single" w:color="auto" w:sz="4" w:space="0"/>
              <w:bottom w:val="single" w:color="auto" w:sz="4" w:space="0"/>
              <w:right w:val="single" w:color="auto" w:sz="4" w:space="0"/>
            </w:tcBorders>
            <w:vAlign w:val="center"/>
          </w:tcPr>
          <w:p w14:paraId="550A51DD">
            <w:pPr>
              <w:widowControl/>
              <w:snapToGrid w:val="0"/>
              <w:spacing w:line="360" w:lineRule="auto"/>
              <w:jc w:val="left"/>
              <w:rPr>
                <w:rFonts w:ascii="宋体" w:hAnsi="宋体" w:cs="宋体"/>
                <w:sz w:val="24"/>
              </w:rPr>
            </w:pPr>
            <w:r>
              <w:rPr>
                <w:rFonts w:hint="eastAsia" w:ascii="宋体" w:hAnsi="宋体" w:cs="宋体"/>
                <w:sz w:val="24"/>
              </w:rPr>
              <w:t>电话：</w:t>
            </w:r>
          </w:p>
        </w:tc>
      </w:tr>
      <w:tr w14:paraId="358E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4819" w:type="dxa"/>
            <w:tcBorders>
              <w:top w:val="single" w:color="auto" w:sz="4" w:space="0"/>
              <w:left w:val="single" w:color="auto" w:sz="4" w:space="0"/>
              <w:bottom w:val="single" w:color="auto" w:sz="4" w:space="0"/>
              <w:right w:val="single" w:color="auto" w:sz="4" w:space="0"/>
            </w:tcBorders>
            <w:vAlign w:val="center"/>
          </w:tcPr>
          <w:p w14:paraId="7DE69CE0">
            <w:pPr>
              <w:widowControl/>
              <w:snapToGrid w:val="0"/>
              <w:spacing w:line="360" w:lineRule="auto"/>
              <w:jc w:val="left"/>
              <w:rPr>
                <w:rFonts w:ascii="宋体" w:hAnsi="宋体" w:cs="宋体"/>
                <w:sz w:val="24"/>
              </w:rPr>
            </w:pPr>
            <w:r>
              <w:rPr>
                <w:rFonts w:hint="eastAsia" w:ascii="宋体" w:hAnsi="宋体" w:cs="宋体"/>
                <w:sz w:val="24"/>
              </w:rPr>
              <w:t>电子邮箱：</w:t>
            </w:r>
          </w:p>
        </w:tc>
        <w:tc>
          <w:tcPr>
            <w:tcW w:w="4340" w:type="dxa"/>
            <w:tcBorders>
              <w:top w:val="single" w:color="auto" w:sz="4" w:space="0"/>
              <w:left w:val="single" w:color="auto" w:sz="4" w:space="0"/>
              <w:bottom w:val="single" w:color="auto" w:sz="4" w:space="0"/>
              <w:right w:val="single" w:color="auto" w:sz="4" w:space="0"/>
            </w:tcBorders>
            <w:vAlign w:val="center"/>
          </w:tcPr>
          <w:p w14:paraId="68C527F7">
            <w:pPr>
              <w:widowControl/>
              <w:snapToGrid w:val="0"/>
              <w:spacing w:line="360" w:lineRule="auto"/>
              <w:jc w:val="left"/>
              <w:rPr>
                <w:rFonts w:ascii="宋体" w:hAnsi="宋体" w:cs="宋体"/>
                <w:sz w:val="24"/>
              </w:rPr>
            </w:pPr>
            <w:r>
              <w:rPr>
                <w:rFonts w:hint="eastAsia" w:ascii="宋体" w:hAnsi="宋体" w:cs="宋体"/>
                <w:sz w:val="24"/>
              </w:rPr>
              <w:t>电子邮箱：</w:t>
            </w:r>
          </w:p>
        </w:tc>
      </w:tr>
      <w:tr w14:paraId="40D66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jc w:val="center"/>
        </w:trPr>
        <w:tc>
          <w:tcPr>
            <w:tcW w:w="4819" w:type="dxa"/>
            <w:tcBorders>
              <w:top w:val="single" w:color="auto" w:sz="4" w:space="0"/>
              <w:left w:val="single" w:color="auto" w:sz="4" w:space="0"/>
              <w:bottom w:val="single" w:color="auto" w:sz="4" w:space="0"/>
              <w:right w:val="single" w:color="auto" w:sz="4" w:space="0"/>
            </w:tcBorders>
            <w:vAlign w:val="center"/>
          </w:tcPr>
          <w:p w14:paraId="6DCEE20E">
            <w:pPr>
              <w:widowControl/>
              <w:snapToGrid w:val="0"/>
              <w:spacing w:line="360" w:lineRule="auto"/>
              <w:jc w:val="left"/>
              <w:rPr>
                <w:rFonts w:ascii="宋体" w:hAnsi="宋体" w:cs="宋体"/>
                <w:sz w:val="24"/>
              </w:rPr>
            </w:pPr>
            <w:r>
              <w:rPr>
                <w:rFonts w:hint="eastAsia" w:ascii="宋体" w:hAnsi="宋体" w:cs="宋体"/>
                <w:sz w:val="24"/>
              </w:rPr>
              <w:t xml:space="preserve">开户银行： </w:t>
            </w:r>
          </w:p>
        </w:tc>
        <w:tc>
          <w:tcPr>
            <w:tcW w:w="4340" w:type="dxa"/>
            <w:tcBorders>
              <w:top w:val="single" w:color="auto" w:sz="4" w:space="0"/>
              <w:left w:val="single" w:color="auto" w:sz="4" w:space="0"/>
              <w:bottom w:val="single" w:color="auto" w:sz="4" w:space="0"/>
              <w:right w:val="single" w:color="auto" w:sz="4" w:space="0"/>
            </w:tcBorders>
            <w:vAlign w:val="center"/>
          </w:tcPr>
          <w:p w14:paraId="2E002D09">
            <w:pPr>
              <w:widowControl/>
              <w:snapToGrid w:val="0"/>
              <w:spacing w:line="360" w:lineRule="auto"/>
              <w:jc w:val="left"/>
              <w:rPr>
                <w:rFonts w:ascii="宋体" w:hAnsi="宋体" w:cs="宋体"/>
                <w:sz w:val="24"/>
              </w:rPr>
            </w:pPr>
            <w:r>
              <w:rPr>
                <w:rFonts w:hint="eastAsia" w:ascii="宋体" w:hAnsi="宋体" w:cs="宋体"/>
                <w:sz w:val="24"/>
              </w:rPr>
              <w:t xml:space="preserve">开户银行： </w:t>
            </w:r>
          </w:p>
        </w:tc>
      </w:tr>
      <w:tr w14:paraId="24F0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4819" w:type="dxa"/>
            <w:tcBorders>
              <w:top w:val="single" w:color="auto" w:sz="4" w:space="0"/>
              <w:left w:val="single" w:color="auto" w:sz="4" w:space="0"/>
              <w:bottom w:val="single" w:color="auto" w:sz="4" w:space="0"/>
              <w:right w:val="single" w:color="auto" w:sz="4" w:space="0"/>
            </w:tcBorders>
            <w:vAlign w:val="center"/>
          </w:tcPr>
          <w:p w14:paraId="52C6B04B">
            <w:pPr>
              <w:widowControl/>
              <w:snapToGrid w:val="0"/>
              <w:spacing w:line="360" w:lineRule="auto"/>
              <w:jc w:val="left"/>
              <w:rPr>
                <w:rFonts w:ascii="宋体" w:hAnsi="宋体" w:cs="宋体"/>
                <w:sz w:val="24"/>
              </w:rPr>
            </w:pPr>
            <w:r>
              <w:rPr>
                <w:rFonts w:hint="eastAsia" w:ascii="宋体" w:hAnsi="宋体" w:cs="宋体"/>
                <w:sz w:val="24"/>
              </w:rPr>
              <w:t>账号：</w:t>
            </w:r>
          </w:p>
        </w:tc>
        <w:tc>
          <w:tcPr>
            <w:tcW w:w="4340" w:type="dxa"/>
            <w:tcBorders>
              <w:top w:val="single" w:color="auto" w:sz="4" w:space="0"/>
              <w:left w:val="single" w:color="auto" w:sz="4" w:space="0"/>
              <w:bottom w:val="single" w:color="auto" w:sz="4" w:space="0"/>
              <w:right w:val="single" w:color="auto" w:sz="4" w:space="0"/>
            </w:tcBorders>
            <w:vAlign w:val="center"/>
          </w:tcPr>
          <w:p w14:paraId="551F586C">
            <w:pPr>
              <w:widowControl/>
              <w:snapToGrid w:val="0"/>
              <w:spacing w:line="360" w:lineRule="auto"/>
              <w:jc w:val="left"/>
              <w:rPr>
                <w:rFonts w:ascii="宋体" w:hAnsi="宋体" w:cs="宋体"/>
                <w:sz w:val="24"/>
              </w:rPr>
            </w:pPr>
            <w:r>
              <w:rPr>
                <w:rFonts w:hint="eastAsia" w:ascii="宋体" w:hAnsi="宋体" w:cs="宋体"/>
                <w:sz w:val="24"/>
              </w:rPr>
              <w:t>账号：</w:t>
            </w:r>
          </w:p>
        </w:tc>
      </w:tr>
    </w:tbl>
    <w:p w14:paraId="3D4084B4">
      <w:pPr>
        <w:spacing w:line="360" w:lineRule="auto"/>
        <w:ind w:firstLine="480" w:firstLineChars="200"/>
        <w:rPr>
          <w:rFonts w:ascii="宋体" w:hAnsi="宋体" w:cs="宋体"/>
          <w:sz w:val="24"/>
        </w:rPr>
      </w:pPr>
    </w:p>
    <w:p w14:paraId="25208690">
      <w:pPr>
        <w:spacing w:line="360" w:lineRule="auto"/>
        <w:ind w:firstLine="480" w:firstLineChars="200"/>
        <w:rPr>
          <w:rFonts w:ascii="宋体" w:hAnsi="宋体" w:cs="宋体"/>
          <w:sz w:val="24"/>
        </w:rPr>
      </w:pPr>
    </w:p>
    <w:p w14:paraId="5CDBCC13">
      <w:pPr>
        <w:rPr>
          <w:rFonts w:hAnsi="宋体"/>
          <w:sz w:val="32"/>
          <w:szCs w:val="32"/>
        </w:rPr>
      </w:pPr>
    </w:p>
    <w:p w14:paraId="34FFB35A"/>
    <w:p w14:paraId="65DBC94E"/>
    <w:p w14:paraId="43BA256E"/>
    <w:p w14:paraId="138F208A">
      <w:pPr>
        <w:spacing w:line="360" w:lineRule="auto"/>
        <w:ind w:firstLine="480" w:firstLineChars="200"/>
        <w:rPr>
          <w:rFonts w:ascii="宋体" w:hAnsi="宋体" w:cs="宋体"/>
          <w:sz w:val="24"/>
        </w:rPr>
      </w:pPr>
    </w:p>
    <w:p w14:paraId="3E3961FF">
      <w:pPr>
        <w:rPr>
          <w:rFonts w:hAnsi="宋体"/>
          <w:sz w:val="32"/>
          <w:szCs w:val="32"/>
        </w:rPr>
      </w:pPr>
    </w:p>
    <w:p w14:paraId="3F93C350"/>
    <w:p w14:paraId="6F9BD1DA"/>
    <w:p w14:paraId="140DEC1F"/>
    <w:p w14:paraId="4D09C05C"/>
    <w:p w14:paraId="46100A98"/>
    <w:p w14:paraId="1F76C409"/>
    <w:p w14:paraId="4685D900"/>
    <w:p w14:paraId="572DAE77"/>
    <w:p w14:paraId="52E55F29"/>
    <w:p w14:paraId="29C6C40E"/>
    <w:p w14:paraId="691C377C"/>
    <w:p w14:paraId="085DC161"/>
    <w:p w14:paraId="0F18D627"/>
    <w:p w14:paraId="7EF5AA26"/>
    <w:p w14:paraId="14EAFE3B"/>
    <w:p w14:paraId="6F88E2F2"/>
    <w:p w14:paraId="48B48C0D"/>
    <w:p w14:paraId="4254ADA7"/>
    <w:p w14:paraId="23E4D3E6"/>
    <w:p w14:paraId="1A945D1C"/>
    <w:p w14:paraId="37F528BE"/>
    <w:p w14:paraId="6ABE521F"/>
    <w:p w14:paraId="0AA33EB3"/>
    <w:p w14:paraId="66A345C3"/>
    <w:p w14:paraId="357C84DA"/>
    <w:p w14:paraId="444AAFFE"/>
    <w:p w14:paraId="53E44AA4"/>
    <w:p w14:paraId="2E24545A"/>
    <w:p w14:paraId="276E3846">
      <w:pPr>
        <w:pStyle w:val="2"/>
        <w:jc w:val="center"/>
        <w:rPr>
          <w:rFonts w:ascii="宋体" w:hAnsi="宋体" w:cs="宋体"/>
        </w:rPr>
      </w:pPr>
      <w:r>
        <w:rPr>
          <w:rFonts w:hint="eastAsia" w:ascii="宋体" w:hAnsi="宋体" w:cs="宋体"/>
        </w:rPr>
        <w:t>第六章　投标文件格式</w:t>
      </w:r>
      <w:bookmarkEnd w:id="157"/>
      <w:bookmarkEnd w:id="158"/>
    </w:p>
    <w:p w14:paraId="571B7B9F"/>
    <w:p w14:paraId="4E7D90E2"/>
    <w:p w14:paraId="06C106CF"/>
    <w:p w14:paraId="6DB5F5A9"/>
    <w:p w14:paraId="3813BE68"/>
    <w:p w14:paraId="18A7BA6D"/>
    <w:p w14:paraId="7EDF2D73"/>
    <w:p w14:paraId="6836D5AA"/>
    <w:p w14:paraId="197925F9"/>
    <w:p w14:paraId="1DCD27A9"/>
    <w:p w14:paraId="758D2B0A"/>
    <w:p w14:paraId="2D5F127B">
      <w:pPr>
        <w:jc w:val="left"/>
      </w:pPr>
    </w:p>
    <w:p w14:paraId="51A6847A">
      <w:pPr>
        <w:rPr>
          <w:rFonts w:ascii="宋体" w:hAnsi="宋体" w:cs="宋体"/>
          <w:b/>
          <w:sz w:val="28"/>
          <w:szCs w:val="28"/>
        </w:rPr>
      </w:pPr>
      <w:bookmarkStart w:id="159" w:name="_Toc19686836"/>
      <w:bookmarkStart w:id="160" w:name="_Toc254970557"/>
      <w:bookmarkStart w:id="161" w:name="_Toc254970698"/>
      <w:r>
        <w:rPr>
          <w:rFonts w:hint="eastAsia" w:ascii="宋体" w:hAnsi="宋体" w:cs="宋体"/>
          <w:b/>
          <w:sz w:val="28"/>
          <w:szCs w:val="28"/>
        </w:rPr>
        <w:br w:type="page"/>
      </w:r>
      <w:r>
        <w:rPr>
          <w:rFonts w:hint="eastAsia" w:ascii="宋体" w:hAnsi="宋体" w:cs="宋体"/>
          <w:b/>
          <w:sz w:val="28"/>
          <w:szCs w:val="28"/>
        </w:rPr>
        <w:t>第一节、报价文件格式</w:t>
      </w:r>
      <w:bookmarkEnd w:id="159"/>
    </w:p>
    <w:p w14:paraId="64D33485">
      <w:pPr>
        <w:snapToGrid w:val="0"/>
        <w:spacing w:beforeLines="50" w:after="50"/>
        <w:ind w:left="142"/>
        <w:jc w:val="left"/>
        <w:rPr>
          <w:rFonts w:ascii="宋体" w:hAnsi="宋体" w:cs="宋体"/>
          <w:b/>
          <w:sz w:val="24"/>
        </w:rPr>
      </w:pPr>
    </w:p>
    <w:p w14:paraId="15951D36">
      <w:pPr>
        <w:snapToGrid w:val="0"/>
        <w:spacing w:beforeLines="50" w:after="50"/>
        <w:ind w:left="142"/>
        <w:jc w:val="left"/>
        <w:rPr>
          <w:rFonts w:ascii="宋体" w:hAnsi="宋体" w:cs="宋体"/>
          <w:b/>
          <w:sz w:val="24"/>
        </w:rPr>
      </w:pPr>
    </w:p>
    <w:p w14:paraId="1FE0C6F0">
      <w:pPr>
        <w:snapToGrid w:val="0"/>
        <w:spacing w:beforeLines="50" w:after="50"/>
        <w:ind w:left="142"/>
        <w:jc w:val="left"/>
        <w:rPr>
          <w:rFonts w:ascii="宋体" w:hAnsi="宋体" w:cs="宋体"/>
          <w:b/>
          <w:sz w:val="24"/>
        </w:rPr>
      </w:pPr>
    </w:p>
    <w:p w14:paraId="0127EE42">
      <w:pPr>
        <w:snapToGrid w:val="0"/>
        <w:spacing w:beforeLines="50" w:after="50" w:line="400" w:lineRule="exact"/>
        <w:jc w:val="right"/>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7D7EF220">
      <w:pPr>
        <w:snapToGrid w:val="0"/>
        <w:spacing w:beforeLines="50" w:after="50" w:line="400" w:lineRule="exact"/>
        <w:jc w:val="center"/>
        <w:rPr>
          <w:rFonts w:ascii="宋体" w:hAnsi="宋体" w:cs="宋体"/>
          <w:bCs/>
          <w:sz w:val="24"/>
          <w:szCs w:val="20"/>
        </w:rPr>
      </w:pPr>
    </w:p>
    <w:p w14:paraId="7727BFD8">
      <w:pPr>
        <w:snapToGrid w:val="0"/>
        <w:spacing w:beforeLines="50" w:after="50" w:line="400" w:lineRule="exact"/>
        <w:jc w:val="center"/>
        <w:rPr>
          <w:rFonts w:ascii="宋体" w:hAnsi="宋体" w:cs="宋体"/>
          <w:b/>
          <w:bCs/>
          <w:sz w:val="32"/>
          <w:szCs w:val="32"/>
        </w:rPr>
      </w:pPr>
      <w:r>
        <w:rPr>
          <w:rFonts w:hint="eastAsia" w:ascii="宋体" w:hAnsi="宋体" w:cs="宋体"/>
          <w:b/>
          <w:bCs/>
          <w:sz w:val="32"/>
          <w:szCs w:val="32"/>
        </w:rPr>
        <w:t>报价文件（封面）</w:t>
      </w:r>
    </w:p>
    <w:p w14:paraId="340C2414">
      <w:pPr>
        <w:snapToGrid w:val="0"/>
        <w:spacing w:beforeLines="50" w:after="50" w:line="400" w:lineRule="exact"/>
        <w:rPr>
          <w:rFonts w:ascii="宋体" w:hAnsi="宋体" w:cs="宋体"/>
          <w:bCs/>
          <w:sz w:val="24"/>
          <w:szCs w:val="20"/>
        </w:rPr>
      </w:pPr>
    </w:p>
    <w:p w14:paraId="3138D449">
      <w:pPr>
        <w:snapToGrid w:val="0"/>
        <w:spacing w:beforeLines="50" w:after="50" w:line="400" w:lineRule="exact"/>
        <w:rPr>
          <w:rFonts w:ascii="宋体" w:hAnsi="宋体" w:cs="宋体"/>
          <w:bCs/>
          <w:sz w:val="24"/>
          <w:szCs w:val="20"/>
        </w:rPr>
      </w:pPr>
    </w:p>
    <w:p w14:paraId="3AEDCB41">
      <w:pPr>
        <w:snapToGrid w:val="0"/>
        <w:spacing w:beforeLines="50" w:after="50" w:line="400" w:lineRule="exact"/>
        <w:rPr>
          <w:rFonts w:ascii="宋体" w:hAnsi="宋体" w:cs="宋体"/>
          <w:bCs/>
          <w:sz w:val="24"/>
          <w:szCs w:val="20"/>
        </w:rPr>
      </w:pPr>
    </w:p>
    <w:p w14:paraId="5BF2B18B">
      <w:pPr>
        <w:snapToGrid w:val="0"/>
        <w:spacing w:beforeLines="50" w:after="50" w:line="400" w:lineRule="exact"/>
        <w:rPr>
          <w:rFonts w:ascii="宋体" w:hAnsi="宋体" w:cs="宋体"/>
          <w:bCs/>
          <w:sz w:val="24"/>
          <w:szCs w:val="20"/>
        </w:rPr>
      </w:pPr>
    </w:p>
    <w:p w14:paraId="14E23D16">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 xml:space="preserve">项目名称： </w:t>
      </w:r>
    </w:p>
    <w:p w14:paraId="2694FE22">
      <w:pPr>
        <w:snapToGrid w:val="0"/>
        <w:spacing w:beforeLines="50" w:after="50" w:line="400" w:lineRule="exact"/>
        <w:ind w:firstLine="360" w:firstLineChars="150"/>
        <w:rPr>
          <w:rFonts w:ascii="宋体" w:hAnsi="宋体" w:cs="宋体"/>
          <w:bCs/>
          <w:sz w:val="24"/>
        </w:rPr>
      </w:pPr>
    </w:p>
    <w:p w14:paraId="34D0CC07">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 xml:space="preserve">项目编号： </w:t>
      </w:r>
    </w:p>
    <w:p w14:paraId="755E74C2">
      <w:pPr>
        <w:snapToGrid w:val="0"/>
        <w:spacing w:beforeLines="50" w:after="50" w:line="400" w:lineRule="exact"/>
        <w:rPr>
          <w:rFonts w:ascii="宋体" w:hAnsi="宋体" w:cs="宋体"/>
          <w:bCs/>
          <w:sz w:val="24"/>
        </w:rPr>
      </w:pPr>
    </w:p>
    <w:p w14:paraId="1DDDD956">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投标人名称：</w:t>
      </w:r>
    </w:p>
    <w:p w14:paraId="3117AD9E">
      <w:pPr>
        <w:snapToGrid w:val="0"/>
        <w:spacing w:beforeLines="50" w:after="50" w:line="400" w:lineRule="exact"/>
        <w:ind w:firstLine="360" w:firstLineChars="150"/>
        <w:rPr>
          <w:rFonts w:ascii="宋体" w:hAnsi="宋体" w:cs="宋体"/>
          <w:bCs/>
          <w:sz w:val="24"/>
        </w:rPr>
      </w:pPr>
    </w:p>
    <w:p w14:paraId="1042D05E">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投标人地址：</w:t>
      </w:r>
    </w:p>
    <w:p w14:paraId="6AAEAAEF">
      <w:pPr>
        <w:pStyle w:val="7"/>
        <w:snapToGrid w:val="0"/>
        <w:spacing w:before="50" w:after="50" w:line="400" w:lineRule="exact"/>
        <w:ind w:firstLine="960" w:firstLineChars="400"/>
        <w:rPr>
          <w:rFonts w:ascii="宋体" w:hAnsi="宋体" w:cs="宋体"/>
          <w:bCs/>
          <w:sz w:val="24"/>
          <w:szCs w:val="24"/>
        </w:rPr>
      </w:pPr>
    </w:p>
    <w:p w14:paraId="388ACBB0">
      <w:pPr>
        <w:snapToGrid w:val="0"/>
        <w:spacing w:beforeLines="50" w:after="50" w:line="400" w:lineRule="exact"/>
        <w:rPr>
          <w:rFonts w:ascii="宋体" w:hAnsi="宋体" w:cs="宋体"/>
          <w:sz w:val="24"/>
        </w:rPr>
        <w:sectPr>
          <w:footerReference r:id="rId7" w:type="default"/>
          <w:pgSz w:w="11906" w:h="16838"/>
          <w:pgMar w:top="1134" w:right="1247" w:bottom="1134" w:left="1247" w:header="720" w:footer="720" w:gutter="0"/>
          <w:pgNumType w:start="1"/>
          <w:cols w:space="720" w:num="1"/>
          <w:docGrid w:linePitch="331" w:charSpace="0"/>
        </w:sectPr>
      </w:pPr>
      <w:r>
        <w:rPr>
          <w:rFonts w:hint="eastAsia" w:ascii="宋体" w:hAnsi="宋体" w:cs="宋体"/>
          <w:sz w:val="24"/>
        </w:rPr>
        <w:t xml:space="preserve">                                                       年  月  日</w:t>
      </w:r>
    </w:p>
    <w:p w14:paraId="0BA741A2">
      <w:pPr>
        <w:rPr>
          <w:rFonts w:ascii="宋体" w:hAnsi="宋体" w:cs="宋体"/>
        </w:rPr>
      </w:pPr>
    </w:p>
    <w:p w14:paraId="5E52D800">
      <w:pPr>
        <w:snapToGrid w:val="0"/>
        <w:spacing w:beforeLines="50" w:after="50" w:line="400" w:lineRule="exact"/>
        <w:jc w:val="center"/>
        <w:rPr>
          <w:rFonts w:ascii="宋体" w:hAnsi="宋体" w:cs="宋体"/>
          <w:b/>
          <w:bCs/>
          <w:sz w:val="32"/>
          <w:szCs w:val="32"/>
        </w:rPr>
      </w:pPr>
      <w:r>
        <w:rPr>
          <w:rFonts w:hint="eastAsia" w:ascii="宋体" w:hAnsi="宋体" w:cs="宋体"/>
          <w:b/>
          <w:bCs/>
          <w:sz w:val="32"/>
          <w:szCs w:val="32"/>
        </w:rPr>
        <w:t>报价文件目录</w:t>
      </w:r>
    </w:p>
    <w:p w14:paraId="47EC1036">
      <w:pPr>
        <w:rPr>
          <w:rFonts w:ascii="宋体" w:hAnsi="宋体" w:cs="宋体"/>
        </w:rPr>
      </w:pPr>
    </w:p>
    <w:p w14:paraId="05B1E02E">
      <w:pPr>
        <w:spacing w:line="360" w:lineRule="auto"/>
        <w:rPr>
          <w:rFonts w:ascii="宋体" w:hAnsi="宋体" w:cs="宋体"/>
          <w:kern w:val="0"/>
          <w:sz w:val="24"/>
        </w:rPr>
      </w:pPr>
      <w:r>
        <w:rPr>
          <w:rFonts w:hint="eastAsia" w:ascii="宋体" w:hAnsi="宋体" w:cs="宋体"/>
          <w:kern w:val="0"/>
          <w:sz w:val="24"/>
        </w:rPr>
        <w:t>一、投标函………………………………………………………（页码）</w:t>
      </w:r>
    </w:p>
    <w:p w14:paraId="380735B2">
      <w:pPr>
        <w:spacing w:line="360" w:lineRule="auto"/>
        <w:rPr>
          <w:rFonts w:ascii="宋体" w:hAnsi="宋体" w:cs="宋体"/>
          <w:kern w:val="0"/>
          <w:sz w:val="24"/>
        </w:rPr>
      </w:pPr>
      <w:r>
        <w:rPr>
          <w:rFonts w:hint="eastAsia" w:ascii="宋体" w:hAnsi="宋体" w:cs="宋体"/>
          <w:kern w:val="0"/>
          <w:sz w:val="24"/>
        </w:rPr>
        <w:t>二、开标一览表…………………………………………………（页码）</w:t>
      </w:r>
    </w:p>
    <w:p w14:paraId="084E21AB">
      <w:pPr>
        <w:snapToGrid w:val="0"/>
        <w:spacing w:beforeLines="50" w:after="50"/>
        <w:jc w:val="left"/>
        <w:rPr>
          <w:rFonts w:ascii="宋体" w:hAnsi="宋体" w:cs="宋体"/>
          <w:b/>
          <w:sz w:val="24"/>
        </w:rPr>
      </w:pPr>
      <w:r>
        <w:rPr>
          <w:rFonts w:hint="eastAsia" w:ascii="宋体" w:hAnsi="宋体" w:cs="宋体"/>
          <w:kern w:val="0"/>
          <w:sz w:val="24"/>
        </w:rPr>
        <w:t>三、投标人针对报价需要说明的其他文件和说明。…………（页码）</w:t>
      </w:r>
    </w:p>
    <w:p w14:paraId="0B114BF5">
      <w:pPr>
        <w:snapToGrid w:val="0"/>
        <w:spacing w:beforeLines="50" w:after="50"/>
        <w:ind w:left="142"/>
        <w:jc w:val="left"/>
        <w:rPr>
          <w:rFonts w:ascii="宋体" w:hAnsi="宋体" w:cs="宋体"/>
          <w:b/>
          <w:sz w:val="24"/>
        </w:rPr>
      </w:pPr>
    </w:p>
    <w:p w14:paraId="3D53D4D8">
      <w:pPr>
        <w:snapToGrid w:val="0"/>
        <w:spacing w:beforeLines="50" w:after="50"/>
        <w:ind w:left="142"/>
        <w:jc w:val="left"/>
        <w:rPr>
          <w:rFonts w:ascii="宋体" w:hAnsi="宋体" w:cs="宋体"/>
          <w:b/>
          <w:sz w:val="24"/>
        </w:rPr>
      </w:pPr>
    </w:p>
    <w:p w14:paraId="38990C50">
      <w:pPr>
        <w:snapToGrid w:val="0"/>
        <w:spacing w:beforeLines="50" w:after="50"/>
        <w:ind w:left="142"/>
        <w:jc w:val="left"/>
        <w:rPr>
          <w:rFonts w:ascii="宋体" w:hAnsi="宋体" w:cs="宋体"/>
          <w:b/>
          <w:sz w:val="24"/>
        </w:rPr>
      </w:pPr>
    </w:p>
    <w:p w14:paraId="6A7E2384">
      <w:pPr>
        <w:snapToGrid w:val="0"/>
        <w:spacing w:beforeLines="50" w:after="50"/>
        <w:ind w:left="142"/>
        <w:jc w:val="left"/>
        <w:rPr>
          <w:rFonts w:ascii="宋体" w:hAnsi="宋体" w:cs="宋体"/>
          <w:b/>
          <w:sz w:val="24"/>
        </w:rPr>
      </w:pPr>
    </w:p>
    <w:p w14:paraId="29B0D7CA">
      <w:pPr>
        <w:snapToGrid w:val="0"/>
        <w:spacing w:beforeLines="50" w:after="50"/>
        <w:ind w:left="142"/>
        <w:jc w:val="left"/>
        <w:rPr>
          <w:rFonts w:ascii="宋体" w:hAnsi="宋体" w:cs="宋体"/>
          <w:b/>
          <w:sz w:val="24"/>
        </w:rPr>
      </w:pPr>
    </w:p>
    <w:p w14:paraId="4CECFD50">
      <w:pPr>
        <w:snapToGrid w:val="0"/>
        <w:spacing w:beforeLines="50" w:after="50"/>
        <w:ind w:left="142"/>
        <w:jc w:val="left"/>
        <w:rPr>
          <w:rFonts w:ascii="宋体" w:hAnsi="宋体" w:cs="宋体"/>
          <w:b/>
          <w:sz w:val="24"/>
        </w:rPr>
      </w:pPr>
    </w:p>
    <w:p w14:paraId="68D05303">
      <w:pPr>
        <w:snapToGrid w:val="0"/>
        <w:spacing w:beforeLines="50" w:after="50"/>
        <w:ind w:left="142"/>
        <w:jc w:val="left"/>
        <w:rPr>
          <w:rFonts w:ascii="宋体" w:hAnsi="宋体" w:cs="宋体"/>
          <w:b/>
          <w:sz w:val="24"/>
        </w:rPr>
      </w:pPr>
    </w:p>
    <w:p w14:paraId="175F40FE">
      <w:pPr>
        <w:snapToGrid w:val="0"/>
        <w:spacing w:beforeLines="50" w:after="50"/>
        <w:ind w:left="142"/>
        <w:jc w:val="left"/>
        <w:rPr>
          <w:rFonts w:ascii="宋体" w:hAnsi="宋体" w:cs="宋体"/>
          <w:b/>
          <w:sz w:val="24"/>
        </w:rPr>
      </w:pPr>
    </w:p>
    <w:p w14:paraId="0C915787">
      <w:pPr>
        <w:snapToGrid w:val="0"/>
        <w:spacing w:beforeLines="50" w:after="50"/>
        <w:ind w:left="142"/>
        <w:jc w:val="left"/>
        <w:rPr>
          <w:rFonts w:ascii="宋体" w:hAnsi="宋体" w:cs="宋体"/>
          <w:b/>
          <w:sz w:val="24"/>
        </w:rPr>
      </w:pPr>
    </w:p>
    <w:p w14:paraId="158CAD8B">
      <w:pPr>
        <w:snapToGrid w:val="0"/>
        <w:spacing w:beforeLines="50" w:after="50"/>
        <w:ind w:left="142"/>
        <w:jc w:val="left"/>
        <w:rPr>
          <w:rFonts w:ascii="宋体" w:hAnsi="宋体" w:cs="宋体"/>
          <w:b/>
          <w:sz w:val="24"/>
        </w:rPr>
      </w:pPr>
    </w:p>
    <w:p w14:paraId="7CD62156">
      <w:pPr>
        <w:snapToGrid w:val="0"/>
        <w:spacing w:beforeLines="50" w:after="50"/>
        <w:ind w:left="142"/>
        <w:jc w:val="left"/>
        <w:rPr>
          <w:rFonts w:ascii="宋体" w:hAnsi="宋体" w:cs="宋体"/>
          <w:b/>
          <w:sz w:val="24"/>
        </w:rPr>
      </w:pPr>
    </w:p>
    <w:p w14:paraId="58CBCA77">
      <w:pPr>
        <w:snapToGrid w:val="0"/>
        <w:spacing w:beforeLines="50" w:after="50"/>
        <w:ind w:left="142"/>
        <w:jc w:val="left"/>
        <w:rPr>
          <w:rFonts w:ascii="宋体" w:hAnsi="宋体" w:cs="宋体"/>
          <w:b/>
          <w:sz w:val="24"/>
        </w:rPr>
      </w:pPr>
    </w:p>
    <w:p w14:paraId="17BF0776">
      <w:pPr>
        <w:snapToGrid w:val="0"/>
        <w:spacing w:beforeLines="50" w:after="50"/>
        <w:ind w:left="142"/>
        <w:jc w:val="left"/>
        <w:rPr>
          <w:rFonts w:ascii="宋体" w:hAnsi="宋体" w:cs="宋体"/>
          <w:b/>
          <w:sz w:val="24"/>
        </w:rPr>
      </w:pPr>
    </w:p>
    <w:p w14:paraId="22F3A5EB">
      <w:pPr>
        <w:snapToGrid w:val="0"/>
        <w:spacing w:beforeLines="50" w:after="50"/>
        <w:ind w:left="142"/>
        <w:jc w:val="left"/>
        <w:rPr>
          <w:rFonts w:ascii="宋体" w:hAnsi="宋体" w:cs="宋体"/>
          <w:b/>
          <w:sz w:val="24"/>
        </w:rPr>
      </w:pPr>
    </w:p>
    <w:p w14:paraId="36DFD58E">
      <w:pPr>
        <w:snapToGrid w:val="0"/>
        <w:spacing w:beforeLines="50" w:after="50"/>
        <w:ind w:left="142"/>
        <w:jc w:val="left"/>
        <w:rPr>
          <w:rFonts w:ascii="宋体" w:hAnsi="宋体" w:cs="宋体"/>
          <w:b/>
          <w:sz w:val="24"/>
        </w:rPr>
      </w:pPr>
    </w:p>
    <w:p w14:paraId="7C8A696D">
      <w:pPr>
        <w:snapToGrid w:val="0"/>
        <w:spacing w:beforeLines="50" w:after="50"/>
        <w:ind w:left="142"/>
        <w:jc w:val="left"/>
        <w:rPr>
          <w:rFonts w:ascii="宋体" w:hAnsi="宋体" w:cs="宋体"/>
          <w:b/>
          <w:sz w:val="24"/>
        </w:rPr>
      </w:pPr>
    </w:p>
    <w:p w14:paraId="754C0C0C">
      <w:pPr>
        <w:snapToGrid w:val="0"/>
        <w:spacing w:beforeLines="50" w:after="50"/>
        <w:ind w:left="142"/>
        <w:jc w:val="left"/>
        <w:rPr>
          <w:rFonts w:ascii="宋体" w:hAnsi="宋体" w:cs="宋体"/>
          <w:b/>
          <w:sz w:val="24"/>
        </w:rPr>
      </w:pPr>
    </w:p>
    <w:p w14:paraId="07A3135E">
      <w:pPr>
        <w:snapToGrid w:val="0"/>
        <w:spacing w:beforeLines="50" w:after="50"/>
        <w:ind w:left="142"/>
        <w:jc w:val="left"/>
        <w:rPr>
          <w:rFonts w:ascii="宋体" w:hAnsi="宋体" w:cs="宋体"/>
          <w:b/>
          <w:sz w:val="24"/>
        </w:rPr>
      </w:pPr>
    </w:p>
    <w:p w14:paraId="15229E54">
      <w:pPr>
        <w:snapToGrid w:val="0"/>
        <w:spacing w:beforeLines="50" w:after="50"/>
        <w:ind w:left="142"/>
        <w:jc w:val="left"/>
        <w:rPr>
          <w:rFonts w:ascii="宋体" w:hAnsi="宋体" w:cs="宋体"/>
          <w:b/>
          <w:sz w:val="24"/>
        </w:rPr>
      </w:pPr>
    </w:p>
    <w:p w14:paraId="04ABB151">
      <w:pPr>
        <w:snapToGrid w:val="0"/>
        <w:spacing w:beforeLines="50" w:after="50"/>
        <w:ind w:left="142"/>
        <w:jc w:val="left"/>
        <w:rPr>
          <w:rFonts w:ascii="宋体" w:hAnsi="宋体" w:cs="宋体"/>
          <w:b/>
          <w:sz w:val="24"/>
        </w:rPr>
      </w:pPr>
    </w:p>
    <w:p w14:paraId="1439D392">
      <w:pPr>
        <w:snapToGrid w:val="0"/>
        <w:spacing w:beforeLines="50" w:after="50"/>
        <w:ind w:left="142"/>
        <w:jc w:val="left"/>
        <w:rPr>
          <w:rFonts w:ascii="宋体" w:hAnsi="宋体" w:cs="宋体"/>
          <w:b/>
          <w:sz w:val="24"/>
        </w:rPr>
      </w:pPr>
    </w:p>
    <w:p w14:paraId="3DBD2D3A">
      <w:pPr>
        <w:snapToGrid w:val="0"/>
        <w:spacing w:beforeLines="50" w:after="50"/>
        <w:ind w:left="142"/>
        <w:jc w:val="left"/>
        <w:rPr>
          <w:rFonts w:ascii="宋体" w:hAnsi="宋体" w:cs="宋体"/>
          <w:b/>
          <w:sz w:val="24"/>
        </w:rPr>
      </w:pPr>
    </w:p>
    <w:p w14:paraId="5DC1F354">
      <w:pPr>
        <w:snapToGrid w:val="0"/>
        <w:spacing w:beforeLines="50" w:after="50"/>
        <w:ind w:left="142"/>
        <w:jc w:val="left"/>
        <w:rPr>
          <w:rFonts w:ascii="宋体" w:hAnsi="宋体" w:cs="宋体"/>
          <w:b/>
          <w:sz w:val="24"/>
        </w:rPr>
      </w:pPr>
    </w:p>
    <w:p w14:paraId="4E5B4FD3">
      <w:pPr>
        <w:snapToGrid w:val="0"/>
        <w:spacing w:beforeLines="50" w:after="50"/>
        <w:ind w:left="142"/>
        <w:jc w:val="left"/>
        <w:rPr>
          <w:rFonts w:ascii="宋体" w:hAnsi="宋体" w:cs="宋体"/>
          <w:b/>
          <w:sz w:val="24"/>
        </w:rPr>
      </w:pPr>
    </w:p>
    <w:p w14:paraId="47D66011">
      <w:pPr>
        <w:pStyle w:val="85"/>
        <w:rPr>
          <w:rFonts w:ascii="宋体" w:hAnsi="宋体" w:cs="宋体"/>
          <w:b/>
          <w:sz w:val="24"/>
        </w:rPr>
      </w:pPr>
    </w:p>
    <w:p w14:paraId="3D7011FD">
      <w:pPr>
        <w:pStyle w:val="85"/>
        <w:rPr>
          <w:rFonts w:ascii="宋体" w:hAnsi="宋体" w:cs="宋体"/>
          <w:b/>
          <w:sz w:val="24"/>
        </w:rPr>
      </w:pPr>
    </w:p>
    <w:p w14:paraId="4C6CE5B1">
      <w:pPr>
        <w:snapToGrid w:val="0"/>
        <w:spacing w:beforeLines="50" w:after="50"/>
        <w:ind w:left="142"/>
        <w:jc w:val="left"/>
        <w:rPr>
          <w:rFonts w:ascii="宋体" w:hAnsi="宋体" w:cs="宋体"/>
          <w:b/>
          <w:sz w:val="24"/>
        </w:rPr>
      </w:pPr>
    </w:p>
    <w:p w14:paraId="3F63AB56">
      <w:pPr>
        <w:snapToGrid w:val="0"/>
        <w:spacing w:beforeLines="50" w:after="50"/>
        <w:ind w:left="142"/>
        <w:jc w:val="left"/>
        <w:rPr>
          <w:rFonts w:ascii="宋体" w:hAnsi="宋体" w:cs="宋体"/>
          <w:b/>
          <w:sz w:val="24"/>
        </w:rPr>
      </w:pPr>
    </w:p>
    <w:p w14:paraId="4C468DB3">
      <w:pPr>
        <w:snapToGrid w:val="0"/>
        <w:spacing w:beforeLines="50" w:after="50" w:line="360" w:lineRule="auto"/>
        <w:jc w:val="center"/>
        <w:rPr>
          <w:rFonts w:ascii="宋体" w:hAnsi="宋体" w:cs="宋体"/>
          <w:bCs/>
          <w:sz w:val="32"/>
          <w:szCs w:val="32"/>
        </w:rPr>
      </w:pPr>
      <w:r>
        <w:rPr>
          <w:rFonts w:hint="eastAsia" w:ascii="宋体" w:hAnsi="宋体" w:cs="宋体"/>
          <w:bCs/>
          <w:sz w:val="32"/>
          <w:szCs w:val="32"/>
        </w:rPr>
        <w:t>一、投 标 函</w:t>
      </w:r>
    </w:p>
    <w:p w14:paraId="56D2E620">
      <w:pPr>
        <w:spacing w:line="380" w:lineRule="exact"/>
        <w:contextualSpacing/>
        <w:rPr>
          <w:rFonts w:ascii="宋体" w:hAnsi="宋体" w:cs="宋体"/>
          <w:szCs w:val="21"/>
        </w:rPr>
      </w:pPr>
      <w:r>
        <w:rPr>
          <w:rFonts w:hint="eastAsia" w:ascii="宋体" w:hAnsi="宋体" w:cs="宋体"/>
          <w:szCs w:val="21"/>
        </w:rPr>
        <w:t>致：</w:t>
      </w:r>
      <w:r>
        <w:rPr>
          <w:rFonts w:hint="eastAsia" w:ascii="宋体" w:hAnsi="宋体" w:cs="宋体"/>
          <w:szCs w:val="21"/>
          <w:u w:val="single"/>
        </w:rPr>
        <w:t>采购人名称</w:t>
      </w:r>
    </w:p>
    <w:p w14:paraId="604B5605">
      <w:pPr>
        <w:pStyle w:val="26"/>
        <w:spacing w:line="380" w:lineRule="exact"/>
      </w:pPr>
      <w:r>
        <w:rPr>
          <w:rFonts w:hint="eastAsia"/>
        </w:rPr>
        <w:t>我方已仔细阅读了贵方组织的</w:t>
      </w:r>
      <w:r>
        <w:rPr>
          <w:rFonts w:hint="eastAsia"/>
          <w:u w:val="single"/>
        </w:rPr>
        <w:t xml:space="preserve">                 </w:t>
      </w:r>
      <w:r>
        <w:rPr>
          <w:rFonts w:hint="eastAsia"/>
        </w:rPr>
        <w:t>项目</w:t>
      </w:r>
      <w:r>
        <w:rPr>
          <w:rFonts w:hint="eastAsia"/>
          <w:u w:val="single"/>
        </w:rPr>
        <w:t xml:space="preserve">      （标项号）</w:t>
      </w:r>
      <w:r>
        <w:rPr>
          <w:rFonts w:hint="eastAsia"/>
        </w:rPr>
        <w:t>（项目编号：</w:t>
      </w:r>
      <w:r>
        <w:rPr>
          <w:rFonts w:hint="eastAsia"/>
          <w:u w:val="single"/>
        </w:rPr>
        <w:t xml:space="preserve">             </w:t>
      </w:r>
      <w:r>
        <w:rPr>
          <w:rFonts w:hint="eastAsia"/>
        </w:rPr>
        <w:t>）的招标文件的全部内容，授权</w:t>
      </w:r>
      <w:r>
        <w:rPr>
          <w:rFonts w:hint="eastAsia"/>
          <w:u w:val="single"/>
        </w:rPr>
        <w:t xml:space="preserve">                      </w:t>
      </w:r>
      <w:r>
        <w:rPr>
          <w:rFonts w:hint="eastAsia"/>
        </w:rPr>
        <w:t>(全权代表姓名)</w:t>
      </w:r>
      <w:r>
        <w:rPr>
          <w:rFonts w:hint="eastAsia"/>
          <w:u w:val="single"/>
        </w:rPr>
        <w:t xml:space="preserve">          </w:t>
      </w:r>
      <w:r>
        <w:rPr>
          <w:rFonts w:hint="eastAsia"/>
        </w:rPr>
        <w:t xml:space="preserve"> (职务、职称)为全权代表，现正式递交下述文件参加贵方组织的本次政府采购活动： </w:t>
      </w:r>
    </w:p>
    <w:p w14:paraId="326BADA6">
      <w:pPr>
        <w:pStyle w:val="26"/>
        <w:spacing w:line="380" w:lineRule="exact"/>
      </w:pPr>
      <w:r>
        <w:rPr>
          <w:rFonts w:hint="eastAsia"/>
        </w:rPr>
        <w:t>一、报价文件电子版一份（包含按投标人须知前附表要求提交的全部文件）；</w:t>
      </w:r>
    </w:p>
    <w:p w14:paraId="69EFB1F3">
      <w:pPr>
        <w:pStyle w:val="26"/>
        <w:spacing w:line="380" w:lineRule="exact"/>
      </w:pPr>
      <w:r>
        <w:rPr>
          <w:rFonts w:hint="eastAsia"/>
        </w:rPr>
        <w:t>二、资格文件电子版一份（包含按投标人须知前附表要求提交的全部文件）；</w:t>
      </w:r>
    </w:p>
    <w:p w14:paraId="1AEDC12C">
      <w:pPr>
        <w:pStyle w:val="26"/>
        <w:spacing w:line="380" w:lineRule="exact"/>
      </w:pPr>
      <w:r>
        <w:rPr>
          <w:rFonts w:hint="eastAsia"/>
        </w:rPr>
        <w:t>三、技术文件电子版一份（包含按投标人须知前附表要求提交的全部文件）；</w:t>
      </w:r>
    </w:p>
    <w:p w14:paraId="4BF33D9F">
      <w:pPr>
        <w:pStyle w:val="26"/>
        <w:spacing w:line="380" w:lineRule="exact"/>
      </w:pPr>
      <w:r>
        <w:rPr>
          <w:rFonts w:hint="eastAsia"/>
        </w:rPr>
        <w:t>四、商务文件电子版一份（包含按投标人须知前附表要求提交的全部文件）；</w:t>
      </w:r>
    </w:p>
    <w:p w14:paraId="0DF256D1">
      <w:pPr>
        <w:pStyle w:val="26"/>
        <w:spacing w:line="380" w:lineRule="exact"/>
      </w:pPr>
      <w:r>
        <w:rPr>
          <w:rFonts w:hint="eastAsia"/>
        </w:rPr>
        <w:t>据此函，签字人兹宣布：</w:t>
      </w:r>
    </w:p>
    <w:p w14:paraId="7E4B3B4D">
      <w:pPr>
        <w:pStyle w:val="26"/>
        <w:spacing w:line="380" w:lineRule="exact"/>
      </w:pPr>
      <w:r>
        <w:rPr>
          <w:rFonts w:hint="eastAsia"/>
        </w:rPr>
        <w:t>1、我方愿意以（大写）人民币</w:t>
      </w:r>
      <w:r>
        <w:rPr>
          <w:rFonts w:hint="eastAsia"/>
          <w:u w:val="single"/>
        </w:rPr>
        <w:t xml:space="preserve">              </w:t>
      </w:r>
      <w:r>
        <w:rPr>
          <w:rFonts w:hint="eastAsia"/>
        </w:rPr>
        <w:t>元 (￥</w:t>
      </w:r>
      <w:r>
        <w:rPr>
          <w:rFonts w:hint="eastAsia"/>
          <w:u w:val="single"/>
        </w:rPr>
        <w:t xml:space="preserve">          </w:t>
      </w:r>
      <w:r>
        <w:rPr>
          <w:rFonts w:hint="eastAsia"/>
        </w:rPr>
        <w:t>元)的投标总报价，服务时间</w:t>
      </w:r>
      <w:r>
        <w:rPr>
          <w:rFonts w:hint="eastAsia"/>
          <w:u w:val="single"/>
        </w:rPr>
        <w:t xml:space="preserve">              </w:t>
      </w:r>
      <w:r>
        <w:rPr>
          <w:rFonts w:hint="eastAsia"/>
        </w:rPr>
        <w:t>，提供本项目招标文件第二章“服务需求”中的相应的采购内容。</w:t>
      </w:r>
    </w:p>
    <w:p w14:paraId="125A93C9">
      <w:pPr>
        <w:pStyle w:val="26"/>
        <w:spacing w:line="380" w:lineRule="exact"/>
        <w:rPr>
          <w:u w:val="single"/>
        </w:rPr>
      </w:pPr>
      <w:r>
        <w:rPr>
          <w:rFonts w:hint="eastAsia"/>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14:paraId="5388FE1A">
      <w:pPr>
        <w:pStyle w:val="26"/>
        <w:spacing w:line="380" w:lineRule="exact"/>
        <w:rPr>
          <w:u w:val="single"/>
        </w:rPr>
      </w:pPr>
      <w:r>
        <w:rPr>
          <w:rFonts w:hint="eastAsia"/>
        </w:rPr>
        <w:t>3、我方所递交的投标文件及有关资料都是内容完整、真实和准确的。</w:t>
      </w:r>
    </w:p>
    <w:p w14:paraId="09F8FFBD">
      <w:pPr>
        <w:pStyle w:val="26"/>
        <w:spacing w:line="380" w:lineRule="exact"/>
      </w:pPr>
      <w:r>
        <w:rPr>
          <w:rFonts w:hint="eastAsia"/>
        </w:rPr>
        <w:t>4、如本项目采购内容涉及须符合国家强制规定的，我方承诺我方本次投标（包括资格条件和所投产品）均符合国家有关强制规定。</w:t>
      </w:r>
    </w:p>
    <w:p w14:paraId="56373627">
      <w:pPr>
        <w:pStyle w:val="26"/>
        <w:spacing w:line="380" w:lineRule="exact"/>
      </w:pPr>
      <w:r>
        <w:rPr>
          <w:rFonts w:hint="eastAsia"/>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64B61C12">
      <w:pPr>
        <w:pStyle w:val="26"/>
        <w:spacing w:line="380" w:lineRule="exact"/>
      </w:pPr>
      <w:r>
        <w:rPr>
          <w:rFonts w:hint="eastAsia"/>
        </w:rPr>
        <w:t>6、我方已详细审核招标文件，我方知道必须放弃提出含糊不清或误解问题的权利。</w:t>
      </w:r>
    </w:p>
    <w:p w14:paraId="4F7A83E1">
      <w:pPr>
        <w:pStyle w:val="26"/>
        <w:spacing w:line="380" w:lineRule="exact"/>
      </w:pPr>
      <w:r>
        <w:rPr>
          <w:rFonts w:hint="eastAsia"/>
        </w:rPr>
        <w:t>7、我方同意应贵方要求提供与本投标有关的任何数据或资料。若贵方需要，我方愿意提供我方作出的一切承诺的证明材料。</w:t>
      </w:r>
    </w:p>
    <w:p w14:paraId="4E799BCE">
      <w:pPr>
        <w:pStyle w:val="26"/>
        <w:spacing w:line="380" w:lineRule="exact"/>
      </w:pPr>
      <w:r>
        <w:rPr>
          <w:rFonts w:hint="eastAsia"/>
        </w:rPr>
        <w:t>8、我方完全理解贵方不一定接受投标报价最低的投标人为中标供应商的行为。</w:t>
      </w:r>
    </w:p>
    <w:p w14:paraId="338FAF5A">
      <w:pPr>
        <w:pStyle w:val="26"/>
        <w:spacing w:line="380" w:lineRule="exact"/>
      </w:pPr>
      <w:r>
        <w:rPr>
          <w:rFonts w:hint="eastAsia"/>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3C860BE">
      <w:pPr>
        <w:pStyle w:val="26"/>
        <w:spacing w:line="380" w:lineRule="exact"/>
      </w:pPr>
      <w:r>
        <w:rPr>
          <w:rFonts w:hint="eastAsia"/>
        </w:rPr>
        <w:t>提供虚假材料谋取中标、成交的；</w:t>
      </w:r>
    </w:p>
    <w:p w14:paraId="515EE400">
      <w:pPr>
        <w:pStyle w:val="26"/>
        <w:spacing w:line="380" w:lineRule="exact"/>
      </w:pPr>
      <w:r>
        <w:rPr>
          <w:rFonts w:hint="eastAsia"/>
        </w:rPr>
        <w:t>采取不正当手段诋毁、排挤其他供应商的；</w:t>
      </w:r>
    </w:p>
    <w:p w14:paraId="1FB57438">
      <w:pPr>
        <w:pStyle w:val="26"/>
        <w:spacing w:line="380" w:lineRule="exact"/>
      </w:pPr>
      <w:r>
        <w:rPr>
          <w:rFonts w:hint="eastAsia"/>
        </w:rPr>
        <w:t>与采购人、其他供应商或者采购代理机构恶意串通的；</w:t>
      </w:r>
    </w:p>
    <w:p w14:paraId="3530679A">
      <w:pPr>
        <w:pStyle w:val="26"/>
        <w:spacing w:line="380" w:lineRule="exact"/>
      </w:pPr>
      <w:r>
        <w:rPr>
          <w:rFonts w:hint="eastAsia"/>
        </w:rPr>
        <w:t>向采购人、采购代理机构行贿或者提供其他不正当利益的；</w:t>
      </w:r>
    </w:p>
    <w:p w14:paraId="225320CE">
      <w:pPr>
        <w:pStyle w:val="26"/>
        <w:spacing w:line="380" w:lineRule="exact"/>
      </w:pPr>
      <w:r>
        <w:rPr>
          <w:rFonts w:hint="eastAsia"/>
        </w:rPr>
        <w:t>在招标采购过程中与采购人进行协商谈判的；</w:t>
      </w:r>
    </w:p>
    <w:p w14:paraId="0452E671">
      <w:pPr>
        <w:pStyle w:val="26"/>
        <w:spacing w:line="380" w:lineRule="exact"/>
      </w:pPr>
      <w:r>
        <w:rPr>
          <w:rFonts w:hint="eastAsia"/>
        </w:rPr>
        <w:t>拒绝有关部门监督检查或提供虚假情况的。</w:t>
      </w:r>
    </w:p>
    <w:p w14:paraId="2E42504E">
      <w:pPr>
        <w:pStyle w:val="26"/>
        <w:spacing w:line="380" w:lineRule="exact"/>
      </w:pPr>
      <w:r>
        <w:rPr>
          <w:rFonts w:hint="eastAsia"/>
        </w:rPr>
        <w:t xml:space="preserve">10、我方及由本人担任法定代表人的其他机构最近三年内被处罚的违法行为有：                                        </w:t>
      </w:r>
    </w:p>
    <w:p w14:paraId="5BDA9771">
      <w:pPr>
        <w:pStyle w:val="26"/>
        <w:spacing w:line="380" w:lineRule="exact"/>
      </w:pPr>
      <w:r>
        <w:rPr>
          <w:rFonts w:hint="eastAsia"/>
        </w:rPr>
        <w:t xml:space="preserve">                                                                                                                        </w:t>
      </w:r>
    </w:p>
    <w:p w14:paraId="2066BDFC">
      <w:pPr>
        <w:pStyle w:val="26"/>
        <w:spacing w:line="380" w:lineRule="exact"/>
      </w:pPr>
      <w:r>
        <w:rPr>
          <w:rFonts w:hint="eastAsia"/>
        </w:rPr>
        <w:t>11、以上事项如有虚假或隐瞒，我方愿意承担一切后果，并不再寻求任何旨在减轻或免除法律责任的辩解。</w:t>
      </w:r>
    </w:p>
    <w:p w14:paraId="7A5062F5">
      <w:pPr>
        <w:spacing w:line="380" w:lineRule="exact"/>
        <w:ind w:firstLine="420"/>
        <w:rPr>
          <w:rFonts w:ascii="宋体" w:hAnsi="宋体" w:cs="宋体"/>
          <w:szCs w:val="21"/>
        </w:rPr>
      </w:pPr>
      <w:r>
        <w:rPr>
          <w:rFonts w:hint="eastAsia" w:ascii="宋体" w:hAnsi="宋体" w:cs="宋体"/>
          <w:szCs w:val="21"/>
        </w:rPr>
        <w:t>12、根据《中华人民共和国政府采购法实施条例》第五十条要求对政府采购合同进行公告，但政府采购合同中涉及国家秘密、商业秘密的内容除外。我方就对本次投标文件进行注明如下：（两项内容中必须选择一项）</w:t>
      </w:r>
    </w:p>
    <w:p w14:paraId="230DD67E">
      <w:pPr>
        <w:spacing w:line="380" w:lineRule="exact"/>
        <w:ind w:firstLine="420"/>
        <w:rPr>
          <w:rFonts w:ascii="宋体" w:hAnsi="宋体" w:cs="宋体"/>
          <w:szCs w:val="21"/>
        </w:rPr>
      </w:pPr>
      <w:r>
        <w:rPr>
          <w:rFonts w:hint="eastAsia" w:ascii="宋体" w:hAnsi="宋体" w:cs="宋体"/>
          <w:szCs w:val="21"/>
        </w:rPr>
        <w:t>□我方本次投标文件内容中未涉及商业秘密；</w:t>
      </w:r>
    </w:p>
    <w:p w14:paraId="3F775B78">
      <w:pPr>
        <w:spacing w:line="380" w:lineRule="exact"/>
        <w:ind w:firstLine="420"/>
        <w:rPr>
          <w:rFonts w:ascii="宋体" w:hAnsi="宋体" w:cs="宋体"/>
          <w:szCs w:val="21"/>
        </w:rPr>
      </w:pPr>
      <w:r>
        <w:rPr>
          <w:rFonts w:hint="eastAsia" w:ascii="宋体" w:hAnsi="宋体" w:cs="宋体"/>
          <w:szCs w:val="21"/>
        </w:rPr>
        <w:t>□我方本次投标文件涉及商业秘密的内容有：</w:t>
      </w:r>
      <w:r>
        <w:rPr>
          <w:rFonts w:hint="eastAsia" w:ascii="宋体" w:hAnsi="宋体" w:cs="宋体"/>
          <w:szCs w:val="21"/>
          <w:u w:val="single"/>
        </w:rPr>
        <w:t xml:space="preserve">                         </w:t>
      </w:r>
      <w:r>
        <w:rPr>
          <w:rFonts w:hint="eastAsia" w:ascii="宋体" w:hAnsi="宋体" w:cs="宋体"/>
          <w:szCs w:val="21"/>
        </w:rPr>
        <w:t>；</w:t>
      </w:r>
    </w:p>
    <w:p w14:paraId="5BDA1BE4">
      <w:pPr>
        <w:pStyle w:val="26"/>
        <w:spacing w:line="380" w:lineRule="exact"/>
      </w:pPr>
      <w:r>
        <w:rPr>
          <w:rFonts w:hint="eastAsia"/>
        </w:rPr>
        <w:t>与本投标有关的一切正式往来信函请寄：</w:t>
      </w:r>
    </w:p>
    <w:p w14:paraId="1D42C2D2">
      <w:pPr>
        <w:pStyle w:val="26"/>
        <w:spacing w:line="380" w:lineRule="exact"/>
      </w:pPr>
      <w:r>
        <w:rPr>
          <w:rFonts w:hint="eastAsia"/>
        </w:rPr>
        <w:t xml:space="preserve">地址：                                                         </w:t>
      </w:r>
    </w:p>
    <w:p w14:paraId="78B1C805">
      <w:pPr>
        <w:pStyle w:val="26"/>
        <w:spacing w:line="380" w:lineRule="exact"/>
      </w:pPr>
      <w:r>
        <w:rPr>
          <w:rFonts w:hint="eastAsia"/>
        </w:rPr>
        <w:t>电话：                                      　　　　　　　　　</w:t>
      </w:r>
    </w:p>
    <w:p w14:paraId="2BF67A36">
      <w:pPr>
        <w:pStyle w:val="26"/>
        <w:spacing w:line="380" w:lineRule="exact"/>
      </w:pPr>
      <w:r>
        <w:rPr>
          <w:rFonts w:hint="eastAsia"/>
        </w:rPr>
        <w:t>传真：　　　　　　　　　　　　　　　　　　　　　　　　　　　　</w:t>
      </w:r>
    </w:p>
    <w:p w14:paraId="1C6339CB">
      <w:pPr>
        <w:pStyle w:val="26"/>
        <w:spacing w:line="380" w:lineRule="exact"/>
      </w:pPr>
      <w:r>
        <w:rPr>
          <w:rFonts w:hint="eastAsia"/>
        </w:rPr>
        <w:t xml:space="preserve">邮政编码：                                                    </w:t>
      </w:r>
    </w:p>
    <w:p w14:paraId="008F394D">
      <w:pPr>
        <w:pStyle w:val="26"/>
        <w:spacing w:line="380" w:lineRule="exact"/>
      </w:pPr>
      <w:r>
        <w:rPr>
          <w:rFonts w:hint="eastAsia"/>
        </w:rPr>
        <w:t xml:space="preserve">开户名称：                                                    </w:t>
      </w:r>
    </w:p>
    <w:p w14:paraId="51F64C6C">
      <w:pPr>
        <w:pStyle w:val="26"/>
        <w:spacing w:line="380" w:lineRule="exact"/>
      </w:pPr>
      <w:r>
        <w:rPr>
          <w:rFonts w:hint="eastAsia"/>
        </w:rPr>
        <w:t xml:space="preserve">开户银行：                                                    </w:t>
      </w:r>
    </w:p>
    <w:p w14:paraId="60516D08">
      <w:pPr>
        <w:pStyle w:val="26"/>
        <w:spacing w:line="380" w:lineRule="exact"/>
      </w:pPr>
      <w:r>
        <w:rPr>
          <w:rFonts w:hint="eastAsia"/>
        </w:rPr>
        <w:t xml:space="preserve">银行账号：                                                    </w:t>
      </w:r>
    </w:p>
    <w:p w14:paraId="5FE9CC22">
      <w:pPr>
        <w:spacing w:line="380" w:lineRule="exact"/>
        <w:ind w:firstLine="420"/>
        <w:rPr>
          <w:rFonts w:ascii="宋体" w:hAnsi="宋体" w:cs="宋体"/>
          <w:szCs w:val="21"/>
          <w:lang w:val="zh-CN"/>
        </w:rPr>
      </w:pPr>
    </w:p>
    <w:p w14:paraId="245D7DAF">
      <w:pPr>
        <w:spacing w:line="380" w:lineRule="exact"/>
        <w:ind w:firstLine="420"/>
        <w:rPr>
          <w:rFonts w:ascii="宋体" w:hAnsi="宋体" w:cs="宋体"/>
          <w:szCs w:val="21"/>
          <w:lang w:val="zh-CN"/>
        </w:rPr>
      </w:pPr>
    </w:p>
    <w:p w14:paraId="26B04716">
      <w:pPr>
        <w:spacing w:line="380" w:lineRule="exact"/>
        <w:ind w:firstLine="3570" w:firstLineChars="1700"/>
        <w:rPr>
          <w:rFonts w:ascii="宋体" w:hAnsi="宋体" w:cs="宋体"/>
          <w:szCs w:val="21"/>
        </w:rPr>
      </w:pPr>
      <w:r>
        <w:rPr>
          <w:rFonts w:hint="eastAsia" w:ascii="宋体" w:hAnsi="宋体" w:cs="宋体"/>
          <w:szCs w:val="21"/>
          <w:lang w:val="zh-CN"/>
        </w:rPr>
        <w:t>投标人名称(电子签章)：</w:t>
      </w:r>
    </w:p>
    <w:p w14:paraId="030B29B2">
      <w:pPr>
        <w:spacing w:line="380" w:lineRule="exact"/>
        <w:ind w:firstLine="3570" w:firstLineChars="1700"/>
        <w:rPr>
          <w:rFonts w:ascii="宋体" w:hAnsi="宋体" w:cs="宋体"/>
          <w:szCs w:val="21"/>
        </w:rPr>
      </w:pPr>
      <w:r>
        <w:rPr>
          <w:rFonts w:hint="eastAsia" w:ascii="宋体" w:hAnsi="宋体" w:cs="宋体"/>
          <w:szCs w:val="21"/>
          <w:lang w:val="zh-CN"/>
        </w:rPr>
        <w:t>日期</w:t>
      </w:r>
      <w:r>
        <w:rPr>
          <w:rFonts w:hint="eastAsia" w:ascii="宋体" w:hAnsi="宋体" w:cs="宋体"/>
          <w:szCs w:val="21"/>
        </w:rPr>
        <w:t xml:space="preserve">：  年  </w:t>
      </w:r>
      <w:r>
        <w:rPr>
          <w:rFonts w:hint="eastAsia" w:ascii="宋体" w:hAnsi="宋体" w:cs="宋体"/>
          <w:szCs w:val="21"/>
          <w:lang w:val="zh-CN"/>
        </w:rPr>
        <w:t>月</w:t>
      </w:r>
      <w:r>
        <w:rPr>
          <w:rFonts w:hint="eastAsia" w:ascii="宋体" w:hAnsi="宋体" w:cs="宋体"/>
          <w:szCs w:val="21"/>
        </w:rPr>
        <w:t xml:space="preserve">   </w:t>
      </w:r>
      <w:r>
        <w:rPr>
          <w:rFonts w:hint="eastAsia" w:ascii="宋体" w:hAnsi="宋体" w:cs="宋体"/>
          <w:szCs w:val="21"/>
          <w:lang w:val="zh-CN"/>
        </w:rPr>
        <w:t>日</w:t>
      </w:r>
    </w:p>
    <w:p w14:paraId="212E0B03">
      <w:pPr>
        <w:snapToGrid w:val="0"/>
        <w:spacing w:beforeLines="50" w:after="50" w:line="380" w:lineRule="exact"/>
        <w:jc w:val="center"/>
        <w:rPr>
          <w:rFonts w:ascii="宋体" w:hAnsi="宋体" w:cs="宋体"/>
          <w:b/>
          <w:sz w:val="30"/>
        </w:rPr>
      </w:pPr>
      <w:r>
        <w:rPr>
          <w:rFonts w:hint="eastAsia" w:ascii="宋体" w:hAnsi="宋体" w:cs="宋体"/>
          <w:u w:val="single"/>
        </w:rPr>
        <w:br w:type="page"/>
      </w:r>
      <w:r>
        <w:rPr>
          <w:rFonts w:hint="eastAsia" w:ascii="宋体" w:hAnsi="宋体" w:cs="宋体"/>
          <w:b/>
          <w:sz w:val="30"/>
        </w:rPr>
        <w:t>二、开标一览表</w:t>
      </w:r>
    </w:p>
    <w:p w14:paraId="4FB83E2C">
      <w:pPr>
        <w:snapToGrid w:val="0"/>
        <w:spacing w:before="50" w:after="50"/>
        <w:jc w:val="center"/>
        <w:rPr>
          <w:rFonts w:ascii="宋体" w:hAnsi="宋体" w:cs="宋体"/>
          <w:b/>
          <w:sz w:val="30"/>
          <w:szCs w:val="20"/>
        </w:rPr>
      </w:pPr>
    </w:p>
    <w:p w14:paraId="5940715C">
      <w:pPr>
        <w:snapToGrid w:val="0"/>
        <w:spacing w:before="50" w:after="50" w:line="360" w:lineRule="auto"/>
        <w:rPr>
          <w:rFonts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r>
        <w:rPr>
          <w:rFonts w:hint="eastAsia" w:ascii="宋体" w:hAnsi="宋体" w:cs="宋体"/>
          <w:szCs w:val="21"/>
        </w:rPr>
        <w:t xml:space="preserve">   </w:t>
      </w:r>
    </w:p>
    <w:p w14:paraId="42E976B4">
      <w:pPr>
        <w:snapToGrid w:val="0"/>
        <w:spacing w:before="50" w:after="50" w:line="360" w:lineRule="auto"/>
        <w:rPr>
          <w:rFonts w:ascii="宋体" w:hAnsi="宋体" w:cs="宋体"/>
          <w:szCs w:val="21"/>
        </w:rPr>
      </w:pPr>
      <w:r>
        <w:rPr>
          <w:rFonts w:hint="eastAsia" w:ascii="宋体" w:hAnsi="宋体" w:cs="宋体"/>
          <w:szCs w:val="21"/>
        </w:rPr>
        <w:t>投标人名称：</w:t>
      </w:r>
      <w:r>
        <w:rPr>
          <w:rFonts w:hint="eastAsia" w:ascii="宋体" w:hAnsi="宋体" w:cs="宋体"/>
          <w:szCs w:val="21"/>
          <w:u w:val="single"/>
        </w:rPr>
        <w:t xml:space="preserve">                     </w:t>
      </w:r>
      <w:r>
        <w:rPr>
          <w:rFonts w:hint="eastAsia" w:ascii="宋体" w:hAnsi="宋体" w:cs="宋体"/>
          <w:szCs w:val="21"/>
        </w:rPr>
        <w:t xml:space="preserve">         标项号：</w:t>
      </w:r>
      <w:r>
        <w:rPr>
          <w:rFonts w:hint="eastAsia" w:ascii="宋体" w:hAnsi="宋体" w:cs="宋体"/>
          <w:szCs w:val="21"/>
          <w:u w:val="single"/>
        </w:rPr>
        <w:t xml:space="preserve">                    </w:t>
      </w:r>
      <w:r>
        <w:rPr>
          <w:rFonts w:hint="eastAsia" w:ascii="宋体" w:hAnsi="宋体" w:cs="宋体"/>
          <w:szCs w:val="21"/>
        </w:rPr>
        <w:t xml:space="preserve">            </w:t>
      </w:r>
    </w:p>
    <w:p w14:paraId="34E256C2">
      <w:pPr>
        <w:snapToGrid w:val="0"/>
        <w:spacing w:before="50" w:after="50" w:line="360" w:lineRule="auto"/>
        <w:rPr>
          <w:rFonts w:ascii="宋体" w:hAnsi="宋体" w:cs="宋体"/>
          <w:szCs w:val="21"/>
        </w:rPr>
      </w:pPr>
      <w:r>
        <w:rPr>
          <w:rFonts w:hint="eastAsia" w:ascii="宋体" w:hAnsi="宋体" w:cs="宋体"/>
          <w:szCs w:val="21"/>
        </w:rPr>
        <w:t xml:space="preserve">单位：元  </w:t>
      </w:r>
    </w:p>
    <w:tbl>
      <w:tblPr>
        <w:tblStyle w:val="47"/>
        <w:tblW w:w="875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893"/>
        <w:gridCol w:w="1384"/>
        <w:gridCol w:w="1350"/>
      </w:tblGrid>
      <w:tr w14:paraId="75FA0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78BB35D7">
            <w:pPr>
              <w:spacing w:line="380" w:lineRule="exact"/>
              <w:jc w:val="center"/>
              <w:rPr>
                <w:rFonts w:ascii="宋体" w:hAnsi="宋体" w:cs="宋体"/>
                <w:szCs w:val="22"/>
              </w:rPr>
            </w:pPr>
            <w:r>
              <w:rPr>
                <w:rFonts w:hint="eastAsia" w:ascii="宋体" w:hAnsi="宋体" w:cs="宋体"/>
                <w:szCs w:val="22"/>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1AE75FDA">
            <w:pPr>
              <w:spacing w:line="380" w:lineRule="exact"/>
              <w:jc w:val="center"/>
              <w:rPr>
                <w:rFonts w:ascii="宋体" w:hAnsi="宋体" w:cs="宋体"/>
                <w:szCs w:val="22"/>
              </w:rPr>
            </w:pPr>
            <w:r>
              <w:rPr>
                <w:rFonts w:hint="eastAsia" w:ascii="宋体" w:hAnsi="宋体" w:cs="宋体"/>
                <w:szCs w:val="22"/>
              </w:rPr>
              <w:t>标的名称</w:t>
            </w:r>
          </w:p>
        </w:tc>
        <w:tc>
          <w:tcPr>
            <w:tcW w:w="2064" w:type="dxa"/>
            <w:tcBorders>
              <w:top w:val="single" w:color="auto" w:sz="4" w:space="0"/>
              <w:left w:val="single" w:color="auto" w:sz="4" w:space="0"/>
              <w:bottom w:val="single" w:color="auto" w:sz="4" w:space="0"/>
              <w:right w:val="single" w:color="auto" w:sz="4" w:space="0"/>
            </w:tcBorders>
            <w:vAlign w:val="center"/>
          </w:tcPr>
          <w:p w14:paraId="63F88CCB">
            <w:pPr>
              <w:spacing w:line="380" w:lineRule="exact"/>
              <w:jc w:val="center"/>
              <w:rPr>
                <w:rFonts w:ascii="宋体" w:hAnsi="宋体" w:cs="宋体"/>
                <w:szCs w:val="22"/>
              </w:rPr>
            </w:pPr>
            <w:r>
              <w:rPr>
                <w:rFonts w:hint="eastAsia" w:ascii="宋体" w:hAnsi="宋体" w:cs="宋体"/>
                <w:szCs w:val="22"/>
              </w:rPr>
              <w:t>服务内容</w:t>
            </w:r>
            <w:r>
              <w:rPr>
                <w:rFonts w:ascii="宋体" w:hAnsi="宋体" w:cs="宋体"/>
                <w:szCs w:val="22"/>
              </w:rPr>
              <w:t xml:space="preserve"> </w:t>
            </w:r>
          </w:p>
        </w:tc>
        <w:tc>
          <w:tcPr>
            <w:tcW w:w="1080" w:type="dxa"/>
            <w:tcBorders>
              <w:top w:val="single" w:color="auto" w:sz="4" w:space="0"/>
              <w:left w:val="single" w:color="auto" w:sz="4" w:space="0"/>
              <w:bottom w:val="single" w:color="auto" w:sz="4" w:space="0"/>
              <w:right w:val="single" w:color="auto" w:sz="4" w:space="0"/>
            </w:tcBorders>
            <w:vAlign w:val="center"/>
          </w:tcPr>
          <w:p w14:paraId="01B4B36A">
            <w:pPr>
              <w:spacing w:line="380" w:lineRule="exact"/>
              <w:jc w:val="center"/>
              <w:rPr>
                <w:rFonts w:ascii="宋体" w:hAnsi="宋体" w:cs="宋体"/>
                <w:szCs w:val="22"/>
              </w:rPr>
            </w:pPr>
            <w:r>
              <w:rPr>
                <w:rFonts w:hint="eastAsia" w:ascii="宋体" w:hAnsi="宋体" w:cs="宋体"/>
                <w:szCs w:val="22"/>
              </w:rPr>
              <w:t>数量①</w:t>
            </w:r>
          </w:p>
        </w:tc>
        <w:tc>
          <w:tcPr>
            <w:tcW w:w="893" w:type="dxa"/>
            <w:tcBorders>
              <w:top w:val="single" w:color="auto" w:sz="4" w:space="0"/>
              <w:left w:val="single" w:color="auto" w:sz="4" w:space="0"/>
              <w:bottom w:val="single" w:color="auto" w:sz="4" w:space="0"/>
              <w:right w:val="single" w:color="auto" w:sz="4" w:space="0"/>
            </w:tcBorders>
            <w:vAlign w:val="center"/>
          </w:tcPr>
          <w:p w14:paraId="69B047F1">
            <w:pPr>
              <w:spacing w:line="380" w:lineRule="exact"/>
              <w:jc w:val="center"/>
              <w:rPr>
                <w:rFonts w:ascii="宋体" w:hAnsi="宋体" w:cs="宋体"/>
                <w:szCs w:val="22"/>
              </w:rPr>
            </w:pPr>
            <w:r>
              <w:rPr>
                <w:rFonts w:hint="eastAsia" w:ascii="宋体" w:hAnsi="宋体" w:cs="宋体"/>
                <w:szCs w:val="22"/>
              </w:rPr>
              <w:t>单价(元)②</w:t>
            </w:r>
          </w:p>
        </w:tc>
        <w:tc>
          <w:tcPr>
            <w:tcW w:w="1384" w:type="dxa"/>
            <w:tcBorders>
              <w:top w:val="single" w:color="auto" w:sz="4" w:space="0"/>
              <w:left w:val="single" w:color="auto" w:sz="4" w:space="0"/>
              <w:bottom w:val="single" w:color="auto" w:sz="4" w:space="0"/>
              <w:right w:val="single" w:color="auto" w:sz="4" w:space="0"/>
            </w:tcBorders>
            <w:vAlign w:val="center"/>
          </w:tcPr>
          <w:p w14:paraId="650196DE">
            <w:pPr>
              <w:spacing w:line="380" w:lineRule="exact"/>
              <w:jc w:val="center"/>
              <w:rPr>
                <w:rFonts w:ascii="宋体" w:hAnsi="宋体" w:cs="宋体"/>
                <w:szCs w:val="22"/>
              </w:rPr>
            </w:pPr>
            <w:r>
              <w:rPr>
                <w:rFonts w:hint="eastAsia" w:ascii="宋体" w:hAnsi="宋体" w:cs="宋体"/>
                <w:szCs w:val="22"/>
              </w:rPr>
              <w:t>单项合价（元）</w:t>
            </w:r>
          </w:p>
          <w:p w14:paraId="7518B3A1">
            <w:pPr>
              <w:spacing w:line="380" w:lineRule="exact"/>
              <w:jc w:val="center"/>
              <w:rPr>
                <w:rFonts w:ascii="宋体" w:hAnsi="宋体" w:cs="宋体"/>
                <w:szCs w:val="22"/>
              </w:rPr>
            </w:pPr>
            <w:r>
              <w:rPr>
                <w:rFonts w:hint="eastAsia" w:ascii="宋体" w:hAnsi="宋体" w:cs="宋体"/>
                <w:szCs w:val="22"/>
              </w:rPr>
              <w:t>③＝①×②</w:t>
            </w:r>
          </w:p>
        </w:tc>
        <w:tc>
          <w:tcPr>
            <w:tcW w:w="1350" w:type="dxa"/>
            <w:tcBorders>
              <w:top w:val="single" w:color="auto" w:sz="4" w:space="0"/>
              <w:left w:val="single" w:color="auto" w:sz="4" w:space="0"/>
              <w:bottom w:val="single" w:color="auto" w:sz="4" w:space="0"/>
              <w:right w:val="single" w:color="auto" w:sz="4" w:space="0"/>
            </w:tcBorders>
            <w:vAlign w:val="center"/>
          </w:tcPr>
          <w:p w14:paraId="3D3E945F">
            <w:pPr>
              <w:spacing w:line="380" w:lineRule="exact"/>
              <w:jc w:val="center"/>
              <w:rPr>
                <w:rFonts w:ascii="宋体" w:hAnsi="宋体" w:cs="宋体"/>
                <w:szCs w:val="22"/>
              </w:rPr>
            </w:pPr>
            <w:r>
              <w:rPr>
                <w:rFonts w:hint="eastAsia" w:ascii="宋体" w:hAnsi="宋体" w:cs="宋体"/>
                <w:szCs w:val="22"/>
              </w:rPr>
              <w:t>备注</w:t>
            </w:r>
          </w:p>
        </w:tc>
      </w:tr>
      <w:tr w14:paraId="492C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vAlign w:val="center"/>
          </w:tcPr>
          <w:p w14:paraId="485C590F">
            <w:pPr>
              <w:spacing w:line="380" w:lineRule="exact"/>
              <w:rPr>
                <w:rFonts w:ascii="宋体" w:hAnsi="宋体" w:cs="宋体"/>
                <w:szCs w:val="22"/>
              </w:rPr>
            </w:pPr>
            <w:r>
              <w:rPr>
                <w:rFonts w:hint="eastAsia" w:ascii="宋体" w:hAnsi="宋体" w:cs="宋体"/>
                <w:szCs w:val="22"/>
              </w:rPr>
              <w:t>1</w:t>
            </w:r>
          </w:p>
        </w:tc>
        <w:tc>
          <w:tcPr>
            <w:tcW w:w="1260" w:type="dxa"/>
            <w:tcBorders>
              <w:top w:val="single" w:color="auto" w:sz="4" w:space="0"/>
              <w:left w:val="single" w:color="auto" w:sz="4" w:space="0"/>
              <w:bottom w:val="single" w:color="auto" w:sz="4" w:space="0"/>
              <w:right w:val="single" w:color="auto" w:sz="4" w:space="0"/>
            </w:tcBorders>
            <w:vAlign w:val="center"/>
          </w:tcPr>
          <w:p w14:paraId="3FFA245A">
            <w:pPr>
              <w:spacing w:line="380" w:lineRule="exact"/>
              <w:rPr>
                <w:rFonts w:ascii="宋体" w:hAnsi="宋体" w:cs="宋体"/>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4E22B99B">
            <w:pPr>
              <w:spacing w:line="380" w:lineRule="exact"/>
              <w:rPr>
                <w:rFonts w:ascii="宋体" w:hAnsi="宋体" w:cs="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00D4A6E5">
            <w:pPr>
              <w:spacing w:line="380" w:lineRule="exact"/>
              <w:rPr>
                <w:rFonts w:ascii="宋体" w:hAnsi="宋体" w:cs="宋体"/>
                <w:szCs w:val="22"/>
              </w:rPr>
            </w:pPr>
          </w:p>
        </w:tc>
        <w:tc>
          <w:tcPr>
            <w:tcW w:w="893" w:type="dxa"/>
            <w:tcBorders>
              <w:top w:val="single" w:color="auto" w:sz="4" w:space="0"/>
              <w:left w:val="single" w:color="auto" w:sz="4" w:space="0"/>
              <w:bottom w:val="single" w:color="auto" w:sz="4" w:space="0"/>
              <w:right w:val="single" w:color="auto" w:sz="4" w:space="0"/>
            </w:tcBorders>
            <w:vAlign w:val="center"/>
          </w:tcPr>
          <w:p w14:paraId="609FD314">
            <w:pPr>
              <w:spacing w:line="380" w:lineRule="exact"/>
              <w:rPr>
                <w:rFonts w:ascii="宋体" w:hAnsi="宋体" w:cs="宋体"/>
                <w:szCs w:val="22"/>
              </w:rPr>
            </w:pPr>
          </w:p>
        </w:tc>
        <w:tc>
          <w:tcPr>
            <w:tcW w:w="1384" w:type="dxa"/>
            <w:tcBorders>
              <w:top w:val="single" w:color="auto" w:sz="4" w:space="0"/>
              <w:left w:val="single" w:color="auto" w:sz="4" w:space="0"/>
              <w:bottom w:val="single" w:color="auto" w:sz="4" w:space="0"/>
              <w:right w:val="single" w:color="auto" w:sz="4" w:space="0"/>
            </w:tcBorders>
            <w:vAlign w:val="center"/>
          </w:tcPr>
          <w:p w14:paraId="65514A3C">
            <w:pPr>
              <w:spacing w:line="380" w:lineRule="exact"/>
              <w:rPr>
                <w:rFonts w:ascii="宋体" w:hAnsi="宋体" w:cs="宋体"/>
                <w:szCs w:val="22"/>
              </w:rPr>
            </w:pPr>
          </w:p>
        </w:tc>
        <w:tc>
          <w:tcPr>
            <w:tcW w:w="1350" w:type="dxa"/>
            <w:tcBorders>
              <w:top w:val="single" w:color="auto" w:sz="4" w:space="0"/>
              <w:left w:val="single" w:color="auto" w:sz="4" w:space="0"/>
              <w:bottom w:val="single" w:color="auto" w:sz="4" w:space="0"/>
              <w:right w:val="single" w:color="auto" w:sz="4" w:space="0"/>
            </w:tcBorders>
          </w:tcPr>
          <w:p w14:paraId="60CC8B85">
            <w:pPr>
              <w:spacing w:line="380" w:lineRule="exact"/>
              <w:rPr>
                <w:rFonts w:ascii="宋体" w:hAnsi="宋体" w:cs="宋体"/>
                <w:szCs w:val="22"/>
              </w:rPr>
            </w:pPr>
          </w:p>
        </w:tc>
      </w:tr>
      <w:tr w14:paraId="382A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vAlign w:val="center"/>
          </w:tcPr>
          <w:p w14:paraId="7B1A699B">
            <w:pPr>
              <w:spacing w:line="380" w:lineRule="exact"/>
              <w:rPr>
                <w:rFonts w:ascii="宋体" w:hAnsi="宋体" w:cs="宋体"/>
                <w:szCs w:val="22"/>
              </w:rPr>
            </w:pPr>
            <w:r>
              <w:rPr>
                <w:rFonts w:hint="eastAsia" w:ascii="宋体" w:hAnsi="宋体" w:cs="宋体"/>
                <w:szCs w:val="22"/>
              </w:rPr>
              <w:t>2</w:t>
            </w:r>
          </w:p>
        </w:tc>
        <w:tc>
          <w:tcPr>
            <w:tcW w:w="1260" w:type="dxa"/>
            <w:tcBorders>
              <w:top w:val="single" w:color="auto" w:sz="4" w:space="0"/>
              <w:left w:val="single" w:color="auto" w:sz="4" w:space="0"/>
              <w:bottom w:val="single" w:color="auto" w:sz="4" w:space="0"/>
              <w:right w:val="single" w:color="auto" w:sz="4" w:space="0"/>
            </w:tcBorders>
            <w:vAlign w:val="center"/>
          </w:tcPr>
          <w:p w14:paraId="3A413124">
            <w:pPr>
              <w:spacing w:line="380" w:lineRule="exact"/>
              <w:rPr>
                <w:rFonts w:ascii="宋体" w:hAnsi="宋体" w:cs="宋体"/>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3751E901">
            <w:pPr>
              <w:spacing w:line="380" w:lineRule="exact"/>
              <w:rPr>
                <w:rFonts w:ascii="宋体" w:hAnsi="宋体" w:cs="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5AB1C397">
            <w:pPr>
              <w:spacing w:line="380" w:lineRule="exact"/>
              <w:rPr>
                <w:rFonts w:ascii="宋体" w:hAnsi="宋体" w:cs="宋体"/>
                <w:szCs w:val="22"/>
              </w:rPr>
            </w:pPr>
          </w:p>
        </w:tc>
        <w:tc>
          <w:tcPr>
            <w:tcW w:w="893" w:type="dxa"/>
            <w:tcBorders>
              <w:top w:val="single" w:color="auto" w:sz="4" w:space="0"/>
              <w:left w:val="single" w:color="auto" w:sz="4" w:space="0"/>
              <w:bottom w:val="single" w:color="auto" w:sz="4" w:space="0"/>
              <w:right w:val="single" w:color="auto" w:sz="4" w:space="0"/>
            </w:tcBorders>
            <w:vAlign w:val="center"/>
          </w:tcPr>
          <w:p w14:paraId="0535179E">
            <w:pPr>
              <w:spacing w:line="380" w:lineRule="exact"/>
              <w:rPr>
                <w:rFonts w:ascii="宋体" w:hAnsi="宋体" w:cs="宋体"/>
                <w:szCs w:val="22"/>
              </w:rPr>
            </w:pPr>
          </w:p>
        </w:tc>
        <w:tc>
          <w:tcPr>
            <w:tcW w:w="1384" w:type="dxa"/>
            <w:tcBorders>
              <w:top w:val="single" w:color="auto" w:sz="4" w:space="0"/>
              <w:left w:val="single" w:color="auto" w:sz="4" w:space="0"/>
              <w:bottom w:val="single" w:color="auto" w:sz="4" w:space="0"/>
              <w:right w:val="single" w:color="auto" w:sz="4" w:space="0"/>
            </w:tcBorders>
            <w:vAlign w:val="center"/>
          </w:tcPr>
          <w:p w14:paraId="2E250D4F">
            <w:pPr>
              <w:spacing w:line="380" w:lineRule="exact"/>
              <w:rPr>
                <w:rFonts w:ascii="宋体" w:hAnsi="宋体" w:cs="宋体"/>
                <w:szCs w:val="22"/>
              </w:rPr>
            </w:pPr>
          </w:p>
        </w:tc>
        <w:tc>
          <w:tcPr>
            <w:tcW w:w="1350" w:type="dxa"/>
            <w:tcBorders>
              <w:top w:val="single" w:color="auto" w:sz="4" w:space="0"/>
              <w:left w:val="single" w:color="auto" w:sz="4" w:space="0"/>
              <w:bottom w:val="single" w:color="auto" w:sz="4" w:space="0"/>
              <w:right w:val="single" w:color="auto" w:sz="4" w:space="0"/>
            </w:tcBorders>
          </w:tcPr>
          <w:p w14:paraId="0C4D0C69">
            <w:pPr>
              <w:spacing w:line="380" w:lineRule="exact"/>
              <w:rPr>
                <w:rFonts w:ascii="宋体" w:hAnsi="宋体" w:cs="宋体"/>
                <w:szCs w:val="22"/>
              </w:rPr>
            </w:pPr>
          </w:p>
        </w:tc>
      </w:tr>
      <w:tr w14:paraId="5EF75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vAlign w:val="center"/>
          </w:tcPr>
          <w:p w14:paraId="4D8D26DB">
            <w:pPr>
              <w:spacing w:line="380" w:lineRule="exact"/>
              <w:rPr>
                <w:rFonts w:ascii="宋体" w:hAnsi="宋体" w:cs="宋体"/>
                <w:szCs w:val="22"/>
              </w:rPr>
            </w:pPr>
            <w:r>
              <w:rPr>
                <w:rFonts w:hint="eastAsia" w:ascii="宋体" w:hAnsi="宋体" w:cs="宋体"/>
                <w:szCs w:val="22"/>
              </w:rPr>
              <w:t>...</w:t>
            </w:r>
          </w:p>
        </w:tc>
        <w:tc>
          <w:tcPr>
            <w:tcW w:w="1260" w:type="dxa"/>
            <w:tcBorders>
              <w:top w:val="single" w:color="auto" w:sz="4" w:space="0"/>
              <w:left w:val="single" w:color="auto" w:sz="4" w:space="0"/>
              <w:bottom w:val="single" w:color="auto" w:sz="4" w:space="0"/>
              <w:right w:val="single" w:color="auto" w:sz="4" w:space="0"/>
            </w:tcBorders>
            <w:vAlign w:val="center"/>
          </w:tcPr>
          <w:p w14:paraId="478AB865">
            <w:pPr>
              <w:spacing w:line="380" w:lineRule="exact"/>
              <w:rPr>
                <w:rFonts w:ascii="宋体" w:hAnsi="宋体" w:cs="宋体"/>
                <w:szCs w:val="22"/>
              </w:rPr>
            </w:pPr>
          </w:p>
        </w:tc>
        <w:tc>
          <w:tcPr>
            <w:tcW w:w="2064" w:type="dxa"/>
            <w:tcBorders>
              <w:top w:val="single" w:color="auto" w:sz="4" w:space="0"/>
              <w:left w:val="single" w:color="auto" w:sz="4" w:space="0"/>
              <w:bottom w:val="single" w:color="auto" w:sz="4" w:space="0"/>
              <w:right w:val="single" w:color="auto" w:sz="4" w:space="0"/>
            </w:tcBorders>
            <w:vAlign w:val="center"/>
          </w:tcPr>
          <w:p w14:paraId="2224D692">
            <w:pPr>
              <w:spacing w:line="380" w:lineRule="exact"/>
              <w:rPr>
                <w:rFonts w:ascii="宋体" w:hAnsi="宋体" w:cs="宋体"/>
                <w:szCs w:val="22"/>
              </w:rPr>
            </w:pPr>
          </w:p>
        </w:tc>
        <w:tc>
          <w:tcPr>
            <w:tcW w:w="1080" w:type="dxa"/>
            <w:tcBorders>
              <w:top w:val="single" w:color="auto" w:sz="4" w:space="0"/>
              <w:left w:val="single" w:color="auto" w:sz="4" w:space="0"/>
              <w:bottom w:val="single" w:color="auto" w:sz="4" w:space="0"/>
              <w:right w:val="single" w:color="auto" w:sz="4" w:space="0"/>
            </w:tcBorders>
            <w:vAlign w:val="center"/>
          </w:tcPr>
          <w:p w14:paraId="0307D277">
            <w:pPr>
              <w:spacing w:line="380" w:lineRule="exact"/>
              <w:rPr>
                <w:rFonts w:ascii="宋体" w:hAnsi="宋体" w:cs="宋体"/>
                <w:szCs w:val="22"/>
              </w:rPr>
            </w:pPr>
          </w:p>
        </w:tc>
        <w:tc>
          <w:tcPr>
            <w:tcW w:w="893" w:type="dxa"/>
            <w:tcBorders>
              <w:top w:val="single" w:color="auto" w:sz="4" w:space="0"/>
              <w:left w:val="single" w:color="auto" w:sz="4" w:space="0"/>
              <w:bottom w:val="single" w:color="auto" w:sz="4" w:space="0"/>
              <w:right w:val="single" w:color="auto" w:sz="4" w:space="0"/>
            </w:tcBorders>
            <w:vAlign w:val="center"/>
          </w:tcPr>
          <w:p w14:paraId="70E7BF72">
            <w:pPr>
              <w:spacing w:line="380" w:lineRule="exact"/>
              <w:rPr>
                <w:rFonts w:ascii="宋体" w:hAnsi="宋体" w:cs="宋体"/>
                <w:szCs w:val="22"/>
              </w:rPr>
            </w:pPr>
          </w:p>
        </w:tc>
        <w:tc>
          <w:tcPr>
            <w:tcW w:w="1384" w:type="dxa"/>
            <w:tcBorders>
              <w:top w:val="single" w:color="auto" w:sz="4" w:space="0"/>
              <w:left w:val="single" w:color="auto" w:sz="4" w:space="0"/>
              <w:bottom w:val="single" w:color="auto" w:sz="4" w:space="0"/>
              <w:right w:val="single" w:color="auto" w:sz="4" w:space="0"/>
            </w:tcBorders>
            <w:vAlign w:val="center"/>
          </w:tcPr>
          <w:p w14:paraId="78E8FCD2">
            <w:pPr>
              <w:spacing w:line="380" w:lineRule="exact"/>
              <w:rPr>
                <w:rFonts w:ascii="宋体" w:hAnsi="宋体" w:cs="宋体"/>
                <w:szCs w:val="22"/>
              </w:rPr>
            </w:pPr>
          </w:p>
        </w:tc>
        <w:tc>
          <w:tcPr>
            <w:tcW w:w="1350" w:type="dxa"/>
            <w:tcBorders>
              <w:top w:val="single" w:color="auto" w:sz="4" w:space="0"/>
              <w:left w:val="single" w:color="auto" w:sz="4" w:space="0"/>
              <w:bottom w:val="single" w:color="auto" w:sz="4" w:space="0"/>
              <w:right w:val="single" w:color="auto" w:sz="4" w:space="0"/>
            </w:tcBorders>
          </w:tcPr>
          <w:p w14:paraId="0BC5956A">
            <w:pPr>
              <w:spacing w:line="380" w:lineRule="exact"/>
              <w:rPr>
                <w:rFonts w:ascii="宋体" w:hAnsi="宋体" w:cs="宋体"/>
                <w:szCs w:val="22"/>
              </w:rPr>
            </w:pPr>
          </w:p>
        </w:tc>
      </w:tr>
      <w:tr w14:paraId="25FD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750" w:type="dxa"/>
            <w:gridSpan w:val="7"/>
            <w:tcBorders>
              <w:top w:val="single" w:color="auto" w:sz="4" w:space="0"/>
              <w:left w:val="single" w:color="auto" w:sz="4" w:space="0"/>
              <w:bottom w:val="single" w:color="auto" w:sz="4" w:space="0"/>
              <w:right w:val="single" w:color="auto" w:sz="4" w:space="0"/>
            </w:tcBorders>
          </w:tcPr>
          <w:p w14:paraId="5D1A3F22">
            <w:pPr>
              <w:spacing w:line="380" w:lineRule="exact"/>
              <w:jc w:val="left"/>
              <w:rPr>
                <w:rFonts w:ascii="宋体" w:hAnsi="宋体" w:cs="宋体"/>
                <w:szCs w:val="22"/>
              </w:rPr>
            </w:pPr>
            <w:r>
              <w:rPr>
                <w:rFonts w:hint="eastAsia" w:ascii="宋体" w:hAnsi="宋体" w:cs="宋体"/>
                <w:szCs w:val="21"/>
              </w:rPr>
              <w:t>报价合计（包含税费等所有费用）：（大写）人民币  （￥  元）</w:t>
            </w:r>
          </w:p>
        </w:tc>
      </w:tr>
      <w:tr w14:paraId="24D6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8750" w:type="dxa"/>
            <w:gridSpan w:val="7"/>
            <w:tcBorders>
              <w:top w:val="single" w:color="auto" w:sz="4" w:space="0"/>
              <w:left w:val="single" w:color="auto" w:sz="4" w:space="0"/>
              <w:bottom w:val="single" w:color="auto" w:sz="4" w:space="0"/>
              <w:right w:val="single" w:color="auto" w:sz="4" w:space="0"/>
            </w:tcBorders>
          </w:tcPr>
          <w:p w14:paraId="00D6ECF1">
            <w:pPr>
              <w:spacing w:line="380" w:lineRule="exact"/>
              <w:jc w:val="left"/>
              <w:rPr>
                <w:rFonts w:ascii="宋体" w:hAnsi="宋体" w:cs="宋体"/>
                <w:szCs w:val="21"/>
              </w:rPr>
            </w:pPr>
            <w:r>
              <w:rPr>
                <w:rFonts w:hint="eastAsia" w:ascii="宋体" w:hAnsi="宋体" w:cs="宋体"/>
                <w:szCs w:val="21"/>
              </w:rPr>
              <w:t>服务时间：</w:t>
            </w:r>
          </w:p>
        </w:tc>
      </w:tr>
    </w:tbl>
    <w:p w14:paraId="0A963390">
      <w:pPr>
        <w:snapToGrid w:val="0"/>
        <w:spacing w:before="50" w:after="50" w:line="360" w:lineRule="auto"/>
        <w:rPr>
          <w:rFonts w:ascii="宋体" w:hAnsi="宋体" w:cs="宋体"/>
          <w:szCs w:val="21"/>
        </w:rPr>
      </w:pPr>
      <w:r>
        <w:rPr>
          <w:rFonts w:hint="eastAsia" w:ascii="宋体" w:hAnsi="宋体" w:cs="宋体"/>
          <w:szCs w:val="21"/>
        </w:rPr>
        <w:t xml:space="preserve">                                      </w:t>
      </w:r>
    </w:p>
    <w:p w14:paraId="33C0DB7A">
      <w:pPr>
        <w:snapToGrid w:val="0"/>
        <w:spacing w:before="50" w:after="50" w:line="380" w:lineRule="exact"/>
        <w:jc w:val="left"/>
        <w:rPr>
          <w:rFonts w:ascii="宋体" w:hAnsi="宋体" w:cs="宋体"/>
          <w:szCs w:val="21"/>
        </w:rPr>
      </w:pPr>
      <w:r>
        <w:rPr>
          <w:rFonts w:hint="eastAsia" w:ascii="宋体" w:hAnsi="宋体" w:cs="宋体"/>
          <w:szCs w:val="21"/>
        </w:rPr>
        <w:t xml:space="preserve">注: </w:t>
      </w:r>
    </w:p>
    <w:p w14:paraId="7581237F">
      <w:pPr>
        <w:snapToGrid w:val="0"/>
        <w:spacing w:line="380" w:lineRule="exact"/>
        <w:ind w:firstLine="420" w:firstLineChars="200"/>
        <w:jc w:val="left"/>
        <w:rPr>
          <w:rFonts w:ascii="宋体" w:hAnsi="宋体" w:cs="宋体"/>
          <w:kern w:val="0"/>
          <w:szCs w:val="21"/>
          <w:lang w:val="zh-CN"/>
        </w:rPr>
      </w:pPr>
      <w:r>
        <w:rPr>
          <w:rFonts w:hint="eastAsia" w:ascii="宋体" w:hAnsi="宋体" w:cs="宋体"/>
          <w:kern w:val="0"/>
          <w:szCs w:val="21"/>
          <w:lang w:val="zh-CN"/>
        </w:rPr>
        <w:t>1、 投标人需按本表格式填写，不得自行更改，也不得留空, 如有多分标，按分标分别提供开标一览表，必须加盖投标人有效电子公章，否则其投标作无效标处理。</w:t>
      </w:r>
    </w:p>
    <w:p w14:paraId="0E4A332C">
      <w:pPr>
        <w:snapToGrid w:val="0"/>
        <w:spacing w:line="380" w:lineRule="exact"/>
        <w:ind w:firstLine="420" w:firstLineChars="200"/>
        <w:jc w:val="left"/>
        <w:rPr>
          <w:rFonts w:ascii="宋体" w:hAnsi="宋体" w:cs="宋体"/>
          <w:kern w:val="0"/>
          <w:szCs w:val="21"/>
          <w:lang w:val="zh-CN"/>
        </w:rPr>
      </w:pPr>
      <w:r>
        <w:rPr>
          <w:rFonts w:hint="eastAsia" w:ascii="宋体" w:hAnsi="宋体" w:cs="宋体"/>
          <w:kern w:val="0"/>
          <w:szCs w:val="21"/>
          <w:lang w:val="zh-CN"/>
        </w:rPr>
        <w:t>2、本表内容均不能涂改，否则其投标作无效标处理。</w:t>
      </w:r>
    </w:p>
    <w:p w14:paraId="6E801805">
      <w:pPr>
        <w:snapToGrid w:val="0"/>
        <w:spacing w:line="380" w:lineRule="exact"/>
        <w:ind w:firstLine="420" w:firstLineChars="200"/>
        <w:jc w:val="left"/>
        <w:rPr>
          <w:rFonts w:ascii="宋体" w:hAnsi="宋体" w:cs="宋体"/>
          <w:kern w:val="0"/>
          <w:szCs w:val="21"/>
          <w:lang w:val="zh-CN"/>
        </w:rPr>
      </w:pPr>
      <w:r>
        <w:rPr>
          <w:rFonts w:hint="eastAsia" w:ascii="宋体" w:hAnsi="宋体" w:cs="宋体"/>
          <w:kern w:val="0"/>
          <w:szCs w:val="21"/>
        </w:rPr>
        <w:t>3</w:t>
      </w:r>
      <w:r>
        <w:rPr>
          <w:rFonts w:hint="eastAsia" w:ascii="宋体" w:hAnsi="宋体" w:cs="宋体"/>
          <w:kern w:val="0"/>
          <w:szCs w:val="21"/>
          <w:lang w:val="zh-CN"/>
        </w:rPr>
        <w:t>、以上表格要求细分项目及报价，在“具体服务内容”一栏中，填写具体服务，否则其投标作无效标处理。</w:t>
      </w:r>
    </w:p>
    <w:p w14:paraId="242793EC">
      <w:pPr>
        <w:snapToGrid w:val="0"/>
        <w:spacing w:line="380" w:lineRule="exact"/>
        <w:ind w:firstLine="420" w:firstLineChars="200"/>
        <w:jc w:val="left"/>
        <w:rPr>
          <w:rFonts w:ascii="宋体" w:hAnsi="宋体" w:cs="宋体"/>
          <w:kern w:val="0"/>
          <w:szCs w:val="21"/>
          <w:lang w:val="zh-CN"/>
        </w:rPr>
      </w:pPr>
      <w:r>
        <w:rPr>
          <w:rFonts w:hint="eastAsia" w:ascii="宋体" w:hAnsi="宋体" w:cs="宋体"/>
          <w:kern w:val="0"/>
          <w:szCs w:val="21"/>
        </w:rPr>
        <w:t>4</w:t>
      </w:r>
      <w:r>
        <w:rPr>
          <w:rFonts w:hint="eastAsia" w:ascii="宋体" w:hAnsi="宋体" w:cs="宋体"/>
          <w:kern w:val="0"/>
          <w:szCs w:val="21"/>
          <w:lang w:val="zh-CN"/>
        </w:rPr>
        <w:t>、特别提示：采购机构将对项目名称和项目编号，中标供应商名称、地址和中标金额，主要中标标的的名称、服务内容</w:t>
      </w:r>
      <w:r>
        <w:rPr>
          <w:rFonts w:hint="eastAsia" w:ascii="宋体" w:hAnsi="宋体" w:cs="宋体"/>
          <w:kern w:val="0"/>
          <w:szCs w:val="21"/>
        </w:rPr>
        <w:t>/</w:t>
      </w:r>
      <w:r>
        <w:rPr>
          <w:rFonts w:hint="eastAsia" w:ascii="宋体" w:hAnsi="宋体" w:cs="宋体"/>
          <w:kern w:val="0"/>
          <w:szCs w:val="21"/>
          <w:lang w:val="zh-CN"/>
        </w:rPr>
        <w:t>规格型号、数量、单价、服务要求等予以公示。</w:t>
      </w:r>
    </w:p>
    <w:p w14:paraId="2715FD37">
      <w:pPr>
        <w:snapToGrid w:val="0"/>
        <w:spacing w:line="380" w:lineRule="exact"/>
        <w:ind w:firstLine="420" w:firstLineChars="200"/>
        <w:jc w:val="left"/>
        <w:rPr>
          <w:rFonts w:ascii="宋体" w:hAnsi="宋体" w:cs="宋体"/>
          <w:kern w:val="0"/>
          <w:szCs w:val="21"/>
          <w:lang w:val="zh-CN"/>
        </w:rPr>
      </w:pPr>
      <w:r>
        <w:rPr>
          <w:rFonts w:hint="eastAsia" w:ascii="宋体" w:hAnsi="宋体" w:cs="宋体"/>
          <w:kern w:val="0"/>
          <w:szCs w:val="21"/>
        </w:rPr>
        <w:t>5</w:t>
      </w:r>
      <w:r>
        <w:rPr>
          <w:rFonts w:hint="eastAsia" w:ascii="宋体" w:hAnsi="宋体" w:cs="宋体"/>
          <w:kern w:val="0"/>
          <w:szCs w:val="21"/>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56B31C4">
      <w:pPr>
        <w:snapToGrid w:val="0"/>
        <w:spacing w:line="380" w:lineRule="exact"/>
        <w:ind w:firstLine="420" w:firstLineChars="200"/>
        <w:jc w:val="center"/>
        <w:rPr>
          <w:rFonts w:ascii="宋体" w:hAnsi="宋体" w:cs="宋体"/>
          <w:kern w:val="0"/>
          <w:szCs w:val="21"/>
          <w:lang w:val="zh-CN"/>
        </w:rPr>
      </w:pPr>
      <w:r>
        <w:rPr>
          <w:rFonts w:hint="eastAsia" w:ascii="宋体" w:hAnsi="宋体" w:cs="宋体"/>
          <w:kern w:val="0"/>
          <w:szCs w:val="21"/>
          <w:lang w:val="zh-CN"/>
        </w:rPr>
        <w:t xml:space="preserve">                     </w:t>
      </w:r>
    </w:p>
    <w:p w14:paraId="7358231D">
      <w:pPr>
        <w:snapToGrid w:val="0"/>
        <w:spacing w:line="380" w:lineRule="exact"/>
        <w:ind w:firstLine="420" w:firstLineChars="200"/>
        <w:jc w:val="center"/>
        <w:rPr>
          <w:rFonts w:ascii="宋体" w:hAnsi="宋体" w:cs="宋体"/>
          <w:kern w:val="0"/>
          <w:szCs w:val="21"/>
          <w:lang w:val="zh-CN"/>
        </w:rPr>
      </w:pPr>
      <w:r>
        <w:rPr>
          <w:rFonts w:hint="eastAsia" w:ascii="宋体" w:hAnsi="宋体" w:cs="宋体"/>
          <w:kern w:val="0"/>
          <w:szCs w:val="21"/>
        </w:rPr>
        <w:t xml:space="preserve">         </w:t>
      </w:r>
      <w:r>
        <w:rPr>
          <w:rFonts w:hint="eastAsia" w:ascii="宋体" w:hAnsi="宋体" w:cs="宋体"/>
          <w:kern w:val="0"/>
          <w:szCs w:val="21"/>
          <w:lang w:val="zh-CN"/>
        </w:rPr>
        <w:t>投标人名称(电子签章)：</w:t>
      </w:r>
    </w:p>
    <w:p w14:paraId="64533988">
      <w:pPr>
        <w:snapToGrid w:val="0"/>
        <w:spacing w:before="50" w:after="50" w:line="380" w:lineRule="exact"/>
        <w:ind w:left="-6" w:leftChars="-15" w:right="-817" w:rightChars="-389" w:hanging="25" w:hangingChars="12"/>
        <w:rPr>
          <w:rFonts w:ascii="宋体" w:hAnsi="宋体" w:cs="宋体"/>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  年  月   日</w:t>
      </w:r>
    </w:p>
    <w:p w14:paraId="23792D86">
      <w:pPr>
        <w:rPr>
          <w:rFonts w:ascii="宋体" w:hAnsi="宋体" w:cs="宋体"/>
          <w:b/>
          <w:bCs/>
          <w:sz w:val="24"/>
        </w:rPr>
      </w:pPr>
    </w:p>
    <w:p w14:paraId="77409F5D">
      <w:pPr>
        <w:rPr>
          <w:rFonts w:ascii="宋体" w:hAnsi="宋体" w:cs="宋体"/>
          <w:b/>
          <w:bCs/>
          <w:sz w:val="24"/>
        </w:rPr>
      </w:pPr>
    </w:p>
    <w:p w14:paraId="22F93CAC">
      <w:pPr>
        <w:rPr>
          <w:rFonts w:ascii="宋体" w:hAnsi="宋体" w:cs="宋体"/>
          <w:b/>
          <w:sz w:val="30"/>
          <w:szCs w:val="30"/>
        </w:rPr>
      </w:pPr>
      <w:r>
        <w:rPr>
          <w:rFonts w:hint="eastAsia" w:ascii="宋体" w:hAnsi="宋体" w:cs="宋体"/>
          <w:b/>
          <w:sz w:val="30"/>
          <w:szCs w:val="30"/>
        </w:rPr>
        <w:br w:type="page"/>
      </w:r>
    </w:p>
    <w:p w14:paraId="155ECE6F">
      <w:pPr>
        <w:jc w:val="center"/>
        <w:rPr>
          <w:rFonts w:ascii="宋体" w:hAnsi="宋体" w:cs="宋体"/>
          <w:b/>
          <w:bCs/>
          <w:sz w:val="24"/>
        </w:rPr>
      </w:pPr>
      <w:r>
        <w:rPr>
          <w:rFonts w:hint="eastAsia" w:ascii="宋体" w:hAnsi="宋体" w:cs="宋体"/>
          <w:b/>
          <w:sz w:val="30"/>
          <w:szCs w:val="30"/>
        </w:rPr>
        <w:t>三、投标人针对报价需要说明的其他文件和说明</w:t>
      </w:r>
    </w:p>
    <w:p w14:paraId="7D89C05C">
      <w:pPr>
        <w:rPr>
          <w:rFonts w:ascii="宋体" w:hAnsi="宋体" w:cs="宋体"/>
          <w:b/>
          <w:bCs/>
          <w:sz w:val="24"/>
        </w:rPr>
      </w:pPr>
    </w:p>
    <w:p w14:paraId="7054400A">
      <w:pPr>
        <w:pStyle w:val="85"/>
        <w:rPr>
          <w:rFonts w:ascii="宋体" w:hAnsi="宋体" w:cs="宋体"/>
          <w:b/>
          <w:bCs/>
          <w:sz w:val="24"/>
        </w:rPr>
      </w:pPr>
    </w:p>
    <w:p w14:paraId="2324C3D1">
      <w:pPr>
        <w:pStyle w:val="85"/>
        <w:rPr>
          <w:rFonts w:ascii="宋体" w:hAnsi="宋体" w:cs="宋体"/>
          <w:b/>
          <w:bCs/>
          <w:sz w:val="24"/>
        </w:rPr>
      </w:pPr>
    </w:p>
    <w:p w14:paraId="7320329D">
      <w:pPr>
        <w:pStyle w:val="85"/>
        <w:rPr>
          <w:rFonts w:ascii="宋体" w:hAnsi="宋体" w:cs="宋体"/>
          <w:b/>
          <w:bCs/>
          <w:sz w:val="24"/>
        </w:rPr>
      </w:pPr>
    </w:p>
    <w:p w14:paraId="0ECCFAF5">
      <w:pPr>
        <w:pStyle w:val="85"/>
        <w:rPr>
          <w:rFonts w:ascii="宋体" w:hAnsi="宋体" w:cs="宋体"/>
          <w:b/>
          <w:bCs/>
          <w:sz w:val="24"/>
        </w:rPr>
      </w:pPr>
    </w:p>
    <w:p w14:paraId="3DC2A53B">
      <w:pPr>
        <w:pStyle w:val="85"/>
        <w:rPr>
          <w:rFonts w:ascii="宋体" w:hAnsi="宋体" w:cs="宋体"/>
          <w:b/>
          <w:bCs/>
          <w:sz w:val="24"/>
        </w:rPr>
      </w:pPr>
    </w:p>
    <w:p w14:paraId="1EB28682">
      <w:pPr>
        <w:spacing w:line="360" w:lineRule="auto"/>
        <w:ind w:firstLine="3570" w:firstLineChars="1700"/>
        <w:rPr>
          <w:rFonts w:ascii="宋体" w:hAnsi="宋体" w:cs="宋体"/>
          <w:szCs w:val="20"/>
        </w:rPr>
      </w:pPr>
      <w:r>
        <w:rPr>
          <w:rFonts w:hint="eastAsia" w:ascii="宋体" w:hAnsi="宋体" w:cs="宋体"/>
          <w:szCs w:val="20"/>
          <w:lang w:val="zh-CN"/>
        </w:rPr>
        <w:t>投标人名称(电子签章)：</w:t>
      </w:r>
    </w:p>
    <w:p w14:paraId="2EEF3C2C">
      <w:pPr>
        <w:spacing w:line="360" w:lineRule="auto"/>
        <w:ind w:firstLine="3570" w:firstLineChars="1700"/>
        <w:contextualSpacing/>
        <w:rPr>
          <w:rFonts w:ascii="宋体" w:hAnsi="宋体" w:cs="宋体"/>
          <w:szCs w:val="20"/>
        </w:rPr>
      </w:pPr>
      <w:r>
        <w:rPr>
          <w:rFonts w:hint="eastAsia" w:ascii="宋体" w:hAnsi="宋体" w:cs="宋体"/>
          <w:szCs w:val="20"/>
          <w:lang w:val="zh-CN"/>
        </w:rPr>
        <w:t>日期</w:t>
      </w:r>
      <w:r>
        <w:rPr>
          <w:rFonts w:hint="eastAsia" w:ascii="宋体" w:hAnsi="宋体" w:cs="宋体"/>
          <w:szCs w:val="20"/>
        </w:rPr>
        <w:t xml:space="preserve">：  年  </w:t>
      </w:r>
      <w:r>
        <w:rPr>
          <w:rFonts w:hint="eastAsia" w:ascii="宋体" w:hAnsi="宋体" w:cs="宋体"/>
          <w:szCs w:val="20"/>
          <w:lang w:val="zh-CN"/>
        </w:rPr>
        <w:t>月</w:t>
      </w:r>
      <w:r>
        <w:rPr>
          <w:rFonts w:hint="eastAsia" w:ascii="宋体" w:hAnsi="宋体" w:cs="宋体"/>
          <w:szCs w:val="20"/>
        </w:rPr>
        <w:t xml:space="preserve">   </w:t>
      </w:r>
      <w:r>
        <w:rPr>
          <w:rFonts w:hint="eastAsia" w:ascii="宋体" w:hAnsi="宋体" w:cs="宋体"/>
          <w:szCs w:val="20"/>
          <w:lang w:val="zh-CN"/>
        </w:rPr>
        <w:t>日</w:t>
      </w:r>
    </w:p>
    <w:p w14:paraId="47E5CFAE">
      <w:pPr>
        <w:pStyle w:val="85"/>
        <w:rPr>
          <w:rFonts w:ascii="宋体" w:hAnsi="宋体" w:cs="宋体"/>
          <w:b/>
          <w:bCs/>
          <w:sz w:val="24"/>
        </w:rPr>
      </w:pPr>
    </w:p>
    <w:p w14:paraId="0AB72169">
      <w:pPr>
        <w:pStyle w:val="85"/>
        <w:rPr>
          <w:rFonts w:ascii="宋体" w:hAnsi="宋体" w:cs="宋体"/>
          <w:b/>
          <w:bCs/>
          <w:sz w:val="24"/>
        </w:rPr>
      </w:pPr>
    </w:p>
    <w:p w14:paraId="7405E1D1">
      <w:pPr>
        <w:pStyle w:val="85"/>
        <w:rPr>
          <w:rFonts w:ascii="宋体" w:hAnsi="宋体" w:cs="宋体"/>
          <w:b/>
          <w:bCs/>
          <w:sz w:val="24"/>
        </w:rPr>
      </w:pPr>
    </w:p>
    <w:p w14:paraId="4309290B">
      <w:pPr>
        <w:pStyle w:val="85"/>
        <w:rPr>
          <w:rFonts w:ascii="宋体" w:hAnsi="宋体" w:cs="宋体"/>
          <w:b/>
          <w:bCs/>
          <w:sz w:val="24"/>
        </w:rPr>
      </w:pPr>
    </w:p>
    <w:p w14:paraId="661A8D5D">
      <w:pPr>
        <w:pStyle w:val="85"/>
        <w:rPr>
          <w:rFonts w:ascii="宋体" w:hAnsi="宋体" w:cs="宋体"/>
          <w:b/>
          <w:bCs/>
          <w:sz w:val="24"/>
        </w:rPr>
      </w:pPr>
    </w:p>
    <w:p w14:paraId="7E87C9BE">
      <w:pPr>
        <w:pStyle w:val="85"/>
        <w:rPr>
          <w:rFonts w:ascii="宋体" w:hAnsi="宋体" w:cs="宋体"/>
          <w:b/>
          <w:bCs/>
          <w:sz w:val="24"/>
        </w:rPr>
      </w:pPr>
    </w:p>
    <w:p w14:paraId="376A80D2">
      <w:pPr>
        <w:pStyle w:val="85"/>
        <w:rPr>
          <w:rFonts w:ascii="宋体" w:hAnsi="宋体" w:cs="宋体"/>
          <w:b/>
          <w:bCs/>
          <w:sz w:val="24"/>
        </w:rPr>
      </w:pPr>
    </w:p>
    <w:p w14:paraId="2F8C9DCD">
      <w:pPr>
        <w:pStyle w:val="85"/>
        <w:rPr>
          <w:rFonts w:ascii="宋体" w:hAnsi="宋体" w:cs="宋体"/>
          <w:b/>
          <w:bCs/>
          <w:sz w:val="24"/>
        </w:rPr>
      </w:pPr>
    </w:p>
    <w:p w14:paraId="46BCD9F3">
      <w:pPr>
        <w:pStyle w:val="85"/>
        <w:rPr>
          <w:rFonts w:ascii="宋体" w:hAnsi="宋体" w:cs="宋体"/>
          <w:b/>
          <w:bCs/>
          <w:sz w:val="24"/>
        </w:rPr>
      </w:pPr>
    </w:p>
    <w:p w14:paraId="07CE2F03">
      <w:pPr>
        <w:pStyle w:val="85"/>
        <w:rPr>
          <w:rFonts w:ascii="宋体" w:hAnsi="宋体" w:cs="宋体"/>
          <w:b/>
          <w:bCs/>
          <w:sz w:val="24"/>
        </w:rPr>
      </w:pPr>
    </w:p>
    <w:p w14:paraId="2ABD82EC">
      <w:pPr>
        <w:pStyle w:val="85"/>
        <w:rPr>
          <w:rFonts w:ascii="宋体" w:hAnsi="宋体" w:cs="宋体"/>
          <w:b/>
          <w:bCs/>
          <w:sz w:val="24"/>
        </w:rPr>
      </w:pPr>
    </w:p>
    <w:p w14:paraId="22E5C780">
      <w:pPr>
        <w:pStyle w:val="85"/>
        <w:rPr>
          <w:rFonts w:ascii="宋体" w:hAnsi="宋体" w:cs="宋体"/>
          <w:b/>
          <w:bCs/>
          <w:sz w:val="24"/>
        </w:rPr>
      </w:pPr>
    </w:p>
    <w:p w14:paraId="37FFB564">
      <w:pPr>
        <w:pStyle w:val="85"/>
        <w:rPr>
          <w:rFonts w:ascii="宋体" w:hAnsi="宋体" w:cs="宋体"/>
          <w:b/>
          <w:bCs/>
          <w:sz w:val="24"/>
        </w:rPr>
      </w:pPr>
    </w:p>
    <w:p w14:paraId="10C9C5E2">
      <w:pPr>
        <w:pStyle w:val="85"/>
        <w:rPr>
          <w:rFonts w:ascii="宋体" w:hAnsi="宋体" w:cs="宋体"/>
          <w:b/>
          <w:bCs/>
          <w:sz w:val="24"/>
        </w:rPr>
      </w:pPr>
    </w:p>
    <w:p w14:paraId="59A6B54E">
      <w:pPr>
        <w:pStyle w:val="85"/>
        <w:rPr>
          <w:rFonts w:ascii="宋体" w:hAnsi="宋体" w:cs="宋体"/>
          <w:b/>
          <w:bCs/>
          <w:sz w:val="24"/>
        </w:rPr>
      </w:pPr>
    </w:p>
    <w:p w14:paraId="091CFB40">
      <w:pPr>
        <w:pStyle w:val="85"/>
        <w:rPr>
          <w:rFonts w:ascii="宋体" w:hAnsi="宋体" w:cs="宋体"/>
          <w:b/>
          <w:bCs/>
          <w:sz w:val="24"/>
        </w:rPr>
      </w:pPr>
    </w:p>
    <w:p w14:paraId="46D9838D">
      <w:pPr>
        <w:pStyle w:val="85"/>
        <w:rPr>
          <w:rFonts w:ascii="宋体" w:hAnsi="宋体" w:cs="宋体"/>
          <w:b/>
          <w:bCs/>
          <w:sz w:val="24"/>
        </w:rPr>
      </w:pPr>
    </w:p>
    <w:p w14:paraId="5CF7C29F">
      <w:pPr>
        <w:pStyle w:val="85"/>
        <w:rPr>
          <w:rFonts w:ascii="宋体" w:hAnsi="宋体" w:cs="宋体"/>
          <w:b/>
          <w:bCs/>
          <w:sz w:val="24"/>
        </w:rPr>
      </w:pPr>
    </w:p>
    <w:p w14:paraId="3F224FED">
      <w:pPr>
        <w:pStyle w:val="85"/>
        <w:rPr>
          <w:rFonts w:ascii="宋体" w:hAnsi="宋体" w:cs="宋体"/>
          <w:b/>
          <w:bCs/>
          <w:sz w:val="24"/>
        </w:rPr>
      </w:pPr>
    </w:p>
    <w:p w14:paraId="36B23F74">
      <w:pPr>
        <w:pStyle w:val="85"/>
        <w:rPr>
          <w:rFonts w:ascii="宋体" w:hAnsi="宋体" w:cs="宋体"/>
          <w:b/>
          <w:bCs/>
          <w:sz w:val="24"/>
        </w:rPr>
      </w:pPr>
    </w:p>
    <w:p w14:paraId="3CD46815">
      <w:pPr>
        <w:pStyle w:val="85"/>
        <w:rPr>
          <w:rFonts w:ascii="宋体" w:hAnsi="宋体" w:cs="宋体"/>
          <w:b/>
          <w:bCs/>
          <w:sz w:val="24"/>
        </w:rPr>
      </w:pPr>
    </w:p>
    <w:p w14:paraId="14399BA2">
      <w:pPr>
        <w:pStyle w:val="85"/>
        <w:rPr>
          <w:rFonts w:ascii="宋体" w:hAnsi="宋体" w:cs="宋体"/>
          <w:b/>
          <w:bCs/>
          <w:sz w:val="24"/>
        </w:rPr>
      </w:pPr>
    </w:p>
    <w:p w14:paraId="4FF98CCD">
      <w:pPr>
        <w:pStyle w:val="85"/>
        <w:rPr>
          <w:rFonts w:ascii="宋体" w:hAnsi="宋体" w:cs="宋体"/>
          <w:b/>
          <w:bCs/>
          <w:sz w:val="24"/>
        </w:rPr>
      </w:pPr>
    </w:p>
    <w:p w14:paraId="5A278BF4">
      <w:pPr>
        <w:pStyle w:val="85"/>
        <w:rPr>
          <w:rFonts w:ascii="宋体" w:hAnsi="宋体" w:cs="宋体"/>
          <w:b/>
          <w:bCs/>
          <w:sz w:val="24"/>
        </w:rPr>
      </w:pPr>
    </w:p>
    <w:p w14:paraId="06695D54">
      <w:pPr>
        <w:pStyle w:val="85"/>
        <w:rPr>
          <w:rFonts w:ascii="宋体" w:hAnsi="宋体" w:cs="宋体"/>
          <w:b/>
          <w:bCs/>
          <w:sz w:val="24"/>
        </w:rPr>
      </w:pPr>
    </w:p>
    <w:p w14:paraId="1756D497">
      <w:pPr>
        <w:pStyle w:val="85"/>
        <w:rPr>
          <w:rFonts w:ascii="宋体" w:hAnsi="宋体" w:cs="宋体"/>
          <w:b/>
          <w:bCs/>
          <w:sz w:val="24"/>
        </w:rPr>
      </w:pPr>
    </w:p>
    <w:p w14:paraId="0292BB25">
      <w:pPr>
        <w:pStyle w:val="85"/>
        <w:rPr>
          <w:rFonts w:ascii="宋体" w:hAnsi="宋体" w:cs="宋体"/>
          <w:b/>
          <w:bCs/>
          <w:sz w:val="24"/>
        </w:rPr>
      </w:pPr>
    </w:p>
    <w:p w14:paraId="3468EFB0">
      <w:pPr>
        <w:pStyle w:val="85"/>
        <w:rPr>
          <w:rFonts w:ascii="宋体" w:hAnsi="宋体" w:cs="宋体"/>
          <w:b/>
          <w:bCs/>
          <w:sz w:val="24"/>
        </w:rPr>
      </w:pPr>
    </w:p>
    <w:p w14:paraId="0D668F7E">
      <w:pPr>
        <w:pStyle w:val="85"/>
        <w:rPr>
          <w:rFonts w:ascii="宋体" w:hAnsi="宋体" w:cs="宋体"/>
          <w:b/>
          <w:bCs/>
          <w:sz w:val="24"/>
        </w:rPr>
      </w:pPr>
    </w:p>
    <w:p w14:paraId="6DDCE06A">
      <w:pPr>
        <w:pStyle w:val="85"/>
        <w:rPr>
          <w:rFonts w:ascii="宋体" w:hAnsi="宋体" w:cs="宋体"/>
          <w:b/>
          <w:bCs/>
          <w:sz w:val="24"/>
        </w:rPr>
      </w:pPr>
    </w:p>
    <w:p w14:paraId="60724A0C">
      <w:pPr>
        <w:pStyle w:val="85"/>
        <w:rPr>
          <w:rFonts w:ascii="宋体" w:hAnsi="宋体" w:cs="宋体"/>
          <w:b/>
          <w:bCs/>
          <w:sz w:val="24"/>
        </w:rPr>
      </w:pPr>
    </w:p>
    <w:p w14:paraId="475CF736">
      <w:pPr>
        <w:pStyle w:val="85"/>
        <w:rPr>
          <w:rFonts w:ascii="宋体" w:hAnsi="宋体" w:cs="宋体"/>
          <w:b/>
          <w:bCs/>
          <w:sz w:val="24"/>
        </w:rPr>
      </w:pPr>
    </w:p>
    <w:p w14:paraId="722788A1">
      <w:pPr>
        <w:pStyle w:val="85"/>
        <w:rPr>
          <w:rFonts w:ascii="宋体" w:hAnsi="宋体" w:cs="宋体"/>
          <w:b/>
          <w:bCs/>
          <w:sz w:val="24"/>
        </w:rPr>
      </w:pPr>
    </w:p>
    <w:p w14:paraId="655CADF5">
      <w:pPr>
        <w:rPr>
          <w:rFonts w:ascii="宋体" w:hAnsi="宋体" w:cs="宋体"/>
          <w:b/>
          <w:bCs/>
          <w:sz w:val="24"/>
        </w:rPr>
      </w:pPr>
    </w:p>
    <w:p w14:paraId="60930EC2">
      <w:pPr>
        <w:rPr>
          <w:rFonts w:ascii="宋体" w:hAnsi="宋体" w:cs="宋体"/>
          <w:b/>
          <w:sz w:val="28"/>
          <w:szCs w:val="28"/>
        </w:rPr>
      </w:pPr>
      <w:bookmarkStart w:id="162" w:name="_Toc19686837"/>
      <w:r>
        <w:rPr>
          <w:rFonts w:hint="eastAsia" w:ascii="宋体" w:hAnsi="宋体" w:cs="宋体"/>
          <w:b/>
          <w:bCs/>
          <w:sz w:val="24"/>
        </w:rPr>
        <w:br w:type="page"/>
      </w:r>
      <w:r>
        <w:rPr>
          <w:rFonts w:hint="eastAsia" w:ascii="宋体" w:hAnsi="宋体" w:cs="宋体"/>
          <w:b/>
          <w:bCs/>
          <w:sz w:val="24"/>
        </w:rPr>
        <w:t>第二节</w:t>
      </w:r>
      <w:r>
        <w:rPr>
          <w:rFonts w:hint="eastAsia" w:ascii="宋体" w:hAnsi="宋体" w:cs="宋体"/>
          <w:b/>
          <w:sz w:val="28"/>
          <w:szCs w:val="28"/>
        </w:rPr>
        <w:t>、资格证明文件格式</w:t>
      </w:r>
      <w:bookmarkEnd w:id="160"/>
      <w:bookmarkEnd w:id="161"/>
      <w:bookmarkEnd w:id="162"/>
    </w:p>
    <w:p w14:paraId="20371C04">
      <w:pPr>
        <w:snapToGrid w:val="0"/>
        <w:spacing w:beforeLines="50" w:after="50"/>
        <w:jc w:val="right"/>
        <w:rPr>
          <w:rFonts w:ascii="宋体" w:hAnsi="宋体" w:cs="宋体"/>
          <w:bCs/>
          <w:sz w:val="32"/>
          <w:szCs w:val="20"/>
        </w:rPr>
      </w:pPr>
      <w:r>
        <w:rPr>
          <w:rFonts w:hint="eastAsia" w:ascii="宋体" w:hAnsi="宋体" w:cs="宋体"/>
          <w:bCs/>
        </w:rPr>
        <w:t xml:space="preserve">  电子投标文件</w:t>
      </w:r>
    </w:p>
    <w:p w14:paraId="06987BD8">
      <w:pPr>
        <w:snapToGrid w:val="0"/>
        <w:spacing w:beforeLines="50" w:after="50"/>
        <w:rPr>
          <w:rFonts w:ascii="宋体" w:hAnsi="宋体" w:cs="宋体"/>
          <w:sz w:val="24"/>
          <w:szCs w:val="20"/>
        </w:rPr>
      </w:pPr>
    </w:p>
    <w:p w14:paraId="483A3E0A">
      <w:pPr>
        <w:snapToGrid w:val="0"/>
        <w:spacing w:beforeLines="50" w:after="50"/>
        <w:jc w:val="center"/>
        <w:rPr>
          <w:rFonts w:ascii="宋体" w:hAnsi="宋体" w:cs="宋体"/>
          <w:b/>
          <w:sz w:val="24"/>
          <w:szCs w:val="20"/>
        </w:rPr>
      </w:pPr>
      <w:r>
        <w:rPr>
          <w:rFonts w:hint="eastAsia" w:ascii="宋体" w:hAnsi="宋体" w:cs="宋体"/>
          <w:b/>
          <w:sz w:val="32"/>
          <w:szCs w:val="32"/>
        </w:rPr>
        <w:t>资格证明文件（封面）</w:t>
      </w:r>
    </w:p>
    <w:p w14:paraId="16C9CC95">
      <w:pPr>
        <w:snapToGrid w:val="0"/>
        <w:spacing w:beforeLines="50" w:after="50"/>
        <w:rPr>
          <w:rFonts w:ascii="宋体" w:hAnsi="宋体" w:cs="宋体"/>
          <w:bCs/>
          <w:sz w:val="24"/>
          <w:szCs w:val="20"/>
        </w:rPr>
      </w:pPr>
    </w:p>
    <w:p w14:paraId="60B99B63">
      <w:pPr>
        <w:snapToGrid w:val="0"/>
        <w:spacing w:beforeLines="50" w:after="50"/>
        <w:rPr>
          <w:rFonts w:ascii="宋体" w:hAnsi="宋体" w:cs="宋体"/>
          <w:bCs/>
          <w:sz w:val="24"/>
          <w:szCs w:val="20"/>
        </w:rPr>
      </w:pPr>
    </w:p>
    <w:p w14:paraId="4D6D3108">
      <w:pPr>
        <w:snapToGrid w:val="0"/>
        <w:spacing w:beforeLines="50" w:after="50"/>
        <w:rPr>
          <w:rFonts w:ascii="宋体" w:hAnsi="宋体" w:cs="宋体"/>
          <w:bCs/>
          <w:sz w:val="24"/>
          <w:szCs w:val="20"/>
        </w:rPr>
      </w:pPr>
    </w:p>
    <w:p w14:paraId="308BFC2B">
      <w:pPr>
        <w:snapToGrid w:val="0"/>
        <w:spacing w:beforeLines="50" w:after="50"/>
        <w:rPr>
          <w:rFonts w:ascii="宋体" w:hAnsi="宋体" w:cs="宋体"/>
          <w:bCs/>
          <w:sz w:val="24"/>
          <w:szCs w:val="20"/>
        </w:rPr>
      </w:pPr>
    </w:p>
    <w:p w14:paraId="551A99EC">
      <w:pPr>
        <w:snapToGrid w:val="0"/>
        <w:spacing w:beforeLines="50" w:after="50"/>
        <w:rPr>
          <w:rFonts w:ascii="宋体" w:hAnsi="宋体" w:cs="宋体"/>
          <w:bCs/>
          <w:sz w:val="24"/>
          <w:szCs w:val="20"/>
        </w:rPr>
      </w:pPr>
    </w:p>
    <w:p w14:paraId="7B8C5EB0">
      <w:pPr>
        <w:snapToGrid w:val="0"/>
        <w:spacing w:beforeLines="50" w:after="50"/>
        <w:rPr>
          <w:rFonts w:ascii="宋体" w:hAnsi="宋体" w:cs="宋体"/>
          <w:bCs/>
          <w:sz w:val="24"/>
          <w:szCs w:val="20"/>
        </w:rPr>
      </w:pPr>
    </w:p>
    <w:p w14:paraId="0DAE3A4A">
      <w:pPr>
        <w:snapToGrid w:val="0"/>
        <w:spacing w:beforeLines="50" w:after="50"/>
        <w:rPr>
          <w:rFonts w:ascii="宋体" w:hAnsi="宋体" w:cs="宋体"/>
          <w:bCs/>
          <w:sz w:val="24"/>
          <w:szCs w:val="20"/>
        </w:rPr>
      </w:pPr>
    </w:p>
    <w:p w14:paraId="17F68050">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 xml:space="preserve">项目名称： </w:t>
      </w:r>
    </w:p>
    <w:p w14:paraId="6F390946">
      <w:pPr>
        <w:snapToGrid w:val="0"/>
        <w:spacing w:beforeLines="50" w:after="50" w:line="400" w:lineRule="exact"/>
        <w:ind w:firstLine="360" w:firstLineChars="150"/>
        <w:rPr>
          <w:rFonts w:ascii="宋体" w:hAnsi="宋体" w:cs="宋体"/>
          <w:bCs/>
          <w:sz w:val="24"/>
        </w:rPr>
      </w:pPr>
    </w:p>
    <w:p w14:paraId="20293534">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 xml:space="preserve">项目编号： </w:t>
      </w:r>
    </w:p>
    <w:p w14:paraId="05FC7A56">
      <w:pPr>
        <w:snapToGrid w:val="0"/>
        <w:spacing w:beforeLines="50" w:after="50" w:line="400" w:lineRule="exact"/>
        <w:rPr>
          <w:rFonts w:ascii="宋体" w:hAnsi="宋体" w:cs="宋体"/>
          <w:bCs/>
          <w:sz w:val="24"/>
        </w:rPr>
      </w:pPr>
    </w:p>
    <w:p w14:paraId="4DDD27F2">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投标人名称：</w:t>
      </w:r>
    </w:p>
    <w:p w14:paraId="0E573257">
      <w:pPr>
        <w:snapToGrid w:val="0"/>
        <w:spacing w:beforeLines="50" w:after="50" w:line="400" w:lineRule="exact"/>
        <w:ind w:firstLine="360" w:firstLineChars="150"/>
        <w:rPr>
          <w:rFonts w:ascii="宋体" w:hAnsi="宋体" w:cs="宋体"/>
          <w:bCs/>
          <w:sz w:val="24"/>
        </w:rPr>
      </w:pPr>
    </w:p>
    <w:p w14:paraId="7B0A11C1">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投标人地址：</w:t>
      </w:r>
    </w:p>
    <w:p w14:paraId="16FC7F1D">
      <w:pPr>
        <w:pStyle w:val="7"/>
        <w:snapToGrid w:val="0"/>
        <w:spacing w:before="50" w:after="50" w:line="400" w:lineRule="exact"/>
        <w:ind w:firstLine="960" w:firstLineChars="400"/>
        <w:rPr>
          <w:rFonts w:ascii="宋体" w:hAnsi="宋体" w:cs="宋体"/>
          <w:bCs/>
          <w:sz w:val="24"/>
          <w:szCs w:val="24"/>
        </w:rPr>
      </w:pPr>
    </w:p>
    <w:p w14:paraId="5EA9BBD0">
      <w:pPr>
        <w:pStyle w:val="7"/>
        <w:snapToGrid w:val="0"/>
        <w:spacing w:before="50" w:after="50"/>
        <w:ind w:firstLine="540" w:firstLineChars="225"/>
        <w:rPr>
          <w:rFonts w:ascii="宋体" w:hAnsi="宋体" w:cs="宋体"/>
          <w:bCs/>
          <w:sz w:val="24"/>
          <w:szCs w:val="24"/>
        </w:rPr>
      </w:pPr>
    </w:p>
    <w:p w14:paraId="37FBC3F2">
      <w:pPr>
        <w:pStyle w:val="7"/>
        <w:snapToGrid w:val="0"/>
        <w:spacing w:before="50" w:after="50"/>
        <w:ind w:firstLine="540" w:firstLineChars="225"/>
        <w:rPr>
          <w:rFonts w:ascii="宋体" w:hAnsi="宋体" w:cs="宋体"/>
          <w:bCs/>
          <w:sz w:val="24"/>
          <w:szCs w:val="24"/>
        </w:rPr>
      </w:pPr>
    </w:p>
    <w:p w14:paraId="0B249C81">
      <w:pPr>
        <w:pStyle w:val="7"/>
        <w:snapToGrid w:val="0"/>
        <w:spacing w:before="50" w:after="50"/>
        <w:ind w:firstLine="960" w:firstLineChars="400"/>
        <w:rPr>
          <w:rFonts w:ascii="宋体" w:hAnsi="宋体" w:cs="宋体"/>
          <w:bCs/>
          <w:sz w:val="24"/>
          <w:szCs w:val="24"/>
        </w:rPr>
      </w:pPr>
    </w:p>
    <w:p w14:paraId="21E2C31B">
      <w:pPr>
        <w:snapToGrid w:val="0"/>
        <w:spacing w:beforeLines="50" w:after="50"/>
        <w:ind w:firstLine="645"/>
        <w:jc w:val="center"/>
        <w:rPr>
          <w:rFonts w:ascii="宋体" w:hAnsi="宋体" w:cs="宋体"/>
          <w:sz w:val="24"/>
        </w:rPr>
      </w:pPr>
      <w:r>
        <w:rPr>
          <w:rFonts w:hint="eastAsia" w:ascii="宋体" w:hAnsi="宋体" w:cs="宋体"/>
          <w:sz w:val="24"/>
        </w:rPr>
        <w:t>年  月  日</w:t>
      </w:r>
    </w:p>
    <w:p w14:paraId="730F2C58">
      <w:pPr>
        <w:spacing w:line="360" w:lineRule="auto"/>
        <w:ind w:firstLine="420"/>
        <w:rPr>
          <w:rFonts w:ascii="宋体" w:hAnsi="宋体" w:cs="宋体"/>
          <w:sz w:val="30"/>
        </w:rPr>
        <w:sectPr>
          <w:headerReference r:id="rId8" w:type="default"/>
          <w:footerReference r:id="rId9" w:type="default"/>
          <w:pgSz w:w="11906" w:h="16838"/>
          <w:pgMar w:top="1134" w:right="1247" w:bottom="1134" w:left="1247" w:header="720" w:footer="720" w:gutter="0"/>
          <w:cols w:space="720" w:num="1"/>
          <w:docGrid w:linePitch="331" w:charSpace="0"/>
        </w:sectPr>
      </w:pPr>
    </w:p>
    <w:p w14:paraId="7D15B976">
      <w:pPr>
        <w:jc w:val="center"/>
        <w:rPr>
          <w:rFonts w:ascii="宋体" w:hAnsi="宋体" w:cs="宋体"/>
          <w:b/>
          <w:kern w:val="0"/>
          <w:sz w:val="36"/>
          <w:szCs w:val="36"/>
        </w:rPr>
      </w:pPr>
      <w:r>
        <w:rPr>
          <w:rFonts w:hint="eastAsia" w:ascii="宋体" w:hAnsi="宋体" w:cs="宋体"/>
          <w:b/>
          <w:kern w:val="0"/>
          <w:sz w:val="36"/>
          <w:szCs w:val="36"/>
        </w:rPr>
        <w:t>资格证明文件目录</w:t>
      </w:r>
    </w:p>
    <w:p w14:paraId="37F07725">
      <w:pPr>
        <w:snapToGrid w:val="0"/>
        <w:spacing w:line="360" w:lineRule="auto"/>
        <w:rPr>
          <w:rFonts w:ascii="宋体" w:hAnsi="宋体" w:cs="宋体"/>
          <w:kern w:val="0"/>
          <w:sz w:val="24"/>
        </w:rPr>
      </w:pPr>
    </w:p>
    <w:p w14:paraId="00C6C8B1">
      <w:pPr>
        <w:snapToGrid w:val="0"/>
        <w:spacing w:line="380" w:lineRule="exact"/>
        <w:rPr>
          <w:rFonts w:ascii="宋体" w:hAnsi="宋体" w:cs="宋体"/>
          <w:kern w:val="0"/>
          <w:sz w:val="24"/>
        </w:rPr>
      </w:pPr>
      <w:r>
        <w:rPr>
          <w:rFonts w:hint="eastAsia" w:ascii="宋体" w:hAnsi="宋体" w:cs="宋体"/>
          <w:kern w:val="0"/>
          <w:sz w:val="24"/>
        </w:rPr>
        <w:t>一、</w:t>
      </w:r>
      <w:r>
        <w:rPr>
          <w:rFonts w:hint="eastAsia" w:ascii="宋体" w:hAnsi="宋体" w:cs="宋体"/>
          <w:sz w:val="24"/>
        </w:rPr>
        <w:t>营业执照(或事业法人登记证或其他工商等登记证明材料)复印件（投标人为自然人的，须提供</w:t>
      </w:r>
      <w:r>
        <w:rPr>
          <w:rFonts w:hint="eastAsia" w:ascii="宋体" w:hAnsi="宋体" w:cs="宋体"/>
          <w:kern w:val="0"/>
          <w:sz w:val="24"/>
        </w:rPr>
        <w:t>自然人的身份证明</w:t>
      </w:r>
      <w:r>
        <w:rPr>
          <w:rFonts w:hint="eastAsia" w:ascii="宋体" w:hAnsi="宋体" w:cs="宋体"/>
          <w:sz w:val="24"/>
        </w:rPr>
        <w:t>）</w:t>
      </w:r>
      <w:r>
        <w:rPr>
          <w:rFonts w:hint="eastAsia" w:ascii="宋体" w:hAnsi="宋体" w:cs="宋体"/>
          <w:kern w:val="0"/>
          <w:sz w:val="24"/>
        </w:rPr>
        <w:t>……………………………………………………………（页码）</w:t>
      </w:r>
    </w:p>
    <w:p w14:paraId="4F9EA104">
      <w:pPr>
        <w:snapToGrid w:val="0"/>
        <w:spacing w:line="380" w:lineRule="exact"/>
        <w:rPr>
          <w:rFonts w:ascii="宋体" w:hAnsi="宋体" w:cs="宋体"/>
          <w:kern w:val="0"/>
          <w:sz w:val="24"/>
        </w:rPr>
      </w:pPr>
      <w:r>
        <w:rPr>
          <w:rFonts w:hint="eastAsia" w:ascii="宋体" w:hAnsi="宋体" w:cs="宋体"/>
          <w:kern w:val="0"/>
          <w:sz w:val="24"/>
        </w:rPr>
        <w:t>二、依法缴纳税收的相关材料…………………………………………………………（页码）</w:t>
      </w:r>
    </w:p>
    <w:p w14:paraId="69F65272">
      <w:pPr>
        <w:snapToGrid w:val="0"/>
        <w:spacing w:line="380" w:lineRule="exact"/>
        <w:rPr>
          <w:rFonts w:ascii="宋体" w:hAnsi="宋体" w:cs="宋体"/>
          <w:kern w:val="0"/>
          <w:sz w:val="24"/>
        </w:rPr>
      </w:pPr>
      <w:r>
        <w:rPr>
          <w:rFonts w:hint="eastAsia" w:ascii="宋体" w:hAnsi="宋体" w:cs="宋体"/>
          <w:kern w:val="0"/>
          <w:sz w:val="24"/>
        </w:rPr>
        <w:t>三、依法缴纳社会保障资金的相关材料………………………………………………（页码）</w:t>
      </w:r>
    </w:p>
    <w:p w14:paraId="725135E7">
      <w:pPr>
        <w:snapToGrid w:val="0"/>
        <w:spacing w:line="380" w:lineRule="exact"/>
        <w:rPr>
          <w:rFonts w:ascii="宋体" w:hAnsi="宋体" w:cs="宋体"/>
          <w:kern w:val="0"/>
          <w:sz w:val="24"/>
        </w:rPr>
      </w:pPr>
      <w:r>
        <w:rPr>
          <w:rFonts w:hint="eastAsia" w:ascii="宋体" w:hAnsi="宋体" w:cs="宋体"/>
          <w:kern w:val="0"/>
          <w:sz w:val="24"/>
        </w:rPr>
        <w:t>四、财务状况报告方面的材料…………………………………………………………（页码）</w:t>
      </w:r>
    </w:p>
    <w:p w14:paraId="27123385">
      <w:pPr>
        <w:snapToGrid w:val="0"/>
        <w:spacing w:line="380" w:lineRule="exact"/>
        <w:rPr>
          <w:rFonts w:ascii="宋体" w:hAnsi="宋体" w:cs="宋体"/>
          <w:kern w:val="0"/>
          <w:sz w:val="24"/>
        </w:rPr>
      </w:pPr>
      <w:r>
        <w:rPr>
          <w:rFonts w:hint="eastAsia" w:ascii="宋体" w:hAnsi="宋体" w:cs="宋体"/>
          <w:sz w:val="24"/>
        </w:rPr>
        <w:t>五、投标人直接控股、管理关系信息表</w:t>
      </w:r>
      <w:r>
        <w:rPr>
          <w:rFonts w:hint="eastAsia" w:ascii="宋体" w:hAnsi="宋体" w:cs="宋体"/>
          <w:kern w:val="0"/>
          <w:sz w:val="24"/>
        </w:rPr>
        <w:t>………………………………………………（页码）</w:t>
      </w:r>
    </w:p>
    <w:p w14:paraId="4CD60845">
      <w:pPr>
        <w:snapToGrid w:val="0"/>
        <w:spacing w:line="380" w:lineRule="exact"/>
        <w:rPr>
          <w:rFonts w:ascii="宋体" w:hAnsi="宋体" w:cs="宋体"/>
          <w:kern w:val="0"/>
          <w:sz w:val="24"/>
        </w:rPr>
      </w:pPr>
      <w:r>
        <w:rPr>
          <w:rFonts w:hint="eastAsia" w:ascii="宋体" w:hAnsi="宋体" w:cs="宋体"/>
          <w:kern w:val="0"/>
          <w:sz w:val="24"/>
        </w:rPr>
        <w:t>六、投标资格声明函……………………………………………………………………（页码）</w:t>
      </w:r>
    </w:p>
    <w:p w14:paraId="33487DF5">
      <w:pPr>
        <w:pStyle w:val="20"/>
      </w:pPr>
      <w:r>
        <w:rPr>
          <w:rFonts w:hint="eastAsia" w:ascii="宋体" w:hAnsi="宋体" w:cs="宋体"/>
        </w:rPr>
        <w:t>七、联合体协议书（如有）……………………………………………………………（页码）</w:t>
      </w:r>
    </w:p>
    <w:p w14:paraId="02448392">
      <w:pPr>
        <w:snapToGrid w:val="0"/>
        <w:spacing w:line="380" w:lineRule="exact"/>
        <w:rPr>
          <w:rFonts w:ascii="宋体" w:hAnsi="宋体" w:cs="宋体"/>
          <w:sz w:val="24"/>
        </w:rPr>
      </w:pPr>
      <w:r>
        <w:rPr>
          <w:rFonts w:hint="eastAsia" w:ascii="宋体" w:hAnsi="宋体" w:cs="宋体"/>
          <w:sz w:val="24"/>
        </w:rPr>
        <w:t>八、中小企业声明函或监狱企业或残疾人福利性单位证明材料……………………（页码）</w:t>
      </w:r>
    </w:p>
    <w:p w14:paraId="13F9EE3F">
      <w:pPr>
        <w:snapToGrid w:val="0"/>
        <w:spacing w:line="380" w:lineRule="exact"/>
        <w:rPr>
          <w:rFonts w:ascii="宋体" w:hAnsi="宋体" w:cs="宋体"/>
          <w:kern w:val="0"/>
          <w:sz w:val="24"/>
        </w:rPr>
      </w:pPr>
      <w:r>
        <w:rPr>
          <w:rFonts w:hint="eastAsia" w:ascii="宋体" w:hAnsi="宋体" w:cs="宋体"/>
          <w:kern w:val="0"/>
          <w:sz w:val="24"/>
        </w:rPr>
        <w:t>九、除招标文件规定必须提供以外，投标人认为需要提供的其他证明材料………（页码）</w:t>
      </w:r>
    </w:p>
    <w:p w14:paraId="36BD251B">
      <w:pPr>
        <w:snapToGrid w:val="0"/>
        <w:spacing w:line="380" w:lineRule="exact"/>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14:paraId="1CE7BD19">
      <w:pPr>
        <w:spacing w:line="360" w:lineRule="auto"/>
        <w:ind w:firstLine="420"/>
        <w:rPr>
          <w:rFonts w:ascii="宋体" w:hAnsi="宋体" w:cs="宋体"/>
          <w:sz w:val="30"/>
        </w:rPr>
        <w:sectPr>
          <w:pgSz w:w="11906" w:h="16838"/>
          <w:pgMar w:top="1134" w:right="1247" w:bottom="1134" w:left="1247" w:header="720" w:footer="720" w:gutter="0"/>
          <w:cols w:space="720" w:num="1"/>
          <w:docGrid w:linePitch="331" w:charSpace="0"/>
        </w:sectPr>
      </w:pPr>
    </w:p>
    <w:p w14:paraId="3898AD52">
      <w:pPr>
        <w:spacing w:line="360" w:lineRule="auto"/>
        <w:jc w:val="center"/>
        <w:rPr>
          <w:rFonts w:ascii="宋体" w:hAnsi="宋体" w:cs="宋体"/>
          <w:b/>
          <w:sz w:val="30"/>
          <w:szCs w:val="30"/>
        </w:rPr>
      </w:pPr>
      <w:r>
        <w:rPr>
          <w:rFonts w:hint="eastAsia" w:ascii="宋体" w:hAnsi="宋体" w:cs="宋体"/>
          <w:b/>
          <w:kern w:val="0"/>
          <w:sz w:val="32"/>
          <w:szCs w:val="32"/>
          <w:lang w:val="zh-CN"/>
        </w:rPr>
        <w:t>一、</w:t>
      </w:r>
      <w:r>
        <w:rPr>
          <w:rFonts w:hint="eastAsia" w:ascii="宋体" w:hAnsi="宋体" w:cs="宋体"/>
          <w:b/>
          <w:sz w:val="30"/>
          <w:szCs w:val="30"/>
        </w:rPr>
        <w:t>营业执照(或事业法人登记证或其他工商等登记证明材料)复印件（投标人为自然人的，提供自然人的身份证明）</w:t>
      </w:r>
    </w:p>
    <w:p w14:paraId="0BBD1DA9">
      <w:pPr>
        <w:spacing w:line="360" w:lineRule="auto"/>
        <w:rPr>
          <w:rFonts w:ascii="宋体" w:hAnsi="宋体" w:cs="宋体"/>
          <w:b/>
          <w:sz w:val="30"/>
          <w:szCs w:val="30"/>
        </w:rPr>
      </w:pPr>
    </w:p>
    <w:p w14:paraId="6060DF1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投标人名称(电子签章)：          </w:t>
      </w:r>
    </w:p>
    <w:p w14:paraId="39300CBE">
      <w:pPr>
        <w:spacing w:line="360" w:lineRule="auto"/>
        <w:jc w:val="center"/>
        <w:rPr>
          <w:rFonts w:ascii="宋体" w:hAnsi="宋体" w:cs="宋体"/>
          <w:b/>
          <w:sz w:val="30"/>
          <w:szCs w:val="30"/>
        </w:rPr>
      </w:pPr>
      <w:r>
        <w:rPr>
          <w:rFonts w:hint="eastAsia" w:ascii="宋体" w:hAnsi="宋体" w:cs="宋体"/>
          <w:kern w:val="0"/>
          <w:sz w:val="24"/>
          <w:lang w:val="zh-CN"/>
        </w:rPr>
        <w:t xml:space="preserve">                   日期：  年  月</w:t>
      </w:r>
    </w:p>
    <w:p w14:paraId="029559AD">
      <w:pPr>
        <w:spacing w:line="360" w:lineRule="auto"/>
        <w:jc w:val="center"/>
        <w:rPr>
          <w:rFonts w:ascii="宋体" w:hAnsi="宋体" w:cs="宋体"/>
          <w:b/>
          <w:sz w:val="30"/>
          <w:szCs w:val="30"/>
        </w:rPr>
      </w:pPr>
    </w:p>
    <w:p w14:paraId="05086D34">
      <w:pPr>
        <w:snapToGrid w:val="0"/>
        <w:spacing w:line="360" w:lineRule="auto"/>
        <w:ind w:right="480"/>
        <w:jc w:val="center"/>
        <w:rPr>
          <w:rFonts w:ascii="宋体" w:hAnsi="宋体" w:cs="宋体"/>
          <w:b/>
          <w:kern w:val="0"/>
          <w:sz w:val="32"/>
          <w:szCs w:val="32"/>
        </w:rPr>
      </w:pPr>
      <w:r>
        <w:rPr>
          <w:rFonts w:hint="eastAsia" w:ascii="宋体" w:hAnsi="宋体" w:cs="宋体"/>
          <w:b/>
          <w:sz w:val="30"/>
          <w:szCs w:val="30"/>
        </w:rPr>
        <w:t>二、依法缴纳税收的相关材料</w:t>
      </w:r>
    </w:p>
    <w:p w14:paraId="34DB88DA">
      <w:pPr>
        <w:snapToGrid w:val="0"/>
        <w:spacing w:line="360" w:lineRule="auto"/>
        <w:ind w:firstLine="480" w:firstLineChars="200"/>
        <w:rPr>
          <w:rFonts w:ascii="宋体" w:hAnsi="宋体" w:cs="宋体"/>
          <w:sz w:val="24"/>
        </w:rPr>
      </w:pPr>
    </w:p>
    <w:p w14:paraId="2AACDAFE">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7964FFCD">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投标人名称(电子签章)：</w:t>
      </w:r>
    </w:p>
    <w:p w14:paraId="06C06BF2">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FBB17F0">
      <w:pPr>
        <w:pStyle w:val="17"/>
        <w:rPr>
          <w:rFonts w:ascii="宋体" w:hAnsi="宋体" w:eastAsia="宋体" w:cs="宋体"/>
          <w:color w:val="auto"/>
          <w:lang w:val="zh-CN" w:eastAsia="zh-CN"/>
        </w:rPr>
      </w:pPr>
    </w:p>
    <w:p w14:paraId="3917F2FD">
      <w:pPr>
        <w:snapToGrid w:val="0"/>
        <w:spacing w:line="360" w:lineRule="auto"/>
        <w:ind w:right="480"/>
        <w:jc w:val="center"/>
        <w:rPr>
          <w:rFonts w:ascii="宋体" w:hAnsi="宋体" w:cs="宋体"/>
          <w:b/>
          <w:kern w:val="0"/>
          <w:sz w:val="32"/>
          <w:szCs w:val="32"/>
        </w:rPr>
      </w:pPr>
      <w:r>
        <w:rPr>
          <w:rFonts w:hint="eastAsia" w:ascii="宋体" w:hAnsi="宋体" w:cs="宋体"/>
          <w:b/>
          <w:sz w:val="30"/>
          <w:szCs w:val="30"/>
        </w:rPr>
        <w:t>三、依法缴纳社会保障资金的相关材料</w:t>
      </w:r>
    </w:p>
    <w:p w14:paraId="03767496">
      <w:pPr>
        <w:snapToGrid w:val="0"/>
        <w:spacing w:line="360" w:lineRule="auto"/>
        <w:ind w:firstLine="480" w:firstLineChars="200"/>
        <w:rPr>
          <w:rFonts w:ascii="宋体" w:hAnsi="宋体" w:cs="宋体"/>
          <w:sz w:val="24"/>
        </w:rPr>
      </w:pPr>
    </w:p>
    <w:p w14:paraId="1029A5F0">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246C7E6A">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投标人名称(电子签章)：</w:t>
      </w:r>
    </w:p>
    <w:p w14:paraId="4AAD6436">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70FFC7D">
      <w:pPr>
        <w:snapToGrid w:val="0"/>
        <w:spacing w:line="360" w:lineRule="auto"/>
        <w:ind w:firstLine="5160" w:firstLineChars="2150"/>
        <w:rPr>
          <w:rFonts w:ascii="宋体" w:hAnsi="宋体" w:cs="宋体"/>
          <w:kern w:val="0"/>
          <w:sz w:val="24"/>
          <w:lang w:val="zh-CN"/>
        </w:rPr>
      </w:pPr>
    </w:p>
    <w:p w14:paraId="73C995C1">
      <w:pPr>
        <w:snapToGrid w:val="0"/>
        <w:spacing w:line="360" w:lineRule="auto"/>
        <w:ind w:firstLine="643" w:firstLineChars="200"/>
        <w:jc w:val="center"/>
        <w:rPr>
          <w:rFonts w:ascii="宋体" w:hAnsi="宋体" w:cs="宋体"/>
          <w:sz w:val="24"/>
        </w:rPr>
      </w:pPr>
      <w:r>
        <w:rPr>
          <w:rFonts w:hint="eastAsia" w:ascii="宋体" w:hAnsi="宋体" w:cs="宋体"/>
          <w:b/>
          <w:kern w:val="0"/>
          <w:sz w:val="32"/>
          <w:szCs w:val="32"/>
          <w:lang w:val="zh-CN"/>
        </w:rPr>
        <w:t>四、财务状况报告方面的材料</w:t>
      </w:r>
    </w:p>
    <w:p w14:paraId="6C077A39">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w:t>
      </w:r>
    </w:p>
    <w:p w14:paraId="540C921E">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 xml:space="preserve"> 投标人名称(电子签章)：</w:t>
      </w:r>
    </w:p>
    <w:p w14:paraId="520030B9">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743C561">
      <w:pPr>
        <w:snapToGrid w:val="0"/>
        <w:spacing w:line="360" w:lineRule="auto"/>
        <w:ind w:right="480"/>
        <w:jc w:val="center"/>
        <w:rPr>
          <w:rFonts w:ascii="宋体" w:hAnsi="宋体" w:cs="宋体"/>
          <w:b/>
          <w:kern w:val="0"/>
          <w:sz w:val="32"/>
          <w:szCs w:val="32"/>
          <w:lang w:val="zh-CN"/>
        </w:rPr>
      </w:pPr>
    </w:p>
    <w:p w14:paraId="200EF5F1">
      <w:pPr>
        <w:snapToGrid w:val="0"/>
        <w:spacing w:line="360" w:lineRule="auto"/>
        <w:ind w:right="480"/>
        <w:jc w:val="center"/>
        <w:rPr>
          <w:rFonts w:ascii="宋体" w:hAnsi="宋体" w:cs="宋体"/>
          <w:b/>
          <w:sz w:val="28"/>
          <w:szCs w:val="28"/>
        </w:rPr>
      </w:pPr>
      <w:r>
        <w:rPr>
          <w:rFonts w:hint="eastAsia" w:ascii="宋体" w:hAnsi="宋体" w:cs="宋体"/>
          <w:b/>
          <w:kern w:val="0"/>
          <w:sz w:val="32"/>
          <w:szCs w:val="32"/>
        </w:rPr>
        <w:br w:type="page"/>
      </w:r>
    </w:p>
    <w:p w14:paraId="0DFB67AE">
      <w:pPr>
        <w:snapToGrid w:val="0"/>
        <w:spacing w:before="50" w:afterLines="50" w:line="360" w:lineRule="auto"/>
        <w:jc w:val="center"/>
        <w:rPr>
          <w:rFonts w:ascii="宋体" w:hAnsi="宋体" w:cs="宋体"/>
          <w:b/>
          <w:kern w:val="0"/>
          <w:sz w:val="32"/>
          <w:szCs w:val="32"/>
        </w:rPr>
      </w:pPr>
      <w:r>
        <w:rPr>
          <w:rFonts w:hint="eastAsia" w:ascii="宋体" w:hAnsi="宋体" w:cs="宋体"/>
          <w:b/>
          <w:kern w:val="0"/>
          <w:sz w:val="32"/>
          <w:szCs w:val="32"/>
        </w:rPr>
        <w:t>五、投标人直接控股股东信息表</w:t>
      </w:r>
    </w:p>
    <w:tbl>
      <w:tblPr>
        <w:tblStyle w:val="47"/>
        <w:tblW w:w="0" w:type="auto"/>
        <w:jc w:val="center"/>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0C2E381D">
        <w:tblPrEx>
          <w:shd w:val="clear" w:color="auto" w:fill="FBFBFB"/>
          <w:tblCellMar>
            <w:top w:w="0" w:type="dxa"/>
            <w:left w:w="0" w:type="dxa"/>
            <w:bottom w:w="0" w:type="dxa"/>
            <w:right w:w="0" w:type="dxa"/>
          </w:tblCellMar>
        </w:tblPrEx>
        <w:trPr>
          <w:tblHeader/>
          <w:jc w:val="cent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01F88A9">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FF5AB40">
            <w:pPr>
              <w:spacing w:line="360" w:lineRule="auto"/>
              <w:jc w:val="center"/>
              <w:rPr>
                <w:rFonts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50A7F6B">
            <w:pPr>
              <w:spacing w:line="360" w:lineRule="auto"/>
              <w:jc w:val="center"/>
              <w:rPr>
                <w:rFonts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14F7480">
            <w:pPr>
              <w:spacing w:line="360" w:lineRule="auto"/>
              <w:jc w:val="center"/>
              <w:rPr>
                <w:rFonts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24951C3">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0DA3EA9F">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B2465E">
            <w:pPr>
              <w:spacing w:line="360" w:lineRule="auto"/>
              <w:jc w:val="center"/>
              <w:rPr>
                <w:rFonts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ACFFC5">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C4F12C4">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C6382A">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8D1DDF">
            <w:pPr>
              <w:spacing w:line="360" w:lineRule="auto"/>
              <w:jc w:val="center"/>
              <w:rPr>
                <w:rFonts w:ascii="宋体" w:hAnsi="宋体" w:cs="宋体"/>
                <w:kern w:val="0"/>
                <w:sz w:val="24"/>
              </w:rPr>
            </w:pPr>
          </w:p>
        </w:tc>
      </w:tr>
      <w:tr w14:paraId="51E7D075">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62BDAFC">
            <w:pPr>
              <w:spacing w:line="360" w:lineRule="auto"/>
              <w:jc w:val="center"/>
              <w:rPr>
                <w:rFonts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2BE4F63">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DE3878">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0D8FBF">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B0FD90">
            <w:pPr>
              <w:spacing w:line="360" w:lineRule="auto"/>
              <w:jc w:val="center"/>
              <w:rPr>
                <w:rFonts w:ascii="宋体" w:hAnsi="宋体" w:cs="宋体"/>
                <w:kern w:val="0"/>
                <w:sz w:val="24"/>
              </w:rPr>
            </w:pPr>
          </w:p>
        </w:tc>
      </w:tr>
      <w:tr w14:paraId="4A3D671E">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448B12">
            <w:pPr>
              <w:spacing w:line="360" w:lineRule="auto"/>
              <w:jc w:val="center"/>
              <w:rPr>
                <w:rFonts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3712AD">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EECE24">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0207DBD">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70C6B2E">
            <w:pPr>
              <w:spacing w:line="360" w:lineRule="auto"/>
              <w:jc w:val="center"/>
              <w:rPr>
                <w:rFonts w:ascii="宋体" w:hAnsi="宋体" w:cs="宋体"/>
                <w:kern w:val="0"/>
                <w:sz w:val="24"/>
              </w:rPr>
            </w:pPr>
          </w:p>
        </w:tc>
      </w:tr>
      <w:tr w14:paraId="4F30AEDE">
        <w:tblPrEx>
          <w:tblCellMar>
            <w:top w:w="0" w:type="dxa"/>
            <w:left w:w="0" w:type="dxa"/>
            <w:bottom w:w="0" w:type="dxa"/>
            <w:right w:w="0" w:type="dxa"/>
          </w:tblCellMar>
        </w:tblPrEx>
        <w:trPr>
          <w:jc w:val="center"/>
        </w:trPr>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0B6203">
            <w:pPr>
              <w:spacing w:line="360" w:lineRule="auto"/>
              <w:jc w:val="center"/>
              <w:rPr>
                <w:rFonts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5F61FC">
            <w:pPr>
              <w:spacing w:line="360" w:lineRule="auto"/>
              <w:jc w:val="center"/>
              <w:rPr>
                <w:rFonts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F9BB283">
            <w:pPr>
              <w:spacing w:line="360" w:lineRule="auto"/>
              <w:jc w:val="center"/>
              <w:rPr>
                <w:rFonts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D8BA501">
            <w:pPr>
              <w:spacing w:line="360" w:lineRule="auto"/>
              <w:jc w:val="center"/>
              <w:rPr>
                <w:rFonts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927429">
            <w:pPr>
              <w:spacing w:line="360" w:lineRule="auto"/>
              <w:jc w:val="center"/>
              <w:rPr>
                <w:rFonts w:ascii="宋体" w:hAnsi="宋体" w:cs="宋体"/>
                <w:kern w:val="0"/>
                <w:sz w:val="24"/>
              </w:rPr>
            </w:pPr>
          </w:p>
        </w:tc>
      </w:tr>
    </w:tbl>
    <w:p w14:paraId="5764D1FB">
      <w:pPr>
        <w:snapToGrid w:val="0"/>
        <w:spacing w:line="380" w:lineRule="exact"/>
        <w:jc w:val="left"/>
        <w:rPr>
          <w:rFonts w:ascii="宋体" w:hAnsi="宋体" w:cs="宋体"/>
          <w:szCs w:val="21"/>
        </w:rPr>
      </w:pPr>
      <w:r>
        <w:rPr>
          <w:rFonts w:hint="eastAsia" w:ascii="宋体" w:hAnsi="宋体" w:cs="宋体"/>
          <w:szCs w:val="21"/>
        </w:rPr>
        <w:t>注：</w:t>
      </w:r>
    </w:p>
    <w:p w14:paraId="39FFE99E">
      <w:pPr>
        <w:snapToGrid w:val="0"/>
        <w:spacing w:line="380" w:lineRule="exact"/>
        <w:jc w:val="left"/>
        <w:rPr>
          <w:rFonts w:ascii="宋体" w:hAnsi="宋体" w:cs="宋体"/>
          <w:szCs w:val="21"/>
        </w:rPr>
      </w:pPr>
      <w:r>
        <w:rPr>
          <w:rFonts w:hint="eastAsia" w:ascii="宋体" w:hAnsi="宋体" w:cs="宋体"/>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0B61CE1">
      <w:pPr>
        <w:snapToGrid w:val="0"/>
        <w:spacing w:line="380" w:lineRule="exact"/>
        <w:jc w:val="left"/>
        <w:rPr>
          <w:rFonts w:ascii="宋体" w:hAnsi="宋体" w:cs="宋体"/>
          <w:szCs w:val="21"/>
        </w:rPr>
      </w:pPr>
      <w:r>
        <w:rPr>
          <w:rFonts w:hint="eastAsia" w:ascii="宋体" w:hAnsi="宋体" w:cs="宋体"/>
          <w:szCs w:val="21"/>
        </w:rPr>
        <w:t>2.本表所指的控股关系仅限于直接控股关系，不包括间接的控股关系。公司实际控制人与公司之间的关系不属于本表所指的直接控股关系。</w:t>
      </w:r>
    </w:p>
    <w:p w14:paraId="7863827F">
      <w:pPr>
        <w:snapToGrid w:val="0"/>
        <w:spacing w:line="380" w:lineRule="exact"/>
        <w:jc w:val="left"/>
        <w:rPr>
          <w:rFonts w:ascii="宋体" w:hAnsi="宋体" w:cs="宋体"/>
          <w:szCs w:val="21"/>
        </w:rPr>
      </w:pPr>
      <w:r>
        <w:rPr>
          <w:rFonts w:hint="eastAsia" w:ascii="宋体" w:hAnsi="宋体" w:cs="宋体"/>
          <w:szCs w:val="21"/>
        </w:rPr>
        <w:t>3.供应商不存在直接控股股东的，则填“无”。</w:t>
      </w:r>
    </w:p>
    <w:p w14:paraId="0681C621">
      <w:pPr>
        <w:snapToGrid w:val="0"/>
        <w:spacing w:line="360" w:lineRule="auto"/>
        <w:jc w:val="left"/>
        <w:rPr>
          <w:rFonts w:ascii="宋体" w:hAnsi="宋体" w:cs="宋体"/>
          <w:szCs w:val="21"/>
        </w:rPr>
      </w:pPr>
    </w:p>
    <w:p w14:paraId="41CC7A6F">
      <w:pPr>
        <w:snapToGrid w:val="0"/>
        <w:spacing w:line="360" w:lineRule="auto"/>
        <w:jc w:val="left"/>
        <w:rPr>
          <w:rFonts w:ascii="宋体" w:hAnsi="宋体" w:cs="宋体"/>
          <w:szCs w:val="21"/>
        </w:rPr>
      </w:pPr>
    </w:p>
    <w:p w14:paraId="1122F670">
      <w:pPr>
        <w:snapToGrid w:val="0"/>
        <w:spacing w:line="360" w:lineRule="auto"/>
        <w:jc w:val="left"/>
        <w:rPr>
          <w:rFonts w:ascii="宋体" w:hAnsi="宋体" w:cs="宋体"/>
          <w:sz w:val="24"/>
        </w:rPr>
      </w:pPr>
    </w:p>
    <w:p w14:paraId="0E508771">
      <w:pPr>
        <w:snapToGrid w:val="0"/>
        <w:spacing w:line="360" w:lineRule="auto"/>
        <w:jc w:val="left"/>
        <w:rPr>
          <w:rFonts w:ascii="宋体" w:hAnsi="宋体" w:cs="宋体"/>
          <w:sz w:val="24"/>
        </w:rPr>
      </w:pPr>
    </w:p>
    <w:p w14:paraId="2BA79A8B">
      <w:pPr>
        <w:snapToGrid w:val="0"/>
        <w:spacing w:line="360" w:lineRule="auto"/>
        <w:jc w:val="left"/>
        <w:rPr>
          <w:rFonts w:ascii="宋体" w:hAnsi="宋体" w:cs="宋体"/>
          <w:sz w:val="24"/>
        </w:rPr>
      </w:pPr>
    </w:p>
    <w:p w14:paraId="0262063C">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22667F89">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7AF3967">
      <w:pPr>
        <w:snapToGrid w:val="0"/>
        <w:jc w:val="center"/>
        <w:rPr>
          <w:rFonts w:ascii="宋体" w:hAnsi="宋体" w:cs="宋体"/>
          <w:b/>
          <w:sz w:val="28"/>
          <w:szCs w:val="28"/>
        </w:rPr>
      </w:pPr>
      <w:r>
        <w:rPr>
          <w:rFonts w:hint="eastAsia" w:ascii="宋体" w:hAnsi="宋体" w:cs="宋体"/>
          <w:b/>
          <w:sz w:val="28"/>
          <w:szCs w:val="28"/>
        </w:rPr>
        <w:br w:type="page"/>
      </w:r>
    </w:p>
    <w:p w14:paraId="38AF5A1B">
      <w:pPr>
        <w:snapToGrid w:val="0"/>
        <w:spacing w:line="360" w:lineRule="auto"/>
        <w:jc w:val="center"/>
        <w:rPr>
          <w:rFonts w:ascii="宋体" w:hAnsi="宋体" w:cs="宋体"/>
          <w:sz w:val="32"/>
          <w:szCs w:val="32"/>
        </w:rPr>
      </w:pPr>
      <w:r>
        <w:rPr>
          <w:rFonts w:hint="eastAsia" w:ascii="宋体" w:hAnsi="宋体" w:cs="宋体"/>
          <w:b/>
          <w:sz w:val="32"/>
          <w:szCs w:val="32"/>
        </w:rPr>
        <w:t>投标人直接管理关系信息表</w:t>
      </w:r>
    </w:p>
    <w:tbl>
      <w:tblPr>
        <w:tblStyle w:val="47"/>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14:paraId="640E920A">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255463">
            <w:pPr>
              <w:spacing w:line="360" w:lineRule="auto"/>
              <w:jc w:val="center"/>
              <w:rPr>
                <w:rFonts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498E640">
            <w:pPr>
              <w:spacing w:line="360" w:lineRule="auto"/>
              <w:jc w:val="center"/>
              <w:rPr>
                <w:rFonts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447D089">
            <w:pPr>
              <w:spacing w:line="360" w:lineRule="auto"/>
              <w:jc w:val="center"/>
              <w:rPr>
                <w:rFonts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8E82E0E">
            <w:pPr>
              <w:spacing w:line="360" w:lineRule="auto"/>
              <w:jc w:val="center"/>
              <w:rPr>
                <w:rFonts w:ascii="宋体" w:hAnsi="宋体" w:cs="宋体"/>
                <w:b/>
                <w:bCs/>
                <w:kern w:val="0"/>
                <w:sz w:val="24"/>
              </w:rPr>
            </w:pPr>
            <w:r>
              <w:rPr>
                <w:rFonts w:hint="eastAsia" w:ascii="宋体" w:hAnsi="宋体" w:cs="宋体"/>
                <w:b/>
                <w:bCs/>
                <w:kern w:val="0"/>
                <w:sz w:val="24"/>
              </w:rPr>
              <w:t>备注</w:t>
            </w:r>
          </w:p>
        </w:tc>
      </w:tr>
      <w:tr w14:paraId="3D86A994">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C22AF9">
            <w:pPr>
              <w:spacing w:line="360" w:lineRule="auto"/>
              <w:jc w:val="center"/>
              <w:rPr>
                <w:rFonts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27D7543">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E5DF7C">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3AD3606">
            <w:pPr>
              <w:spacing w:line="360" w:lineRule="auto"/>
              <w:jc w:val="center"/>
              <w:rPr>
                <w:rFonts w:ascii="宋体" w:hAnsi="宋体" w:cs="宋体"/>
                <w:kern w:val="0"/>
                <w:sz w:val="24"/>
              </w:rPr>
            </w:pPr>
          </w:p>
        </w:tc>
      </w:tr>
      <w:tr w14:paraId="62BD6F18">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663DFA">
            <w:pPr>
              <w:spacing w:line="360" w:lineRule="auto"/>
              <w:jc w:val="center"/>
              <w:rPr>
                <w:rFonts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76A9E89">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8A3C182">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912EB5A">
            <w:pPr>
              <w:spacing w:line="360" w:lineRule="auto"/>
              <w:jc w:val="center"/>
              <w:rPr>
                <w:rFonts w:ascii="宋体" w:hAnsi="宋体" w:cs="宋体"/>
                <w:kern w:val="0"/>
                <w:sz w:val="24"/>
              </w:rPr>
            </w:pPr>
          </w:p>
        </w:tc>
      </w:tr>
      <w:tr w14:paraId="300CA0DD">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9E8578">
            <w:pPr>
              <w:spacing w:line="360" w:lineRule="auto"/>
              <w:jc w:val="center"/>
              <w:rPr>
                <w:rFonts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F228F7">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17EB93">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E02E41">
            <w:pPr>
              <w:spacing w:line="360" w:lineRule="auto"/>
              <w:jc w:val="center"/>
              <w:rPr>
                <w:rFonts w:ascii="宋体" w:hAnsi="宋体" w:cs="宋体"/>
                <w:kern w:val="0"/>
                <w:sz w:val="24"/>
              </w:rPr>
            </w:pPr>
          </w:p>
        </w:tc>
      </w:tr>
      <w:tr w14:paraId="302C94A6">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09FFEA5">
            <w:pPr>
              <w:spacing w:line="360" w:lineRule="auto"/>
              <w:jc w:val="center"/>
              <w:rPr>
                <w:rFonts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85BE25">
            <w:pPr>
              <w:spacing w:line="360" w:lineRule="auto"/>
              <w:jc w:val="center"/>
              <w:rPr>
                <w:rFonts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89D0B3F">
            <w:pPr>
              <w:spacing w:line="360" w:lineRule="auto"/>
              <w:jc w:val="center"/>
              <w:rPr>
                <w:rFonts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D333A67">
            <w:pPr>
              <w:spacing w:line="360" w:lineRule="auto"/>
              <w:jc w:val="center"/>
              <w:rPr>
                <w:rFonts w:ascii="宋体" w:hAnsi="宋体" w:cs="宋体"/>
                <w:kern w:val="0"/>
                <w:sz w:val="24"/>
              </w:rPr>
            </w:pPr>
          </w:p>
        </w:tc>
      </w:tr>
    </w:tbl>
    <w:p w14:paraId="515DE7BD">
      <w:pPr>
        <w:snapToGrid w:val="0"/>
        <w:spacing w:line="380" w:lineRule="exact"/>
        <w:jc w:val="left"/>
        <w:rPr>
          <w:rFonts w:ascii="宋体" w:hAnsi="宋体" w:cs="宋体"/>
          <w:szCs w:val="21"/>
        </w:rPr>
      </w:pPr>
      <w:r>
        <w:rPr>
          <w:rFonts w:hint="eastAsia" w:ascii="宋体" w:hAnsi="宋体" w:cs="宋体"/>
          <w:szCs w:val="21"/>
        </w:rPr>
        <w:t>注：</w:t>
      </w:r>
    </w:p>
    <w:p w14:paraId="53FAC272">
      <w:pPr>
        <w:snapToGrid w:val="0"/>
        <w:spacing w:line="380" w:lineRule="exact"/>
        <w:ind w:firstLine="420" w:firstLineChars="200"/>
        <w:jc w:val="left"/>
        <w:rPr>
          <w:rFonts w:ascii="宋体" w:hAnsi="宋体" w:cs="宋体"/>
          <w:szCs w:val="21"/>
        </w:rPr>
      </w:pPr>
      <w:r>
        <w:rPr>
          <w:rFonts w:hint="eastAsia" w:ascii="宋体" w:hAnsi="宋体" w:cs="宋体"/>
          <w:szCs w:val="21"/>
        </w:rPr>
        <w:t>1.管理关系：是指不具有出资持股关系的其他单位之间存在的管理与被管理关系，如一些上下级关系的事业单位和团体组织。</w:t>
      </w:r>
    </w:p>
    <w:p w14:paraId="701AE382">
      <w:pPr>
        <w:snapToGrid w:val="0"/>
        <w:spacing w:line="380" w:lineRule="exact"/>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spacing w:val="-6"/>
          <w:szCs w:val="21"/>
        </w:rPr>
        <w:t>本表所指的管理关系仅限于直接管理关系，不包括间接的管理关系。</w:t>
      </w:r>
    </w:p>
    <w:p w14:paraId="4C20FEF5">
      <w:pPr>
        <w:snapToGrid w:val="0"/>
        <w:spacing w:line="380" w:lineRule="exact"/>
        <w:ind w:firstLine="420" w:firstLineChars="200"/>
        <w:jc w:val="left"/>
        <w:rPr>
          <w:rFonts w:ascii="宋体" w:hAnsi="宋体" w:cs="宋体"/>
          <w:szCs w:val="21"/>
        </w:rPr>
      </w:pPr>
      <w:r>
        <w:rPr>
          <w:rFonts w:hint="eastAsia" w:ascii="宋体" w:hAnsi="宋体" w:cs="宋体"/>
          <w:szCs w:val="21"/>
        </w:rPr>
        <w:t>3.供应商不存在直接管理关系的，则填“无”。</w:t>
      </w:r>
    </w:p>
    <w:p w14:paraId="75F3DC43">
      <w:pPr>
        <w:snapToGrid w:val="0"/>
        <w:spacing w:line="360" w:lineRule="auto"/>
        <w:jc w:val="left"/>
        <w:rPr>
          <w:rFonts w:ascii="宋体" w:hAnsi="宋体" w:cs="宋体"/>
          <w:sz w:val="24"/>
        </w:rPr>
      </w:pPr>
    </w:p>
    <w:p w14:paraId="0F3E8F34">
      <w:pPr>
        <w:snapToGrid w:val="0"/>
        <w:spacing w:line="360" w:lineRule="auto"/>
        <w:jc w:val="left"/>
        <w:rPr>
          <w:rFonts w:ascii="宋体" w:hAnsi="宋体" w:cs="宋体"/>
          <w:sz w:val="24"/>
        </w:rPr>
      </w:pPr>
    </w:p>
    <w:p w14:paraId="664E166A">
      <w:pPr>
        <w:snapToGrid w:val="0"/>
        <w:spacing w:line="360" w:lineRule="auto"/>
        <w:jc w:val="left"/>
        <w:rPr>
          <w:rFonts w:ascii="宋体" w:hAnsi="宋体" w:cs="宋体"/>
          <w:sz w:val="24"/>
        </w:rPr>
      </w:pPr>
    </w:p>
    <w:p w14:paraId="13B1471E">
      <w:pPr>
        <w:snapToGrid w:val="0"/>
        <w:spacing w:line="360" w:lineRule="auto"/>
        <w:jc w:val="left"/>
        <w:rPr>
          <w:rFonts w:ascii="宋体" w:hAnsi="宋体" w:cs="宋体"/>
          <w:sz w:val="24"/>
        </w:rPr>
      </w:pPr>
    </w:p>
    <w:p w14:paraId="143EC25B">
      <w:pPr>
        <w:snapToGrid w:val="0"/>
        <w:spacing w:line="360" w:lineRule="auto"/>
        <w:jc w:val="left"/>
        <w:rPr>
          <w:rFonts w:ascii="宋体" w:hAnsi="宋体" w:cs="宋体"/>
          <w:sz w:val="24"/>
        </w:rPr>
      </w:pPr>
    </w:p>
    <w:p w14:paraId="21C720D3">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3BFB590F">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3FC37B8A">
      <w:pPr>
        <w:snapToGrid w:val="0"/>
        <w:spacing w:beforeLines="50" w:after="50"/>
        <w:jc w:val="left"/>
        <w:rPr>
          <w:rFonts w:ascii="宋体" w:hAnsi="宋体" w:cs="宋体"/>
          <w:b/>
          <w:sz w:val="24"/>
          <w:szCs w:val="20"/>
        </w:rPr>
      </w:pPr>
    </w:p>
    <w:p w14:paraId="6883DE62">
      <w:pPr>
        <w:snapToGrid w:val="0"/>
        <w:spacing w:before="50" w:afterLines="50"/>
        <w:jc w:val="left"/>
        <w:rPr>
          <w:rFonts w:ascii="宋体" w:hAnsi="宋体" w:cs="宋体"/>
        </w:rPr>
      </w:pPr>
    </w:p>
    <w:p w14:paraId="4E74CCAD">
      <w:pPr>
        <w:snapToGrid w:val="0"/>
        <w:spacing w:before="50" w:afterLines="50"/>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六、投标资格声明函</w:t>
      </w:r>
    </w:p>
    <w:p w14:paraId="60CDC69E">
      <w:pPr>
        <w:tabs>
          <w:tab w:val="left" w:pos="7200"/>
        </w:tabs>
        <w:spacing w:line="360" w:lineRule="auto"/>
        <w:rPr>
          <w:rFonts w:ascii="宋体" w:hAnsi="宋体" w:cs="宋体"/>
          <w:szCs w:val="21"/>
        </w:rPr>
      </w:pPr>
    </w:p>
    <w:p w14:paraId="2F2D6101">
      <w:pPr>
        <w:tabs>
          <w:tab w:val="left" w:pos="7200"/>
        </w:tabs>
        <w:spacing w:line="380" w:lineRule="exact"/>
        <w:rPr>
          <w:rFonts w:ascii="宋体" w:hAnsi="宋体" w:cs="宋体"/>
          <w:szCs w:val="21"/>
        </w:rPr>
      </w:pPr>
      <w:r>
        <w:rPr>
          <w:rFonts w:hint="eastAsia" w:ascii="宋体" w:hAnsi="宋体" w:cs="宋体"/>
          <w:szCs w:val="21"/>
        </w:rPr>
        <w:t>致：_</w:t>
      </w:r>
      <w:r>
        <w:rPr>
          <w:rFonts w:hint="eastAsia" w:ascii="宋体" w:hAnsi="宋体" w:cs="宋体"/>
          <w:szCs w:val="21"/>
          <w:u w:val="single"/>
        </w:rPr>
        <w:t xml:space="preserve">                      </w:t>
      </w:r>
      <w:r>
        <w:rPr>
          <w:rFonts w:hint="eastAsia" w:ascii="宋体" w:hAnsi="宋体" w:cs="宋体"/>
          <w:szCs w:val="21"/>
        </w:rPr>
        <w:t>（采购代理机构名称）</w:t>
      </w:r>
    </w:p>
    <w:p w14:paraId="1948378B">
      <w:pPr>
        <w:snapToGrid w:val="0"/>
        <w:spacing w:line="380" w:lineRule="exact"/>
        <w:ind w:firstLine="420" w:firstLineChars="200"/>
        <w:jc w:val="left"/>
        <w:rPr>
          <w:rFonts w:ascii="宋体" w:hAnsi="宋体" w:cs="宋体"/>
          <w:szCs w:val="21"/>
        </w:rPr>
      </w:pPr>
      <w:r>
        <w:rPr>
          <w:rFonts w:hint="eastAsia" w:ascii="宋体" w:hAnsi="宋体" w:cs="宋体"/>
          <w:szCs w:val="21"/>
        </w:rPr>
        <w:t>我方愿意参加贵方组织的</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）项目的投标，为便于贵方公正、择优地确定中标人，我方就本次投标有关事项郑重声明如下：</w:t>
      </w:r>
    </w:p>
    <w:p w14:paraId="15479A02">
      <w:pPr>
        <w:snapToGrid w:val="0"/>
        <w:spacing w:line="380" w:lineRule="exact"/>
        <w:ind w:firstLine="420" w:firstLineChars="200"/>
        <w:jc w:val="left"/>
        <w:rPr>
          <w:rFonts w:ascii="宋体" w:hAnsi="宋体" w:cs="宋体"/>
          <w:szCs w:val="21"/>
        </w:rPr>
      </w:pPr>
      <w:r>
        <w:rPr>
          <w:rFonts w:hint="eastAsia" w:ascii="宋体" w:hAnsi="宋体" w:cs="宋体"/>
          <w:szCs w:val="21"/>
        </w:rPr>
        <w:t>1.我方承诺已经具备《中华人民共和国政府采购法》第二十二条中规定的参加政府采购活动的供应商应当具备的条件：</w:t>
      </w:r>
    </w:p>
    <w:p w14:paraId="7E0054C8">
      <w:pPr>
        <w:snapToGrid w:val="0"/>
        <w:spacing w:line="380" w:lineRule="exact"/>
        <w:ind w:firstLine="420" w:firstLineChars="200"/>
        <w:jc w:val="left"/>
        <w:rPr>
          <w:rFonts w:ascii="宋体" w:hAnsi="宋体" w:cs="宋体"/>
          <w:szCs w:val="21"/>
        </w:rPr>
      </w:pPr>
      <w:r>
        <w:rPr>
          <w:rFonts w:hint="eastAsia" w:ascii="宋体" w:hAnsi="宋体" w:cs="宋体"/>
          <w:szCs w:val="21"/>
        </w:rPr>
        <w:t>（1）具有独立承担民事责任的能力；</w:t>
      </w:r>
    </w:p>
    <w:p w14:paraId="13618992">
      <w:pPr>
        <w:snapToGrid w:val="0"/>
        <w:spacing w:line="380" w:lineRule="exact"/>
        <w:ind w:firstLine="420" w:firstLineChars="200"/>
        <w:jc w:val="left"/>
        <w:rPr>
          <w:rFonts w:ascii="宋体" w:hAnsi="宋体" w:cs="宋体"/>
          <w:szCs w:val="21"/>
        </w:rPr>
      </w:pPr>
      <w:r>
        <w:rPr>
          <w:rFonts w:hint="eastAsia" w:ascii="宋体" w:hAnsi="宋体" w:cs="宋体"/>
          <w:szCs w:val="21"/>
        </w:rPr>
        <w:t>（2）具有良好的商业信誉和健全的财务会计制度；</w:t>
      </w:r>
    </w:p>
    <w:p w14:paraId="5954F343">
      <w:pPr>
        <w:snapToGrid w:val="0"/>
        <w:spacing w:line="380" w:lineRule="exact"/>
        <w:ind w:firstLine="420" w:firstLineChars="200"/>
        <w:jc w:val="left"/>
        <w:rPr>
          <w:rFonts w:ascii="宋体" w:hAnsi="宋体" w:cs="宋体"/>
          <w:szCs w:val="21"/>
        </w:rPr>
      </w:pPr>
      <w:r>
        <w:rPr>
          <w:rFonts w:hint="eastAsia" w:ascii="宋体" w:hAnsi="宋体" w:cs="宋体"/>
          <w:szCs w:val="21"/>
        </w:rPr>
        <w:t>（3）具有履行合同所必需的设备和专业技术能力；</w:t>
      </w:r>
    </w:p>
    <w:p w14:paraId="4D301623">
      <w:pPr>
        <w:snapToGrid w:val="0"/>
        <w:spacing w:line="380" w:lineRule="exact"/>
        <w:ind w:firstLine="420" w:firstLineChars="200"/>
        <w:jc w:val="left"/>
        <w:rPr>
          <w:rFonts w:ascii="宋体" w:hAnsi="宋体" w:cs="宋体"/>
          <w:szCs w:val="21"/>
        </w:rPr>
      </w:pPr>
      <w:r>
        <w:rPr>
          <w:rFonts w:hint="eastAsia" w:ascii="宋体" w:hAnsi="宋体" w:cs="宋体"/>
          <w:szCs w:val="21"/>
        </w:rPr>
        <w:t>（4）有依法缴纳税收和社会保障资金的良好记录；</w:t>
      </w:r>
    </w:p>
    <w:p w14:paraId="40DA2CB6">
      <w:pPr>
        <w:snapToGrid w:val="0"/>
        <w:spacing w:line="380" w:lineRule="exact"/>
        <w:ind w:firstLine="420" w:firstLineChars="200"/>
        <w:jc w:val="left"/>
        <w:rPr>
          <w:rFonts w:ascii="宋体" w:hAnsi="宋体" w:cs="宋体"/>
          <w:szCs w:val="21"/>
        </w:rPr>
      </w:pPr>
      <w:r>
        <w:rPr>
          <w:rFonts w:hint="eastAsia" w:ascii="宋体" w:hAnsi="宋体" w:cs="宋体"/>
          <w:szCs w:val="21"/>
        </w:rPr>
        <w:t>（5）参加政府采购活动前三年内，在经营活动中没有重大违法记录；</w:t>
      </w:r>
    </w:p>
    <w:p w14:paraId="5A559649">
      <w:pPr>
        <w:snapToGrid w:val="0"/>
        <w:spacing w:line="380" w:lineRule="exact"/>
        <w:ind w:firstLine="420" w:firstLineChars="200"/>
        <w:jc w:val="left"/>
        <w:rPr>
          <w:rFonts w:ascii="宋体" w:hAnsi="宋体" w:cs="宋体"/>
          <w:szCs w:val="21"/>
        </w:rPr>
      </w:pPr>
      <w:r>
        <w:rPr>
          <w:rFonts w:hint="eastAsia" w:ascii="宋体" w:hAnsi="宋体" w:cs="宋体"/>
          <w:szCs w:val="21"/>
        </w:rPr>
        <w:t>（6）法律、行政法规规定的其他条件。</w:t>
      </w:r>
    </w:p>
    <w:p w14:paraId="02A6093C">
      <w:pPr>
        <w:snapToGrid w:val="0"/>
        <w:spacing w:line="380" w:lineRule="exact"/>
        <w:ind w:firstLine="420" w:firstLineChars="200"/>
        <w:jc w:val="left"/>
        <w:rPr>
          <w:rFonts w:ascii="宋体" w:hAnsi="宋体" w:cs="宋体"/>
          <w:szCs w:val="21"/>
        </w:rPr>
      </w:pPr>
      <w:r>
        <w:rPr>
          <w:rFonts w:hint="eastAsia" w:ascii="宋体" w:hAnsi="宋体" w:cs="宋体"/>
          <w:szCs w:val="21"/>
        </w:rPr>
        <w:t>2. 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773B011">
      <w:pPr>
        <w:snapToGrid w:val="0"/>
        <w:spacing w:line="380" w:lineRule="exact"/>
        <w:ind w:firstLine="420" w:firstLineChars="200"/>
        <w:jc w:val="left"/>
        <w:rPr>
          <w:rFonts w:ascii="宋体" w:hAnsi="宋体" w:cs="宋体"/>
          <w:szCs w:val="21"/>
        </w:rPr>
      </w:pPr>
      <w:r>
        <w:rPr>
          <w:rFonts w:hint="eastAsia" w:ascii="宋体" w:hAnsi="宋体" w:cs="宋体"/>
          <w:szCs w:val="21"/>
        </w:rPr>
        <w:t>3.经查询，在“信用中国”和“中国政府采购网”网站我方未被列入失信被执行人、重大税收违法案件当事人名单、政府采购严重违法失信行为记录名单。</w:t>
      </w:r>
    </w:p>
    <w:p w14:paraId="1C776D64">
      <w:pPr>
        <w:snapToGrid w:val="0"/>
        <w:spacing w:line="380" w:lineRule="exact"/>
        <w:ind w:firstLine="420" w:firstLineChars="200"/>
        <w:jc w:val="left"/>
        <w:rPr>
          <w:rFonts w:ascii="宋体" w:hAnsi="宋体" w:cs="宋体"/>
          <w:szCs w:val="21"/>
        </w:rPr>
      </w:pPr>
      <w:r>
        <w:rPr>
          <w:rFonts w:hint="eastAsia" w:ascii="宋体" w:hAnsi="宋体" w:cs="宋体"/>
          <w:szCs w:val="21"/>
        </w:rPr>
        <w:t xml:space="preserve">4.以上事项如有虚假或隐瞒，我方愿意承担一切后果，并不再寻求任何旨在减轻或免除法律责任的辩解。 </w:t>
      </w:r>
    </w:p>
    <w:p w14:paraId="4BAE49BF">
      <w:pPr>
        <w:snapToGrid w:val="0"/>
        <w:spacing w:before="50" w:afterLines="100" w:line="380" w:lineRule="exact"/>
        <w:jc w:val="left"/>
        <w:rPr>
          <w:rFonts w:ascii="宋体" w:hAnsi="宋体" w:cs="宋体"/>
          <w:szCs w:val="21"/>
        </w:rPr>
      </w:pPr>
      <w:r>
        <w:rPr>
          <w:rFonts w:hint="eastAsia" w:ascii="宋体" w:hAnsi="宋体" w:cs="宋体"/>
          <w:sz w:val="24"/>
        </w:rPr>
        <w:t xml:space="preserve">                                     </w:t>
      </w:r>
    </w:p>
    <w:p w14:paraId="22C7F342">
      <w:pPr>
        <w:snapToGrid w:val="0"/>
        <w:spacing w:before="50" w:afterLines="100" w:line="380" w:lineRule="exact"/>
        <w:ind w:firstLine="3990" w:firstLineChars="1900"/>
        <w:jc w:val="left"/>
        <w:rPr>
          <w:rFonts w:ascii="宋体" w:hAnsi="宋体" w:cs="宋体"/>
          <w:szCs w:val="21"/>
        </w:rPr>
      </w:pPr>
      <w:r>
        <w:rPr>
          <w:rFonts w:hint="eastAsia" w:ascii="宋体" w:hAnsi="宋体" w:cs="宋体"/>
          <w:kern w:val="0"/>
          <w:szCs w:val="21"/>
          <w:lang w:val="zh-CN"/>
        </w:rPr>
        <w:t>投标人名称(电子签章)：</w:t>
      </w:r>
      <w:r>
        <w:rPr>
          <w:rFonts w:hint="eastAsia" w:ascii="宋体" w:hAnsi="宋体" w:cs="宋体"/>
          <w:szCs w:val="21"/>
        </w:rPr>
        <w:t xml:space="preserve">  </w:t>
      </w:r>
    </w:p>
    <w:p w14:paraId="71FCA201">
      <w:pPr>
        <w:snapToGrid w:val="0"/>
        <w:spacing w:before="50" w:afterLines="100" w:line="380" w:lineRule="exact"/>
        <w:ind w:firstLine="4200" w:firstLineChars="2000"/>
        <w:jc w:val="left"/>
        <w:rPr>
          <w:rFonts w:ascii="宋体" w:hAnsi="宋体" w:cs="宋体"/>
          <w:kern w:val="0"/>
          <w:szCs w:val="21"/>
          <w:lang w:val="zh-CN"/>
        </w:rPr>
      </w:pPr>
      <w:r>
        <w:rPr>
          <w:rFonts w:hint="eastAsia" w:ascii="宋体" w:hAnsi="宋体" w:cs="宋体"/>
          <w:kern w:val="0"/>
          <w:szCs w:val="21"/>
          <w:lang w:val="zh-CN"/>
        </w:rPr>
        <w:t>日期：  年  月   日</w:t>
      </w:r>
    </w:p>
    <w:p w14:paraId="018B6D27">
      <w:pPr>
        <w:spacing w:line="600" w:lineRule="exact"/>
        <w:jc w:val="center"/>
        <w:rPr>
          <w:rFonts w:ascii="宋体" w:hAnsi="宋体" w:cs="宋体"/>
          <w:b/>
          <w:bCs/>
          <w:sz w:val="30"/>
          <w:szCs w:val="30"/>
        </w:rPr>
      </w:pPr>
    </w:p>
    <w:p w14:paraId="6302102E">
      <w:pPr>
        <w:tabs>
          <w:tab w:val="left" w:pos="2155"/>
        </w:tabs>
        <w:rPr>
          <w:rFonts w:ascii="宋体" w:hAnsi="宋体" w:cs="宋体"/>
          <w:b/>
          <w:bCs/>
          <w:sz w:val="30"/>
          <w:szCs w:val="30"/>
        </w:rPr>
      </w:pPr>
    </w:p>
    <w:p w14:paraId="12992628">
      <w:pPr>
        <w:rPr>
          <w:rFonts w:ascii="宋体" w:hAnsi="宋体" w:cs="宋体"/>
          <w:b/>
          <w:bCs/>
          <w:sz w:val="30"/>
          <w:szCs w:val="30"/>
        </w:rPr>
      </w:pPr>
    </w:p>
    <w:p w14:paraId="7E6923FB">
      <w:pPr>
        <w:pStyle w:val="32"/>
        <w:rPr>
          <w:rFonts w:ascii="宋体" w:hAnsi="宋体" w:cs="宋体"/>
          <w:b/>
          <w:bCs/>
          <w:sz w:val="30"/>
          <w:szCs w:val="30"/>
        </w:rPr>
      </w:pPr>
    </w:p>
    <w:p w14:paraId="600FDD6E">
      <w:pPr>
        <w:pStyle w:val="32"/>
        <w:rPr>
          <w:rFonts w:ascii="宋体" w:hAnsi="宋体" w:cs="宋体"/>
          <w:b/>
          <w:bCs/>
          <w:sz w:val="30"/>
          <w:szCs w:val="30"/>
        </w:rPr>
      </w:pPr>
    </w:p>
    <w:p w14:paraId="35B3A16B">
      <w:pPr>
        <w:pStyle w:val="32"/>
        <w:rPr>
          <w:rFonts w:ascii="宋体" w:hAnsi="宋体" w:cs="宋体"/>
          <w:b/>
          <w:bCs/>
          <w:sz w:val="30"/>
          <w:szCs w:val="30"/>
        </w:rPr>
      </w:pPr>
    </w:p>
    <w:p w14:paraId="5B1D8591">
      <w:pPr>
        <w:pStyle w:val="32"/>
        <w:rPr>
          <w:rFonts w:ascii="宋体" w:hAnsi="宋体" w:cs="宋体"/>
          <w:b/>
          <w:bCs/>
          <w:sz w:val="30"/>
          <w:szCs w:val="30"/>
        </w:rPr>
      </w:pPr>
    </w:p>
    <w:p w14:paraId="3AF899D3">
      <w:pPr>
        <w:pStyle w:val="85"/>
        <w:rPr>
          <w:rFonts w:ascii="宋体" w:hAnsi="宋体" w:cs="宋体"/>
        </w:rPr>
      </w:pPr>
    </w:p>
    <w:p w14:paraId="0CE10EE9">
      <w:pPr>
        <w:jc w:val="left"/>
        <w:rPr>
          <w:rFonts w:ascii="宋体" w:hAnsi="宋体" w:cs="宋体"/>
          <w:b/>
          <w:sz w:val="32"/>
          <w:szCs w:val="32"/>
        </w:rPr>
      </w:pPr>
      <w:r>
        <w:rPr>
          <w:rFonts w:hint="eastAsia" w:ascii="宋体" w:hAnsi="宋体" w:cs="宋体"/>
          <w:b/>
          <w:sz w:val="32"/>
          <w:szCs w:val="32"/>
        </w:rPr>
        <w:br w:type="page"/>
      </w:r>
    </w:p>
    <w:p w14:paraId="004F306C">
      <w:pPr>
        <w:snapToGrid w:val="0"/>
        <w:spacing w:before="50" w:afterLines="50"/>
        <w:jc w:val="center"/>
        <w:rPr>
          <w:rFonts w:ascii="宋体" w:hAnsi="宋体" w:cs="宋体"/>
          <w:b/>
          <w:sz w:val="32"/>
          <w:szCs w:val="32"/>
        </w:rPr>
      </w:pPr>
      <w:r>
        <w:rPr>
          <w:rFonts w:hint="eastAsia" w:ascii="宋体" w:hAnsi="宋体" w:cs="宋体"/>
          <w:b/>
          <w:sz w:val="32"/>
          <w:szCs w:val="32"/>
        </w:rPr>
        <w:t>七、联合体协议书（如有）</w:t>
      </w:r>
    </w:p>
    <w:p w14:paraId="67B49E61">
      <w:pPr>
        <w:autoSpaceDE w:val="0"/>
        <w:autoSpaceDN w:val="0"/>
        <w:adjustRightInd w:val="0"/>
        <w:spacing w:line="360" w:lineRule="auto"/>
        <w:jc w:val="left"/>
        <w:rPr>
          <w:rFonts w:ascii="宋体" w:hAnsi="宋体" w:cs="宋体"/>
          <w:kern w:val="0"/>
          <w:szCs w:val="21"/>
          <w:u w:val="single"/>
        </w:rPr>
      </w:pPr>
    </w:p>
    <w:p w14:paraId="036A64CB">
      <w:pPr>
        <w:autoSpaceDE w:val="0"/>
        <w:autoSpaceDN w:val="0"/>
        <w:adjustRightInd w:val="0"/>
        <w:spacing w:line="380" w:lineRule="exact"/>
        <w:jc w:val="left"/>
        <w:rPr>
          <w:rFonts w:ascii="宋体" w:hAnsi="宋体" w:cs="宋体"/>
          <w:kern w:val="0"/>
          <w:szCs w:val="21"/>
        </w:rPr>
      </w:pPr>
      <w:r>
        <w:rPr>
          <w:rFonts w:hint="eastAsia" w:ascii="宋体" w:hAnsi="宋体" w:cs="宋体"/>
          <w:kern w:val="0"/>
          <w:szCs w:val="21"/>
          <w:u w:val="single"/>
        </w:rPr>
        <w:t xml:space="preserve">                                                  </w:t>
      </w:r>
      <w:r>
        <w:rPr>
          <w:rFonts w:hint="eastAsia" w:ascii="宋体" w:hAnsi="宋体" w:cs="宋体"/>
          <w:kern w:val="0"/>
          <w:szCs w:val="21"/>
        </w:rPr>
        <w:t>（所有成员单位名称）自愿组成联合体，共同参加</w:t>
      </w:r>
      <w:r>
        <w:rPr>
          <w:rFonts w:hint="eastAsia" w:ascii="宋体" w:hAnsi="宋体" w:cs="宋体"/>
          <w:kern w:val="0"/>
          <w:szCs w:val="21"/>
          <w:u w:val="single"/>
        </w:rPr>
        <w:t xml:space="preserve">   (采购代理机构)       </w:t>
      </w:r>
      <w:r>
        <w:rPr>
          <w:rFonts w:hint="eastAsia" w:ascii="宋体" w:hAnsi="宋体" w:cs="宋体"/>
          <w:kern w:val="0"/>
          <w:szCs w:val="21"/>
        </w:rPr>
        <w:t>组织的</w:t>
      </w:r>
      <w:r>
        <w:rPr>
          <w:rFonts w:hint="eastAsia" w:ascii="宋体" w:hAnsi="宋体" w:cs="宋体"/>
          <w:kern w:val="0"/>
          <w:szCs w:val="21"/>
          <w:u w:val="single"/>
        </w:rPr>
        <w:t xml:space="preserve">        </w:t>
      </w:r>
      <w:r>
        <w:rPr>
          <w:rFonts w:hint="eastAsia" w:ascii="宋体" w:hAnsi="宋体" w:cs="宋体"/>
          <w:kern w:val="0"/>
          <w:szCs w:val="21"/>
        </w:rPr>
        <w:t>（项目编号：</w:t>
      </w:r>
      <w:r>
        <w:rPr>
          <w:rFonts w:hint="eastAsia" w:ascii="宋体" w:hAnsi="宋体" w:cs="宋体"/>
          <w:kern w:val="0"/>
          <w:szCs w:val="21"/>
          <w:u w:val="single"/>
        </w:rPr>
        <w:t xml:space="preserve">            </w:t>
      </w:r>
      <w:r>
        <w:rPr>
          <w:rFonts w:hint="eastAsia" w:ascii="宋体" w:hAnsi="宋体" w:cs="宋体"/>
          <w:kern w:val="0"/>
          <w:szCs w:val="21"/>
        </w:rPr>
        <w:t>）投标。现就联合体投标事宜订立如下协议：</w:t>
      </w:r>
    </w:p>
    <w:p w14:paraId="1233EEAF">
      <w:pPr>
        <w:autoSpaceDE w:val="0"/>
        <w:autoSpaceDN w:val="0"/>
        <w:adjustRightInd w:val="0"/>
        <w:spacing w:line="380" w:lineRule="exact"/>
        <w:ind w:firstLine="420"/>
        <w:jc w:val="left"/>
        <w:rPr>
          <w:rFonts w:ascii="宋体" w:hAnsi="宋体" w:cs="宋体"/>
          <w:kern w:val="0"/>
          <w:szCs w:val="21"/>
        </w:rPr>
      </w:pPr>
      <w:r>
        <w:rPr>
          <w:rFonts w:hint="eastAsia" w:ascii="宋体" w:hAnsi="宋体" w:cs="宋体"/>
          <w:kern w:val="0"/>
          <w:szCs w:val="21"/>
        </w:rPr>
        <w:t>1、</w:t>
      </w:r>
      <w:r>
        <w:rPr>
          <w:rFonts w:hint="eastAsia" w:ascii="宋体" w:hAnsi="宋体" w:cs="宋体"/>
        </w:rPr>
        <w:t>________________________</w:t>
      </w:r>
      <w:r>
        <w:rPr>
          <w:rFonts w:hint="eastAsia" w:ascii="宋体" w:hAnsi="宋体" w:cs="宋体"/>
          <w:kern w:val="0"/>
          <w:szCs w:val="21"/>
        </w:rPr>
        <w:t>（某成员单位名称）为联合体名称牵头人。</w:t>
      </w:r>
    </w:p>
    <w:p w14:paraId="1E85968F">
      <w:pPr>
        <w:autoSpaceDE w:val="0"/>
        <w:autoSpaceDN w:val="0"/>
        <w:adjustRightInd w:val="0"/>
        <w:spacing w:line="380" w:lineRule="exact"/>
        <w:ind w:firstLine="420"/>
        <w:jc w:val="left"/>
        <w:rPr>
          <w:rFonts w:ascii="宋体" w:hAnsi="宋体" w:cs="宋体"/>
          <w:kern w:val="0"/>
          <w:szCs w:val="21"/>
        </w:rPr>
      </w:pPr>
      <w:r>
        <w:rPr>
          <w:rFonts w:hint="eastAsia" w:ascii="宋体" w:hAnsi="宋体" w:cs="宋体"/>
          <w:kern w:val="0"/>
          <w:szCs w:val="21"/>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4727FC75">
      <w:pPr>
        <w:autoSpaceDE w:val="0"/>
        <w:autoSpaceDN w:val="0"/>
        <w:adjustRightInd w:val="0"/>
        <w:spacing w:line="380" w:lineRule="exact"/>
        <w:ind w:firstLine="420"/>
        <w:jc w:val="left"/>
        <w:rPr>
          <w:rFonts w:ascii="宋体" w:hAnsi="宋体" w:cs="宋体"/>
          <w:kern w:val="0"/>
          <w:szCs w:val="21"/>
        </w:rPr>
      </w:pPr>
      <w:r>
        <w:rPr>
          <w:rFonts w:hint="eastAsia" w:ascii="宋体" w:hAnsi="宋体" w:cs="宋体"/>
          <w:kern w:val="0"/>
          <w:szCs w:val="21"/>
        </w:rPr>
        <w:t>3、联合体牵头人在本项目中签署和盖章的一切文件和处理的一切事宜，联合体各成员均予以承认。 联合体各成员将严格按照招标文件、投标文件和合同的要求全面履行义务，并向招标人承担连带责任。</w:t>
      </w:r>
    </w:p>
    <w:p w14:paraId="00929A05">
      <w:pPr>
        <w:autoSpaceDE w:val="0"/>
        <w:autoSpaceDN w:val="0"/>
        <w:adjustRightInd w:val="0"/>
        <w:spacing w:line="380" w:lineRule="exact"/>
        <w:ind w:firstLine="420"/>
        <w:jc w:val="left"/>
        <w:rPr>
          <w:rFonts w:ascii="宋体" w:hAnsi="宋体" w:cs="宋体"/>
          <w:kern w:val="0"/>
          <w:szCs w:val="21"/>
        </w:rPr>
      </w:pPr>
      <w:r>
        <w:rPr>
          <w:rFonts w:hint="eastAsia" w:ascii="宋体" w:hAnsi="宋体" w:cs="宋体"/>
          <w:kern w:val="0"/>
          <w:szCs w:val="21"/>
        </w:rPr>
        <w:t>4、联合体各成员单位内部的职责分工如下：____________________________________。</w:t>
      </w:r>
    </w:p>
    <w:p w14:paraId="2C8C5B2E">
      <w:pPr>
        <w:pStyle w:val="26"/>
        <w:spacing w:line="380" w:lineRule="exact"/>
      </w:pPr>
      <w:r>
        <w:rPr>
          <w:rFonts w:hint="eastAsia"/>
        </w:rPr>
        <w:t>5、本联合体中</w:t>
      </w:r>
      <w:r>
        <w:rPr>
          <w:rFonts w:hint="eastAsia"/>
          <w:u w:val="single"/>
        </w:rPr>
        <w:t xml:space="preserve">，                 （某成员单位名称）为            </w:t>
      </w:r>
      <w:r>
        <w:rPr>
          <w:rFonts w:hint="eastAsia"/>
        </w:rPr>
        <w:t>（请填写：中型、小型、微型）企业，其协议合同金额占联合体协议合同总金额的</w:t>
      </w:r>
      <w:r>
        <w:rPr>
          <w:rFonts w:hint="eastAsia"/>
          <w:u w:val="single"/>
        </w:rPr>
        <w:t>______</w:t>
      </w:r>
      <w:r>
        <w:rPr>
          <w:rFonts w:hint="eastAsia"/>
        </w:rPr>
        <w:t>%。【如联合体成员中有小型、微型企业的，请填写此条，否则无需填写；如联合体成员中有多个小型、微型企业的，请逐一列出。】</w:t>
      </w:r>
    </w:p>
    <w:p w14:paraId="5D6BAE17">
      <w:pPr>
        <w:autoSpaceDE w:val="0"/>
        <w:autoSpaceDN w:val="0"/>
        <w:adjustRightInd w:val="0"/>
        <w:spacing w:line="380" w:lineRule="exact"/>
        <w:ind w:firstLine="420"/>
        <w:jc w:val="left"/>
        <w:rPr>
          <w:rFonts w:ascii="宋体" w:hAnsi="宋体" w:cs="宋体"/>
          <w:kern w:val="0"/>
          <w:szCs w:val="21"/>
        </w:rPr>
      </w:pPr>
      <w:r>
        <w:rPr>
          <w:rFonts w:hint="eastAsia" w:ascii="宋体" w:hAnsi="宋体" w:cs="宋体"/>
          <w:kern w:val="0"/>
          <w:szCs w:val="21"/>
        </w:rPr>
        <w:t>6、本协议书自签署之日起生效，合同履行完毕后自动失效。</w:t>
      </w:r>
    </w:p>
    <w:p w14:paraId="69EDD2E8">
      <w:pPr>
        <w:autoSpaceDE w:val="0"/>
        <w:autoSpaceDN w:val="0"/>
        <w:adjustRightInd w:val="0"/>
        <w:spacing w:line="380" w:lineRule="exact"/>
        <w:ind w:firstLine="420"/>
        <w:jc w:val="left"/>
        <w:rPr>
          <w:rFonts w:ascii="宋体" w:hAnsi="宋体" w:cs="宋体"/>
          <w:kern w:val="0"/>
          <w:szCs w:val="21"/>
        </w:rPr>
      </w:pPr>
      <w:r>
        <w:rPr>
          <w:rFonts w:hint="eastAsia" w:ascii="宋体" w:hAnsi="宋体" w:cs="宋体"/>
          <w:kern w:val="0"/>
          <w:szCs w:val="21"/>
        </w:rPr>
        <w:t>7、本协议书一式</w:t>
      </w:r>
      <w:r>
        <w:rPr>
          <w:rFonts w:hint="eastAsia" w:ascii="宋体" w:hAnsi="宋体" w:cs="宋体"/>
          <w:kern w:val="0"/>
          <w:szCs w:val="21"/>
          <w:u w:val="single"/>
        </w:rPr>
        <w:t xml:space="preserve">    </w:t>
      </w:r>
      <w:r>
        <w:rPr>
          <w:rFonts w:hint="eastAsia" w:ascii="宋体" w:hAnsi="宋体" w:cs="宋体"/>
          <w:kern w:val="0"/>
          <w:szCs w:val="21"/>
        </w:rPr>
        <w:t>份，联合体成员和采购代理机构各执一份。</w:t>
      </w:r>
    </w:p>
    <w:p w14:paraId="27522A1A">
      <w:pPr>
        <w:autoSpaceDE w:val="0"/>
        <w:autoSpaceDN w:val="0"/>
        <w:adjustRightInd w:val="0"/>
        <w:spacing w:line="380" w:lineRule="exact"/>
        <w:ind w:firstLine="420"/>
        <w:jc w:val="left"/>
        <w:rPr>
          <w:rFonts w:ascii="宋体" w:hAnsi="宋体" w:cs="宋体"/>
          <w:kern w:val="0"/>
          <w:szCs w:val="21"/>
        </w:rPr>
      </w:pPr>
      <w:r>
        <w:rPr>
          <w:rFonts w:hint="eastAsia" w:ascii="宋体" w:hAnsi="宋体" w:cs="宋体"/>
          <w:kern w:val="0"/>
          <w:szCs w:val="21"/>
        </w:rPr>
        <w:t>注：本协议书由法定代表人签字的，应附法定代表人身份证明；本协议书由委托代理人签字的，应附法定代表人授权委托书。</w:t>
      </w:r>
    </w:p>
    <w:p w14:paraId="3991796E">
      <w:pPr>
        <w:autoSpaceDE w:val="0"/>
        <w:autoSpaceDN w:val="0"/>
        <w:adjustRightInd w:val="0"/>
        <w:spacing w:line="380" w:lineRule="exact"/>
        <w:jc w:val="left"/>
        <w:rPr>
          <w:rFonts w:ascii="宋体" w:hAnsi="宋体" w:cs="宋体"/>
          <w:kern w:val="0"/>
          <w:szCs w:val="21"/>
        </w:rPr>
      </w:pPr>
      <w:r>
        <w:rPr>
          <w:rFonts w:hint="eastAsia" w:ascii="宋体" w:hAnsi="宋体" w:cs="宋体"/>
          <w:kern w:val="0"/>
          <w:szCs w:val="21"/>
        </w:rPr>
        <w:t>牵头人名称：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2DBA4876">
      <w:pPr>
        <w:autoSpaceDE w:val="0"/>
        <w:autoSpaceDN w:val="0"/>
        <w:adjustRightInd w:val="0"/>
        <w:spacing w:line="380" w:lineRule="exact"/>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59FF1D3F">
      <w:pPr>
        <w:autoSpaceDE w:val="0"/>
        <w:autoSpaceDN w:val="0"/>
        <w:adjustRightInd w:val="0"/>
        <w:spacing w:line="380" w:lineRule="exact"/>
        <w:jc w:val="left"/>
        <w:rPr>
          <w:rFonts w:ascii="宋体" w:hAnsi="宋体" w:cs="宋体"/>
          <w:kern w:val="0"/>
          <w:szCs w:val="21"/>
        </w:rPr>
      </w:pPr>
    </w:p>
    <w:p w14:paraId="033F2D63">
      <w:pPr>
        <w:autoSpaceDE w:val="0"/>
        <w:autoSpaceDN w:val="0"/>
        <w:adjustRightInd w:val="0"/>
        <w:spacing w:line="380" w:lineRule="exact"/>
        <w:jc w:val="left"/>
        <w:rPr>
          <w:rFonts w:ascii="宋体" w:hAnsi="宋体" w:cs="宋体"/>
          <w:kern w:val="0"/>
          <w:szCs w:val="21"/>
        </w:rPr>
      </w:pPr>
      <w:r>
        <w:rPr>
          <w:rFonts w:hint="eastAsia" w:ascii="宋体" w:hAnsi="宋体" w:cs="宋体"/>
          <w:kern w:val="0"/>
          <w:szCs w:val="21"/>
        </w:rPr>
        <w:t>成员一名称：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53C01C80">
      <w:pPr>
        <w:autoSpaceDE w:val="0"/>
        <w:autoSpaceDN w:val="0"/>
        <w:adjustRightInd w:val="0"/>
        <w:spacing w:line="380" w:lineRule="exact"/>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69BF109B">
      <w:pPr>
        <w:autoSpaceDE w:val="0"/>
        <w:autoSpaceDN w:val="0"/>
        <w:adjustRightInd w:val="0"/>
        <w:spacing w:line="380" w:lineRule="exact"/>
        <w:jc w:val="left"/>
        <w:rPr>
          <w:rFonts w:ascii="宋体" w:hAnsi="宋体" w:cs="宋体"/>
          <w:kern w:val="0"/>
          <w:szCs w:val="21"/>
        </w:rPr>
      </w:pPr>
    </w:p>
    <w:p w14:paraId="25B27388">
      <w:pPr>
        <w:autoSpaceDE w:val="0"/>
        <w:autoSpaceDN w:val="0"/>
        <w:adjustRightInd w:val="0"/>
        <w:spacing w:line="380" w:lineRule="exact"/>
        <w:jc w:val="left"/>
        <w:rPr>
          <w:rFonts w:ascii="宋体" w:hAnsi="宋体" w:cs="宋体"/>
          <w:kern w:val="0"/>
          <w:szCs w:val="21"/>
        </w:rPr>
      </w:pPr>
      <w:r>
        <w:rPr>
          <w:rFonts w:hint="eastAsia" w:ascii="宋体" w:hAnsi="宋体" w:cs="宋体"/>
          <w:kern w:val="0"/>
          <w:szCs w:val="21"/>
        </w:rPr>
        <w:t>成员二名称：</w:t>
      </w:r>
      <w:r>
        <w:rPr>
          <w:rFonts w:hint="eastAsia" w:ascii="宋体" w:hAnsi="宋体" w:cs="宋体"/>
          <w:kern w:val="0"/>
          <w:szCs w:val="21"/>
          <w:u w:val="single"/>
        </w:rPr>
        <w:t xml:space="preserve">                                       </w:t>
      </w:r>
      <w:r>
        <w:rPr>
          <w:rFonts w:hint="eastAsia" w:ascii="宋体" w:hAnsi="宋体" w:cs="宋体"/>
          <w:kern w:val="0"/>
          <w:szCs w:val="21"/>
        </w:rPr>
        <w:t>（公章/电子签章）</w:t>
      </w:r>
    </w:p>
    <w:p w14:paraId="720FB8A0">
      <w:pPr>
        <w:autoSpaceDE w:val="0"/>
        <w:autoSpaceDN w:val="0"/>
        <w:adjustRightInd w:val="0"/>
        <w:spacing w:line="380" w:lineRule="exact"/>
        <w:jc w:val="left"/>
        <w:rPr>
          <w:rFonts w:ascii="宋体" w:hAnsi="宋体" w:cs="宋体"/>
          <w:kern w:val="0"/>
          <w:szCs w:val="21"/>
        </w:rPr>
      </w:pPr>
      <w:r>
        <w:rPr>
          <w:rFonts w:hint="eastAsia" w:ascii="宋体" w:hAnsi="宋体" w:cs="宋体"/>
          <w:kern w:val="0"/>
          <w:szCs w:val="21"/>
        </w:rPr>
        <w:t>法定代表人或其委托代理人：</w:t>
      </w:r>
      <w:r>
        <w:rPr>
          <w:rFonts w:hint="eastAsia" w:ascii="宋体" w:hAnsi="宋体" w:cs="宋体"/>
          <w:kern w:val="0"/>
          <w:szCs w:val="21"/>
          <w:u w:val="single"/>
        </w:rPr>
        <w:t xml:space="preserve">                         </w:t>
      </w:r>
      <w:r>
        <w:rPr>
          <w:rFonts w:hint="eastAsia" w:ascii="宋体" w:hAnsi="宋体" w:cs="宋体"/>
          <w:kern w:val="0"/>
          <w:szCs w:val="21"/>
        </w:rPr>
        <w:t>（手写签名/电子签名）</w:t>
      </w:r>
    </w:p>
    <w:p w14:paraId="10E9FC67">
      <w:pPr>
        <w:autoSpaceDE w:val="0"/>
        <w:autoSpaceDN w:val="0"/>
        <w:adjustRightInd w:val="0"/>
        <w:spacing w:line="360" w:lineRule="auto"/>
        <w:jc w:val="left"/>
        <w:rPr>
          <w:rFonts w:ascii="宋体" w:hAnsi="宋体" w:cs="宋体"/>
          <w:kern w:val="0"/>
          <w:szCs w:val="21"/>
        </w:rPr>
      </w:pPr>
    </w:p>
    <w:p w14:paraId="37AFC27E">
      <w:pPr>
        <w:rPr>
          <w:rFonts w:ascii="宋体" w:hAnsi="宋体" w:cs="宋体"/>
        </w:rPr>
      </w:pPr>
    </w:p>
    <w:p w14:paraId="4421C265">
      <w:pPr>
        <w:rPr>
          <w:rFonts w:ascii="宋体" w:hAnsi="宋体" w:cs="宋体"/>
          <w:b/>
          <w:sz w:val="32"/>
          <w:szCs w:val="32"/>
        </w:rPr>
      </w:pPr>
      <w:r>
        <w:rPr>
          <w:rFonts w:hint="eastAsia" w:ascii="宋体" w:hAnsi="宋体" w:cs="宋体"/>
          <w:b/>
          <w:sz w:val="32"/>
          <w:szCs w:val="32"/>
        </w:rPr>
        <w:br w:type="page"/>
      </w:r>
    </w:p>
    <w:p w14:paraId="0B8CBD60">
      <w:pPr>
        <w:spacing w:line="600" w:lineRule="exact"/>
        <w:jc w:val="center"/>
        <w:rPr>
          <w:rFonts w:ascii="宋体" w:hAnsi="宋体" w:cs="宋体"/>
          <w:b/>
          <w:sz w:val="32"/>
          <w:szCs w:val="32"/>
        </w:rPr>
      </w:pPr>
      <w:r>
        <w:rPr>
          <w:rFonts w:hint="eastAsia" w:ascii="宋体" w:hAnsi="宋体" w:cs="宋体"/>
          <w:b/>
          <w:sz w:val="32"/>
          <w:szCs w:val="32"/>
        </w:rPr>
        <w:t>八、中小企业声明函或监狱企业或残疾人福利性单位证明材料</w:t>
      </w:r>
    </w:p>
    <w:p w14:paraId="26E79753">
      <w:pPr>
        <w:spacing w:line="600" w:lineRule="exact"/>
        <w:jc w:val="center"/>
        <w:rPr>
          <w:rFonts w:ascii="宋体" w:hAnsi="宋体" w:cs="宋体"/>
          <w:b/>
          <w:sz w:val="24"/>
        </w:rPr>
      </w:pPr>
    </w:p>
    <w:p w14:paraId="066A84A8">
      <w:pPr>
        <w:spacing w:line="600" w:lineRule="exact"/>
        <w:jc w:val="center"/>
        <w:rPr>
          <w:rFonts w:ascii="宋体" w:hAnsi="宋体" w:cs="宋体"/>
          <w:b/>
          <w:sz w:val="24"/>
        </w:rPr>
      </w:pPr>
    </w:p>
    <w:p w14:paraId="3A625C9B">
      <w:pPr>
        <w:snapToGrid w:val="0"/>
        <w:spacing w:line="360" w:lineRule="auto"/>
        <w:ind w:firstLine="5040" w:firstLineChars="2100"/>
        <w:rPr>
          <w:rFonts w:ascii="宋体" w:hAnsi="宋体" w:cs="宋体"/>
          <w:kern w:val="0"/>
          <w:sz w:val="24"/>
        </w:rPr>
      </w:pPr>
      <w:r>
        <w:rPr>
          <w:rFonts w:hint="eastAsia" w:ascii="宋体" w:hAnsi="宋体" w:cs="宋体"/>
          <w:kern w:val="0"/>
          <w:sz w:val="24"/>
          <w:lang w:val="zh-CN"/>
        </w:rPr>
        <w:t>投标人名称(电子签章)：</w:t>
      </w:r>
    </w:p>
    <w:p w14:paraId="33B47FAD">
      <w:pPr>
        <w:spacing w:line="600" w:lineRule="exact"/>
        <w:jc w:val="center"/>
        <w:rPr>
          <w:rFonts w:ascii="宋体" w:hAnsi="宋体" w:cs="宋体"/>
          <w:b/>
          <w:sz w:val="24"/>
        </w:rPr>
      </w:pP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EF1DF9B">
      <w:pPr>
        <w:spacing w:line="600" w:lineRule="exact"/>
        <w:jc w:val="center"/>
        <w:rPr>
          <w:rFonts w:ascii="宋体" w:hAnsi="宋体" w:cs="宋体"/>
          <w:b/>
          <w:sz w:val="24"/>
        </w:rPr>
      </w:pPr>
    </w:p>
    <w:p w14:paraId="02ACE55F">
      <w:pPr>
        <w:spacing w:line="600" w:lineRule="exact"/>
        <w:jc w:val="center"/>
        <w:rPr>
          <w:rFonts w:ascii="宋体" w:hAnsi="宋体" w:cs="宋体"/>
          <w:b/>
          <w:sz w:val="24"/>
        </w:rPr>
      </w:pPr>
    </w:p>
    <w:p w14:paraId="74B15AAC">
      <w:pPr>
        <w:spacing w:line="600" w:lineRule="exact"/>
        <w:jc w:val="center"/>
        <w:rPr>
          <w:rFonts w:ascii="宋体" w:hAnsi="宋体" w:cs="宋体"/>
          <w:b/>
          <w:sz w:val="24"/>
        </w:rPr>
      </w:pPr>
    </w:p>
    <w:p w14:paraId="70595964">
      <w:pPr>
        <w:spacing w:line="600" w:lineRule="exact"/>
        <w:jc w:val="center"/>
        <w:rPr>
          <w:rFonts w:ascii="宋体" w:hAnsi="宋体" w:cs="宋体"/>
          <w:b/>
          <w:sz w:val="24"/>
        </w:rPr>
      </w:pPr>
    </w:p>
    <w:p w14:paraId="3F157733">
      <w:pPr>
        <w:spacing w:line="600" w:lineRule="exact"/>
        <w:jc w:val="center"/>
        <w:rPr>
          <w:rFonts w:ascii="宋体" w:hAnsi="宋体" w:cs="宋体"/>
          <w:b/>
          <w:sz w:val="24"/>
        </w:rPr>
      </w:pPr>
    </w:p>
    <w:p w14:paraId="59A16148">
      <w:pPr>
        <w:spacing w:line="600" w:lineRule="exact"/>
        <w:jc w:val="center"/>
        <w:rPr>
          <w:rFonts w:ascii="宋体" w:hAnsi="宋体" w:cs="宋体"/>
          <w:b/>
          <w:sz w:val="24"/>
        </w:rPr>
      </w:pPr>
    </w:p>
    <w:p w14:paraId="47DC7810">
      <w:pPr>
        <w:spacing w:line="600" w:lineRule="exact"/>
        <w:jc w:val="center"/>
        <w:rPr>
          <w:rFonts w:ascii="宋体" w:hAnsi="宋体" w:cs="宋体"/>
          <w:b/>
          <w:sz w:val="24"/>
        </w:rPr>
      </w:pPr>
    </w:p>
    <w:p w14:paraId="14882299">
      <w:pPr>
        <w:spacing w:line="600" w:lineRule="exact"/>
        <w:jc w:val="center"/>
        <w:rPr>
          <w:rFonts w:ascii="宋体" w:hAnsi="宋体" w:cs="宋体"/>
          <w:b/>
          <w:sz w:val="24"/>
        </w:rPr>
      </w:pPr>
    </w:p>
    <w:p w14:paraId="4F01F896">
      <w:pPr>
        <w:spacing w:line="600" w:lineRule="exact"/>
        <w:jc w:val="center"/>
        <w:rPr>
          <w:rFonts w:ascii="宋体" w:hAnsi="宋体" w:cs="宋体"/>
          <w:b/>
          <w:sz w:val="24"/>
        </w:rPr>
      </w:pPr>
    </w:p>
    <w:p w14:paraId="0E20DADB">
      <w:pPr>
        <w:spacing w:line="600" w:lineRule="exact"/>
        <w:jc w:val="center"/>
        <w:rPr>
          <w:rFonts w:ascii="宋体" w:hAnsi="宋体" w:cs="宋体"/>
          <w:b/>
          <w:sz w:val="24"/>
        </w:rPr>
      </w:pPr>
    </w:p>
    <w:p w14:paraId="05DCF510">
      <w:pPr>
        <w:spacing w:line="600" w:lineRule="exact"/>
        <w:jc w:val="center"/>
        <w:rPr>
          <w:rFonts w:ascii="宋体" w:hAnsi="宋体" w:cs="宋体"/>
          <w:b/>
          <w:sz w:val="24"/>
        </w:rPr>
      </w:pPr>
    </w:p>
    <w:p w14:paraId="5B87AC8D">
      <w:pPr>
        <w:spacing w:line="600" w:lineRule="exact"/>
        <w:rPr>
          <w:rFonts w:ascii="宋体" w:hAnsi="宋体" w:cs="宋体"/>
          <w:b/>
          <w:bCs/>
          <w:sz w:val="30"/>
          <w:szCs w:val="30"/>
        </w:rPr>
      </w:pPr>
      <w:r>
        <w:rPr>
          <w:rFonts w:hint="eastAsia" w:ascii="宋体" w:hAnsi="宋体" w:cs="宋体"/>
          <w:b/>
          <w:bCs/>
          <w:sz w:val="30"/>
          <w:szCs w:val="30"/>
        </w:rPr>
        <w:t>九、除招标文件规定必须提供以外，投标人认为需要提供的其他证明材料。</w:t>
      </w:r>
    </w:p>
    <w:p w14:paraId="64F6C36D">
      <w:pPr>
        <w:spacing w:line="600" w:lineRule="exact"/>
        <w:jc w:val="center"/>
        <w:rPr>
          <w:rFonts w:ascii="宋体" w:hAnsi="宋体" w:cs="宋体"/>
          <w:b/>
          <w:bCs/>
          <w:sz w:val="30"/>
          <w:szCs w:val="30"/>
        </w:rPr>
      </w:pPr>
    </w:p>
    <w:p w14:paraId="094FE232">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投标人名称(电子签章)：</w:t>
      </w:r>
    </w:p>
    <w:p w14:paraId="1DB558EF">
      <w:pPr>
        <w:rPr>
          <w:rFonts w:ascii="宋体" w:hAnsi="宋体" w:cs="宋体"/>
          <w:b/>
          <w:sz w:val="28"/>
          <w:szCs w:val="28"/>
        </w:rPr>
      </w:pP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bookmarkStart w:id="163" w:name="_Toc19686838"/>
      <w:r>
        <w:rPr>
          <w:rFonts w:hint="eastAsia" w:ascii="宋体" w:hAnsi="宋体" w:cs="宋体"/>
          <w:b/>
          <w:sz w:val="28"/>
          <w:szCs w:val="28"/>
        </w:rPr>
        <w:br w:type="page"/>
      </w:r>
      <w:r>
        <w:rPr>
          <w:rFonts w:hint="eastAsia" w:ascii="宋体" w:hAnsi="宋体" w:cs="宋体"/>
          <w:b/>
          <w:sz w:val="28"/>
          <w:szCs w:val="28"/>
        </w:rPr>
        <w:t>第三节、商务文件格式</w:t>
      </w:r>
      <w:bookmarkEnd w:id="163"/>
    </w:p>
    <w:p w14:paraId="656CE4AE">
      <w:pPr>
        <w:snapToGrid w:val="0"/>
        <w:spacing w:beforeLines="50" w:after="50"/>
        <w:jc w:val="right"/>
        <w:rPr>
          <w:rFonts w:ascii="宋体" w:hAnsi="宋体" w:cs="宋体"/>
          <w:bCs/>
          <w:sz w:val="32"/>
          <w:szCs w:val="20"/>
        </w:rPr>
      </w:pPr>
      <w:r>
        <w:rPr>
          <w:rFonts w:hint="eastAsia" w:ascii="宋体" w:hAnsi="宋体" w:cs="宋体"/>
          <w:bCs/>
        </w:rPr>
        <w:t xml:space="preserve">     电子投标文件</w:t>
      </w:r>
    </w:p>
    <w:p w14:paraId="38C33F3E">
      <w:pPr>
        <w:snapToGrid w:val="0"/>
        <w:spacing w:beforeLines="50" w:after="50"/>
        <w:rPr>
          <w:rFonts w:ascii="宋体" w:hAnsi="宋体" w:cs="宋体"/>
          <w:sz w:val="24"/>
          <w:szCs w:val="20"/>
        </w:rPr>
      </w:pPr>
    </w:p>
    <w:p w14:paraId="74B4B88D">
      <w:pPr>
        <w:snapToGrid w:val="0"/>
        <w:spacing w:beforeLines="50" w:after="50"/>
        <w:jc w:val="center"/>
        <w:rPr>
          <w:rFonts w:ascii="宋体" w:hAnsi="宋体" w:cs="宋体"/>
          <w:b/>
          <w:sz w:val="24"/>
          <w:szCs w:val="20"/>
        </w:rPr>
      </w:pPr>
      <w:r>
        <w:rPr>
          <w:rFonts w:hint="eastAsia" w:ascii="宋体" w:hAnsi="宋体" w:cs="宋体"/>
          <w:b/>
          <w:sz w:val="32"/>
          <w:szCs w:val="32"/>
        </w:rPr>
        <w:t>商务文件（封面）</w:t>
      </w:r>
    </w:p>
    <w:p w14:paraId="718AC46F">
      <w:pPr>
        <w:snapToGrid w:val="0"/>
        <w:spacing w:beforeLines="50" w:after="50"/>
        <w:rPr>
          <w:rFonts w:ascii="宋体" w:hAnsi="宋体" w:cs="宋体"/>
          <w:bCs/>
          <w:sz w:val="24"/>
          <w:szCs w:val="20"/>
        </w:rPr>
      </w:pPr>
    </w:p>
    <w:p w14:paraId="2F6F3009">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 xml:space="preserve">项目名称： </w:t>
      </w:r>
    </w:p>
    <w:p w14:paraId="551849F5">
      <w:pPr>
        <w:snapToGrid w:val="0"/>
        <w:spacing w:beforeLines="50" w:after="50" w:line="400" w:lineRule="exact"/>
        <w:ind w:firstLine="360" w:firstLineChars="150"/>
        <w:rPr>
          <w:rFonts w:ascii="宋体" w:hAnsi="宋体" w:cs="宋体"/>
          <w:bCs/>
          <w:sz w:val="24"/>
        </w:rPr>
      </w:pPr>
    </w:p>
    <w:p w14:paraId="6C3A6D2F">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 xml:space="preserve">项目编号： </w:t>
      </w:r>
    </w:p>
    <w:p w14:paraId="6F85710B">
      <w:pPr>
        <w:snapToGrid w:val="0"/>
        <w:spacing w:beforeLines="50" w:after="50" w:line="400" w:lineRule="exact"/>
        <w:rPr>
          <w:rFonts w:ascii="宋体" w:hAnsi="宋体" w:cs="宋体"/>
          <w:bCs/>
          <w:sz w:val="24"/>
        </w:rPr>
      </w:pPr>
    </w:p>
    <w:p w14:paraId="57F8AF24">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投标人名称：</w:t>
      </w:r>
    </w:p>
    <w:p w14:paraId="3A9226DF">
      <w:pPr>
        <w:snapToGrid w:val="0"/>
        <w:spacing w:beforeLines="50" w:after="50" w:line="400" w:lineRule="exact"/>
        <w:ind w:firstLine="360" w:firstLineChars="150"/>
        <w:rPr>
          <w:rFonts w:ascii="宋体" w:hAnsi="宋体" w:cs="宋体"/>
          <w:bCs/>
          <w:sz w:val="24"/>
        </w:rPr>
      </w:pPr>
    </w:p>
    <w:p w14:paraId="538DC1EF">
      <w:pPr>
        <w:snapToGrid w:val="0"/>
        <w:spacing w:beforeLines="50" w:after="50" w:line="400" w:lineRule="exact"/>
        <w:ind w:firstLine="360" w:firstLineChars="150"/>
        <w:rPr>
          <w:rFonts w:ascii="宋体" w:hAnsi="宋体" w:cs="宋体"/>
          <w:bCs/>
          <w:sz w:val="24"/>
        </w:rPr>
      </w:pPr>
      <w:r>
        <w:rPr>
          <w:rFonts w:hint="eastAsia" w:ascii="宋体" w:hAnsi="宋体" w:cs="宋体"/>
          <w:bCs/>
          <w:sz w:val="24"/>
        </w:rPr>
        <w:t>投标人地址：</w:t>
      </w:r>
    </w:p>
    <w:p w14:paraId="1F0B7400">
      <w:pPr>
        <w:pStyle w:val="7"/>
        <w:snapToGrid w:val="0"/>
        <w:spacing w:before="50" w:after="50" w:line="400" w:lineRule="exact"/>
        <w:ind w:firstLine="960" w:firstLineChars="400"/>
        <w:rPr>
          <w:rFonts w:ascii="宋体" w:hAnsi="宋体" w:cs="宋体"/>
          <w:bCs/>
          <w:sz w:val="24"/>
          <w:szCs w:val="24"/>
        </w:rPr>
      </w:pPr>
    </w:p>
    <w:p w14:paraId="655BE273">
      <w:pPr>
        <w:pStyle w:val="7"/>
        <w:snapToGrid w:val="0"/>
        <w:spacing w:before="50" w:after="50"/>
        <w:ind w:firstLine="540" w:firstLineChars="225"/>
        <w:rPr>
          <w:rFonts w:ascii="宋体" w:hAnsi="宋体" w:cs="宋体"/>
          <w:bCs/>
          <w:sz w:val="24"/>
          <w:szCs w:val="24"/>
        </w:rPr>
      </w:pPr>
    </w:p>
    <w:p w14:paraId="0755C9B6">
      <w:pPr>
        <w:pStyle w:val="7"/>
        <w:snapToGrid w:val="0"/>
        <w:spacing w:before="50" w:after="50"/>
        <w:ind w:firstLine="960" w:firstLineChars="400"/>
        <w:rPr>
          <w:rFonts w:ascii="宋体" w:hAnsi="宋体" w:cs="宋体"/>
          <w:bCs/>
          <w:sz w:val="24"/>
          <w:szCs w:val="24"/>
        </w:rPr>
      </w:pPr>
    </w:p>
    <w:p w14:paraId="7A3D3004">
      <w:pPr>
        <w:snapToGrid w:val="0"/>
        <w:spacing w:beforeLines="50" w:after="50"/>
        <w:ind w:firstLine="645"/>
        <w:rPr>
          <w:rFonts w:ascii="宋体" w:hAnsi="宋体" w:cs="宋体"/>
          <w:sz w:val="24"/>
        </w:rPr>
      </w:pPr>
      <w:r>
        <w:rPr>
          <w:rFonts w:hint="eastAsia" w:ascii="宋体" w:hAnsi="宋体" w:cs="宋体"/>
          <w:sz w:val="24"/>
        </w:rPr>
        <w:t xml:space="preserve">                        年  月  日</w:t>
      </w:r>
    </w:p>
    <w:p w14:paraId="7B70F23A">
      <w:pPr>
        <w:snapToGrid w:val="0"/>
        <w:spacing w:beforeLines="50" w:after="50"/>
        <w:rPr>
          <w:rFonts w:ascii="宋体" w:hAnsi="宋体" w:cs="宋体"/>
          <w:sz w:val="24"/>
          <w:szCs w:val="20"/>
        </w:rPr>
      </w:pPr>
      <w:r>
        <w:rPr>
          <w:rFonts w:hint="eastAsia" w:ascii="宋体" w:hAnsi="宋体" w:cs="宋体"/>
          <w:sz w:val="24"/>
          <w:szCs w:val="20"/>
        </w:rPr>
        <w:t xml:space="preserve"> </w:t>
      </w:r>
    </w:p>
    <w:p w14:paraId="605B245C">
      <w:pPr>
        <w:spacing w:line="360" w:lineRule="auto"/>
        <w:ind w:right="420"/>
        <w:rPr>
          <w:rFonts w:ascii="宋体" w:hAnsi="宋体" w:cs="宋体"/>
          <w:sz w:val="24"/>
          <w:szCs w:val="20"/>
        </w:rPr>
      </w:pPr>
    </w:p>
    <w:p w14:paraId="1AA4118A">
      <w:pPr>
        <w:spacing w:line="360" w:lineRule="auto"/>
        <w:ind w:right="420"/>
        <w:rPr>
          <w:rFonts w:ascii="宋体" w:hAnsi="宋体" w:cs="宋体"/>
          <w:sz w:val="24"/>
          <w:szCs w:val="20"/>
        </w:rPr>
      </w:pPr>
    </w:p>
    <w:p w14:paraId="4FB36139">
      <w:pPr>
        <w:spacing w:line="360" w:lineRule="auto"/>
        <w:ind w:right="420"/>
        <w:rPr>
          <w:rFonts w:ascii="宋体" w:hAnsi="宋体" w:cs="宋体"/>
          <w:sz w:val="24"/>
          <w:szCs w:val="20"/>
        </w:rPr>
      </w:pPr>
    </w:p>
    <w:p w14:paraId="339BB337">
      <w:pPr>
        <w:spacing w:line="360" w:lineRule="auto"/>
        <w:ind w:right="420"/>
        <w:rPr>
          <w:rFonts w:ascii="宋体" w:hAnsi="宋体" w:cs="宋体"/>
          <w:sz w:val="24"/>
          <w:szCs w:val="20"/>
        </w:rPr>
      </w:pPr>
    </w:p>
    <w:p w14:paraId="5468A4DB">
      <w:pPr>
        <w:spacing w:line="360" w:lineRule="auto"/>
        <w:ind w:right="420"/>
        <w:rPr>
          <w:rFonts w:ascii="宋体" w:hAnsi="宋体" w:cs="宋体"/>
          <w:sz w:val="24"/>
          <w:szCs w:val="20"/>
        </w:rPr>
      </w:pPr>
    </w:p>
    <w:p w14:paraId="00472389">
      <w:pPr>
        <w:spacing w:line="360" w:lineRule="auto"/>
        <w:ind w:right="420"/>
        <w:rPr>
          <w:rFonts w:ascii="宋体" w:hAnsi="宋体" w:cs="宋体"/>
          <w:sz w:val="24"/>
          <w:szCs w:val="20"/>
        </w:rPr>
      </w:pPr>
    </w:p>
    <w:p w14:paraId="080DD4F9">
      <w:pPr>
        <w:spacing w:line="360" w:lineRule="auto"/>
        <w:ind w:right="420"/>
        <w:rPr>
          <w:rFonts w:ascii="宋体" w:hAnsi="宋体" w:cs="宋体"/>
          <w:sz w:val="24"/>
          <w:szCs w:val="20"/>
        </w:rPr>
      </w:pPr>
    </w:p>
    <w:p w14:paraId="2CF98088">
      <w:pPr>
        <w:spacing w:line="360" w:lineRule="auto"/>
        <w:ind w:right="420"/>
        <w:rPr>
          <w:rFonts w:ascii="宋体" w:hAnsi="宋体" w:cs="宋体"/>
          <w:sz w:val="24"/>
          <w:szCs w:val="20"/>
        </w:rPr>
      </w:pPr>
    </w:p>
    <w:p w14:paraId="0CB05671">
      <w:pPr>
        <w:spacing w:line="360" w:lineRule="auto"/>
        <w:ind w:right="420"/>
        <w:rPr>
          <w:rFonts w:ascii="宋体" w:hAnsi="宋体" w:cs="宋体"/>
          <w:sz w:val="24"/>
          <w:szCs w:val="20"/>
        </w:rPr>
      </w:pPr>
    </w:p>
    <w:p w14:paraId="1A444220">
      <w:pPr>
        <w:spacing w:line="360" w:lineRule="auto"/>
        <w:ind w:right="420"/>
        <w:rPr>
          <w:rFonts w:ascii="宋体" w:hAnsi="宋体" w:cs="宋体"/>
          <w:b/>
          <w:kern w:val="0"/>
          <w:sz w:val="36"/>
          <w:szCs w:val="36"/>
        </w:rPr>
      </w:pPr>
      <w:r>
        <w:rPr>
          <w:rFonts w:hint="eastAsia" w:ascii="宋体" w:hAnsi="宋体" w:cs="宋体"/>
          <w:b/>
          <w:kern w:val="0"/>
          <w:sz w:val="36"/>
          <w:szCs w:val="36"/>
        </w:rPr>
        <w:t xml:space="preserve"> </w:t>
      </w:r>
    </w:p>
    <w:p w14:paraId="52D39F74">
      <w:pPr>
        <w:rPr>
          <w:rFonts w:ascii="宋体" w:hAnsi="宋体" w:cs="宋体"/>
          <w:b/>
          <w:kern w:val="0"/>
          <w:sz w:val="24"/>
        </w:rPr>
      </w:pPr>
    </w:p>
    <w:p w14:paraId="370C46FF">
      <w:pPr>
        <w:jc w:val="center"/>
        <w:rPr>
          <w:rFonts w:ascii="宋体" w:hAnsi="宋体" w:cs="宋体"/>
          <w:b/>
          <w:kern w:val="0"/>
          <w:sz w:val="28"/>
          <w:szCs w:val="28"/>
        </w:rPr>
      </w:pPr>
      <w:r>
        <w:rPr>
          <w:rFonts w:hint="eastAsia" w:ascii="宋体" w:hAnsi="宋体" w:cs="宋体"/>
          <w:b/>
          <w:kern w:val="0"/>
          <w:sz w:val="28"/>
          <w:szCs w:val="28"/>
        </w:rPr>
        <w:t>商务文件目录</w:t>
      </w:r>
    </w:p>
    <w:p w14:paraId="37091CFA">
      <w:pPr>
        <w:pStyle w:val="124"/>
        <w:numPr>
          <w:ilvl w:val="0"/>
          <w:numId w:val="7"/>
        </w:numPr>
        <w:spacing w:line="380" w:lineRule="exact"/>
        <w:rPr>
          <w:rFonts w:ascii="宋体" w:hAnsi="宋体" w:eastAsia="宋体" w:cs="宋体"/>
        </w:rPr>
      </w:pPr>
      <w:r>
        <w:rPr>
          <w:rFonts w:hint="eastAsia" w:ascii="宋体" w:hAnsi="宋体" w:eastAsia="宋体" w:cs="宋体"/>
        </w:rPr>
        <w:t>无串标行为承诺函………………………………………………………（页码）</w:t>
      </w:r>
    </w:p>
    <w:p w14:paraId="0142E7E2">
      <w:pPr>
        <w:pStyle w:val="124"/>
        <w:numPr>
          <w:ilvl w:val="0"/>
          <w:numId w:val="7"/>
        </w:numPr>
        <w:spacing w:line="380" w:lineRule="exact"/>
        <w:rPr>
          <w:rFonts w:ascii="宋体" w:hAnsi="宋体" w:eastAsia="宋体" w:cs="宋体"/>
        </w:rPr>
      </w:pPr>
      <w:r>
        <w:rPr>
          <w:rFonts w:hint="eastAsia" w:ascii="宋体" w:hAnsi="宋体" w:eastAsia="宋体" w:cs="宋体"/>
          <w:szCs w:val="21"/>
        </w:rPr>
        <w:t>投标保证金提交凭证</w:t>
      </w:r>
      <w:r>
        <w:rPr>
          <w:rFonts w:hint="eastAsia" w:ascii="宋体" w:hAnsi="宋体" w:eastAsia="宋体" w:cs="宋体"/>
        </w:rPr>
        <w:t>……………………………………………………（页码）</w:t>
      </w:r>
    </w:p>
    <w:p w14:paraId="59E9027E">
      <w:pPr>
        <w:pStyle w:val="124"/>
        <w:spacing w:line="380" w:lineRule="exact"/>
        <w:rPr>
          <w:rFonts w:ascii="宋体" w:hAnsi="宋体" w:eastAsia="宋体" w:cs="宋体"/>
        </w:rPr>
      </w:pPr>
      <w:r>
        <w:rPr>
          <w:rFonts w:hint="eastAsia" w:ascii="宋体" w:hAnsi="宋体" w:eastAsia="宋体" w:cs="宋体"/>
        </w:rPr>
        <w:t>三、法定代表人身份证明及法定代表人有效身份证正反面复印件………（页码）</w:t>
      </w:r>
    </w:p>
    <w:p w14:paraId="6350CAE7">
      <w:pPr>
        <w:pStyle w:val="124"/>
        <w:spacing w:line="380" w:lineRule="exact"/>
        <w:rPr>
          <w:rFonts w:ascii="宋体" w:hAnsi="宋体" w:eastAsia="宋体" w:cs="宋体"/>
        </w:rPr>
      </w:pPr>
      <w:r>
        <w:rPr>
          <w:rFonts w:hint="eastAsia" w:ascii="宋体" w:hAnsi="宋体" w:eastAsia="宋体" w:cs="宋体"/>
        </w:rPr>
        <w:t>四、法定代表人授权委托书（如有委托时）………………………………（页码）</w:t>
      </w:r>
    </w:p>
    <w:p w14:paraId="278AE8B9">
      <w:pPr>
        <w:pStyle w:val="124"/>
        <w:spacing w:line="380" w:lineRule="exact"/>
        <w:rPr>
          <w:rFonts w:ascii="宋体" w:hAnsi="宋体" w:eastAsia="宋体" w:cs="宋体"/>
        </w:rPr>
      </w:pPr>
      <w:r>
        <w:rPr>
          <w:rFonts w:hint="eastAsia" w:ascii="宋体" w:hAnsi="宋体" w:eastAsia="宋体" w:cs="宋体"/>
        </w:rPr>
        <w:t>五、</w:t>
      </w:r>
      <w:r>
        <w:rPr>
          <w:rFonts w:hint="eastAsia" w:ascii="宋体" w:hAnsi="宋体" w:eastAsia="宋体" w:cs="宋体"/>
          <w:lang w:val="zh-CN"/>
        </w:rPr>
        <w:t>商务条款偏离表………………………………</w:t>
      </w:r>
      <w:r>
        <w:rPr>
          <w:rFonts w:hint="eastAsia" w:ascii="宋体" w:hAnsi="宋体" w:eastAsia="宋体" w:cs="宋体"/>
        </w:rPr>
        <w:t>…………………………（页码）</w:t>
      </w:r>
    </w:p>
    <w:p w14:paraId="0C4080A6">
      <w:pPr>
        <w:pStyle w:val="124"/>
        <w:spacing w:line="380" w:lineRule="exact"/>
        <w:rPr>
          <w:rFonts w:ascii="宋体" w:hAnsi="宋体" w:eastAsia="宋体" w:cs="宋体"/>
        </w:rPr>
      </w:pPr>
      <w:bookmarkStart w:id="164" w:name="OLE_LINK7"/>
      <w:bookmarkStart w:id="165" w:name="OLE_LINK6"/>
      <w:bookmarkStart w:id="166" w:name="OLE_LINK5"/>
      <w:r>
        <w:rPr>
          <w:rFonts w:hint="eastAsia" w:ascii="宋体" w:hAnsi="宋体" w:eastAsia="宋体" w:cs="宋体"/>
        </w:rPr>
        <w:t>六、投标人情况介绍</w:t>
      </w:r>
      <w:r>
        <w:rPr>
          <w:rFonts w:hint="eastAsia" w:ascii="宋体" w:hAnsi="宋体" w:eastAsia="宋体" w:cs="宋体"/>
          <w:lang w:val="zh-CN"/>
        </w:rPr>
        <w:t>………………………………</w:t>
      </w:r>
      <w:r>
        <w:rPr>
          <w:rFonts w:hint="eastAsia" w:ascii="宋体" w:hAnsi="宋体" w:eastAsia="宋体" w:cs="宋体"/>
        </w:rPr>
        <w:t>…………………………（页码）</w:t>
      </w:r>
    </w:p>
    <w:p w14:paraId="7FC498A2">
      <w:pPr>
        <w:pStyle w:val="124"/>
        <w:spacing w:line="380" w:lineRule="exact"/>
        <w:rPr>
          <w:rFonts w:ascii="宋体" w:hAnsi="宋体" w:eastAsia="宋体" w:cs="宋体"/>
        </w:rPr>
      </w:pPr>
      <w:r>
        <w:rPr>
          <w:rFonts w:hint="eastAsia" w:ascii="宋体" w:hAnsi="宋体" w:eastAsia="宋体" w:cs="宋体"/>
        </w:rPr>
        <w:t>七、投标人类似业绩的证明文件</w:t>
      </w:r>
      <w:r>
        <w:rPr>
          <w:rFonts w:hint="eastAsia" w:ascii="宋体" w:hAnsi="宋体" w:eastAsia="宋体" w:cs="宋体"/>
          <w:lang w:val="zh-CN"/>
        </w:rPr>
        <w:t>……………………………………………</w:t>
      </w:r>
      <w:r>
        <w:rPr>
          <w:rFonts w:hint="eastAsia" w:ascii="宋体" w:hAnsi="宋体" w:eastAsia="宋体" w:cs="宋体"/>
        </w:rPr>
        <w:t>（页码）</w:t>
      </w:r>
      <w:bookmarkEnd w:id="164"/>
      <w:bookmarkEnd w:id="165"/>
    </w:p>
    <w:p w14:paraId="302B6CEF">
      <w:pPr>
        <w:pStyle w:val="124"/>
        <w:spacing w:line="380" w:lineRule="exact"/>
        <w:rPr>
          <w:rFonts w:ascii="宋体" w:hAnsi="宋体" w:eastAsia="宋体" w:cs="宋体"/>
        </w:rPr>
      </w:pPr>
      <w:r>
        <w:rPr>
          <w:rFonts w:hint="eastAsia" w:ascii="宋体" w:hAnsi="宋体" w:eastAsia="宋体" w:cs="宋体"/>
        </w:rPr>
        <w:t>八、</w:t>
      </w:r>
      <w:r>
        <w:rPr>
          <w:rFonts w:hint="eastAsia" w:ascii="宋体" w:hAnsi="宋体" w:eastAsia="宋体" w:cs="宋体"/>
          <w:szCs w:val="21"/>
        </w:rPr>
        <w:t>除招标文件规定必须提供以外，投标人认为需要提供的其他证明材料</w:t>
      </w:r>
      <w:r>
        <w:rPr>
          <w:rFonts w:hint="eastAsia" w:ascii="宋体" w:hAnsi="宋体" w:eastAsia="宋体" w:cs="宋体"/>
          <w:lang w:val="zh-CN"/>
        </w:rPr>
        <w:t>…</w:t>
      </w:r>
      <w:r>
        <w:rPr>
          <w:rFonts w:hint="eastAsia" w:ascii="宋体" w:hAnsi="宋体" w:eastAsia="宋体" w:cs="宋体"/>
        </w:rPr>
        <w:t>（页码）</w:t>
      </w:r>
    </w:p>
    <w:bookmarkEnd w:id="166"/>
    <w:p w14:paraId="22702795">
      <w:pPr>
        <w:spacing w:line="380" w:lineRule="exact"/>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14:paraId="3C0813F8">
      <w:pPr>
        <w:widowControl/>
        <w:spacing w:line="360" w:lineRule="auto"/>
        <w:jc w:val="left"/>
        <w:rPr>
          <w:rFonts w:ascii="宋体" w:hAnsi="宋体" w:cs="宋体"/>
        </w:rPr>
        <w:sectPr>
          <w:pgSz w:w="11906" w:h="16838"/>
          <w:pgMar w:top="1134" w:right="1134" w:bottom="1134" w:left="1134" w:header="720" w:footer="720" w:gutter="0"/>
          <w:cols w:space="720" w:num="1"/>
          <w:docGrid w:type="lines" w:linePitch="331" w:charSpace="0"/>
        </w:sectPr>
      </w:pPr>
    </w:p>
    <w:p w14:paraId="090C1C94">
      <w:pPr>
        <w:snapToGrid w:val="0"/>
        <w:spacing w:beforeLines="50" w:after="50"/>
        <w:ind w:left="420"/>
        <w:jc w:val="center"/>
        <w:rPr>
          <w:rFonts w:ascii="宋体" w:hAnsi="宋体" w:cs="宋体"/>
          <w:b/>
          <w:bCs/>
          <w:sz w:val="30"/>
          <w:szCs w:val="30"/>
        </w:rPr>
      </w:pPr>
      <w:r>
        <w:rPr>
          <w:rFonts w:hint="eastAsia" w:ascii="宋体" w:hAnsi="宋体" w:cs="宋体"/>
          <w:b/>
          <w:bCs/>
          <w:sz w:val="30"/>
          <w:szCs w:val="30"/>
        </w:rPr>
        <w:t>一、无串标行为承诺函</w:t>
      </w:r>
    </w:p>
    <w:p w14:paraId="1FFC940F">
      <w:pPr>
        <w:snapToGrid w:val="0"/>
        <w:spacing w:beforeLines="50" w:after="50"/>
        <w:ind w:left="420"/>
        <w:jc w:val="center"/>
        <w:rPr>
          <w:rFonts w:ascii="宋体" w:hAnsi="宋体" w:cs="宋体"/>
          <w:b/>
          <w:sz w:val="32"/>
          <w:szCs w:val="32"/>
        </w:rPr>
      </w:pPr>
      <w:r>
        <w:rPr>
          <w:rFonts w:hint="eastAsia" w:ascii="宋体" w:hAnsi="宋体" w:cs="宋体"/>
          <w:b/>
          <w:sz w:val="32"/>
          <w:szCs w:val="32"/>
        </w:rPr>
        <w:t>投标人参加本项目无围标串标行为的承诺函</w:t>
      </w:r>
    </w:p>
    <w:p w14:paraId="3EFFD37E">
      <w:pPr>
        <w:snapToGrid w:val="0"/>
        <w:spacing w:beforeLines="50" w:after="50"/>
        <w:rPr>
          <w:rFonts w:ascii="宋体" w:hAnsi="宋体" w:cs="宋体"/>
          <w:b/>
          <w:szCs w:val="21"/>
        </w:rPr>
      </w:pPr>
    </w:p>
    <w:p w14:paraId="7E38E7A7">
      <w:pPr>
        <w:snapToGrid w:val="0"/>
        <w:spacing w:beforeLines="50" w:after="50" w:line="380" w:lineRule="exact"/>
        <w:jc w:val="left"/>
        <w:rPr>
          <w:rFonts w:ascii="宋体" w:hAnsi="宋体" w:cs="宋体"/>
          <w:b/>
          <w:szCs w:val="21"/>
        </w:rPr>
      </w:pPr>
      <w:r>
        <w:rPr>
          <w:rFonts w:hint="eastAsia" w:ascii="宋体" w:hAnsi="宋体" w:cs="宋体"/>
          <w:b/>
          <w:szCs w:val="21"/>
        </w:rPr>
        <w:t>一、我方承诺无下列相互串通投标的情形：</w:t>
      </w:r>
    </w:p>
    <w:p w14:paraId="52FDFF2D">
      <w:pPr>
        <w:snapToGrid w:val="0"/>
        <w:spacing w:beforeLines="50" w:after="50" w:line="380" w:lineRule="exact"/>
        <w:ind w:firstLine="411" w:firstLineChars="196"/>
        <w:jc w:val="left"/>
        <w:rPr>
          <w:rFonts w:ascii="宋体" w:hAnsi="宋体" w:cs="宋体"/>
          <w:szCs w:val="21"/>
        </w:rPr>
      </w:pPr>
      <w:r>
        <w:rPr>
          <w:rFonts w:hint="eastAsia" w:ascii="宋体" w:hAnsi="宋体" w:cs="宋体"/>
          <w:szCs w:val="21"/>
        </w:rPr>
        <w:t>1.不同投标人的投标文件由同一单位或者个人编制；或者不同投标人报名的IP地址一致的；或者编制标书硬件设备CPU编号、硬盘编号、网卡地址一致的情况。</w:t>
      </w:r>
    </w:p>
    <w:p w14:paraId="2451D8D5">
      <w:pPr>
        <w:snapToGrid w:val="0"/>
        <w:spacing w:beforeLines="50" w:after="50" w:line="380" w:lineRule="exact"/>
        <w:ind w:firstLine="411" w:firstLineChars="196"/>
        <w:jc w:val="left"/>
        <w:rPr>
          <w:rFonts w:ascii="宋体" w:hAnsi="宋体" w:cs="宋体"/>
          <w:szCs w:val="21"/>
        </w:rPr>
      </w:pPr>
      <w:r>
        <w:rPr>
          <w:rFonts w:hint="eastAsia" w:ascii="宋体" w:hAnsi="宋体" w:cs="宋体"/>
          <w:szCs w:val="21"/>
        </w:rPr>
        <w:t>2.不同投标人委托同一单位或者个人办理投标事宜；</w:t>
      </w:r>
    </w:p>
    <w:p w14:paraId="5AFF69D0">
      <w:pPr>
        <w:snapToGrid w:val="0"/>
        <w:spacing w:beforeLines="50" w:after="50" w:line="380" w:lineRule="exact"/>
        <w:ind w:firstLine="411" w:firstLineChars="196"/>
        <w:jc w:val="left"/>
        <w:rPr>
          <w:rFonts w:ascii="宋体" w:hAnsi="宋体" w:cs="宋体"/>
          <w:szCs w:val="21"/>
        </w:rPr>
      </w:pPr>
      <w:r>
        <w:rPr>
          <w:rFonts w:hint="eastAsia" w:ascii="宋体" w:hAnsi="宋体" w:cs="宋体"/>
          <w:szCs w:val="21"/>
        </w:rPr>
        <w:t>3.不同的投标人的投标文件载明的项目管理员为同一个人；</w:t>
      </w:r>
    </w:p>
    <w:p w14:paraId="4A260DF4">
      <w:pPr>
        <w:snapToGrid w:val="0"/>
        <w:spacing w:beforeLines="50" w:after="50" w:line="380" w:lineRule="exact"/>
        <w:ind w:firstLine="411" w:firstLineChars="196"/>
        <w:jc w:val="left"/>
        <w:rPr>
          <w:rFonts w:ascii="宋体" w:hAnsi="宋体" w:cs="宋体"/>
          <w:szCs w:val="21"/>
        </w:rPr>
      </w:pPr>
      <w:r>
        <w:rPr>
          <w:rFonts w:hint="eastAsia" w:ascii="宋体" w:hAnsi="宋体" w:cs="宋体"/>
          <w:szCs w:val="21"/>
        </w:rPr>
        <w:t>4.不同投标人的投标文件异常一致或者投标报价呈规律性差异；</w:t>
      </w:r>
    </w:p>
    <w:p w14:paraId="708856FD">
      <w:pPr>
        <w:snapToGrid w:val="0"/>
        <w:spacing w:beforeLines="50" w:after="50" w:line="380" w:lineRule="exact"/>
        <w:ind w:firstLine="411" w:firstLineChars="196"/>
        <w:jc w:val="left"/>
        <w:rPr>
          <w:rFonts w:ascii="宋体" w:hAnsi="宋体" w:cs="宋体"/>
          <w:szCs w:val="21"/>
        </w:rPr>
      </w:pPr>
      <w:r>
        <w:rPr>
          <w:rFonts w:hint="eastAsia" w:ascii="宋体" w:hAnsi="宋体" w:cs="宋体"/>
          <w:szCs w:val="21"/>
        </w:rPr>
        <w:t>5.不同投标人的投标文件相互混装；</w:t>
      </w:r>
    </w:p>
    <w:p w14:paraId="41ACD9CC">
      <w:pPr>
        <w:snapToGrid w:val="0"/>
        <w:spacing w:beforeLines="50" w:after="50" w:line="380" w:lineRule="exact"/>
        <w:ind w:firstLine="411" w:firstLineChars="196"/>
        <w:jc w:val="left"/>
        <w:rPr>
          <w:rFonts w:ascii="宋体" w:hAnsi="宋体" w:cs="宋体"/>
          <w:szCs w:val="21"/>
        </w:rPr>
      </w:pPr>
      <w:r>
        <w:rPr>
          <w:rFonts w:hint="eastAsia" w:ascii="宋体" w:hAnsi="宋体" w:cs="宋体"/>
          <w:szCs w:val="21"/>
        </w:rPr>
        <w:t>6.不同投标人的投标保证金从同一单位或者个人账户转出。</w:t>
      </w:r>
    </w:p>
    <w:p w14:paraId="31715F50">
      <w:pPr>
        <w:snapToGrid w:val="0"/>
        <w:spacing w:beforeLines="50" w:after="50" w:line="380" w:lineRule="exact"/>
        <w:jc w:val="left"/>
        <w:rPr>
          <w:rFonts w:ascii="宋体" w:hAnsi="宋体" w:cs="宋体"/>
          <w:szCs w:val="21"/>
        </w:rPr>
      </w:pPr>
      <w:r>
        <w:rPr>
          <w:rFonts w:hint="eastAsia" w:ascii="宋体" w:hAnsi="宋体" w:cs="宋体"/>
          <w:b/>
          <w:szCs w:val="21"/>
        </w:rPr>
        <w:t>二、我方承诺无下列恶意串通的情形：</w:t>
      </w:r>
    </w:p>
    <w:p w14:paraId="74023B4D">
      <w:pPr>
        <w:snapToGrid w:val="0"/>
        <w:spacing w:beforeLines="50" w:after="50" w:line="380" w:lineRule="exact"/>
        <w:ind w:firstLine="411" w:firstLineChars="196"/>
        <w:jc w:val="left"/>
        <w:rPr>
          <w:rFonts w:ascii="宋体" w:hAnsi="宋体" w:cs="宋体"/>
          <w:szCs w:val="21"/>
        </w:rPr>
      </w:pPr>
      <w:r>
        <w:rPr>
          <w:rFonts w:hint="eastAsia" w:ascii="宋体" w:hAnsi="宋体" w:cs="宋体"/>
          <w:szCs w:val="21"/>
        </w:rPr>
        <w:t>1.投标人直接或者间接从采购人或者采购代理机构处获得其他投标人的相关信息并修改其投标文件或者投标文件；</w:t>
      </w:r>
    </w:p>
    <w:p w14:paraId="5E8EFACC">
      <w:pPr>
        <w:snapToGrid w:val="0"/>
        <w:spacing w:beforeLines="50" w:after="50" w:line="380" w:lineRule="exact"/>
        <w:ind w:firstLine="411" w:firstLineChars="196"/>
        <w:jc w:val="left"/>
        <w:rPr>
          <w:rFonts w:ascii="宋体" w:hAnsi="宋体" w:cs="宋体"/>
          <w:szCs w:val="21"/>
        </w:rPr>
      </w:pPr>
      <w:r>
        <w:rPr>
          <w:rFonts w:hint="eastAsia" w:ascii="宋体" w:hAnsi="宋体" w:cs="宋体"/>
          <w:szCs w:val="21"/>
        </w:rPr>
        <w:t>2.投标人按照采购人或者采购代理机构的授意撤换、修改投标文件或者投标文件；</w:t>
      </w:r>
    </w:p>
    <w:p w14:paraId="6CDBB648">
      <w:pPr>
        <w:snapToGrid w:val="0"/>
        <w:spacing w:beforeLines="50" w:after="50" w:line="380" w:lineRule="exact"/>
        <w:ind w:firstLine="411" w:firstLineChars="196"/>
        <w:jc w:val="left"/>
        <w:rPr>
          <w:rFonts w:ascii="宋体" w:hAnsi="宋体" w:cs="宋体"/>
          <w:szCs w:val="21"/>
        </w:rPr>
      </w:pPr>
      <w:r>
        <w:rPr>
          <w:rFonts w:hint="eastAsia" w:ascii="宋体" w:hAnsi="宋体" w:cs="宋体"/>
          <w:szCs w:val="21"/>
        </w:rPr>
        <w:t>3.投标人之间协商报价、技术方案等投标文件或者投标文件的实质性内容；</w:t>
      </w:r>
    </w:p>
    <w:p w14:paraId="71EB8624">
      <w:pPr>
        <w:snapToGrid w:val="0"/>
        <w:spacing w:beforeLines="50" w:after="50" w:line="380" w:lineRule="exact"/>
        <w:ind w:firstLine="411" w:firstLineChars="196"/>
        <w:jc w:val="left"/>
        <w:rPr>
          <w:rFonts w:ascii="宋体" w:hAnsi="宋体" w:cs="宋体"/>
          <w:szCs w:val="21"/>
        </w:rPr>
      </w:pPr>
      <w:r>
        <w:rPr>
          <w:rFonts w:hint="eastAsia" w:ascii="宋体" w:hAnsi="宋体" w:cs="宋体"/>
          <w:szCs w:val="21"/>
        </w:rPr>
        <w:t>4.属于同一集团、协会、商会等组织成员的投标人按照该组织要求协同参加政府采购活动；</w:t>
      </w:r>
    </w:p>
    <w:p w14:paraId="42C8B578">
      <w:pPr>
        <w:snapToGrid w:val="0"/>
        <w:spacing w:beforeLines="50" w:after="50" w:line="380" w:lineRule="exact"/>
        <w:ind w:firstLine="411" w:firstLineChars="196"/>
        <w:jc w:val="left"/>
        <w:rPr>
          <w:rFonts w:ascii="宋体" w:hAnsi="宋体" w:cs="宋体"/>
          <w:szCs w:val="21"/>
        </w:rPr>
      </w:pPr>
      <w:r>
        <w:rPr>
          <w:rFonts w:hint="eastAsia" w:ascii="宋体" w:hAnsi="宋体" w:cs="宋体"/>
          <w:szCs w:val="21"/>
        </w:rPr>
        <w:t>5.投标人之间事先约定一致抬高或者压低投标报价，或者在招标项目中事先约定轮流以高价位或者低价位中标，或者事先约定由某一特定投标人中标，然后再参加投标；</w:t>
      </w:r>
    </w:p>
    <w:p w14:paraId="6EC7B7D3">
      <w:pPr>
        <w:snapToGrid w:val="0"/>
        <w:spacing w:beforeLines="50" w:after="50" w:line="380" w:lineRule="exact"/>
        <w:ind w:firstLine="411" w:firstLineChars="196"/>
        <w:jc w:val="left"/>
        <w:rPr>
          <w:rFonts w:ascii="宋体" w:hAnsi="宋体" w:cs="宋体"/>
          <w:szCs w:val="21"/>
        </w:rPr>
      </w:pPr>
      <w:r>
        <w:rPr>
          <w:rFonts w:hint="eastAsia" w:ascii="宋体" w:hAnsi="宋体" w:cs="宋体"/>
          <w:szCs w:val="21"/>
        </w:rPr>
        <w:t>6.投标人之间商定部分投标人放弃参加政府采购活动或者放弃中标；</w:t>
      </w:r>
    </w:p>
    <w:p w14:paraId="021F6C92">
      <w:pPr>
        <w:snapToGrid w:val="0"/>
        <w:spacing w:beforeLines="50" w:after="50" w:line="380" w:lineRule="exact"/>
        <w:ind w:firstLine="411" w:firstLineChars="196"/>
        <w:jc w:val="left"/>
        <w:rPr>
          <w:rFonts w:ascii="宋体" w:hAnsi="宋体" w:cs="宋体"/>
          <w:szCs w:val="21"/>
        </w:rPr>
      </w:pPr>
      <w:r>
        <w:rPr>
          <w:rFonts w:hint="eastAsia" w:ascii="宋体" w:hAnsi="宋体" w:cs="宋体"/>
          <w:szCs w:val="21"/>
        </w:rPr>
        <w:t>7.投标人与采购人或者采购代理机构之间、投标人相互之间，为谋求特定投标人中标或者排斥其他投标人的其他串通行为。</w:t>
      </w:r>
    </w:p>
    <w:p w14:paraId="0F706B8B">
      <w:pPr>
        <w:snapToGrid w:val="0"/>
        <w:spacing w:beforeLines="50" w:after="50" w:line="380" w:lineRule="exact"/>
        <w:ind w:firstLine="413" w:firstLineChars="196"/>
        <w:jc w:val="left"/>
        <w:rPr>
          <w:rFonts w:ascii="宋体" w:hAnsi="宋体" w:cs="宋体"/>
          <w:b/>
          <w:szCs w:val="21"/>
        </w:rPr>
      </w:pPr>
      <w:r>
        <w:rPr>
          <w:rFonts w:hint="eastAsia" w:ascii="宋体" w:hAnsi="宋体" w:cs="宋体"/>
          <w:b/>
          <w:szCs w:val="21"/>
        </w:rPr>
        <w:t>以上情形一经核查属实，接受政府采购监管部门对我方认定存在围标串标行为，我方愿意承担一切后果，并不再寻求任何旨在减轻或者免除法律责任的辩解。</w:t>
      </w:r>
    </w:p>
    <w:p w14:paraId="4066B169">
      <w:pPr>
        <w:snapToGrid w:val="0"/>
        <w:spacing w:line="380" w:lineRule="exact"/>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3D160C90">
      <w:pPr>
        <w:snapToGrid w:val="0"/>
        <w:spacing w:line="380" w:lineRule="exact"/>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6F67FD7">
      <w:pPr>
        <w:pStyle w:val="26"/>
        <w:spacing w:line="380" w:lineRule="exact"/>
        <w:ind w:firstLine="482"/>
        <w:rPr>
          <w:sz w:val="24"/>
        </w:rPr>
      </w:pPr>
      <w:r>
        <w:rPr>
          <w:rFonts w:hint="eastAsia"/>
          <w:sz w:val="24"/>
        </w:rPr>
        <w:br w:type="page"/>
      </w:r>
    </w:p>
    <w:p w14:paraId="47B6525D">
      <w:pPr>
        <w:snapToGrid w:val="0"/>
        <w:spacing w:line="360" w:lineRule="auto"/>
        <w:jc w:val="center"/>
        <w:rPr>
          <w:rFonts w:ascii="宋体" w:hAnsi="宋体" w:cs="宋体"/>
          <w:b/>
          <w:bCs/>
          <w:szCs w:val="21"/>
        </w:rPr>
      </w:pPr>
      <w:r>
        <w:rPr>
          <w:rFonts w:hint="eastAsia" w:ascii="宋体" w:hAnsi="宋体" w:cs="宋体"/>
          <w:b/>
          <w:bCs/>
          <w:sz w:val="32"/>
          <w:szCs w:val="32"/>
        </w:rPr>
        <w:t>二、投标保证金提交凭证</w:t>
      </w:r>
    </w:p>
    <w:p w14:paraId="1346E1ED">
      <w:pPr>
        <w:snapToGrid w:val="0"/>
        <w:spacing w:line="360" w:lineRule="auto"/>
        <w:ind w:firstLine="4935" w:firstLineChars="2350"/>
        <w:rPr>
          <w:rFonts w:ascii="宋体" w:hAnsi="宋体" w:cs="宋体"/>
          <w:szCs w:val="21"/>
        </w:rPr>
      </w:pPr>
    </w:p>
    <w:p w14:paraId="2096A581">
      <w:pPr>
        <w:snapToGrid w:val="0"/>
        <w:spacing w:line="360" w:lineRule="auto"/>
        <w:ind w:firstLine="4935" w:firstLineChars="2350"/>
        <w:rPr>
          <w:rFonts w:ascii="宋体" w:hAnsi="宋体" w:cs="宋体"/>
          <w:szCs w:val="21"/>
        </w:rPr>
      </w:pPr>
    </w:p>
    <w:p w14:paraId="1CF1EB55">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投标人名称(电子签章)：</w:t>
      </w:r>
    </w:p>
    <w:p w14:paraId="01471679">
      <w:pPr>
        <w:snapToGrid w:val="0"/>
        <w:spacing w:line="360" w:lineRule="auto"/>
        <w:ind w:firstLine="5640" w:firstLineChars="23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D5DC1C7">
      <w:pPr>
        <w:pStyle w:val="26"/>
      </w:pPr>
    </w:p>
    <w:p w14:paraId="5EAB8FDB">
      <w:pPr>
        <w:rPr>
          <w:rFonts w:ascii="Arial" w:hAnsi="Arial"/>
          <w:b/>
          <w:sz w:val="28"/>
        </w:rPr>
      </w:pPr>
    </w:p>
    <w:p w14:paraId="03C6FFA0">
      <w:pPr>
        <w:rPr>
          <w:rFonts w:ascii="宋体" w:hAnsi="宋体" w:cs="宋体"/>
          <w:b/>
          <w:sz w:val="24"/>
        </w:rPr>
      </w:pPr>
    </w:p>
    <w:p w14:paraId="5AFBF1B9">
      <w:pPr>
        <w:pStyle w:val="85"/>
        <w:rPr>
          <w:rFonts w:ascii="宋体" w:hAnsi="宋体" w:cs="宋体"/>
          <w:b/>
          <w:sz w:val="24"/>
        </w:rPr>
      </w:pPr>
    </w:p>
    <w:p w14:paraId="70F55CAB">
      <w:pPr>
        <w:pStyle w:val="85"/>
        <w:rPr>
          <w:rFonts w:ascii="宋体" w:hAnsi="宋体" w:cs="宋体"/>
          <w:b/>
          <w:sz w:val="24"/>
        </w:rPr>
      </w:pPr>
    </w:p>
    <w:p w14:paraId="399036A9">
      <w:pPr>
        <w:pStyle w:val="85"/>
        <w:rPr>
          <w:rFonts w:ascii="宋体" w:hAnsi="宋体" w:cs="宋体"/>
          <w:b/>
          <w:sz w:val="24"/>
        </w:rPr>
      </w:pPr>
    </w:p>
    <w:p w14:paraId="072922E7">
      <w:pPr>
        <w:pStyle w:val="85"/>
        <w:rPr>
          <w:rFonts w:ascii="宋体" w:hAnsi="宋体" w:cs="宋体"/>
          <w:b/>
          <w:sz w:val="24"/>
        </w:rPr>
      </w:pPr>
    </w:p>
    <w:p w14:paraId="4A564CD8">
      <w:pPr>
        <w:pStyle w:val="85"/>
        <w:rPr>
          <w:rFonts w:ascii="宋体" w:hAnsi="宋体" w:cs="宋体"/>
          <w:b/>
          <w:sz w:val="24"/>
        </w:rPr>
      </w:pPr>
    </w:p>
    <w:p w14:paraId="62811A4C">
      <w:pPr>
        <w:pStyle w:val="85"/>
        <w:rPr>
          <w:rFonts w:ascii="宋体" w:hAnsi="宋体" w:cs="宋体"/>
          <w:b/>
          <w:sz w:val="24"/>
        </w:rPr>
      </w:pPr>
    </w:p>
    <w:p w14:paraId="1F315FA4">
      <w:pPr>
        <w:pStyle w:val="85"/>
        <w:rPr>
          <w:rFonts w:ascii="宋体" w:hAnsi="宋体" w:cs="宋体"/>
          <w:b/>
          <w:sz w:val="24"/>
        </w:rPr>
      </w:pPr>
    </w:p>
    <w:p w14:paraId="3FA23EE9">
      <w:pPr>
        <w:pStyle w:val="85"/>
        <w:rPr>
          <w:rFonts w:ascii="宋体" w:hAnsi="宋体" w:cs="宋体"/>
          <w:b/>
          <w:sz w:val="24"/>
        </w:rPr>
      </w:pPr>
    </w:p>
    <w:p w14:paraId="17D1453B">
      <w:pPr>
        <w:pStyle w:val="85"/>
        <w:rPr>
          <w:rFonts w:ascii="宋体" w:hAnsi="宋体" w:cs="宋体"/>
          <w:b/>
          <w:sz w:val="24"/>
        </w:rPr>
      </w:pPr>
    </w:p>
    <w:p w14:paraId="0F1A2BC6">
      <w:pPr>
        <w:pStyle w:val="85"/>
        <w:rPr>
          <w:rFonts w:ascii="宋体" w:hAnsi="宋体" w:cs="宋体"/>
          <w:b/>
          <w:sz w:val="24"/>
        </w:rPr>
      </w:pPr>
    </w:p>
    <w:p w14:paraId="14E671ED">
      <w:pPr>
        <w:pStyle w:val="85"/>
        <w:rPr>
          <w:rFonts w:ascii="宋体" w:hAnsi="宋体" w:cs="宋体"/>
          <w:b/>
          <w:sz w:val="24"/>
        </w:rPr>
      </w:pPr>
    </w:p>
    <w:p w14:paraId="242ADD3A">
      <w:pPr>
        <w:pStyle w:val="85"/>
        <w:rPr>
          <w:rFonts w:ascii="宋体" w:hAnsi="宋体" w:cs="宋体"/>
          <w:b/>
          <w:sz w:val="24"/>
        </w:rPr>
      </w:pPr>
    </w:p>
    <w:p w14:paraId="149748C3">
      <w:pPr>
        <w:pStyle w:val="85"/>
        <w:rPr>
          <w:rFonts w:ascii="宋体" w:hAnsi="宋体" w:cs="宋体"/>
          <w:b/>
          <w:sz w:val="24"/>
        </w:rPr>
      </w:pPr>
    </w:p>
    <w:p w14:paraId="72D554A6">
      <w:pPr>
        <w:pStyle w:val="85"/>
        <w:rPr>
          <w:rFonts w:ascii="宋体" w:hAnsi="宋体" w:cs="宋体"/>
          <w:b/>
          <w:sz w:val="24"/>
        </w:rPr>
      </w:pPr>
    </w:p>
    <w:p w14:paraId="7087D425">
      <w:pPr>
        <w:pStyle w:val="85"/>
        <w:rPr>
          <w:rFonts w:ascii="宋体" w:hAnsi="宋体" w:cs="宋体"/>
          <w:b/>
          <w:sz w:val="24"/>
        </w:rPr>
      </w:pPr>
    </w:p>
    <w:p w14:paraId="474F4A40">
      <w:pPr>
        <w:pStyle w:val="85"/>
        <w:rPr>
          <w:rFonts w:ascii="宋体" w:hAnsi="宋体" w:cs="宋体"/>
          <w:b/>
          <w:sz w:val="24"/>
        </w:rPr>
      </w:pPr>
    </w:p>
    <w:p w14:paraId="2F4A1801">
      <w:pPr>
        <w:pStyle w:val="85"/>
        <w:rPr>
          <w:rFonts w:ascii="宋体" w:hAnsi="宋体" w:cs="宋体"/>
          <w:b/>
          <w:sz w:val="24"/>
        </w:rPr>
      </w:pPr>
    </w:p>
    <w:p w14:paraId="5214ABAE">
      <w:pPr>
        <w:pStyle w:val="85"/>
        <w:rPr>
          <w:rFonts w:ascii="宋体" w:hAnsi="宋体" w:cs="宋体"/>
          <w:b/>
          <w:sz w:val="24"/>
        </w:rPr>
      </w:pPr>
    </w:p>
    <w:p w14:paraId="1DD7463A">
      <w:pPr>
        <w:pStyle w:val="85"/>
        <w:rPr>
          <w:rFonts w:ascii="宋体" w:hAnsi="宋体" w:cs="宋体"/>
          <w:b/>
          <w:sz w:val="24"/>
        </w:rPr>
      </w:pPr>
    </w:p>
    <w:p w14:paraId="7AA799E5">
      <w:pPr>
        <w:pStyle w:val="85"/>
        <w:rPr>
          <w:rFonts w:ascii="宋体" w:hAnsi="宋体" w:cs="宋体"/>
          <w:b/>
          <w:sz w:val="24"/>
        </w:rPr>
      </w:pPr>
    </w:p>
    <w:p w14:paraId="41740510">
      <w:pPr>
        <w:pStyle w:val="85"/>
        <w:rPr>
          <w:rFonts w:ascii="宋体" w:hAnsi="宋体" w:cs="宋体"/>
          <w:b/>
          <w:sz w:val="24"/>
        </w:rPr>
      </w:pPr>
    </w:p>
    <w:p w14:paraId="526452B0">
      <w:pPr>
        <w:pStyle w:val="85"/>
        <w:rPr>
          <w:rFonts w:ascii="宋体" w:hAnsi="宋体" w:cs="宋体"/>
          <w:b/>
          <w:sz w:val="24"/>
        </w:rPr>
      </w:pPr>
    </w:p>
    <w:p w14:paraId="1DE3D174">
      <w:pPr>
        <w:pStyle w:val="85"/>
        <w:rPr>
          <w:rFonts w:ascii="宋体" w:hAnsi="宋体" w:cs="宋体"/>
          <w:b/>
          <w:sz w:val="24"/>
        </w:rPr>
      </w:pPr>
    </w:p>
    <w:p w14:paraId="476D612B">
      <w:pPr>
        <w:pStyle w:val="85"/>
        <w:rPr>
          <w:rFonts w:ascii="宋体" w:hAnsi="宋体" w:cs="宋体"/>
          <w:b/>
          <w:sz w:val="24"/>
        </w:rPr>
      </w:pPr>
    </w:p>
    <w:p w14:paraId="758EF566">
      <w:pPr>
        <w:pStyle w:val="85"/>
        <w:rPr>
          <w:rFonts w:ascii="宋体" w:hAnsi="宋体" w:cs="宋体"/>
          <w:b/>
          <w:sz w:val="24"/>
        </w:rPr>
      </w:pPr>
    </w:p>
    <w:p w14:paraId="23656EC4">
      <w:pPr>
        <w:pStyle w:val="85"/>
        <w:rPr>
          <w:rFonts w:ascii="宋体" w:hAnsi="宋体" w:cs="宋体"/>
          <w:b/>
          <w:sz w:val="24"/>
        </w:rPr>
      </w:pPr>
    </w:p>
    <w:p w14:paraId="390A24E6">
      <w:pPr>
        <w:pStyle w:val="85"/>
        <w:rPr>
          <w:rFonts w:ascii="宋体" w:hAnsi="宋体" w:cs="宋体"/>
          <w:b/>
          <w:sz w:val="24"/>
        </w:rPr>
      </w:pPr>
    </w:p>
    <w:p w14:paraId="765A6A5B">
      <w:pPr>
        <w:pStyle w:val="85"/>
        <w:rPr>
          <w:rFonts w:ascii="宋体" w:hAnsi="宋体" w:cs="宋体"/>
          <w:b/>
          <w:sz w:val="24"/>
        </w:rPr>
      </w:pPr>
    </w:p>
    <w:p w14:paraId="11CFD06A">
      <w:pPr>
        <w:pStyle w:val="85"/>
        <w:rPr>
          <w:rFonts w:ascii="宋体" w:hAnsi="宋体" w:cs="宋体"/>
          <w:b/>
          <w:sz w:val="24"/>
        </w:rPr>
      </w:pPr>
    </w:p>
    <w:p w14:paraId="46176595">
      <w:pPr>
        <w:pStyle w:val="85"/>
        <w:rPr>
          <w:rFonts w:ascii="宋体" w:hAnsi="宋体" w:cs="宋体"/>
          <w:b/>
          <w:sz w:val="24"/>
        </w:rPr>
      </w:pPr>
    </w:p>
    <w:p w14:paraId="181DB7A0">
      <w:pPr>
        <w:pStyle w:val="85"/>
        <w:rPr>
          <w:rFonts w:ascii="宋体" w:hAnsi="宋体" w:cs="宋体"/>
          <w:b/>
          <w:sz w:val="24"/>
        </w:rPr>
      </w:pPr>
    </w:p>
    <w:p w14:paraId="3B6EC733">
      <w:pPr>
        <w:spacing w:beforeLines="100" w:afterLines="50"/>
        <w:ind w:left="540"/>
        <w:jc w:val="center"/>
        <w:rPr>
          <w:rFonts w:ascii="宋体" w:hAnsi="宋体" w:cs="宋体"/>
          <w:b/>
          <w:sz w:val="32"/>
          <w:szCs w:val="32"/>
        </w:rPr>
      </w:pPr>
    </w:p>
    <w:p w14:paraId="36BDC572">
      <w:pPr>
        <w:numPr>
          <w:ilvl w:val="0"/>
          <w:numId w:val="7"/>
        </w:numPr>
        <w:spacing w:beforeLines="100" w:afterLines="50"/>
        <w:ind w:left="2" w:firstLine="643" w:firstLineChars="200"/>
        <w:jc w:val="center"/>
        <w:rPr>
          <w:rFonts w:ascii="宋体" w:hAnsi="宋体" w:cs="宋体"/>
          <w:b/>
          <w:sz w:val="32"/>
          <w:szCs w:val="32"/>
        </w:rPr>
      </w:pPr>
      <w:r>
        <w:rPr>
          <w:rFonts w:hint="eastAsia" w:ascii="宋体" w:hAnsi="宋体" w:cs="宋体"/>
          <w:b/>
          <w:sz w:val="32"/>
          <w:szCs w:val="32"/>
        </w:rPr>
        <w:t>法定代表人身份证明</w:t>
      </w:r>
    </w:p>
    <w:p w14:paraId="2B301DDA">
      <w:pPr>
        <w:numPr>
          <w:ilvl w:val="255"/>
          <w:numId w:val="0"/>
        </w:numPr>
        <w:spacing w:beforeLines="100" w:afterLines="50"/>
        <w:ind w:left="420" w:leftChars="200"/>
        <w:rPr>
          <w:rFonts w:ascii="宋体" w:hAnsi="宋体" w:cs="宋体"/>
          <w:b/>
          <w:sz w:val="32"/>
          <w:szCs w:val="32"/>
        </w:rPr>
      </w:pPr>
    </w:p>
    <w:p w14:paraId="655223A9">
      <w:pPr>
        <w:spacing w:line="500" w:lineRule="exact"/>
        <w:ind w:left="540"/>
        <w:rPr>
          <w:rFonts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p>
    <w:p w14:paraId="11983912">
      <w:pPr>
        <w:spacing w:line="500" w:lineRule="exact"/>
        <w:ind w:left="54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6E39F940">
      <w:pPr>
        <w:spacing w:line="500" w:lineRule="exact"/>
        <w:ind w:left="540"/>
        <w:rPr>
          <w:rFonts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11086863">
      <w:pPr>
        <w:spacing w:line="500" w:lineRule="exact"/>
        <w:ind w:left="540"/>
        <w:rPr>
          <w:rFonts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3015DBAD">
      <w:pPr>
        <w:spacing w:line="500" w:lineRule="exact"/>
        <w:ind w:left="540"/>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3B8D7333">
      <w:pPr>
        <w:spacing w:line="500" w:lineRule="exact"/>
        <w:ind w:left="540"/>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（投标人名称）              </w:t>
      </w:r>
      <w:r>
        <w:rPr>
          <w:rFonts w:hint="eastAsia" w:ascii="宋体" w:hAnsi="宋体" w:cs="宋体"/>
          <w:sz w:val="24"/>
        </w:rPr>
        <w:t>的法定代表人。</w:t>
      </w:r>
    </w:p>
    <w:p w14:paraId="0EA11AE5">
      <w:pPr>
        <w:spacing w:line="500" w:lineRule="exact"/>
        <w:ind w:left="540"/>
        <w:rPr>
          <w:rFonts w:ascii="宋体" w:hAnsi="宋体" w:cs="宋体"/>
          <w:sz w:val="24"/>
        </w:rPr>
      </w:pPr>
      <w:r>
        <w:rPr>
          <w:rFonts w:hint="eastAsia" w:ascii="宋体" w:hAnsi="宋体" w:cs="宋体"/>
          <w:sz w:val="24"/>
        </w:rPr>
        <w:t>特此证明。</w:t>
      </w:r>
    </w:p>
    <w:p w14:paraId="67849ED2">
      <w:pPr>
        <w:spacing w:line="500" w:lineRule="exact"/>
        <w:ind w:left="540"/>
        <w:rPr>
          <w:rFonts w:ascii="宋体" w:hAnsi="宋体" w:cs="宋体"/>
          <w:sz w:val="24"/>
        </w:rPr>
      </w:pPr>
    </w:p>
    <w:p w14:paraId="140435AB">
      <w:pPr>
        <w:spacing w:line="500" w:lineRule="exact"/>
        <w:ind w:left="540"/>
        <w:rPr>
          <w:rFonts w:ascii="宋体" w:hAnsi="宋体" w:cs="宋体"/>
          <w:sz w:val="24"/>
        </w:rPr>
      </w:pPr>
    </w:p>
    <w:p w14:paraId="33EA57BC">
      <w:pPr>
        <w:spacing w:line="500" w:lineRule="exact"/>
        <w:ind w:left="540"/>
        <w:rPr>
          <w:rFonts w:ascii="宋体" w:hAnsi="宋体" w:cs="宋体"/>
          <w:sz w:val="24"/>
        </w:rPr>
      </w:pPr>
      <w:r>
        <w:rPr>
          <w:rFonts w:hint="eastAsia" w:ascii="宋体" w:hAnsi="宋体" w:cs="宋体"/>
          <w:sz w:val="24"/>
        </w:rPr>
        <w:t>附件：法定代表人有效身份证正反面复印件</w:t>
      </w:r>
    </w:p>
    <w:p w14:paraId="2BE40457">
      <w:pPr>
        <w:spacing w:line="500" w:lineRule="exact"/>
        <w:ind w:left="540"/>
        <w:rPr>
          <w:rFonts w:ascii="宋体" w:hAnsi="宋体" w:cs="宋体"/>
          <w:sz w:val="24"/>
        </w:rPr>
      </w:pPr>
    </w:p>
    <w:p w14:paraId="43EB4226">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5E22ED5B">
      <w:pPr>
        <w:snapToGrid w:val="0"/>
        <w:spacing w:line="360" w:lineRule="auto"/>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34C931E">
      <w:pPr>
        <w:snapToGrid w:val="0"/>
        <w:spacing w:beforeLines="50" w:after="50"/>
        <w:jc w:val="center"/>
        <w:rPr>
          <w:rFonts w:ascii="宋体" w:hAnsi="宋体" w:cs="宋体"/>
          <w:b/>
          <w:sz w:val="24"/>
        </w:rPr>
      </w:pPr>
    </w:p>
    <w:p w14:paraId="1A1E1F49">
      <w:pPr>
        <w:snapToGrid w:val="0"/>
        <w:spacing w:beforeLines="50" w:after="50"/>
        <w:ind w:firstLine="600" w:firstLineChars="250"/>
        <w:jc w:val="left"/>
        <w:rPr>
          <w:rFonts w:ascii="宋体" w:hAnsi="宋体" w:cs="宋体"/>
          <w:sz w:val="24"/>
        </w:rPr>
      </w:pPr>
      <w:r>
        <w:rPr>
          <w:rFonts w:hint="eastAsia" w:ascii="宋体" w:hAnsi="宋体" w:cs="宋体"/>
          <w:sz w:val="24"/>
        </w:rPr>
        <w:t>注：自然人投标的无需提供</w:t>
      </w:r>
    </w:p>
    <w:p w14:paraId="207FD98D">
      <w:pPr>
        <w:snapToGrid w:val="0"/>
        <w:spacing w:beforeLines="50" w:after="50"/>
        <w:ind w:firstLine="600" w:firstLineChars="250"/>
        <w:jc w:val="left"/>
        <w:rPr>
          <w:rFonts w:ascii="宋体" w:hAnsi="宋体" w:cs="宋体"/>
          <w:sz w:val="24"/>
        </w:rPr>
      </w:pPr>
    </w:p>
    <w:p w14:paraId="455A3867">
      <w:pPr>
        <w:snapToGrid w:val="0"/>
        <w:spacing w:beforeLines="50" w:after="50"/>
        <w:ind w:firstLine="602" w:firstLineChars="250"/>
        <w:jc w:val="left"/>
        <w:rPr>
          <w:rFonts w:ascii="宋体" w:hAnsi="宋体" w:cs="宋体"/>
          <w:b/>
          <w:sz w:val="24"/>
          <w:szCs w:val="20"/>
        </w:rPr>
      </w:pPr>
    </w:p>
    <w:tbl>
      <w:tblPr>
        <w:tblStyle w:val="47"/>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DE0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tcPr>
          <w:p w14:paraId="0D7047C7">
            <w:pPr>
              <w:spacing w:line="360" w:lineRule="auto"/>
              <w:rPr>
                <w:rFonts w:ascii="宋体" w:hAnsi="宋体" w:cs="宋体"/>
                <w:b/>
                <w:sz w:val="24"/>
              </w:rPr>
            </w:pPr>
          </w:p>
          <w:p w14:paraId="4F346D3A">
            <w:pPr>
              <w:spacing w:line="360" w:lineRule="auto"/>
              <w:rPr>
                <w:rFonts w:ascii="宋体" w:hAnsi="宋体" w:cs="宋体"/>
                <w:b/>
                <w:sz w:val="24"/>
              </w:rPr>
            </w:pPr>
            <w:r>
              <w:rPr>
                <w:rFonts w:hint="eastAsia" w:ascii="宋体" w:hAnsi="宋体" w:cs="宋体"/>
                <w:b/>
                <w:sz w:val="24"/>
              </w:rPr>
              <w:t>法定代表身份证复印件粘帖处（正、反面）</w:t>
            </w:r>
          </w:p>
        </w:tc>
      </w:tr>
    </w:tbl>
    <w:p w14:paraId="24B58163">
      <w:pPr>
        <w:pStyle w:val="26"/>
        <w:ind w:firstLine="482"/>
        <w:rPr>
          <w:sz w:val="24"/>
        </w:rPr>
      </w:pPr>
      <w:r>
        <w:rPr>
          <w:rFonts w:hint="eastAsia"/>
          <w:sz w:val="24"/>
        </w:rPr>
        <w:t>附件：</w:t>
      </w:r>
      <w:r>
        <w:rPr>
          <w:rFonts w:hint="eastAsia"/>
          <w:sz w:val="24"/>
        </w:rPr>
        <w:br w:type="page"/>
      </w:r>
    </w:p>
    <w:p w14:paraId="04B50726">
      <w:pPr>
        <w:snapToGrid w:val="0"/>
        <w:spacing w:beforeLines="50" w:after="50"/>
        <w:jc w:val="center"/>
        <w:rPr>
          <w:rFonts w:ascii="宋体" w:hAnsi="宋体" w:cs="宋体"/>
          <w:b/>
          <w:sz w:val="32"/>
          <w:szCs w:val="32"/>
        </w:rPr>
      </w:pPr>
      <w:r>
        <w:rPr>
          <w:rFonts w:hint="eastAsia" w:ascii="宋体" w:hAnsi="宋体" w:cs="宋体"/>
          <w:b/>
          <w:sz w:val="32"/>
          <w:szCs w:val="32"/>
        </w:rPr>
        <w:t>四、法定代表人授权委托书（如有委托时）</w:t>
      </w:r>
    </w:p>
    <w:p w14:paraId="4248B8AF">
      <w:pPr>
        <w:snapToGrid w:val="0"/>
        <w:spacing w:beforeLines="50" w:after="50"/>
        <w:jc w:val="center"/>
        <w:rPr>
          <w:rFonts w:ascii="宋体" w:hAnsi="宋体" w:cs="宋体"/>
          <w:b/>
          <w:sz w:val="24"/>
        </w:rPr>
      </w:pPr>
    </w:p>
    <w:p w14:paraId="65DAE492">
      <w:pPr>
        <w:pStyle w:val="26"/>
        <w:spacing w:line="380" w:lineRule="exact"/>
      </w:pPr>
      <w:r>
        <w:rPr>
          <w:rFonts w:hint="eastAsia"/>
        </w:rPr>
        <w:t xml:space="preserve">致：(采购人) </w:t>
      </w:r>
    </w:p>
    <w:p w14:paraId="39BBBA9B">
      <w:pPr>
        <w:pStyle w:val="26"/>
        <w:spacing w:line="380" w:lineRule="exact"/>
      </w:pPr>
      <w:r>
        <w:rPr>
          <w:rFonts w:hint="eastAsia"/>
        </w:rPr>
        <w:t>本人</w:t>
      </w:r>
      <w:r>
        <w:rPr>
          <w:rFonts w:hint="eastAsia"/>
          <w:u w:val="single"/>
        </w:rPr>
        <w:t xml:space="preserve">        </w:t>
      </w:r>
      <w:r>
        <w:rPr>
          <w:rFonts w:hint="eastAsia"/>
        </w:rPr>
        <w:t>（姓名）系</w:t>
      </w:r>
      <w:r>
        <w:rPr>
          <w:rFonts w:hint="eastAsia"/>
          <w:u w:val="single"/>
        </w:rPr>
        <w:t xml:space="preserve">                 </w:t>
      </w:r>
      <w:r>
        <w:rPr>
          <w:rFonts w:hint="eastAsia"/>
        </w:rPr>
        <w:t>（投标人名称）的法定代表人，现授权我单位在职正式员工</w:t>
      </w:r>
      <w:r>
        <w:rPr>
          <w:rFonts w:hint="eastAsia"/>
          <w:u w:val="single"/>
        </w:rPr>
        <w:t xml:space="preserve">        </w:t>
      </w:r>
      <w:r>
        <w:rPr>
          <w:rFonts w:hint="eastAsia"/>
        </w:rPr>
        <w:t>（姓名和职务）为我方代理人。代理人根据授权，以我方名义签署、澄清、说明、补正、递交、撤回、修改贵方组织的</w:t>
      </w:r>
      <w:r>
        <w:rPr>
          <w:rFonts w:hint="eastAsia"/>
          <w:u w:val="single"/>
        </w:rPr>
        <w:t xml:space="preserve">                   </w:t>
      </w:r>
      <w:r>
        <w:rPr>
          <w:rFonts w:hint="eastAsia"/>
        </w:rPr>
        <w:t>项目（项目编号：</w:t>
      </w:r>
      <w:r>
        <w:rPr>
          <w:rFonts w:hint="eastAsia"/>
          <w:u w:val="single"/>
        </w:rPr>
        <w:t xml:space="preserve">                </w:t>
      </w:r>
      <w:r>
        <w:rPr>
          <w:rFonts w:hint="eastAsia"/>
        </w:rPr>
        <w:t>）的投标文件、签订合同和处理一切有关事宜，其法律后果由我方承担。</w:t>
      </w:r>
    </w:p>
    <w:p w14:paraId="28022D4A">
      <w:pPr>
        <w:pStyle w:val="26"/>
        <w:spacing w:line="380" w:lineRule="exact"/>
      </w:pPr>
      <w:r>
        <w:rPr>
          <w:rFonts w:hint="eastAsia"/>
        </w:rPr>
        <w:t>本授权书于</w:t>
      </w:r>
      <w:r>
        <w:rPr>
          <w:rFonts w:hint="eastAsia"/>
          <w:spacing w:val="10"/>
          <w:u w:val="single"/>
        </w:rPr>
        <w:t xml:space="preserve">    </w:t>
      </w:r>
      <w:r>
        <w:rPr>
          <w:rFonts w:hint="eastAsia"/>
        </w:rPr>
        <w:t>年</w:t>
      </w:r>
      <w:r>
        <w:rPr>
          <w:rFonts w:hint="eastAsia"/>
          <w:spacing w:val="10"/>
          <w:u w:val="single"/>
        </w:rPr>
        <w:t xml:space="preserve">    </w:t>
      </w:r>
      <w:r>
        <w:rPr>
          <w:rFonts w:hint="eastAsia"/>
        </w:rPr>
        <w:t>月</w:t>
      </w:r>
      <w:r>
        <w:rPr>
          <w:rFonts w:hint="eastAsia"/>
          <w:spacing w:val="10"/>
          <w:u w:val="single"/>
        </w:rPr>
        <w:t xml:space="preserve">    </w:t>
      </w:r>
      <w:r>
        <w:rPr>
          <w:rFonts w:hint="eastAsia"/>
        </w:rPr>
        <w:t>日签字生效，委托期限：</w:t>
      </w:r>
      <w:r>
        <w:rPr>
          <w:rFonts w:hint="eastAsia"/>
          <w:spacing w:val="10"/>
          <w:u w:val="single"/>
        </w:rPr>
        <w:t xml:space="preserve">    </w:t>
      </w:r>
      <w:r>
        <w:rPr>
          <w:rFonts w:hint="eastAsia"/>
        </w:rPr>
        <w:t>。</w:t>
      </w:r>
    </w:p>
    <w:p w14:paraId="4B46100C">
      <w:pPr>
        <w:pStyle w:val="26"/>
        <w:spacing w:line="380" w:lineRule="exact"/>
      </w:pPr>
      <w:r>
        <w:rPr>
          <w:rFonts w:hint="eastAsia"/>
        </w:rPr>
        <w:t>代理人无转委托权。</w:t>
      </w:r>
    </w:p>
    <w:p w14:paraId="359A0C70">
      <w:pPr>
        <w:pStyle w:val="26"/>
        <w:spacing w:line="380" w:lineRule="exact"/>
      </w:pPr>
    </w:p>
    <w:p w14:paraId="38FCD07E">
      <w:pPr>
        <w:pStyle w:val="26"/>
        <w:spacing w:line="380" w:lineRule="exact"/>
      </w:pPr>
      <w:r>
        <w:rPr>
          <w:rFonts w:hint="eastAsia"/>
        </w:rPr>
        <w:t xml:space="preserve">投标人（盖单位公章）：                                    </w:t>
      </w:r>
    </w:p>
    <w:p w14:paraId="6413AC8E">
      <w:pPr>
        <w:pStyle w:val="26"/>
        <w:spacing w:line="380" w:lineRule="exact"/>
      </w:pPr>
      <w:r>
        <w:rPr>
          <w:rFonts w:hint="eastAsia"/>
        </w:rPr>
        <w:t xml:space="preserve">法定代表人（签字）：                                </w:t>
      </w:r>
    </w:p>
    <w:p w14:paraId="06CE0449">
      <w:pPr>
        <w:pStyle w:val="26"/>
        <w:spacing w:line="380" w:lineRule="exact"/>
      </w:pPr>
      <w:r>
        <w:rPr>
          <w:rFonts w:hint="eastAsia"/>
        </w:rPr>
        <w:t xml:space="preserve">法定代表人身份证号码：                                   </w:t>
      </w:r>
    </w:p>
    <w:p w14:paraId="1324644D">
      <w:pPr>
        <w:pStyle w:val="26"/>
        <w:spacing w:line="380" w:lineRule="exact"/>
      </w:pPr>
      <w:r>
        <w:rPr>
          <w:rFonts w:hint="eastAsia"/>
        </w:rPr>
        <w:t xml:space="preserve">委托代理人（签字）：                                </w:t>
      </w:r>
    </w:p>
    <w:p w14:paraId="10D88411">
      <w:pPr>
        <w:pStyle w:val="26"/>
        <w:spacing w:line="380" w:lineRule="exact"/>
      </w:pPr>
      <w:r>
        <w:rPr>
          <w:rFonts w:hint="eastAsia"/>
        </w:rPr>
        <w:t xml:space="preserve">委托代理人身份证号码：                                   </w:t>
      </w:r>
    </w:p>
    <w:p w14:paraId="2D4E8CB5">
      <w:pPr>
        <w:pStyle w:val="26"/>
        <w:spacing w:line="380" w:lineRule="exact"/>
      </w:pPr>
    </w:p>
    <w:p w14:paraId="1798B3E9">
      <w:pPr>
        <w:spacing w:line="380" w:lineRule="exact"/>
        <w:rPr>
          <w:rFonts w:ascii="宋体" w:hAnsi="宋体" w:cs="宋体"/>
          <w:szCs w:val="21"/>
        </w:rPr>
      </w:pPr>
      <w:r>
        <w:rPr>
          <w:rFonts w:hint="eastAsia" w:ascii="宋体" w:hAnsi="宋体" w:cs="宋体"/>
          <w:szCs w:val="21"/>
        </w:rPr>
        <w:t>注：</w:t>
      </w:r>
    </w:p>
    <w:p w14:paraId="03545CC3">
      <w:pPr>
        <w:spacing w:line="380" w:lineRule="exact"/>
        <w:rPr>
          <w:rFonts w:ascii="宋体" w:hAnsi="宋体" w:cs="宋体"/>
          <w:szCs w:val="21"/>
        </w:rPr>
      </w:pPr>
      <w:r>
        <w:rPr>
          <w:rFonts w:hint="eastAsia" w:ascii="宋体" w:hAnsi="宋体" w:cs="宋体"/>
          <w:szCs w:val="21"/>
        </w:rPr>
        <w:t>1.法定代表人和委托代理人必须在授权委托书上亲笔签名，不得使用印章、签名章或者其他电子制版签名代替，</w:t>
      </w:r>
      <w:r>
        <w:rPr>
          <w:rFonts w:hint="eastAsia" w:ascii="宋体" w:hAnsi="宋体" w:cs="宋体"/>
          <w:b/>
          <w:bCs/>
          <w:szCs w:val="21"/>
        </w:rPr>
        <w:t>否则作无效投标处理</w:t>
      </w:r>
      <w:r>
        <w:rPr>
          <w:rFonts w:hint="eastAsia" w:ascii="宋体" w:hAnsi="宋体" w:cs="宋体"/>
          <w:szCs w:val="21"/>
        </w:rPr>
        <w:t>；</w:t>
      </w:r>
    </w:p>
    <w:p w14:paraId="6A521632">
      <w:pPr>
        <w:snapToGrid w:val="0"/>
        <w:spacing w:before="50" w:afterLines="50" w:line="380" w:lineRule="exact"/>
        <w:jc w:val="left"/>
        <w:rPr>
          <w:rFonts w:ascii="宋体" w:hAnsi="宋体" w:cs="宋体"/>
          <w:szCs w:val="21"/>
        </w:rPr>
      </w:pPr>
      <w:r>
        <w:rPr>
          <w:rFonts w:hint="eastAsia" w:ascii="宋体" w:hAnsi="宋体" w:cs="宋体"/>
          <w:szCs w:val="21"/>
        </w:rPr>
        <w:t>2.供应商为其他组织或者自然人时，本招标文件规定的法定代表人指负责人或者自然人。本招标文件所称负责人是指参加投标的其他组织营业执照上的负责人，本招标文件所称自然人指参与投标的自然人本人。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42309139">
      <w:pPr>
        <w:spacing w:line="380" w:lineRule="exact"/>
        <w:rPr>
          <w:rFonts w:ascii="宋体" w:hAnsi="宋体" w:cs="宋体"/>
          <w:b/>
          <w:sz w:val="24"/>
        </w:rPr>
      </w:pPr>
    </w:p>
    <w:p w14:paraId="24900919">
      <w:pPr>
        <w:spacing w:line="360" w:lineRule="auto"/>
        <w:rPr>
          <w:rFonts w:ascii="宋体" w:hAnsi="宋体" w:cs="宋体"/>
          <w:b/>
          <w:sz w:val="24"/>
        </w:rPr>
      </w:pPr>
      <w:r>
        <w:rPr>
          <w:rFonts w:hint="eastAsia" w:ascii="宋体" w:hAnsi="宋体" w:cs="宋体"/>
          <w:b/>
          <w:sz w:val="24"/>
        </w:rPr>
        <w:t>附件：</w:t>
      </w:r>
    </w:p>
    <w:tbl>
      <w:tblPr>
        <w:tblStyle w:val="47"/>
        <w:tblpPr w:leftFromText="180" w:rightFromText="180" w:vertAnchor="text" w:horzAnchor="margin" w:tblpY="263"/>
        <w:tblW w:w="7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74E1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trPr>
        <w:tc>
          <w:tcPr>
            <w:tcW w:w="7985" w:type="dxa"/>
            <w:tcBorders>
              <w:top w:val="single" w:color="auto" w:sz="4" w:space="0"/>
              <w:left w:val="single" w:color="auto" w:sz="4" w:space="0"/>
              <w:bottom w:val="single" w:color="auto" w:sz="4" w:space="0"/>
              <w:right w:val="single" w:color="auto" w:sz="4" w:space="0"/>
            </w:tcBorders>
          </w:tcPr>
          <w:p w14:paraId="3FB0F918">
            <w:pPr>
              <w:spacing w:line="360" w:lineRule="auto"/>
              <w:rPr>
                <w:rFonts w:ascii="宋体" w:hAnsi="宋体" w:cs="宋体"/>
                <w:b/>
                <w:sz w:val="24"/>
              </w:rPr>
            </w:pPr>
          </w:p>
          <w:p w14:paraId="71E399DF">
            <w:pPr>
              <w:spacing w:line="360" w:lineRule="auto"/>
              <w:rPr>
                <w:rFonts w:ascii="宋体" w:hAnsi="宋体" w:cs="宋体"/>
                <w:b/>
                <w:sz w:val="24"/>
              </w:rPr>
            </w:pPr>
            <w:r>
              <w:rPr>
                <w:rFonts w:hint="eastAsia" w:ascii="宋体" w:hAnsi="宋体" w:cs="宋体"/>
                <w:b/>
                <w:sz w:val="24"/>
              </w:rPr>
              <w:t>全权代表身份证复印件粘帖处（正、反面）</w:t>
            </w:r>
          </w:p>
        </w:tc>
      </w:tr>
    </w:tbl>
    <w:p w14:paraId="627EB3F6">
      <w:pPr>
        <w:snapToGrid w:val="0"/>
        <w:spacing w:before="50" w:afterLines="50" w:line="360" w:lineRule="auto"/>
        <w:jc w:val="left"/>
        <w:rPr>
          <w:rFonts w:ascii="宋体" w:hAnsi="宋体" w:cs="宋体"/>
          <w:szCs w:val="21"/>
        </w:rPr>
      </w:pPr>
    </w:p>
    <w:p w14:paraId="3CC428B4">
      <w:pPr>
        <w:snapToGrid w:val="0"/>
        <w:spacing w:beforeLines="50" w:after="50"/>
        <w:ind w:firstLine="566" w:firstLineChars="236"/>
        <w:jc w:val="center"/>
        <w:rPr>
          <w:rFonts w:ascii="宋体" w:hAnsi="宋体" w:cs="宋体"/>
          <w:b/>
          <w:bCs/>
          <w:sz w:val="30"/>
          <w:szCs w:val="30"/>
        </w:rPr>
      </w:pPr>
      <w:r>
        <w:rPr>
          <w:rFonts w:hint="eastAsia" w:ascii="宋体" w:hAnsi="宋体" w:cs="宋体"/>
          <w:sz w:val="24"/>
        </w:rPr>
        <w:t xml:space="preserve"> </w:t>
      </w:r>
      <w:r>
        <w:rPr>
          <w:rFonts w:hint="eastAsia" w:ascii="宋体" w:hAnsi="宋体" w:cs="宋体"/>
          <w:sz w:val="24"/>
        </w:rPr>
        <w:br w:type="page"/>
      </w:r>
      <w:r>
        <w:rPr>
          <w:rFonts w:hint="eastAsia" w:ascii="宋体" w:hAnsi="宋体" w:cs="宋体"/>
          <w:b/>
          <w:bCs/>
          <w:sz w:val="30"/>
          <w:szCs w:val="30"/>
        </w:rPr>
        <w:t>五、商务条款偏离表</w:t>
      </w:r>
    </w:p>
    <w:p w14:paraId="36FFF07F">
      <w:pPr>
        <w:jc w:val="center"/>
        <w:rPr>
          <w:rFonts w:ascii="宋体" w:hAnsi="宋体" w:cs="宋体"/>
          <w:b/>
          <w:sz w:val="24"/>
          <w:szCs w:val="20"/>
        </w:rPr>
      </w:pPr>
      <w:r>
        <w:rPr>
          <w:rFonts w:hint="eastAsia" w:ascii="宋体" w:hAnsi="宋体" w:cs="宋体"/>
          <w:sz w:val="30"/>
          <w:szCs w:val="20"/>
        </w:rPr>
        <w:t>(注：按项目需求表具体项目修改)</w:t>
      </w:r>
    </w:p>
    <w:p w14:paraId="1EF57269">
      <w:pPr>
        <w:snapToGrid w:val="0"/>
        <w:spacing w:before="50"/>
        <w:jc w:val="left"/>
        <w:rPr>
          <w:rFonts w:ascii="宋体" w:hAnsi="宋体" w:cs="宋体"/>
          <w:sz w:val="24"/>
        </w:rPr>
      </w:pPr>
    </w:p>
    <w:p w14:paraId="35EFC5BA">
      <w:pPr>
        <w:pStyle w:val="26"/>
        <w:spacing w:line="380" w:lineRule="exact"/>
      </w:pPr>
      <w:r>
        <w:rPr>
          <w:rFonts w:hint="eastAsia"/>
        </w:rPr>
        <w:t>请逐条对应本项目招标文件第二章“采购需求”中“商务条款”的要求，详细填写相应的具体内容。“偏离说明”一栏应当选择“正偏离”、“负偏离”或“无偏离”进行填写。</w:t>
      </w:r>
    </w:p>
    <w:tbl>
      <w:tblPr>
        <w:tblStyle w:val="47"/>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516"/>
        <w:gridCol w:w="2516"/>
      </w:tblGrid>
      <w:tr w14:paraId="5A3C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14:paraId="24D16EF7">
            <w:pPr>
              <w:spacing w:line="380" w:lineRule="exact"/>
              <w:jc w:val="center"/>
              <w:rPr>
                <w:rFonts w:ascii="宋体" w:hAnsi="宋体" w:cs="宋体"/>
                <w:szCs w:val="21"/>
              </w:rPr>
            </w:pPr>
            <w:r>
              <w:rPr>
                <w:rFonts w:hint="eastAsia" w:ascii="宋体" w:hAnsi="宋体" w:cs="宋体"/>
                <w:szCs w:val="21"/>
              </w:rPr>
              <w:t>项号</w:t>
            </w:r>
          </w:p>
        </w:tc>
        <w:tc>
          <w:tcPr>
            <w:tcW w:w="3757" w:type="dxa"/>
            <w:tcBorders>
              <w:top w:val="single" w:color="auto" w:sz="4" w:space="0"/>
              <w:left w:val="single" w:color="auto" w:sz="4" w:space="0"/>
              <w:bottom w:val="single" w:color="auto" w:sz="4" w:space="0"/>
              <w:right w:val="single" w:color="auto" w:sz="4" w:space="0"/>
            </w:tcBorders>
            <w:noWrap/>
          </w:tcPr>
          <w:p w14:paraId="2CEF5F51">
            <w:pPr>
              <w:spacing w:line="380" w:lineRule="exact"/>
              <w:jc w:val="center"/>
              <w:rPr>
                <w:rFonts w:ascii="宋体" w:hAnsi="宋体" w:cs="宋体"/>
                <w:szCs w:val="21"/>
              </w:rPr>
            </w:pPr>
            <w:r>
              <w:rPr>
                <w:rFonts w:hint="eastAsia" w:ascii="宋体" w:hAnsi="宋体" w:cs="宋体"/>
                <w:szCs w:val="21"/>
              </w:rPr>
              <w:t>招标文件的商务需求</w:t>
            </w:r>
          </w:p>
        </w:tc>
        <w:tc>
          <w:tcPr>
            <w:tcW w:w="2516" w:type="dxa"/>
            <w:tcBorders>
              <w:top w:val="single" w:color="auto" w:sz="4" w:space="0"/>
              <w:left w:val="single" w:color="auto" w:sz="4" w:space="0"/>
              <w:right w:val="single" w:color="auto" w:sz="4" w:space="0"/>
            </w:tcBorders>
          </w:tcPr>
          <w:p w14:paraId="3C104F3A">
            <w:pPr>
              <w:spacing w:line="380" w:lineRule="exact"/>
              <w:jc w:val="center"/>
              <w:rPr>
                <w:rFonts w:ascii="宋体" w:hAnsi="宋体" w:cs="宋体"/>
                <w:szCs w:val="21"/>
              </w:rPr>
            </w:pPr>
            <w:r>
              <w:rPr>
                <w:rFonts w:hint="eastAsia" w:ascii="宋体" w:hAnsi="宋体" w:cs="宋体"/>
                <w:szCs w:val="21"/>
              </w:rPr>
              <w:t>投标文件承诺的商务条款</w:t>
            </w:r>
          </w:p>
        </w:tc>
        <w:tc>
          <w:tcPr>
            <w:tcW w:w="2516" w:type="dxa"/>
            <w:tcBorders>
              <w:top w:val="single" w:color="auto" w:sz="4" w:space="0"/>
              <w:left w:val="single" w:color="auto" w:sz="4" w:space="0"/>
              <w:right w:val="single" w:color="auto" w:sz="4" w:space="0"/>
            </w:tcBorders>
          </w:tcPr>
          <w:p w14:paraId="4E4BCC07">
            <w:pPr>
              <w:spacing w:line="380" w:lineRule="exact"/>
              <w:jc w:val="center"/>
              <w:rPr>
                <w:rFonts w:ascii="宋体" w:hAnsi="宋体" w:cs="宋体"/>
                <w:szCs w:val="21"/>
              </w:rPr>
            </w:pPr>
            <w:r>
              <w:rPr>
                <w:rFonts w:hint="eastAsia" w:ascii="宋体" w:hAnsi="宋体" w:cs="宋体"/>
                <w:szCs w:val="21"/>
              </w:rPr>
              <w:t>偏离说明</w:t>
            </w:r>
          </w:p>
        </w:tc>
      </w:tr>
      <w:tr w14:paraId="4828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691" w:type="dxa"/>
            <w:vMerge w:val="restart"/>
            <w:tcBorders>
              <w:top w:val="single" w:color="auto" w:sz="4" w:space="0"/>
              <w:left w:val="single" w:color="auto" w:sz="4" w:space="0"/>
              <w:right w:val="single" w:color="auto" w:sz="4" w:space="0"/>
            </w:tcBorders>
            <w:noWrap/>
          </w:tcPr>
          <w:p w14:paraId="401AC076">
            <w:pPr>
              <w:spacing w:line="380" w:lineRule="exact"/>
              <w:rPr>
                <w:rFonts w:ascii="宋体" w:hAnsi="宋体" w:cs="宋体"/>
                <w:szCs w:val="21"/>
              </w:rPr>
            </w:pPr>
            <w:r>
              <w:rPr>
                <w:rFonts w:hint="eastAsia" w:ascii="宋体" w:hAnsi="宋体" w:cs="宋体"/>
                <w:szCs w:val="21"/>
              </w:rPr>
              <w:t>一</w:t>
            </w:r>
          </w:p>
        </w:tc>
        <w:tc>
          <w:tcPr>
            <w:tcW w:w="3757" w:type="dxa"/>
            <w:tcBorders>
              <w:top w:val="single" w:color="auto" w:sz="4" w:space="0"/>
              <w:left w:val="single" w:color="auto" w:sz="4" w:space="0"/>
              <w:bottom w:val="single" w:color="auto" w:sz="4" w:space="0"/>
              <w:right w:val="single" w:color="auto" w:sz="4" w:space="0"/>
            </w:tcBorders>
            <w:noWrap/>
          </w:tcPr>
          <w:p w14:paraId="5F805938">
            <w:pPr>
              <w:spacing w:line="380" w:lineRule="exact"/>
              <w:rPr>
                <w:rFonts w:ascii="宋体" w:hAnsi="宋体" w:cs="宋体"/>
                <w:szCs w:val="21"/>
              </w:rPr>
            </w:pPr>
            <w:r>
              <w:rPr>
                <w:rFonts w:hint="eastAsia" w:ascii="宋体" w:hAnsi="宋体" w:cs="宋体"/>
                <w:szCs w:val="21"/>
              </w:rPr>
              <w:t>1  ……</w:t>
            </w:r>
          </w:p>
        </w:tc>
        <w:tc>
          <w:tcPr>
            <w:tcW w:w="2516" w:type="dxa"/>
            <w:tcBorders>
              <w:top w:val="single" w:color="auto" w:sz="4" w:space="0"/>
              <w:left w:val="single" w:color="auto" w:sz="4" w:space="0"/>
              <w:right w:val="single" w:color="auto" w:sz="4" w:space="0"/>
            </w:tcBorders>
          </w:tcPr>
          <w:p w14:paraId="648D4424">
            <w:pPr>
              <w:spacing w:line="380" w:lineRule="exact"/>
              <w:rPr>
                <w:rFonts w:ascii="宋体" w:hAnsi="宋体" w:cs="宋体"/>
                <w:szCs w:val="21"/>
              </w:rPr>
            </w:pPr>
            <w:r>
              <w:rPr>
                <w:rFonts w:hint="eastAsia" w:ascii="宋体" w:hAnsi="宋体" w:cs="宋体"/>
                <w:szCs w:val="21"/>
              </w:rPr>
              <w:t>1  ……</w:t>
            </w:r>
          </w:p>
        </w:tc>
        <w:tc>
          <w:tcPr>
            <w:tcW w:w="2516" w:type="dxa"/>
            <w:tcBorders>
              <w:top w:val="single" w:color="auto" w:sz="4" w:space="0"/>
              <w:left w:val="single" w:color="auto" w:sz="4" w:space="0"/>
              <w:right w:val="single" w:color="auto" w:sz="4" w:space="0"/>
            </w:tcBorders>
          </w:tcPr>
          <w:p w14:paraId="6E7CC565">
            <w:pPr>
              <w:spacing w:line="380" w:lineRule="exact"/>
              <w:rPr>
                <w:rFonts w:ascii="宋体" w:hAnsi="宋体" w:cs="宋体"/>
                <w:szCs w:val="21"/>
              </w:rPr>
            </w:pPr>
            <w:r>
              <w:rPr>
                <w:rFonts w:hint="eastAsia" w:ascii="宋体" w:hAnsi="宋体" w:cs="宋体"/>
                <w:szCs w:val="21"/>
              </w:rPr>
              <w:t>正偏离（负偏离或无偏离）</w:t>
            </w:r>
          </w:p>
        </w:tc>
      </w:tr>
      <w:tr w14:paraId="095D1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7629C0A">
            <w:pPr>
              <w:spacing w:line="380" w:lineRule="exact"/>
              <w:rPr>
                <w:rFonts w:ascii="宋体" w:hAnsi="宋体" w:cs="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5087D38C">
            <w:pPr>
              <w:spacing w:line="380" w:lineRule="exact"/>
              <w:rPr>
                <w:rFonts w:ascii="宋体" w:hAnsi="宋体" w:cs="宋体"/>
                <w:szCs w:val="21"/>
              </w:rPr>
            </w:pPr>
            <w:r>
              <w:rPr>
                <w:rFonts w:hint="eastAsia" w:ascii="宋体" w:hAnsi="宋体" w:cs="宋体"/>
                <w:szCs w:val="21"/>
              </w:rPr>
              <w:t>2  ……</w:t>
            </w:r>
          </w:p>
          <w:p w14:paraId="5A9CEA58">
            <w:pPr>
              <w:spacing w:line="380" w:lineRule="exact"/>
              <w:rPr>
                <w:rFonts w:ascii="宋体" w:hAnsi="宋体" w:cs="宋体"/>
                <w:szCs w:val="21"/>
              </w:rPr>
            </w:pPr>
          </w:p>
        </w:tc>
        <w:tc>
          <w:tcPr>
            <w:tcW w:w="2516" w:type="dxa"/>
            <w:tcBorders>
              <w:left w:val="single" w:color="auto" w:sz="4" w:space="0"/>
              <w:right w:val="single" w:color="auto" w:sz="4" w:space="0"/>
            </w:tcBorders>
          </w:tcPr>
          <w:p w14:paraId="53387686">
            <w:pPr>
              <w:spacing w:line="380" w:lineRule="exact"/>
              <w:rPr>
                <w:rFonts w:ascii="宋体" w:hAnsi="宋体" w:cs="宋体"/>
                <w:szCs w:val="21"/>
              </w:rPr>
            </w:pPr>
            <w:r>
              <w:rPr>
                <w:rFonts w:hint="eastAsia" w:ascii="宋体" w:hAnsi="宋体" w:cs="宋体"/>
                <w:szCs w:val="21"/>
              </w:rPr>
              <w:t>2  ……</w:t>
            </w:r>
          </w:p>
          <w:p w14:paraId="64E296DE">
            <w:pPr>
              <w:spacing w:line="380" w:lineRule="exact"/>
              <w:rPr>
                <w:rFonts w:ascii="宋体" w:hAnsi="宋体" w:cs="宋体"/>
                <w:szCs w:val="21"/>
              </w:rPr>
            </w:pPr>
          </w:p>
        </w:tc>
        <w:tc>
          <w:tcPr>
            <w:tcW w:w="2516" w:type="dxa"/>
            <w:tcBorders>
              <w:left w:val="single" w:color="auto" w:sz="4" w:space="0"/>
              <w:right w:val="single" w:color="auto" w:sz="4" w:space="0"/>
            </w:tcBorders>
          </w:tcPr>
          <w:p w14:paraId="546C086B">
            <w:pPr>
              <w:spacing w:line="380" w:lineRule="exact"/>
              <w:rPr>
                <w:rFonts w:ascii="宋体" w:hAnsi="宋体" w:cs="宋体"/>
                <w:szCs w:val="21"/>
              </w:rPr>
            </w:pPr>
            <w:r>
              <w:rPr>
                <w:rFonts w:hint="eastAsia" w:ascii="宋体" w:hAnsi="宋体" w:cs="宋体"/>
                <w:szCs w:val="21"/>
              </w:rPr>
              <w:t>正偏离（负偏离或无偏离）</w:t>
            </w:r>
          </w:p>
        </w:tc>
      </w:tr>
      <w:tr w14:paraId="512F7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3FBE894B">
            <w:pPr>
              <w:spacing w:line="380" w:lineRule="exact"/>
              <w:rPr>
                <w:rFonts w:ascii="宋体" w:hAnsi="宋体" w:cs="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2E2A8664">
            <w:pPr>
              <w:spacing w:line="380" w:lineRule="exact"/>
              <w:rPr>
                <w:rFonts w:ascii="宋体" w:hAnsi="宋体" w:cs="宋体"/>
                <w:szCs w:val="21"/>
              </w:rPr>
            </w:pPr>
            <w:r>
              <w:rPr>
                <w:rFonts w:hint="eastAsia" w:ascii="宋体" w:hAnsi="宋体" w:cs="宋体"/>
                <w:szCs w:val="21"/>
              </w:rPr>
              <w:t>3  ……</w:t>
            </w:r>
          </w:p>
          <w:p w14:paraId="494A5804">
            <w:pPr>
              <w:spacing w:line="380" w:lineRule="exact"/>
              <w:rPr>
                <w:rFonts w:ascii="宋体" w:hAnsi="宋体" w:cs="宋体"/>
                <w:szCs w:val="21"/>
              </w:rPr>
            </w:pPr>
          </w:p>
        </w:tc>
        <w:tc>
          <w:tcPr>
            <w:tcW w:w="2516" w:type="dxa"/>
            <w:tcBorders>
              <w:left w:val="single" w:color="auto" w:sz="4" w:space="0"/>
              <w:right w:val="single" w:color="auto" w:sz="4" w:space="0"/>
            </w:tcBorders>
          </w:tcPr>
          <w:p w14:paraId="6FE7A604">
            <w:pPr>
              <w:spacing w:line="380" w:lineRule="exact"/>
              <w:rPr>
                <w:rFonts w:ascii="宋体" w:hAnsi="宋体" w:cs="宋体"/>
                <w:szCs w:val="21"/>
              </w:rPr>
            </w:pPr>
            <w:r>
              <w:rPr>
                <w:rFonts w:hint="eastAsia" w:ascii="宋体" w:hAnsi="宋体" w:cs="宋体"/>
                <w:szCs w:val="21"/>
              </w:rPr>
              <w:t>3  ……</w:t>
            </w:r>
          </w:p>
          <w:p w14:paraId="4CBF3F51">
            <w:pPr>
              <w:spacing w:line="380" w:lineRule="exact"/>
              <w:rPr>
                <w:rFonts w:ascii="宋体" w:hAnsi="宋体" w:cs="宋体"/>
                <w:szCs w:val="21"/>
              </w:rPr>
            </w:pPr>
          </w:p>
        </w:tc>
        <w:tc>
          <w:tcPr>
            <w:tcW w:w="2516" w:type="dxa"/>
            <w:tcBorders>
              <w:left w:val="single" w:color="auto" w:sz="4" w:space="0"/>
              <w:right w:val="single" w:color="auto" w:sz="4" w:space="0"/>
            </w:tcBorders>
          </w:tcPr>
          <w:p w14:paraId="5F3D7CAA">
            <w:pPr>
              <w:spacing w:line="380" w:lineRule="exact"/>
              <w:rPr>
                <w:rFonts w:ascii="宋体" w:hAnsi="宋体" w:cs="宋体"/>
                <w:szCs w:val="21"/>
              </w:rPr>
            </w:pPr>
            <w:r>
              <w:rPr>
                <w:rFonts w:hint="eastAsia" w:ascii="宋体" w:hAnsi="宋体" w:cs="宋体"/>
                <w:szCs w:val="21"/>
              </w:rPr>
              <w:t>正偏离（负偏离或无偏离）</w:t>
            </w:r>
          </w:p>
        </w:tc>
      </w:tr>
      <w:tr w14:paraId="3F0B1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6B7FD670">
            <w:pPr>
              <w:spacing w:line="380" w:lineRule="exact"/>
              <w:rPr>
                <w:rFonts w:ascii="宋体" w:hAnsi="宋体" w:cs="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52EDA9D6">
            <w:pPr>
              <w:spacing w:line="380" w:lineRule="exact"/>
              <w:rPr>
                <w:rFonts w:ascii="宋体" w:hAnsi="宋体" w:cs="宋体"/>
                <w:szCs w:val="21"/>
              </w:rPr>
            </w:pPr>
            <w:r>
              <w:rPr>
                <w:rFonts w:hint="eastAsia" w:ascii="宋体" w:hAnsi="宋体" w:cs="宋体"/>
                <w:szCs w:val="21"/>
              </w:rPr>
              <w:t>……</w:t>
            </w:r>
          </w:p>
        </w:tc>
        <w:tc>
          <w:tcPr>
            <w:tcW w:w="2516" w:type="dxa"/>
            <w:tcBorders>
              <w:left w:val="single" w:color="auto" w:sz="4" w:space="0"/>
              <w:bottom w:val="single" w:color="auto" w:sz="4" w:space="0"/>
              <w:right w:val="single" w:color="auto" w:sz="4" w:space="0"/>
            </w:tcBorders>
          </w:tcPr>
          <w:p w14:paraId="4608E4AB">
            <w:pPr>
              <w:spacing w:line="380" w:lineRule="exact"/>
              <w:rPr>
                <w:rFonts w:ascii="宋体" w:hAnsi="宋体" w:cs="宋体"/>
                <w:szCs w:val="21"/>
              </w:rPr>
            </w:pPr>
            <w:r>
              <w:rPr>
                <w:rFonts w:hint="eastAsia" w:ascii="宋体" w:hAnsi="宋体" w:cs="宋体"/>
                <w:szCs w:val="21"/>
              </w:rPr>
              <w:t>……</w:t>
            </w:r>
          </w:p>
        </w:tc>
        <w:tc>
          <w:tcPr>
            <w:tcW w:w="2516" w:type="dxa"/>
            <w:tcBorders>
              <w:left w:val="single" w:color="auto" w:sz="4" w:space="0"/>
              <w:bottom w:val="single" w:color="auto" w:sz="4" w:space="0"/>
              <w:right w:val="single" w:color="auto" w:sz="4" w:space="0"/>
            </w:tcBorders>
          </w:tcPr>
          <w:p w14:paraId="0F4DE48E">
            <w:pPr>
              <w:spacing w:line="380" w:lineRule="exact"/>
              <w:rPr>
                <w:rFonts w:ascii="宋体" w:hAnsi="宋体" w:cs="宋体"/>
                <w:szCs w:val="21"/>
              </w:rPr>
            </w:pPr>
            <w:r>
              <w:rPr>
                <w:rFonts w:hint="eastAsia" w:ascii="宋体" w:hAnsi="宋体" w:cs="宋体"/>
                <w:szCs w:val="21"/>
              </w:rPr>
              <w:t>正偏离（负偏离或无偏离）</w:t>
            </w:r>
          </w:p>
        </w:tc>
      </w:tr>
      <w:tr w14:paraId="157C7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37237192">
            <w:pPr>
              <w:spacing w:line="380" w:lineRule="exact"/>
              <w:rPr>
                <w:rFonts w:ascii="宋体" w:hAnsi="宋体" w:cs="宋体"/>
                <w:szCs w:val="21"/>
              </w:rPr>
            </w:pPr>
            <w:r>
              <w:rPr>
                <w:rFonts w:hint="eastAsia" w:ascii="宋体" w:hAnsi="宋体" w:cs="宋体"/>
                <w:szCs w:val="21"/>
              </w:rPr>
              <w:t>二</w:t>
            </w:r>
          </w:p>
        </w:tc>
        <w:tc>
          <w:tcPr>
            <w:tcW w:w="3757" w:type="dxa"/>
            <w:tcBorders>
              <w:top w:val="single" w:color="auto" w:sz="4" w:space="0"/>
              <w:left w:val="single" w:color="auto" w:sz="4" w:space="0"/>
              <w:bottom w:val="single" w:color="auto" w:sz="4" w:space="0"/>
              <w:right w:val="single" w:color="auto" w:sz="4" w:space="0"/>
            </w:tcBorders>
            <w:noWrap/>
          </w:tcPr>
          <w:p w14:paraId="35768148">
            <w:pPr>
              <w:spacing w:line="380" w:lineRule="exact"/>
              <w:rPr>
                <w:rFonts w:ascii="宋体" w:hAnsi="宋体" w:cs="宋体"/>
                <w:szCs w:val="21"/>
              </w:rPr>
            </w:pPr>
            <w:r>
              <w:rPr>
                <w:rFonts w:hint="eastAsia" w:ascii="宋体" w:hAnsi="宋体" w:cs="宋体"/>
                <w:szCs w:val="21"/>
              </w:rPr>
              <w:t>1  ……</w:t>
            </w:r>
          </w:p>
        </w:tc>
        <w:tc>
          <w:tcPr>
            <w:tcW w:w="2516" w:type="dxa"/>
            <w:tcBorders>
              <w:top w:val="single" w:color="auto" w:sz="4" w:space="0"/>
              <w:left w:val="single" w:color="auto" w:sz="4" w:space="0"/>
              <w:right w:val="single" w:color="auto" w:sz="4" w:space="0"/>
            </w:tcBorders>
          </w:tcPr>
          <w:p w14:paraId="13C56FE5">
            <w:pPr>
              <w:spacing w:line="380" w:lineRule="exact"/>
              <w:rPr>
                <w:rFonts w:ascii="宋体" w:hAnsi="宋体" w:cs="宋体"/>
                <w:szCs w:val="21"/>
              </w:rPr>
            </w:pPr>
            <w:r>
              <w:rPr>
                <w:rFonts w:hint="eastAsia" w:ascii="宋体" w:hAnsi="宋体" w:cs="宋体"/>
                <w:szCs w:val="21"/>
              </w:rPr>
              <w:t>1  ……</w:t>
            </w:r>
          </w:p>
        </w:tc>
        <w:tc>
          <w:tcPr>
            <w:tcW w:w="2516" w:type="dxa"/>
            <w:tcBorders>
              <w:top w:val="single" w:color="auto" w:sz="4" w:space="0"/>
              <w:left w:val="single" w:color="auto" w:sz="4" w:space="0"/>
              <w:right w:val="single" w:color="auto" w:sz="4" w:space="0"/>
            </w:tcBorders>
          </w:tcPr>
          <w:p w14:paraId="13406DCA">
            <w:pPr>
              <w:spacing w:line="380" w:lineRule="exact"/>
              <w:rPr>
                <w:rFonts w:ascii="宋体" w:hAnsi="宋体" w:cs="宋体"/>
                <w:szCs w:val="21"/>
              </w:rPr>
            </w:pPr>
            <w:r>
              <w:rPr>
                <w:rFonts w:hint="eastAsia" w:ascii="宋体" w:hAnsi="宋体" w:cs="宋体"/>
                <w:szCs w:val="21"/>
              </w:rPr>
              <w:t>正偏离（负偏离或无偏离）</w:t>
            </w:r>
          </w:p>
        </w:tc>
      </w:tr>
      <w:tr w14:paraId="7F6E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04AE64AD">
            <w:pPr>
              <w:spacing w:line="380" w:lineRule="exact"/>
              <w:rPr>
                <w:rFonts w:ascii="宋体" w:hAnsi="宋体" w:cs="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1ACE65B7">
            <w:pPr>
              <w:spacing w:line="380" w:lineRule="exact"/>
              <w:rPr>
                <w:rFonts w:ascii="宋体" w:hAnsi="宋体" w:cs="宋体"/>
                <w:szCs w:val="21"/>
              </w:rPr>
            </w:pPr>
            <w:r>
              <w:rPr>
                <w:rFonts w:hint="eastAsia" w:ascii="宋体" w:hAnsi="宋体" w:cs="宋体"/>
                <w:szCs w:val="21"/>
              </w:rPr>
              <w:t>2  ……</w:t>
            </w:r>
          </w:p>
          <w:p w14:paraId="727C886A">
            <w:pPr>
              <w:spacing w:line="380" w:lineRule="exact"/>
              <w:rPr>
                <w:rFonts w:ascii="宋体" w:hAnsi="宋体" w:cs="宋体"/>
                <w:szCs w:val="21"/>
              </w:rPr>
            </w:pPr>
          </w:p>
        </w:tc>
        <w:tc>
          <w:tcPr>
            <w:tcW w:w="2516" w:type="dxa"/>
            <w:tcBorders>
              <w:left w:val="single" w:color="auto" w:sz="4" w:space="0"/>
              <w:right w:val="single" w:color="auto" w:sz="4" w:space="0"/>
            </w:tcBorders>
          </w:tcPr>
          <w:p w14:paraId="626FB32D">
            <w:pPr>
              <w:spacing w:line="380" w:lineRule="exact"/>
              <w:rPr>
                <w:rFonts w:ascii="宋体" w:hAnsi="宋体" w:cs="宋体"/>
                <w:szCs w:val="21"/>
              </w:rPr>
            </w:pPr>
            <w:r>
              <w:rPr>
                <w:rFonts w:hint="eastAsia" w:ascii="宋体" w:hAnsi="宋体" w:cs="宋体"/>
                <w:szCs w:val="21"/>
              </w:rPr>
              <w:t>2  ……</w:t>
            </w:r>
          </w:p>
          <w:p w14:paraId="604775C7">
            <w:pPr>
              <w:spacing w:line="380" w:lineRule="exact"/>
              <w:rPr>
                <w:rFonts w:ascii="宋体" w:hAnsi="宋体" w:cs="宋体"/>
                <w:szCs w:val="21"/>
              </w:rPr>
            </w:pPr>
          </w:p>
        </w:tc>
        <w:tc>
          <w:tcPr>
            <w:tcW w:w="2516" w:type="dxa"/>
            <w:tcBorders>
              <w:left w:val="single" w:color="auto" w:sz="4" w:space="0"/>
              <w:right w:val="single" w:color="auto" w:sz="4" w:space="0"/>
            </w:tcBorders>
          </w:tcPr>
          <w:p w14:paraId="74A05224">
            <w:pPr>
              <w:spacing w:line="380" w:lineRule="exact"/>
              <w:rPr>
                <w:rFonts w:ascii="宋体" w:hAnsi="宋体" w:cs="宋体"/>
                <w:szCs w:val="21"/>
              </w:rPr>
            </w:pPr>
            <w:r>
              <w:rPr>
                <w:rFonts w:hint="eastAsia" w:ascii="宋体" w:hAnsi="宋体" w:cs="宋体"/>
                <w:szCs w:val="21"/>
              </w:rPr>
              <w:t>正偏离（负偏离或无偏离）</w:t>
            </w:r>
          </w:p>
        </w:tc>
      </w:tr>
      <w:tr w14:paraId="5D52B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13EBF6B6">
            <w:pPr>
              <w:spacing w:line="380" w:lineRule="exact"/>
              <w:rPr>
                <w:rFonts w:ascii="宋体" w:hAnsi="宋体" w:cs="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3F9CECEC">
            <w:pPr>
              <w:spacing w:line="380" w:lineRule="exact"/>
              <w:rPr>
                <w:rFonts w:ascii="宋体" w:hAnsi="宋体" w:cs="宋体"/>
                <w:szCs w:val="21"/>
              </w:rPr>
            </w:pPr>
            <w:r>
              <w:rPr>
                <w:rFonts w:hint="eastAsia" w:ascii="宋体" w:hAnsi="宋体" w:cs="宋体"/>
                <w:szCs w:val="21"/>
              </w:rPr>
              <w:t>3  ……</w:t>
            </w:r>
          </w:p>
          <w:p w14:paraId="78BB5A7E">
            <w:pPr>
              <w:spacing w:line="380" w:lineRule="exact"/>
              <w:rPr>
                <w:rFonts w:ascii="宋体" w:hAnsi="宋体" w:cs="宋体"/>
                <w:szCs w:val="21"/>
              </w:rPr>
            </w:pPr>
          </w:p>
        </w:tc>
        <w:tc>
          <w:tcPr>
            <w:tcW w:w="2516" w:type="dxa"/>
            <w:tcBorders>
              <w:left w:val="single" w:color="auto" w:sz="4" w:space="0"/>
              <w:right w:val="single" w:color="auto" w:sz="4" w:space="0"/>
            </w:tcBorders>
          </w:tcPr>
          <w:p w14:paraId="237FA097">
            <w:pPr>
              <w:spacing w:line="380" w:lineRule="exact"/>
              <w:rPr>
                <w:rFonts w:ascii="宋体" w:hAnsi="宋体" w:cs="宋体"/>
                <w:szCs w:val="21"/>
              </w:rPr>
            </w:pPr>
            <w:r>
              <w:rPr>
                <w:rFonts w:hint="eastAsia" w:ascii="宋体" w:hAnsi="宋体" w:cs="宋体"/>
                <w:szCs w:val="21"/>
              </w:rPr>
              <w:t>3  ……</w:t>
            </w:r>
          </w:p>
          <w:p w14:paraId="054267D5">
            <w:pPr>
              <w:spacing w:line="380" w:lineRule="exact"/>
              <w:rPr>
                <w:rFonts w:ascii="宋体" w:hAnsi="宋体" w:cs="宋体"/>
                <w:szCs w:val="21"/>
              </w:rPr>
            </w:pPr>
          </w:p>
        </w:tc>
        <w:tc>
          <w:tcPr>
            <w:tcW w:w="2516" w:type="dxa"/>
            <w:tcBorders>
              <w:left w:val="single" w:color="auto" w:sz="4" w:space="0"/>
              <w:right w:val="single" w:color="auto" w:sz="4" w:space="0"/>
            </w:tcBorders>
          </w:tcPr>
          <w:p w14:paraId="05BA5A55">
            <w:pPr>
              <w:spacing w:line="380" w:lineRule="exact"/>
              <w:rPr>
                <w:rFonts w:ascii="宋体" w:hAnsi="宋体" w:cs="宋体"/>
                <w:szCs w:val="21"/>
              </w:rPr>
            </w:pPr>
            <w:r>
              <w:rPr>
                <w:rFonts w:hint="eastAsia" w:ascii="宋体" w:hAnsi="宋体" w:cs="宋体"/>
                <w:szCs w:val="21"/>
              </w:rPr>
              <w:t>正偏离（负偏离或无偏离）</w:t>
            </w:r>
          </w:p>
        </w:tc>
      </w:tr>
      <w:tr w14:paraId="1D7C8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53F2172D">
            <w:pPr>
              <w:spacing w:line="380" w:lineRule="exact"/>
              <w:rPr>
                <w:rFonts w:ascii="宋体" w:hAnsi="宋体" w:cs="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483182F6">
            <w:pPr>
              <w:spacing w:line="380" w:lineRule="exact"/>
              <w:rPr>
                <w:rFonts w:ascii="宋体" w:hAnsi="宋体" w:cs="宋体"/>
                <w:szCs w:val="21"/>
              </w:rPr>
            </w:pPr>
            <w:r>
              <w:rPr>
                <w:rFonts w:hint="eastAsia" w:ascii="宋体" w:hAnsi="宋体" w:cs="宋体"/>
                <w:szCs w:val="21"/>
              </w:rPr>
              <w:t>……</w:t>
            </w:r>
          </w:p>
        </w:tc>
        <w:tc>
          <w:tcPr>
            <w:tcW w:w="2516" w:type="dxa"/>
            <w:tcBorders>
              <w:left w:val="single" w:color="auto" w:sz="4" w:space="0"/>
              <w:bottom w:val="single" w:color="auto" w:sz="4" w:space="0"/>
              <w:right w:val="single" w:color="auto" w:sz="4" w:space="0"/>
            </w:tcBorders>
          </w:tcPr>
          <w:p w14:paraId="7FE556C7">
            <w:pPr>
              <w:spacing w:line="380" w:lineRule="exact"/>
              <w:rPr>
                <w:rFonts w:ascii="宋体" w:hAnsi="宋体" w:cs="宋体"/>
                <w:szCs w:val="21"/>
              </w:rPr>
            </w:pPr>
            <w:r>
              <w:rPr>
                <w:rFonts w:hint="eastAsia" w:ascii="宋体" w:hAnsi="宋体" w:cs="宋体"/>
                <w:szCs w:val="21"/>
              </w:rPr>
              <w:t>……</w:t>
            </w:r>
          </w:p>
        </w:tc>
        <w:tc>
          <w:tcPr>
            <w:tcW w:w="2516" w:type="dxa"/>
            <w:tcBorders>
              <w:left w:val="single" w:color="auto" w:sz="4" w:space="0"/>
              <w:bottom w:val="single" w:color="auto" w:sz="4" w:space="0"/>
              <w:right w:val="single" w:color="auto" w:sz="4" w:space="0"/>
            </w:tcBorders>
          </w:tcPr>
          <w:p w14:paraId="071EE44C">
            <w:pPr>
              <w:spacing w:line="380" w:lineRule="exact"/>
              <w:rPr>
                <w:rFonts w:ascii="宋体" w:hAnsi="宋体" w:cs="宋体"/>
                <w:szCs w:val="21"/>
              </w:rPr>
            </w:pPr>
            <w:r>
              <w:rPr>
                <w:rFonts w:hint="eastAsia" w:ascii="宋体" w:hAnsi="宋体" w:cs="宋体"/>
                <w:szCs w:val="21"/>
              </w:rPr>
              <w:t>正偏离（负偏离或无偏离）</w:t>
            </w:r>
          </w:p>
        </w:tc>
      </w:tr>
      <w:tr w14:paraId="25DF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14:paraId="781901A4">
            <w:pPr>
              <w:spacing w:line="380" w:lineRule="exact"/>
              <w:rPr>
                <w:rFonts w:ascii="宋体" w:hAnsi="宋体" w:cs="宋体"/>
                <w:szCs w:val="21"/>
              </w:rPr>
            </w:pPr>
            <w:r>
              <w:rPr>
                <w:rFonts w:hint="eastAsia" w:ascii="宋体" w:hAnsi="宋体" w:cs="宋体"/>
                <w:szCs w:val="21"/>
              </w:rPr>
              <w:t>……</w:t>
            </w:r>
          </w:p>
        </w:tc>
        <w:tc>
          <w:tcPr>
            <w:tcW w:w="3757" w:type="dxa"/>
            <w:tcBorders>
              <w:top w:val="single" w:color="auto" w:sz="4" w:space="0"/>
              <w:left w:val="single" w:color="auto" w:sz="4" w:space="0"/>
              <w:bottom w:val="single" w:color="auto" w:sz="4" w:space="0"/>
              <w:right w:val="single" w:color="auto" w:sz="4" w:space="0"/>
            </w:tcBorders>
            <w:noWrap/>
          </w:tcPr>
          <w:p w14:paraId="2BE63F19">
            <w:pPr>
              <w:spacing w:line="380" w:lineRule="exact"/>
              <w:rPr>
                <w:rFonts w:ascii="宋体" w:hAnsi="宋体" w:cs="宋体"/>
                <w:szCs w:val="21"/>
              </w:rPr>
            </w:pPr>
            <w:r>
              <w:rPr>
                <w:rFonts w:hint="eastAsia" w:ascii="宋体" w:hAnsi="宋体" w:cs="宋体"/>
                <w:szCs w:val="21"/>
              </w:rPr>
              <w:t>1  ……</w:t>
            </w:r>
          </w:p>
        </w:tc>
        <w:tc>
          <w:tcPr>
            <w:tcW w:w="2516" w:type="dxa"/>
            <w:tcBorders>
              <w:top w:val="single" w:color="auto" w:sz="4" w:space="0"/>
              <w:left w:val="single" w:color="auto" w:sz="4" w:space="0"/>
              <w:right w:val="single" w:color="auto" w:sz="4" w:space="0"/>
            </w:tcBorders>
          </w:tcPr>
          <w:p w14:paraId="43D6C588">
            <w:pPr>
              <w:spacing w:line="380" w:lineRule="exact"/>
              <w:rPr>
                <w:rFonts w:ascii="宋体" w:hAnsi="宋体" w:cs="宋体"/>
                <w:szCs w:val="21"/>
              </w:rPr>
            </w:pPr>
            <w:r>
              <w:rPr>
                <w:rFonts w:hint="eastAsia" w:ascii="宋体" w:hAnsi="宋体" w:cs="宋体"/>
                <w:szCs w:val="21"/>
              </w:rPr>
              <w:t>1  ……</w:t>
            </w:r>
          </w:p>
        </w:tc>
        <w:tc>
          <w:tcPr>
            <w:tcW w:w="2516" w:type="dxa"/>
            <w:tcBorders>
              <w:top w:val="single" w:color="auto" w:sz="4" w:space="0"/>
              <w:left w:val="single" w:color="auto" w:sz="4" w:space="0"/>
              <w:right w:val="single" w:color="auto" w:sz="4" w:space="0"/>
            </w:tcBorders>
          </w:tcPr>
          <w:p w14:paraId="18D8B03E">
            <w:pPr>
              <w:spacing w:line="380" w:lineRule="exact"/>
              <w:rPr>
                <w:rFonts w:ascii="宋体" w:hAnsi="宋体" w:cs="宋体"/>
                <w:szCs w:val="21"/>
              </w:rPr>
            </w:pPr>
            <w:r>
              <w:rPr>
                <w:rFonts w:hint="eastAsia" w:ascii="宋体" w:hAnsi="宋体" w:cs="宋体"/>
                <w:szCs w:val="21"/>
              </w:rPr>
              <w:t>正偏离（负偏离或无偏离）</w:t>
            </w:r>
          </w:p>
        </w:tc>
      </w:tr>
      <w:tr w14:paraId="512D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4C1E1A86">
            <w:pPr>
              <w:spacing w:line="380" w:lineRule="exact"/>
              <w:rPr>
                <w:rFonts w:ascii="宋体" w:hAnsi="宋体" w:cs="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2F4B5523">
            <w:pPr>
              <w:spacing w:line="380" w:lineRule="exact"/>
              <w:rPr>
                <w:rFonts w:ascii="宋体" w:hAnsi="宋体" w:cs="宋体"/>
                <w:szCs w:val="21"/>
              </w:rPr>
            </w:pPr>
            <w:r>
              <w:rPr>
                <w:rFonts w:hint="eastAsia" w:ascii="宋体" w:hAnsi="宋体" w:cs="宋体"/>
                <w:szCs w:val="21"/>
              </w:rPr>
              <w:t>2  ……</w:t>
            </w:r>
          </w:p>
          <w:p w14:paraId="000A59DE">
            <w:pPr>
              <w:spacing w:line="380" w:lineRule="exact"/>
              <w:rPr>
                <w:rFonts w:ascii="宋体" w:hAnsi="宋体" w:cs="宋体"/>
                <w:szCs w:val="21"/>
              </w:rPr>
            </w:pPr>
          </w:p>
        </w:tc>
        <w:tc>
          <w:tcPr>
            <w:tcW w:w="2516" w:type="dxa"/>
            <w:tcBorders>
              <w:left w:val="single" w:color="auto" w:sz="4" w:space="0"/>
              <w:right w:val="single" w:color="auto" w:sz="4" w:space="0"/>
            </w:tcBorders>
          </w:tcPr>
          <w:p w14:paraId="1E6DAEF2">
            <w:pPr>
              <w:spacing w:line="380" w:lineRule="exact"/>
              <w:rPr>
                <w:rFonts w:ascii="宋体" w:hAnsi="宋体" w:cs="宋体"/>
                <w:szCs w:val="21"/>
              </w:rPr>
            </w:pPr>
            <w:r>
              <w:rPr>
                <w:rFonts w:hint="eastAsia" w:ascii="宋体" w:hAnsi="宋体" w:cs="宋体"/>
                <w:szCs w:val="21"/>
              </w:rPr>
              <w:t>2  ……</w:t>
            </w:r>
          </w:p>
          <w:p w14:paraId="14C6FCA4">
            <w:pPr>
              <w:spacing w:line="380" w:lineRule="exact"/>
              <w:rPr>
                <w:rFonts w:ascii="宋体" w:hAnsi="宋体" w:cs="宋体"/>
                <w:szCs w:val="21"/>
              </w:rPr>
            </w:pPr>
          </w:p>
        </w:tc>
        <w:tc>
          <w:tcPr>
            <w:tcW w:w="2516" w:type="dxa"/>
            <w:tcBorders>
              <w:left w:val="single" w:color="auto" w:sz="4" w:space="0"/>
              <w:right w:val="single" w:color="auto" w:sz="4" w:space="0"/>
            </w:tcBorders>
          </w:tcPr>
          <w:p w14:paraId="6CB0955F">
            <w:pPr>
              <w:spacing w:line="380" w:lineRule="exact"/>
              <w:rPr>
                <w:rFonts w:ascii="宋体" w:hAnsi="宋体" w:cs="宋体"/>
                <w:szCs w:val="21"/>
              </w:rPr>
            </w:pPr>
            <w:r>
              <w:rPr>
                <w:rFonts w:hint="eastAsia" w:ascii="宋体" w:hAnsi="宋体" w:cs="宋体"/>
                <w:szCs w:val="21"/>
              </w:rPr>
              <w:t>正偏离（负偏离或无偏离）</w:t>
            </w:r>
          </w:p>
        </w:tc>
      </w:tr>
      <w:tr w14:paraId="5013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14:paraId="2BDC798B">
            <w:pPr>
              <w:spacing w:line="380" w:lineRule="exact"/>
              <w:rPr>
                <w:rFonts w:ascii="宋体" w:hAnsi="宋体" w:cs="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6CA95CB9">
            <w:pPr>
              <w:spacing w:line="380" w:lineRule="exact"/>
              <w:rPr>
                <w:rFonts w:ascii="宋体" w:hAnsi="宋体" w:cs="宋体"/>
                <w:szCs w:val="21"/>
              </w:rPr>
            </w:pPr>
            <w:r>
              <w:rPr>
                <w:rFonts w:hint="eastAsia" w:ascii="宋体" w:hAnsi="宋体" w:cs="宋体"/>
                <w:szCs w:val="21"/>
              </w:rPr>
              <w:t>3  ……</w:t>
            </w:r>
          </w:p>
          <w:p w14:paraId="000EA840">
            <w:pPr>
              <w:spacing w:line="380" w:lineRule="exact"/>
              <w:rPr>
                <w:rFonts w:ascii="宋体" w:hAnsi="宋体" w:cs="宋体"/>
                <w:szCs w:val="21"/>
              </w:rPr>
            </w:pPr>
          </w:p>
        </w:tc>
        <w:tc>
          <w:tcPr>
            <w:tcW w:w="2516" w:type="dxa"/>
            <w:tcBorders>
              <w:left w:val="single" w:color="auto" w:sz="4" w:space="0"/>
              <w:right w:val="single" w:color="auto" w:sz="4" w:space="0"/>
            </w:tcBorders>
          </w:tcPr>
          <w:p w14:paraId="20544760">
            <w:pPr>
              <w:spacing w:line="380" w:lineRule="exact"/>
              <w:rPr>
                <w:rFonts w:ascii="宋体" w:hAnsi="宋体" w:cs="宋体"/>
                <w:szCs w:val="21"/>
              </w:rPr>
            </w:pPr>
            <w:r>
              <w:rPr>
                <w:rFonts w:hint="eastAsia" w:ascii="宋体" w:hAnsi="宋体" w:cs="宋体"/>
                <w:szCs w:val="21"/>
              </w:rPr>
              <w:t>3  ……</w:t>
            </w:r>
          </w:p>
          <w:p w14:paraId="64EC6AC0">
            <w:pPr>
              <w:spacing w:line="380" w:lineRule="exact"/>
              <w:rPr>
                <w:rFonts w:ascii="宋体" w:hAnsi="宋体" w:cs="宋体"/>
                <w:szCs w:val="21"/>
              </w:rPr>
            </w:pPr>
          </w:p>
        </w:tc>
        <w:tc>
          <w:tcPr>
            <w:tcW w:w="2516" w:type="dxa"/>
            <w:tcBorders>
              <w:left w:val="single" w:color="auto" w:sz="4" w:space="0"/>
              <w:right w:val="single" w:color="auto" w:sz="4" w:space="0"/>
            </w:tcBorders>
          </w:tcPr>
          <w:p w14:paraId="2B78041C">
            <w:pPr>
              <w:spacing w:line="380" w:lineRule="exact"/>
              <w:rPr>
                <w:rFonts w:ascii="宋体" w:hAnsi="宋体" w:cs="宋体"/>
                <w:szCs w:val="21"/>
              </w:rPr>
            </w:pPr>
            <w:r>
              <w:rPr>
                <w:rFonts w:hint="eastAsia" w:ascii="宋体" w:hAnsi="宋体" w:cs="宋体"/>
                <w:szCs w:val="21"/>
              </w:rPr>
              <w:t>正偏离（负偏离或无偏离）</w:t>
            </w:r>
          </w:p>
        </w:tc>
      </w:tr>
      <w:tr w14:paraId="2239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14:paraId="18A94DC0">
            <w:pPr>
              <w:spacing w:line="380" w:lineRule="exact"/>
              <w:rPr>
                <w:rFonts w:ascii="宋体" w:hAnsi="宋体" w:cs="宋体"/>
                <w:szCs w:val="21"/>
              </w:rPr>
            </w:pPr>
          </w:p>
        </w:tc>
        <w:tc>
          <w:tcPr>
            <w:tcW w:w="3757" w:type="dxa"/>
            <w:tcBorders>
              <w:top w:val="single" w:color="auto" w:sz="4" w:space="0"/>
              <w:left w:val="single" w:color="auto" w:sz="4" w:space="0"/>
              <w:bottom w:val="single" w:color="auto" w:sz="4" w:space="0"/>
              <w:right w:val="single" w:color="auto" w:sz="4" w:space="0"/>
            </w:tcBorders>
            <w:noWrap/>
          </w:tcPr>
          <w:p w14:paraId="4A83043E">
            <w:pPr>
              <w:spacing w:line="380" w:lineRule="exact"/>
              <w:rPr>
                <w:rFonts w:ascii="宋体" w:hAnsi="宋体" w:cs="宋体"/>
                <w:szCs w:val="21"/>
              </w:rPr>
            </w:pPr>
            <w:r>
              <w:rPr>
                <w:rFonts w:hint="eastAsia" w:ascii="宋体" w:hAnsi="宋体" w:cs="宋体"/>
                <w:szCs w:val="21"/>
              </w:rPr>
              <w:t>……</w:t>
            </w:r>
          </w:p>
        </w:tc>
        <w:tc>
          <w:tcPr>
            <w:tcW w:w="2516" w:type="dxa"/>
            <w:tcBorders>
              <w:left w:val="single" w:color="auto" w:sz="4" w:space="0"/>
              <w:bottom w:val="single" w:color="auto" w:sz="4" w:space="0"/>
              <w:right w:val="single" w:color="auto" w:sz="4" w:space="0"/>
            </w:tcBorders>
          </w:tcPr>
          <w:p w14:paraId="45877203">
            <w:pPr>
              <w:spacing w:line="380" w:lineRule="exact"/>
              <w:rPr>
                <w:rFonts w:ascii="宋体" w:hAnsi="宋体" w:cs="宋体"/>
                <w:szCs w:val="21"/>
              </w:rPr>
            </w:pPr>
            <w:r>
              <w:rPr>
                <w:rFonts w:hint="eastAsia" w:ascii="宋体" w:hAnsi="宋体" w:cs="宋体"/>
                <w:szCs w:val="21"/>
              </w:rPr>
              <w:t>……</w:t>
            </w:r>
          </w:p>
        </w:tc>
        <w:tc>
          <w:tcPr>
            <w:tcW w:w="2516" w:type="dxa"/>
            <w:tcBorders>
              <w:left w:val="single" w:color="auto" w:sz="4" w:space="0"/>
              <w:bottom w:val="single" w:color="auto" w:sz="4" w:space="0"/>
              <w:right w:val="single" w:color="auto" w:sz="4" w:space="0"/>
            </w:tcBorders>
          </w:tcPr>
          <w:p w14:paraId="2E12971F">
            <w:pPr>
              <w:spacing w:line="380" w:lineRule="exact"/>
              <w:rPr>
                <w:rFonts w:ascii="宋体" w:hAnsi="宋体" w:cs="宋体"/>
                <w:szCs w:val="21"/>
              </w:rPr>
            </w:pPr>
            <w:r>
              <w:rPr>
                <w:rFonts w:hint="eastAsia" w:ascii="宋体" w:hAnsi="宋体" w:cs="宋体"/>
                <w:szCs w:val="21"/>
              </w:rPr>
              <w:t>正偏离（负偏离或无偏离）</w:t>
            </w:r>
          </w:p>
        </w:tc>
      </w:tr>
      <w:tr w14:paraId="59639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480" w:type="dxa"/>
            <w:gridSpan w:val="4"/>
            <w:tcBorders>
              <w:top w:val="single" w:color="auto" w:sz="4" w:space="0"/>
              <w:left w:val="single" w:color="auto" w:sz="4" w:space="0"/>
              <w:bottom w:val="single" w:color="auto" w:sz="4" w:space="0"/>
              <w:right w:val="single" w:color="auto" w:sz="4" w:space="0"/>
            </w:tcBorders>
            <w:noWrap/>
          </w:tcPr>
          <w:p w14:paraId="7D079AD9">
            <w:pPr>
              <w:spacing w:line="380" w:lineRule="exact"/>
              <w:rPr>
                <w:rFonts w:ascii="宋体" w:hAnsi="宋体" w:cs="宋体"/>
                <w:szCs w:val="21"/>
              </w:rPr>
            </w:pPr>
            <w:r>
              <w:rPr>
                <w:rFonts w:hint="eastAsia" w:ascii="宋体" w:hAnsi="宋体" w:cs="宋体"/>
                <w:szCs w:val="21"/>
                <w:u w:val="single"/>
              </w:rPr>
              <w:t>　　</w:t>
            </w:r>
            <w:r>
              <w:rPr>
                <w:rFonts w:hint="eastAsia" w:ascii="宋体" w:hAnsi="宋体" w:cs="宋体"/>
                <w:szCs w:val="21"/>
              </w:rPr>
              <w:t>分标（此处有分标时填写具体分标号，无分标时填写“无”）</w:t>
            </w:r>
          </w:p>
        </w:tc>
      </w:tr>
    </w:tbl>
    <w:p w14:paraId="541DF545">
      <w:pPr>
        <w:pStyle w:val="26"/>
        <w:spacing w:line="380" w:lineRule="exact"/>
      </w:pPr>
    </w:p>
    <w:p w14:paraId="5700AC5F">
      <w:pPr>
        <w:pStyle w:val="26"/>
        <w:spacing w:line="380" w:lineRule="exact"/>
      </w:pPr>
      <w:r>
        <w:rPr>
          <w:rFonts w:hint="eastAsia"/>
        </w:rPr>
        <w:t>注：</w:t>
      </w:r>
    </w:p>
    <w:p w14:paraId="5798BBED">
      <w:pPr>
        <w:pStyle w:val="26"/>
        <w:spacing w:line="380" w:lineRule="exact"/>
      </w:pPr>
      <w:r>
        <w:rPr>
          <w:rFonts w:hint="eastAsia"/>
        </w:rPr>
        <w:t>1.表格内容均需按要求填写并盖章，不得留空，否则按投标无效处理。</w:t>
      </w:r>
    </w:p>
    <w:p w14:paraId="61C8C8AE">
      <w:pPr>
        <w:pStyle w:val="26"/>
        <w:spacing w:line="380" w:lineRule="exact"/>
      </w:pPr>
      <w:r>
        <w:rPr>
          <w:rFonts w:hint="eastAsia"/>
        </w:rPr>
        <w:t>2.如果招标文件需求为小于或大于某个数值标准时，投标文件承诺不得直接复制招标文件需求，投标文件承诺内容应当写明投标货物具体参数或商务响应承诺的具体数值，否则按投标无效处理。如该采购需求属于不能明确具体数值的，采购人应在此采购需求的数值后标注◆号，对标注◆号的采购需求不适用上述“投标无效”条款。</w:t>
      </w:r>
    </w:p>
    <w:p w14:paraId="000A407E">
      <w:pPr>
        <w:pStyle w:val="26"/>
        <w:spacing w:line="380" w:lineRule="exact"/>
      </w:pPr>
      <w:r>
        <w:rPr>
          <w:rFonts w:hint="eastAsia"/>
        </w:rPr>
        <w:t>3.当投标文件的商务内容低于招标文件要求时，投标人应当如实写明“负偏离”，否则视为虚假应标。</w:t>
      </w:r>
    </w:p>
    <w:p w14:paraId="572F7F5F">
      <w:pPr>
        <w:pStyle w:val="26"/>
        <w:spacing w:line="380" w:lineRule="exact"/>
      </w:pPr>
      <w:r>
        <w:rPr>
          <w:rFonts w:hint="eastAsia"/>
        </w:rPr>
        <w:t>4.采购需求中带“▲”及“★”的条款，也要分别在本表“投标文件的商务需求”、“投标文件承诺的商务条款”中标记。</w:t>
      </w:r>
    </w:p>
    <w:p w14:paraId="7A43F033">
      <w:pPr>
        <w:snapToGrid w:val="0"/>
        <w:spacing w:before="50" w:after="50" w:line="380" w:lineRule="exact"/>
        <w:rPr>
          <w:rFonts w:ascii="宋体" w:hAnsi="宋体" w:cs="宋体"/>
          <w:sz w:val="24"/>
        </w:rPr>
      </w:pPr>
    </w:p>
    <w:p w14:paraId="6001FCE2">
      <w:pPr>
        <w:snapToGrid w:val="0"/>
        <w:spacing w:line="380" w:lineRule="exact"/>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31FFC75D">
      <w:pPr>
        <w:snapToGrid w:val="0"/>
        <w:spacing w:line="380" w:lineRule="exact"/>
        <w:ind w:firstLine="5160" w:firstLineChars="215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A893A0A">
      <w:pPr>
        <w:widowControl/>
        <w:spacing w:line="380" w:lineRule="exact"/>
        <w:jc w:val="left"/>
        <w:rPr>
          <w:rFonts w:ascii="宋体" w:hAnsi="宋体" w:cs="宋体"/>
          <w:szCs w:val="21"/>
        </w:rPr>
        <w:sectPr>
          <w:pgSz w:w="11906" w:h="16838"/>
          <w:pgMar w:top="1440" w:right="1797" w:bottom="1440" w:left="1797" w:header="851" w:footer="992" w:gutter="0"/>
          <w:cols w:space="720" w:num="1"/>
        </w:sectPr>
      </w:pPr>
    </w:p>
    <w:p w14:paraId="7E0ADE4D">
      <w:pPr>
        <w:snapToGrid w:val="0"/>
        <w:spacing w:beforeLines="50" w:after="50"/>
        <w:ind w:firstLine="602" w:firstLineChars="200"/>
        <w:jc w:val="center"/>
        <w:rPr>
          <w:rFonts w:ascii="宋体" w:hAnsi="宋体" w:cs="宋体"/>
          <w:b/>
          <w:bCs/>
          <w:sz w:val="30"/>
          <w:szCs w:val="30"/>
        </w:rPr>
      </w:pPr>
      <w:r>
        <w:rPr>
          <w:rFonts w:hint="eastAsia" w:ascii="宋体" w:hAnsi="宋体" w:cs="宋体"/>
          <w:b/>
          <w:bCs/>
          <w:sz w:val="30"/>
          <w:szCs w:val="30"/>
        </w:rPr>
        <w:t>六、投标人情况介绍</w:t>
      </w:r>
    </w:p>
    <w:p w14:paraId="069640CD">
      <w:pPr>
        <w:spacing w:line="360" w:lineRule="auto"/>
        <w:ind w:firstLine="4048" w:firstLineChars="1687"/>
        <w:rPr>
          <w:rFonts w:ascii="宋体" w:hAnsi="宋体" w:cs="宋体"/>
          <w:kern w:val="0"/>
          <w:sz w:val="24"/>
        </w:rPr>
      </w:pPr>
      <w:r>
        <w:rPr>
          <w:rFonts w:hint="eastAsia" w:ascii="宋体" w:hAnsi="宋体" w:cs="宋体"/>
          <w:sz w:val="24"/>
        </w:rPr>
        <w:t>（格式自拟）</w:t>
      </w:r>
    </w:p>
    <w:p w14:paraId="3EFAD0E1">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14:paraId="77E79250">
      <w:pPr>
        <w:snapToGrid w:val="0"/>
        <w:spacing w:line="360" w:lineRule="auto"/>
        <w:ind w:firstLine="4935" w:firstLineChars="2350"/>
        <w:rPr>
          <w:rFonts w:ascii="宋体" w:hAnsi="宋体" w:cs="宋体"/>
          <w:szCs w:val="21"/>
        </w:rPr>
      </w:pPr>
    </w:p>
    <w:p w14:paraId="708F8CA4">
      <w:pPr>
        <w:snapToGrid w:val="0"/>
        <w:spacing w:line="360" w:lineRule="auto"/>
        <w:ind w:firstLine="4935" w:firstLineChars="2350"/>
        <w:rPr>
          <w:rFonts w:ascii="宋体" w:hAnsi="宋体" w:cs="宋体"/>
          <w:szCs w:val="21"/>
        </w:rPr>
      </w:pPr>
    </w:p>
    <w:p w14:paraId="2F12408E">
      <w:pPr>
        <w:snapToGrid w:val="0"/>
        <w:spacing w:line="360" w:lineRule="auto"/>
        <w:ind w:firstLine="4935" w:firstLineChars="2350"/>
        <w:rPr>
          <w:rFonts w:ascii="宋体" w:hAnsi="宋体" w:cs="宋体"/>
          <w:szCs w:val="21"/>
        </w:rPr>
      </w:pPr>
    </w:p>
    <w:p w14:paraId="3676EB28">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03B06191">
      <w:pPr>
        <w:snapToGrid w:val="0"/>
        <w:spacing w:beforeLines="50" w:after="50"/>
        <w:ind w:firstLine="480" w:firstLineChars="200"/>
        <w:jc w:val="center"/>
        <w:rPr>
          <w:rFonts w:ascii="宋体" w:hAnsi="宋体" w:cs="宋体"/>
          <w:b/>
          <w:bCs/>
          <w:sz w:val="30"/>
          <w:szCs w:val="30"/>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1FF99AB">
      <w:pPr>
        <w:widowControl/>
        <w:jc w:val="left"/>
        <w:rPr>
          <w:rFonts w:ascii="宋体" w:hAnsi="宋体" w:cs="宋体"/>
          <w:b/>
          <w:bCs/>
          <w:sz w:val="30"/>
          <w:szCs w:val="30"/>
        </w:rPr>
        <w:sectPr>
          <w:pgSz w:w="11906" w:h="16838"/>
          <w:pgMar w:top="1134" w:right="1134" w:bottom="1134" w:left="1134" w:header="720" w:footer="720" w:gutter="0"/>
          <w:cols w:space="720" w:num="1"/>
          <w:docGrid w:type="lines" w:linePitch="331" w:charSpace="0"/>
        </w:sectPr>
      </w:pPr>
    </w:p>
    <w:p w14:paraId="3EE045F0">
      <w:pPr>
        <w:snapToGrid w:val="0"/>
        <w:spacing w:beforeLines="50" w:after="50"/>
        <w:ind w:firstLine="602" w:firstLineChars="200"/>
        <w:jc w:val="center"/>
        <w:rPr>
          <w:rFonts w:ascii="宋体" w:hAnsi="宋体" w:cs="宋体"/>
          <w:b/>
          <w:bCs/>
          <w:sz w:val="30"/>
          <w:szCs w:val="30"/>
        </w:rPr>
      </w:pPr>
      <w:r>
        <w:rPr>
          <w:rFonts w:hint="eastAsia" w:ascii="宋体" w:hAnsi="宋体" w:cs="宋体"/>
          <w:b/>
          <w:bCs/>
          <w:sz w:val="30"/>
          <w:szCs w:val="30"/>
        </w:rPr>
        <w:t>七、投标人类似的业绩证明文件（如有要求）</w:t>
      </w:r>
    </w:p>
    <w:p w14:paraId="539CF7A9">
      <w:pPr>
        <w:pStyle w:val="36"/>
        <w:snapToGrid w:val="0"/>
        <w:ind w:left="480" w:hanging="480"/>
        <w:rPr>
          <w:rFonts w:ascii="宋体" w:hAnsi="宋体" w:cs="宋体"/>
          <w:sz w:val="24"/>
        </w:rPr>
      </w:pPr>
    </w:p>
    <w:tbl>
      <w:tblPr>
        <w:tblStyle w:val="47"/>
        <w:tblW w:w="0" w:type="auto"/>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8"/>
        <w:gridCol w:w="3420"/>
        <w:gridCol w:w="1715"/>
        <w:gridCol w:w="1559"/>
        <w:gridCol w:w="1559"/>
        <w:gridCol w:w="1418"/>
        <w:gridCol w:w="2268"/>
      </w:tblGrid>
      <w:tr w14:paraId="7D0EF8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2628" w:type="dxa"/>
            <w:vMerge w:val="restart"/>
            <w:tcBorders>
              <w:top w:val="single" w:color="auto" w:sz="4" w:space="0"/>
              <w:left w:val="single" w:color="auto" w:sz="4" w:space="0"/>
              <w:bottom w:val="single" w:color="auto" w:sz="4" w:space="0"/>
              <w:right w:val="single" w:color="auto" w:sz="4" w:space="0"/>
            </w:tcBorders>
            <w:vAlign w:val="center"/>
          </w:tcPr>
          <w:p w14:paraId="79379334">
            <w:pPr>
              <w:snapToGrid w:val="0"/>
              <w:spacing w:line="240" w:lineRule="exact"/>
              <w:jc w:val="center"/>
              <w:rPr>
                <w:rFonts w:ascii="宋体" w:hAnsi="宋体" w:cs="宋体"/>
                <w:sz w:val="24"/>
              </w:rPr>
            </w:pPr>
            <w:r>
              <w:rPr>
                <w:rFonts w:hint="eastAsia" w:ascii="宋体" w:hAnsi="宋体" w:cs="宋体"/>
                <w:sz w:val="24"/>
              </w:rPr>
              <w:t>采购人名称</w:t>
            </w:r>
          </w:p>
        </w:tc>
        <w:tc>
          <w:tcPr>
            <w:tcW w:w="3420" w:type="dxa"/>
            <w:vMerge w:val="restart"/>
            <w:tcBorders>
              <w:top w:val="single" w:color="auto" w:sz="4" w:space="0"/>
              <w:left w:val="single" w:color="auto" w:sz="4" w:space="0"/>
              <w:bottom w:val="single" w:color="auto" w:sz="4" w:space="0"/>
              <w:right w:val="single" w:color="auto" w:sz="4" w:space="0"/>
            </w:tcBorders>
            <w:vAlign w:val="center"/>
          </w:tcPr>
          <w:p w14:paraId="47D847EB">
            <w:pPr>
              <w:snapToGrid w:val="0"/>
              <w:spacing w:line="240" w:lineRule="exact"/>
              <w:jc w:val="center"/>
              <w:rPr>
                <w:rFonts w:ascii="宋体" w:hAnsi="宋体" w:cs="宋体"/>
                <w:sz w:val="24"/>
              </w:rPr>
            </w:pPr>
            <w:r>
              <w:rPr>
                <w:rFonts w:hint="eastAsia" w:ascii="宋体" w:hAnsi="宋体" w:cs="宋体"/>
                <w:sz w:val="24"/>
              </w:rPr>
              <w:t>项目名称</w:t>
            </w:r>
          </w:p>
        </w:tc>
        <w:tc>
          <w:tcPr>
            <w:tcW w:w="1715" w:type="dxa"/>
            <w:vMerge w:val="restart"/>
            <w:tcBorders>
              <w:top w:val="single" w:color="auto" w:sz="4" w:space="0"/>
              <w:left w:val="single" w:color="auto" w:sz="4" w:space="0"/>
              <w:bottom w:val="single" w:color="auto" w:sz="4" w:space="0"/>
              <w:right w:val="single" w:color="auto" w:sz="4" w:space="0"/>
            </w:tcBorders>
            <w:vAlign w:val="center"/>
          </w:tcPr>
          <w:p w14:paraId="6E16498A">
            <w:pPr>
              <w:snapToGrid w:val="0"/>
              <w:spacing w:line="240" w:lineRule="exact"/>
              <w:jc w:val="center"/>
              <w:rPr>
                <w:rFonts w:ascii="宋体" w:hAnsi="宋体" w:cs="宋体"/>
                <w:sz w:val="24"/>
              </w:rPr>
            </w:pPr>
            <w:r>
              <w:rPr>
                <w:rFonts w:hint="eastAsia" w:ascii="宋体" w:hAnsi="宋体" w:cs="宋体"/>
                <w:sz w:val="24"/>
              </w:rPr>
              <w:t>合同</w:t>
            </w:r>
          </w:p>
          <w:p w14:paraId="31920306">
            <w:pPr>
              <w:snapToGrid w:val="0"/>
              <w:spacing w:line="240" w:lineRule="exact"/>
              <w:jc w:val="center"/>
              <w:rPr>
                <w:rFonts w:ascii="宋体" w:hAnsi="宋体" w:cs="宋体"/>
                <w:sz w:val="24"/>
              </w:rPr>
            </w:pPr>
            <w:r>
              <w:rPr>
                <w:rFonts w:hint="eastAsia" w:ascii="宋体" w:hAnsi="宋体" w:cs="宋体"/>
                <w:sz w:val="24"/>
              </w:rPr>
              <w:t>金额</w:t>
            </w:r>
          </w:p>
          <w:p w14:paraId="76F96843">
            <w:pPr>
              <w:snapToGrid w:val="0"/>
              <w:spacing w:line="240" w:lineRule="exact"/>
              <w:jc w:val="center"/>
              <w:rPr>
                <w:rFonts w:ascii="宋体" w:hAnsi="宋体" w:cs="宋体"/>
                <w:sz w:val="24"/>
              </w:rPr>
            </w:pPr>
            <w:r>
              <w:rPr>
                <w:rFonts w:hint="eastAsia" w:ascii="宋体" w:hAnsi="宋体" w:cs="宋体"/>
                <w:sz w:val="24"/>
              </w:rPr>
              <w:t>（万元）</w:t>
            </w:r>
          </w:p>
        </w:tc>
        <w:tc>
          <w:tcPr>
            <w:tcW w:w="4536" w:type="dxa"/>
            <w:gridSpan w:val="3"/>
            <w:tcBorders>
              <w:top w:val="single" w:color="auto" w:sz="4" w:space="0"/>
              <w:left w:val="single" w:color="auto" w:sz="4" w:space="0"/>
              <w:bottom w:val="single" w:color="auto" w:sz="4" w:space="0"/>
              <w:right w:val="single" w:color="auto" w:sz="4" w:space="0"/>
            </w:tcBorders>
            <w:vAlign w:val="center"/>
          </w:tcPr>
          <w:p w14:paraId="51B63693">
            <w:pPr>
              <w:snapToGrid w:val="0"/>
              <w:spacing w:line="240" w:lineRule="exact"/>
              <w:jc w:val="center"/>
              <w:rPr>
                <w:rFonts w:ascii="宋体" w:hAnsi="宋体" w:cs="宋体"/>
                <w:sz w:val="24"/>
              </w:rPr>
            </w:pPr>
            <w:r>
              <w:rPr>
                <w:rFonts w:hint="eastAsia" w:ascii="宋体" w:hAnsi="宋体" w:cs="宋体"/>
                <w:sz w:val="24"/>
              </w:rPr>
              <w:t>附件在投标文件中页码</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14:paraId="60E79FFD">
            <w:pPr>
              <w:snapToGrid w:val="0"/>
              <w:spacing w:line="240" w:lineRule="exact"/>
              <w:jc w:val="center"/>
              <w:rPr>
                <w:rFonts w:ascii="宋体" w:hAnsi="宋体" w:cs="宋体"/>
                <w:sz w:val="24"/>
              </w:rPr>
            </w:pPr>
            <w:r>
              <w:rPr>
                <w:rFonts w:hint="eastAsia" w:ascii="宋体" w:hAnsi="宋体" w:cs="宋体"/>
                <w:sz w:val="24"/>
              </w:rPr>
              <w:t>采购人联系人及</w:t>
            </w:r>
          </w:p>
          <w:p w14:paraId="3EBB67A2">
            <w:pPr>
              <w:snapToGrid w:val="0"/>
              <w:spacing w:line="240" w:lineRule="exact"/>
              <w:jc w:val="center"/>
              <w:rPr>
                <w:rFonts w:ascii="宋体" w:hAnsi="宋体" w:cs="宋体"/>
                <w:sz w:val="24"/>
              </w:rPr>
            </w:pPr>
            <w:r>
              <w:rPr>
                <w:rFonts w:hint="eastAsia" w:ascii="宋体" w:hAnsi="宋体" w:cs="宋体"/>
                <w:sz w:val="24"/>
              </w:rPr>
              <w:t>联系电话</w:t>
            </w:r>
          </w:p>
        </w:tc>
      </w:tr>
      <w:tr w14:paraId="29D0E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2628" w:type="dxa"/>
            <w:vMerge w:val="continue"/>
            <w:tcBorders>
              <w:top w:val="single" w:color="auto" w:sz="4" w:space="0"/>
              <w:left w:val="single" w:color="auto" w:sz="4" w:space="0"/>
              <w:bottom w:val="single" w:color="auto" w:sz="4" w:space="0"/>
              <w:right w:val="single" w:color="auto" w:sz="4" w:space="0"/>
            </w:tcBorders>
            <w:vAlign w:val="center"/>
          </w:tcPr>
          <w:p w14:paraId="269EAD7D">
            <w:pPr>
              <w:widowControl/>
              <w:jc w:val="left"/>
              <w:rPr>
                <w:rFonts w:ascii="宋体" w:hAnsi="宋体" w:cs="宋体"/>
                <w:sz w:val="24"/>
              </w:rPr>
            </w:pPr>
          </w:p>
        </w:tc>
        <w:tc>
          <w:tcPr>
            <w:tcW w:w="3420" w:type="dxa"/>
            <w:vMerge w:val="continue"/>
            <w:tcBorders>
              <w:top w:val="single" w:color="auto" w:sz="4" w:space="0"/>
              <w:left w:val="single" w:color="auto" w:sz="4" w:space="0"/>
              <w:bottom w:val="single" w:color="auto" w:sz="4" w:space="0"/>
              <w:right w:val="single" w:color="auto" w:sz="4" w:space="0"/>
            </w:tcBorders>
            <w:vAlign w:val="center"/>
          </w:tcPr>
          <w:p w14:paraId="6D339AC6">
            <w:pPr>
              <w:widowControl/>
              <w:jc w:val="left"/>
              <w:rPr>
                <w:rFonts w:ascii="宋体" w:hAnsi="宋体" w:cs="宋体"/>
                <w:sz w:val="24"/>
              </w:rPr>
            </w:pPr>
          </w:p>
        </w:tc>
        <w:tc>
          <w:tcPr>
            <w:tcW w:w="1715" w:type="dxa"/>
            <w:vMerge w:val="continue"/>
            <w:tcBorders>
              <w:top w:val="single" w:color="auto" w:sz="4" w:space="0"/>
              <w:left w:val="single" w:color="auto" w:sz="4" w:space="0"/>
              <w:bottom w:val="single" w:color="auto" w:sz="4" w:space="0"/>
              <w:right w:val="single" w:color="auto" w:sz="4" w:space="0"/>
            </w:tcBorders>
            <w:vAlign w:val="center"/>
          </w:tcPr>
          <w:p w14:paraId="42F2B1C8">
            <w:pPr>
              <w:widowControl/>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14:paraId="0ACC2227">
            <w:pPr>
              <w:snapToGrid w:val="0"/>
              <w:spacing w:line="240" w:lineRule="exact"/>
              <w:jc w:val="center"/>
              <w:rPr>
                <w:rFonts w:ascii="宋体" w:hAnsi="宋体" w:cs="宋体"/>
                <w:sz w:val="24"/>
              </w:rPr>
            </w:pPr>
            <w:r>
              <w:rPr>
                <w:rFonts w:hint="eastAsia" w:ascii="宋体" w:hAnsi="宋体" w:cs="宋体"/>
                <w:sz w:val="24"/>
              </w:rPr>
              <w:t>合同</w:t>
            </w:r>
          </w:p>
        </w:tc>
        <w:tc>
          <w:tcPr>
            <w:tcW w:w="1559" w:type="dxa"/>
            <w:tcBorders>
              <w:top w:val="single" w:color="auto" w:sz="4" w:space="0"/>
              <w:left w:val="single" w:color="auto" w:sz="4" w:space="0"/>
              <w:bottom w:val="single" w:color="auto" w:sz="4" w:space="0"/>
              <w:right w:val="single" w:color="auto" w:sz="4" w:space="0"/>
            </w:tcBorders>
            <w:vAlign w:val="center"/>
          </w:tcPr>
          <w:p w14:paraId="5DB1E044">
            <w:pPr>
              <w:snapToGrid w:val="0"/>
              <w:spacing w:line="240" w:lineRule="exact"/>
              <w:jc w:val="center"/>
              <w:rPr>
                <w:rFonts w:ascii="宋体" w:hAnsi="宋体" w:cs="宋体"/>
                <w:sz w:val="24"/>
              </w:rPr>
            </w:pPr>
            <w:r>
              <w:rPr>
                <w:rFonts w:hint="eastAsia" w:ascii="宋体" w:hAnsi="宋体" w:cs="宋体"/>
                <w:sz w:val="24"/>
              </w:rPr>
              <w:t>验收报告</w:t>
            </w:r>
          </w:p>
        </w:tc>
        <w:tc>
          <w:tcPr>
            <w:tcW w:w="1418" w:type="dxa"/>
            <w:tcBorders>
              <w:top w:val="single" w:color="auto" w:sz="4" w:space="0"/>
              <w:left w:val="single" w:color="auto" w:sz="4" w:space="0"/>
              <w:bottom w:val="single" w:color="auto" w:sz="4" w:space="0"/>
              <w:right w:val="single" w:color="auto" w:sz="4" w:space="0"/>
            </w:tcBorders>
            <w:vAlign w:val="center"/>
          </w:tcPr>
          <w:p w14:paraId="299B2BAF">
            <w:pPr>
              <w:snapToGrid w:val="0"/>
              <w:spacing w:line="240" w:lineRule="exact"/>
              <w:jc w:val="center"/>
              <w:rPr>
                <w:rFonts w:ascii="宋体" w:hAnsi="宋体" w:cs="宋体"/>
                <w:sz w:val="24"/>
              </w:rPr>
            </w:pPr>
            <w:r>
              <w:rPr>
                <w:rFonts w:hint="eastAsia" w:ascii="宋体" w:hAnsi="宋体" w:cs="宋体"/>
                <w:sz w:val="24"/>
              </w:rPr>
              <w:t>用户评价</w:t>
            </w:r>
          </w:p>
        </w:tc>
        <w:tc>
          <w:tcPr>
            <w:tcW w:w="2268" w:type="dxa"/>
            <w:vMerge w:val="continue"/>
            <w:tcBorders>
              <w:top w:val="single" w:color="auto" w:sz="4" w:space="0"/>
              <w:left w:val="single" w:color="auto" w:sz="4" w:space="0"/>
              <w:bottom w:val="single" w:color="auto" w:sz="4" w:space="0"/>
              <w:right w:val="single" w:color="auto" w:sz="4" w:space="0"/>
            </w:tcBorders>
            <w:vAlign w:val="center"/>
          </w:tcPr>
          <w:p w14:paraId="584E5679">
            <w:pPr>
              <w:widowControl/>
              <w:jc w:val="left"/>
              <w:rPr>
                <w:rFonts w:ascii="宋体" w:hAnsi="宋体" w:cs="宋体"/>
                <w:sz w:val="24"/>
              </w:rPr>
            </w:pPr>
          </w:p>
        </w:tc>
      </w:tr>
      <w:tr w14:paraId="14B182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2628" w:type="dxa"/>
            <w:tcBorders>
              <w:top w:val="single" w:color="auto" w:sz="4" w:space="0"/>
              <w:left w:val="single" w:color="auto" w:sz="4" w:space="0"/>
              <w:bottom w:val="single" w:color="auto" w:sz="4" w:space="0"/>
              <w:right w:val="single" w:color="auto" w:sz="4" w:space="0"/>
            </w:tcBorders>
          </w:tcPr>
          <w:p w14:paraId="39C4DFC5">
            <w:pPr>
              <w:snapToGrid w:val="0"/>
              <w:spacing w:line="240" w:lineRule="exact"/>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3CC71EA5">
            <w:pPr>
              <w:snapToGrid w:val="0"/>
              <w:spacing w:line="240" w:lineRule="exact"/>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08913B39">
            <w:pPr>
              <w:snapToGrid w:val="0"/>
              <w:spacing w:line="240" w:lineRule="exact"/>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tcPr>
          <w:p w14:paraId="5AB5A3EE">
            <w:pPr>
              <w:snapToGrid w:val="0"/>
              <w:spacing w:line="240" w:lineRule="exact"/>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tcPr>
          <w:p w14:paraId="153C4B2C">
            <w:pPr>
              <w:snapToGrid w:val="0"/>
              <w:spacing w:line="240" w:lineRule="exact"/>
              <w:jc w:val="left"/>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160951DC">
            <w:pPr>
              <w:snapToGrid w:val="0"/>
              <w:spacing w:line="240" w:lineRule="exact"/>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1014F514">
            <w:pPr>
              <w:snapToGrid w:val="0"/>
              <w:spacing w:line="240" w:lineRule="exact"/>
              <w:jc w:val="left"/>
              <w:rPr>
                <w:rFonts w:ascii="宋体" w:hAnsi="宋体" w:cs="宋体"/>
                <w:sz w:val="24"/>
              </w:rPr>
            </w:pPr>
          </w:p>
        </w:tc>
      </w:tr>
      <w:tr w14:paraId="4BF7B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5BD6F84">
            <w:pPr>
              <w:snapToGrid w:val="0"/>
              <w:spacing w:before="50" w:afterLines="50" w:line="400" w:lineRule="exact"/>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5A0D98A5">
            <w:pPr>
              <w:snapToGrid w:val="0"/>
              <w:spacing w:before="50" w:afterLines="50" w:line="400" w:lineRule="exact"/>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4A5CA9E6">
            <w:pPr>
              <w:snapToGrid w:val="0"/>
              <w:spacing w:before="50" w:afterLines="50" w:line="400" w:lineRule="exact"/>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tcPr>
          <w:p w14:paraId="506A3237">
            <w:pPr>
              <w:snapToGrid w:val="0"/>
              <w:spacing w:before="50" w:afterLines="50" w:line="400" w:lineRule="exact"/>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tcPr>
          <w:p w14:paraId="3CB517F3">
            <w:pPr>
              <w:snapToGrid w:val="0"/>
              <w:spacing w:before="50" w:afterLines="50" w:line="400" w:lineRule="exact"/>
              <w:jc w:val="left"/>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7D29B129">
            <w:pPr>
              <w:snapToGrid w:val="0"/>
              <w:spacing w:before="50" w:afterLines="50" w:line="400" w:lineRule="exact"/>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78F47B1A">
            <w:pPr>
              <w:snapToGrid w:val="0"/>
              <w:spacing w:before="50" w:afterLines="50" w:line="400" w:lineRule="exact"/>
              <w:jc w:val="left"/>
              <w:rPr>
                <w:rFonts w:ascii="宋体" w:hAnsi="宋体" w:cs="宋体"/>
                <w:sz w:val="24"/>
              </w:rPr>
            </w:pPr>
          </w:p>
        </w:tc>
      </w:tr>
      <w:tr w14:paraId="3098AE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2628" w:type="dxa"/>
            <w:tcBorders>
              <w:top w:val="single" w:color="auto" w:sz="4" w:space="0"/>
              <w:left w:val="single" w:color="auto" w:sz="4" w:space="0"/>
              <w:bottom w:val="single" w:color="auto" w:sz="4" w:space="0"/>
              <w:right w:val="single" w:color="auto" w:sz="4" w:space="0"/>
            </w:tcBorders>
          </w:tcPr>
          <w:p w14:paraId="335CDE85">
            <w:pPr>
              <w:snapToGrid w:val="0"/>
              <w:spacing w:before="50" w:afterLines="50" w:line="400" w:lineRule="exact"/>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69CE24C9">
            <w:pPr>
              <w:snapToGrid w:val="0"/>
              <w:spacing w:before="50" w:afterLines="50" w:line="400" w:lineRule="exact"/>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5C4FE5AB">
            <w:pPr>
              <w:snapToGrid w:val="0"/>
              <w:spacing w:before="50" w:afterLines="50" w:line="400" w:lineRule="exact"/>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tcPr>
          <w:p w14:paraId="7364F169">
            <w:pPr>
              <w:snapToGrid w:val="0"/>
              <w:spacing w:before="50" w:afterLines="50" w:line="400" w:lineRule="exact"/>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tcPr>
          <w:p w14:paraId="5F9D2CD4">
            <w:pPr>
              <w:snapToGrid w:val="0"/>
              <w:spacing w:before="50" w:afterLines="50" w:line="400" w:lineRule="exact"/>
              <w:jc w:val="left"/>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4DCC6524">
            <w:pPr>
              <w:snapToGrid w:val="0"/>
              <w:spacing w:before="50" w:afterLines="50" w:line="400" w:lineRule="exact"/>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0073B8B2">
            <w:pPr>
              <w:snapToGrid w:val="0"/>
              <w:spacing w:before="50" w:afterLines="50" w:line="400" w:lineRule="exact"/>
              <w:jc w:val="left"/>
              <w:rPr>
                <w:rFonts w:ascii="宋体" w:hAnsi="宋体" w:cs="宋体"/>
                <w:sz w:val="24"/>
              </w:rPr>
            </w:pPr>
          </w:p>
        </w:tc>
      </w:tr>
      <w:tr w14:paraId="092A3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66762729">
            <w:pPr>
              <w:snapToGrid w:val="0"/>
              <w:spacing w:before="50" w:afterLines="50" w:line="400" w:lineRule="exact"/>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12B1E73B">
            <w:pPr>
              <w:snapToGrid w:val="0"/>
              <w:spacing w:before="50" w:afterLines="50" w:line="400" w:lineRule="exact"/>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745B6162">
            <w:pPr>
              <w:snapToGrid w:val="0"/>
              <w:spacing w:before="50" w:afterLines="50" w:line="400" w:lineRule="exact"/>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tcPr>
          <w:p w14:paraId="39CF8534">
            <w:pPr>
              <w:snapToGrid w:val="0"/>
              <w:spacing w:before="50" w:afterLines="50" w:line="400" w:lineRule="exact"/>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tcPr>
          <w:p w14:paraId="772EBB6D">
            <w:pPr>
              <w:snapToGrid w:val="0"/>
              <w:spacing w:before="50" w:afterLines="50" w:line="400" w:lineRule="exact"/>
              <w:jc w:val="left"/>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267C2035">
            <w:pPr>
              <w:snapToGrid w:val="0"/>
              <w:spacing w:before="50" w:afterLines="50" w:line="400" w:lineRule="exact"/>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0F38BFA3">
            <w:pPr>
              <w:snapToGrid w:val="0"/>
              <w:spacing w:before="50" w:afterLines="50" w:line="400" w:lineRule="exact"/>
              <w:jc w:val="left"/>
              <w:rPr>
                <w:rFonts w:ascii="宋体" w:hAnsi="宋体" w:cs="宋体"/>
                <w:sz w:val="24"/>
              </w:rPr>
            </w:pPr>
          </w:p>
        </w:tc>
      </w:tr>
      <w:tr w14:paraId="62D5E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628" w:type="dxa"/>
            <w:tcBorders>
              <w:top w:val="single" w:color="auto" w:sz="4" w:space="0"/>
              <w:left w:val="single" w:color="auto" w:sz="4" w:space="0"/>
              <w:bottom w:val="single" w:color="auto" w:sz="4" w:space="0"/>
              <w:right w:val="single" w:color="auto" w:sz="4" w:space="0"/>
            </w:tcBorders>
          </w:tcPr>
          <w:p w14:paraId="2EF14315">
            <w:pPr>
              <w:snapToGrid w:val="0"/>
              <w:spacing w:before="50" w:afterLines="50" w:line="400" w:lineRule="exact"/>
              <w:jc w:val="left"/>
              <w:rPr>
                <w:rFonts w:ascii="宋体" w:hAnsi="宋体" w:cs="宋体"/>
                <w:sz w:val="24"/>
              </w:rPr>
            </w:pPr>
          </w:p>
        </w:tc>
        <w:tc>
          <w:tcPr>
            <w:tcW w:w="3420" w:type="dxa"/>
            <w:tcBorders>
              <w:top w:val="single" w:color="auto" w:sz="4" w:space="0"/>
              <w:left w:val="single" w:color="auto" w:sz="4" w:space="0"/>
              <w:bottom w:val="single" w:color="auto" w:sz="4" w:space="0"/>
              <w:right w:val="single" w:color="auto" w:sz="4" w:space="0"/>
            </w:tcBorders>
          </w:tcPr>
          <w:p w14:paraId="21460A8E">
            <w:pPr>
              <w:snapToGrid w:val="0"/>
              <w:spacing w:before="50" w:afterLines="50" w:line="400" w:lineRule="exact"/>
              <w:jc w:val="left"/>
              <w:rPr>
                <w:rFonts w:ascii="宋体" w:hAnsi="宋体" w:cs="宋体"/>
                <w:sz w:val="24"/>
              </w:rPr>
            </w:pPr>
          </w:p>
        </w:tc>
        <w:tc>
          <w:tcPr>
            <w:tcW w:w="1715" w:type="dxa"/>
            <w:tcBorders>
              <w:top w:val="single" w:color="auto" w:sz="4" w:space="0"/>
              <w:left w:val="single" w:color="auto" w:sz="4" w:space="0"/>
              <w:bottom w:val="single" w:color="auto" w:sz="4" w:space="0"/>
              <w:right w:val="single" w:color="auto" w:sz="4" w:space="0"/>
            </w:tcBorders>
          </w:tcPr>
          <w:p w14:paraId="45F28751">
            <w:pPr>
              <w:snapToGrid w:val="0"/>
              <w:spacing w:before="50" w:afterLines="50" w:line="400" w:lineRule="exact"/>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tcPr>
          <w:p w14:paraId="1A3D010F">
            <w:pPr>
              <w:snapToGrid w:val="0"/>
              <w:spacing w:before="50" w:afterLines="50" w:line="400" w:lineRule="exact"/>
              <w:jc w:val="left"/>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tcPr>
          <w:p w14:paraId="726099AE">
            <w:pPr>
              <w:snapToGrid w:val="0"/>
              <w:spacing w:before="50" w:afterLines="50" w:line="400" w:lineRule="exact"/>
              <w:jc w:val="left"/>
              <w:rPr>
                <w:rFonts w:ascii="宋体" w:hAnsi="宋体" w:cs="宋体"/>
                <w:sz w:val="24"/>
              </w:rPr>
            </w:pPr>
          </w:p>
        </w:tc>
        <w:tc>
          <w:tcPr>
            <w:tcW w:w="1418" w:type="dxa"/>
            <w:tcBorders>
              <w:top w:val="single" w:color="auto" w:sz="4" w:space="0"/>
              <w:left w:val="single" w:color="auto" w:sz="4" w:space="0"/>
              <w:bottom w:val="single" w:color="auto" w:sz="4" w:space="0"/>
              <w:right w:val="single" w:color="auto" w:sz="4" w:space="0"/>
            </w:tcBorders>
          </w:tcPr>
          <w:p w14:paraId="6FE18B33">
            <w:pPr>
              <w:snapToGrid w:val="0"/>
              <w:spacing w:before="50" w:afterLines="50" w:line="400" w:lineRule="exact"/>
              <w:jc w:val="left"/>
              <w:rPr>
                <w:rFonts w:ascii="宋体" w:hAnsi="宋体" w:cs="宋体"/>
                <w:sz w:val="24"/>
              </w:rPr>
            </w:pPr>
          </w:p>
        </w:tc>
        <w:tc>
          <w:tcPr>
            <w:tcW w:w="2268" w:type="dxa"/>
            <w:tcBorders>
              <w:top w:val="single" w:color="auto" w:sz="4" w:space="0"/>
              <w:left w:val="single" w:color="auto" w:sz="4" w:space="0"/>
              <w:bottom w:val="single" w:color="auto" w:sz="4" w:space="0"/>
              <w:right w:val="single" w:color="auto" w:sz="4" w:space="0"/>
            </w:tcBorders>
          </w:tcPr>
          <w:p w14:paraId="2BFACFAB">
            <w:pPr>
              <w:snapToGrid w:val="0"/>
              <w:spacing w:before="50" w:afterLines="50" w:line="400" w:lineRule="exact"/>
              <w:jc w:val="left"/>
              <w:rPr>
                <w:rFonts w:ascii="宋体" w:hAnsi="宋体" w:cs="宋体"/>
                <w:sz w:val="24"/>
              </w:rPr>
            </w:pPr>
          </w:p>
        </w:tc>
      </w:tr>
    </w:tbl>
    <w:p w14:paraId="16C58383">
      <w:pPr>
        <w:pStyle w:val="26"/>
      </w:pPr>
      <w:r>
        <w:rPr>
          <w:rFonts w:hint="eastAsia"/>
        </w:rPr>
        <w:t>注：投标人可按上述的格式自行编制，须随表提交相应的合同复印件或中标（成交）通知书和用户单位验收证明（如有）并注明所在投标人商务技术文件页码。</w:t>
      </w:r>
    </w:p>
    <w:p w14:paraId="3B8519E1">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14:paraId="0746476D">
      <w:pPr>
        <w:snapToGrid w:val="0"/>
        <w:spacing w:line="360" w:lineRule="auto"/>
        <w:ind w:firstLine="4935" w:firstLineChars="2350"/>
        <w:rPr>
          <w:rFonts w:ascii="宋体" w:hAnsi="宋体" w:cs="宋体"/>
          <w:szCs w:val="21"/>
        </w:rPr>
      </w:pPr>
    </w:p>
    <w:p w14:paraId="03113241">
      <w:pPr>
        <w:snapToGrid w:val="0"/>
        <w:spacing w:line="360" w:lineRule="auto"/>
        <w:ind w:firstLine="10080" w:firstLineChars="480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7280EC5D">
      <w:pPr>
        <w:snapToGrid w:val="0"/>
        <w:spacing w:line="360" w:lineRule="auto"/>
        <w:ind w:firstLine="10080" w:firstLineChars="420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F6C3B8E">
      <w:pPr>
        <w:widowControl/>
        <w:spacing w:line="360" w:lineRule="auto"/>
        <w:jc w:val="left"/>
        <w:rPr>
          <w:rFonts w:ascii="宋体" w:hAnsi="宋体" w:cs="宋体"/>
          <w:kern w:val="0"/>
          <w:sz w:val="24"/>
          <w:lang w:val="zh-CN"/>
        </w:rPr>
        <w:sectPr>
          <w:pgSz w:w="16838" w:h="11906" w:orient="landscape"/>
          <w:pgMar w:top="1134" w:right="1134" w:bottom="1134" w:left="1134" w:header="720" w:footer="720" w:gutter="0"/>
          <w:cols w:space="720" w:num="1"/>
          <w:docGrid w:type="lines" w:linePitch="331" w:charSpace="0"/>
        </w:sectPr>
      </w:pPr>
    </w:p>
    <w:p w14:paraId="695C2EC7">
      <w:pPr>
        <w:spacing w:line="600" w:lineRule="exact"/>
        <w:rPr>
          <w:rFonts w:ascii="宋体" w:hAnsi="宋体" w:cs="宋体"/>
          <w:b/>
          <w:bCs/>
          <w:sz w:val="30"/>
          <w:szCs w:val="30"/>
        </w:rPr>
      </w:pPr>
    </w:p>
    <w:p w14:paraId="51C21256">
      <w:pPr>
        <w:spacing w:line="600" w:lineRule="exact"/>
        <w:rPr>
          <w:rFonts w:ascii="宋体" w:hAnsi="宋体" w:cs="宋体"/>
          <w:b/>
          <w:bCs/>
          <w:sz w:val="30"/>
          <w:szCs w:val="30"/>
        </w:rPr>
      </w:pPr>
    </w:p>
    <w:p w14:paraId="278A3C7A">
      <w:pPr>
        <w:spacing w:line="600" w:lineRule="exact"/>
        <w:rPr>
          <w:rFonts w:ascii="宋体" w:hAnsi="宋体" w:cs="宋体"/>
          <w:b/>
          <w:bCs/>
          <w:sz w:val="30"/>
          <w:szCs w:val="30"/>
        </w:rPr>
      </w:pPr>
      <w:r>
        <w:rPr>
          <w:rFonts w:hint="eastAsia" w:ascii="宋体" w:hAnsi="宋体" w:cs="宋体"/>
          <w:b/>
          <w:bCs/>
          <w:sz w:val="30"/>
          <w:szCs w:val="30"/>
        </w:rPr>
        <w:t>八、除招标文件规定必须提供以外，投标人认为需要提供的其他证明材料。</w:t>
      </w:r>
    </w:p>
    <w:p w14:paraId="12233B2B">
      <w:pPr>
        <w:spacing w:line="600" w:lineRule="exact"/>
        <w:jc w:val="center"/>
        <w:rPr>
          <w:rFonts w:ascii="宋体" w:hAnsi="宋体" w:cs="宋体"/>
          <w:b/>
          <w:bCs/>
          <w:sz w:val="30"/>
          <w:szCs w:val="30"/>
        </w:rPr>
      </w:pPr>
    </w:p>
    <w:p w14:paraId="4A74DCE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投标人名称(电子签章)：</w:t>
      </w:r>
    </w:p>
    <w:p w14:paraId="1F5DB6EE">
      <w:pPr>
        <w:rPr>
          <w:rFonts w:ascii="宋体" w:hAnsi="宋体" w:cs="宋体"/>
          <w:kern w:val="0"/>
          <w:sz w:val="24"/>
          <w:lang w:val="zh-CN"/>
        </w:rPr>
      </w:pP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19D9D8B">
      <w:pPr>
        <w:rPr>
          <w:rFonts w:ascii="宋体" w:hAnsi="宋体" w:cs="宋体"/>
          <w:kern w:val="0"/>
          <w:sz w:val="24"/>
          <w:lang w:val="zh-CN"/>
        </w:rPr>
      </w:pPr>
    </w:p>
    <w:p w14:paraId="6563B6D7">
      <w:pPr>
        <w:rPr>
          <w:rFonts w:ascii="宋体" w:hAnsi="宋体" w:cs="宋体"/>
          <w:kern w:val="0"/>
          <w:sz w:val="24"/>
          <w:lang w:val="zh-CN"/>
        </w:rPr>
      </w:pPr>
    </w:p>
    <w:p w14:paraId="48C08D8E">
      <w:pPr>
        <w:rPr>
          <w:rFonts w:ascii="宋体" w:hAnsi="宋体" w:cs="宋体"/>
          <w:kern w:val="0"/>
          <w:sz w:val="24"/>
          <w:lang w:val="zh-CN"/>
        </w:rPr>
      </w:pPr>
    </w:p>
    <w:p w14:paraId="68E59437">
      <w:pPr>
        <w:rPr>
          <w:rFonts w:ascii="宋体" w:hAnsi="宋体" w:cs="宋体"/>
          <w:kern w:val="0"/>
          <w:sz w:val="24"/>
          <w:lang w:val="zh-CN"/>
        </w:rPr>
      </w:pPr>
    </w:p>
    <w:p w14:paraId="29375CC7">
      <w:pPr>
        <w:rPr>
          <w:rFonts w:ascii="宋体" w:hAnsi="宋体" w:cs="宋体"/>
          <w:kern w:val="0"/>
          <w:sz w:val="24"/>
          <w:lang w:val="zh-CN"/>
        </w:rPr>
      </w:pPr>
    </w:p>
    <w:p w14:paraId="2E0CA349">
      <w:pPr>
        <w:rPr>
          <w:rFonts w:ascii="宋体" w:hAnsi="宋体" w:cs="宋体"/>
          <w:kern w:val="0"/>
          <w:sz w:val="24"/>
          <w:lang w:val="zh-CN"/>
        </w:rPr>
      </w:pPr>
    </w:p>
    <w:p w14:paraId="3C64EE12">
      <w:pPr>
        <w:rPr>
          <w:rFonts w:ascii="宋体" w:hAnsi="宋体" w:cs="宋体"/>
          <w:kern w:val="0"/>
          <w:sz w:val="24"/>
          <w:lang w:val="zh-CN"/>
        </w:rPr>
      </w:pPr>
    </w:p>
    <w:p w14:paraId="39678948">
      <w:pPr>
        <w:rPr>
          <w:rFonts w:ascii="宋体" w:hAnsi="宋体" w:cs="宋体"/>
          <w:b/>
          <w:sz w:val="28"/>
          <w:szCs w:val="28"/>
        </w:rPr>
      </w:pPr>
    </w:p>
    <w:p w14:paraId="36613C0A">
      <w:pPr>
        <w:rPr>
          <w:rFonts w:ascii="宋体" w:hAnsi="宋体" w:cs="宋体"/>
          <w:b/>
          <w:sz w:val="28"/>
          <w:szCs w:val="28"/>
        </w:rPr>
      </w:pPr>
    </w:p>
    <w:p w14:paraId="2F9ADD53">
      <w:pPr>
        <w:rPr>
          <w:rFonts w:ascii="宋体" w:hAnsi="宋体" w:cs="宋体"/>
          <w:b/>
          <w:sz w:val="28"/>
          <w:szCs w:val="28"/>
        </w:rPr>
      </w:pPr>
    </w:p>
    <w:p w14:paraId="24CD3AAF">
      <w:pPr>
        <w:rPr>
          <w:rFonts w:ascii="宋体" w:hAnsi="宋体" w:cs="宋体"/>
          <w:b/>
          <w:sz w:val="28"/>
          <w:szCs w:val="28"/>
        </w:rPr>
      </w:pPr>
    </w:p>
    <w:p w14:paraId="6BA93182">
      <w:pPr>
        <w:rPr>
          <w:rFonts w:ascii="宋体" w:hAnsi="宋体" w:cs="宋体"/>
          <w:b/>
          <w:sz w:val="28"/>
          <w:szCs w:val="28"/>
        </w:rPr>
      </w:pPr>
    </w:p>
    <w:p w14:paraId="477DD4F6">
      <w:pPr>
        <w:rPr>
          <w:rFonts w:ascii="宋体" w:hAnsi="宋体" w:cs="宋体"/>
          <w:b/>
          <w:sz w:val="28"/>
          <w:szCs w:val="28"/>
        </w:rPr>
      </w:pPr>
    </w:p>
    <w:p w14:paraId="05675EAB">
      <w:pPr>
        <w:rPr>
          <w:rFonts w:ascii="宋体" w:hAnsi="宋体" w:cs="宋体"/>
          <w:b/>
          <w:sz w:val="28"/>
          <w:szCs w:val="28"/>
        </w:rPr>
      </w:pPr>
    </w:p>
    <w:p w14:paraId="04A8DEB4">
      <w:pPr>
        <w:rPr>
          <w:rFonts w:ascii="宋体" w:hAnsi="宋体" w:cs="宋体"/>
          <w:b/>
          <w:sz w:val="28"/>
          <w:szCs w:val="28"/>
        </w:rPr>
      </w:pPr>
    </w:p>
    <w:p w14:paraId="3040D139">
      <w:pPr>
        <w:rPr>
          <w:rFonts w:ascii="宋体" w:hAnsi="宋体" w:cs="宋体"/>
          <w:b/>
          <w:sz w:val="28"/>
          <w:szCs w:val="28"/>
        </w:rPr>
      </w:pPr>
    </w:p>
    <w:p w14:paraId="2C790403">
      <w:pPr>
        <w:rPr>
          <w:rFonts w:ascii="宋体" w:hAnsi="宋体" w:cs="宋体"/>
          <w:b/>
          <w:sz w:val="28"/>
          <w:szCs w:val="28"/>
        </w:rPr>
      </w:pPr>
    </w:p>
    <w:p w14:paraId="3DD66E65">
      <w:pPr>
        <w:rPr>
          <w:rFonts w:ascii="宋体" w:hAnsi="宋体" w:cs="宋体"/>
          <w:b/>
          <w:sz w:val="28"/>
          <w:szCs w:val="28"/>
        </w:rPr>
      </w:pPr>
    </w:p>
    <w:p w14:paraId="27015A9F">
      <w:pPr>
        <w:rPr>
          <w:rFonts w:ascii="宋体" w:hAnsi="宋体" w:cs="宋体"/>
          <w:b/>
          <w:sz w:val="28"/>
          <w:szCs w:val="28"/>
        </w:rPr>
      </w:pPr>
    </w:p>
    <w:p w14:paraId="5ADC6C66">
      <w:pPr>
        <w:rPr>
          <w:rFonts w:ascii="宋体" w:hAnsi="宋体" w:cs="宋体"/>
          <w:b/>
          <w:sz w:val="28"/>
          <w:szCs w:val="28"/>
        </w:rPr>
      </w:pPr>
    </w:p>
    <w:p w14:paraId="314F4DC2">
      <w:pPr>
        <w:rPr>
          <w:rFonts w:ascii="宋体" w:hAnsi="宋体" w:cs="宋体"/>
          <w:b/>
          <w:sz w:val="28"/>
          <w:szCs w:val="28"/>
        </w:rPr>
      </w:pPr>
      <w:r>
        <w:rPr>
          <w:rFonts w:hint="eastAsia" w:ascii="宋体" w:hAnsi="宋体" w:cs="宋体"/>
          <w:b/>
          <w:sz w:val="28"/>
          <w:szCs w:val="28"/>
        </w:rPr>
        <w:t>第四节、技术文件格式</w:t>
      </w:r>
    </w:p>
    <w:p w14:paraId="375AF730">
      <w:pPr>
        <w:snapToGrid w:val="0"/>
        <w:spacing w:beforeLines="50" w:after="50"/>
        <w:jc w:val="right"/>
        <w:rPr>
          <w:rFonts w:ascii="宋体" w:hAnsi="宋体" w:cs="宋体"/>
          <w:bCs/>
          <w:sz w:val="32"/>
          <w:szCs w:val="20"/>
        </w:rPr>
      </w:pPr>
      <w:r>
        <w:rPr>
          <w:rFonts w:hint="eastAsia" w:ascii="宋体" w:hAnsi="宋体" w:cs="宋体"/>
          <w:sz w:val="24"/>
        </w:rPr>
        <w:t xml:space="preserve">   </w:t>
      </w:r>
      <w:r>
        <w:rPr>
          <w:rFonts w:hint="eastAsia" w:ascii="宋体" w:hAnsi="宋体" w:cs="宋体"/>
          <w:bCs/>
        </w:rPr>
        <w:t>电子投标文件</w:t>
      </w:r>
    </w:p>
    <w:p w14:paraId="70951976">
      <w:pPr>
        <w:snapToGrid w:val="0"/>
        <w:spacing w:beforeLines="50" w:after="50"/>
        <w:rPr>
          <w:rFonts w:ascii="宋体" w:hAnsi="宋体" w:cs="宋体"/>
          <w:sz w:val="24"/>
          <w:szCs w:val="20"/>
        </w:rPr>
      </w:pPr>
    </w:p>
    <w:p w14:paraId="102E9B93">
      <w:pPr>
        <w:snapToGrid w:val="0"/>
        <w:spacing w:beforeLines="50" w:after="50"/>
        <w:jc w:val="center"/>
        <w:rPr>
          <w:rFonts w:ascii="宋体" w:hAnsi="宋体" w:cs="宋体"/>
          <w:b/>
          <w:bCs/>
          <w:sz w:val="32"/>
          <w:szCs w:val="32"/>
        </w:rPr>
      </w:pPr>
    </w:p>
    <w:p w14:paraId="6F17B603">
      <w:pPr>
        <w:snapToGrid w:val="0"/>
        <w:spacing w:beforeLines="50" w:after="50"/>
        <w:jc w:val="center"/>
        <w:rPr>
          <w:rFonts w:ascii="宋体" w:hAnsi="宋体" w:cs="宋体"/>
          <w:b/>
          <w:bCs/>
          <w:sz w:val="32"/>
          <w:szCs w:val="32"/>
        </w:rPr>
      </w:pPr>
    </w:p>
    <w:p w14:paraId="5C39FDC0">
      <w:pPr>
        <w:snapToGrid w:val="0"/>
        <w:spacing w:beforeLines="50" w:after="50"/>
        <w:jc w:val="center"/>
        <w:rPr>
          <w:rFonts w:ascii="宋体" w:hAnsi="宋体" w:cs="宋体"/>
          <w:b/>
          <w:bCs/>
          <w:sz w:val="32"/>
          <w:szCs w:val="32"/>
        </w:rPr>
      </w:pPr>
    </w:p>
    <w:p w14:paraId="4ED54564">
      <w:pPr>
        <w:snapToGrid w:val="0"/>
        <w:spacing w:beforeLines="50" w:after="50"/>
        <w:jc w:val="center"/>
        <w:rPr>
          <w:rFonts w:ascii="宋体" w:hAnsi="宋体" w:cs="宋体"/>
          <w:b/>
          <w:bCs/>
          <w:sz w:val="32"/>
          <w:szCs w:val="32"/>
        </w:rPr>
      </w:pPr>
      <w:r>
        <w:rPr>
          <w:rFonts w:hint="eastAsia" w:ascii="宋体" w:hAnsi="宋体" w:cs="宋体"/>
          <w:b/>
          <w:bCs/>
          <w:sz w:val="32"/>
          <w:szCs w:val="32"/>
        </w:rPr>
        <w:t>技术文件（封面）</w:t>
      </w:r>
    </w:p>
    <w:p w14:paraId="0FCD9630">
      <w:pPr>
        <w:snapToGrid w:val="0"/>
        <w:spacing w:beforeLines="50" w:after="50"/>
        <w:rPr>
          <w:rFonts w:ascii="宋体" w:hAnsi="宋体" w:cs="宋体"/>
          <w:bCs/>
          <w:sz w:val="24"/>
          <w:szCs w:val="20"/>
        </w:rPr>
      </w:pPr>
    </w:p>
    <w:p w14:paraId="4CFD537F">
      <w:pPr>
        <w:snapToGrid w:val="0"/>
        <w:spacing w:beforeLines="50" w:after="50"/>
        <w:ind w:firstLine="540" w:firstLineChars="225"/>
        <w:rPr>
          <w:rFonts w:ascii="宋体" w:hAnsi="宋体" w:cs="宋体"/>
          <w:bCs/>
          <w:sz w:val="24"/>
        </w:rPr>
      </w:pPr>
      <w:r>
        <w:rPr>
          <w:rFonts w:hint="eastAsia" w:ascii="宋体" w:hAnsi="宋体" w:cs="宋体"/>
          <w:bCs/>
          <w:sz w:val="24"/>
        </w:rPr>
        <w:t>项目名称：</w:t>
      </w:r>
    </w:p>
    <w:p w14:paraId="00AD6D4A">
      <w:pPr>
        <w:snapToGrid w:val="0"/>
        <w:spacing w:beforeLines="50" w:after="50"/>
        <w:ind w:firstLine="540" w:firstLineChars="225"/>
        <w:rPr>
          <w:rFonts w:ascii="宋体" w:hAnsi="宋体" w:cs="宋体"/>
          <w:bCs/>
          <w:sz w:val="24"/>
          <w:szCs w:val="20"/>
        </w:rPr>
      </w:pPr>
    </w:p>
    <w:p w14:paraId="580D6327">
      <w:pPr>
        <w:snapToGrid w:val="0"/>
        <w:spacing w:beforeLines="50" w:after="50"/>
        <w:ind w:firstLine="540" w:firstLineChars="225"/>
        <w:rPr>
          <w:rFonts w:ascii="宋体" w:hAnsi="宋体" w:cs="宋体"/>
          <w:bCs/>
          <w:sz w:val="24"/>
        </w:rPr>
      </w:pPr>
      <w:r>
        <w:rPr>
          <w:rFonts w:hint="eastAsia" w:ascii="宋体" w:hAnsi="宋体" w:cs="宋体"/>
          <w:bCs/>
          <w:sz w:val="24"/>
        </w:rPr>
        <w:t>项目编号：</w:t>
      </w:r>
    </w:p>
    <w:p w14:paraId="2B03C69C">
      <w:pPr>
        <w:snapToGrid w:val="0"/>
        <w:spacing w:beforeLines="50" w:after="50"/>
        <w:ind w:firstLine="540" w:firstLineChars="225"/>
        <w:rPr>
          <w:rFonts w:ascii="宋体" w:hAnsi="宋体" w:cs="宋体"/>
          <w:bCs/>
          <w:sz w:val="24"/>
          <w:szCs w:val="20"/>
        </w:rPr>
      </w:pPr>
      <w:r>
        <w:rPr>
          <w:rFonts w:hint="eastAsia" w:ascii="宋体" w:hAnsi="宋体" w:cs="宋体"/>
          <w:bCs/>
          <w:sz w:val="24"/>
        </w:rPr>
        <w:t xml:space="preserve"> </w:t>
      </w:r>
    </w:p>
    <w:p w14:paraId="3C8CDAA9">
      <w:pPr>
        <w:pStyle w:val="7"/>
        <w:snapToGrid w:val="0"/>
        <w:spacing w:before="50" w:after="50"/>
        <w:ind w:firstLine="540" w:firstLineChars="225"/>
        <w:rPr>
          <w:rFonts w:ascii="宋体" w:hAnsi="宋体" w:cs="宋体"/>
          <w:bCs/>
          <w:sz w:val="24"/>
          <w:szCs w:val="24"/>
        </w:rPr>
      </w:pPr>
      <w:r>
        <w:rPr>
          <w:rFonts w:hint="eastAsia" w:ascii="宋体" w:hAnsi="宋体" w:cs="宋体"/>
          <w:bCs/>
          <w:sz w:val="24"/>
          <w:szCs w:val="24"/>
        </w:rPr>
        <w:t>投标人名称：</w:t>
      </w:r>
    </w:p>
    <w:p w14:paraId="3758CB3C">
      <w:pPr>
        <w:pStyle w:val="7"/>
        <w:snapToGrid w:val="0"/>
        <w:spacing w:before="50" w:after="50"/>
        <w:ind w:firstLine="540" w:firstLineChars="225"/>
        <w:rPr>
          <w:rFonts w:ascii="宋体" w:hAnsi="宋体" w:cs="宋体"/>
          <w:bCs/>
          <w:sz w:val="24"/>
          <w:szCs w:val="24"/>
        </w:rPr>
      </w:pPr>
    </w:p>
    <w:p w14:paraId="241A7C15">
      <w:pPr>
        <w:pStyle w:val="7"/>
        <w:snapToGrid w:val="0"/>
        <w:spacing w:before="50" w:after="50"/>
        <w:ind w:firstLine="540" w:firstLineChars="225"/>
        <w:rPr>
          <w:rFonts w:ascii="宋体" w:hAnsi="宋体" w:cs="宋体"/>
          <w:bCs/>
          <w:sz w:val="24"/>
          <w:szCs w:val="24"/>
        </w:rPr>
      </w:pPr>
      <w:r>
        <w:rPr>
          <w:rFonts w:hint="eastAsia" w:ascii="宋体" w:hAnsi="宋体" w:cs="宋体"/>
          <w:bCs/>
          <w:sz w:val="24"/>
          <w:szCs w:val="24"/>
        </w:rPr>
        <w:t>投标人地址：</w:t>
      </w:r>
    </w:p>
    <w:p w14:paraId="378F3F2A">
      <w:pPr>
        <w:pStyle w:val="7"/>
        <w:snapToGrid w:val="0"/>
        <w:spacing w:before="50" w:after="50"/>
        <w:ind w:firstLine="960" w:firstLineChars="400"/>
        <w:rPr>
          <w:rFonts w:ascii="宋体" w:hAnsi="宋体" w:cs="宋体"/>
          <w:bCs/>
          <w:sz w:val="24"/>
          <w:szCs w:val="24"/>
        </w:rPr>
      </w:pPr>
    </w:p>
    <w:p w14:paraId="3EB7BCF2">
      <w:pPr>
        <w:snapToGrid w:val="0"/>
        <w:spacing w:beforeLines="50" w:after="50"/>
        <w:ind w:firstLine="645"/>
        <w:jc w:val="center"/>
        <w:rPr>
          <w:rFonts w:ascii="宋体" w:hAnsi="宋体" w:cs="宋体"/>
          <w:sz w:val="24"/>
        </w:rPr>
      </w:pPr>
      <w:r>
        <w:rPr>
          <w:rFonts w:hint="eastAsia" w:ascii="宋体" w:hAnsi="宋体" w:cs="宋体"/>
          <w:sz w:val="24"/>
        </w:rPr>
        <w:t xml:space="preserve">                        年  月  日</w:t>
      </w:r>
    </w:p>
    <w:p w14:paraId="3B94E310">
      <w:pPr>
        <w:snapToGrid w:val="0"/>
        <w:spacing w:beforeLines="50" w:after="50"/>
        <w:ind w:firstLine="645"/>
        <w:jc w:val="center"/>
        <w:rPr>
          <w:rFonts w:ascii="宋体" w:hAnsi="宋体" w:cs="宋体"/>
          <w:sz w:val="24"/>
          <w:szCs w:val="20"/>
        </w:rPr>
      </w:pPr>
    </w:p>
    <w:p w14:paraId="3ED0B461">
      <w:pPr>
        <w:jc w:val="center"/>
        <w:rPr>
          <w:rFonts w:ascii="宋体" w:hAnsi="宋体" w:cs="宋体"/>
          <w:b/>
          <w:bCs/>
          <w:sz w:val="24"/>
        </w:rPr>
      </w:pPr>
      <w:r>
        <w:rPr>
          <w:rFonts w:hint="eastAsia" w:ascii="宋体" w:hAnsi="宋体" w:cs="宋体"/>
          <w:b/>
          <w:bCs/>
          <w:sz w:val="24"/>
        </w:rPr>
        <w:br w:type="page"/>
      </w:r>
    </w:p>
    <w:p w14:paraId="251AB943">
      <w:pPr>
        <w:jc w:val="center"/>
        <w:rPr>
          <w:rFonts w:ascii="宋体" w:hAnsi="宋体" w:cs="宋体"/>
          <w:b/>
          <w:kern w:val="0"/>
          <w:sz w:val="28"/>
          <w:szCs w:val="28"/>
        </w:rPr>
      </w:pPr>
      <w:r>
        <w:rPr>
          <w:rFonts w:hint="eastAsia" w:ascii="宋体" w:hAnsi="宋体" w:cs="宋体"/>
          <w:b/>
          <w:kern w:val="0"/>
          <w:sz w:val="28"/>
          <w:szCs w:val="28"/>
        </w:rPr>
        <w:t>技术文件目录</w:t>
      </w:r>
    </w:p>
    <w:p w14:paraId="5568E925">
      <w:pPr>
        <w:pStyle w:val="85"/>
        <w:rPr>
          <w:rFonts w:ascii="宋体" w:hAnsi="宋体" w:cs="宋体"/>
        </w:rPr>
      </w:pPr>
    </w:p>
    <w:p w14:paraId="1227B022">
      <w:pPr>
        <w:pStyle w:val="124"/>
        <w:spacing w:line="380" w:lineRule="exact"/>
        <w:ind w:left="0" w:firstLine="0" w:firstLineChars="0"/>
        <w:jc w:val="distribute"/>
        <w:rPr>
          <w:rFonts w:ascii="宋体" w:hAnsi="宋体" w:eastAsia="宋体" w:cs="宋体"/>
        </w:rPr>
      </w:pPr>
      <w:r>
        <w:rPr>
          <w:rFonts w:hint="eastAsia" w:ascii="宋体" w:hAnsi="宋体" w:eastAsia="宋体" w:cs="宋体"/>
        </w:rPr>
        <w:t>一、投标服务技术需求偏离表……………………………………………（页码）</w:t>
      </w:r>
    </w:p>
    <w:p w14:paraId="4027ED70">
      <w:pPr>
        <w:pStyle w:val="124"/>
        <w:spacing w:line="380" w:lineRule="exact"/>
        <w:ind w:left="0" w:firstLine="0" w:firstLineChars="0"/>
        <w:jc w:val="distribute"/>
        <w:rPr>
          <w:rFonts w:ascii="宋体" w:hAnsi="宋体" w:eastAsia="宋体" w:cs="宋体"/>
        </w:rPr>
      </w:pPr>
      <w:r>
        <w:rPr>
          <w:rFonts w:hint="eastAsia" w:ascii="宋体" w:hAnsi="宋体" w:eastAsia="宋体" w:cs="宋体"/>
        </w:rPr>
        <w:t>二、项目实施方案……………………………………………………………（页码）</w:t>
      </w:r>
    </w:p>
    <w:p w14:paraId="479A103B">
      <w:pPr>
        <w:pStyle w:val="124"/>
        <w:spacing w:line="380" w:lineRule="exact"/>
        <w:ind w:left="0" w:firstLine="0" w:firstLineChars="0"/>
        <w:jc w:val="distribute"/>
        <w:rPr>
          <w:rFonts w:ascii="宋体" w:hAnsi="宋体" w:eastAsia="宋体" w:cs="宋体"/>
          <w:szCs w:val="21"/>
        </w:rPr>
      </w:pPr>
      <w:r>
        <w:rPr>
          <w:rFonts w:hint="eastAsia" w:ascii="宋体" w:hAnsi="宋体" w:eastAsia="宋体" w:cs="宋体"/>
          <w:szCs w:val="21"/>
        </w:rPr>
        <w:t>三、服务承诺</w:t>
      </w:r>
      <w:r>
        <w:rPr>
          <w:rFonts w:hint="eastAsia" w:ascii="宋体" w:hAnsi="宋体" w:eastAsia="宋体" w:cs="宋体"/>
        </w:rPr>
        <w:t>……………………………………………………………（页码）</w:t>
      </w:r>
    </w:p>
    <w:p w14:paraId="2C622D9F">
      <w:pPr>
        <w:pStyle w:val="124"/>
        <w:spacing w:line="380" w:lineRule="exact"/>
        <w:ind w:left="0" w:firstLine="0" w:firstLineChars="0"/>
        <w:jc w:val="distribute"/>
        <w:rPr>
          <w:rFonts w:ascii="宋体" w:hAnsi="宋体" w:eastAsia="宋体" w:cs="宋体"/>
        </w:rPr>
      </w:pPr>
      <w:r>
        <w:rPr>
          <w:rFonts w:hint="eastAsia" w:ascii="宋体" w:hAnsi="宋体" w:eastAsia="宋体" w:cs="宋体"/>
          <w:szCs w:val="21"/>
        </w:rPr>
        <w:t>四、项目实施人员一览表</w:t>
      </w:r>
      <w:r>
        <w:rPr>
          <w:rFonts w:hint="eastAsia" w:ascii="宋体" w:hAnsi="宋体" w:eastAsia="宋体" w:cs="宋体"/>
        </w:rPr>
        <w:t>………………………………………………（页码）</w:t>
      </w:r>
    </w:p>
    <w:p w14:paraId="49673491">
      <w:pPr>
        <w:pStyle w:val="124"/>
        <w:spacing w:line="380" w:lineRule="exact"/>
        <w:ind w:left="0" w:firstLine="0" w:firstLineChars="0"/>
        <w:jc w:val="distribute"/>
        <w:rPr>
          <w:rFonts w:ascii="宋体" w:hAnsi="宋体" w:eastAsia="宋体" w:cs="宋体"/>
        </w:rPr>
      </w:pPr>
      <w:r>
        <w:rPr>
          <w:rFonts w:hint="eastAsia" w:ascii="宋体" w:hAnsi="宋体" w:eastAsia="宋体" w:cs="宋体"/>
        </w:rPr>
        <w:t>五、</w:t>
      </w:r>
      <w:r>
        <w:rPr>
          <w:rFonts w:hint="eastAsia" w:ascii="宋体" w:hAnsi="宋体" w:eastAsia="宋体" w:cs="宋体"/>
          <w:szCs w:val="21"/>
        </w:rPr>
        <w:t>投标人对本项目的合理化建议和改进措施</w:t>
      </w:r>
      <w:r>
        <w:rPr>
          <w:rFonts w:hint="eastAsia" w:ascii="宋体" w:hAnsi="宋体" w:eastAsia="宋体" w:cs="宋体"/>
          <w:lang w:val="zh-CN"/>
        </w:rPr>
        <w:t xml:space="preserve"> ………………</w:t>
      </w:r>
      <w:r>
        <w:rPr>
          <w:rFonts w:hint="eastAsia" w:ascii="宋体" w:hAnsi="宋体" w:eastAsia="宋体" w:cs="宋体"/>
        </w:rPr>
        <w:t>……（页码）</w:t>
      </w:r>
    </w:p>
    <w:p w14:paraId="564FE89D">
      <w:pPr>
        <w:pStyle w:val="124"/>
        <w:spacing w:line="380" w:lineRule="exact"/>
        <w:ind w:left="0" w:firstLine="0" w:firstLineChars="0"/>
        <w:rPr>
          <w:rFonts w:ascii="宋体" w:hAnsi="宋体" w:eastAsia="宋体" w:cs="宋体"/>
        </w:rPr>
      </w:pPr>
      <w:r>
        <w:rPr>
          <w:rFonts w:hint="eastAsia" w:ascii="宋体" w:hAnsi="宋体" w:eastAsia="宋体" w:cs="宋体"/>
        </w:rPr>
        <w:t>六、除招标文件规定必须提供以外，投标人需要说明的其他文件和说明</w:t>
      </w:r>
      <w:r>
        <w:rPr>
          <w:rFonts w:hint="eastAsia" w:ascii="宋体" w:hAnsi="宋体" w:eastAsia="宋体" w:cs="宋体"/>
          <w:lang w:val="zh-CN"/>
        </w:rPr>
        <w:t>……………</w:t>
      </w:r>
      <w:r>
        <w:rPr>
          <w:rFonts w:hint="eastAsia" w:ascii="宋体" w:hAnsi="宋体" w:eastAsia="宋体" w:cs="宋体"/>
        </w:rPr>
        <w:t>（页码）</w:t>
      </w:r>
    </w:p>
    <w:p w14:paraId="039BF3B0">
      <w:pPr>
        <w:spacing w:line="380" w:lineRule="exact"/>
        <w:jc w:val="left"/>
        <w:rPr>
          <w:rFonts w:ascii="宋体" w:hAnsi="宋体" w:cs="宋体"/>
          <w:b/>
          <w:bCs/>
          <w:sz w:val="24"/>
        </w:rPr>
      </w:pPr>
      <w:r>
        <w:rPr>
          <w:rFonts w:hint="eastAsia" w:ascii="宋体" w:hAnsi="宋体" w:cs="宋体"/>
          <w:b/>
          <w:bCs/>
          <w:sz w:val="24"/>
        </w:rPr>
        <w:t>注：以上目录是基本格式要求，各投标人可根据自身情况进一步向下增加内容或细化。</w:t>
      </w:r>
    </w:p>
    <w:p w14:paraId="4DEB47F1">
      <w:pPr>
        <w:snapToGrid w:val="0"/>
        <w:spacing w:beforeLines="50" w:after="50" w:line="380" w:lineRule="exact"/>
        <w:ind w:left="143" w:leftChars="68" w:firstLine="472" w:firstLineChars="196"/>
        <w:jc w:val="left"/>
        <w:rPr>
          <w:rFonts w:ascii="宋体" w:hAnsi="宋体" w:cs="宋体"/>
          <w:b/>
          <w:sz w:val="24"/>
        </w:rPr>
      </w:pPr>
    </w:p>
    <w:p w14:paraId="280E1FF1">
      <w:pPr>
        <w:snapToGrid w:val="0"/>
        <w:spacing w:beforeLines="50" w:after="50"/>
        <w:ind w:left="143" w:leftChars="68" w:firstLine="472" w:firstLineChars="196"/>
        <w:jc w:val="center"/>
        <w:rPr>
          <w:rFonts w:ascii="宋体" w:hAnsi="宋体" w:cs="宋体"/>
          <w:b/>
          <w:bCs/>
          <w:sz w:val="30"/>
          <w:szCs w:val="30"/>
        </w:rPr>
      </w:pPr>
      <w:r>
        <w:rPr>
          <w:rFonts w:hint="eastAsia" w:ascii="宋体" w:hAnsi="宋体" w:cs="宋体"/>
          <w:b/>
          <w:sz w:val="24"/>
        </w:rPr>
        <w:br w:type="page"/>
      </w:r>
      <w:r>
        <w:rPr>
          <w:rFonts w:hint="eastAsia" w:ascii="宋体" w:hAnsi="宋体" w:cs="宋体"/>
          <w:b/>
          <w:bCs/>
          <w:sz w:val="30"/>
          <w:szCs w:val="30"/>
        </w:rPr>
        <w:t>一、投标服务技术需求偏离表</w:t>
      </w:r>
    </w:p>
    <w:p w14:paraId="48B739AA">
      <w:pPr>
        <w:spacing w:line="380" w:lineRule="exact"/>
        <w:ind w:firstLine="480" w:firstLineChars="200"/>
        <w:rPr>
          <w:rFonts w:ascii="宋体" w:hAnsi="宋体" w:cs="宋体"/>
          <w:sz w:val="24"/>
        </w:rPr>
      </w:pPr>
      <w:r>
        <w:rPr>
          <w:rFonts w:hint="eastAsia" w:ascii="宋体" w:hAnsi="宋体" w:cs="宋体"/>
          <w:sz w:val="24"/>
        </w:rPr>
        <w:t>请根据所投服务的实际技术参数，</w:t>
      </w:r>
      <w:r>
        <w:rPr>
          <w:rFonts w:hint="eastAsia" w:ascii="宋体" w:hAnsi="宋体" w:cs="宋体"/>
          <w:b/>
          <w:sz w:val="28"/>
          <w:szCs w:val="28"/>
        </w:rPr>
        <w:t>逐条对应</w:t>
      </w:r>
      <w:r>
        <w:rPr>
          <w:rFonts w:hint="eastAsia" w:ascii="宋体" w:hAnsi="宋体" w:cs="宋体"/>
          <w:sz w:val="24"/>
        </w:rPr>
        <w:t>本项目招标文件第二章“采购需求”中的</w:t>
      </w:r>
      <w:r>
        <w:rPr>
          <w:rFonts w:hint="eastAsia" w:ascii="宋体" w:hAnsi="宋体" w:cs="宋体"/>
          <w:b/>
          <w:sz w:val="28"/>
          <w:szCs w:val="28"/>
        </w:rPr>
        <w:t>采购清单及服务参数</w:t>
      </w:r>
      <w:r>
        <w:rPr>
          <w:rFonts w:hint="eastAsia" w:ascii="宋体" w:hAnsi="宋体" w:cs="宋体"/>
          <w:sz w:val="24"/>
        </w:rPr>
        <w:t>详细填写相应的具体内容。“偏离说明”一栏应当选择“正偏离”、“负偏离”或“无偏离”进行填写。</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14:paraId="223C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vAlign w:val="center"/>
          </w:tcPr>
          <w:p w14:paraId="405996D5">
            <w:pPr>
              <w:spacing w:line="380" w:lineRule="exact"/>
              <w:rPr>
                <w:rFonts w:ascii="宋体" w:hAnsi="宋体" w:cs="宋体"/>
                <w:szCs w:val="21"/>
              </w:rPr>
            </w:pPr>
            <w:r>
              <w:rPr>
                <w:rFonts w:hint="eastAsia" w:ascii="宋体" w:hAnsi="宋体" w:cs="宋体"/>
                <w:szCs w:val="21"/>
              </w:rPr>
              <w:t>项号</w:t>
            </w:r>
          </w:p>
        </w:tc>
        <w:tc>
          <w:tcPr>
            <w:tcW w:w="3570" w:type="dxa"/>
            <w:gridSpan w:val="2"/>
            <w:tcBorders>
              <w:top w:val="single" w:color="auto" w:sz="4" w:space="0"/>
              <w:left w:val="single" w:color="auto" w:sz="4" w:space="0"/>
              <w:bottom w:val="single" w:color="auto" w:sz="4" w:space="0"/>
              <w:right w:val="single" w:color="auto" w:sz="4" w:space="0"/>
            </w:tcBorders>
            <w:vAlign w:val="center"/>
          </w:tcPr>
          <w:p w14:paraId="167D9131">
            <w:pPr>
              <w:spacing w:line="380" w:lineRule="exact"/>
              <w:jc w:val="center"/>
              <w:rPr>
                <w:rFonts w:ascii="宋体" w:hAnsi="宋体" w:cs="宋体"/>
                <w:szCs w:val="21"/>
              </w:rPr>
            </w:pPr>
            <w:r>
              <w:rPr>
                <w:rFonts w:hint="eastAsia" w:ascii="宋体" w:hAnsi="宋体" w:cs="宋体"/>
                <w:szCs w:val="21"/>
              </w:rPr>
              <w:t>招标文件需求</w:t>
            </w:r>
          </w:p>
        </w:tc>
        <w:tc>
          <w:tcPr>
            <w:tcW w:w="4813" w:type="dxa"/>
            <w:gridSpan w:val="2"/>
            <w:tcBorders>
              <w:top w:val="single" w:color="auto" w:sz="4" w:space="0"/>
              <w:left w:val="single" w:color="auto" w:sz="4" w:space="0"/>
              <w:bottom w:val="single" w:color="auto" w:sz="4" w:space="0"/>
              <w:right w:val="single" w:color="auto" w:sz="4" w:space="0"/>
            </w:tcBorders>
            <w:vAlign w:val="center"/>
          </w:tcPr>
          <w:p w14:paraId="4C978C86">
            <w:pPr>
              <w:spacing w:line="380" w:lineRule="exact"/>
              <w:jc w:val="center"/>
              <w:rPr>
                <w:rFonts w:ascii="宋体" w:hAnsi="宋体" w:cs="宋体"/>
                <w:szCs w:val="21"/>
              </w:rPr>
            </w:pPr>
            <w:r>
              <w:rPr>
                <w:rFonts w:hint="eastAsia" w:ascii="宋体" w:hAnsi="宋体" w:cs="宋体"/>
                <w:szCs w:val="21"/>
              </w:rPr>
              <w:t>投标文件承诺</w:t>
            </w:r>
          </w:p>
        </w:tc>
        <w:tc>
          <w:tcPr>
            <w:tcW w:w="1168" w:type="dxa"/>
            <w:vMerge w:val="restart"/>
            <w:tcBorders>
              <w:top w:val="single" w:color="auto" w:sz="4" w:space="0"/>
              <w:left w:val="single" w:color="auto" w:sz="4" w:space="0"/>
              <w:bottom w:val="single" w:color="auto" w:sz="4" w:space="0"/>
              <w:right w:val="single" w:color="auto" w:sz="4" w:space="0"/>
            </w:tcBorders>
            <w:vAlign w:val="center"/>
          </w:tcPr>
          <w:p w14:paraId="3782B7CD">
            <w:pPr>
              <w:spacing w:line="380" w:lineRule="exact"/>
              <w:rPr>
                <w:rFonts w:ascii="宋体" w:hAnsi="宋体" w:cs="宋体"/>
                <w:szCs w:val="21"/>
              </w:rPr>
            </w:pPr>
            <w:r>
              <w:rPr>
                <w:rFonts w:hint="eastAsia" w:ascii="宋体" w:hAnsi="宋体" w:cs="宋体"/>
                <w:szCs w:val="21"/>
              </w:rPr>
              <w:t>偏离说明</w:t>
            </w:r>
          </w:p>
        </w:tc>
      </w:tr>
      <w:tr w14:paraId="38D78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34" w:type="dxa"/>
            <w:vMerge w:val="continue"/>
            <w:tcBorders>
              <w:top w:val="single" w:color="auto" w:sz="4" w:space="0"/>
              <w:left w:val="single" w:color="auto" w:sz="4" w:space="0"/>
              <w:bottom w:val="single" w:color="auto" w:sz="4" w:space="0"/>
              <w:right w:val="single" w:color="auto" w:sz="4" w:space="0"/>
            </w:tcBorders>
            <w:vAlign w:val="center"/>
          </w:tcPr>
          <w:p w14:paraId="0556933A">
            <w:pPr>
              <w:widowControl/>
              <w:spacing w:line="380" w:lineRule="exact"/>
              <w:jc w:val="left"/>
              <w:rPr>
                <w:rFonts w:ascii="宋体" w:hAnsi="宋体" w:cs="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14:paraId="71E900DC">
            <w:pPr>
              <w:spacing w:line="380" w:lineRule="exact"/>
              <w:jc w:val="center"/>
              <w:rPr>
                <w:rFonts w:ascii="宋体" w:hAnsi="宋体" w:cs="宋体"/>
                <w:szCs w:val="21"/>
              </w:rPr>
            </w:pPr>
            <w:r>
              <w:rPr>
                <w:rFonts w:hint="eastAsia" w:ascii="宋体" w:hAnsi="宋体" w:cs="宋体"/>
                <w:szCs w:val="21"/>
              </w:rPr>
              <w:t>标的名称</w:t>
            </w:r>
          </w:p>
        </w:tc>
        <w:tc>
          <w:tcPr>
            <w:tcW w:w="2310" w:type="dxa"/>
            <w:tcBorders>
              <w:top w:val="single" w:color="auto" w:sz="4" w:space="0"/>
              <w:left w:val="single" w:color="auto" w:sz="4" w:space="0"/>
              <w:bottom w:val="single" w:color="auto" w:sz="4" w:space="0"/>
              <w:right w:val="single" w:color="auto" w:sz="4" w:space="0"/>
            </w:tcBorders>
            <w:vAlign w:val="center"/>
          </w:tcPr>
          <w:p w14:paraId="3A8723E4">
            <w:pPr>
              <w:spacing w:line="380" w:lineRule="exact"/>
              <w:jc w:val="center"/>
              <w:rPr>
                <w:rFonts w:ascii="宋体" w:hAnsi="宋体" w:cs="宋体"/>
                <w:szCs w:val="21"/>
              </w:rPr>
            </w:pPr>
            <w:r>
              <w:rPr>
                <w:rFonts w:hint="eastAsia" w:ascii="宋体" w:hAnsi="宋体" w:cs="宋体"/>
                <w:szCs w:val="21"/>
              </w:rPr>
              <w:t>服务参数</w:t>
            </w:r>
          </w:p>
        </w:tc>
        <w:tc>
          <w:tcPr>
            <w:tcW w:w="1516" w:type="dxa"/>
            <w:tcBorders>
              <w:top w:val="single" w:color="auto" w:sz="4" w:space="0"/>
              <w:left w:val="single" w:color="auto" w:sz="4" w:space="0"/>
              <w:bottom w:val="single" w:color="auto" w:sz="4" w:space="0"/>
              <w:right w:val="single" w:color="auto" w:sz="4" w:space="0"/>
            </w:tcBorders>
            <w:vAlign w:val="center"/>
          </w:tcPr>
          <w:p w14:paraId="0561F79E">
            <w:pPr>
              <w:spacing w:line="380" w:lineRule="exact"/>
              <w:jc w:val="center"/>
              <w:rPr>
                <w:rFonts w:ascii="宋体" w:hAnsi="宋体" w:cs="宋体"/>
                <w:szCs w:val="21"/>
              </w:rPr>
            </w:pPr>
            <w:r>
              <w:rPr>
                <w:rFonts w:hint="eastAsia" w:ascii="宋体" w:hAnsi="宋体" w:cs="宋体"/>
                <w:szCs w:val="21"/>
              </w:rPr>
              <w:t>标的名称</w:t>
            </w:r>
          </w:p>
        </w:tc>
        <w:tc>
          <w:tcPr>
            <w:tcW w:w="3297" w:type="dxa"/>
            <w:tcBorders>
              <w:top w:val="single" w:color="auto" w:sz="4" w:space="0"/>
              <w:left w:val="single" w:color="auto" w:sz="4" w:space="0"/>
              <w:bottom w:val="single" w:color="auto" w:sz="4" w:space="0"/>
              <w:right w:val="single" w:color="auto" w:sz="4" w:space="0"/>
            </w:tcBorders>
            <w:vAlign w:val="center"/>
          </w:tcPr>
          <w:p w14:paraId="5A80620E">
            <w:pPr>
              <w:spacing w:line="380" w:lineRule="exact"/>
              <w:jc w:val="center"/>
              <w:rPr>
                <w:rFonts w:ascii="宋体" w:hAnsi="宋体" w:cs="宋体"/>
                <w:szCs w:val="21"/>
              </w:rPr>
            </w:pPr>
            <w:r>
              <w:rPr>
                <w:rFonts w:hint="eastAsia" w:ascii="宋体" w:hAnsi="宋体" w:cs="宋体"/>
                <w:szCs w:val="21"/>
              </w:rPr>
              <w:t>所提供服务的内容</w:t>
            </w:r>
          </w:p>
        </w:tc>
        <w:tc>
          <w:tcPr>
            <w:tcW w:w="1168" w:type="dxa"/>
            <w:vMerge w:val="continue"/>
            <w:tcBorders>
              <w:top w:val="single" w:color="auto" w:sz="4" w:space="0"/>
              <w:left w:val="single" w:color="auto" w:sz="4" w:space="0"/>
              <w:bottom w:val="single" w:color="auto" w:sz="4" w:space="0"/>
              <w:right w:val="single" w:color="auto" w:sz="4" w:space="0"/>
            </w:tcBorders>
            <w:vAlign w:val="center"/>
          </w:tcPr>
          <w:p w14:paraId="72F705A4">
            <w:pPr>
              <w:widowControl/>
              <w:spacing w:line="380" w:lineRule="exact"/>
              <w:jc w:val="left"/>
              <w:rPr>
                <w:rFonts w:ascii="宋体" w:hAnsi="宋体" w:cs="宋体"/>
                <w:szCs w:val="21"/>
              </w:rPr>
            </w:pPr>
          </w:p>
        </w:tc>
      </w:tr>
      <w:tr w14:paraId="4B3B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475721A5">
            <w:pPr>
              <w:spacing w:line="380" w:lineRule="exact"/>
              <w:rPr>
                <w:rFonts w:ascii="宋体" w:hAnsi="宋体" w:cs="宋体"/>
                <w:szCs w:val="21"/>
              </w:rPr>
            </w:pPr>
            <w:r>
              <w:rPr>
                <w:rFonts w:hint="eastAsia" w:ascii="宋体" w:hAnsi="宋体" w:cs="宋体"/>
                <w:szCs w:val="21"/>
              </w:rPr>
              <w:t>1</w:t>
            </w:r>
          </w:p>
        </w:tc>
        <w:tc>
          <w:tcPr>
            <w:tcW w:w="1260" w:type="dxa"/>
            <w:tcBorders>
              <w:top w:val="single" w:color="auto" w:sz="4" w:space="0"/>
              <w:left w:val="single" w:color="auto" w:sz="4" w:space="0"/>
              <w:bottom w:val="single" w:color="auto" w:sz="4" w:space="0"/>
              <w:right w:val="single" w:color="auto" w:sz="4" w:space="0"/>
            </w:tcBorders>
            <w:vAlign w:val="center"/>
          </w:tcPr>
          <w:p w14:paraId="48B281F3">
            <w:pPr>
              <w:spacing w:line="380" w:lineRule="exact"/>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30938A8E">
            <w:pPr>
              <w:spacing w:line="380" w:lineRule="exact"/>
              <w:rPr>
                <w:rFonts w:ascii="宋体" w:hAnsi="宋体" w:cs="宋体"/>
                <w:szCs w:val="21"/>
              </w:rPr>
            </w:pPr>
            <w:r>
              <w:rPr>
                <w:rFonts w:hint="eastAsia" w:ascii="宋体" w:hAnsi="宋体" w:cs="宋体"/>
                <w:szCs w:val="21"/>
              </w:rPr>
              <w:t>1  ……</w:t>
            </w:r>
          </w:p>
          <w:p w14:paraId="5C3F4968">
            <w:pPr>
              <w:spacing w:line="380" w:lineRule="exact"/>
              <w:rPr>
                <w:rFonts w:ascii="宋体" w:hAnsi="宋体" w:cs="宋体"/>
                <w:szCs w:val="21"/>
              </w:rPr>
            </w:pPr>
            <w:r>
              <w:rPr>
                <w:rFonts w:hint="eastAsia" w:ascii="宋体" w:hAnsi="宋体" w:cs="宋体"/>
                <w:szCs w:val="21"/>
              </w:rPr>
              <w:t>2  ……</w:t>
            </w:r>
          </w:p>
          <w:p w14:paraId="2ABC8FC1">
            <w:pPr>
              <w:spacing w:line="380" w:lineRule="exact"/>
              <w:rPr>
                <w:rFonts w:ascii="宋体" w:hAnsi="宋体" w:cs="宋体"/>
                <w:szCs w:val="21"/>
              </w:rPr>
            </w:pPr>
            <w:r>
              <w:rPr>
                <w:rFonts w:hint="eastAsia" w:ascii="宋体" w:hAnsi="宋体" w:cs="宋体"/>
                <w:szCs w:val="21"/>
              </w:rPr>
              <w:t>3  ……</w:t>
            </w:r>
          </w:p>
          <w:p w14:paraId="3A065986">
            <w:pPr>
              <w:spacing w:line="380" w:lineRule="exact"/>
              <w:rPr>
                <w:rFonts w:ascii="宋体" w:hAnsi="宋体" w:cs="宋体"/>
                <w:szCs w:val="21"/>
              </w:rPr>
            </w:pPr>
            <w:r>
              <w:rPr>
                <w:rFonts w:hint="eastAsia" w:ascii="宋体" w:hAnsi="宋体" w:cs="宋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2787FB2F">
            <w:pPr>
              <w:spacing w:line="380" w:lineRule="exact"/>
              <w:rPr>
                <w:rFonts w:ascii="宋体" w:hAnsi="宋体" w:cs="宋体"/>
                <w:szCs w:val="21"/>
              </w:rPr>
            </w:pPr>
            <w:r>
              <w:rPr>
                <w:rFonts w:hint="eastAsia" w:ascii="宋体" w:hAnsi="宋体" w:cs="宋体"/>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306E9F08">
            <w:pPr>
              <w:spacing w:line="380" w:lineRule="exact"/>
              <w:rPr>
                <w:rFonts w:ascii="宋体" w:hAnsi="宋体" w:cs="宋体"/>
                <w:szCs w:val="21"/>
              </w:rPr>
            </w:pPr>
            <w:r>
              <w:rPr>
                <w:rFonts w:hint="eastAsia" w:ascii="宋体" w:hAnsi="宋体" w:cs="宋体"/>
                <w:szCs w:val="21"/>
              </w:rPr>
              <w:t>1  ……</w:t>
            </w:r>
          </w:p>
          <w:p w14:paraId="6714BC76">
            <w:pPr>
              <w:spacing w:line="380" w:lineRule="exact"/>
              <w:rPr>
                <w:rFonts w:ascii="宋体" w:hAnsi="宋体" w:cs="宋体"/>
                <w:szCs w:val="21"/>
              </w:rPr>
            </w:pPr>
            <w:r>
              <w:rPr>
                <w:rFonts w:hint="eastAsia" w:ascii="宋体" w:hAnsi="宋体" w:cs="宋体"/>
                <w:szCs w:val="21"/>
              </w:rPr>
              <w:t>2  ……</w:t>
            </w:r>
          </w:p>
          <w:p w14:paraId="29079565">
            <w:pPr>
              <w:spacing w:line="380" w:lineRule="exact"/>
              <w:rPr>
                <w:rFonts w:ascii="宋体" w:hAnsi="宋体" w:cs="宋体"/>
                <w:szCs w:val="21"/>
              </w:rPr>
            </w:pPr>
            <w:r>
              <w:rPr>
                <w:rFonts w:hint="eastAsia" w:ascii="宋体" w:hAnsi="宋体" w:cs="宋体"/>
                <w:szCs w:val="21"/>
              </w:rPr>
              <w:t>3  ……</w:t>
            </w:r>
          </w:p>
          <w:p w14:paraId="0F71C8E6">
            <w:pPr>
              <w:spacing w:line="380" w:lineRule="exact"/>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4F880E3D">
            <w:pPr>
              <w:spacing w:line="380" w:lineRule="exact"/>
              <w:rPr>
                <w:rFonts w:ascii="宋体" w:hAnsi="宋体" w:cs="宋体"/>
                <w:szCs w:val="21"/>
              </w:rPr>
            </w:pPr>
            <w:r>
              <w:rPr>
                <w:rFonts w:hint="eastAsia" w:ascii="宋体" w:hAnsi="宋体" w:cs="宋体"/>
                <w:szCs w:val="21"/>
              </w:rPr>
              <w:t>正偏离（负偏离或无偏离）</w:t>
            </w:r>
          </w:p>
        </w:tc>
      </w:tr>
      <w:tr w14:paraId="4272A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30EE0A36">
            <w:pPr>
              <w:spacing w:line="380" w:lineRule="exact"/>
              <w:rPr>
                <w:rFonts w:ascii="宋体" w:hAnsi="宋体" w:cs="宋体"/>
                <w:szCs w:val="21"/>
              </w:rPr>
            </w:pPr>
            <w:r>
              <w:rPr>
                <w:rFonts w:hint="eastAsia" w:ascii="宋体" w:hAnsi="宋体" w:cs="宋体"/>
                <w:szCs w:val="21"/>
              </w:rPr>
              <w:t>2</w:t>
            </w:r>
          </w:p>
        </w:tc>
        <w:tc>
          <w:tcPr>
            <w:tcW w:w="1260" w:type="dxa"/>
            <w:tcBorders>
              <w:top w:val="single" w:color="auto" w:sz="4" w:space="0"/>
              <w:left w:val="single" w:color="auto" w:sz="4" w:space="0"/>
              <w:bottom w:val="single" w:color="auto" w:sz="4" w:space="0"/>
              <w:right w:val="single" w:color="auto" w:sz="4" w:space="0"/>
            </w:tcBorders>
            <w:vAlign w:val="center"/>
          </w:tcPr>
          <w:p w14:paraId="14802B2B">
            <w:pPr>
              <w:spacing w:line="380" w:lineRule="exact"/>
              <w:rPr>
                <w:rFonts w:ascii="宋体" w:hAnsi="宋体" w:cs="宋体"/>
                <w:szCs w:val="21"/>
              </w:rPr>
            </w:pPr>
            <w:r>
              <w:rPr>
                <w:rFonts w:hint="eastAsia" w:ascii="宋体" w:hAnsi="宋体" w:cs="宋体"/>
                <w:szCs w:val="21"/>
              </w:rPr>
              <w:t>……</w:t>
            </w:r>
          </w:p>
        </w:tc>
        <w:tc>
          <w:tcPr>
            <w:tcW w:w="2310" w:type="dxa"/>
            <w:tcBorders>
              <w:top w:val="single" w:color="auto" w:sz="4" w:space="0"/>
              <w:left w:val="single" w:color="auto" w:sz="4" w:space="0"/>
              <w:bottom w:val="single" w:color="auto" w:sz="4" w:space="0"/>
              <w:right w:val="single" w:color="auto" w:sz="4" w:space="0"/>
            </w:tcBorders>
            <w:vAlign w:val="center"/>
          </w:tcPr>
          <w:p w14:paraId="27B93247">
            <w:pPr>
              <w:spacing w:line="380" w:lineRule="exact"/>
              <w:rPr>
                <w:rFonts w:ascii="宋体" w:hAnsi="宋体" w:cs="宋体"/>
                <w:szCs w:val="21"/>
              </w:rPr>
            </w:pPr>
            <w:r>
              <w:rPr>
                <w:rFonts w:hint="eastAsia" w:ascii="宋体" w:hAnsi="宋体" w:cs="宋体"/>
                <w:szCs w:val="21"/>
              </w:rPr>
              <w:t>1  ……</w:t>
            </w:r>
          </w:p>
          <w:p w14:paraId="5680AA8B">
            <w:pPr>
              <w:spacing w:line="380" w:lineRule="exact"/>
              <w:rPr>
                <w:rFonts w:ascii="宋体" w:hAnsi="宋体" w:cs="宋体"/>
                <w:szCs w:val="21"/>
              </w:rPr>
            </w:pPr>
            <w:r>
              <w:rPr>
                <w:rFonts w:hint="eastAsia" w:ascii="宋体" w:hAnsi="宋体" w:cs="宋体"/>
                <w:szCs w:val="21"/>
              </w:rPr>
              <w:t>2  ……</w:t>
            </w:r>
          </w:p>
          <w:p w14:paraId="3B86497B">
            <w:pPr>
              <w:spacing w:line="380" w:lineRule="exact"/>
              <w:rPr>
                <w:rFonts w:ascii="宋体" w:hAnsi="宋体" w:cs="宋体"/>
                <w:szCs w:val="21"/>
              </w:rPr>
            </w:pPr>
            <w:r>
              <w:rPr>
                <w:rFonts w:hint="eastAsia" w:ascii="宋体" w:hAnsi="宋体" w:cs="宋体"/>
                <w:szCs w:val="21"/>
              </w:rPr>
              <w:t>3  ……</w:t>
            </w:r>
          </w:p>
          <w:p w14:paraId="2E1CE2B9">
            <w:pPr>
              <w:spacing w:line="380" w:lineRule="exact"/>
              <w:rPr>
                <w:rFonts w:ascii="宋体" w:hAnsi="宋体" w:cs="宋体"/>
                <w:szCs w:val="21"/>
              </w:rPr>
            </w:pPr>
            <w:r>
              <w:rPr>
                <w:rFonts w:hint="eastAsia" w:ascii="宋体" w:hAnsi="宋体" w:cs="宋体"/>
                <w:szCs w:val="21"/>
              </w:rPr>
              <w:t>……</w:t>
            </w:r>
          </w:p>
        </w:tc>
        <w:tc>
          <w:tcPr>
            <w:tcW w:w="1516" w:type="dxa"/>
            <w:tcBorders>
              <w:top w:val="single" w:color="auto" w:sz="4" w:space="0"/>
              <w:left w:val="single" w:color="auto" w:sz="4" w:space="0"/>
              <w:bottom w:val="single" w:color="auto" w:sz="4" w:space="0"/>
              <w:right w:val="single" w:color="auto" w:sz="4" w:space="0"/>
            </w:tcBorders>
            <w:vAlign w:val="center"/>
          </w:tcPr>
          <w:p w14:paraId="3491281F">
            <w:pPr>
              <w:spacing w:line="380" w:lineRule="exact"/>
              <w:rPr>
                <w:rFonts w:ascii="宋体" w:hAnsi="宋体" w:cs="宋体"/>
                <w:szCs w:val="21"/>
              </w:rPr>
            </w:pPr>
            <w:r>
              <w:rPr>
                <w:rFonts w:hint="eastAsia" w:ascii="宋体" w:hAnsi="宋体" w:cs="宋体"/>
                <w:szCs w:val="21"/>
              </w:rPr>
              <w:t>……</w:t>
            </w:r>
          </w:p>
        </w:tc>
        <w:tc>
          <w:tcPr>
            <w:tcW w:w="3297" w:type="dxa"/>
            <w:tcBorders>
              <w:top w:val="single" w:color="auto" w:sz="4" w:space="0"/>
              <w:left w:val="single" w:color="auto" w:sz="4" w:space="0"/>
              <w:bottom w:val="single" w:color="auto" w:sz="4" w:space="0"/>
              <w:right w:val="single" w:color="auto" w:sz="4" w:space="0"/>
            </w:tcBorders>
            <w:vAlign w:val="center"/>
          </w:tcPr>
          <w:p w14:paraId="1961C975">
            <w:pPr>
              <w:spacing w:line="380" w:lineRule="exact"/>
              <w:rPr>
                <w:rFonts w:ascii="宋体" w:hAnsi="宋体" w:cs="宋体"/>
                <w:szCs w:val="21"/>
              </w:rPr>
            </w:pPr>
            <w:r>
              <w:rPr>
                <w:rFonts w:hint="eastAsia" w:ascii="宋体" w:hAnsi="宋体" w:cs="宋体"/>
                <w:szCs w:val="21"/>
              </w:rPr>
              <w:t>1  ……</w:t>
            </w:r>
          </w:p>
          <w:p w14:paraId="6572910C">
            <w:pPr>
              <w:spacing w:line="380" w:lineRule="exact"/>
              <w:rPr>
                <w:rFonts w:ascii="宋体" w:hAnsi="宋体" w:cs="宋体"/>
                <w:szCs w:val="21"/>
              </w:rPr>
            </w:pPr>
            <w:r>
              <w:rPr>
                <w:rFonts w:hint="eastAsia" w:ascii="宋体" w:hAnsi="宋体" w:cs="宋体"/>
                <w:szCs w:val="21"/>
              </w:rPr>
              <w:t>2  ……</w:t>
            </w:r>
          </w:p>
          <w:p w14:paraId="48F8BC17">
            <w:pPr>
              <w:spacing w:line="380" w:lineRule="exact"/>
              <w:rPr>
                <w:rFonts w:ascii="宋体" w:hAnsi="宋体" w:cs="宋体"/>
                <w:szCs w:val="21"/>
              </w:rPr>
            </w:pPr>
            <w:r>
              <w:rPr>
                <w:rFonts w:hint="eastAsia" w:ascii="宋体" w:hAnsi="宋体" w:cs="宋体"/>
                <w:szCs w:val="21"/>
              </w:rPr>
              <w:t>3  ……</w:t>
            </w:r>
          </w:p>
          <w:p w14:paraId="6F16224A">
            <w:pPr>
              <w:spacing w:line="380" w:lineRule="exact"/>
              <w:rPr>
                <w:rFonts w:ascii="宋体" w:hAnsi="宋体" w:cs="宋体"/>
                <w:szCs w:val="21"/>
              </w:rPr>
            </w:pPr>
            <w:r>
              <w:rPr>
                <w:rFonts w:hint="eastAsia" w:ascii="宋体" w:hAnsi="宋体" w:cs="宋体"/>
                <w:szCs w:val="21"/>
              </w:rPr>
              <w:t>……</w:t>
            </w:r>
          </w:p>
        </w:tc>
        <w:tc>
          <w:tcPr>
            <w:tcW w:w="1168" w:type="dxa"/>
            <w:tcBorders>
              <w:top w:val="single" w:color="auto" w:sz="4" w:space="0"/>
              <w:left w:val="single" w:color="auto" w:sz="4" w:space="0"/>
              <w:bottom w:val="single" w:color="auto" w:sz="4" w:space="0"/>
              <w:right w:val="single" w:color="auto" w:sz="4" w:space="0"/>
            </w:tcBorders>
            <w:vAlign w:val="center"/>
          </w:tcPr>
          <w:p w14:paraId="30EDDCD8">
            <w:pPr>
              <w:spacing w:line="380" w:lineRule="exact"/>
              <w:rPr>
                <w:rFonts w:ascii="宋体" w:hAnsi="宋体" w:cs="宋体"/>
                <w:szCs w:val="21"/>
              </w:rPr>
            </w:pPr>
            <w:r>
              <w:rPr>
                <w:rFonts w:hint="eastAsia" w:ascii="宋体" w:hAnsi="宋体" w:cs="宋体"/>
                <w:szCs w:val="21"/>
              </w:rPr>
              <w:t>正偏离（负偏离或无偏离）</w:t>
            </w:r>
          </w:p>
        </w:tc>
      </w:tr>
      <w:tr w14:paraId="248BA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vAlign w:val="center"/>
          </w:tcPr>
          <w:p w14:paraId="681B21AE">
            <w:pPr>
              <w:spacing w:line="380" w:lineRule="exact"/>
              <w:rPr>
                <w:rFonts w:ascii="宋体" w:hAnsi="宋体" w:cs="宋体"/>
                <w:szCs w:val="21"/>
              </w:rPr>
            </w:pPr>
            <w:r>
              <w:rPr>
                <w:rFonts w:hint="eastAsia" w:ascii="宋体" w:hAnsi="宋体" w:cs="宋体"/>
                <w:szCs w:val="21"/>
              </w:rPr>
              <w:t>...</w:t>
            </w:r>
          </w:p>
        </w:tc>
        <w:tc>
          <w:tcPr>
            <w:tcW w:w="1260" w:type="dxa"/>
            <w:tcBorders>
              <w:top w:val="single" w:color="auto" w:sz="4" w:space="0"/>
              <w:left w:val="single" w:color="auto" w:sz="4" w:space="0"/>
              <w:bottom w:val="single" w:color="auto" w:sz="4" w:space="0"/>
              <w:right w:val="single" w:color="auto" w:sz="4" w:space="0"/>
            </w:tcBorders>
            <w:vAlign w:val="center"/>
          </w:tcPr>
          <w:p w14:paraId="21C63D0B">
            <w:pPr>
              <w:spacing w:line="380" w:lineRule="exact"/>
              <w:rPr>
                <w:rFonts w:ascii="宋体" w:hAnsi="宋体" w:cs="宋体"/>
                <w:szCs w:val="21"/>
              </w:rPr>
            </w:pPr>
          </w:p>
        </w:tc>
        <w:tc>
          <w:tcPr>
            <w:tcW w:w="2310" w:type="dxa"/>
            <w:tcBorders>
              <w:top w:val="single" w:color="auto" w:sz="4" w:space="0"/>
              <w:left w:val="single" w:color="auto" w:sz="4" w:space="0"/>
              <w:bottom w:val="single" w:color="auto" w:sz="4" w:space="0"/>
              <w:right w:val="single" w:color="auto" w:sz="4" w:space="0"/>
            </w:tcBorders>
            <w:vAlign w:val="center"/>
          </w:tcPr>
          <w:p w14:paraId="58D5DE74">
            <w:pPr>
              <w:spacing w:line="380" w:lineRule="exact"/>
              <w:rPr>
                <w:rFonts w:ascii="宋体" w:hAnsi="宋体" w:cs="宋体"/>
                <w:szCs w:val="21"/>
              </w:rPr>
            </w:pPr>
          </w:p>
        </w:tc>
        <w:tc>
          <w:tcPr>
            <w:tcW w:w="1516" w:type="dxa"/>
            <w:tcBorders>
              <w:top w:val="single" w:color="auto" w:sz="4" w:space="0"/>
              <w:left w:val="single" w:color="auto" w:sz="4" w:space="0"/>
              <w:bottom w:val="single" w:color="auto" w:sz="4" w:space="0"/>
              <w:right w:val="single" w:color="auto" w:sz="4" w:space="0"/>
            </w:tcBorders>
            <w:vAlign w:val="center"/>
          </w:tcPr>
          <w:p w14:paraId="37BF246D">
            <w:pPr>
              <w:spacing w:line="380" w:lineRule="exact"/>
              <w:rPr>
                <w:rFonts w:ascii="宋体" w:hAnsi="宋体" w:cs="宋体"/>
                <w:szCs w:val="21"/>
              </w:rPr>
            </w:pPr>
          </w:p>
        </w:tc>
        <w:tc>
          <w:tcPr>
            <w:tcW w:w="3297" w:type="dxa"/>
            <w:tcBorders>
              <w:top w:val="single" w:color="auto" w:sz="4" w:space="0"/>
              <w:left w:val="single" w:color="auto" w:sz="4" w:space="0"/>
              <w:bottom w:val="single" w:color="auto" w:sz="4" w:space="0"/>
              <w:right w:val="single" w:color="auto" w:sz="4" w:space="0"/>
            </w:tcBorders>
            <w:vAlign w:val="center"/>
          </w:tcPr>
          <w:p w14:paraId="4A0F4474">
            <w:pPr>
              <w:spacing w:line="380" w:lineRule="exact"/>
              <w:rPr>
                <w:rFonts w:ascii="宋体" w:hAnsi="宋体" w:cs="宋体"/>
                <w:szCs w:val="21"/>
              </w:rPr>
            </w:pPr>
          </w:p>
        </w:tc>
        <w:tc>
          <w:tcPr>
            <w:tcW w:w="1168" w:type="dxa"/>
            <w:tcBorders>
              <w:top w:val="single" w:color="auto" w:sz="4" w:space="0"/>
              <w:left w:val="single" w:color="auto" w:sz="4" w:space="0"/>
              <w:bottom w:val="single" w:color="auto" w:sz="4" w:space="0"/>
              <w:right w:val="single" w:color="auto" w:sz="4" w:space="0"/>
            </w:tcBorders>
            <w:vAlign w:val="center"/>
          </w:tcPr>
          <w:p w14:paraId="39BE965B">
            <w:pPr>
              <w:spacing w:line="380" w:lineRule="exact"/>
              <w:rPr>
                <w:rFonts w:ascii="宋体" w:hAnsi="宋体" w:cs="宋体"/>
                <w:szCs w:val="21"/>
              </w:rPr>
            </w:pPr>
          </w:p>
        </w:tc>
      </w:tr>
      <w:tr w14:paraId="552A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tcBorders>
              <w:top w:val="single" w:color="auto" w:sz="4" w:space="0"/>
              <w:left w:val="single" w:color="auto" w:sz="4" w:space="0"/>
              <w:bottom w:val="single" w:color="auto" w:sz="4" w:space="0"/>
              <w:right w:val="single" w:color="auto" w:sz="4" w:space="0"/>
            </w:tcBorders>
            <w:vAlign w:val="center"/>
          </w:tcPr>
          <w:p w14:paraId="5B3DEA8A">
            <w:pPr>
              <w:spacing w:line="380" w:lineRule="exact"/>
              <w:rPr>
                <w:rFonts w:ascii="宋体" w:hAnsi="宋体" w:cs="宋体"/>
                <w:szCs w:val="21"/>
              </w:rPr>
            </w:pPr>
            <w:r>
              <w:rPr>
                <w:rFonts w:hint="eastAsia" w:ascii="宋体" w:hAnsi="宋体" w:cs="宋体"/>
                <w:szCs w:val="21"/>
              </w:rPr>
              <w:t>标项</w:t>
            </w:r>
            <w:r>
              <w:rPr>
                <w:rFonts w:hint="eastAsia" w:ascii="宋体" w:hAnsi="宋体" w:cs="宋体"/>
                <w:szCs w:val="21"/>
                <w:u w:val="single"/>
              </w:rPr>
              <w:t>　　</w:t>
            </w:r>
            <w:r>
              <w:rPr>
                <w:rFonts w:hint="eastAsia" w:ascii="宋体" w:hAnsi="宋体" w:cs="宋体"/>
                <w:szCs w:val="21"/>
              </w:rPr>
              <w:t>（此处有分标时填写具体标项号，无分标时填写“无”）</w:t>
            </w:r>
          </w:p>
        </w:tc>
      </w:tr>
    </w:tbl>
    <w:p w14:paraId="51EBBDD3">
      <w:pPr>
        <w:spacing w:line="380" w:lineRule="exact"/>
        <w:rPr>
          <w:rFonts w:ascii="宋体" w:hAnsi="宋体" w:cs="宋体"/>
          <w:szCs w:val="21"/>
        </w:rPr>
      </w:pPr>
      <w:r>
        <w:rPr>
          <w:rFonts w:hint="eastAsia" w:ascii="宋体" w:hAnsi="宋体" w:cs="宋体"/>
          <w:szCs w:val="21"/>
        </w:rPr>
        <w:t>注：</w:t>
      </w:r>
    </w:p>
    <w:p w14:paraId="529AF135">
      <w:pPr>
        <w:spacing w:line="380" w:lineRule="exact"/>
        <w:rPr>
          <w:rFonts w:ascii="宋体" w:hAnsi="宋体" w:cs="宋体"/>
          <w:szCs w:val="21"/>
        </w:rPr>
      </w:pPr>
      <w:r>
        <w:rPr>
          <w:rFonts w:hint="eastAsia" w:ascii="宋体" w:hAnsi="宋体" w:cs="宋体"/>
          <w:szCs w:val="21"/>
        </w:rPr>
        <w:t>1.表格内容均需按要求填写并盖章，不得留空，</w:t>
      </w:r>
      <w:r>
        <w:rPr>
          <w:rFonts w:hint="eastAsia" w:ascii="宋体" w:hAnsi="宋体" w:cs="宋体"/>
          <w:bCs/>
          <w:szCs w:val="21"/>
        </w:rPr>
        <w:t>否则按投标无效处理</w:t>
      </w:r>
      <w:r>
        <w:rPr>
          <w:rFonts w:hint="eastAsia" w:ascii="宋体" w:hAnsi="宋体" w:cs="宋体"/>
          <w:szCs w:val="21"/>
        </w:rPr>
        <w:t>。</w:t>
      </w:r>
    </w:p>
    <w:p w14:paraId="7C426A7D">
      <w:pPr>
        <w:spacing w:line="380" w:lineRule="exact"/>
        <w:rPr>
          <w:rFonts w:ascii="宋体" w:hAnsi="宋体" w:cs="宋体"/>
          <w:bCs/>
          <w:szCs w:val="21"/>
        </w:rPr>
      </w:pPr>
      <w:r>
        <w:rPr>
          <w:rFonts w:hint="eastAsia" w:ascii="宋体" w:hAnsi="宋体" w:cs="宋体"/>
          <w:bCs/>
          <w:szCs w:val="21"/>
        </w:rPr>
        <w:t>2.如招标文件需求中出现小于或大于某个数值标准时，投标文件不得直接复制招标文件需求，投标文件承诺内容应当写明投标具体参数，否则按投标无效处理。</w:t>
      </w:r>
    </w:p>
    <w:p w14:paraId="5B7607D2">
      <w:pPr>
        <w:spacing w:line="380" w:lineRule="exact"/>
        <w:rPr>
          <w:rFonts w:ascii="宋体" w:hAnsi="宋体" w:cs="宋体"/>
          <w:szCs w:val="21"/>
        </w:rPr>
      </w:pPr>
      <w:r>
        <w:rPr>
          <w:rFonts w:hint="eastAsia" w:ascii="宋体" w:hAnsi="宋体" w:cs="宋体"/>
          <w:bCs/>
          <w:szCs w:val="21"/>
        </w:rPr>
        <w:t>3.当投标文件的服务内容低于招标文件要求时，投标人应当如实写明“负偏离”，否则视为虚假应标。</w:t>
      </w:r>
    </w:p>
    <w:p w14:paraId="1EFD9ADB">
      <w:pPr>
        <w:pStyle w:val="125"/>
        <w:spacing w:line="380" w:lineRule="exact"/>
        <w:rPr>
          <w:rFonts w:ascii="宋体" w:hAnsi="宋体" w:cs="宋体"/>
          <w:lang w:val="zh-CN"/>
        </w:rPr>
      </w:pPr>
    </w:p>
    <w:p w14:paraId="1CAB37FE">
      <w:pPr>
        <w:snapToGrid w:val="0"/>
        <w:spacing w:line="380" w:lineRule="exact"/>
        <w:ind w:firstLine="5640" w:firstLineChars="2350"/>
        <w:rPr>
          <w:rFonts w:ascii="宋体" w:hAnsi="宋体" w:cs="宋体"/>
          <w:kern w:val="0"/>
          <w:sz w:val="24"/>
        </w:rPr>
      </w:pPr>
      <w:r>
        <w:rPr>
          <w:rFonts w:hint="eastAsia" w:ascii="宋体" w:hAnsi="宋体" w:cs="宋体"/>
          <w:kern w:val="0"/>
          <w:sz w:val="24"/>
          <w:lang w:val="zh-CN"/>
        </w:rPr>
        <w:t>投标人名称(电子签章)：</w:t>
      </w:r>
    </w:p>
    <w:p w14:paraId="5B6EF686">
      <w:pPr>
        <w:snapToGrid w:val="0"/>
        <w:spacing w:line="380" w:lineRule="exact"/>
        <w:ind w:firstLine="5760" w:firstLineChars="2400"/>
        <w:rPr>
          <w:rFonts w:ascii="宋体" w:hAns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73EBE91">
      <w:pPr>
        <w:snapToGrid w:val="0"/>
        <w:spacing w:beforeLines="50" w:after="50"/>
        <w:jc w:val="center"/>
        <w:rPr>
          <w:rFonts w:ascii="宋体" w:hAnsi="宋体" w:cs="宋体"/>
          <w:b/>
          <w:bCs/>
          <w:sz w:val="30"/>
          <w:szCs w:val="30"/>
        </w:rPr>
      </w:pPr>
    </w:p>
    <w:p w14:paraId="268E7127">
      <w:pPr>
        <w:snapToGrid w:val="0"/>
        <w:spacing w:beforeLines="50" w:after="50"/>
        <w:jc w:val="center"/>
        <w:rPr>
          <w:rFonts w:ascii="宋体" w:hAnsi="宋体" w:cs="宋体"/>
          <w:b/>
          <w:bCs/>
          <w:sz w:val="30"/>
          <w:szCs w:val="30"/>
        </w:rPr>
      </w:pPr>
      <w:r>
        <w:rPr>
          <w:rFonts w:hint="eastAsia" w:ascii="宋体" w:hAnsi="宋体" w:cs="宋体"/>
          <w:b/>
          <w:bCs/>
          <w:sz w:val="30"/>
          <w:szCs w:val="30"/>
        </w:rPr>
        <w:br w:type="page"/>
      </w:r>
      <w:r>
        <w:rPr>
          <w:rFonts w:hint="eastAsia" w:ascii="宋体" w:hAnsi="宋体" w:cs="宋体"/>
          <w:b/>
          <w:bCs/>
          <w:sz w:val="30"/>
          <w:szCs w:val="30"/>
        </w:rPr>
        <w:t>二、项目实施方案</w:t>
      </w:r>
    </w:p>
    <w:p w14:paraId="79E931BC">
      <w:pPr>
        <w:autoSpaceDE w:val="0"/>
        <w:autoSpaceDN w:val="0"/>
        <w:spacing w:line="360" w:lineRule="auto"/>
        <w:jc w:val="center"/>
        <w:rPr>
          <w:rFonts w:ascii="宋体" w:hAnsi="宋体" w:cs="宋体"/>
          <w:sz w:val="24"/>
        </w:rPr>
      </w:pPr>
      <w:r>
        <w:rPr>
          <w:rFonts w:hint="eastAsia" w:ascii="宋体" w:hAnsi="宋体" w:cs="宋体"/>
          <w:sz w:val="24"/>
        </w:rPr>
        <w:t>（由投标人根据采购需求及招标文件要求编制）</w:t>
      </w:r>
    </w:p>
    <w:p w14:paraId="6F80B8C2">
      <w:pPr>
        <w:snapToGrid w:val="0"/>
        <w:spacing w:line="360" w:lineRule="auto"/>
        <w:ind w:firstLine="4935" w:firstLineChars="2350"/>
        <w:rPr>
          <w:rFonts w:ascii="宋体" w:hAnsi="宋体" w:cs="宋体"/>
          <w:szCs w:val="21"/>
        </w:rPr>
      </w:pPr>
      <w:r>
        <w:rPr>
          <w:rFonts w:hint="eastAsia" w:ascii="宋体" w:hAnsi="宋体" w:cs="宋体"/>
          <w:szCs w:val="21"/>
        </w:rPr>
        <w:t xml:space="preserve"> </w:t>
      </w:r>
    </w:p>
    <w:p w14:paraId="40B4483E">
      <w:pPr>
        <w:snapToGrid w:val="0"/>
        <w:spacing w:line="360" w:lineRule="auto"/>
        <w:ind w:firstLine="5640" w:firstLineChars="2350"/>
        <w:rPr>
          <w:rFonts w:ascii="宋体" w:hAnsi="宋体" w:cs="宋体"/>
          <w:kern w:val="0"/>
          <w:sz w:val="24"/>
        </w:rPr>
      </w:pPr>
      <w:r>
        <w:rPr>
          <w:rFonts w:hint="eastAsia" w:ascii="宋体" w:hAnsi="宋体" w:cs="宋体"/>
          <w:kern w:val="0"/>
          <w:sz w:val="24"/>
          <w:lang w:val="zh-CN"/>
        </w:rPr>
        <w:t>投标人名称(电子签章)：</w:t>
      </w:r>
    </w:p>
    <w:p w14:paraId="79D893B1">
      <w:pPr>
        <w:snapToGrid w:val="0"/>
        <w:spacing w:line="360" w:lineRule="auto"/>
        <w:ind w:firstLine="5520" w:firstLineChars="23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7D7257F">
      <w:pPr>
        <w:snapToGrid w:val="0"/>
        <w:spacing w:beforeLines="50" w:after="50"/>
        <w:ind w:left="142"/>
        <w:jc w:val="center"/>
        <w:rPr>
          <w:rFonts w:ascii="宋体" w:hAnsi="宋体" w:cs="宋体"/>
          <w:b/>
          <w:sz w:val="32"/>
          <w:szCs w:val="32"/>
        </w:rPr>
      </w:pPr>
      <w:r>
        <w:rPr>
          <w:rFonts w:hint="eastAsia" w:ascii="宋体" w:hAnsi="宋体" w:cs="宋体"/>
          <w:b/>
          <w:sz w:val="32"/>
          <w:szCs w:val="32"/>
        </w:rPr>
        <w:t>三、服务承诺</w:t>
      </w:r>
    </w:p>
    <w:p w14:paraId="13860AA2">
      <w:pPr>
        <w:spacing w:line="360" w:lineRule="auto"/>
        <w:jc w:val="center"/>
        <w:rPr>
          <w:rFonts w:ascii="宋体" w:hAnsi="宋体" w:cs="宋体"/>
          <w:b/>
          <w:bCs/>
          <w:sz w:val="24"/>
        </w:rPr>
      </w:pPr>
      <w:r>
        <w:rPr>
          <w:rFonts w:hint="eastAsia" w:ascii="宋体" w:hAnsi="宋体" w:cs="宋体"/>
          <w:sz w:val="24"/>
        </w:rPr>
        <w:t>（由投标人根据采购需求及招标文件要求编制）</w:t>
      </w:r>
    </w:p>
    <w:p w14:paraId="21D8D582">
      <w:pPr>
        <w:snapToGrid w:val="0"/>
        <w:spacing w:beforeLines="50" w:after="50"/>
        <w:jc w:val="left"/>
        <w:rPr>
          <w:rFonts w:ascii="宋体" w:hAnsi="宋体" w:cs="宋体"/>
          <w:sz w:val="24"/>
        </w:rPr>
      </w:pPr>
      <w:r>
        <w:rPr>
          <w:rFonts w:hint="eastAsia" w:ascii="宋体" w:hAnsi="宋体" w:cs="宋体"/>
          <w:sz w:val="24"/>
        </w:rPr>
        <w:t xml:space="preserve"> </w:t>
      </w:r>
    </w:p>
    <w:p w14:paraId="0715D428">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3842CD74">
      <w:pPr>
        <w:snapToGrid w:val="0"/>
        <w:spacing w:line="360" w:lineRule="auto"/>
        <w:ind w:firstLine="5160" w:firstLineChars="2150"/>
        <w:rPr>
          <w:rFonts w:ascii="宋体" w:hAnsi="宋体" w:cs="宋体"/>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1C8880C8">
      <w:pPr>
        <w:snapToGrid w:val="0"/>
        <w:spacing w:beforeLines="50" w:after="50"/>
        <w:ind w:left="142"/>
        <w:jc w:val="center"/>
        <w:rPr>
          <w:rFonts w:ascii="宋体" w:hAnsi="宋体" w:cs="宋体"/>
          <w:b/>
          <w:sz w:val="32"/>
          <w:szCs w:val="32"/>
        </w:rPr>
      </w:pPr>
      <w:r>
        <w:rPr>
          <w:rFonts w:hint="eastAsia" w:ascii="宋体" w:hAnsi="宋体" w:cs="宋体"/>
          <w:b/>
          <w:sz w:val="32"/>
          <w:szCs w:val="32"/>
        </w:rPr>
        <w:t>四、项目实施人员一览表</w:t>
      </w:r>
    </w:p>
    <w:p w14:paraId="7BD3866C">
      <w:pPr>
        <w:spacing w:line="360" w:lineRule="auto"/>
        <w:jc w:val="center"/>
        <w:rPr>
          <w:rFonts w:ascii="宋体" w:hAnsi="宋体" w:cs="宋体"/>
          <w:b/>
          <w:bCs/>
          <w:sz w:val="24"/>
        </w:rPr>
      </w:pPr>
      <w:r>
        <w:rPr>
          <w:rFonts w:hint="eastAsia" w:ascii="宋体" w:hAnsi="宋体" w:cs="宋体"/>
          <w:sz w:val="24"/>
        </w:rPr>
        <w:t>（由投标人根据采购需求及招标文件要求编制）</w:t>
      </w:r>
    </w:p>
    <w:p w14:paraId="198FFF92">
      <w:pPr>
        <w:snapToGrid w:val="0"/>
        <w:spacing w:beforeLines="50" w:after="50"/>
        <w:jc w:val="left"/>
        <w:rPr>
          <w:rFonts w:ascii="宋体" w:hAnsi="宋体" w:cs="宋体"/>
          <w:sz w:val="24"/>
        </w:rPr>
      </w:pPr>
      <w:r>
        <w:rPr>
          <w:rFonts w:hint="eastAsia" w:ascii="宋体" w:hAnsi="宋体" w:cs="宋体"/>
          <w:sz w:val="24"/>
        </w:rPr>
        <w:t xml:space="preserve"> </w:t>
      </w:r>
    </w:p>
    <w:p w14:paraId="09474AB7">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5777533A">
      <w:pPr>
        <w:snapToGrid w:val="0"/>
        <w:spacing w:line="360" w:lineRule="auto"/>
        <w:ind w:firstLine="5160" w:firstLineChars="215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5C50E0FF">
      <w:pPr>
        <w:spacing w:line="360" w:lineRule="auto"/>
        <w:ind w:left="808"/>
        <w:jc w:val="center"/>
        <w:rPr>
          <w:rFonts w:ascii="宋体" w:hAnsi="宋体" w:cs="宋体"/>
          <w:b/>
          <w:sz w:val="32"/>
          <w:szCs w:val="32"/>
        </w:rPr>
      </w:pPr>
      <w:r>
        <w:rPr>
          <w:rFonts w:hint="eastAsia" w:ascii="宋体" w:hAnsi="宋体" w:cs="宋体"/>
          <w:b/>
          <w:sz w:val="32"/>
          <w:szCs w:val="32"/>
        </w:rPr>
        <w:t>五、投标人对本项目的合理化建议和改进措施</w:t>
      </w:r>
    </w:p>
    <w:p w14:paraId="147F4A81">
      <w:pPr>
        <w:spacing w:line="360" w:lineRule="auto"/>
        <w:jc w:val="center"/>
        <w:rPr>
          <w:rFonts w:ascii="宋体" w:hAnsi="宋体" w:cs="宋体"/>
          <w:b/>
          <w:bCs/>
          <w:sz w:val="24"/>
        </w:rPr>
      </w:pPr>
      <w:r>
        <w:rPr>
          <w:rFonts w:hint="eastAsia" w:ascii="宋体" w:hAnsi="宋体" w:cs="宋体"/>
          <w:sz w:val="24"/>
        </w:rPr>
        <w:t>（由投标人根据采购需求及招标文件要求编制）</w:t>
      </w:r>
    </w:p>
    <w:p w14:paraId="1BF5CCDF">
      <w:pPr>
        <w:snapToGrid w:val="0"/>
        <w:spacing w:beforeLines="50" w:after="50"/>
        <w:jc w:val="left"/>
        <w:rPr>
          <w:rFonts w:ascii="宋体" w:hAnsi="宋体" w:cs="宋体"/>
          <w:sz w:val="24"/>
        </w:rPr>
      </w:pPr>
      <w:r>
        <w:rPr>
          <w:rFonts w:hint="eastAsia" w:ascii="宋体" w:hAnsi="宋体" w:cs="宋体"/>
          <w:sz w:val="24"/>
        </w:rPr>
        <w:t xml:space="preserve"> </w:t>
      </w:r>
    </w:p>
    <w:p w14:paraId="6887C272">
      <w:pPr>
        <w:snapToGrid w:val="0"/>
        <w:spacing w:line="360" w:lineRule="auto"/>
        <w:ind w:firstLine="4935" w:firstLineChars="2350"/>
        <w:rPr>
          <w:rFonts w:ascii="宋体" w:hAnsi="宋体" w:cs="宋体"/>
          <w:kern w:val="0"/>
          <w:sz w:val="24"/>
        </w:rPr>
      </w:pPr>
      <w:r>
        <w:rPr>
          <w:rFonts w:hint="eastAsia" w:ascii="宋体" w:hAnsi="宋体" w:cs="宋体"/>
          <w:szCs w:val="21"/>
        </w:rPr>
        <w:t xml:space="preserve"> </w:t>
      </w:r>
      <w:r>
        <w:rPr>
          <w:rFonts w:hint="eastAsia" w:ascii="宋体" w:hAnsi="宋体" w:cs="宋体"/>
          <w:kern w:val="0"/>
          <w:sz w:val="24"/>
          <w:lang w:val="zh-CN"/>
        </w:rPr>
        <w:t>投标人名称(电子签章)：</w:t>
      </w:r>
    </w:p>
    <w:p w14:paraId="0BFF2CF5">
      <w:pPr>
        <w:snapToGrid w:val="0"/>
        <w:spacing w:line="360" w:lineRule="auto"/>
        <w:ind w:firstLine="5160" w:firstLineChars="2150"/>
        <w:rPr>
          <w:rFonts w:ascii="宋体" w:hAnsi="宋体" w:cs="宋体"/>
          <w:b/>
          <w:sz w:val="32"/>
          <w:szCs w:val="32"/>
        </w:rPr>
      </w:pP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E1BCA1D">
      <w:pPr>
        <w:spacing w:line="360" w:lineRule="auto"/>
        <w:ind w:left="808"/>
        <w:jc w:val="center"/>
        <w:rPr>
          <w:rFonts w:ascii="宋体" w:hAnsi="宋体" w:cs="宋体"/>
          <w:b/>
          <w:sz w:val="32"/>
          <w:szCs w:val="32"/>
        </w:rPr>
      </w:pPr>
      <w:r>
        <w:rPr>
          <w:rFonts w:hint="eastAsia" w:ascii="宋体" w:hAnsi="宋体" w:cs="宋体"/>
          <w:b/>
          <w:sz w:val="32"/>
          <w:szCs w:val="32"/>
        </w:rPr>
        <w:t>六、除招标文件规定必须提供以外，投标人需要说明的其他文件和说明。</w:t>
      </w:r>
    </w:p>
    <w:p w14:paraId="53220706">
      <w:pPr>
        <w:spacing w:line="360" w:lineRule="auto"/>
        <w:ind w:left="808" w:firstLine="2400" w:firstLineChars="1000"/>
        <w:rPr>
          <w:rFonts w:ascii="宋体" w:hAnsi="宋体" w:cs="宋体"/>
          <w:sz w:val="24"/>
        </w:rPr>
      </w:pPr>
      <w:r>
        <w:rPr>
          <w:rFonts w:hint="eastAsia" w:ascii="宋体" w:hAnsi="宋体" w:cs="宋体"/>
          <w:sz w:val="24"/>
        </w:rPr>
        <w:t>（由投标人根据采购需求自行编制）</w:t>
      </w:r>
    </w:p>
    <w:p w14:paraId="72F5D5BE">
      <w:pPr>
        <w:spacing w:line="360" w:lineRule="auto"/>
        <w:jc w:val="center"/>
        <w:rPr>
          <w:rFonts w:ascii="宋体" w:hAnsi="宋体" w:cs="宋体"/>
          <w:sz w:val="24"/>
        </w:rPr>
      </w:pPr>
    </w:p>
    <w:p w14:paraId="6BDA4C0A">
      <w:pPr>
        <w:autoSpaceDE w:val="0"/>
        <w:autoSpaceDN w:val="0"/>
        <w:spacing w:line="360" w:lineRule="auto"/>
        <w:ind w:firstLine="4800" w:firstLineChars="2000"/>
        <w:rPr>
          <w:rFonts w:ascii="宋体" w:hAnsi="宋体" w:cs="宋体"/>
          <w:sz w:val="24"/>
        </w:rPr>
      </w:pPr>
      <w:r>
        <w:rPr>
          <w:rFonts w:hint="eastAsia" w:ascii="宋体" w:hAnsi="宋体" w:cs="宋体"/>
          <w:kern w:val="0"/>
          <w:sz w:val="24"/>
        </w:rPr>
        <w:t>投标人名称（电子</w:t>
      </w:r>
      <w:r>
        <w:rPr>
          <w:rFonts w:hint="eastAsia" w:ascii="宋体" w:hAnsi="宋体" w:cs="宋体"/>
          <w:kern w:val="0"/>
          <w:sz w:val="24"/>
          <w:lang w:val="zh-CN"/>
        </w:rPr>
        <w:t>签章</w:t>
      </w:r>
      <w:r>
        <w:rPr>
          <w:rFonts w:hint="eastAsia" w:ascii="宋体" w:hAnsi="宋体" w:cs="宋体"/>
          <w:kern w:val="0"/>
          <w:sz w:val="24"/>
        </w:rPr>
        <w:t xml:space="preserve">）：                       </w:t>
      </w:r>
    </w:p>
    <w:p w14:paraId="1D0A98AF">
      <w:pPr>
        <w:snapToGrid w:val="0"/>
        <w:spacing w:before="50" w:afterLines="50"/>
        <w:jc w:val="left"/>
        <w:rPr>
          <w:rFonts w:ascii="宋体" w:hAnsi="宋体" w:cs="宋体"/>
          <w:sz w:val="24"/>
          <w:szCs w:val="20"/>
        </w:rPr>
      </w:pPr>
      <w:r>
        <w:rPr>
          <w:rFonts w:hint="eastAsia" w:ascii="宋体" w:hAnsi="宋体" w:cs="宋体"/>
          <w:kern w:val="0"/>
          <w:sz w:val="24"/>
        </w:rPr>
        <w:t xml:space="preserve">                                        </w:t>
      </w:r>
      <w:r>
        <w:rPr>
          <w:rFonts w:hint="eastAsia" w:ascii="宋体" w:hAnsi="宋体" w:cs="宋体"/>
          <w:kern w:val="0"/>
          <w:sz w:val="24"/>
          <w:lang w:val="zh-CN"/>
        </w:rPr>
        <w:t>日期：  年  月   日</w:t>
      </w:r>
    </w:p>
    <w:p w14:paraId="50A34352">
      <w:pPr>
        <w:snapToGrid w:val="0"/>
        <w:spacing w:beforeLines="50" w:after="50"/>
        <w:ind w:left="142"/>
        <w:jc w:val="left"/>
        <w:rPr>
          <w:rFonts w:ascii="宋体" w:hAnsi="宋体" w:cs="宋体"/>
          <w:b/>
          <w:sz w:val="28"/>
          <w:szCs w:val="28"/>
        </w:rPr>
      </w:pPr>
      <w:r>
        <w:rPr>
          <w:rFonts w:hint="eastAsia" w:ascii="宋体" w:hAnsi="宋体" w:cs="宋体"/>
          <w:b/>
          <w:sz w:val="24"/>
        </w:rPr>
        <w:br w:type="page"/>
      </w:r>
      <w:r>
        <w:rPr>
          <w:rFonts w:hint="eastAsia" w:ascii="宋体" w:hAnsi="宋体" w:cs="宋体"/>
          <w:b/>
          <w:sz w:val="28"/>
          <w:szCs w:val="28"/>
        </w:rPr>
        <w:t>第五节、其他文书、文件格式</w:t>
      </w:r>
    </w:p>
    <w:p w14:paraId="442C9180">
      <w:pPr>
        <w:snapToGrid w:val="0"/>
        <w:spacing w:beforeLines="50" w:after="50"/>
        <w:jc w:val="left"/>
        <w:rPr>
          <w:rFonts w:ascii="宋体" w:hAnsi="宋体" w:cs="宋体"/>
        </w:rPr>
      </w:pPr>
      <w:r>
        <w:rPr>
          <w:rFonts w:hint="eastAsia" w:ascii="宋体" w:hAnsi="宋体" w:cs="宋体"/>
          <w:b/>
          <w:sz w:val="24"/>
        </w:rPr>
        <w:t xml:space="preserve"> 1.中小企业声明函格式</w:t>
      </w:r>
    </w:p>
    <w:p w14:paraId="1ACA426F">
      <w:pPr>
        <w:rPr>
          <w:rFonts w:ascii="宋体" w:hAnsi="宋体" w:cs="宋体"/>
        </w:rPr>
      </w:pPr>
    </w:p>
    <w:p w14:paraId="0CD885A3">
      <w:pPr>
        <w:spacing w:line="380" w:lineRule="exact"/>
        <w:jc w:val="center"/>
        <w:rPr>
          <w:rFonts w:ascii="宋体" w:hAnsi="宋体" w:cs="宋体"/>
          <w:sz w:val="32"/>
          <w:szCs w:val="32"/>
        </w:rPr>
      </w:pPr>
      <w:r>
        <w:rPr>
          <w:rFonts w:hint="eastAsia" w:ascii="宋体" w:hAnsi="宋体" w:cs="宋体"/>
          <w:sz w:val="32"/>
          <w:szCs w:val="32"/>
        </w:rPr>
        <w:t>中小企业声明函（服务）</w:t>
      </w:r>
    </w:p>
    <w:p w14:paraId="304B7EA5">
      <w:pPr>
        <w:spacing w:before="2" w:line="380" w:lineRule="exact"/>
        <w:rPr>
          <w:rFonts w:ascii="宋体" w:hAnsi="宋体" w:cs="宋体"/>
          <w:b/>
          <w:bCs/>
          <w:sz w:val="27"/>
          <w:szCs w:val="27"/>
        </w:rPr>
      </w:pPr>
    </w:p>
    <w:p w14:paraId="17877DA9">
      <w:pPr>
        <w:pStyle w:val="20"/>
        <w:ind w:left="-426" w:leftChars="-203" w:right="142" w:firstLine="480" w:firstLineChars="200"/>
        <w:contextualSpacing/>
        <w:rPr>
          <w:rFonts w:ascii="宋体" w:hAnsi="宋体" w:cs="宋体"/>
          <w:kern w:val="24"/>
        </w:rPr>
      </w:pPr>
      <w:r>
        <w:rPr>
          <w:rFonts w:hint="eastAsia" w:ascii="宋体" w:hAnsi="宋体" w:cs="宋体"/>
        </w:rPr>
        <w:t>本公司郑重声明，根据《政府采购促进中小企业发展管理办法》（财库﹝2020﹞46号）的规定，本公司参加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（项目名称）项目 （</w:t>
      </w:r>
      <w:r>
        <w:rPr>
          <w:rFonts w:hint="eastAsia" w:ascii="宋体" w:hAnsi="宋体" w:cs="宋体"/>
          <w:bCs/>
          <w:u w:val="single"/>
        </w:rPr>
        <w:t>所投标项号及标项名称</w:t>
      </w:r>
      <w:r>
        <w:rPr>
          <w:rFonts w:hint="eastAsia" w:ascii="宋体" w:hAnsi="宋体" w:cs="宋体"/>
          <w:u w:val="single"/>
        </w:rPr>
        <w:t xml:space="preserve">）项目编号：（）  </w:t>
      </w:r>
      <w:r>
        <w:rPr>
          <w:rFonts w:hint="eastAsia" w:ascii="宋体" w:hAnsi="宋体" w:cs="宋体"/>
        </w:rPr>
        <w:t>采购活动，服务全部由符合政策要求的中小企业承接。相关企业（含联合体中的中小企业、签订分包意向协议的中小企业）的具体情况如下：</w:t>
      </w:r>
    </w:p>
    <w:p w14:paraId="34C3803B">
      <w:pPr>
        <w:tabs>
          <w:tab w:val="left" w:pos="1384"/>
          <w:tab w:val="left" w:pos="4562"/>
          <w:tab w:val="left" w:pos="6803"/>
        </w:tabs>
        <w:spacing w:line="380" w:lineRule="exact"/>
        <w:ind w:left="-426" w:right="-58" w:firstLine="655"/>
        <w:contextualSpacing/>
        <w:rPr>
          <w:rFonts w:ascii="宋体" w:hAnsi="宋体" w:cs="宋体"/>
          <w:kern w:val="24"/>
          <w:sz w:val="24"/>
        </w:rPr>
      </w:pPr>
      <w:r>
        <w:rPr>
          <w:rFonts w:hint="eastAsia" w:ascii="宋体" w:hAnsi="宋体" w:cs="宋体"/>
          <w:kern w:val="24"/>
          <w:sz w:val="24"/>
        </w:rPr>
        <w:t>1.</w:t>
      </w:r>
      <w:r>
        <w:rPr>
          <w:rFonts w:hint="eastAsia" w:ascii="宋体" w:hAnsi="宋体" w:cs="宋体"/>
          <w:kern w:val="24"/>
          <w:sz w:val="24"/>
          <w:u w:val="single"/>
        </w:rPr>
        <w:t>（标项名称）</w:t>
      </w:r>
      <w:r>
        <w:rPr>
          <w:rFonts w:hint="eastAsia" w:ascii="宋体" w:hAnsi="宋体" w:cs="宋体"/>
          <w:kern w:val="24"/>
          <w:sz w:val="24"/>
        </w:rPr>
        <w:t>，属于</w:t>
      </w:r>
      <w:r>
        <w:rPr>
          <w:rFonts w:hint="eastAsia" w:ascii="宋体" w:hAnsi="宋体" w:cs="宋体"/>
          <w:kern w:val="24"/>
          <w:sz w:val="24"/>
          <w:u w:val="single"/>
        </w:rPr>
        <w:t>其他未列明行业</w:t>
      </w:r>
      <w:r>
        <w:rPr>
          <w:rFonts w:hint="eastAsia" w:ascii="宋体" w:hAnsi="宋体" w:cs="宋体"/>
          <w:kern w:val="24"/>
          <w:sz w:val="24"/>
        </w:rPr>
        <w:t>；承接企业为</w:t>
      </w:r>
      <w:r>
        <w:rPr>
          <w:rFonts w:hint="eastAsia" w:ascii="宋体" w:hAnsi="宋体" w:cs="宋体"/>
          <w:kern w:val="24"/>
          <w:sz w:val="24"/>
          <w:u w:val="single"/>
        </w:rPr>
        <w:t>（企业名称）</w:t>
      </w:r>
      <w:r>
        <w:rPr>
          <w:rFonts w:hint="eastAsia" w:ascii="宋体" w:hAnsi="宋体" w:cs="宋体"/>
          <w:kern w:val="24"/>
          <w:sz w:val="24"/>
        </w:rPr>
        <w:t>，从业人员</w:t>
      </w:r>
      <w:r>
        <w:rPr>
          <w:rFonts w:hint="eastAsia" w:ascii="宋体" w:hAnsi="宋体" w:cs="宋体"/>
          <w:kern w:val="24"/>
          <w:sz w:val="24"/>
          <w:u w:val="single"/>
        </w:rPr>
        <w:t xml:space="preserve">      </w:t>
      </w:r>
      <w:r>
        <w:rPr>
          <w:rFonts w:hint="eastAsia" w:ascii="宋体" w:hAnsi="宋体" w:cs="宋体"/>
          <w:kern w:val="24"/>
          <w:sz w:val="24"/>
        </w:rPr>
        <w:t>人，营业收入为</w:t>
      </w:r>
      <w:r>
        <w:rPr>
          <w:rFonts w:hint="eastAsia" w:ascii="宋体" w:hAnsi="宋体" w:cs="宋体"/>
          <w:kern w:val="24"/>
          <w:sz w:val="24"/>
          <w:u w:val="single"/>
        </w:rPr>
        <w:t xml:space="preserve">      </w:t>
      </w:r>
      <w:r>
        <w:rPr>
          <w:rFonts w:hint="eastAsia" w:ascii="宋体" w:hAnsi="宋体" w:cs="宋体"/>
          <w:kern w:val="24"/>
          <w:sz w:val="24"/>
        </w:rPr>
        <w:t>万元，资产总额为</w:t>
      </w:r>
      <w:r>
        <w:rPr>
          <w:rFonts w:hint="eastAsia" w:ascii="宋体" w:hAnsi="宋体" w:cs="宋体"/>
          <w:kern w:val="24"/>
          <w:sz w:val="24"/>
          <w:u w:val="single"/>
        </w:rPr>
        <w:t xml:space="preserve">      </w:t>
      </w:r>
      <w:r>
        <w:rPr>
          <w:rFonts w:hint="eastAsia" w:ascii="宋体" w:hAnsi="宋体" w:cs="宋体"/>
          <w:kern w:val="24"/>
          <w:sz w:val="24"/>
        </w:rPr>
        <w:t>万元，属于</w:t>
      </w:r>
      <w:r>
        <w:rPr>
          <w:rFonts w:hint="eastAsia" w:ascii="宋体" w:hAnsi="宋体" w:cs="宋体"/>
          <w:kern w:val="24"/>
          <w:sz w:val="24"/>
          <w:u w:val="single"/>
        </w:rPr>
        <w:t>（中型企业、小型企业、微型企业）</w:t>
      </w:r>
      <w:r>
        <w:rPr>
          <w:rFonts w:hint="eastAsia" w:ascii="宋体" w:hAnsi="宋体" w:cs="宋体"/>
          <w:kern w:val="24"/>
          <w:sz w:val="24"/>
        </w:rPr>
        <w:t>；</w:t>
      </w:r>
    </w:p>
    <w:p w14:paraId="695366FD">
      <w:pPr>
        <w:tabs>
          <w:tab w:val="left" w:pos="1065"/>
          <w:tab w:val="left" w:pos="6477"/>
        </w:tabs>
        <w:spacing w:line="380" w:lineRule="exact"/>
        <w:ind w:left="-426" w:right="-58" w:firstLine="655"/>
        <w:contextualSpacing/>
        <w:rPr>
          <w:rFonts w:ascii="宋体" w:hAnsi="宋体" w:cs="宋体"/>
          <w:kern w:val="24"/>
          <w:sz w:val="24"/>
        </w:rPr>
      </w:pPr>
      <w:r>
        <w:rPr>
          <w:rFonts w:hint="eastAsia" w:ascii="宋体" w:hAnsi="宋体" w:cs="宋体"/>
          <w:kern w:val="24"/>
          <w:sz w:val="24"/>
        </w:rPr>
        <w:t>2.</w:t>
      </w:r>
      <w:r>
        <w:rPr>
          <w:rFonts w:hint="eastAsia" w:ascii="宋体" w:hAnsi="宋体" w:cs="宋体"/>
          <w:kern w:val="24"/>
          <w:sz w:val="24"/>
          <w:u w:val="single"/>
        </w:rPr>
        <w:t>（标项名称）</w:t>
      </w:r>
      <w:r>
        <w:rPr>
          <w:rFonts w:hint="eastAsia" w:ascii="宋体" w:hAnsi="宋体" w:cs="宋体"/>
          <w:kern w:val="24"/>
          <w:sz w:val="24"/>
        </w:rPr>
        <w:t>，属于</w:t>
      </w:r>
      <w:r>
        <w:rPr>
          <w:rFonts w:hint="eastAsia" w:ascii="宋体" w:hAnsi="宋体" w:cs="宋体"/>
          <w:kern w:val="24"/>
          <w:sz w:val="24"/>
          <w:u w:val="single"/>
        </w:rPr>
        <w:t>其他未列明行业</w:t>
      </w:r>
      <w:r>
        <w:rPr>
          <w:rFonts w:hint="eastAsia" w:ascii="宋体" w:hAnsi="宋体" w:cs="宋体"/>
          <w:kern w:val="24"/>
          <w:sz w:val="24"/>
        </w:rPr>
        <w:t>；承接企业为</w:t>
      </w:r>
      <w:r>
        <w:rPr>
          <w:rFonts w:hint="eastAsia" w:ascii="宋体" w:hAnsi="宋体" w:cs="宋体"/>
          <w:kern w:val="24"/>
          <w:sz w:val="24"/>
          <w:u w:val="single"/>
        </w:rPr>
        <w:t>（企业名称）</w:t>
      </w:r>
      <w:r>
        <w:rPr>
          <w:rFonts w:hint="eastAsia" w:ascii="宋体" w:hAnsi="宋体" w:cs="宋体"/>
          <w:kern w:val="24"/>
          <w:sz w:val="24"/>
        </w:rPr>
        <w:t>，从业人员</w:t>
      </w:r>
      <w:r>
        <w:rPr>
          <w:rFonts w:hint="eastAsia" w:ascii="宋体" w:hAnsi="宋体" w:cs="宋体"/>
          <w:kern w:val="24"/>
          <w:sz w:val="24"/>
          <w:u w:val="single"/>
        </w:rPr>
        <w:t xml:space="preserve">      </w:t>
      </w:r>
      <w:r>
        <w:rPr>
          <w:rFonts w:hint="eastAsia" w:ascii="宋体" w:hAnsi="宋体" w:cs="宋体"/>
          <w:kern w:val="24"/>
          <w:sz w:val="24"/>
        </w:rPr>
        <w:t>人，营业收入为</w:t>
      </w:r>
      <w:r>
        <w:rPr>
          <w:rFonts w:hint="eastAsia" w:ascii="宋体" w:hAnsi="宋体" w:cs="宋体"/>
          <w:kern w:val="24"/>
          <w:sz w:val="24"/>
          <w:u w:val="single"/>
        </w:rPr>
        <w:t xml:space="preserve">      </w:t>
      </w:r>
      <w:r>
        <w:rPr>
          <w:rFonts w:hint="eastAsia" w:ascii="宋体" w:hAnsi="宋体" w:cs="宋体"/>
          <w:kern w:val="24"/>
          <w:sz w:val="24"/>
        </w:rPr>
        <w:t>万元，资产总额为</w:t>
      </w:r>
      <w:r>
        <w:rPr>
          <w:rFonts w:hint="eastAsia" w:ascii="宋体" w:hAnsi="宋体" w:cs="宋体"/>
          <w:kern w:val="24"/>
          <w:sz w:val="24"/>
          <w:u w:val="single"/>
        </w:rPr>
        <w:t xml:space="preserve">      </w:t>
      </w:r>
      <w:r>
        <w:rPr>
          <w:rFonts w:hint="eastAsia" w:ascii="宋体" w:hAnsi="宋体" w:cs="宋体"/>
          <w:kern w:val="24"/>
          <w:sz w:val="24"/>
        </w:rPr>
        <w:t>万元，属于</w:t>
      </w:r>
      <w:r>
        <w:rPr>
          <w:rFonts w:hint="eastAsia" w:ascii="宋体" w:hAnsi="宋体" w:cs="宋体"/>
          <w:kern w:val="24"/>
          <w:sz w:val="24"/>
          <w:u w:val="single"/>
        </w:rPr>
        <w:t>（中型企业、小型企业、微型企业）</w:t>
      </w:r>
      <w:r>
        <w:rPr>
          <w:rFonts w:hint="eastAsia" w:ascii="宋体" w:hAnsi="宋体" w:cs="宋体"/>
          <w:kern w:val="24"/>
          <w:sz w:val="24"/>
        </w:rPr>
        <w:t>；</w:t>
      </w:r>
    </w:p>
    <w:p w14:paraId="61C18AF9">
      <w:pPr>
        <w:pStyle w:val="20"/>
        <w:ind w:left="142" w:right="142"/>
        <w:contextualSpacing/>
        <w:rPr>
          <w:rFonts w:ascii="宋体" w:hAnsi="宋体" w:cs="宋体"/>
          <w:kern w:val="24"/>
        </w:rPr>
      </w:pPr>
      <w:r>
        <w:rPr>
          <w:rFonts w:hint="eastAsia" w:ascii="宋体" w:hAnsi="宋体" w:cs="宋体"/>
          <w:kern w:val="24"/>
        </w:rPr>
        <w:t xml:space="preserve">…… </w:t>
      </w:r>
    </w:p>
    <w:p w14:paraId="7A7B23C7">
      <w:pPr>
        <w:pStyle w:val="20"/>
        <w:ind w:left="-405" w:leftChars="-193" w:right="142" w:firstLine="453" w:firstLineChars="189"/>
        <w:contextualSpacing/>
        <w:rPr>
          <w:rFonts w:ascii="宋体" w:hAnsi="宋体" w:cs="宋体"/>
          <w:kern w:val="24"/>
        </w:rPr>
      </w:pPr>
      <w:r>
        <w:rPr>
          <w:rFonts w:hint="eastAsia" w:ascii="宋体" w:hAnsi="宋体" w:cs="宋体"/>
          <w:kern w:val="24"/>
        </w:rPr>
        <w:t>以上企业，不属于大企业的分支机构，不存在控股股东为大企业的情形，也不存在与大企业的负责人为同一人的情形。</w:t>
      </w:r>
    </w:p>
    <w:p w14:paraId="100DF40E">
      <w:pPr>
        <w:pStyle w:val="20"/>
        <w:ind w:left="-426" w:right="142" w:firstLine="567"/>
        <w:contextualSpacing/>
        <w:rPr>
          <w:rFonts w:ascii="宋体" w:hAnsi="宋体" w:cs="宋体"/>
          <w:kern w:val="24"/>
        </w:rPr>
      </w:pPr>
      <w:r>
        <w:rPr>
          <w:rFonts w:hint="eastAsia" w:ascii="宋体" w:hAnsi="宋体" w:cs="宋体"/>
          <w:kern w:val="24"/>
        </w:rPr>
        <w:t>本企业对上述声明内容的真实性负责。如有虚假，将依法承担相应责任。</w:t>
      </w:r>
    </w:p>
    <w:p w14:paraId="7BA091E4">
      <w:pPr>
        <w:pStyle w:val="20"/>
        <w:ind w:left="3960" w:right="1808"/>
        <w:contextualSpacing/>
        <w:rPr>
          <w:rFonts w:ascii="宋体" w:hAnsi="宋体" w:cs="宋体"/>
          <w:kern w:val="24"/>
        </w:rPr>
      </w:pPr>
    </w:p>
    <w:p w14:paraId="4805F531">
      <w:pPr>
        <w:pStyle w:val="20"/>
        <w:ind w:left="3960" w:right="1808"/>
        <w:contextualSpacing/>
        <w:rPr>
          <w:rFonts w:ascii="宋体" w:hAnsi="宋体" w:cs="宋体"/>
          <w:kern w:val="24"/>
        </w:rPr>
      </w:pPr>
      <w:r>
        <w:rPr>
          <w:rFonts w:hint="eastAsia" w:ascii="宋体" w:hAnsi="宋体" w:cs="宋体"/>
          <w:kern w:val="24"/>
        </w:rPr>
        <w:t xml:space="preserve">企业名称（章）： </w:t>
      </w:r>
    </w:p>
    <w:p w14:paraId="2D38A190">
      <w:pPr>
        <w:pStyle w:val="20"/>
        <w:ind w:left="3960" w:right="1808"/>
        <w:contextualSpacing/>
        <w:rPr>
          <w:rFonts w:ascii="宋体" w:hAnsi="宋体" w:cs="宋体"/>
          <w:kern w:val="24"/>
        </w:rPr>
      </w:pPr>
      <w:r>
        <w:rPr>
          <w:rFonts w:hint="eastAsia" w:ascii="宋体" w:hAnsi="宋体" w:cs="宋体"/>
          <w:kern w:val="24"/>
        </w:rPr>
        <w:t>日 期：</w:t>
      </w:r>
    </w:p>
    <w:p w14:paraId="63D12204">
      <w:pPr>
        <w:pStyle w:val="20"/>
        <w:ind w:left="3960" w:right="1808"/>
        <w:contextualSpacing/>
        <w:rPr>
          <w:rFonts w:ascii="宋体" w:hAnsi="宋体" w:cs="宋体"/>
          <w:kern w:val="24"/>
        </w:rPr>
      </w:pPr>
    </w:p>
    <w:p w14:paraId="08A64347">
      <w:pPr>
        <w:pStyle w:val="20"/>
        <w:ind w:left="3960" w:right="1808"/>
        <w:contextualSpacing/>
        <w:rPr>
          <w:rFonts w:ascii="宋体" w:hAnsi="宋体" w:cs="宋体"/>
          <w:kern w:val="24"/>
        </w:rPr>
      </w:pPr>
    </w:p>
    <w:p w14:paraId="18283F40">
      <w:pPr>
        <w:pStyle w:val="20"/>
        <w:ind w:left="-426" w:right="142" w:firstLine="567"/>
        <w:contextualSpacing/>
        <w:rPr>
          <w:rFonts w:ascii="宋体" w:hAnsi="宋体" w:cs="宋体"/>
          <w:szCs w:val="21"/>
        </w:rPr>
      </w:pPr>
      <w:r>
        <w:rPr>
          <w:rFonts w:hint="eastAsia" w:ascii="宋体" w:hAnsi="宋体" w:cs="宋体"/>
          <w:szCs w:val="21"/>
        </w:rPr>
        <w:t>注：1、从业人员、营业收入、资产总额填报上一年度数据，无上一年度数据的新成立企业可不填报。</w:t>
      </w:r>
    </w:p>
    <w:p w14:paraId="5C3D3B3F">
      <w:pPr>
        <w:pStyle w:val="20"/>
        <w:ind w:left="-426" w:right="142" w:firstLine="567"/>
        <w:contextualSpacing/>
        <w:rPr>
          <w:rFonts w:ascii="宋体" w:hAnsi="宋体" w:cs="宋体"/>
          <w:szCs w:val="21"/>
        </w:rPr>
      </w:pPr>
      <w:r>
        <w:rPr>
          <w:rFonts w:hint="eastAsia" w:ascii="宋体" w:hAnsi="宋体" w:cs="宋体"/>
          <w:szCs w:val="21"/>
        </w:rPr>
        <w:t>2、请根据自己的真实情况出具《中小企业声明函》。依法享受中小企业优惠政策的，采购人或者采购代理机构在公告中标结果时，同时公告其《中小企业声明函》，接受社会监督。</w:t>
      </w:r>
    </w:p>
    <w:p w14:paraId="38B286D1">
      <w:pPr>
        <w:numPr>
          <w:ilvl w:val="0"/>
          <w:numId w:val="8"/>
        </w:numPr>
        <w:spacing w:line="380" w:lineRule="exact"/>
        <w:jc w:val="left"/>
        <w:rPr>
          <w:rFonts w:ascii="宋体" w:hAnsi="宋体" w:cs="宋体"/>
          <w:b/>
          <w:sz w:val="24"/>
        </w:rPr>
      </w:pPr>
      <w:r>
        <w:rPr>
          <w:rFonts w:hint="eastAsia" w:hAnsi="宋体" w:cs="宋体"/>
        </w:rPr>
        <w:br w:type="page"/>
      </w:r>
      <w:r>
        <w:rPr>
          <w:rFonts w:hint="eastAsia" w:ascii="宋体" w:hAnsi="宋体" w:cs="宋体"/>
          <w:b/>
          <w:sz w:val="24"/>
        </w:rPr>
        <w:t>残疾人福利性单位声明函格式</w:t>
      </w:r>
    </w:p>
    <w:p w14:paraId="0B7ABC64">
      <w:pPr>
        <w:spacing w:line="380" w:lineRule="exact"/>
        <w:jc w:val="center"/>
        <w:rPr>
          <w:rFonts w:ascii="宋体" w:hAnsi="宋体" w:cs="宋体"/>
          <w:b/>
          <w:sz w:val="24"/>
        </w:rPr>
      </w:pPr>
      <w:r>
        <w:rPr>
          <w:rFonts w:hint="eastAsia" w:ascii="宋体" w:hAnsi="宋体" w:cs="宋体"/>
          <w:b/>
          <w:sz w:val="24"/>
        </w:rPr>
        <w:t>残疾人福利性单位声明函</w:t>
      </w:r>
    </w:p>
    <w:p w14:paraId="3BB89866">
      <w:pPr>
        <w:spacing w:line="380" w:lineRule="exact"/>
        <w:jc w:val="center"/>
        <w:rPr>
          <w:rFonts w:ascii="宋体" w:hAnsi="宋体" w:cs="宋体"/>
          <w:b/>
          <w:szCs w:val="21"/>
        </w:rPr>
      </w:pPr>
    </w:p>
    <w:p w14:paraId="1434DBBE">
      <w:pPr>
        <w:spacing w:line="380" w:lineRule="exact"/>
        <w:jc w:val="left"/>
        <w:rPr>
          <w:rFonts w:ascii="宋体" w:hAnsi="宋体" w:cs="宋体"/>
          <w:sz w:val="24"/>
        </w:rPr>
      </w:pPr>
      <w:r>
        <w:rPr>
          <w:rFonts w:hint="eastAsia" w:ascii="宋体" w:hAnsi="宋体" w:cs="宋体"/>
          <w:szCs w:val="21"/>
        </w:rPr>
        <w:t xml:space="preserve">   </w:t>
      </w:r>
      <w:r>
        <w:rPr>
          <w:rFonts w:hint="eastAsia" w:ascii="宋体" w:hAnsi="宋体" w:cs="宋体"/>
          <w:sz w:val="24"/>
        </w:rPr>
        <w:t>本公司郑重声明，根据《财政部 民政部 中国残疾人联合会关于促进残疾人就业政府采购政策的通知》（财库〔2017〕 141号）的规定，本公司为符合条件的残疾人福利性单位，且本公司参加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项目采购活动提供本公司制造的货物（由本公司承担工程/提供服务），或者提供其他残疾人福利性单位制造的货物（不包括使用非残疾人福利性单位注册商标的货物）。</w:t>
      </w:r>
    </w:p>
    <w:p w14:paraId="6E8ABE6E">
      <w:pPr>
        <w:spacing w:line="380" w:lineRule="exact"/>
        <w:ind w:firstLine="480" w:firstLineChars="200"/>
        <w:jc w:val="left"/>
        <w:rPr>
          <w:rFonts w:ascii="宋体" w:hAnsi="宋体" w:cs="宋体"/>
          <w:sz w:val="24"/>
        </w:rPr>
      </w:pPr>
      <w:r>
        <w:rPr>
          <w:rFonts w:hint="eastAsia" w:ascii="宋体" w:hAnsi="宋体" w:cs="宋体"/>
          <w:sz w:val="24"/>
        </w:rPr>
        <w:t>本公司对上述声明的真实性负责。如有虚假，将依法承担相应责任。</w:t>
      </w:r>
    </w:p>
    <w:p w14:paraId="188AC749">
      <w:pPr>
        <w:spacing w:line="380" w:lineRule="exact"/>
        <w:jc w:val="left"/>
        <w:rPr>
          <w:rFonts w:ascii="宋体" w:hAnsi="宋体" w:cs="宋体"/>
          <w:b/>
          <w:sz w:val="24"/>
        </w:rPr>
      </w:pPr>
    </w:p>
    <w:p w14:paraId="5D1E0F5C">
      <w:pPr>
        <w:snapToGrid w:val="0"/>
        <w:spacing w:line="380" w:lineRule="exact"/>
        <w:ind w:left="6338" w:leftChars="2100" w:hanging="1928" w:hangingChars="800"/>
        <w:rPr>
          <w:rFonts w:ascii="宋体" w:hAnsi="宋体" w:cs="宋体"/>
          <w:kern w:val="0"/>
          <w:sz w:val="24"/>
          <w:lang w:val="zh-CN"/>
        </w:rPr>
      </w:pPr>
      <w:r>
        <w:rPr>
          <w:rFonts w:hint="eastAsia" w:ascii="宋体" w:hAnsi="宋体" w:cs="宋体"/>
          <w:b/>
          <w:sz w:val="24"/>
        </w:rPr>
        <w:t xml:space="preserve">             </w:t>
      </w:r>
      <w:r>
        <w:rPr>
          <w:rFonts w:hint="eastAsia" w:ascii="宋体" w:hAnsi="宋体" w:cs="宋体"/>
          <w:kern w:val="0"/>
          <w:sz w:val="24"/>
          <w:lang w:val="zh-CN"/>
        </w:rPr>
        <w:t>投标人名称(电子签章)：</w:t>
      </w:r>
    </w:p>
    <w:p w14:paraId="141A6DE8">
      <w:pPr>
        <w:snapToGrid w:val="0"/>
        <w:spacing w:line="380" w:lineRule="exact"/>
        <w:ind w:firstLine="5520" w:firstLineChars="2300"/>
        <w:rPr>
          <w:rFonts w:ascii="宋体" w:hAnsi="宋体" w:cs="宋体"/>
          <w:kern w:val="0"/>
          <w:sz w:val="24"/>
          <w:lang w:val="zh-CN"/>
        </w:rPr>
      </w:pPr>
      <w:r>
        <w:rPr>
          <w:rFonts w:hint="eastAsia" w:ascii="宋体" w:hAnsi="宋体" w:cs="宋体"/>
          <w:kern w:val="0"/>
          <w:sz w:val="24"/>
          <w:lang w:val="zh-CN"/>
        </w:rPr>
        <w:t>日期：  年  月   日</w:t>
      </w:r>
    </w:p>
    <w:p w14:paraId="07890545">
      <w:pPr>
        <w:spacing w:line="380" w:lineRule="exact"/>
        <w:ind w:left="5327" w:leftChars="1979" w:hanging="1171" w:hangingChars="488"/>
        <w:rPr>
          <w:rFonts w:ascii="宋体" w:hAnsi="宋体" w:cs="宋体"/>
          <w:sz w:val="24"/>
        </w:rPr>
      </w:pPr>
    </w:p>
    <w:p w14:paraId="7BDEB251">
      <w:pPr>
        <w:spacing w:line="380" w:lineRule="exact"/>
        <w:ind w:right="420" w:firstLine="480" w:firstLineChars="200"/>
        <w:rPr>
          <w:rFonts w:ascii="宋体" w:hAnsi="宋体" w:cs="宋体"/>
          <w:sz w:val="24"/>
        </w:rPr>
      </w:pPr>
      <w:r>
        <w:rPr>
          <w:rFonts w:hint="eastAsia" w:ascii="宋体" w:hAnsi="宋体" w:cs="宋体"/>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586E9727">
      <w:pPr>
        <w:spacing w:line="380" w:lineRule="exact"/>
        <w:ind w:right="420" w:firstLine="420" w:firstLineChars="200"/>
        <w:rPr>
          <w:rFonts w:ascii="宋体" w:hAnsi="宋体" w:cs="宋体"/>
          <w:szCs w:val="21"/>
        </w:rPr>
      </w:pPr>
    </w:p>
    <w:p w14:paraId="320B1FD5">
      <w:pPr>
        <w:spacing w:line="380" w:lineRule="exact"/>
        <w:ind w:right="420" w:firstLine="420" w:firstLineChars="200"/>
        <w:rPr>
          <w:rFonts w:ascii="宋体" w:hAnsi="宋体" w:cs="宋体"/>
          <w:szCs w:val="21"/>
        </w:rPr>
      </w:pPr>
    </w:p>
    <w:p w14:paraId="07C1A045">
      <w:pPr>
        <w:spacing w:line="360" w:lineRule="auto"/>
        <w:ind w:right="420"/>
        <w:rPr>
          <w:rFonts w:ascii="宋体" w:hAnsi="宋体" w:cs="宋体"/>
          <w:sz w:val="24"/>
        </w:rPr>
      </w:pPr>
    </w:p>
    <w:p w14:paraId="7583A518">
      <w:pPr>
        <w:spacing w:line="360" w:lineRule="auto"/>
        <w:jc w:val="center"/>
        <w:rPr>
          <w:rFonts w:ascii="宋体" w:hAnsi="宋体" w:cs="宋体"/>
          <w:b/>
          <w:sz w:val="24"/>
        </w:rPr>
      </w:pPr>
      <w:r>
        <w:rPr>
          <w:rFonts w:hint="eastAsia" w:ascii="宋体" w:hAnsi="宋体" w:cs="宋体"/>
          <w:b/>
          <w:sz w:val="24"/>
        </w:rPr>
        <w:t>监狱企业证明</w:t>
      </w:r>
    </w:p>
    <w:p w14:paraId="4BFD97DE">
      <w:pPr>
        <w:spacing w:line="520" w:lineRule="exact"/>
        <w:ind w:firstLine="480" w:firstLineChars="200"/>
        <w:jc w:val="left"/>
        <w:rPr>
          <w:rFonts w:ascii="宋体" w:hAnsi="宋体" w:cs="宋体"/>
          <w:sz w:val="24"/>
        </w:rPr>
      </w:pPr>
    </w:p>
    <w:p w14:paraId="0EE6E1F0">
      <w:pPr>
        <w:spacing w:line="380" w:lineRule="exact"/>
        <w:ind w:firstLine="480" w:firstLineChars="200"/>
        <w:jc w:val="left"/>
        <w:rPr>
          <w:rFonts w:ascii="宋体" w:hAnsi="宋体" w:cs="宋体"/>
          <w:sz w:val="24"/>
        </w:rPr>
      </w:pPr>
      <w:r>
        <w:rPr>
          <w:rFonts w:hint="eastAsia" w:ascii="宋体" w:hAnsi="宋体" w:cs="宋体"/>
          <w:sz w:val="24"/>
        </w:rPr>
        <w:t>提供由省级以上监狱管理局、戒毒管理局（含新疆生产建设兵团）出具的属于监狱企业的证明文件。</w:t>
      </w:r>
    </w:p>
    <w:p w14:paraId="4C2A8E96">
      <w:pPr>
        <w:spacing w:line="520" w:lineRule="exact"/>
        <w:jc w:val="center"/>
        <w:rPr>
          <w:rFonts w:ascii="宋体" w:hAnsi="宋体" w:cs="宋体"/>
          <w:sz w:val="24"/>
        </w:rPr>
      </w:pPr>
    </w:p>
    <w:p w14:paraId="76700560">
      <w:pPr>
        <w:spacing w:line="360" w:lineRule="auto"/>
        <w:jc w:val="center"/>
        <w:rPr>
          <w:rFonts w:ascii="宋体" w:hAnsi="宋体" w:cs="宋体"/>
          <w:b/>
          <w:bCs/>
          <w:sz w:val="24"/>
        </w:rPr>
      </w:pPr>
    </w:p>
    <w:p w14:paraId="03222A2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投标人名称（电子签章）：</w:t>
      </w:r>
    </w:p>
    <w:p w14:paraId="4E13CCC4">
      <w:pPr>
        <w:snapToGrid w:val="0"/>
        <w:spacing w:line="360" w:lineRule="auto"/>
        <w:ind w:firstLine="5040" w:firstLineChars="2100"/>
        <w:rPr>
          <w:rFonts w:ascii="宋体" w:hAnsi="宋体" w:cs="宋体"/>
          <w:sz w:val="24"/>
        </w:rPr>
      </w:pPr>
      <w:r>
        <w:rPr>
          <w:rFonts w:hint="eastAsia" w:ascii="宋体" w:hAnsi="宋体" w:cs="宋体"/>
          <w:kern w:val="0"/>
          <w:sz w:val="24"/>
          <w:lang w:val="zh-CN"/>
        </w:rPr>
        <w:t>日  期：     年   月   日</w:t>
      </w:r>
    </w:p>
    <w:p w14:paraId="471C5D6B">
      <w:pPr>
        <w:spacing w:line="360" w:lineRule="auto"/>
        <w:jc w:val="center"/>
        <w:rPr>
          <w:rFonts w:ascii="宋体" w:hAnsi="宋体" w:cs="宋体"/>
          <w:b/>
          <w:sz w:val="24"/>
        </w:rPr>
      </w:pPr>
      <w:r>
        <w:rPr>
          <w:rFonts w:hint="eastAsia" w:ascii="宋体" w:hAnsi="宋体" w:cs="宋体"/>
          <w:b/>
          <w:sz w:val="24"/>
        </w:rPr>
        <w:br w:type="page"/>
      </w:r>
      <w:r>
        <w:rPr>
          <w:rFonts w:hint="eastAsia" w:ascii="宋体" w:hAnsi="宋体" w:cs="宋体"/>
          <w:b/>
          <w:sz w:val="24"/>
        </w:rPr>
        <w:t>知识产权合规性声明</w:t>
      </w:r>
    </w:p>
    <w:p w14:paraId="350CFD78">
      <w:pPr>
        <w:spacing w:line="360" w:lineRule="auto"/>
        <w:rPr>
          <w:rFonts w:ascii="宋体" w:hAnsi="宋体" w:cs="宋体"/>
          <w:sz w:val="24"/>
        </w:rPr>
      </w:pPr>
    </w:p>
    <w:p w14:paraId="62364C30">
      <w:pPr>
        <w:spacing w:line="380" w:lineRule="exact"/>
        <w:ind w:firstLine="480" w:firstLineChars="200"/>
        <w:rPr>
          <w:rFonts w:ascii="宋体" w:hAnsi="宋体" w:cs="宋体"/>
          <w:sz w:val="24"/>
        </w:rPr>
      </w:pPr>
      <w:r>
        <w:rPr>
          <w:rFonts w:hint="eastAsia" w:ascii="宋体" w:hAnsi="宋体" w:cs="宋体"/>
          <w:sz w:val="24"/>
        </w:rPr>
        <w:t>企业自愿参与政府投资政府采购的</w:t>
      </w:r>
      <w:r>
        <w:rPr>
          <w:rFonts w:hint="eastAsia" w:ascii="宋体" w:hAnsi="宋体" w:cs="宋体"/>
          <w:sz w:val="24"/>
          <w:u w:val="single"/>
        </w:rPr>
        <w:t xml:space="preserve">              </w:t>
      </w:r>
      <w:r>
        <w:rPr>
          <w:rFonts w:hint="eastAsia" w:ascii="宋体" w:hAnsi="宋体" w:cs="宋体"/>
          <w:sz w:val="24"/>
        </w:rPr>
        <w:t>项目，</w:t>
      </w:r>
      <w:r>
        <w:rPr>
          <w:rFonts w:hint="eastAsia" w:ascii="宋体" w:hAnsi="宋体" w:cs="宋体"/>
          <w:b/>
          <w:bCs/>
          <w:sz w:val="24"/>
        </w:rPr>
        <w:t>在此郑重承诺：</w:t>
      </w:r>
      <w:r>
        <w:rPr>
          <w:rFonts w:hint="eastAsia" w:ascii="宋体" w:hAnsi="宋体" w:cs="宋体"/>
          <w:sz w:val="24"/>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2810D6A6">
      <w:pPr>
        <w:snapToGrid w:val="0"/>
        <w:spacing w:line="380" w:lineRule="exact"/>
        <w:ind w:left="5634" w:leftChars="1736" w:hanging="1988" w:hangingChars="825"/>
        <w:rPr>
          <w:rFonts w:ascii="宋体" w:hAnsi="宋体" w:cs="宋体"/>
          <w:b/>
          <w:sz w:val="24"/>
        </w:rPr>
      </w:pPr>
      <w:r>
        <w:rPr>
          <w:rFonts w:hint="eastAsia" w:ascii="宋体" w:hAnsi="宋体" w:cs="宋体"/>
          <w:b/>
          <w:sz w:val="24"/>
        </w:rPr>
        <w:t xml:space="preserve">           </w:t>
      </w:r>
    </w:p>
    <w:p w14:paraId="15BBD24F">
      <w:pPr>
        <w:snapToGrid w:val="0"/>
        <w:spacing w:line="380" w:lineRule="exact"/>
        <w:ind w:left="5634" w:leftChars="1736" w:hanging="1988" w:hangingChars="825"/>
        <w:rPr>
          <w:rFonts w:ascii="宋体" w:hAnsi="宋体" w:cs="宋体"/>
          <w:b/>
          <w:sz w:val="24"/>
        </w:rPr>
      </w:pPr>
    </w:p>
    <w:p w14:paraId="54420CC3">
      <w:pPr>
        <w:snapToGrid w:val="0"/>
        <w:spacing w:line="380" w:lineRule="exact"/>
        <w:ind w:left="5634" w:leftChars="1736" w:hanging="1988" w:hangingChars="825"/>
        <w:rPr>
          <w:rFonts w:ascii="宋体" w:hAnsi="宋体" w:cs="宋体"/>
          <w:b/>
          <w:sz w:val="24"/>
        </w:rPr>
      </w:pPr>
    </w:p>
    <w:p w14:paraId="17B28CC2">
      <w:pPr>
        <w:snapToGrid w:val="0"/>
        <w:spacing w:line="380" w:lineRule="exact"/>
        <w:ind w:firstLine="5040" w:firstLineChars="2100"/>
        <w:rPr>
          <w:rFonts w:ascii="宋体" w:hAnsi="宋体" w:cs="宋体"/>
          <w:kern w:val="0"/>
          <w:sz w:val="24"/>
          <w:lang w:val="zh-CN"/>
        </w:rPr>
      </w:pPr>
    </w:p>
    <w:p w14:paraId="04E54BEA">
      <w:pPr>
        <w:snapToGrid w:val="0"/>
        <w:spacing w:line="380" w:lineRule="exact"/>
        <w:ind w:firstLine="5040" w:firstLineChars="2100"/>
        <w:rPr>
          <w:rFonts w:ascii="宋体" w:hAnsi="宋体" w:cs="宋体"/>
          <w:kern w:val="0"/>
          <w:sz w:val="24"/>
          <w:lang w:val="zh-CN"/>
        </w:rPr>
      </w:pPr>
      <w:r>
        <w:rPr>
          <w:rFonts w:hint="eastAsia" w:ascii="宋体" w:hAnsi="宋体" w:cs="宋体"/>
          <w:kern w:val="0"/>
          <w:sz w:val="24"/>
          <w:lang w:val="zh-CN"/>
        </w:rPr>
        <w:t xml:space="preserve">      投标人名称(电子签章)：</w:t>
      </w:r>
    </w:p>
    <w:p w14:paraId="1C90510A">
      <w:pPr>
        <w:snapToGrid w:val="0"/>
        <w:spacing w:beforeLines="50" w:after="50" w:line="380" w:lineRule="exact"/>
        <w:ind w:left="142" w:firstLine="5520" w:firstLineChars="2300"/>
        <w:jc w:val="left"/>
        <w:rPr>
          <w:rFonts w:ascii="宋体" w:hAnsi="宋体" w:cs="宋体"/>
          <w:b/>
          <w:sz w:val="24"/>
        </w:rPr>
      </w:pPr>
      <w:r>
        <w:rPr>
          <w:rFonts w:hint="eastAsia" w:ascii="宋体" w:hAnsi="宋体" w:cs="宋体"/>
          <w:kern w:val="0"/>
          <w:sz w:val="24"/>
          <w:lang w:val="zh-CN"/>
        </w:rPr>
        <w:t>日期：  年  月  日</w:t>
      </w:r>
    </w:p>
    <w:p w14:paraId="6404B0B7">
      <w:pPr>
        <w:spacing w:line="360" w:lineRule="auto"/>
        <w:ind w:firstLine="525" w:firstLineChars="250"/>
        <w:rPr>
          <w:rFonts w:ascii="宋体" w:hAnsi="宋体" w:cs="宋体"/>
          <w:szCs w:val="21"/>
        </w:rPr>
      </w:pPr>
      <w:r>
        <w:rPr>
          <w:rFonts w:hint="eastAsia"/>
        </w:rPr>
        <w:br w:type="page"/>
      </w:r>
    </w:p>
    <w:p w14:paraId="4F2C70F7">
      <w:pPr>
        <w:pStyle w:val="2"/>
        <w:jc w:val="center"/>
        <w:rPr>
          <w:rFonts w:ascii="宋体" w:hAnsi="宋体" w:cs="宋体"/>
        </w:rPr>
      </w:pPr>
      <w:bookmarkStart w:id="167" w:name="_Toc11572"/>
      <w:bookmarkStart w:id="168" w:name="_Toc111477484"/>
      <w:bookmarkStart w:id="169" w:name="_Toc5987"/>
      <w:r>
        <w:rPr>
          <w:rFonts w:hint="eastAsia" w:ascii="宋体" w:hAnsi="宋体" w:cs="宋体"/>
        </w:rPr>
        <w:t>第七章 质疑、投诉证明材料格式</w:t>
      </w:r>
      <w:bookmarkEnd w:id="167"/>
      <w:bookmarkEnd w:id="168"/>
      <w:bookmarkEnd w:id="169"/>
    </w:p>
    <w:p w14:paraId="139F7F7F">
      <w:pPr>
        <w:pStyle w:val="3"/>
        <w:jc w:val="center"/>
        <w:rPr>
          <w:rFonts w:ascii="宋体" w:hAnsi="宋体" w:eastAsia="宋体" w:cs="宋体"/>
          <w:b w:val="0"/>
          <w:bCs w:val="0"/>
        </w:rPr>
      </w:pPr>
      <w:bookmarkStart w:id="176" w:name="_GoBack"/>
      <w:bookmarkEnd w:id="176"/>
      <w:bookmarkStart w:id="170" w:name="_Toc24405"/>
      <w:bookmarkStart w:id="171" w:name="_Toc18960"/>
      <w:bookmarkStart w:id="172" w:name="_Toc111477485"/>
      <w:r>
        <w:rPr>
          <w:rFonts w:hint="eastAsia" w:ascii="宋体" w:hAnsi="宋体" w:eastAsia="宋体" w:cs="宋体"/>
          <w:b w:val="0"/>
          <w:bCs w:val="0"/>
        </w:rPr>
        <w:t>第一节 质疑函（格式）</w:t>
      </w:r>
      <w:bookmarkEnd w:id="170"/>
      <w:bookmarkEnd w:id="171"/>
      <w:bookmarkEnd w:id="172"/>
    </w:p>
    <w:p w14:paraId="61439497">
      <w:pPr>
        <w:jc w:val="center"/>
        <w:rPr>
          <w:rFonts w:ascii="宋体" w:hAnsi="宋体" w:cs="宋体"/>
          <w:b/>
          <w:bCs/>
          <w:szCs w:val="21"/>
        </w:rPr>
      </w:pPr>
      <w:r>
        <w:rPr>
          <w:rFonts w:hint="eastAsia" w:ascii="宋体" w:hAnsi="宋体" w:cs="宋体"/>
          <w:b/>
          <w:bCs/>
          <w:szCs w:val="21"/>
        </w:rPr>
        <w:t>质疑函范本</w:t>
      </w:r>
    </w:p>
    <w:p w14:paraId="5325AD93">
      <w:pPr>
        <w:adjustRightInd w:val="0"/>
        <w:snapToGrid w:val="0"/>
        <w:spacing w:beforeLines="100" w:line="380" w:lineRule="exact"/>
        <w:rPr>
          <w:rFonts w:ascii="宋体" w:hAnsi="宋体" w:cs="宋体"/>
          <w:bCs/>
          <w:szCs w:val="21"/>
        </w:rPr>
      </w:pPr>
      <w:r>
        <w:rPr>
          <w:rFonts w:hint="eastAsia" w:ascii="宋体" w:hAnsi="宋体" w:cs="宋体"/>
          <w:bCs/>
          <w:szCs w:val="21"/>
        </w:rPr>
        <w:t>一、质疑供应商基本信息</w:t>
      </w:r>
    </w:p>
    <w:p w14:paraId="42C071E3">
      <w:pPr>
        <w:adjustRightInd w:val="0"/>
        <w:snapToGrid w:val="0"/>
        <w:spacing w:line="380" w:lineRule="exact"/>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6DA10228">
      <w:pPr>
        <w:adjustRightInd w:val="0"/>
        <w:snapToGrid w:val="0"/>
        <w:spacing w:line="380" w:lineRule="exact"/>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63922E84">
      <w:pPr>
        <w:adjustRightInd w:val="0"/>
        <w:snapToGrid w:val="0"/>
        <w:spacing w:line="380" w:lineRule="exact"/>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743AE036">
      <w:pPr>
        <w:adjustRightInd w:val="0"/>
        <w:snapToGrid w:val="0"/>
        <w:spacing w:line="380" w:lineRule="exact"/>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4E4A4B48">
      <w:pPr>
        <w:adjustRightInd w:val="0"/>
        <w:snapToGrid w:val="0"/>
        <w:spacing w:line="380" w:lineRule="exact"/>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01D650E1">
      <w:pPr>
        <w:adjustRightInd w:val="0"/>
        <w:snapToGrid w:val="0"/>
        <w:spacing w:line="380" w:lineRule="exact"/>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19448A6B">
      <w:pPr>
        <w:adjustRightInd w:val="0"/>
        <w:snapToGrid w:val="0"/>
        <w:spacing w:line="380" w:lineRule="exact"/>
        <w:rPr>
          <w:rFonts w:ascii="宋体" w:hAnsi="宋体" w:cs="宋体"/>
          <w:bCs/>
          <w:szCs w:val="21"/>
        </w:rPr>
      </w:pPr>
      <w:r>
        <w:rPr>
          <w:rFonts w:hint="eastAsia" w:ascii="宋体" w:hAnsi="宋体" w:cs="宋体"/>
          <w:bCs/>
          <w:szCs w:val="21"/>
        </w:rPr>
        <w:t>二、质疑项目基本情况</w:t>
      </w:r>
    </w:p>
    <w:p w14:paraId="52E7FF5D">
      <w:pPr>
        <w:adjustRightInd w:val="0"/>
        <w:snapToGrid w:val="0"/>
        <w:spacing w:line="380" w:lineRule="exact"/>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4B9E1FD0">
      <w:pPr>
        <w:adjustRightInd w:val="0"/>
        <w:snapToGrid w:val="0"/>
        <w:spacing w:line="380" w:lineRule="exact"/>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13164BED">
      <w:pPr>
        <w:adjustRightInd w:val="0"/>
        <w:snapToGrid w:val="0"/>
        <w:spacing w:line="380" w:lineRule="exact"/>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75A3EFCF">
      <w:pPr>
        <w:adjustRightInd w:val="0"/>
        <w:snapToGrid w:val="0"/>
        <w:spacing w:line="380" w:lineRule="exact"/>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14:paraId="08E08FE4">
      <w:pPr>
        <w:adjustRightInd w:val="0"/>
        <w:snapToGrid w:val="0"/>
        <w:spacing w:line="380" w:lineRule="exact"/>
        <w:rPr>
          <w:rFonts w:ascii="宋体" w:hAnsi="宋体" w:cs="宋体"/>
          <w:bCs/>
          <w:szCs w:val="21"/>
        </w:rPr>
      </w:pPr>
      <w:r>
        <w:rPr>
          <w:rFonts w:hint="eastAsia" w:ascii="宋体" w:hAnsi="宋体" w:cs="宋体"/>
          <w:bCs/>
          <w:szCs w:val="21"/>
        </w:rPr>
        <w:t>三、质疑事项具体内容</w:t>
      </w:r>
    </w:p>
    <w:p w14:paraId="64A8C558">
      <w:pPr>
        <w:adjustRightInd w:val="0"/>
        <w:snapToGrid w:val="0"/>
        <w:spacing w:line="380" w:lineRule="exact"/>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4BEB6B23">
      <w:pPr>
        <w:adjustRightInd w:val="0"/>
        <w:snapToGrid w:val="0"/>
        <w:spacing w:line="380" w:lineRule="exact"/>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4FFA8CA7">
      <w:pPr>
        <w:adjustRightInd w:val="0"/>
        <w:snapToGrid w:val="0"/>
        <w:spacing w:line="380" w:lineRule="exact"/>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07854B78">
      <w:pPr>
        <w:adjustRightInd w:val="0"/>
        <w:snapToGrid w:val="0"/>
        <w:spacing w:line="380" w:lineRule="exact"/>
        <w:rPr>
          <w:rFonts w:ascii="宋体" w:hAnsi="宋体" w:cs="宋体"/>
          <w:szCs w:val="21"/>
          <w:u w:val="dotted"/>
        </w:rPr>
      </w:pPr>
      <w:r>
        <w:rPr>
          <w:rFonts w:hint="eastAsia" w:ascii="宋体" w:hAnsi="宋体" w:cs="宋体"/>
          <w:szCs w:val="21"/>
        </w:rPr>
        <w:t>质疑事项2：</w:t>
      </w:r>
      <w:r>
        <w:rPr>
          <w:rFonts w:hint="eastAsia" w:ascii="宋体" w:hAnsi="宋体" w:cs="宋体"/>
          <w:szCs w:val="21"/>
          <w:u w:val="dotted"/>
        </w:rPr>
        <w:t xml:space="preserve">                                          </w:t>
      </w:r>
    </w:p>
    <w:p w14:paraId="4572842C">
      <w:pPr>
        <w:adjustRightInd w:val="0"/>
        <w:snapToGrid w:val="0"/>
        <w:spacing w:line="380" w:lineRule="exact"/>
        <w:rPr>
          <w:rFonts w:ascii="宋体" w:hAnsi="宋体" w:cs="宋体"/>
          <w:szCs w:val="21"/>
        </w:rPr>
      </w:pPr>
      <w:r>
        <w:rPr>
          <w:rFonts w:hint="eastAsia" w:ascii="宋体" w:hAnsi="宋体" w:cs="宋体"/>
          <w:szCs w:val="21"/>
        </w:rPr>
        <w:t>……</w:t>
      </w:r>
    </w:p>
    <w:p w14:paraId="14F781CE">
      <w:pPr>
        <w:adjustRightInd w:val="0"/>
        <w:snapToGrid w:val="0"/>
        <w:spacing w:line="380" w:lineRule="exact"/>
        <w:rPr>
          <w:rFonts w:ascii="宋体" w:hAnsi="宋体" w:cs="宋体"/>
          <w:bCs/>
          <w:szCs w:val="21"/>
        </w:rPr>
      </w:pPr>
      <w:r>
        <w:rPr>
          <w:rFonts w:hint="eastAsia" w:ascii="宋体" w:hAnsi="宋体" w:cs="宋体"/>
          <w:bCs/>
          <w:szCs w:val="21"/>
        </w:rPr>
        <w:t>四、与质疑事项相关的质疑请求</w:t>
      </w:r>
    </w:p>
    <w:p w14:paraId="0541B67F">
      <w:pPr>
        <w:adjustRightInd w:val="0"/>
        <w:snapToGrid w:val="0"/>
        <w:spacing w:line="380" w:lineRule="exact"/>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38434C53">
      <w:pPr>
        <w:spacing w:line="380" w:lineRule="exact"/>
        <w:rPr>
          <w:rFonts w:ascii="宋体" w:hAnsi="宋体" w:cs="宋体"/>
          <w:szCs w:val="21"/>
        </w:rPr>
      </w:pPr>
      <w:r>
        <w:rPr>
          <w:rFonts w:hint="eastAsia" w:ascii="宋体" w:hAnsi="宋体" w:cs="宋体"/>
          <w:szCs w:val="21"/>
        </w:rPr>
        <w:t xml:space="preserve">签字(签章)：                   公章：                      </w:t>
      </w:r>
    </w:p>
    <w:p w14:paraId="4B1A0A5D">
      <w:pPr>
        <w:adjustRightInd w:val="0"/>
        <w:snapToGrid w:val="0"/>
        <w:spacing w:line="380" w:lineRule="exact"/>
        <w:rPr>
          <w:rFonts w:ascii="宋体" w:hAnsi="宋体" w:cs="宋体"/>
          <w:szCs w:val="21"/>
        </w:rPr>
      </w:pPr>
      <w:r>
        <w:rPr>
          <w:rFonts w:hint="eastAsia" w:ascii="宋体" w:hAnsi="宋体" w:cs="宋体"/>
          <w:szCs w:val="21"/>
        </w:rPr>
        <w:t xml:space="preserve">日期：    </w:t>
      </w:r>
    </w:p>
    <w:p w14:paraId="02CB01E9">
      <w:pPr>
        <w:spacing w:line="380" w:lineRule="exact"/>
        <w:rPr>
          <w:rFonts w:ascii="宋体" w:hAnsi="宋体" w:cs="宋体"/>
          <w:b/>
          <w:szCs w:val="21"/>
        </w:rPr>
      </w:pPr>
      <w:r>
        <w:rPr>
          <w:rFonts w:hint="eastAsia" w:ascii="宋体" w:hAnsi="宋体" w:cs="宋体"/>
          <w:b/>
          <w:szCs w:val="21"/>
        </w:rPr>
        <w:t>质疑函制作说明：</w:t>
      </w:r>
    </w:p>
    <w:p w14:paraId="6837D882">
      <w:pPr>
        <w:widowControl/>
        <w:spacing w:line="380" w:lineRule="exact"/>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14:paraId="5CC7FA70">
      <w:pPr>
        <w:widowControl/>
        <w:spacing w:line="380" w:lineRule="exact"/>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14:paraId="4E8337C7">
      <w:pPr>
        <w:widowControl/>
        <w:spacing w:line="380" w:lineRule="exact"/>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14:paraId="03998959">
      <w:pPr>
        <w:widowControl/>
        <w:spacing w:line="380" w:lineRule="exact"/>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14:paraId="15A8F683">
      <w:pPr>
        <w:widowControl/>
        <w:spacing w:line="380" w:lineRule="exact"/>
        <w:ind w:firstLine="420" w:firstLineChars="200"/>
        <w:jc w:val="left"/>
        <w:rPr>
          <w:rFonts w:ascii="宋体" w:hAnsi="宋体" w:cs="宋体"/>
          <w:szCs w:val="21"/>
        </w:rPr>
      </w:pPr>
      <w:r>
        <w:rPr>
          <w:rFonts w:hint="eastAsia" w:ascii="宋体" w:hAnsi="宋体" w:cs="宋体"/>
          <w:szCs w:val="21"/>
        </w:rPr>
        <w:t>5.质疑函的质疑请求应与质疑事项相关。</w:t>
      </w:r>
    </w:p>
    <w:p w14:paraId="42634989">
      <w:pPr>
        <w:widowControl/>
        <w:spacing w:line="380" w:lineRule="exact"/>
        <w:ind w:firstLine="420" w:firstLineChars="200"/>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14:paraId="24BBE16B">
      <w:pPr>
        <w:widowControl/>
        <w:spacing w:line="380" w:lineRule="exact"/>
        <w:ind w:firstLine="420" w:firstLineChars="200"/>
        <w:jc w:val="left"/>
        <w:rPr>
          <w:rFonts w:ascii="宋体" w:hAnsi="宋体" w:cs="宋体"/>
          <w:szCs w:val="21"/>
        </w:rPr>
      </w:pPr>
    </w:p>
    <w:p w14:paraId="7A5892F2">
      <w:pPr>
        <w:widowControl/>
        <w:spacing w:line="380" w:lineRule="exact"/>
        <w:jc w:val="left"/>
        <w:rPr>
          <w:rFonts w:ascii="宋体" w:hAnsi="宋体" w:cs="宋体"/>
          <w:kern w:val="0"/>
          <w:sz w:val="24"/>
        </w:rPr>
        <w:sectPr>
          <w:footerReference r:id="rId10" w:type="default"/>
          <w:pgSz w:w="11906" w:h="16838"/>
          <w:pgMar w:top="1134" w:right="1134" w:bottom="1134" w:left="1134" w:header="720" w:footer="720" w:gutter="0"/>
          <w:cols w:space="720" w:num="1"/>
          <w:docGrid w:type="lines" w:linePitch="331" w:charSpace="0"/>
        </w:sectPr>
      </w:pPr>
    </w:p>
    <w:p w14:paraId="3D13D9CF">
      <w:pPr>
        <w:pStyle w:val="3"/>
        <w:jc w:val="center"/>
        <w:rPr>
          <w:rFonts w:ascii="宋体" w:hAnsi="宋体" w:eastAsia="宋体" w:cs="宋体"/>
          <w:b w:val="0"/>
          <w:bCs w:val="0"/>
          <w:sz w:val="24"/>
          <w:szCs w:val="24"/>
        </w:rPr>
      </w:pPr>
      <w:bookmarkStart w:id="173" w:name="_Toc20887"/>
      <w:bookmarkStart w:id="174" w:name="_Toc24144"/>
      <w:bookmarkStart w:id="175" w:name="_Toc111477486"/>
      <w:r>
        <w:rPr>
          <w:rFonts w:hint="eastAsia" w:ascii="宋体" w:hAnsi="宋体" w:eastAsia="宋体" w:cs="宋体"/>
          <w:b w:val="0"/>
          <w:bCs w:val="0"/>
          <w:sz w:val="24"/>
          <w:szCs w:val="24"/>
        </w:rPr>
        <w:t>第二节 投诉书（格式）</w:t>
      </w:r>
      <w:bookmarkEnd w:id="173"/>
      <w:bookmarkEnd w:id="174"/>
      <w:bookmarkEnd w:id="175"/>
    </w:p>
    <w:p w14:paraId="77550BC3">
      <w:pPr>
        <w:jc w:val="center"/>
        <w:rPr>
          <w:rFonts w:ascii="宋体" w:hAnsi="宋体" w:cs="宋体"/>
          <w:b/>
          <w:szCs w:val="21"/>
        </w:rPr>
      </w:pPr>
      <w:r>
        <w:rPr>
          <w:rFonts w:hint="eastAsia" w:ascii="宋体" w:hAnsi="宋体" w:cs="宋体"/>
          <w:b/>
          <w:szCs w:val="21"/>
        </w:rPr>
        <w:t>投诉书范本</w:t>
      </w:r>
    </w:p>
    <w:p w14:paraId="433EC511">
      <w:pPr>
        <w:spacing w:line="380" w:lineRule="exact"/>
        <w:rPr>
          <w:rFonts w:ascii="宋体" w:hAnsi="宋体" w:cs="宋体"/>
          <w:szCs w:val="21"/>
        </w:rPr>
      </w:pPr>
      <w:r>
        <w:rPr>
          <w:rFonts w:hint="eastAsia" w:ascii="宋体" w:hAnsi="宋体" w:cs="宋体"/>
          <w:szCs w:val="21"/>
        </w:rPr>
        <w:t>一、投诉相关主体基本情况</w:t>
      </w:r>
    </w:p>
    <w:p w14:paraId="65D612FC">
      <w:pPr>
        <w:spacing w:line="380" w:lineRule="exact"/>
        <w:rPr>
          <w:rFonts w:ascii="宋体" w:hAnsi="宋体" w:cs="宋体"/>
          <w:szCs w:val="21"/>
          <w:u w:val="dotted"/>
        </w:rPr>
      </w:pPr>
      <w:r>
        <w:rPr>
          <w:rFonts w:hint="eastAsia" w:ascii="宋体" w:hAnsi="宋体" w:cs="宋体"/>
          <w:szCs w:val="21"/>
        </w:rPr>
        <w:t>投诉人：</w:t>
      </w:r>
      <w:r>
        <w:rPr>
          <w:rFonts w:hint="eastAsia" w:ascii="宋体" w:hAnsi="宋体" w:cs="宋体"/>
          <w:szCs w:val="21"/>
          <w:u w:val="dotted"/>
        </w:rPr>
        <w:t xml:space="preserve">                                               </w:t>
      </w:r>
    </w:p>
    <w:p w14:paraId="46F87485">
      <w:pPr>
        <w:spacing w:line="380" w:lineRule="exact"/>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507B6D4E">
      <w:pPr>
        <w:tabs>
          <w:tab w:val="left" w:pos="6510"/>
        </w:tabs>
        <w:spacing w:line="380" w:lineRule="exact"/>
        <w:jc w:val="left"/>
        <w:rPr>
          <w:rFonts w:ascii="宋体" w:hAnsi="宋体" w:cs="宋体"/>
          <w:szCs w:val="21"/>
        </w:rPr>
      </w:pPr>
      <w:r>
        <w:rPr>
          <w:rFonts w:hint="eastAsia" w:ascii="宋体" w:hAnsi="宋体" w:cs="宋体"/>
          <w:szCs w:val="21"/>
        </w:rPr>
        <w:t>法定代表人/主要负责人：</w:t>
      </w:r>
      <w:r>
        <w:rPr>
          <w:rFonts w:hint="eastAsia" w:ascii="宋体" w:hAnsi="宋体" w:cs="宋体"/>
          <w:szCs w:val="21"/>
          <w:u w:val="dotted"/>
        </w:rPr>
        <w:t xml:space="preserve">                                   </w:t>
      </w:r>
      <w:r>
        <w:rPr>
          <w:rFonts w:hint="eastAsia" w:ascii="宋体" w:hAnsi="宋体" w:cs="宋体"/>
          <w:szCs w:val="21"/>
        </w:rPr>
        <w:t xml:space="preserve">  </w:t>
      </w:r>
    </w:p>
    <w:p w14:paraId="1A5F7E27">
      <w:pPr>
        <w:tabs>
          <w:tab w:val="left" w:pos="6510"/>
        </w:tabs>
        <w:spacing w:line="380" w:lineRule="exact"/>
        <w:rPr>
          <w:rFonts w:ascii="宋体" w:hAnsi="宋体" w:cs="宋体"/>
          <w:szCs w:val="21"/>
          <w:u w:val="dotted"/>
        </w:rPr>
      </w:pPr>
      <w:r>
        <w:rPr>
          <w:rFonts w:hint="eastAsia" w:ascii="宋体" w:hAnsi="宋体" w:cs="宋体"/>
          <w:szCs w:val="21"/>
        </w:rPr>
        <w:t>联系电话：</w:t>
      </w:r>
      <w:r>
        <w:rPr>
          <w:rFonts w:hint="eastAsia" w:ascii="宋体" w:hAnsi="宋体" w:cs="宋体"/>
          <w:szCs w:val="21"/>
          <w:u w:val="dotted"/>
        </w:rPr>
        <w:t xml:space="preserve">                                             </w:t>
      </w:r>
    </w:p>
    <w:p w14:paraId="1CAD9228">
      <w:pPr>
        <w:spacing w:line="380" w:lineRule="exact"/>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7C864F9C">
      <w:pPr>
        <w:spacing w:line="380" w:lineRule="exact"/>
        <w:rPr>
          <w:rFonts w:ascii="宋体" w:hAnsi="宋体" w:cs="宋体"/>
          <w:szCs w:val="21"/>
          <w:u w:val="dotted"/>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5D85909A">
      <w:pPr>
        <w:spacing w:line="380" w:lineRule="exact"/>
        <w:rPr>
          <w:rFonts w:ascii="宋体" w:hAnsi="宋体" w:cs="宋体"/>
          <w:szCs w:val="21"/>
          <w:u w:val="single"/>
        </w:rPr>
      </w:pPr>
      <w:r>
        <w:rPr>
          <w:rFonts w:hint="eastAsia" w:ascii="宋体" w:hAnsi="宋体" w:cs="宋体"/>
          <w:szCs w:val="21"/>
        </w:rPr>
        <w:t>被投诉人1：</w:t>
      </w:r>
      <w:r>
        <w:rPr>
          <w:rFonts w:hint="eastAsia" w:ascii="宋体" w:hAnsi="宋体" w:cs="宋体"/>
          <w:szCs w:val="21"/>
          <w:u w:val="dotted"/>
        </w:rPr>
        <w:t xml:space="preserve">                                           </w:t>
      </w:r>
    </w:p>
    <w:p w14:paraId="334EB5AA">
      <w:pPr>
        <w:spacing w:line="380" w:lineRule="exact"/>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1E51C43F">
      <w:pPr>
        <w:spacing w:line="380" w:lineRule="exact"/>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4D12E660">
      <w:pPr>
        <w:spacing w:line="380" w:lineRule="exact"/>
        <w:rPr>
          <w:rFonts w:ascii="宋体" w:hAnsi="宋体" w:cs="宋体"/>
          <w:szCs w:val="21"/>
        </w:rPr>
      </w:pPr>
      <w:r>
        <w:rPr>
          <w:rFonts w:hint="eastAsia" w:ascii="宋体" w:hAnsi="宋体" w:cs="宋体"/>
          <w:szCs w:val="21"/>
        </w:rPr>
        <w:t>被投诉人2</w:t>
      </w:r>
    </w:p>
    <w:p w14:paraId="0CAC8C3D">
      <w:pPr>
        <w:spacing w:line="380" w:lineRule="exact"/>
        <w:rPr>
          <w:rFonts w:ascii="宋体" w:hAnsi="宋体" w:cs="宋体"/>
          <w:szCs w:val="21"/>
          <w:u w:val="dotted"/>
        </w:rPr>
      </w:pPr>
      <w:r>
        <w:rPr>
          <w:rFonts w:hint="eastAsia" w:ascii="宋体" w:hAnsi="宋体" w:cs="宋体"/>
          <w:szCs w:val="21"/>
        </w:rPr>
        <w:t>……</w:t>
      </w:r>
    </w:p>
    <w:p w14:paraId="1FEE4CAA">
      <w:pPr>
        <w:spacing w:line="380" w:lineRule="exact"/>
        <w:rPr>
          <w:rFonts w:ascii="宋体" w:hAnsi="宋体" w:cs="宋体"/>
          <w:szCs w:val="21"/>
          <w:u w:val="single"/>
        </w:rPr>
      </w:pPr>
      <w:r>
        <w:rPr>
          <w:rFonts w:hint="eastAsia" w:ascii="宋体" w:hAnsi="宋体" w:cs="宋体"/>
          <w:szCs w:val="21"/>
        </w:rPr>
        <w:t>相关供应商：</w:t>
      </w:r>
      <w:r>
        <w:rPr>
          <w:rFonts w:hint="eastAsia" w:ascii="宋体" w:hAnsi="宋体" w:cs="宋体"/>
          <w:szCs w:val="21"/>
          <w:u w:val="dotted"/>
        </w:rPr>
        <w:t xml:space="preserve">                                          </w:t>
      </w:r>
    </w:p>
    <w:p w14:paraId="26654D9F">
      <w:pPr>
        <w:spacing w:line="380" w:lineRule="exact"/>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156F4D9D">
      <w:pPr>
        <w:spacing w:line="380" w:lineRule="exact"/>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7E3CBA72">
      <w:pPr>
        <w:spacing w:line="380" w:lineRule="exact"/>
        <w:rPr>
          <w:rFonts w:ascii="宋体" w:hAnsi="宋体" w:cs="宋体"/>
          <w:szCs w:val="21"/>
        </w:rPr>
      </w:pPr>
      <w:r>
        <w:rPr>
          <w:rFonts w:hint="eastAsia" w:ascii="宋体" w:hAnsi="宋体" w:cs="宋体"/>
          <w:szCs w:val="21"/>
        </w:rPr>
        <w:t>二、投诉项目基本情况</w:t>
      </w:r>
    </w:p>
    <w:p w14:paraId="7C49B624">
      <w:pPr>
        <w:spacing w:line="380" w:lineRule="exact"/>
        <w:rPr>
          <w:rFonts w:ascii="宋体" w:hAnsi="宋体" w:cs="宋体"/>
          <w:szCs w:val="21"/>
          <w:u w:val="dotted"/>
        </w:rPr>
      </w:pPr>
      <w:r>
        <w:rPr>
          <w:rFonts w:hint="eastAsia" w:ascii="宋体" w:hAnsi="宋体" w:cs="宋体"/>
          <w:szCs w:val="21"/>
        </w:rPr>
        <w:t>采购项目名称：</w:t>
      </w:r>
      <w:r>
        <w:rPr>
          <w:rFonts w:hint="eastAsia" w:ascii="宋体" w:hAnsi="宋体" w:cs="宋体"/>
          <w:szCs w:val="21"/>
          <w:u w:val="dotted"/>
        </w:rPr>
        <w:t xml:space="preserve">                        </w:t>
      </w:r>
    </w:p>
    <w:p w14:paraId="5FB20C13">
      <w:pPr>
        <w:spacing w:line="380" w:lineRule="exact"/>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1E15C092">
      <w:pPr>
        <w:spacing w:line="380" w:lineRule="exact"/>
        <w:rPr>
          <w:rFonts w:ascii="宋体" w:hAnsi="宋体" w:cs="宋体"/>
          <w:szCs w:val="21"/>
        </w:rPr>
      </w:pPr>
      <w:r>
        <w:rPr>
          <w:rFonts w:hint="eastAsia" w:ascii="宋体" w:hAnsi="宋体" w:cs="宋体"/>
          <w:szCs w:val="21"/>
        </w:rPr>
        <w:t>采购人名称：</w:t>
      </w:r>
      <w:r>
        <w:rPr>
          <w:rFonts w:hint="eastAsia" w:ascii="宋体" w:hAnsi="宋体" w:cs="宋体"/>
          <w:szCs w:val="21"/>
          <w:u w:val="dotted"/>
        </w:rPr>
        <w:t xml:space="preserve">                          </w:t>
      </w:r>
      <w:r>
        <w:rPr>
          <w:rFonts w:hint="eastAsia" w:ascii="宋体" w:hAnsi="宋体" w:cs="宋体"/>
          <w:szCs w:val="21"/>
          <w:u w:val="single"/>
        </w:rPr>
        <w:t xml:space="preserve"> </w:t>
      </w:r>
    </w:p>
    <w:p w14:paraId="33842F6E">
      <w:pPr>
        <w:spacing w:line="380" w:lineRule="exact"/>
        <w:rPr>
          <w:rFonts w:ascii="宋体" w:hAnsi="宋体" w:cs="宋体"/>
          <w:szCs w:val="21"/>
          <w:u w:val="single"/>
        </w:rPr>
      </w:pPr>
      <w:r>
        <w:rPr>
          <w:rFonts w:hint="eastAsia" w:ascii="宋体" w:hAnsi="宋体" w:cs="宋体"/>
          <w:szCs w:val="21"/>
        </w:rPr>
        <w:t>代理机构名称：</w:t>
      </w:r>
      <w:r>
        <w:rPr>
          <w:rFonts w:hint="eastAsia" w:ascii="宋体" w:hAnsi="宋体" w:cs="宋体"/>
          <w:szCs w:val="21"/>
          <w:u w:val="dotted"/>
        </w:rPr>
        <w:t xml:space="preserve">                                         </w:t>
      </w:r>
    </w:p>
    <w:p w14:paraId="4AC0D1DE">
      <w:pPr>
        <w:spacing w:line="380" w:lineRule="exact"/>
        <w:rPr>
          <w:rFonts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3EC6F9A0">
      <w:pPr>
        <w:spacing w:line="380" w:lineRule="exact"/>
        <w:rPr>
          <w:rFonts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02DD3A4D">
      <w:pPr>
        <w:spacing w:line="380" w:lineRule="exact"/>
        <w:rPr>
          <w:rFonts w:ascii="宋体" w:hAnsi="宋体" w:cs="宋体"/>
          <w:szCs w:val="21"/>
        </w:rPr>
      </w:pPr>
      <w:r>
        <w:rPr>
          <w:rFonts w:hint="eastAsia" w:ascii="宋体" w:hAnsi="宋体" w:cs="宋体"/>
          <w:szCs w:val="21"/>
        </w:rPr>
        <w:t>三、质疑基本情况</w:t>
      </w:r>
    </w:p>
    <w:p w14:paraId="2F7F3CED">
      <w:pPr>
        <w:spacing w:line="380" w:lineRule="exact"/>
        <w:ind w:firstLine="420" w:firstLineChars="200"/>
        <w:rPr>
          <w:rFonts w:ascii="宋体" w:hAnsi="宋体" w:cs="宋体"/>
          <w:szCs w:val="21"/>
          <w:u w:val="dotted"/>
        </w:rPr>
      </w:pPr>
      <w:r>
        <w:rPr>
          <w:rFonts w:hint="eastAsia" w:ascii="宋体" w:hAnsi="宋体" w:cs="宋体"/>
          <w:szCs w:val="21"/>
        </w:rPr>
        <w:t>投诉人于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日,向</w:t>
      </w:r>
      <w:r>
        <w:rPr>
          <w:rFonts w:hint="eastAsia" w:ascii="宋体" w:hAnsi="宋体" w:cs="宋体"/>
          <w:szCs w:val="21"/>
          <w:u w:val="dotted"/>
        </w:rPr>
        <w:t xml:space="preserve">                   </w:t>
      </w:r>
      <w:r>
        <w:rPr>
          <w:rFonts w:hint="eastAsia" w:ascii="宋体" w:hAnsi="宋体" w:cs="宋体"/>
          <w:szCs w:val="21"/>
        </w:rPr>
        <w:t>提出质疑，质疑事项为：</w:t>
      </w:r>
      <w:r>
        <w:rPr>
          <w:rFonts w:hint="eastAsia" w:ascii="宋体" w:hAnsi="宋体" w:cs="宋体"/>
          <w:szCs w:val="21"/>
          <w:u w:val="dotted"/>
        </w:rPr>
        <w:t xml:space="preserve">       </w:t>
      </w:r>
    </w:p>
    <w:p w14:paraId="52117D13">
      <w:pPr>
        <w:spacing w:line="380" w:lineRule="exact"/>
        <w:rPr>
          <w:rFonts w:ascii="宋体" w:hAnsi="宋体" w:cs="宋体"/>
          <w:szCs w:val="21"/>
          <w:u w:val="dotted"/>
        </w:rPr>
      </w:pPr>
      <w:r>
        <w:rPr>
          <w:rFonts w:hint="eastAsia" w:ascii="宋体" w:hAnsi="宋体" w:cs="宋体"/>
          <w:szCs w:val="21"/>
          <w:u w:val="dotted"/>
        </w:rPr>
        <w:t xml:space="preserve">                                                     </w:t>
      </w:r>
      <w:r>
        <w:rPr>
          <w:rFonts w:hint="eastAsia" w:ascii="宋体" w:hAnsi="宋体" w:cs="宋体"/>
          <w:szCs w:val="21"/>
        </w:rPr>
        <w:t xml:space="preserve">  </w:t>
      </w:r>
    </w:p>
    <w:p w14:paraId="4C37728F">
      <w:pPr>
        <w:spacing w:line="380" w:lineRule="exact"/>
        <w:ind w:firstLine="315" w:firstLineChars="150"/>
        <w:rPr>
          <w:rFonts w:ascii="宋体" w:hAnsi="宋体" w:cs="宋体"/>
          <w:szCs w:val="21"/>
        </w:rPr>
      </w:pPr>
      <w:r>
        <w:rPr>
          <w:rFonts w:hint="eastAsia" w:ascii="宋体" w:hAnsi="宋体" w:cs="宋体"/>
          <w:szCs w:val="21"/>
          <w:u w:val="dotted"/>
        </w:rPr>
        <w:t>采购人/代理机构</w:t>
      </w:r>
      <w:r>
        <w:rPr>
          <w:rFonts w:hint="eastAsia" w:ascii="宋体" w:hAnsi="宋体" w:cs="宋体"/>
          <w:szCs w:val="21"/>
        </w:rPr>
        <w:t>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日,就质疑事项作出了答复/没有在法定期限内作出答复。</w:t>
      </w:r>
    </w:p>
    <w:p w14:paraId="72C7B492">
      <w:pPr>
        <w:spacing w:line="380" w:lineRule="exact"/>
        <w:rPr>
          <w:rFonts w:ascii="宋体" w:hAnsi="宋体" w:cs="宋体"/>
          <w:szCs w:val="21"/>
        </w:rPr>
      </w:pPr>
      <w:r>
        <w:rPr>
          <w:rFonts w:hint="eastAsia" w:ascii="宋体" w:hAnsi="宋体" w:cs="宋体"/>
          <w:szCs w:val="21"/>
        </w:rPr>
        <w:t>四、投诉事项具体内容</w:t>
      </w:r>
    </w:p>
    <w:p w14:paraId="22120494">
      <w:pPr>
        <w:spacing w:line="380" w:lineRule="exact"/>
        <w:rPr>
          <w:rFonts w:ascii="宋体" w:hAnsi="宋体" w:cs="宋体"/>
          <w:szCs w:val="21"/>
          <w:u w:val="single"/>
        </w:rPr>
      </w:pPr>
      <w:r>
        <w:rPr>
          <w:rFonts w:hint="eastAsia" w:ascii="宋体" w:hAnsi="宋体" w:cs="宋体"/>
          <w:szCs w:val="21"/>
        </w:rPr>
        <w:t>投诉事项 1：</w:t>
      </w:r>
      <w:r>
        <w:rPr>
          <w:rFonts w:hint="eastAsia" w:ascii="宋体" w:hAnsi="宋体" w:cs="宋体"/>
          <w:szCs w:val="21"/>
          <w:u w:val="dotted"/>
        </w:rPr>
        <w:t xml:space="preserve">                                       </w:t>
      </w:r>
    </w:p>
    <w:p w14:paraId="7B1AC5F2">
      <w:pPr>
        <w:spacing w:line="380" w:lineRule="exact"/>
        <w:rPr>
          <w:rFonts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14:paraId="66EE7111">
      <w:pPr>
        <w:spacing w:line="380" w:lineRule="exact"/>
        <w:rPr>
          <w:rFonts w:ascii="宋体" w:hAnsi="宋体" w:cs="宋体"/>
          <w:szCs w:val="21"/>
          <w:u w:val="single"/>
        </w:rPr>
      </w:pPr>
      <w:r>
        <w:rPr>
          <w:rFonts w:hint="eastAsia" w:ascii="宋体" w:hAnsi="宋体" w:cs="宋体"/>
          <w:szCs w:val="21"/>
        </w:rPr>
        <w:t>法律依据：</w:t>
      </w:r>
      <w:r>
        <w:rPr>
          <w:rFonts w:hint="eastAsia" w:ascii="宋体" w:hAnsi="宋体" w:cs="宋体"/>
          <w:szCs w:val="21"/>
          <w:u w:val="dotted"/>
        </w:rPr>
        <w:t xml:space="preserve">                                          </w:t>
      </w:r>
    </w:p>
    <w:p w14:paraId="3FC93169">
      <w:pPr>
        <w:spacing w:line="380" w:lineRule="exact"/>
        <w:rPr>
          <w:rFonts w:ascii="宋体" w:hAnsi="宋体" w:cs="宋体"/>
          <w:szCs w:val="21"/>
        </w:rPr>
      </w:pPr>
      <w:r>
        <w:rPr>
          <w:rFonts w:hint="eastAsia" w:ascii="宋体" w:hAnsi="宋体" w:cs="宋体"/>
          <w:szCs w:val="21"/>
        </w:rPr>
        <w:t>投诉事项2</w:t>
      </w:r>
    </w:p>
    <w:p w14:paraId="072987EC">
      <w:pPr>
        <w:spacing w:line="380" w:lineRule="exact"/>
        <w:rPr>
          <w:rFonts w:ascii="宋体" w:hAnsi="宋体" w:cs="宋体"/>
          <w:szCs w:val="21"/>
          <w:u w:val="dotted"/>
        </w:rPr>
      </w:pPr>
      <w:r>
        <w:rPr>
          <w:rFonts w:hint="eastAsia" w:ascii="宋体" w:hAnsi="宋体" w:cs="宋体"/>
          <w:szCs w:val="21"/>
        </w:rPr>
        <w:t>……</w:t>
      </w:r>
    </w:p>
    <w:p w14:paraId="1DF64E99">
      <w:pPr>
        <w:spacing w:line="380" w:lineRule="exact"/>
        <w:rPr>
          <w:rFonts w:ascii="宋体" w:hAnsi="宋体" w:cs="宋体"/>
          <w:szCs w:val="21"/>
        </w:rPr>
      </w:pPr>
      <w:r>
        <w:rPr>
          <w:rFonts w:hint="eastAsia" w:ascii="宋体" w:hAnsi="宋体" w:cs="宋体"/>
          <w:szCs w:val="21"/>
        </w:rPr>
        <w:t>五、与投诉事项相关的投诉请求</w:t>
      </w:r>
    </w:p>
    <w:p w14:paraId="4D54AB8E">
      <w:pPr>
        <w:spacing w:line="380" w:lineRule="exact"/>
        <w:rPr>
          <w:rFonts w:ascii="宋体" w:hAnsi="宋体" w:cs="宋体"/>
          <w:szCs w:val="21"/>
        </w:rPr>
      </w:pPr>
      <w:r>
        <w:rPr>
          <w:rFonts w:hint="eastAsia" w:ascii="宋体" w:hAnsi="宋体" w:cs="宋体"/>
          <w:szCs w:val="21"/>
        </w:rPr>
        <w:t>请求：</w:t>
      </w:r>
      <w:r>
        <w:rPr>
          <w:rFonts w:hint="eastAsia" w:ascii="宋体" w:hAnsi="宋体" w:cs="宋体"/>
          <w:szCs w:val="21"/>
          <w:u w:val="dotted"/>
        </w:rPr>
        <w:t xml:space="preserve">                                              </w:t>
      </w:r>
      <w:r>
        <w:rPr>
          <w:rFonts w:hint="eastAsia" w:ascii="宋体" w:hAnsi="宋体" w:cs="宋体"/>
          <w:szCs w:val="21"/>
        </w:rPr>
        <w:t xml:space="preserve"> </w:t>
      </w:r>
    </w:p>
    <w:p w14:paraId="4ED2DBAA">
      <w:pPr>
        <w:spacing w:line="380" w:lineRule="exact"/>
        <w:rPr>
          <w:rFonts w:ascii="宋体" w:hAnsi="宋体" w:cs="宋体"/>
          <w:szCs w:val="21"/>
        </w:rPr>
      </w:pPr>
      <w:r>
        <w:rPr>
          <w:rFonts w:hint="eastAsia" w:ascii="宋体" w:hAnsi="宋体" w:cs="宋体"/>
          <w:szCs w:val="21"/>
        </w:rPr>
        <w:t xml:space="preserve">                                                       </w:t>
      </w:r>
    </w:p>
    <w:p w14:paraId="673C3066">
      <w:pPr>
        <w:spacing w:line="380" w:lineRule="exact"/>
        <w:rPr>
          <w:rFonts w:ascii="宋体" w:hAnsi="宋体" w:cs="宋体"/>
          <w:szCs w:val="21"/>
        </w:rPr>
      </w:pPr>
      <w:r>
        <w:rPr>
          <w:rFonts w:hint="eastAsia" w:ascii="宋体" w:hAnsi="宋体" w:cs="宋体"/>
          <w:szCs w:val="21"/>
        </w:rPr>
        <w:t xml:space="preserve">签字(签章)：                   公章：                      </w:t>
      </w:r>
    </w:p>
    <w:p w14:paraId="0129FB94">
      <w:pPr>
        <w:spacing w:line="380" w:lineRule="exact"/>
        <w:rPr>
          <w:rFonts w:ascii="宋体" w:hAnsi="宋体" w:cs="宋体"/>
          <w:szCs w:val="21"/>
        </w:rPr>
      </w:pPr>
      <w:r>
        <w:rPr>
          <w:rFonts w:hint="eastAsia" w:ascii="宋体" w:hAnsi="宋体" w:cs="宋体"/>
          <w:szCs w:val="21"/>
        </w:rPr>
        <w:t xml:space="preserve">日期：    </w:t>
      </w:r>
    </w:p>
    <w:p w14:paraId="423DCFF6">
      <w:pPr>
        <w:spacing w:line="380" w:lineRule="exact"/>
        <w:rPr>
          <w:rFonts w:ascii="宋体" w:hAnsi="宋体" w:cs="宋体"/>
          <w:b/>
          <w:szCs w:val="21"/>
        </w:rPr>
      </w:pPr>
      <w:r>
        <w:rPr>
          <w:rFonts w:hint="eastAsia" w:ascii="宋体" w:hAnsi="宋体" w:cs="宋体"/>
          <w:b/>
          <w:szCs w:val="21"/>
        </w:rPr>
        <w:t>投诉书制作说明：</w:t>
      </w:r>
    </w:p>
    <w:p w14:paraId="7CFA8A6C">
      <w:pPr>
        <w:widowControl/>
        <w:spacing w:line="380" w:lineRule="exact"/>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14:paraId="54D07FD8">
      <w:pPr>
        <w:widowControl/>
        <w:spacing w:line="380" w:lineRule="exact"/>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14:paraId="4F18B569">
      <w:pPr>
        <w:widowControl/>
        <w:spacing w:line="380" w:lineRule="exact"/>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14:paraId="163B28B0">
      <w:pPr>
        <w:widowControl/>
        <w:spacing w:line="380" w:lineRule="exact"/>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14:paraId="4240D2F1">
      <w:pPr>
        <w:widowControl/>
        <w:spacing w:line="380" w:lineRule="exact"/>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14:paraId="031FEA1F">
      <w:pPr>
        <w:widowControl/>
        <w:spacing w:line="380" w:lineRule="exact"/>
        <w:ind w:firstLine="420" w:firstLineChars="200"/>
        <w:jc w:val="left"/>
        <w:rPr>
          <w:rFonts w:ascii="宋体" w:hAnsi="宋体" w:cs="宋体"/>
          <w:szCs w:val="21"/>
        </w:rPr>
      </w:pPr>
      <w:r>
        <w:rPr>
          <w:rFonts w:hint="eastAsia" w:ascii="宋体" w:hAnsi="宋体" w:cs="宋体"/>
          <w:szCs w:val="21"/>
        </w:rPr>
        <w:t>6.投诉书的投诉请求应与投诉事项相关。</w:t>
      </w:r>
    </w:p>
    <w:p w14:paraId="7B224FF6">
      <w:pPr>
        <w:pStyle w:val="26"/>
        <w:spacing w:line="380" w:lineRule="exact"/>
      </w:pPr>
      <w:r>
        <w:rPr>
          <w:rFonts w:hint="eastAsia"/>
        </w:rPr>
        <w:t>7.投诉人为自然人的，投诉书应当由本人签字；投诉人为法人或者其他组织的，投诉书应当由法定代表人、主要负责人，或者其授权代表签字或者盖章，并加盖公章。</w:t>
      </w:r>
    </w:p>
    <w:p w14:paraId="64039966"/>
    <w:p w14:paraId="44145749"/>
    <w:sectPr>
      <w:footerReference r:id="rId14" w:type="first"/>
      <w:headerReference r:id="rId11" w:type="default"/>
      <w:footerReference r:id="rId12" w:type="default"/>
      <w:footerReference r:id="rId13" w:type="even"/>
      <w:pgSz w:w="11906" w:h="16838"/>
      <w:pgMar w:top="1440" w:right="1797" w:bottom="1440" w:left="1797"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7C2361-7C0B-45E1-B9F6-5FC4535C48E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embedRegular r:id="rId2" w:fontKey="{EFFE632F-694F-4B43-8364-356C7673977E}"/>
  </w:font>
  <w:font w:name="仿宋_GB2312">
    <w:altName w:val="仿宋"/>
    <w:panose1 w:val="00000000000000000000"/>
    <w:charset w:val="86"/>
    <w:family w:val="modern"/>
    <w:pitch w:val="default"/>
    <w:sig w:usb0="00000000" w:usb1="00000000" w:usb2="00000000" w:usb3="00000000" w:csb0="00040000" w:csb1="00000000"/>
    <w:embedRegular r:id="rId3" w:fontKey="{985E5ED3-633D-4B9B-B790-E5B425A87F4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embedRegular r:id="rId4" w:fontKey="{E3536E14-0835-4AA4-81EC-1C940C4E531B}"/>
  </w:font>
  <w:font w:name="_x000B__x000C_">
    <w:altName w:val="Times New Roman"/>
    <w:panose1 w:val="00000000000000000000"/>
    <w:charset w:val="00"/>
    <w:family w:val="roman"/>
    <w:pitch w:val="default"/>
    <w:sig w:usb0="00000000" w:usb1="00000000" w:usb2="00000000" w:usb3="00000000" w:csb0="00040001"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embedRegular r:id="rId5" w:fontKey="{782E6776-FE9A-4C6A-BFAD-EF1641F61D7C}"/>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6" w:fontKey="{215390D9-280A-4B8A-9C7F-232D04DB08A7}"/>
  </w:font>
  <w:font w:name="MS Mincho">
    <w:panose1 w:val="02020609040205080304"/>
    <w:charset w:val="80"/>
    <w:family w:val="modern"/>
    <w:pitch w:val="default"/>
    <w:sig w:usb0="E00002FF" w:usb1="6AC7FDFB" w:usb2="00000012" w:usb3="00000000" w:csb0="4002009F" w:csb1="DFD70000"/>
    <w:embedRegular r:id="rId7" w:fontKey="{51418757-DB35-498E-92D2-87FA5625D4F1}"/>
  </w:font>
  <w:font w:name="方正小标宋简体">
    <w:altName w:val="Arial Unicode MS"/>
    <w:panose1 w:val="00000000000000000000"/>
    <w:charset w:val="86"/>
    <w:family w:val="script"/>
    <w:pitch w:val="default"/>
    <w:sig w:usb0="00000000" w:usb1="00000000" w:usb2="00000000" w:usb3="00000000" w:csb0="00040000" w:csb1="00000000"/>
    <w:embedRegular r:id="rId8" w:fontKey="{C58C2CD9-A009-4441-A3CB-C243DC7FB3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F7D5E">
    <w:pPr>
      <w:pStyle w:val="32"/>
      <w:jc w:val="center"/>
    </w:pPr>
  </w:p>
  <w:p w14:paraId="50276D3B">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4C00A">
    <w:pPr>
      <w:pStyle w:val="32"/>
      <w:framePr w:wrap="around" w:vAnchor="text" w:hAnchor="margin" w:xAlign="center" w:y="1"/>
      <w:rPr>
        <w:rStyle w:val="52"/>
      </w:rPr>
    </w:pPr>
    <w:r>
      <w:fldChar w:fldCharType="begin"/>
    </w:r>
    <w:r>
      <w:rPr>
        <w:rStyle w:val="52"/>
      </w:rPr>
      <w:instrText xml:space="preserve">PAGE  </w:instrText>
    </w:r>
    <w:r>
      <w:fldChar w:fldCharType="end"/>
    </w:r>
  </w:p>
  <w:p w14:paraId="5BD2F7AD">
    <w:pPr>
      <w:pStyle w:val="3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A6DB9">
    <w:pPr>
      <w:pStyle w:val="32"/>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289FA">
    <w:pPr>
      <w:pStyle w:val="32"/>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path/>
          <v:fill on="f" focussize="0,0"/>
          <v:stroke on="f" joinstyle="miter"/>
          <v:imagedata o:title=""/>
          <o:lock v:ext="edit"/>
          <v:textbox inset="0mm,0mm,0mm,0mm" style="mso-fit-shape-to-text:t;">
            <w:txbxContent>
              <w:p w14:paraId="064EDFA0">
                <w:pPr>
                  <w:pStyle w:val="32"/>
                </w:pPr>
                <w:r>
                  <w:fldChar w:fldCharType="begin"/>
                </w:r>
                <w:r>
                  <w:instrText xml:space="preserve"> PAGE  \* MERGEFORMAT </w:instrText>
                </w:r>
                <w:r>
                  <w:fldChar w:fldCharType="separate"/>
                </w:r>
                <w:r>
                  <w:t>21</w:t>
                </w:r>
                <w:r>
                  <w:fldChar w:fldCharType="end"/>
                </w:r>
              </w:p>
            </w:txbxContent>
          </v:textbox>
        </v:shape>
      </w:pict>
    </w:r>
  </w:p>
  <w:p w14:paraId="12F66E98">
    <w:pPr>
      <w:pStyle w:val="3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3DA59">
    <w:pPr>
      <w:pStyle w:val="32"/>
      <w:jc w:val="center"/>
    </w:pPr>
    <w: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path/>
          <v:fill on="f" focussize="0,0"/>
          <v:stroke on="f" joinstyle="miter"/>
          <v:imagedata o:title=""/>
          <o:lock v:ext="edit"/>
          <v:textbox inset="0mm,0mm,0mm,0mm" style="mso-fit-shape-to-text:t;">
            <w:txbxContent>
              <w:p w14:paraId="3B5C069D">
                <w:pPr>
                  <w:pStyle w:val="32"/>
                  <w:jc w:val="center"/>
                </w:pPr>
                <w:r>
                  <w:fldChar w:fldCharType="begin"/>
                </w:r>
                <w:r>
                  <w:instrText xml:space="preserve"> PAGE   \* MERGEFORMAT </w:instrText>
                </w:r>
                <w:r>
                  <w:fldChar w:fldCharType="separate"/>
                </w:r>
                <w:r>
                  <w:rPr>
                    <w:lang w:val="zh-CN"/>
                  </w:rPr>
                  <w:t>77</w:t>
                </w:r>
                <w:r>
                  <w:rPr>
                    <w:lang w:val="zh-CN"/>
                  </w:rPr>
                  <w:fldChar w:fldCharType="end"/>
                </w:r>
              </w:p>
            </w:txbxContent>
          </v:textbox>
        </v:shape>
      </w:pict>
    </w:r>
  </w:p>
  <w:p w14:paraId="73807296">
    <w:pPr>
      <w:pStyle w:val="3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30B1F">
    <w:pPr>
      <w:pStyle w:val="32"/>
      <w:jc w:val="center"/>
    </w:pPr>
    <w: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wVircYBAACb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bBWKtxgEAAJsDAAAOAAAAAAAAAAEAIAAAAB4BAABkcnMvZTJvRG9jLnht&#10;bFBLBQYAAAAABgAGAFkBAABWBQAAAAA=&#10;">
          <v:path/>
          <v:fill on="f" focussize="0,0"/>
          <v:stroke on="f" joinstyle="miter"/>
          <v:imagedata o:title=""/>
          <o:lock v:ext="edit"/>
          <v:textbox inset="0mm,0mm,0mm,0mm" style="mso-fit-shape-to-text:t;">
            <w:txbxContent>
              <w:p w14:paraId="31D40911">
                <w:pPr>
                  <w:pStyle w:val="32"/>
                  <w:jc w:val="center"/>
                </w:pPr>
                <w:r>
                  <w:fldChar w:fldCharType="begin"/>
                </w:r>
                <w:r>
                  <w:instrText xml:space="preserve">PAGE   \* MERGEFORMAT</w:instrText>
                </w:r>
                <w:r>
                  <w:fldChar w:fldCharType="separate"/>
                </w:r>
                <w:r>
                  <w:rPr>
                    <w:lang w:val="zh-CN"/>
                  </w:rPr>
                  <w:t>87</w:t>
                </w:r>
                <w:r>
                  <w:rPr>
                    <w:lang w:val="zh-CN"/>
                  </w:rPr>
                  <w:fldChar w:fldCharType="end"/>
                </w:r>
              </w:p>
            </w:txbxContent>
          </v:textbox>
        </v:shape>
      </w:pict>
    </w:r>
  </w:p>
  <w:p w14:paraId="35244797">
    <w:pPr>
      <w:pStyle w:val="3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B1962">
    <w:pPr>
      <w:pStyle w:val="32"/>
      <w:jc w:val="center"/>
    </w:pPr>
    <w:r>
      <w:pict>
        <v:shape id="_x0000_s1027" o:spid="_x0000_s1027"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aDCsYBAACb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sdoMKxgEAAJsDAAAOAAAAAAAAAAEAIAAAAB4BAABkcnMvZTJvRG9jLnht&#10;bFBLBQYAAAAABgAGAFkBAABWBQAAAAA=&#10;">
          <v:path/>
          <v:fill on="f" focussize="0,0"/>
          <v:stroke on="f" joinstyle="miter"/>
          <v:imagedata o:title=""/>
          <o:lock v:ext="edit"/>
          <v:textbox inset="0mm,0mm,0mm,0mm" style="mso-fit-shape-to-text:t;">
            <w:txbxContent>
              <w:p w14:paraId="6A5C479F">
                <w:pPr>
                  <w:pStyle w:val="32"/>
                  <w:jc w:val="center"/>
                </w:pPr>
                <w:r>
                  <w:fldChar w:fldCharType="begin"/>
                </w:r>
                <w:r>
                  <w:instrText xml:space="preserve"> PAGE   \* MERGEFORMAT </w:instrText>
                </w:r>
                <w:r>
                  <w:fldChar w:fldCharType="separate"/>
                </w:r>
                <w:r>
                  <w:rPr>
                    <w:lang w:val="zh-CN"/>
                  </w:rPr>
                  <w:t>89</w:t>
                </w:r>
                <w:r>
                  <w:rPr>
                    <w:lang w:val="zh-CN"/>
                  </w:rPr>
                  <w:fldChar w:fldCharType="end"/>
                </w:r>
              </w:p>
            </w:txbxContent>
          </v:textbox>
        </v:shape>
      </w:pict>
    </w:r>
  </w:p>
  <w:p w14:paraId="4EADB891">
    <w:pPr>
      <w:pStyle w:val="3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9E0A4">
    <w:pPr>
      <w:pStyle w:val="32"/>
      <w:framePr w:wrap="around" w:vAnchor="text" w:hAnchor="margin" w:xAlign="center" w:y="1"/>
      <w:rPr>
        <w:rStyle w:val="52"/>
      </w:rPr>
    </w:pPr>
    <w:r>
      <w:fldChar w:fldCharType="begin"/>
    </w:r>
    <w:r>
      <w:rPr>
        <w:rStyle w:val="52"/>
      </w:rPr>
      <w:instrText xml:space="preserve">PAGE  </w:instrText>
    </w:r>
    <w:r>
      <w:fldChar w:fldCharType="end"/>
    </w:r>
  </w:p>
  <w:p w14:paraId="3ED9C0E5">
    <w:pPr>
      <w:pStyle w:val="32"/>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F2C23">
    <w:pPr>
      <w:pStyle w:val="32"/>
      <w:ind w:right="360"/>
      <w:jc w:val="both"/>
    </w:pPr>
    <w:r>
      <w:pict>
        <v:shape id="_x0000_s1028" o:spid="_x0000_s1028"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2TuusYBAACb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SkjuhvD5HGyNMl1BGKWCWH3izzm/YrLcVjP1c9/FO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DLZO66xgEAAJsDAAAOAAAAAAAAAAEAIAAAAB4BAABkcnMvZTJvRG9jLnht&#10;bFBLBQYAAAAABgAGAFkBAABWBQAAAAA=&#10;">
          <v:path/>
          <v:fill on="f" focussize="0,0"/>
          <v:stroke on="f" joinstyle="miter"/>
          <v:imagedata o:title=""/>
          <o:lock v:ext="edit"/>
          <v:textbox inset="0mm,0mm,0mm,0mm" style="mso-fit-shape-to-text:t;">
            <w:txbxContent>
              <w:p w14:paraId="71B418FE">
                <w:pPr>
                  <w:pStyle w:val="32"/>
                </w:pPr>
                <w:r>
                  <w:fldChar w:fldCharType="begin"/>
                </w:r>
                <w:r>
                  <w:instrText xml:space="preserve"> PAGE  \* MERGEFORMAT </w:instrText>
                </w:r>
                <w:r>
                  <w:fldChar w:fldCharType="separate"/>
                </w:r>
                <w:r>
                  <w:t>88</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84286">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4D4D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134E9">
    <w:pPr>
      <w:pStyle w:val="3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2"/>
      <w:lvlText w:val="%1."/>
      <w:lvlJc w:val="left"/>
      <w:pPr>
        <w:tabs>
          <w:tab w:val="left" w:pos="1200"/>
        </w:tabs>
        <w:ind w:left="1200" w:hanging="360"/>
      </w:pPr>
    </w:lvl>
  </w:abstractNum>
  <w:abstractNum w:abstractNumId="1">
    <w:nsid w:val="0B666A3F"/>
    <w:multiLevelType w:val="singleLevel"/>
    <w:tmpl w:val="0B666A3F"/>
    <w:lvl w:ilvl="0" w:tentative="0">
      <w:start w:val="2"/>
      <w:numFmt w:val="decimal"/>
      <w:lvlText w:val="%1."/>
      <w:lvlJc w:val="left"/>
      <w:pPr>
        <w:tabs>
          <w:tab w:val="left" w:pos="312"/>
        </w:tabs>
      </w:pPr>
    </w:lvl>
  </w:abstractNum>
  <w:abstractNum w:abstractNumId="2">
    <w:nsid w:val="2A0C3627"/>
    <w:multiLevelType w:val="multilevel"/>
    <w:tmpl w:val="2A0C3627"/>
    <w:lvl w:ilvl="0" w:tentative="0">
      <w:start w:val="2"/>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4">
    <w:nsid w:val="41367BD3"/>
    <w:multiLevelType w:val="multilevel"/>
    <w:tmpl w:val="41367BD3"/>
    <w:lvl w:ilvl="0" w:tentative="0">
      <w:start w:val="6"/>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601917"/>
    <w:multiLevelType w:val="singleLevel"/>
    <w:tmpl w:val="4C601917"/>
    <w:lvl w:ilvl="0" w:tentative="0">
      <w:start w:val="1"/>
      <w:numFmt w:val="decimal"/>
      <w:suff w:val="nothing"/>
      <w:lvlText w:val="（%1）"/>
      <w:lvlJc w:val="left"/>
      <w:pPr>
        <w:ind w:left="-2"/>
      </w:pPr>
    </w:lvl>
  </w:abstractNum>
  <w:abstractNum w:abstractNumId="6">
    <w:nsid w:val="5FABD14B"/>
    <w:multiLevelType w:val="singleLevel"/>
    <w:tmpl w:val="5FABD14B"/>
    <w:lvl w:ilvl="0" w:tentative="0">
      <w:start w:val="1"/>
      <w:numFmt w:val="decimal"/>
      <w:suff w:val="nothing"/>
      <w:lvlText w:val="（%1）"/>
      <w:lvlJc w:val="left"/>
    </w:lvl>
  </w:abstractNum>
  <w:abstractNum w:abstractNumId="7">
    <w:nsid w:val="7C80B6BD"/>
    <w:multiLevelType w:val="singleLevel"/>
    <w:tmpl w:val="7C80B6BD"/>
    <w:lvl w:ilvl="0" w:tentative="0">
      <w:start w:val="1"/>
      <w:numFmt w:val="chineseCounting"/>
      <w:suff w:val="nothing"/>
      <w:lvlText w:val="%1、"/>
      <w:lvlJc w:val="left"/>
      <w:rPr>
        <w:rFonts w:hint="eastAsia"/>
      </w:rPr>
    </w:lvl>
  </w:abstractNum>
  <w:num w:numId="1">
    <w:abstractNumId w:val="3"/>
  </w:num>
  <w:num w:numId="2">
    <w:abstractNumId w:val="0"/>
  </w:num>
  <w:num w:numId="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UxZmE3ZjM0NzAwNzFiOGY3MDJmNWU2ZDY0MDc0MWQifQ=="/>
  </w:docVars>
  <w:rsids>
    <w:rsidRoot w:val="00F9008B"/>
    <w:rsid w:val="0000010C"/>
    <w:rsid w:val="000004FE"/>
    <w:rsid w:val="00000FE0"/>
    <w:rsid w:val="00001068"/>
    <w:rsid w:val="0000114A"/>
    <w:rsid w:val="00001731"/>
    <w:rsid w:val="00001C2D"/>
    <w:rsid w:val="00001C55"/>
    <w:rsid w:val="00001CA8"/>
    <w:rsid w:val="00001FAE"/>
    <w:rsid w:val="00002291"/>
    <w:rsid w:val="00002DBF"/>
    <w:rsid w:val="00002EC0"/>
    <w:rsid w:val="00003224"/>
    <w:rsid w:val="000033B9"/>
    <w:rsid w:val="000033F5"/>
    <w:rsid w:val="0000358C"/>
    <w:rsid w:val="0000361D"/>
    <w:rsid w:val="00003BEF"/>
    <w:rsid w:val="00004130"/>
    <w:rsid w:val="0000431F"/>
    <w:rsid w:val="00004634"/>
    <w:rsid w:val="00004D8B"/>
    <w:rsid w:val="000059E2"/>
    <w:rsid w:val="000061EA"/>
    <w:rsid w:val="00006AE7"/>
    <w:rsid w:val="00006B9B"/>
    <w:rsid w:val="00006BCA"/>
    <w:rsid w:val="00006C35"/>
    <w:rsid w:val="000072B1"/>
    <w:rsid w:val="00007329"/>
    <w:rsid w:val="00007E28"/>
    <w:rsid w:val="00007E84"/>
    <w:rsid w:val="00007F72"/>
    <w:rsid w:val="00010401"/>
    <w:rsid w:val="000105A1"/>
    <w:rsid w:val="000107AD"/>
    <w:rsid w:val="00010835"/>
    <w:rsid w:val="000117D5"/>
    <w:rsid w:val="00011842"/>
    <w:rsid w:val="00012137"/>
    <w:rsid w:val="000121FF"/>
    <w:rsid w:val="00012456"/>
    <w:rsid w:val="000125B8"/>
    <w:rsid w:val="00012692"/>
    <w:rsid w:val="00012705"/>
    <w:rsid w:val="00013446"/>
    <w:rsid w:val="00013509"/>
    <w:rsid w:val="000135BC"/>
    <w:rsid w:val="000135DC"/>
    <w:rsid w:val="000136D6"/>
    <w:rsid w:val="00014085"/>
    <w:rsid w:val="00014D89"/>
    <w:rsid w:val="00014DD9"/>
    <w:rsid w:val="00014EE0"/>
    <w:rsid w:val="000151E4"/>
    <w:rsid w:val="00015577"/>
    <w:rsid w:val="000156E4"/>
    <w:rsid w:val="000159A7"/>
    <w:rsid w:val="00015FB8"/>
    <w:rsid w:val="0001609F"/>
    <w:rsid w:val="0001635B"/>
    <w:rsid w:val="00016549"/>
    <w:rsid w:val="00016814"/>
    <w:rsid w:val="00016BF7"/>
    <w:rsid w:val="0001720C"/>
    <w:rsid w:val="0001767E"/>
    <w:rsid w:val="0001776D"/>
    <w:rsid w:val="00017F31"/>
    <w:rsid w:val="00017F32"/>
    <w:rsid w:val="00020607"/>
    <w:rsid w:val="0002103A"/>
    <w:rsid w:val="00021715"/>
    <w:rsid w:val="000217E4"/>
    <w:rsid w:val="00021852"/>
    <w:rsid w:val="00021A12"/>
    <w:rsid w:val="000223BF"/>
    <w:rsid w:val="00022622"/>
    <w:rsid w:val="00023363"/>
    <w:rsid w:val="000235F3"/>
    <w:rsid w:val="00023644"/>
    <w:rsid w:val="00023712"/>
    <w:rsid w:val="00024E3C"/>
    <w:rsid w:val="00024EB0"/>
    <w:rsid w:val="00025604"/>
    <w:rsid w:val="00025DAF"/>
    <w:rsid w:val="0002646A"/>
    <w:rsid w:val="000264B2"/>
    <w:rsid w:val="0002651D"/>
    <w:rsid w:val="00026CFD"/>
    <w:rsid w:val="00027C8B"/>
    <w:rsid w:val="00027CD9"/>
    <w:rsid w:val="00030242"/>
    <w:rsid w:val="00030B06"/>
    <w:rsid w:val="0003183A"/>
    <w:rsid w:val="00031CDC"/>
    <w:rsid w:val="00032461"/>
    <w:rsid w:val="0003263B"/>
    <w:rsid w:val="0003282C"/>
    <w:rsid w:val="00032F6D"/>
    <w:rsid w:val="0003304A"/>
    <w:rsid w:val="0003317E"/>
    <w:rsid w:val="00033413"/>
    <w:rsid w:val="000335D5"/>
    <w:rsid w:val="000337F3"/>
    <w:rsid w:val="00033DDB"/>
    <w:rsid w:val="00034B24"/>
    <w:rsid w:val="00034C27"/>
    <w:rsid w:val="00034E2A"/>
    <w:rsid w:val="0003577F"/>
    <w:rsid w:val="00035B29"/>
    <w:rsid w:val="00036140"/>
    <w:rsid w:val="00036466"/>
    <w:rsid w:val="0003675E"/>
    <w:rsid w:val="00036D47"/>
    <w:rsid w:val="00037F87"/>
    <w:rsid w:val="00037FA2"/>
    <w:rsid w:val="000400D0"/>
    <w:rsid w:val="00040343"/>
    <w:rsid w:val="000424B8"/>
    <w:rsid w:val="000425AC"/>
    <w:rsid w:val="000427B8"/>
    <w:rsid w:val="00042D07"/>
    <w:rsid w:val="00042F4A"/>
    <w:rsid w:val="00043AC8"/>
    <w:rsid w:val="00043BE5"/>
    <w:rsid w:val="00043C80"/>
    <w:rsid w:val="00044003"/>
    <w:rsid w:val="00044527"/>
    <w:rsid w:val="000447E8"/>
    <w:rsid w:val="00044897"/>
    <w:rsid w:val="00044ACF"/>
    <w:rsid w:val="000454F4"/>
    <w:rsid w:val="00045D1E"/>
    <w:rsid w:val="00045E69"/>
    <w:rsid w:val="00045E97"/>
    <w:rsid w:val="00045EF4"/>
    <w:rsid w:val="00046547"/>
    <w:rsid w:val="000466D7"/>
    <w:rsid w:val="00046753"/>
    <w:rsid w:val="00047254"/>
    <w:rsid w:val="00047E41"/>
    <w:rsid w:val="0005022B"/>
    <w:rsid w:val="00050450"/>
    <w:rsid w:val="00050771"/>
    <w:rsid w:val="000509BA"/>
    <w:rsid w:val="000513F3"/>
    <w:rsid w:val="00052287"/>
    <w:rsid w:val="000522E0"/>
    <w:rsid w:val="000532F4"/>
    <w:rsid w:val="000535A9"/>
    <w:rsid w:val="000536AE"/>
    <w:rsid w:val="00054C2F"/>
    <w:rsid w:val="00054CD5"/>
    <w:rsid w:val="00054D03"/>
    <w:rsid w:val="000550AC"/>
    <w:rsid w:val="0005584D"/>
    <w:rsid w:val="00055CC3"/>
    <w:rsid w:val="00055CEE"/>
    <w:rsid w:val="00055FB7"/>
    <w:rsid w:val="000566FA"/>
    <w:rsid w:val="00056A2B"/>
    <w:rsid w:val="00056DA8"/>
    <w:rsid w:val="00056E37"/>
    <w:rsid w:val="00056EE2"/>
    <w:rsid w:val="00056FE2"/>
    <w:rsid w:val="000570FB"/>
    <w:rsid w:val="000575B8"/>
    <w:rsid w:val="00060131"/>
    <w:rsid w:val="0006026B"/>
    <w:rsid w:val="00060293"/>
    <w:rsid w:val="00061341"/>
    <w:rsid w:val="00061AA1"/>
    <w:rsid w:val="00061BD3"/>
    <w:rsid w:val="00061BDA"/>
    <w:rsid w:val="000621FE"/>
    <w:rsid w:val="00062B90"/>
    <w:rsid w:val="00062C70"/>
    <w:rsid w:val="00062DD0"/>
    <w:rsid w:val="00062E6F"/>
    <w:rsid w:val="000630C7"/>
    <w:rsid w:val="0006400F"/>
    <w:rsid w:val="000645DD"/>
    <w:rsid w:val="000647AF"/>
    <w:rsid w:val="00064D7E"/>
    <w:rsid w:val="00064F65"/>
    <w:rsid w:val="00064FD0"/>
    <w:rsid w:val="0006534A"/>
    <w:rsid w:val="00065A5D"/>
    <w:rsid w:val="00065BA2"/>
    <w:rsid w:val="000661CA"/>
    <w:rsid w:val="0006668D"/>
    <w:rsid w:val="00066896"/>
    <w:rsid w:val="00067002"/>
    <w:rsid w:val="00067993"/>
    <w:rsid w:val="00067B1C"/>
    <w:rsid w:val="00067CED"/>
    <w:rsid w:val="00067F66"/>
    <w:rsid w:val="0007041A"/>
    <w:rsid w:val="00070634"/>
    <w:rsid w:val="00070883"/>
    <w:rsid w:val="00070C3F"/>
    <w:rsid w:val="0007102C"/>
    <w:rsid w:val="00071D68"/>
    <w:rsid w:val="00071FCE"/>
    <w:rsid w:val="00072661"/>
    <w:rsid w:val="00072CCC"/>
    <w:rsid w:val="00072EBD"/>
    <w:rsid w:val="0007315D"/>
    <w:rsid w:val="00073549"/>
    <w:rsid w:val="0007483E"/>
    <w:rsid w:val="000751DB"/>
    <w:rsid w:val="0007542D"/>
    <w:rsid w:val="0007578F"/>
    <w:rsid w:val="00075E43"/>
    <w:rsid w:val="00077706"/>
    <w:rsid w:val="00077878"/>
    <w:rsid w:val="000804EF"/>
    <w:rsid w:val="00080558"/>
    <w:rsid w:val="00080D9F"/>
    <w:rsid w:val="00081230"/>
    <w:rsid w:val="000814E2"/>
    <w:rsid w:val="000818C9"/>
    <w:rsid w:val="00081CBB"/>
    <w:rsid w:val="00081D42"/>
    <w:rsid w:val="00081E41"/>
    <w:rsid w:val="000822EF"/>
    <w:rsid w:val="0008241E"/>
    <w:rsid w:val="000826F5"/>
    <w:rsid w:val="000829B1"/>
    <w:rsid w:val="00082AAB"/>
    <w:rsid w:val="0008307D"/>
    <w:rsid w:val="000831E9"/>
    <w:rsid w:val="000833BB"/>
    <w:rsid w:val="0008452D"/>
    <w:rsid w:val="0008467B"/>
    <w:rsid w:val="000850FA"/>
    <w:rsid w:val="000857A6"/>
    <w:rsid w:val="00085C12"/>
    <w:rsid w:val="00085CE5"/>
    <w:rsid w:val="00085DA0"/>
    <w:rsid w:val="00085F82"/>
    <w:rsid w:val="00086506"/>
    <w:rsid w:val="00086B6E"/>
    <w:rsid w:val="00086C2F"/>
    <w:rsid w:val="00086C64"/>
    <w:rsid w:val="000874BB"/>
    <w:rsid w:val="0008781A"/>
    <w:rsid w:val="00090951"/>
    <w:rsid w:val="00090A61"/>
    <w:rsid w:val="000918F5"/>
    <w:rsid w:val="000919B5"/>
    <w:rsid w:val="00091C1D"/>
    <w:rsid w:val="00091E08"/>
    <w:rsid w:val="00092100"/>
    <w:rsid w:val="000922D8"/>
    <w:rsid w:val="000932E7"/>
    <w:rsid w:val="00093333"/>
    <w:rsid w:val="0009333A"/>
    <w:rsid w:val="000933C3"/>
    <w:rsid w:val="00093459"/>
    <w:rsid w:val="00093B8B"/>
    <w:rsid w:val="00094C18"/>
    <w:rsid w:val="000951E7"/>
    <w:rsid w:val="00095B82"/>
    <w:rsid w:val="00096098"/>
    <w:rsid w:val="000961B2"/>
    <w:rsid w:val="000969D9"/>
    <w:rsid w:val="00096F37"/>
    <w:rsid w:val="00097FE5"/>
    <w:rsid w:val="000A0354"/>
    <w:rsid w:val="000A0502"/>
    <w:rsid w:val="000A091F"/>
    <w:rsid w:val="000A0958"/>
    <w:rsid w:val="000A0FCC"/>
    <w:rsid w:val="000A1033"/>
    <w:rsid w:val="000A199C"/>
    <w:rsid w:val="000A2712"/>
    <w:rsid w:val="000A2877"/>
    <w:rsid w:val="000A355D"/>
    <w:rsid w:val="000A35DA"/>
    <w:rsid w:val="000A371E"/>
    <w:rsid w:val="000A3DE5"/>
    <w:rsid w:val="000A4011"/>
    <w:rsid w:val="000A45D5"/>
    <w:rsid w:val="000A46CD"/>
    <w:rsid w:val="000A490E"/>
    <w:rsid w:val="000A5046"/>
    <w:rsid w:val="000A529E"/>
    <w:rsid w:val="000A5B49"/>
    <w:rsid w:val="000A5FE5"/>
    <w:rsid w:val="000A6684"/>
    <w:rsid w:val="000A7194"/>
    <w:rsid w:val="000A7218"/>
    <w:rsid w:val="000A740A"/>
    <w:rsid w:val="000A7446"/>
    <w:rsid w:val="000A7E7F"/>
    <w:rsid w:val="000A7ECD"/>
    <w:rsid w:val="000B04DD"/>
    <w:rsid w:val="000B0F01"/>
    <w:rsid w:val="000B1346"/>
    <w:rsid w:val="000B1914"/>
    <w:rsid w:val="000B19DC"/>
    <w:rsid w:val="000B1B44"/>
    <w:rsid w:val="000B1CA2"/>
    <w:rsid w:val="000B202E"/>
    <w:rsid w:val="000B2293"/>
    <w:rsid w:val="000B24A4"/>
    <w:rsid w:val="000B255C"/>
    <w:rsid w:val="000B395E"/>
    <w:rsid w:val="000B39C3"/>
    <w:rsid w:val="000B3A00"/>
    <w:rsid w:val="000B4840"/>
    <w:rsid w:val="000B4D79"/>
    <w:rsid w:val="000B5627"/>
    <w:rsid w:val="000B5671"/>
    <w:rsid w:val="000B6BF0"/>
    <w:rsid w:val="000B6CE8"/>
    <w:rsid w:val="000B7782"/>
    <w:rsid w:val="000B7DAF"/>
    <w:rsid w:val="000B7DDB"/>
    <w:rsid w:val="000C006F"/>
    <w:rsid w:val="000C071C"/>
    <w:rsid w:val="000C0931"/>
    <w:rsid w:val="000C0BB4"/>
    <w:rsid w:val="000C0BEE"/>
    <w:rsid w:val="000C11BE"/>
    <w:rsid w:val="000C1CB9"/>
    <w:rsid w:val="000C2159"/>
    <w:rsid w:val="000C21BB"/>
    <w:rsid w:val="000C289B"/>
    <w:rsid w:val="000C2EB4"/>
    <w:rsid w:val="000C352F"/>
    <w:rsid w:val="000C3DA7"/>
    <w:rsid w:val="000C3F01"/>
    <w:rsid w:val="000C410D"/>
    <w:rsid w:val="000C420D"/>
    <w:rsid w:val="000C4773"/>
    <w:rsid w:val="000C4944"/>
    <w:rsid w:val="000C4E24"/>
    <w:rsid w:val="000C5851"/>
    <w:rsid w:val="000C5C4A"/>
    <w:rsid w:val="000C5F01"/>
    <w:rsid w:val="000C63C4"/>
    <w:rsid w:val="000C66C1"/>
    <w:rsid w:val="000C6F0B"/>
    <w:rsid w:val="000C6F32"/>
    <w:rsid w:val="000C6FEF"/>
    <w:rsid w:val="000C7324"/>
    <w:rsid w:val="000C778C"/>
    <w:rsid w:val="000C7833"/>
    <w:rsid w:val="000C7E1B"/>
    <w:rsid w:val="000C7E73"/>
    <w:rsid w:val="000D001B"/>
    <w:rsid w:val="000D0A45"/>
    <w:rsid w:val="000D136E"/>
    <w:rsid w:val="000D14AC"/>
    <w:rsid w:val="000D15BA"/>
    <w:rsid w:val="000D15BE"/>
    <w:rsid w:val="000D252B"/>
    <w:rsid w:val="000D2B0C"/>
    <w:rsid w:val="000D2BCC"/>
    <w:rsid w:val="000D2C9B"/>
    <w:rsid w:val="000D2CCB"/>
    <w:rsid w:val="000D35FD"/>
    <w:rsid w:val="000D3D2D"/>
    <w:rsid w:val="000D3D99"/>
    <w:rsid w:val="000D451B"/>
    <w:rsid w:val="000D4653"/>
    <w:rsid w:val="000D4696"/>
    <w:rsid w:val="000D4817"/>
    <w:rsid w:val="000D4D0C"/>
    <w:rsid w:val="000D4FB9"/>
    <w:rsid w:val="000D54B4"/>
    <w:rsid w:val="000D584B"/>
    <w:rsid w:val="000D5EE9"/>
    <w:rsid w:val="000D5F55"/>
    <w:rsid w:val="000D6372"/>
    <w:rsid w:val="000D6979"/>
    <w:rsid w:val="000D6CE7"/>
    <w:rsid w:val="000D6E38"/>
    <w:rsid w:val="000D6E63"/>
    <w:rsid w:val="000D711C"/>
    <w:rsid w:val="000D7B6E"/>
    <w:rsid w:val="000E0644"/>
    <w:rsid w:val="000E076D"/>
    <w:rsid w:val="000E087C"/>
    <w:rsid w:val="000E187C"/>
    <w:rsid w:val="000E1B28"/>
    <w:rsid w:val="000E1E8D"/>
    <w:rsid w:val="000E1EBC"/>
    <w:rsid w:val="000E2173"/>
    <w:rsid w:val="000E220B"/>
    <w:rsid w:val="000E2266"/>
    <w:rsid w:val="000E2A50"/>
    <w:rsid w:val="000E30F2"/>
    <w:rsid w:val="000E316B"/>
    <w:rsid w:val="000E372D"/>
    <w:rsid w:val="000E3D08"/>
    <w:rsid w:val="000E4728"/>
    <w:rsid w:val="000E4D1F"/>
    <w:rsid w:val="000E5658"/>
    <w:rsid w:val="000E5698"/>
    <w:rsid w:val="000E5723"/>
    <w:rsid w:val="000E581B"/>
    <w:rsid w:val="000E64B2"/>
    <w:rsid w:val="000E65D2"/>
    <w:rsid w:val="000E6919"/>
    <w:rsid w:val="000E6B1B"/>
    <w:rsid w:val="000E6F0C"/>
    <w:rsid w:val="000E732D"/>
    <w:rsid w:val="000F07ED"/>
    <w:rsid w:val="000F0CF2"/>
    <w:rsid w:val="000F1401"/>
    <w:rsid w:val="000F1A32"/>
    <w:rsid w:val="000F1CB1"/>
    <w:rsid w:val="000F1CC2"/>
    <w:rsid w:val="000F1D15"/>
    <w:rsid w:val="000F270A"/>
    <w:rsid w:val="000F2812"/>
    <w:rsid w:val="000F2FA3"/>
    <w:rsid w:val="000F34C8"/>
    <w:rsid w:val="000F38BC"/>
    <w:rsid w:val="000F3D0F"/>
    <w:rsid w:val="000F3E2A"/>
    <w:rsid w:val="000F4D26"/>
    <w:rsid w:val="000F5639"/>
    <w:rsid w:val="000F58A4"/>
    <w:rsid w:val="000F5F99"/>
    <w:rsid w:val="000F6833"/>
    <w:rsid w:val="000F6A24"/>
    <w:rsid w:val="000F7502"/>
    <w:rsid w:val="000F7616"/>
    <w:rsid w:val="000F7DE9"/>
    <w:rsid w:val="000F7F7A"/>
    <w:rsid w:val="001002F4"/>
    <w:rsid w:val="0010050C"/>
    <w:rsid w:val="001006CB"/>
    <w:rsid w:val="001011FC"/>
    <w:rsid w:val="0010165F"/>
    <w:rsid w:val="00101E7C"/>
    <w:rsid w:val="001023DC"/>
    <w:rsid w:val="00102572"/>
    <w:rsid w:val="00102946"/>
    <w:rsid w:val="00102FBF"/>
    <w:rsid w:val="0010333D"/>
    <w:rsid w:val="0010361D"/>
    <w:rsid w:val="0010372A"/>
    <w:rsid w:val="00103F41"/>
    <w:rsid w:val="00104662"/>
    <w:rsid w:val="00104F34"/>
    <w:rsid w:val="001053C5"/>
    <w:rsid w:val="001055AD"/>
    <w:rsid w:val="00105C14"/>
    <w:rsid w:val="001065A3"/>
    <w:rsid w:val="00106610"/>
    <w:rsid w:val="00106831"/>
    <w:rsid w:val="0010683E"/>
    <w:rsid w:val="0010691D"/>
    <w:rsid w:val="00106B33"/>
    <w:rsid w:val="00106E69"/>
    <w:rsid w:val="00110AC5"/>
    <w:rsid w:val="00110F0B"/>
    <w:rsid w:val="0011108B"/>
    <w:rsid w:val="00111136"/>
    <w:rsid w:val="00111164"/>
    <w:rsid w:val="00111761"/>
    <w:rsid w:val="00112164"/>
    <w:rsid w:val="0011241F"/>
    <w:rsid w:val="001128BF"/>
    <w:rsid w:val="00112D09"/>
    <w:rsid w:val="00112E8F"/>
    <w:rsid w:val="00112F03"/>
    <w:rsid w:val="00112F38"/>
    <w:rsid w:val="00113821"/>
    <w:rsid w:val="00114058"/>
    <w:rsid w:val="0011449E"/>
    <w:rsid w:val="001153EF"/>
    <w:rsid w:val="00115D55"/>
    <w:rsid w:val="00115E45"/>
    <w:rsid w:val="00115F85"/>
    <w:rsid w:val="0011688E"/>
    <w:rsid w:val="00116ACD"/>
    <w:rsid w:val="00116E19"/>
    <w:rsid w:val="0011718F"/>
    <w:rsid w:val="00117B7D"/>
    <w:rsid w:val="00117C3F"/>
    <w:rsid w:val="00117EFC"/>
    <w:rsid w:val="001205A8"/>
    <w:rsid w:val="00121766"/>
    <w:rsid w:val="00122451"/>
    <w:rsid w:val="0012291C"/>
    <w:rsid w:val="00122A64"/>
    <w:rsid w:val="00123694"/>
    <w:rsid w:val="0012388A"/>
    <w:rsid w:val="0012388C"/>
    <w:rsid w:val="00123AFA"/>
    <w:rsid w:val="00123C8C"/>
    <w:rsid w:val="00123E8B"/>
    <w:rsid w:val="00124405"/>
    <w:rsid w:val="00124B43"/>
    <w:rsid w:val="00124DF8"/>
    <w:rsid w:val="001253EA"/>
    <w:rsid w:val="00125B99"/>
    <w:rsid w:val="00126160"/>
    <w:rsid w:val="00126AEC"/>
    <w:rsid w:val="00126DB5"/>
    <w:rsid w:val="0012711C"/>
    <w:rsid w:val="00127178"/>
    <w:rsid w:val="00127F09"/>
    <w:rsid w:val="0013002A"/>
    <w:rsid w:val="001307A2"/>
    <w:rsid w:val="0013085D"/>
    <w:rsid w:val="0013089C"/>
    <w:rsid w:val="00130A2D"/>
    <w:rsid w:val="00130F54"/>
    <w:rsid w:val="00131888"/>
    <w:rsid w:val="00131F17"/>
    <w:rsid w:val="0013212F"/>
    <w:rsid w:val="00132284"/>
    <w:rsid w:val="001323F9"/>
    <w:rsid w:val="0013251F"/>
    <w:rsid w:val="00133088"/>
    <w:rsid w:val="00133346"/>
    <w:rsid w:val="001335B1"/>
    <w:rsid w:val="00133B4E"/>
    <w:rsid w:val="0013410F"/>
    <w:rsid w:val="001346AF"/>
    <w:rsid w:val="00134990"/>
    <w:rsid w:val="001354D1"/>
    <w:rsid w:val="00135840"/>
    <w:rsid w:val="00135A0A"/>
    <w:rsid w:val="00135BB9"/>
    <w:rsid w:val="0013621D"/>
    <w:rsid w:val="00136354"/>
    <w:rsid w:val="0013647F"/>
    <w:rsid w:val="00136674"/>
    <w:rsid w:val="00136B0E"/>
    <w:rsid w:val="00136C3B"/>
    <w:rsid w:val="001376AB"/>
    <w:rsid w:val="0013777C"/>
    <w:rsid w:val="00137D5F"/>
    <w:rsid w:val="00140082"/>
    <w:rsid w:val="001400C5"/>
    <w:rsid w:val="00140175"/>
    <w:rsid w:val="00140757"/>
    <w:rsid w:val="00140D07"/>
    <w:rsid w:val="00141A3A"/>
    <w:rsid w:val="00141D6C"/>
    <w:rsid w:val="00141FD4"/>
    <w:rsid w:val="001423FA"/>
    <w:rsid w:val="001427B5"/>
    <w:rsid w:val="001428CF"/>
    <w:rsid w:val="00142D0C"/>
    <w:rsid w:val="00142E3C"/>
    <w:rsid w:val="00143387"/>
    <w:rsid w:val="001439BA"/>
    <w:rsid w:val="00144013"/>
    <w:rsid w:val="001455C3"/>
    <w:rsid w:val="00145A17"/>
    <w:rsid w:val="00145BBE"/>
    <w:rsid w:val="001460B5"/>
    <w:rsid w:val="0014641F"/>
    <w:rsid w:val="001464A8"/>
    <w:rsid w:val="001467BB"/>
    <w:rsid w:val="00146CA8"/>
    <w:rsid w:val="00147884"/>
    <w:rsid w:val="00150827"/>
    <w:rsid w:val="00150B0D"/>
    <w:rsid w:val="00150E10"/>
    <w:rsid w:val="00151A32"/>
    <w:rsid w:val="00151B2C"/>
    <w:rsid w:val="00151E31"/>
    <w:rsid w:val="00151F9B"/>
    <w:rsid w:val="00152289"/>
    <w:rsid w:val="00152425"/>
    <w:rsid w:val="00152BAD"/>
    <w:rsid w:val="00152CE3"/>
    <w:rsid w:val="00153652"/>
    <w:rsid w:val="00153697"/>
    <w:rsid w:val="00153956"/>
    <w:rsid w:val="00153B95"/>
    <w:rsid w:val="00154146"/>
    <w:rsid w:val="00154190"/>
    <w:rsid w:val="001545EA"/>
    <w:rsid w:val="001549BA"/>
    <w:rsid w:val="00154BBF"/>
    <w:rsid w:val="00155099"/>
    <w:rsid w:val="00155C85"/>
    <w:rsid w:val="00156592"/>
    <w:rsid w:val="00156A6C"/>
    <w:rsid w:val="00156B10"/>
    <w:rsid w:val="001576FE"/>
    <w:rsid w:val="00157823"/>
    <w:rsid w:val="0015790D"/>
    <w:rsid w:val="00157C5E"/>
    <w:rsid w:val="00157DD3"/>
    <w:rsid w:val="0016015A"/>
    <w:rsid w:val="0016020E"/>
    <w:rsid w:val="00160503"/>
    <w:rsid w:val="00160AFE"/>
    <w:rsid w:val="00160BF6"/>
    <w:rsid w:val="00160D7C"/>
    <w:rsid w:val="00160E30"/>
    <w:rsid w:val="0016106D"/>
    <w:rsid w:val="001612E1"/>
    <w:rsid w:val="001614DB"/>
    <w:rsid w:val="0016194E"/>
    <w:rsid w:val="0016236C"/>
    <w:rsid w:val="00162625"/>
    <w:rsid w:val="001630A8"/>
    <w:rsid w:val="00163826"/>
    <w:rsid w:val="00163943"/>
    <w:rsid w:val="00163BA1"/>
    <w:rsid w:val="00163F22"/>
    <w:rsid w:val="0016417B"/>
    <w:rsid w:val="001643A6"/>
    <w:rsid w:val="0016470E"/>
    <w:rsid w:val="001649D3"/>
    <w:rsid w:val="00164E0A"/>
    <w:rsid w:val="001652D7"/>
    <w:rsid w:val="00165A5F"/>
    <w:rsid w:val="00166223"/>
    <w:rsid w:val="0016793E"/>
    <w:rsid w:val="00167D4D"/>
    <w:rsid w:val="0017010D"/>
    <w:rsid w:val="0017054C"/>
    <w:rsid w:val="00170635"/>
    <w:rsid w:val="0017070D"/>
    <w:rsid w:val="00170837"/>
    <w:rsid w:val="00171035"/>
    <w:rsid w:val="001713B7"/>
    <w:rsid w:val="00171ADB"/>
    <w:rsid w:val="00171E2C"/>
    <w:rsid w:val="00172029"/>
    <w:rsid w:val="001733A4"/>
    <w:rsid w:val="00173AB9"/>
    <w:rsid w:val="00173EED"/>
    <w:rsid w:val="00174368"/>
    <w:rsid w:val="001744EA"/>
    <w:rsid w:val="00174731"/>
    <w:rsid w:val="00174D82"/>
    <w:rsid w:val="00174E44"/>
    <w:rsid w:val="00175053"/>
    <w:rsid w:val="001753B7"/>
    <w:rsid w:val="001757E7"/>
    <w:rsid w:val="00175873"/>
    <w:rsid w:val="00175C59"/>
    <w:rsid w:val="001760BC"/>
    <w:rsid w:val="00176674"/>
    <w:rsid w:val="00176818"/>
    <w:rsid w:val="0017682D"/>
    <w:rsid w:val="00176B82"/>
    <w:rsid w:val="00176E3B"/>
    <w:rsid w:val="00176ECB"/>
    <w:rsid w:val="0017752D"/>
    <w:rsid w:val="0017759F"/>
    <w:rsid w:val="00177827"/>
    <w:rsid w:val="00177832"/>
    <w:rsid w:val="001807CE"/>
    <w:rsid w:val="00181178"/>
    <w:rsid w:val="0018119E"/>
    <w:rsid w:val="0018152C"/>
    <w:rsid w:val="00181DBA"/>
    <w:rsid w:val="00181EEF"/>
    <w:rsid w:val="00181F3E"/>
    <w:rsid w:val="00182FE0"/>
    <w:rsid w:val="00183911"/>
    <w:rsid w:val="001845FB"/>
    <w:rsid w:val="00184882"/>
    <w:rsid w:val="001857FB"/>
    <w:rsid w:val="00185DA6"/>
    <w:rsid w:val="00185F64"/>
    <w:rsid w:val="00186096"/>
    <w:rsid w:val="001862FE"/>
    <w:rsid w:val="001864AC"/>
    <w:rsid w:val="00187317"/>
    <w:rsid w:val="0018772E"/>
    <w:rsid w:val="00187A94"/>
    <w:rsid w:val="0019029E"/>
    <w:rsid w:val="00190804"/>
    <w:rsid w:val="0019088F"/>
    <w:rsid w:val="00190C51"/>
    <w:rsid w:val="00192F00"/>
    <w:rsid w:val="00193ACC"/>
    <w:rsid w:val="00193BFE"/>
    <w:rsid w:val="00194A5F"/>
    <w:rsid w:val="00195322"/>
    <w:rsid w:val="0019560E"/>
    <w:rsid w:val="001958E3"/>
    <w:rsid w:val="00195FFA"/>
    <w:rsid w:val="0019601B"/>
    <w:rsid w:val="00196048"/>
    <w:rsid w:val="00196A82"/>
    <w:rsid w:val="0019769B"/>
    <w:rsid w:val="001979F9"/>
    <w:rsid w:val="00197FFE"/>
    <w:rsid w:val="001A09D6"/>
    <w:rsid w:val="001A0D25"/>
    <w:rsid w:val="001A0E14"/>
    <w:rsid w:val="001A1570"/>
    <w:rsid w:val="001A1917"/>
    <w:rsid w:val="001A1C64"/>
    <w:rsid w:val="001A1DFB"/>
    <w:rsid w:val="001A1E7F"/>
    <w:rsid w:val="001A1EA7"/>
    <w:rsid w:val="001A2918"/>
    <w:rsid w:val="001A2D02"/>
    <w:rsid w:val="001A3076"/>
    <w:rsid w:val="001A3163"/>
    <w:rsid w:val="001A31A5"/>
    <w:rsid w:val="001A389C"/>
    <w:rsid w:val="001A3B75"/>
    <w:rsid w:val="001A42A3"/>
    <w:rsid w:val="001A46FB"/>
    <w:rsid w:val="001A4830"/>
    <w:rsid w:val="001A4EC9"/>
    <w:rsid w:val="001A5944"/>
    <w:rsid w:val="001A5FB1"/>
    <w:rsid w:val="001A618F"/>
    <w:rsid w:val="001A698A"/>
    <w:rsid w:val="001A6CCC"/>
    <w:rsid w:val="001A6E3B"/>
    <w:rsid w:val="001A70C8"/>
    <w:rsid w:val="001A71C9"/>
    <w:rsid w:val="001A7429"/>
    <w:rsid w:val="001A760C"/>
    <w:rsid w:val="001A76F0"/>
    <w:rsid w:val="001A7977"/>
    <w:rsid w:val="001A799B"/>
    <w:rsid w:val="001A7AC7"/>
    <w:rsid w:val="001A7C38"/>
    <w:rsid w:val="001B02F8"/>
    <w:rsid w:val="001B2104"/>
    <w:rsid w:val="001B2279"/>
    <w:rsid w:val="001B2729"/>
    <w:rsid w:val="001B2866"/>
    <w:rsid w:val="001B2881"/>
    <w:rsid w:val="001B2B73"/>
    <w:rsid w:val="001B3675"/>
    <w:rsid w:val="001B37C8"/>
    <w:rsid w:val="001B48BA"/>
    <w:rsid w:val="001B4B2C"/>
    <w:rsid w:val="001B4F10"/>
    <w:rsid w:val="001B5154"/>
    <w:rsid w:val="001B6E30"/>
    <w:rsid w:val="001B7B9A"/>
    <w:rsid w:val="001B7C83"/>
    <w:rsid w:val="001B7EA2"/>
    <w:rsid w:val="001B7F9E"/>
    <w:rsid w:val="001C0206"/>
    <w:rsid w:val="001C0246"/>
    <w:rsid w:val="001C04D4"/>
    <w:rsid w:val="001C0B34"/>
    <w:rsid w:val="001C12A3"/>
    <w:rsid w:val="001C1419"/>
    <w:rsid w:val="001C17BB"/>
    <w:rsid w:val="001C187E"/>
    <w:rsid w:val="001C1A37"/>
    <w:rsid w:val="001C1C49"/>
    <w:rsid w:val="001C286F"/>
    <w:rsid w:val="001C2B86"/>
    <w:rsid w:val="001C2F54"/>
    <w:rsid w:val="001C3308"/>
    <w:rsid w:val="001C3A5F"/>
    <w:rsid w:val="001C3BBB"/>
    <w:rsid w:val="001C40D1"/>
    <w:rsid w:val="001C468A"/>
    <w:rsid w:val="001C4A38"/>
    <w:rsid w:val="001C4A9E"/>
    <w:rsid w:val="001C5001"/>
    <w:rsid w:val="001C5103"/>
    <w:rsid w:val="001C52A8"/>
    <w:rsid w:val="001C5ADF"/>
    <w:rsid w:val="001C5E8E"/>
    <w:rsid w:val="001C6120"/>
    <w:rsid w:val="001C6516"/>
    <w:rsid w:val="001C6B5C"/>
    <w:rsid w:val="001C7155"/>
    <w:rsid w:val="001C74C0"/>
    <w:rsid w:val="001C7A18"/>
    <w:rsid w:val="001C7E48"/>
    <w:rsid w:val="001D039B"/>
    <w:rsid w:val="001D0849"/>
    <w:rsid w:val="001D1258"/>
    <w:rsid w:val="001D1AB8"/>
    <w:rsid w:val="001D26F5"/>
    <w:rsid w:val="001D286F"/>
    <w:rsid w:val="001D2C94"/>
    <w:rsid w:val="001D33D9"/>
    <w:rsid w:val="001D36F6"/>
    <w:rsid w:val="001D4303"/>
    <w:rsid w:val="001D45E5"/>
    <w:rsid w:val="001D461A"/>
    <w:rsid w:val="001D4A9D"/>
    <w:rsid w:val="001D4AAD"/>
    <w:rsid w:val="001D4E16"/>
    <w:rsid w:val="001D5AFA"/>
    <w:rsid w:val="001D652D"/>
    <w:rsid w:val="001D72D9"/>
    <w:rsid w:val="001D784A"/>
    <w:rsid w:val="001D78F4"/>
    <w:rsid w:val="001E04A4"/>
    <w:rsid w:val="001E07C5"/>
    <w:rsid w:val="001E0B45"/>
    <w:rsid w:val="001E176D"/>
    <w:rsid w:val="001E1BCE"/>
    <w:rsid w:val="001E1E05"/>
    <w:rsid w:val="001E2086"/>
    <w:rsid w:val="001E339F"/>
    <w:rsid w:val="001E3629"/>
    <w:rsid w:val="001E3747"/>
    <w:rsid w:val="001E3E7D"/>
    <w:rsid w:val="001E40F0"/>
    <w:rsid w:val="001E4172"/>
    <w:rsid w:val="001E4F08"/>
    <w:rsid w:val="001E5490"/>
    <w:rsid w:val="001E5730"/>
    <w:rsid w:val="001E5E2E"/>
    <w:rsid w:val="001E6352"/>
    <w:rsid w:val="001E692A"/>
    <w:rsid w:val="001E700A"/>
    <w:rsid w:val="001E70AD"/>
    <w:rsid w:val="001E7237"/>
    <w:rsid w:val="001E79C4"/>
    <w:rsid w:val="001E7AF6"/>
    <w:rsid w:val="001F01B8"/>
    <w:rsid w:val="001F0FC3"/>
    <w:rsid w:val="001F1188"/>
    <w:rsid w:val="001F1B8D"/>
    <w:rsid w:val="001F1C50"/>
    <w:rsid w:val="001F274F"/>
    <w:rsid w:val="001F289C"/>
    <w:rsid w:val="001F2BF9"/>
    <w:rsid w:val="001F3AF2"/>
    <w:rsid w:val="001F51A5"/>
    <w:rsid w:val="001F6008"/>
    <w:rsid w:val="001F604B"/>
    <w:rsid w:val="001F641B"/>
    <w:rsid w:val="001F6D4D"/>
    <w:rsid w:val="0020125C"/>
    <w:rsid w:val="0020130D"/>
    <w:rsid w:val="00201916"/>
    <w:rsid w:val="00201D06"/>
    <w:rsid w:val="00201E9F"/>
    <w:rsid w:val="00202F25"/>
    <w:rsid w:val="002035B3"/>
    <w:rsid w:val="00203929"/>
    <w:rsid w:val="00203CD6"/>
    <w:rsid w:val="00203D01"/>
    <w:rsid w:val="00203D71"/>
    <w:rsid w:val="00204460"/>
    <w:rsid w:val="002051EA"/>
    <w:rsid w:val="00205CBC"/>
    <w:rsid w:val="00206259"/>
    <w:rsid w:val="002074B7"/>
    <w:rsid w:val="0020758D"/>
    <w:rsid w:val="00207C7B"/>
    <w:rsid w:val="00211470"/>
    <w:rsid w:val="00211922"/>
    <w:rsid w:val="0021213A"/>
    <w:rsid w:val="0021265F"/>
    <w:rsid w:val="00213232"/>
    <w:rsid w:val="00213817"/>
    <w:rsid w:val="00214428"/>
    <w:rsid w:val="002145EB"/>
    <w:rsid w:val="00214F82"/>
    <w:rsid w:val="00214FE7"/>
    <w:rsid w:val="00215033"/>
    <w:rsid w:val="00215834"/>
    <w:rsid w:val="00215CC2"/>
    <w:rsid w:val="00215D2C"/>
    <w:rsid w:val="00215D95"/>
    <w:rsid w:val="00215ED8"/>
    <w:rsid w:val="00215FAF"/>
    <w:rsid w:val="00217700"/>
    <w:rsid w:val="002177E2"/>
    <w:rsid w:val="0021783B"/>
    <w:rsid w:val="00217B43"/>
    <w:rsid w:val="00217E71"/>
    <w:rsid w:val="002205F3"/>
    <w:rsid w:val="0022085B"/>
    <w:rsid w:val="00220E53"/>
    <w:rsid w:val="0022176C"/>
    <w:rsid w:val="002225D1"/>
    <w:rsid w:val="002230FA"/>
    <w:rsid w:val="002232B9"/>
    <w:rsid w:val="00223DF2"/>
    <w:rsid w:val="002249A2"/>
    <w:rsid w:val="00224C0C"/>
    <w:rsid w:val="002256C2"/>
    <w:rsid w:val="002256D0"/>
    <w:rsid w:val="00225C8E"/>
    <w:rsid w:val="00226428"/>
    <w:rsid w:val="002265A9"/>
    <w:rsid w:val="002266CB"/>
    <w:rsid w:val="00227052"/>
    <w:rsid w:val="002272D5"/>
    <w:rsid w:val="0022738E"/>
    <w:rsid w:val="00227906"/>
    <w:rsid w:val="00227934"/>
    <w:rsid w:val="00227E21"/>
    <w:rsid w:val="0023008A"/>
    <w:rsid w:val="00230586"/>
    <w:rsid w:val="00231D05"/>
    <w:rsid w:val="0023241A"/>
    <w:rsid w:val="002336E2"/>
    <w:rsid w:val="00233AC2"/>
    <w:rsid w:val="00233BAF"/>
    <w:rsid w:val="00233F80"/>
    <w:rsid w:val="0023423A"/>
    <w:rsid w:val="00235420"/>
    <w:rsid w:val="00235700"/>
    <w:rsid w:val="00235C59"/>
    <w:rsid w:val="00235F61"/>
    <w:rsid w:val="0023788D"/>
    <w:rsid w:val="00240422"/>
    <w:rsid w:val="0024065B"/>
    <w:rsid w:val="002409A6"/>
    <w:rsid w:val="00240C63"/>
    <w:rsid w:val="00240D91"/>
    <w:rsid w:val="00240EA5"/>
    <w:rsid w:val="00241132"/>
    <w:rsid w:val="00241205"/>
    <w:rsid w:val="002418C5"/>
    <w:rsid w:val="0024261D"/>
    <w:rsid w:val="00242712"/>
    <w:rsid w:val="00242DFB"/>
    <w:rsid w:val="00243807"/>
    <w:rsid w:val="002440AC"/>
    <w:rsid w:val="00244365"/>
    <w:rsid w:val="0024459A"/>
    <w:rsid w:val="002446A3"/>
    <w:rsid w:val="00244771"/>
    <w:rsid w:val="00244903"/>
    <w:rsid w:val="00244AFB"/>
    <w:rsid w:val="002453DF"/>
    <w:rsid w:val="00245A81"/>
    <w:rsid w:val="002462A5"/>
    <w:rsid w:val="00246B86"/>
    <w:rsid w:val="00247335"/>
    <w:rsid w:val="002473EF"/>
    <w:rsid w:val="002477B9"/>
    <w:rsid w:val="00247B69"/>
    <w:rsid w:val="00247CBE"/>
    <w:rsid w:val="00250A1F"/>
    <w:rsid w:val="00250ADA"/>
    <w:rsid w:val="00250F1D"/>
    <w:rsid w:val="00251FF1"/>
    <w:rsid w:val="002520BA"/>
    <w:rsid w:val="00252234"/>
    <w:rsid w:val="002528E3"/>
    <w:rsid w:val="00252944"/>
    <w:rsid w:val="00252D55"/>
    <w:rsid w:val="00252D82"/>
    <w:rsid w:val="00253006"/>
    <w:rsid w:val="00253165"/>
    <w:rsid w:val="002531EA"/>
    <w:rsid w:val="002533F5"/>
    <w:rsid w:val="00253C60"/>
    <w:rsid w:val="00253F21"/>
    <w:rsid w:val="0025429D"/>
    <w:rsid w:val="002549E9"/>
    <w:rsid w:val="00254FF6"/>
    <w:rsid w:val="00255099"/>
    <w:rsid w:val="002555C6"/>
    <w:rsid w:val="0025597E"/>
    <w:rsid w:val="00255E14"/>
    <w:rsid w:val="00255E45"/>
    <w:rsid w:val="00255FF9"/>
    <w:rsid w:val="00256590"/>
    <w:rsid w:val="00256EA4"/>
    <w:rsid w:val="00257059"/>
    <w:rsid w:val="0025712F"/>
    <w:rsid w:val="00257395"/>
    <w:rsid w:val="00257857"/>
    <w:rsid w:val="002578DA"/>
    <w:rsid w:val="00257CBC"/>
    <w:rsid w:val="002602C2"/>
    <w:rsid w:val="002602DA"/>
    <w:rsid w:val="0026040B"/>
    <w:rsid w:val="00260421"/>
    <w:rsid w:val="002604F2"/>
    <w:rsid w:val="00260802"/>
    <w:rsid w:val="002609E3"/>
    <w:rsid w:val="00261223"/>
    <w:rsid w:val="002616CB"/>
    <w:rsid w:val="002617AB"/>
    <w:rsid w:val="00261D08"/>
    <w:rsid w:val="00261DCC"/>
    <w:rsid w:val="002624D0"/>
    <w:rsid w:val="00263EC7"/>
    <w:rsid w:val="0026491B"/>
    <w:rsid w:val="00264A36"/>
    <w:rsid w:val="00264B06"/>
    <w:rsid w:val="00264C1B"/>
    <w:rsid w:val="00265141"/>
    <w:rsid w:val="002657FB"/>
    <w:rsid w:val="00265D10"/>
    <w:rsid w:val="00265E2E"/>
    <w:rsid w:val="002661AB"/>
    <w:rsid w:val="00266BC6"/>
    <w:rsid w:val="0026742B"/>
    <w:rsid w:val="002674FE"/>
    <w:rsid w:val="00267E59"/>
    <w:rsid w:val="002702F6"/>
    <w:rsid w:val="00270748"/>
    <w:rsid w:val="00270CAB"/>
    <w:rsid w:val="0027117F"/>
    <w:rsid w:val="002712DC"/>
    <w:rsid w:val="00271875"/>
    <w:rsid w:val="002718FF"/>
    <w:rsid w:val="00271955"/>
    <w:rsid w:val="00272278"/>
    <w:rsid w:val="002722CF"/>
    <w:rsid w:val="00272432"/>
    <w:rsid w:val="00272633"/>
    <w:rsid w:val="00272D36"/>
    <w:rsid w:val="00272E48"/>
    <w:rsid w:val="00272FBF"/>
    <w:rsid w:val="00273A10"/>
    <w:rsid w:val="00273A58"/>
    <w:rsid w:val="00273B96"/>
    <w:rsid w:val="00274C6E"/>
    <w:rsid w:val="00274CAB"/>
    <w:rsid w:val="00274E8A"/>
    <w:rsid w:val="002755A8"/>
    <w:rsid w:val="00275FCE"/>
    <w:rsid w:val="002766B8"/>
    <w:rsid w:val="0027680F"/>
    <w:rsid w:val="002777C0"/>
    <w:rsid w:val="0028076D"/>
    <w:rsid w:val="00281006"/>
    <w:rsid w:val="002815B1"/>
    <w:rsid w:val="00281893"/>
    <w:rsid w:val="00281C1F"/>
    <w:rsid w:val="00281EEA"/>
    <w:rsid w:val="00281F88"/>
    <w:rsid w:val="0028240D"/>
    <w:rsid w:val="0028288D"/>
    <w:rsid w:val="002829B7"/>
    <w:rsid w:val="00282B82"/>
    <w:rsid w:val="00282C74"/>
    <w:rsid w:val="00282E5B"/>
    <w:rsid w:val="00283995"/>
    <w:rsid w:val="00283B11"/>
    <w:rsid w:val="002841A9"/>
    <w:rsid w:val="00284313"/>
    <w:rsid w:val="00284554"/>
    <w:rsid w:val="002848AD"/>
    <w:rsid w:val="00284DE4"/>
    <w:rsid w:val="00285154"/>
    <w:rsid w:val="00285BA4"/>
    <w:rsid w:val="00285BF2"/>
    <w:rsid w:val="00285C78"/>
    <w:rsid w:val="002863CE"/>
    <w:rsid w:val="00287BBD"/>
    <w:rsid w:val="00287E20"/>
    <w:rsid w:val="0029110F"/>
    <w:rsid w:val="00291492"/>
    <w:rsid w:val="00291527"/>
    <w:rsid w:val="002916B4"/>
    <w:rsid w:val="0029199A"/>
    <w:rsid w:val="00291BBE"/>
    <w:rsid w:val="00291FEB"/>
    <w:rsid w:val="00293146"/>
    <w:rsid w:val="0029361E"/>
    <w:rsid w:val="00293D68"/>
    <w:rsid w:val="00293EBC"/>
    <w:rsid w:val="0029408A"/>
    <w:rsid w:val="0029430F"/>
    <w:rsid w:val="00294352"/>
    <w:rsid w:val="002944A0"/>
    <w:rsid w:val="002946E4"/>
    <w:rsid w:val="0029495C"/>
    <w:rsid w:val="002957D9"/>
    <w:rsid w:val="00295B52"/>
    <w:rsid w:val="00295ED9"/>
    <w:rsid w:val="00296024"/>
    <w:rsid w:val="00296293"/>
    <w:rsid w:val="002969C7"/>
    <w:rsid w:val="00296AF7"/>
    <w:rsid w:val="00297021"/>
    <w:rsid w:val="002972B9"/>
    <w:rsid w:val="002972F9"/>
    <w:rsid w:val="00297612"/>
    <w:rsid w:val="002977CA"/>
    <w:rsid w:val="00297ED7"/>
    <w:rsid w:val="002A0007"/>
    <w:rsid w:val="002A03AA"/>
    <w:rsid w:val="002A056D"/>
    <w:rsid w:val="002A07FE"/>
    <w:rsid w:val="002A094D"/>
    <w:rsid w:val="002A0CAF"/>
    <w:rsid w:val="002A0DDB"/>
    <w:rsid w:val="002A1565"/>
    <w:rsid w:val="002A16A9"/>
    <w:rsid w:val="002A2941"/>
    <w:rsid w:val="002A2DC4"/>
    <w:rsid w:val="002A3E69"/>
    <w:rsid w:val="002A44F9"/>
    <w:rsid w:val="002A4946"/>
    <w:rsid w:val="002A49EF"/>
    <w:rsid w:val="002A4B8B"/>
    <w:rsid w:val="002A5107"/>
    <w:rsid w:val="002A535E"/>
    <w:rsid w:val="002A5DBD"/>
    <w:rsid w:val="002A6406"/>
    <w:rsid w:val="002A6432"/>
    <w:rsid w:val="002A6CF0"/>
    <w:rsid w:val="002A6FFC"/>
    <w:rsid w:val="002A7010"/>
    <w:rsid w:val="002A70BA"/>
    <w:rsid w:val="002A7A57"/>
    <w:rsid w:val="002A7BB2"/>
    <w:rsid w:val="002A7CC1"/>
    <w:rsid w:val="002A7DCB"/>
    <w:rsid w:val="002B0685"/>
    <w:rsid w:val="002B0B53"/>
    <w:rsid w:val="002B0C16"/>
    <w:rsid w:val="002B1617"/>
    <w:rsid w:val="002B1A90"/>
    <w:rsid w:val="002B1D11"/>
    <w:rsid w:val="002B239D"/>
    <w:rsid w:val="002B273B"/>
    <w:rsid w:val="002B29AA"/>
    <w:rsid w:val="002B2A7E"/>
    <w:rsid w:val="002B2F1B"/>
    <w:rsid w:val="002B2F40"/>
    <w:rsid w:val="002B3332"/>
    <w:rsid w:val="002B34C7"/>
    <w:rsid w:val="002B3F25"/>
    <w:rsid w:val="002B5AFB"/>
    <w:rsid w:val="002B6320"/>
    <w:rsid w:val="002B66AC"/>
    <w:rsid w:val="002B6852"/>
    <w:rsid w:val="002B77E1"/>
    <w:rsid w:val="002C0656"/>
    <w:rsid w:val="002C0714"/>
    <w:rsid w:val="002C0A96"/>
    <w:rsid w:val="002C13C6"/>
    <w:rsid w:val="002C1BF4"/>
    <w:rsid w:val="002C1E0D"/>
    <w:rsid w:val="002C2266"/>
    <w:rsid w:val="002C2356"/>
    <w:rsid w:val="002C238F"/>
    <w:rsid w:val="002C276F"/>
    <w:rsid w:val="002C28EB"/>
    <w:rsid w:val="002C316C"/>
    <w:rsid w:val="002C3265"/>
    <w:rsid w:val="002C3AED"/>
    <w:rsid w:val="002C3E56"/>
    <w:rsid w:val="002C414C"/>
    <w:rsid w:val="002C49F8"/>
    <w:rsid w:val="002C4C2F"/>
    <w:rsid w:val="002C5776"/>
    <w:rsid w:val="002C5EED"/>
    <w:rsid w:val="002C66DE"/>
    <w:rsid w:val="002C7193"/>
    <w:rsid w:val="002C7699"/>
    <w:rsid w:val="002C7A49"/>
    <w:rsid w:val="002D0128"/>
    <w:rsid w:val="002D0E85"/>
    <w:rsid w:val="002D0FA7"/>
    <w:rsid w:val="002D12FB"/>
    <w:rsid w:val="002D19D1"/>
    <w:rsid w:val="002D1F35"/>
    <w:rsid w:val="002D1FA3"/>
    <w:rsid w:val="002D20CD"/>
    <w:rsid w:val="002D23C6"/>
    <w:rsid w:val="002D2420"/>
    <w:rsid w:val="002D24F0"/>
    <w:rsid w:val="002D25EB"/>
    <w:rsid w:val="002D29F3"/>
    <w:rsid w:val="002D3126"/>
    <w:rsid w:val="002D3529"/>
    <w:rsid w:val="002D3D0A"/>
    <w:rsid w:val="002D3EF0"/>
    <w:rsid w:val="002D478E"/>
    <w:rsid w:val="002D47AE"/>
    <w:rsid w:val="002D4A94"/>
    <w:rsid w:val="002D4AFE"/>
    <w:rsid w:val="002D65FF"/>
    <w:rsid w:val="002D6D10"/>
    <w:rsid w:val="002D71E2"/>
    <w:rsid w:val="002D7B6A"/>
    <w:rsid w:val="002E0026"/>
    <w:rsid w:val="002E08E8"/>
    <w:rsid w:val="002E0918"/>
    <w:rsid w:val="002E0BAA"/>
    <w:rsid w:val="002E0D96"/>
    <w:rsid w:val="002E0EA5"/>
    <w:rsid w:val="002E0F1C"/>
    <w:rsid w:val="002E1E19"/>
    <w:rsid w:val="002E1FAC"/>
    <w:rsid w:val="002E248B"/>
    <w:rsid w:val="002E283F"/>
    <w:rsid w:val="002E2854"/>
    <w:rsid w:val="002E2E74"/>
    <w:rsid w:val="002E32D2"/>
    <w:rsid w:val="002E361B"/>
    <w:rsid w:val="002E37AB"/>
    <w:rsid w:val="002E3A80"/>
    <w:rsid w:val="002E41C7"/>
    <w:rsid w:val="002E51DF"/>
    <w:rsid w:val="002E57B9"/>
    <w:rsid w:val="002E6127"/>
    <w:rsid w:val="002E657B"/>
    <w:rsid w:val="002E6885"/>
    <w:rsid w:val="002E72E4"/>
    <w:rsid w:val="002E739D"/>
    <w:rsid w:val="002F0E7A"/>
    <w:rsid w:val="002F0F36"/>
    <w:rsid w:val="002F1276"/>
    <w:rsid w:val="002F130C"/>
    <w:rsid w:val="002F1986"/>
    <w:rsid w:val="002F1E5F"/>
    <w:rsid w:val="002F2A49"/>
    <w:rsid w:val="002F3550"/>
    <w:rsid w:val="002F3B63"/>
    <w:rsid w:val="002F3C56"/>
    <w:rsid w:val="002F4271"/>
    <w:rsid w:val="002F46B0"/>
    <w:rsid w:val="002F4B17"/>
    <w:rsid w:val="002F5150"/>
    <w:rsid w:val="002F5463"/>
    <w:rsid w:val="002F58C2"/>
    <w:rsid w:val="002F5932"/>
    <w:rsid w:val="002F5C85"/>
    <w:rsid w:val="002F603B"/>
    <w:rsid w:val="002F6201"/>
    <w:rsid w:val="002F6493"/>
    <w:rsid w:val="002F724B"/>
    <w:rsid w:val="002F72BA"/>
    <w:rsid w:val="00300267"/>
    <w:rsid w:val="003004D2"/>
    <w:rsid w:val="00300D6B"/>
    <w:rsid w:val="00301380"/>
    <w:rsid w:val="00301D6A"/>
    <w:rsid w:val="00301E89"/>
    <w:rsid w:val="00302052"/>
    <w:rsid w:val="00302142"/>
    <w:rsid w:val="00302169"/>
    <w:rsid w:val="00302612"/>
    <w:rsid w:val="00303254"/>
    <w:rsid w:val="003044D9"/>
    <w:rsid w:val="00304D8A"/>
    <w:rsid w:val="00304E62"/>
    <w:rsid w:val="00305216"/>
    <w:rsid w:val="0030555B"/>
    <w:rsid w:val="003061F5"/>
    <w:rsid w:val="00306A49"/>
    <w:rsid w:val="00306D27"/>
    <w:rsid w:val="0030739C"/>
    <w:rsid w:val="00307445"/>
    <w:rsid w:val="003076AE"/>
    <w:rsid w:val="00310D51"/>
    <w:rsid w:val="00311B36"/>
    <w:rsid w:val="00311C92"/>
    <w:rsid w:val="00313321"/>
    <w:rsid w:val="003133AE"/>
    <w:rsid w:val="0031371B"/>
    <w:rsid w:val="00314156"/>
    <w:rsid w:val="00314CF5"/>
    <w:rsid w:val="00314CF8"/>
    <w:rsid w:val="0031535B"/>
    <w:rsid w:val="003154DD"/>
    <w:rsid w:val="00316F76"/>
    <w:rsid w:val="003170F4"/>
    <w:rsid w:val="0032035D"/>
    <w:rsid w:val="003205C3"/>
    <w:rsid w:val="003205E9"/>
    <w:rsid w:val="00320B28"/>
    <w:rsid w:val="0032123E"/>
    <w:rsid w:val="003216D5"/>
    <w:rsid w:val="003216FF"/>
    <w:rsid w:val="00321866"/>
    <w:rsid w:val="00321A83"/>
    <w:rsid w:val="00321C1A"/>
    <w:rsid w:val="00321F6B"/>
    <w:rsid w:val="00322389"/>
    <w:rsid w:val="003223CA"/>
    <w:rsid w:val="00322BE5"/>
    <w:rsid w:val="00322CF0"/>
    <w:rsid w:val="00322E87"/>
    <w:rsid w:val="0032312D"/>
    <w:rsid w:val="00323AA5"/>
    <w:rsid w:val="003242E4"/>
    <w:rsid w:val="0032468D"/>
    <w:rsid w:val="00324887"/>
    <w:rsid w:val="00324926"/>
    <w:rsid w:val="00324B25"/>
    <w:rsid w:val="00325055"/>
    <w:rsid w:val="0032522F"/>
    <w:rsid w:val="003253C4"/>
    <w:rsid w:val="0032550F"/>
    <w:rsid w:val="00325992"/>
    <w:rsid w:val="00325B74"/>
    <w:rsid w:val="0032638F"/>
    <w:rsid w:val="003263EA"/>
    <w:rsid w:val="00326B59"/>
    <w:rsid w:val="00326BD4"/>
    <w:rsid w:val="00326F2B"/>
    <w:rsid w:val="003272C6"/>
    <w:rsid w:val="00327752"/>
    <w:rsid w:val="00327C7C"/>
    <w:rsid w:val="00330009"/>
    <w:rsid w:val="003301E6"/>
    <w:rsid w:val="00330C9D"/>
    <w:rsid w:val="003310AB"/>
    <w:rsid w:val="00331201"/>
    <w:rsid w:val="003314D2"/>
    <w:rsid w:val="00331712"/>
    <w:rsid w:val="00331A3F"/>
    <w:rsid w:val="00331D69"/>
    <w:rsid w:val="00332191"/>
    <w:rsid w:val="00332720"/>
    <w:rsid w:val="00332EED"/>
    <w:rsid w:val="003334A7"/>
    <w:rsid w:val="003337E8"/>
    <w:rsid w:val="00333A14"/>
    <w:rsid w:val="00333B2A"/>
    <w:rsid w:val="00333FD5"/>
    <w:rsid w:val="003345A1"/>
    <w:rsid w:val="00334649"/>
    <w:rsid w:val="003350E9"/>
    <w:rsid w:val="003351BA"/>
    <w:rsid w:val="0033520F"/>
    <w:rsid w:val="0033596B"/>
    <w:rsid w:val="00335A93"/>
    <w:rsid w:val="0033650E"/>
    <w:rsid w:val="00336907"/>
    <w:rsid w:val="003369DF"/>
    <w:rsid w:val="00336AD1"/>
    <w:rsid w:val="00336C71"/>
    <w:rsid w:val="00336D96"/>
    <w:rsid w:val="00336DFC"/>
    <w:rsid w:val="00337230"/>
    <w:rsid w:val="003375FD"/>
    <w:rsid w:val="003377D0"/>
    <w:rsid w:val="00337D75"/>
    <w:rsid w:val="00340020"/>
    <w:rsid w:val="00340AFD"/>
    <w:rsid w:val="00341162"/>
    <w:rsid w:val="00341866"/>
    <w:rsid w:val="00341DAF"/>
    <w:rsid w:val="00342181"/>
    <w:rsid w:val="00342B37"/>
    <w:rsid w:val="00343560"/>
    <w:rsid w:val="00343A20"/>
    <w:rsid w:val="0034402B"/>
    <w:rsid w:val="0034449E"/>
    <w:rsid w:val="003449F4"/>
    <w:rsid w:val="00344D46"/>
    <w:rsid w:val="00345337"/>
    <w:rsid w:val="003465A5"/>
    <w:rsid w:val="00346817"/>
    <w:rsid w:val="00347440"/>
    <w:rsid w:val="003475EA"/>
    <w:rsid w:val="00347A27"/>
    <w:rsid w:val="00347CD4"/>
    <w:rsid w:val="00347E2E"/>
    <w:rsid w:val="00350A55"/>
    <w:rsid w:val="00350DF8"/>
    <w:rsid w:val="00351A8A"/>
    <w:rsid w:val="0035266A"/>
    <w:rsid w:val="0035279C"/>
    <w:rsid w:val="003535D2"/>
    <w:rsid w:val="0035384D"/>
    <w:rsid w:val="00353C0B"/>
    <w:rsid w:val="00354472"/>
    <w:rsid w:val="00354AE4"/>
    <w:rsid w:val="00354B0A"/>
    <w:rsid w:val="0035551B"/>
    <w:rsid w:val="003555ED"/>
    <w:rsid w:val="00355911"/>
    <w:rsid w:val="00355A78"/>
    <w:rsid w:val="00355BFC"/>
    <w:rsid w:val="0035636B"/>
    <w:rsid w:val="003564CC"/>
    <w:rsid w:val="00357424"/>
    <w:rsid w:val="00357B8F"/>
    <w:rsid w:val="00357BE9"/>
    <w:rsid w:val="00357C51"/>
    <w:rsid w:val="003601A2"/>
    <w:rsid w:val="00361789"/>
    <w:rsid w:val="0036196D"/>
    <w:rsid w:val="00361A59"/>
    <w:rsid w:val="00362136"/>
    <w:rsid w:val="003627BD"/>
    <w:rsid w:val="00362997"/>
    <w:rsid w:val="00362C59"/>
    <w:rsid w:val="00363040"/>
    <w:rsid w:val="003630B7"/>
    <w:rsid w:val="00363141"/>
    <w:rsid w:val="00363786"/>
    <w:rsid w:val="003638A4"/>
    <w:rsid w:val="003639BF"/>
    <w:rsid w:val="00363E41"/>
    <w:rsid w:val="00363FD2"/>
    <w:rsid w:val="00364653"/>
    <w:rsid w:val="0036572E"/>
    <w:rsid w:val="00366168"/>
    <w:rsid w:val="003663D9"/>
    <w:rsid w:val="003666BF"/>
    <w:rsid w:val="00366707"/>
    <w:rsid w:val="00366FA9"/>
    <w:rsid w:val="00367B19"/>
    <w:rsid w:val="00367E49"/>
    <w:rsid w:val="003700E6"/>
    <w:rsid w:val="0037017C"/>
    <w:rsid w:val="00370490"/>
    <w:rsid w:val="00371C86"/>
    <w:rsid w:val="0037236C"/>
    <w:rsid w:val="003729DE"/>
    <w:rsid w:val="00372EA2"/>
    <w:rsid w:val="003735D3"/>
    <w:rsid w:val="0037386D"/>
    <w:rsid w:val="00373956"/>
    <w:rsid w:val="00374153"/>
    <w:rsid w:val="00374671"/>
    <w:rsid w:val="003750E0"/>
    <w:rsid w:val="00375AF1"/>
    <w:rsid w:val="00375C2F"/>
    <w:rsid w:val="00375FC5"/>
    <w:rsid w:val="003769BA"/>
    <w:rsid w:val="00377871"/>
    <w:rsid w:val="003778B2"/>
    <w:rsid w:val="00377E58"/>
    <w:rsid w:val="003805E3"/>
    <w:rsid w:val="00380618"/>
    <w:rsid w:val="0038062E"/>
    <w:rsid w:val="003806D7"/>
    <w:rsid w:val="003807F7"/>
    <w:rsid w:val="00381610"/>
    <w:rsid w:val="00381C9E"/>
    <w:rsid w:val="00381CA8"/>
    <w:rsid w:val="00382106"/>
    <w:rsid w:val="00382657"/>
    <w:rsid w:val="00382708"/>
    <w:rsid w:val="00382B82"/>
    <w:rsid w:val="00383A24"/>
    <w:rsid w:val="003843CB"/>
    <w:rsid w:val="003844BF"/>
    <w:rsid w:val="003854D5"/>
    <w:rsid w:val="0038552A"/>
    <w:rsid w:val="003859EA"/>
    <w:rsid w:val="0038709E"/>
    <w:rsid w:val="00387D30"/>
    <w:rsid w:val="00391753"/>
    <w:rsid w:val="00391C7F"/>
    <w:rsid w:val="00392454"/>
    <w:rsid w:val="00392C85"/>
    <w:rsid w:val="00392FD8"/>
    <w:rsid w:val="00393E11"/>
    <w:rsid w:val="00394475"/>
    <w:rsid w:val="0039517A"/>
    <w:rsid w:val="003954FE"/>
    <w:rsid w:val="00395B51"/>
    <w:rsid w:val="00396796"/>
    <w:rsid w:val="00396EC6"/>
    <w:rsid w:val="003970BA"/>
    <w:rsid w:val="0039746C"/>
    <w:rsid w:val="00397DC6"/>
    <w:rsid w:val="003A0E1A"/>
    <w:rsid w:val="003A0E82"/>
    <w:rsid w:val="003A0FAC"/>
    <w:rsid w:val="003A184D"/>
    <w:rsid w:val="003A1FB7"/>
    <w:rsid w:val="003A2773"/>
    <w:rsid w:val="003A371E"/>
    <w:rsid w:val="003A3957"/>
    <w:rsid w:val="003A3B22"/>
    <w:rsid w:val="003A3E29"/>
    <w:rsid w:val="003A439B"/>
    <w:rsid w:val="003A462A"/>
    <w:rsid w:val="003A595F"/>
    <w:rsid w:val="003A5EEC"/>
    <w:rsid w:val="003A6B7A"/>
    <w:rsid w:val="003A748F"/>
    <w:rsid w:val="003A79AE"/>
    <w:rsid w:val="003A7CA3"/>
    <w:rsid w:val="003B00B6"/>
    <w:rsid w:val="003B01C4"/>
    <w:rsid w:val="003B0BB0"/>
    <w:rsid w:val="003B0F60"/>
    <w:rsid w:val="003B11A0"/>
    <w:rsid w:val="003B11EE"/>
    <w:rsid w:val="003B15F8"/>
    <w:rsid w:val="003B166F"/>
    <w:rsid w:val="003B1B60"/>
    <w:rsid w:val="003B207E"/>
    <w:rsid w:val="003B230B"/>
    <w:rsid w:val="003B23BC"/>
    <w:rsid w:val="003B28BA"/>
    <w:rsid w:val="003B28F6"/>
    <w:rsid w:val="003B2DB5"/>
    <w:rsid w:val="003B2F05"/>
    <w:rsid w:val="003B3389"/>
    <w:rsid w:val="003B3966"/>
    <w:rsid w:val="003B39B7"/>
    <w:rsid w:val="003B4754"/>
    <w:rsid w:val="003B4EB0"/>
    <w:rsid w:val="003B5094"/>
    <w:rsid w:val="003B5F6A"/>
    <w:rsid w:val="003B6B7F"/>
    <w:rsid w:val="003B7820"/>
    <w:rsid w:val="003C01A4"/>
    <w:rsid w:val="003C0219"/>
    <w:rsid w:val="003C0941"/>
    <w:rsid w:val="003C0C12"/>
    <w:rsid w:val="003C0DCD"/>
    <w:rsid w:val="003C0E6B"/>
    <w:rsid w:val="003C16EE"/>
    <w:rsid w:val="003C1C87"/>
    <w:rsid w:val="003C1D4D"/>
    <w:rsid w:val="003C2927"/>
    <w:rsid w:val="003C2C85"/>
    <w:rsid w:val="003C2F61"/>
    <w:rsid w:val="003C310A"/>
    <w:rsid w:val="003C345E"/>
    <w:rsid w:val="003C4409"/>
    <w:rsid w:val="003C4997"/>
    <w:rsid w:val="003C4DA5"/>
    <w:rsid w:val="003C502A"/>
    <w:rsid w:val="003C5666"/>
    <w:rsid w:val="003C60CC"/>
    <w:rsid w:val="003C64F4"/>
    <w:rsid w:val="003C6D4E"/>
    <w:rsid w:val="003C724B"/>
    <w:rsid w:val="003C73DB"/>
    <w:rsid w:val="003D0185"/>
    <w:rsid w:val="003D02CB"/>
    <w:rsid w:val="003D0382"/>
    <w:rsid w:val="003D069C"/>
    <w:rsid w:val="003D18F6"/>
    <w:rsid w:val="003D191E"/>
    <w:rsid w:val="003D1A19"/>
    <w:rsid w:val="003D2027"/>
    <w:rsid w:val="003D22A5"/>
    <w:rsid w:val="003D23A4"/>
    <w:rsid w:val="003D3414"/>
    <w:rsid w:val="003D3426"/>
    <w:rsid w:val="003D3654"/>
    <w:rsid w:val="003D3721"/>
    <w:rsid w:val="003D413A"/>
    <w:rsid w:val="003D6722"/>
    <w:rsid w:val="003D7428"/>
    <w:rsid w:val="003D77F2"/>
    <w:rsid w:val="003D7847"/>
    <w:rsid w:val="003D78CC"/>
    <w:rsid w:val="003D7D01"/>
    <w:rsid w:val="003D7ED8"/>
    <w:rsid w:val="003E0003"/>
    <w:rsid w:val="003E0099"/>
    <w:rsid w:val="003E08C7"/>
    <w:rsid w:val="003E122B"/>
    <w:rsid w:val="003E1427"/>
    <w:rsid w:val="003E1A72"/>
    <w:rsid w:val="003E27B8"/>
    <w:rsid w:val="003E2880"/>
    <w:rsid w:val="003E28FB"/>
    <w:rsid w:val="003E2A00"/>
    <w:rsid w:val="003E382C"/>
    <w:rsid w:val="003E396B"/>
    <w:rsid w:val="003E3D00"/>
    <w:rsid w:val="003E4487"/>
    <w:rsid w:val="003E4531"/>
    <w:rsid w:val="003E4771"/>
    <w:rsid w:val="003E51B6"/>
    <w:rsid w:val="003E52E3"/>
    <w:rsid w:val="003E541C"/>
    <w:rsid w:val="003E54A8"/>
    <w:rsid w:val="003E5833"/>
    <w:rsid w:val="003E5DA8"/>
    <w:rsid w:val="003E7109"/>
    <w:rsid w:val="003E77DC"/>
    <w:rsid w:val="003E7BC1"/>
    <w:rsid w:val="003F0453"/>
    <w:rsid w:val="003F0C9F"/>
    <w:rsid w:val="003F144A"/>
    <w:rsid w:val="003F1B02"/>
    <w:rsid w:val="003F1EFE"/>
    <w:rsid w:val="003F2240"/>
    <w:rsid w:val="003F2460"/>
    <w:rsid w:val="003F28DA"/>
    <w:rsid w:val="003F2E7B"/>
    <w:rsid w:val="003F3CD5"/>
    <w:rsid w:val="003F3E7E"/>
    <w:rsid w:val="003F441C"/>
    <w:rsid w:val="003F4473"/>
    <w:rsid w:val="003F4CF5"/>
    <w:rsid w:val="003F4DD0"/>
    <w:rsid w:val="003F4E31"/>
    <w:rsid w:val="003F51EE"/>
    <w:rsid w:val="003F574E"/>
    <w:rsid w:val="003F60D6"/>
    <w:rsid w:val="003F68E9"/>
    <w:rsid w:val="003F728C"/>
    <w:rsid w:val="003F7E15"/>
    <w:rsid w:val="003F7FDA"/>
    <w:rsid w:val="00400E65"/>
    <w:rsid w:val="00401065"/>
    <w:rsid w:val="004013AD"/>
    <w:rsid w:val="00401E20"/>
    <w:rsid w:val="004021C0"/>
    <w:rsid w:val="004024F9"/>
    <w:rsid w:val="004028CE"/>
    <w:rsid w:val="0040313D"/>
    <w:rsid w:val="004043FA"/>
    <w:rsid w:val="00404970"/>
    <w:rsid w:val="00405181"/>
    <w:rsid w:val="0040567F"/>
    <w:rsid w:val="00405727"/>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D45"/>
    <w:rsid w:val="00414197"/>
    <w:rsid w:val="004144D7"/>
    <w:rsid w:val="00414D68"/>
    <w:rsid w:val="00414FD9"/>
    <w:rsid w:val="00415319"/>
    <w:rsid w:val="00415773"/>
    <w:rsid w:val="00415CAE"/>
    <w:rsid w:val="00415EE7"/>
    <w:rsid w:val="00415FD6"/>
    <w:rsid w:val="004160FA"/>
    <w:rsid w:val="0041669E"/>
    <w:rsid w:val="00416ACA"/>
    <w:rsid w:val="00416C56"/>
    <w:rsid w:val="00417294"/>
    <w:rsid w:val="00417555"/>
    <w:rsid w:val="004176B8"/>
    <w:rsid w:val="00417724"/>
    <w:rsid w:val="00417B99"/>
    <w:rsid w:val="00417CE0"/>
    <w:rsid w:val="00420061"/>
    <w:rsid w:val="004209D5"/>
    <w:rsid w:val="00420FAF"/>
    <w:rsid w:val="00421184"/>
    <w:rsid w:val="004212C1"/>
    <w:rsid w:val="004214B7"/>
    <w:rsid w:val="00421510"/>
    <w:rsid w:val="00421FB5"/>
    <w:rsid w:val="004226ED"/>
    <w:rsid w:val="00422AF4"/>
    <w:rsid w:val="004235F4"/>
    <w:rsid w:val="004236C9"/>
    <w:rsid w:val="00423CF3"/>
    <w:rsid w:val="00423E18"/>
    <w:rsid w:val="004245E4"/>
    <w:rsid w:val="00424B7C"/>
    <w:rsid w:val="0042500C"/>
    <w:rsid w:val="00425514"/>
    <w:rsid w:val="004256BD"/>
    <w:rsid w:val="00425863"/>
    <w:rsid w:val="00425D02"/>
    <w:rsid w:val="00425EDC"/>
    <w:rsid w:val="00426C3E"/>
    <w:rsid w:val="00426CF3"/>
    <w:rsid w:val="004275CD"/>
    <w:rsid w:val="00427E74"/>
    <w:rsid w:val="00427FEB"/>
    <w:rsid w:val="00427FF2"/>
    <w:rsid w:val="0043013F"/>
    <w:rsid w:val="004305C0"/>
    <w:rsid w:val="00430B20"/>
    <w:rsid w:val="00430B6C"/>
    <w:rsid w:val="0043227C"/>
    <w:rsid w:val="004330B1"/>
    <w:rsid w:val="004335C0"/>
    <w:rsid w:val="004337B7"/>
    <w:rsid w:val="00433B34"/>
    <w:rsid w:val="00435121"/>
    <w:rsid w:val="004354C7"/>
    <w:rsid w:val="00435715"/>
    <w:rsid w:val="0043571B"/>
    <w:rsid w:val="00435EE0"/>
    <w:rsid w:val="00435F29"/>
    <w:rsid w:val="0043610C"/>
    <w:rsid w:val="004366FF"/>
    <w:rsid w:val="00437D83"/>
    <w:rsid w:val="004401DD"/>
    <w:rsid w:val="00440344"/>
    <w:rsid w:val="00441264"/>
    <w:rsid w:val="00441B0F"/>
    <w:rsid w:val="00441F06"/>
    <w:rsid w:val="004425C6"/>
    <w:rsid w:val="00443D5D"/>
    <w:rsid w:val="00445CBA"/>
    <w:rsid w:val="00445D0F"/>
    <w:rsid w:val="004463CB"/>
    <w:rsid w:val="004466F7"/>
    <w:rsid w:val="00446858"/>
    <w:rsid w:val="00447304"/>
    <w:rsid w:val="004476F6"/>
    <w:rsid w:val="00447CDD"/>
    <w:rsid w:val="00450127"/>
    <w:rsid w:val="0045075F"/>
    <w:rsid w:val="004516AD"/>
    <w:rsid w:val="00451E84"/>
    <w:rsid w:val="00451EA3"/>
    <w:rsid w:val="00451F01"/>
    <w:rsid w:val="00453461"/>
    <w:rsid w:val="00454660"/>
    <w:rsid w:val="004546A7"/>
    <w:rsid w:val="00454831"/>
    <w:rsid w:val="004548DF"/>
    <w:rsid w:val="00456CC0"/>
    <w:rsid w:val="00457933"/>
    <w:rsid w:val="00457C78"/>
    <w:rsid w:val="0046068D"/>
    <w:rsid w:val="00460735"/>
    <w:rsid w:val="00460AD5"/>
    <w:rsid w:val="00460B8F"/>
    <w:rsid w:val="00460EB8"/>
    <w:rsid w:val="00461090"/>
    <w:rsid w:val="00461991"/>
    <w:rsid w:val="00461ACB"/>
    <w:rsid w:val="00461C43"/>
    <w:rsid w:val="00462125"/>
    <w:rsid w:val="00463216"/>
    <w:rsid w:val="0046334D"/>
    <w:rsid w:val="00463911"/>
    <w:rsid w:val="00463C95"/>
    <w:rsid w:val="00463E1C"/>
    <w:rsid w:val="00464052"/>
    <w:rsid w:val="004642A3"/>
    <w:rsid w:val="00465153"/>
    <w:rsid w:val="00465602"/>
    <w:rsid w:val="004656A4"/>
    <w:rsid w:val="00466A4A"/>
    <w:rsid w:val="00466AFD"/>
    <w:rsid w:val="00470696"/>
    <w:rsid w:val="004713A5"/>
    <w:rsid w:val="0047162F"/>
    <w:rsid w:val="00472177"/>
    <w:rsid w:val="00472234"/>
    <w:rsid w:val="004724C9"/>
    <w:rsid w:val="00472585"/>
    <w:rsid w:val="00474130"/>
    <w:rsid w:val="00474EDD"/>
    <w:rsid w:val="00475A6C"/>
    <w:rsid w:val="004764AF"/>
    <w:rsid w:val="00476D04"/>
    <w:rsid w:val="00476F58"/>
    <w:rsid w:val="0047775E"/>
    <w:rsid w:val="00477AAE"/>
    <w:rsid w:val="00477AF6"/>
    <w:rsid w:val="00477B3B"/>
    <w:rsid w:val="00477BCB"/>
    <w:rsid w:val="004801A7"/>
    <w:rsid w:val="00480E47"/>
    <w:rsid w:val="00480F16"/>
    <w:rsid w:val="00481666"/>
    <w:rsid w:val="0048181B"/>
    <w:rsid w:val="00481F2B"/>
    <w:rsid w:val="004820C5"/>
    <w:rsid w:val="00482198"/>
    <w:rsid w:val="004823D8"/>
    <w:rsid w:val="00482F20"/>
    <w:rsid w:val="00483196"/>
    <w:rsid w:val="0048340F"/>
    <w:rsid w:val="00483D25"/>
    <w:rsid w:val="0048423C"/>
    <w:rsid w:val="00484449"/>
    <w:rsid w:val="004852CE"/>
    <w:rsid w:val="0048540C"/>
    <w:rsid w:val="00485F92"/>
    <w:rsid w:val="004860BD"/>
    <w:rsid w:val="004866E1"/>
    <w:rsid w:val="00486C72"/>
    <w:rsid w:val="00487406"/>
    <w:rsid w:val="00487D3A"/>
    <w:rsid w:val="00490954"/>
    <w:rsid w:val="0049102F"/>
    <w:rsid w:val="00491F37"/>
    <w:rsid w:val="0049277A"/>
    <w:rsid w:val="00492B38"/>
    <w:rsid w:val="00492FE4"/>
    <w:rsid w:val="00493035"/>
    <w:rsid w:val="0049330F"/>
    <w:rsid w:val="00493321"/>
    <w:rsid w:val="004936DE"/>
    <w:rsid w:val="004949B0"/>
    <w:rsid w:val="00494A50"/>
    <w:rsid w:val="0049544E"/>
    <w:rsid w:val="00495670"/>
    <w:rsid w:val="0049567B"/>
    <w:rsid w:val="0049604B"/>
    <w:rsid w:val="00496666"/>
    <w:rsid w:val="00496AC9"/>
    <w:rsid w:val="004A040E"/>
    <w:rsid w:val="004A042D"/>
    <w:rsid w:val="004A11E0"/>
    <w:rsid w:val="004A1953"/>
    <w:rsid w:val="004A1FC5"/>
    <w:rsid w:val="004A2158"/>
    <w:rsid w:val="004A29A5"/>
    <w:rsid w:val="004A3225"/>
    <w:rsid w:val="004A374A"/>
    <w:rsid w:val="004A395B"/>
    <w:rsid w:val="004A3C59"/>
    <w:rsid w:val="004A3FE2"/>
    <w:rsid w:val="004A4195"/>
    <w:rsid w:val="004A480D"/>
    <w:rsid w:val="004A4D76"/>
    <w:rsid w:val="004A5851"/>
    <w:rsid w:val="004A5A91"/>
    <w:rsid w:val="004A5B0F"/>
    <w:rsid w:val="004A5CF1"/>
    <w:rsid w:val="004A66E0"/>
    <w:rsid w:val="004A7AAE"/>
    <w:rsid w:val="004A7D49"/>
    <w:rsid w:val="004A7E52"/>
    <w:rsid w:val="004A7F21"/>
    <w:rsid w:val="004B08DB"/>
    <w:rsid w:val="004B1422"/>
    <w:rsid w:val="004B1DF2"/>
    <w:rsid w:val="004B24EB"/>
    <w:rsid w:val="004B29AC"/>
    <w:rsid w:val="004B3C8B"/>
    <w:rsid w:val="004B44A9"/>
    <w:rsid w:val="004B4509"/>
    <w:rsid w:val="004B452A"/>
    <w:rsid w:val="004B4871"/>
    <w:rsid w:val="004B4ADF"/>
    <w:rsid w:val="004B4C00"/>
    <w:rsid w:val="004B4E06"/>
    <w:rsid w:val="004B5493"/>
    <w:rsid w:val="004B5914"/>
    <w:rsid w:val="004B6C77"/>
    <w:rsid w:val="004B6D0A"/>
    <w:rsid w:val="004B6DA4"/>
    <w:rsid w:val="004B794C"/>
    <w:rsid w:val="004B7995"/>
    <w:rsid w:val="004C02B3"/>
    <w:rsid w:val="004C098E"/>
    <w:rsid w:val="004C0BBE"/>
    <w:rsid w:val="004C0E2F"/>
    <w:rsid w:val="004C1705"/>
    <w:rsid w:val="004C222E"/>
    <w:rsid w:val="004C2561"/>
    <w:rsid w:val="004C25B4"/>
    <w:rsid w:val="004C2806"/>
    <w:rsid w:val="004C3A7A"/>
    <w:rsid w:val="004C3ADD"/>
    <w:rsid w:val="004C428E"/>
    <w:rsid w:val="004C441A"/>
    <w:rsid w:val="004C4775"/>
    <w:rsid w:val="004C483D"/>
    <w:rsid w:val="004C48A9"/>
    <w:rsid w:val="004C49B3"/>
    <w:rsid w:val="004C4D05"/>
    <w:rsid w:val="004C4FF6"/>
    <w:rsid w:val="004C590B"/>
    <w:rsid w:val="004C6017"/>
    <w:rsid w:val="004C63C7"/>
    <w:rsid w:val="004C6D39"/>
    <w:rsid w:val="004C6D98"/>
    <w:rsid w:val="004C7217"/>
    <w:rsid w:val="004C7743"/>
    <w:rsid w:val="004C77A7"/>
    <w:rsid w:val="004D039E"/>
    <w:rsid w:val="004D04A3"/>
    <w:rsid w:val="004D0C9F"/>
    <w:rsid w:val="004D15FD"/>
    <w:rsid w:val="004D1A0A"/>
    <w:rsid w:val="004D2369"/>
    <w:rsid w:val="004D2485"/>
    <w:rsid w:val="004D25D5"/>
    <w:rsid w:val="004D3A57"/>
    <w:rsid w:val="004D47FF"/>
    <w:rsid w:val="004D4D35"/>
    <w:rsid w:val="004D518F"/>
    <w:rsid w:val="004D54D7"/>
    <w:rsid w:val="004D5BB7"/>
    <w:rsid w:val="004D6053"/>
    <w:rsid w:val="004D6749"/>
    <w:rsid w:val="004D6FA4"/>
    <w:rsid w:val="004D7034"/>
    <w:rsid w:val="004D7C23"/>
    <w:rsid w:val="004E01C6"/>
    <w:rsid w:val="004E0212"/>
    <w:rsid w:val="004E0ADC"/>
    <w:rsid w:val="004E0FB1"/>
    <w:rsid w:val="004E1043"/>
    <w:rsid w:val="004E1DCA"/>
    <w:rsid w:val="004E21B4"/>
    <w:rsid w:val="004E252B"/>
    <w:rsid w:val="004E2861"/>
    <w:rsid w:val="004E2A85"/>
    <w:rsid w:val="004E3F72"/>
    <w:rsid w:val="004E3FB8"/>
    <w:rsid w:val="004E4A78"/>
    <w:rsid w:val="004E551E"/>
    <w:rsid w:val="004E584D"/>
    <w:rsid w:val="004E58F6"/>
    <w:rsid w:val="004E5D40"/>
    <w:rsid w:val="004E5E37"/>
    <w:rsid w:val="004E5E4C"/>
    <w:rsid w:val="004E5F79"/>
    <w:rsid w:val="004E623E"/>
    <w:rsid w:val="004E6589"/>
    <w:rsid w:val="004E6CF9"/>
    <w:rsid w:val="004E7152"/>
    <w:rsid w:val="004E734E"/>
    <w:rsid w:val="004E79B4"/>
    <w:rsid w:val="004E7EC0"/>
    <w:rsid w:val="004E7F48"/>
    <w:rsid w:val="004F014E"/>
    <w:rsid w:val="004F023B"/>
    <w:rsid w:val="004F0BC6"/>
    <w:rsid w:val="004F1123"/>
    <w:rsid w:val="004F12D3"/>
    <w:rsid w:val="004F1715"/>
    <w:rsid w:val="004F17DA"/>
    <w:rsid w:val="004F2710"/>
    <w:rsid w:val="004F355B"/>
    <w:rsid w:val="004F3BD2"/>
    <w:rsid w:val="004F4372"/>
    <w:rsid w:val="004F43E0"/>
    <w:rsid w:val="004F45EB"/>
    <w:rsid w:val="004F49F4"/>
    <w:rsid w:val="004F5079"/>
    <w:rsid w:val="004F521B"/>
    <w:rsid w:val="004F52BB"/>
    <w:rsid w:val="004F5582"/>
    <w:rsid w:val="004F56B1"/>
    <w:rsid w:val="004F59B8"/>
    <w:rsid w:val="004F62A7"/>
    <w:rsid w:val="004F62F9"/>
    <w:rsid w:val="004F66B3"/>
    <w:rsid w:val="004F6FA7"/>
    <w:rsid w:val="004F72DA"/>
    <w:rsid w:val="004F7352"/>
    <w:rsid w:val="004F7889"/>
    <w:rsid w:val="0050015C"/>
    <w:rsid w:val="00500418"/>
    <w:rsid w:val="00500CCF"/>
    <w:rsid w:val="00500E62"/>
    <w:rsid w:val="00500FEC"/>
    <w:rsid w:val="005010DE"/>
    <w:rsid w:val="005011FD"/>
    <w:rsid w:val="0050164B"/>
    <w:rsid w:val="00501AA5"/>
    <w:rsid w:val="00502958"/>
    <w:rsid w:val="00502BD2"/>
    <w:rsid w:val="00502DA4"/>
    <w:rsid w:val="00503790"/>
    <w:rsid w:val="005038F3"/>
    <w:rsid w:val="00503F83"/>
    <w:rsid w:val="0050421C"/>
    <w:rsid w:val="005048FF"/>
    <w:rsid w:val="00504A9B"/>
    <w:rsid w:val="00504E9A"/>
    <w:rsid w:val="00504F83"/>
    <w:rsid w:val="005059B9"/>
    <w:rsid w:val="00505F64"/>
    <w:rsid w:val="00506DCD"/>
    <w:rsid w:val="00507325"/>
    <w:rsid w:val="00507583"/>
    <w:rsid w:val="00507C56"/>
    <w:rsid w:val="00507F13"/>
    <w:rsid w:val="005109D4"/>
    <w:rsid w:val="00510CF4"/>
    <w:rsid w:val="0051160A"/>
    <w:rsid w:val="005118BA"/>
    <w:rsid w:val="00511C56"/>
    <w:rsid w:val="00512A4D"/>
    <w:rsid w:val="00512D87"/>
    <w:rsid w:val="0051302A"/>
    <w:rsid w:val="005130DA"/>
    <w:rsid w:val="00513DDA"/>
    <w:rsid w:val="00513E19"/>
    <w:rsid w:val="005148B4"/>
    <w:rsid w:val="00514B29"/>
    <w:rsid w:val="00514E8C"/>
    <w:rsid w:val="005152B1"/>
    <w:rsid w:val="005152F0"/>
    <w:rsid w:val="0051532D"/>
    <w:rsid w:val="005155BC"/>
    <w:rsid w:val="00515856"/>
    <w:rsid w:val="00515D25"/>
    <w:rsid w:val="005163E6"/>
    <w:rsid w:val="00516D23"/>
    <w:rsid w:val="005172EC"/>
    <w:rsid w:val="0051740D"/>
    <w:rsid w:val="005178CE"/>
    <w:rsid w:val="00521356"/>
    <w:rsid w:val="00521CAB"/>
    <w:rsid w:val="00521DFB"/>
    <w:rsid w:val="005224EF"/>
    <w:rsid w:val="00522654"/>
    <w:rsid w:val="00522835"/>
    <w:rsid w:val="0052293D"/>
    <w:rsid w:val="00522AF4"/>
    <w:rsid w:val="00523499"/>
    <w:rsid w:val="00523BC7"/>
    <w:rsid w:val="00523C08"/>
    <w:rsid w:val="00523C10"/>
    <w:rsid w:val="00523E23"/>
    <w:rsid w:val="005245D5"/>
    <w:rsid w:val="005247FE"/>
    <w:rsid w:val="00524889"/>
    <w:rsid w:val="0052575D"/>
    <w:rsid w:val="005259FC"/>
    <w:rsid w:val="00525A53"/>
    <w:rsid w:val="00525FC1"/>
    <w:rsid w:val="005260F1"/>
    <w:rsid w:val="00526569"/>
    <w:rsid w:val="00526726"/>
    <w:rsid w:val="00526F91"/>
    <w:rsid w:val="00527256"/>
    <w:rsid w:val="00527934"/>
    <w:rsid w:val="00527B57"/>
    <w:rsid w:val="00527C8D"/>
    <w:rsid w:val="00527C9C"/>
    <w:rsid w:val="005306B7"/>
    <w:rsid w:val="00530AC4"/>
    <w:rsid w:val="00531F7B"/>
    <w:rsid w:val="00532064"/>
    <w:rsid w:val="0053268A"/>
    <w:rsid w:val="00532738"/>
    <w:rsid w:val="00532CA6"/>
    <w:rsid w:val="0053309E"/>
    <w:rsid w:val="00533169"/>
    <w:rsid w:val="00533194"/>
    <w:rsid w:val="005332C8"/>
    <w:rsid w:val="00534021"/>
    <w:rsid w:val="0053464E"/>
    <w:rsid w:val="00534CBD"/>
    <w:rsid w:val="005352C8"/>
    <w:rsid w:val="005354C1"/>
    <w:rsid w:val="00535F99"/>
    <w:rsid w:val="005361DE"/>
    <w:rsid w:val="00536356"/>
    <w:rsid w:val="00536CBB"/>
    <w:rsid w:val="00536DDD"/>
    <w:rsid w:val="00537033"/>
    <w:rsid w:val="0054004B"/>
    <w:rsid w:val="00540A37"/>
    <w:rsid w:val="00540B49"/>
    <w:rsid w:val="005418DB"/>
    <w:rsid w:val="00541F97"/>
    <w:rsid w:val="0054230B"/>
    <w:rsid w:val="005434EA"/>
    <w:rsid w:val="0054439E"/>
    <w:rsid w:val="00544ABA"/>
    <w:rsid w:val="00544F0B"/>
    <w:rsid w:val="00545D55"/>
    <w:rsid w:val="00545FE8"/>
    <w:rsid w:val="005461AB"/>
    <w:rsid w:val="00546C6A"/>
    <w:rsid w:val="00546FBA"/>
    <w:rsid w:val="00547F04"/>
    <w:rsid w:val="00550924"/>
    <w:rsid w:val="00550D63"/>
    <w:rsid w:val="00550EF1"/>
    <w:rsid w:val="00551075"/>
    <w:rsid w:val="005513C8"/>
    <w:rsid w:val="0055236E"/>
    <w:rsid w:val="0055352C"/>
    <w:rsid w:val="005538A6"/>
    <w:rsid w:val="00554F94"/>
    <w:rsid w:val="00555161"/>
    <w:rsid w:val="005557E2"/>
    <w:rsid w:val="00555A59"/>
    <w:rsid w:val="00555DE6"/>
    <w:rsid w:val="00555EB3"/>
    <w:rsid w:val="005567F6"/>
    <w:rsid w:val="00556E29"/>
    <w:rsid w:val="00557474"/>
    <w:rsid w:val="00557DAA"/>
    <w:rsid w:val="00557DAD"/>
    <w:rsid w:val="00561138"/>
    <w:rsid w:val="00561699"/>
    <w:rsid w:val="0056194F"/>
    <w:rsid w:val="005619E1"/>
    <w:rsid w:val="00562629"/>
    <w:rsid w:val="005628FE"/>
    <w:rsid w:val="0056364B"/>
    <w:rsid w:val="00563D49"/>
    <w:rsid w:val="00564191"/>
    <w:rsid w:val="00564557"/>
    <w:rsid w:val="0056458C"/>
    <w:rsid w:val="00564628"/>
    <w:rsid w:val="005648B9"/>
    <w:rsid w:val="00564A3C"/>
    <w:rsid w:val="00564BC0"/>
    <w:rsid w:val="00564F82"/>
    <w:rsid w:val="00564FF6"/>
    <w:rsid w:val="00565270"/>
    <w:rsid w:val="005653AF"/>
    <w:rsid w:val="00565501"/>
    <w:rsid w:val="00565755"/>
    <w:rsid w:val="0056601E"/>
    <w:rsid w:val="00566406"/>
    <w:rsid w:val="005664A6"/>
    <w:rsid w:val="00566538"/>
    <w:rsid w:val="0056725A"/>
    <w:rsid w:val="0056741F"/>
    <w:rsid w:val="00567647"/>
    <w:rsid w:val="0056781B"/>
    <w:rsid w:val="00567BE2"/>
    <w:rsid w:val="00570102"/>
    <w:rsid w:val="00570505"/>
    <w:rsid w:val="005712E6"/>
    <w:rsid w:val="00572942"/>
    <w:rsid w:val="005730DB"/>
    <w:rsid w:val="00573251"/>
    <w:rsid w:val="005733A8"/>
    <w:rsid w:val="005734F9"/>
    <w:rsid w:val="00573B5B"/>
    <w:rsid w:val="00573F55"/>
    <w:rsid w:val="00574070"/>
    <w:rsid w:val="00575148"/>
    <w:rsid w:val="0057540E"/>
    <w:rsid w:val="005757B6"/>
    <w:rsid w:val="005761E2"/>
    <w:rsid w:val="0058000F"/>
    <w:rsid w:val="00580557"/>
    <w:rsid w:val="0058074F"/>
    <w:rsid w:val="00580A76"/>
    <w:rsid w:val="00581042"/>
    <w:rsid w:val="00581703"/>
    <w:rsid w:val="00581B15"/>
    <w:rsid w:val="005821DD"/>
    <w:rsid w:val="00583908"/>
    <w:rsid w:val="00583C9C"/>
    <w:rsid w:val="00584757"/>
    <w:rsid w:val="00584E21"/>
    <w:rsid w:val="0058608B"/>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E1"/>
    <w:rsid w:val="00594B8A"/>
    <w:rsid w:val="00595009"/>
    <w:rsid w:val="005954B7"/>
    <w:rsid w:val="00595A05"/>
    <w:rsid w:val="00595F17"/>
    <w:rsid w:val="00595F3D"/>
    <w:rsid w:val="00595F89"/>
    <w:rsid w:val="005960C7"/>
    <w:rsid w:val="005963FB"/>
    <w:rsid w:val="00596873"/>
    <w:rsid w:val="00596BB3"/>
    <w:rsid w:val="00596BD4"/>
    <w:rsid w:val="00596FA8"/>
    <w:rsid w:val="005971A7"/>
    <w:rsid w:val="00597310"/>
    <w:rsid w:val="005977AB"/>
    <w:rsid w:val="005A01C5"/>
    <w:rsid w:val="005A02DD"/>
    <w:rsid w:val="005A04E7"/>
    <w:rsid w:val="005A0532"/>
    <w:rsid w:val="005A071C"/>
    <w:rsid w:val="005A07E7"/>
    <w:rsid w:val="005A0A57"/>
    <w:rsid w:val="005A0B9F"/>
    <w:rsid w:val="005A0DBB"/>
    <w:rsid w:val="005A0EBD"/>
    <w:rsid w:val="005A1270"/>
    <w:rsid w:val="005A1295"/>
    <w:rsid w:val="005A1FBF"/>
    <w:rsid w:val="005A1FD5"/>
    <w:rsid w:val="005A29B1"/>
    <w:rsid w:val="005A2EBF"/>
    <w:rsid w:val="005A3725"/>
    <w:rsid w:val="005A3750"/>
    <w:rsid w:val="005A380B"/>
    <w:rsid w:val="005A4890"/>
    <w:rsid w:val="005A49D4"/>
    <w:rsid w:val="005A4D7C"/>
    <w:rsid w:val="005A51C9"/>
    <w:rsid w:val="005A5A96"/>
    <w:rsid w:val="005A5D7F"/>
    <w:rsid w:val="005A5DC0"/>
    <w:rsid w:val="005A65C3"/>
    <w:rsid w:val="005A6A0A"/>
    <w:rsid w:val="005A6B6D"/>
    <w:rsid w:val="005A6ED5"/>
    <w:rsid w:val="005A6F0E"/>
    <w:rsid w:val="005A6F57"/>
    <w:rsid w:val="005A7235"/>
    <w:rsid w:val="005A795B"/>
    <w:rsid w:val="005A7BAF"/>
    <w:rsid w:val="005B05FA"/>
    <w:rsid w:val="005B0652"/>
    <w:rsid w:val="005B1213"/>
    <w:rsid w:val="005B1B55"/>
    <w:rsid w:val="005B1DBD"/>
    <w:rsid w:val="005B26B0"/>
    <w:rsid w:val="005B3EBD"/>
    <w:rsid w:val="005B3F0C"/>
    <w:rsid w:val="005B48E8"/>
    <w:rsid w:val="005B5464"/>
    <w:rsid w:val="005B564F"/>
    <w:rsid w:val="005B56D9"/>
    <w:rsid w:val="005B5BA3"/>
    <w:rsid w:val="005B5E62"/>
    <w:rsid w:val="005B6DBE"/>
    <w:rsid w:val="005B7E97"/>
    <w:rsid w:val="005B7F46"/>
    <w:rsid w:val="005C059E"/>
    <w:rsid w:val="005C07D2"/>
    <w:rsid w:val="005C09A7"/>
    <w:rsid w:val="005C0EA8"/>
    <w:rsid w:val="005C102D"/>
    <w:rsid w:val="005C132C"/>
    <w:rsid w:val="005C17FB"/>
    <w:rsid w:val="005C1833"/>
    <w:rsid w:val="005C1838"/>
    <w:rsid w:val="005C18C2"/>
    <w:rsid w:val="005C2063"/>
    <w:rsid w:val="005C244F"/>
    <w:rsid w:val="005C2767"/>
    <w:rsid w:val="005C2922"/>
    <w:rsid w:val="005C2C01"/>
    <w:rsid w:val="005C2F60"/>
    <w:rsid w:val="005C323D"/>
    <w:rsid w:val="005C3772"/>
    <w:rsid w:val="005C39C3"/>
    <w:rsid w:val="005C4229"/>
    <w:rsid w:val="005C4580"/>
    <w:rsid w:val="005C5065"/>
    <w:rsid w:val="005C52F3"/>
    <w:rsid w:val="005C564C"/>
    <w:rsid w:val="005C6234"/>
    <w:rsid w:val="005C64DC"/>
    <w:rsid w:val="005C6605"/>
    <w:rsid w:val="005C6CCB"/>
    <w:rsid w:val="005C71A0"/>
    <w:rsid w:val="005C7802"/>
    <w:rsid w:val="005C7B50"/>
    <w:rsid w:val="005D029E"/>
    <w:rsid w:val="005D0427"/>
    <w:rsid w:val="005D0776"/>
    <w:rsid w:val="005D07AE"/>
    <w:rsid w:val="005D08FD"/>
    <w:rsid w:val="005D0C83"/>
    <w:rsid w:val="005D113B"/>
    <w:rsid w:val="005D1732"/>
    <w:rsid w:val="005D2D9A"/>
    <w:rsid w:val="005D3A6E"/>
    <w:rsid w:val="005D3B21"/>
    <w:rsid w:val="005D4019"/>
    <w:rsid w:val="005D41DC"/>
    <w:rsid w:val="005D460F"/>
    <w:rsid w:val="005D4D50"/>
    <w:rsid w:val="005D4DC5"/>
    <w:rsid w:val="005D5442"/>
    <w:rsid w:val="005D5C22"/>
    <w:rsid w:val="005D5E6C"/>
    <w:rsid w:val="005D63A9"/>
    <w:rsid w:val="005D65D5"/>
    <w:rsid w:val="005D6C56"/>
    <w:rsid w:val="005D6CED"/>
    <w:rsid w:val="005D6F49"/>
    <w:rsid w:val="005D7E8A"/>
    <w:rsid w:val="005E06FA"/>
    <w:rsid w:val="005E11A5"/>
    <w:rsid w:val="005E13D4"/>
    <w:rsid w:val="005E1435"/>
    <w:rsid w:val="005E21F3"/>
    <w:rsid w:val="005E2351"/>
    <w:rsid w:val="005E235C"/>
    <w:rsid w:val="005E3078"/>
    <w:rsid w:val="005E34C0"/>
    <w:rsid w:val="005E45F3"/>
    <w:rsid w:val="005E49CA"/>
    <w:rsid w:val="005E5384"/>
    <w:rsid w:val="005E5427"/>
    <w:rsid w:val="005E5428"/>
    <w:rsid w:val="005E5A7C"/>
    <w:rsid w:val="005E5C33"/>
    <w:rsid w:val="005E6976"/>
    <w:rsid w:val="005E703B"/>
    <w:rsid w:val="005E721A"/>
    <w:rsid w:val="005E74EC"/>
    <w:rsid w:val="005E7917"/>
    <w:rsid w:val="005E7AB6"/>
    <w:rsid w:val="005E7B1E"/>
    <w:rsid w:val="005E7CBC"/>
    <w:rsid w:val="005E7DB0"/>
    <w:rsid w:val="005E7E17"/>
    <w:rsid w:val="005E7FF3"/>
    <w:rsid w:val="005F055E"/>
    <w:rsid w:val="005F0A62"/>
    <w:rsid w:val="005F0FA8"/>
    <w:rsid w:val="005F1C5D"/>
    <w:rsid w:val="005F2317"/>
    <w:rsid w:val="005F2550"/>
    <w:rsid w:val="005F2B2D"/>
    <w:rsid w:val="005F2FD5"/>
    <w:rsid w:val="005F340A"/>
    <w:rsid w:val="005F359B"/>
    <w:rsid w:val="005F3869"/>
    <w:rsid w:val="005F3AE8"/>
    <w:rsid w:val="005F3B09"/>
    <w:rsid w:val="005F3B47"/>
    <w:rsid w:val="005F47C1"/>
    <w:rsid w:val="005F4926"/>
    <w:rsid w:val="005F4B6F"/>
    <w:rsid w:val="005F5009"/>
    <w:rsid w:val="005F5054"/>
    <w:rsid w:val="005F530F"/>
    <w:rsid w:val="005F5D2A"/>
    <w:rsid w:val="005F65D9"/>
    <w:rsid w:val="005F6768"/>
    <w:rsid w:val="005F69CF"/>
    <w:rsid w:val="005F6E39"/>
    <w:rsid w:val="005F6E58"/>
    <w:rsid w:val="005F7031"/>
    <w:rsid w:val="005F704C"/>
    <w:rsid w:val="005F7A22"/>
    <w:rsid w:val="005F7B9D"/>
    <w:rsid w:val="00600501"/>
    <w:rsid w:val="00600B0C"/>
    <w:rsid w:val="00602DFA"/>
    <w:rsid w:val="00603194"/>
    <w:rsid w:val="006031D1"/>
    <w:rsid w:val="006033BF"/>
    <w:rsid w:val="00603702"/>
    <w:rsid w:val="00603B4B"/>
    <w:rsid w:val="00603F20"/>
    <w:rsid w:val="006046A9"/>
    <w:rsid w:val="0060471B"/>
    <w:rsid w:val="00604F37"/>
    <w:rsid w:val="0060508A"/>
    <w:rsid w:val="006055AF"/>
    <w:rsid w:val="00605942"/>
    <w:rsid w:val="00605C9F"/>
    <w:rsid w:val="006068E8"/>
    <w:rsid w:val="00606ADB"/>
    <w:rsid w:val="006072DE"/>
    <w:rsid w:val="006075F4"/>
    <w:rsid w:val="006078A8"/>
    <w:rsid w:val="00607BAD"/>
    <w:rsid w:val="00607EC7"/>
    <w:rsid w:val="00610288"/>
    <w:rsid w:val="0061048A"/>
    <w:rsid w:val="00610AE7"/>
    <w:rsid w:val="00611178"/>
    <w:rsid w:val="0061148D"/>
    <w:rsid w:val="00611D01"/>
    <w:rsid w:val="006122EC"/>
    <w:rsid w:val="006124B3"/>
    <w:rsid w:val="00612611"/>
    <w:rsid w:val="0061279A"/>
    <w:rsid w:val="00612A10"/>
    <w:rsid w:val="00613009"/>
    <w:rsid w:val="006132EA"/>
    <w:rsid w:val="00613481"/>
    <w:rsid w:val="00613CA5"/>
    <w:rsid w:val="0061401C"/>
    <w:rsid w:val="0061420B"/>
    <w:rsid w:val="00614A59"/>
    <w:rsid w:val="00614BD4"/>
    <w:rsid w:val="00614D33"/>
    <w:rsid w:val="00614E7E"/>
    <w:rsid w:val="0061537D"/>
    <w:rsid w:val="0061537F"/>
    <w:rsid w:val="006156D7"/>
    <w:rsid w:val="00615CF1"/>
    <w:rsid w:val="00615DEA"/>
    <w:rsid w:val="006165A4"/>
    <w:rsid w:val="00616A60"/>
    <w:rsid w:val="00616D0C"/>
    <w:rsid w:val="00616EE6"/>
    <w:rsid w:val="006171FB"/>
    <w:rsid w:val="00617283"/>
    <w:rsid w:val="00617A2A"/>
    <w:rsid w:val="006207F4"/>
    <w:rsid w:val="00620C67"/>
    <w:rsid w:val="00621646"/>
    <w:rsid w:val="00621803"/>
    <w:rsid w:val="00621A34"/>
    <w:rsid w:val="006220F1"/>
    <w:rsid w:val="00623E46"/>
    <w:rsid w:val="00624604"/>
    <w:rsid w:val="00624D2C"/>
    <w:rsid w:val="00624F7F"/>
    <w:rsid w:val="00625142"/>
    <w:rsid w:val="00625145"/>
    <w:rsid w:val="00626768"/>
    <w:rsid w:val="00626F9D"/>
    <w:rsid w:val="00627402"/>
    <w:rsid w:val="00627403"/>
    <w:rsid w:val="00627474"/>
    <w:rsid w:val="00627CEA"/>
    <w:rsid w:val="00627E37"/>
    <w:rsid w:val="00630480"/>
    <w:rsid w:val="0063058E"/>
    <w:rsid w:val="006305F8"/>
    <w:rsid w:val="006306BA"/>
    <w:rsid w:val="0063197B"/>
    <w:rsid w:val="006319D0"/>
    <w:rsid w:val="00631DA7"/>
    <w:rsid w:val="006327BB"/>
    <w:rsid w:val="00632B9C"/>
    <w:rsid w:val="00632F18"/>
    <w:rsid w:val="006332D7"/>
    <w:rsid w:val="0063333D"/>
    <w:rsid w:val="00634225"/>
    <w:rsid w:val="00635003"/>
    <w:rsid w:val="006351CE"/>
    <w:rsid w:val="006352FD"/>
    <w:rsid w:val="00635B15"/>
    <w:rsid w:val="00636037"/>
    <w:rsid w:val="006362E1"/>
    <w:rsid w:val="006367DA"/>
    <w:rsid w:val="00636F62"/>
    <w:rsid w:val="006370E1"/>
    <w:rsid w:val="00637382"/>
    <w:rsid w:val="006375B2"/>
    <w:rsid w:val="006375BB"/>
    <w:rsid w:val="006409EE"/>
    <w:rsid w:val="00640BF7"/>
    <w:rsid w:val="00640FFF"/>
    <w:rsid w:val="00641761"/>
    <w:rsid w:val="006419AF"/>
    <w:rsid w:val="006425FC"/>
    <w:rsid w:val="00642631"/>
    <w:rsid w:val="00642DF5"/>
    <w:rsid w:val="0064304A"/>
    <w:rsid w:val="0064380B"/>
    <w:rsid w:val="00643A4F"/>
    <w:rsid w:val="00643FF5"/>
    <w:rsid w:val="006441FD"/>
    <w:rsid w:val="00644E5A"/>
    <w:rsid w:val="00644F2C"/>
    <w:rsid w:val="00644FA4"/>
    <w:rsid w:val="00645065"/>
    <w:rsid w:val="006450DD"/>
    <w:rsid w:val="00645141"/>
    <w:rsid w:val="00645AEE"/>
    <w:rsid w:val="00646428"/>
    <w:rsid w:val="00646AFD"/>
    <w:rsid w:val="0064707F"/>
    <w:rsid w:val="006471E8"/>
    <w:rsid w:val="00647E90"/>
    <w:rsid w:val="00647FA3"/>
    <w:rsid w:val="006500F2"/>
    <w:rsid w:val="006500F7"/>
    <w:rsid w:val="00650769"/>
    <w:rsid w:val="0065106D"/>
    <w:rsid w:val="006516B7"/>
    <w:rsid w:val="006518E4"/>
    <w:rsid w:val="006519F4"/>
    <w:rsid w:val="00651FB8"/>
    <w:rsid w:val="0065203F"/>
    <w:rsid w:val="006520D4"/>
    <w:rsid w:val="006520D5"/>
    <w:rsid w:val="0065239B"/>
    <w:rsid w:val="00652BA0"/>
    <w:rsid w:val="00653045"/>
    <w:rsid w:val="00653A25"/>
    <w:rsid w:val="00653D93"/>
    <w:rsid w:val="00653FDA"/>
    <w:rsid w:val="006541A0"/>
    <w:rsid w:val="00654E99"/>
    <w:rsid w:val="00655104"/>
    <w:rsid w:val="0065548F"/>
    <w:rsid w:val="00655633"/>
    <w:rsid w:val="006559BB"/>
    <w:rsid w:val="00655D93"/>
    <w:rsid w:val="00655E86"/>
    <w:rsid w:val="00656614"/>
    <w:rsid w:val="00656C4D"/>
    <w:rsid w:val="006577CD"/>
    <w:rsid w:val="006578D1"/>
    <w:rsid w:val="00657CCC"/>
    <w:rsid w:val="00660162"/>
    <w:rsid w:val="0066036D"/>
    <w:rsid w:val="006604FA"/>
    <w:rsid w:val="00660879"/>
    <w:rsid w:val="00660B3F"/>
    <w:rsid w:val="006610B1"/>
    <w:rsid w:val="00661639"/>
    <w:rsid w:val="00661655"/>
    <w:rsid w:val="0066174D"/>
    <w:rsid w:val="00661E36"/>
    <w:rsid w:val="0066288A"/>
    <w:rsid w:val="0066318A"/>
    <w:rsid w:val="006631D3"/>
    <w:rsid w:val="00663B2F"/>
    <w:rsid w:val="00663D0F"/>
    <w:rsid w:val="00664525"/>
    <w:rsid w:val="0066465B"/>
    <w:rsid w:val="00664C81"/>
    <w:rsid w:val="0066521A"/>
    <w:rsid w:val="0066540C"/>
    <w:rsid w:val="00665EAE"/>
    <w:rsid w:val="006661EA"/>
    <w:rsid w:val="00666909"/>
    <w:rsid w:val="00666EBC"/>
    <w:rsid w:val="00667189"/>
    <w:rsid w:val="0066749E"/>
    <w:rsid w:val="00667CCB"/>
    <w:rsid w:val="00667EFD"/>
    <w:rsid w:val="00670475"/>
    <w:rsid w:val="00670B8C"/>
    <w:rsid w:val="00670C4A"/>
    <w:rsid w:val="006712FE"/>
    <w:rsid w:val="00671F3E"/>
    <w:rsid w:val="00672482"/>
    <w:rsid w:val="00672A18"/>
    <w:rsid w:val="006735D0"/>
    <w:rsid w:val="006737C6"/>
    <w:rsid w:val="006739E9"/>
    <w:rsid w:val="00674D52"/>
    <w:rsid w:val="00674F93"/>
    <w:rsid w:val="0067546F"/>
    <w:rsid w:val="00676287"/>
    <w:rsid w:val="00676CE4"/>
    <w:rsid w:val="00676EC2"/>
    <w:rsid w:val="00676F27"/>
    <w:rsid w:val="00676F61"/>
    <w:rsid w:val="00676FA5"/>
    <w:rsid w:val="006771A4"/>
    <w:rsid w:val="006771AD"/>
    <w:rsid w:val="006774A8"/>
    <w:rsid w:val="00677572"/>
    <w:rsid w:val="00681156"/>
    <w:rsid w:val="00681229"/>
    <w:rsid w:val="00681514"/>
    <w:rsid w:val="0068185E"/>
    <w:rsid w:val="00681BE5"/>
    <w:rsid w:val="00681E30"/>
    <w:rsid w:val="0068379B"/>
    <w:rsid w:val="00683D98"/>
    <w:rsid w:val="00683D99"/>
    <w:rsid w:val="00684079"/>
    <w:rsid w:val="006848EE"/>
    <w:rsid w:val="0068613A"/>
    <w:rsid w:val="0068629B"/>
    <w:rsid w:val="00686425"/>
    <w:rsid w:val="00686C12"/>
    <w:rsid w:val="00686D75"/>
    <w:rsid w:val="0068736A"/>
    <w:rsid w:val="00687D17"/>
    <w:rsid w:val="00690024"/>
    <w:rsid w:val="006903A4"/>
    <w:rsid w:val="00690CAA"/>
    <w:rsid w:val="00690EFB"/>
    <w:rsid w:val="0069137B"/>
    <w:rsid w:val="006913EC"/>
    <w:rsid w:val="006914B7"/>
    <w:rsid w:val="00691742"/>
    <w:rsid w:val="00691DEE"/>
    <w:rsid w:val="00692242"/>
    <w:rsid w:val="0069236E"/>
    <w:rsid w:val="00692704"/>
    <w:rsid w:val="00692E67"/>
    <w:rsid w:val="00693ACF"/>
    <w:rsid w:val="00693EE5"/>
    <w:rsid w:val="006944C5"/>
    <w:rsid w:val="00694B8D"/>
    <w:rsid w:val="0069532F"/>
    <w:rsid w:val="0069561C"/>
    <w:rsid w:val="00695634"/>
    <w:rsid w:val="0069600D"/>
    <w:rsid w:val="006963AE"/>
    <w:rsid w:val="00697053"/>
    <w:rsid w:val="006A066A"/>
    <w:rsid w:val="006A06CA"/>
    <w:rsid w:val="006A083E"/>
    <w:rsid w:val="006A0FFD"/>
    <w:rsid w:val="006A1170"/>
    <w:rsid w:val="006A14A3"/>
    <w:rsid w:val="006A159D"/>
    <w:rsid w:val="006A18BF"/>
    <w:rsid w:val="006A1F58"/>
    <w:rsid w:val="006A242E"/>
    <w:rsid w:val="006A26AB"/>
    <w:rsid w:val="006A298D"/>
    <w:rsid w:val="006A2F80"/>
    <w:rsid w:val="006A3A48"/>
    <w:rsid w:val="006A3FD6"/>
    <w:rsid w:val="006A4076"/>
    <w:rsid w:val="006A436F"/>
    <w:rsid w:val="006A4E5B"/>
    <w:rsid w:val="006A59D8"/>
    <w:rsid w:val="006A6B7B"/>
    <w:rsid w:val="006A78F8"/>
    <w:rsid w:val="006A7C26"/>
    <w:rsid w:val="006A7E27"/>
    <w:rsid w:val="006B010E"/>
    <w:rsid w:val="006B03CA"/>
    <w:rsid w:val="006B091F"/>
    <w:rsid w:val="006B0CAF"/>
    <w:rsid w:val="006B0ED0"/>
    <w:rsid w:val="006B0EED"/>
    <w:rsid w:val="006B147E"/>
    <w:rsid w:val="006B19F0"/>
    <w:rsid w:val="006B1DF6"/>
    <w:rsid w:val="006B233F"/>
    <w:rsid w:val="006B275E"/>
    <w:rsid w:val="006B28EA"/>
    <w:rsid w:val="006B2DA3"/>
    <w:rsid w:val="006B2FBB"/>
    <w:rsid w:val="006B33B0"/>
    <w:rsid w:val="006B378A"/>
    <w:rsid w:val="006B3BD5"/>
    <w:rsid w:val="006B4185"/>
    <w:rsid w:val="006B4224"/>
    <w:rsid w:val="006B4493"/>
    <w:rsid w:val="006B4B62"/>
    <w:rsid w:val="006B53DC"/>
    <w:rsid w:val="006B5423"/>
    <w:rsid w:val="006B5855"/>
    <w:rsid w:val="006B58BD"/>
    <w:rsid w:val="006B5AB2"/>
    <w:rsid w:val="006B5C67"/>
    <w:rsid w:val="006B6B5D"/>
    <w:rsid w:val="006B6BF6"/>
    <w:rsid w:val="006B6C0D"/>
    <w:rsid w:val="006B7657"/>
    <w:rsid w:val="006C166D"/>
    <w:rsid w:val="006C1818"/>
    <w:rsid w:val="006C1C4F"/>
    <w:rsid w:val="006C1F8B"/>
    <w:rsid w:val="006C2721"/>
    <w:rsid w:val="006C2776"/>
    <w:rsid w:val="006C2BE5"/>
    <w:rsid w:val="006C377A"/>
    <w:rsid w:val="006C3868"/>
    <w:rsid w:val="006C38FF"/>
    <w:rsid w:val="006C3E6E"/>
    <w:rsid w:val="006C3EEA"/>
    <w:rsid w:val="006C3F92"/>
    <w:rsid w:val="006C43A6"/>
    <w:rsid w:val="006C4A4A"/>
    <w:rsid w:val="006C4E89"/>
    <w:rsid w:val="006C53EB"/>
    <w:rsid w:val="006C5434"/>
    <w:rsid w:val="006C5D29"/>
    <w:rsid w:val="006C650D"/>
    <w:rsid w:val="006C69A5"/>
    <w:rsid w:val="006C7740"/>
    <w:rsid w:val="006C7926"/>
    <w:rsid w:val="006D0389"/>
    <w:rsid w:val="006D0848"/>
    <w:rsid w:val="006D0BA5"/>
    <w:rsid w:val="006D0C15"/>
    <w:rsid w:val="006D0D8B"/>
    <w:rsid w:val="006D0FBF"/>
    <w:rsid w:val="006D10DC"/>
    <w:rsid w:val="006D1586"/>
    <w:rsid w:val="006D19C1"/>
    <w:rsid w:val="006D2827"/>
    <w:rsid w:val="006D2848"/>
    <w:rsid w:val="006D2B19"/>
    <w:rsid w:val="006D2EC9"/>
    <w:rsid w:val="006D3A05"/>
    <w:rsid w:val="006D3B62"/>
    <w:rsid w:val="006D3FDF"/>
    <w:rsid w:val="006D4527"/>
    <w:rsid w:val="006D4B05"/>
    <w:rsid w:val="006D4F86"/>
    <w:rsid w:val="006D5F98"/>
    <w:rsid w:val="006D6665"/>
    <w:rsid w:val="006D7098"/>
    <w:rsid w:val="006D740E"/>
    <w:rsid w:val="006D787E"/>
    <w:rsid w:val="006D7F72"/>
    <w:rsid w:val="006E00B7"/>
    <w:rsid w:val="006E0E5B"/>
    <w:rsid w:val="006E2562"/>
    <w:rsid w:val="006E3023"/>
    <w:rsid w:val="006E3369"/>
    <w:rsid w:val="006E3D12"/>
    <w:rsid w:val="006E449C"/>
    <w:rsid w:val="006E4726"/>
    <w:rsid w:val="006E4E72"/>
    <w:rsid w:val="006E50D0"/>
    <w:rsid w:val="006E663E"/>
    <w:rsid w:val="006E6EDF"/>
    <w:rsid w:val="006E7BA5"/>
    <w:rsid w:val="006F01E8"/>
    <w:rsid w:val="006F02D7"/>
    <w:rsid w:val="006F03EC"/>
    <w:rsid w:val="006F059F"/>
    <w:rsid w:val="006F0EBB"/>
    <w:rsid w:val="006F1E96"/>
    <w:rsid w:val="006F2D24"/>
    <w:rsid w:val="006F352A"/>
    <w:rsid w:val="006F37F7"/>
    <w:rsid w:val="006F3909"/>
    <w:rsid w:val="006F4036"/>
    <w:rsid w:val="006F428E"/>
    <w:rsid w:val="006F48E1"/>
    <w:rsid w:val="006F4FA0"/>
    <w:rsid w:val="006F5096"/>
    <w:rsid w:val="006F5160"/>
    <w:rsid w:val="006F5374"/>
    <w:rsid w:val="006F57D7"/>
    <w:rsid w:val="006F60DF"/>
    <w:rsid w:val="006F64DE"/>
    <w:rsid w:val="006F6766"/>
    <w:rsid w:val="006F68C1"/>
    <w:rsid w:val="006F6CE2"/>
    <w:rsid w:val="006F6E10"/>
    <w:rsid w:val="0070103E"/>
    <w:rsid w:val="007014F8"/>
    <w:rsid w:val="0070150D"/>
    <w:rsid w:val="007016D2"/>
    <w:rsid w:val="007018D8"/>
    <w:rsid w:val="00701979"/>
    <w:rsid w:val="00701C6E"/>
    <w:rsid w:val="007029E8"/>
    <w:rsid w:val="00703107"/>
    <w:rsid w:val="00703138"/>
    <w:rsid w:val="00703277"/>
    <w:rsid w:val="0070356D"/>
    <w:rsid w:val="00703981"/>
    <w:rsid w:val="00703CDF"/>
    <w:rsid w:val="00703D7E"/>
    <w:rsid w:val="0070495F"/>
    <w:rsid w:val="00704B6E"/>
    <w:rsid w:val="00704F73"/>
    <w:rsid w:val="0070508D"/>
    <w:rsid w:val="0070542E"/>
    <w:rsid w:val="0070604A"/>
    <w:rsid w:val="007060D4"/>
    <w:rsid w:val="0070624C"/>
    <w:rsid w:val="00706451"/>
    <w:rsid w:val="00707E0F"/>
    <w:rsid w:val="0071068A"/>
    <w:rsid w:val="00710E19"/>
    <w:rsid w:val="00710E52"/>
    <w:rsid w:val="0071154B"/>
    <w:rsid w:val="0071174F"/>
    <w:rsid w:val="0071196A"/>
    <w:rsid w:val="00711B11"/>
    <w:rsid w:val="007131CF"/>
    <w:rsid w:val="007133C0"/>
    <w:rsid w:val="00713613"/>
    <w:rsid w:val="007137C6"/>
    <w:rsid w:val="007138FC"/>
    <w:rsid w:val="0071393D"/>
    <w:rsid w:val="00713E79"/>
    <w:rsid w:val="00714245"/>
    <w:rsid w:val="00714A14"/>
    <w:rsid w:val="00715441"/>
    <w:rsid w:val="0071558C"/>
    <w:rsid w:val="00715739"/>
    <w:rsid w:val="0071576C"/>
    <w:rsid w:val="00715C94"/>
    <w:rsid w:val="007165F0"/>
    <w:rsid w:val="00716A09"/>
    <w:rsid w:val="007170DB"/>
    <w:rsid w:val="00717880"/>
    <w:rsid w:val="00717CA8"/>
    <w:rsid w:val="007205E7"/>
    <w:rsid w:val="007206D8"/>
    <w:rsid w:val="007209C4"/>
    <w:rsid w:val="00720A9F"/>
    <w:rsid w:val="00721E9E"/>
    <w:rsid w:val="007227FE"/>
    <w:rsid w:val="00722FBE"/>
    <w:rsid w:val="007233C3"/>
    <w:rsid w:val="00723C95"/>
    <w:rsid w:val="007244E7"/>
    <w:rsid w:val="0072505F"/>
    <w:rsid w:val="00725B00"/>
    <w:rsid w:val="0072680C"/>
    <w:rsid w:val="00726B3D"/>
    <w:rsid w:val="00726C64"/>
    <w:rsid w:val="007310B7"/>
    <w:rsid w:val="00731237"/>
    <w:rsid w:val="00731A22"/>
    <w:rsid w:val="0073207E"/>
    <w:rsid w:val="00732523"/>
    <w:rsid w:val="0073254B"/>
    <w:rsid w:val="00732664"/>
    <w:rsid w:val="00732BA7"/>
    <w:rsid w:val="007333EA"/>
    <w:rsid w:val="00733601"/>
    <w:rsid w:val="00733A57"/>
    <w:rsid w:val="00733F36"/>
    <w:rsid w:val="007340CE"/>
    <w:rsid w:val="00734684"/>
    <w:rsid w:val="00734781"/>
    <w:rsid w:val="007349FC"/>
    <w:rsid w:val="00734B6F"/>
    <w:rsid w:val="007351A5"/>
    <w:rsid w:val="00735293"/>
    <w:rsid w:val="00735376"/>
    <w:rsid w:val="007363EA"/>
    <w:rsid w:val="007367D7"/>
    <w:rsid w:val="00736A02"/>
    <w:rsid w:val="00736E06"/>
    <w:rsid w:val="00736E37"/>
    <w:rsid w:val="00737286"/>
    <w:rsid w:val="007373DB"/>
    <w:rsid w:val="00737847"/>
    <w:rsid w:val="00737F27"/>
    <w:rsid w:val="00737FD3"/>
    <w:rsid w:val="00740240"/>
    <w:rsid w:val="007406CB"/>
    <w:rsid w:val="007407DB"/>
    <w:rsid w:val="00740BFC"/>
    <w:rsid w:val="00740F76"/>
    <w:rsid w:val="00741037"/>
    <w:rsid w:val="007422B3"/>
    <w:rsid w:val="007424BF"/>
    <w:rsid w:val="007435F1"/>
    <w:rsid w:val="00743BC1"/>
    <w:rsid w:val="00743DDD"/>
    <w:rsid w:val="00744625"/>
    <w:rsid w:val="007446BB"/>
    <w:rsid w:val="00744AF1"/>
    <w:rsid w:val="00745766"/>
    <w:rsid w:val="00745882"/>
    <w:rsid w:val="00745A04"/>
    <w:rsid w:val="00745A0F"/>
    <w:rsid w:val="00745DFD"/>
    <w:rsid w:val="00746197"/>
    <w:rsid w:val="00746400"/>
    <w:rsid w:val="0074689C"/>
    <w:rsid w:val="00746B3F"/>
    <w:rsid w:val="00746F53"/>
    <w:rsid w:val="00747117"/>
    <w:rsid w:val="007479C2"/>
    <w:rsid w:val="00747B0D"/>
    <w:rsid w:val="00751452"/>
    <w:rsid w:val="007521A5"/>
    <w:rsid w:val="00752E99"/>
    <w:rsid w:val="00753959"/>
    <w:rsid w:val="00753DD6"/>
    <w:rsid w:val="00754A4A"/>
    <w:rsid w:val="00755F9F"/>
    <w:rsid w:val="007566FB"/>
    <w:rsid w:val="007567A8"/>
    <w:rsid w:val="00756D6A"/>
    <w:rsid w:val="00757EE2"/>
    <w:rsid w:val="0076043F"/>
    <w:rsid w:val="00760758"/>
    <w:rsid w:val="00760F66"/>
    <w:rsid w:val="007611F8"/>
    <w:rsid w:val="00761200"/>
    <w:rsid w:val="00761931"/>
    <w:rsid w:val="00761BD1"/>
    <w:rsid w:val="007626C9"/>
    <w:rsid w:val="007627BA"/>
    <w:rsid w:val="007627D4"/>
    <w:rsid w:val="0076291E"/>
    <w:rsid w:val="00762C76"/>
    <w:rsid w:val="00762D81"/>
    <w:rsid w:val="0076317B"/>
    <w:rsid w:val="007643D5"/>
    <w:rsid w:val="00765366"/>
    <w:rsid w:val="00765914"/>
    <w:rsid w:val="0076614D"/>
    <w:rsid w:val="0076624C"/>
    <w:rsid w:val="0076627D"/>
    <w:rsid w:val="00766304"/>
    <w:rsid w:val="007668B6"/>
    <w:rsid w:val="00767685"/>
    <w:rsid w:val="00767A28"/>
    <w:rsid w:val="00767DD2"/>
    <w:rsid w:val="00770264"/>
    <w:rsid w:val="0077082B"/>
    <w:rsid w:val="00770E60"/>
    <w:rsid w:val="00771324"/>
    <w:rsid w:val="00771C8F"/>
    <w:rsid w:val="0077266E"/>
    <w:rsid w:val="0077292E"/>
    <w:rsid w:val="007737D4"/>
    <w:rsid w:val="007737D8"/>
    <w:rsid w:val="0077391C"/>
    <w:rsid w:val="00773D24"/>
    <w:rsid w:val="00774576"/>
    <w:rsid w:val="007745DA"/>
    <w:rsid w:val="0077508A"/>
    <w:rsid w:val="00775475"/>
    <w:rsid w:val="00775567"/>
    <w:rsid w:val="00775E0D"/>
    <w:rsid w:val="00776343"/>
    <w:rsid w:val="00776416"/>
    <w:rsid w:val="00776C7B"/>
    <w:rsid w:val="00776CEF"/>
    <w:rsid w:val="0077708B"/>
    <w:rsid w:val="007774AE"/>
    <w:rsid w:val="00777E7E"/>
    <w:rsid w:val="00777EFA"/>
    <w:rsid w:val="007804DD"/>
    <w:rsid w:val="00780EC1"/>
    <w:rsid w:val="00780F3B"/>
    <w:rsid w:val="0078115B"/>
    <w:rsid w:val="007816EE"/>
    <w:rsid w:val="00782071"/>
    <w:rsid w:val="00782783"/>
    <w:rsid w:val="00782946"/>
    <w:rsid w:val="00782ECD"/>
    <w:rsid w:val="00782F44"/>
    <w:rsid w:val="0078363B"/>
    <w:rsid w:val="00783CCF"/>
    <w:rsid w:val="00783F5B"/>
    <w:rsid w:val="00784609"/>
    <w:rsid w:val="00784720"/>
    <w:rsid w:val="0078481D"/>
    <w:rsid w:val="00785847"/>
    <w:rsid w:val="007859FC"/>
    <w:rsid w:val="00785F1E"/>
    <w:rsid w:val="00785F4C"/>
    <w:rsid w:val="0078609C"/>
    <w:rsid w:val="00786355"/>
    <w:rsid w:val="00787370"/>
    <w:rsid w:val="007874AE"/>
    <w:rsid w:val="0078750B"/>
    <w:rsid w:val="00787F5E"/>
    <w:rsid w:val="0079024D"/>
    <w:rsid w:val="00791069"/>
    <w:rsid w:val="007911B8"/>
    <w:rsid w:val="00791DAE"/>
    <w:rsid w:val="00792F4C"/>
    <w:rsid w:val="007930E8"/>
    <w:rsid w:val="00793A57"/>
    <w:rsid w:val="00793A9C"/>
    <w:rsid w:val="00793F28"/>
    <w:rsid w:val="007944D2"/>
    <w:rsid w:val="00794B19"/>
    <w:rsid w:val="00794FFA"/>
    <w:rsid w:val="00795B8D"/>
    <w:rsid w:val="00795E34"/>
    <w:rsid w:val="00795F0E"/>
    <w:rsid w:val="00796495"/>
    <w:rsid w:val="00797063"/>
    <w:rsid w:val="00797D8F"/>
    <w:rsid w:val="007A0C00"/>
    <w:rsid w:val="007A0E15"/>
    <w:rsid w:val="007A176E"/>
    <w:rsid w:val="007A19BF"/>
    <w:rsid w:val="007A2A69"/>
    <w:rsid w:val="007A2CF1"/>
    <w:rsid w:val="007A384E"/>
    <w:rsid w:val="007A41B5"/>
    <w:rsid w:val="007A4486"/>
    <w:rsid w:val="007A4682"/>
    <w:rsid w:val="007A5879"/>
    <w:rsid w:val="007A58A8"/>
    <w:rsid w:val="007A5BDC"/>
    <w:rsid w:val="007A629D"/>
    <w:rsid w:val="007A6610"/>
    <w:rsid w:val="007A6D51"/>
    <w:rsid w:val="007A6DD3"/>
    <w:rsid w:val="007A6FF3"/>
    <w:rsid w:val="007A7169"/>
    <w:rsid w:val="007A71DC"/>
    <w:rsid w:val="007A72A8"/>
    <w:rsid w:val="007A7A04"/>
    <w:rsid w:val="007B04FF"/>
    <w:rsid w:val="007B0976"/>
    <w:rsid w:val="007B0CAC"/>
    <w:rsid w:val="007B15F3"/>
    <w:rsid w:val="007B1701"/>
    <w:rsid w:val="007B1C32"/>
    <w:rsid w:val="007B1DBB"/>
    <w:rsid w:val="007B2319"/>
    <w:rsid w:val="007B2FBF"/>
    <w:rsid w:val="007B3E13"/>
    <w:rsid w:val="007B4044"/>
    <w:rsid w:val="007B4046"/>
    <w:rsid w:val="007B4300"/>
    <w:rsid w:val="007B48C2"/>
    <w:rsid w:val="007B565C"/>
    <w:rsid w:val="007B595F"/>
    <w:rsid w:val="007B5B7E"/>
    <w:rsid w:val="007B5D75"/>
    <w:rsid w:val="007B6D5E"/>
    <w:rsid w:val="007B7115"/>
    <w:rsid w:val="007B736B"/>
    <w:rsid w:val="007C012E"/>
    <w:rsid w:val="007C055A"/>
    <w:rsid w:val="007C0853"/>
    <w:rsid w:val="007C0C90"/>
    <w:rsid w:val="007C0E07"/>
    <w:rsid w:val="007C0E86"/>
    <w:rsid w:val="007C192C"/>
    <w:rsid w:val="007C249E"/>
    <w:rsid w:val="007C26CF"/>
    <w:rsid w:val="007C271B"/>
    <w:rsid w:val="007C2C14"/>
    <w:rsid w:val="007C3A55"/>
    <w:rsid w:val="007C404B"/>
    <w:rsid w:val="007C4166"/>
    <w:rsid w:val="007C44E1"/>
    <w:rsid w:val="007C48DD"/>
    <w:rsid w:val="007C4A05"/>
    <w:rsid w:val="007C5711"/>
    <w:rsid w:val="007C57B9"/>
    <w:rsid w:val="007C6325"/>
    <w:rsid w:val="007C73A3"/>
    <w:rsid w:val="007C7844"/>
    <w:rsid w:val="007C7975"/>
    <w:rsid w:val="007C7EF5"/>
    <w:rsid w:val="007D06AC"/>
    <w:rsid w:val="007D0741"/>
    <w:rsid w:val="007D0997"/>
    <w:rsid w:val="007D0A53"/>
    <w:rsid w:val="007D0FFC"/>
    <w:rsid w:val="007D1013"/>
    <w:rsid w:val="007D19EC"/>
    <w:rsid w:val="007D2608"/>
    <w:rsid w:val="007D30C3"/>
    <w:rsid w:val="007D35AC"/>
    <w:rsid w:val="007D36B1"/>
    <w:rsid w:val="007D36D7"/>
    <w:rsid w:val="007D3BA1"/>
    <w:rsid w:val="007D3EC8"/>
    <w:rsid w:val="007D40AC"/>
    <w:rsid w:val="007D4317"/>
    <w:rsid w:val="007D4C12"/>
    <w:rsid w:val="007D57E0"/>
    <w:rsid w:val="007D5946"/>
    <w:rsid w:val="007D5962"/>
    <w:rsid w:val="007D5A2B"/>
    <w:rsid w:val="007D6213"/>
    <w:rsid w:val="007D63B2"/>
    <w:rsid w:val="007D651D"/>
    <w:rsid w:val="007D71B7"/>
    <w:rsid w:val="007D7C66"/>
    <w:rsid w:val="007D7CF3"/>
    <w:rsid w:val="007E0274"/>
    <w:rsid w:val="007E02A7"/>
    <w:rsid w:val="007E0415"/>
    <w:rsid w:val="007E0991"/>
    <w:rsid w:val="007E0AFE"/>
    <w:rsid w:val="007E0B2C"/>
    <w:rsid w:val="007E0BD1"/>
    <w:rsid w:val="007E0CE0"/>
    <w:rsid w:val="007E107F"/>
    <w:rsid w:val="007E16F2"/>
    <w:rsid w:val="007E2FD7"/>
    <w:rsid w:val="007E310B"/>
    <w:rsid w:val="007E38DA"/>
    <w:rsid w:val="007E3D65"/>
    <w:rsid w:val="007E3EE2"/>
    <w:rsid w:val="007E47E7"/>
    <w:rsid w:val="007E4A68"/>
    <w:rsid w:val="007E4A98"/>
    <w:rsid w:val="007E4EB6"/>
    <w:rsid w:val="007E5DD7"/>
    <w:rsid w:val="007E6AA8"/>
    <w:rsid w:val="007E6FB9"/>
    <w:rsid w:val="007E7139"/>
    <w:rsid w:val="007E7366"/>
    <w:rsid w:val="007E76C8"/>
    <w:rsid w:val="007E7EA1"/>
    <w:rsid w:val="007E7EA4"/>
    <w:rsid w:val="007F03CE"/>
    <w:rsid w:val="007F04D3"/>
    <w:rsid w:val="007F137D"/>
    <w:rsid w:val="007F17B5"/>
    <w:rsid w:val="007F245F"/>
    <w:rsid w:val="007F2D8D"/>
    <w:rsid w:val="007F2EBF"/>
    <w:rsid w:val="007F3044"/>
    <w:rsid w:val="007F3249"/>
    <w:rsid w:val="007F3704"/>
    <w:rsid w:val="007F4657"/>
    <w:rsid w:val="007F5609"/>
    <w:rsid w:val="007F5625"/>
    <w:rsid w:val="007F568A"/>
    <w:rsid w:val="007F59F7"/>
    <w:rsid w:val="007F5E21"/>
    <w:rsid w:val="007F6413"/>
    <w:rsid w:val="007F6761"/>
    <w:rsid w:val="007F676E"/>
    <w:rsid w:val="007F6B11"/>
    <w:rsid w:val="007F6E2B"/>
    <w:rsid w:val="007F7D12"/>
    <w:rsid w:val="007F7F02"/>
    <w:rsid w:val="00800258"/>
    <w:rsid w:val="00800C97"/>
    <w:rsid w:val="00801038"/>
    <w:rsid w:val="0080153D"/>
    <w:rsid w:val="0080220F"/>
    <w:rsid w:val="008026A7"/>
    <w:rsid w:val="00802735"/>
    <w:rsid w:val="008028C2"/>
    <w:rsid w:val="00802DDB"/>
    <w:rsid w:val="0080379D"/>
    <w:rsid w:val="008037D8"/>
    <w:rsid w:val="00803B7E"/>
    <w:rsid w:val="00803DA6"/>
    <w:rsid w:val="008040D9"/>
    <w:rsid w:val="0080436E"/>
    <w:rsid w:val="00804937"/>
    <w:rsid w:val="00804E1E"/>
    <w:rsid w:val="00804E43"/>
    <w:rsid w:val="008050F5"/>
    <w:rsid w:val="0080519C"/>
    <w:rsid w:val="0080553F"/>
    <w:rsid w:val="00805E48"/>
    <w:rsid w:val="0080695F"/>
    <w:rsid w:val="00807ADD"/>
    <w:rsid w:val="00810BC2"/>
    <w:rsid w:val="00811683"/>
    <w:rsid w:val="00811AFF"/>
    <w:rsid w:val="00812373"/>
    <w:rsid w:val="00812D30"/>
    <w:rsid w:val="00813F3A"/>
    <w:rsid w:val="008140E8"/>
    <w:rsid w:val="008148D4"/>
    <w:rsid w:val="0081491F"/>
    <w:rsid w:val="00814941"/>
    <w:rsid w:val="00814A65"/>
    <w:rsid w:val="00814BD9"/>
    <w:rsid w:val="00814EAC"/>
    <w:rsid w:val="008158AC"/>
    <w:rsid w:val="00816755"/>
    <w:rsid w:val="00816805"/>
    <w:rsid w:val="00816BE8"/>
    <w:rsid w:val="00816CD5"/>
    <w:rsid w:val="00816DBD"/>
    <w:rsid w:val="00816FE2"/>
    <w:rsid w:val="00817062"/>
    <w:rsid w:val="008175EE"/>
    <w:rsid w:val="00817991"/>
    <w:rsid w:val="00817F58"/>
    <w:rsid w:val="008203C5"/>
    <w:rsid w:val="0082046A"/>
    <w:rsid w:val="00820B84"/>
    <w:rsid w:val="0082199B"/>
    <w:rsid w:val="00821C2A"/>
    <w:rsid w:val="008227B7"/>
    <w:rsid w:val="008243A8"/>
    <w:rsid w:val="00824925"/>
    <w:rsid w:val="00824C8B"/>
    <w:rsid w:val="008252E8"/>
    <w:rsid w:val="00825BA8"/>
    <w:rsid w:val="00825C14"/>
    <w:rsid w:val="0082641D"/>
    <w:rsid w:val="008267CA"/>
    <w:rsid w:val="00826E45"/>
    <w:rsid w:val="008270EE"/>
    <w:rsid w:val="00827200"/>
    <w:rsid w:val="0082722B"/>
    <w:rsid w:val="0082745B"/>
    <w:rsid w:val="00827C1B"/>
    <w:rsid w:val="0083016B"/>
    <w:rsid w:val="008301F1"/>
    <w:rsid w:val="00830C0E"/>
    <w:rsid w:val="008313E0"/>
    <w:rsid w:val="008317EC"/>
    <w:rsid w:val="0083195D"/>
    <w:rsid w:val="00831B7B"/>
    <w:rsid w:val="00831D90"/>
    <w:rsid w:val="008324F3"/>
    <w:rsid w:val="00832691"/>
    <w:rsid w:val="0083296B"/>
    <w:rsid w:val="00832B8A"/>
    <w:rsid w:val="00833547"/>
    <w:rsid w:val="00833852"/>
    <w:rsid w:val="00833AB9"/>
    <w:rsid w:val="00833B62"/>
    <w:rsid w:val="00834820"/>
    <w:rsid w:val="00834C82"/>
    <w:rsid w:val="00834DB6"/>
    <w:rsid w:val="00834F93"/>
    <w:rsid w:val="00835F6D"/>
    <w:rsid w:val="008375DA"/>
    <w:rsid w:val="00840C4A"/>
    <w:rsid w:val="008411B9"/>
    <w:rsid w:val="0084122F"/>
    <w:rsid w:val="00841573"/>
    <w:rsid w:val="00841D08"/>
    <w:rsid w:val="00841DB0"/>
    <w:rsid w:val="00842D43"/>
    <w:rsid w:val="00842F64"/>
    <w:rsid w:val="0084323E"/>
    <w:rsid w:val="00843D50"/>
    <w:rsid w:val="008441D9"/>
    <w:rsid w:val="0084464E"/>
    <w:rsid w:val="00844EA8"/>
    <w:rsid w:val="008455E6"/>
    <w:rsid w:val="008458BF"/>
    <w:rsid w:val="00846262"/>
    <w:rsid w:val="00846370"/>
    <w:rsid w:val="008463E8"/>
    <w:rsid w:val="00847665"/>
    <w:rsid w:val="00847BC5"/>
    <w:rsid w:val="00847F11"/>
    <w:rsid w:val="00850010"/>
    <w:rsid w:val="008503F4"/>
    <w:rsid w:val="008504A0"/>
    <w:rsid w:val="00850AC1"/>
    <w:rsid w:val="00850C2A"/>
    <w:rsid w:val="00850DFA"/>
    <w:rsid w:val="00851331"/>
    <w:rsid w:val="00851509"/>
    <w:rsid w:val="008516D1"/>
    <w:rsid w:val="00852003"/>
    <w:rsid w:val="0085212C"/>
    <w:rsid w:val="00852988"/>
    <w:rsid w:val="00852F9E"/>
    <w:rsid w:val="00854053"/>
    <w:rsid w:val="008543AC"/>
    <w:rsid w:val="008548B8"/>
    <w:rsid w:val="00854965"/>
    <w:rsid w:val="00854A0D"/>
    <w:rsid w:val="00855298"/>
    <w:rsid w:val="008554D1"/>
    <w:rsid w:val="008558E0"/>
    <w:rsid w:val="008569E0"/>
    <w:rsid w:val="00857AF7"/>
    <w:rsid w:val="00857BE5"/>
    <w:rsid w:val="00860109"/>
    <w:rsid w:val="008601BD"/>
    <w:rsid w:val="00860359"/>
    <w:rsid w:val="00860E43"/>
    <w:rsid w:val="00861252"/>
    <w:rsid w:val="0086171A"/>
    <w:rsid w:val="0086226C"/>
    <w:rsid w:val="00863237"/>
    <w:rsid w:val="00863C07"/>
    <w:rsid w:val="008640B7"/>
    <w:rsid w:val="008644A4"/>
    <w:rsid w:val="00864A6C"/>
    <w:rsid w:val="00864BB1"/>
    <w:rsid w:val="00864DF7"/>
    <w:rsid w:val="00865278"/>
    <w:rsid w:val="008654F9"/>
    <w:rsid w:val="008658C0"/>
    <w:rsid w:val="00865F7A"/>
    <w:rsid w:val="00866388"/>
    <w:rsid w:val="0086644B"/>
    <w:rsid w:val="00866FE3"/>
    <w:rsid w:val="0086722D"/>
    <w:rsid w:val="00867AD8"/>
    <w:rsid w:val="00867D56"/>
    <w:rsid w:val="00867D70"/>
    <w:rsid w:val="00870646"/>
    <w:rsid w:val="008706C3"/>
    <w:rsid w:val="00870BAA"/>
    <w:rsid w:val="00870D91"/>
    <w:rsid w:val="008716D1"/>
    <w:rsid w:val="008716ED"/>
    <w:rsid w:val="008718AD"/>
    <w:rsid w:val="0087193F"/>
    <w:rsid w:val="008724E6"/>
    <w:rsid w:val="008728C8"/>
    <w:rsid w:val="00873205"/>
    <w:rsid w:val="008735E8"/>
    <w:rsid w:val="00873626"/>
    <w:rsid w:val="0087377E"/>
    <w:rsid w:val="00874594"/>
    <w:rsid w:val="00874654"/>
    <w:rsid w:val="00874776"/>
    <w:rsid w:val="0087487C"/>
    <w:rsid w:val="00874A07"/>
    <w:rsid w:val="00874B75"/>
    <w:rsid w:val="00875007"/>
    <w:rsid w:val="008750DB"/>
    <w:rsid w:val="008751B4"/>
    <w:rsid w:val="0087527F"/>
    <w:rsid w:val="008754B5"/>
    <w:rsid w:val="00875AF3"/>
    <w:rsid w:val="008765E9"/>
    <w:rsid w:val="00876605"/>
    <w:rsid w:val="00876B13"/>
    <w:rsid w:val="00876FE5"/>
    <w:rsid w:val="00880017"/>
    <w:rsid w:val="00880305"/>
    <w:rsid w:val="0088088A"/>
    <w:rsid w:val="00880A3F"/>
    <w:rsid w:val="00880EE2"/>
    <w:rsid w:val="00880F3B"/>
    <w:rsid w:val="008813BC"/>
    <w:rsid w:val="0088141A"/>
    <w:rsid w:val="00881732"/>
    <w:rsid w:val="008818A2"/>
    <w:rsid w:val="00881FF9"/>
    <w:rsid w:val="0088213D"/>
    <w:rsid w:val="008821C6"/>
    <w:rsid w:val="0088243D"/>
    <w:rsid w:val="0088251A"/>
    <w:rsid w:val="00882554"/>
    <w:rsid w:val="00882D28"/>
    <w:rsid w:val="00883A67"/>
    <w:rsid w:val="008848E9"/>
    <w:rsid w:val="00884FD8"/>
    <w:rsid w:val="00885244"/>
    <w:rsid w:val="008857C7"/>
    <w:rsid w:val="008858B3"/>
    <w:rsid w:val="00885BF6"/>
    <w:rsid w:val="008866CF"/>
    <w:rsid w:val="00886782"/>
    <w:rsid w:val="008869A1"/>
    <w:rsid w:val="00886B3F"/>
    <w:rsid w:val="00887030"/>
    <w:rsid w:val="0088727A"/>
    <w:rsid w:val="0089015D"/>
    <w:rsid w:val="0089021A"/>
    <w:rsid w:val="0089022E"/>
    <w:rsid w:val="00890475"/>
    <w:rsid w:val="00890A7C"/>
    <w:rsid w:val="00890D11"/>
    <w:rsid w:val="008910EE"/>
    <w:rsid w:val="00891A26"/>
    <w:rsid w:val="008923F8"/>
    <w:rsid w:val="008928F1"/>
    <w:rsid w:val="00892BBF"/>
    <w:rsid w:val="00892DB5"/>
    <w:rsid w:val="00893F27"/>
    <w:rsid w:val="008942BD"/>
    <w:rsid w:val="0089478A"/>
    <w:rsid w:val="0089480A"/>
    <w:rsid w:val="00894FE5"/>
    <w:rsid w:val="00895658"/>
    <w:rsid w:val="008956DA"/>
    <w:rsid w:val="00895BA9"/>
    <w:rsid w:val="00895D79"/>
    <w:rsid w:val="0089601B"/>
    <w:rsid w:val="0089647F"/>
    <w:rsid w:val="0089655D"/>
    <w:rsid w:val="00896784"/>
    <w:rsid w:val="00896C56"/>
    <w:rsid w:val="00897051"/>
    <w:rsid w:val="00897824"/>
    <w:rsid w:val="00897BCB"/>
    <w:rsid w:val="00897C07"/>
    <w:rsid w:val="00897DBA"/>
    <w:rsid w:val="008A02FA"/>
    <w:rsid w:val="008A06A8"/>
    <w:rsid w:val="008A1AAC"/>
    <w:rsid w:val="008A20CA"/>
    <w:rsid w:val="008A239B"/>
    <w:rsid w:val="008A2505"/>
    <w:rsid w:val="008A2956"/>
    <w:rsid w:val="008A2EA1"/>
    <w:rsid w:val="008A2EF6"/>
    <w:rsid w:val="008A3480"/>
    <w:rsid w:val="008A3642"/>
    <w:rsid w:val="008A4F3C"/>
    <w:rsid w:val="008A51AD"/>
    <w:rsid w:val="008A53BA"/>
    <w:rsid w:val="008A551D"/>
    <w:rsid w:val="008A56BA"/>
    <w:rsid w:val="008A570A"/>
    <w:rsid w:val="008A58E4"/>
    <w:rsid w:val="008A58E7"/>
    <w:rsid w:val="008A5C1D"/>
    <w:rsid w:val="008A615A"/>
    <w:rsid w:val="008A6357"/>
    <w:rsid w:val="008A650C"/>
    <w:rsid w:val="008A6A36"/>
    <w:rsid w:val="008A6CB9"/>
    <w:rsid w:val="008A6DC1"/>
    <w:rsid w:val="008A7083"/>
    <w:rsid w:val="008A7100"/>
    <w:rsid w:val="008A7139"/>
    <w:rsid w:val="008A776D"/>
    <w:rsid w:val="008A7C74"/>
    <w:rsid w:val="008B03BD"/>
    <w:rsid w:val="008B04C0"/>
    <w:rsid w:val="008B09E1"/>
    <w:rsid w:val="008B0A83"/>
    <w:rsid w:val="008B0DCF"/>
    <w:rsid w:val="008B0E93"/>
    <w:rsid w:val="008B0F8D"/>
    <w:rsid w:val="008B198D"/>
    <w:rsid w:val="008B23A8"/>
    <w:rsid w:val="008B29A4"/>
    <w:rsid w:val="008B2BB4"/>
    <w:rsid w:val="008B2C30"/>
    <w:rsid w:val="008B3C2B"/>
    <w:rsid w:val="008B4679"/>
    <w:rsid w:val="008B4D00"/>
    <w:rsid w:val="008B4D13"/>
    <w:rsid w:val="008B4E78"/>
    <w:rsid w:val="008B4FE2"/>
    <w:rsid w:val="008B61A1"/>
    <w:rsid w:val="008B66D8"/>
    <w:rsid w:val="008B66EE"/>
    <w:rsid w:val="008B6793"/>
    <w:rsid w:val="008B6E87"/>
    <w:rsid w:val="008B75C2"/>
    <w:rsid w:val="008B787A"/>
    <w:rsid w:val="008C0A89"/>
    <w:rsid w:val="008C0AA9"/>
    <w:rsid w:val="008C0E71"/>
    <w:rsid w:val="008C1852"/>
    <w:rsid w:val="008C2CFF"/>
    <w:rsid w:val="008C2E1E"/>
    <w:rsid w:val="008C2E22"/>
    <w:rsid w:val="008C2ED2"/>
    <w:rsid w:val="008C3612"/>
    <w:rsid w:val="008C3D4D"/>
    <w:rsid w:val="008C4026"/>
    <w:rsid w:val="008C417E"/>
    <w:rsid w:val="008C4E31"/>
    <w:rsid w:val="008C559A"/>
    <w:rsid w:val="008C5B51"/>
    <w:rsid w:val="008C5F0A"/>
    <w:rsid w:val="008C6105"/>
    <w:rsid w:val="008C6124"/>
    <w:rsid w:val="008C6334"/>
    <w:rsid w:val="008C66BD"/>
    <w:rsid w:val="008C6968"/>
    <w:rsid w:val="008C742A"/>
    <w:rsid w:val="008C74C7"/>
    <w:rsid w:val="008C7714"/>
    <w:rsid w:val="008C7F4F"/>
    <w:rsid w:val="008D00F3"/>
    <w:rsid w:val="008D0241"/>
    <w:rsid w:val="008D0B34"/>
    <w:rsid w:val="008D0F27"/>
    <w:rsid w:val="008D11F0"/>
    <w:rsid w:val="008D15A2"/>
    <w:rsid w:val="008D18CD"/>
    <w:rsid w:val="008D1F86"/>
    <w:rsid w:val="008D20E0"/>
    <w:rsid w:val="008D2B6E"/>
    <w:rsid w:val="008D335C"/>
    <w:rsid w:val="008D35B7"/>
    <w:rsid w:val="008D4007"/>
    <w:rsid w:val="008D436A"/>
    <w:rsid w:val="008D4C72"/>
    <w:rsid w:val="008D4CF8"/>
    <w:rsid w:val="008D5246"/>
    <w:rsid w:val="008D5291"/>
    <w:rsid w:val="008D5368"/>
    <w:rsid w:val="008D561B"/>
    <w:rsid w:val="008D582B"/>
    <w:rsid w:val="008D5CF9"/>
    <w:rsid w:val="008D5D0A"/>
    <w:rsid w:val="008D6199"/>
    <w:rsid w:val="008D64B9"/>
    <w:rsid w:val="008D6794"/>
    <w:rsid w:val="008D7F65"/>
    <w:rsid w:val="008E0178"/>
    <w:rsid w:val="008E02F8"/>
    <w:rsid w:val="008E12AF"/>
    <w:rsid w:val="008E1342"/>
    <w:rsid w:val="008E1DC9"/>
    <w:rsid w:val="008E211C"/>
    <w:rsid w:val="008E28EC"/>
    <w:rsid w:val="008E2BB3"/>
    <w:rsid w:val="008E2BC5"/>
    <w:rsid w:val="008E2C79"/>
    <w:rsid w:val="008E3176"/>
    <w:rsid w:val="008E3564"/>
    <w:rsid w:val="008E3A0B"/>
    <w:rsid w:val="008E3A90"/>
    <w:rsid w:val="008E3AAB"/>
    <w:rsid w:val="008E3F34"/>
    <w:rsid w:val="008E4043"/>
    <w:rsid w:val="008E4520"/>
    <w:rsid w:val="008E54E8"/>
    <w:rsid w:val="008E5740"/>
    <w:rsid w:val="008E5868"/>
    <w:rsid w:val="008E5ADB"/>
    <w:rsid w:val="008E5DC8"/>
    <w:rsid w:val="008E6465"/>
    <w:rsid w:val="008E6C57"/>
    <w:rsid w:val="008E7082"/>
    <w:rsid w:val="008E72AF"/>
    <w:rsid w:val="008F0952"/>
    <w:rsid w:val="008F1154"/>
    <w:rsid w:val="008F1B84"/>
    <w:rsid w:val="008F1B9D"/>
    <w:rsid w:val="008F1DB6"/>
    <w:rsid w:val="008F337C"/>
    <w:rsid w:val="008F39C0"/>
    <w:rsid w:val="008F39E4"/>
    <w:rsid w:val="008F51F0"/>
    <w:rsid w:val="008F57CD"/>
    <w:rsid w:val="008F5960"/>
    <w:rsid w:val="008F5CD0"/>
    <w:rsid w:val="008F629A"/>
    <w:rsid w:val="008F6A9B"/>
    <w:rsid w:val="008F6F03"/>
    <w:rsid w:val="008F7603"/>
    <w:rsid w:val="008F769D"/>
    <w:rsid w:val="008F76B7"/>
    <w:rsid w:val="008F76DC"/>
    <w:rsid w:val="008F7D2F"/>
    <w:rsid w:val="009013C5"/>
    <w:rsid w:val="0090147B"/>
    <w:rsid w:val="00901649"/>
    <w:rsid w:val="00901CBA"/>
    <w:rsid w:val="00901DC6"/>
    <w:rsid w:val="009021DC"/>
    <w:rsid w:val="00902EFD"/>
    <w:rsid w:val="00903026"/>
    <w:rsid w:val="0090357B"/>
    <w:rsid w:val="00903832"/>
    <w:rsid w:val="009042D0"/>
    <w:rsid w:val="009044BE"/>
    <w:rsid w:val="009048EB"/>
    <w:rsid w:val="00904913"/>
    <w:rsid w:val="00904C15"/>
    <w:rsid w:val="009050B3"/>
    <w:rsid w:val="00905298"/>
    <w:rsid w:val="00905945"/>
    <w:rsid w:val="00905FEB"/>
    <w:rsid w:val="00906164"/>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09"/>
    <w:rsid w:val="00911D1C"/>
    <w:rsid w:val="00912F38"/>
    <w:rsid w:val="0091340D"/>
    <w:rsid w:val="00913C58"/>
    <w:rsid w:val="009140B4"/>
    <w:rsid w:val="00914174"/>
    <w:rsid w:val="0091428A"/>
    <w:rsid w:val="00914733"/>
    <w:rsid w:val="0091495E"/>
    <w:rsid w:val="00914AA5"/>
    <w:rsid w:val="00915428"/>
    <w:rsid w:val="009162DD"/>
    <w:rsid w:val="009163E7"/>
    <w:rsid w:val="009165E4"/>
    <w:rsid w:val="0091670A"/>
    <w:rsid w:val="0091671A"/>
    <w:rsid w:val="009169F6"/>
    <w:rsid w:val="0091719D"/>
    <w:rsid w:val="00917903"/>
    <w:rsid w:val="00917BEA"/>
    <w:rsid w:val="00917F2E"/>
    <w:rsid w:val="00920189"/>
    <w:rsid w:val="00920203"/>
    <w:rsid w:val="00920997"/>
    <w:rsid w:val="00920B1E"/>
    <w:rsid w:val="00920DD5"/>
    <w:rsid w:val="00921161"/>
    <w:rsid w:val="00922492"/>
    <w:rsid w:val="009224EB"/>
    <w:rsid w:val="0092272F"/>
    <w:rsid w:val="00922BE2"/>
    <w:rsid w:val="00922EDE"/>
    <w:rsid w:val="009237D9"/>
    <w:rsid w:val="0092406C"/>
    <w:rsid w:val="00924096"/>
    <w:rsid w:val="009243BC"/>
    <w:rsid w:val="009244D5"/>
    <w:rsid w:val="0092523A"/>
    <w:rsid w:val="009252F1"/>
    <w:rsid w:val="00925588"/>
    <w:rsid w:val="00925733"/>
    <w:rsid w:val="00925AF5"/>
    <w:rsid w:val="00926268"/>
    <w:rsid w:val="009264A2"/>
    <w:rsid w:val="0092715D"/>
    <w:rsid w:val="00927299"/>
    <w:rsid w:val="00930632"/>
    <w:rsid w:val="009310BC"/>
    <w:rsid w:val="00931D3F"/>
    <w:rsid w:val="009324C4"/>
    <w:rsid w:val="00932671"/>
    <w:rsid w:val="00932A7A"/>
    <w:rsid w:val="00932D26"/>
    <w:rsid w:val="009330BF"/>
    <w:rsid w:val="00933817"/>
    <w:rsid w:val="009340EB"/>
    <w:rsid w:val="00934510"/>
    <w:rsid w:val="0093476C"/>
    <w:rsid w:val="00934C7D"/>
    <w:rsid w:val="00935A1E"/>
    <w:rsid w:val="00935AA3"/>
    <w:rsid w:val="00935B7C"/>
    <w:rsid w:val="00935E3A"/>
    <w:rsid w:val="00936005"/>
    <w:rsid w:val="0093607C"/>
    <w:rsid w:val="00936919"/>
    <w:rsid w:val="00940008"/>
    <w:rsid w:val="00940FFA"/>
    <w:rsid w:val="00941010"/>
    <w:rsid w:val="00941503"/>
    <w:rsid w:val="0094187D"/>
    <w:rsid w:val="009423ED"/>
    <w:rsid w:val="00942C90"/>
    <w:rsid w:val="00942D12"/>
    <w:rsid w:val="00942F29"/>
    <w:rsid w:val="00942FB6"/>
    <w:rsid w:val="009430E1"/>
    <w:rsid w:val="009434EB"/>
    <w:rsid w:val="00943EA6"/>
    <w:rsid w:val="009443F2"/>
    <w:rsid w:val="009448F2"/>
    <w:rsid w:val="00944A35"/>
    <w:rsid w:val="009451E0"/>
    <w:rsid w:val="0094524B"/>
    <w:rsid w:val="009456E3"/>
    <w:rsid w:val="00945759"/>
    <w:rsid w:val="00945925"/>
    <w:rsid w:val="009466E9"/>
    <w:rsid w:val="00946CB3"/>
    <w:rsid w:val="00946D20"/>
    <w:rsid w:val="00946E51"/>
    <w:rsid w:val="009473F4"/>
    <w:rsid w:val="0094767D"/>
    <w:rsid w:val="00950231"/>
    <w:rsid w:val="00950794"/>
    <w:rsid w:val="009507AA"/>
    <w:rsid w:val="0095081B"/>
    <w:rsid w:val="009509EF"/>
    <w:rsid w:val="009515CA"/>
    <w:rsid w:val="00951691"/>
    <w:rsid w:val="00951FCE"/>
    <w:rsid w:val="009521CC"/>
    <w:rsid w:val="0095226C"/>
    <w:rsid w:val="0095269B"/>
    <w:rsid w:val="00952C05"/>
    <w:rsid w:val="00952D52"/>
    <w:rsid w:val="009540B7"/>
    <w:rsid w:val="009543D0"/>
    <w:rsid w:val="00954AF9"/>
    <w:rsid w:val="00954DAE"/>
    <w:rsid w:val="00955410"/>
    <w:rsid w:val="009558EE"/>
    <w:rsid w:val="009559D5"/>
    <w:rsid w:val="00955C17"/>
    <w:rsid w:val="00955FFA"/>
    <w:rsid w:val="00956170"/>
    <w:rsid w:val="009561F8"/>
    <w:rsid w:val="00956BA1"/>
    <w:rsid w:val="00956D42"/>
    <w:rsid w:val="00956F0F"/>
    <w:rsid w:val="0095727F"/>
    <w:rsid w:val="009572AF"/>
    <w:rsid w:val="00957E41"/>
    <w:rsid w:val="0096016E"/>
    <w:rsid w:val="0096023A"/>
    <w:rsid w:val="009607AB"/>
    <w:rsid w:val="00961154"/>
    <w:rsid w:val="009615DB"/>
    <w:rsid w:val="0096244A"/>
    <w:rsid w:val="00962683"/>
    <w:rsid w:val="00962ADC"/>
    <w:rsid w:val="00962E23"/>
    <w:rsid w:val="0096342C"/>
    <w:rsid w:val="0096487C"/>
    <w:rsid w:val="00964BC2"/>
    <w:rsid w:val="00964D4A"/>
    <w:rsid w:val="00964EAE"/>
    <w:rsid w:val="00965023"/>
    <w:rsid w:val="009650B7"/>
    <w:rsid w:val="0096515D"/>
    <w:rsid w:val="0096554B"/>
    <w:rsid w:val="00965841"/>
    <w:rsid w:val="00966623"/>
    <w:rsid w:val="009678DB"/>
    <w:rsid w:val="00970728"/>
    <w:rsid w:val="009707C9"/>
    <w:rsid w:val="00970B3C"/>
    <w:rsid w:val="00971303"/>
    <w:rsid w:val="00971E0B"/>
    <w:rsid w:val="00972101"/>
    <w:rsid w:val="00972285"/>
    <w:rsid w:val="00972FB5"/>
    <w:rsid w:val="00973607"/>
    <w:rsid w:val="009736FE"/>
    <w:rsid w:val="00973B96"/>
    <w:rsid w:val="00973E3C"/>
    <w:rsid w:val="00974763"/>
    <w:rsid w:val="009757CA"/>
    <w:rsid w:val="00976E76"/>
    <w:rsid w:val="009771D3"/>
    <w:rsid w:val="009778FD"/>
    <w:rsid w:val="00977A14"/>
    <w:rsid w:val="00977E9B"/>
    <w:rsid w:val="009807BF"/>
    <w:rsid w:val="009809CE"/>
    <w:rsid w:val="0098131F"/>
    <w:rsid w:val="00981479"/>
    <w:rsid w:val="00981F74"/>
    <w:rsid w:val="0098237C"/>
    <w:rsid w:val="009829B3"/>
    <w:rsid w:val="00982C31"/>
    <w:rsid w:val="00982D45"/>
    <w:rsid w:val="00983165"/>
    <w:rsid w:val="00983343"/>
    <w:rsid w:val="009833C4"/>
    <w:rsid w:val="009834E0"/>
    <w:rsid w:val="009838FF"/>
    <w:rsid w:val="00984149"/>
    <w:rsid w:val="0098434C"/>
    <w:rsid w:val="00984788"/>
    <w:rsid w:val="00984909"/>
    <w:rsid w:val="00984FF3"/>
    <w:rsid w:val="00984FF9"/>
    <w:rsid w:val="009850C5"/>
    <w:rsid w:val="0098516C"/>
    <w:rsid w:val="00986326"/>
    <w:rsid w:val="00986849"/>
    <w:rsid w:val="00986BB7"/>
    <w:rsid w:val="00986D4B"/>
    <w:rsid w:val="00986F6D"/>
    <w:rsid w:val="0098727C"/>
    <w:rsid w:val="00987708"/>
    <w:rsid w:val="00987DF0"/>
    <w:rsid w:val="00987E2E"/>
    <w:rsid w:val="0099008B"/>
    <w:rsid w:val="00990E77"/>
    <w:rsid w:val="0099177B"/>
    <w:rsid w:val="00991B8C"/>
    <w:rsid w:val="0099367E"/>
    <w:rsid w:val="00993FE4"/>
    <w:rsid w:val="0099425E"/>
    <w:rsid w:val="00994CDC"/>
    <w:rsid w:val="009956CF"/>
    <w:rsid w:val="009969CD"/>
    <w:rsid w:val="00996D4D"/>
    <w:rsid w:val="0099770A"/>
    <w:rsid w:val="00997769"/>
    <w:rsid w:val="00997A2E"/>
    <w:rsid w:val="009A048E"/>
    <w:rsid w:val="009A119F"/>
    <w:rsid w:val="009A1609"/>
    <w:rsid w:val="009A16A3"/>
    <w:rsid w:val="009A1A7E"/>
    <w:rsid w:val="009A3333"/>
    <w:rsid w:val="009A3480"/>
    <w:rsid w:val="009A3DB8"/>
    <w:rsid w:val="009A43B3"/>
    <w:rsid w:val="009A464D"/>
    <w:rsid w:val="009A496F"/>
    <w:rsid w:val="009A4B78"/>
    <w:rsid w:val="009A4D73"/>
    <w:rsid w:val="009A4E41"/>
    <w:rsid w:val="009A5297"/>
    <w:rsid w:val="009A5851"/>
    <w:rsid w:val="009A5C0C"/>
    <w:rsid w:val="009A5D40"/>
    <w:rsid w:val="009A5E10"/>
    <w:rsid w:val="009A6665"/>
    <w:rsid w:val="009A6EE2"/>
    <w:rsid w:val="009A7401"/>
    <w:rsid w:val="009A743F"/>
    <w:rsid w:val="009A74F7"/>
    <w:rsid w:val="009B00F2"/>
    <w:rsid w:val="009B0E67"/>
    <w:rsid w:val="009B0FB2"/>
    <w:rsid w:val="009B1113"/>
    <w:rsid w:val="009B1C34"/>
    <w:rsid w:val="009B1D22"/>
    <w:rsid w:val="009B1E86"/>
    <w:rsid w:val="009B27C4"/>
    <w:rsid w:val="009B2BE6"/>
    <w:rsid w:val="009B2D92"/>
    <w:rsid w:val="009B31DE"/>
    <w:rsid w:val="009B3250"/>
    <w:rsid w:val="009B35A6"/>
    <w:rsid w:val="009B42A4"/>
    <w:rsid w:val="009B42D2"/>
    <w:rsid w:val="009B4A06"/>
    <w:rsid w:val="009B53DB"/>
    <w:rsid w:val="009B60EA"/>
    <w:rsid w:val="009B70C8"/>
    <w:rsid w:val="009B737C"/>
    <w:rsid w:val="009B742E"/>
    <w:rsid w:val="009C04D6"/>
    <w:rsid w:val="009C0AC6"/>
    <w:rsid w:val="009C11B2"/>
    <w:rsid w:val="009C1456"/>
    <w:rsid w:val="009C164F"/>
    <w:rsid w:val="009C1C30"/>
    <w:rsid w:val="009C22DD"/>
    <w:rsid w:val="009C29D5"/>
    <w:rsid w:val="009C30A0"/>
    <w:rsid w:val="009C359E"/>
    <w:rsid w:val="009C37FE"/>
    <w:rsid w:val="009C4082"/>
    <w:rsid w:val="009C4A38"/>
    <w:rsid w:val="009C4A72"/>
    <w:rsid w:val="009C4AD8"/>
    <w:rsid w:val="009C4D3D"/>
    <w:rsid w:val="009C55E2"/>
    <w:rsid w:val="009C5A4E"/>
    <w:rsid w:val="009C5EE5"/>
    <w:rsid w:val="009C61E3"/>
    <w:rsid w:val="009C6B56"/>
    <w:rsid w:val="009C7364"/>
    <w:rsid w:val="009C7DB8"/>
    <w:rsid w:val="009C7FF0"/>
    <w:rsid w:val="009D010D"/>
    <w:rsid w:val="009D0244"/>
    <w:rsid w:val="009D0F71"/>
    <w:rsid w:val="009D111C"/>
    <w:rsid w:val="009D17A0"/>
    <w:rsid w:val="009D1F7A"/>
    <w:rsid w:val="009D2873"/>
    <w:rsid w:val="009D2942"/>
    <w:rsid w:val="009D2BB8"/>
    <w:rsid w:val="009D3A1A"/>
    <w:rsid w:val="009D426A"/>
    <w:rsid w:val="009D5BDB"/>
    <w:rsid w:val="009D6B03"/>
    <w:rsid w:val="009D6B3D"/>
    <w:rsid w:val="009D7422"/>
    <w:rsid w:val="009D78E7"/>
    <w:rsid w:val="009D7AE3"/>
    <w:rsid w:val="009E0742"/>
    <w:rsid w:val="009E0B29"/>
    <w:rsid w:val="009E1291"/>
    <w:rsid w:val="009E12BC"/>
    <w:rsid w:val="009E139D"/>
    <w:rsid w:val="009E1F12"/>
    <w:rsid w:val="009E224D"/>
    <w:rsid w:val="009E26D5"/>
    <w:rsid w:val="009E2A07"/>
    <w:rsid w:val="009E3398"/>
    <w:rsid w:val="009E3577"/>
    <w:rsid w:val="009E37A5"/>
    <w:rsid w:val="009E395B"/>
    <w:rsid w:val="009E3D2B"/>
    <w:rsid w:val="009E3DC2"/>
    <w:rsid w:val="009E3E84"/>
    <w:rsid w:val="009E4053"/>
    <w:rsid w:val="009E4097"/>
    <w:rsid w:val="009E4664"/>
    <w:rsid w:val="009E4D8E"/>
    <w:rsid w:val="009E4E90"/>
    <w:rsid w:val="009E4EB7"/>
    <w:rsid w:val="009E5601"/>
    <w:rsid w:val="009E57C1"/>
    <w:rsid w:val="009E624A"/>
    <w:rsid w:val="009E6B32"/>
    <w:rsid w:val="009E7039"/>
    <w:rsid w:val="009E70F3"/>
    <w:rsid w:val="009E7ACE"/>
    <w:rsid w:val="009E7E98"/>
    <w:rsid w:val="009F00EE"/>
    <w:rsid w:val="009F0827"/>
    <w:rsid w:val="009F0BED"/>
    <w:rsid w:val="009F1673"/>
    <w:rsid w:val="009F3255"/>
    <w:rsid w:val="009F341D"/>
    <w:rsid w:val="009F34AA"/>
    <w:rsid w:val="009F3DCE"/>
    <w:rsid w:val="009F44FF"/>
    <w:rsid w:val="009F46E8"/>
    <w:rsid w:val="009F472D"/>
    <w:rsid w:val="009F4CF0"/>
    <w:rsid w:val="009F4E88"/>
    <w:rsid w:val="009F50D1"/>
    <w:rsid w:val="009F573B"/>
    <w:rsid w:val="009F5918"/>
    <w:rsid w:val="009F596D"/>
    <w:rsid w:val="009F6A91"/>
    <w:rsid w:val="009F71A6"/>
    <w:rsid w:val="009F71AA"/>
    <w:rsid w:val="009F754A"/>
    <w:rsid w:val="009F791F"/>
    <w:rsid w:val="009F7F86"/>
    <w:rsid w:val="00A0034D"/>
    <w:rsid w:val="00A00BFB"/>
    <w:rsid w:val="00A00DCF"/>
    <w:rsid w:val="00A0126C"/>
    <w:rsid w:val="00A012DA"/>
    <w:rsid w:val="00A0187E"/>
    <w:rsid w:val="00A02543"/>
    <w:rsid w:val="00A026F0"/>
    <w:rsid w:val="00A02F2D"/>
    <w:rsid w:val="00A02F61"/>
    <w:rsid w:val="00A03529"/>
    <w:rsid w:val="00A03671"/>
    <w:rsid w:val="00A03E0E"/>
    <w:rsid w:val="00A040D1"/>
    <w:rsid w:val="00A044B7"/>
    <w:rsid w:val="00A04A0A"/>
    <w:rsid w:val="00A050A8"/>
    <w:rsid w:val="00A056A3"/>
    <w:rsid w:val="00A059AF"/>
    <w:rsid w:val="00A05A59"/>
    <w:rsid w:val="00A05B51"/>
    <w:rsid w:val="00A06286"/>
    <w:rsid w:val="00A06318"/>
    <w:rsid w:val="00A063BC"/>
    <w:rsid w:val="00A068E1"/>
    <w:rsid w:val="00A06A80"/>
    <w:rsid w:val="00A06D8A"/>
    <w:rsid w:val="00A0711F"/>
    <w:rsid w:val="00A07B0B"/>
    <w:rsid w:val="00A102A0"/>
    <w:rsid w:val="00A1065D"/>
    <w:rsid w:val="00A10860"/>
    <w:rsid w:val="00A114FA"/>
    <w:rsid w:val="00A11AF3"/>
    <w:rsid w:val="00A12ACF"/>
    <w:rsid w:val="00A12B42"/>
    <w:rsid w:val="00A12BD4"/>
    <w:rsid w:val="00A12C09"/>
    <w:rsid w:val="00A13084"/>
    <w:rsid w:val="00A1327F"/>
    <w:rsid w:val="00A13817"/>
    <w:rsid w:val="00A138D3"/>
    <w:rsid w:val="00A13E0F"/>
    <w:rsid w:val="00A144B7"/>
    <w:rsid w:val="00A149B4"/>
    <w:rsid w:val="00A152D3"/>
    <w:rsid w:val="00A15F4F"/>
    <w:rsid w:val="00A160AB"/>
    <w:rsid w:val="00A16745"/>
    <w:rsid w:val="00A16747"/>
    <w:rsid w:val="00A169A7"/>
    <w:rsid w:val="00A17E93"/>
    <w:rsid w:val="00A20013"/>
    <w:rsid w:val="00A2056F"/>
    <w:rsid w:val="00A20582"/>
    <w:rsid w:val="00A20C65"/>
    <w:rsid w:val="00A21767"/>
    <w:rsid w:val="00A21FD5"/>
    <w:rsid w:val="00A22751"/>
    <w:rsid w:val="00A22940"/>
    <w:rsid w:val="00A23102"/>
    <w:rsid w:val="00A233D8"/>
    <w:rsid w:val="00A2343F"/>
    <w:rsid w:val="00A23505"/>
    <w:rsid w:val="00A2428B"/>
    <w:rsid w:val="00A247E5"/>
    <w:rsid w:val="00A248BD"/>
    <w:rsid w:val="00A24D81"/>
    <w:rsid w:val="00A24EA5"/>
    <w:rsid w:val="00A25173"/>
    <w:rsid w:val="00A252F0"/>
    <w:rsid w:val="00A259F2"/>
    <w:rsid w:val="00A26463"/>
    <w:rsid w:val="00A2660E"/>
    <w:rsid w:val="00A26916"/>
    <w:rsid w:val="00A26B47"/>
    <w:rsid w:val="00A26FF1"/>
    <w:rsid w:val="00A27547"/>
    <w:rsid w:val="00A2770B"/>
    <w:rsid w:val="00A27806"/>
    <w:rsid w:val="00A3068C"/>
    <w:rsid w:val="00A3127F"/>
    <w:rsid w:val="00A31600"/>
    <w:rsid w:val="00A31922"/>
    <w:rsid w:val="00A31BCC"/>
    <w:rsid w:val="00A31C70"/>
    <w:rsid w:val="00A31C87"/>
    <w:rsid w:val="00A325BB"/>
    <w:rsid w:val="00A32658"/>
    <w:rsid w:val="00A3297A"/>
    <w:rsid w:val="00A32A58"/>
    <w:rsid w:val="00A32EEC"/>
    <w:rsid w:val="00A336C5"/>
    <w:rsid w:val="00A339D9"/>
    <w:rsid w:val="00A33BD6"/>
    <w:rsid w:val="00A348D3"/>
    <w:rsid w:val="00A3510A"/>
    <w:rsid w:val="00A3515F"/>
    <w:rsid w:val="00A35751"/>
    <w:rsid w:val="00A3577F"/>
    <w:rsid w:val="00A35BBC"/>
    <w:rsid w:val="00A35DAB"/>
    <w:rsid w:val="00A35EDC"/>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2EE7"/>
    <w:rsid w:val="00A4327C"/>
    <w:rsid w:val="00A43496"/>
    <w:rsid w:val="00A43665"/>
    <w:rsid w:val="00A43AAB"/>
    <w:rsid w:val="00A43AFE"/>
    <w:rsid w:val="00A441CC"/>
    <w:rsid w:val="00A447E3"/>
    <w:rsid w:val="00A44AAD"/>
    <w:rsid w:val="00A44D3B"/>
    <w:rsid w:val="00A45241"/>
    <w:rsid w:val="00A45280"/>
    <w:rsid w:val="00A452B8"/>
    <w:rsid w:val="00A45BF7"/>
    <w:rsid w:val="00A463B5"/>
    <w:rsid w:val="00A463BA"/>
    <w:rsid w:val="00A46675"/>
    <w:rsid w:val="00A46A5F"/>
    <w:rsid w:val="00A471A3"/>
    <w:rsid w:val="00A47597"/>
    <w:rsid w:val="00A47E44"/>
    <w:rsid w:val="00A47F91"/>
    <w:rsid w:val="00A507D7"/>
    <w:rsid w:val="00A50A5C"/>
    <w:rsid w:val="00A50BE2"/>
    <w:rsid w:val="00A50CC6"/>
    <w:rsid w:val="00A50E40"/>
    <w:rsid w:val="00A51462"/>
    <w:rsid w:val="00A51946"/>
    <w:rsid w:val="00A51FF7"/>
    <w:rsid w:val="00A52079"/>
    <w:rsid w:val="00A52143"/>
    <w:rsid w:val="00A521E9"/>
    <w:rsid w:val="00A5298E"/>
    <w:rsid w:val="00A52B3E"/>
    <w:rsid w:val="00A5313B"/>
    <w:rsid w:val="00A5320E"/>
    <w:rsid w:val="00A53F7B"/>
    <w:rsid w:val="00A5406C"/>
    <w:rsid w:val="00A54090"/>
    <w:rsid w:val="00A541F3"/>
    <w:rsid w:val="00A54282"/>
    <w:rsid w:val="00A549D3"/>
    <w:rsid w:val="00A54DF0"/>
    <w:rsid w:val="00A57E98"/>
    <w:rsid w:val="00A60017"/>
    <w:rsid w:val="00A60849"/>
    <w:rsid w:val="00A6105B"/>
    <w:rsid w:val="00A61355"/>
    <w:rsid w:val="00A61668"/>
    <w:rsid w:val="00A621D3"/>
    <w:rsid w:val="00A628F8"/>
    <w:rsid w:val="00A62B7A"/>
    <w:rsid w:val="00A631A1"/>
    <w:rsid w:val="00A632EA"/>
    <w:rsid w:val="00A6339D"/>
    <w:rsid w:val="00A634BE"/>
    <w:rsid w:val="00A63AD7"/>
    <w:rsid w:val="00A63BFD"/>
    <w:rsid w:val="00A63E61"/>
    <w:rsid w:val="00A6491F"/>
    <w:rsid w:val="00A64A9E"/>
    <w:rsid w:val="00A64C72"/>
    <w:rsid w:val="00A64D1A"/>
    <w:rsid w:val="00A65320"/>
    <w:rsid w:val="00A65AC4"/>
    <w:rsid w:val="00A65BA5"/>
    <w:rsid w:val="00A66354"/>
    <w:rsid w:val="00A66E37"/>
    <w:rsid w:val="00A66ECF"/>
    <w:rsid w:val="00A67681"/>
    <w:rsid w:val="00A67E38"/>
    <w:rsid w:val="00A703E4"/>
    <w:rsid w:val="00A704C9"/>
    <w:rsid w:val="00A70931"/>
    <w:rsid w:val="00A70CFF"/>
    <w:rsid w:val="00A70DC6"/>
    <w:rsid w:val="00A71080"/>
    <w:rsid w:val="00A71986"/>
    <w:rsid w:val="00A71E3D"/>
    <w:rsid w:val="00A71E73"/>
    <w:rsid w:val="00A72740"/>
    <w:rsid w:val="00A73A64"/>
    <w:rsid w:val="00A742AD"/>
    <w:rsid w:val="00A746D7"/>
    <w:rsid w:val="00A74AB2"/>
    <w:rsid w:val="00A75A27"/>
    <w:rsid w:val="00A75A46"/>
    <w:rsid w:val="00A75B36"/>
    <w:rsid w:val="00A7623B"/>
    <w:rsid w:val="00A7660A"/>
    <w:rsid w:val="00A7663A"/>
    <w:rsid w:val="00A7696B"/>
    <w:rsid w:val="00A769D4"/>
    <w:rsid w:val="00A8008F"/>
    <w:rsid w:val="00A804C7"/>
    <w:rsid w:val="00A80857"/>
    <w:rsid w:val="00A80A39"/>
    <w:rsid w:val="00A80DF0"/>
    <w:rsid w:val="00A80E64"/>
    <w:rsid w:val="00A81A16"/>
    <w:rsid w:val="00A823A7"/>
    <w:rsid w:val="00A824D4"/>
    <w:rsid w:val="00A825C8"/>
    <w:rsid w:val="00A82742"/>
    <w:rsid w:val="00A82A29"/>
    <w:rsid w:val="00A83984"/>
    <w:rsid w:val="00A83A1E"/>
    <w:rsid w:val="00A84198"/>
    <w:rsid w:val="00A841AB"/>
    <w:rsid w:val="00A849C5"/>
    <w:rsid w:val="00A84FFD"/>
    <w:rsid w:val="00A86104"/>
    <w:rsid w:val="00A8655A"/>
    <w:rsid w:val="00A87203"/>
    <w:rsid w:val="00A87744"/>
    <w:rsid w:val="00A87AE6"/>
    <w:rsid w:val="00A87B09"/>
    <w:rsid w:val="00A87C22"/>
    <w:rsid w:val="00A90590"/>
    <w:rsid w:val="00A90A97"/>
    <w:rsid w:val="00A90CB4"/>
    <w:rsid w:val="00A910DA"/>
    <w:rsid w:val="00A920E1"/>
    <w:rsid w:val="00A933AE"/>
    <w:rsid w:val="00A93863"/>
    <w:rsid w:val="00A93928"/>
    <w:rsid w:val="00A93F73"/>
    <w:rsid w:val="00A9415E"/>
    <w:rsid w:val="00A9423F"/>
    <w:rsid w:val="00A94EBD"/>
    <w:rsid w:val="00A9510D"/>
    <w:rsid w:val="00A95580"/>
    <w:rsid w:val="00A956AC"/>
    <w:rsid w:val="00A95D2A"/>
    <w:rsid w:val="00A961D6"/>
    <w:rsid w:val="00A96214"/>
    <w:rsid w:val="00A967E8"/>
    <w:rsid w:val="00A97A22"/>
    <w:rsid w:val="00A97F4B"/>
    <w:rsid w:val="00AA04C5"/>
    <w:rsid w:val="00AA10B1"/>
    <w:rsid w:val="00AA1D20"/>
    <w:rsid w:val="00AA2803"/>
    <w:rsid w:val="00AA2BF2"/>
    <w:rsid w:val="00AA2D68"/>
    <w:rsid w:val="00AA2D6F"/>
    <w:rsid w:val="00AA2E92"/>
    <w:rsid w:val="00AA3987"/>
    <w:rsid w:val="00AA3B68"/>
    <w:rsid w:val="00AA3DAE"/>
    <w:rsid w:val="00AA3E79"/>
    <w:rsid w:val="00AA4FB4"/>
    <w:rsid w:val="00AA5C0B"/>
    <w:rsid w:val="00AA5E3B"/>
    <w:rsid w:val="00AA63AD"/>
    <w:rsid w:val="00AA6414"/>
    <w:rsid w:val="00AA65B4"/>
    <w:rsid w:val="00AA6A75"/>
    <w:rsid w:val="00AA745E"/>
    <w:rsid w:val="00AB04AB"/>
    <w:rsid w:val="00AB0733"/>
    <w:rsid w:val="00AB09D2"/>
    <w:rsid w:val="00AB0B64"/>
    <w:rsid w:val="00AB0C30"/>
    <w:rsid w:val="00AB176B"/>
    <w:rsid w:val="00AB2C5F"/>
    <w:rsid w:val="00AB37E6"/>
    <w:rsid w:val="00AB3DBA"/>
    <w:rsid w:val="00AB431C"/>
    <w:rsid w:val="00AB470E"/>
    <w:rsid w:val="00AB4C80"/>
    <w:rsid w:val="00AB506B"/>
    <w:rsid w:val="00AB5467"/>
    <w:rsid w:val="00AB5883"/>
    <w:rsid w:val="00AB5A7E"/>
    <w:rsid w:val="00AB7538"/>
    <w:rsid w:val="00AB77F3"/>
    <w:rsid w:val="00AC0256"/>
    <w:rsid w:val="00AC0AAD"/>
    <w:rsid w:val="00AC10CC"/>
    <w:rsid w:val="00AC1231"/>
    <w:rsid w:val="00AC15CF"/>
    <w:rsid w:val="00AC1992"/>
    <w:rsid w:val="00AC1BBF"/>
    <w:rsid w:val="00AC1E14"/>
    <w:rsid w:val="00AC2CFA"/>
    <w:rsid w:val="00AC3263"/>
    <w:rsid w:val="00AC337E"/>
    <w:rsid w:val="00AC3DBF"/>
    <w:rsid w:val="00AC3E12"/>
    <w:rsid w:val="00AC406E"/>
    <w:rsid w:val="00AC417C"/>
    <w:rsid w:val="00AC430C"/>
    <w:rsid w:val="00AC47AD"/>
    <w:rsid w:val="00AC4951"/>
    <w:rsid w:val="00AC49C9"/>
    <w:rsid w:val="00AC4A6B"/>
    <w:rsid w:val="00AC5C19"/>
    <w:rsid w:val="00AC5FCE"/>
    <w:rsid w:val="00AC60F0"/>
    <w:rsid w:val="00AC63C7"/>
    <w:rsid w:val="00AC6657"/>
    <w:rsid w:val="00AC6D7A"/>
    <w:rsid w:val="00AC7363"/>
    <w:rsid w:val="00AC7401"/>
    <w:rsid w:val="00AC7901"/>
    <w:rsid w:val="00AC79F3"/>
    <w:rsid w:val="00AC7FDD"/>
    <w:rsid w:val="00AD0949"/>
    <w:rsid w:val="00AD0F1D"/>
    <w:rsid w:val="00AD1179"/>
    <w:rsid w:val="00AD1359"/>
    <w:rsid w:val="00AD19F0"/>
    <w:rsid w:val="00AD1FCE"/>
    <w:rsid w:val="00AD26E1"/>
    <w:rsid w:val="00AD29CC"/>
    <w:rsid w:val="00AD3268"/>
    <w:rsid w:val="00AD3652"/>
    <w:rsid w:val="00AD3DE2"/>
    <w:rsid w:val="00AD4261"/>
    <w:rsid w:val="00AD46F5"/>
    <w:rsid w:val="00AD51A3"/>
    <w:rsid w:val="00AD53E7"/>
    <w:rsid w:val="00AD598B"/>
    <w:rsid w:val="00AD7154"/>
    <w:rsid w:val="00AD769E"/>
    <w:rsid w:val="00AD797D"/>
    <w:rsid w:val="00AD7E02"/>
    <w:rsid w:val="00AE0034"/>
    <w:rsid w:val="00AE0483"/>
    <w:rsid w:val="00AE08DD"/>
    <w:rsid w:val="00AE13BD"/>
    <w:rsid w:val="00AE1ABF"/>
    <w:rsid w:val="00AE1AF9"/>
    <w:rsid w:val="00AE1E60"/>
    <w:rsid w:val="00AE2068"/>
    <w:rsid w:val="00AE2258"/>
    <w:rsid w:val="00AE277E"/>
    <w:rsid w:val="00AE2A36"/>
    <w:rsid w:val="00AE2BC6"/>
    <w:rsid w:val="00AE3251"/>
    <w:rsid w:val="00AE33DA"/>
    <w:rsid w:val="00AE3FE0"/>
    <w:rsid w:val="00AE5058"/>
    <w:rsid w:val="00AE51CD"/>
    <w:rsid w:val="00AE5471"/>
    <w:rsid w:val="00AE54AA"/>
    <w:rsid w:val="00AE60E4"/>
    <w:rsid w:val="00AE6872"/>
    <w:rsid w:val="00AE6C58"/>
    <w:rsid w:val="00AE72C4"/>
    <w:rsid w:val="00AE7F05"/>
    <w:rsid w:val="00AE7F38"/>
    <w:rsid w:val="00AF054D"/>
    <w:rsid w:val="00AF0939"/>
    <w:rsid w:val="00AF0981"/>
    <w:rsid w:val="00AF0F9C"/>
    <w:rsid w:val="00AF10F0"/>
    <w:rsid w:val="00AF18E2"/>
    <w:rsid w:val="00AF24E7"/>
    <w:rsid w:val="00AF272B"/>
    <w:rsid w:val="00AF291B"/>
    <w:rsid w:val="00AF2DAA"/>
    <w:rsid w:val="00AF2EBD"/>
    <w:rsid w:val="00AF33AE"/>
    <w:rsid w:val="00AF3CDC"/>
    <w:rsid w:val="00AF44B1"/>
    <w:rsid w:val="00AF5800"/>
    <w:rsid w:val="00AF61E2"/>
    <w:rsid w:val="00AF6986"/>
    <w:rsid w:val="00AF69FE"/>
    <w:rsid w:val="00AF6A77"/>
    <w:rsid w:val="00AF6C23"/>
    <w:rsid w:val="00AF6D1B"/>
    <w:rsid w:val="00AF73ED"/>
    <w:rsid w:val="00AF7D69"/>
    <w:rsid w:val="00AF7ED2"/>
    <w:rsid w:val="00B004D8"/>
    <w:rsid w:val="00B00830"/>
    <w:rsid w:val="00B00CC5"/>
    <w:rsid w:val="00B016D2"/>
    <w:rsid w:val="00B02091"/>
    <w:rsid w:val="00B02B43"/>
    <w:rsid w:val="00B03697"/>
    <w:rsid w:val="00B03D36"/>
    <w:rsid w:val="00B04540"/>
    <w:rsid w:val="00B046F1"/>
    <w:rsid w:val="00B050D5"/>
    <w:rsid w:val="00B05116"/>
    <w:rsid w:val="00B051A7"/>
    <w:rsid w:val="00B05C1B"/>
    <w:rsid w:val="00B05F1A"/>
    <w:rsid w:val="00B07B33"/>
    <w:rsid w:val="00B07FA2"/>
    <w:rsid w:val="00B100CF"/>
    <w:rsid w:val="00B1074F"/>
    <w:rsid w:val="00B10E82"/>
    <w:rsid w:val="00B111A6"/>
    <w:rsid w:val="00B115E5"/>
    <w:rsid w:val="00B118EE"/>
    <w:rsid w:val="00B11B03"/>
    <w:rsid w:val="00B11C5B"/>
    <w:rsid w:val="00B121CD"/>
    <w:rsid w:val="00B12343"/>
    <w:rsid w:val="00B12529"/>
    <w:rsid w:val="00B128C5"/>
    <w:rsid w:val="00B12B11"/>
    <w:rsid w:val="00B12C94"/>
    <w:rsid w:val="00B135AB"/>
    <w:rsid w:val="00B13797"/>
    <w:rsid w:val="00B137BF"/>
    <w:rsid w:val="00B13A1B"/>
    <w:rsid w:val="00B13A76"/>
    <w:rsid w:val="00B142D9"/>
    <w:rsid w:val="00B145D5"/>
    <w:rsid w:val="00B14BC4"/>
    <w:rsid w:val="00B153BF"/>
    <w:rsid w:val="00B158A3"/>
    <w:rsid w:val="00B15B25"/>
    <w:rsid w:val="00B15C36"/>
    <w:rsid w:val="00B15E95"/>
    <w:rsid w:val="00B15EA0"/>
    <w:rsid w:val="00B16069"/>
    <w:rsid w:val="00B1745A"/>
    <w:rsid w:val="00B17785"/>
    <w:rsid w:val="00B17A4E"/>
    <w:rsid w:val="00B17B30"/>
    <w:rsid w:val="00B17C2F"/>
    <w:rsid w:val="00B17CDA"/>
    <w:rsid w:val="00B2153E"/>
    <w:rsid w:val="00B218CB"/>
    <w:rsid w:val="00B21FA7"/>
    <w:rsid w:val="00B22022"/>
    <w:rsid w:val="00B225E4"/>
    <w:rsid w:val="00B23223"/>
    <w:rsid w:val="00B23F7A"/>
    <w:rsid w:val="00B240B1"/>
    <w:rsid w:val="00B24208"/>
    <w:rsid w:val="00B24374"/>
    <w:rsid w:val="00B24728"/>
    <w:rsid w:val="00B248A9"/>
    <w:rsid w:val="00B2490A"/>
    <w:rsid w:val="00B24BE3"/>
    <w:rsid w:val="00B24D28"/>
    <w:rsid w:val="00B24F1C"/>
    <w:rsid w:val="00B25D76"/>
    <w:rsid w:val="00B27032"/>
    <w:rsid w:val="00B27085"/>
    <w:rsid w:val="00B27583"/>
    <w:rsid w:val="00B30003"/>
    <w:rsid w:val="00B3015C"/>
    <w:rsid w:val="00B30642"/>
    <w:rsid w:val="00B31201"/>
    <w:rsid w:val="00B31B4B"/>
    <w:rsid w:val="00B31E36"/>
    <w:rsid w:val="00B32E26"/>
    <w:rsid w:val="00B338B7"/>
    <w:rsid w:val="00B34061"/>
    <w:rsid w:val="00B34376"/>
    <w:rsid w:val="00B3440A"/>
    <w:rsid w:val="00B34441"/>
    <w:rsid w:val="00B35533"/>
    <w:rsid w:val="00B35534"/>
    <w:rsid w:val="00B35A87"/>
    <w:rsid w:val="00B35AFD"/>
    <w:rsid w:val="00B35F9A"/>
    <w:rsid w:val="00B3609C"/>
    <w:rsid w:val="00B36236"/>
    <w:rsid w:val="00B3662E"/>
    <w:rsid w:val="00B36645"/>
    <w:rsid w:val="00B366D2"/>
    <w:rsid w:val="00B366FA"/>
    <w:rsid w:val="00B36E86"/>
    <w:rsid w:val="00B379BA"/>
    <w:rsid w:val="00B379BC"/>
    <w:rsid w:val="00B40B30"/>
    <w:rsid w:val="00B40E47"/>
    <w:rsid w:val="00B412FD"/>
    <w:rsid w:val="00B41E1C"/>
    <w:rsid w:val="00B422BE"/>
    <w:rsid w:val="00B4241D"/>
    <w:rsid w:val="00B426BB"/>
    <w:rsid w:val="00B42EB9"/>
    <w:rsid w:val="00B43408"/>
    <w:rsid w:val="00B436F0"/>
    <w:rsid w:val="00B441FE"/>
    <w:rsid w:val="00B44821"/>
    <w:rsid w:val="00B44AD3"/>
    <w:rsid w:val="00B450EB"/>
    <w:rsid w:val="00B45152"/>
    <w:rsid w:val="00B454DD"/>
    <w:rsid w:val="00B45E54"/>
    <w:rsid w:val="00B460B8"/>
    <w:rsid w:val="00B464E4"/>
    <w:rsid w:val="00B4689A"/>
    <w:rsid w:val="00B46D5F"/>
    <w:rsid w:val="00B46E7B"/>
    <w:rsid w:val="00B47DC5"/>
    <w:rsid w:val="00B5019B"/>
    <w:rsid w:val="00B50395"/>
    <w:rsid w:val="00B505B3"/>
    <w:rsid w:val="00B50882"/>
    <w:rsid w:val="00B50A74"/>
    <w:rsid w:val="00B5199C"/>
    <w:rsid w:val="00B520A0"/>
    <w:rsid w:val="00B5257E"/>
    <w:rsid w:val="00B525CE"/>
    <w:rsid w:val="00B52CFD"/>
    <w:rsid w:val="00B53007"/>
    <w:rsid w:val="00B545A8"/>
    <w:rsid w:val="00B5587B"/>
    <w:rsid w:val="00B56527"/>
    <w:rsid w:val="00B56706"/>
    <w:rsid w:val="00B57019"/>
    <w:rsid w:val="00B576DA"/>
    <w:rsid w:val="00B57710"/>
    <w:rsid w:val="00B601C9"/>
    <w:rsid w:val="00B60D04"/>
    <w:rsid w:val="00B6158F"/>
    <w:rsid w:val="00B61EE8"/>
    <w:rsid w:val="00B633A3"/>
    <w:rsid w:val="00B63533"/>
    <w:rsid w:val="00B63BDB"/>
    <w:rsid w:val="00B64A0E"/>
    <w:rsid w:val="00B64DDF"/>
    <w:rsid w:val="00B6601E"/>
    <w:rsid w:val="00B663AA"/>
    <w:rsid w:val="00B66DD5"/>
    <w:rsid w:val="00B670D0"/>
    <w:rsid w:val="00B67722"/>
    <w:rsid w:val="00B67B97"/>
    <w:rsid w:val="00B67F01"/>
    <w:rsid w:val="00B70329"/>
    <w:rsid w:val="00B711AB"/>
    <w:rsid w:val="00B714F0"/>
    <w:rsid w:val="00B71A40"/>
    <w:rsid w:val="00B71C8C"/>
    <w:rsid w:val="00B71CB4"/>
    <w:rsid w:val="00B71FD7"/>
    <w:rsid w:val="00B725E7"/>
    <w:rsid w:val="00B72C07"/>
    <w:rsid w:val="00B72DF7"/>
    <w:rsid w:val="00B72F42"/>
    <w:rsid w:val="00B73E44"/>
    <w:rsid w:val="00B74089"/>
    <w:rsid w:val="00B74290"/>
    <w:rsid w:val="00B74510"/>
    <w:rsid w:val="00B74BD4"/>
    <w:rsid w:val="00B74BF7"/>
    <w:rsid w:val="00B760FD"/>
    <w:rsid w:val="00B76185"/>
    <w:rsid w:val="00B76761"/>
    <w:rsid w:val="00B76BCD"/>
    <w:rsid w:val="00B76C2C"/>
    <w:rsid w:val="00B76C93"/>
    <w:rsid w:val="00B77765"/>
    <w:rsid w:val="00B779E6"/>
    <w:rsid w:val="00B804E2"/>
    <w:rsid w:val="00B811B2"/>
    <w:rsid w:val="00B81BA3"/>
    <w:rsid w:val="00B82213"/>
    <w:rsid w:val="00B8276E"/>
    <w:rsid w:val="00B82912"/>
    <w:rsid w:val="00B83163"/>
    <w:rsid w:val="00B839A9"/>
    <w:rsid w:val="00B83A62"/>
    <w:rsid w:val="00B83B59"/>
    <w:rsid w:val="00B84252"/>
    <w:rsid w:val="00B8468F"/>
    <w:rsid w:val="00B849F1"/>
    <w:rsid w:val="00B84FC6"/>
    <w:rsid w:val="00B857F5"/>
    <w:rsid w:val="00B86D6C"/>
    <w:rsid w:val="00B86EB5"/>
    <w:rsid w:val="00B86F47"/>
    <w:rsid w:val="00B874B4"/>
    <w:rsid w:val="00B8787A"/>
    <w:rsid w:val="00B87887"/>
    <w:rsid w:val="00B90123"/>
    <w:rsid w:val="00B90196"/>
    <w:rsid w:val="00B911C1"/>
    <w:rsid w:val="00B91374"/>
    <w:rsid w:val="00B922C3"/>
    <w:rsid w:val="00B9272E"/>
    <w:rsid w:val="00B927A7"/>
    <w:rsid w:val="00B92B9E"/>
    <w:rsid w:val="00B93315"/>
    <w:rsid w:val="00B93519"/>
    <w:rsid w:val="00B93671"/>
    <w:rsid w:val="00B9372A"/>
    <w:rsid w:val="00B93FC9"/>
    <w:rsid w:val="00B9425C"/>
    <w:rsid w:val="00B94AAF"/>
    <w:rsid w:val="00B953FF"/>
    <w:rsid w:val="00B9622D"/>
    <w:rsid w:val="00B96263"/>
    <w:rsid w:val="00B968A5"/>
    <w:rsid w:val="00B972CD"/>
    <w:rsid w:val="00B97D02"/>
    <w:rsid w:val="00BA0304"/>
    <w:rsid w:val="00BA0557"/>
    <w:rsid w:val="00BA19C4"/>
    <w:rsid w:val="00BA3038"/>
    <w:rsid w:val="00BA370A"/>
    <w:rsid w:val="00BA48BC"/>
    <w:rsid w:val="00BA4A29"/>
    <w:rsid w:val="00BA4BE7"/>
    <w:rsid w:val="00BA5F20"/>
    <w:rsid w:val="00BA5F44"/>
    <w:rsid w:val="00BA68D9"/>
    <w:rsid w:val="00BA695F"/>
    <w:rsid w:val="00BA6FD8"/>
    <w:rsid w:val="00BA7172"/>
    <w:rsid w:val="00BA7981"/>
    <w:rsid w:val="00BA7B01"/>
    <w:rsid w:val="00BB02D7"/>
    <w:rsid w:val="00BB0D9F"/>
    <w:rsid w:val="00BB0DEE"/>
    <w:rsid w:val="00BB0F93"/>
    <w:rsid w:val="00BB1031"/>
    <w:rsid w:val="00BB1AF5"/>
    <w:rsid w:val="00BB1B33"/>
    <w:rsid w:val="00BB2480"/>
    <w:rsid w:val="00BB27FD"/>
    <w:rsid w:val="00BB2C4E"/>
    <w:rsid w:val="00BB2E29"/>
    <w:rsid w:val="00BB2F74"/>
    <w:rsid w:val="00BB3206"/>
    <w:rsid w:val="00BB3277"/>
    <w:rsid w:val="00BB32C2"/>
    <w:rsid w:val="00BB3B0D"/>
    <w:rsid w:val="00BB524C"/>
    <w:rsid w:val="00BB5DAB"/>
    <w:rsid w:val="00BB6195"/>
    <w:rsid w:val="00BB61A3"/>
    <w:rsid w:val="00BB67EA"/>
    <w:rsid w:val="00BB707E"/>
    <w:rsid w:val="00BB7568"/>
    <w:rsid w:val="00BC007C"/>
    <w:rsid w:val="00BC0986"/>
    <w:rsid w:val="00BC0AB2"/>
    <w:rsid w:val="00BC1308"/>
    <w:rsid w:val="00BC1BF4"/>
    <w:rsid w:val="00BC2600"/>
    <w:rsid w:val="00BC2F24"/>
    <w:rsid w:val="00BC33BE"/>
    <w:rsid w:val="00BC3411"/>
    <w:rsid w:val="00BC370C"/>
    <w:rsid w:val="00BC3A47"/>
    <w:rsid w:val="00BC3EEB"/>
    <w:rsid w:val="00BC4780"/>
    <w:rsid w:val="00BC52C8"/>
    <w:rsid w:val="00BC5485"/>
    <w:rsid w:val="00BC549C"/>
    <w:rsid w:val="00BC570E"/>
    <w:rsid w:val="00BC5A6C"/>
    <w:rsid w:val="00BC5AF6"/>
    <w:rsid w:val="00BC5B4B"/>
    <w:rsid w:val="00BC5E93"/>
    <w:rsid w:val="00BC5EDB"/>
    <w:rsid w:val="00BC69A2"/>
    <w:rsid w:val="00BC6ED6"/>
    <w:rsid w:val="00BC6F03"/>
    <w:rsid w:val="00BC6FA1"/>
    <w:rsid w:val="00BC7487"/>
    <w:rsid w:val="00BD0570"/>
    <w:rsid w:val="00BD0853"/>
    <w:rsid w:val="00BD112D"/>
    <w:rsid w:val="00BD214E"/>
    <w:rsid w:val="00BD2395"/>
    <w:rsid w:val="00BD25B8"/>
    <w:rsid w:val="00BD2842"/>
    <w:rsid w:val="00BD3120"/>
    <w:rsid w:val="00BD3354"/>
    <w:rsid w:val="00BD384E"/>
    <w:rsid w:val="00BD3E76"/>
    <w:rsid w:val="00BD3EE2"/>
    <w:rsid w:val="00BD3FCF"/>
    <w:rsid w:val="00BD42D2"/>
    <w:rsid w:val="00BD47D7"/>
    <w:rsid w:val="00BD4EFB"/>
    <w:rsid w:val="00BD5076"/>
    <w:rsid w:val="00BD5551"/>
    <w:rsid w:val="00BD6D43"/>
    <w:rsid w:val="00BD7090"/>
    <w:rsid w:val="00BD7490"/>
    <w:rsid w:val="00BD767F"/>
    <w:rsid w:val="00BD7DA0"/>
    <w:rsid w:val="00BE096B"/>
    <w:rsid w:val="00BE09C3"/>
    <w:rsid w:val="00BE0C27"/>
    <w:rsid w:val="00BE0F9B"/>
    <w:rsid w:val="00BE15BB"/>
    <w:rsid w:val="00BE198F"/>
    <w:rsid w:val="00BE44A2"/>
    <w:rsid w:val="00BE4875"/>
    <w:rsid w:val="00BE4CCF"/>
    <w:rsid w:val="00BE5964"/>
    <w:rsid w:val="00BE660B"/>
    <w:rsid w:val="00BE6AFE"/>
    <w:rsid w:val="00BE6BBE"/>
    <w:rsid w:val="00BE7021"/>
    <w:rsid w:val="00BE7300"/>
    <w:rsid w:val="00BE76F7"/>
    <w:rsid w:val="00BE784F"/>
    <w:rsid w:val="00BE79C6"/>
    <w:rsid w:val="00BF0238"/>
    <w:rsid w:val="00BF0717"/>
    <w:rsid w:val="00BF1750"/>
    <w:rsid w:val="00BF178E"/>
    <w:rsid w:val="00BF189F"/>
    <w:rsid w:val="00BF1B44"/>
    <w:rsid w:val="00BF1D88"/>
    <w:rsid w:val="00BF1F01"/>
    <w:rsid w:val="00BF1FC2"/>
    <w:rsid w:val="00BF23CC"/>
    <w:rsid w:val="00BF243F"/>
    <w:rsid w:val="00BF2708"/>
    <w:rsid w:val="00BF4C2B"/>
    <w:rsid w:val="00BF507A"/>
    <w:rsid w:val="00BF53F1"/>
    <w:rsid w:val="00BF55FA"/>
    <w:rsid w:val="00BF5717"/>
    <w:rsid w:val="00BF5B9D"/>
    <w:rsid w:val="00BF5C45"/>
    <w:rsid w:val="00BF5FA3"/>
    <w:rsid w:val="00BF62F2"/>
    <w:rsid w:val="00BF63A5"/>
    <w:rsid w:val="00BF656D"/>
    <w:rsid w:val="00BF72A7"/>
    <w:rsid w:val="00BF7558"/>
    <w:rsid w:val="00BF7DD2"/>
    <w:rsid w:val="00C0111E"/>
    <w:rsid w:val="00C02676"/>
    <w:rsid w:val="00C029AB"/>
    <w:rsid w:val="00C02D74"/>
    <w:rsid w:val="00C03BD5"/>
    <w:rsid w:val="00C03C8B"/>
    <w:rsid w:val="00C03F3C"/>
    <w:rsid w:val="00C0425C"/>
    <w:rsid w:val="00C049BE"/>
    <w:rsid w:val="00C04A71"/>
    <w:rsid w:val="00C04DF0"/>
    <w:rsid w:val="00C05A4C"/>
    <w:rsid w:val="00C05A67"/>
    <w:rsid w:val="00C0632D"/>
    <w:rsid w:val="00C0641F"/>
    <w:rsid w:val="00C06C9A"/>
    <w:rsid w:val="00C06E6F"/>
    <w:rsid w:val="00C075DB"/>
    <w:rsid w:val="00C07EBA"/>
    <w:rsid w:val="00C07FBC"/>
    <w:rsid w:val="00C100E2"/>
    <w:rsid w:val="00C100E7"/>
    <w:rsid w:val="00C11113"/>
    <w:rsid w:val="00C11687"/>
    <w:rsid w:val="00C11E28"/>
    <w:rsid w:val="00C11F66"/>
    <w:rsid w:val="00C1225B"/>
    <w:rsid w:val="00C122F9"/>
    <w:rsid w:val="00C1253A"/>
    <w:rsid w:val="00C12730"/>
    <w:rsid w:val="00C128C9"/>
    <w:rsid w:val="00C12CF3"/>
    <w:rsid w:val="00C12F88"/>
    <w:rsid w:val="00C131A8"/>
    <w:rsid w:val="00C1322D"/>
    <w:rsid w:val="00C135A3"/>
    <w:rsid w:val="00C1455F"/>
    <w:rsid w:val="00C1477A"/>
    <w:rsid w:val="00C14A62"/>
    <w:rsid w:val="00C158EB"/>
    <w:rsid w:val="00C159B1"/>
    <w:rsid w:val="00C15D51"/>
    <w:rsid w:val="00C161F5"/>
    <w:rsid w:val="00C1639E"/>
    <w:rsid w:val="00C16C92"/>
    <w:rsid w:val="00C16ED6"/>
    <w:rsid w:val="00C1706B"/>
    <w:rsid w:val="00C1745E"/>
    <w:rsid w:val="00C17DB7"/>
    <w:rsid w:val="00C17E48"/>
    <w:rsid w:val="00C17F0B"/>
    <w:rsid w:val="00C201E7"/>
    <w:rsid w:val="00C20506"/>
    <w:rsid w:val="00C20AA2"/>
    <w:rsid w:val="00C20B91"/>
    <w:rsid w:val="00C21155"/>
    <w:rsid w:val="00C2146C"/>
    <w:rsid w:val="00C214D7"/>
    <w:rsid w:val="00C21561"/>
    <w:rsid w:val="00C217EE"/>
    <w:rsid w:val="00C2212B"/>
    <w:rsid w:val="00C22784"/>
    <w:rsid w:val="00C22FAA"/>
    <w:rsid w:val="00C23A4C"/>
    <w:rsid w:val="00C2419D"/>
    <w:rsid w:val="00C243A4"/>
    <w:rsid w:val="00C24416"/>
    <w:rsid w:val="00C248DB"/>
    <w:rsid w:val="00C26170"/>
    <w:rsid w:val="00C26734"/>
    <w:rsid w:val="00C26AB8"/>
    <w:rsid w:val="00C26B5A"/>
    <w:rsid w:val="00C26BB1"/>
    <w:rsid w:val="00C26D52"/>
    <w:rsid w:val="00C303E4"/>
    <w:rsid w:val="00C30775"/>
    <w:rsid w:val="00C30B8D"/>
    <w:rsid w:val="00C30CF9"/>
    <w:rsid w:val="00C30DBE"/>
    <w:rsid w:val="00C3134E"/>
    <w:rsid w:val="00C315D8"/>
    <w:rsid w:val="00C31C4A"/>
    <w:rsid w:val="00C31D2D"/>
    <w:rsid w:val="00C3209A"/>
    <w:rsid w:val="00C32639"/>
    <w:rsid w:val="00C32808"/>
    <w:rsid w:val="00C32AD2"/>
    <w:rsid w:val="00C33114"/>
    <w:rsid w:val="00C3415E"/>
    <w:rsid w:val="00C34193"/>
    <w:rsid w:val="00C347FD"/>
    <w:rsid w:val="00C34DAE"/>
    <w:rsid w:val="00C34E1E"/>
    <w:rsid w:val="00C34E5A"/>
    <w:rsid w:val="00C351A9"/>
    <w:rsid w:val="00C35553"/>
    <w:rsid w:val="00C35D9C"/>
    <w:rsid w:val="00C36219"/>
    <w:rsid w:val="00C36656"/>
    <w:rsid w:val="00C3698E"/>
    <w:rsid w:val="00C36CCA"/>
    <w:rsid w:val="00C36E1C"/>
    <w:rsid w:val="00C36F42"/>
    <w:rsid w:val="00C3718A"/>
    <w:rsid w:val="00C379C5"/>
    <w:rsid w:val="00C37EEE"/>
    <w:rsid w:val="00C40453"/>
    <w:rsid w:val="00C404A7"/>
    <w:rsid w:val="00C40E71"/>
    <w:rsid w:val="00C41879"/>
    <w:rsid w:val="00C41A7C"/>
    <w:rsid w:val="00C42CEF"/>
    <w:rsid w:val="00C42D55"/>
    <w:rsid w:val="00C43080"/>
    <w:rsid w:val="00C4370E"/>
    <w:rsid w:val="00C43823"/>
    <w:rsid w:val="00C4384B"/>
    <w:rsid w:val="00C4393C"/>
    <w:rsid w:val="00C43F2D"/>
    <w:rsid w:val="00C44068"/>
    <w:rsid w:val="00C442AE"/>
    <w:rsid w:val="00C44C2B"/>
    <w:rsid w:val="00C4518B"/>
    <w:rsid w:val="00C45780"/>
    <w:rsid w:val="00C458D6"/>
    <w:rsid w:val="00C45919"/>
    <w:rsid w:val="00C4655A"/>
    <w:rsid w:val="00C466BF"/>
    <w:rsid w:val="00C47385"/>
    <w:rsid w:val="00C474C0"/>
    <w:rsid w:val="00C47555"/>
    <w:rsid w:val="00C476AC"/>
    <w:rsid w:val="00C47E67"/>
    <w:rsid w:val="00C47FD9"/>
    <w:rsid w:val="00C50C1A"/>
    <w:rsid w:val="00C50E1E"/>
    <w:rsid w:val="00C51132"/>
    <w:rsid w:val="00C51508"/>
    <w:rsid w:val="00C51D73"/>
    <w:rsid w:val="00C52A05"/>
    <w:rsid w:val="00C52E97"/>
    <w:rsid w:val="00C52EAF"/>
    <w:rsid w:val="00C52FBA"/>
    <w:rsid w:val="00C53189"/>
    <w:rsid w:val="00C534E5"/>
    <w:rsid w:val="00C534F4"/>
    <w:rsid w:val="00C5375B"/>
    <w:rsid w:val="00C53AD3"/>
    <w:rsid w:val="00C53B15"/>
    <w:rsid w:val="00C53DA9"/>
    <w:rsid w:val="00C53EF7"/>
    <w:rsid w:val="00C54280"/>
    <w:rsid w:val="00C54929"/>
    <w:rsid w:val="00C550B6"/>
    <w:rsid w:val="00C556B1"/>
    <w:rsid w:val="00C55A05"/>
    <w:rsid w:val="00C55F8D"/>
    <w:rsid w:val="00C56101"/>
    <w:rsid w:val="00C565F2"/>
    <w:rsid w:val="00C567E3"/>
    <w:rsid w:val="00C56C45"/>
    <w:rsid w:val="00C573CC"/>
    <w:rsid w:val="00C57B81"/>
    <w:rsid w:val="00C57FB9"/>
    <w:rsid w:val="00C6077B"/>
    <w:rsid w:val="00C60950"/>
    <w:rsid w:val="00C60DD1"/>
    <w:rsid w:val="00C61565"/>
    <w:rsid w:val="00C61574"/>
    <w:rsid w:val="00C615B4"/>
    <w:rsid w:val="00C6184A"/>
    <w:rsid w:val="00C61AC6"/>
    <w:rsid w:val="00C61ACF"/>
    <w:rsid w:val="00C6211D"/>
    <w:rsid w:val="00C62B32"/>
    <w:rsid w:val="00C63355"/>
    <w:rsid w:val="00C63DED"/>
    <w:rsid w:val="00C63E88"/>
    <w:rsid w:val="00C6436D"/>
    <w:rsid w:val="00C64F97"/>
    <w:rsid w:val="00C65585"/>
    <w:rsid w:val="00C656EB"/>
    <w:rsid w:val="00C65DF4"/>
    <w:rsid w:val="00C667F0"/>
    <w:rsid w:val="00C66AC8"/>
    <w:rsid w:val="00C67B49"/>
    <w:rsid w:val="00C711F5"/>
    <w:rsid w:val="00C713A1"/>
    <w:rsid w:val="00C71828"/>
    <w:rsid w:val="00C72105"/>
    <w:rsid w:val="00C74520"/>
    <w:rsid w:val="00C74954"/>
    <w:rsid w:val="00C76028"/>
    <w:rsid w:val="00C76184"/>
    <w:rsid w:val="00C76462"/>
    <w:rsid w:val="00C7673D"/>
    <w:rsid w:val="00C76A80"/>
    <w:rsid w:val="00C76C27"/>
    <w:rsid w:val="00C76D5B"/>
    <w:rsid w:val="00C76E09"/>
    <w:rsid w:val="00C76F07"/>
    <w:rsid w:val="00C77EF6"/>
    <w:rsid w:val="00C80B4B"/>
    <w:rsid w:val="00C80D63"/>
    <w:rsid w:val="00C80DEB"/>
    <w:rsid w:val="00C80E85"/>
    <w:rsid w:val="00C8129D"/>
    <w:rsid w:val="00C812D5"/>
    <w:rsid w:val="00C81BEA"/>
    <w:rsid w:val="00C81DF5"/>
    <w:rsid w:val="00C82188"/>
    <w:rsid w:val="00C8242B"/>
    <w:rsid w:val="00C82A50"/>
    <w:rsid w:val="00C82C35"/>
    <w:rsid w:val="00C83240"/>
    <w:rsid w:val="00C83381"/>
    <w:rsid w:val="00C835DC"/>
    <w:rsid w:val="00C83607"/>
    <w:rsid w:val="00C83768"/>
    <w:rsid w:val="00C83B18"/>
    <w:rsid w:val="00C840C3"/>
    <w:rsid w:val="00C841B4"/>
    <w:rsid w:val="00C84266"/>
    <w:rsid w:val="00C8466F"/>
    <w:rsid w:val="00C8489E"/>
    <w:rsid w:val="00C849E0"/>
    <w:rsid w:val="00C84B74"/>
    <w:rsid w:val="00C8512A"/>
    <w:rsid w:val="00C85378"/>
    <w:rsid w:val="00C85970"/>
    <w:rsid w:val="00C85E9B"/>
    <w:rsid w:val="00C86E89"/>
    <w:rsid w:val="00C874C8"/>
    <w:rsid w:val="00C90165"/>
    <w:rsid w:val="00C902DA"/>
    <w:rsid w:val="00C90733"/>
    <w:rsid w:val="00C921C4"/>
    <w:rsid w:val="00C9235F"/>
    <w:rsid w:val="00C9257F"/>
    <w:rsid w:val="00C9319C"/>
    <w:rsid w:val="00C9330C"/>
    <w:rsid w:val="00C934F6"/>
    <w:rsid w:val="00C93874"/>
    <w:rsid w:val="00C93A4C"/>
    <w:rsid w:val="00C944EB"/>
    <w:rsid w:val="00C94FD2"/>
    <w:rsid w:val="00C952C7"/>
    <w:rsid w:val="00C95341"/>
    <w:rsid w:val="00C95B76"/>
    <w:rsid w:val="00C962CB"/>
    <w:rsid w:val="00C964C3"/>
    <w:rsid w:val="00C964D6"/>
    <w:rsid w:val="00C96635"/>
    <w:rsid w:val="00C966B7"/>
    <w:rsid w:val="00C969DB"/>
    <w:rsid w:val="00C96A6E"/>
    <w:rsid w:val="00C97A4A"/>
    <w:rsid w:val="00C97DC9"/>
    <w:rsid w:val="00C97EE3"/>
    <w:rsid w:val="00CA042A"/>
    <w:rsid w:val="00CA12BA"/>
    <w:rsid w:val="00CA165C"/>
    <w:rsid w:val="00CA1C0D"/>
    <w:rsid w:val="00CA1DAE"/>
    <w:rsid w:val="00CA1E62"/>
    <w:rsid w:val="00CA2267"/>
    <w:rsid w:val="00CA38AD"/>
    <w:rsid w:val="00CA3EEE"/>
    <w:rsid w:val="00CA5098"/>
    <w:rsid w:val="00CA5503"/>
    <w:rsid w:val="00CA612D"/>
    <w:rsid w:val="00CA66C3"/>
    <w:rsid w:val="00CA6CAD"/>
    <w:rsid w:val="00CA70A8"/>
    <w:rsid w:val="00CA70D0"/>
    <w:rsid w:val="00CA74A4"/>
    <w:rsid w:val="00CA7683"/>
    <w:rsid w:val="00CA77AE"/>
    <w:rsid w:val="00CA7BD9"/>
    <w:rsid w:val="00CA7EA1"/>
    <w:rsid w:val="00CA7EEB"/>
    <w:rsid w:val="00CB009B"/>
    <w:rsid w:val="00CB0231"/>
    <w:rsid w:val="00CB0838"/>
    <w:rsid w:val="00CB092E"/>
    <w:rsid w:val="00CB1AFD"/>
    <w:rsid w:val="00CB1EB3"/>
    <w:rsid w:val="00CB2126"/>
    <w:rsid w:val="00CB2308"/>
    <w:rsid w:val="00CB24AD"/>
    <w:rsid w:val="00CB2C59"/>
    <w:rsid w:val="00CB2D9C"/>
    <w:rsid w:val="00CB34AB"/>
    <w:rsid w:val="00CB3529"/>
    <w:rsid w:val="00CB3852"/>
    <w:rsid w:val="00CB38A9"/>
    <w:rsid w:val="00CB4728"/>
    <w:rsid w:val="00CB59E7"/>
    <w:rsid w:val="00CB5D27"/>
    <w:rsid w:val="00CB5E4A"/>
    <w:rsid w:val="00CB6FCA"/>
    <w:rsid w:val="00CB724D"/>
    <w:rsid w:val="00CB73EA"/>
    <w:rsid w:val="00CB76E3"/>
    <w:rsid w:val="00CB7D4E"/>
    <w:rsid w:val="00CB7F1F"/>
    <w:rsid w:val="00CC002B"/>
    <w:rsid w:val="00CC07E5"/>
    <w:rsid w:val="00CC09F0"/>
    <w:rsid w:val="00CC0C11"/>
    <w:rsid w:val="00CC1F52"/>
    <w:rsid w:val="00CC2182"/>
    <w:rsid w:val="00CC233F"/>
    <w:rsid w:val="00CC27FD"/>
    <w:rsid w:val="00CC29A4"/>
    <w:rsid w:val="00CC31E8"/>
    <w:rsid w:val="00CC3AB9"/>
    <w:rsid w:val="00CC3C9E"/>
    <w:rsid w:val="00CC45E0"/>
    <w:rsid w:val="00CC4BBE"/>
    <w:rsid w:val="00CC4BC3"/>
    <w:rsid w:val="00CC50C7"/>
    <w:rsid w:val="00CC55AC"/>
    <w:rsid w:val="00CC5859"/>
    <w:rsid w:val="00CC66CB"/>
    <w:rsid w:val="00CC6D1C"/>
    <w:rsid w:val="00CC71DD"/>
    <w:rsid w:val="00CC71F3"/>
    <w:rsid w:val="00CC72C0"/>
    <w:rsid w:val="00CC757D"/>
    <w:rsid w:val="00CC7C74"/>
    <w:rsid w:val="00CD00DB"/>
    <w:rsid w:val="00CD0119"/>
    <w:rsid w:val="00CD07FD"/>
    <w:rsid w:val="00CD0866"/>
    <w:rsid w:val="00CD1169"/>
    <w:rsid w:val="00CD15F1"/>
    <w:rsid w:val="00CD16C7"/>
    <w:rsid w:val="00CD1A40"/>
    <w:rsid w:val="00CD1B33"/>
    <w:rsid w:val="00CD25F3"/>
    <w:rsid w:val="00CD27FF"/>
    <w:rsid w:val="00CD2875"/>
    <w:rsid w:val="00CD2DF3"/>
    <w:rsid w:val="00CD305C"/>
    <w:rsid w:val="00CD3A6D"/>
    <w:rsid w:val="00CD3E5A"/>
    <w:rsid w:val="00CD3E63"/>
    <w:rsid w:val="00CD40A3"/>
    <w:rsid w:val="00CD457E"/>
    <w:rsid w:val="00CD4CD3"/>
    <w:rsid w:val="00CD589F"/>
    <w:rsid w:val="00CD60C9"/>
    <w:rsid w:val="00CD6345"/>
    <w:rsid w:val="00CD6835"/>
    <w:rsid w:val="00CD6BBB"/>
    <w:rsid w:val="00CD7482"/>
    <w:rsid w:val="00CE07C1"/>
    <w:rsid w:val="00CE1567"/>
    <w:rsid w:val="00CE1859"/>
    <w:rsid w:val="00CE186F"/>
    <w:rsid w:val="00CE20E3"/>
    <w:rsid w:val="00CE273A"/>
    <w:rsid w:val="00CE321C"/>
    <w:rsid w:val="00CE32E8"/>
    <w:rsid w:val="00CE353C"/>
    <w:rsid w:val="00CE3700"/>
    <w:rsid w:val="00CE3B69"/>
    <w:rsid w:val="00CE4559"/>
    <w:rsid w:val="00CE5118"/>
    <w:rsid w:val="00CE5487"/>
    <w:rsid w:val="00CE59B5"/>
    <w:rsid w:val="00CE59DB"/>
    <w:rsid w:val="00CE5D3A"/>
    <w:rsid w:val="00CE67D8"/>
    <w:rsid w:val="00CE68EA"/>
    <w:rsid w:val="00CE7381"/>
    <w:rsid w:val="00CE7447"/>
    <w:rsid w:val="00CE74CE"/>
    <w:rsid w:val="00CE7510"/>
    <w:rsid w:val="00CF0829"/>
    <w:rsid w:val="00CF0E74"/>
    <w:rsid w:val="00CF1833"/>
    <w:rsid w:val="00CF1AEA"/>
    <w:rsid w:val="00CF2091"/>
    <w:rsid w:val="00CF21F6"/>
    <w:rsid w:val="00CF2278"/>
    <w:rsid w:val="00CF2C62"/>
    <w:rsid w:val="00CF2F66"/>
    <w:rsid w:val="00CF337B"/>
    <w:rsid w:val="00CF379C"/>
    <w:rsid w:val="00CF3FE7"/>
    <w:rsid w:val="00CF4416"/>
    <w:rsid w:val="00CF5762"/>
    <w:rsid w:val="00CF65B4"/>
    <w:rsid w:val="00CF6806"/>
    <w:rsid w:val="00CF69B0"/>
    <w:rsid w:val="00CF6C05"/>
    <w:rsid w:val="00CF7485"/>
    <w:rsid w:val="00CF7E56"/>
    <w:rsid w:val="00D01744"/>
    <w:rsid w:val="00D01C03"/>
    <w:rsid w:val="00D025CE"/>
    <w:rsid w:val="00D026A3"/>
    <w:rsid w:val="00D02A0F"/>
    <w:rsid w:val="00D02CA6"/>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07B44"/>
    <w:rsid w:val="00D10076"/>
    <w:rsid w:val="00D101FA"/>
    <w:rsid w:val="00D1033B"/>
    <w:rsid w:val="00D10477"/>
    <w:rsid w:val="00D107E2"/>
    <w:rsid w:val="00D11D76"/>
    <w:rsid w:val="00D121F5"/>
    <w:rsid w:val="00D126E4"/>
    <w:rsid w:val="00D131BF"/>
    <w:rsid w:val="00D13A90"/>
    <w:rsid w:val="00D140E6"/>
    <w:rsid w:val="00D14C7E"/>
    <w:rsid w:val="00D158EF"/>
    <w:rsid w:val="00D15C14"/>
    <w:rsid w:val="00D15E74"/>
    <w:rsid w:val="00D15FAA"/>
    <w:rsid w:val="00D16ECB"/>
    <w:rsid w:val="00D16EEE"/>
    <w:rsid w:val="00D17167"/>
    <w:rsid w:val="00D17BA5"/>
    <w:rsid w:val="00D2058D"/>
    <w:rsid w:val="00D2176E"/>
    <w:rsid w:val="00D2182A"/>
    <w:rsid w:val="00D218BC"/>
    <w:rsid w:val="00D2193D"/>
    <w:rsid w:val="00D22105"/>
    <w:rsid w:val="00D2211C"/>
    <w:rsid w:val="00D228CB"/>
    <w:rsid w:val="00D22B55"/>
    <w:rsid w:val="00D22C81"/>
    <w:rsid w:val="00D22CF3"/>
    <w:rsid w:val="00D23055"/>
    <w:rsid w:val="00D230AD"/>
    <w:rsid w:val="00D2320E"/>
    <w:rsid w:val="00D2327A"/>
    <w:rsid w:val="00D251AB"/>
    <w:rsid w:val="00D25240"/>
    <w:rsid w:val="00D25AC6"/>
    <w:rsid w:val="00D25BF1"/>
    <w:rsid w:val="00D261D3"/>
    <w:rsid w:val="00D27086"/>
    <w:rsid w:val="00D319DF"/>
    <w:rsid w:val="00D31C02"/>
    <w:rsid w:val="00D3225E"/>
    <w:rsid w:val="00D324BC"/>
    <w:rsid w:val="00D32B9F"/>
    <w:rsid w:val="00D32DF7"/>
    <w:rsid w:val="00D331A5"/>
    <w:rsid w:val="00D33565"/>
    <w:rsid w:val="00D33761"/>
    <w:rsid w:val="00D33762"/>
    <w:rsid w:val="00D340C3"/>
    <w:rsid w:val="00D34BD1"/>
    <w:rsid w:val="00D35177"/>
    <w:rsid w:val="00D356E1"/>
    <w:rsid w:val="00D40609"/>
    <w:rsid w:val="00D40983"/>
    <w:rsid w:val="00D40B3B"/>
    <w:rsid w:val="00D41188"/>
    <w:rsid w:val="00D417D3"/>
    <w:rsid w:val="00D418D5"/>
    <w:rsid w:val="00D41DB1"/>
    <w:rsid w:val="00D4276D"/>
    <w:rsid w:val="00D42798"/>
    <w:rsid w:val="00D42970"/>
    <w:rsid w:val="00D43468"/>
    <w:rsid w:val="00D43AED"/>
    <w:rsid w:val="00D44916"/>
    <w:rsid w:val="00D45AE4"/>
    <w:rsid w:val="00D45CA4"/>
    <w:rsid w:val="00D45EA7"/>
    <w:rsid w:val="00D45F22"/>
    <w:rsid w:val="00D46F50"/>
    <w:rsid w:val="00D47178"/>
    <w:rsid w:val="00D4752E"/>
    <w:rsid w:val="00D47842"/>
    <w:rsid w:val="00D47BEF"/>
    <w:rsid w:val="00D50826"/>
    <w:rsid w:val="00D51104"/>
    <w:rsid w:val="00D51675"/>
    <w:rsid w:val="00D51F73"/>
    <w:rsid w:val="00D52827"/>
    <w:rsid w:val="00D529BE"/>
    <w:rsid w:val="00D52CF6"/>
    <w:rsid w:val="00D53D3E"/>
    <w:rsid w:val="00D547E0"/>
    <w:rsid w:val="00D54992"/>
    <w:rsid w:val="00D55291"/>
    <w:rsid w:val="00D55C48"/>
    <w:rsid w:val="00D55E47"/>
    <w:rsid w:val="00D56392"/>
    <w:rsid w:val="00D56997"/>
    <w:rsid w:val="00D56BF7"/>
    <w:rsid w:val="00D570E6"/>
    <w:rsid w:val="00D5730F"/>
    <w:rsid w:val="00D5774F"/>
    <w:rsid w:val="00D60809"/>
    <w:rsid w:val="00D60D7F"/>
    <w:rsid w:val="00D61B3F"/>
    <w:rsid w:val="00D61C9C"/>
    <w:rsid w:val="00D61E7B"/>
    <w:rsid w:val="00D62111"/>
    <w:rsid w:val="00D62229"/>
    <w:rsid w:val="00D625B8"/>
    <w:rsid w:val="00D626F8"/>
    <w:rsid w:val="00D636DC"/>
    <w:rsid w:val="00D63F4C"/>
    <w:rsid w:val="00D64613"/>
    <w:rsid w:val="00D64702"/>
    <w:rsid w:val="00D649DC"/>
    <w:rsid w:val="00D66BFD"/>
    <w:rsid w:val="00D66C91"/>
    <w:rsid w:val="00D674EE"/>
    <w:rsid w:val="00D67535"/>
    <w:rsid w:val="00D67BC9"/>
    <w:rsid w:val="00D67DBC"/>
    <w:rsid w:val="00D704D9"/>
    <w:rsid w:val="00D70612"/>
    <w:rsid w:val="00D70934"/>
    <w:rsid w:val="00D70BD2"/>
    <w:rsid w:val="00D713F2"/>
    <w:rsid w:val="00D721B1"/>
    <w:rsid w:val="00D723CC"/>
    <w:rsid w:val="00D72705"/>
    <w:rsid w:val="00D738BF"/>
    <w:rsid w:val="00D73B93"/>
    <w:rsid w:val="00D73C95"/>
    <w:rsid w:val="00D7400F"/>
    <w:rsid w:val="00D745C1"/>
    <w:rsid w:val="00D74784"/>
    <w:rsid w:val="00D74A93"/>
    <w:rsid w:val="00D756F6"/>
    <w:rsid w:val="00D75731"/>
    <w:rsid w:val="00D75B45"/>
    <w:rsid w:val="00D75B5C"/>
    <w:rsid w:val="00D75F8C"/>
    <w:rsid w:val="00D76050"/>
    <w:rsid w:val="00D76309"/>
    <w:rsid w:val="00D76423"/>
    <w:rsid w:val="00D767BF"/>
    <w:rsid w:val="00D77278"/>
    <w:rsid w:val="00D775B5"/>
    <w:rsid w:val="00D77961"/>
    <w:rsid w:val="00D77A47"/>
    <w:rsid w:val="00D77B20"/>
    <w:rsid w:val="00D77B3B"/>
    <w:rsid w:val="00D77BFF"/>
    <w:rsid w:val="00D8007C"/>
    <w:rsid w:val="00D8079F"/>
    <w:rsid w:val="00D8103B"/>
    <w:rsid w:val="00D8111B"/>
    <w:rsid w:val="00D81242"/>
    <w:rsid w:val="00D812D2"/>
    <w:rsid w:val="00D82259"/>
    <w:rsid w:val="00D82C80"/>
    <w:rsid w:val="00D82D02"/>
    <w:rsid w:val="00D82D0F"/>
    <w:rsid w:val="00D83A5A"/>
    <w:rsid w:val="00D84157"/>
    <w:rsid w:val="00D84AB8"/>
    <w:rsid w:val="00D84BD7"/>
    <w:rsid w:val="00D84DCA"/>
    <w:rsid w:val="00D85114"/>
    <w:rsid w:val="00D857BC"/>
    <w:rsid w:val="00D85CC6"/>
    <w:rsid w:val="00D869D5"/>
    <w:rsid w:val="00D86A92"/>
    <w:rsid w:val="00D871B6"/>
    <w:rsid w:val="00D875E1"/>
    <w:rsid w:val="00D90275"/>
    <w:rsid w:val="00D902F5"/>
    <w:rsid w:val="00D9075D"/>
    <w:rsid w:val="00D90959"/>
    <w:rsid w:val="00D91410"/>
    <w:rsid w:val="00D91438"/>
    <w:rsid w:val="00D91594"/>
    <w:rsid w:val="00D91ABE"/>
    <w:rsid w:val="00D91DFB"/>
    <w:rsid w:val="00D921DA"/>
    <w:rsid w:val="00D92A4A"/>
    <w:rsid w:val="00D92C2F"/>
    <w:rsid w:val="00D92F7F"/>
    <w:rsid w:val="00D930AC"/>
    <w:rsid w:val="00D9459D"/>
    <w:rsid w:val="00D94730"/>
    <w:rsid w:val="00D94858"/>
    <w:rsid w:val="00D9487D"/>
    <w:rsid w:val="00D94972"/>
    <w:rsid w:val="00D954A1"/>
    <w:rsid w:val="00D95519"/>
    <w:rsid w:val="00D95744"/>
    <w:rsid w:val="00D958FC"/>
    <w:rsid w:val="00D959AE"/>
    <w:rsid w:val="00D95DC2"/>
    <w:rsid w:val="00D96678"/>
    <w:rsid w:val="00D9673A"/>
    <w:rsid w:val="00D96C73"/>
    <w:rsid w:val="00D96D46"/>
    <w:rsid w:val="00D97C27"/>
    <w:rsid w:val="00DA032C"/>
    <w:rsid w:val="00DA0526"/>
    <w:rsid w:val="00DA0639"/>
    <w:rsid w:val="00DA0B8C"/>
    <w:rsid w:val="00DA0CF7"/>
    <w:rsid w:val="00DA0E96"/>
    <w:rsid w:val="00DA1203"/>
    <w:rsid w:val="00DA14A0"/>
    <w:rsid w:val="00DA15AC"/>
    <w:rsid w:val="00DA18DA"/>
    <w:rsid w:val="00DA1F0C"/>
    <w:rsid w:val="00DA2B06"/>
    <w:rsid w:val="00DA2B20"/>
    <w:rsid w:val="00DA3565"/>
    <w:rsid w:val="00DA3A5B"/>
    <w:rsid w:val="00DA3D0B"/>
    <w:rsid w:val="00DA3F51"/>
    <w:rsid w:val="00DA45A0"/>
    <w:rsid w:val="00DA45DB"/>
    <w:rsid w:val="00DA48D9"/>
    <w:rsid w:val="00DA49F8"/>
    <w:rsid w:val="00DA4AAE"/>
    <w:rsid w:val="00DA5572"/>
    <w:rsid w:val="00DA5D5D"/>
    <w:rsid w:val="00DA6A15"/>
    <w:rsid w:val="00DA6B3A"/>
    <w:rsid w:val="00DA6CC2"/>
    <w:rsid w:val="00DA7029"/>
    <w:rsid w:val="00DA77A0"/>
    <w:rsid w:val="00DB09A2"/>
    <w:rsid w:val="00DB103D"/>
    <w:rsid w:val="00DB1448"/>
    <w:rsid w:val="00DB1907"/>
    <w:rsid w:val="00DB1998"/>
    <w:rsid w:val="00DB1FC4"/>
    <w:rsid w:val="00DB21F0"/>
    <w:rsid w:val="00DB2C5F"/>
    <w:rsid w:val="00DB31F7"/>
    <w:rsid w:val="00DB35E6"/>
    <w:rsid w:val="00DB3A58"/>
    <w:rsid w:val="00DB3BDF"/>
    <w:rsid w:val="00DB3C58"/>
    <w:rsid w:val="00DB3D46"/>
    <w:rsid w:val="00DB401C"/>
    <w:rsid w:val="00DB4569"/>
    <w:rsid w:val="00DB46C8"/>
    <w:rsid w:val="00DB52F0"/>
    <w:rsid w:val="00DB540E"/>
    <w:rsid w:val="00DB5A63"/>
    <w:rsid w:val="00DB6166"/>
    <w:rsid w:val="00DB6520"/>
    <w:rsid w:val="00DB656B"/>
    <w:rsid w:val="00DB691E"/>
    <w:rsid w:val="00DB6C99"/>
    <w:rsid w:val="00DB75A3"/>
    <w:rsid w:val="00DC02F5"/>
    <w:rsid w:val="00DC0574"/>
    <w:rsid w:val="00DC0C65"/>
    <w:rsid w:val="00DC10E5"/>
    <w:rsid w:val="00DC16BF"/>
    <w:rsid w:val="00DC16E1"/>
    <w:rsid w:val="00DC16FC"/>
    <w:rsid w:val="00DC1881"/>
    <w:rsid w:val="00DC1ED7"/>
    <w:rsid w:val="00DC294E"/>
    <w:rsid w:val="00DC3A6F"/>
    <w:rsid w:val="00DC3D1C"/>
    <w:rsid w:val="00DC43E1"/>
    <w:rsid w:val="00DC5199"/>
    <w:rsid w:val="00DC5A32"/>
    <w:rsid w:val="00DC5E4E"/>
    <w:rsid w:val="00DC651B"/>
    <w:rsid w:val="00DC662F"/>
    <w:rsid w:val="00DC6961"/>
    <w:rsid w:val="00DC6E78"/>
    <w:rsid w:val="00DC707F"/>
    <w:rsid w:val="00DC729A"/>
    <w:rsid w:val="00DC73B1"/>
    <w:rsid w:val="00DC7519"/>
    <w:rsid w:val="00DC7630"/>
    <w:rsid w:val="00DC7EB5"/>
    <w:rsid w:val="00DD04AC"/>
    <w:rsid w:val="00DD04DD"/>
    <w:rsid w:val="00DD0891"/>
    <w:rsid w:val="00DD0B35"/>
    <w:rsid w:val="00DD0C4D"/>
    <w:rsid w:val="00DD0F9F"/>
    <w:rsid w:val="00DD11A7"/>
    <w:rsid w:val="00DD1298"/>
    <w:rsid w:val="00DD1B3C"/>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752"/>
    <w:rsid w:val="00DD7CB6"/>
    <w:rsid w:val="00DE0077"/>
    <w:rsid w:val="00DE0137"/>
    <w:rsid w:val="00DE01BA"/>
    <w:rsid w:val="00DE061F"/>
    <w:rsid w:val="00DE0DCF"/>
    <w:rsid w:val="00DE137B"/>
    <w:rsid w:val="00DE19D9"/>
    <w:rsid w:val="00DE1DC6"/>
    <w:rsid w:val="00DE1F77"/>
    <w:rsid w:val="00DE21C6"/>
    <w:rsid w:val="00DE22AA"/>
    <w:rsid w:val="00DE288F"/>
    <w:rsid w:val="00DE2C45"/>
    <w:rsid w:val="00DE2D49"/>
    <w:rsid w:val="00DE2ED5"/>
    <w:rsid w:val="00DE2F4E"/>
    <w:rsid w:val="00DE3E66"/>
    <w:rsid w:val="00DE3F75"/>
    <w:rsid w:val="00DE41FC"/>
    <w:rsid w:val="00DE45F5"/>
    <w:rsid w:val="00DE4AAD"/>
    <w:rsid w:val="00DE4C0C"/>
    <w:rsid w:val="00DE4FC8"/>
    <w:rsid w:val="00DE53B5"/>
    <w:rsid w:val="00DE5A50"/>
    <w:rsid w:val="00DE60C5"/>
    <w:rsid w:val="00DE7323"/>
    <w:rsid w:val="00DE75F0"/>
    <w:rsid w:val="00DE77CB"/>
    <w:rsid w:val="00DE7EBA"/>
    <w:rsid w:val="00DF04BD"/>
    <w:rsid w:val="00DF050A"/>
    <w:rsid w:val="00DF068D"/>
    <w:rsid w:val="00DF0D3A"/>
    <w:rsid w:val="00DF140A"/>
    <w:rsid w:val="00DF1A9A"/>
    <w:rsid w:val="00DF1C2D"/>
    <w:rsid w:val="00DF1F8A"/>
    <w:rsid w:val="00DF2209"/>
    <w:rsid w:val="00DF248E"/>
    <w:rsid w:val="00DF2715"/>
    <w:rsid w:val="00DF3577"/>
    <w:rsid w:val="00DF3C0B"/>
    <w:rsid w:val="00DF4063"/>
    <w:rsid w:val="00DF514C"/>
    <w:rsid w:val="00DF5F13"/>
    <w:rsid w:val="00DF63DD"/>
    <w:rsid w:val="00DF6B62"/>
    <w:rsid w:val="00DF6D27"/>
    <w:rsid w:val="00DF7BD0"/>
    <w:rsid w:val="00DF7BDF"/>
    <w:rsid w:val="00E00303"/>
    <w:rsid w:val="00E00A62"/>
    <w:rsid w:val="00E010A0"/>
    <w:rsid w:val="00E010A2"/>
    <w:rsid w:val="00E0125E"/>
    <w:rsid w:val="00E01668"/>
    <w:rsid w:val="00E016D8"/>
    <w:rsid w:val="00E0173A"/>
    <w:rsid w:val="00E01849"/>
    <w:rsid w:val="00E020D1"/>
    <w:rsid w:val="00E02B64"/>
    <w:rsid w:val="00E02EAD"/>
    <w:rsid w:val="00E03453"/>
    <w:rsid w:val="00E03D3F"/>
    <w:rsid w:val="00E03DED"/>
    <w:rsid w:val="00E042E8"/>
    <w:rsid w:val="00E0437C"/>
    <w:rsid w:val="00E0452C"/>
    <w:rsid w:val="00E04D61"/>
    <w:rsid w:val="00E0504C"/>
    <w:rsid w:val="00E05074"/>
    <w:rsid w:val="00E052DA"/>
    <w:rsid w:val="00E05489"/>
    <w:rsid w:val="00E05741"/>
    <w:rsid w:val="00E05F7F"/>
    <w:rsid w:val="00E06549"/>
    <w:rsid w:val="00E06930"/>
    <w:rsid w:val="00E06971"/>
    <w:rsid w:val="00E07A2E"/>
    <w:rsid w:val="00E07D90"/>
    <w:rsid w:val="00E105B3"/>
    <w:rsid w:val="00E10846"/>
    <w:rsid w:val="00E10883"/>
    <w:rsid w:val="00E108F4"/>
    <w:rsid w:val="00E10D36"/>
    <w:rsid w:val="00E10D4E"/>
    <w:rsid w:val="00E1100C"/>
    <w:rsid w:val="00E11489"/>
    <w:rsid w:val="00E11711"/>
    <w:rsid w:val="00E11E63"/>
    <w:rsid w:val="00E11F94"/>
    <w:rsid w:val="00E12696"/>
    <w:rsid w:val="00E1310D"/>
    <w:rsid w:val="00E13359"/>
    <w:rsid w:val="00E138BF"/>
    <w:rsid w:val="00E14EFA"/>
    <w:rsid w:val="00E151B9"/>
    <w:rsid w:val="00E158C4"/>
    <w:rsid w:val="00E15CC4"/>
    <w:rsid w:val="00E161E6"/>
    <w:rsid w:val="00E167C9"/>
    <w:rsid w:val="00E1698C"/>
    <w:rsid w:val="00E16BDB"/>
    <w:rsid w:val="00E172BE"/>
    <w:rsid w:val="00E17CF7"/>
    <w:rsid w:val="00E205D6"/>
    <w:rsid w:val="00E209AB"/>
    <w:rsid w:val="00E216EC"/>
    <w:rsid w:val="00E2189A"/>
    <w:rsid w:val="00E21A60"/>
    <w:rsid w:val="00E22B5A"/>
    <w:rsid w:val="00E22B68"/>
    <w:rsid w:val="00E231C9"/>
    <w:rsid w:val="00E23EBF"/>
    <w:rsid w:val="00E23FD5"/>
    <w:rsid w:val="00E24669"/>
    <w:rsid w:val="00E24A70"/>
    <w:rsid w:val="00E24C48"/>
    <w:rsid w:val="00E24EE4"/>
    <w:rsid w:val="00E25981"/>
    <w:rsid w:val="00E26056"/>
    <w:rsid w:val="00E26141"/>
    <w:rsid w:val="00E26339"/>
    <w:rsid w:val="00E266F5"/>
    <w:rsid w:val="00E2673E"/>
    <w:rsid w:val="00E270D3"/>
    <w:rsid w:val="00E27847"/>
    <w:rsid w:val="00E27FC7"/>
    <w:rsid w:val="00E3050B"/>
    <w:rsid w:val="00E30700"/>
    <w:rsid w:val="00E31115"/>
    <w:rsid w:val="00E31360"/>
    <w:rsid w:val="00E31D28"/>
    <w:rsid w:val="00E32425"/>
    <w:rsid w:val="00E3252C"/>
    <w:rsid w:val="00E325FF"/>
    <w:rsid w:val="00E32CB8"/>
    <w:rsid w:val="00E32F67"/>
    <w:rsid w:val="00E3440F"/>
    <w:rsid w:val="00E34F3A"/>
    <w:rsid w:val="00E35F99"/>
    <w:rsid w:val="00E35F9A"/>
    <w:rsid w:val="00E3637F"/>
    <w:rsid w:val="00E364B6"/>
    <w:rsid w:val="00E36723"/>
    <w:rsid w:val="00E36E7E"/>
    <w:rsid w:val="00E3713C"/>
    <w:rsid w:val="00E3767B"/>
    <w:rsid w:val="00E37E1C"/>
    <w:rsid w:val="00E40079"/>
    <w:rsid w:val="00E40126"/>
    <w:rsid w:val="00E4013B"/>
    <w:rsid w:val="00E40C85"/>
    <w:rsid w:val="00E40CBF"/>
    <w:rsid w:val="00E40E7D"/>
    <w:rsid w:val="00E40EE4"/>
    <w:rsid w:val="00E413C6"/>
    <w:rsid w:val="00E420D5"/>
    <w:rsid w:val="00E42517"/>
    <w:rsid w:val="00E42948"/>
    <w:rsid w:val="00E42974"/>
    <w:rsid w:val="00E42D55"/>
    <w:rsid w:val="00E42FFE"/>
    <w:rsid w:val="00E4316E"/>
    <w:rsid w:val="00E435AB"/>
    <w:rsid w:val="00E44275"/>
    <w:rsid w:val="00E44705"/>
    <w:rsid w:val="00E44777"/>
    <w:rsid w:val="00E44F67"/>
    <w:rsid w:val="00E4535F"/>
    <w:rsid w:val="00E455E3"/>
    <w:rsid w:val="00E466BC"/>
    <w:rsid w:val="00E4686A"/>
    <w:rsid w:val="00E479FD"/>
    <w:rsid w:val="00E47A76"/>
    <w:rsid w:val="00E504D6"/>
    <w:rsid w:val="00E5079A"/>
    <w:rsid w:val="00E50B6F"/>
    <w:rsid w:val="00E50EBE"/>
    <w:rsid w:val="00E50F69"/>
    <w:rsid w:val="00E50FC6"/>
    <w:rsid w:val="00E52372"/>
    <w:rsid w:val="00E5272D"/>
    <w:rsid w:val="00E52786"/>
    <w:rsid w:val="00E52F05"/>
    <w:rsid w:val="00E540CA"/>
    <w:rsid w:val="00E54C83"/>
    <w:rsid w:val="00E55460"/>
    <w:rsid w:val="00E5596B"/>
    <w:rsid w:val="00E55B28"/>
    <w:rsid w:val="00E56D4A"/>
    <w:rsid w:val="00E57119"/>
    <w:rsid w:val="00E5719E"/>
    <w:rsid w:val="00E57A5B"/>
    <w:rsid w:val="00E57D7B"/>
    <w:rsid w:val="00E57F4B"/>
    <w:rsid w:val="00E601A5"/>
    <w:rsid w:val="00E602E5"/>
    <w:rsid w:val="00E602F8"/>
    <w:rsid w:val="00E6085B"/>
    <w:rsid w:val="00E60FBA"/>
    <w:rsid w:val="00E60FBF"/>
    <w:rsid w:val="00E611AE"/>
    <w:rsid w:val="00E616F9"/>
    <w:rsid w:val="00E61852"/>
    <w:rsid w:val="00E61A0C"/>
    <w:rsid w:val="00E61D22"/>
    <w:rsid w:val="00E61D96"/>
    <w:rsid w:val="00E61E4B"/>
    <w:rsid w:val="00E61E57"/>
    <w:rsid w:val="00E62F6E"/>
    <w:rsid w:val="00E63DA2"/>
    <w:rsid w:val="00E641E8"/>
    <w:rsid w:val="00E642AF"/>
    <w:rsid w:val="00E644C6"/>
    <w:rsid w:val="00E64555"/>
    <w:rsid w:val="00E64595"/>
    <w:rsid w:val="00E646BB"/>
    <w:rsid w:val="00E64D24"/>
    <w:rsid w:val="00E64FAF"/>
    <w:rsid w:val="00E653A6"/>
    <w:rsid w:val="00E653EF"/>
    <w:rsid w:val="00E6549C"/>
    <w:rsid w:val="00E654B9"/>
    <w:rsid w:val="00E6589D"/>
    <w:rsid w:val="00E65E8C"/>
    <w:rsid w:val="00E663BF"/>
    <w:rsid w:val="00E665E7"/>
    <w:rsid w:val="00E6661C"/>
    <w:rsid w:val="00E66C96"/>
    <w:rsid w:val="00E674D0"/>
    <w:rsid w:val="00E70130"/>
    <w:rsid w:val="00E706DE"/>
    <w:rsid w:val="00E71063"/>
    <w:rsid w:val="00E715FC"/>
    <w:rsid w:val="00E71A45"/>
    <w:rsid w:val="00E71C21"/>
    <w:rsid w:val="00E72F23"/>
    <w:rsid w:val="00E730FC"/>
    <w:rsid w:val="00E73481"/>
    <w:rsid w:val="00E7385A"/>
    <w:rsid w:val="00E7391F"/>
    <w:rsid w:val="00E73CE6"/>
    <w:rsid w:val="00E74780"/>
    <w:rsid w:val="00E74956"/>
    <w:rsid w:val="00E752F7"/>
    <w:rsid w:val="00E75848"/>
    <w:rsid w:val="00E759D4"/>
    <w:rsid w:val="00E76A3C"/>
    <w:rsid w:val="00E76F9B"/>
    <w:rsid w:val="00E771FC"/>
    <w:rsid w:val="00E773E5"/>
    <w:rsid w:val="00E77BDD"/>
    <w:rsid w:val="00E806D3"/>
    <w:rsid w:val="00E8104D"/>
    <w:rsid w:val="00E81C34"/>
    <w:rsid w:val="00E81D83"/>
    <w:rsid w:val="00E821BB"/>
    <w:rsid w:val="00E822E9"/>
    <w:rsid w:val="00E826FE"/>
    <w:rsid w:val="00E8275E"/>
    <w:rsid w:val="00E827AF"/>
    <w:rsid w:val="00E82BCB"/>
    <w:rsid w:val="00E82DE9"/>
    <w:rsid w:val="00E83253"/>
    <w:rsid w:val="00E83714"/>
    <w:rsid w:val="00E83831"/>
    <w:rsid w:val="00E844AB"/>
    <w:rsid w:val="00E84C97"/>
    <w:rsid w:val="00E85005"/>
    <w:rsid w:val="00E85296"/>
    <w:rsid w:val="00E8533B"/>
    <w:rsid w:val="00E8595B"/>
    <w:rsid w:val="00E85E4E"/>
    <w:rsid w:val="00E86327"/>
    <w:rsid w:val="00E86DF0"/>
    <w:rsid w:val="00E87BD2"/>
    <w:rsid w:val="00E87CDC"/>
    <w:rsid w:val="00E90B33"/>
    <w:rsid w:val="00E910E4"/>
    <w:rsid w:val="00E911E0"/>
    <w:rsid w:val="00E91628"/>
    <w:rsid w:val="00E92115"/>
    <w:rsid w:val="00E93407"/>
    <w:rsid w:val="00E940A8"/>
    <w:rsid w:val="00E94307"/>
    <w:rsid w:val="00E947E8"/>
    <w:rsid w:val="00E94B0F"/>
    <w:rsid w:val="00E9503F"/>
    <w:rsid w:val="00E956F3"/>
    <w:rsid w:val="00E95AA7"/>
    <w:rsid w:val="00E961E5"/>
    <w:rsid w:val="00E96E68"/>
    <w:rsid w:val="00E97013"/>
    <w:rsid w:val="00E97EA1"/>
    <w:rsid w:val="00EA096C"/>
    <w:rsid w:val="00EA0BBE"/>
    <w:rsid w:val="00EA18B9"/>
    <w:rsid w:val="00EA1FBC"/>
    <w:rsid w:val="00EA20A1"/>
    <w:rsid w:val="00EA212B"/>
    <w:rsid w:val="00EA24B5"/>
    <w:rsid w:val="00EA2AAA"/>
    <w:rsid w:val="00EA2D44"/>
    <w:rsid w:val="00EA3A1D"/>
    <w:rsid w:val="00EA3CD7"/>
    <w:rsid w:val="00EA3E2D"/>
    <w:rsid w:val="00EA3F66"/>
    <w:rsid w:val="00EA4010"/>
    <w:rsid w:val="00EA429D"/>
    <w:rsid w:val="00EA43AF"/>
    <w:rsid w:val="00EA4676"/>
    <w:rsid w:val="00EA47FB"/>
    <w:rsid w:val="00EA4C7C"/>
    <w:rsid w:val="00EA4D4C"/>
    <w:rsid w:val="00EA554F"/>
    <w:rsid w:val="00EA6250"/>
    <w:rsid w:val="00EA66A4"/>
    <w:rsid w:val="00EA6819"/>
    <w:rsid w:val="00EA6A1E"/>
    <w:rsid w:val="00EA6CAC"/>
    <w:rsid w:val="00EA75BD"/>
    <w:rsid w:val="00EA7C47"/>
    <w:rsid w:val="00EB0F0F"/>
    <w:rsid w:val="00EB12A5"/>
    <w:rsid w:val="00EB24D8"/>
    <w:rsid w:val="00EB277B"/>
    <w:rsid w:val="00EB2F20"/>
    <w:rsid w:val="00EB2F35"/>
    <w:rsid w:val="00EB31DB"/>
    <w:rsid w:val="00EB3422"/>
    <w:rsid w:val="00EB3A31"/>
    <w:rsid w:val="00EB4EAF"/>
    <w:rsid w:val="00EB548E"/>
    <w:rsid w:val="00EB5C41"/>
    <w:rsid w:val="00EB5F5A"/>
    <w:rsid w:val="00EB6057"/>
    <w:rsid w:val="00EB656C"/>
    <w:rsid w:val="00EB657E"/>
    <w:rsid w:val="00EB695E"/>
    <w:rsid w:val="00EB69D1"/>
    <w:rsid w:val="00EB69D4"/>
    <w:rsid w:val="00EB6FE9"/>
    <w:rsid w:val="00EB72FF"/>
    <w:rsid w:val="00EB756F"/>
    <w:rsid w:val="00EB79C8"/>
    <w:rsid w:val="00EB7E3F"/>
    <w:rsid w:val="00EB7E78"/>
    <w:rsid w:val="00EC0301"/>
    <w:rsid w:val="00EC08B5"/>
    <w:rsid w:val="00EC09C6"/>
    <w:rsid w:val="00EC0EA5"/>
    <w:rsid w:val="00EC1056"/>
    <w:rsid w:val="00EC106C"/>
    <w:rsid w:val="00EC1470"/>
    <w:rsid w:val="00EC222E"/>
    <w:rsid w:val="00EC2716"/>
    <w:rsid w:val="00EC2DBB"/>
    <w:rsid w:val="00EC358E"/>
    <w:rsid w:val="00EC3FD2"/>
    <w:rsid w:val="00EC4095"/>
    <w:rsid w:val="00EC43B5"/>
    <w:rsid w:val="00EC4537"/>
    <w:rsid w:val="00EC4960"/>
    <w:rsid w:val="00EC4AE3"/>
    <w:rsid w:val="00EC5414"/>
    <w:rsid w:val="00EC54EE"/>
    <w:rsid w:val="00EC59B2"/>
    <w:rsid w:val="00EC5A3B"/>
    <w:rsid w:val="00EC6424"/>
    <w:rsid w:val="00EC786C"/>
    <w:rsid w:val="00EC7ADD"/>
    <w:rsid w:val="00EC7C26"/>
    <w:rsid w:val="00EC7DDA"/>
    <w:rsid w:val="00ED04FE"/>
    <w:rsid w:val="00ED0DD0"/>
    <w:rsid w:val="00ED1122"/>
    <w:rsid w:val="00ED1989"/>
    <w:rsid w:val="00ED28F2"/>
    <w:rsid w:val="00ED2F3E"/>
    <w:rsid w:val="00ED3145"/>
    <w:rsid w:val="00ED3309"/>
    <w:rsid w:val="00ED356E"/>
    <w:rsid w:val="00ED3792"/>
    <w:rsid w:val="00ED3BDA"/>
    <w:rsid w:val="00ED5648"/>
    <w:rsid w:val="00ED5A3B"/>
    <w:rsid w:val="00ED5C30"/>
    <w:rsid w:val="00ED5E02"/>
    <w:rsid w:val="00ED5EED"/>
    <w:rsid w:val="00ED612A"/>
    <w:rsid w:val="00ED6B1C"/>
    <w:rsid w:val="00ED6CF7"/>
    <w:rsid w:val="00ED6F33"/>
    <w:rsid w:val="00ED70A5"/>
    <w:rsid w:val="00ED7716"/>
    <w:rsid w:val="00ED7737"/>
    <w:rsid w:val="00ED7747"/>
    <w:rsid w:val="00ED7CF4"/>
    <w:rsid w:val="00ED7FA2"/>
    <w:rsid w:val="00EE0786"/>
    <w:rsid w:val="00EE159E"/>
    <w:rsid w:val="00EE1B0E"/>
    <w:rsid w:val="00EE22FB"/>
    <w:rsid w:val="00EE2407"/>
    <w:rsid w:val="00EE26AE"/>
    <w:rsid w:val="00EE29C8"/>
    <w:rsid w:val="00EE2A54"/>
    <w:rsid w:val="00EE2FC2"/>
    <w:rsid w:val="00EE3B6B"/>
    <w:rsid w:val="00EE3B88"/>
    <w:rsid w:val="00EE4B75"/>
    <w:rsid w:val="00EE4D34"/>
    <w:rsid w:val="00EE4DBD"/>
    <w:rsid w:val="00EE6AC6"/>
    <w:rsid w:val="00EE6E26"/>
    <w:rsid w:val="00EE784F"/>
    <w:rsid w:val="00EE7A1D"/>
    <w:rsid w:val="00EE7DBD"/>
    <w:rsid w:val="00EF0500"/>
    <w:rsid w:val="00EF0808"/>
    <w:rsid w:val="00EF1002"/>
    <w:rsid w:val="00EF143F"/>
    <w:rsid w:val="00EF1D3B"/>
    <w:rsid w:val="00EF23D8"/>
    <w:rsid w:val="00EF2A5A"/>
    <w:rsid w:val="00EF2A87"/>
    <w:rsid w:val="00EF3A74"/>
    <w:rsid w:val="00EF3AE9"/>
    <w:rsid w:val="00EF3EA5"/>
    <w:rsid w:val="00EF49FB"/>
    <w:rsid w:val="00EF4E52"/>
    <w:rsid w:val="00EF55D6"/>
    <w:rsid w:val="00EF644D"/>
    <w:rsid w:val="00EF6BAD"/>
    <w:rsid w:val="00EF6D29"/>
    <w:rsid w:val="00EF6E79"/>
    <w:rsid w:val="00EF7138"/>
    <w:rsid w:val="00EF7E0B"/>
    <w:rsid w:val="00F00881"/>
    <w:rsid w:val="00F00917"/>
    <w:rsid w:val="00F00B65"/>
    <w:rsid w:val="00F00EFE"/>
    <w:rsid w:val="00F010BB"/>
    <w:rsid w:val="00F012C1"/>
    <w:rsid w:val="00F01440"/>
    <w:rsid w:val="00F0175F"/>
    <w:rsid w:val="00F01A41"/>
    <w:rsid w:val="00F03280"/>
    <w:rsid w:val="00F0362A"/>
    <w:rsid w:val="00F0385C"/>
    <w:rsid w:val="00F03ABE"/>
    <w:rsid w:val="00F03B69"/>
    <w:rsid w:val="00F04345"/>
    <w:rsid w:val="00F047A4"/>
    <w:rsid w:val="00F04B40"/>
    <w:rsid w:val="00F04F52"/>
    <w:rsid w:val="00F0510F"/>
    <w:rsid w:val="00F0563F"/>
    <w:rsid w:val="00F064EF"/>
    <w:rsid w:val="00F06558"/>
    <w:rsid w:val="00F06F42"/>
    <w:rsid w:val="00F07122"/>
    <w:rsid w:val="00F074C9"/>
    <w:rsid w:val="00F07588"/>
    <w:rsid w:val="00F07C82"/>
    <w:rsid w:val="00F07F5E"/>
    <w:rsid w:val="00F1001E"/>
    <w:rsid w:val="00F1055F"/>
    <w:rsid w:val="00F106BB"/>
    <w:rsid w:val="00F10BA6"/>
    <w:rsid w:val="00F11027"/>
    <w:rsid w:val="00F111BA"/>
    <w:rsid w:val="00F1155D"/>
    <w:rsid w:val="00F116DD"/>
    <w:rsid w:val="00F11D9F"/>
    <w:rsid w:val="00F11E31"/>
    <w:rsid w:val="00F12C53"/>
    <w:rsid w:val="00F1360C"/>
    <w:rsid w:val="00F13AA1"/>
    <w:rsid w:val="00F13F2A"/>
    <w:rsid w:val="00F14D9E"/>
    <w:rsid w:val="00F15097"/>
    <w:rsid w:val="00F153F8"/>
    <w:rsid w:val="00F15671"/>
    <w:rsid w:val="00F1643E"/>
    <w:rsid w:val="00F16695"/>
    <w:rsid w:val="00F16A17"/>
    <w:rsid w:val="00F17159"/>
    <w:rsid w:val="00F1733F"/>
    <w:rsid w:val="00F202E3"/>
    <w:rsid w:val="00F20C6E"/>
    <w:rsid w:val="00F20D6C"/>
    <w:rsid w:val="00F20F03"/>
    <w:rsid w:val="00F2255F"/>
    <w:rsid w:val="00F225CF"/>
    <w:rsid w:val="00F22882"/>
    <w:rsid w:val="00F22985"/>
    <w:rsid w:val="00F22AEF"/>
    <w:rsid w:val="00F22F7A"/>
    <w:rsid w:val="00F2343C"/>
    <w:rsid w:val="00F23CFC"/>
    <w:rsid w:val="00F24076"/>
    <w:rsid w:val="00F240CB"/>
    <w:rsid w:val="00F2492F"/>
    <w:rsid w:val="00F2500D"/>
    <w:rsid w:val="00F251B2"/>
    <w:rsid w:val="00F25844"/>
    <w:rsid w:val="00F2596D"/>
    <w:rsid w:val="00F25CAA"/>
    <w:rsid w:val="00F26AD6"/>
    <w:rsid w:val="00F2711C"/>
    <w:rsid w:val="00F2720E"/>
    <w:rsid w:val="00F27253"/>
    <w:rsid w:val="00F277E8"/>
    <w:rsid w:val="00F27B04"/>
    <w:rsid w:val="00F27E3D"/>
    <w:rsid w:val="00F27EB2"/>
    <w:rsid w:val="00F301D0"/>
    <w:rsid w:val="00F3069F"/>
    <w:rsid w:val="00F30A02"/>
    <w:rsid w:val="00F30C3F"/>
    <w:rsid w:val="00F30C60"/>
    <w:rsid w:val="00F30F38"/>
    <w:rsid w:val="00F311D1"/>
    <w:rsid w:val="00F3158A"/>
    <w:rsid w:val="00F318DB"/>
    <w:rsid w:val="00F3199C"/>
    <w:rsid w:val="00F31F7D"/>
    <w:rsid w:val="00F31FB9"/>
    <w:rsid w:val="00F326F6"/>
    <w:rsid w:val="00F32AFF"/>
    <w:rsid w:val="00F33825"/>
    <w:rsid w:val="00F33A8B"/>
    <w:rsid w:val="00F33D3B"/>
    <w:rsid w:val="00F34A96"/>
    <w:rsid w:val="00F34EBF"/>
    <w:rsid w:val="00F34F05"/>
    <w:rsid w:val="00F356D5"/>
    <w:rsid w:val="00F359A5"/>
    <w:rsid w:val="00F361AE"/>
    <w:rsid w:val="00F36240"/>
    <w:rsid w:val="00F363EB"/>
    <w:rsid w:val="00F365DE"/>
    <w:rsid w:val="00F366DA"/>
    <w:rsid w:val="00F367CF"/>
    <w:rsid w:val="00F36D37"/>
    <w:rsid w:val="00F3719A"/>
    <w:rsid w:val="00F379BF"/>
    <w:rsid w:val="00F37EA7"/>
    <w:rsid w:val="00F40805"/>
    <w:rsid w:val="00F40B93"/>
    <w:rsid w:val="00F40C5E"/>
    <w:rsid w:val="00F40E3E"/>
    <w:rsid w:val="00F4163A"/>
    <w:rsid w:val="00F41873"/>
    <w:rsid w:val="00F419C3"/>
    <w:rsid w:val="00F41D91"/>
    <w:rsid w:val="00F41E2B"/>
    <w:rsid w:val="00F423BE"/>
    <w:rsid w:val="00F424A5"/>
    <w:rsid w:val="00F425EF"/>
    <w:rsid w:val="00F428AC"/>
    <w:rsid w:val="00F42AAD"/>
    <w:rsid w:val="00F42EE3"/>
    <w:rsid w:val="00F43149"/>
    <w:rsid w:val="00F43660"/>
    <w:rsid w:val="00F43B91"/>
    <w:rsid w:val="00F44542"/>
    <w:rsid w:val="00F448DD"/>
    <w:rsid w:val="00F44D6A"/>
    <w:rsid w:val="00F44DB8"/>
    <w:rsid w:val="00F45760"/>
    <w:rsid w:val="00F45925"/>
    <w:rsid w:val="00F468E7"/>
    <w:rsid w:val="00F46BA6"/>
    <w:rsid w:val="00F46C97"/>
    <w:rsid w:val="00F4703E"/>
    <w:rsid w:val="00F4775F"/>
    <w:rsid w:val="00F47B16"/>
    <w:rsid w:val="00F50781"/>
    <w:rsid w:val="00F50CA3"/>
    <w:rsid w:val="00F517ED"/>
    <w:rsid w:val="00F51F3F"/>
    <w:rsid w:val="00F51F8C"/>
    <w:rsid w:val="00F528B5"/>
    <w:rsid w:val="00F528E7"/>
    <w:rsid w:val="00F52C8A"/>
    <w:rsid w:val="00F5352D"/>
    <w:rsid w:val="00F53615"/>
    <w:rsid w:val="00F53A91"/>
    <w:rsid w:val="00F54466"/>
    <w:rsid w:val="00F54783"/>
    <w:rsid w:val="00F547E9"/>
    <w:rsid w:val="00F5494E"/>
    <w:rsid w:val="00F54ABE"/>
    <w:rsid w:val="00F55135"/>
    <w:rsid w:val="00F55804"/>
    <w:rsid w:val="00F55F1A"/>
    <w:rsid w:val="00F56310"/>
    <w:rsid w:val="00F5684C"/>
    <w:rsid w:val="00F57210"/>
    <w:rsid w:val="00F577FC"/>
    <w:rsid w:val="00F602F0"/>
    <w:rsid w:val="00F60C90"/>
    <w:rsid w:val="00F619EE"/>
    <w:rsid w:val="00F61CF5"/>
    <w:rsid w:val="00F61FF9"/>
    <w:rsid w:val="00F62069"/>
    <w:rsid w:val="00F62159"/>
    <w:rsid w:val="00F62A7C"/>
    <w:rsid w:val="00F62B93"/>
    <w:rsid w:val="00F633E5"/>
    <w:rsid w:val="00F63C89"/>
    <w:rsid w:val="00F647EC"/>
    <w:rsid w:val="00F64FAB"/>
    <w:rsid w:val="00F65AC8"/>
    <w:rsid w:val="00F65CEA"/>
    <w:rsid w:val="00F65F15"/>
    <w:rsid w:val="00F66443"/>
    <w:rsid w:val="00F675EA"/>
    <w:rsid w:val="00F7073B"/>
    <w:rsid w:val="00F7074A"/>
    <w:rsid w:val="00F70AD6"/>
    <w:rsid w:val="00F71687"/>
    <w:rsid w:val="00F71708"/>
    <w:rsid w:val="00F717C1"/>
    <w:rsid w:val="00F71AAE"/>
    <w:rsid w:val="00F71CDB"/>
    <w:rsid w:val="00F725D3"/>
    <w:rsid w:val="00F7281E"/>
    <w:rsid w:val="00F72C1A"/>
    <w:rsid w:val="00F72C3D"/>
    <w:rsid w:val="00F737AB"/>
    <w:rsid w:val="00F74216"/>
    <w:rsid w:val="00F74F0F"/>
    <w:rsid w:val="00F74F77"/>
    <w:rsid w:val="00F75731"/>
    <w:rsid w:val="00F75841"/>
    <w:rsid w:val="00F76333"/>
    <w:rsid w:val="00F770C6"/>
    <w:rsid w:val="00F77100"/>
    <w:rsid w:val="00F805EC"/>
    <w:rsid w:val="00F8090F"/>
    <w:rsid w:val="00F80A8A"/>
    <w:rsid w:val="00F8139A"/>
    <w:rsid w:val="00F82AAE"/>
    <w:rsid w:val="00F834BE"/>
    <w:rsid w:val="00F838A9"/>
    <w:rsid w:val="00F849E3"/>
    <w:rsid w:val="00F84B4E"/>
    <w:rsid w:val="00F84C44"/>
    <w:rsid w:val="00F84F30"/>
    <w:rsid w:val="00F851B7"/>
    <w:rsid w:val="00F8566C"/>
    <w:rsid w:val="00F858D4"/>
    <w:rsid w:val="00F85C65"/>
    <w:rsid w:val="00F860EB"/>
    <w:rsid w:val="00F868B6"/>
    <w:rsid w:val="00F86968"/>
    <w:rsid w:val="00F86E42"/>
    <w:rsid w:val="00F876E6"/>
    <w:rsid w:val="00F87825"/>
    <w:rsid w:val="00F87838"/>
    <w:rsid w:val="00F879E8"/>
    <w:rsid w:val="00F87FCE"/>
    <w:rsid w:val="00F9008B"/>
    <w:rsid w:val="00F902AE"/>
    <w:rsid w:val="00F909C7"/>
    <w:rsid w:val="00F91669"/>
    <w:rsid w:val="00F916DE"/>
    <w:rsid w:val="00F9184F"/>
    <w:rsid w:val="00F91943"/>
    <w:rsid w:val="00F9231D"/>
    <w:rsid w:val="00F92A66"/>
    <w:rsid w:val="00F931CF"/>
    <w:rsid w:val="00F937F4"/>
    <w:rsid w:val="00F93A31"/>
    <w:rsid w:val="00F93D6E"/>
    <w:rsid w:val="00F9423D"/>
    <w:rsid w:val="00F942C2"/>
    <w:rsid w:val="00F94609"/>
    <w:rsid w:val="00F94F16"/>
    <w:rsid w:val="00F95182"/>
    <w:rsid w:val="00F957D2"/>
    <w:rsid w:val="00F95D94"/>
    <w:rsid w:val="00F966D7"/>
    <w:rsid w:val="00F96F86"/>
    <w:rsid w:val="00F978ED"/>
    <w:rsid w:val="00FA02B8"/>
    <w:rsid w:val="00FA0980"/>
    <w:rsid w:val="00FA1028"/>
    <w:rsid w:val="00FA157E"/>
    <w:rsid w:val="00FA181F"/>
    <w:rsid w:val="00FA1C1F"/>
    <w:rsid w:val="00FA1E82"/>
    <w:rsid w:val="00FA2137"/>
    <w:rsid w:val="00FA272D"/>
    <w:rsid w:val="00FA338D"/>
    <w:rsid w:val="00FA34A2"/>
    <w:rsid w:val="00FA3742"/>
    <w:rsid w:val="00FA3837"/>
    <w:rsid w:val="00FA39FC"/>
    <w:rsid w:val="00FA44B4"/>
    <w:rsid w:val="00FA4538"/>
    <w:rsid w:val="00FA4998"/>
    <w:rsid w:val="00FA4DC2"/>
    <w:rsid w:val="00FA57D1"/>
    <w:rsid w:val="00FA67E3"/>
    <w:rsid w:val="00FA7157"/>
    <w:rsid w:val="00FA73A6"/>
    <w:rsid w:val="00FA7698"/>
    <w:rsid w:val="00FA78C2"/>
    <w:rsid w:val="00FA7A2D"/>
    <w:rsid w:val="00FA7B4F"/>
    <w:rsid w:val="00FA7DA6"/>
    <w:rsid w:val="00FB02F8"/>
    <w:rsid w:val="00FB06E7"/>
    <w:rsid w:val="00FB0822"/>
    <w:rsid w:val="00FB0AC3"/>
    <w:rsid w:val="00FB1093"/>
    <w:rsid w:val="00FB13A0"/>
    <w:rsid w:val="00FB2142"/>
    <w:rsid w:val="00FB227E"/>
    <w:rsid w:val="00FB25DA"/>
    <w:rsid w:val="00FB267D"/>
    <w:rsid w:val="00FB2A18"/>
    <w:rsid w:val="00FB2BF4"/>
    <w:rsid w:val="00FB2C8D"/>
    <w:rsid w:val="00FB2DC6"/>
    <w:rsid w:val="00FB4267"/>
    <w:rsid w:val="00FB59D4"/>
    <w:rsid w:val="00FB5E81"/>
    <w:rsid w:val="00FB6E6C"/>
    <w:rsid w:val="00FB71B0"/>
    <w:rsid w:val="00FB7ABA"/>
    <w:rsid w:val="00FB7C21"/>
    <w:rsid w:val="00FB7C46"/>
    <w:rsid w:val="00FC04E0"/>
    <w:rsid w:val="00FC06CE"/>
    <w:rsid w:val="00FC0D98"/>
    <w:rsid w:val="00FC0E2F"/>
    <w:rsid w:val="00FC1042"/>
    <w:rsid w:val="00FC11C6"/>
    <w:rsid w:val="00FC17D8"/>
    <w:rsid w:val="00FC279A"/>
    <w:rsid w:val="00FC324D"/>
    <w:rsid w:val="00FC39A1"/>
    <w:rsid w:val="00FC3BC3"/>
    <w:rsid w:val="00FC3E47"/>
    <w:rsid w:val="00FC4B53"/>
    <w:rsid w:val="00FC4BAE"/>
    <w:rsid w:val="00FC4F75"/>
    <w:rsid w:val="00FC5160"/>
    <w:rsid w:val="00FC5A36"/>
    <w:rsid w:val="00FC6353"/>
    <w:rsid w:val="00FC69CF"/>
    <w:rsid w:val="00FC6B0B"/>
    <w:rsid w:val="00FC713B"/>
    <w:rsid w:val="00FC7862"/>
    <w:rsid w:val="00FC79D5"/>
    <w:rsid w:val="00FC7B35"/>
    <w:rsid w:val="00FC7B53"/>
    <w:rsid w:val="00FC7BD8"/>
    <w:rsid w:val="00FD0177"/>
    <w:rsid w:val="00FD0AE7"/>
    <w:rsid w:val="00FD0B44"/>
    <w:rsid w:val="00FD0F70"/>
    <w:rsid w:val="00FD2315"/>
    <w:rsid w:val="00FD29A7"/>
    <w:rsid w:val="00FD2B15"/>
    <w:rsid w:val="00FD3092"/>
    <w:rsid w:val="00FD3A36"/>
    <w:rsid w:val="00FD3D48"/>
    <w:rsid w:val="00FD412E"/>
    <w:rsid w:val="00FD420F"/>
    <w:rsid w:val="00FD4339"/>
    <w:rsid w:val="00FD4B0C"/>
    <w:rsid w:val="00FD4F2F"/>
    <w:rsid w:val="00FD51F7"/>
    <w:rsid w:val="00FD5258"/>
    <w:rsid w:val="00FD5602"/>
    <w:rsid w:val="00FD5661"/>
    <w:rsid w:val="00FD5A2A"/>
    <w:rsid w:val="00FD5AE2"/>
    <w:rsid w:val="00FD62B4"/>
    <w:rsid w:val="00FD6F05"/>
    <w:rsid w:val="00FD7142"/>
    <w:rsid w:val="00FD750F"/>
    <w:rsid w:val="00FE011C"/>
    <w:rsid w:val="00FE0458"/>
    <w:rsid w:val="00FE07DC"/>
    <w:rsid w:val="00FE08FB"/>
    <w:rsid w:val="00FE1116"/>
    <w:rsid w:val="00FE2075"/>
    <w:rsid w:val="00FE2080"/>
    <w:rsid w:val="00FE27B9"/>
    <w:rsid w:val="00FE2906"/>
    <w:rsid w:val="00FE2E37"/>
    <w:rsid w:val="00FE30EF"/>
    <w:rsid w:val="00FE3640"/>
    <w:rsid w:val="00FE36B6"/>
    <w:rsid w:val="00FE3780"/>
    <w:rsid w:val="00FE3954"/>
    <w:rsid w:val="00FE3CF7"/>
    <w:rsid w:val="00FE4071"/>
    <w:rsid w:val="00FE42E3"/>
    <w:rsid w:val="00FE4ECD"/>
    <w:rsid w:val="00FE52B7"/>
    <w:rsid w:val="00FE53C5"/>
    <w:rsid w:val="00FE56A8"/>
    <w:rsid w:val="00FE5807"/>
    <w:rsid w:val="00FE5C39"/>
    <w:rsid w:val="00FE5C57"/>
    <w:rsid w:val="00FE624E"/>
    <w:rsid w:val="00FE6415"/>
    <w:rsid w:val="00FE69E7"/>
    <w:rsid w:val="00FE6BB8"/>
    <w:rsid w:val="00FE6E6B"/>
    <w:rsid w:val="00FE6E76"/>
    <w:rsid w:val="00FF027B"/>
    <w:rsid w:val="00FF1174"/>
    <w:rsid w:val="00FF165A"/>
    <w:rsid w:val="00FF1B72"/>
    <w:rsid w:val="00FF1CF1"/>
    <w:rsid w:val="00FF1F4C"/>
    <w:rsid w:val="00FF1F90"/>
    <w:rsid w:val="00FF228F"/>
    <w:rsid w:val="00FF35DC"/>
    <w:rsid w:val="00FF3A6A"/>
    <w:rsid w:val="00FF3C7A"/>
    <w:rsid w:val="00FF3E09"/>
    <w:rsid w:val="00FF411C"/>
    <w:rsid w:val="00FF44C6"/>
    <w:rsid w:val="00FF4B2E"/>
    <w:rsid w:val="00FF4E4B"/>
    <w:rsid w:val="00FF4E4E"/>
    <w:rsid w:val="00FF5049"/>
    <w:rsid w:val="00FF519C"/>
    <w:rsid w:val="00FF5D1F"/>
    <w:rsid w:val="00FF5F95"/>
    <w:rsid w:val="00FF6126"/>
    <w:rsid w:val="00FF61F5"/>
    <w:rsid w:val="00FF62AA"/>
    <w:rsid w:val="00FF64D7"/>
    <w:rsid w:val="00FF6B6C"/>
    <w:rsid w:val="00FF6DD4"/>
    <w:rsid w:val="00FF7016"/>
    <w:rsid w:val="0125116A"/>
    <w:rsid w:val="014D56C2"/>
    <w:rsid w:val="018D71D7"/>
    <w:rsid w:val="01A4140D"/>
    <w:rsid w:val="01AA2C10"/>
    <w:rsid w:val="01B96FB2"/>
    <w:rsid w:val="01E014FD"/>
    <w:rsid w:val="01EA2470"/>
    <w:rsid w:val="01F332B4"/>
    <w:rsid w:val="020277D8"/>
    <w:rsid w:val="02111288"/>
    <w:rsid w:val="025657AD"/>
    <w:rsid w:val="02607E7F"/>
    <w:rsid w:val="026A0BCF"/>
    <w:rsid w:val="0276407E"/>
    <w:rsid w:val="02B315C3"/>
    <w:rsid w:val="02B8737D"/>
    <w:rsid w:val="02FB0176"/>
    <w:rsid w:val="03083F54"/>
    <w:rsid w:val="035905AF"/>
    <w:rsid w:val="037738D8"/>
    <w:rsid w:val="037F4E5B"/>
    <w:rsid w:val="04272850"/>
    <w:rsid w:val="042A6EF2"/>
    <w:rsid w:val="043B6EEC"/>
    <w:rsid w:val="044F0764"/>
    <w:rsid w:val="0469124B"/>
    <w:rsid w:val="047471BE"/>
    <w:rsid w:val="04825674"/>
    <w:rsid w:val="04AC06B1"/>
    <w:rsid w:val="04AC5036"/>
    <w:rsid w:val="04B470EA"/>
    <w:rsid w:val="05256CC5"/>
    <w:rsid w:val="05776166"/>
    <w:rsid w:val="058C3722"/>
    <w:rsid w:val="05A730BC"/>
    <w:rsid w:val="05F07090"/>
    <w:rsid w:val="05F54F8E"/>
    <w:rsid w:val="064B6A0E"/>
    <w:rsid w:val="06775734"/>
    <w:rsid w:val="06795426"/>
    <w:rsid w:val="068955F4"/>
    <w:rsid w:val="069141B7"/>
    <w:rsid w:val="06A16F89"/>
    <w:rsid w:val="06AD62E4"/>
    <w:rsid w:val="06BE346A"/>
    <w:rsid w:val="070954E4"/>
    <w:rsid w:val="071661B3"/>
    <w:rsid w:val="075F0692"/>
    <w:rsid w:val="078C3089"/>
    <w:rsid w:val="07DB054A"/>
    <w:rsid w:val="07F435C4"/>
    <w:rsid w:val="083D2AF4"/>
    <w:rsid w:val="08647803"/>
    <w:rsid w:val="087F134D"/>
    <w:rsid w:val="089D3628"/>
    <w:rsid w:val="089E63C2"/>
    <w:rsid w:val="08BF207B"/>
    <w:rsid w:val="08BF39E6"/>
    <w:rsid w:val="08F53B23"/>
    <w:rsid w:val="09256BFD"/>
    <w:rsid w:val="093F51ED"/>
    <w:rsid w:val="094C199B"/>
    <w:rsid w:val="09540475"/>
    <w:rsid w:val="09E4776B"/>
    <w:rsid w:val="0A053C89"/>
    <w:rsid w:val="0A070656"/>
    <w:rsid w:val="0A15234F"/>
    <w:rsid w:val="0A3206AF"/>
    <w:rsid w:val="0A344FA6"/>
    <w:rsid w:val="0A3764C1"/>
    <w:rsid w:val="0A476F0F"/>
    <w:rsid w:val="0A7F6F3C"/>
    <w:rsid w:val="0A913ED8"/>
    <w:rsid w:val="0A91696E"/>
    <w:rsid w:val="0AA46630"/>
    <w:rsid w:val="0ACA0AE6"/>
    <w:rsid w:val="0B114967"/>
    <w:rsid w:val="0B24171E"/>
    <w:rsid w:val="0B266C19"/>
    <w:rsid w:val="0B5C3243"/>
    <w:rsid w:val="0B5E59FA"/>
    <w:rsid w:val="0B7C44D7"/>
    <w:rsid w:val="0B901D30"/>
    <w:rsid w:val="0B996E37"/>
    <w:rsid w:val="0BAD59A4"/>
    <w:rsid w:val="0BC814CA"/>
    <w:rsid w:val="0BD674C1"/>
    <w:rsid w:val="0BDB21C9"/>
    <w:rsid w:val="0BEA5D53"/>
    <w:rsid w:val="0BF7307C"/>
    <w:rsid w:val="0C316030"/>
    <w:rsid w:val="0C357211"/>
    <w:rsid w:val="0C404E8F"/>
    <w:rsid w:val="0C44291F"/>
    <w:rsid w:val="0C446271"/>
    <w:rsid w:val="0C466B45"/>
    <w:rsid w:val="0C6C62F9"/>
    <w:rsid w:val="0C917B0E"/>
    <w:rsid w:val="0C9A67A9"/>
    <w:rsid w:val="0CCA5501"/>
    <w:rsid w:val="0CD35060"/>
    <w:rsid w:val="0D337101"/>
    <w:rsid w:val="0D584403"/>
    <w:rsid w:val="0D605732"/>
    <w:rsid w:val="0D65398C"/>
    <w:rsid w:val="0DB77CB8"/>
    <w:rsid w:val="0DD336B8"/>
    <w:rsid w:val="0DEE7765"/>
    <w:rsid w:val="0DF21F0D"/>
    <w:rsid w:val="0EC71F0D"/>
    <w:rsid w:val="0EC806AD"/>
    <w:rsid w:val="0ECE791A"/>
    <w:rsid w:val="0F182768"/>
    <w:rsid w:val="0F204221"/>
    <w:rsid w:val="0F2B5D1F"/>
    <w:rsid w:val="0F3222B1"/>
    <w:rsid w:val="0F4D454A"/>
    <w:rsid w:val="0F661726"/>
    <w:rsid w:val="0F68002F"/>
    <w:rsid w:val="0FEA3001"/>
    <w:rsid w:val="0FEA6D2A"/>
    <w:rsid w:val="0FEB442A"/>
    <w:rsid w:val="101C0A97"/>
    <w:rsid w:val="10233783"/>
    <w:rsid w:val="10F67974"/>
    <w:rsid w:val="116972AB"/>
    <w:rsid w:val="1193062B"/>
    <w:rsid w:val="11B75CF5"/>
    <w:rsid w:val="11FE5D4D"/>
    <w:rsid w:val="12270465"/>
    <w:rsid w:val="1243797E"/>
    <w:rsid w:val="12685FCD"/>
    <w:rsid w:val="12A4759E"/>
    <w:rsid w:val="12B40A3B"/>
    <w:rsid w:val="12E904C9"/>
    <w:rsid w:val="137F5677"/>
    <w:rsid w:val="13A37390"/>
    <w:rsid w:val="13CC5C6A"/>
    <w:rsid w:val="13D11395"/>
    <w:rsid w:val="13EF0479"/>
    <w:rsid w:val="14206D94"/>
    <w:rsid w:val="14467C89"/>
    <w:rsid w:val="145C60FD"/>
    <w:rsid w:val="146F2C7A"/>
    <w:rsid w:val="146F4F96"/>
    <w:rsid w:val="14766180"/>
    <w:rsid w:val="1482316D"/>
    <w:rsid w:val="14950ACD"/>
    <w:rsid w:val="149E4992"/>
    <w:rsid w:val="14E82BDD"/>
    <w:rsid w:val="14F11A91"/>
    <w:rsid w:val="152679AB"/>
    <w:rsid w:val="152F2CCE"/>
    <w:rsid w:val="15557FD8"/>
    <w:rsid w:val="155F4DD8"/>
    <w:rsid w:val="15916DD0"/>
    <w:rsid w:val="15F54430"/>
    <w:rsid w:val="1624772B"/>
    <w:rsid w:val="164C006E"/>
    <w:rsid w:val="16691CFC"/>
    <w:rsid w:val="1679607E"/>
    <w:rsid w:val="169923E1"/>
    <w:rsid w:val="16A153AD"/>
    <w:rsid w:val="16B54D41"/>
    <w:rsid w:val="16E82D06"/>
    <w:rsid w:val="16EF730E"/>
    <w:rsid w:val="16F66F73"/>
    <w:rsid w:val="170B19CF"/>
    <w:rsid w:val="170E5D26"/>
    <w:rsid w:val="170F4B89"/>
    <w:rsid w:val="17101665"/>
    <w:rsid w:val="174C7B21"/>
    <w:rsid w:val="17694B12"/>
    <w:rsid w:val="179C3760"/>
    <w:rsid w:val="17A72050"/>
    <w:rsid w:val="17BE59A2"/>
    <w:rsid w:val="17C401C6"/>
    <w:rsid w:val="18185849"/>
    <w:rsid w:val="18403F9D"/>
    <w:rsid w:val="18602F9E"/>
    <w:rsid w:val="186E13B7"/>
    <w:rsid w:val="189310B2"/>
    <w:rsid w:val="18D712BE"/>
    <w:rsid w:val="18F36028"/>
    <w:rsid w:val="18F44149"/>
    <w:rsid w:val="19AA13B8"/>
    <w:rsid w:val="19C54549"/>
    <w:rsid w:val="19D35063"/>
    <w:rsid w:val="1A226249"/>
    <w:rsid w:val="1A442DE9"/>
    <w:rsid w:val="1A8104FC"/>
    <w:rsid w:val="1AC11C1C"/>
    <w:rsid w:val="1AFB2E83"/>
    <w:rsid w:val="1B012244"/>
    <w:rsid w:val="1B2A33A1"/>
    <w:rsid w:val="1B4B06D5"/>
    <w:rsid w:val="1B9F0341"/>
    <w:rsid w:val="1BB366BE"/>
    <w:rsid w:val="1BC305D3"/>
    <w:rsid w:val="1BFF0DE5"/>
    <w:rsid w:val="1C1C2A06"/>
    <w:rsid w:val="1C314E69"/>
    <w:rsid w:val="1C50748B"/>
    <w:rsid w:val="1C517023"/>
    <w:rsid w:val="1CBF6937"/>
    <w:rsid w:val="1CD55680"/>
    <w:rsid w:val="1CF87735"/>
    <w:rsid w:val="1D1520BE"/>
    <w:rsid w:val="1D221D84"/>
    <w:rsid w:val="1D321E13"/>
    <w:rsid w:val="1D62418B"/>
    <w:rsid w:val="1D6C729C"/>
    <w:rsid w:val="1D7E43B6"/>
    <w:rsid w:val="1D7F7827"/>
    <w:rsid w:val="1D864CB6"/>
    <w:rsid w:val="1DAB72BE"/>
    <w:rsid w:val="1DBC044E"/>
    <w:rsid w:val="1DCA1B0D"/>
    <w:rsid w:val="1DF63CDB"/>
    <w:rsid w:val="1DF8491A"/>
    <w:rsid w:val="1E1024E2"/>
    <w:rsid w:val="1E8B2DA7"/>
    <w:rsid w:val="1ECB3353"/>
    <w:rsid w:val="1EE147FF"/>
    <w:rsid w:val="1EF26B32"/>
    <w:rsid w:val="1F0C571A"/>
    <w:rsid w:val="1F356A1F"/>
    <w:rsid w:val="1F3F2BD4"/>
    <w:rsid w:val="1F4849CA"/>
    <w:rsid w:val="1F643978"/>
    <w:rsid w:val="1F844CB6"/>
    <w:rsid w:val="1F873477"/>
    <w:rsid w:val="1FB275B6"/>
    <w:rsid w:val="1FD74AD9"/>
    <w:rsid w:val="1FF92002"/>
    <w:rsid w:val="20892E0B"/>
    <w:rsid w:val="208F22A9"/>
    <w:rsid w:val="209444F3"/>
    <w:rsid w:val="209F6B65"/>
    <w:rsid w:val="20B00655"/>
    <w:rsid w:val="20B239AF"/>
    <w:rsid w:val="20FA4028"/>
    <w:rsid w:val="21262AC3"/>
    <w:rsid w:val="21455F84"/>
    <w:rsid w:val="21690976"/>
    <w:rsid w:val="21F74FF6"/>
    <w:rsid w:val="222334A6"/>
    <w:rsid w:val="228F28EA"/>
    <w:rsid w:val="22B12860"/>
    <w:rsid w:val="22D2375C"/>
    <w:rsid w:val="22F61255"/>
    <w:rsid w:val="230230BC"/>
    <w:rsid w:val="23181B9F"/>
    <w:rsid w:val="232653EC"/>
    <w:rsid w:val="23350EC8"/>
    <w:rsid w:val="23477931"/>
    <w:rsid w:val="23741CA5"/>
    <w:rsid w:val="23751ADF"/>
    <w:rsid w:val="23A238DE"/>
    <w:rsid w:val="23D875A2"/>
    <w:rsid w:val="23DD7A74"/>
    <w:rsid w:val="24015121"/>
    <w:rsid w:val="24190849"/>
    <w:rsid w:val="245142FB"/>
    <w:rsid w:val="24977600"/>
    <w:rsid w:val="24A26904"/>
    <w:rsid w:val="24B831E2"/>
    <w:rsid w:val="24F1062F"/>
    <w:rsid w:val="250B120F"/>
    <w:rsid w:val="252C7220"/>
    <w:rsid w:val="25712EAE"/>
    <w:rsid w:val="25930EA3"/>
    <w:rsid w:val="25C74149"/>
    <w:rsid w:val="25F52A64"/>
    <w:rsid w:val="26060124"/>
    <w:rsid w:val="260D5FFF"/>
    <w:rsid w:val="26294FAA"/>
    <w:rsid w:val="2659348D"/>
    <w:rsid w:val="265A3852"/>
    <w:rsid w:val="26A50560"/>
    <w:rsid w:val="26B05DA2"/>
    <w:rsid w:val="26C710A0"/>
    <w:rsid w:val="270F55EE"/>
    <w:rsid w:val="272F1A96"/>
    <w:rsid w:val="277327DA"/>
    <w:rsid w:val="27A52787"/>
    <w:rsid w:val="27AD7EFE"/>
    <w:rsid w:val="27B70919"/>
    <w:rsid w:val="27BF00DE"/>
    <w:rsid w:val="27C61665"/>
    <w:rsid w:val="27F52753"/>
    <w:rsid w:val="27FA4D50"/>
    <w:rsid w:val="28093F7F"/>
    <w:rsid w:val="280D0900"/>
    <w:rsid w:val="2810088F"/>
    <w:rsid w:val="283B7C8B"/>
    <w:rsid w:val="284321AC"/>
    <w:rsid w:val="28610884"/>
    <w:rsid w:val="28787760"/>
    <w:rsid w:val="28821150"/>
    <w:rsid w:val="288C5086"/>
    <w:rsid w:val="28D07202"/>
    <w:rsid w:val="291D066E"/>
    <w:rsid w:val="293C1C73"/>
    <w:rsid w:val="2949008D"/>
    <w:rsid w:val="29563F30"/>
    <w:rsid w:val="2960552A"/>
    <w:rsid w:val="296F5B2F"/>
    <w:rsid w:val="297B0CF7"/>
    <w:rsid w:val="29874EDB"/>
    <w:rsid w:val="29915199"/>
    <w:rsid w:val="29C173CE"/>
    <w:rsid w:val="2A0F3DEF"/>
    <w:rsid w:val="2A2024E4"/>
    <w:rsid w:val="2A6D52C6"/>
    <w:rsid w:val="2A8C2C48"/>
    <w:rsid w:val="2AAD4F34"/>
    <w:rsid w:val="2B795ACA"/>
    <w:rsid w:val="2B822DA1"/>
    <w:rsid w:val="2BA61A71"/>
    <w:rsid w:val="2BC42780"/>
    <w:rsid w:val="2BD0128E"/>
    <w:rsid w:val="2C131E96"/>
    <w:rsid w:val="2CAD4B44"/>
    <w:rsid w:val="2CF007E2"/>
    <w:rsid w:val="2D03111D"/>
    <w:rsid w:val="2D2176D0"/>
    <w:rsid w:val="2D3661BD"/>
    <w:rsid w:val="2D3E1F12"/>
    <w:rsid w:val="2D5710E0"/>
    <w:rsid w:val="2DE4581B"/>
    <w:rsid w:val="2DE50D78"/>
    <w:rsid w:val="2E114AFB"/>
    <w:rsid w:val="2EA133AF"/>
    <w:rsid w:val="2EB74A9D"/>
    <w:rsid w:val="2ED438FE"/>
    <w:rsid w:val="2EDD2DD9"/>
    <w:rsid w:val="2F0957D2"/>
    <w:rsid w:val="2F723467"/>
    <w:rsid w:val="2F922149"/>
    <w:rsid w:val="2FC16B87"/>
    <w:rsid w:val="2FD15BC6"/>
    <w:rsid w:val="30010853"/>
    <w:rsid w:val="303C338D"/>
    <w:rsid w:val="30562C99"/>
    <w:rsid w:val="30590093"/>
    <w:rsid w:val="306835D0"/>
    <w:rsid w:val="306A27CF"/>
    <w:rsid w:val="306F07BB"/>
    <w:rsid w:val="308A649E"/>
    <w:rsid w:val="309F69C6"/>
    <w:rsid w:val="30C42558"/>
    <w:rsid w:val="30C65B7D"/>
    <w:rsid w:val="30DF504B"/>
    <w:rsid w:val="311E37B6"/>
    <w:rsid w:val="315230A0"/>
    <w:rsid w:val="31526883"/>
    <w:rsid w:val="318645D5"/>
    <w:rsid w:val="31A351A2"/>
    <w:rsid w:val="31B6617B"/>
    <w:rsid w:val="31CC6CDF"/>
    <w:rsid w:val="31E51BE7"/>
    <w:rsid w:val="32153FA4"/>
    <w:rsid w:val="3244463E"/>
    <w:rsid w:val="325C4004"/>
    <w:rsid w:val="326A636F"/>
    <w:rsid w:val="3278743C"/>
    <w:rsid w:val="32A0292F"/>
    <w:rsid w:val="32A02B99"/>
    <w:rsid w:val="32BE76B1"/>
    <w:rsid w:val="32C53BD0"/>
    <w:rsid w:val="32D00899"/>
    <w:rsid w:val="32DE2CC5"/>
    <w:rsid w:val="330215C4"/>
    <w:rsid w:val="330F1690"/>
    <w:rsid w:val="330F2BAA"/>
    <w:rsid w:val="33306553"/>
    <w:rsid w:val="335B3ED1"/>
    <w:rsid w:val="337D5F7B"/>
    <w:rsid w:val="33915E54"/>
    <w:rsid w:val="33A83C05"/>
    <w:rsid w:val="33C655A8"/>
    <w:rsid w:val="33D414D0"/>
    <w:rsid w:val="33EF4F96"/>
    <w:rsid w:val="3411197D"/>
    <w:rsid w:val="34333752"/>
    <w:rsid w:val="343B172E"/>
    <w:rsid w:val="34603E67"/>
    <w:rsid w:val="34825F84"/>
    <w:rsid w:val="348C1184"/>
    <w:rsid w:val="34902BCC"/>
    <w:rsid w:val="34977203"/>
    <w:rsid w:val="34B2542F"/>
    <w:rsid w:val="35044A71"/>
    <w:rsid w:val="35CD358A"/>
    <w:rsid w:val="36232DB0"/>
    <w:rsid w:val="365B2DB7"/>
    <w:rsid w:val="36DB55C6"/>
    <w:rsid w:val="37092A6A"/>
    <w:rsid w:val="37116948"/>
    <w:rsid w:val="373A0C1E"/>
    <w:rsid w:val="379A6DDD"/>
    <w:rsid w:val="37BE2D67"/>
    <w:rsid w:val="37C66435"/>
    <w:rsid w:val="37F80EDC"/>
    <w:rsid w:val="38013D09"/>
    <w:rsid w:val="38072807"/>
    <w:rsid w:val="380C3B8D"/>
    <w:rsid w:val="3824275D"/>
    <w:rsid w:val="382A0C93"/>
    <w:rsid w:val="385F359C"/>
    <w:rsid w:val="38637CCB"/>
    <w:rsid w:val="38637D01"/>
    <w:rsid w:val="38743CB9"/>
    <w:rsid w:val="387B562F"/>
    <w:rsid w:val="38B60206"/>
    <w:rsid w:val="38DD3FB7"/>
    <w:rsid w:val="38FC4144"/>
    <w:rsid w:val="390206E3"/>
    <w:rsid w:val="390B418B"/>
    <w:rsid w:val="393E3ACE"/>
    <w:rsid w:val="3971644D"/>
    <w:rsid w:val="39774F2D"/>
    <w:rsid w:val="3A242DD2"/>
    <w:rsid w:val="3A5D726A"/>
    <w:rsid w:val="3AFB7CD2"/>
    <w:rsid w:val="3B1E5B86"/>
    <w:rsid w:val="3B3678E8"/>
    <w:rsid w:val="3B4007CD"/>
    <w:rsid w:val="3BA80B19"/>
    <w:rsid w:val="3BD40EFB"/>
    <w:rsid w:val="3C00398B"/>
    <w:rsid w:val="3C4240EC"/>
    <w:rsid w:val="3C522F19"/>
    <w:rsid w:val="3C55244E"/>
    <w:rsid w:val="3CD70CBD"/>
    <w:rsid w:val="3CDD7E68"/>
    <w:rsid w:val="3D024B2C"/>
    <w:rsid w:val="3D29776B"/>
    <w:rsid w:val="3D711B40"/>
    <w:rsid w:val="3D8F7BAA"/>
    <w:rsid w:val="3E0E1DF6"/>
    <w:rsid w:val="3E1072F3"/>
    <w:rsid w:val="3E134ECE"/>
    <w:rsid w:val="3E363C88"/>
    <w:rsid w:val="3E667251"/>
    <w:rsid w:val="3E800AA6"/>
    <w:rsid w:val="3E80785E"/>
    <w:rsid w:val="3E88226F"/>
    <w:rsid w:val="3E8E37AE"/>
    <w:rsid w:val="3ED079AF"/>
    <w:rsid w:val="3F12138E"/>
    <w:rsid w:val="3F1E4E1D"/>
    <w:rsid w:val="3F3A1FEB"/>
    <w:rsid w:val="3F6850A4"/>
    <w:rsid w:val="3F6F51DD"/>
    <w:rsid w:val="3F796D8E"/>
    <w:rsid w:val="3F982E93"/>
    <w:rsid w:val="3FB57611"/>
    <w:rsid w:val="3FC55FB2"/>
    <w:rsid w:val="40060948"/>
    <w:rsid w:val="401A5CF6"/>
    <w:rsid w:val="40546029"/>
    <w:rsid w:val="40687A6A"/>
    <w:rsid w:val="407E181D"/>
    <w:rsid w:val="409540BC"/>
    <w:rsid w:val="40A67243"/>
    <w:rsid w:val="40F24A9A"/>
    <w:rsid w:val="4125649B"/>
    <w:rsid w:val="413C4507"/>
    <w:rsid w:val="416253A8"/>
    <w:rsid w:val="41692420"/>
    <w:rsid w:val="418C472A"/>
    <w:rsid w:val="41AB0D7B"/>
    <w:rsid w:val="4215600E"/>
    <w:rsid w:val="42253D73"/>
    <w:rsid w:val="422C7D41"/>
    <w:rsid w:val="425424E3"/>
    <w:rsid w:val="42845C2F"/>
    <w:rsid w:val="42CD2946"/>
    <w:rsid w:val="42F14FB0"/>
    <w:rsid w:val="432F61D5"/>
    <w:rsid w:val="436837F2"/>
    <w:rsid w:val="438C2802"/>
    <w:rsid w:val="43991253"/>
    <w:rsid w:val="43B11C5D"/>
    <w:rsid w:val="43D47874"/>
    <w:rsid w:val="43EC048B"/>
    <w:rsid w:val="44215EB5"/>
    <w:rsid w:val="44246EDE"/>
    <w:rsid w:val="447964E0"/>
    <w:rsid w:val="448A37C0"/>
    <w:rsid w:val="44B268E0"/>
    <w:rsid w:val="44D75CFE"/>
    <w:rsid w:val="44E4602A"/>
    <w:rsid w:val="45081A5D"/>
    <w:rsid w:val="4537679D"/>
    <w:rsid w:val="455C6204"/>
    <w:rsid w:val="45AA0617"/>
    <w:rsid w:val="45AB6B4A"/>
    <w:rsid w:val="45B14664"/>
    <w:rsid w:val="45B80788"/>
    <w:rsid w:val="45B967DA"/>
    <w:rsid w:val="45D6072E"/>
    <w:rsid w:val="45E444B1"/>
    <w:rsid w:val="465079B1"/>
    <w:rsid w:val="465773F0"/>
    <w:rsid w:val="46901DC8"/>
    <w:rsid w:val="46B802CE"/>
    <w:rsid w:val="46BE437E"/>
    <w:rsid w:val="47084895"/>
    <w:rsid w:val="470C1A8F"/>
    <w:rsid w:val="476C1003"/>
    <w:rsid w:val="477425BA"/>
    <w:rsid w:val="47744D81"/>
    <w:rsid w:val="47A81BD4"/>
    <w:rsid w:val="47E7670E"/>
    <w:rsid w:val="47E9061B"/>
    <w:rsid w:val="47F66514"/>
    <w:rsid w:val="481F3DDF"/>
    <w:rsid w:val="484245C7"/>
    <w:rsid w:val="48717F32"/>
    <w:rsid w:val="488D7CFE"/>
    <w:rsid w:val="488E21A6"/>
    <w:rsid w:val="48A659CD"/>
    <w:rsid w:val="48B54A11"/>
    <w:rsid w:val="48F84495"/>
    <w:rsid w:val="491621F6"/>
    <w:rsid w:val="49323FD7"/>
    <w:rsid w:val="493D1E15"/>
    <w:rsid w:val="495F381E"/>
    <w:rsid w:val="4966788B"/>
    <w:rsid w:val="49675EE2"/>
    <w:rsid w:val="49A16296"/>
    <w:rsid w:val="49E60792"/>
    <w:rsid w:val="4A007C4D"/>
    <w:rsid w:val="4A31722D"/>
    <w:rsid w:val="4A62699A"/>
    <w:rsid w:val="4A7B4C11"/>
    <w:rsid w:val="4AC6675E"/>
    <w:rsid w:val="4B257098"/>
    <w:rsid w:val="4B3B1F6F"/>
    <w:rsid w:val="4B5C23DB"/>
    <w:rsid w:val="4B8B112F"/>
    <w:rsid w:val="4BD42FE3"/>
    <w:rsid w:val="4C0B44E0"/>
    <w:rsid w:val="4C12409B"/>
    <w:rsid w:val="4C1E32C8"/>
    <w:rsid w:val="4CC47AFC"/>
    <w:rsid w:val="4CEE2312"/>
    <w:rsid w:val="4D3C7046"/>
    <w:rsid w:val="4D5601C7"/>
    <w:rsid w:val="4D6461BF"/>
    <w:rsid w:val="4DAF2DC6"/>
    <w:rsid w:val="4DB0533F"/>
    <w:rsid w:val="4DDC6134"/>
    <w:rsid w:val="4DF87EB2"/>
    <w:rsid w:val="4E29093D"/>
    <w:rsid w:val="4E2D2E33"/>
    <w:rsid w:val="4E451A98"/>
    <w:rsid w:val="4E7C6B23"/>
    <w:rsid w:val="4EA872C8"/>
    <w:rsid w:val="4EA87DAF"/>
    <w:rsid w:val="4EAC5711"/>
    <w:rsid w:val="4EB31CD9"/>
    <w:rsid w:val="4EB856B6"/>
    <w:rsid w:val="4EF97B17"/>
    <w:rsid w:val="4F6E67B7"/>
    <w:rsid w:val="4FBA1B0C"/>
    <w:rsid w:val="4FCA65C1"/>
    <w:rsid w:val="4FEB4D54"/>
    <w:rsid w:val="4FEF6E9E"/>
    <w:rsid w:val="503C31C7"/>
    <w:rsid w:val="50513FF8"/>
    <w:rsid w:val="505711E4"/>
    <w:rsid w:val="506875FB"/>
    <w:rsid w:val="507D20C9"/>
    <w:rsid w:val="507E34D2"/>
    <w:rsid w:val="50A94672"/>
    <w:rsid w:val="50AC1958"/>
    <w:rsid w:val="50CD2087"/>
    <w:rsid w:val="50CF3D2E"/>
    <w:rsid w:val="511E744A"/>
    <w:rsid w:val="513C367D"/>
    <w:rsid w:val="51692AB7"/>
    <w:rsid w:val="51B02189"/>
    <w:rsid w:val="51B2004B"/>
    <w:rsid w:val="51B246E4"/>
    <w:rsid w:val="51BA6E43"/>
    <w:rsid w:val="51E05027"/>
    <w:rsid w:val="51E94C7E"/>
    <w:rsid w:val="51F267F6"/>
    <w:rsid w:val="522451FE"/>
    <w:rsid w:val="526061D7"/>
    <w:rsid w:val="52742AB6"/>
    <w:rsid w:val="527F2E62"/>
    <w:rsid w:val="528F1001"/>
    <w:rsid w:val="52946FDD"/>
    <w:rsid w:val="52E20028"/>
    <w:rsid w:val="53146B57"/>
    <w:rsid w:val="539810B3"/>
    <w:rsid w:val="53B67B2A"/>
    <w:rsid w:val="53C5246A"/>
    <w:rsid w:val="53EE3927"/>
    <w:rsid w:val="54184744"/>
    <w:rsid w:val="5445799A"/>
    <w:rsid w:val="544F21D2"/>
    <w:rsid w:val="54556AEA"/>
    <w:rsid w:val="54646E83"/>
    <w:rsid w:val="546F6E3E"/>
    <w:rsid w:val="5472334E"/>
    <w:rsid w:val="54747C40"/>
    <w:rsid w:val="54871C34"/>
    <w:rsid w:val="54AA1204"/>
    <w:rsid w:val="54B80A50"/>
    <w:rsid w:val="54EC08AB"/>
    <w:rsid w:val="54F078C0"/>
    <w:rsid w:val="55131A57"/>
    <w:rsid w:val="551F278D"/>
    <w:rsid w:val="55440140"/>
    <w:rsid w:val="55622629"/>
    <w:rsid w:val="557815F5"/>
    <w:rsid w:val="5596248D"/>
    <w:rsid w:val="55963B05"/>
    <w:rsid w:val="55993184"/>
    <w:rsid w:val="55DD2A53"/>
    <w:rsid w:val="55F5542F"/>
    <w:rsid w:val="56282815"/>
    <w:rsid w:val="563B3C13"/>
    <w:rsid w:val="5644089D"/>
    <w:rsid w:val="56503318"/>
    <w:rsid w:val="565A22EB"/>
    <w:rsid w:val="5684380C"/>
    <w:rsid w:val="576A66F6"/>
    <w:rsid w:val="577D71D5"/>
    <w:rsid w:val="579E08FE"/>
    <w:rsid w:val="57A44166"/>
    <w:rsid w:val="57D0450C"/>
    <w:rsid w:val="57D26F66"/>
    <w:rsid w:val="58176C53"/>
    <w:rsid w:val="582C18C0"/>
    <w:rsid w:val="58512182"/>
    <w:rsid w:val="58882ACE"/>
    <w:rsid w:val="589A5062"/>
    <w:rsid w:val="58D924CC"/>
    <w:rsid w:val="58F50CD5"/>
    <w:rsid w:val="58FB78F7"/>
    <w:rsid w:val="594B0611"/>
    <w:rsid w:val="59792926"/>
    <w:rsid w:val="59C53F20"/>
    <w:rsid w:val="5A144EA7"/>
    <w:rsid w:val="5A1F5B49"/>
    <w:rsid w:val="5A3A2DDD"/>
    <w:rsid w:val="5A5447C8"/>
    <w:rsid w:val="5AC25F42"/>
    <w:rsid w:val="5AE4552C"/>
    <w:rsid w:val="5AE75316"/>
    <w:rsid w:val="5AEC0535"/>
    <w:rsid w:val="5AF5003F"/>
    <w:rsid w:val="5B0C026E"/>
    <w:rsid w:val="5B7E6C17"/>
    <w:rsid w:val="5BEE2C59"/>
    <w:rsid w:val="5BF918A2"/>
    <w:rsid w:val="5C1660B4"/>
    <w:rsid w:val="5C3C34D7"/>
    <w:rsid w:val="5C5617A7"/>
    <w:rsid w:val="5C682A39"/>
    <w:rsid w:val="5C6B5282"/>
    <w:rsid w:val="5C945EC0"/>
    <w:rsid w:val="5CDF179C"/>
    <w:rsid w:val="5CF01708"/>
    <w:rsid w:val="5D8028D0"/>
    <w:rsid w:val="5D8B5B1F"/>
    <w:rsid w:val="5D9C293C"/>
    <w:rsid w:val="5D9E4B53"/>
    <w:rsid w:val="5DCA2357"/>
    <w:rsid w:val="5E3734D5"/>
    <w:rsid w:val="5E6030E2"/>
    <w:rsid w:val="5E91268C"/>
    <w:rsid w:val="5EC40C4A"/>
    <w:rsid w:val="5F0F74DD"/>
    <w:rsid w:val="5F785430"/>
    <w:rsid w:val="5F91655E"/>
    <w:rsid w:val="5F944AC0"/>
    <w:rsid w:val="5FB76A00"/>
    <w:rsid w:val="5FC31EA8"/>
    <w:rsid w:val="60107EBF"/>
    <w:rsid w:val="603B1391"/>
    <w:rsid w:val="60990D2F"/>
    <w:rsid w:val="60B251F0"/>
    <w:rsid w:val="60BE2869"/>
    <w:rsid w:val="60CF5B28"/>
    <w:rsid w:val="60E70BCE"/>
    <w:rsid w:val="61000353"/>
    <w:rsid w:val="61020713"/>
    <w:rsid w:val="61152BD6"/>
    <w:rsid w:val="613D2F35"/>
    <w:rsid w:val="615573BE"/>
    <w:rsid w:val="6162299C"/>
    <w:rsid w:val="61E52A67"/>
    <w:rsid w:val="61EA3CB4"/>
    <w:rsid w:val="62093465"/>
    <w:rsid w:val="62315204"/>
    <w:rsid w:val="623301DF"/>
    <w:rsid w:val="62491F6D"/>
    <w:rsid w:val="62726904"/>
    <w:rsid w:val="62880A7D"/>
    <w:rsid w:val="62AD2F6C"/>
    <w:rsid w:val="62B8336A"/>
    <w:rsid w:val="62C76F5B"/>
    <w:rsid w:val="62EC7C69"/>
    <w:rsid w:val="633A242D"/>
    <w:rsid w:val="63405BF9"/>
    <w:rsid w:val="634D2DF4"/>
    <w:rsid w:val="63560318"/>
    <w:rsid w:val="63C94F54"/>
    <w:rsid w:val="64124078"/>
    <w:rsid w:val="64220BFB"/>
    <w:rsid w:val="64235266"/>
    <w:rsid w:val="64337579"/>
    <w:rsid w:val="643A042B"/>
    <w:rsid w:val="643E05A6"/>
    <w:rsid w:val="64441196"/>
    <w:rsid w:val="645A610D"/>
    <w:rsid w:val="6477050C"/>
    <w:rsid w:val="64AF191F"/>
    <w:rsid w:val="64B17801"/>
    <w:rsid w:val="64B41CD1"/>
    <w:rsid w:val="64B55B4F"/>
    <w:rsid w:val="64B94875"/>
    <w:rsid w:val="64BE5168"/>
    <w:rsid w:val="64E223E4"/>
    <w:rsid w:val="64F61BE2"/>
    <w:rsid w:val="65091B75"/>
    <w:rsid w:val="650B40A5"/>
    <w:rsid w:val="6537031E"/>
    <w:rsid w:val="65376387"/>
    <w:rsid w:val="65587855"/>
    <w:rsid w:val="65846540"/>
    <w:rsid w:val="65BC6440"/>
    <w:rsid w:val="65C36E7F"/>
    <w:rsid w:val="65CE4DDE"/>
    <w:rsid w:val="65D21A26"/>
    <w:rsid w:val="65FF2BD8"/>
    <w:rsid w:val="662E24EE"/>
    <w:rsid w:val="663B7430"/>
    <w:rsid w:val="66D662C2"/>
    <w:rsid w:val="66ED4FD8"/>
    <w:rsid w:val="67010758"/>
    <w:rsid w:val="672A0BC3"/>
    <w:rsid w:val="674505E8"/>
    <w:rsid w:val="675A5428"/>
    <w:rsid w:val="67721F7C"/>
    <w:rsid w:val="67AE17C9"/>
    <w:rsid w:val="67E50DA7"/>
    <w:rsid w:val="68703FF6"/>
    <w:rsid w:val="68753D1E"/>
    <w:rsid w:val="687775B2"/>
    <w:rsid w:val="687E69AC"/>
    <w:rsid w:val="68AF00ED"/>
    <w:rsid w:val="68C04692"/>
    <w:rsid w:val="68D005E6"/>
    <w:rsid w:val="68F02638"/>
    <w:rsid w:val="691A3D76"/>
    <w:rsid w:val="691D07DE"/>
    <w:rsid w:val="696A0640"/>
    <w:rsid w:val="699734A1"/>
    <w:rsid w:val="69AA4362"/>
    <w:rsid w:val="69BA6DCD"/>
    <w:rsid w:val="69DD67DC"/>
    <w:rsid w:val="69FF7669"/>
    <w:rsid w:val="6A07766D"/>
    <w:rsid w:val="6A0F38B6"/>
    <w:rsid w:val="6A1B14A7"/>
    <w:rsid w:val="6A670E07"/>
    <w:rsid w:val="6AA70293"/>
    <w:rsid w:val="6AB54515"/>
    <w:rsid w:val="6AD70A64"/>
    <w:rsid w:val="6AE5012B"/>
    <w:rsid w:val="6AEC2E43"/>
    <w:rsid w:val="6B0303C9"/>
    <w:rsid w:val="6B1116BB"/>
    <w:rsid w:val="6B1C5B5B"/>
    <w:rsid w:val="6B1D3951"/>
    <w:rsid w:val="6B241A17"/>
    <w:rsid w:val="6B4B7BFC"/>
    <w:rsid w:val="6B674346"/>
    <w:rsid w:val="6B6A53CB"/>
    <w:rsid w:val="6B7636D8"/>
    <w:rsid w:val="6BBE03F2"/>
    <w:rsid w:val="6BC12456"/>
    <w:rsid w:val="6BE45E25"/>
    <w:rsid w:val="6C814E37"/>
    <w:rsid w:val="6C8C5D69"/>
    <w:rsid w:val="6CBE550E"/>
    <w:rsid w:val="6CE1344F"/>
    <w:rsid w:val="6CE75FA2"/>
    <w:rsid w:val="6D14156F"/>
    <w:rsid w:val="6D52149A"/>
    <w:rsid w:val="6D61738A"/>
    <w:rsid w:val="6D6B1B95"/>
    <w:rsid w:val="6D99365E"/>
    <w:rsid w:val="6DBB378D"/>
    <w:rsid w:val="6DFA4381"/>
    <w:rsid w:val="6E112E9E"/>
    <w:rsid w:val="6E1148C4"/>
    <w:rsid w:val="6E186419"/>
    <w:rsid w:val="6E5214B9"/>
    <w:rsid w:val="6E914282"/>
    <w:rsid w:val="6E9C0F6F"/>
    <w:rsid w:val="6EA840E4"/>
    <w:rsid w:val="6EB13F24"/>
    <w:rsid w:val="6EF966EE"/>
    <w:rsid w:val="6F0568AF"/>
    <w:rsid w:val="6F0E4EC3"/>
    <w:rsid w:val="6F2814E0"/>
    <w:rsid w:val="6F54601A"/>
    <w:rsid w:val="6F961FD3"/>
    <w:rsid w:val="6FBF1ABA"/>
    <w:rsid w:val="6FF82323"/>
    <w:rsid w:val="700F3CEF"/>
    <w:rsid w:val="70144728"/>
    <w:rsid w:val="703379DD"/>
    <w:rsid w:val="70557737"/>
    <w:rsid w:val="705A4A3C"/>
    <w:rsid w:val="705B0CE2"/>
    <w:rsid w:val="70850A1C"/>
    <w:rsid w:val="70A82FD3"/>
    <w:rsid w:val="70B11277"/>
    <w:rsid w:val="70F01D72"/>
    <w:rsid w:val="711A1C04"/>
    <w:rsid w:val="711B204C"/>
    <w:rsid w:val="71306040"/>
    <w:rsid w:val="71937365"/>
    <w:rsid w:val="71AA3CCF"/>
    <w:rsid w:val="71AD7318"/>
    <w:rsid w:val="71C37A53"/>
    <w:rsid w:val="72296F05"/>
    <w:rsid w:val="722F77DF"/>
    <w:rsid w:val="723F6B0D"/>
    <w:rsid w:val="724221DD"/>
    <w:rsid w:val="72442E63"/>
    <w:rsid w:val="725231E8"/>
    <w:rsid w:val="72553376"/>
    <w:rsid w:val="72557116"/>
    <w:rsid w:val="726D70E7"/>
    <w:rsid w:val="72A20E4A"/>
    <w:rsid w:val="72A63D8F"/>
    <w:rsid w:val="72D60C3F"/>
    <w:rsid w:val="72FA192C"/>
    <w:rsid w:val="733A0F3F"/>
    <w:rsid w:val="734E5C78"/>
    <w:rsid w:val="73506AF8"/>
    <w:rsid w:val="736B56E0"/>
    <w:rsid w:val="736F59C9"/>
    <w:rsid w:val="73732D77"/>
    <w:rsid w:val="73AF4CE8"/>
    <w:rsid w:val="73C323F1"/>
    <w:rsid w:val="73D33444"/>
    <w:rsid w:val="74463A57"/>
    <w:rsid w:val="744A40F8"/>
    <w:rsid w:val="744C72C0"/>
    <w:rsid w:val="747D74F0"/>
    <w:rsid w:val="74950C98"/>
    <w:rsid w:val="74C31ECB"/>
    <w:rsid w:val="75086964"/>
    <w:rsid w:val="7508756B"/>
    <w:rsid w:val="751029E3"/>
    <w:rsid w:val="753018D3"/>
    <w:rsid w:val="753820F9"/>
    <w:rsid w:val="757150F2"/>
    <w:rsid w:val="758B643C"/>
    <w:rsid w:val="75942919"/>
    <w:rsid w:val="75962C52"/>
    <w:rsid w:val="759D6A85"/>
    <w:rsid w:val="75A1776A"/>
    <w:rsid w:val="75A30823"/>
    <w:rsid w:val="76110F7D"/>
    <w:rsid w:val="76165DD7"/>
    <w:rsid w:val="761B7084"/>
    <w:rsid w:val="762B73A9"/>
    <w:rsid w:val="7630676D"/>
    <w:rsid w:val="76357E50"/>
    <w:rsid w:val="76A35191"/>
    <w:rsid w:val="76E1715C"/>
    <w:rsid w:val="76EE55AC"/>
    <w:rsid w:val="77020DFD"/>
    <w:rsid w:val="77251401"/>
    <w:rsid w:val="77556255"/>
    <w:rsid w:val="77763CE3"/>
    <w:rsid w:val="77886B44"/>
    <w:rsid w:val="77A15B74"/>
    <w:rsid w:val="77AA57AB"/>
    <w:rsid w:val="77AC3D1E"/>
    <w:rsid w:val="77AE670B"/>
    <w:rsid w:val="77D35824"/>
    <w:rsid w:val="784039E3"/>
    <w:rsid w:val="78487A16"/>
    <w:rsid w:val="78865336"/>
    <w:rsid w:val="788B762E"/>
    <w:rsid w:val="788D2B62"/>
    <w:rsid w:val="78A552C7"/>
    <w:rsid w:val="78B41B1C"/>
    <w:rsid w:val="78C177EE"/>
    <w:rsid w:val="78DC4E9B"/>
    <w:rsid w:val="78F13953"/>
    <w:rsid w:val="793D0127"/>
    <w:rsid w:val="796E1A02"/>
    <w:rsid w:val="796E7CD8"/>
    <w:rsid w:val="797345D0"/>
    <w:rsid w:val="799E4815"/>
    <w:rsid w:val="79D245F5"/>
    <w:rsid w:val="79F97609"/>
    <w:rsid w:val="7A2A788E"/>
    <w:rsid w:val="7A513882"/>
    <w:rsid w:val="7A657919"/>
    <w:rsid w:val="7A990D85"/>
    <w:rsid w:val="7AAA36FF"/>
    <w:rsid w:val="7AAF2DEB"/>
    <w:rsid w:val="7ABE4C8F"/>
    <w:rsid w:val="7AE64976"/>
    <w:rsid w:val="7AF04A1F"/>
    <w:rsid w:val="7B057DDA"/>
    <w:rsid w:val="7B0649AF"/>
    <w:rsid w:val="7B471A88"/>
    <w:rsid w:val="7B4A4345"/>
    <w:rsid w:val="7B51340D"/>
    <w:rsid w:val="7B683D67"/>
    <w:rsid w:val="7BD7271F"/>
    <w:rsid w:val="7BDC22F5"/>
    <w:rsid w:val="7C105077"/>
    <w:rsid w:val="7C267005"/>
    <w:rsid w:val="7C3E2E5A"/>
    <w:rsid w:val="7C461570"/>
    <w:rsid w:val="7C705E0B"/>
    <w:rsid w:val="7C9C4E59"/>
    <w:rsid w:val="7CC06A9D"/>
    <w:rsid w:val="7CD54425"/>
    <w:rsid w:val="7D1C1537"/>
    <w:rsid w:val="7DB25751"/>
    <w:rsid w:val="7DBE52B5"/>
    <w:rsid w:val="7E2F1D63"/>
    <w:rsid w:val="7E5B5CB6"/>
    <w:rsid w:val="7E69722B"/>
    <w:rsid w:val="7E7062A0"/>
    <w:rsid w:val="7E881360"/>
    <w:rsid w:val="7EA128FE"/>
    <w:rsid w:val="7F414349"/>
    <w:rsid w:val="7F7E1C94"/>
    <w:rsid w:val="7F976119"/>
    <w:rsid w:val="7FE63A89"/>
    <w:rsid w:val="7FF16F5F"/>
    <w:rsid w:val="7FF3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qFormat="1" w:unhideWhenUsed="0" w:uiPriority="0"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9"/>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0"/>
    <w:autoRedefine/>
    <w:qFormat/>
    <w:uiPriority w:val="0"/>
    <w:pPr>
      <w:keepNext/>
      <w:keepLines/>
      <w:spacing w:before="260" w:after="260" w:line="416" w:lineRule="auto"/>
      <w:outlineLvl w:val="2"/>
    </w:pPr>
    <w:rPr>
      <w:b/>
      <w:bCs/>
      <w:kern w:val="0"/>
      <w:sz w:val="32"/>
      <w:szCs w:val="32"/>
    </w:rPr>
  </w:style>
  <w:style w:type="paragraph" w:styleId="5">
    <w:name w:val="heading 4"/>
    <w:basedOn w:val="1"/>
    <w:next w:val="1"/>
    <w:autoRedefine/>
    <w:qFormat/>
    <w:uiPriority w:val="0"/>
    <w:pPr>
      <w:keepNext/>
      <w:keepLines/>
      <w:adjustRightInd w:val="0"/>
      <w:snapToGrid w:val="0"/>
      <w:spacing w:before="120" w:after="120"/>
      <w:outlineLvl w:val="3"/>
    </w:pPr>
    <w:rPr>
      <w:rFonts w:ascii="Arial" w:hAnsi="Arial"/>
      <w:b/>
      <w:bCs/>
      <w:sz w:val="28"/>
      <w:szCs w:val="28"/>
    </w:rPr>
  </w:style>
  <w:style w:type="paragraph" w:styleId="6">
    <w:name w:val="heading 5"/>
    <w:basedOn w:val="1"/>
    <w:next w:val="7"/>
    <w:link w:val="61"/>
    <w:autoRedefine/>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2"/>
    <w:autoRedefine/>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3"/>
    <w:autoRedefine/>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4"/>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5"/>
    <w:autoRedefine/>
    <w:qFormat/>
    <w:uiPriority w:val="0"/>
    <w:pPr>
      <w:keepNext/>
      <w:keepLines/>
      <w:numPr>
        <w:ilvl w:val="8"/>
        <w:numId w:val="1"/>
      </w:numPr>
      <w:spacing w:before="240" w:after="64" w:line="320" w:lineRule="auto"/>
      <w:outlineLvl w:val="8"/>
    </w:pPr>
    <w:rPr>
      <w:rFonts w:ascii="Arial" w:hAnsi="Arial" w:eastAsia="黑体"/>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Cs w:val="20"/>
    </w:rPr>
  </w:style>
  <w:style w:type="paragraph" w:styleId="12">
    <w:name w:val="toc 7"/>
    <w:basedOn w:val="1"/>
    <w:next w:val="1"/>
    <w:autoRedefine/>
    <w:unhideWhenUsed/>
    <w:qFormat/>
    <w:uiPriority w:val="39"/>
    <w:pPr>
      <w:ind w:left="2520" w:leftChars="1200"/>
    </w:pPr>
    <w:rPr>
      <w:rFonts w:ascii="Calibri" w:hAnsi="Calibri"/>
      <w:szCs w:val="22"/>
    </w:rPr>
  </w:style>
  <w:style w:type="paragraph" w:styleId="13">
    <w:name w:val="index 8"/>
    <w:basedOn w:val="1"/>
    <w:next w:val="1"/>
    <w:autoRedefine/>
    <w:qFormat/>
    <w:uiPriority w:val="0"/>
    <w:pPr>
      <w:ind w:left="2940"/>
    </w:pPr>
  </w:style>
  <w:style w:type="paragraph" w:styleId="14">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autoRedefine/>
    <w:qFormat/>
    <w:uiPriority w:val="0"/>
    <w:pPr>
      <w:spacing w:before="152" w:after="160"/>
    </w:pPr>
    <w:rPr>
      <w:rFonts w:ascii="Arial" w:hAnsi="Arial" w:eastAsia="黑体" w:cs="Arial"/>
      <w:sz w:val="20"/>
      <w:szCs w:val="20"/>
    </w:rPr>
  </w:style>
  <w:style w:type="paragraph" w:styleId="16">
    <w:name w:val="Document Map"/>
    <w:basedOn w:val="1"/>
    <w:link w:val="66"/>
    <w:autoRedefine/>
    <w:unhideWhenUsed/>
    <w:qFormat/>
    <w:uiPriority w:val="0"/>
    <w:pPr>
      <w:shd w:val="clear" w:color="auto" w:fill="000080"/>
    </w:pPr>
    <w:rPr>
      <w:rFonts w:hint="eastAsia" w:ascii="宋体" w:hAnsi="宋体"/>
      <w:kern w:val="0"/>
      <w:sz w:val="20"/>
      <w:szCs w:val="20"/>
    </w:rPr>
  </w:style>
  <w:style w:type="paragraph" w:styleId="17">
    <w:name w:val="toa heading"/>
    <w:basedOn w:val="1"/>
    <w:next w:val="1"/>
    <w:autoRedefine/>
    <w:semiHidden/>
    <w:qFormat/>
    <w:uiPriority w:val="0"/>
    <w:pPr>
      <w:spacing w:before="120"/>
      <w:jc w:val="left"/>
    </w:pPr>
    <w:rPr>
      <w:rFonts w:ascii="Cambria" w:hAnsi="Cambria" w:eastAsia="Times New Roman" w:cs="Cambria"/>
      <w:color w:val="000000"/>
      <w:kern w:val="0"/>
      <w:sz w:val="24"/>
      <w:lang w:eastAsia="en-US" w:bidi="en-US"/>
    </w:rPr>
  </w:style>
  <w:style w:type="paragraph" w:styleId="18">
    <w:name w:val="annotation text"/>
    <w:basedOn w:val="1"/>
    <w:link w:val="67"/>
    <w:autoRedefine/>
    <w:unhideWhenUsed/>
    <w:qFormat/>
    <w:uiPriority w:val="0"/>
    <w:pPr>
      <w:jc w:val="left"/>
    </w:pPr>
  </w:style>
  <w:style w:type="paragraph" w:styleId="19">
    <w:name w:val="Body Text 3"/>
    <w:basedOn w:val="1"/>
    <w:link w:val="68"/>
    <w:autoRedefine/>
    <w:qFormat/>
    <w:uiPriority w:val="0"/>
    <w:pPr>
      <w:spacing w:line="500" w:lineRule="exact"/>
    </w:pPr>
    <w:rPr>
      <w:b/>
      <w:bCs/>
      <w:kern w:val="0"/>
      <w:sz w:val="24"/>
    </w:rPr>
  </w:style>
  <w:style w:type="paragraph" w:styleId="20">
    <w:name w:val="Body Text"/>
    <w:basedOn w:val="1"/>
    <w:next w:val="1"/>
    <w:link w:val="69"/>
    <w:autoRedefine/>
    <w:qFormat/>
    <w:uiPriority w:val="99"/>
    <w:pPr>
      <w:spacing w:line="380" w:lineRule="exact"/>
    </w:pPr>
    <w:rPr>
      <w:kern w:val="0"/>
      <w:sz w:val="24"/>
    </w:rPr>
  </w:style>
  <w:style w:type="paragraph" w:styleId="21">
    <w:name w:val="Body Text Indent"/>
    <w:basedOn w:val="1"/>
    <w:next w:val="7"/>
    <w:link w:val="70"/>
    <w:autoRedefine/>
    <w:qFormat/>
    <w:uiPriority w:val="0"/>
    <w:pPr>
      <w:ind w:firstLine="830" w:firstLineChars="352"/>
    </w:pPr>
    <w:rPr>
      <w:rFonts w:ascii="仿宋_GB2312" w:eastAsia="仿宋_GB2312"/>
      <w:kern w:val="0"/>
      <w:sz w:val="32"/>
      <w:szCs w:val="20"/>
    </w:rPr>
  </w:style>
  <w:style w:type="paragraph" w:styleId="22">
    <w:name w:val="List Number 3"/>
    <w:basedOn w:val="1"/>
    <w:autoRedefine/>
    <w:qFormat/>
    <w:uiPriority w:val="0"/>
    <w:pPr>
      <w:numPr>
        <w:ilvl w:val="0"/>
        <w:numId w:val="2"/>
      </w:numPr>
    </w:pPr>
  </w:style>
  <w:style w:type="paragraph" w:styleId="23">
    <w:name w:val="List 2"/>
    <w:basedOn w:val="1"/>
    <w:autoRedefine/>
    <w:qFormat/>
    <w:uiPriority w:val="0"/>
    <w:pPr>
      <w:ind w:left="100" w:leftChars="200" w:hanging="200" w:hangingChars="200"/>
    </w:pPr>
    <w:rPr>
      <w:sz w:val="28"/>
    </w:rPr>
  </w:style>
  <w:style w:type="paragraph" w:styleId="24">
    <w:name w:val="toc 5"/>
    <w:basedOn w:val="1"/>
    <w:next w:val="1"/>
    <w:autoRedefine/>
    <w:unhideWhenUsed/>
    <w:qFormat/>
    <w:uiPriority w:val="39"/>
    <w:pPr>
      <w:ind w:left="1680" w:leftChars="800"/>
    </w:pPr>
    <w:rPr>
      <w:rFonts w:ascii="Calibri" w:hAnsi="Calibri"/>
      <w:szCs w:val="22"/>
    </w:rPr>
  </w:style>
  <w:style w:type="paragraph" w:styleId="25">
    <w:name w:val="toc 3"/>
    <w:basedOn w:val="1"/>
    <w:next w:val="1"/>
    <w:autoRedefine/>
    <w:unhideWhenUsed/>
    <w:qFormat/>
    <w:uiPriority w:val="39"/>
    <w:pPr>
      <w:ind w:left="840" w:leftChars="400"/>
    </w:pPr>
    <w:rPr>
      <w:rFonts w:ascii="Calibri" w:hAnsi="Calibri"/>
      <w:szCs w:val="22"/>
    </w:rPr>
  </w:style>
  <w:style w:type="paragraph" w:styleId="26">
    <w:name w:val="Plain Text"/>
    <w:basedOn w:val="1"/>
    <w:next w:val="5"/>
    <w:link w:val="71"/>
    <w:autoRedefine/>
    <w:qFormat/>
    <w:uiPriority w:val="0"/>
    <w:pPr>
      <w:spacing w:line="360" w:lineRule="auto"/>
      <w:ind w:firstLine="422" w:firstLineChars="200"/>
      <w:contextualSpacing/>
    </w:pPr>
    <w:rPr>
      <w:rFonts w:ascii="宋体" w:hAnsi="宋体" w:cs="宋体"/>
      <w:b/>
      <w:kern w:val="0"/>
      <w:szCs w:val="21"/>
    </w:rPr>
  </w:style>
  <w:style w:type="paragraph" w:styleId="27">
    <w:name w:val="toc 8"/>
    <w:basedOn w:val="1"/>
    <w:next w:val="1"/>
    <w:autoRedefine/>
    <w:unhideWhenUsed/>
    <w:qFormat/>
    <w:uiPriority w:val="39"/>
    <w:pPr>
      <w:ind w:left="2940" w:leftChars="1400"/>
    </w:pPr>
    <w:rPr>
      <w:rFonts w:ascii="Calibri" w:hAnsi="Calibri"/>
      <w:szCs w:val="22"/>
    </w:rPr>
  </w:style>
  <w:style w:type="paragraph" w:styleId="28">
    <w:name w:val="Date"/>
    <w:basedOn w:val="1"/>
    <w:next w:val="1"/>
    <w:link w:val="72"/>
    <w:autoRedefine/>
    <w:qFormat/>
    <w:uiPriority w:val="0"/>
    <w:pPr>
      <w:ind w:left="100" w:leftChars="2500"/>
    </w:pPr>
    <w:rPr>
      <w:rFonts w:ascii="宋体" w:hAnsi="Courier New"/>
      <w:kern w:val="0"/>
      <w:sz w:val="20"/>
      <w:szCs w:val="21"/>
    </w:rPr>
  </w:style>
  <w:style w:type="paragraph" w:styleId="29">
    <w:name w:val="Body Text Indent 2"/>
    <w:basedOn w:val="1"/>
    <w:next w:val="1"/>
    <w:link w:val="73"/>
    <w:autoRedefine/>
    <w:qFormat/>
    <w:uiPriority w:val="0"/>
    <w:pPr>
      <w:ind w:firstLine="630"/>
    </w:pPr>
    <w:rPr>
      <w:kern w:val="0"/>
      <w:sz w:val="32"/>
      <w:szCs w:val="20"/>
    </w:rPr>
  </w:style>
  <w:style w:type="paragraph" w:styleId="30">
    <w:name w:val="endnote text"/>
    <w:basedOn w:val="1"/>
    <w:link w:val="74"/>
    <w:autoRedefine/>
    <w:unhideWhenUsed/>
    <w:qFormat/>
    <w:uiPriority w:val="99"/>
    <w:pPr>
      <w:snapToGrid w:val="0"/>
      <w:jc w:val="left"/>
    </w:pPr>
  </w:style>
  <w:style w:type="paragraph" w:styleId="31">
    <w:name w:val="Balloon Text"/>
    <w:basedOn w:val="1"/>
    <w:link w:val="75"/>
    <w:autoRedefine/>
    <w:semiHidden/>
    <w:qFormat/>
    <w:uiPriority w:val="0"/>
    <w:rPr>
      <w:kern w:val="0"/>
      <w:sz w:val="18"/>
      <w:szCs w:val="18"/>
    </w:rPr>
  </w:style>
  <w:style w:type="paragraph" w:styleId="32">
    <w:name w:val="footer"/>
    <w:basedOn w:val="1"/>
    <w:next w:val="1"/>
    <w:link w:val="76"/>
    <w:autoRedefine/>
    <w:unhideWhenUsed/>
    <w:qFormat/>
    <w:uiPriority w:val="99"/>
    <w:pPr>
      <w:tabs>
        <w:tab w:val="center" w:pos="4153"/>
        <w:tab w:val="right" w:pos="8306"/>
      </w:tabs>
      <w:snapToGrid w:val="0"/>
      <w:jc w:val="left"/>
    </w:pPr>
    <w:rPr>
      <w:kern w:val="0"/>
      <w:sz w:val="18"/>
      <w:szCs w:val="18"/>
    </w:rPr>
  </w:style>
  <w:style w:type="paragraph" w:styleId="33">
    <w:name w:val="header"/>
    <w:basedOn w:val="1"/>
    <w:link w:val="77"/>
    <w:autoRedefine/>
    <w:unhideWhenUsed/>
    <w:qFormat/>
    <w:uiPriority w:val="99"/>
    <w:pPr>
      <w:pBdr>
        <w:bottom w:val="single" w:color="auto" w:sz="6" w:space="1"/>
      </w:pBdr>
      <w:tabs>
        <w:tab w:val="center" w:pos="0"/>
        <w:tab w:val="left" w:pos="8306"/>
      </w:tabs>
      <w:snapToGrid w:val="0"/>
      <w:jc w:val="center"/>
    </w:pPr>
    <w:rPr>
      <w:sz w:val="18"/>
      <w:szCs w:val="18"/>
    </w:rPr>
  </w:style>
  <w:style w:type="paragraph" w:styleId="34">
    <w:name w:val="toc 1"/>
    <w:basedOn w:val="1"/>
    <w:next w:val="1"/>
    <w:autoRedefine/>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autoRedefine/>
    <w:unhideWhenUsed/>
    <w:qFormat/>
    <w:uiPriority w:val="39"/>
    <w:pPr>
      <w:ind w:left="1260" w:leftChars="600"/>
    </w:pPr>
    <w:rPr>
      <w:rFonts w:ascii="Calibri" w:hAnsi="Calibri"/>
      <w:szCs w:val="22"/>
    </w:rPr>
  </w:style>
  <w:style w:type="paragraph" w:styleId="36">
    <w:name w:val="List"/>
    <w:basedOn w:val="1"/>
    <w:autoRedefine/>
    <w:qFormat/>
    <w:uiPriority w:val="0"/>
    <w:pPr>
      <w:ind w:left="200" w:hanging="200" w:hangingChars="200"/>
    </w:pPr>
    <w:rPr>
      <w:sz w:val="28"/>
    </w:rPr>
  </w:style>
  <w:style w:type="paragraph" w:styleId="37">
    <w:name w:val="footnote text"/>
    <w:basedOn w:val="1"/>
    <w:link w:val="78"/>
    <w:autoRedefine/>
    <w:unhideWhenUsed/>
    <w:qFormat/>
    <w:uiPriority w:val="99"/>
    <w:pPr>
      <w:snapToGrid w:val="0"/>
      <w:jc w:val="left"/>
    </w:pPr>
    <w:rPr>
      <w:sz w:val="18"/>
      <w:szCs w:val="18"/>
    </w:rPr>
  </w:style>
  <w:style w:type="paragraph" w:styleId="38">
    <w:name w:val="toc 6"/>
    <w:basedOn w:val="1"/>
    <w:next w:val="1"/>
    <w:autoRedefine/>
    <w:unhideWhenUsed/>
    <w:qFormat/>
    <w:uiPriority w:val="39"/>
    <w:pPr>
      <w:ind w:left="2100" w:leftChars="1000"/>
    </w:pPr>
    <w:rPr>
      <w:rFonts w:ascii="Calibri" w:hAnsi="Calibri"/>
      <w:szCs w:val="22"/>
    </w:rPr>
  </w:style>
  <w:style w:type="paragraph" w:styleId="39">
    <w:name w:val="Body Text Indent 3"/>
    <w:basedOn w:val="1"/>
    <w:link w:val="79"/>
    <w:autoRedefine/>
    <w:qFormat/>
    <w:uiPriority w:val="0"/>
    <w:pPr>
      <w:spacing w:after="120"/>
      <w:ind w:left="420" w:leftChars="200"/>
    </w:pPr>
    <w:rPr>
      <w:kern w:val="0"/>
      <w:sz w:val="16"/>
      <w:szCs w:val="16"/>
    </w:rPr>
  </w:style>
  <w:style w:type="paragraph" w:styleId="40">
    <w:name w:val="toc 2"/>
    <w:basedOn w:val="1"/>
    <w:next w:val="1"/>
    <w:autoRedefine/>
    <w:unhideWhenUsed/>
    <w:qFormat/>
    <w:uiPriority w:val="39"/>
    <w:pPr>
      <w:ind w:left="420" w:leftChars="200"/>
    </w:pPr>
  </w:style>
  <w:style w:type="paragraph" w:styleId="41">
    <w:name w:val="toc 9"/>
    <w:basedOn w:val="1"/>
    <w:next w:val="1"/>
    <w:autoRedefine/>
    <w:unhideWhenUsed/>
    <w:qFormat/>
    <w:uiPriority w:val="39"/>
    <w:pPr>
      <w:ind w:left="3360" w:leftChars="1600"/>
    </w:pPr>
    <w:rPr>
      <w:rFonts w:ascii="Calibri" w:hAnsi="Calibri"/>
      <w:szCs w:val="22"/>
    </w:rPr>
  </w:style>
  <w:style w:type="paragraph" w:styleId="42">
    <w:name w:val="Body Text 2"/>
    <w:basedOn w:val="1"/>
    <w:link w:val="80"/>
    <w:autoRedefine/>
    <w:qFormat/>
    <w:uiPriority w:val="0"/>
    <w:pPr>
      <w:spacing w:after="120" w:line="480" w:lineRule="auto"/>
    </w:pPr>
    <w:rPr>
      <w:kern w:val="0"/>
      <w:sz w:val="20"/>
    </w:rPr>
  </w:style>
  <w:style w:type="paragraph" w:styleId="43">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autoRedefine/>
    <w:semiHidden/>
    <w:qFormat/>
    <w:uiPriority w:val="0"/>
    <w:pPr>
      <w:spacing w:line="400" w:lineRule="exact"/>
      <w:ind w:firstLine="420" w:firstLineChars="200"/>
    </w:pPr>
    <w:rPr>
      <w:rFonts w:ascii="宋体" w:hAnsi="Courier New"/>
      <w:b/>
      <w:szCs w:val="20"/>
    </w:rPr>
  </w:style>
  <w:style w:type="paragraph" w:styleId="45">
    <w:name w:val="Title"/>
    <w:basedOn w:val="1"/>
    <w:next w:val="1"/>
    <w:link w:val="81"/>
    <w:autoRedefine/>
    <w:qFormat/>
    <w:uiPriority w:val="10"/>
    <w:pPr>
      <w:spacing w:before="240" w:after="60"/>
      <w:jc w:val="center"/>
      <w:outlineLvl w:val="0"/>
    </w:pPr>
    <w:rPr>
      <w:rFonts w:ascii="Cambria" w:hAnsi="Cambria"/>
      <w:b/>
      <w:bCs/>
      <w:sz w:val="32"/>
      <w:szCs w:val="32"/>
    </w:rPr>
  </w:style>
  <w:style w:type="paragraph" w:styleId="46">
    <w:name w:val="annotation subject"/>
    <w:basedOn w:val="18"/>
    <w:next w:val="18"/>
    <w:link w:val="82"/>
    <w:autoRedefine/>
    <w:unhideWhenUsed/>
    <w:qFormat/>
    <w:uiPriority w:val="99"/>
    <w:rPr>
      <w:b/>
      <w:bCs/>
    </w:rPr>
  </w:style>
  <w:style w:type="table" w:styleId="48">
    <w:name w:val="Table Grid"/>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22"/>
    <w:rPr>
      <w:b/>
    </w:rPr>
  </w:style>
  <w:style w:type="character" w:styleId="51">
    <w:name w:val="endnote reference"/>
    <w:autoRedefine/>
    <w:unhideWhenUsed/>
    <w:qFormat/>
    <w:uiPriority w:val="99"/>
    <w:rPr>
      <w:vertAlign w:val="superscript"/>
    </w:rPr>
  </w:style>
  <w:style w:type="character" w:styleId="52">
    <w:name w:val="page number"/>
    <w:autoRedefine/>
    <w:qFormat/>
    <w:uiPriority w:val="0"/>
  </w:style>
  <w:style w:type="character" w:styleId="53">
    <w:name w:val="FollowedHyperlink"/>
    <w:autoRedefine/>
    <w:qFormat/>
    <w:uiPriority w:val="0"/>
    <w:rPr>
      <w:color w:val="000000"/>
      <w:u w:val="none"/>
    </w:rPr>
  </w:style>
  <w:style w:type="character" w:styleId="54">
    <w:name w:val="Hyperlink"/>
    <w:autoRedefine/>
    <w:qFormat/>
    <w:uiPriority w:val="99"/>
    <w:rPr>
      <w:color w:val="000000"/>
      <w:u w:val="none"/>
    </w:rPr>
  </w:style>
  <w:style w:type="character" w:styleId="55">
    <w:name w:val="annotation reference"/>
    <w:autoRedefine/>
    <w:unhideWhenUsed/>
    <w:qFormat/>
    <w:uiPriority w:val="0"/>
    <w:rPr>
      <w:sz w:val="21"/>
      <w:szCs w:val="21"/>
    </w:rPr>
  </w:style>
  <w:style w:type="character" w:styleId="56">
    <w:name w:val="footnote reference"/>
    <w:autoRedefine/>
    <w:unhideWhenUsed/>
    <w:qFormat/>
    <w:uiPriority w:val="99"/>
    <w:rPr>
      <w:vertAlign w:val="superscript"/>
    </w:rPr>
  </w:style>
  <w:style w:type="character" w:styleId="57">
    <w:name w:val="HTML Sample"/>
    <w:autoRedefine/>
    <w:unhideWhenUsed/>
    <w:qFormat/>
    <w:uiPriority w:val="99"/>
    <w:rPr>
      <w:rFonts w:ascii="Courier New" w:hAnsi="Courier New"/>
    </w:rPr>
  </w:style>
  <w:style w:type="character" w:customStyle="1" w:styleId="58">
    <w:name w:val="标题 1 Char"/>
    <w:link w:val="2"/>
    <w:autoRedefine/>
    <w:qFormat/>
    <w:uiPriority w:val="0"/>
    <w:rPr>
      <w:rFonts w:ascii="Times New Roman" w:hAnsi="Times New Roman" w:eastAsia="宋体" w:cs="Times New Roman"/>
      <w:b/>
      <w:bCs/>
      <w:kern w:val="44"/>
      <w:sz w:val="44"/>
      <w:szCs w:val="44"/>
    </w:rPr>
  </w:style>
  <w:style w:type="character" w:customStyle="1" w:styleId="59">
    <w:name w:val="标题 2 Char"/>
    <w:link w:val="3"/>
    <w:autoRedefine/>
    <w:qFormat/>
    <w:uiPriority w:val="0"/>
    <w:rPr>
      <w:rFonts w:ascii="Arial" w:hAnsi="Arial" w:eastAsia="黑体" w:cs="Times New Roman"/>
      <w:b/>
      <w:bCs/>
      <w:sz w:val="32"/>
      <w:szCs w:val="32"/>
    </w:rPr>
  </w:style>
  <w:style w:type="character" w:customStyle="1" w:styleId="60">
    <w:name w:val="标题 3 Char"/>
    <w:link w:val="4"/>
    <w:autoRedefine/>
    <w:qFormat/>
    <w:uiPriority w:val="0"/>
    <w:rPr>
      <w:rFonts w:ascii="Times New Roman" w:hAnsi="Times New Roman" w:eastAsia="宋体" w:cs="Times New Roman"/>
      <w:b/>
      <w:bCs/>
      <w:sz w:val="32"/>
      <w:szCs w:val="32"/>
    </w:rPr>
  </w:style>
  <w:style w:type="character" w:customStyle="1" w:styleId="61">
    <w:name w:val="标题 5 Char1"/>
    <w:link w:val="6"/>
    <w:autoRedefine/>
    <w:qFormat/>
    <w:uiPriority w:val="0"/>
    <w:rPr>
      <w:b/>
      <w:kern w:val="2"/>
      <w:sz w:val="28"/>
      <w:szCs w:val="24"/>
    </w:rPr>
  </w:style>
  <w:style w:type="character" w:customStyle="1" w:styleId="62">
    <w:name w:val="标题 6 Char"/>
    <w:link w:val="8"/>
    <w:autoRedefine/>
    <w:qFormat/>
    <w:uiPriority w:val="0"/>
    <w:rPr>
      <w:rFonts w:ascii="Arial" w:hAnsi="Arial" w:eastAsia="黑体"/>
      <w:b/>
      <w:kern w:val="2"/>
      <w:sz w:val="24"/>
      <w:szCs w:val="24"/>
    </w:rPr>
  </w:style>
  <w:style w:type="character" w:customStyle="1" w:styleId="63">
    <w:name w:val="标题 7 Char"/>
    <w:link w:val="9"/>
    <w:autoRedefine/>
    <w:qFormat/>
    <w:uiPriority w:val="0"/>
    <w:rPr>
      <w:rFonts w:ascii="Times New Roman" w:hAnsi="Times New Roman"/>
      <w:b/>
      <w:kern w:val="2"/>
      <w:sz w:val="24"/>
      <w:szCs w:val="24"/>
    </w:rPr>
  </w:style>
  <w:style w:type="character" w:customStyle="1" w:styleId="64">
    <w:name w:val="标题 8 Char"/>
    <w:link w:val="10"/>
    <w:autoRedefine/>
    <w:qFormat/>
    <w:uiPriority w:val="0"/>
    <w:rPr>
      <w:rFonts w:ascii="Arial" w:hAnsi="Arial" w:eastAsia="黑体"/>
      <w:kern w:val="2"/>
      <w:sz w:val="24"/>
      <w:szCs w:val="24"/>
    </w:rPr>
  </w:style>
  <w:style w:type="character" w:customStyle="1" w:styleId="65">
    <w:name w:val="标题 9 Char"/>
    <w:link w:val="11"/>
    <w:autoRedefine/>
    <w:qFormat/>
    <w:uiPriority w:val="0"/>
    <w:rPr>
      <w:rFonts w:ascii="Arial" w:hAnsi="Arial" w:eastAsia="黑体"/>
      <w:kern w:val="2"/>
      <w:sz w:val="21"/>
      <w:szCs w:val="24"/>
    </w:rPr>
  </w:style>
  <w:style w:type="character" w:customStyle="1" w:styleId="66">
    <w:name w:val="文档结构图 Char"/>
    <w:link w:val="16"/>
    <w:autoRedefine/>
    <w:qFormat/>
    <w:uiPriority w:val="0"/>
    <w:rPr>
      <w:rFonts w:hint="eastAsia" w:ascii="宋体" w:hAnsi="宋体" w:eastAsia="宋体" w:cs="宋体"/>
    </w:rPr>
  </w:style>
  <w:style w:type="character" w:customStyle="1" w:styleId="67">
    <w:name w:val="批注文字 Char2"/>
    <w:link w:val="18"/>
    <w:autoRedefine/>
    <w:qFormat/>
    <w:uiPriority w:val="0"/>
    <w:rPr>
      <w:rFonts w:ascii="Times New Roman" w:hAnsi="Times New Roman"/>
      <w:kern w:val="2"/>
      <w:sz w:val="21"/>
      <w:szCs w:val="24"/>
    </w:rPr>
  </w:style>
  <w:style w:type="character" w:customStyle="1" w:styleId="68">
    <w:name w:val="正文文本 3 Char"/>
    <w:link w:val="19"/>
    <w:autoRedefine/>
    <w:qFormat/>
    <w:uiPriority w:val="0"/>
    <w:rPr>
      <w:rFonts w:ascii="Times New Roman" w:hAnsi="Times New Roman" w:eastAsia="宋体" w:cs="Times New Roman"/>
      <w:b/>
      <w:bCs/>
      <w:sz w:val="24"/>
      <w:szCs w:val="24"/>
    </w:rPr>
  </w:style>
  <w:style w:type="character" w:customStyle="1" w:styleId="69">
    <w:name w:val="正文文本 Char"/>
    <w:link w:val="20"/>
    <w:autoRedefine/>
    <w:qFormat/>
    <w:uiPriority w:val="99"/>
    <w:rPr>
      <w:rFonts w:ascii="Times New Roman" w:hAnsi="Times New Roman" w:eastAsia="宋体" w:cs="Times New Roman"/>
      <w:sz w:val="24"/>
      <w:szCs w:val="24"/>
    </w:rPr>
  </w:style>
  <w:style w:type="character" w:customStyle="1" w:styleId="70">
    <w:name w:val="正文文本缩进 Char"/>
    <w:link w:val="21"/>
    <w:autoRedefine/>
    <w:qFormat/>
    <w:uiPriority w:val="0"/>
    <w:rPr>
      <w:rFonts w:ascii="仿宋_GB2312" w:hAnsi="Times New Roman" w:eastAsia="仿宋_GB2312" w:cs="Times New Roman"/>
      <w:sz w:val="32"/>
      <w:szCs w:val="20"/>
    </w:rPr>
  </w:style>
  <w:style w:type="character" w:customStyle="1" w:styleId="71">
    <w:name w:val="纯文本 Char1"/>
    <w:link w:val="26"/>
    <w:autoRedefine/>
    <w:qFormat/>
    <w:uiPriority w:val="0"/>
    <w:rPr>
      <w:rFonts w:ascii="宋体" w:hAnsi="宋体" w:cs="宋体"/>
      <w:b/>
      <w:sz w:val="21"/>
      <w:szCs w:val="21"/>
    </w:rPr>
  </w:style>
  <w:style w:type="character" w:customStyle="1" w:styleId="72">
    <w:name w:val="日期 Char"/>
    <w:link w:val="28"/>
    <w:autoRedefine/>
    <w:qFormat/>
    <w:uiPriority w:val="0"/>
    <w:rPr>
      <w:rFonts w:ascii="宋体" w:hAnsi="Courier New" w:eastAsia="宋体" w:cs="Courier New"/>
      <w:szCs w:val="21"/>
    </w:rPr>
  </w:style>
  <w:style w:type="character" w:customStyle="1" w:styleId="73">
    <w:name w:val="正文文本缩进 2 Char"/>
    <w:link w:val="29"/>
    <w:autoRedefine/>
    <w:qFormat/>
    <w:uiPriority w:val="0"/>
    <w:rPr>
      <w:rFonts w:ascii="Times New Roman" w:hAnsi="Times New Roman" w:eastAsia="宋体" w:cs="Times New Roman"/>
      <w:sz w:val="32"/>
      <w:szCs w:val="20"/>
    </w:rPr>
  </w:style>
  <w:style w:type="character" w:customStyle="1" w:styleId="74">
    <w:name w:val="尾注文本 Char"/>
    <w:link w:val="30"/>
    <w:autoRedefine/>
    <w:semiHidden/>
    <w:qFormat/>
    <w:uiPriority w:val="99"/>
    <w:rPr>
      <w:rFonts w:ascii="Times New Roman" w:hAnsi="Times New Roman"/>
      <w:kern w:val="2"/>
      <w:sz w:val="21"/>
      <w:szCs w:val="24"/>
    </w:rPr>
  </w:style>
  <w:style w:type="character" w:customStyle="1" w:styleId="75">
    <w:name w:val="批注框文本 Char"/>
    <w:link w:val="31"/>
    <w:autoRedefine/>
    <w:semiHidden/>
    <w:qFormat/>
    <w:uiPriority w:val="0"/>
    <w:rPr>
      <w:rFonts w:ascii="Times New Roman" w:hAnsi="Times New Roman" w:eastAsia="宋体" w:cs="Times New Roman"/>
      <w:sz w:val="18"/>
      <w:szCs w:val="18"/>
    </w:rPr>
  </w:style>
  <w:style w:type="character" w:customStyle="1" w:styleId="76">
    <w:name w:val="页脚 Char"/>
    <w:link w:val="32"/>
    <w:autoRedefine/>
    <w:qFormat/>
    <w:uiPriority w:val="99"/>
    <w:rPr>
      <w:sz w:val="18"/>
      <w:szCs w:val="18"/>
    </w:rPr>
  </w:style>
  <w:style w:type="character" w:customStyle="1" w:styleId="77">
    <w:name w:val="页眉 Char"/>
    <w:link w:val="33"/>
    <w:autoRedefine/>
    <w:qFormat/>
    <w:uiPriority w:val="99"/>
    <w:rPr>
      <w:rFonts w:ascii="Times New Roman" w:hAnsi="Times New Roman"/>
      <w:kern w:val="2"/>
      <w:sz w:val="18"/>
      <w:szCs w:val="18"/>
    </w:rPr>
  </w:style>
  <w:style w:type="character" w:customStyle="1" w:styleId="78">
    <w:name w:val="脚注文本 Char"/>
    <w:link w:val="37"/>
    <w:autoRedefine/>
    <w:semiHidden/>
    <w:qFormat/>
    <w:uiPriority w:val="99"/>
    <w:rPr>
      <w:rFonts w:ascii="Times New Roman" w:hAnsi="Times New Roman"/>
      <w:kern w:val="2"/>
      <w:sz w:val="18"/>
      <w:szCs w:val="18"/>
    </w:rPr>
  </w:style>
  <w:style w:type="character" w:customStyle="1" w:styleId="79">
    <w:name w:val="正文文本缩进 3 Char"/>
    <w:link w:val="39"/>
    <w:autoRedefine/>
    <w:qFormat/>
    <w:uiPriority w:val="0"/>
    <w:rPr>
      <w:rFonts w:ascii="Times New Roman" w:hAnsi="Times New Roman" w:eastAsia="宋体" w:cs="Times New Roman"/>
      <w:sz w:val="16"/>
      <w:szCs w:val="16"/>
    </w:rPr>
  </w:style>
  <w:style w:type="character" w:customStyle="1" w:styleId="80">
    <w:name w:val="正文文本 2 Char"/>
    <w:link w:val="42"/>
    <w:autoRedefine/>
    <w:qFormat/>
    <w:uiPriority w:val="0"/>
    <w:rPr>
      <w:rFonts w:ascii="Times New Roman" w:hAnsi="Times New Roman" w:eastAsia="宋体" w:cs="Times New Roman"/>
      <w:szCs w:val="24"/>
    </w:rPr>
  </w:style>
  <w:style w:type="character" w:customStyle="1" w:styleId="81">
    <w:name w:val="标题 Char"/>
    <w:link w:val="45"/>
    <w:autoRedefine/>
    <w:qFormat/>
    <w:uiPriority w:val="10"/>
    <w:rPr>
      <w:rFonts w:ascii="Cambria" w:hAnsi="Cambria" w:cs="Times New Roman"/>
      <w:b/>
      <w:bCs/>
      <w:kern w:val="2"/>
      <w:sz w:val="32"/>
      <w:szCs w:val="32"/>
    </w:rPr>
  </w:style>
  <w:style w:type="character" w:customStyle="1" w:styleId="82">
    <w:name w:val="批注主题 Char"/>
    <w:link w:val="46"/>
    <w:autoRedefine/>
    <w:semiHidden/>
    <w:qFormat/>
    <w:uiPriority w:val="99"/>
    <w:rPr>
      <w:rFonts w:ascii="Times New Roman" w:hAnsi="Times New Roman"/>
      <w:b/>
      <w:bCs/>
      <w:kern w:val="2"/>
      <w:sz w:val="21"/>
      <w:szCs w:val="24"/>
    </w:rPr>
  </w:style>
  <w:style w:type="paragraph" w:customStyle="1" w:styleId="83">
    <w:name w:val="表格文字"/>
    <w:basedOn w:val="1"/>
    <w:autoRedefine/>
    <w:qFormat/>
    <w:uiPriority w:val="0"/>
    <w:pPr>
      <w:adjustRightInd w:val="0"/>
      <w:spacing w:line="420" w:lineRule="atLeast"/>
      <w:jc w:val="left"/>
      <w:textAlignment w:val="baseline"/>
    </w:pPr>
    <w:rPr>
      <w:kern w:val="0"/>
    </w:rPr>
  </w:style>
  <w:style w:type="paragraph" w:customStyle="1" w:styleId="8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5">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86">
    <w:name w:val="headline-content4"/>
    <w:autoRedefine/>
    <w:qFormat/>
    <w:uiPriority w:val="0"/>
  </w:style>
  <w:style w:type="character" w:customStyle="1" w:styleId="87">
    <w:name w:val="apple-style-span"/>
    <w:autoRedefine/>
    <w:qFormat/>
    <w:uiPriority w:val="0"/>
  </w:style>
  <w:style w:type="character" w:customStyle="1" w:styleId="88">
    <w:name w:val="纯文本 Char2"/>
    <w:autoRedefine/>
    <w:qFormat/>
    <w:uiPriority w:val="0"/>
    <w:rPr>
      <w:rFonts w:ascii="宋体" w:hAnsi="Courier New" w:eastAsia="宋体" w:cs="Courier New"/>
      <w:szCs w:val="21"/>
    </w:rPr>
  </w:style>
  <w:style w:type="character" w:customStyle="1" w:styleId="89">
    <w:name w:val="批注文字 字符"/>
    <w:autoRedefine/>
    <w:qFormat/>
    <w:uiPriority w:val="0"/>
    <w:rPr>
      <w:rFonts w:ascii="Times New Roman" w:hAnsi="Times New Roman"/>
      <w:kern w:val="2"/>
      <w:sz w:val="21"/>
      <w:szCs w:val="24"/>
    </w:rPr>
  </w:style>
  <w:style w:type="character" w:customStyle="1" w:styleId="90">
    <w:name w:val="批注文字 字符1"/>
    <w:autoRedefine/>
    <w:qFormat/>
    <w:uiPriority w:val="0"/>
    <w:rPr>
      <w:rFonts w:ascii="Times New Roman" w:hAnsi="Times New Roman"/>
      <w:kern w:val="2"/>
      <w:sz w:val="21"/>
      <w:szCs w:val="24"/>
    </w:rPr>
  </w:style>
  <w:style w:type="character" w:customStyle="1" w:styleId="91">
    <w:name w:val="纯文本 字符"/>
    <w:autoRedefine/>
    <w:qFormat/>
    <w:uiPriority w:val="0"/>
    <w:rPr>
      <w:rFonts w:ascii="宋体" w:hAnsi="Courier New" w:eastAsia="宋体" w:cs="Courier New"/>
      <w:szCs w:val="21"/>
    </w:rPr>
  </w:style>
  <w:style w:type="character" w:customStyle="1" w:styleId="92">
    <w:name w:val="纯文本 Char"/>
    <w:autoRedefine/>
    <w:qFormat/>
    <w:uiPriority w:val="0"/>
    <w:rPr>
      <w:rFonts w:ascii="宋体" w:hAnsi="Courier New" w:eastAsia="宋体"/>
      <w:kern w:val="2"/>
      <w:sz w:val="21"/>
      <w:lang w:val="en-US" w:eastAsia="zh-CN" w:bidi="ar-SA"/>
    </w:rPr>
  </w:style>
  <w:style w:type="character" w:customStyle="1" w:styleId="93">
    <w:name w:val="批注文字 Char1"/>
    <w:autoRedefine/>
    <w:qFormat/>
    <w:locked/>
    <w:uiPriority w:val="0"/>
    <w:rPr>
      <w:rFonts w:ascii="Times New Roman" w:hAnsi="Times New Roman"/>
      <w:kern w:val="2"/>
      <w:sz w:val="21"/>
      <w:szCs w:val="24"/>
    </w:rPr>
  </w:style>
  <w:style w:type="character" w:customStyle="1" w:styleId="94">
    <w:name w:val="case31"/>
    <w:autoRedefine/>
    <w:qFormat/>
    <w:uiPriority w:val="0"/>
    <w:rPr>
      <w:rFonts w:hint="default" w:ascii="_x000B__x000C_" w:hAnsi="_x000B__x000C_"/>
      <w:sz w:val="21"/>
      <w:szCs w:val="21"/>
    </w:rPr>
  </w:style>
  <w:style w:type="character" w:customStyle="1" w:styleId="95">
    <w:name w:val="批注文字 Char"/>
    <w:autoRedefine/>
    <w:qFormat/>
    <w:uiPriority w:val="0"/>
    <w:rPr>
      <w:rFonts w:ascii="Times New Roman" w:hAnsi="Times New Roman"/>
      <w:kern w:val="2"/>
      <w:sz w:val="21"/>
      <w:szCs w:val="24"/>
    </w:rPr>
  </w:style>
  <w:style w:type="character" w:customStyle="1" w:styleId="96">
    <w:name w:val="纯文本 字符1"/>
    <w:autoRedefine/>
    <w:qFormat/>
    <w:uiPriority w:val="0"/>
    <w:rPr>
      <w:rFonts w:ascii="宋体" w:hAnsi="Courier New"/>
    </w:rPr>
  </w:style>
  <w:style w:type="character" w:customStyle="1" w:styleId="97">
    <w:name w:val="正文文本 Char1"/>
    <w:autoRedefine/>
    <w:semiHidden/>
    <w:qFormat/>
    <w:locked/>
    <w:uiPriority w:val="99"/>
    <w:rPr>
      <w:sz w:val="24"/>
      <w:szCs w:val="24"/>
    </w:rPr>
  </w:style>
  <w:style w:type="character" w:customStyle="1" w:styleId="98">
    <w:name w:val="textcontents"/>
    <w:autoRedefine/>
    <w:qFormat/>
    <w:uiPriority w:val="0"/>
  </w:style>
  <w:style w:type="character" w:customStyle="1" w:styleId="99">
    <w:name w:val="普通文字 Char Char2"/>
    <w:autoRedefine/>
    <w:qFormat/>
    <w:uiPriority w:val="0"/>
    <w:rPr>
      <w:rFonts w:ascii="宋体" w:hAnsi="Courier New" w:eastAsia="宋体"/>
      <w:kern w:val="2"/>
      <w:sz w:val="21"/>
      <w:lang w:val="en-US" w:eastAsia="zh-CN" w:bidi="ar-SA"/>
    </w:rPr>
  </w:style>
  <w:style w:type="character" w:customStyle="1" w:styleId="100">
    <w:name w:val="标题 5 Char"/>
    <w:autoRedefine/>
    <w:qFormat/>
    <w:uiPriority w:val="9"/>
    <w:rPr>
      <w:b/>
      <w:kern w:val="2"/>
      <w:sz w:val="28"/>
      <w:szCs w:val="24"/>
    </w:rPr>
  </w:style>
  <w:style w:type="character" w:customStyle="1" w:styleId="101">
    <w:name w:val="标题 1 字符"/>
    <w:autoRedefine/>
    <w:qFormat/>
    <w:uiPriority w:val="9"/>
    <w:rPr>
      <w:rFonts w:ascii="Times New Roman" w:hAnsi="Times New Roman" w:eastAsia="宋体" w:cs="Times New Roman"/>
      <w:b/>
      <w:bCs/>
      <w:kern w:val="44"/>
      <w:sz w:val="44"/>
      <w:szCs w:val="44"/>
    </w:rPr>
  </w:style>
  <w:style w:type="character" w:customStyle="1" w:styleId="102">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03">
    <w:name w:val="正文文本缩进 字符"/>
    <w:autoRedefine/>
    <w:qFormat/>
    <w:uiPriority w:val="0"/>
    <w:rPr>
      <w:rFonts w:ascii="仿宋_GB2312" w:hAnsi="Times New Roman" w:eastAsia="仿宋_GB2312" w:cs="Times New Roman"/>
      <w:sz w:val="32"/>
      <w:szCs w:val="20"/>
    </w:rPr>
  </w:style>
  <w:style w:type="character" w:customStyle="1" w:styleId="104">
    <w:name w:val="页脚 字符"/>
    <w:autoRedefine/>
    <w:qFormat/>
    <w:uiPriority w:val="99"/>
  </w:style>
  <w:style w:type="character" w:customStyle="1" w:styleId="105">
    <w:name w:val="标题 1 Char1"/>
    <w:autoRedefine/>
    <w:qFormat/>
    <w:uiPriority w:val="0"/>
    <w:rPr>
      <w:rFonts w:eastAsia="宋体"/>
      <w:b/>
      <w:bCs/>
      <w:kern w:val="44"/>
      <w:sz w:val="44"/>
      <w:szCs w:val="44"/>
      <w:lang w:val="en-US" w:eastAsia="zh-CN" w:bidi="ar-SA"/>
    </w:rPr>
  </w:style>
  <w:style w:type="paragraph" w:customStyle="1" w:styleId="106">
    <w:name w:val="表格"/>
    <w:basedOn w:val="1"/>
    <w:autoRedefine/>
    <w:qFormat/>
    <w:uiPriority w:val="0"/>
    <w:pPr>
      <w:spacing w:line="400" w:lineRule="exact"/>
    </w:pPr>
    <w:rPr>
      <w:sz w:val="24"/>
    </w:rPr>
  </w:style>
  <w:style w:type="paragraph" w:customStyle="1" w:styleId="107">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108">
    <w:name w:val="List Paragraph"/>
    <w:basedOn w:val="1"/>
    <w:autoRedefine/>
    <w:qFormat/>
    <w:uiPriority w:val="34"/>
    <w:pPr>
      <w:ind w:firstLine="420" w:firstLineChars="200"/>
    </w:pPr>
  </w:style>
  <w:style w:type="paragraph" w:customStyle="1" w:styleId="109">
    <w:name w:val="样式 首行缩进:  2 字符"/>
    <w:basedOn w:val="1"/>
    <w:autoRedefine/>
    <w:qFormat/>
    <w:uiPriority w:val="0"/>
    <w:pPr>
      <w:spacing w:line="400" w:lineRule="exact"/>
      <w:ind w:firstLine="200" w:firstLineChars="200"/>
    </w:pPr>
    <w:rPr>
      <w:rFonts w:cs="宋体"/>
      <w:sz w:val="24"/>
    </w:rPr>
  </w:style>
  <w:style w:type="paragraph" w:customStyle="1" w:styleId="110">
    <w:name w:val="Char1"/>
    <w:basedOn w:val="1"/>
    <w:autoRedefine/>
    <w:qFormat/>
    <w:uiPriority w:val="0"/>
    <w:rPr>
      <w:szCs w:val="21"/>
    </w:rPr>
  </w:style>
  <w:style w:type="paragraph" w:customStyle="1" w:styleId="111">
    <w:name w:val="纯文本1"/>
    <w:basedOn w:val="1"/>
    <w:autoRedefine/>
    <w:qFormat/>
    <w:uiPriority w:val="0"/>
    <w:rPr>
      <w:rFonts w:ascii="宋体" w:hAnsi="Courier New" w:cs="Century"/>
      <w:szCs w:val="21"/>
    </w:rPr>
  </w:style>
  <w:style w:type="paragraph" w:customStyle="1" w:styleId="112">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113">
    <w:name w:val="默认段落字体 Para Char Char Char Char Char Char Char Char Char1 Char Char Char Char"/>
    <w:basedOn w:val="1"/>
    <w:autoRedefine/>
    <w:qFormat/>
    <w:uiPriority w:val="0"/>
    <w:rPr>
      <w:rFonts w:ascii="Tahoma" w:hAnsi="Tahoma"/>
      <w:sz w:val="24"/>
      <w:szCs w:val="20"/>
    </w:rPr>
  </w:style>
  <w:style w:type="paragraph" w:customStyle="1" w:styleId="114">
    <w:name w:val="xl22"/>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15">
    <w:name w:val="Table Paragraph"/>
    <w:basedOn w:val="1"/>
    <w:autoRedefine/>
    <w:qFormat/>
    <w:uiPriority w:val="1"/>
    <w:pPr>
      <w:jc w:val="left"/>
    </w:pPr>
    <w:rPr>
      <w:rFonts w:ascii="Calibri" w:hAnsi="Calibri"/>
      <w:kern w:val="0"/>
      <w:sz w:val="22"/>
      <w:szCs w:val="22"/>
      <w:lang w:eastAsia="en-US"/>
    </w:rPr>
  </w:style>
  <w:style w:type="paragraph" w:customStyle="1" w:styleId="116">
    <w:name w:val="样式"/>
    <w:autoRedefine/>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17">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18">
    <w:name w:val="正文首行缩进两字符"/>
    <w:basedOn w:val="1"/>
    <w:autoRedefine/>
    <w:qFormat/>
    <w:uiPriority w:val="0"/>
    <w:pPr>
      <w:spacing w:line="360" w:lineRule="auto"/>
      <w:ind w:firstLine="200" w:firstLineChars="200"/>
    </w:pPr>
  </w:style>
  <w:style w:type="paragraph" w:customStyle="1" w:styleId="119">
    <w:name w:val="正文段"/>
    <w:basedOn w:val="1"/>
    <w:autoRedefine/>
    <w:qFormat/>
    <w:uiPriority w:val="0"/>
    <w:pPr>
      <w:widowControl/>
      <w:snapToGrid w:val="0"/>
      <w:spacing w:afterLines="50"/>
      <w:ind w:firstLine="200" w:firstLineChars="200"/>
    </w:pPr>
    <w:rPr>
      <w:kern w:val="0"/>
      <w:sz w:val="24"/>
      <w:szCs w:val="20"/>
    </w:rPr>
  </w:style>
  <w:style w:type="paragraph" w:customStyle="1" w:styleId="120">
    <w:name w:val="WPSOffice手动目录 1"/>
    <w:autoRedefine/>
    <w:qFormat/>
    <w:uiPriority w:val="0"/>
    <w:rPr>
      <w:rFonts w:ascii="Calibri" w:hAnsi="Calibri" w:eastAsia="宋体" w:cs="Times New Roman"/>
      <w:lang w:val="en-US" w:eastAsia="zh-CN" w:bidi="ar-SA"/>
    </w:rPr>
  </w:style>
  <w:style w:type="paragraph" w:customStyle="1" w:styleId="121">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22">
    <w:name w:val="WPSOffice手动目录 3"/>
    <w:autoRedefine/>
    <w:qFormat/>
    <w:uiPriority w:val="0"/>
    <w:pPr>
      <w:ind w:left="400" w:leftChars="400"/>
    </w:pPr>
    <w:rPr>
      <w:rFonts w:ascii="Calibri" w:hAnsi="Calibri" w:eastAsia="宋体" w:cs="Times New Roman"/>
      <w:lang w:val="en-US" w:eastAsia="zh-CN" w:bidi="ar-SA"/>
    </w:rPr>
  </w:style>
  <w:style w:type="table" w:customStyle="1" w:styleId="123">
    <w:name w:val="Table Normal"/>
    <w:autoRedefine/>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paragraph" w:customStyle="1" w:styleId="124">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125">
    <w:name w:val="无间隔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文档正文"/>
    <w:basedOn w:val="1"/>
    <w:autoRedefine/>
    <w:qFormat/>
    <w:uiPriority w:val="0"/>
    <w:pPr>
      <w:spacing w:line="360" w:lineRule="auto"/>
      <w:ind w:firstLine="200" w:firstLineChars="200"/>
    </w:pPr>
    <w:rPr>
      <w:rFonts w:ascii="Arial" w:hAnsi="Arial" w:cs="Arial"/>
      <w:bCs/>
      <w:lang w:val="zh-CN"/>
    </w:rPr>
  </w:style>
  <w:style w:type="character" w:customStyle="1" w:styleId="127">
    <w:name w:val="正文文本 字符"/>
    <w:autoRedefine/>
    <w:qFormat/>
    <w:uiPriority w:val="99"/>
    <w:rPr>
      <w:sz w:val="24"/>
      <w:szCs w:val="24"/>
    </w:rPr>
  </w:style>
  <w:style w:type="character" w:customStyle="1" w:styleId="128">
    <w:name w:val="纯文本 字符2"/>
    <w:autoRedefine/>
    <w:qFormat/>
    <w:uiPriority w:val="0"/>
    <w:rPr>
      <w:rFonts w:ascii="宋体" w:hAnsi="Courier New"/>
      <w:szCs w:val="21"/>
    </w:rPr>
  </w:style>
  <w:style w:type="paragraph" w:customStyle="1" w:styleId="129">
    <w:name w:val="表格正文"/>
    <w:basedOn w:val="1"/>
    <w:autoRedefine/>
    <w:qFormat/>
    <w:uiPriority w:val="0"/>
    <w:pPr>
      <w:spacing w:line="240" w:lineRule="atLeast"/>
    </w:pPr>
    <w:rPr>
      <w:rFonts w:eastAsia="楷体_GB2312"/>
      <w:sz w:val="24"/>
      <w:szCs w:val="20"/>
    </w:rPr>
  </w:style>
  <w:style w:type="character" w:styleId="130">
    <w:name w:val="Placeholder Text"/>
    <w:basedOn w:val="4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Info spid="_x0000_s1030"/>
    <customShpInfo spid="_x0000_s102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91</Pages>
  <Words>5867</Words>
  <Characters>6648</Characters>
  <Lines>401</Lines>
  <Paragraphs>113</Paragraphs>
  <TotalTime>2</TotalTime>
  <ScaleCrop>false</ScaleCrop>
  <LinksUpToDate>false</LinksUpToDate>
  <CharactersWithSpaces>6800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2025-04-02T09:11:00Z</dcterms:created>
  <dc:creator>Carbon</dc:creator>
  <cp:lastModifiedBy>Administrator</cp:lastModifiedBy>
  <cp:lastPrinted>2024-05-22T03:00:00Z</cp:lastPrinted>
  <dcterms:modified xsi:type="dcterms:W3CDTF">2025-04-02T09:33:22Z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249B0BE9B79D418F986C92DF7641FBB5_13</vt:lpwstr>
  </property>
  <property fmtid="{D5CDD505-2E9C-101B-9397-08002B2CF9AE}" pid="4" name="commondata">
    <vt:lpwstr>eyJoZGlkIjoiODllOTE2YzRhNjA0MDYyMGQyNTM1ZjM4NzQzZjExNTkifQ==</vt:lpwstr>
  </property>
  <property fmtid="{D5CDD505-2E9C-101B-9397-08002B2CF9AE}" pid="5" name="KSOTemplateDocerSaveRecord">
    <vt:lpwstr>eyJoZGlkIjoiMWMwZjBhMzg5NmYzMDE4YWQ4ZGJjMmRlNThhMjYwNDAifQ==</vt:lpwstr>
  </property>
</Properties>
</file>