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AB2" w:rsidRPr="00D45714" w:rsidRDefault="00855AB2">
      <w:pPr>
        <w:pStyle w:val="1"/>
        <w:numPr>
          <w:ilvl w:val="0"/>
          <w:numId w:val="0"/>
        </w:numPr>
        <w:ind w:firstLineChars="100" w:firstLine="321"/>
        <w:rPr>
          <w:rFonts w:asciiTheme="minorEastAsia" w:eastAsiaTheme="minorEastAsia" w:hAnsiTheme="minorEastAsia" w:cs="宋体"/>
          <w:sz w:val="32"/>
          <w:szCs w:val="32"/>
        </w:rPr>
      </w:pPr>
    </w:p>
    <w:p w:rsidR="00855AB2" w:rsidRPr="00D45714" w:rsidRDefault="00B166FE">
      <w:pPr>
        <w:ind w:firstLineChars="700" w:firstLine="3654"/>
        <w:rPr>
          <w:rFonts w:asciiTheme="minorEastAsia" w:eastAsiaTheme="minorEastAsia" w:hAnsiTheme="minorEastAsia" w:cs="宋体"/>
          <w:b/>
          <w:bCs/>
          <w:sz w:val="52"/>
          <w:szCs w:val="52"/>
        </w:rPr>
      </w:pPr>
      <w:r w:rsidRPr="00D45714">
        <w:rPr>
          <w:rFonts w:asciiTheme="minorEastAsia" w:eastAsiaTheme="minorEastAsia" w:hAnsiTheme="minorEastAsia" w:cs="宋体" w:hint="eastAsia"/>
          <w:b/>
          <w:bCs/>
          <w:sz w:val="52"/>
          <w:szCs w:val="52"/>
        </w:rPr>
        <w:t>设 计 说 明</w:t>
      </w:r>
    </w:p>
    <w:p w:rsidR="00855AB2" w:rsidRPr="00D45714" w:rsidRDefault="00855AB2">
      <w:pPr>
        <w:pStyle w:val="1"/>
        <w:numPr>
          <w:ilvl w:val="0"/>
          <w:numId w:val="0"/>
        </w:numPr>
        <w:ind w:firstLineChars="100" w:firstLine="321"/>
        <w:rPr>
          <w:rFonts w:asciiTheme="minorEastAsia" w:eastAsiaTheme="minorEastAsia" w:hAnsiTheme="minorEastAsia" w:cs="宋体"/>
          <w:sz w:val="32"/>
          <w:szCs w:val="32"/>
        </w:rPr>
      </w:pPr>
    </w:p>
    <w:p w:rsidR="00855AB2" w:rsidRPr="00D45714" w:rsidRDefault="00B166FE">
      <w:pPr>
        <w:pStyle w:val="1"/>
        <w:numPr>
          <w:ilvl w:val="0"/>
          <w:numId w:val="0"/>
        </w:numPr>
        <w:ind w:firstLineChars="100" w:firstLine="321"/>
        <w:rPr>
          <w:rFonts w:asciiTheme="minorEastAsia" w:eastAsiaTheme="minorEastAsia" w:hAnsiTheme="minorEastAsia" w:cs="宋体"/>
          <w:sz w:val="32"/>
          <w:szCs w:val="32"/>
        </w:rPr>
      </w:pPr>
      <w:r w:rsidRPr="00D45714">
        <w:rPr>
          <w:rFonts w:asciiTheme="minorEastAsia" w:eastAsiaTheme="minorEastAsia" w:hAnsiTheme="minorEastAsia" w:cs="宋体" w:hint="eastAsia"/>
          <w:sz w:val="32"/>
          <w:szCs w:val="32"/>
        </w:rPr>
        <w:t>1.设计概况</w:t>
      </w:r>
    </w:p>
    <w:p w:rsidR="00855AB2" w:rsidRPr="00D45714" w:rsidRDefault="00B166FE">
      <w:pPr>
        <w:pStyle w:val="2"/>
        <w:numPr>
          <w:ilvl w:val="1"/>
          <w:numId w:val="0"/>
        </w:numPr>
        <w:ind w:firstLineChars="200" w:firstLine="562"/>
        <w:rPr>
          <w:rFonts w:asciiTheme="minorEastAsia" w:eastAsiaTheme="minorEastAsia" w:hAnsiTheme="minorEastAsia" w:cs="宋体"/>
        </w:rPr>
      </w:pPr>
      <w:r w:rsidRPr="00D45714">
        <w:rPr>
          <w:rFonts w:asciiTheme="minorEastAsia" w:eastAsiaTheme="minorEastAsia" w:hAnsiTheme="minorEastAsia" w:cs="宋体" w:hint="eastAsia"/>
        </w:rPr>
        <w:t>1.1工程概况：</w:t>
      </w:r>
    </w:p>
    <w:p w:rsidR="00855AB2" w:rsidRPr="00D45714" w:rsidRDefault="003D12DF" w:rsidP="007232E8">
      <w:pPr>
        <w:ind w:firstLine="560"/>
        <w:rPr>
          <w:rFonts w:asciiTheme="minorEastAsia" w:eastAsiaTheme="minorEastAsia" w:hAnsiTheme="minorEastAsia" w:cs="宋体"/>
          <w:szCs w:val="28"/>
        </w:rPr>
      </w:pPr>
      <w:r w:rsidRPr="003D12DF">
        <w:rPr>
          <w:rFonts w:asciiTheme="minorEastAsia" w:eastAsiaTheme="minorEastAsia" w:hAnsiTheme="minorEastAsia" w:cs="宋体" w:hint="eastAsia"/>
          <w:szCs w:val="28"/>
        </w:rPr>
        <w:t>灌阳镇</w:t>
      </w:r>
      <w:r w:rsidRPr="003D12DF">
        <w:rPr>
          <w:rFonts w:asciiTheme="minorEastAsia" w:eastAsiaTheme="minorEastAsia" w:hAnsiTheme="minorEastAsia" w:cs="宋体"/>
          <w:szCs w:val="28"/>
        </w:rPr>
        <w:t>2025年大源村大湾门前至赖子山道路硬化项目</w:t>
      </w:r>
      <w:bookmarkStart w:id="0" w:name="_GoBack"/>
      <w:bookmarkEnd w:id="0"/>
      <w:r w:rsidR="00B166FE" w:rsidRPr="00D45714">
        <w:rPr>
          <w:rFonts w:asciiTheme="minorEastAsia" w:eastAsiaTheme="minorEastAsia" w:hAnsiTheme="minorEastAsia" w:cs="宋体" w:hint="eastAsia"/>
          <w:szCs w:val="28"/>
        </w:rPr>
        <w:t>位于灌阳县</w:t>
      </w:r>
      <w:r w:rsidR="00C4031E" w:rsidRPr="00C4031E">
        <w:rPr>
          <w:rFonts w:asciiTheme="minorEastAsia" w:eastAsiaTheme="minorEastAsia" w:hAnsiTheme="minorEastAsia" w:cs="宋体" w:hint="eastAsia"/>
          <w:szCs w:val="28"/>
        </w:rPr>
        <w:t>灌阳镇</w:t>
      </w:r>
      <w:r w:rsidR="00C4031E" w:rsidRPr="00C4031E">
        <w:rPr>
          <w:rFonts w:asciiTheme="minorEastAsia" w:eastAsiaTheme="minorEastAsia" w:hAnsiTheme="minorEastAsia" w:cs="宋体"/>
          <w:szCs w:val="28"/>
        </w:rPr>
        <w:t>大源村</w:t>
      </w:r>
      <w:r w:rsidR="00B166FE" w:rsidRPr="00D45714">
        <w:rPr>
          <w:rFonts w:asciiTheme="minorEastAsia" w:eastAsiaTheme="minorEastAsia" w:hAnsiTheme="minorEastAsia" w:cs="宋体" w:hint="eastAsia"/>
          <w:szCs w:val="28"/>
        </w:rPr>
        <w:t>。</w:t>
      </w:r>
    </w:p>
    <w:p w:rsidR="00855AB2" w:rsidRPr="00D45714" w:rsidRDefault="0023712D">
      <w:pPr>
        <w:pStyle w:val="a0"/>
        <w:ind w:firstLineChars="0" w:firstLine="0"/>
        <w:rPr>
          <w:rFonts w:asciiTheme="minorEastAsia" w:eastAsiaTheme="minorEastAsia" w:hAnsiTheme="minorEastAsia" w:cs="宋体" w:hint="default"/>
          <w:sz w:val="28"/>
          <w:szCs w:val="28"/>
        </w:rPr>
      </w:pPr>
      <w:r w:rsidRPr="00D45714">
        <w:rPr>
          <w:rFonts w:asciiTheme="minorEastAsia" w:eastAsiaTheme="minorEastAsia" w:hAnsiTheme="minorEastAsia" w:cs="宋体"/>
        </w:rPr>
        <w:t xml:space="preserve">   </w:t>
      </w:r>
      <w:r w:rsidR="00B166FE" w:rsidRPr="00D45714">
        <w:rPr>
          <w:rFonts w:asciiTheme="minorEastAsia" w:eastAsiaTheme="minorEastAsia" w:hAnsiTheme="minorEastAsia" w:cs="宋体"/>
          <w:sz w:val="28"/>
          <w:szCs w:val="28"/>
        </w:rPr>
        <w:t>本次设计为道路硬化项目，项目道路</w:t>
      </w:r>
      <w:r w:rsidR="00921396" w:rsidRPr="00D45714">
        <w:rPr>
          <w:rFonts w:asciiTheme="minorEastAsia" w:eastAsiaTheme="minorEastAsia" w:hAnsiTheme="minorEastAsia" w:cs="宋体"/>
          <w:sz w:val="28"/>
          <w:szCs w:val="28"/>
        </w:rPr>
        <w:t>全</w:t>
      </w:r>
      <w:r w:rsidR="00B166FE" w:rsidRPr="00D45714">
        <w:rPr>
          <w:rFonts w:asciiTheme="minorEastAsia" w:eastAsiaTheme="minorEastAsia" w:hAnsiTheme="minorEastAsia" w:cs="宋体"/>
          <w:sz w:val="28"/>
          <w:szCs w:val="28"/>
        </w:rPr>
        <w:t>长</w:t>
      </w:r>
      <w:r w:rsidR="00C4031E">
        <w:rPr>
          <w:rFonts w:asciiTheme="minorEastAsia" w:eastAsiaTheme="minorEastAsia" w:hAnsiTheme="minorEastAsia" w:cs="宋体"/>
          <w:sz w:val="28"/>
          <w:szCs w:val="28"/>
        </w:rPr>
        <w:t>1580</w:t>
      </w:r>
      <w:r w:rsidR="00B166FE" w:rsidRPr="00D45714">
        <w:rPr>
          <w:rFonts w:asciiTheme="minorEastAsia" w:eastAsiaTheme="minorEastAsia" w:hAnsiTheme="minorEastAsia" w:cs="宋体"/>
          <w:sz w:val="28"/>
          <w:szCs w:val="28"/>
        </w:rPr>
        <w:t>m</w:t>
      </w:r>
      <w:r w:rsidR="00A25A44" w:rsidRPr="00D45714">
        <w:rPr>
          <w:rFonts w:asciiTheme="minorEastAsia" w:eastAsiaTheme="minorEastAsia" w:hAnsiTheme="minorEastAsia" w:cs="宋体"/>
          <w:sz w:val="28"/>
          <w:szCs w:val="28"/>
        </w:rPr>
        <w:t>。</w:t>
      </w:r>
      <w:r w:rsidR="00B32E3B" w:rsidRPr="00D45714">
        <w:rPr>
          <w:rFonts w:asciiTheme="minorEastAsia" w:eastAsiaTheme="minorEastAsia" w:hAnsiTheme="minorEastAsia" w:cs="宋体"/>
          <w:sz w:val="28"/>
          <w:szCs w:val="28"/>
        </w:rPr>
        <w:t>道路起点桩号（K0+000），终点桩号(K</w:t>
      </w:r>
      <w:r w:rsidR="00C4031E">
        <w:rPr>
          <w:rFonts w:asciiTheme="minorEastAsia" w:eastAsiaTheme="minorEastAsia" w:hAnsiTheme="minorEastAsia" w:cs="宋体"/>
          <w:sz w:val="28"/>
          <w:szCs w:val="28"/>
        </w:rPr>
        <w:t>1+580</w:t>
      </w:r>
      <w:r w:rsidR="00B32E3B" w:rsidRPr="00D45714">
        <w:rPr>
          <w:rFonts w:asciiTheme="minorEastAsia" w:eastAsiaTheme="minorEastAsia" w:hAnsiTheme="minorEastAsia" w:cs="宋体"/>
          <w:sz w:val="28"/>
          <w:szCs w:val="28"/>
        </w:rPr>
        <w:t>)</w:t>
      </w:r>
      <w:r w:rsidR="00D45714" w:rsidRPr="00D45714">
        <w:rPr>
          <w:rFonts w:asciiTheme="minorEastAsia" w:eastAsiaTheme="minorEastAsia" w:hAnsiTheme="minorEastAsia" w:cs="宋体"/>
          <w:sz w:val="28"/>
          <w:szCs w:val="28"/>
        </w:rPr>
        <w:t>，</w:t>
      </w:r>
      <w:r w:rsidR="00C4031E">
        <w:rPr>
          <w:rFonts w:asciiTheme="minorEastAsia" w:eastAsiaTheme="minorEastAsia" w:hAnsiTheme="minorEastAsia" w:cs="宋体"/>
          <w:sz w:val="28"/>
          <w:szCs w:val="28"/>
        </w:rPr>
        <w:t>挡墙、圆管涵、过水</w:t>
      </w:r>
      <w:proofErr w:type="gramStart"/>
      <w:r w:rsidR="00C4031E">
        <w:rPr>
          <w:rFonts w:asciiTheme="minorEastAsia" w:eastAsiaTheme="minorEastAsia" w:hAnsiTheme="minorEastAsia" w:cs="宋体"/>
          <w:sz w:val="28"/>
          <w:szCs w:val="28"/>
        </w:rPr>
        <w:t>涵</w:t>
      </w:r>
      <w:proofErr w:type="gramEnd"/>
      <w:r w:rsidR="00C4031E">
        <w:rPr>
          <w:rFonts w:asciiTheme="minorEastAsia" w:eastAsiaTheme="minorEastAsia" w:hAnsiTheme="minorEastAsia" w:cs="宋体"/>
          <w:sz w:val="28"/>
          <w:szCs w:val="28"/>
        </w:rPr>
        <w:t>具体位置详见《路线平面图》</w:t>
      </w:r>
      <w:r w:rsidR="00714FFF">
        <w:rPr>
          <w:rFonts w:asciiTheme="minorEastAsia" w:eastAsiaTheme="minorEastAsia" w:hAnsiTheme="minorEastAsia" w:cs="宋体"/>
          <w:sz w:val="28"/>
          <w:szCs w:val="28"/>
        </w:rPr>
        <w:t>。</w:t>
      </w:r>
      <w:r w:rsidR="00B166FE" w:rsidRPr="00D45714">
        <w:rPr>
          <w:rFonts w:asciiTheme="minorEastAsia" w:eastAsiaTheme="minorEastAsia" w:hAnsiTheme="minorEastAsia" w:cs="宋体"/>
          <w:sz w:val="28"/>
          <w:szCs w:val="28"/>
        </w:rPr>
        <w:t>路面结构为水泥</w:t>
      </w:r>
      <w:r w:rsidR="00B166FE" w:rsidRPr="00D45714">
        <w:rPr>
          <w:rFonts w:asciiTheme="minorEastAsia" w:eastAsiaTheme="minorEastAsia" w:hAnsiTheme="minorEastAsia" w:cs="宋体"/>
          <w:snapToGrid w:val="0"/>
          <w:sz w:val="28"/>
          <w:szCs w:val="28"/>
        </w:rPr>
        <w:t>混凝土路面</w:t>
      </w:r>
      <w:r w:rsidR="00B166FE" w:rsidRPr="00D45714">
        <w:rPr>
          <w:rFonts w:asciiTheme="minorEastAsia" w:eastAsiaTheme="minorEastAsia" w:hAnsiTheme="minorEastAsia" w:cs="宋体"/>
          <w:sz w:val="28"/>
          <w:szCs w:val="28"/>
        </w:rPr>
        <w:t>。道路横断面采用单幅路形式，道路等级屯级道路，设计速度20km/h。</w:t>
      </w:r>
    </w:p>
    <w:p w:rsidR="00855AB2" w:rsidRPr="00D45714" w:rsidRDefault="00B166FE">
      <w:pPr>
        <w:pStyle w:val="2"/>
        <w:numPr>
          <w:ilvl w:val="1"/>
          <w:numId w:val="0"/>
        </w:numPr>
        <w:ind w:firstLineChars="200" w:firstLine="562"/>
        <w:rPr>
          <w:rFonts w:asciiTheme="minorEastAsia" w:eastAsiaTheme="minorEastAsia" w:hAnsiTheme="minorEastAsia" w:cs="宋体"/>
        </w:rPr>
      </w:pPr>
      <w:r w:rsidRPr="00D45714">
        <w:rPr>
          <w:rFonts w:asciiTheme="minorEastAsia" w:eastAsiaTheme="minorEastAsia" w:hAnsiTheme="minorEastAsia" w:cs="宋体" w:hint="eastAsia"/>
        </w:rPr>
        <w:t>1.2设计标准</w:t>
      </w:r>
    </w:p>
    <w:p w:rsidR="00855AB2" w:rsidRPr="00D45714" w:rsidRDefault="00B166FE">
      <w:pPr>
        <w:ind w:right="-95" w:firstLine="562"/>
        <w:rPr>
          <w:rFonts w:asciiTheme="minorEastAsia" w:eastAsiaTheme="minorEastAsia" w:hAnsiTheme="minorEastAsia" w:cs="宋体"/>
        </w:rPr>
      </w:pPr>
      <w:r w:rsidRPr="00D45714">
        <w:rPr>
          <w:rStyle w:val="3Char"/>
          <w:rFonts w:asciiTheme="minorEastAsia" w:eastAsiaTheme="minorEastAsia" w:hAnsiTheme="minorEastAsia" w:cs="宋体" w:hint="eastAsia"/>
        </w:rPr>
        <w:t>1.2.1主要技术标准：</w:t>
      </w:r>
    </w:p>
    <w:p w:rsidR="00855AB2" w:rsidRPr="00D45714" w:rsidRDefault="00B166FE">
      <w:pPr>
        <w:ind w:firstLine="560"/>
        <w:rPr>
          <w:rFonts w:asciiTheme="minorEastAsia" w:eastAsiaTheme="minorEastAsia" w:hAnsiTheme="minorEastAsia" w:cs="宋体"/>
        </w:rPr>
      </w:pPr>
      <w:r w:rsidRPr="00D45714">
        <w:rPr>
          <w:rFonts w:asciiTheme="minorEastAsia" w:eastAsiaTheme="minorEastAsia" w:hAnsiTheme="minorEastAsia" w:cs="宋体" w:hint="eastAsia"/>
        </w:rPr>
        <w:t>设计范围道路</w:t>
      </w:r>
      <w:r w:rsidR="00921396" w:rsidRPr="00D45714">
        <w:rPr>
          <w:rFonts w:asciiTheme="minorEastAsia" w:eastAsiaTheme="minorEastAsia" w:hAnsiTheme="minorEastAsia" w:cs="宋体"/>
          <w:szCs w:val="28"/>
        </w:rPr>
        <w:t>全长</w:t>
      </w:r>
      <w:r w:rsidR="00C4031E">
        <w:rPr>
          <w:rFonts w:asciiTheme="minorEastAsia" w:eastAsiaTheme="minorEastAsia" w:hAnsiTheme="minorEastAsia" w:cs="宋体" w:hint="eastAsia"/>
          <w:szCs w:val="28"/>
        </w:rPr>
        <w:t>1580</w:t>
      </w:r>
      <w:r w:rsidR="00921396" w:rsidRPr="00D45714">
        <w:rPr>
          <w:rFonts w:asciiTheme="minorEastAsia" w:eastAsiaTheme="minorEastAsia" w:hAnsiTheme="minorEastAsia" w:cs="宋体"/>
          <w:szCs w:val="28"/>
        </w:rPr>
        <w:t>m</w:t>
      </w:r>
      <w:r w:rsidRPr="00D45714">
        <w:rPr>
          <w:rFonts w:asciiTheme="minorEastAsia" w:eastAsiaTheme="minorEastAsia" w:hAnsiTheme="minorEastAsia" w:cs="宋体" w:hint="eastAsia"/>
        </w:rPr>
        <w:t>，</w:t>
      </w:r>
      <w:proofErr w:type="gramStart"/>
      <w:r w:rsidRPr="00D45714">
        <w:rPr>
          <w:rFonts w:asciiTheme="minorEastAsia" w:eastAsiaTheme="minorEastAsia" w:hAnsiTheme="minorEastAsia" w:cs="宋体" w:hint="eastAsia"/>
        </w:rPr>
        <w:t>采用屯级道路</w:t>
      </w:r>
      <w:proofErr w:type="gramEnd"/>
      <w:r w:rsidRPr="00D45714">
        <w:rPr>
          <w:rFonts w:asciiTheme="minorEastAsia" w:eastAsiaTheme="minorEastAsia" w:hAnsiTheme="minorEastAsia" w:cs="宋体" w:hint="eastAsia"/>
        </w:rPr>
        <w:t>标准设计，设计行车速度为20km/h。</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主要技术指标如下：</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（1）道路等级：屯级道路；</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（2）设计车速：20Km/h；</w:t>
      </w:r>
    </w:p>
    <w:p w:rsidR="00855AB2" w:rsidRPr="00D45714" w:rsidRDefault="00B166FE" w:rsidP="00492F83">
      <w:pPr>
        <w:pStyle w:val="a0"/>
        <w:ind w:firstLine="560"/>
        <w:rPr>
          <w:rFonts w:asciiTheme="minorEastAsia" w:eastAsiaTheme="minorEastAsia" w:hAnsiTheme="minorEastAsia" w:cs="宋体" w:hint="default"/>
        </w:rPr>
      </w:pPr>
      <w:r w:rsidRPr="00D45714">
        <w:rPr>
          <w:rFonts w:asciiTheme="minorEastAsia" w:eastAsiaTheme="minorEastAsia" w:hAnsiTheme="minorEastAsia" w:cs="宋体"/>
          <w:snapToGrid w:val="0"/>
          <w:sz w:val="28"/>
          <w:szCs w:val="28"/>
        </w:rPr>
        <w:t>（3）路基宽度：宽度为</w:t>
      </w:r>
      <w:r w:rsidR="00FA6EE8">
        <w:rPr>
          <w:rFonts w:asciiTheme="minorEastAsia" w:eastAsiaTheme="minorEastAsia" w:hAnsiTheme="minorEastAsia" w:cs="宋体"/>
          <w:snapToGrid w:val="0"/>
          <w:sz w:val="28"/>
          <w:szCs w:val="28"/>
        </w:rPr>
        <w:t>4</w:t>
      </w:r>
      <w:r w:rsidRPr="00D45714">
        <w:rPr>
          <w:rFonts w:asciiTheme="minorEastAsia" w:eastAsiaTheme="minorEastAsia" w:hAnsiTheme="minorEastAsia" w:cs="宋体"/>
          <w:snapToGrid w:val="0"/>
          <w:sz w:val="28"/>
          <w:szCs w:val="28"/>
        </w:rPr>
        <w:t>.5m。</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（3）水泥混凝土路面设计年限：20年；</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（4）路面设计标准轴载：BZZ-100；</w:t>
      </w:r>
    </w:p>
    <w:p w:rsidR="00855AB2" w:rsidRPr="00D45714" w:rsidRDefault="00B166FE">
      <w:pPr>
        <w:ind w:leftChars="200" w:left="560" w:firstLineChars="0" w:firstLine="0"/>
        <w:rPr>
          <w:rFonts w:asciiTheme="minorEastAsia" w:eastAsiaTheme="minorEastAsia" w:hAnsiTheme="minorEastAsia" w:cs="宋体"/>
          <w:color w:val="000000"/>
          <w:kern w:val="0"/>
          <w:szCs w:val="28"/>
          <w:lang w:bidi="ar"/>
        </w:rPr>
      </w:pPr>
      <w:r w:rsidRPr="00D45714">
        <w:rPr>
          <w:rFonts w:asciiTheme="minorEastAsia" w:eastAsiaTheme="minorEastAsia" w:hAnsiTheme="minorEastAsia" w:cs="宋体" w:hint="eastAsia"/>
        </w:rPr>
        <w:t>（5）抗震设防：</w:t>
      </w:r>
      <w:r w:rsidRPr="00D45714">
        <w:rPr>
          <w:rFonts w:asciiTheme="minorEastAsia" w:eastAsiaTheme="minorEastAsia" w:hAnsiTheme="minorEastAsia" w:cs="宋体" w:hint="eastAsia"/>
          <w:color w:val="000000"/>
          <w:kern w:val="0"/>
          <w:szCs w:val="28"/>
          <w:lang w:bidi="ar"/>
        </w:rPr>
        <w:t>地震动峰值加速0.05g，地震动反应谱特征周期0.35s，</w:t>
      </w:r>
    </w:p>
    <w:p w:rsidR="00855AB2" w:rsidRPr="00D45714" w:rsidRDefault="00B166FE">
      <w:pPr>
        <w:ind w:leftChars="200" w:left="560" w:firstLineChars="0" w:firstLine="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lastRenderedPageBreak/>
        <w:t>当于地震基本烈度VI度。</w:t>
      </w:r>
    </w:p>
    <w:p w:rsidR="00855AB2" w:rsidRPr="00D45714" w:rsidRDefault="00B166FE">
      <w:pPr>
        <w:ind w:right="-95" w:firstLine="562"/>
        <w:rPr>
          <w:rFonts w:asciiTheme="minorEastAsia" w:eastAsiaTheme="minorEastAsia" w:hAnsiTheme="minorEastAsia" w:cs="宋体"/>
        </w:rPr>
      </w:pPr>
      <w:r w:rsidRPr="00D45714">
        <w:rPr>
          <w:rStyle w:val="3Char"/>
          <w:rFonts w:asciiTheme="minorEastAsia" w:eastAsiaTheme="minorEastAsia" w:hAnsiTheme="minorEastAsia" w:cs="宋体" w:hint="eastAsia"/>
        </w:rPr>
        <w:t>1.2.2设计规范：</w:t>
      </w:r>
    </w:p>
    <w:p w:rsidR="00855AB2" w:rsidRPr="00D45714" w:rsidRDefault="00B166FE">
      <w:pPr>
        <w:ind w:right="-95" w:firstLine="560"/>
        <w:rPr>
          <w:rFonts w:asciiTheme="minorEastAsia" w:eastAsiaTheme="minorEastAsia" w:hAnsiTheme="minorEastAsia" w:cs="宋体"/>
          <w:szCs w:val="28"/>
        </w:rPr>
      </w:pPr>
      <w:r w:rsidRPr="00D45714">
        <w:rPr>
          <w:rFonts w:asciiTheme="minorEastAsia" w:eastAsiaTheme="minorEastAsia" w:hAnsiTheme="minorEastAsia" w:cs="宋体" w:hint="eastAsia"/>
        </w:rPr>
        <w:t>《</w:t>
      </w:r>
      <w:r w:rsidRPr="00D45714">
        <w:rPr>
          <w:rFonts w:asciiTheme="minorEastAsia" w:eastAsiaTheme="minorEastAsia" w:hAnsiTheme="minorEastAsia" w:cs="宋体" w:hint="eastAsia"/>
          <w:szCs w:val="28"/>
        </w:rPr>
        <w:t>工程建设标准强制性条文》（城市建设部分）</w:t>
      </w:r>
    </w:p>
    <w:p w:rsidR="00855AB2" w:rsidRPr="00D45714" w:rsidRDefault="00B166FE">
      <w:pPr>
        <w:ind w:right="-95"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《公路工程技术标准》（JTG B01-2014）</w:t>
      </w:r>
    </w:p>
    <w:p w:rsidR="00855AB2" w:rsidRPr="00D45714" w:rsidRDefault="00B166FE">
      <w:pPr>
        <w:ind w:right="-95"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《公路路线设计规范》（JTG D20-2017）</w:t>
      </w:r>
    </w:p>
    <w:p w:rsidR="00855AB2" w:rsidRPr="00D45714" w:rsidRDefault="00B166FE">
      <w:pPr>
        <w:ind w:right="-95"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《公路路基设计规范》（JTG</w:t>
      </w:r>
      <w:r w:rsidRPr="00D45714">
        <w:rPr>
          <w:rFonts w:asciiTheme="minorEastAsia" w:eastAsiaTheme="minorEastAsia" w:hAnsiTheme="minorEastAsia" w:cs="宋体" w:hint="eastAsia"/>
          <w:szCs w:val="28"/>
        </w:rPr>
        <w:t> </w:t>
      </w:r>
      <w:r w:rsidRPr="00D45714">
        <w:rPr>
          <w:rFonts w:asciiTheme="minorEastAsia" w:eastAsiaTheme="minorEastAsia" w:hAnsiTheme="minorEastAsia" w:cs="宋体" w:hint="eastAsia"/>
          <w:szCs w:val="28"/>
        </w:rPr>
        <w:t>D30-2015）</w:t>
      </w:r>
    </w:p>
    <w:p w:rsidR="00855AB2" w:rsidRPr="00D45714" w:rsidRDefault="00B166FE">
      <w:pPr>
        <w:ind w:right="-95"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《公路水泥混凝土路面设计规范》（JTG D40-2011）</w:t>
      </w:r>
    </w:p>
    <w:p w:rsidR="00855AB2" w:rsidRPr="00D45714" w:rsidRDefault="00B166FE">
      <w:pPr>
        <w:ind w:right="-95"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《公路水泥混凝土路面施工技术细则》（JTG/T F30-2014）</w:t>
      </w:r>
    </w:p>
    <w:p w:rsidR="00855AB2" w:rsidRPr="00D45714" w:rsidRDefault="00B166FE" w:rsidP="00492F83">
      <w:pPr>
        <w:pStyle w:val="3"/>
        <w:keepNext w:val="0"/>
        <w:keepLines w:val="0"/>
        <w:widowControl/>
        <w:numPr>
          <w:ilvl w:val="0"/>
          <w:numId w:val="0"/>
        </w:numPr>
        <w:ind w:leftChars="200" w:left="560"/>
        <w:rPr>
          <w:rFonts w:asciiTheme="minorEastAsia" w:eastAsiaTheme="minorEastAsia" w:hAnsiTheme="minorEastAsia" w:cs="宋体"/>
          <w:b w:val="0"/>
          <w:szCs w:val="28"/>
        </w:rPr>
      </w:pPr>
      <w:r w:rsidRPr="00D45714">
        <w:rPr>
          <w:rFonts w:asciiTheme="minorEastAsia" w:eastAsiaTheme="minorEastAsia" w:hAnsiTheme="minorEastAsia" w:cs="宋体" w:hint="eastAsia"/>
          <w:b w:val="0"/>
          <w:szCs w:val="28"/>
        </w:rPr>
        <w:t>《公路排水设计规范》（JTG/T D33-2012）</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kern w:val="0"/>
          <w:szCs w:val="28"/>
          <w:lang w:val="zh-CN" w:bidi="zh-CN"/>
        </w:rPr>
        <w:t>《公路桥涵地基与基础设计规范》（JTG D63-20</w:t>
      </w:r>
      <w:r w:rsidRPr="00D45714">
        <w:rPr>
          <w:rFonts w:asciiTheme="minorEastAsia" w:eastAsiaTheme="minorEastAsia" w:hAnsiTheme="minorEastAsia" w:cs="宋体" w:hint="eastAsia"/>
          <w:kern w:val="0"/>
          <w:szCs w:val="28"/>
          <w:lang w:bidi="zh-CN"/>
        </w:rPr>
        <w:t>19</w:t>
      </w:r>
      <w:r w:rsidRPr="00D45714">
        <w:rPr>
          <w:rFonts w:asciiTheme="minorEastAsia" w:eastAsiaTheme="minorEastAsia" w:hAnsiTheme="minorEastAsia" w:cs="宋体" w:hint="eastAsia"/>
          <w:kern w:val="0"/>
          <w:szCs w:val="28"/>
          <w:lang w:val="zh-CN" w:bidi="zh-CN"/>
        </w:rPr>
        <w:t>）</w:t>
      </w:r>
    </w:p>
    <w:p w:rsidR="00855AB2" w:rsidRPr="00D45714" w:rsidRDefault="00B166FE">
      <w:pPr>
        <w:pStyle w:val="22"/>
        <w:numPr>
          <w:ilvl w:val="0"/>
          <w:numId w:val="0"/>
        </w:numPr>
        <w:ind w:firstLineChars="200" w:firstLine="560"/>
        <w:rPr>
          <w:rFonts w:asciiTheme="minorEastAsia" w:eastAsiaTheme="minorEastAsia" w:hAnsiTheme="minorEastAsia" w:cs="宋体"/>
          <w:spacing w:val="0"/>
          <w:sz w:val="28"/>
          <w:szCs w:val="28"/>
          <w:lang w:bidi="zh-CN"/>
        </w:rPr>
      </w:pPr>
      <w:r w:rsidRPr="00D45714">
        <w:rPr>
          <w:rFonts w:asciiTheme="minorEastAsia" w:eastAsiaTheme="minorEastAsia" w:hAnsiTheme="minorEastAsia" w:cs="宋体" w:hint="eastAsia"/>
          <w:spacing w:val="0"/>
          <w:sz w:val="28"/>
          <w:szCs w:val="28"/>
          <w:lang w:val="zh-CN" w:bidi="zh-CN"/>
        </w:rPr>
        <w:t>《</w:t>
      </w:r>
      <w:r w:rsidRPr="00D45714">
        <w:rPr>
          <w:rFonts w:asciiTheme="minorEastAsia" w:eastAsiaTheme="minorEastAsia" w:hAnsiTheme="minorEastAsia" w:cs="宋体" w:hint="eastAsia"/>
          <w:spacing w:val="0"/>
          <w:sz w:val="28"/>
          <w:szCs w:val="28"/>
          <w:lang w:bidi="zh-CN"/>
        </w:rPr>
        <w:t>乡村道路工程技术规范</w:t>
      </w:r>
      <w:r w:rsidRPr="00D45714">
        <w:rPr>
          <w:rFonts w:asciiTheme="minorEastAsia" w:eastAsiaTheme="minorEastAsia" w:hAnsiTheme="minorEastAsia" w:cs="宋体" w:hint="eastAsia"/>
          <w:spacing w:val="0"/>
          <w:sz w:val="28"/>
          <w:szCs w:val="28"/>
          <w:lang w:val="zh-CN" w:bidi="zh-CN"/>
        </w:rPr>
        <w:t>》（</w:t>
      </w:r>
      <w:r w:rsidRPr="00D45714">
        <w:rPr>
          <w:rFonts w:asciiTheme="minorEastAsia" w:eastAsiaTheme="minorEastAsia" w:hAnsiTheme="minorEastAsia" w:cs="宋体" w:hint="eastAsia"/>
          <w:spacing w:val="0"/>
          <w:sz w:val="28"/>
          <w:szCs w:val="28"/>
          <w:lang w:bidi="zh-CN"/>
        </w:rPr>
        <w:t>GB/T 51224-2017）</w:t>
      </w:r>
    </w:p>
    <w:p w:rsidR="00855AB2" w:rsidRPr="00D45714" w:rsidRDefault="00B166FE">
      <w:pPr>
        <w:ind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《小交通量农村公路工程设计规范 》（JTGT 3311-2021）</w:t>
      </w:r>
    </w:p>
    <w:p w:rsidR="00855AB2" w:rsidRPr="00D45714" w:rsidRDefault="00B166FE">
      <w:pPr>
        <w:pStyle w:val="a0"/>
        <w:ind w:firstLine="560"/>
        <w:rPr>
          <w:rFonts w:asciiTheme="minorEastAsia" w:eastAsiaTheme="minorEastAsia" w:hAnsiTheme="minorEastAsia" w:cs="宋体" w:hint="default"/>
        </w:rPr>
      </w:pPr>
      <w:r w:rsidRPr="00D45714">
        <w:rPr>
          <w:rFonts w:asciiTheme="minorEastAsia" w:eastAsiaTheme="minorEastAsia" w:hAnsiTheme="minorEastAsia" w:cs="宋体"/>
          <w:color w:val="000000"/>
          <w:kern w:val="0"/>
          <w:sz w:val="28"/>
          <w:szCs w:val="28"/>
          <w:lang w:bidi="ar"/>
        </w:rPr>
        <w:t>《混凝土结构设计规范》（GB 50010-2020）</w:t>
      </w:r>
    </w:p>
    <w:p w:rsidR="00855AB2" w:rsidRPr="00D45714" w:rsidRDefault="00B166FE" w:rsidP="00492F83">
      <w:pPr>
        <w:ind w:firstLine="560"/>
        <w:rPr>
          <w:rFonts w:asciiTheme="minorEastAsia" w:eastAsiaTheme="minorEastAsia" w:hAnsiTheme="minorEastAsia" w:cs="宋体"/>
          <w:kern w:val="0"/>
          <w:szCs w:val="28"/>
          <w:lang w:bidi="zh-CN"/>
        </w:rPr>
      </w:pPr>
      <w:r w:rsidRPr="00D45714">
        <w:rPr>
          <w:rFonts w:asciiTheme="minorEastAsia" w:eastAsiaTheme="minorEastAsia" w:hAnsiTheme="minorEastAsia" w:cs="宋体" w:hint="eastAsia"/>
          <w:szCs w:val="28"/>
        </w:rPr>
        <w:t>本工程中如有上述标准未涉及到的项目，以该项目相应的现行国家标准及行业标准为依据。</w:t>
      </w:r>
    </w:p>
    <w:p w:rsidR="00855AB2" w:rsidRPr="00D45714" w:rsidRDefault="00B166FE">
      <w:pPr>
        <w:pStyle w:val="2"/>
        <w:numPr>
          <w:ilvl w:val="1"/>
          <w:numId w:val="0"/>
        </w:numPr>
        <w:ind w:firstLineChars="200" w:firstLine="562"/>
        <w:rPr>
          <w:rFonts w:asciiTheme="minorEastAsia" w:eastAsiaTheme="minorEastAsia" w:hAnsiTheme="minorEastAsia" w:cs="宋体"/>
        </w:rPr>
      </w:pPr>
      <w:bookmarkStart w:id="1" w:name="_Toc231788536"/>
      <w:bookmarkStart w:id="2" w:name="_Toc231787030"/>
      <w:bookmarkStart w:id="3" w:name="_Toc231789061"/>
      <w:bookmarkStart w:id="4" w:name="_Toc231786629"/>
      <w:bookmarkStart w:id="5" w:name="_Toc231789739"/>
      <w:bookmarkStart w:id="6" w:name="_Toc267433742"/>
      <w:bookmarkStart w:id="7" w:name="_Toc231786856"/>
      <w:r w:rsidRPr="00D45714">
        <w:rPr>
          <w:rFonts w:asciiTheme="minorEastAsia" w:eastAsiaTheme="minorEastAsia" w:hAnsiTheme="minorEastAsia" w:cs="宋体" w:hint="eastAsia"/>
        </w:rPr>
        <w:t>1.2.3工程设计范围与主要内容</w:t>
      </w:r>
      <w:bookmarkEnd w:id="1"/>
      <w:bookmarkEnd w:id="2"/>
      <w:bookmarkEnd w:id="3"/>
      <w:bookmarkEnd w:id="4"/>
      <w:bookmarkEnd w:id="5"/>
      <w:bookmarkEnd w:id="6"/>
      <w:bookmarkEnd w:id="7"/>
      <w:r w:rsidRPr="00D45714">
        <w:rPr>
          <w:rFonts w:asciiTheme="minorEastAsia" w:eastAsiaTheme="minorEastAsia" w:hAnsiTheme="minorEastAsia" w:cs="宋体" w:hint="eastAsia"/>
        </w:rPr>
        <w:t>:</w:t>
      </w:r>
    </w:p>
    <w:p w:rsidR="00855AB2" w:rsidRPr="00D45714" w:rsidRDefault="00B166FE">
      <w:pPr>
        <w:pStyle w:val="3"/>
        <w:numPr>
          <w:ilvl w:val="0"/>
          <w:numId w:val="0"/>
        </w:numPr>
        <w:ind w:firstLineChars="200" w:firstLine="562"/>
        <w:rPr>
          <w:rFonts w:asciiTheme="minorEastAsia" w:eastAsiaTheme="minorEastAsia" w:hAnsiTheme="minorEastAsia" w:cs="宋体"/>
        </w:rPr>
      </w:pPr>
      <w:r w:rsidRPr="00D45714">
        <w:rPr>
          <w:rFonts w:asciiTheme="minorEastAsia" w:eastAsiaTheme="minorEastAsia" w:hAnsiTheme="minorEastAsia" w:cs="宋体" w:hint="eastAsia"/>
        </w:rPr>
        <w:t>1.工程设计内容:</w:t>
      </w:r>
    </w:p>
    <w:p w:rsidR="00C4031E" w:rsidRPr="00D45714" w:rsidRDefault="00C4031E" w:rsidP="00D45714">
      <w:pPr>
        <w:widowControl/>
        <w:ind w:firstLine="560"/>
        <w:rPr>
          <w:rFonts w:asciiTheme="minorEastAsia" w:eastAsiaTheme="minorEastAsia" w:hAnsiTheme="minorEastAsia" w:cs="宋体"/>
          <w:szCs w:val="28"/>
        </w:rPr>
      </w:pPr>
      <w:r w:rsidRPr="00C4031E">
        <w:rPr>
          <w:rFonts w:asciiTheme="minorEastAsia" w:eastAsiaTheme="minorEastAsia" w:hAnsiTheme="minorEastAsia" w:cs="宋体" w:hint="eastAsia"/>
          <w:szCs w:val="28"/>
        </w:rPr>
        <w:t>灌阳镇</w:t>
      </w:r>
      <w:r w:rsidRPr="00C4031E">
        <w:rPr>
          <w:rFonts w:asciiTheme="minorEastAsia" w:eastAsiaTheme="minorEastAsia" w:hAnsiTheme="minorEastAsia" w:cs="宋体"/>
          <w:szCs w:val="28"/>
        </w:rPr>
        <w:t>2025年大源村大湾门前至赖子山道路硬化项目</w:t>
      </w:r>
      <w:r w:rsidR="00B166FE" w:rsidRPr="00D45714">
        <w:rPr>
          <w:rFonts w:asciiTheme="minorEastAsia" w:eastAsiaTheme="minorEastAsia" w:hAnsiTheme="minorEastAsia" w:cs="宋体" w:hint="eastAsia"/>
          <w:bCs/>
          <w:snapToGrid w:val="0"/>
          <w:szCs w:val="28"/>
        </w:rPr>
        <w:t>位于广西东北部灌阳县</w:t>
      </w:r>
      <w:r w:rsidR="00B166FE" w:rsidRPr="00D45714">
        <w:rPr>
          <w:rFonts w:asciiTheme="minorEastAsia" w:eastAsiaTheme="minorEastAsia" w:hAnsiTheme="minorEastAsia" w:cs="宋体" w:hint="eastAsia"/>
          <w:snapToGrid w:val="0"/>
          <w:szCs w:val="28"/>
        </w:rPr>
        <w:t>境内。</w:t>
      </w:r>
      <w:r w:rsidR="00D45714" w:rsidRPr="00D45714">
        <w:rPr>
          <w:rFonts w:asciiTheme="minorEastAsia" w:eastAsiaTheme="minorEastAsia" w:hAnsiTheme="minorEastAsia" w:cs="宋体"/>
          <w:szCs w:val="28"/>
        </w:rPr>
        <w:t>道路起点桩号（K0+000）</w:t>
      </w:r>
      <w:r w:rsidR="00D45714" w:rsidRPr="00D45714">
        <w:rPr>
          <w:rFonts w:asciiTheme="minorEastAsia" w:eastAsiaTheme="minorEastAsia" w:hAnsiTheme="minorEastAsia" w:cs="宋体" w:hint="eastAsia"/>
          <w:szCs w:val="28"/>
        </w:rPr>
        <w:t>、</w:t>
      </w:r>
      <w:r w:rsidR="00D45714" w:rsidRPr="00D45714">
        <w:rPr>
          <w:rFonts w:asciiTheme="minorEastAsia" w:eastAsiaTheme="minorEastAsia" w:hAnsiTheme="minorEastAsia" w:cs="宋体"/>
          <w:szCs w:val="28"/>
        </w:rPr>
        <w:t>终点桩号(K</w:t>
      </w:r>
      <w:r>
        <w:rPr>
          <w:rFonts w:asciiTheme="minorEastAsia" w:eastAsiaTheme="minorEastAsia" w:hAnsiTheme="minorEastAsia" w:cs="宋体" w:hint="eastAsia"/>
          <w:szCs w:val="28"/>
        </w:rPr>
        <w:t>1+580</w:t>
      </w:r>
      <w:r w:rsidR="00D45714" w:rsidRPr="00D45714">
        <w:rPr>
          <w:rFonts w:asciiTheme="minorEastAsia" w:eastAsiaTheme="minorEastAsia" w:hAnsiTheme="minorEastAsia" w:cs="宋体"/>
          <w:szCs w:val="28"/>
        </w:rPr>
        <w:t>)，</w:t>
      </w:r>
      <w:r w:rsidR="00B166FE" w:rsidRPr="00D45714">
        <w:rPr>
          <w:rFonts w:asciiTheme="minorEastAsia" w:eastAsiaTheme="minorEastAsia" w:hAnsiTheme="minorEastAsia" w:cs="宋体" w:hint="eastAsia"/>
          <w:szCs w:val="22"/>
        </w:rPr>
        <w:t>。</w:t>
      </w:r>
      <w:r w:rsidR="00A25A44" w:rsidRPr="00D45714">
        <w:rPr>
          <w:rFonts w:asciiTheme="minorEastAsia" w:eastAsiaTheme="minorEastAsia" w:hAnsiTheme="minorEastAsia" w:cs="宋体" w:hint="eastAsia"/>
          <w:szCs w:val="22"/>
        </w:rPr>
        <w:t>共</w:t>
      </w:r>
      <w:r w:rsidR="00B166FE" w:rsidRPr="00D45714">
        <w:rPr>
          <w:rFonts w:asciiTheme="minorEastAsia" w:eastAsiaTheme="minorEastAsia" w:hAnsiTheme="minorEastAsia" w:cs="宋体" w:hint="eastAsia"/>
          <w:snapToGrid w:val="0"/>
          <w:szCs w:val="28"/>
        </w:rPr>
        <w:t>设有</w:t>
      </w:r>
      <w:r>
        <w:rPr>
          <w:rFonts w:asciiTheme="minorEastAsia" w:eastAsiaTheme="minorEastAsia" w:hAnsiTheme="minorEastAsia" w:cs="宋体" w:hint="eastAsia"/>
          <w:snapToGrid w:val="0"/>
          <w:szCs w:val="28"/>
        </w:rPr>
        <w:t>5</w:t>
      </w:r>
      <w:r w:rsidR="00B166FE" w:rsidRPr="00D45714">
        <w:rPr>
          <w:rFonts w:asciiTheme="minorEastAsia" w:eastAsiaTheme="minorEastAsia" w:hAnsiTheme="minorEastAsia" w:cs="宋体" w:hint="eastAsia"/>
          <w:snapToGrid w:val="0"/>
          <w:szCs w:val="28"/>
        </w:rPr>
        <w:t>处钢筋</w:t>
      </w:r>
      <w:proofErr w:type="gramStart"/>
      <w:r w:rsidR="00B166FE" w:rsidRPr="00D45714">
        <w:rPr>
          <w:rFonts w:asciiTheme="minorEastAsia" w:eastAsiaTheme="minorEastAsia" w:hAnsiTheme="minorEastAsia" w:cs="宋体" w:hint="eastAsia"/>
          <w:snapToGrid w:val="0"/>
          <w:szCs w:val="28"/>
        </w:rPr>
        <w:t>砼</w:t>
      </w:r>
      <w:proofErr w:type="gramEnd"/>
      <w:r w:rsidR="00B166FE" w:rsidRPr="00D45714">
        <w:rPr>
          <w:rFonts w:asciiTheme="minorEastAsia" w:eastAsiaTheme="minorEastAsia" w:hAnsiTheme="minorEastAsia" w:cs="宋体" w:hint="eastAsia"/>
          <w:snapToGrid w:val="0"/>
          <w:szCs w:val="28"/>
        </w:rPr>
        <w:t>预制圆管涵</w:t>
      </w:r>
      <w:r>
        <w:rPr>
          <w:rFonts w:asciiTheme="minorEastAsia" w:eastAsiaTheme="minorEastAsia" w:hAnsiTheme="minorEastAsia" w:cs="宋体" w:hint="eastAsia"/>
          <w:snapToGrid w:val="0"/>
          <w:szCs w:val="28"/>
        </w:rPr>
        <w:t>、1处过水</w:t>
      </w:r>
      <w:proofErr w:type="gramStart"/>
      <w:r>
        <w:rPr>
          <w:rFonts w:asciiTheme="minorEastAsia" w:eastAsiaTheme="minorEastAsia" w:hAnsiTheme="minorEastAsia" w:cs="宋体" w:hint="eastAsia"/>
          <w:snapToGrid w:val="0"/>
          <w:szCs w:val="28"/>
        </w:rPr>
        <w:t>涵及挡</w:t>
      </w:r>
      <w:proofErr w:type="gramEnd"/>
      <w:r>
        <w:rPr>
          <w:rFonts w:asciiTheme="minorEastAsia" w:eastAsiaTheme="minorEastAsia" w:hAnsiTheme="minorEastAsia" w:cs="宋体" w:hint="eastAsia"/>
          <w:snapToGrid w:val="0"/>
          <w:szCs w:val="28"/>
        </w:rPr>
        <w:t>墙，</w:t>
      </w:r>
      <w:bookmarkStart w:id="8" w:name="_Toc237411197"/>
      <w:bookmarkStart w:id="9" w:name="_Toc136849124"/>
      <w:r>
        <w:rPr>
          <w:rFonts w:asciiTheme="minorEastAsia" w:eastAsiaTheme="minorEastAsia" w:hAnsiTheme="minorEastAsia" w:cs="宋体" w:hint="eastAsia"/>
          <w:color w:val="000000"/>
          <w:kern w:val="0"/>
          <w:szCs w:val="28"/>
          <w:lang w:bidi="ar"/>
        </w:rPr>
        <w:t>具体</w:t>
      </w:r>
      <w:r w:rsidRPr="00D45714">
        <w:rPr>
          <w:rFonts w:asciiTheme="minorEastAsia" w:eastAsiaTheme="minorEastAsia" w:hAnsiTheme="minorEastAsia" w:cs="宋体" w:hint="eastAsia"/>
          <w:color w:val="000000"/>
          <w:kern w:val="0"/>
          <w:szCs w:val="28"/>
          <w:lang w:bidi="ar"/>
        </w:rPr>
        <w:t>位置</w:t>
      </w:r>
      <w:r>
        <w:rPr>
          <w:rFonts w:asciiTheme="minorEastAsia" w:eastAsiaTheme="minorEastAsia" w:hAnsiTheme="minorEastAsia" w:cs="宋体" w:hint="eastAsia"/>
          <w:szCs w:val="28"/>
        </w:rPr>
        <w:t>详见《路线平面图》</w:t>
      </w:r>
      <w:r w:rsidRPr="00D45714">
        <w:rPr>
          <w:rFonts w:asciiTheme="minorEastAsia" w:eastAsiaTheme="minorEastAsia" w:hAnsiTheme="minorEastAsia" w:cs="宋体"/>
          <w:szCs w:val="28"/>
        </w:rPr>
        <w:t>。</w:t>
      </w:r>
    </w:p>
    <w:p w:rsidR="00C4031E" w:rsidRPr="00D45714" w:rsidRDefault="00C4031E" w:rsidP="00D45714">
      <w:pPr>
        <w:widowControl/>
        <w:ind w:firstLine="562"/>
        <w:rPr>
          <w:rFonts w:asciiTheme="minorEastAsia" w:eastAsiaTheme="minorEastAsia" w:hAnsiTheme="minorEastAsia" w:cs="宋体"/>
          <w:b/>
          <w:szCs w:val="28"/>
        </w:rPr>
      </w:pPr>
      <w:r w:rsidRPr="00D45714">
        <w:rPr>
          <w:rFonts w:asciiTheme="minorEastAsia" w:eastAsiaTheme="minorEastAsia" w:hAnsiTheme="minorEastAsia" w:cs="宋体" w:hint="eastAsia"/>
          <w:b/>
          <w:szCs w:val="28"/>
        </w:rPr>
        <w:t>2、沿线地形、地质、气候、水文等自然地理特征</w:t>
      </w:r>
    </w:p>
    <w:p w:rsidR="00C4031E" w:rsidRPr="00D45714" w:rsidRDefault="00C4031E">
      <w:pPr>
        <w:ind w:firstLine="562"/>
        <w:rPr>
          <w:rFonts w:asciiTheme="minorEastAsia" w:eastAsiaTheme="minorEastAsia" w:hAnsiTheme="minorEastAsia" w:cs="宋体"/>
          <w:b/>
          <w:szCs w:val="28"/>
        </w:rPr>
      </w:pPr>
      <w:r w:rsidRPr="00D45714">
        <w:rPr>
          <w:rFonts w:asciiTheme="minorEastAsia" w:eastAsiaTheme="minorEastAsia" w:hAnsiTheme="minorEastAsia" w:cs="宋体" w:hint="eastAsia"/>
          <w:b/>
          <w:szCs w:val="28"/>
        </w:rPr>
        <w:t>2.1、地形、地貌</w:t>
      </w:r>
    </w:p>
    <w:p w:rsidR="00C4031E" w:rsidRPr="00D45714" w:rsidRDefault="00C4031E">
      <w:pPr>
        <w:ind w:firstLine="560"/>
        <w:rPr>
          <w:rFonts w:asciiTheme="minorEastAsia" w:eastAsiaTheme="minorEastAsia" w:hAnsiTheme="minorEastAsia" w:cs="宋体"/>
          <w:color w:val="000000"/>
          <w:szCs w:val="28"/>
        </w:rPr>
      </w:pPr>
      <w:r w:rsidRPr="00D45714">
        <w:rPr>
          <w:rFonts w:asciiTheme="minorEastAsia" w:eastAsiaTheme="minorEastAsia" w:hAnsiTheme="minorEastAsia" w:cs="宋体" w:hint="eastAsia"/>
          <w:color w:val="000000"/>
          <w:szCs w:val="28"/>
        </w:rPr>
        <w:lastRenderedPageBreak/>
        <w:t>灌阳县地处广西东北部，位于“五岭”之一的</w:t>
      </w:r>
      <w:hyperlink r:id="rId9" w:tgtFrame="https://baike.baidu.com/item/%E7%81%8C%E9%98%B3%E5%8E%BF/_blank" w:history="1">
        <w:r w:rsidRPr="00D45714">
          <w:rPr>
            <w:rFonts w:asciiTheme="minorEastAsia" w:eastAsiaTheme="minorEastAsia" w:hAnsiTheme="minorEastAsia" w:cs="宋体" w:hint="eastAsia"/>
            <w:color w:val="000000"/>
            <w:szCs w:val="28"/>
          </w:rPr>
          <w:t>都庞岭</w:t>
        </w:r>
      </w:hyperlink>
      <w:r w:rsidRPr="00D45714">
        <w:rPr>
          <w:rFonts w:asciiTheme="minorEastAsia" w:eastAsiaTheme="minorEastAsia" w:hAnsiTheme="minorEastAsia" w:cs="宋体" w:hint="eastAsia"/>
          <w:color w:val="000000"/>
          <w:szCs w:val="28"/>
        </w:rPr>
        <w:t>西麓，境内东、西、南三面高山环绕，向北开口，东西窄南北长，中间低凹平坦，灌江自西南而东北纵贯全境，把全县自然分为东西两半。整个地势自西南向东北倾斜，因而冷空气易进滞出，春季气温回升缓慢。县之东侧为都庞岭山脉，东北—西南走向，起伏绵延百余里，其主要山峰多在1000米之上，与都庞岭遥遥对峙盘踞县西的是海洋山山脉，南北走向，从全州县入境延伸至县西南部的洞井瑶族乡，在此与都庞岭余脉连成一体，构成灌阳与恭城县自然分界的屏障，为珠江和长江流域的分水岭。两山余脉似叶脉状向内伸展，直逼腹地，其中在黄关镇商家至观音阁乡桃花两山余脉相唇，构成人称“二十五里峡”的峡谷，是通向南边的重要交通要道。</w:t>
      </w:r>
    </w:p>
    <w:p w:rsidR="00C4031E" w:rsidRPr="00D45714" w:rsidRDefault="00C4031E">
      <w:pPr>
        <w:ind w:firstLine="562"/>
        <w:rPr>
          <w:rFonts w:asciiTheme="minorEastAsia" w:eastAsiaTheme="minorEastAsia" w:hAnsiTheme="minorEastAsia" w:cs="宋体"/>
          <w:b/>
          <w:szCs w:val="28"/>
        </w:rPr>
      </w:pPr>
      <w:r w:rsidRPr="00D45714">
        <w:rPr>
          <w:rFonts w:asciiTheme="minorEastAsia" w:eastAsiaTheme="minorEastAsia" w:hAnsiTheme="minorEastAsia" w:cs="宋体" w:hint="eastAsia"/>
          <w:b/>
          <w:szCs w:val="28"/>
        </w:rPr>
        <w:t>2.2、地质构造</w:t>
      </w:r>
    </w:p>
    <w:p w:rsidR="00C4031E" w:rsidRPr="00D45714" w:rsidRDefault="00C4031E">
      <w:pPr>
        <w:ind w:firstLine="560"/>
        <w:rPr>
          <w:rFonts w:asciiTheme="minorEastAsia" w:eastAsiaTheme="minorEastAsia" w:hAnsiTheme="minorEastAsia" w:cs="宋体"/>
          <w:color w:val="000000"/>
          <w:szCs w:val="28"/>
        </w:rPr>
      </w:pPr>
      <w:r w:rsidRPr="00D45714">
        <w:rPr>
          <w:rFonts w:asciiTheme="minorEastAsia" w:eastAsiaTheme="minorEastAsia" w:hAnsiTheme="minorEastAsia" w:cs="宋体" w:hint="eastAsia"/>
          <w:color w:val="000000"/>
          <w:szCs w:val="28"/>
        </w:rPr>
        <w:t>根据区域地质资料，灌阳地处桂东北凹陷海洋山断褶带，文本“山”字形构造东弧末端，海洋山—驾桥岭隆起带北东段。境内的地质构造演变十分复杂，以下古生界为基底，经过加里东期的北东向褶皱、印支期的东西向构造即横向构造、燕山期的断裂及强化原北东向构造，从而使境内总体构造线呈北北东向。</w:t>
      </w:r>
    </w:p>
    <w:p w:rsidR="00C4031E" w:rsidRPr="00D45714" w:rsidRDefault="00C4031E">
      <w:pPr>
        <w:ind w:firstLine="562"/>
        <w:rPr>
          <w:rFonts w:asciiTheme="minorEastAsia" w:eastAsiaTheme="minorEastAsia" w:hAnsiTheme="minorEastAsia" w:cs="宋体"/>
          <w:b/>
          <w:szCs w:val="28"/>
        </w:rPr>
      </w:pPr>
      <w:r w:rsidRPr="00D45714">
        <w:rPr>
          <w:rFonts w:asciiTheme="minorEastAsia" w:eastAsiaTheme="minorEastAsia" w:hAnsiTheme="minorEastAsia" w:cs="宋体" w:hint="eastAsia"/>
          <w:b/>
          <w:szCs w:val="28"/>
        </w:rPr>
        <w:t>2.3、气候</w:t>
      </w:r>
    </w:p>
    <w:p w:rsidR="00C4031E" w:rsidRPr="00D45714" w:rsidRDefault="00C4031E">
      <w:pPr>
        <w:ind w:firstLine="560"/>
        <w:rPr>
          <w:rFonts w:asciiTheme="minorEastAsia" w:eastAsiaTheme="minorEastAsia" w:hAnsiTheme="minorEastAsia" w:cs="宋体"/>
          <w:color w:val="000000"/>
          <w:szCs w:val="28"/>
        </w:rPr>
      </w:pPr>
      <w:r w:rsidRPr="00D45714">
        <w:rPr>
          <w:rFonts w:asciiTheme="minorEastAsia" w:eastAsiaTheme="minorEastAsia" w:hAnsiTheme="minorEastAsia" w:cs="宋体" w:hint="eastAsia"/>
          <w:color w:val="000000"/>
          <w:szCs w:val="28"/>
        </w:rPr>
        <w:t>灌阳县属</w:t>
      </w:r>
      <w:hyperlink r:id="rId10" w:tgtFrame="https://baike.baidu.com/item/%E7%81%8C%E9%98%B3%E5%8E%BF/_blank" w:history="1">
        <w:r w:rsidRPr="00D45714">
          <w:rPr>
            <w:rFonts w:asciiTheme="minorEastAsia" w:eastAsiaTheme="minorEastAsia" w:hAnsiTheme="minorEastAsia" w:cs="宋体" w:hint="eastAsia"/>
            <w:color w:val="000000"/>
            <w:szCs w:val="28"/>
          </w:rPr>
          <w:t>亚热带季风气候</w:t>
        </w:r>
      </w:hyperlink>
      <w:r w:rsidRPr="00D45714">
        <w:rPr>
          <w:rFonts w:asciiTheme="minorEastAsia" w:eastAsiaTheme="minorEastAsia" w:hAnsiTheme="minorEastAsia" w:cs="宋体" w:hint="eastAsia"/>
          <w:color w:val="000000"/>
          <w:szCs w:val="28"/>
        </w:rPr>
        <w:t>区，夏热冬冷，春秋温和，春夏湿秋冬干，四季分明，受环境（气候、水文）影响出 现的物候现象比较明显。县内年平均日照时数1171.4小时，最多年为1426.9小时（2004年），最少年为740小时（1999年）。年内日照差异明显，总的为冬春季少，夏秋季多，全年以7月份最多，达171.5小时；2月份最少，仅43.8小时，日均3.2小时。年均气温为18.0℃。最暖年1998年，年均气温18.8℃；最冷年1996年，年均气温17.4℃，最暖月为7月，月均27.5℃；最冷月为1月，月均7.0℃。年中年均降水量为1582.6毫米，最多</w:t>
      </w:r>
      <w:r w:rsidRPr="00D45714">
        <w:rPr>
          <w:rFonts w:asciiTheme="minorEastAsia" w:eastAsiaTheme="minorEastAsia" w:hAnsiTheme="minorEastAsia" w:cs="宋体" w:hint="eastAsia"/>
          <w:color w:val="000000"/>
          <w:szCs w:val="28"/>
        </w:rPr>
        <w:lastRenderedPageBreak/>
        <w:t>年（2002年）降水量达2081.9毫米；最少年（2005年）有1265.7毫米，日最大降水量132.8毫米（1997年7月8日）</w:t>
      </w:r>
    </w:p>
    <w:p w:rsidR="00C4031E" w:rsidRPr="00D45714" w:rsidRDefault="00C4031E" w:rsidP="00492F83">
      <w:pPr>
        <w:ind w:firstLine="562"/>
        <w:rPr>
          <w:rFonts w:asciiTheme="minorEastAsia" w:eastAsiaTheme="minorEastAsia" w:hAnsiTheme="minorEastAsia" w:cs="宋体"/>
          <w:b/>
          <w:szCs w:val="28"/>
        </w:rPr>
      </w:pPr>
      <w:r w:rsidRPr="00D45714">
        <w:rPr>
          <w:rFonts w:asciiTheme="minorEastAsia" w:eastAsiaTheme="minorEastAsia" w:hAnsiTheme="minorEastAsia" w:cs="宋体" w:hint="eastAsia"/>
          <w:b/>
          <w:szCs w:val="28"/>
        </w:rPr>
        <w:t>2.4、水文</w:t>
      </w:r>
    </w:p>
    <w:p w:rsidR="00C4031E" w:rsidRPr="00D45714" w:rsidRDefault="00C4031E">
      <w:pPr>
        <w:ind w:firstLine="560"/>
        <w:rPr>
          <w:rFonts w:asciiTheme="minorEastAsia" w:eastAsiaTheme="minorEastAsia" w:hAnsiTheme="minorEastAsia" w:cs="宋体"/>
          <w:szCs w:val="28"/>
        </w:rPr>
      </w:pPr>
      <w:r w:rsidRPr="00D45714">
        <w:rPr>
          <w:rFonts w:asciiTheme="minorEastAsia" w:eastAsiaTheme="minorEastAsia" w:hAnsiTheme="minorEastAsia" w:cs="宋体" w:hint="eastAsia"/>
          <w:color w:val="000000"/>
          <w:szCs w:val="28"/>
        </w:rPr>
        <w:t>灌阳县内有河流47条，其河网密度为0.27千米/平方千米（以集雨面积10平方千米以上的河流计），且客水甚微，自成水系，属长江流域湘江水系。灌江是县内主流，自西南发源向东北纵贯县境，21条集雨面积在10平方千米以上的支流呈树枝状分布，先后汇入灌江干流。另外，境内特别是南部地区广布基岩裂隙水；北部石灰岩地区有地下伏流分，泉、井遍及全县。全县水资源丰富且水质较好。县内河流基本是以灌江为系统，只有流溪源、深浦源2条小河未在县内汇入</w:t>
      </w:r>
      <w:hyperlink r:id="rId11" w:tgtFrame="https://baike.baidu.com/item/%E7%81%8C%E9%98%B3%E5%8E%BF/_blank" w:history="1">
        <w:r w:rsidRPr="00D45714">
          <w:rPr>
            <w:rFonts w:asciiTheme="minorEastAsia" w:eastAsiaTheme="minorEastAsia" w:hAnsiTheme="minorEastAsia" w:cs="宋体" w:hint="eastAsia"/>
            <w:color w:val="000000"/>
            <w:szCs w:val="28"/>
          </w:rPr>
          <w:t>灌江</w:t>
        </w:r>
      </w:hyperlink>
      <w:r w:rsidRPr="00D45714">
        <w:rPr>
          <w:rFonts w:asciiTheme="minorEastAsia" w:eastAsiaTheme="minorEastAsia" w:hAnsiTheme="minorEastAsia" w:cs="宋体" w:hint="eastAsia"/>
          <w:color w:val="000000"/>
          <w:szCs w:val="28"/>
        </w:rPr>
        <w:t>。</w:t>
      </w:r>
    </w:p>
    <w:p w:rsidR="00C4031E" w:rsidRPr="00D45714" w:rsidRDefault="00C4031E">
      <w:pPr>
        <w:ind w:firstLineChars="100" w:firstLine="281"/>
        <w:rPr>
          <w:rFonts w:asciiTheme="minorEastAsia" w:eastAsiaTheme="minorEastAsia" w:hAnsiTheme="minorEastAsia" w:cs="宋体"/>
          <w:b/>
          <w:szCs w:val="28"/>
        </w:rPr>
      </w:pPr>
      <w:r w:rsidRPr="00D45714">
        <w:rPr>
          <w:rFonts w:asciiTheme="minorEastAsia" w:eastAsiaTheme="minorEastAsia" w:hAnsiTheme="minorEastAsia" w:cs="宋体" w:hint="eastAsia"/>
          <w:b/>
          <w:szCs w:val="28"/>
        </w:rPr>
        <w:t xml:space="preserve"> 2.5、地震</w:t>
      </w:r>
    </w:p>
    <w:p w:rsidR="00C4031E" w:rsidRPr="00D45714" w:rsidRDefault="00C4031E">
      <w:pPr>
        <w:ind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据区域地质资料显示，项目所处位置未见区域性断裂及构造破碎带存在，区域地质相对稳定，地震基本烈度6度，地震动反应谱特征周期为0.35s，地震动峰值加速度≤0.05g。</w:t>
      </w:r>
    </w:p>
    <w:p w:rsidR="00C4031E" w:rsidRPr="00D45714" w:rsidRDefault="00C4031E">
      <w:pPr>
        <w:pStyle w:val="2"/>
        <w:numPr>
          <w:ilvl w:val="1"/>
          <w:numId w:val="0"/>
        </w:numPr>
        <w:rPr>
          <w:rFonts w:asciiTheme="minorEastAsia" w:eastAsiaTheme="minorEastAsia" w:hAnsiTheme="minorEastAsia" w:cs="宋体"/>
          <w:sz w:val="32"/>
          <w:szCs w:val="32"/>
        </w:rPr>
      </w:pPr>
      <w:r w:rsidRPr="00D45714">
        <w:rPr>
          <w:rFonts w:asciiTheme="minorEastAsia" w:eastAsiaTheme="minorEastAsia" w:hAnsiTheme="minorEastAsia" w:cs="宋体" w:hint="eastAsia"/>
          <w:sz w:val="32"/>
          <w:szCs w:val="32"/>
        </w:rPr>
        <w:t>3.建设条件</w:t>
      </w:r>
      <w:bookmarkEnd w:id="8"/>
    </w:p>
    <w:p w:rsidR="00C4031E" w:rsidRPr="00D45714" w:rsidRDefault="00C4031E">
      <w:pPr>
        <w:pStyle w:val="3"/>
        <w:numPr>
          <w:ilvl w:val="0"/>
          <w:numId w:val="0"/>
        </w:numPr>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rPr>
        <w:t>3.1筑路材料及运输条件:</w:t>
      </w:r>
    </w:p>
    <w:p w:rsidR="00C4031E" w:rsidRPr="00D45714" w:rsidRDefault="00C4031E">
      <w:pPr>
        <w:spacing w:line="240" w:lineRule="atLeast"/>
        <w:ind w:firstLineChars="100" w:firstLine="280"/>
        <w:rPr>
          <w:rFonts w:asciiTheme="minorEastAsia" w:eastAsiaTheme="minorEastAsia" w:hAnsiTheme="minorEastAsia" w:cs="宋体"/>
          <w:kern w:val="0"/>
          <w:szCs w:val="28"/>
        </w:rPr>
      </w:pPr>
      <w:r w:rsidRPr="00D45714">
        <w:rPr>
          <w:rFonts w:asciiTheme="minorEastAsia" w:eastAsiaTheme="minorEastAsia" w:hAnsiTheme="minorEastAsia" w:cs="宋体" w:hint="eastAsia"/>
          <w:snapToGrid w:val="0"/>
          <w:szCs w:val="28"/>
        </w:rPr>
        <w:t>筑路材料资源储备丰富，</w:t>
      </w:r>
      <w:r w:rsidRPr="00D45714">
        <w:rPr>
          <w:rFonts w:asciiTheme="minorEastAsia" w:eastAsiaTheme="minorEastAsia" w:hAnsiTheme="minorEastAsia" w:cs="宋体" w:hint="eastAsia"/>
          <w:kern w:val="0"/>
          <w:szCs w:val="28"/>
        </w:rPr>
        <w:t>道路交通可利用周边的县道、村道运输至现场，交通十分便利。</w:t>
      </w:r>
    </w:p>
    <w:p w:rsidR="00C4031E" w:rsidRPr="00D45714" w:rsidRDefault="00C4031E">
      <w:pPr>
        <w:pStyle w:val="3"/>
        <w:numPr>
          <w:ilvl w:val="0"/>
          <w:numId w:val="0"/>
        </w:numPr>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rPr>
        <w:t>3.2施工用水电:</w:t>
      </w:r>
    </w:p>
    <w:p w:rsidR="00C4031E" w:rsidRPr="00D45714" w:rsidRDefault="00C4031E">
      <w:pPr>
        <w:ind w:right="-95" w:firstLineChars="100" w:firstLine="28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用水可通过河道取水，用电可通过市政供电网直接供电。</w:t>
      </w:r>
    </w:p>
    <w:bookmarkEnd w:id="9"/>
    <w:p w:rsidR="00855AB2" w:rsidRPr="00D45714" w:rsidRDefault="00B166FE">
      <w:pPr>
        <w:pStyle w:val="2"/>
        <w:numPr>
          <w:ilvl w:val="1"/>
          <w:numId w:val="0"/>
        </w:numPr>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rPr>
        <w:t>3.3主要技术经济指标；</w:t>
      </w:r>
    </w:p>
    <w:p w:rsidR="00855AB2" w:rsidRPr="00D45714" w:rsidRDefault="00B166FE" w:rsidP="00492F83">
      <w:pPr>
        <w:spacing w:line="240" w:lineRule="auto"/>
        <w:ind w:firstLine="560"/>
        <w:jc w:val="center"/>
        <w:rPr>
          <w:rFonts w:asciiTheme="minorEastAsia" w:eastAsiaTheme="minorEastAsia" w:hAnsiTheme="minorEastAsia" w:cs="宋体"/>
        </w:rPr>
      </w:pPr>
      <w:bookmarkStart w:id="10" w:name="_Toc231666179"/>
      <w:bookmarkStart w:id="11" w:name="_Toc231786949"/>
      <w:bookmarkStart w:id="12" w:name="_Toc231789155"/>
      <w:bookmarkStart w:id="13" w:name="_Toc231787123"/>
      <w:bookmarkStart w:id="14" w:name="_Toc231789838"/>
      <w:bookmarkStart w:id="15" w:name="_Toc139353007"/>
      <w:bookmarkStart w:id="16" w:name="_Toc267433777"/>
      <w:bookmarkStart w:id="17" w:name="_Toc231786722"/>
      <w:bookmarkStart w:id="18" w:name="_Toc139352833"/>
      <w:bookmarkStart w:id="19" w:name="_Toc231788629"/>
      <w:r w:rsidRPr="00D45714">
        <w:rPr>
          <w:rFonts w:asciiTheme="minorEastAsia" w:eastAsiaTheme="minorEastAsia" w:hAnsiTheme="minorEastAsia" w:cs="宋体" w:hint="eastAsia"/>
        </w:rPr>
        <w:t>主要技术经济指标</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69"/>
        <w:gridCol w:w="1563"/>
        <w:gridCol w:w="2244"/>
        <w:gridCol w:w="2800"/>
      </w:tblGrid>
      <w:tr w:rsidR="00855AB2" w:rsidRPr="00D45714">
        <w:trPr>
          <w:trHeight w:val="158"/>
          <w:jc w:val="center"/>
        </w:trPr>
        <w:tc>
          <w:tcPr>
            <w:tcW w:w="2969" w:type="dxa"/>
          </w:tcPr>
          <w:p w:rsidR="00855AB2" w:rsidRPr="00D45714" w:rsidRDefault="00B166FE">
            <w:pPr>
              <w:spacing w:line="240" w:lineRule="auto"/>
              <w:ind w:firstLineChars="0" w:firstLine="0"/>
              <w:jc w:val="center"/>
              <w:rPr>
                <w:rFonts w:asciiTheme="minorEastAsia" w:eastAsiaTheme="minorEastAsia" w:hAnsiTheme="minorEastAsia" w:cs="宋体"/>
                <w:b/>
                <w:bCs/>
                <w:sz w:val="24"/>
              </w:rPr>
            </w:pPr>
            <w:r w:rsidRPr="00D45714">
              <w:rPr>
                <w:rFonts w:asciiTheme="minorEastAsia" w:eastAsiaTheme="minorEastAsia" w:hAnsiTheme="minorEastAsia" w:cs="宋体" w:hint="eastAsia"/>
                <w:b/>
                <w:bCs/>
                <w:sz w:val="24"/>
              </w:rPr>
              <w:lastRenderedPageBreak/>
              <w:t>指标名称</w:t>
            </w:r>
          </w:p>
        </w:tc>
        <w:tc>
          <w:tcPr>
            <w:tcW w:w="1563" w:type="dxa"/>
          </w:tcPr>
          <w:p w:rsidR="00855AB2" w:rsidRPr="00D45714" w:rsidRDefault="00B166FE">
            <w:pPr>
              <w:spacing w:line="240" w:lineRule="auto"/>
              <w:ind w:firstLineChars="0" w:firstLine="0"/>
              <w:jc w:val="center"/>
              <w:rPr>
                <w:rFonts w:asciiTheme="minorEastAsia" w:eastAsiaTheme="minorEastAsia" w:hAnsiTheme="minorEastAsia" w:cs="宋体"/>
                <w:b/>
                <w:bCs/>
                <w:sz w:val="24"/>
              </w:rPr>
            </w:pPr>
            <w:r w:rsidRPr="00D45714">
              <w:rPr>
                <w:rFonts w:asciiTheme="minorEastAsia" w:eastAsiaTheme="minorEastAsia" w:hAnsiTheme="minorEastAsia" w:cs="宋体" w:hint="eastAsia"/>
                <w:b/>
                <w:bCs/>
                <w:sz w:val="24"/>
              </w:rPr>
              <w:t>单位</w:t>
            </w:r>
          </w:p>
        </w:tc>
        <w:tc>
          <w:tcPr>
            <w:tcW w:w="2244" w:type="dxa"/>
          </w:tcPr>
          <w:p w:rsidR="00855AB2" w:rsidRPr="00D45714" w:rsidRDefault="00B166FE">
            <w:pPr>
              <w:spacing w:line="240" w:lineRule="auto"/>
              <w:ind w:firstLineChars="0" w:firstLine="0"/>
              <w:jc w:val="center"/>
              <w:rPr>
                <w:rFonts w:asciiTheme="minorEastAsia" w:eastAsiaTheme="minorEastAsia" w:hAnsiTheme="minorEastAsia" w:cs="宋体"/>
                <w:b/>
                <w:bCs/>
                <w:sz w:val="24"/>
              </w:rPr>
            </w:pPr>
            <w:r w:rsidRPr="00D45714">
              <w:rPr>
                <w:rFonts w:asciiTheme="minorEastAsia" w:eastAsiaTheme="minorEastAsia" w:hAnsiTheme="minorEastAsia" w:cs="宋体" w:hint="eastAsia"/>
                <w:b/>
                <w:bCs/>
                <w:sz w:val="24"/>
              </w:rPr>
              <w:t>主要技术指标</w:t>
            </w:r>
          </w:p>
        </w:tc>
        <w:tc>
          <w:tcPr>
            <w:tcW w:w="2800" w:type="dxa"/>
          </w:tcPr>
          <w:p w:rsidR="00855AB2" w:rsidRPr="00D45714" w:rsidRDefault="00B166FE">
            <w:pPr>
              <w:spacing w:line="240" w:lineRule="auto"/>
              <w:ind w:firstLineChars="0" w:firstLine="0"/>
              <w:jc w:val="center"/>
              <w:rPr>
                <w:rFonts w:asciiTheme="minorEastAsia" w:eastAsiaTheme="minorEastAsia" w:hAnsiTheme="minorEastAsia" w:cs="宋体"/>
                <w:b/>
                <w:bCs/>
                <w:sz w:val="24"/>
              </w:rPr>
            </w:pPr>
            <w:r w:rsidRPr="00D45714">
              <w:rPr>
                <w:rFonts w:asciiTheme="minorEastAsia" w:eastAsiaTheme="minorEastAsia" w:hAnsiTheme="minorEastAsia" w:cs="宋体" w:hint="eastAsia"/>
                <w:b/>
                <w:bCs/>
                <w:sz w:val="24"/>
              </w:rPr>
              <w:t>备注</w:t>
            </w:r>
          </w:p>
        </w:tc>
      </w:tr>
      <w:tr w:rsidR="00855AB2" w:rsidRPr="00D45714">
        <w:trPr>
          <w:trHeight w:val="323"/>
          <w:jc w:val="center"/>
        </w:trPr>
        <w:tc>
          <w:tcPr>
            <w:tcW w:w="2969"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道路等级</w:t>
            </w:r>
          </w:p>
        </w:tc>
        <w:tc>
          <w:tcPr>
            <w:tcW w:w="1563"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c>
          <w:tcPr>
            <w:tcW w:w="2244"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屯级道路</w:t>
            </w:r>
          </w:p>
        </w:tc>
        <w:tc>
          <w:tcPr>
            <w:tcW w:w="2800"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r>
      <w:tr w:rsidR="00855AB2" w:rsidRPr="00D45714">
        <w:trPr>
          <w:trHeight w:val="284"/>
          <w:jc w:val="center"/>
        </w:trPr>
        <w:tc>
          <w:tcPr>
            <w:tcW w:w="2969"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设计速度</w:t>
            </w:r>
          </w:p>
        </w:tc>
        <w:tc>
          <w:tcPr>
            <w:tcW w:w="1563"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公里/小时</w:t>
            </w:r>
          </w:p>
        </w:tc>
        <w:tc>
          <w:tcPr>
            <w:tcW w:w="2244"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20</w:t>
            </w:r>
          </w:p>
        </w:tc>
        <w:tc>
          <w:tcPr>
            <w:tcW w:w="2800"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r>
      <w:tr w:rsidR="00855AB2" w:rsidRPr="00D45714">
        <w:trPr>
          <w:trHeight w:val="289"/>
          <w:jc w:val="center"/>
        </w:trPr>
        <w:tc>
          <w:tcPr>
            <w:tcW w:w="2969"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路线总长</w:t>
            </w:r>
          </w:p>
        </w:tc>
        <w:tc>
          <w:tcPr>
            <w:tcW w:w="1563"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m</w:t>
            </w:r>
          </w:p>
        </w:tc>
        <w:tc>
          <w:tcPr>
            <w:tcW w:w="2244" w:type="dxa"/>
          </w:tcPr>
          <w:p w:rsidR="00855AB2" w:rsidRPr="00D45714" w:rsidRDefault="00C4031E">
            <w:pPr>
              <w:spacing w:line="240" w:lineRule="auto"/>
              <w:ind w:firstLineChars="0" w:firstLine="0"/>
              <w:jc w:val="center"/>
              <w:rPr>
                <w:rFonts w:asciiTheme="minorEastAsia" w:eastAsiaTheme="minorEastAsia" w:hAnsiTheme="minorEastAsia" w:cs="宋体"/>
                <w:sz w:val="24"/>
              </w:rPr>
            </w:pPr>
            <w:r>
              <w:rPr>
                <w:rFonts w:asciiTheme="minorEastAsia" w:eastAsiaTheme="minorEastAsia" w:hAnsiTheme="minorEastAsia" w:cs="宋体" w:hint="eastAsia"/>
                <w:sz w:val="24"/>
              </w:rPr>
              <w:t>1580</w:t>
            </w:r>
          </w:p>
        </w:tc>
        <w:tc>
          <w:tcPr>
            <w:tcW w:w="2800"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r>
      <w:tr w:rsidR="00855AB2" w:rsidRPr="00D45714">
        <w:trPr>
          <w:trHeight w:val="264"/>
          <w:jc w:val="center"/>
        </w:trPr>
        <w:tc>
          <w:tcPr>
            <w:tcW w:w="2969"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道路红线宽度</w:t>
            </w:r>
          </w:p>
        </w:tc>
        <w:tc>
          <w:tcPr>
            <w:tcW w:w="1563"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m</w:t>
            </w:r>
          </w:p>
        </w:tc>
        <w:tc>
          <w:tcPr>
            <w:tcW w:w="2244" w:type="dxa"/>
          </w:tcPr>
          <w:p w:rsidR="00855AB2" w:rsidRPr="00D45714" w:rsidRDefault="00D45714">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4</w:t>
            </w:r>
            <w:r w:rsidR="00B166FE" w:rsidRPr="00D45714">
              <w:rPr>
                <w:rFonts w:asciiTheme="minorEastAsia" w:eastAsiaTheme="minorEastAsia" w:hAnsiTheme="minorEastAsia" w:cs="宋体" w:hint="eastAsia"/>
                <w:sz w:val="24"/>
              </w:rPr>
              <w:t>.5</w:t>
            </w:r>
          </w:p>
        </w:tc>
        <w:tc>
          <w:tcPr>
            <w:tcW w:w="2800"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r>
      <w:tr w:rsidR="00855AB2" w:rsidRPr="00D45714">
        <w:trPr>
          <w:trHeight w:val="254"/>
          <w:jc w:val="center"/>
        </w:trPr>
        <w:tc>
          <w:tcPr>
            <w:tcW w:w="2969"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路幅形式</w:t>
            </w:r>
          </w:p>
        </w:tc>
        <w:tc>
          <w:tcPr>
            <w:tcW w:w="1563"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c>
          <w:tcPr>
            <w:tcW w:w="2244"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单幅路</w:t>
            </w:r>
          </w:p>
        </w:tc>
        <w:tc>
          <w:tcPr>
            <w:tcW w:w="2800"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r>
      <w:tr w:rsidR="00855AB2" w:rsidRPr="00D45714">
        <w:trPr>
          <w:trHeight w:val="254"/>
          <w:jc w:val="center"/>
        </w:trPr>
        <w:tc>
          <w:tcPr>
            <w:tcW w:w="2969"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行车道宽度</w:t>
            </w:r>
          </w:p>
        </w:tc>
        <w:tc>
          <w:tcPr>
            <w:tcW w:w="1563" w:type="dxa"/>
          </w:tcPr>
          <w:p w:rsidR="00855AB2" w:rsidRPr="00D45714" w:rsidRDefault="00B166FE">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m</w:t>
            </w:r>
          </w:p>
        </w:tc>
        <w:tc>
          <w:tcPr>
            <w:tcW w:w="2244" w:type="dxa"/>
          </w:tcPr>
          <w:p w:rsidR="00855AB2" w:rsidRPr="00D45714" w:rsidRDefault="00D45714">
            <w:pPr>
              <w:spacing w:line="240" w:lineRule="auto"/>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3</w:t>
            </w:r>
            <w:r w:rsidR="00B166FE" w:rsidRPr="00D45714">
              <w:rPr>
                <w:rFonts w:asciiTheme="minorEastAsia" w:eastAsiaTheme="minorEastAsia" w:hAnsiTheme="minorEastAsia" w:cs="宋体" w:hint="eastAsia"/>
                <w:sz w:val="24"/>
              </w:rPr>
              <w:t>.5</w:t>
            </w:r>
          </w:p>
        </w:tc>
        <w:tc>
          <w:tcPr>
            <w:tcW w:w="2800" w:type="dxa"/>
          </w:tcPr>
          <w:p w:rsidR="00855AB2" w:rsidRPr="00D45714" w:rsidRDefault="00855AB2">
            <w:pPr>
              <w:spacing w:line="240" w:lineRule="auto"/>
              <w:ind w:firstLineChars="0" w:firstLine="0"/>
              <w:jc w:val="center"/>
              <w:rPr>
                <w:rFonts w:asciiTheme="minorEastAsia" w:eastAsiaTheme="minorEastAsia" w:hAnsiTheme="minorEastAsia" w:cs="宋体"/>
                <w:sz w:val="24"/>
              </w:rPr>
            </w:pPr>
          </w:p>
        </w:tc>
      </w:tr>
    </w:tbl>
    <w:bookmarkEnd w:id="10"/>
    <w:bookmarkEnd w:id="11"/>
    <w:bookmarkEnd w:id="12"/>
    <w:bookmarkEnd w:id="13"/>
    <w:bookmarkEnd w:id="14"/>
    <w:bookmarkEnd w:id="15"/>
    <w:bookmarkEnd w:id="16"/>
    <w:bookmarkEnd w:id="17"/>
    <w:bookmarkEnd w:id="18"/>
    <w:bookmarkEnd w:id="19"/>
    <w:p w:rsidR="00855AB2" w:rsidRPr="00D45714" w:rsidRDefault="00B166FE">
      <w:pPr>
        <w:pStyle w:val="1"/>
        <w:numPr>
          <w:ilvl w:val="0"/>
          <w:numId w:val="0"/>
        </w:numPr>
        <w:rPr>
          <w:rFonts w:asciiTheme="minorEastAsia" w:eastAsiaTheme="minorEastAsia" w:hAnsiTheme="minorEastAsia" w:cs="宋体"/>
          <w:sz w:val="32"/>
          <w:szCs w:val="32"/>
        </w:rPr>
      </w:pPr>
      <w:r w:rsidRPr="00D45714">
        <w:rPr>
          <w:rFonts w:asciiTheme="minorEastAsia" w:eastAsiaTheme="minorEastAsia" w:hAnsiTheme="minorEastAsia" w:cs="宋体" w:hint="eastAsia"/>
          <w:sz w:val="32"/>
          <w:szCs w:val="32"/>
        </w:rPr>
        <w:t>4.道路工程</w:t>
      </w:r>
    </w:p>
    <w:p w:rsidR="00855AB2" w:rsidRPr="00D45714" w:rsidRDefault="00B166FE">
      <w:pPr>
        <w:pStyle w:val="2"/>
        <w:numPr>
          <w:ilvl w:val="1"/>
          <w:numId w:val="0"/>
        </w:numPr>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rPr>
        <w:t>4.1道路平面设计:</w:t>
      </w:r>
    </w:p>
    <w:p w:rsidR="00855AB2" w:rsidRPr="00D45714" w:rsidRDefault="00B166FE" w:rsidP="0037698A">
      <w:pPr>
        <w:ind w:firstLineChars="100" w:firstLine="280"/>
        <w:rPr>
          <w:rFonts w:asciiTheme="minorEastAsia" w:eastAsiaTheme="minorEastAsia" w:hAnsiTheme="minorEastAsia" w:cs="宋体"/>
          <w:snapToGrid w:val="0"/>
          <w:szCs w:val="28"/>
        </w:rPr>
      </w:pPr>
      <w:bookmarkStart w:id="20" w:name="_Toc231786893"/>
      <w:bookmarkStart w:id="21" w:name="_Toc231789782"/>
      <w:bookmarkStart w:id="22" w:name="_Toc231786666"/>
      <w:bookmarkStart w:id="23" w:name="_Toc231787067"/>
      <w:bookmarkStart w:id="24" w:name="_Toc231788573"/>
      <w:bookmarkStart w:id="25" w:name="_Toc231789099"/>
      <w:r w:rsidRPr="00D45714">
        <w:rPr>
          <w:rFonts w:asciiTheme="minorEastAsia" w:eastAsiaTheme="minorEastAsia" w:hAnsiTheme="minorEastAsia" w:cs="宋体" w:hint="eastAsia"/>
        </w:rPr>
        <w:t>本项目基本为道路硬化，</w:t>
      </w:r>
      <w:r w:rsidR="00A25A44" w:rsidRPr="00D45714">
        <w:rPr>
          <w:rFonts w:asciiTheme="minorEastAsia" w:eastAsiaTheme="minorEastAsia" w:hAnsiTheme="minorEastAsia" w:cs="宋体" w:hint="eastAsia"/>
          <w:szCs w:val="22"/>
        </w:rPr>
        <w:t>路线全长</w:t>
      </w:r>
      <w:r w:rsidR="00C4031E">
        <w:rPr>
          <w:rFonts w:asciiTheme="minorEastAsia" w:eastAsiaTheme="minorEastAsia" w:hAnsiTheme="minorEastAsia" w:cs="宋体" w:hint="eastAsia"/>
          <w:szCs w:val="22"/>
        </w:rPr>
        <w:t>1580</w:t>
      </w:r>
      <w:r w:rsidR="00A25A44" w:rsidRPr="00D45714">
        <w:rPr>
          <w:rFonts w:asciiTheme="minorEastAsia" w:eastAsiaTheme="minorEastAsia" w:hAnsiTheme="minorEastAsia" w:cs="宋体" w:hint="eastAsia"/>
          <w:szCs w:val="22"/>
        </w:rPr>
        <w:t>米。</w:t>
      </w:r>
      <w:r w:rsidRPr="00D45714">
        <w:rPr>
          <w:rFonts w:asciiTheme="minorEastAsia" w:eastAsiaTheme="minorEastAsia" w:hAnsiTheme="minorEastAsia" w:cs="宋体"/>
          <w:bCs/>
          <w:snapToGrid w:val="0"/>
          <w:szCs w:val="28"/>
        </w:rPr>
        <w:t>平面线型设计原则是路线长度最短，又能充分利用旧路及有利地形，尽量少占农田耕地，减少土石方数量及构造物数量，同时又达到线型优美，行车安全、平稳、舒适之目的。并注意兼顾城镇规划和环境保护，使平面布线与城镇规划及环保协调。</w:t>
      </w:r>
    </w:p>
    <w:bookmarkEnd w:id="20"/>
    <w:bookmarkEnd w:id="21"/>
    <w:bookmarkEnd w:id="22"/>
    <w:bookmarkEnd w:id="23"/>
    <w:bookmarkEnd w:id="24"/>
    <w:bookmarkEnd w:id="25"/>
    <w:p w:rsidR="00855AB2" w:rsidRPr="00D45714" w:rsidRDefault="00B166FE">
      <w:pPr>
        <w:pStyle w:val="2"/>
        <w:numPr>
          <w:ilvl w:val="1"/>
          <w:numId w:val="0"/>
        </w:numPr>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rPr>
        <w:t>4.2横断面设计：</w:t>
      </w:r>
    </w:p>
    <w:p w:rsidR="00855AB2" w:rsidRPr="00D45714" w:rsidRDefault="00B166FE">
      <w:pPr>
        <w:ind w:rightChars="-34" w:right="-95" w:firstLine="560"/>
        <w:jc w:val="both"/>
        <w:rPr>
          <w:rFonts w:asciiTheme="minorEastAsia" w:eastAsiaTheme="minorEastAsia" w:hAnsiTheme="minorEastAsia" w:cs="宋体"/>
          <w:szCs w:val="20"/>
        </w:rPr>
      </w:pPr>
      <w:r w:rsidRPr="00D45714">
        <w:rPr>
          <w:rFonts w:asciiTheme="minorEastAsia" w:eastAsiaTheme="minorEastAsia" w:hAnsiTheme="minorEastAsia" w:cs="宋体" w:hint="eastAsia"/>
          <w:szCs w:val="20"/>
        </w:rPr>
        <w:t>道路横断面形式、布置、各组成部分尺寸按道路类别、级别、设计速度、机动车道交通量和人流量、交通特性等因素统一安排，以保障车辆和人行交通的安全通畅。</w:t>
      </w:r>
    </w:p>
    <w:p w:rsidR="00855AB2" w:rsidRPr="00D45714" w:rsidRDefault="00B166FE">
      <w:pPr>
        <w:ind w:rightChars="-34" w:right="-95" w:firstLine="560"/>
        <w:jc w:val="both"/>
        <w:rPr>
          <w:rFonts w:asciiTheme="minorEastAsia" w:eastAsiaTheme="minorEastAsia" w:hAnsiTheme="minorEastAsia" w:cs="宋体"/>
          <w:szCs w:val="20"/>
        </w:rPr>
      </w:pPr>
      <w:r w:rsidRPr="00D45714">
        <w:rPr>
          <w:rFonts w:asciiTheme="minorEastAsia" w:eastAsiaTheme="minorEastAsia" w:hAnsiTheme="minorEastAsia" w:cs="宋体" w:hint="eastAsia"/>
          <w:szCs w:val="20"/>
        </w:rPr>
        <w:t>横断面形式（单块板）：</w:t>
      </w:r>
      <w:r w:rsidR="00432DAE">
        <w:rPr>
          <w:rFonts w:asciiTheme="minorEastAsia" w:eastAsiaTheme="minorEastAsia" w:hAnsiTheme="minorEastAsia" w:cs="宋体" w:hint="eastAsia"/>
          <w:szCs w:val="20"/>
        </w:rPr>
        <w:t>3</w:t>
      </w:r>
      <w:r w:rsidRPr="00D45714">
        <w:rPr>
          <w:rFonts w:asciiTheme="minorEastAsia" w:eastAsiaTheme="minorEastAsia" w:hAnsiTheme="minorEastAsia" w:cs="宋体" w:hint="eastAsia"/>
          <w:szCs w:val="20"/>
        </w:rPr>
        <w:t>.5m行车道</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rPr>
        <w:t>本项目车行道路拱坡度采用2%。</w:t>
      </w:r>
      <w:r w:rsidRPr="00D45714">
        <w:rPr>
          <w:rFonts w:asciiTheme="minorEastAsia" w:eastAsiaTheme="minorEastAsia" w:hAnsiTheme="minorEastAsia" w:cs="宋体" w:hint="eastAsia"/>
          <w:color w:val="000000"/>
          <w:kern w:val="0"/>
          <w:szCs w:val="28"/>
          <w:lang w:bidi="ar"/>
        </w:rPr>
        <w:t>为单坡形式，一般为坡面向弯道内侧倾斜。</w:t>
      </w:r>
    </w:p>
    <w:p w:rsidR="00855AB2" w:rsidRPr="00D45714" w:rsidRDefault="00B166FE">
      <w:pPr>
        <w:pStyle w:val="2"/>
        <w:numPr>
          <w:ilvl w:val="1"/>
          <w:numId w:val="0"/>
        </w:numPr>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rPr>
        <w:t>4.3纵断面设计：</w:t>
      </w:r>
    </w:p>
    <w:p w:rsidR="00855AB2" w:rsidRPr="00D45714" w:rsidRDefault="00B166FE" w:rsidP="00492F83">
      <w:pPr>
        <w:ind w:firstLine="560"/>
        <w:rPr>
          <w:rFonts w:asciiTheme="minorEastAsia" w:eastAsiaTheme="minorEastAsia" w:hAnsiTheme="minorEastAsia" w:cs="宋体"/>
          <w:bCs/>
          <w:snapToGrid w:val="0"/>
          <w:szCs w:val="28"/>
        </w:rPr>
      </w:pPr>
      <w:bookmarkStart w:id="26" w:name="_Toc231786908"/>
      <w:bookmarkStart w:id="27" w:name="_Toc231789797"/>
      <w:bookmarkStart w:id="28" w:name="_Toc231787082"/>
      <w:bookmarkStart w:id="29" w:name="_Toc231788588"/>
      <w:bookmarkStart w:id="30" w:name="_Toc231789114"/>
      <w:bookmarkStart w:id="31" w:name="_Toc231786681"/>
      <w:r w:rsidRPr="00D45714">
        <w:rPr>
          <w:rFonts w:asciiTheme="minorEastAsia" w:eastAsiaTheme="minorEastAsia" w:hAnsiTheme="minorEastAsia" w:cs="宋体" w:hint="eastAsia"/>
        </w:rPr>
        <w:t>道路纵断面设计的原则：</w:t>
      </w:r>
      <w:r w:rsidRPr="00D45714">
        <w:rPr>
          <w:rFonts w:asciiTheme="minorEastAsia" w:eastAsiaTheme="minorEastAsia" w:hAnsiTheme="minorEastAsia" w:cs="宋体" w:hint="eastAsia"/>
          <w:bCs/>
          <w:szCs w:val="28"/>
        </w:rPr>
        <w:t>本段公路为对</w:t>
      </w:r>
      <w:proofErr w:type="gramStart"/>
      <w:r w:rsidRPr="00D45714">
        <w:rPr>
          <w:rFonts w:asciiTheme="minorEastAsia" w:eastAsiaTheme="minorEastAsia" w:hAnsiTheme="minorEastAsia" w:cs="宋体" w:hint="eastAsia"/>
          <w:bCs/>
          <w:szCs w:val="28"/>
        </w:rPr>
        <w:t>旧道路</w:t>
      </w:r>
      <w:proofErr w:type="gramEnd"/>
      <w:r w:rsidRPr="00D45714">
        <w:rPr>
          <w:rFonts w:asciiTheme="minorEastAsia" w:eastAsiaTheme="minorEastAsia" w:hAnsiTheme="minorEastAsia" w:cs="宋体" w:hint="eastAsia"/>
          <w:bCs/>
          <w:szCs w:val="28"/>
        </w:rPr>
        <w:t>进行道路硬化，纵断面参照旧路纵坡，不作调整</w:t>
      </w:r>
      <w:r w:rsidRPr="00D45714">
        <w:rPr>
          <w:rFonts w:asciiTheme="minorEastAsia" w:eastAsiaTheme="minorEastAsia" w:hAnsiTheme="minorEastAsia" w:cs="宋体" w:hint="eastAsia"/>
          <w:bCs/>
          <w:snapToGrid w:val="0"/>
          <w:szCs w:val="28"/>
        </w:rPr>
        <w:t>。</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根据用地现状及用地规划，结合规划主要控制点标高及现状标高进行</w:t>
      </w:r>
      <w:proofErr w:type="gramStart"/>
      <w:r w:rsidRPr="00D45714">
        <w:rPr>
          <w:rFonts w:asciiTheme="minorEastAsia" w:eastAsiaTheme="minorEastAsia" w:hAnsiTheme="minorEastAsia" w:cs="宋体" w:hint="eastAsia"/>
        </w:rPr>
        <w:t>纵断面拉坡设计</w:t>
      </w:r>
      <w:proofErr w:type="gramEnd"/>
      <w:r w:rsidRPr="00D45714">
        <w:rPr>
          <w:rFonts w:asciiTheme="minorEastAsia" w:eastAsiaTheme="minorEastAsia" w:hAnsiTheme="minorEastAsia" w:cs="宋体" w:hint="eastAsia"/>
        </w:rPr>
        <w:t>。</w:t>
      </w:r>
    </w:p>
    <w:p w:rsidR="00855AB2" w:rsidRPr="00D45714" w:rsidRDefault="00B166FE">
      <w:pPr>
        <w:pStyle w:val="2"/>
        <w:numPr>
          <w:ilvl w:val="1"/>
          <w:numId w:val="0"/>
        </w:numPr>
        <w:rPr>
          <w:rFonts w:asciiTheme="minorEastAsia" w:eastAsiaTheme="minorEastAsia" w:hAnsiTheme="minorEastAsia" w:cs="宋体"/>
        </w:rPr>
      </w:pPr>
      <w:bookmarkStart w:id="32" w:name="_Toc231789813"/>
      <w:bookmarkStart w:id="33" w:name="_Toc231787098"/>
      <w:bookmarkStart w:id="34" w:name="_Toc231789130"/>
      <w:bookmarkStart w:id="35" w:name="_Toc231786924"/>
      <w:bookmarkStart w:id="36" w:name="_Toc231786697"/>
      <w:bookmarkStart w:id="37" w:name="_Toc231788604"/>
      <w:bookmarkEnd w:id="26"/>
      <w:bookmarkEnd w:id="27"/>
      <w:bookmarkEnd w:id="28"/>
      <w:bookmarkEnd w:id="29"/>
      <w:bookmarkEnd w:id="30"/>
      <w:bookmarkEnd w:id="31"/>
      <w:r w:rsidRPr="00D45714">
        <w:rPr>
          <w:rFonts w:asciiTheme="minorEastAsia" w:eastAsiaTheme="minorEastAsia" w:hAnsiTheme="minorEastAsia" w:cs="宋体" w:hint="eastAsia"/>
        </w:rPr>
        <w:lastRenderedPageBreak/>
        <w:t>4.4路面结构设计</w:t>
      </w:r>
      <w:bookmarkEnd w:id="32"/>
      <w:bookmarkEnd w:id="33"/>
      <w:bookmarkEnd w:id="34"/>
      <w:bookmarkEnd w:id="35"/>
      <w:bookmarkEnd w:id="36"/>
      <w:bookmarkEnd w:id="37"/>
      <w:r w:rsidRPr="00D45714">
        <w:rPr>
          <w:rFonts w:asciiTheme="minorEastAsia" w:eastAsiaTheme="minorEastAsia" w:hAnsiTheme="minorEastAsia" w:cs="宋体" w:hint="eastAsia"/>
        </w:rPr>
        <w:t>：</w:t>
      </w:r>
    </w:p>
    <w:p w:rsidR="00855AB2" w:rsidRPr="00D45714" w:rsidRDefault="00B166FE">
      <w:pPr>
        <w:ind w:rightChars="-34" w:right="-95" w:firstLine="560"/>
        <w:jc w:val="both"/>
        <w:rPr>
          <w:rFonts w:asciiTheme="minorEastAsia" w:eastAsiaTheme="minorEastAsia" w:hAnsiTheme="minorEastAsia" w:cs="宋体"/>
          <w:szCs w:val="20"/>
        </w:rPr>
      </w:pPr>
      <w:r w:rsidRPr="00D45714">
        <w:rPr>
          <w:rFonts w:asciiTheme="minorEastAsia" w:eastAsiaTheme="minorEastAsia" w:hAnsiTheme="minorEastAsia" w:cs="宋体" w:hint="eastAsia"/>
          <w:szCs w:val="20"/>
        </w:rPr>
        <w:t>1.</w:t>
      </w:r>
      <w:proofErr w:type="gramStart"/>
      <w:r w:rsidRPr="00D45714">
        <w:rPr>
          <w:rFonts w:asciiTheme="minorEastAsia" w:eastAsiaTheme="minorEastAsia" w:hAnsiTheme="minorEastAsia" w:cs="宋体" w:hint="eastAsia"/>
          <w:szCs w:val="20"/>
        </w:rPr>
        <w:t>本道路</w:t>
      </w:r>
      <w:proofErr w:type="gramEnd"/>
      <w:r w:rsidRPr="00D45714">
        <w:rPr>
          <w:rFonts w:asciiTheme="minorEastAsia" w:eastAsiaTheme="minorEastAsia" w:hAnsiTheme="minorEastAsia" w:cs="宋体" w:hint="eastAsia"/>
          <w:szCs w:val="20"/>
        </w:rPr>
        <w:t>采用水泥混凝土面层。</w:t>
      </w:r>
    </w:p>
    <w:p w:rsidR="00855AB2" w:rsidRPr="00D45714" w:rsidRDefault="00B166FE">
      <w:pPr>
        <w:pStyle w:val="a5"/>
        <w:spacing w:line="420" w:lineRule="auto"/>
        <w:ind w:firstLine="560"/>
        <w:rPr>
          <w:rFonts w:asciiTheme="minorEastAsia" w:eastAsiaTheme="minorEastAsia" w:hAnsiTheme="minorEastAsia" w:cs="宋体"/>
          <w:snapToGrid/>
          <w:kern w:val="2"/>
          <w:szCs w:val="20"/>
        </w:rPr>
      </w:pPr>
      <w:r w:rsidRPr="00D45714">
        <w:rPr>
          <w:rFonts w:asciiTheme="minorEastAsia" w:eastAsiaTheme="minorEastAsia" w:hAnsiTheme="minorEastAsia" w:cs="宋体" w:hint="eastAsia"/>
          <w:snapToGrid/>
          <w:kern w:val="2"/>
          <w:szCs w:val="20"/>
        </w:rPr>
        <w:t>2.行车道路面结构</w:t>
      </w:r>
    </w:p>
    <w:p w:rsidR="00855AB2" w:rsidRPr="00D45714" w:rsidRDefault="00B166FE">
      <w:pPr>
        <w:ind w:rightChars="-34" w:right="-95" w:firstLine="560"/>
        <w:jc w:val="both"/>
        <w:rPr>
          <w:rFonts w:asciiTheme="minorEastAsia" w:eastAsiaTheme="minorEastAsia" w:hAnsiTheme="minorEastAsia" w:cs="宋体"/>
          <w:szCs w:val="20"/>
        </w:rPr>
      </w:pPr>
      <w:r w:rsidRPr="00D45714">
        <w:rPr>
          <w:rFonts w:asciiTheme="minorEastAsia" w:eastAsiaTheme="minorEastAsia" w:hAnsiTheme="minorEastAsia" w:cs="宋体" w:hint="eastAsia"/>
          <w:szCs w:val="20"/>
        </w:rPr>
        <w:t>水泥混凝土板厚采用18cm厚C25</w:t>
      </w:r>
      <w:proofErr w:type="gramStart"/>
      <w:r w:rsidRPr="00D45714">
        <w:rPr>
          <w:rFonts w:asciiTheme="minorEastAsia" w:eastAsiaTheme="minorEastAsia" w:hAnsiTheme="minorEastAsia" w:cs="宋体" w:hint="eastAsia"/>
          <w:szCs w:val="20"/>
        </w:rPr>
        <w:t>砼</w:t>
      </w:r>
      <w:proofErr w:type="gramEnd"/>
      <w:r w:rsidRPr="00D45714">
        <w:rPr>
          <w:rFonts w:asciiTheme="minorEastAsia" w:eastAsiaTheme="minorEastAsia" w:hAnsiTheme="minorEastAsia" w:cs="宋体" w:hint="eastAsia"/>
          <w:szCs w:val="20"/>
        </w:rPr>
        <w:t>面板。水泥混凝土层要求使用普通硅酸盐水泥水泥等级为42.5号，水泥28天龄期的抗压强度不小于32.5Mpa，28天龄期设计弯拉强度不小于4.5MPa，所用石料必须满足有关规范对石料强度指标的技术要求，砂的细度模数宜在2.0～3.5之间。路面的抗滑以构造深度不低于0.6mm，混凝土水灰比不大于0.46，掺用的外加剂应</w:t>
      </w:r>
      <w:proofErr w:type="gramStart"/>
      <w:r w:rsidRPr="00D45714">
        <w:rPr>
          <w:rFonts w:asciiTheme="minorEastAsia" w:eastAsiaTheme="minorEastAsia" w:hAnsiTheme="minorEastAsia" w:cs="宋体" w:hint="eastAsia"/>
          <w:szCs w:val="20"/>
        </w:rPr>
        <w:t>经配合</w:t>
      </w:r>
      <w:proofErr w:type="gramEnd"/>
      <w:r w:rsidRPr="00D45714">
        <w:rPr>
          <w:rFonts w:asciiTheme="minorEastAsia" w:eastAsiaTheme="minorEastAsia" w:hAnsiTheme="minorEastAsia" w:cs="宋体" w:hint="eastAsia"/>
          <w:szCs w:val="20"/>
        </w:rPr>
        <w:t>比试验应符合要求后方可使用。</w:t>
      </w:r>
    </w:p>
    <w:p w:rsidR="00855AB2" w:rsidRPr="00D45714" w:rsidRDefault="00B166FE">
      <w:pPr>
        <w:widowControl/>
        <w:ind w:firstLine="560"/>
        <w:rPr>
          <w:rFonts w:asciiTheme="minorEastAsia" w:eastAsiaTheme="minorEastAsia" w:hAnsiTheme="minorEastAsia" w:cs="宋体"/>
          <w:color w:val="000000"/>
          <w:kern w:val="0"/>
          <w:szCs w:val="28"/>
          <w:lang w:bidi="ar"/>
        </w:rPr>
      </w:pPr>
      <w:r w:rsidRPr="00D45714">
        <w:rPr>
          <w:rFonts w:asciiTheme="minorEastAsia" w:eastAsiaTheme="minorEastAsia" w:hAnsiTheme="minorEastAsia" w:cs="宋体" w:hint="eastAsia"/>
          <w:color w:val="000000"/>
          <w:kern w:val="0"/>
          <w:szCs w:val="28"/>
          <w:lang w:bidi="ar"/>
        </w:rPr>
        <w:t>参照《公路水泥混凝土路面设计规范》，根据路基填土高度及填料情况，计算中土基回弹模量取E0=36MPa。</w:t>
      </w:r>
    </w:p>
    <w:p w:rsidR="00855AB2" w:rsidRPr="00D45714" w:rsidRDefault="00B166FE">
      <w:pPr>
        <w:ind w:firstLineChars="0" w:firstLine="0"/>
        <w:jc w:val="both"/>
        <w:rPr>
          <w:rFonts w:asciiTheme="minorEastAsia" w:eastAsiaTheme="minorEastAsia" w:hAnsiTheme="minorEastAsia" w:cs="宋体"/>
          <w:szCs w:val="20"/>
        </w:rPr>
      </w:pPr>
      <w:r w:rsidRPr="00D45714">
        <w:rPr>
          <w:rFonts w:asciiTheme="minorEastAsia" w:eastAsiaTheme="minorEastAsia" w:hAnsiTheme="minorEastAsia" w:cs="宋体" w:hint="eastAsia"/>
          <w:szCs w:val="20"/>
        </w:rPr>
        <w:t>路面结构：</w:t>
      </w:r>
    </w:p>
    <w:p w:rsidR="00855AB2" w:rsidRPr="00D45714" w:rsidRDefault="00B166FE">
      <w:pPr>
        <w:ind w:firstLineChars="0" w:firstLine="0"/>
        <w:jc w:val="center"/>
        <w:rPr>
          <w:rFonts w:asciiTheme="minorEastAsia" w:eastAsiaTheme="minorEastAsia" w:hAnsiTheme="minorEastAsia" w:cs="宋体"/>
          <w:szCs w:val="20"/>
        </w:rPr>
      </w:pPr>
      <w:r w:rsidRPr="00D45714">
        <w:rPr>
          <w:rFonts w:asciiTheme="minorEastAsia" w:eastAsiaTheme="minorEastAsia" w:hAnsiTheme="minorEastAsia" w:cs="宋体" w:hint="eastAsia"/>
          <w:szCs w:val="20"/>
        </w:rPr>
        <w:t>路面结构表</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4725"/>
        <w:gridCol w:w="3453"/>
      </w:tblGrid>
      <w:tr w:rsidR="00855AB2" w:rsidRPr="00D45714">
        <w:trPr>
          <w:jc w:val="center"/>
        </w:trPr>
        <w:tc>
          <w:tcPr>
            <w:tcW w:w="4725" w:type="dxa"/>
            <w:vAlign w:val="center"/>
          </w:tcPr>
          <w:p w:rsidR="00855AB2" w:rsidRPr="00D45714" w:rsidRDefault="00B166FE">
            <w:pPr>
              <w:adjustRightInd w:val="0"/>
              <w:spacing w:line="240" w:lineRule="auto"/>
              <w:ind w:firstLineChars="0" w:firstLine="0"/>
              <w:jc w:val="center"/>
              <w:textAlignment w:val="baseline"/>
              <w:rPr>
                <w:rFonts w:asciiTheme="minorEastAsia" w:eastAsiaTheme="minorEastAsia" w:hAnsiTheme="minorEastAsia" w:cs="宋体"/>
                <w:b/>
                <w:bCs/>
                <w:snapToGrid w:val="0"/>
                <w:kern w:val="0"/>
                <w:sz w:val="24"/>
              </w:rPr>
            </w:pPr>
            <w:r w:rsidRPr="00D45714">
              <w:rPr>
                <w:rFonts w:asciiTheme="minorEastAsia" w:eastAsiaTheme="minorEastAsia" w:hAnsiTheme="minorEastAsia" w:cs="宋体" w:hint="eastAsia"/>
                <w:b/>
                <w:bCs/>
                <w:snapToGrid w:val="0"/>
                <w:kern w:val="0"/>
                <w:sz w:val="24"/>
              </w:rPr>
              <w:t>结构名称</w:t>
            </w:r>
          </w:p>
        </w:tc>
        <w:tc>
          <w:tcPr>
            <w:tcW w:w="3453" w:type="dxa"/>
            <w:vAlign w:val="center"/>
          </w:tcPr>
          <w:p w:rsidR="00855AB2" w:rsidRPr="00D45714" w:rsidRDefault="00B166FE">
            <w:pPr>
              <w:adjustRightInd w:val="0"/>
              <w:spacing w:line="240" w:lineRule="auto"/>
              <w:ind w:firstLine="482"/>
              <w:jc w:val="both"/>
              <w:textAlignment w:val="baseline"/>
              <w:rPr>
                <w:rFonts w:asciiTheme="minorEastAsia" w:eastAsiaTheme="minorEastAsia" w:hAnsiTheme="minorEastAsia" w:cs="宋体"/>
                <w:b/>
                <w:bCs/>
                <w:snapToGrid w:val="0"/>
                <w:kern w:val="0"/>
                <w:sz w:val="24"/>
              </w:rPr>
            </w:pPr>
            <w:r w:rsidRPr="00D45714">
              <w:rPr>
                <w:rFonts w:asciiTheme="minorEastAsia" w:eastAsiaTheme="minorEastAsia" w:hAnsiTheme="minorEastAsia" w:cs="宋体" w:hint="eastAsia"/>
                <w:b/>
                <w:bCs/>
                <w:snapToGrid w:val="0"/>
                <w:kern w:val="0"/>
                <w:sz w:val="24"/>
              </w:rPr>
              <w:t>结构层厚度（cm）</w:t>
            </w:r>
          </w:p>
        </w:tc>
      </w:tr>
      <w:tr w:rsidR="00855AB2" w:rsidRPr="00D45714">
        <w:trPr>
          <w:jc w:val="center"/>
        </w:trPr>
        <w:tc>
          <w:tcPr>
            <w:tcW w:w="4725" w:type="dxa"/>
            <w:vAlign w:val="center"/>
          </w:tcPr>
          <w:p w:rsidR="00855AB2" w:rsidRPr="00D45714" w:rsidRDefault="00B166FE">
            <w:pPr>
              <w:adjustRightInd w:val="0"/>
              <w:spacing w:line="240" w:lineRule="auto"/>
              <w:ind w:firstLineChars="0" w:firstLine="0"/>
              <w:jc w:val="center"/>
              <w:textAlignment w:val="baseline"/>
              <w:rPr>
                <w:rFonts w:asciiTheme="minorEastAsia" w:eastAsiaTheme="minorEastAsia" w:hAnsiTheme="minorEastAsia" w:cs="宋体"/>
                <w:snapToGrid w:val="0"/>
                <w:kern w:val="0"/>
                <w:sz w:val="24"/>
              </w:rPr>
            </w:pPr>
            <w:r w:rsidRPr="00D45714">
              <w:rPr>
                <w:rFonts w:asciiTheme="minorEastAsia" w:eastAsiaTheme="minorEastAsia" w:hAnsiTheme="minorEastAsia" w:cs="宋体" w:hint="eastAsia"/>
                <w:sz w:val="24"/>
              </w:rPr>
              <w:t>C25水泥混凝土</w:t>
            </w:r>
          </w:p>
        </w:tc>
        <w:tc>
          <w:tcPr>
            <w:tcW w:w="3453" w:type="dxa"/>
            <w:vAlign w:val="center"/>
          </w:tcPr>
          <w:p w:rsidR="00855AB2" w:rsidRPr="00D45714" w:rsidRDefault="00B166FE">
            <w:pPr>
              <w:adjustRightInd w:val="0"/>
              <w:spacing w:line="240" w:lineRule="auto"/>
              <w:ind w:firstLineChars="0" w:firstLine="0"/>
              <w:jc w:val="center"/>
              <w:textAlignment w:val="baseline"/>
              <w:rPr>
                <w:rFonts w:asciiTheme="minorEastAsia" w:eastAsiaTheme="minorEastAsia" w:hAnsiTheme="minorEastAsia" w:cs="宋体"/>
                <w:snapToGrid w:val="0"/>
                <w:kern w:val="0"/>
                <w:sz w:val="24"/>
              </w:rPr>
            </w:pPr>
            <w:r w:rsidRPr="00D45714">
              <w:rPr>
                <w:rFonts w:asciiTheme="minorEastAsia" w:eastAsiaTheme="minorEastAsia" w:hAnsiTheme="minorEastAsia" w:cs="宋体" w:hint="eastAsia"/>
                <w:snapToGrid w:val="0"/>
                <w:kern w:val="0"/>
                <w:sz w:val="24"/>
              </w:rPr>
              <w:t>18</w:t>
            </w:r>
          </w:p>
        </w:tc>
      </w:tr>
      <w:tr w:rsidR="00855AB2" w:rsidRPr="00D45714">
        <w:trPr>
          <w:jc w:val="center"/>
        </w:trPr>
        <w:tc>
          <w:tcPr>
            <w:tcW w:w="4725" w:type="dxa"/>
            <w:vAlign w:val="center"/>
          </w:tcPr>
          <w:p w:rsidR="00855AB2" w:rsidRPr="00D45714" w:rsidRDefault="00B166FE">
            <w:pPr>
              <w:adjustRightInd w:val="0"/>
              <w:spacing w:line="240" w:lineRule="auto"/>
              <w:ind w:firstLineChars="0" w:firstLine="0"/>
              <w:jc w:val="center"/>
              <w:textAlignment w:val="baseline"/>
              <w:rPr>
                <w:rFonts w:asciiTheme="minorEastAsia" w:eastAsiaTheme="minorEastAsia" w:hAnsiTheme="minorEastAsia" w:cs="宋体"/>
                <w:snapToGrid w:val="0"/>
                <w:kern w:val="0"/>
                <w:sz w:val="24"/>
              </w:rPr>
            </w:pPr>
            <w:r w:rsidRPr="00D45714">
              <w:rPr>
                <w:rFonts w:asciiTheme="minorEastAsia" w:eastAsiaTheme="minorEastAsia" w:hAnsiTheme="minorEastAsia" w:cs="宋体" w:hint="eastAsia"/>
                <w:snapToGrid w:val="0"/>
                <w:kern w:val="0"/>
                <w:sz w:val="24"/>
              </w:rPr>
              <w:t>级配碎石垫层</w:t>
            </w:r>
          </w:p>
        </w:tc>
        <w:tc>
          <w:tcPr>
            <w:tcW w:w="3453" w:type="dxa"/>
            <w:vAlign w:val="center"/>
          </w:tcPr>
          <w:p w:rsidR="00855AB2" w:rsidRPr="00D45714" w:rsidRDefault="00C4031E">
            <w:pPr>
              <w:adjustRightInd w:val="0"/>
              <w:spacing w:line="240" w:lineRule="auto"/>
              <w:ind w:firstLineChars="0" w:firstLine="0"/>
              <w:jc w:val="center"/>
              <w:textAlignment w:val="baseline"/>
              <w:rPr>
                <w:rFonts w:asciiTheme="minorEastAsia" w:eastAsiaTheme="minorEastAsia" w:hAnsiTheme="minorEastAsia" w:cs="宋体"/>
                <w:snapToGrid w:val="0"/>
                <w:kern w:val="0"/>
                <w:sz w:val="24"/>
              </w:rPr>
            </w:pPr>
            <w:r>
              <w:rPr>
                <w:rFonts w:asciiTheme="minorEastAsia" w:eastAsiaTheme="minorEastAsia" w:hAnsiTheme="minorEastAsia" w:cs="宋体" w:hint="eastAsia"/>
                <w:snapToGrid w:val="0"/>
                <w:kern w:val="0"/>
                <w:sz w:val="24"/>
              </w:rPr>
              <w:t>5</w:t>
            </w:r>
          </w:p>
        </w:tc>
      </w:tr>
      <w:tr w:rsidR="00855AB2" w:rsidRPr="00D45714">
        <w:trPr>
          <w:jc w:val="center"/>
        </w:trPr>
        <w:tc>
          <w:tcPr>
            <w:tcW w:w="4725" w:type="dxa"/>
            <w:vAlign w:val="center"/>
          </w:tcPr>
          <w:p w:rsidR="00855AB2" w:rsidRPr="00D45714" w:rsidRDefault="00B166FE">
            <w:pPr>
              <w:adjustRightInd w:val="0"/>
              <w:spacing w:line="240" w:lineRule="auto"/>
              <w:ind w:firstLineChars="0" w:firstLine="0"/>
              <w:jc w:val="center"/>
              <w:textAlignment w:val="baseline"/>
              <w:rPr>
                <w:rFonts w:asciiTheme="minorEastAsia" w:eastAsiaTheme="minorEastAsia" w:hAnsiTheme="minorEastAsia" w:cs="宋体"/>
                <w:snapToGrid w:val="0"/>
                <w:kern w:val="0"/>
                <w:sz w:val="24"/>
              </w:rPr>
            </w:pPr>
            <w:r w:rsidRPr="00D45714">
              <w:rPr>
                <w:rFonts w:asciiTheme="minorEastAsia" w:eastAsiaTheme="minorEastAsia" w:hAnsiTheme="minorEastAsia" w:cs="宋体" w:hint="eastAsia"/>
                <w:snapToGrid w:val="0"/>
                <w:kern w:val="0"/>
                <w:sz w:val="24"/>
              </w:rPr>
              <w:t>总厚度</w:t>
            </w:r>
          </w:p>
        </w:tc>
        <w:tc>
          <w:tcPr>
            <w:tcW w:w="3453" w:type="dxa"/>
            <w:vAlign w:val="center"/>
          </w:tcPr>
          <w:p w:rsidR="00855AB2" w:rsidRPr="00D45714" w:rsidRDefault="00C4031E" w:rsidP="00921396">
            <w:pPr>
              <w:adjustRightInd w:val="0"/>
              <w:spacing w:line="240" w:lineRule="auto"/>
              <w:ind w:firstLineChars="0" w:firstLine="0"/>
              <w:jc w:val="center"/>
              <w:textAlignment w:val="baseline"/>
              <w:rPr>
                <w:rFonts w:asciiTheme="minorEastAsia" w:eastAsiaTheme="minorEastAsia" w:hAnsiTheme="minorEastAsia" w:cs="宋体"/>
                <w:snapToGrid w:val="0"/>
                <w:kern w:val="0"/>
                <w:sz w:val="24"/>
              </w:rPr>
            </w:pPr>
            <w:r>
              <w:rPr>
                <w:rFonts w:asciiTheme="minorEastAsia" w:eastAsiaTheme="minorEastAsia" w:hAnsiTheme="minorEastAsia" w:cs="宋体" w:hint="eastAsia"/>
                <w:snapToGrid w:val="0"/>
                <w:kern w:val="0"/>
                <w:sz w:val="24"/>
              </w:rPr>
              <w:t>23</w:t>
            </w:r>
          </w:p>
        </w:tc>
      </w:tr>
    </w:tbl>
    <w:p w:rsidR="00855AB2" w:rsidRPr="00D45714" w:rsidRDefault="00B166FE">
      <w:pPr>
        <w:pStyle w:val="2JHn"/>
        <w:numPr>
          <w:ilvl w:val="1"/>
          <w:numId w:val="0"/>
        </w:numPr>
        <w:tabs>
          <w:tab w:val="clear" w:pos="992"/>
        </w:tabs>
        <w:spacing w:line="360" w:lineRule="auto"/>
        <w:ind w:firstLineChars="100" w:firstLine="280"/>
        <w:rPr>
          <w:rFonts w:asciiTheme="minorEastAsia" w:eastAsiaTheme="minorEastAsia" w:hAnsiTheme="minorEastAsia" w:cs="宋体"/>
          <w:b w:val="0"/>
          <w:bCs w:val="0"/>
          <w:color w:val="auto"/>
          <w:szCs w:val="24"/>
        </w:rPr>
      </w:pPr>
      <w:r w:rsidRPr="00D45714">
        <w:rPr>
          <w:rFonts w:asciiTheme="minorEastAsia" w:eastAsiaTheme="minorEastAsia" w:hAnsiTheme="minorEastAsia" w:cs="宋体" w:hint="eastAsia"/>
          <w:b w:val="0"/>
          <w:bCs w:val="0"/>
          <w:color w:val="auto"/>
          <w:szCs w:val="24"/>
        </w:rPr>
        <w:t>3.混凝土板的平面尺寸及接缝设计</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平面尺寸：</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板块平面划分参照《水泥混凝土路面设计规范》之规定，结合路面实际情况及交叉口的平面布置、尺寸、形状等因素综合分析进行板块划分。除曲线路段及交叉口外，一般路段板块划分尺寸为</w:t>
      </w:r>
      <w:r w:rsidR="00432DAE">
        <w:rPr>
          <w:rFonts w:asciiTheme="minorEastAsia" w:eastAsiaTheme="minorEastAsia" w:hAnsiTheme="minorEastAsia" w:cs="宋体" w:hint="eastAsia"/>
        </w:rPr>
        <w:t>3</w:t>
      </w:r>
      <w:r w:rsidRPr="00D45714">
        <w:rPr>
          <w:rFonts w:asciiTheme="minorEastAsia" w:eastAsiaTheme="minorEastAsia" w:hAnsiTheme="minorEastAsia" w:cs="宋体" w:hint="eastAsia"/>
        </w:rPr>
        <w:t>.5m×4m。</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接缝设计：</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纵缝：根据本项目的实际情况，道路均不设置纵缝。</w:t>
      </w:r>
    </w:p>
    <w:p w:rsidR="00855AB2" w:rsidRPr="00D45714" w:rsidRDefault="00B166FE" w:rsidP="00492F83">
      <w:pPr>
        <w:ind w:firstLine="560"/>
        <w:rPr>
          <w:rFonts w:asciiTheme="minorEastAsia" w:eastAsiaTheme="minorEastAsia" w:hAnsiTheme="minorEastAsia" w:cs="宋体"/>
        </w:rPr>
      </w:pPr>
      <w:r w:rsidRPr="00D45714">
        <w:rPr>
          <w:rFonts w:asciiTheme="minorEastAsia" w:eastAsiaTheme="minorEastAsia" w:hAnsiTheme="minorEastAsia" w:cs="宋体" w:hint="eastAsia"/>
        </w:rPr>
        <w:t>横向缩缝：设计分为普通型横向缩缝。其中普通型横向缩缝（假缝）</w:t>
      </w:r>
      <w:proofErr w:type="gramStart"/>
      <w:r w:rsidRPr="00D45714">
        <w:rPr>
          <w:rFonts w:asciiTheme="minorEastAsia" w:eastAsiaTheme="minorEastAsia" w:hAnsiTheme="minorEastAsia" w:cs="宋体" w:hint="eastAsia"/>
        </w:rPr>
        <w:t>缝宽</w:t>
      </w:r>
      <w:proofErr w:type="gramEnd"/>
      <w:r w:rsidRPr="00D45714">
        <w:rPr>
          <w:rFonts w:asciiTheme="minorEastAsia" w:eastAsiaTheme="minorEastAsia" w:hAnsiTheme="minorEastAsia" w:cs="宋体" w:hint="eastAsia"/>
        </w:rPr>
        <w:t>0.5</w:t>
      </w:r>
      <w:r w:rsidRPr="00D45714">
        <w:rPr>
          <w:rFonts w:asciiTheme="minorEastAsia" w:eastAsiaTheme="minorEastAsia" w:hAnsiTheme="minorEastAsia" w:cs="宋体" w:hint="eastAsia"/>
        </w:rPr>
        <w:lastRenderedPageBreak/>
        <w:t>㎝，</w:t>
      </w:r>
      <w:proofErr w:type="gramStart"/>
      <w:r w:rsidRPr="00D45714">
        <w:rPr>
          <w:rFonts w:asciiTheme="minorEastAsia" w:eastAsiaTheme="minorEastAsia" w:hAnsiTheme="minorEastAsia" w:cs="宋体" w:hint="eastAsia"/>
        </w:rPr>
        <w:t>缝深</w:t>
      </w:r>
      <w:proofErr w:type="gramEnd"/>
      <w:r w:rsidRPr="00D45714">
        <w:rPr>
          <w:rFonts w:asciiTheme="minorEastAsia" w:eastAsiaTheme="minorEastAsia" w:hAnsiTheme="minorEastAsia" w:cs="宋体" w:hint="eastAsia"/>
        </w:rPr>
        <w:t>4㎝。</w:t>
      </w:r>
    </w:p>
    <w:p w:rsidR="00855AB2" w:rsidRPr="00D45714" w:rsidRDefault="00B166FE">
      <w:pPr>
        <w:pStyle w:val="2"/>
        <w:numPr>
          <w:ilvl w:val="1"/>
          <w:numId w:val="0"/>
        </w:numPr>
        <w:ind w:firstLineChars="200" w:firstLine="562"/>
        <w:rPr>
          <w:rFonts w:asciiTheme="minorEastAsia" w:eastAsiaTheme="minorEastAsia" w:hAnsiTheme="minorEastAsia" w:cs="宋体"/>
        </w:rPr>
      </w:pPr>
      <w:r w:rsidRPr="00D45714">
        <w:rPr>
          <w:rFonts w:asciiTheme="minorEastAsia" w:eastAsiaTheme="minorEastAsia" w:hAnsiTheme="minorEastAsia" w:cs="宋体" w:hint="eastAsia"/>
        </w:rPr>
        <w:t>4.5路面排水：</w:t>
      </w:r>
    </w:p>
    <w:p w:rsidR="00855AB2" w:rsidRPr="00D45714" w:rsidRDefault="00B166FE">
      <w:pPr>
        <w:ind w:firstLine="560"/>
        <w:rPr>
          <w:rFonts w:asciiTheme="minorEastAsia" w:eastAsiaTheme="minorEastAsia" w:hAnsiTheme="minorEastAsia" w:cs="宋体"/>
          <w:bCs/>
        </w:rPr>
      </w:pPr>
      <w:r w:rsidRPr="00D45714">
        <w:rPr>
          <w:rFonts w:asciiTheme="minorEastAsia" w:eastAsiaTheme="minorEastAsia" w:hAnsiTheme="minorEastAsia" w:cs="宋体" w:hint="eastAsia"/>
          <w:bCs/>
        </w:rPr>
        <w:t>1.挖方地段的路面排水通过路面及路肩横坡排入路基边沟。</w:t>
      </w:r>
    </w:p>
    <w:p w:rsidR="00855AB2" w:rsidRPr="00D45714" w:rsidRDefault="00B166FE">
      <w:pPr>
        <w:ind w:firstLine="560"/>
        <w:rPr>
          <w:rFonts w:asciiTheme="minorEastAsia" w:eastAsiaTheme="minorEastAsia" w:hAnsiTheme="minorEastAsia" w:cs="宋体"/>
          <w:bCs/>
        </w:rPr>
      </w:pPr>
      <w:r w:rsidRPr="00D45714">
        <w:rPr>
          <w:rFonts w:asciiTheme="minorEastAsia" w:eastAsiaTheme="minorEastAsia" w:hAnsiTheme="minorEastAsia" w:cs="宋体" w:hint="eastAsia"/>
          <w:bCs/>
        </w:rPr>
        <w:t>2.填方一般路段由于填土高度不大，通过路面横坡将水排出路面以外并</w:t>
      </w:r>
      <w:proofErr w:type="gramStart"/>
      <w:r w:rsidRPr="00D45714">
        <w:rPr>
          <w:rFonts w:asciiTheme="minorEastAsia" w:eastAsiaTheme="minorEastAsia" w:hAnsiTheme="minorEastAsia" w:cs="宋体" w:hint="eastAsia"/>
          <w:bCs/>
        </w:rPr>
        <w:t>分散通过</w:t>
      </w:r>
      <w:proofErr w:type="gramEnd"/>
      <w:r w:rsidRPr="00D45714">
        <w:rPr>
          <w:rFonts w:asciiTheme="minorEastAsia" w:eastAsiaTheme="minorEastAsia" w:hAnsiTheme="minorEastAsia" w:cs="宋体" w:hint="eastAsia"/>
          <w:bCs/>
        </w:rPr>
        <w:t>填方边坡漫流。</w:t>
      </w:r>
    </w:p>
    <w:p w:rsidR="00855AB2" w:rsidRPr="00D45714" w:rsidRDefault="00B166FE">
      <w:pPr>
        <w:ind w:firstLineChars="0" w:firstLine="0"/>
        <w:rPr>
          <w:rFonts w:asciiTheme="minorEastAsia" w:eastAsiaTheme="minorEastAsia" w:hAnsiTheme="minorEastAsia" w:cs="宋体"/>
          <w:b/>
          <w:sz w:val="32"/>
          <w:szCs w:val="32"/>
        </w:rPr>
      </w:pPr>
      <w:r w:rsidRPr="00D45714">
        <w:rPr>
          <w:rFonts w:asciiTheme="minorEastAsia" w:eastAsiaTheme="minorEastAsia" w:hAnsiTheme="minorEastAsia" w:cs="宋体" w:hint="eastAsia"/>
          <w:b/>
          <w:sz w:val="32"/>
          <w:szCs w:val="32"/>
        </w:rPr>
        <w:t>5.质量要求和施工注意事项</w:t>
      </w:r>
    </w:p>
    <w:p w:rsidR="00855AB2" w:rsidRPr="00D45714" w:rsidRDefault="00B166FE">
      <w:pPr>
        <w:pStyle w:val="3"/>
        <w:numPr>
          <w:ilvl w:val="0"/>
          <w:numId w:val="0"/>
        </w:numPr>
        <w:ind w:firstLineChars="200" w:firstLine="562"/>
        <w:rPr>
          <w:rFonts w:asciiTheme="minorEastAsia" w:eastAsiaTheme="minorEastAsia" w:hAnsiTheme="minorEastAsia" w:cs="宋体"/>
        </w:rPr>
      </w:pPr>
      <w:r w:rsidRPr="00D45714">
        <w:rPr>
          <w:rFonts w:asciiTheme="minorEastAsia" w:eastAsiaTheme="minorEastAsia" w:hAnsiTheme="minorEastAsia" w:cs="宋体" w:hint="eastAsia"/>
        </w:rPr>
        <w:t>5.1路面：</w:t>
      </w:r>
    </w:p>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（1）粗集料</w:t>
      </w:r>
    </w:p>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根据《公路水泥混凝土路面施工技术细则》（JTG/T F30-2014），水泥混凝土的粗集料应使用质地坚硬、耐久、洁净的碎石、碎卵石和卵石。吸水率不应大于2.0%。粗集料不得使用</w:t>
      </w:r>
      <w:proofErr w:type="gramStart"/>
      <w:r w:rsidRPr="00D45714">
        <w:rPr>
          <w:rFonts w:asciiTheme="minorEastAsia" w:eastAsiaTheme="minorEastAsia" w:hAnsiTheme="minorEastAsia" w:cs="宋体" w:hint="eastAsia"/>
        </w:rPr>
        <w:t>不</w:t>
      </w:r>
      <w:proofErr w:type="gramEnd"/>
      <w:r w:rsidRPr="00D45714">
        <w:rPr>
          <w:rFonts w:asciiTheme="minorEastAsia" w:eastAsiaTheme="minorEastAsia" w:hAnsiTheme="minorEastAsia" w:cs="宋体" w:hint="eastAsia"/>
        </w:rPr>
        <w:t>分级的统料，应按照最大公称粒径的不同采用2~4个粒级的集料进行掺配。卵石的最大公称粒径不宜大于19.0mm，碎石最大公称粒径不应大于31.5mm，碎石粒径中小于0.075mm的石粉含量不宜大于1%。</w:t>
      </w:r>
    </w:p>
    <w:tbl>
      <w:tblPr>
        <w:tblW w:w="3942" w:type="pct"/>
        <w:tblInd w:w="10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61"/>
        <w:gridCol w:w="1167"/>
        <w:gridCol w:w="2304"/>
      </w:tblGrid>
      <w:tr w:rsidR="00855AB2" w:rsidRPr="00D45714">
        <w:trPr>
          <w:trHeight w:val="90"/>
        </w:trPr>
        <w:tc>
          <w:tcPr>
            <w:tcW w:w="2783" w:type="pct"/>
            <w:vAlign w:val="center"/>
          </w:tcPr>
          <w:p w:rsidR="00855AB2" w:rsidRPr="00D45714" w:rsidRDefault="00B166FE">
            <w:pPr>
              <w:ind w:firstLineChars="0" w:firstLine="0"/>
              <w:jc w:val="center"/>
              <w:rPr>
                <w:rFonts w:asciiTheme="minorEastAsia" w:eastAsiaTheme="minorEastAsia" w:hAnsiTheme="minorEastAsia" w:cs="宋体"/>
                <w:b/>
                <w:bCs/>
                <w:kern w:val="0"/>
                <w:sz w:val="24"/>
              </w:rPr>
            </w:pPr>
            <w:r w:rsidRPr="00D45714">
              <w:rPr>
                <w:rFonts w:asciiTheme="minorEastAsia" w:eastAsiaTheme="minorEastAsia" w:hAnsiTheme="minorEastAsia" w:cs="宋体" w:hint="eastAsia"/>
                <w:b/>
                <w:bCs/>
                <w:kern w:val="0"/>
                <w:sz w:val="24"/>
              </w:rPr>
              <w:t>指标</w:t>
            </w:r>
          </w:p>
        </w:tc>
        <w:tc>
          <w:tcPr>
            <w:tcW w:w="745" w:type="pct"/>
            <w:vAlign w:val="center"/>
          </w:tcPr>
          <w:p w:rsidR="00855AB2" w:rsidRPr="00D45714" w:rsidRDefault="00B166FE">
            <w:pPr>
              <w:ind w:firstLineChars="0" w:firstLine="0"/>
              <w:jc w:val="center"/>
              <w:rPr>
                <w:rFonts w:asciiTheme="minorEastAsia" w:eastAsiaTheme="minorEastAsia" w:hAnsiTheme="minorEastAsia" w:cs="宋体"/>
                <w:b/>
                <w:bCs/>
                <w:kern w:val="0"/>
                <w:sz w:val="24"/>
              </w:rPr>
            </w:pPr>
            <w:r w:rsidRPr="00D45714">
              <w:rPr>
                <w:rFonts w:asciiTheme="minorEastAsia" w:eastAsiaTheme="minorEastAsia" w:hAnsiTheme="minorEastAsia" w:cs="宋体" w:hint="eastAsia"/>
                <w:b/>
                <w:bCs/>
                <w:kern w:val="0"/>
                <w:sz w:val="24"/>
              </w:rPr>
              <w:t>单位</w:t>
            </w:r>
          </w:p>
        </w:tc>
        <w:tc>
          <w:tcPr>
            <w:tcW w:w="1471" w:type="pct"/>
            <w:vAlign w:val="center"/>
          </w:tcPr>
          <w:p w:rsidR="00855AB2" w:rsidRPr="00D45714" w:rsidRDefault="00B166FE">
            <w:pPr>
              <w:ind w:firstLineChars="0" w:firstLine="0"/>
              <w:jc w:val="center"/>
              <w:rPr>
                <w:rFonts w:asciiTheme="minorEastAsia" w:eastAsiaTheme="minorEastAsia" w:hAnsiTheme="minorEastAsia" w:cs="宋体"/>
                <w:b/>
                <w:bCs/>
                <w:kern w:val="0"/>
                <w:sz w:val="24"/>
              </w:rPr>
            </w:pPr>
            <w:r w:rsidRPr="00D45714">
              <w:rPr>
                <w:rFonts w:asciiTheme="minorEastAsia" w:eastAsiaTheme="minorEastAsia" w:hAnsiTheme="minorEastAsia" w:cs="宋体" w:hint="eastAsia"/>
                <w:b/>
                <w:bCs/>
                <w:kern w:val="0"/>
                <w:sz w:val="24"/>
              </w:rPr>
              <w:t>表面层</w:t>
            </w:r>
          </w:p>
        </w:tc>
      </w:tr>
      <w:tr w:rsidR="00855AB2" w:rsidRPr="00D45714">
        <w:trPr>
          <w:trHeight w:val="90"/>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石料压碎值，不大于</w:t>
            </w:r>
          </w:p>
        </w:tc>
        <w:tc>
          <w:tcPr>
            <w:tcW w:w="745"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w:t>
            </w: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26</w:t>
            </w:r>
          </w:p>
        </w:tc>
      </w:tr>
      <w:tr w:rsidR="00855AB2" w:rsidRPr="00D45714">
        <w:trPr>
          <w:trHeight w:val="189"/>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洛杉矶磨耗损失，不大于</w:t>
            </w:r>
          </w:p>
        </w:tc>
        <w:tc>
          <w:tcPr>
            <w:tcW w:w="745"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w:t>
            </w: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28</w:t>
            </w:r>
          </w:p>
        </w:tc>
      </w:tr>
      <w:tr w:rsidR="00855AB2" w:rsidRPr="00D45714">
        <w:trPr>
          <w:trHeight w:val="579"/>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表观相对密度，不小于</w:t>
            </w:r>
          </w:p>
        </w:tc>
        <w:tc>
          <w:tcPr>
            <w:tcW w:w="745" w:type="pct"/>
            <w:vAlign w:val="center"/>
          </w:tcPr>
          <w:p w:rsidR="00855AB2" w:rsidRPr="00D45714" w:rsidRDefault="00855AB2">
            <w:pPr>
              <w:ind w:firstLineChars="0" w:firstLine="0"/>
              <w:jc w:val="center"/>
              <w:rPr>
                <w:rFonts w:asciiTheme="minorEastAsia" w:eastAsiaTheme="minorEastAsia" w:hAnsiTheme="minorEastAsia" w:cs="宋体"/>
                <w:kern w:val="0"/>
                <w:sz w:val="24"/>
              </w:rPr>
            </w:pP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2.60</w:t>
            </w:r>
          </w:p>
        </w:tc>
      </w:tr>
      <w:tr w:rsidR="00855AB2" w:rsidRPr="00D45714">
        <w:trPr>
          <w:trHeight w:val="90"/>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吸水率，不大于</w:t>
            </w:r>
          </w:p>
        </w:tc>
        <w:tc>
          <w:tcPr>
            <w:tcW w:w="745"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w:t>
            </w: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2.0</w:t>
            </w:r>
          </w:p>
        </w:tc>
      </w:tr>
      <w:tr w:rsidR="00855AB2" w:rsidRPr="00D45714">
        <w:trPr>
          <w:trHeight w:val="198"/>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坚固性，不大于</w:t>
            </w:r>
          </w:p>
        </w:tc>
        <w:tc>
          <w:tcPr>
            <w:tcW w:w="745"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w:t>
            </w: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12</w:t>
            </w:r>
          </w:p>
        </w:tc>
      </w:tr>
      <w:tr w:rsidR="00855AB2" w:rsidRPr="00D45714">
        <w:trPr>
          <w:trHeight w:val="339"/>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针片状颗粒含量（混合料），不大于</w:t>
            </w:r>
          </w:p>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其中粒径大于9.5mm，不大于</w:t>
            </w:r>
          </w:p>
        </w:tc>
        <w:tc>
          <w:tcPr>
            <w:tcW w:w="745" w:type="pct"/>
            <w:vAlign w:val="center"/>
          </w:tcPr>
          <w:p w:rsidR="00855AB2" w:rsidRPr="00D45714" w:rsidRDefault="00855AB2">
            <w:pPr>
              <w:ind w:firstLineChars="0" w:firstLine="0"/>
              <w:jc w:val="center"/>
              <w:rPr>
                <w:rFonts w:asciiTheme="minorEastAsia" w:eastAsiaTheme="minorEastAsia" w:hAnsiTheme="minorEastAsia" w:cs="宋体"/>
                <w:kern w:val="0"/>
                <w:sz w:val="24"/>
              </w:rPr>
            </w:pPr>
          </w:p>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w:t>
            </w:r>
          </w:p>
          <w:p w:rsidR="00855AB2" w:rsidRPr="00D45714" w:rsidRDefault="00855AB2">
            <w:pPr>
              <w:ind w:firstLineChars="0" w:firstLine="0"/>
              <w:jc w:val="center"/>
              <w:rPr>
                <w:rFonts w:asciiTheme="minorEastAsia" w:eastAsiaTheme="minorEastAsia" w:hAnsiTheme="minorEastAsia" w:cs="宋体"/>
                <w:kern w:val="0"/>
                <w:sz w:val="24"/>
              </w:rPr>
            </w:pP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15</w:t>
            </w:r>
          </w:p>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12</w:t>
            </w:r>
          </w:p>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18</w:t>
            </w:r>
          </w:p>
        </w:tc>
      </w:tr>
      <w:tr w:rsidR="00855AB2" w:rsidRPr="00D45714">
        <w:trPr>
          <w:trHeight w:val="219"/>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水洗法</w:t>
            </w:r>
            <w:proofErr w:type="gramStart"/>
            <w:r w:rsidRPr="00D45714">
              <w:rPr>
                <w:rFonts w:asciiTheme="minorEastAsia" w:eastAsiaTheme="minorEastAsia" w:hAnsiTheme="minorEastAsia" w:cs="宋体" w:hint="eastAsia"/>
                <w:kern w:val="0"/>
                <w:sz w:val="24"/>
              </w:rPr>
              <w:t>〈</w:t>
            </w:r>
            <w:proofErr w:type="gramEnd"/>
            <w:r w:rsidRPr="00D45714">
              <w:rPr>
                <w:rFonts w:asciiTheme="minorEastAsia" w:eastAsiaTheme="minorEastAsia" w:hAnsiTheme="minorEastAsia" w:cs="宋体" w:hint="eastAsia"/>
                <w:kern w:val="0"/>
                <w:sz w:val="24"/>
              </w:rPr>
              <w:t>0.075mm颗粒含量，不大于</w:t>
            </w:r>
          </w:p>
        </w:tc>
        <w:tc>
          <w:tcPr>
            <w:tcW w:w="745"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w:t>
            </w: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1</w:t>
            </w:r>
          </w:p>
        </w:tc>
      </w:tr>
      <w:tr w:rsidR="00855AB2" w:rsidRPr="00D45714">
        <w:trPr>
          <w:trHeight w:val="369"/>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软石含量，不大于</w:t>
            </w:r>
          </w:p>
        </w:tc>
        <w:tc>
          <w:tcPr>
            <w:tcW w:w="745"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w:t>
            </w: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3</w:t>
            </w:r>
          </w:p>
        </w:tc>
      </w:tr>
      <w:tr w:rsidR="00855AB2" w:rsidRPr="00D45714">
        <w:trPr>
          <w:trHeight w:val="249"/>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lastRenderedPageBreak/>
              <w:t>1个破碎面，不小于</w:t>
            </w:r>
          </w:p>
        </w:tc>
        <w:tc>
          <w:tcPr>
            <w:tcW w:w="745" w:type="pct"/>
            <w:vAlign w:val="center"/>
          </w:tcPr>
          <w:p w:rsidR="00855AB2" w:rsidRPr="00D45714" w:rsidRDefault="00855AB2">
            <w:pPr>
              <w:ind w:firstLineChars="0" w:firstLine="0"/>
              <w:jc w:val="center"/>
              <w:rPr>
                <w:rFonts w:asciiTheme="minorEastAsia" w:eastAsiaTheme="minorEastAsia" w:hAnsiTheme="minorEastAsia" w:cs="宋体"/>
                <w:kern w:val="0"/>
                <w:sz w:val="24"/>
              </w:rPr>
            </w:pP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100</w:t>
            </w:r>
          </w:p>
        </w:tc>
      </w:tr>
      <w:tr w:rsidR="00855AB2" w:rsidRPr="00D45714">
        <w:trPr>
          <w:trHeight w:val="534"/>
        </w:trPr>
        <w:tc>
          <w:tcPr>
            <w:tcW w:w="2783" w:type="pct"/>
            <w:vAlign w:val="center"/>
          </w:tcPr>
          <w:p w:rsidR="00855AB2" w:rsidRPr="00D45714" w:rsidRDefault="00B166FE">
            <w:pPr>
              <w:ind w:firstLineChars="0" w:firstLine="0"/>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2个或2个以上破碎面，不小于</w:t>
            </w:r>
          </w:p>
        </w:tc>
        <w:tc>
          <w:tcPr>
            <w:tcW w:w="745" w:type="pct"/>
            <w:vAlign w:val="center"/>
          </w:tcPr>
          <w:p w:rsidR="00855AB2" w:rsidRPr="00D45714" w:rsidRDefault="00855AB2">
            <w:pPr>
              <w:ind w:firstLineChars="0" w:firstLine="0"/>
              <w:jc w:val="center"/>
              <w:rPr>
                <w:rFonts w:asciiTheme="minorEastAsia" w:eastAsiaTheme="minorEastAsia" w:hAnsiTheme="minorEastAsia" w:cs="宋体"/>
                <w:kern w:val="0"/>
                <w:sz w:val="24"/>
              </w:rPr>
            </w:pPr>
          </w:p>
        </w:tc>
        <w:tc>
          <w:tcPr>
            <w:tcW w:w="1471" w:type="pct"/>
            <w:vAlign w:val="center"/>
          </w:tcPr>
          <w:p w:rsidR="00855AB2" w:rsidRPr="00D45714" w:rsidRDefault="00B166FE">
            <w:pPr>
              <w:ind w:firstLineChars="0" w:firstLine="0"/>
              <w:jc w:val="center"/>
              <w:rPr>
                <w:rFonts w:asciiTheme="minorEastAsia" w:eastAsiaTheme="minorEastAsia" w:hAnsiTheme="minorEastAsia" w:cs="宋体"/>
                <w:kern w:val="0"/>
                <w:sz w:val="24"/>
              </w:rPr>
            </w:pPr>
            <w:r w:rsidRPr="00D45714">
              <w:rPr>
                <w:rFonts w:asciiTheme="minorEastAsia" w:eastAsiaTheme="minorEastAsia" w:hAnsiTheme="minorEastAsia" w:cs="宋体" w:hint="eastAsia"/>
                <w:kern w:val="0"/>
                <w:sz w:val="24"/>
              </w:rPr>
              <w:t>90</w:t>
            </w:r>
          </w:p>
        </w:tc>
      </w:tr>
    </w:tbl>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（2）细集料</w:t>
      </w:r>
    </w:p>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根据《公路水泥混凝土路面施工技术细则》（JTG/T F30-2014），水泥混凝土的细集料应使用质地坚硬、耐久、洁净的天然砂、机制砂或混合砂。</w:t>
      </w:r>
    </w:p>
    <w:tbl>
      <w:tblPr>
        <w:tblW w:w="0" w:type="auto"/>
        <w:tblInd w:w="3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20"/>
        <w:gridCol w:w="2100"/>
        <w:gridCol w:w="2100"/>
      </w:tblGrid>
      <w:tr w:rsidR="00855AB2" w:rsidRPr="00D45714">
        <w:trPr>
          <w:trHeight w:val="113"/>
        </w:trPr>
        <w:tc>
          <w:tcPr>
            <w:tcW w:w="4620" w:type="dxa"/>
            <w:vAlign w:val="center"/>
          </w:tcPr>
          <w:p w:rsidR="00855AB2" w:rsidRPr="00D45714" w:rsidRDefault="00B166FE">
            <w:pPr>
              <w:pStyle w:val="a5"/>
              <w:ind w:firstLineChars="0" w:firstLine="0"/>
              <w:jc w:val="center"/>
              <w:rPr>
                <w:rFonts w:asciiTheme="minorEastAsia" w:eastAsiaTheme="minorEastAsia" w:hAnsiTheme="minorEastAsia" w:cs="宋体"/>
                <w:b/>
                <w:bCs/>
                <w:sz w:val="24"/>
              </w:rPr>
            </w:pPr>
            <w:r w:rsidRPr="00D45714">
              <w:rPr>
                <w:rFonts w:asciiTheme="minorEastAsia" w:eastAsiaTheme="minorEastAsia" w:hAnsiTheme="minorEastAsia" w:cs="宋体" w:hint="eastAsia"/>
                <w:b/>
                <w:bCs/>
                <w:sz w:val="24"/>
              </w:rPr>
              <w:t>项目</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b/>
                <w:bCs/>
                <w:sz w:val="24"/>
              </w:rPr>
            </w:pPr>
            <w:r w:rsidRPr="00D45714">
              <w:rPr>
                <w:rFonts w:asciiTheme="minorEastAsia" w:eastAsiaTheme="minorEastAsia" w:hAnsiTheme="minorEastAsia" w:cs="宋体" w:hint="eastAsia"/>
                <w:b/>
                <w:bCs/>
                <w:sz w:val="24"/>
              </w:rPr>
              <w:t>单位</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b/>
                <w:bCs/>
                <w:sz w:val="24"/>
              </w:rPr>
            </w:pPr>
            <w:r w:rsidRPr="00D45714">
              <w:rPr>
                <w:rFonts w:asciiTheme="minorEastAsia" w:eastAsiaTheme="minorEastAsia" w:hAnsiTheme="minorEastAsia" w:cs="宋体" w:hint="eastAsia"/>
                <w:b/>
                <w:bCs/>
                <w:sz w:val="24"/>
              </w:rPr>
              <w:t>技术标准</w:t>
            </w:r>
          </w:p>
        </w:tc>
      </w:tr>
      <w:tr w:rsidR="00855AB2" w:rsidRPr="00D45714">
        <w:trPr>
          <w:trHeight w:val="113"/>
        </w:trPr>
        <w:tc>
          <w:tcPr>
            <w:tcW w:w="462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表观相对密度</w:t>
            </w:r>
          </w:p>
        </w:tc>
        <w:tc>
          <w:tcPr>
            <w:tcW w:w="2100" w:type="dxa"/>
            <w:vAlign w:val="center"/>
          </w:tcPr>
          <w:p w:rsidR="00855AB2" w:rsidRPr="00D45714" w:rsidRDefault="00855AB2">
            <w:pPr>
              <w:pStyle w:val="a5"/>
              <w:ind w:firstLineChars="0" w:firstLine="0"/>
              <w:jc w:val="center"/>
              <w:rPr>
                <w:rFonts w:asciiTheme="minorEastAsia" w:eastAsiaTheme="minorEastAsia" w:hAnsiTheme="minorEastAsia" w:cs="宋体"/>
                <w:sz w:val="24"/>
              </w:rPr>
            </w:pP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2.5</w:t>
            </w:r>
          </w:p>
        </w:tc>
      </w:tr>
      <w:tr w:rsidR="00855AB2" w:rsidRPr="00D45714">
        <w:trPr>
          <w:trHeight w:val="113"/>
        </w:trPr>
        <w:tc>
          <w:tcPr>
            <w:tcW w:w="462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坚固性（＞0.3mm部分），不小于</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12</w:t>
            </w:r>
          </w:p>
        </w:tc>
      </w:tr>
      <w:tr w:rsidR="00855AB2" w:rsidRPr="00D45714">
        <w:trPr>
          <w:trHeight w:val="113"/>
        </w:trPr>
        <w:tc>
          <w:tcPr>
            <w:tcW w:w="462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含泥量（小于0.075mm的含量），不大于</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3</w:t>
            </w:r>
          </w:p>
        </w:tc>
      </w:tr>
      <w:tr w:rsidR="00855AB2" w:rsidRPr="00D45714">
        <w:trPr>
          <w:trHeight w:val="113"/>
        </w:trPr>
        <w:tc>
          <w:tcPr>
            <w:tcW w:w="462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proofErr w:type="gramStart"/>
            <w:r w:rsidRPr="00D45714">
              <w:rPr>
                <w:rFonts w:asciiTheme="minorEastAsia" w:eastAsiaTheme="minorEastAsia" w:hAnsiTheme="minorEastAsia" w:cs="宋体" w:hint="eastAsia"/>
                <w:sz w:val="24"/>
              </w:rPr>
              <w:t>砂</w:t>
            </w:r>
            <w:proofErr w:type="gramEnd"/>
            <w:r w:rsidRPr="00D45714">
              <w:rPr>
                <w:rFonts w:asciiTheme="minorEastAsia" w:eastAsiaTheme="minorEastAsia" w:hAnsiTheme="minorEastAsia" w:cs="宋体" w:hint="eastAsia"/>
                <w:sz w:val="24"/>
              </w:rPr>
              <w:t>当量，不小于</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60</w:t>
            </w:r>
          </w:p>
        </w:tc>
      </w:tr>
      <w:tr w:rsidR="00855AB2" w:rsidRPr="00D45714">
        <w:trPr>
          <w:trHeight w:val="113"/>
        </w:trPr>
        <w:tc>
          <w:tcPr>
            <w:tcW w:w="462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亚甲蓝值，不大于</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g/kg</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25</w:t>
            </w:r>
          </w:p>
        </w:tc>
      </w:tr>
      <w:tr w:rsidR="00855AB2" w:rsidRPr="00D45714">
        <w:trPr>
          <w:trHeight w:val="113"/>
        </w:trPr>
        <w:tc>
          <w:tcPr>
            <w:tcW w:w="462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棱角性（流动时间），不小于</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S</w:t>
            </w:r>
          </w:p>
        </w:tc>
        <w:tc>
          <w:tcPr>
            <w:tcW w:w="2100" w:type="dxa"/>
            <w:vAlign w:val="center"/>
          </w:tcPr>
          <w:p w:rsidR="00855AB2" w:rsidRPr="00D45714" w:rsidRDefault="00B166FE">
            <w:pPr>
              <w:pStyle w:val="a5"/>
              <w:ind w:firstLineChars="0" w:firstLine="0"/>
              <w:jc w:val="center"/>
              <w:rPr>
                <w:rFonts w:asciiTheme="minorEastAsia" w:eastAsiaTheme="minorEastAsia" w:hAnsiTheme="minorEastAsia" w:cs="宋体"/>
                <w:sz w:val="24"/>
              </w:rPr>
            </w:pPr>
            <w:r w:rsidRPr="00D45714">
              <w:rPr>
                <w:rFonts w:asciiTheme="minorEastAsia" w:eastAsiaTheme="minorEastAsia" w:hAnsiTheme="minorEastAsia" w:cs="宋体" w:hint="eastAsia"/>
                <w:sz w:val="24"/>
              </w:rPr>
              <w:t>30</w:t>
            </w:r>
          </w:p>
        </w:tc>
      </w:tr>
    </w:tbl>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（3）水泥</w:t>
      </w:r>
    </w:p>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采用各项物理力学性能符合要求的普通硅酸盐水泥P.0.32.5，终</w:t>
      </w:r>
      <w:proofErr w:type="gramStart"/>
      <w:r w:rsidRPr="00D45714">
        <w:rPr>
          <w:rFonts w:asciiTheme="minorEastAsia" w:eastAsiaTheme="minorEastAsia" w:hAnsiTheme="minorEastAsia" w:cs="宋体" w:hint="eastAsia"/>
        </w:rPr>
        <w:t>疑</w:t>
      </w:r>
      <w:proofErr w:type="gramEnd"/>
      <w:r w:rsidRPr="00D45714">
        <w:rPr>
          <w:rFonts w:asciiTheme="minorEastAsia" w:eastAsiaTheme="minorEastAsia" w:hAnsiTheme="minorEastAsia" w:cs="宋体" w:hint="eastAsia"/>
        </w:rPr>
        <w:t>时间宜大于6小时，初凝时间应大于3小时。</w:t>
      </w:r>
    </w:p>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（4）水</w:t>
      </w:r>
    </w:p>
    <w:p w:rsidR="00855AB2" w:rsidRPr="00D45714" w:rsidRDefault="00B166FE">
      <w:pPr>
        <w:ind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符合现行《生活饮用水卫生标准》（GB 5749-2006）的饮用水可直接作为混凝土搅拌与养生用水。</w:t>
      </w:r>
    </w:p>
    <w:p w:rsidR="00855AB2" w:rsidRPr="00D45714" w:rsidRDefault="00B166FE">
      <w:pPr>
        <w:ind w:right="-95" w:firstLine="560"/>
        <w:jc w:val="both"/>
        <w:rPr>
          <w:rFonts w:asciiTheme="minorEastAsia" w:eastAsiaTheme="minorEastAsia" w:hAnsiTheme="minorEastAsia" w:cs="宋体"/>
        </w:rPr>
      </w:pPr>
      <w:r w:rsidRPr="00D45714">
        <w:rPr>
          <w:rFonts w:asciiTheme="minorEastAsia" w:eastAsiaTheme="minorEastAsia" w:hAnsiTheme="minorEastAsia" w:cs="宋体" w:hint="eastAsia"/>
        </w:rPr>
        <w:t>（5）其它未尽事宜要求按有关规范执行。</w:t>
      </w:r>
    </w:p>
    <w:p w:rsidR="00855AB2" w:rsidRPr="00D45714" w:rsidRDefault="00B166FE">
      <w:pPr>
        <w:pStyle w:val="2"/>
        <w:numPr>
          <w:ilvl w:val="1"/>
          <w:numId w:val="0"/>
        </w:numPr>
        <w:ind w:firstLineChars="200" w:firstLine="562"/>
        <w:rPr>
          <w:rFonts w:asciiTheme="minorEastAsia" w:eastAsiaTheme="minorEastAsia" w:hAnsiTheme="minorEastAsia" w:cs="宋体"/>
        </w:rPr>
      </w:pPr>
      <w:r w:rsidRPr="00D45714">
        <w:rPr>
          <w:rFonts w:asciiTheme="minorEastAsia" w:eastAsiaTheme="minorEastAsia" w:hAnsiTheme="minorEastAsia" w:cs="宋体" w:hint="eastAsia"/>
        </w:rPr>
        <w:t>5.2施工技术要求：</w:t>
      </w:r>
    </w:p>
    <w:p w:rsidR="00855AB2" w:rsidRPr="00D45714" w:rsidRDefault="00B166FE" w:rsidP="00492F83">
      <w:pPr>
        <w:pStyle w:val="a0"/>
        <w:ind w:firstLine="560"/>
        <w:rPr>
          <w:rFonts w:asciiTheme="minorEastAsia" w:eastAsiaTheme="minorEastAsia" w:hAnsiTheme="minorEastAsia" w:cs="宋体" w:hint="default"/>
          <w:sz w:val="28"/>
          <w:szCs w:val="28"/>
        </w:rPr>
      </w:pPr>
      <w:r w:rsidRPr="00D45714">
        <w:rPr>
          <w:rFonts w:asciiTheme="minorEastAsia" w:eastAsiaTheme="minorEastAsia" w:hAnsiTheme="minorEastAsia" w:cs="宋体"/>
          <w:sz w:val="28"/>
          <w:szCs w:val="28"/>
        </w:rPr>
        <w:t>路面施工应严格按照现行《公路水泥混凝土路面施工技术细则》（JTG/T F30-2014）的规定执行。</w:t>
      </w:r>
    </w:p>
    <w:p w:rsidR="00855AB2" w:rsidRPr="00D45714" w:rsidRDefault="00B166FE">
      <w:pPr>
        <w:widowControl/>
        <w:ind w:firstLineChars="0" w:firstLine="0"/>
        <w:rPr>
          <w:rFonts w:asciiTheme="minorEastAsia" w:eastAsiaTheme="minorEastAsia" w:hAnsiTheme="minorEastAsia" w:cs="宋体"/>
          <w:sz w:val="32"/>
          <w:szCs w:val="32"/>
        </w:rPr>
      </w:pPr>
      <w:r w:rsidRPr="00D45714">
        <w:rPr>
          <w:rFonts w:asciiTheme="minorEastAsia" w:eastAsiaTheme="minorEastAsia" w:hAnsiTheme="minorEastAsia" w:cs="宋体" w:hint="eastAsia"/>
          <w:b/>
          <w:bCs/>
          <w:sz w:val="32"/>
          <w:szCs w:val="32"/>
        </w:rPr>
        <w:t>6、</w:t>
      </w:r>
      <w:r w:rsidRPr="00D45714">
        <w:rPr>
          <w:rFonts w:asciiTheme="minorEastAsia" w:eastAsiaTheme="minorEastAsia" w:hAnsiTheme="minorEastAsia" w:cs="宋体" w:hint="eastAsia"/>
          <w:b/>
          <w:bCs/>
          <w:color w:val="000000"/>
          <w:kern w:val="0"/>
          <w:sz w:val="32"/>
          <w:szCs w:val="32"/>
          <w:lang w:bidi="ar"/>
        </w:rPr>
        <w:t xml:space="preserve">桥涵说明 </w:t>
      </w:r>
    </w:p>
    <w:p w:rsidR="00855AB2" w:rsidRPr="00D45714" w:rsidRDefault="00B166FE">
      <w:pPr>
        <w:widowControl/>
        <w:ind w:firstLineChars="100" w:firstLine="281"/>
        <w:rPr>
          <w:rFonts w:asciiTheme="minorEastAsia" w:eastAsiaTheme="minorEastAsia" w:hAnsiTheme="minorEastAsia" w:cs="宋体"/>
          <w:b/>
          <w:bCs/>
          <w:szCs w:val="28"/>
        </w:rPr>
      </w:pPr>
      <w:r w:rsidRPr="00D45714">
        <w:rPr>
          <w:rFonts w:asciiTheme="minorEastAsia" w:eastAsiaTheme="minorEastAsia" w:hAnsiTheme="minorEastAsia" w:cs="宋体" w:hint="eastAsia"/>
          <w:b/>
          <w:bCs/>
          <w:color w:val="000000"/>
          <w:kern w:val="0"/>
          <w:szCs w:val="28"/>
          <w:lang w:bidi="ar"/>
        </w:rPr>
        <w:t xml:space="preserve">6.1 布设情况 </w:t>
      </w:r>
    </w:p>
    <w:p w:rsidR="00855AB2" w:rsidRPr="00D45714" w:rsidRDefault="00B166FE" w:rsidP="00D45714">
      <w:pPr>
        <w:widowControl/>
        <w:ind w:firstLine="560"/>
        <w:rPr>
          <w:rFonts w:asciiTheme="minorEastAsia" w:eastAsiaTheme="minorEastAsia" w:hAnsiTheme="minorEastAsia" w:cs="宋体"/>
          <w:szCs w:val="28"/>
        </w:rPr>
      </w:pPr>
      <w:r w:rsidRPr="00D45714">
        <w:rPr>
          <w:rFonts w:asciiTheme="minorEastAsia" w:eastAsiaTheme="minorEastAsia" w:hAnsiTheme="minorEastAsia" w:cs="宋体" w:hint="eastAsia"/>
          <w:color w:val="000000"/>
          <w:kern w:val="0"/>
          <w:szCs w:val="28"/>
          <w:lang w:bidi="ar"/>
        </w:rPr>
        <w:lastRenderedPageBreak/>
        <w:t>1.本项目为无桥梁，拟设置</w:t>
      </w:r>
      <w:r w:rsidR="00C4031E">
        <w:rPr>
          <w:rFonts w:asciiTheme="minorEastAsia" w:eastAsiaTheme="minorEastAsia" w:hAnsiTheme="minorEastAsia" w:cs="宋体" w:hint="eastAsia"/>
          <w:snapToGrid w:val="0"/>
          <w:szCs w:val="28"/>
        </w:rPr>
        <w:t>1-φ0.5m</w:t>
      </w:r>
      <w:r w:rsidR="00C4031E" w:rsidRPr="00D45714">
        <w:rPr>
          <w:rFonts w:asciiTheme="minorEastAsia" w:eastAsiaTheme="minorEastAsia" w:hAnsiTheme="minorEastAsia" w:cs="宋体" w:hint="eastAsia"/>
          <w:snapToGrid w:val="0"/>
          <w:szCs w:val="28"/>
        </w:rPr>
        <w:t>钢筋</w:t>
      </w:r>
      <w:proofErr w:type="gramStart"/>
      <w:r w:rsidR="00C4031E" w:rsidRPr="00D45714">
        <w:rPr>
          <w:rFonts w:asciiTheme="minorEastAsia" w:eastAsiaTheme="minorEastAsia" w:hAnsiTheme="minorEastAsia" w:cs="宋体" w:hint="eastAsia"/>
          <w:snapToGrid w:val="0"/>
          <w:szCs w:val="28"/>
        </w:rPr>
        <w:t>砼</w:t>
      </w:r>
      <w:proofErr w:type="gramEnd"/>
      <w:r w:rsidR="00C4031E" w:rsidRPr="00D45714">
        <w:rPr>
          <w:rFonts w:asciiTheme="minorEastAsia" w:eastAsiaTheme="minorEastAsia" w:hAnsiTheme="minorEastAsia" w:cs="宋体" w:hint="eastAsia"/>
          <w:snapToGrid w:val="0"/>
          <w:szCs w:val="28"/>
        </w:rPr>
        <w:t>预制圆管涵</w:t>
      </w:r>
      <w:r w:rsidR="00C4031E">
        <w:rPr>
          <w:rFonts w:asciiTheme="minorEastAsia" w:eastAsiaTheme="minorEastAsia" w:hAnsiTheme="minorEastAsia" w:cs="宋体" w:hint="eastAsia"/>
          <w:snapToGrid w:val="0"/>
          <w:szCs w:val="28"/>
        </w:rPr>
        <w:t>3处、1-φ0.3m</w:t>
      </w:r>
      <w:r w:rsidR="00C4031E" w:rsidRPr="00D45714">
        <w:rPr>
          <w:rFonts w:asciiTheme="minorEastAsia" w:eastAsiaTheme="minorEastAsia" w:hAnsiTheme="minorEastAsia" w:cs="宋体" w:hint="eastAsia"/>
          <w:snapToGrid w:val="0"/>
          <w:szCs w:val="28"/>
        </w:rPr>
        <w:t>钢筋</w:t>
      </w:r>
      <w:proofErr w:type="gramStart"/>
      <w:r w:rsidR="00C4031E" w:rsidRPr="00D45714">
        <w:rPr>
          <w:rFonts w:asciiTheme="minorEastAsia" w:eastAsiaTheme="minorEastAsia" w:hAnsiTheme="minorEastAsia" w:cs="宋体" w:hint="eastAsia"/>
          <w:snapToGrid w:val="0"/>
          <w:szCs w:val="28"/>
        </w:rPr>
        <w:t>砼</w:t>
      </w:r>
      <w:proofErr w:type="gramEnd"/>
      <w:r w:rsidR="00C4031E" w:rsidRPr="00D45714">
        <w:rPr>
          <w:rFonts w:asciiTheme="minorEastAsia" w:eastAsiaTheme="minorEastAsia" w:hAnsiTheme="minorEastAsia" w:cs="宋体" w:hint="eastAsia"/>
          <w:snapToGrid w:val="0"/>
          <w:szCs w:val="28"/>
        </w:rPr>
        <w:t>预制圆管涵</w:t>
      </w:r>
      <w:r w:rsidR="00C4031E">
        <w:rPr>
          <w:rFonts w:asciiTheme="minorEastAsia" w:eastAsiaTheme="minorEastAsia" w:hAnsiTheme="minorEastAsia" w:cs="宋体" w:hint="eastAsia"/>
          <w:snapToGrid w:val="0"/>
          <w:szCs w:val="28"/>
        </w:rPr>
        <w:t>2处、3-φ1.5m</w:t>
      </w:r>
      <w:r w:rsidR="00C4031E" w:rsidRPr="00D45714">
        <w:rPr>
          <w:rFonts w:asciiTheme="minorEastAsia" w:eastAsiaTheme="minorEastAsia" w:hAnsiTheme="minorEastAsia" w:cs="宋体" w:hint="eastAsia"/>
          <w:snapToGrid w:val="0"/>
          <w:szCs w:val="28"/>
        </w:rPr>
        <w:t>钢筋</w:t>
      </w:r>
      <w:proofErr w:type="gramStart"/>
      <w:r w:rsidR="00C4031E" w:rsidRPr="00D45714">
        <w:rPr>
          <w:rFonts w:asciiTheme="minorEastAsia" w:eastAsiaTheme="minorEastAsia" w:hAnsiTheme="minorEastAsia" w:cs="宋体" w:hint="eastAsia"/>
          <w:snapToGrid w:val="0"/>
          <w:szCs w:val="28"/>
        </w:rPr>
        <w:t>砼</w:t>
      </w:r>
      <w:proofErr w:type="gramEnd"/>
      <w:r w:rsidR="00C4031E" w:rsidRPr="00D45714">
        <w:rPr>
          <w:rFonts w:asciiTheme="minorEastAsia" w:eastAsiaTheme="minorEastAsia" w:hAnsiTheme="minorEastAsia" w:cs="宋体" w:hint="eastAsia"/>
          <w:snapToGrid w:val="0"/>
          <w:szCs w:val="28"/>
        </w:rPr>
        <w:t>预制圆管</w:t>
      </w:r>
      <w:r w:rsidR="00C4031E">
        <w:rPr>
          <w:rFonts w:asciiTheme="minorEastAsia" w:eastAsiaTheme="minorEastAsia" w:hAnsiTheme="minorEastAsia" w:cs="宋体" w:hint="eastAsia"/>
          <w:snapToGrid w:val="0"/>
          <w:szCs w:val="28"/>
        </w:rPr>
        <w:t>过水</w:t>
      </w:r>
      <w:proofErr w:type="gramStart"/>
      <w:r w:rsidR="00C4031E">
        <w:rPr>
          <w:rFonts w:asciiTheme="minorEastAsia" w:eastAsiaTheme="minorEastAsia" w:hAnsiTheme="minorEastAsia" w:cs="宋体" w:hint="eastAsia"/>
          <w:snapToGrid w:val="0"/>
          <w:szCs w:val="28"/>
        </w:rPr>
        <w:t>涵</w:t>
      </w:r>
      <w:proofErr w:type="gramEnd"/>
      <w:r w:rsidR="00C4031E">
        <w:rPr>
          <w:rFonts w:asciiTheme="minorEastAsia" w:eastAsiaTheme="minorEastAsia" w:hAnsiTheme="minorEastAsia" w:cs="宋体" w:hint="eastAsia"/>
          <w:snapToGrid w:val="0"/>
          <w:szCs w:val="28"/>
        </w:rPr>
        <w:t>1处，</w:t>
      </w:r>
      <w:r w:rsidR="00C4031E">
        <w:rPr>
          <w:rFonts w:asciiTheme="minorEastAsia" w:eastAsiaTheme="minorEastAsia" w:hAnsiTheme="minorEastAsia" w:cs="宋体" w:hint="eastAsia"/>
          <w:color w:val="000000"/>
          <w:kern w:val="0"/>
          <w:szCs w:val="28"/>
          <w:lang w:bidi="ar"/>
        </w:rPr>
        <w:t>具体</w:t>
      </w:r>
      <w:r w:rsidR="00C4031E" w:rsidRPr="00D45714">
        <w:rPr>
          <w:rFonts w:asciiTheme="minorEastAsia" w:eastAsiaTheme="minorEastAsia" w:hAnsiTheme="minorEastAsia" w:cs="宋体" w:hint="eastAsia"/>
          <w:color w:val="000000"/>
          <w:kern w:val="0"/>
          <w:szCs w:val="28"/>
          <w:lang w:bidi="ar"/>
        </w:rPr>
        <w:t>位置</w:t>
      </w:r>
      <w:r w:rsidR="00C4031E">
        <w:rPr>
          <w:rFonts w:asciiTheme="minorEastAsia" w:eastAsiaTheme="minorEastAsia" w:hAnsiTheme="minorEastAsia" w:cs="宋体" w:hint="eastAsia"/>
          <w:szCs w:val="28"/>
        </w:rPr>
        <w:t>详见《路线平面图》</w:t>
      </w:r>
      <w:r w:rsidRPr="00D45714">
        <w:rPr>
          <w:rFonts w:asciiTheme="minorEastAsia" w:eastAsiaTheme="minorEastAsia" w:hAnsiTheme="minorEastAsia" w:cs="宋体" w:hint="eastAsia"/>
          <w:color w:val="000000"/>
          <w:kern w:val="0"/>
          <w:szCs w:val="28"/>
          <w:lang w:bidi="ar"/>
        </w:rPr>
        <w:t>。</w:t>
      </w:r>
    </w:p>
    <w:p w:rsidR="00855AB2" w:rsidRPr="00D45714" w:rsidRDefault="00B166FE">
      <w:pPr>
        <w:widowControl/>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b/>
          <w:bCs/>
          <w:color w:val="000000"/>
          <w:kern w:val="0"/>
          <w:szCs w:val="28"/>
          <w:lang w:bidi="ar"/>
        </w:rPr>
        <w:t>6.2设计标准</w:t>
      </w:r>
      <w:r w:rsidRPr="00D45714">
        <w:rPr>
          <w:rFonts w:asciiTheme="minorEastAsia" w:eastAsiaTheme="minorEastAsia" w:hAnsiTheme="minorEastAsia" w:cs="宋体" w:hint="eastAsia"/>
          <w:b/>
          <w:bCs/>
          <w:color w:val="000000"/>
          <w:kern w:val="0"/>
          <w:sz w:val="30"/>
          <w:szCs w:val="30"/>
          <w:lang w:bidi="ar"/>
        </w:rPr>
        <w:t xml:space="preserve">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1</w:t>
      </w:r>
      <w:r w:rsidR="0023712D" w:rsidRPr="00D45714">
        <w:rPr>
          <w:rFonts w:asciiTheme="minorEastAsia" w:eastAsiaTheme="minorEastAsia" w:hAnsiTheme="minorEastAsia" w:cs="宋体" w:hint="eastAsia"/>
          <w:color w:val="000000"/>
          <w:kern w:val="0"/>
          <w:szCs w:val="28"/>
          <w:lang w:bidi="ar"/>
        </w:rPr>
        <w:t>）设计荷载：</w:t>
      </w:r>
      <w:r w:rsidRPr="00D45714">
        <w:rPr>
          <w:rFonts w:asciiTheme="minorEastAsia" w:eastAsiaTheme="minorEastAsia" w:hAnsiTheme="minorEastAsia" w:cs="宋体" w:hint="eastAsia"/>
          <w:color w:val="000000"/>
          <w:kern w:val="0"/>
          <w:szCs w:val="28"/>
          <w:lang w:bidi="ar"/>
        </w:rPr>
        <w:t xml:space="preserve">公路—Ⅱ级。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 xml:space="preserve">2）设计洪水频率：1/25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3）地震烈度：根据《中国地震动参数区划图》（GB18306—2001）划分，该地区地震基本烈度为 6 度，地震动峰值加速度为 0.05g，地震动反映</w:t>
      </w:r>
      <w:proofErr w:type="gramStart"/>
      <w:r w:rsidRPr="00D45714">
        <w:rPr>
          <w:rFonts w:asciiTheme="minorEastAsia" w:eastAsiaTheme="minorEastAsia" w:hAnsiTheme="minorEastAsia" w:cs="宋体" w:hint="eastAsia"/>
          <w:color w:val="000000"/>
          <w:kern w:val="0"/>
          <w:szCs w:val="28"/>
          <w:lang w:bidi="ar"/>
        </w:rPr>
        <w:t>谱特征</w:t>
      </w:r>
      <w:proofErr w:type="gramEnd"/>
      <w:r w:rsidRPr="00D45714">
        <w:rPr>
          <w:rFonts w:asciiTheme="minorEastAsia" w:eastAsiaTheme="minorEastAsia" w:hAnsiTheme="minorEastAsia" w:cs="宋体" w:hint="eastAsia"/>
          <w:color w:val="000000"/>
          <w:kern w:val="0"/>
          <w:szCs w:val="28"/>
          <w:lang w:bidi="ar"/>
        </w:rPr>
        <w:t xml:space="preserve">周期为 0.35s，涵洞结构设计按规范进行设防。 </w:t>
      </w:r>
    </w:p>
    <w:p w:rsidR="00855AB2" w:rsidRPr="00D45714" w:rsidRDefault="00B166FE">
      <w:pPr>
        <w:widowControl/>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b/>
          <w:bCs/>
          <w:color w:val="000000"/>
          <w:kern w:val="0"/>
          <w:szCs w:val="28"/>
          <w:lang w:bidi="ar"/>
        </w:rPr>
        <w:t>6.3技术规范</w:t>
      </w:r>
      <w:r w:rsidRPr="00D45714">
        <w:rPr>
          <w:rFonts w:asciiTheme="minorEastAsia" w:eastAsiaTheme="minorEastAsia" w:hAnsiTheme="minorEastAsia" w:cs="宋体" w:hint="eastAsia"/>
          <w:b/>
          <w:bCs/>
          <w:color w:val="000000"/>
          <w:kern w:val="0"/>
          <w:sz w:val="30"/>
          <w:szCs w:val="30"/>
          <w:lang w:bidi="ar"/>
        </w:rPr>
        <w:t xml:space="preserve">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 xml:space="preserve">本项目按下列中华人民共和国行业标准和交通部颁布标准作为参考实施：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 xml:space="preserve">1）《公路桥涵设计通用规范》 （JTG D60—2015）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 xml:space="preserve">2）《公路圬工桥涵设计规范》（JTG D61—2005）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 xml:space="preserve">3）《公路钢筋混凝土及预应力混凝土桥涵设计规范》（JTG 3362-2018） </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color w:val="000000"/>
          <w:kern w:val="0"/>
          <w:szCs w:val="28"/>
          <w:lang w:bidi="ar"/>
        </w:rPr>
        <w:t xml:space="preserve">4）《公路桥涵地基与基础设计规范》（JTG 3363-2019） </w:t>
      </w:r>
    </w:p>
    <w:p w:rsidR="00855AB2" w:rsidRPr="00D45714" w:rsidRDefault="006054FE" w:rsidP="00492F83">
      <w:pPr>
        <w:ind w:firstLine="560"/>
        <w:rPr>
          <w:rFonts w:asciiTheme="minorEastAsia" w:eastAsiaTheme="minorEastAsia" w:hAnsiTheme="minorEastAsia" w:cs="宋体"/>
          <w:szCs w:val="28"/>
        </w:rPr>
      </w:pPr>
      <w:r w:rsidRPr="00D45714">
        <w:rPr>
          <w:rFonts w:asciiTheme="minorEastAsia" w:eastAsiaTheme="minorEastAsia" w:hAnsiTheme="minorEastAsia" w:cs="宋体" w:hint="eastAsia"/>
          <w:color w:val="000000"/>
          <w:kern w:val="0"/>
          <w:szCs w:val="28"/>
          <w:lang w:bidi="ar"/>
        </w:rPr>
        <w:t>5</w:t>
      </w:r>
      <w:r w:rsidR="00B166FE" w:rsidRPr="00D45714">
        <w:rPr>
          <w:rFonts w:asciiTheme="minorEastAsia" w:eastAsiaTheme="minorEastAsia" w:hAnsiTheme="minorEastAsia" w:cs="宋体" w:hint="eastAsia"/>
          <w:color w:val="000000"/>
          <w:kern w:val="0"/>
          <w:szCs w:val="28"/>
          <w:lang w:bidi="ar"/>
        </w:rPr>
        <w:t>）</w:t>
      </w:r>
      <w:r w:rsidR="00B166FE" w:rsidRPr="00D45714">
        <w:rPr>
          <w:rFonts w:asciiTheme="minorEastAsia" w:eastAsiaTheme="minorEastAsia" w:hAnsiTheme="minorEastAsia" w:cs="宋体" w:hint="eastAsia"/>
          <w:szCs w:val="28"/>
        </w:rPr>
        <w:t>《小交通量农村公路工程设计规范 》（JTGT 3311-2021）</w:t>
      </w:r>
    </w:p>
    <w:p w:rsidR="00855AB2" w:rsidRPr="00D45714" w:rsidRDefault="006054FE" w:rsidP="00492F83">
      <w:pPr>
        <w:pStyle w:val="a0"/>
        <w:ind w:firstLine="560"/>
        <w:rPr>
          <w:rFonts w:asciiTheme="minorEastAsia" w:eastAsiaTheme="minorEastAsia" w:hAnsiTheme="minorEastAsia" w:cs="宋体" w:hint="default"/>
        </w:rPr>
      </w:pPr>
      <w:r w:rsidRPr="00D45714">
        <w:rPr>
          <w:rFonts w:asciiTheme="minorEastAsia" w:eastAsiaTheme="minorEastAsia" w:hAnsiTheme="minorEastAsia" w:cs="宋体"/>
          <w:color w:val="000000"/>
          <w:kern w:val="0"/>
          <w:sz w:val="28"/>
          <w:szCs w:val="28"/>
          <w:lang w:bidi="ar"/>
        </w:rPr>
        <w:t>6</w:t>
      </w:r>
      <w:r w:rsidR="00B166FE" w:rsidRPr="00D45714">
        <w:rPr>
          <w:rFonts w:asciiTheme="minorEastAsia" w:eastAsiaTheme="minorEastAsia" w:hAnsiTheme="minorEastAsia" w:cs="宋体"/>
          <w:color w:val="000000"/>
          <w:kern w:val="0"/>
          <w:sz w:val="28"/>
          <w:szCs w:val="28"/>
          <w:lang w:bidi="ar"/>
        </w:rPr>
        <w:t>）</w:t>
      </w:r>
      <w:r w:rsidR="00B166FE" w:rsidRPr="00D45714">
        <w:rPr>
          <w:rFonts w:asciiTheme="minorEastAsia" w:eastAsiaTheme="minorEastAsia" w:hAnsiTheme="minorEastAsia" w:cs="宋体"/>
          <w:sz w:val="28"/>
          <w:szCs w:val="28"/>
        </w:rPr>
        <w:t>《公路涵洞设计规范》</w:t>
      </w:r>
      <w:r w:rsidR="00B166FE" w:rsidRPr="00D45714">
        <w:rPr>
          <w:rFonts w:asciiTheme="minorEastAsia" w:eastAsiaTheme="minorEastAsia" w:hAnsiTheme="minorEastAsia" w:cs="宋体"/>
          <w:bCs/>
          <w:sz w:val="28"/>
          <w:szCs w:val="28"/>
        </w:rPr>
        <w:t>（JTG/T 3365-02-2020）</w:t>
      </w:r>
    </w:p>
    <w:p w:rsidR="00855AB2" w:rsidRPr="00D45714" w:rsidRDefault="006054FE" w:rsidP="00492F83">
      <w:pPr>
        <w:widowControl/>
        <w:ind w:firstLine="560"/>
        <w:rPr>
          <w:rFonts w:asciiTheme="minorEastAsia" w:eastAsiaTheme="minorEastAsia" w:hAnsiTheme="minorEastAsia" w:cs="宋体"/>
          <w:b/>
          <w:bCs/>
          <w:color w:val="000000"/>
          <w:kern w:val="0"/>
          <w:szCs w:val="28"/>
          <w:lang w:bidi="ar"/>
        </w:rPr>
      </w:pPr>
      <w:r w:rsidRPr="00D45714">
        <w:rPr>
          <w:rFonts w:asciiTheme="minorEastAsia" w:eastAsiaTheme="minorEastAsia" w:hAnsiTheme="minorEastAsia" w:cs="宋体" w:hint="eastAsia"/>
          <w:color w:val="000000"/>
          <w:kern w:val="0"/>
          <w:szCs w:val="28"/>
          <w:lang w:bidi="ar"/>
        </w:rPr>
        <w:t>7</w:t>
      </w:r>
      <w:r w:rsidR="00B166FE" w:rsidRPr="00D45714">
        <w:rPr>
          <w:rFonts w:asciiTheme="minorEastAsia" w:eastAsiaTheme="minorEastAsia" w:hAnsiTheme="minorEastAsia" w:cs="宋体" w:hint="eastAsia"/>
          <w:color w:val="000000"/>
          <w:kern w:val="0"/>
          <w:szCs w:val="28"/>
          <w:lang w:bidi="ar"/>
        </w:rPr>
        <w:t xml:space="preserve">）本工程中如有上述标准未涉及到的项目，以该项目相应的现行国家标准及行业标准为依据。 </w:t>
      </w:r>
    </w:p>
    <w:p w:rsidR="00855AB2" w:rsidRPr="00D45714" w:rsidRDefault="00B166FE">
      <w:pPr>
        <w:widowControl/>
        <w:ind w:firstLineChars="100" w:firstLine="281"/>
        <w:rPr>
          <w:rFonts w:asciiTheme="minorEastAsia" w:eastAsiaTheme="minorEastAsia" w:hAnsiTheme="minorEastAsia" w:cs="宋体"/>
        </w:rPr>
      </w:pPr>
      <w:r w:rsidRPr="00D45714">
        <w:rPr>
          <w:rFonts w:asciiTheme="minorEastAsia" w:eastAsiaTheme="minorEastAsia" w:hAnsiTheme="minorEastAsia" w:cs="宋体" w:hint="eastAsia"/>
          <w:b/>
          <w:bCs/>
          <w:color w:val="000000"/>
          <w:kern w:val="0"/>
          <w:szCs w:val="28"/>
          <w:lang w:bidi="ar"/>
        </w:rPr>
        <w:t>6.4涵洞设计及施工</w:t>
      </w:r>
    </w:p>
    <w:p w:rsidR="00855AB2" w:rsidRPr="00D45714" w:rsidRDefault="00B166FE" w:rsidP="00492F83">
      <w:pPr>
        <w:widowControl/>
        <w:ind w:firstLine="560"/>
        <w:rPr>
          <w:rFonts w:asciiTheme="minorEastAsia" w:eastAsiaTheme="minorEastAsia" w:hAnsiTheme="minorEastAsia" w:cs="宋体"/>
          <w:color w:val="000000"/>
          <w:kern w:val="0"/>
          <w:szCs w:val="28"/>
          <w:lang w:bidi="ar"/>
        </w:rPr>
      </w:pPr>
      <w:r w:rsidRPr="00D45714">
        <w:rPr>
          <w:rFonts w:asciiTheme="minorEastAsia" w:eastAsiaTheme="minorEastAsia" w:hAnsiTheme="minorEastAsia" w:cs="宋体" w:hint="eastAsia"/>
          <w:color w:val="000000"/>
          <w:kern w:val="0"/>
          <w:szCs w:val="28"/>
          <w:lang w:bidi="ar"/>
        </w:rPr>
        <w:t>涵洞设计原则：根据公路区域汇水面积、流量等水文、水力条件，结合地形、地质、沿线河沟、水网等情况，按适用、经济、安全、美观的原则进行设计。</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lastRenderedPageBreak/>
        <w:t>1、设计采用容许应计算理论</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①分别力和极限应力对截面进行应力与裂缝分析及计算。</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②活载计算理论：按刚性管</w:t>
      </w:r>
      <w:proofErr w:type="gramStart"/>
      <w:r w:rsidRPr="00D45714">
        <w:rPr>
          <w:rFonts w:asciiTheme="minorEastAsia" w:eastAsiaTheme="minorEastAsia" w:hAnsiTheme="minorEastAsia" w:cs="宋体" w:hint="eastAsia"/>
          <w:bCs/>
          <w:szCs w:val="28"/>
        </w:rPr>
        <w:t>节计算</w:t>
      </w:r>
      <w:proofErr w:type="gramEnd"/>
      <w:r w:rsidRPr="00D45714">
        <w:rPr>
          <w:rFonts w:asciiTheme="minorEastAsia" w:eastAsiaTheme="minorEastAsia" w:hAnsiTheme="minorEastAsia" w:cs="宋体" w:hint="eastAsia"/>
          <w:bCs/>
          <w:szCs w:val="28"/>
        </w:rPr>
        <w:t>即不考虑管节的变形，也不考虑洞顶土柱和周围填土间的摩擦力，采用角度分布法计算，半无限性</w:t>
      </w:r>
      <w:proofErr w:type="gramStart"/>
      <w:r w:rsidRPr="00D45714">
        <w:rPr>
          <w:rFonts w:asciiTheme="minorEastAsia" w:eastAsiaTheme="minorEastAsia" w:hAnsiTheme="minorEastAsia" w:cs="宋体" w:hint="eastAsia"/>
          <w:bCs/>
          <w:szCs w:val="28"/>
        </w:rPr>
        <w:t>体理论</w:t>
      </w:r>
      <w:proofErr w:type="gramEnd"/>
      <w:r w:rsidRPr="00D45714">
        <w:rPr>
          <w:rFonts w:asciiTheme="minorEastAsia" w:eastAsiaTheme="minorEastAsia" w:hAnsiTheme="minorEastAsia" w:cs="宋体" w:hint="eastAsia"/>
          <w:bCs/>
          <w:szCs w:val="28"/>
        </w:rPr>
        <w:t>核算。</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③当填土厚≤6米时，考虑活载影响；大于6米时，不考虑活载影响。</w:t>
      </w:r>
    </w:p>
    <w:p w:rsidR="00855AB2" w:rsidRPr="00D45714" w:rsidRDefault="00B166FE" w:rsidP="00492F83">
      <w:pPr>
        <w:widowControl/>
        <w:ind w:firstLine="560"/>
        <w:rPr>
          <w:rFonts w:asciiTheme="minorEastAsia" w:eastAsiaTheme="minorEastAsia" w:hAnsiTheme="minorEastAsia" w:cs="宋体"/>
        </w:rPr>
      </w:pPr>
      <w:r w:rsidRPr="00D45714">
        <w:rPr>
          <w:rFonts w:asciiTheme="minorEastAsia" w:eastAsiaTheme="minorEastAsia" w:hAnsiTheme="minorEastAsia" w:cs="宋体" w:hint="eastAsia"/>
          <w:bCs/>
          <w:szCs w:val="28"/>
        </w:rPr>
        <w:t xml:space="preserve">④土重：按土柱重理论计算，内摩擦角φ=35°，土容重为18KN/m3。   </w:t>
      </w:r>
      <w:r w:rsidRPr="00D45714">
        <w:rPr>
          <w:rFonts w:asciiTheme="minorEastAsia" w:eastAsiaTheme="minorEastAsia" w:hAnsiTheme="minorEastAsia" w:cs="宋体" w:hint="eastAsia"/>
          <w:color w:val="000000"/>
          <w:kern w:val="0"/>
          <w:szCs w:val="28"/>
          <w:lang w:bidi="ar"/>
        </w:rPr>
        <w:t xml:space="preserve"> </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2、桥涵角度：指涵洞轴线与路线前进方向的右角，均为90°。</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3、涵洞进出水口形式：一字墙。</w:t>
      </w:r>
    </w:p>
    <w:p w:rsidR="00855AB2" w:rsidRPr="00D45714" w:rsidRDefault="00B166FE">
      <w:pPr>
        <w:ind w:firstLine="560"/>
        <w:rPr>
          <w:rFonts w:asciiTheme="minorEastAsia" w:eastAsiaTheme="minorEastAsia" w:hAnsiTheme="minorEastAsia" w:cs="宋体"/>
          <w:sz w:val="24"/>
        </w:rPr>
      </w:pPr>
      <w:r w:rsidRPr="00D45714">
        <w:rPr>
          <w:rFonts w:asciiTheme="minorEastAsia" w:eastAsiaTheme="minorEastAsia" w:hAnsiTheme="minorEastAsia" w:cs="宋体" w:hint="eastAsia"/>
          <w:bCs/>
          <w:szCs w:val="28"/>
        </w:rPr>
        <w:t>4、圆管涵管外侧的沥青</w:t>
      </w:r>
      <w:proofErr w:type="gramStart"/>
      <w:r w:rsidRPr="00D45714">
        <w:rPr>
          <w:rFonts w:asciiTheme="minorEastAsia" w:eastAsiaTheme="minorEastAsia" w:hAnsiTheme="minorEastAsia" w:cs="宋体" w:hint="eastAsia"/>
          <w:bCs/>
          <w:szCs w:val="28"/>
        </w:rPr>
        <w:t>防水层涂热沥青</w:t>
      </w:r>
      <w:proofErr w:type="gramEnd"/>
      <w:r w:rsidRPr="00D45714">
        <w:rPr>
          <w:rFonts w:asciiTheme="minorEastAsia" w:eastAsiaTheme="minorEastAsia" w:hAnsiTheme="minorEastAsia" w:cs="宋体" w:hint="eastAsia"/>
          <w:bCs/>
          <w:szCs w:val="28"/>
        </w:rPr>
        <w:t>两道，每道厚1.0～1.5毫米。</w:t>
      </w:r>
    </w:p>
    <w:p w:rsidR="00855AB2" w:rsidRPr="00D45714" w:rsidRDefault="00B166FE">
      <w:pPr>
        <w:ind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5、材料：</w:t>
      </w:r>
      <w:r w:rsidRPr="00D45714">
        <w:rPr>
          <w:rFonts w:asciiTheme="minorEastAsia" w:eastAsiaTheme="minorEastAsia" w:hAnsiTheme="minorEastAsia" w:cs="宋体" w:hint="eastAsia"/>
          <w:bCs/>
          <w:szCs w:val="28"/>
        </w:rPr>
        <w:t xml:space="preserve">普通钢筋：采用HRB300和HRB400钢筋，钢筋应符合《钢筋混凝土用热轧光圆钢筋》（GB 1499.1-2008）和《钢筋混凝土用热轧带肋钢筋》（GB 1499.2-2007）的规定。砂、石料等材料应符合部颁规范要求。 </w:t>
      </w:r>
      <w:r w:rsidRPr="00D45714">
        <w:rPr>
          <w:rFonts w:asciiTheme="minorEastAsia" w:eastAsiaTheme="minorEastAsia" w:hAnsiTheme="minorEastAsia" w:cs="宋体" w:hint="eastAsia"/>
          <w:szCs w:val="28"/>
        </w:rPr>
        <w:t xml:space="preserve"> </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6、涵洞施工</w:t>
      </w:r>
    </w:p>
    <w:p w:rsidR="00855AB2" w:rsidRPr="00D45714" w:rsidRDefault="00B166FE">
      <w:pPr>
        <w:ind w:firstLine="560"/>
        <w:rPr>
          <w:rFonts w:asciiTheme="minorEastAsia" w:eastAsiaTheme="minorEastAsia" w:hAnsiTheme="minorEastAsia" w:cs="宋体"/>
        </w:rPr>
      </w:pPr>
      <w:r w:rsidRPr="00D45714">
        <w:rPr>
          <w:rFonts w:asciiTheme="minorEastAsia" w:eastAsiaTheme="minorEastAsia" w:hAnsiTheme="minorEastAsia" w:cs="宋体" w:hint="eastAsia"/>
          <w:bCs/>
          <w:szCs w:val="28"/>
        </w:rPr>
        <w:t>有关的施工工艺、材料要求及质量检验标准，施工时除严格遵守交通部部颁标准《公路桥涵施工技术规范》（JTG/T 3650-2020）的有关要求及图中要求外，尚应注意：</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在涵洞施工前校核交角及进出口水沟等有关情况，确保涵洞满足其功能要求。</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涵洞设计进、出口可能与原沟渠有所偏差，施工时应注意洞口与原沟、渠或路基边沟顺接，以保证流水畅通，特别是排水涵的出口应按图中设计并结合实际地形找到出口,决不允许冲毁农田。</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涵洞设置时已尽量避开软弱地基处理范围，若有涵洞置于软基上，</w:t>
      </w:r>
      <w:proofErr w:type="gramStart"/>
      <w:r w:rsidRPr="00D45714">
        <w:rPr>
          <w:rFonts w:asciiTheme="minorEastAsia" w:eastAsiaTheme="minorEastAsia" w:hAnsiTheme="minorEastAsia" w:cs="宋体" w:hint="eastAsia"/>
          <w:bCs/>
          <w:szCs w:val="28"/>
        </w:rPr>
        <w:t>采用换填的</w:t>
      </w:r>
      <w:proofErr w:type="gramEnd"/>
      <w:r w:rsidRPr="00D45714">
        <w:rPr>
          <w:rFonts w:asciiTheme="minorEastAsia" w:eastAsiaTheme="minorEastAsia" w:hAnsiTheme="minorEastAsia" w:cs="宋体" w:hint="eastAsia"/>
          <w:bCs/>
          <w:szCs w:val="28"/>
        </w:rPr>
        <w:t>办法满足地基承载力要求，为了避免软基固结沉降造成洞身破坏、洞内积水，</w:t>
      </w:r>
      <w:r w:rsidRPr="00D45714">
        <w:rPr>
          <w:rFonts w:asciiTheme="minorEastAsia" w:eastAsiaTheme="minorEastAsia" w:hAnsiTheme="minorEastAsia" w:cs="宋体" w:hint="eastAsia"/>
          <w:bCs/>
          <w:szCs w:val="28"/>
        </w:rPr>
        <w:lastRenderedPageBreak/>
        <w:t>施工时应根据软</w:t>
      </w:r>
      <w:proofErr w:type="gramStart"/>
      <w:r w:rsidRPr="00D45714">
        <w:rPr>
          <w:rFonts w:asciiTheme="minorEastAsia" w:eastAsiaTheme="minorEastAsia" w:hAnsiTheme="minorEastAsia" w:cs="宋体" w:hint="eastAsia"/>
          <w:bCs/>
          <w:szCs w:val="28"/>
        </w:rPr>
        <w:t>基计算</w:t>
      </w:r>
      <w:proofErr w:type="gramEnd"/>
      <w:r w:rsidRPr="00D45714">
        <w:rPr>
          <w:rFonts w:asciiTheme="minorEastAsia" w:eastAsiaTheme="minorEastAsia" w:hAnsiTheme="minorEastAsia" w:cs="宋体" w:hint="eastAsia"/>
          <w:bCs/>
          <w:szCs w:val="28"/>
        </w:rPr>
        <w:t>沉降值的一半作为涵洞基础及铺砌的预拱度，并沿涵洞纵向按照二次抛物线进行分配。同时也可改用非标准交角，将涵洞移位，避开软弱地基。</w:t>
      </w:r>
    </w:p>
    <w:p w:rsidR="00855AB2" w:rsidRPr="00D45714" w:rsidRDefault="00B166FE">
      <w:pPr>
        <w:ind w:firstLine="560"/>
        <w:rPr>
          <w:rFonts w:asciiTheme="minorEastAsia" w:eastAsiaTheme="minorEastAsia" w:hAnsiTheme="minorEastAsia" w:cs="宋体"/>
          <w:bCs/>
          <w:szCs w:val="28"/>
        </w:rPr>
      </w:pPr>
      <w:proofErr w:type="gramStart"/>
      <w:r w:rsidRPr="00D45714">
        <w:rPr>
          <w:rFonts w:asciiTheme="minorEastAsia" w:eastAsiaTheme="minorEastAsia" w:hAnsiTheme="minorEastAsia" w:cs="宋体" w:hint="eastAsia"/>
          <w:bCs/>
          <w:szCs w:val="28"/>
        </w:rPr>
        <w:t>当涵底</w:t>
      </w:r>
      <w:proofErr w:type="gramEnd"/>
      <w:r w:rsidRPr="00D45714">
        <w:rPr>
          <w:rFonts w:asciiTheme="minorEastAsia" w:eastAsiaTheme="minorEastAsia" w:hAnsiTheme="minorEastAsia" w:cs="宋体" w:hint="eastAsia"/>
          <w:bCs/>
          <w:szCs w:val="28"/>
        </w:rPr>
        <w:t>基坑开挖后，若发现地基承载力达不到150Kpa时，应对基底采取</w:t>
      </w:r>
      <w:proofErr w:type="gramStart"/>
      <w:r w:rsidRPr="00D45714">
        <w:rPr>
          <w:rFonts w:asciiTheme="minorEastAsia" w:eastAsiaTheme="minorEastAsia" w:hAnsiTheme="minorEastAsia" w:cs="宋体" w:hint="eastAsia"/>
          <w:bCs/>
          <w:szCs w:val="28"/>
        </w:rPr>
        <w:t>换填或</w:t>
      </w:r>
      <w:proofErr w:type="gramEnd"/>
      <w:r w:rsidRPr="00D45714">
        <w:rPr>
          <w:rFonts w:asciiTheme="minorEastAsia" w:eastAsiaTheme="minorEastAsia" w:hAnsiTheme="minorEastAsia" w:cs="宋体" w:hint="eastAsia"/>
          <w:bCs/>
          <w:szCs w:val="28"/>
        </w:rPr>
        <w:t>其它方法进行处理，以达到涵洞设计地基承载力的要求。原则上，圆管涵及盖板涵基底</w:t>
      </w:r>
      <w:proofErr w:type="gramStart"/>
      <w:r w:rsidRPr="00D45714">
        <w:rPr>
          <w:rFonts w:asciiTheme="minorEastAsia" w:eastAsiaTheme="minorEastAsia" w:hAnsiTheme="minorEastAsia" w:cs="宋体" w:hint="eastAsia"/>
          <w:bCs/>
          <w:szCs w:val="28"/>
        </w:rPr>
        <w:t>换填采用</w:t>
      </w:r>
      <w:proofErr w:type="gramEnd"/>
      <w:r w:rsidRPr="00D45714">
        <w:rPr>
          <w:rFonts w:asciiTheme="minorEastAsia" w:eastAsiaTheme="minorEastAsia" w:hAnsiTheme="minorEastAsia" w:cs="宋体" w:hint="eastAsia"/>
          <w:bCs/>
          <w:szCs w:val="28"/>
        </w:rPr>
        <w:t>级配砂砾材料。垫层的施工质量检验必须分层进行，应在每层的压实系数符合设计要求</w:t>
      </w:r>
      <w:proofErr w:type="gramStart"/>
      <w:r w:rsidRPr="00D45714">
        <w:rPr>
          <w:rFonts w:asciiTheme="minorEastAsia" w:eastAsiaTheme="minorEastAsia" w:hAnsiTheme="minorEastAsia" w:cs="宋体" w:hint="eastAsia"/>
          <w:bCs/>
          <w:szCs w:val="28"/>
        </w:rPr>
        <w:t>后铺填上层</w:t>
      </w:r>
      <w:proofErr w:type="gramEnd"/>
      <w:r w:rsidRPr="00D45714">
        <w:rPr>
          <w:rFonts w:asciiTheme="minorEastAsia" w:eastAsiaTheme="minorEastAsia" w:hAnsiTheme="minorEastAsia" w:cs="宋体" w:hint="eastAsia"/>
          <w:bCs/>
          <w:szCs w:val="28"/>
        </w:rPr>
        <w:t>土。垫层的施工方法、</w:t>
      </w:r>
      <w:proofErr w:type="gramStart"/>
      <w:r w:rsidRPr="00D45714">
        <w:rPr>
          <w:rFonts w:asciiTheme="minorEastAsia" w:eastAsiaTheme="minorEastAsia" w:hAnsiTheme="minorEastAsia" w:cs="宋体" w:hint="eastAsia"/>
          <w:bCs/>
          <w:szCs w:val="28"/>
        </w:rPr>
        <w:t>分层铺填厚度</w:t>
      </w:r>
      <w:proofErr w:type="gramEnd"/>
      <w:r w:rsidRPr="00D45714">
        <w:rPr>
          <w:rFonts w:asciiTheme="minorEastAsia" w:eastAsiaTheme="minorEastAsia" w:hAnsiTheme="minorEastAsia" w:cs="宋体" w:hint="eastAsia"/>
          <w:bCs/>
          <w:szCs w:val="28"/>
        </w:rPr>
        <w:t>，每层压实遍数等宜通过试验确定。除垫层底部可根据施工机械设备确定厚度外，其余</w:t>
      </w:r>
      <w:proofErr w:type="gramStart"/>
      <w:r w:rsidRPr="00D45714">
        <w:rPr>
          <w:rFonts w:asciiTheme="minorEastAsia" w:eastAsiaTheme="minorEastAsia" w:hAnsiTheme="minorEastAsia" w:cs="宋体" w:hint="eastAsia"/>
          <w:bCs/>
          <w:szCs w:val="28"/>
        </w:rPr>
        <w:t>分层铺填厚度</w:t>
      </w:r>
      <w:proofErr w:type="gramEnd"/>
      <w:r w:rsidRPr="00D45714">
        <w:rPr>
          <w:rFonts w:asciiTheme="minorEastAsia" w:eastAsiaTheme="minorEastAsia" w:hAnsiTheme="minorEastAsia" w:cs="宋体" w:hint="eastAsia"/>
          <w:bCs/>
          <w:szCs w:val="28"/>
        </w:rPr>
        <w:t>可取200～300mm。为保证分层压实质量，应控制机械碾压速度。</w:t>
      </w:r>
    </w:p>
    <w:p w:rsidR="00855AB2" w:rsidRPr="00D45714" w:rsidRDefault="00B166FE">
      <w:pPr>
        <w:ind w:firstLineChars="0" w:firstLine="0"/>
        <w:rPr>
          <w:rFonts w:asciiTheme="minorEastAsia" w:eastAsiaTheme="minorEastAsia" w:hAnsiTheme="minorEastAsia" w:cs="宋体"/>
          <w:b/>
          <w:szCs w:val="28"/>
        </w:rPr>
      </w:pPr>
      <w:r w:rsidRPr="00D45714">
        <w:rPr>
          <w:rFonts w:asciiTheme="minorEastAsia" w:eastAsiaTheme="minorEastAsia" w:hAnsiTheme="minorEastAsia" w:cs="宋体" w:hint="eastAsia"/>
          <w:b/>
          <w:szCs w:val="28"/>
        </w:rPr>
        <w:t>6.5、施工方法及注意事项</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1、圆管涵</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（1）管节预制运输、存放时应注意轻放，堆放的地面应平整，必要时铺设5～10cm的砂垫层，使受力均匀，以免管节开裂。</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（2）涵洞顶</w:t>
      </w:r>
      <w:proofErr w:type="gramStart"/>
      <w:r w:rsidRPr="00D45714">
        <w:rPr>
          <w:rFonts w:asciiTheme="minorEastAsia" w:eastAsiaTheme="minorEastAsia" w:hAnsiTheme="minorEastAsia" w:cs="宋体" w:hint="eastAsia"/>
          <w:bCs/>
          <w:szCs w:val="28"/>
        </w:rPr>
        <w:t>及涵身</w:t>
      </w:r>
      <w:proofErr w:type="gramEnd"/>
      <w:r w:rsidRPr="00D45714">
        <w:rPr>
          <w:rFonts w:asciiTheme="minorEastAsia" w:eastAsiaTheme="minorEastAsia" w:hAnsiTheme="minorEastAsia" w:cs="宋体" w:hint="eastAsia"/>
          <w:bCs/>
          <w:szCs w:val="28"/>
        </w:rPr>
        <w:t>两侧在不小于两倍孔径范围内的填土须分层对称夯实，压实度应达到96%。</w:t>
      </w:r>
    </w:p>
    <w:p w:rsidR="00855AB2" w:rsidRPr="00D45714"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（3）施工过程中，洞顶填土厚度小于1.0m时，严禁任何重型机械和车辆通过。</w:t>
      </w:r>
    </w:p>
    <w:p w:rsidR="00855AB2" w:rsidRDefault="00B166FE">
      <w:pPr>
        <w:ind w:firstLine="560"/>
        <w:rPr>
          <w:rFonts w:asciiTheme="minorEastAsia" w:eastAsiaTheme="minorEastAsia" w:hAnsiTheme="minorEastAsia" w:cs="宋体"/>
          <w:bCs/>
          <w:szCs w:val="28"/>
        </w:rPr>
      </w:pPr>
      <w:r w:rsidRPr="00D45714">
        <w:rPr>
          <w:rFonts w:asciiTheme="minorEastAsia" w:eastAsiaTheme="minorEastAsia" w:hAnsiTheme="minorEastAsia" w:cs="宋体" w:hint="eastAsia"/>
          <w:bCs/>
          <w:szCs w:val="28"/>
        </w:rPr>
        <w:t>2、其它未尽事宜及注意事项参照</w:t>
      </w:r>
      <w:r w:rsidR="00C4031E" w:rsidRPr="00D45714">
        <w:rPr>
          <w:rFonts w:asciiTheme="minorEastAsia" w:eastAsiaTheme="minorEastAsia" w:hAnsiTheme="minorEastAsia" w:cs="宋体" w:hint="eastAsia"/>
          <w:szCs w:val="28"/>
        </w:rPr>
        <w:t>《公路桥涵施工技术规范》（JTG/T 3650-2020）</w:t>
      </w:r>
      <w:r w:rsidRPr="00D45714">
        <w:rPr>
          <w:rFonts w:asciiTheme="minorEastAsia" w:eastAsiaTheme="minorEastAsia" w:hAnsiTheme="minorEastAsia" w:cs="宋体" w:hint="eastAsia"/>
          <w:bCs/>
          <w:szCs w:val="28"/>
        </w:rPr>
        <w:t>及有关图表说明</w:t>
      </w:r>
      <w:r w:rsidR="00C4031E">
        <w:rPr>
          <w:rFonts w:asciiTheme="minorEastAsia" w:eastAsiaTheme="minorEastAsia" w:hAnsiTheme="minorEastAsia" w:cs="宋体" w:hint="eastAsia"/>
          <w:bCs/>
          <w:szCs w:val="28"/>
        </w:rPr>
        <w:t>施工</w:t>
      </w:r>
      <w:r w:rsidRPr="00D45714">
        <w:rPr>
          <w:rFonts w:asciiTheme="minorEastAsia" w:eastAsiaTheme="minorEastAsia" w:hAnsiTheme="minorEastAsia" w:cs="宋体" w:hint="eastAsia"/>
          <w:bCs/>
          <w:szCs w:val="28"/>
        </w:rPr>
        <w:t>。</w:t>
      </w:r>
    </w:p>
    <w:p w:rsidR="00C4031E" w:rsidRDefault="00C4031E" w:rsidP="00C4031E">
      <w:pPr>
        <w:spacing w:line="240" w:lineRule="atLeast"/>
        <w:ind w:firstLineChars="0" w:firstLine="0"/>
        <w:outlineLvl w:val="0"/>
        <w:rPr>
          <w:rFonts w:cs="宋体"/>
          <w:b/>
          <w:szCs w:val="28"/>
        </w:rPr>
      </w:pPr>
      <w:r>
        <w:rPr>
          <w:rFonts w:cs="宋体" w:hint="eastAsia"/>
          <w:b/>
          <w:szCs w:val="28"/>
        </w:rPr>
        <w:t>7、挡土墙施工技术要求</w:t>
      </w:r>
    </w:p>
    <w:p w:rsidR="00C4031E" w:rsidRPr="00A4706A" w:rsidRDefault="00C4031E" w:rsidP="00C4031E">
      <w:pPr>
        <w:spacing w:line="240" w:lineRule="atLeast"/>
        <w:ind w:firstLine="560"/>
        <w:outlineLvl w:val="0"/>
        <w:rPr>
          <w:rFonts w:cs="宋体"/>
          <w:color w:val="000000"/>
          <w:kern w:val="0"/>
          <w:szCs w:val="28"/>
          <w:lang w:bidi="ar"/>
        </w:rPr>
      </w:pPr>
      <w:r w:rsidRPr="00A4706A">
        <w:rPr>
          <w:rFonts w:cs="宋体" w:hint="eastAsia"/>
          <w:color w:val="000000"/>
          <w:kern w:val="0"/>
          <w:szCs w:val="28"/>
          <w:lang w:bidi="ar"/>
        </w:rPr>
        <w:t>1、</w:t>
      </w:r>
      <w:r>
        <w:rPr>
          <w:rFonts w:cs="宋体" w:hint="eastAsia"/>
          <w:color w:val="000000"/>
          <w:kern w:val="0"/>
          <w:szCs w:val="28"/>
          <w:lang w:bidi="ar"/>
        </w:rPr>
        <w:t>挡土墙</w:t>
      </w:r>
      <w:r w:rsidRPr="00A4706A">
        <w:rPr>
          <w:rFonts w:cs="宋体" w:hint="eastAsia"/>
          <w:color w:val="000000"/>
          <w:kern w:val="0"/>
          <w:szCs w:val="28"/>
          <w:lang w:bidi="ar"/>
        </w:rPr>
        <w:t>施工过程中，必须符合</w:t>
      </w:r>
      <w:hyperlink r:id="rId12" w:tgtFrame="https://m.pchouse.com.cn/x/276/_blank" w:history="1">
        <w:r w:rsidRPr="00A4706A">
          <w:rPr>
            <w:rFonts w:cs="宋体" w:hint="eastAsia"/>
            <w:color w:val="000000"/>
            <w:kern w:val="0"/>
            <w:szCs w:val="28"/>
            <w:lang w:bidi="ar"/>
          </w:rPr>
          <w:t>设计</w:t>
        </w:r>
      </w:hyperlink>
      <w:r w:rsidRPr="00A4706A">
        <w:rPr>
          <w:rFonts w:cs="宋体" w:hint="eastAsia"/>
          <w:color w:val="000000"/>
          <w:kern w:val="0"/>
          <w:szCs w:val="28"/>
          <w:lang w:bidi="ar"/>
        </w:rPr>
        <w:t>及施工技术规范的要求。</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2、挡土墙砌筑要求：</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lastRenderedPageBreak/>
        <w:t>1）砌筑前，应在砌体外将石料上的泥垢冲洗干净，砌筑时保持砌石表面湿润；</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2）应采用</w:t>
      </w:r>
      <w:proofErr w:type="gramStart"/>
      <w:r w:rsidRPr="00A4706A">
        <w:rPr>
          <w:rFonts w:cs="宋体" w:hint="eastAsia"/>
          <w:color w:val="000000"/>
          <w:kern w:val="0"/>
          <w:szCs w:val="28"/>
          <w:lang w:bidi="ar"/>
        </w:rPr>
        <w:t>坐浆法分层</w:t>
      </w:r>
      <w:proofErr w:type="gramEnd"/>
      <w:r w:rsidRPr="00A4706A">
        <w:rPr>
          <w:rFonts w:cs="宋体" w:hint="eastAsia"/>
          <w:color w:val="000000"/>
          <w:kern w:val="0"/>
          <w:szCs w:val="28"/>
          <w:lang w:bidi="ar"/>
        </w:rPr>
        <w:t>砌筑，铺</w:t>
      </w:r>
      <w:proofErr w:type="gramStart"/>
      <w:r w:rsidRPr="00A4706A">
        <w:rPr>
          <w:rFonts w:cs="宋体" w:hint="eastAsia"/>
          <w:color w:val="000000"/>
          <w:kern w:val="0"/>
          <w:szCs w:val="28"/>
          <w:lang w:bidi="ar"/>
        </w:rPr>
        <w:t>浆厚宜</w:t>
      </w:r>
      <w:proofErr w:type="gramEnd"/>
      <w:r w:rsidRPr="00A4706A">
        <w:rPr>
          <w:rFonts w:cs="宋体" w:hint="eastAsia"/>
          <w:color w:val="000000"/>
          <w:kern w:val="0"/>
          <w:szCs w:val="28"/>
          <w:lang w:bidi="ar"/>
        </w:rPr>
        <w:t>3cm～5cm，</w:t>
      </w:r>
      <w:proofErr w:type="gramStart"/>
      <w:r w:rsidRPr="00A4706A">
        <w:rPr>
          <w:rFonts w:cs="宋体" w:hint="eastAsia"/>
          <w:color w:val="000000"/>
          <w:kern w:val="0"/>
          <w:szCs w:val="28"/>
          <w:lang w:bidi="ar"/>
        </w:rPr>
        <w:t>随铺混凝土</w:t>
      </w:r>
      <w:proofErr w:type="gramEnd"/>
      <w:r w:rsidRPr="00A4706A">
        <w:rPr>
          <w:rFonts w:cs="宋体" w:hint="eastAsia"/>
          <w:color w:val="000000"/>
          <w:kern w:val="0"/>
          <w:szCs w:val="28"/>
          <w:lang w:bidi="ar"/>
        </w:rPr>
        <w:t>随砌石，砌缝需用混凝土填充饱满，不得无混凝土</w:t>
      </w:r>
      <w:proofErr w:type="gramStart"/>
      <w:r w:rsidRPr="00A4706A">
        <w:rPr>
          <w:rFonts w:cs="宋体" w:hint="eastAsia"/>
          <w:color w:val="000000"/>
          <w:kern w:val="0"/>
          <w:szCs w:val="28"/>
          <w:lang w:bidi="ar"/>
        </w:rPr>
        <w:t>直按贴靠</w:t>
      </w:r>
      <w:proofErr w:type="gramEnd"/>
      <w:r w:rsidRPr="00A4706A">
        <w:rPr>
          <w:rFonts w:cs="宋体" w:hint="eastAsia"/>
          <w:color w:val="000000"/>
          <w:kern w:val="0"/>
          <w:szCs w:val="28"/>
          <w:lang w:bidi="ar"/>
        </w:rPr>
        <w:t>，砌缝内混凝土应采用</w:t>
      </w:r>
      <w:proofErr w:type="gramStart"/>
      <w:r w:rsidRPr="00A4706A">
        <w:rPr>
          <w:rFonts w:cs="宋体" w:hint="eastAsia"/>
          <w:color w:val="000000"/>
          <w:kern w:val="0"/>
          <w:szCs w:val="28"/>
          <w:lang w:bidi="ar"/>
        </w:rPr>
        <w:t>扁铁插捣</w:t>
      </w:r>
      <w:proofErr w:type="gramEnd"/>
      <w:r w:rsidRPr="00A4706A">
        <w:rPr>
          <w:rFonts w:cs="宋体" w:hint="eastAsia"/>
          <w:color w:val="000000"/>
          <w:kern w:val="0"/>
          <w:szCs w:val="28"/>
          <w:lang w:bidi="ar"/>
        </w:rPr>
        <w:t>密实,严禁先堆砌石块再用混凝土灌缝；</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3）上下层砌石应错缝砌筑,砌体外露面应平整美观，外露面上的砌缝应预留约4cm深的空隙，以备勾缝处理；水平缝宽应不大于2.5cm，</w:t>
      </w:r>
      <w:proofErr w:type="gramStart"/>
      <w:r w:rsidRPr="00A4706A">
        <w:rPr>
          <w:rFonts w:cs="宋体" w:hint="eastAsia"/>
          <w:color w:val="000000"/>
          <w:kern w:val="0"/>
          <w:szCs w:val="28"/>
          <w:lang w:bidi="ar"/>
        </w:rPr>
        <w:t>竖缝宽</w:t>
      </w:r>
      <w:proofErr w:type="gramEnd"/>
      <w:r w:rsidRPr="00A4706A">
        <w:rPr>
          <w:rFonts w:cs="宋体" w:hint="eastAsia"/>
          <w:color w:val="000000"/>
          <w:kern w:val="0"/>
          <w:szCs w:val="28"/>
          <w:lang w:bidi="ar"/>
        </w:rPr>
        <w:t>应不大于4cm；</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4）砌筑因故停顿，混凝土已超过初凝时间，应待混凝土强度达到75%后才可继续施工,在继续砌筑前，应</w:t>
      </w:r>
      <w:proofErr w:type="gramStart"/>
      <w:r w:rsidRPr="00A4706A">
        <w:rPr>
          <w:rFonts w:cs="宋体" w:hint="eastAsia"/>
          <w:color w:val="000000"/>
          <w:kern w:val="0"/>
          <w:szCs w:val="28"/>
          <w:lang w:bidi="ar"/>
        </w:rPr>
        <w:t>将原砌体表</w:t>
      </w:r>
      <w:proofErr w:type="gramEnd"/>
      <w:r w:rsidRPr="00A4706A">
        <w:rPr>
          <w:rFonts w:cs="宋体" w:hint="eastAsia"/>
          <w:color w:val="000000"/>
          <w:kern w:val="0"/>
          <w:szCs w:val="28"/>
          <w:lang w:bidi="ar"/>
        </w:rPr>
        <w:t>面的浮渣清除；砌筑时应避免振动下层砌体；</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5）勾缝前必须清缝，用水冲净并保持缝糟内湿润，砂浆应分次向缝内填塞密实,勾缝砂浆标号应高于砌体砂浆,应按实有砌缝</w:t>
      </w:r>
      <w:proofErr w:type="gramStart"/>
      <w:r w:rsidRPr="00A4706A">
        <w:rPr>
          <w:rFonts w:cs="宋体" w:hint="eastAsia"/>
          <w:color w:val="000000"/>
          <w:kern w:val="0"/>
          <w:szCs w:val="28"/>
          <w:lang w:bidi="ar"/>
        </w:rPr>
        <w:t>勾</w:t>
      </w:r>
      <w:proofErr w:type="gramEnd"/>
      <w:r w:rsidRPr="00A4706A">
        <w:rPr>
          <w:rFonts w:cs="宋体" w:hint="eastAsia"/>
          <w:color w:val="000000"/>
          <w:kern w:val="0"/>
          <w:szCs w:val="28"/>
          <w:lang w:bidi="ar"/>
        </w:rPr>
        <w:t>平缝，严禁</w:t>
      </w:r>
      <w:proofErr w:type="gramStart"/>
      <w:r w:rsidRPr="00A4706A">
        <w:rPr>
          <w:rFonts w:cs="宋体" w:hint="eastAsia"/>
          <w:color w:val="000000"/>
          <w:kern w:val="0"/>
          <w:szCs w:val="28"/>
          <w:lang w:bidi="ar"/>
        </w:rPr>
        <w:t>勾</w:t>
      </w:r>
      <w:proofErr w:type="gramEnd"/>
      <w:r w:rsidRPr="00A4706A">
        <w:rPr>
          <w:rFonts w:cs="宋体" w:hint="eastAsia"/>
          <w:color w:val="000000"/>
          <w:kern w:val="0"/>
          <w:szCs w:val="28"/>
          <w:lang w:bidi="ar"/>
        </w:rPr>
        <w:t>假缝、凸缝,砌筑完毕后应保持砌体表面湿润做好养护；</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6）混凝土配合比、工作性能等，应按设计标号通过试验确定，施工中应在砌筑现场随机制取试件;</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7）砌石体应采用铺</w:t>
      </w:r>
      <w:proofErr w:type="gramStart"/>
      <w:r w:rsidRPr="00A4706A">
        <w:rPr>
          <w:rFonts w:cs="宋体" w:hint="eastAsia"/>
          <w:color w:val="000000"/>
          <w:kern w:val="0"/>
          <w:szCs w:val="28"/>
          <w:lang w:bidi="ar"/>
        </w:rPr>
        <w:t>浆法砌筑</w:t>
      </w:r>
      <w:proofErr w:type="gramEnd"/>
      <w:r w:rsidRPr="00A4706A">
        <w:rPr>
          <w:rFonts w:cs="宋体" w:hint="eastAsia"/>
          <w:color w:val="000000"/>
          <w:kern w:val="0"/>
          <w:szCs w:val="28"/>
          <w:lang w:bidi="ar"/>
        </w:rPr>
        <w:t>，水泥混凝土沉入度应为4～6cm，当气温较高时，应适当增大沉入度;</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8）在铺砌混凝土前，石料应洒水湿润，使其表面充分吸收，但不得残留积水。砌筑时不得采用外面侧立石块，</w:t>
      </w:r>
      <w:proofErr w:type="gramStart"/>
      <w:r w:rsidRPr="00A4706A">
        <w:rPr>
          <w:rFonts w:cs="宋体" w:hint="eastAsia"/>
          <w:color w:val="000000"/>
          <w:kern w:val="0"/>
          <w:szCs w:val="28"/>
          <w:lang w:bidi="ar"/>
        </w:rPr>
        <w:t>中间填芯的</w:t>
      </w:r>
      <w:proofErr w:type="gramEnd"/>
      <w:r w:rsidRPr="00A4706A">
        <w:rPr>
          <w:rFonts w:cs="宋体" w:hint="eastAsia"/>
          <w:color w:val="000000"/>
          <w:kern w:val="0"/>
          <w:szCs w:val="28"/>
          <w:lang w:bidi="ar"/>
        </w:rPr>
        <w:t>砌筑方法。混凝土应饱满，石块间较大的空隙应先填塞混凝土，后用碎石或片石嵌实，不得先摆碎石后填混凝土</w:t>
      </w:r>
      <w:proofErr w:type="gramStart"/>
      <w:r w:rsidRPr="00A4706A">
        <w:rPr>
          <w:rFonts w:cs="宋体" w:hint="eastAsia"/>
          <w:color w:val="000000"/>
          <w:kern w:val="0"/>
          <w:szCs w:val="28"/>
          <w:lang w:bidi="ar"/>
        </w:rPr>
        <w:t>或干填碎石</w:t>
      </w:r>
      <w:proofErr w:type="gramEnd"/>
      <w:r w:rsidRPr="00A4706A">
        <w:rPr>
          <w:rFonts w:cs="宋体" w:hint="eastAsia"/>
          <w:color w:val="000000"/>
          <w:kern w:val="0"/>
          <w:szCs w:val="28"/>
          <w:lang w:bidi="ar"/>
        </w:rPr>
        <w:t>块的施工方法，石块间不应相互接触;</w:t>
      </w:r>
    </w:p>
    <w:p w:rsidR="00C4031E" w:rsidRPr="00A4706A"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9）当最低气温在0～5℃时，砌筑作业应注意表面覆盖保护，当最低气温在0℃或最高气温超过30℃时，应停止砌筑。无防雨棚的仓面，遇大雨应立即停止施工，</w:t>
      </w:r>
      <w:r w:rsidRPr="00A4706A">
        <w:rPr>
          <w:rFonts w:cs="宋体" w:hint="eastAsia"/>
          <w:color w:val="000000"/>
          <w:kern w:val="0"/>
          <w:szCs w:val="28"/>
          <w:lang w:bidi="ar"/>
        </w:rPr>
        <w:lastRenderedPageBreak/>
        <w:t>妥善保护表面，雨后应先排除积水，并及时</w:t>
      </w:r>
      <w:proofErr w:type="gramStart"/>
      <w:r w:rsidRPr="00A4706A">
        <w:rPr>
          <w:rFonts w:cs="宋体" w:hint="eastAsia"/>
          <w:color w:val="000000"/>
          <w:kern w:val="0"/>
          <w:szCs w:val="28"/>
          <w:lang w:bidi="ar"/>
        </w:rPr>
        <w:t>处理受</w:t>
      </w:r>
      <w:proofErr w:type="gramEnd"/>
      <w:r w:rsidRPr="00A4706A">
        <w:rPr>
          <w:rFonts w:cs="宋体" w:hint="eastAsia"/>
          <w:color w:val="000000"/>
          <w:kern w:val="0"/>
          <w:szCs w:val="28"/>
          <w:lang w:bidi="ar"/>
        </w:rPr>
        <w:t>雨冲刷部位。</w:t>
      </w:r>
    </w:p>
    <w:p w:rsidR="00C4031E" w:rsidRPr="00C4031E" w:rsidRDefault="00C4031E" w:rsidP="00C4031E">
      <w:pPr>
        <w:pStyle w:val="21"/>
        <w:ind w:firstLine="560"/>
        <w:rPr>
          <w:rFonts w:cs="宋体"/>
          <w:color w:val="000000"/>
          <w:kern w:val="0"/>
          <w:szCs w:val="28"/>
          <w:lang w:bidi="ar"/>
        </w:rPr>
      </w:pPr>
      <w:r w:rsidRPr="00A4706A">
        <w:rPr>
          <w:rFonts w:cs="宋体" w:hint="eastAsia"/>
          <w:color w:val="000000"/>
          <w:kern w:val="0"/>
          <w:szCs w:val="28"/>
          <w:lang w:bidi="ar"/>
        </w:rPr>
        <w:t>10）养护：施工完后，要对地面做好遮盖保护，还要浇水养护，保证表面足够湿润，养护期要在7天左右。</w:t>
      </w:r>
    </w:p>
    <w:p w:rsidR="00855AB2" w:rsidRPr="00D45714" w:rsidRDefault="00C4031E">
      <w:pPr>
        <w:ind w:firstLineChars="0" w:firstLine="0"/>
        <w:rPr>
          <w:rFonts w:asciiTheme="minorEastAsia" w:eastAsiaTheme="minorEastAsia" w:hAnsiTheme="minorEastAsia" w:cs="宋体"/>
          <w:b/>
          <w:szCs w:val="28"/>
        </w:rPr>
      </w:pPr>
      <w:r>
        <w:rPr>
          <w:rFonts w:asciiTheme="minorEastAsia" w:eastAsiaTheme="minorEastAsia" w:hAnsiTheme="minorEastAsia" w:cs="宋体" w:hint="eastAsia"/>
          <w:b/>
          <w:szCs w:val="28"/>
        </w:rPr>
        <w:t>8</w:t>
      </w:r>
      <w:r w:rsidR="00643ABD" w:rsidRPr="00D45714">
        <w:rPr>
          <w:rFonts w:asciiTheme="minorEastAsia" w:eastAsiaTheme="minorEastAsia" w:hAnsiTheme="minorEastAsia" w:cs="宋体" w:hint="eastAsia"/>
          <w:b/>
          <w:szCs w:val="28"/>
        </w:rPr>
        <w:t>、施工</w:t>
      </w:r>
      <w:r w:rsidR="00B166FE" w:rsidRPr="00D45714">
        <w:rPr>
          <w:rFonts w:asciiTheme="minorEastAsia" w:eastAsiaTheme="minorEastAsia" w:hAnsiTheme="minorEastAsia" w:cs="宋体" w:hint="eastAsia"/>
          <w:b/>
          <w:szCs w:val="28"/>
        </w:rPr>
        <w:t>注意事项</w:t>
      </w:r>
    </w:p>
    <w:p w:rsidR="00855AB2" w:rsidRPr="00D45714" w:rsidRDefault="00B166FE" w:rsidP="00492F83">
      <w:pPr>
        <w:ind w:left="561"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1、注意施工区的安全监测和避让沿线高压线，穿越场镇段落、临河陡坎、施工基础开挖、边坡开挖段落等均应设立安全警示标志等安全设施，严格尊重沿线的风俗人情、避免纠纷。</w:t>
      </w:r>
    </w:p>
    <w:p w:rsidR="00A25A44" w:rsidRPr="00D45714" w:rsidRDefault="00A25A44" w:rsidP="00A25A44">
      <w:pPr>
        <w:ind w:left="561"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2、对有光缆、自然生态保护区的路段，破土动工前应与相关部门取得联系，保护通信设施及自然生态资源，增强安全意识、保护自然环境，避免造成难以估计的损失。</w:t>
      </w:r>
    </w:p>
    <w:p w:rsidR="00855AB2" w:rsidRPr="00D45714" w:rsidRDefault="00B166FE" w:rsidP="00492F83">
      <w:pPr>
        <w:ind w:left="561"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3、施工中任何对设计的修改，均应征得业主和设计单位以及监理工程师同意，方可进行修改。</w:t>
      </w:r>
    </w:p>
    <w:p w:rsidR="00855AB2" w:rsidRPr="00D45714" w:rsidRDefault="00B166FE" w:rsidP="00492F83">
      <w:pPr>
        <w:ind w:left="561"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4、涵洞顶</w:t>
      </w:r>
      <w:proofErr w:type="gramStart"/>
      <w:r w:rsidRPr="00D45714">
        <w:rPr>
          <w:rFonts w:asciiTheme="minorEastAsia" w:eastAsiaTheme="minorEastAsia" w:hAnsiTheme="minorEastAsia" w:cs="宋体" w:hint="eastAsia"/>
          <w:szCs w:val="28"/>
        </w:rPr>
        <w:t>及涵身</w:t>
      </w:r>
      <w:proofErr w:type="gramEnd"/>
      <w:r w:rsidRPr="00D45714">
        <w:rPr>
          <w:rFonts w:asciiTheme="minorEastAsia" w:eastAsiaTheme="minorEastAsia" w:hAnsiTheme="minorEastAsia" w:cs="宋体" w:hint="eastAsia"/>
          <w:szCs w:val="28"/>
        </w:rPr>
        <w:t>两侧在不小于两倍孔径范围内的填土须分层对称夯实，相对密度达到95%。</w:t>
      </w:r>
    </w:p>
    <w:p w:rsidR="00855AB2" w:rsidRPr="00D45714" w:rsidRDefault="00B166FE" w:rsidP="00492F83">
      <w:pPr>
        <w:ind w:left="561"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5、当洞顶覆土厚度小于0.5米时，施工过程中严禁任何重型机械和车辆通过。</w:t>
      </w:r>
    </w:p>
    <w:p w:rsidR="00855AB2" w:rsidRPr="00D45714" w:rsidRDefault="00B166FE" w:rsidP="00492F83">
      <w:pPr>
        <w:ind w:left="561" w:firstLine="560"/>
        <w:rPr>
          <w:rFonts w:asciiTheme="minorEastAsia" w:eastAsiaTheme="minorEastAsia" w:hAnsiTheme="minorEastAsia" w:cs="宋体"/>
          <w:szCs w:val="28"/>
        </w:rPr>
      </w:pPr>
      <w:r w:rsidRPr="00D45714">
        <w:rPr>
          <w:rFonts w:asciiTheme="minorEastAsia" w:eastAsiaTheme="minorEastAsia" w:hAnsiTheme="minorEastAsia" w:cs="宋体" w:hint="eastAsia"/>
          <w:szCs w:val="28"/>
        </w:rPr>
        <w:t>6、其它本设计未尽事宜按有关本工程的国家现行行业规范规定办理，并经设计单位、业主、监理、施工单位四方就具体情况协商后确定。</w:t>
      </w:r>
    </w:p>
    <w:p w:rsidR="00855AB2" w:rsidRPr="00D45714" w:rsidRDefault="00C4031E" w:rsidP="00492F83">
      <w:pPr>
        <w:ind w:firstLine="562"/>
        <w:rPr>
          <w:rFonts w:asciiTheme="minorEastAsia" w:eastAsiaTheme="minorEastAsia" w:hAnsiTheme="minorEastAsia" w:cs="宋体"/>
          <w:b/>
          <w:bCs/>
          <w:szCs w:val="28"/>
        </w:rPr>
      </w:pPr>
      <w:r>
        <w:rPr>
          <w:rFonts w:asciiTheme="minorEastAsia" w:eastAsiaTheme="minorEastAsia" w:hAnsiTheme="minorEastAsia" w:cs="宋体" w:hint="eastAsia"/>
          <w:b/>
          <w:bCs/>
          <w:szCs w:val="28"/>
        </w:rPr>
        <w:t>9</w:t>
      </w:r>
      <w:r w:rsidR="00B166FE" w:rsidRPr="00D45714">
        <w:rPr>
          <w:rFonts w:asciiTheme="minorEastAsia" w:eastAsiaTheme="minorEastAsia" w:hAnsiTheme="minorEastAsia" w:cs="宋体" w:hint="eastAsia"/>
          <w:b/>
          <w:bCs/>
          <w:szCs w:val="28"/>
        </w:rPr>
        <w:t>、其它未尽事宜</w:t>
      </w:r>
      <w:proofErr w:type="gramStart"/>
      <w:r w:rsidR="00B166FE" w:rsidRPr="00D45714">
        <w:rPr>
          <w:rFonts w:asciiTheme="minorEastAsia" w:eastAsiaTheme="minorEastAsia" w:hAnsiTheme="minorEastAsia" w:cs="宋体" w:hint="eastAsia"/>
          <w:b/>
          <w:bCs/>
          <w:szCs w:val="28"/>
        </w:rPr>
        <w:t>请依据</w:t>
      </w:r>
      <w:proofErr w:type="gramEnd"/>
      <w:r w:rsidR="00B166FE" w:rsidRPr="00D45714">
        <w:rPr>
          <w:rFonts w:asciiTheme="minorEastAsia" w:eastAsiaTheme="minorEastAsia" w:hAnsiTheme="minorEastAsia" w:cs="宋体" w:hint="eastAsia"/>
          <w:b/>
          <w:bCs/>
          <w:szCs w:val="28"/>
        </w:rPr>
        <w:t>国家有关规范规程执行。</w:t>
      </w:r>
    </w:p>
    <w:p w:rsidR="00855AB2" w:rsidRPr="00D45714" w:rsidRDefault="00C4031E" w:rsidP="00855AB2">
      <w:pPr>
        <w:ind w:firstLine="562"/>
        <w:rPr>
          <w:rFonts w:asciiTheme="minorEastAsia" w:eastAsiaTheme="minorEastAsia" w:hAnsiTheme="minorEastAsia" w:cs="宋体"/>
        </w:rPr>
      </w:pPr>
      <w:r>
        <w:rPr>
          <w:rFonts w:asciiTheme="minorEastAsia" w:eastAsiaTheme="minorEastAsia" w:hAnsiTheme="minorEastAsia" w:cs="宋体" w:hint="eastAsia"/>
          <w:b/>
          <w:bCs/>
          <w:szCs w:val="28"/>
        </w:rPr>
        <w:t>10</w:t>
      </w:r>
      <w:r w:rsidR="00B166FE" w:rsidRPr="00D45714">
        <w:rPr>
          <w:rFonts w:asciiTheme="minorEastAsia" w:eastAsiaTheme="minorEastAsia" w:hAnsiTheme="minorEastAsia" w:cs="宋体" w:hint="eastAsia"/>
          <w:b/>
          <w:bCs/>
          <w:szCs w:val="28"/>
        </w:rPr>
        <w:t>、因本项目前期未作地勘，本次设计仅按照现有地面地质情况及以往经验进行设计，请业主及时安排地质勘察单位进场勘察对设计成果提供设计依据，本设计图纸会依据勘察成果进行修编。</w:t>
      </w:r>
    </w:p>
    <w:sectPr w:rsidR="00855AB2" w:rsidRPr="00D45714">
      <w:headerReference w:type="even" r:id="rId13"/>
      <w:headerReference w:type="default" r:id="rId14"/>
      <w:footerReference w:type="even" r:id="rId15"/>
      <w:footerReference w:type="default" r:id="rId16"/>
      <w:headerReference w:type="first" r:id="rId17"/>
      <w:footerReference w:type="first" r:id="rId18"/>
      <w:type w:val="continuous"/>
      <w:pgSz w:w="23757" w:h="16783" w:orient="landscape"/>
      <w:pgMar w:top="1440" w:right="1800" w:bottom="1440" w:left="1800" w:header="851" w:footer="992" w:gutter="0"/>
      <w:cols w:num="2" w:space="720" w:equalWidth="0">
        <w:col w:w="9866" w:space="425"/>
        <w:col w:w="9866"/>
      </w:cols>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FFF" w:rsidRDefault="00436FFF">
      <w:pPr>
        <w:spacing w:line="240" w:lineRule="auto"/>
        <w:ind w:firstLine="560"/>
      </w:pPr>
      <w:r>
        <w:separator/>
      </w:r>
    </w:p>
  </w:endnote>
  <w:endnote w:type="continuationSeparator" w:id="0">
    <w:p w:rsidR="00436FFF" w:rsidRDefault="00436FFF">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EFF" w:usb1="F9DFFFFF" w:usb2="0000007F" w:usb3="00000000" w:csb0="003F01FF"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83" w:rsidRDefault="00492F83" w:rsidP="00492F83">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AB2" w:rsidRDefault="00B166FE">
    <w:pPr>
      <w:pStyle w:val="a6"/>
      <w:ind w:firstLineChars="0" w:firstLine="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55AB2" w:rsidRDefault="00B166FE" w:rsidP="00492F83">
                          <w:pPr>
                            <w:pStyle w:val="a6"/>
                            <w:ind w:firstLine="360"/>
                          </w:pPr>
                          <w:r>
                            <w:fldChar w:fldCharType="begin"/>
                          </w:r>
                          <w:r>
                            <w:instrText xml:space="preserve"> PAGE  \* MERGEFORMAT </w:instrText>
                          </w:r>
                          <w:r>
                            <w:fldChar w:fldCharType="separate"/>
                          </w:r>
                          <w:r w:rsidR="003D12DF">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855AB2" w:rsidRDefault="00B166FE" w:rsidP="00492F83">
                    <w:pPr>
                      <w:pStyle w:val="a6"/>
                      <w:ind w:firstLine="360"/>
                    </w:pPr>
                    <w:r>
                      <w:fldChar w:fldCharType="begin"/>
                    </w:r>
                    <w:r>
                      <w:instrText xml:space="preserve"> PAGE  \* MERGEFORMAT </w:instrText>
                    </w:r>
                    <w:r>
                      <w:fldChar w:fldCharType="separate"/>
                    </w:r>
                    <w:r w:rsidR="003D12DF">
                      <w:rPr>
                        <w:noProof/>
                      </w:rPr>
                      <w:t>1</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83" w:rsidRDefault="00492F83" w:rsidP="00492F83">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FFF" w:rsidRDefault="00436FFF">
      <w:pPr>
        <w:ind w:firstLine="560"/>
      </w:pPr>
      <w:r>
        <w:separator/>
      </w:r>
    </w:p>
  </w:footnote>
  <w:footnote w:type="continuationSeparator" w:id="0">
    <w:p w:rsidR="00436FFF" w:rsidRDefault="00436FFF">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83" w:rsidRDefault="00492F83" w:rsidP="00492F83">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AB2" w:rsidRPr="007232E8" w:rsidRDefault="00C4031E">
    <w:pPr>
      <w:pStyle w:val="a7"/>
      <w:pBdr>
        <w:bottom w:val="single" w:sz="4" w:space="1" w:color="auto"/>
      </w:pBdr>
      <w:ind w:right="-95" w:firstLineChars="0" w:firstLine="0"/>
      <w:jc w:val="left"/>
      <w:rPr>
        <w:rFonts w:cs="宋体"/>
        <w:sz w:val="24"/>
      </w:rPr>
    </w:pPr>
    <w:r w:rsidRPr="00C4031E">
      <w:rPr>
        <w:rFonts w:cs="宋体" w:hint="eastAsia"/>
        <w:sz w:val="24"/>
      </w:rPr>
      <w:t>灌阳镇</w:t>
    </w:r>
    <w:r w:rsidRPr="00C4031E">
      <w:rPr>
        <w:rFonts w:cs="宋体"/>
        <w:sz w:val="24"/>
      </w:rPr>
      <w:t>2025年大源村大湾门前至赖子山道路硬化项目</w:t>
    </w:r>
    <w:r>
      <w:rPr>
        <w:rFonts w:cs="宋体" w:hint="eastAsia"/>
        <w:sz w:val="24"/>
      </w:rPr>
      <w:t xml:space="preserve">           </w:t>
    </w:r>
    <w:r w:rsidR="00921396" w:rsidRPr="007232E8">
      <w:rPr>
        <w:rFonts w:cs="宋体" w:hint="eastAsia"/>
        <w:sz w:val="24"/>
      </w:rPr>
      <w:t xml:space="preserve">                  </w:t>
    </w:r>
    <w:r w:rsidR="00492F83" w:rsidRPr="007232E8">
      <w:rPr>
        <w:rFonts w:cs="宋体" w:hint="eastAsia"/>
        <w:sz w:val="24"/>
      </w:rPr>
      <w:t xml:space="preserve">            </w:t>
    </w:r>
    <w:r w:rsidR="00B166FE" w:rsidRPr="007232E8">
      <w:rPr>
        <w:rFonts w:cs="宋体" w:hint="eastAsia"/>
        <w:sz w:val="24"/>
      </w:rPr>
      <w:t xml:space="preserve">     </w:t>
    </w:r>
    <w:r w:rsidR="00A25A44" w:rsidRPr="007232E8">
      <w:rPr>
        <w:rFonts w:cs="宋体" w:hint="eastAsia"/>
        <w:sz w:val="24"/>
      </w:rPr>
      <w:t xml:space="preserve">           </w:t>
    </w:r>
    <w:r w:rsidR="00B166FE" w:rsidRPr="007232E8">
      <w:rPr>
        <w:rFonts w:cs="宋体" w:hint="eastAsia"/>
        <w:sz w:val="24"/>
      </w:rPr>
      <w:t xml:space="preserve">      </w:t>
    </w:r>
    <w:r w:rsidR="007232E8" w:rsidRPr="007232E8">
      <w:rPr>
        <w:rFonts w:cs="宋体" w:hint="eastAsia"/>
        <w:sz w:val="24"/>
      </w:rPr>
      <w:t xml:space="preserve">  </w:t>
    </w:r>
    <w:r w:rsidR="007232E8">
      <w:rPr>
        <w:rFonts w:cs="宋体" w:hint="eastAsia"/>
        <w:sz w:val="24"/>
      </w:rPr>
      <w:t xml:space="preserve">                </w:t>
    </w:r>
    <w:r w:rsidR="00B166FE" w:rsidRPr="007232E8">
      <w:rPr>
        <w:rFonts w:cs="宋体" w:hint="eastAsia"/>
        <w:sz w:val="24"/>
      </w:rPr>
      <w:t xml:space="preserve">                                  DL-1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83" w:rsidRDefault="00492F83" w:rsidP="00492F83">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796FDD"/>
    <w:multiLevelType w:val="multilevel"/>
    <w:tmpl w:val="9A796FDD"/>
    <w:lvl w:ilvl="0">
      <w:start w:val="1"/>
      <w:numFmt w:val="decimal"/>
      <w:pStyle w:val="1"/>
      <w:lvlText w:val="%1、"/>
      <w:lvlJc w:val="left"/>
      <w:pPr>
        <w:ind w:left="425" w:hanging="425"/>
      </w:pPr>
      <w:rPr>
        <w:rFonts w:ascii="宋体" w:eastAsia="宋体" w:hAnsi="宋体" w:cs="宋体" w:hint="default"/>
      </w:rPr>
    </w:lvl>
    <w:lvl w:ilvl="1">
      <w:start w:val="1"/>
      <w:numFmt w:val="decimal"/>
      <w:lvlText w:val="%1.%2"/>
      <w:lvlJc w:val="left"/>
      <w:pPr>
        <w:ind w:left="567" w:hanging="567"/>
      </w:pPr>
      <w:rPr>
        <w:rFonts w:ascii="宋体" w:eastAsia="宋体" w:hAnsi="宋体" w:cs="宋体" w:hint="default"/>
      </w:rPr>
    </w:lvl>
    <w:lvl w:ilvl="2">
      <w:start w:val="1"/>
      <w:numFmt w:val="decimal"/>
      <w:lvlText w:val="%1.%2.%3"/>
      <w:lvlJc w:val="left"/>
      <w:pPr>
        <w:ind w:left="709" w:hanging="709"/>
      </w:pPr>
      <w:rPr>
        <w:rFonts w:ascii="宋体" w:eastAsia="宋体" w:hAnsi="宋体" w:cs="宋体" w:hint="default"/>
      </w:rPr>
    </w:lvl>
    <w:lvl w:ilvl="3">
      <w:start w:val="1"/>
      <w:numFmt w:val="decimal"/>
      <w:lvlText w:val="%1.%2.%3.%4"/>
      <w:lvlJc w:val="left"/>
      <w:pPr>
        <w:ind w:left="850" w:hanging="850"/>
      </w:pPr>
      <w:rPr>
        <w:rFonts w:ascii="宋体" w:eastAsia="宋体" w:hAnsi="宋体" w:cs="宋体"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
    <w:nsid w:val="C51CE37C"/>
    <w:multiLevelType w:val="multilevel"/>
    <w:tmpl w:val="C51CE37C"/>
    <w:lvl w:ilvl="0">
      <w:start w:val="1"/>
      <w:numFmt w:val="decimal"/>
      <w:pStyle w:val="3"/>
      <w:lvlText w:val="%1."/>
      <w:lvlJc w:val="left"/>
      <w:pPr>
        <w:ind w:left="425" w:hanging="425"/>
      </w:pPr>
      <w:rPr>
        <w:rFonts w:hint="default"/>
      </w:rPr>
    </w:lvl>
    <w:lvl w:ilvl="1">
      <w:start w:val="1"/>
      <w:numFmt w:val="decimal"/>
      <w:pStyle w:val="2"/>
      <w:lvlText w:val="%1.%2"/>
      <w:lvlJc w:val="left"/>
      <w:pPr>
        <w:ind w:left="1694" w:hanging="567"/>
      </w:pPr>
      <w:rPr>
        <w:rFonts w:ascii="宋体" w:eastAsia="宋体" w:hAnsi="宋体" w:cs="宋体" w:hint="default"/>
      </w:rPr>
    </w:lvl>
    <w:lvl w:ilvl="2">
      <w:start w:val="1"/>
      <w:numFmt w:val="decimal"/>
      <w:lvlText w:val="%1.%2.%3"/>
      <w:lvlJc w:val="left"/>
      <w:pPr>
        <w:ind w:left="709" w:hanging="709"/>
      </w:pPr>
      <w:rPr>
        <w:rFonts w:ascii="宋体" w:eastAsia="宋体" w:hAnsi="宋体" w:cs="宋体" w:hint="default"/>
      </w:rPr>
    </w:lvl>
    <w:lvl w:ilvl="3">
      <w:start w:val="1"/>
      <w:numFmt w:val="decimal"/>
      <w:lvlText w:val="%1.%2.%3.%4"/>
      <w:lvlJc w:val="left"/>
      <w:pPr>
        <w:ind w:left="850" w:hanging="850"/>
      </w:pPr>
      <w:rPr>
        <w:rFonts w:ascii="宋体" w:eastAsia="宋体" w:hAnsi="宋体" w:cs="宋体"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2">
    <w:nsid w:val="CF42091C"/>
    <w:multiLevelType w:val="multilevel"/>
    <w:tmpl w:val="CF42091C"/>
    <w:lvl w:ilvl="0">
      <w:start w:val="1"/>
      <w:numFmt w:val="chineseCounting"/>
      <w:suff w:val="nothing"/>
      <w:lvlText w:val="第%1章 "/>
      <w:lvlJc w:val="left"/>
      <w:pPr>
        <w:ind w:left="432" w:hanging="432"/>
      </w:pPr>
      <w:rPr>
        <w:rFonts w:hint="eastAsia"/>
      </w:rPr>
    </w:lvl>
    <w:lvl w:ilvl="1">
      <w:start w:val="1"/>
      <w:numFmt w:val="decimal"/>
      <w:isLgl/>
      <w:suff w:val="space"/>
      <w:lvlText w:val="%1.%2 "/>
      <w:lvlJc w:val="left"/>
      <w:pPr>
        <w:tabs>
          <w:tab w:val="left" w:pos="0"/>
        </w:tabs>
        <w:ind w:left="575" w:hanging="575"/>
      </w:pPr>
      <w:rPr>
        <w:rFonts w:ascii="宋体" w:eastAsia="宋体" w:hAnsi="宋体" w:cs="宋体" w:hint="eastAsia"/>
      </w:rPr>
    </w:lvl>
    <w:lvl w:ilvl="2">
      <w:start w:val="1"/>
      <w:numFmt w:val="decimal"/>
      <w:isLgl/>
      <w:suff w:val="space"/>
      <w:lvlText w:val="%1.%2.%3"/>
      <w:lvlJc w:val="left"/>
      <w:pPr>
        <w:tabs>
          <w:tab w:val="left" w:pos="420"/>
        </w:tabs>
        <w:ind w:left="680" w:hanging="680"/>
      </w:pPr>
      <w:rPr>
        <w:rFonts w:ascii="宋体" w:eastAsia="宋体" w:hAnsi="宋体" w:cs="宋体" w:hint="eastAsia"/>
      </w:rPr>
    </w:lvl>
    <w:lvl w:ilvl="3">
      <w:start w:val="1"/>
      <w:numFmt w:val="decimal"/>
      <w:pStyle w:val="4"/>
      <w:isLgl/>
      <w:suff w:val="space"/>
      <w:lvlText w:val="%1.%2.%3.%4"/>
      <w:lvlJc w:val="left"/>
      <w:pPr>
        <w:tabs>
          <w:tab w:val="left" w:pos="420"/>
        </w:tabs>
        <w:ind w:left="864" w:hanging="864"/>
      </w:pPr>
      <w:rPr>
        <w:rFonts w:ascii="宋体" w:eastAsia="宋体" w:hAnsi="宋体" w:cs="宋体" w:hint="eastAsia"/>
      </w:rPr>
    </w:lvl>
    <w:lvl w:ilvl="4">
      <w:start w:val="1"/>
      <w:numFmt w:val="decimal"/>
      <w:pStyle w:val="5"/>
      <w:isLgl/>
      <w:lvlText w:val="%1.%2.%3.%4.%5."/>
      <w:lvlJc w:val="left"/>
      <w:pPr>
        <w:ind w:left="1008" w:hanging="1008"/>
      </w:pPr>
      <w:rPr>
        <w:rFonts w:hint="eastAsia"/>
      </w:rPr>
    </w:lvl>
    <w:lvl w:ilvl="5">
      <w:start w:val="1"/>
      <w:numFmt w:val="decimal"/>
      <w:pStyle w:val="6"/>
      <w:isLgl/>
      <w:lvlText w:val="%1.%2.%3.%4.%5.%6."/>
      <w:lvlJc w:val="left"/>
      <w:pPr>
        <w:ind w:left="1151" w:hanging="1151"/>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3" w:hanging="1583"/>
      </w:pPr>
      <w:rPr>
        <w:rFonts w:hint="eastAsia"/>
      </w:rPr>
    </w:lvl>
  </w:abstractNum>
  <w:abstractNum w:abstractNumId="3">
    <w:nsid w:val="45342118"/>
    <w:multiLevelType w:val="multilevel"/>
    <w:tmpl w:val="45342118"/>
    <w:lvl w:ilvl="0">
      <w:start w:val="1"/>
      <w:numFmt w:val="decimal"/>
      <w:lvlText w:val="%1"/>
      <w:lvlJc w:val="left"/>
      <w:pPr>
        <w:tabs>
          <w:tab w:val="left" w:pos="965"/>
        </w:tabs>
        <w:ind w:left="965" w:hanging="425"/>
      </w:pPr>
      <w:rPr>
        <w:rFonts w:hint="eastAsia"/>
        <w:b/>
      </w:rPr>
    </w:lvl>
    <w:lvl w:ilvl="1">
      <w:start w:val="1"/>
      <w:numFmt w:val="decimal"/>
      <w:pStyle w:val="2JHn"/>
      <w:lvlText w:val="%1.%2"/>
      <w:lvlJc w:val="left"/>
      <w:pPr>
        <w:tabs>
          <w:tab w:val="left" w:pos="992"/>
        </w:tabs>
        <w:ind w:left="425" w:firstLine="0"/>
      </w:pPr>
      <w:rPr>
        <w:rFonts w:hint="eastAsia"/>
        <w:b/>
      </w:rPr>
    </w:lvl>
    <w:lvl w:ilvl="2">
      <w:start w:val="1"/>
      <w:numFmt w:val="decimal"/>
      <w:lvlText w:val="%3)"/>
      <w:lvlJc w:val="left"/>
      <w:pPr>
        <w:tabs>
          <w:tab w:val="left" w:pos="845"/>
        </w:tabs>
        <w:ind w:left="845" w:hanging="420"/>
      </w:pPr>
      <w:rPr>
        <w:rFonts w:hint="eastAsia"/>
        <w:b/>
      </w:rPr>
    </w:lvl>
    <w:lvl w:ilvl="3">
      <w:start w:val="1"/>
      <w:numFmt w:val="decimal"/>
      <w:lvlText w:val="（%4）"/>
      <w:lvlJc w:val="left"/>
      <w:pPr>
        <w:tabs>
          <w:tab w:val="left" w:pos="425"/>
        </w:tabs>
        <w:ind w:left="1984" w:hanging="1559"/>
      </w:pPr>
      <w:rPr>
        <w:rFonts w:hint="eastAsia"/>
      </w:rPr>
    </w:lvl>
    <w:lvl w:ilvl="4">
      <w:start w:val="1"/>
      <w:numFmt w:val="lowerLetter"/>
      <w:lvlText w:val="%5、"/>
      <w:lvlJc w:val="left"/>
      <w:pPr>
        <w:tabs>
          <w:tab w:val="left" w:pos="425"/>
        </w:tabs>
        <w:ind w:left="1134" w:hanging="709"/>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2ZDJkYTA2MmI5ZmQwNGYyMmZiMjg0MjBiMGRlMjEifQ=="/>
  </w:docVars>
  <w:rsids>
    <w:rsidRoot w:val="00855AB2"/>
    <w:rsid w:val="001271CA"/>
    <w:rsid w:val="00175EE6"/>
    <w:rsid w:val="0023712D"/>
    <w:rsid w:val="00252AD1"/>
    <w:rsid w:val="0037698A"/>
    <w:rsid w:val="00384A8F"/>
    <w:rsid w:val="00387707"/>
    <w:rsid w:val="003D12DF"/>
    <w:rsid w:val="00432DAE"/>
    <w:rsid w:val="00436006"/>
    <w:rsid w:val="00436FFF"/>
    <w:rsid w:val="00480948"/>
    <w:rsid w:val="00492F83"/>
    <w:rsid w:val="004B68D7"/>
    <w:rsid w:val="00535ECC"/>
    <w:rsid w:val="006054FE"/>
    <w:rsid w:val="00643ABD"/>
    <w:rsid w:val="006B7992"/>
    <w:rsid w:val="006C4656"/>
    <w:rsid w:val="00706C00"/>
    <w:rsid w:val="00714FFF"/>
    <w:rsid w:val="007232E8"/>
    <w:rsid w:val="008448CF"/>
    <w:rsid w:val="00855AB2"/>
    <w:rsid w:val="00921396"/>
    <w:rsid w:val="00A25A44"/>
    <w:rsid w:val="00A3243E"/>
    <w:rsid w:val="00AB522E"/>
    <w:rsid w:val="00B166FE"/>
    <w:rsid w:val="00B32E3B"/>
    <w:rsid w:val="00C4031E"/>
    <w:rsid w:val="00D047D2"/>
    <w:rsid w:val="00D31278"/>
    <w:rsid w:val="00D45714"/>
    <w:rsid w:val="00D57C40"/>
    <w:rsid w:val="00D9420D"/>
    <w:rsid w:val="00DE6871"/>
    <w:rsid w:val="00E9660D"/>
    <w:rsid w:val="00F01E15"/>
    <w:rsid w:val="00FA6EE8"/>
    <w:rsid w:val="016025FC"/>
    <w:rsid w:val="01C15DAE"/>
    <w:rsid w:val="03465822"/>
    <w:rsid w:val="046033C9"/>
    <w:rsid w:val="06B93A46"/>
    <w:rsid w:val="07E80891"/>
    <w:rsid w:val="08C157F4"/>
    <w:rsid w:val="09214A58"/>
    <w:rsid w:val="09C50466"/>
    <w:rsid w:val="09E83EF5"/>
    <w:rsid w:val="0A374116"/>
    <w:rsid w:val="0AB85257"/>
    <w:rsid w:val="0AF9059A"/>
    <w:rsid w:val="0B0019F0"/>
    <w:rsid w:val="0D0F4ED6"/>
    <w:rsid w:val="0E245572"/>
    <w:rsid w:val="0F7D25CB"/>
    <w:rsid w:val="10771710"/>
    <w:rsid w:val="112C6B86"/>
    <w:rsid w:val="116A412D"/>
    <w:rsid w:val="12E110C3"/>
    <w:rsid w:val="135472AE"/>
    <w:rsid w:val="13582F60"/>
    <w:rsid w:val="15B72E64"/>
    <w:rsid w:val="16FE309A"/>
    <w:rsid w:val="17455429"/>
    <w:rsid w:val="18090F76"/>
    <w:rsid w:val="18284B57"/>
    <w:rsid w:val="184E0FA3"/>
    <w:rsid w:val="191C7B6E"/>
    <w:rsid w:val="1931581B"/>
    <w:rsid w:val="1945782F"/>
    <w:rsid w:val="1A955F31"/>
    <w:rsid w:val="1B2678D6"/>
    <w:rsid w:val="1C5F23FE"/>
    <w:rsid w:val="1C790B53"/>
    <w:rsid w:val="1DBC7674"/>
    <w:rsid w:val="1E222F60"/>
    <w:rsid w:val="1E3F7722"/>
    <w:rsid w:val="1EC41FC5"/>
    <w:rsid w:val="20250D64"/>
    <w:rsid w:val="213C5C99"/>
    <w:rsid w:val="227746B7"/>
    <w:rsid w:val="22CE1E79"/>
    <w:rsid w:val="240B5FA0"/>
    <w:rsid w:val="24E13FD2"/>
    <w:rsid w:val="2543008B"/>
    <w:rsid w:val="25956469"/>
    <w:rsid w:val="259A5338"/>
    <w:rsid w:val="26DA2584"/>
    <w:rsid w:val="27D403A1"/>
    <w:rsid w:val="28F05B26"/>
    <w:rsid w:val="297F3967"/>
    <w:rsid w:val="2A506E02"/>
    <w:rsid w:val="2B807098"/>
    <w:rsid w:val="2BA2543C"/>
    <w:rsid w:val="2BA6323B"/>
    <w:rsid w:val="2C2D0DD8"/>
    <w:rsid w:val="2C377E78"/>
    <w:rsid w:val="2C7E7C57"/>
    <w:rsid w:val="2D932E2E"/>
    <w:rsid w:val="2DA76A54"/>
    <w:rsid w:val="2E433918"/>
    <w:rsid w:val="2EF23EC0"/>
    <w:rsid w:val="2F8F0235"/>
    <w:rsid w:val="31BA626F"/>
    <w:rsid w:val="31D87514"/>
    <w:rsid w:val="32013DB3"/>
    <w:rsid w:val="33E87853"/>
    <w:rsid w:val="34DF14AF"/>
    <w:rsid w:val="35386E11"/>
    <w:rsid w:val="373830F8"/>
    <w:rsid w:val="376355EB"/>
    <w:rsid w:val="37B437F6"/>
    <w:rsid w:val="38481119"/>
    <w:rsid w:val="39345D8D"/>
    <w:rsid w:val="394A5FEF"/>
    <w:rsid w:val="3A082CB9"/>
    <w:rsid w:val="3C9D3574"/>
    <w:rsid w:val="3E9671A8"/>
    <w:rsid w:val="3ECE5FA7"/>
    <w:rsid w:val="3EF6089B"/>
    <w:rsid w:val="401D0EF4"/>
    <w:rsid w:val="41ED6305"/>
    <w:rsid w:val="426F212D"/>
    <w:rsid w:val="42BD63CA"/>
    <w:rsid w:val="42C90438"/>
    <w:rsid w:val="43BF6503"/>
    <w:rsid w:val="43DD12AF"/>
    <w:rsid w:val="44C873C2"/>
    <w:rsid w:val="44DE2016"/>
    <w:rsid w:val="457C2402"/>
    <w:rsid w:val="4607119F"/>
    <w:rsid w:val="46C93D6D"/>
    <w:rsid w:val="48965D93"/>
    <w:rsid w:val="4B35377F"/>
    <w:rsid w:val="4BE76BCB"/>
    <w:rsid w:val="4BFF70E4"/>
    <w:rsid w:val="4D740288"/>
    <w:rsid w:val="4E9F48D9"/>
    <w:rsid w:val="4F0516BA"/>
    <w:rsid w:val="4FDD669C"/>
    <w:rsid w:val="50D472FD"/>
    <w:rsid w:val="518335D4"/>
    <w:rsid w:val="51D252A0"/>
    <w:rsid w:val="522E6528"/>
    <w:rsid w:val="52F201A7"/>
    <w:rsid w:val="540B2699"/>
    <w:rsid w:val="545F3203"/>
    <w:rsid w:val="55770BEB"/>
    <w:rsid w:val="55B53360"/>
    <w:rsid w:val="55FB7227"/>
    <w:rsid w:val="56786C15"/>
    <w:rsid w:val="56DF181E"/>
    <w:rsid w:val="57B636BA"/>
    <w:rsid w:val="585A65D3"/>
    <w:rsid w:val="58893BA6"/>
    <w:rsid w:val="594A4ECB"/>
    <w:rsid w:val="5C0C09E0"/>
    <w:rsid w:val="5C254086"/>
    <w:rsid w:val="5C6C7645"/>
    <w:rsid w:val="5CA31401"/>
    <w:rsid w:val="5CF80AB0"/>
    <w:rsid w:val="5D691DB3"/>
    <w:rsid w:val="5DB669A1"/>
    <w:rsid w:val="5DFD0C21"/>
    <w:rsid w:val="5E924F3F"/>
    <w:rsid w:val="5F201570"/>
    <w:rsid w:val="5F5652C3"/>
    <w:rsid w:val="5FE604D9"/>
    <w:rsid w:val="601F7105"/>
    <w:rsid w:val="60E61581"/>
    <w:rsid w:val="6118527D"/>
    <w:rsid w:val="61D03DA9"/>
    <w:rsid w:val="621F0992"/>
    <w:rsid w:val="65515201"/>
    <w:rsid w:val="6615314E"/>
    <w:rsid w:val="66696572"/>
    <w:rsid w:val="67A87E68"/>
    <w:rsid w:val="67C9107F"/>
    <w:rsid w:val="68CD0D18"/>
    <w:rsid w:val="691B5FD3"/>
    <w:rsid w:val="6A034BFA"/>
    <w:rsid w:val="6A2922A9"/>
    <w:rsid w:val="6BF43898"/>
    <w:rsid w:val="6C002040"/>
    <w:rsid w:val="6C175B7C"/>
    <w:rsid w:val="6C5A0E15"/>
    <w:rsid w:val="6D5F5F7E"/>
    <w:rsid w:val="6E58315D"/>
    <w:rsid w:val="6E6E0BD2"/>
    <w:rsid w:val="6F385577"/>
    <w:rsid w:val="6F704CC8"/>
    <w:rsid w:val="6FA60193"/>
    <w:rsid w:val="70180DF5"/>
    <w:rsid w:val="703161AF"/>
    <w:rsid w:val="70557EF2"/>
    <w:rsid w:val="712F289B"/>
    <w:rsid w:val="717D11AB"/>
    <w:rsid w:val="71BE5E4C"/>
    <w:rsid w:val="721925E0"/>
    <w:rsid w:val="72A02CC3"/>
    <w:rsid w:val="72E275CD"/>
    <w:rsid w:val="72F240B4"/>
    <w:rsid w:val="748F4A60"/>
    <w:rsid w:val="74B93642"/>
    <w:rsid w:val="74C86331"/>
    <w:rsid w:val="74D91689"/>
    <w:rsid w:val="75732D30"/>
    <w:rsid w:val="75B07429"/>
    <w:rsid w:val="76CF3B66"/>
    <w:rsid w:val="774167BB"/>
    <w:rsid w:val="77674410"/>
    <w:rsid w:val="77A21E2A"/>
    <w:rsid w:val="78566AFA"/>
    <w:rsid w:val="789F7BB9"/>
    <w:rsid w:val="78D51109"/>
    <w:rsid w:val="79D55E90"/>
    <w:rsid w:val="7BA63759"/>
    <w:rsid w:val="7BA75535"/>
    <w:rsid w:val="7C216366"/>
    <w:rsid w:val="7CC72DA2"/>
    <w:rsid w:val="7D5D1AFD"/>
    <w:rsid w:val="7F6E4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1" w:unhideWhenUsed="1" w:qFormat="1"/>
    <w:lsdException w:name="Subtitl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spacing w:line="360" w:lineRule="auto"/>
      <w:ind w:firstLineChars="200" w:firstLine="640"/>
    </w:pPr>
    <w:rPr>
      <w:rFonts w:ascii="宋体" w:hAnsi="宋体" w:cstheme="minorBidi"/>
      <w:kern w:val="2"/>
      <w:sz w:val="28"/>
      <w:szCs w:val="24"/>
    </w:rPr>
  </w:style>
  <w:style w:type="paragraph" w:styleId="1">
    <w:name w:val="heading 1"/>
    <w:basedOn w:val="a"/>
    <w:next w:val="a"/>
    <w:qFormat/>
    <w:pPr>
      <w:keepNext/>
      <w:keepLines/>
      <w:numPr>
        <w:numId w:val="1"/>
      </w:numPr>
      <w:ind w:left="0" w:firstLineChars="0" w:firstLine="0"/>
      <w:outlineLvl w:val="0"/>
    </w:pPr>
    <w:rPr>
      <w:b/>
      <w:kern w:val="44"/>
      <w:sz w:val="30"/>
    </w:rPr>
  </w:style>
  <w:style w:type="paragraph" w:styleId="2">
    <w:name w:val="heading 2"/>
    <w:basedOn w:val="a"/>
    <w:next w:val="a"/>
    <w:link w:val="2Char"/>
    <w:unhideWhenUsed/>
    <w:qFormat/>
    <w:pPr>
      <w:keepNext/>
      <w:keepLines/>
      <w:numPr>
        <w:ilvl w:val="1"/>
        <w:numId w:val="2"/>
      </w:numPr>
      <w:tabs>
        <w:tab w:val="left" w:pos="0"/>
      </w:tabs>
      <w:ind w:left="0"/>
      <w:outlineLvl w:val="1"/>
    </w:pPr>
    <w:rPr>
      <w:b/>
    </w:rPr>
  </w:style>
  <w:style w:type="paragraph" w:styleId="3">
    <w:name w:val="heading 3"/>
    <w:basedOn w:val="a"/>
    <w:next w:val="a"/>
    <w:link w:val="3Char"/>
    <w:unhideWhenUsed/>
    <w:qFormat/>
    <w:pPr>
      <w:keepNext/>
      <w:keepLines/>
      <w:numPr>
        <w:numId w:val="2"/>
      </w:numPr>
      <w:tabs>
        <w:tab w:val="left" w:pos="420"/>
      </w:tabs>
      <w:ind w:left="0" w:firstLine="0"/>
      <w:outlineLvl w:val="2"/>
    </w:pPr>
    <w:rPr>
      <w:b/>
    </w:rPr>
  </w:style>
  <w:style w:type="paragraph" w:styleId="4">
    <w:name w:val="heading 4"/>
    <w:basedOn w:val="a"/>
    <w:next w:val="a"/>
    <w:link w:val="4Char"/>
    <w:semiHidden/>
    <w:unhideWhenUsed/>
    <w:qFormat/>
    <w:pPr>
      <w:keepNext/>
      <w:keepLines/>
      <w:numPr>
        <w:ilvl w:val="3"/>
        <w:numId w:val="3"/>
      </w:numPr>
      <w:ind w:left="862" w:hanging="862"/>
      <w:outlineLvl w:val="3"/>
    </w:pPr>
    <w:rPr>
      <w:rFonts w:ascii="Arial" w:hAnsi="Arial"/>
      <w:b/>
    </w:rPr>
  </w:style>
  <w:style w:type="paragraph" w:styleId="5">
    <w:name w:val="heading 5"/>
    <w:basedOn w:val="a"/>
    <w:next w:val="a"/>
    <w:semiHidden/>
    <w:unhideWhenUsed/>
    <w:qFormat/>
    <w:pPr>
      <w:keepNext/>
      <w:keepLines/>
      <w:numPr>
        <w:ilvl w:val="4"/>
        <w:numId w:val="3"/>
      </w:numPr>
      <w:spacing w:before="280" w:after="290" w:line="372" w:lineRule="auto"/>
      <w:outlineLvl w:val="4"/>
    </w:pPr>
    <w:rPr>
      <w:b/>
    </w:rPr>
  </w:style>
  <w:style w:type="paragraph" w:styleId="6">
    <w:name w:val="heading 6"/>
    <w:basedOn w:val="a"/>
    <w:next w:val="a"/>
    <w:semiHidden/>
    <w:unhideWhenUsed/>
    <w:qFormat/>
    <w:pPr>
      <w:keepNext/>
      <w:keepLines/>
      <w:numPr>
        <w:ilvl w:val="5"/>
        <w:numId w:val="3"/>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3"/>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3"/>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3"/>
      </w:numPr>
      <w:spacing w:before="240" w:after="64" w:line="317" w:lineRule="auto"/>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unhideWhenUsed/>
    <w:qFormat/>
    <w:rPr>
      <w:rFonts w:hint="eastAsia"/>
      <w:sz w:val="30"/>
    </w:rPr>
  </w:style>
  <w:style w:type="paragraph" w:styleId="a4">
    <w:name w:val="Normal Indent"/>
    <w:basedOn w:val="a"/>
    <w:qFormat/>
    <w:pPr>
      <w:ind w:firstLine="420"/>
    </w:pPr>
    <w:rPr>
      <w:sz w:val="24"/>
    </w:rPr>
  </w:style>
  <w:style w:type="paragraph" w:styleId="a5">
    <w:name w:val="Plain Text"/>
    <w:basedOn w:val="a"/>
    <w:qFormat/>
    <w:rPr>
      <w:rFonts w:hAnsi="Courier New"/>
      <w:snapToGrid w:val="0"/>
      <w:kern w:val="0"/>
    </w:rPr>
  </w:style>
  <w:style w:type="paragraph" w:styleId="20">
    <w:name w:val="Body Text Indent 2"/>
    <w:basedOn w:val="a"/>
    <w:qFormat/>
    <w:pPr>
      <w:spacing w:after="120" w:line="480" w:lineRule="auto"/>
      <w:ind w:leftChars="200" w:left="420"/>
    </w:pPr>
    <w:rPr>
      <w:spacing w:val="6"/>
    </w:rPr>
  </w:style>
  <w:style w:type="paragraph" w:styleId="a6">
    <w:name w:val="footer"/>
    <w:basedOn w:val="a"/>
    <w:qFormat/>
    <w:pPr>
      <w:tabs>
        <w:tab w:val="center" w:pos="4153"/>
        <w:tab w:val="right" w:pos="8306"/>
      </w:tabs>
      <w:snapToGrid w:val="0"/>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paragraph" w:styleId="30">
    <w:name w:val="Body Text Indent 3"/>
    <w:basedOn w:val="a"/>
    <w:qFormat/>
    <w:pPr>
      <w:spacing w:line="240" w:lineRule="atLeast"/>
      <w:ind w:firstLine="555"/>
    </w:pPr>
    <w:rPr>
      <w:rFonts w:ascii="楷体_GB2312" w:eastAsia="楷体_GB2312"/>
      <w:sz w:val="24"/>
    </w:rPr>
  </w:style>
  <w:style w:type="paragraph" w:styleId="a8">
    <w:name w:val="Normal (Web)"/>
    <w:basedOn w:val="a"/>
    <w:qFormat/>
    <w:pPr>
      <w:widowControl/>
      <w:spacing w:before="100" w:beforeAutospacing="1" w:after="100" w:afterAutospacing="1" w:line="330" w:lineRule="atLeast"/>
    </w:pPr>
    <w:rPr>
      <w:rFonts w:ascii="Arial Unicode MS" w:eastAsia="Arial Unicode MS" w:hAnsi="Arial Unicode MS" w:cs="Arial Unicode MS"/>
      <w:kern w:val="0"/>
      <w:sz w:val="22"/>
      <w:szCs w:val="22"/>
    </w:rPr>
  </w:style>
  <w:style w:type="character" w:styleId="a9">
    <w:name w:val="Strong"/>
    <w:basedOn w:val="a1"/>
    <w:qFormat/>
    <w:rPr>
      <w:b/>
      <w:bCs/>
    </w:rPr>
  </w:style>
  <w:style w:type="character" w:styleId="aa">
    <w:name w:val="page number"/>
    <w:basedOn w:val="a1"/>
    <w:qFormat/>
  </w:style>
  <w:style w:type="character" w:styleId="ab">
    <w:name w:val="Emphasis"/>
    <w:basedOn w:val="a1"/>
    <w:qFormat/>
    <w:rPr>
      <w:i/>
    </w:rPr>
  </w:style>
  <w:style w:type="character" w:styleId="ac">
    <w:name w:val="Hyperlink"/>
    <w:qFormat/>
    <w:rPr>
      <w:color w:val="136EC2"/>
      <w:u w:val="single"/>
    </w:rPr>
  </w:style>
  <w:style w:type="paragraph" w:customStyle="1" w:styleId="ad">
    <w:name w:val="表格"/>
    <w:basedOn w:val="a"/>
    <w:qFormat/>
    <w:pPr>
      <w:jc w:val="center"/>
    </w:pPr>
    <w:rPr>
      <w:sz w:val="21"/>
    </w:rPr>
  </w:style>
  <w:style w:type="character" w:customStyle="1" w:styleId="2Char">
    <w:name w:val="标题 2 Char"/>
    <w:link w:val="2"/>
    <w:qFormat/>
    <w:rPr>
      <w:rFonts w:ascii="宋体" w:eastAsia="宋体" w:hAnsi="宋体"/>
      <w:b/>
      <w:sz w:val="28"/>
    </w:rPr>
  </w:style>
  <w:style w:type="character" w:customStyle="1" w:styleId="3Char">
    <w:name w:val="标题 3 Char"/>
    <w:basedOn w:val="a1"/>
    <w:link w:val="3"/>
    <w:qFormat/>
    <w:rPr>
      <w:rFonts w:ascii="宋体" w:eastAsia="宋体" w:hAnsi="宋体"/>
      <w:b/>
      <w:sz w:val="28"/>
    </w:rPr>
  </w:style>
  <w:style w:type="character" w:customStyle="1" w:styleId="4Char">
    <w:name w:val="标题 4 Char"/>
    <w:link w:val="4"/>
    <w:qFormat/>
    <w:rPr>
      <w:rFonts w:ascii="Arial" w:eastAsia="宋体" w:hAnsi="Arial"/>
      <w:b/>
      <w:sz w:val="24"/>
    </w:rPr>
  </w:style>
  <w:style w:type="paragraph" w:customStyle="1" w:styleId="21">
    <w:name w:val="样式 首行缩进:  2 字符"/>
    <w:basedOn w:val="a"/>
    <w:qFormat/>
  </w:style>
  <w:style w:type="paragraph" w:customStyle="1" w:styleId="CharCharCharChar">
    <w:name w:val="Char Char Char Char"/>
    <w:basedOn w:val="a"/>
    <w:qFormat/>
    <w:rPr>
      <w:rFonts w:ascii="Tahoma" w:hAnsi="Tahoma" w:cs="Tahoma"/>
      <w:sz w:val="24"/>
    </w:rPr>
  </w:style>
  <w:style w:type="paragraph" w:customStyle="1" w:styleId="10">
    <w:name w:val="表格1"/>
    <w:basedOn w:val="a"/>
    <w:qFormat/>
    <w:pPr>
      <w:adjustRightInd w:val="0"/>
      <w:spacing w:before="40" w:line="0" w:lineRule="atLeast"/>
      <w:ind w:firstLineChars="0" w:firstLine="0"/>
      <w:jc w:val="center"/>
      <w:textAlignment w:val="baseline"/>
    </w:pPr>
    <w:rPr>
      <w:snapToGrid w:val="0"/>
      <w:kern w:val="0"/>
      <w:szCs w:val="28"/>
    </w:rPr>
  </w:style>
  <w:style w:type="paragraph" w:customStyle="1" w:styleId="ParaCharCharCharChar">
    <w:name w:val="默认段落字体 Para Char Char Char Char"/>
    <w:basedOn w:val="a"/>
    <w:qFormat/>
    <w:rPr>
      <w:rFonts w:ascii="Times New Roman"/>
      <w:sz w:val="21"/>
    </w:rPr>
  </w:style>
  <w:style w:type="paragraph" w:customStyle="1" w:styleId="210">
    <w:name w:val="样式 正文缩进正文（首行缩进两字）首行缩进两字 + 首行缩进:  2 字符1"/>
    <w:basedOn w:val="a4"/>
    <w:qFormat/>
    <w:pPr>
      <w:spacing w:beforeLines="50" w:before="156" w:afterLines="50" w:after="156" w:line="500" w:lineRule="exact"/>
      <w:ind w:firstLineChars="0" w:firstLine="200"/>
    </w:pPr>
    <w:rPr>
      <w:color w:val="000000"/>
      <w:sz w:val="28"/>
    </w:rPr>
  </w:style>
  <w:style w:type="paragraph" w:customStyle="1" w:styleId="11111">
    <w:name w:val="11111"/>
    <w:basedOn w:val="a"/>
    <w:next w:val="a"/>
    <w:qFormat/>
    <w:pPr>
      <w:ind w:firstLine="200"/>
    </w:pPr>
    <w:rPr>
      <w:rFonts w:cs="宋体"/>
      <w:sz w:val="24"/>
    </w:rPr>
  </w:style>
  <w:style w:type="paragraph" w:customStyle="1" w:styleId="2JHn">
    <w:name w:val="2JHn"/>
    <w:basedOn w:val="a"/>
    <w:qFormat/>
    <w:pPr>
      <w:numPr>
        <w:ilvl w:val="1"/>
        <w:numId w:val="4"/>
      </w:numPr>
      <w:spacing w:line="240" w:lineRule="auto"/>
      <w:ind w:firstLineChars="0"/>
    </w:pPr>
    <w:rPr>
      <w:b/>
      <w:bCs/>
      <w:color w:val="FF0000"/>
      <w:szCs w:val="28"/>
    </w:rPr>
  </w:style>
  <w:style w:type="paragraph" w:customStyle="1" w:styleId="NR">
    <w:name w:val="NR"/>
    <w:basedOn w:val="20"/>
    <w:qFormat/>
    <w:pPr>
      <w:spacing w:after="0" w:line="240" w:lineRule="auto"/>
      <w:ind w:leftChars="0" w:left="0" w:firstLineChars="0" w:firstLine="600"/>
    </w:pPr>
    <w:rPr>
      <w:szCs w:val="28"/>
    </w:rPr>
  </w:style>
  <w:style w:type="paragraph" w:customStyle="1" w:styleId="TableParagraph">
    <w:name w:val="Table Paragraph"/>
    <w:basedOn w:val="a"/>
    <w:uiPriority w:val="1"/>
    <w:qFormat/>
    <w:pPr>
      <w:spacing w:line="274" w:lineRule="exact"/>
      <w:jc w:val="center"/>
    </w:pPr>
    <w:rPr>
      <w:rFonts w:cs="宋体"/>
    </w:rPr>
  </w:style>
  <w:style w:type="paragraph" w:customStyle="1" w:styleId="22">
    <w:name w:val="正文2"/>
    <w:basedOn w:val="40"/>
    <w:qFormat/>
    <w:pPr>
      <w:keepNext w:val="0"/>
      <w:keepLines w:val="0"/>
      <w:ind w:firstLine="200"/>
    </w:pPr>
    <w:rPr>
      <w:b w:val="0"/>
      <w:spacing w:val="20"/>
      <w:sz w:val="24"/>
      <w:szCs w:val="24"/>
    </w:rPr>
  </w:style>
  <w:style w:type="paragraph" w:customStyle="1" w:styleId="40">
    <w:name w:val="标题4"/>
    <w:basedOn w:val="3"/>
    <w:qFormat/>
    <w:pPr>
      <w:ind w:firstLine="562"/>
      <w:outlineLvl w:val="9"/>
    </w:pPr>
    <w:rPr>
      <w:kern w:val="0"/>
      <w:szCs w:val="28"/>
    </w:rPr>
  </w:style>
  <w:style w:type="paragraph" w:styleId="ae">
    <w:name w:val="Balloon Text"/>
    <w:basedOn w:val="a"/>
    <w:link w:val="Char"/>
    <w:rsid w:val="00DE6871"/>
    <w:pPr>
      <w:spacing w:line="240" w:lineRule="auto"/>
    </w:pPr>
    <w:rPr>
      <w:sz w:val="18"/>
      <w:szCs w:val="18"/>
    </w:rPr>
  </w:style>
  <w:style w:type="character" w:customStyle="1" w:styleId="Char">
    <w:name w:val="批注框文本 Char"/>
    <w:basedOn w:val="a1"/>
    <w:link w:val="ae"/>
    <w:rsid w:val="00DE6871"/>
    <w:rPr>
      <w:rFonts w:ascii="宋体" w:hAnsi="宋体"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1" w:unhideWhenUsed="1" w:qFormat="1"/>
    <w:lsdException w:name="Subtitl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spacing w:line="360" w:lineRule="auto"/>
      <w:ind w:firstLineChars="200" w:firstLine="640"/>
    </w:pPr>
    <w:rPr>
      <w:rFonts w:ascii="宋体" w:hAnsi="宋体" w:cstheme="minorBidi"/>
      <w:kern w:val="2"/>
      <w:sz w:val="28"/>
      <w:szCs w:val="24"/>
    </w:rPr>
  </w:style>
  <w:style w:type="paragraph" w:styleId="1">
    <w:name w:val="heading 1"/>
    <w:basedOn w:val="a"/>
    <w:next w:val="a"/>
    <w:qFormat/>
    <w:pPr>
      <w:keepNext/>
      <w:keepLines/>
      <w:numPr>
        <w:numId w:val="1"/>
      </w:numPr>
      <w:ind w:left="0" w:firstLineChars="0" w:firstLine="0"/>
      <w:outlineLvl w:val="0"/>
    </w:pPr>
    <w:rPr>
      <w:b/>
      <w:kern w:val="44"/>
      <w:sz w:val="30"/>
    </w:rPr>
  </w:style>
  <w:style w:type="paragraph" w:styleId="2">
    <w:name w:val="heading 2"/>
    <w:basedOn w:val="a"/>
    <w:next w:val="a"/>
    <w:link w:val="2Char"/>
    <w:unhideWhenUsed/>
    <w:qFormat/>
    <w:pPr>
      <w:keepNext/>
      <w:keepLines/>
      <w:numPr>
        <w:ilvl w:val="1"/>
        <w:numId w:val="2"/>
      </w:numPr>
      <w:tabs>
        <w:tab w:val="left" w:pos="0"/>
      </w:tabs>
      <w:ind w:left="0"/>
      <w:outlineLvl w:val="1"/>
    </w:pPr>
    <w:rPr>
      <w:b/>
    </w:rPr>
  </w:style>
  <w:style w:type="paragraph" w:styleId="3">
    <w:name w:val="heading 3"/>
    <w:basedOn w:val="a"/>
    <w:next w:val="a"/>
    <w:link w:val="3Char"/>
    <w:unhideWhenUsed/>
    <w:qFormat/>
    <w:pPr>
      <w:keepNext/>
      <w:keepLines/>
      <w:numPr>
        <w:numId w:val="2"/>
      </w:numPr>
      <w:tabs>
        <w:tab w:val="left" w:pos="420"/>
      </w:tabs>
      <w:ind w:left="0" w:firstLine="0"/>
      <w:outlineLvl w:val="2"/>
    </w:pPr>
    <w:rPr>
      <w:b/>
    </w:rPr>
  </w:style>
  <w:style w:type="paragraph" w:styleId="4">
    <w:name w:val="heading 4"/>
    <w:basedOn w:val="a"/>
    <w:next w:val="a"/>
    <w:link w:val="4Char"/>
    <w:semiHidden/>
    <w:unhideWhenUsed/>
    <w:qFormat/>
    <w:pPr>
      <w:keepNext/>
      <w:keepLines/>
      <w:numPr>
        <w:ilvl w:val="3"/>
        <w:numId w:val="3"/>
      </w:numPr>
      <w:ind w:left="862" w:hanging="862"/>
      <w:outlineLvl w:val="3"/>
    </w:pPr>
    <w:rPr>
      <w:rFonts w:ascii="Arial" w:hAnsi="Arial"/>
      <w:b/>
    </w:rPr>
  </w:style>
  <w:style w:type="paragraph" w:styleId="5">
    <w:name w:val="heading 5"/>
    <w:basedOn w:val="a"/>
    <w:next w:val="a"/>
    <w:semiHidden/>
    <w:unhideWhenUsed/>
    <w:qFormat/>
    <w:pPr>
      <w:keepNext/>
      <w:keepLines/>
      <w:numPr>
        <w:ilvl w:val="4"/>
        <w:numId w:val="3"/>
      </w:numPr>
      <w:spacing w:before="280" w:after="290" w:line="372" w:lineRule="auto"/>
      <w:outlineLvl w:val="4"/>
    </w:pPr>
    <w:rPr>
      <w:b/>
    </w:rPr>
  </w:style>
  <w:style w:type="paragraph" w:styleId="6">
    <w:name w:val="heading 6"/>
    <w:basedOn w:val="a"/>
    <w:next w:val="a"/>
    <w:semiHidden/>
    <w:unhideWhenUsed/>
    <w:qFormat/>
    <w:pPr>
      <w:keepNext/>
      <w:keepLines/>
      <w:numPr>
        <w:ilvl w:val="5"/>
        <w:numId w:val="3"/>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3"/>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3"/>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3"/>
      </w:numPr>
      <w:spacing w:before="240" w:after="64" w:line="317" w:lineRule="auto"/>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unhideWhenUsed/>
    <w:qFormat/>
    <w:rPr>
      <w:rFonts w:hint="eastAsia"/>
      <w:sz w:val="30"/>
    </w:rPr>
  </w:style>
  <w:style w:type="paragraph" w:styleId="a4">
    <w:name w:val="Normal Indent"/>
    <w:basedOn w:val="a"/>
    <w:qFormat/>
    <w:pPr>
      <w:ind w:firstLine="420"/>
    </w:pPr>
    <w:rPr>
      <w:sz w:val="24"/>
    </w:rPr>
  </w:style>
  <w:style w:type="paragraph" w:styleId="a5">
    <w:name w:val="Plain Text"/>
    <w:basedOn w:val="a"/>
    <w:qFormat/>
    <w:rPr>
      <w:rFonts w:hAnsi="Courier New"/>
      <w:snapToGrid w:val="0"/>
      <w:kern w:val="0"/>
    </w:rPr>
  </w:style>
  <w:style w:type="paragraph" w:styleId="20">
    <w:name w:val="Body Text Indent 2"/>
    <w:basedOn w:val="a"/>
    <w:qFormat/>
    <w:pPr>
      <w:spacing w:after="120" w:line="480" w:lineRule="auto"/>
      <w:ind w:leftChars="200" w:left="420"/>
    </w:pPr>
    <w:rPr>
      <w:spacing w:val="6"/>
    </w:rPr>
  </w:style>
  <w:style w:type="paragraph" w:styleId="a6">
    <w:name w:val="footer"/>
    <w:basedOn w:val="a"/>
    <w:qFormat/>
    <w:pPr>
      <w:tabs>
        <w:tab w:val="center" w:pos="4153"/>
        <w:tab w:val="right" w:pos="8306"/>
      </w:tabs>
      <w:snapToGrid w:val="0"/>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paragraph" w:styleId="30">
    <w:name w:val="Body Text Indent 3"/>
    <w:basedOn w:val="a"/>
    <w:qFormat/>
    <w:pPr>
      <w:spacing w:line="240" w:lineRule="atLeast"/>
      <w:ind w:firstLine="555"/>
    </w:pPr>
    <w:rPr>
      <w:rFonts w:ascii="楷体_GB2312" w:eastAsia="楷体_GB2312"/>
      <w:sz w:val="24"/>
    </w:rPr>
  </w:style>
  <w:style w:type="paragraph" w:styleId="a8">
    <w:name w:val="Normal (Web)"/>
    <w:basedOn w:val="a"/>
    <w:qFormat/>
    <w:pPr>
      <w:widowControl/>
      <w:spacing w:before="100" w:beforeAutospacing="1" w:after="100" w:afterAutospacing="1" w:line="330" w:lineRule="atLeast"/>
    </w:pPr>
    <w:rPr>
      <w:rFonts w:ascii="Arial Unicode MS" w:eastAsia="Arial Unicode MS" w:hAnsi="Arial Unicode MS" w:cs="Arial Unicode MS"/>
      <w:kern w:val="0"/>
      <w:sz w:val="22"/>
      <w:szCs w:val="22"/>
    </w:rPr>
  </w:style>
  <w:style w:type="character" w:styleId="a9">
    <w:name w:val="Strong"/>
    <w:basedOn w:val="a1"/>
    <w:qFormat/>
    <w:rPr>
      <w:b/>
      <w:bCs/>
    </w:rPr>
  </w:style>
  <w:style w:type="character" w:styleId="aa">
    <w:name w:val="page number"/>
    <w:basedOn w:val="a1"/>
    <w:qFormat/>
  </w:style>
  <w:style w:type="character" w:styleId="ab">
    <w:name w:val="Emphasis"/>
    <w:basedOn w:val="a1"/>
    <w:qFormat/>
    <w:rPr>
      <w:i/>
    </w:rPr>
  </w:style>
  <w:style w:type="character" w:styleId="ac">
    <w:name w:val="Hyperlink"/>
    <w:qFormat/>
    <w:rPr>
      <w:color w:val="136EC2"/>
      <w:u w:val="single"/>
    </w:rPr>
  </w:style>
  <w:style w:type="paragraph" w:customStyle="1" w:styleId="ad">
    <w:name w:val="表格"/>
    <w:basedOn w:val="a"/>
    <w:qFormat/>
    <w:pPr>
      <w:jc w:val="center"/>
    </w:pPr>
    <w:rPr>
      <w:sz w:val="21"/>
    </w:rPr>
  </w:style>
  <w:style w:type="character" w:customStyle="1" w:styleId="2Char">
    <w:name w:val="标题 2 Char"/>
    <w:link w:val="2"/>
    <w:qFormat/>
    <w:rPr>
      <w:rFonts w:ascii="宋体" w:eastAsia="宋体" w:hAnsi="宋体"/>
      <w:b/>
      <w:sz w:val="28"/>
    </w:rPr>
  </w:style>
  <w:style w:type="character" w:customStyle="1" w:styleId="3Char">
    <w:name w:val="标题 3 Char"/>
    <w:basedOn w:val="a1"/>
    <w:link w:val="3"/>
    <w:qFormat/>
    <w:rPr>
      <w:rFonts w:ascii="宋体" w:eastAsia="宋体" w:hAnsi="宋体"/>
      <w:b/>
      <w:sz w:val="28"/>
    </w:rPr>
  </w:style>
  <w:style w:type="character" w:customStyle="1" w:styleId="4Char">
    <w:name w:val="标题 4 Char"/>
    <w:link w:val="4"/>
    <w:qFormat/>
    <w:rPr>
      <w:rFonts w:ascii="Arial" w:eastAsia="宋体" w:hAnsi="Arial"/>
      <w:b/>
      <w:sz w:val="24"/>
    </w:rPr>
  </w:style>
  <w:style w:type="paragraph" w:customStyle="1" w:styleId="21">
    <w:name w:val="样式 首行缩进:  2 字符"/>
    <w:basedOn w:val="a"/>
    <w:qFormat/>
  </w:style>
  <w:style w:type="paragraph" w:customStyle="1" w:styleId="CharCharCharChar">
    <w:name w:val="Char Char Char Char"/>
    <w:basedOn w:val="a"/>
    <w:qFormat/>
    <w:rPr>
      <w:rFonts w:ascii="Tahoma" w:hAnsi="Tahoma" w:cs="Tahoma"/>
      <w:sz w:val="24"/>
    </w:rPr>
  </w:style>
  <w:style w:type="paragraph" w:customStyle="1" w:styleId="10">
    <w:name w:val="表格1"/>
    <w:basedOn w:val="a"/>
    <w:qFormat/>
    <w:pPr>
      <w:adjustRightInd w:val="0"/>
      <w:spacing w:before="40" w:line="0" w:lineRule="atLeast"/>
      <w:ind w:firstLineChars="0" w:firstLine="0"/>
      <w:jc w:val="center"/>
      <w:textAlignment w:val="baseline"/>
    </w:pPr>
    <w:rPr>
      <w:snapToGrid w:val="0"/>
      <w:kern w:val="0"/>
      <w:szCs w:val="28"/>
    </w:rPr>
  </w:style>
  <w:style w:type="paragraph" w:customStyle="1" w:styleId="ParaCharCharCharChar">
    <w:name w:val="默认段落字体 Para Char Char Char Char"/>
    <w:basedOn w:val="a"/>
    <w:qFormat/>
    <w:rPr>
      <w:rFonts w:ascii="Times New Roman"/>
      <w:sz w:val="21"/>
    </w:rPr>
  </w:style>
  <w:style w:type="paragraph" w:customStyle="1" w:styleId="210">
    <w:name w:val="样式 正文缩进正文（首行缩进两字）首行缩进两字 + 首行缩进:  2 字符1"/>
    <w:basedOn w:val="a4"/>
    <w:qFormat/>
    <w:pPr>
      <w:spacing w:beforeLines="50" w:before="156" w:afterLines="50" w:after="156" w:line="500" w:lineRule="exact"/>
      <w:ind w:firstLineChars="0" w:firstLine="200"/>
    </w:pPr>
    <w:rPr>
      <w:color w:val="000000"/>
      <w:sz w:val="28"/>
    </w:rPr>
  </w:style>
  <w:style w:type="paragraph" w:customStyle="1" w:styleId="11111">
    <w:name w:val="11111"/>
    <w:basedOn w:val="a"/>
    <w:next w:val="a"/>
    <w:qFormat/>
    <w:pPr>
      <w:ind w:firstLine="200"/>
    </w:pPr>
    <w:rPr>
      <w:rFonts w:cs="宋体"/>
      <w:sz w:val="24"/>
    </w:rPr>
  </w:style>
  <w:style w:type="paragraph" w:customStyle="1" w:styleId="2JHn">
    <w:name w:val="2JHn"/>
    <w:basedOn w:val="a"/>
    <w:qFormat/>
    <w:pPr>
      <w:numPr>
        <w:ilvl w:val="1"/>
        <w:numId w:val="4"/>
      </w:numPr>
      <w:spacing w:line="240" w:lineRule="auto"/>
      <w:ind w:firstLineChars="0"/>
    </w:pPr>
    <w:rPr>
      <w:b/>
      <w:bCs/>
      <w:color w:val="FF0000"/>
      <w:szCs w:val="28"/>
    </w:rPr>
  </w:style>
  <w:style w:type="paragraph" w:customStyle="1" w:styleId="NR">
    <w:name w:val="NR"/>
    <w:basedOn w:val="20"/>
    <w:qFormat/>
    <w:pPr>
      <w:spacing w:after="0" w:line="240" w:lineRule="auto"/>
      <w:ind w:leftChars="0" w:left="0" w:firstLineChars="0" w:firstLine="600"/>
    </w:pPr>
    <w:rPr>
      <w:szCs w:val="28"/>
    </w:rPr>
  </w:style>
  <w:style w:type="paragraph" w:customStyle="1" w:styleId="TableParagraph">
    <w:name w:val="Table Paragraph"/>
    <w:basedOn w:val="a"/>
    <w:uiPriority w:val="1"/>
    <w:qFormat/>
    <w:pPr>
      <w:spacing w:line="274" w:lineRule="exact"/>
      <w:jc w:val="center"/>
    </w:pPr>
    <w:rPr>
      <w:rFonts w:cs="宋体"/>
    </w:rPr>
  </w:style>
  <w:style w:type="paragraph" w:customStyle="1" w:styleId="22">
    <w:name w:val="正文2"/>
    <w:basedOn w:val="40"/>
    <w:qFormat/>
    <w:pPr>
      <w:keepNext w:val="0"/>
      <w:keepLines w:val="0"/>
      <w:ind w:firstLine="200"/>
    </w:pPr>
    <w:rPr>
      <w:b w:val="0"/>
      <w:spacing w:val="20"/>
      <w:sz w:val="24"/>
      <w:szCs w:val="24"/>
    </w:rPr>
  </w:style>
  <w:style w:type="paragraph" w:customStyle="1" w:styleId="40">
    <w:name w:val="标题4"/>
    <w:basedOn w:val="3"/>
    <w:qFormat/>
    <w:pPr>
      <w:ind w:firstLine="562"/>
      <w:outlineLvl w:val="9"/>
    </w:pPr>
    <w:rPr>
      <w:kern w:val="0"/>
      <w:szCs w:val="28"/>
    </w:rPr>
  </w:style>
  <w:style w:type="paragraph" w:styleId="ae">
    <w:name w:val="Balloon Text"/>
    <w:basedOn w:val="a"/>
    <w:link w:val="Char"/>
    <w:rsid w:val="00DE6871"/>
    <w:pPr>
      <w:spacing w:line="240" w:lineRule="auto"/>
    </w:pPr>
    <w:rPr>
      <w:sz w:val="18"/>
      <w:szCs w:val="18"/>
    </w:rPr>
  </w:style>
  <w:style w:type="character" w:customStyle="1" w:styleId="Char">
    <w:name w:val="批注框文本 Char"/>
    <w:basedOn w:val="a1"/>
    <w:link w:val="ae"/>
    <w:rsid w:val="00DE6871"/>
    <w:rPr>
      <w:rFonts w:ascii="宋体" w:hAnsi="宋体"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pchouse.com.cn/x/shej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7%81%8C%E6%B1%9F/8063946?fromModule=lemma_inlin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baike.baidu.com/item/%E4%BA%9A%E7%83%AD%E5%B8%A6%E5%AD%A3%E9%A3%8E%E6%B0%94%E5%80%99/875538?fromModule=lemma_inlin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baike.baidu.com/item/%E9%83%BD%E5%BA%9E%E5%B2%AD/4835961?fromModule=lemma_inlink"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1157</Words>
  <Characters>6596</Characters>
  <Application>Microsoft Office Word</Application>
  <DocSecurity>0</DocSecurity>
  <Lines>54</Lines>
  <Paragraphs>15</Paragraphs>
  <ScaleCrop>false</ScaleCrop>
  <Company>Organization</Company>
  <LinksUpToDate>false</LinksUpToDate>
  <CharactersWithSpaces>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28</cp:revision>
  <cp:lastPrinted>2025-02-28T03:23:00Z</cp:lastPrinted>
  <dcterms:created xsi:type="dcterms:W3CDTF">2020-05-03T01:43:00Z</dcterms:created>
  <dcterms:modified xsi:type="dcterms:W3CDTF">2025-02-28T03:23:00Z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79B85CD5036845FEA4F2CBED826D2F75</vt:lpwstr>
  </property>
</Properties>
</file>