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ADAB0B">
      <w:pPr>
        <w:spacing w:line="360" w:lineRule="auto"/>
        <w:rPr>
          <w:rFonts w:eastAsia="仿宋_GB2312" w:asciiTheme="minorHAnsi" w:hAnsiTheme="minorHAnsi"/>
          <w:sz w:val="44"/>
          <w:szCs w:val="44"/>
          <w:lang w:val="en-GB"/>
        </w:rPr>
      </w:pPr>
    </w:p>
    <w:p w14:paraId="61E355BB">
      <w:pPr>
        <w:spacing w:line="360" w:lineRule="auto"/>
        <w:jc w:val="center"/>
        <w:rPr>
          <w:rFonts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14:paraId="07A285CC">
      <w:pPr>
        <w:spacing w:line="360" w:lineRule="auto"/>
        <w:jc w:val="center"/>
        <w:rPr>
          <w:b/>
          <w:sz w:val="52"/>
          <w:szCs w:val="52"/>
        </w:rPr>
      </w:pPr>
      <w:r>
        <w:rPr>
          <w:rFonts w:ascii="黑体" w:hAnsi="黑体" w:eastAsia="黑体"/>
          <w:sz w:val="72"/>
          <w:szCs w:val="72"/>
        </w:rP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12065</wp:posOffset>
                </wp:positionV>
                <wp:extent cx="5306060" cy="0"/>
                <wp:effectExtent l="0" t="0" r="27940" b="19050"/>
                <wp:wrapNone/>
                <wp:docPr id="9"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0.95pt;height:0pt;width:417.8pt;z-index:251659264;mso-width-relative:page;mso-height-relative:page;" filled="f" stroked="t" coordsize="21600,21600" o:gfxdata="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Yz10AAA&#10;AAYBAAAPAAAAAAAAAAEAIAAAACIAAABkcnMvZG93bnJldi54bWxQSwECFAAUAAAACACHTuJAHP0q&#10;/O0BAAC3AwAADgAAAAAAAAABACAAAAAfAQAAZHJzL2Uyb0RvYy54bWxQSwUGAAAAAAYABgBZAQAA&#10;fgUAAAAA&#10;">
                <v:fill on="f" focussize="0,0"/>
                <v:stroke weight="1.5pt" color="#000000" joinstyle="round"/>
                <v:imagedata o:title=""/>
                <o:lock v:ext="edit" aspectratio="f"/>
              </v:shape>
            </w:pict>
          </mc:Fallback>
        </mc:AlternateContent>
      </w:r>
    </w:p>
    <w:p w14:paraId="76D61683">
      <w:pPr>
        <w:spacing w:line="800" w:lineRule="exact"/>
        <w:jc w:val="center"/>
        <w:rPr>
          <w:rFonts w:ascii="华文中宋" w:hAnsi="华文中宋" w:eastAsia="华文中宋"/>
          <w:b/>
          <w:spacing w:val="200"/>
          <w:sz w:val="84"/>
          <w:szCs w:val="84"/>
        </w:rPr>
      </w:pPr>
    </w:p>
    <w:p w14:paraId="322FA831">
      <w:pPr>
        <w:jc w:val="center"/>
        <w:rPr>
          <w:rFonts w:ascii="华文中宋" w:hAnsi="华文中宋" w:eastAsia="华文中宋"/>
          <w:b/>
          <w:spacing w:val="200"/>
          <w:sz w:val="144"/>
          <w:szCs w:val="144"/>
        </w:rPr>
      </w:pPr>
      <w:r>
        <w:rPr>
          <w:rFonts w:hint="eastAsia" w:ascii="华文中宋" w:hAnsi="华文中宋" w:eastAsia="华文中宋"/>
          <w:b/>
          <w:spacing w:val="200"/>
          <w:sz w:val="144"/>
          <w:szCs w:val="144"/>
        </w:rPr>
        <w:t>招标文件</w:t>
      </w:r>
    </w:p>
    <w:p w14:paraId="46FF52C6">
      <w:pPr>
        <w:spacing w:line="600" w:lineRule="exact"/>
        <w:jc w:val="center"/>
        <w:rPr>
          <w:b/>
          <w:sz w:val="44"/>
          <w:szCs w:val="44"/>
        </w:rPr>
      </w:pPr>
    </w:p>
    <w:p w14:paraId="383A80C2">
      <w:pPr>
        <w:spacing w:line="600" w:lineRule="exact"/>
        <w:rPr>
          <w:b/>
          <w:sz w:val="44"/>
          <w:szCs w:val="44"/>
        </w:rPr>
      </w:pPr>
    </w:p>
    <w:p w14:paraId="39E06B70">
      <w:pPr>
        <w:spacing w:line="800" w:lineRule="exact"/>
        <w:ind w:left="907" w:leftChars="432"/>
        <w:rPr>
          <w:rFonts w:ascii="楷体" w:hAnsi="楷体" w:eastAsia="楷体"/>
          <w:b/>
          <w:sz w:val="44"/>
          <w:szCs w:val="44"/>
          <w:lang w:val="en-GB"/>
        </w:rPr>
      </w:pPr>
      <w:r>
        <w:rPr>
          <w:rFonts w:hint="eastAsia" w:ascii="楷体" w:hAnsi="楷体" w:eastAsia="楷体"/>
          <w:b/>
          <w:sz w:val="44"/>
          <w:szCs w:val="44"/>
        </w:rPr>
        <w:t>项目名称：</w:t>
      </w:r>
      <w:r>
        <w:rPr>
          <w:rFonts w:ascii="楷体" w:hAnsi="楷体" w:eastAsia="楷体"/>
          <w:b/>
          <w:color w:val="000000"/>
          <w:sz w:val="44"/>
          <w:szCs w:val="44"/>
        </w:rPr>
        <w:t>柳州市公安局新能源车辆采购</w:t>
      </w:r>
    </w:p>
    <w:p w14:paraId="603F7782">
      <w:pPr>
        <w:spacing w:line="800" w:lineRule="exact"/>
        <w:ind w:left="907" w:leftChars="432"/>
        <w:rPr>
          <w:rFonts w:ascii="楷体" w:hAnsi="楷体" w:eastAsia="楷体"/>
          <w:b/>
          <w:sz w:val="44"/>
          <w:szCs w:val="44"/>
          <w:lang w:val="en-GB"/>
        </w:rPr>
      </w:pPr>
      <w:r>
        <w:rPr>
          <w:rFonts w:hint="eastAsia" w:ascii="楷体" w:hAnsi="楷体" w:eastAsia="楷体"/>
          <w:b/>
          <w:sz w:val="44"/>
          <w:szCs w:val="44"/>
        </w:rPr>
        <w:t>项目编号：</w:t>
      </w:r>
      <w:r>
        <w:rPr>
          <w:rFonts w:ascii="楷体" w:hAnsi="楷体" w:eastAsia="楷体"/>
          <w:b/>
          <w:color w:val="000000"/>
          <w:sz w:val="44"/>
          <w:szCs w:val="44"/>
        </w:rPr>
        <w:t>LZZC2024-G1-990938-LZSZ</w:t>
      </w:r>
    </w:p>
    <w:p w14:paraId="2058A1CA">
      <w:pPr>
        <w:spacing w:line="800" w:lineRule="exact"/>
        <w:rPr>
          <w:rFonts w:ascii="楷体" w:hAnsi="楷体" w:eastAsia="楷体"/>
          <w:b/>
          <w:sz w:val="44"/>
          <w:szCs w:val="44"/>
        </w:rPr>
      </w:pPr>
    </w:p>
    <w:p w14:paraId="7B474F2B">
      <w:pPr>
        <w:spacing w:line="800" w:lineRule="exact"/>
        <w:ind w:firstLine="663" w:firstLineChars="150"/>
        <w:jc w:val="center"/>
        <w:rPr>
          <w:rFonts w:ascii="楷体" w:hAnsi="楷体" w:eastAsia="楷体"/>
          <w:b/>
          <w:sz w:val="44"/>
          <w:szCs w:val="44"/>
          <w:lang w:val="en-GB"/>
        </w:rPr>
      </w:pPr>
      <w:r>
        <w:rPr>
          <w:rFonts w:hint="eastAsia" w:ascii="楷体" w:hAnsi="楷体" w:eastAsia="楷体"/>
          <w:b/>
          <w:sz w:val="44"/>
          <w:szCs w:val="44"/>
        </w:rPr>
        <w:t>采购人：</w:t>
      </w:r>
      <w:r>
        <w:rPr>
          <w:rFonts w:ascii="楷体" w:hAnsi="楷体" w:eastAsia="楷体"/>
          <w:b/>
          <w:sz w:val="44"/>
          <w:szCs w:val="44"/>
        </w:rPr>
        <w:t>柳州市公安局</w:t>
      </w:r>
    </w:p>
    <w:p w14:paraId="15E10BAE">
      <w:pPr>
        <w:spacing w:line="800" w:lineRule="exact"/>
        <w:ind w:firstLine="658" w:firstLineChars="149"/>
        <w:rPr>
          <w:rFonts w:ascii="楷体" w:hAnsi="楷体" w:eastAsia="楷体"/>
          <w:b/>
          <w:sz w:val="44"/>
          <w:szCs w:val="44"/>
        </w:rPr>
      </w:pPr>
      <w:r>
        <w:rPr>
          <w:rFonts w:hint="eastAsia" w:ascii="楷体" w:hAnsi="楷体" w:eastAsia="楷体"/>
          <w:b/>
          <w:sz w:val="44"/>
          <w:szCs w:val="44"/>
        </w:rPr>
        <w:t>采购代理机构：柳州市政府集中采购中心</w:t>
      </w:r>
    </w:p>
    <w:p w14:paraId="01EF396E">
      <w:pPr>
        <w:spacing w:line="600" w:lineRule="exact"/>
        <w:jc w:val="center"/>
        <w:rPr>
          <w:rFonts w:ascii="楷体" w:hAnsi="楷体" w:eastAsia="楷体"/>
          <w:b/>
          <w:sz w:val="44"/>
          <w:szCs w:val="44"/>
        </w:rPr>
      </w:pPr>
    </w:p>
    <w:p w14:paraId="39DC857E">
      <w:pPr>
        <w:spacing w:line="600" w:lineRule="exact"/>
        <w:jc w:val="center"/>
        <w:rPr>
          <w:rFonts w:ascii="楷体" w:hAnsi="楷体" w:eastAsia="楷体"/>
          <w:b/>
          <w:sz w:val="44"/>
          <w:szCs w:val="44"/>
        </w:rPr>
      </w:pPr>
      <w:r>
        <w:rPr>
          <w:rFonts w:ascii="楷体" w:hAnsi="楷体" w:eastAsia="楷体"/>
          <w:b/>
          <w:sz w:val="44"/>
          <w:szCs w:val="44"/>
        </w:rPr>
        <w:t>2024年XX月XX日</w:t>
      </w:r>
    </w:p>
    <w:p w14:paraId="273743D7">
      <w:pPr>
        <w:widowControl/>
        <w:jc w:val="left"/>
        <w:rPr>
          <w:rFonts w:ascii="楷体" w:hAnsi="楷体" w:eastAsia="楷体"/>
          <w:b/>
          <w:sz w:val="44"/>
          <w:szCs w:val="44"/>
        </w:rPr>
      </w:pPr>
      <w:r>
        <w:rPr>
          <w:rFonts w:ascii="楷体" w:hAnsi="楷体" w:eastAsia="楷体"/>
          <w:b/>
          <w:sz w:val="44"/>
          <w:szCs w:val="44"/>
        </w:rPr>
        <w:br w:type="page"/>
      </w:r>
    </w:p>
    <w:p w14:paraId="1B21BCCA">
      <w:pPr>
        <w:spacing w:line="600" w:lineRule="exact"/>
        <w:jc w:val="center"/>
        <w:rPr>
          <w:rFonts w:ascii="楷体" w:hAnsi="楷体" w:eastAsia="楷体"/>
          <w:b/>
          <w:sz w:val="44"/>
          <w:szCs w:val="44"/>
        </w:rPr>
      </w:pPr>
    </w:p>
    <w:p w14:paraId="0E56C82F">
      <w:pPr>
        <w:spacing w:line="360" w:lineRule="auto"/>
        <w:rPr>
          <w:b/>
          <w:sz w:val="52"/>
          <w:szCs w:val="52"/>
        </w:rPr>
        <w:sectPr>
          <w:headerReference r:id="rId3" w:type="first"/>
          <w:footerReference r:id="rId4" w:type="even"/>
          <w:pgSz w:w="11906" w:h="16838"/>
          <w:pgMar w:top="1270" w:right="1440" w:bottom="1213" w:left="1440" w:header="851" w:footer="992" w:gutter="0"/>
          <w:cols w:space="720" w:num="1"/>
          <w:docGrid w:type="lines" w:linePitch="312" w:charSpace="0"/>
        </w:sectPr>
      </w:pPr>
    </w:p>
    <w:p w14:paraId="14B45948">
      <w:pPr>
        <w:spacing w:line="360" w:lineRule="auto"/>
        <w:jc w:val="center"/>
        <w:rPr>
          <w:b/>
          <w:sz w:val="52"/>
          <w:szCs w:val="52"/>
        </w:rPr>
      </w:pPr>
    </w:p>
    <w:p w14:paraId="04681CF6">
      <w:pPr>
        <w:spacing w:line="360" w:lineRule="auto"/>
        <w:jc w:val="center"/>
        <w:rPr>
          <w:b/>
          <w:sz w:val="52"/>
          <w:szCs w:val="52"/>
        </w:rPr>
      </w:pPr>
      <w:r>
        <w:rPr>
          <w:rFonts w:hint="eastAsia"/>
          <w:b/>
          <w:sz w:val="52"/>
          <w:szCs w:val="52"/>
        </w:rPr>
        <w:t>目  录</w:t>
      </w:r>
    </w:p>
    <w:p w14:paraId="39321EF9">
      <w:pPr>
        <w:spacing w:line="360" w:lineRule="auto"/>
        <w:jc w:val="center"/>
        <w:rPr>
          <w:b/>
          <w:sz w:val="52"/>
          <w:szCs w:val="52"/>
        </w:rPr>
      </w:pPr>
    </w:p>
    <w:p w14:paraId="1917D7E6">
      <w:pPr>
        <w:pStyle w:val="33"/>
        <w:tabs>
          <w:tab w:val="right" w:leader="dot" w:pos="9746"/>
        </w:tabs>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fldChar w:fldCharType="begin"/>
      </w:r>
      <w:r>
        <w:instrText xml:space="preserve"> HYPERLINK \l "_Toc29306" </w:instrText>
      </w:r>
      <w:r>
        <w:fldChar w:fldCharType="separate"/>
      </w:r>
      <w:r>
        <w:rPr>
          <w:rFonts w:hint="eastAsia" w:ascii="仿宋_GB2312" w:hAnsi="仿宋_GB2312" w:eastAsia="仿宋_GB2312" w:cs="仿宋_GB2312"/>
          <w:sz w:val="32"/>
          <w:szCs w:val="32"/>
        </w:rPr>
        <w:t>第一章 公开招标公告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_Toc29306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42838C3A">
      <w:pPr>
        <w:pStyle w:val="33"/>
        <w:tabs>
          <w:tab w:val="right" w:leader="dot" w:pos="9746"/>
        </w:tabs>
        <w:spacing w:line="360" w:lineRule="auto"/>
        <w:rPr>
          <w:rFonts w:ascii="仿宋_GB2312" w:hAnsi="仿宋_GB2312" w:eastAsia="仿宋_GB2312" w:cs="仿宋_GB2312"/>
          <w:sz w:val="32"/>
          <w:szCs w:val="32"/>
        </w:rPr>
      </w:pPr>
      <w:r>
        <w:fldChar w:fldCharType="begin"/>
      </w:r>
      <w:r>
        <w:instrText xml:space="preserve"> HYPERLINK \l "_Toc13541" </w:instrText>
      </w:r>
      <w:r>
        <w:fldChar w:fldCharType="separate"/>
      </w:r>
      <w:r>
        <w:rPr>
          <w:rFonts w:hint="eastAsia" w:ascii="仿宋_GB2312" w:hAnsi="仿宋_GB2312" w:eastAsia="仿宋_GB2312" w:cs="仿宋_GB2312"/>
          <w:sz w:val="32"/>
          <w:szCs w:val="32"/>
        </w:rPr>
        <w:t>第二章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_Toc13541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5E001F96">
      <w:pPr>
        <w:pStyle w:val="33"/>
        <w:tabs>
          <w:tab w:val="right" w:leader="dot" w:pos="9746"/>
        </w:tabs>
        <w:spacing w:line="360" w:lineRule="auto"/>
        <w:rPr>
          <w:rFonts w:ascii="仿宋_GB2312" w:hAnsi="仿宋_GB2312" w:eastAsia="仿宋_GB2312" w:cs="仿宋_GB2312"/>
          <w:sz w:val="32"/>
          <w:szCs w:val="32"/>
        </w:rPr>
      </w:pPr>
      <w:r>
        <w:fldChar w:fldCharType="begin"/>
      </w:r>
      <w:r>
        <w:instrText xml:space="preserve"> HYPERLINK \l "_Toc29711" </w:instrText>
      </w:r>
      <w:r>
        <w:fldChar w:fldCharType="separate"/>
      </w:r>
      <w:r>
        <w:rPr>
          <w:rFonts w:hint="eastAsia" w:ascii="仿宋_GB2312" w:hAnsi="仿宋_GB2312" w:eastAsia="仿宋_GB2312" w:cs="仿宋_GB2312"/>
          <w:sz w:val="32"/>
          <w:szCs w:val="32"/>
        </w:rPr>
        <w:t>第三章 投标人须知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_Toc29711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598C0E66">
      <w:pPr>
        <w:pStyle w:val="33"/>
        <w:tabs>
          <w:tab w:val="right" w:leader="dot" w:pos="9746"/>
        </w:tabs>
        <w:spacing w:line="360" w:lineRule="auto"/>
        <w:rPr>
          <w:rFonts w:ascii="仿宋_GB2312" w:hAnsi="仿宋_GB2312" w:eastAsia="仿宋_GB2312" w:cs="仿宋_GB2312"/>
          <w:sz w:val="32"/>
          <w:szCs w:val="32"/>
        </w:rPr>
      </w:pPr>
      <w:r>
        <w:fldChar w:fldCharType="begin"/>
      </w:r>
      <w:r>
        <w:instrText xml:space="preserve"> HYPERLINK \l "_Toc27328" </w:instrText>
      </w:r>
      <w:r>
        <w:fldChar w:fldCharType="separate"/>
      </w:r>
      <w:r>
        <w:rPr>
          <w:rFonts w:hint="eastAsia" w:ascii="仿宋_GB2312" w:hAnsi="仿宋_GB2312" w:eastAsia="仿宋_GB2312" w:cs="仿宋_GB2312"/>
          <w:sz w:val="32"/>
          <w:szCs w:val="32"/>
        </w:rPr>
        <w:t>第四章 评标方法及评标标准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_Toc27328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5A51FE8F">
      <w:pPr>
        <w:pStyle w:val="33"/>
        <w:tabs>
          <w:tab w:val="right" w:leader="dot" w:pos="9746"/>
        </w:tabs>
        <w:spacing w:line="360" w:lineRule="auto"/>
        <w:rPr>
          <w:rFonts w:ascii="仿宋_GB2312" w:hAnsi="仿宋_GB2312" w:eastAsia="仿宋_GB2312" w:cs="仿宋_GB2312"/>
          <w:sz w:val="32"/>
          <w:szCs w:val="32"/>
        </w:rPr>
      </w:pPr>
      <w:r>
        <w:fldChar w:fldCharType="begin"/>
      </w:r>
      <w:r>
        <w:instrText xml:space="preserve"> HYPERLINK \l "_Toc21458" </w:instrText>
      </w:r>
      <w:r>
        <w:fldChar w:fldCharType="separate"/>
      </w:r>
      <w:r>
        <w:rPr>
          <w:rFonts w:hint="eastAsia" w:ascii="仿宋_GB2312" w:hAnsi="仿宋_GB2312" w:eastAsia="仿宋_GB2312" w:cs="仿宋_GB2312"/>
          <w:sz w:val="32"/>
          <w:szCs w:val="32"/>
        </w:rPr>
        <w:t>第五章 合同主要条款格式及广西壮族自治区政府采购项目合同验收书格式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_Toc21458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3495E2BD">
      <w:pPr>
        <w:pStyle w:val="33"/>
        <w:tabs>
          <w:tab w:val="right" w:leader="dot" w:pos="9016"/>
        </w:tabs>
        <w:spacing w:line="360" w:lineRule="auto"/>
        <w:rPr>
          <w:rFonts w:ascii="仿宋_GB2312" w:hAnsi="宋体" w:eastAsia="仿宋_GB2312"/>
          <w:b w:val="0"/>
          <w:bCs w:val="0"/>
          <w:caps w:val="0"/>
          <w:sz w:val="32"/>
          <w:szCs w:val="32"/>
        </w:rPr>
      </w:pPr>
      <w:r>
        <w:rPr>
          <w:rFonts w:hint="eastAsia" w:ascii="仿宋_GB2312" w:hAnsi="仿宋_GB2312" w:eastAsia="仿宋_GB2312" w:cs="仿宋_GB2312"/>
          <w:sz w:val="32"/>
          <w:szCs w:val="32"/>
        </w:rPr>
        <w:fldChar w:fldCharType="end"/>
      </w:r>
      <w:r>
        <w:rPr>
          <w:rFonts w:hint="eastAsia" w:ascii="仿宋_GB2312" w:hAnsi="宋体" w:eastAsia="仿宋_GB2312"/>
          <w:b w:val="0"/>
          <w:bCs w:val="0"/>
          <w:caps w:val="0"/>
          <w:sz w:val="32"/>
          <w:szCs w:val="32"/>
        </w:rPr>
        <w:t xml:space="preserve"> </w:t>
      </w:r>
    </w:p>
    <w:p w14:paraId="4108DD1A"/>
    <w:p w14:paraId="4775577D"/>
    <w:p w14:paraId="18E59D6B"/>
    <w:p w14:paraId="76934146"/>
    <w:p w14:paraId="0C30A49F"/>
    <w:p w14:paraId="05029B1F"/>
    <w:p w14:paraId="62548C55"/>
    <w:p w14:paraId="1A5AD4F1"/>
    <w:p w14:paraId="3850EECE"/>
    <w:p w14:paraId="107EE010"/>
    <w:p w14:paraId="10D9B299"/>
    <w:p w14:paraId="4AAAE2CB"/>
    <w:p w14:paraId="3AAB122A"/>
    <w:p w14:paraId="77BCAD45">
      <w:pPr>
        <w:sectPr>
          <w:headerReference r:id="rId5" w:type="default"/>
          <w:footerReference r:id="rId6" w:type="default"/>
          <w:pgSz w:w="11906" w:h="16838"/>
          <w:pgMar w:top="1440" w:right="1440" w:bottom="1440" w:left="1440" w:header="851" w:footer="992" w:gutter="0"/>
          <w:cols w:space="720" w:num="1"/>
          <w:docGrid w:linePitch="312" w:charSpace="0"/>
        </w:sectPr>
      </w:pPr>
    </w:p>
    <w:p w14:paraId="2475C31C">
      <w:pPr>
        <w:rPr>
          <w:lang w:val="en-GB"/>
        </w:rPr>
      </w:pPr>
    </w:p>
    <w:p w14:paraId="4B507F7F">
      <w:pPr>
        <w:pStyle w:val="4"/>
        <w:spacing w:line="276" w:lineRule="auto"/>
        <w:jc w:val="center"/>
        <w:rPr>
          <w:sz w:val="32"/>
          <w:szCs w:val="32"/>
        </w:rPr>
      </w:pPr>
      <w:bookmarkStart w:id="0" w:name="_Toc29306"/>
      <w:r>
        <w:rPr>
          <w:rFonts w:hint="eastAsia"/>
          <w:sz w:val="32"/>
          <w:szCs w:val="32"/>
        </w:rPr>
        <w:t>第一章 公开招标公告</w:t>
      </w:r>
      <w:bookmarkEnd w:id="0"/>
    </w:p>
    <w:p w14:paraId="427E9CFF">
      <w:pPr>
        <w:pStyle w:val="5"/>
        <w:spacing w:line="240" w:lineRule="auto"/>
        <w:ind w:right="-21" w:rightChars="-10" w:firstLine="711" w:firstLineChars="253"/>
        <w:jc w:val="both"/>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14:paraId="66961828">
      <w:pPr>
        <w:spacing w:line="400" w:lineRule="exact"/>
        <w:ind w:right="-21" w:rightChars="-10" w:firstLine="555"/>
        <w:rPr>
          <w:rFonts w:ascii="仿宋_GB2312" w:eastAsia="仿宋_GB2312"/>
          <w:sz w:val="28"/>
          <w:szCs w:val="28"/>
          <w:u w:val="single"/>
        </w:rPr>
      </w:pPr>
      <w:bookmarkStart w:id="1" w:name="_Hlk50568865"/>
      <w:r>
        <w:rPr>
          <w:rFonts w:ascii="仿宋_GB2312" w:eastAsia="仿宋_GB2312"/>
          <w:sz w:val="28"/>
          <w:szCs w:val="28"/>
        </w:rPr>
        <w:t>柳州市公安局新能源车辆采购</w:t>
      </w:r>
      <w:r>
        <w:rPr>
          <w:rFonts w:hint="eastAsia" w:ascii="仿宋_GB2312" w:eastAsia="仿宋_GB2312"/>
          <w:sz w:val="28"/>
          <w:szCs w:val="28"/>
        </w:rPr>
        <w:t>项目的潜在</w:t>
      </w:r>
      <w:bookmarkStart w:id="2" w:name="_Hlk93681477"/>
      <w:r>
        <w:rPr>
          <w:rFonts w:hint="eastAsia" w:ascii="仿宋_GB2312" w:eastAsia="仿宋_GB2312"/>
          <w:sz w:val="28"/>
          <w:szCs w:val="28"/>
        </w:rPr>
        <w:t>投标人应在</w:t>
      </w:r>
      <w:bookmarkEnd w:id="2"/>
      <w:r>
        <w:rPr>
          <w:rFonts w:hint="eastAsia" w:ascii="仿宋_GB2312" w:eastAsia="仿宋_GB2312"/>
          <w:sz w:val="28"/>
          <w:szCs w:val="28"/>
        </w:rPr>
        <w:t>广西政府采购云平台（https://www.gcy.zfcg.gxzf.gov.cn/）获取招标文件，并于</w:t>
      </w:r>
      <w:r>
        <w:rPr>
          <w:rFonts w:ascii="仿宋_GB2312" w:eastAsia="仿宋_GB2312"/>
          <w:sz w:val="28"/>
          <w:szCs w:val="28"/>
        </w:rPr>
        <w:t>2024年XX月XX日 09:20</w:t>
      </w:r>
      <w:r>
        <w:rPr>
          <w:rFonts w:hint="eastAsia" w:ascii="仿宋_GB2312" w:eastAsia="仿宋_GB2312"/>
          <w:sz w:val="28"/>
          <w:szCs w:val="28"/>
        </w:rPr>
        <w:t>（北京时间）前</w:t>
      </w:r>
      <w:bookmarkEnd w:id="1"/>
      <w:r>
        <w:rPr>
          <w:rFonts w:hint="eastAsia" w:ascii="仿宋_GB2312" w:hAnsi="仿宋_GB2312" w:eastAsia="仿宋_GB2312" w:cs="仿宋_GB2312"/>
          <w:sz w:val="28"/>
          <w:szCs w:val="28"/>
        </w:rPr>
        <w:t>在线提交投标文件</w:t>
      </w:r>
      <w:r>
        <w:rPr>
          <w:rFonts w:hint="eastAsia" w:ascii="仿宋_GB2312" w:eastAsia="仿宋_GB2312"/>
          <w:sz w:val="28"/>
          <w:szCs w:val="28"/>
        </w:rPr>
        <w:t>。</w:t>
      </w:r>
    </w:p>
    <w:p w14:paraId="3DD77666">
      <w:pPr>
        <w:spacing w:line="400" w:lineRule="exact"/>
        <w:ind w:right="-21" w:rightChars="-10" w:firstLine="562" w:firstLineChars="200"/>
        <w:rPr>
          <w:rFonts w:ascii="黑体" w:hAnsi="黑体" w:eastAsia="黑体" w:cs="黑体"/>
          <w:b/>
          <w:bCs/>
          <w:sz w:val="28"/>
          <w:szCs w:val="28"/>
        </w:rPr>
      </w:pPr>
      <w:bookmarkStart w:id="3" w:name="_Hlk53504521"/>
      <w:r>
        <w:rPr>
          <w:rFonts w:hint="eastAsia" w:ascii="黑体" w:hAnsi="黑体" w:eastAsia="黑体" w:cs="黑体"/>
          <w:b/>
          <w:bCs/>
          <w:sz w:val="28"/>
          <w:szCs w:val="28"/>
        </w:rPr>
        <w:t>一、项目基本情况</w:t>
      </w:r>
    </w:p>
    <w:bookmarkEnd w:id="3"/>
    <w:p w14:paraId="392AE757">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项目编号：</w:t>
      </w:r>
      <w:r>
        <w:rPr>
          <w:rFonts w:ascii="仿宋_GB2312" w:eastAsia="仿宋_GB2312"/>
          <w:sz w:val="28"/>
          <w:szCs w:val="28"/>
        </w:rPr>
        <w:t>LZZC2024-G1-990938-LZSZ</w:t>
      </w:r>
    </w:p>
    <w:p w14:paraId="5CAB51C7">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柳州市公安局新能源车辆采购</w:t>
      </w:r>
    </w:p>
    <w:p w14:paraId="68E493BE">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预算总金额</w:t>
      </w:r>
      <w:bookmarkStart w:id="4" w:name="_Hlk50568912"/>
      <w:r>
        <w:rPr>
          <w:rFonts w:hint="eastAsia" w:ascii="仿宋_GB2312" w:eastAsia="仿宋_GB2312"/>
          <w:sz w:val="28"/>
          <w:szCs w:val="28"/>
        </w:rPr>
        <w:t>（元）</w:t>
      </w:r>
      <w:bookmarkEnd w:id="4"/>
      <w:r>
        <w:rPr>
          <w:rFonts w:hint="eastAsia" w:ascii="仿宋_GB2312" w:eastAsia="仿宋_GB2312"/>
          <w:sz w:val="28"/>
          <w:szCs w:val="28"/>
        </w:rPr>
        <w:t>：</w:t>
      </w:r>
      <w:r>
        <w:rPr>
          <w:rFonts w:ascii="仿宋_GB2312" w:hAnsi="Times New Roman" w:eastAsia="仿宋_GB2312"/>
          <w:sz w:val="28"/>
          <w:szCs w:val="28"/>
        </w:rPr>
        <w:t>1259300</w:t>
      </w:r>
    </w:p>
    <w:p w14:paraId="42912889">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采购需求：</w:t>
      </w:r>
    </w:p>
    <w:p w14:paraId="1EEDC909">
      <w:pPr>
        <w:spacing w:line="400" w:lineRule="exact"/>
        <w:ind w:right="-21" w:rightChars="-10"/>
        <w:rPr>
          <w:rFonts w:ascii="仿宋_GB2312" w:eastAsia="仿宋_GB2312"/>
          <w:b/>
          <w:sz w:val="28"/>
          <w:szCs w:val="28"/>
        </w:rPr>
      </w:pPr>
      <w:r>
        <w:rPr>
          <w:rFonts w:ascii="仿宋" w:hAnsi="仿宋" w:eastAsia="仿宋"/>
          <w:bCs/>
          <w:sz w:val="24"/>
        </w:rPr>
        <w:t>标项名称：</w:t>
      </w:r>
      <w:r>
        <w:rPr>
          <w:rFonts w:hint="eastAsia" w:ascii="仿宋" w:hAnsi="仿宋" w:eastAsia="仿宋"/>
          <w:bCs/>
          <w:sz w:val="24"/>
        </w:rPr>
        <w:t>柳州市公安局新能源车辆采购</w:t>
      </w:r>
      <w:r>
        <w:rPr>
          <w:rFonts w:ascii="仿宋" w:hAnsi="仿宋" w:eastAsia="仿宋"/>
          <w:bCs/>
          <w:sz w:val="24"/>
        </w:rPr>
        <w:cr/>
      </w:r>
      <w:r>
        <w:rPr>
          <w:rFonts w:ascii="仿宋" w:hAnsi="仿宋" w:eastAsia="仿宋"/>
          <w:bCs/>
          <w:sz w:val="24"/>
        </w:rPr>
        <w:t>数量：1</w:t>
      </w:r>
      <w:r>
        <w:rPr>
          <w:rFonts w:ascii="仿宋" w:hAnsi="仿宋" w:eastAsia="仿宋"/>
          <w:bCs/>
          <w:sz w:val="24"/>
        </w:rPr>
        <w:cr/>
      </w:r>
      <w:r>
        <w:rPr>
          <w:rFonts w:ascii="仿宋" w:hAnsi="仿宋" w:eastAsia="仿宋"/>
          <w:bCs/>
          <w:sz w:val="24"/>
        </w:rPr>
        <w:t>预算金额（元）：1259300</w:t>
      </w:r>
      <w:r>
        <w:rPr>
          <w:rFonts w:ascii="仿宋" w:hAnsi="仿宋" w:eastAsia="仿宋"/>
          <w:bCs/>
          <w:sz w:val="24"/>
        </w:rPr>
        <w:cr/>
      </w:r>
      <w:r>
        <w:rPr>
          <w:rFonts w:ascii="仿宋" w:hAnsi="仿宋" w:eastAsia="仿宋"/>
          <w:bCs/>
          <w:sz w:val="24"/>
        </w:rPr>
        <w:t>简要规格描述或项目基本概况介绍、用途：柳州市公安局新能源车辆采购（具体内容详见招标文件第二章《采购需求》）</w:t>
      </w:r>
      <w:r>
        <w:rPr>
          <w:rFonts w:ascii="仿宋" w:hAnsi="仿宋" w:eastAsia="仿宋"/>
          <w:bCs/>
          <w:sz w:val="24"/>
        </w:rPr>
        <w:cr/>
      </w:r>
      <w:r>
        <w:rPr>
          <w:rFonts w:ascii="仿宋" w:hAnsi="仿宋" w:eastAsia="仿宋"/>
          <w:bCs/>
          <w:sz w:val="24"/>
        </w:rPr>
        <w:t>最高限价（如有）：1259300</w:t>
      </w:r>
      <w:r>
        <w:rPr>
          <w:rFonts w:ascii="仿宋" w:hAnsi="仿宋" w:eastAsia="仿宋"/>
          <w:bCs/>
          <w:sz w:val="24"/>
        </w:rPr>
        <w:cr/>
      </w:r>
      <w:r>
        <w:rPr>
          <w:rFonts w:ascii="仿宋" w:hAnsi="仿宋" w:eastAsia="仿宋"/>
          <w:bCs/>
          <w:sz w:val="24"/>
        </w:rPr>
        <w:t>合同履约期限：</w:t>
      </w:r>
      <w:r>
        <w:rPr>
          <w:rFonts w:hint="eastAsia" w:ascii="仿宋" w:hAnsi="仿宋" w:eastAsia="仿宋"/>
          <w:bCs/>
          <w:sz w:val="24"/>
        </w:rPr>
        <w:t>自签订合同之日起</w:t>
      </w:r>
      <w:r>
        <w:rPr>
          <w:rFonts w:hint="eastAsia" w:ascii="仿宋" w:hAnsi="仿宋" w:eastAsia="仿宋"/>
          <w:bCs/>
          <w:sz w:val="24"/>
          <w:lang w:val="en-US" w:eastAsia="zh-CN"/>
        </w:rPr>
        <w:t>7日</w:t>
      </w:r>
      <w:r>
        <w:rPr>
          <w:rFonts w:hint="eastAsia" w:ascii="仿宋" w:hAnsi="仿宋" w:eastAsia="仿宋"/>
          <w:bCs/>
          <w:sz w:val="24"/>
        </w:rPr>
        <w:t>内交货，验收合格并交付使用</w:t>
      </w:r>
      <w:r>
        <w:rPr>
          <w:rFonts w:hint="eastAsia" w:ascii="仿宋" w:hAnsi="仿宋" w:eastAsia="仿宋"/>
          <w:bCs/>
          <w:sz w:val="24"/>
          <w:lang w:eastAsia="zh-CN"/>
        </w:rPr>
        <w:t>。</w:t>
      </w:r>
      <w:r>
        <w:rPr>
          <w:rFonts w:ascii="仿宋" w:hAnsi="仿宋" w:eastAsia="仿宋"/>
          <w:bCs/>
          <w:sz w:val="24"/>
        </w:rPr>
        <w:cr/>
      </w:r>
      <w:r>
        <w:rPr>
          <w:rFonts w:ascii="仿宋" w:hAnsi="仿宋" w:eastAsia="仿宋"/>
          <w:bCs/>
          <w:sz w:val="24"/>
        </w:rPr>
        <w:t>本标项（否）接受联合体投标</w:t>
      </w:r>
      <w:r>
        <w:rPr>
          <w:rFonts w:ascii="仿宋" w:hAnsi="仿宋" w:eastAsia="仿宋"/>
          <w:bCs/>
          <w:sz w:val="24"/>
        </w:rPr>
        <w:cr/>
      </w:r>
      <w:r>
        <w:rPr>
          <w:rFonts w:ascii="仿宋" w:hAnsi="仿宋" w:eastAsia="仿宋"/>
          <w:bCs/>
          <w:sz w:val="24"/>
        </w:rPr>
        <w:t>备注：本项目为线上电子招标项目，</w:t>
      </w:r>
      <w:r>
        <w:rPr>
          <w:rFonts w:ascii="仿宋" w:hAnsi="仿宋" w:eastAsia="仿宋"/>
          <w:b/>
          <w:bCs w:val="0"/>
          <w:sz w:val="24"/>
        </w:rPr>
        <w:t>采用远程异地评标</w:t>
      </w:r>
      <w:r>
        <w:rPr>
          <w:rFonts w:ascii="仿宋" w:hAnsi="仿宋" w:eastAsia="仿宋"/>
          <w:bCs/>
          <w:sz w:val="24"/>
        </w:rPr>
        <w:t>，有意向参与本项目的供应商应当做好参与全流程电子招投标交易的充分准备。</w:t>
      </w:r>
    </w:p>
    <w:p w14:paraId="5E6F317E">
      <w:pPr>
        <w:pStyle w:val="5"/>
        <w:spacing w:line="400" w:lineRule="exact"/>
        <w:ind w:right="-21" w:rightChars="-10" w:firstLine="562" w:firstLineChars="200"/>
        <w:jc w:val="both"/>
        <w:rPr>
          <w:rFonts w:ascii="黑体" w:hAnsi="黑体" w:eastAsia="黑体" w:cs="黑体"/>
          <w:bCs/>
          <w:sz w:val="28"/>
          <w:szCs w:val="28"/>
        </w:rPr>
      </w:pPr>
      <w:bookmarkStart w:id="5" w:name="_Hlk53504529"/>
      <w:r>
        <w:rPr>
          <w:rFonts w:hint="eastAsia" w:ascii="黑体" w:hAnsi="黑体" w:eastAsia="黑体" w:cs="黑体"/>
          <w:bCs/>
          <w:sz w:val="28"/>
          <w:szCs w:val="28"/>
        </w:rPr>
        <w:t>二、申请人的资格要求</w:t>
      </w:r>
    </w:p>
    <w:bookmarkEnd w:id="5"/>
    <w:p w14:paraId="6F9A5485">
      <w:pPr>
        <w:pStyle w:val="73"/>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14:paraId="1EE8C5CF">
      <w:pPr>
        <w:pStyle w:val="73"/>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无；</w:t>
      </w:r>
    </w:p>
    <w:p w14:paraId="1DD8F684">
      <w:pPr>
        <w:pStyle w:val="73"/>
        <w:spacing w:line="400" w:lineRule="exact"/>
        <w:ind w:right="-21" w:rightChars="-10"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14:paraId="5F7558FD">
      <w:pPr>
        <w:pStyle w:val="5"/>
        <w:spacing w:line="400" w:lineRule="exact"/>
        <w:ind w:right="-21" w:rightChars="-10" w:firstLine="562" w:firstLineChars="200"/>
        <w:jc w:val="both"/>
        <w:rPr>
          <w:rFonts w:ascii="黑体" w:hAnsi="黑体" w:eastAsia="黑体" w:cs="黑体"/>
          <w:bCs/>
          <w:sz w:val="28"/>
          <w:szCs w:val="28"/>
        </w:rPr>
      </w:pPr>
      <w:bookmarkStart w:id="6" w:name="_Toc35393623"/>
      <w:bookmarkStart w:id="7" w:name="_Toc35393792"/>
      <w:r>
        <w:rPr>
          <w:rFonts w:hint="eastAsia" w:ascii="黑体" w:hAnsi="黑体" w:eastAsia="黑体" w:cs="黑体"/>
          <w:bCs/>
          <w:sz w:val="28"/>
          <w:szCs w:val="28"/>
        </w:rPr>
        <w:t>三、</w:t>
      </w:r>
      <w:bookmarkEnd w:id="6"/>
      <w:bookmarkEnd w:id="7"/>
      <w:r>
        <w:rPr>
          <w:rFonts w:hint="eastAsia" w:ascii="黑体" w:hAnsi="黑体" w:eastAsia="黑体" w:cs="黑体"/>
          <w:bCs/>
          <w:sz w:val="28"/>
          <w:szCs w:val="28"/>
        </w:rPr>
        <w:t>获取招标文件</w:t>
      </w:r>
    </w:p>
    <w:p w14:paraId="137226D1">
      <w:pPr>
        <w:spacing w:line="400" w:lineRule="exact"/>
        <w:ind w:right="-21" w:rightChars="-10"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rPr>
        <w:t>XX年XX月XX日</w:t>
      </w:r>
      <w:r>
        <w:rPr>
          <w:rFonts w:hint="eastAsia" w:ascii="仿宋_GB2312" w:eastAsia="仿宋_GB2312"/>
          <w:sz w:val="28"/>
          <w:szCs w:val="28"/>
        </w:rPr>
        <w:t>至</w:t>
      </w:r>
      <w:r>
        <w:rPr>
          <w:rFonts w:ascii="仿宋_GB2312" w:hAnsi="Calibri" w:eastAsia="仿宋_GB2312"/>
          <w:sz w:val="28"/>
          <w:szCs w:val="28"/>
        </w:rPr>
        <w:t>XX年XX月XX日</w:t>
      </w:r>
      <w:r>
        <w:rPr>
          <w:rFonts w:hint="eastAsia" w:ascii="仿宋_GB2312" w:hAnsi="仿宋_GB2312" w:eastAsia="仿宋_GB2312" w:cs="仿宋_GB2312"/>
          <w:color w:val="000000"/>
          <w:sz w:val="28"/>
          <w:szCs w:val="28"/>
        </w:rPr>
        <w:t>，每天上午08:00至12:00，下午12:00至</w:t>
      </w:r>
      <w:r>
        <w:rPr>
          <w:rFonts w:hint="eastAsia" w:ascii="仿宋_GB2312" w:hAnsi="仿宋_GB2312" w:eastAsia="仿宋_GB2312" w:cs="仿宋_GB2312"/>
          <w:sz w:val="28"/>
          <w:szCs w:val="28"/>
        </w:rPr>
        <w:t>21:00</w:t>
      </w:r>
      <w:r>
        <w:rPr>
          <w:rFonts w:hint="eastAsia" w:ascii="仿宋_GB2312" w:hAnsi="仿宋_GB2312" w:eastAsia="仿宋_GB2312" w:cs="仿宋_GB2312"/>
          <w:color w:val="000000"/>
          <w:sz w:val="28"/>
          <w:szCs w:val="28"/>
        </w:rPr>
        <w:t>（北京时间，法定节假日除外）</w:t>
      </w:r>
    </w:p>
    <w:p w14:paraId="5EF2AB28">
      <w:pPr>
        <w:spacing w:line="480" w:lineRule="exact"/>
        <w:ind w:right="-21" w:rightChars="-10"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地点（网址）：</w:t>
      </w:r>
      <w:r>
        <w:rPr>
          <w:rFonts w:hint="eastAsia" w:ascii="仿宋_GB2312" w:hAnsi="仿宋_GB2312" w:eastAsia="仿宋_GB2312" w:cs="仿宋_GB2312"/>
          <w:sz w:val="28"/>
          <w:szCs w:val="28"/>
        </w:rPr>
        <w:t>广西政府采购云平台（https://www.gcy.zfcg.gxzf.gov.cn/）</w:t>
      </w:r>
    </w:p>
    <w:p w14:paraId="0860A1D2">
      <w:pPr>
        <w:spacing w:line="480" w:lineRule="exact"/>
        <w:ind w:right="-21" w:rightChars="-10" w:firstLine="560" w:firstLineChars="200"/>
        <w:rPr>
          <w:rFonts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方式：</w:t>
      </w:r>
      <w:r>
        <w:rPr>
          <w:rFonts w:hint="eastAsia" w:ascii="仿宋_GB2312" w:hAnsi="仿宋_GB2312" w:eastAsia="仿宋_GB2312" w:cs="仿宋_GB2312"/>
          <w:sz w:val="28"/>
          <w:szCs w:val="28"/>
        </w:rPr>
        <w:t>线上获取。登录广西政府采购云平台（https://www.gcy.zfcg.gxzf.gov.cn/），在“工作台”—“项目采购”—“获取采购文件”选择本项目，点击“申请获取采购文件”进行申请提交后，在已申请栏中选择下载本项目招标文件。提示：1.未注册的供应商可在广西政府采购云平台完成注册后再行获取招标文件。2.供应商只有在“广西政府采购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w:t>
      </w:r>
    </w:p>
    <w:p w14:paraId="1C6A3679">
      <w:pPr>
        <w:spacing w:line="480" w:lineRule="exact"/>
        <w:ind w:right="-21" w:rightChars="-10"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14:paraId="1AC2EE20">
      <w:pPr>
        <w:pStyle w:val="5"/>
        <w:spacing w:line="400" w:lineRule="exact"/>
        <w:ind w:right="-21" w:rightChars="-10" w:firstLine="562" w:firstLineChars="200"/>
        <w:jc w:val="both"/>
        <w:rPr>
          <w:rFonts w:ascii="黑体" w:hAnsi="黑体" w:eastAsia="黑体" w:cs="黑体"/>
          <w:bCs/>
          <w:sz w:val="28"/>
          <w:szCs w:val="28"/>
        </w:rPr>
      </w:pPr>
      <w:bookmarkStart w:id="8" w:name="_Toc28359005"/>
      <w:bookmarkStart w:id="9" w:name="_Toc28359082"/>
      <w:bookmarkStart w:id="10" w:name="_Toc35393793"/>
      <w:bookmarkStart w:id="11" w:name="_Toc35393624"/>
      <w:r>
        <w:rPr>
          <w:rFonts w:hint="eastAsia" w:ascii="黑体" w:hAnsi="黑体" w:eastAsia="黑体" w:cs="黑体"/>
          <w:bCs/>
          <w:sz w:val="28"/>
          <w:szCs w:val="28"/>
        </w:rPr>
        <w:t>四、</w:t>
      </w:r>
      <w:bookmarkEnd w:id="8"/>
      <w:bookmarkEnd w:id="9"/>
      <w:bookmarkEnd w:id="10"/>
      <w:bookmarkEnd w:id="11"/>
      <w:r>
        <w:rPr>
          <w:rFonts w:hint="eastAsia" w:ascii="黑体" w:hAnsi="黑体" w:eastAsia="黑体" w:cs="黑体"/>
          <w:bCs/>
          <w:color w:val="000000"/>
          <w:sz w:val="28"/>
          <w:szCs w:val="28"/>
        </w:rPr>
        <w:t>提交投标文件截止时间、开标时间和地点</w:t>
      </w:r>
    </w:p>
    <w:p w14:paraId="2E203B87">
      <w:pPr>
        <w:spacing w:line="400" w:lineRule="exact"/>
        <w:ind w:right="-21" w:rightChars="-10" w:firstLine="560" w:firstLineChars="200"/>
        <w:rPr>
          <w:rFonts w:ascii="仿宋" w:hAnsi="仿宋" w:eastAsia="仿宋"/>
          <w:bCs/>
          <w:sz w:val="28"/>
          <w:szCs w:val="28"/>
          <w:u w:val="single"/>
        </w:rPr>
      </w:pPr>
      <w:r>
        <w:rPr>
          <w:rFonts w:hint="eastAsia" w:ascii="仿宋_GB2312" w:hAnsi="仿宋_GB2312" w:eastAsia="仿宋_GB2312" w:cs="仿宋_GB2312"/>
          <w:color w:val="000000"/>
          <w:sz w:val="28"/>
          <w:szCs w:val="28"/>
        </w:rPr>
        <w:t>提交投标文件截止时间：</w:t>
      </w:r>
      <w:r>
        <w:rPr>
          <w:rFonts w:ascii="仿宋_GB2312" w:hAnsi="仿宋_GB2312" w:eastAsia="仿宋_GB2312" w:cs="仿宋_GB2312"/>
          <w:bCs/>
          <w:sz w:val="28"/>
          <w:szCs w:val="28"/>
        </w:rPr>
        <w:t>2024年XX月XX日 09:20</w:t>
      </w:r>
      <w:r>
        <w:rPr>
          <w:rFonts w:hint="eastAsia" w:ascii="仿宋_GB2312" w:eastAsia="仿宋_GB2312"/>
          <w:sz w:val="28"/>
          <w:szCs w:val="28"/>
        </w:rPr>
        <w:t>（北京时间）</w:t>
      </w:r>
    </w:p>
    <w:p w14:paraId="76D05DB4">
      <w:pPr>
        <w:spacing w:line="480" w:lineRule="exact"/>
        <w:ind w:right="-21" w:rightChars="-10" w:firstLine="560" w:firstLineChars="200"/>
        <w:rPr>
          <w:rFonts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rPr>
        <w:t>投标地点（网址）：</w:t>
      </w:r>
      <w:r>
        <w:rPr>
          <w:rFonts w:hint="eastAsia" w:ascii="仿宋_GB2312" w:hAnsi="仿宋_GB2312" w:eastAsia="仿宋_GB2312" w:cs="仿宋_GB2312"/>
          <w:sz w:val="28"/>
          <w:szCs w:val="28"/>
        </w:rPr>
        <w:t>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w:t>
      </w:r>
      <w:r>
        <w:rPr>
          <w:rFonts w:hint="eastAsia" w:ascii="仿宋_GB2312" w:hAnsi="仿宋_GB2312" w:eastAsia="仿宋_GB2312" w:cs="仿宋_GB2312"/>
          <w:sz w:val="28"/>
          <w:szCs w:val="28"/>
        </w:rPr>
        <w:t>未按规定编制并加密的电子投标文件，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14:paraId="511637A5">
      <w:pPr>
        <w:spacing w:line="480" w:lineRule="exact"/>
        <w:ind w:right="-21" w:rightChars="-10"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开标时间：</w:t>
      </w:r>
      <w:r>
        <w:rPr>
          <w:rFonts w:ascii="仿宋_GB2312" w:eastAsia="仿宋_GB2312"/>
          <w:bCs/>
          <w:sz w:val="28"/>
          <w:szCs w:val="28"/>
        </w:rPr>
        <w:t>2024年XX月XX日 09:20</w:t>
      </w:r>
    </w:p>
    <w:p w14:paraId="44D5ECEB">
      <w:pPr>
        <w:spacing w:line="480" w:lineRule="exact"/>
        <w:ind w:right="-21" w:rightChars="-10" w:firstLine="560" w:firstLineChars="200"/>
        <w:rPr>
          <w:rFonts w:ascii="仿宋_GB2312" w:hAnsi="仿宋_GB2312" w:eastAsia="仿宋_GB2312" w:cs="仿宋_GB2312"/>
          <w:bCs/>
          <w:sz w:val="28"/>
          <w:szCs w:val="28"/>
        </w:rPr>
      </w:pPr>
      <w:r>
        <w:rPr>
          <w:rFonts w:hint="eastAsia" w:ascii="仿宋_GB2312" w:hAnsi="仿宋_GB2312" w:eastAsia="仿宋_GB2312" w:cs="仿宋_GB2312"/>
          <w:color w:val="000000"/>
          <w:sz w:val="28"/>
          <w:szCs w:val="28"/>
        </w:rPr>
        <w:t> 开标地点：</w:t>
      </w:r>
      <w:r>
        <w:rPr>
          <w:rFonts w:hint="eastAsia" w:ascii="仿宋_GB2312" w:hAnsi="仿宋_GB2312" w:eastAsia="仿宋_GB2312" w:cs="仿宋_GB2312"/>
          <w:sz w:val="28"/>
          <w:szCs w:val="28"/>
        </w:rPr>
        <w:t>广西政府采购云平台（https://www.gcy.zfcg.gxzf.gov.cn/）</w:t>
      </w:r>
    </w:p>
    <w:p w14:paraId="1F1FD5D0">
      <w:pPr>
        <w:pStyle w:val="5"/>
        <w:spacing w:line="400" w:lineRule="exact"/>
        <w:ind w:right="-21" w:rightChars="-10" w:firstLine="562" w:firstLineChars="200"/>
        <w:jc w:val="both"/>
        <w:rPr>
          <w:rFonts w:ascii="黑体" w:hAnsi="黑体" w:eastAsia="黑体" w:cs="黑体"/>
          <w:bCs/>
          <w:sz w:val="28"/>
          <w:szCs w:val="28"/>
        </w:rPr>
      </w:pPr>
      <w:bookmarkStart w:id="12" w:name="_Toc28359007"/>
      <w:bookmarkStart w:id="13" w:name="_Toc35393625"/>
      <w:bookmarkStart w:id="14" w:name="_Toc28359084"/>
      <w:bookmarkStart w:id="15" w:name="_Toc35393794"/>
      <w:r>
        <w:rPr>
          <w:rFonts w:hint="eastAsia" w:ascii="黑体" w:hAnsi="黑体" w:eastAsia="黑体" w:cs="黑体"/>
          <w:bCs/>
          <w:sz w:val="28"/>
          <w:szCs w:val="28"/>
        </w:rPr>
        <w:t>五、公告期限</w:t>
      </w:r>
      <w:bookmarkEnd w:id="12"/>
      <w:bookmarkEnd w:id="13"/>
      <w:bookmarkEnd w:id="14"/>
      <w:bookmarkEnd w:id="15"/>
    </w:p>
    <w:p w14:paraId="47A46D7F">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14:paraId="316C137F">
      <w:pPr>
        <w:pStyle w:val="5"/>
        <w:spacing w:line="400" w:lineRule="exact"/>
        <w:ind w:right="-21" w:rightChars="-10" w:firstLine="562" w:firstLineChars="200"/>
        <w:jc w:val="both"/>
        <w:rPr>
          <w:rFonts w:ascii="仿宋_GB2312" w:hAnsi="仿宋_GB2312" w:eastAsia="仿宋_GB2312" w:cs="仿宋_GB2312"/>
          <w:bCs/>
          <w:sz w:val="28"/>
          <w:szCs w:val="28"/>
        </w:rPr>
      </w:pPr>
      <w:bookmarkStart w:id="16" w:name="_Toc35393795"/>
      <w:bookmarkStart w:id="17" w:name="_Toc35393626"/>
      <w:r>
        <w:rPr>
          <w:rFonts w:hint="eastAsia" w:ascii="黑体" w:hAnsi="黑体" w:eastAsia="黑体" w:cs="黑体"/>
          <w:bCs/>
          <w:sz w:val="28"/>
          <w:szCs w:val="28"/>
        </w:rPr>
        <w:t>六、其他补充事宜</w:t>
      </w:r>
      <w:bookmarkEnd w:id="16"/>
      <w:bookmarkEnd w:id="17"/>
    </w:p>
    <w:p w14:paraId="51FB3A48">
      <w:pPr>
        <w:pStyle w:val="73"/>
        <w:spacing w:line="400" w:lineRule="exact"/>
        <w:ind w:right="-21" w:rightChars="-10"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（一）是否专门面向中小微企业采购：否</w:t>
      </w:r>
      <w:r>
        <w:rPr>
          <w:rFonts w:hint="eastAsia" w:ascii="仿宋_GB2312" w:hAnsi="仿宋_GB2312" w:eastAsia="仿宋_GB2312" w:cs="仿宋_GB2312"/>
          <w:b/>
          <w:bCs/>
          <w:sz w:val="28"/>
          <w:szCs w:val="28"/>
        </w:rPr>
        <w:cr/>
      </w:r>
      <w:r>
        <w:rPr>
          <w:rFonts w:hint="eastAsia" w:ascii="仿宋_GB2312" w:hAnsi="仿宋_GB2312" w:eastAsia="仿宋_GB2312" w:cs="仿宋_GB2312"/>
          <w:b/>
          <w:bCs/>
          <w:sz w:val="28"/>
          <w:szCs w:val="28"/>
        </w:rPr>
        <w:t xml:space="preserve">    </w:t>
      </w:r>
      <w:bookmarkStart w:id="18" w:name="_Hlk102729449"/>
      <w:r>
        <w:rPr>
          <w:rFonts w:hint="eastAsia" w:ascii="仿宋_GB2312" w:hAnsi="仿宋_GB2312" w:eastAsia="仿宋_GB2312" w:cs="仿宋_GB2312"/>
          <w:b/>
          <w:bCs/>
          <w:sz w:val="28"/>
          <w:szCs w:val="28"/>
        </w:rPr>
        <w:t>（二）</w:t>
      </w:r>
      <w:bookmarkEnd w:id="18"/>
      <w:r>
        <w:rPr>
          <w:rFonts w:hint="eastAsia" w:ascii="仿宋_GB2312" w:hAnsi="仿宋_GB2312" w:eastAsia="仿宋_GB2312" w:cs="仿宋_GB2312"/>
          <w:b/>
          <w:bCs/>
          <w:sz w:val="28"/>
          <w:szCs w:val="28"/>
        </w:rPr>
        <w:t>投标保证金：</w:t>
      </w:r>
      <w:r>
        <w:rPr>
          <w:rFonts w:hint="eastAsia" w:ascii="仿宋_GB2312" w:hAnsi="仿宋_GB2312" w:eastAsia="仿宋_GB2312" w:cs="仿宋_GB2312"/>
          <w:sz w:val="28"/>
          <w:szCs w:val="28"/>
        </w:rPr>
        <w:t>本项目无须提交投标保证金。</w:t>
      </w:r>
    </w:p>
    <w:p w14:paraId="19C75638">
      <w:pPr>
        <w:pStyle w:val="73"/>
        <w:spacing w:line="420" w:lineRule="exact"/>
        <w:ind w:firstLine="562"/>
        <w:rPr>
          <w:rFonts w:ascii="仿宋_GB2312" w:hAnsi="仿宋_GB2312" w:eastAsia="仿宋_GB2312" w:cs="仿宋_GB2312"/>
          <w:sz w:val="28"/>
          <w:szCs w:val="28"/>
        </w:rPr>
      </w:pPr>
      <w:bookmarkStart w:id="19" w:name="_Hlk102729456"/>
      <w:r>
        <w:rPr>
          <w:rFonts w:hint="eastAsia" w:ascii="仿宋_GB2312" w:hAnsi="仿宋_GB2312" w:eastAsia="仿宋_GB2312" w:cs="仿宋_GB2312"/>
          <w:b/>
          <w:bCs/>
          <w:sz w:val="28"/>
          <w:szCs w:val="28"/>
        </w:rPr>
        <w:t>（三）</w:t>
      </w:r>
      <w:bookmarkEnd w:id="19"/>
      <w:r>
        <w:rPr>
          <w:rFonts w:hint="eastAsia" w:ascii="仿宋_GB2312" w:hAnsi="仿宋_GB2312" w:eastAsia="仿宋_GB2312" w:cs="仿宋_GB2312"/>
          <w:b/>
          <w:bCs/>
          <w:sz w:val="28"/>
          <w:szCs w:val="28"/>
        </w:rPr>
        <w:t>发布媒体：</w:t>
      </w:r>
      <w:r>
        <w:rPr>
          <w:rFonts w:hint="eastAsia" w:ascii="仿宋_GB2312" w:hAnsi="仿宋_GB2312" w:eastAsia="仿宋_GB2312" w:cs="仿宋_GB2312"/>
          <w:sz w:val="28"/>
          <w:szCs w:val="28"/>
        </w:rPr>
        <w:t>中国政府采购网（www.ccgp.gov.cn）、广西壮族自治区政府采购网（zfcg.gxzf.gov.cn）、柳州市政府采购网（zfcg.lzscz.liuzhou.gov.cn）。</w:t>
      </w:r>
    </w:p>
    <w:p w14:paraId="6A29A630">
      <w:pPr>
        <w:pStyle w:val="73"/>
        <w:spacing w:line="420" w:lineRule="exact"/>
        <w:ind w:firstLine="560"/>
        <w:rPr>
          <w:rFonts w:ascii="仿宋_GB2312" w:hAnsi="仿宋_GB2312" w:eastAsia="仿宋_GB2312" w:cs="仿宋_GB2312"/>
          <w:sz w:val="28"/>
          <w:szCs w:val="28"/>
        </w:rPr>
      </w:pPr>
      <w:bookmarkStart w:id="20" w:name="_Hlk102729465"/>
      <w:bookmarkStart w:id="21" w:name="_Hlk93681467"/>
      <w:r>
        <w:rPr>
          <w:rFonts w:hint="eastAsia" w:ascii="仿宋_GB2312" w:hAnsi="仿宋_GB2312" w:eastAsia="仿宋_GB2312" w:cs="仿宋_GB2312"/>
          <w:sz w:val="28"/>
          <w:szCs w:val="28"/>
        </w:rPr>
        <w:t>（四）</w:t>
      </w:r>
      <w:bookmarkEnd w:id="20"/>
      <w:r>
        <w:rPr>
          <w:rFonts w:ascii="仿宋_GB2312" w:hAnsi="仿宋_GB2312" w:eastAsia="仿宋_GB2312" w:cs="仿宋_GB2312"/>
          <w:sz w:val="28"/>
          <w:szCs w:val="28"/>
        </w:rPr>
        <w:t>本项目需要落实的政府采购政策：</w:t>
      </w:r>
      <w:r>
        <w:rPr>
          <w:rFonts w:hint="eastAsia" w:ascii="仿宋_GB2312" w:hAnsi="仿宋_GB2312" w:eastAsia="仿宋_GB2312" w:cs="仿宋_GB2312"/>
          <w:sz w:val="28"/>
          <w:szCs w:val="28"/>
        </w:rPr>
        <w:t>落实强制采购的节能产品、鼓励节能政策、鼓励环保政策、促进中小企业发展政策、支持监狱企业发展政策、促进残疾人就业政府采购政策。如需进一步了解详细内容，详见公开招标文件第二章《采购需求》及第四章《评标方法及评标标准》。</w:t>
      </w:r>
    </w:p>
    <w:bookmarkEnd w:id="21"/>
    <w:p w14:paraId="459832C6">
      <w:pPr>
        <w:spacing w:line="420" w:lineRule="exact"/>
        <w:ind w:firstLine="560" w:firstLineChars="200"/>
        <w:rPr>
          <w:rFonts w:ascii="仿宋_GB2312" w:hAnsi="仿宋_GB2312" w:eastAsia="仿宋_GB2312" w:cs="仿宋_GB2312"/>
          <w:sz w:val="28"/>
          <w:szCs w:val="28"/>
        </w:rPr>
      </w:pPr>
      <w:bookmarkStart w:id="22" w:name="_Hlk102729471"/>
      <w:r>
        <w:rPr>
          <w:rFonts w:hint="eastAsia" w:ascii="仿宋_GB2312" w:hAnsi="仿宋_GB2312" w:eastAsia="仿宋_GB2312" w:cs="仿宋_GB2312"/>
          <w:sz w:val="28"/>
          <w:szCs w:val="28"/>
        </w:rPr>
        <w:t>（五）</w:t>
      </w:r>
      <w:bookmarkEnd w:id="22"/>
      <w:r>
        <w:rPr>
          <w:rFonts w:hint="eastAsia" w:ascii="仿宋_GB2312" w:hAnsi="仿宋_GB2312" w:eastAsia="仿宋_GB2312" w:cs="仿宋_GB2312"/>
          <w:sz w:val="28"/>
          <w:szCs w:val="28"/>
        </w:rPr>
        <w:t>对在“信用中国”网站(www.creditchina.gov.cn)、中国政府采购网(www.ccgp.gov.cn)等渠道列入失信被执行人、重大税收违法案件当事人名单、政府采购严重违法失信行为记录名单的投标人，不得参与政府采购活动。</w:t>
      </w:r>
    </w:p>
    <w:p w14:paraId="4BE978D1">
      <w:pPr>
        <w:spacing w:line="420" w:lineRule="exact"/>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（六）根据《柳州市财政局 人民银行柳州市中心支行 关于进一步做好线上“政采贷”融资工作的通知》（柳财采〔2022〕19号），供应商可凭中标通知书、政府采购合同，通过中征应收账款融资服务平台向银行在线申请“政采贷”融资。</w:t>
      </w:r>
    </w:p>
    <w:p w14:paraId="2AE8C151">
      <w:pPr>
        <w:spacing w:line="42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（七）投标人参与电子投标特别说明</w:t>
      </w:r>
    </w:p>
    <w:p w14:paraId="007C2B7C">
      <w:pPr>
        <w:pStyle w:val="73"/>
        <w:spacing w:line="4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1.本项目通过广西政府采购云平台实行电子投标，投标人应按照本项目公开招标文件和广西政府采购云平台的要求，通过“广西政府采购云平台客户端”编制、加密并提交电子投标文件。</w:t>
      </w:r>
    </w:p>
    <w:p w14:paraId="5A9FD268">
      <w:pPr>
        <w:pStyle w:val="73"/>
        <w:wordWrap w:val="0"/>
        <w:spacing w:line="42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2.参与电子标的投标人必须为广西政府采购云平台的正式供应商且申领CA证书，</w:t>
      </w:r>
      <w:r>
        <w:rPr>
          <w:rFonts w:hint="eastAsia" w:ascii="仿宋_GB2312" w:hAnsi="仿宋_GB2312" w:eastAsia="仿宋_GB2312" w:cs="仿宋_GB2312"/>
          <w:b/>
          <w:bCs/>
          <w:sz w:val="28"/>
          <w:szCs w:val="28"/>
        </w:rPr>
        <w:t>各投标人应在开标前及时完成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14:paraId="6D173DCE">
      <w:pPr>
        <w:pStyle w:val="73"/>
        <w:ind w:firstLine="560"/>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投标人应及时熟悉掌握电子标系统操作指南（见广西政府采购云平台电子卖场首页—服务中心—帮助中心—项目采购）</w:t>
      </w:r>
    </w:p>
    <w:p w14:paraId="56258DFD">
      <w:pPr>
        <w:pStyle w:val="73"/>
        <w:ind w:firstLine="560"/>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w:t>
      </w:r>
      <w:r>
        <w:rPr>
          <w:rFonts w:ascii="仿宋_GB2312" w:hAnsi="仿宋_GB2312" w:eastAsia="仿宋_GB2312" w:cs="仿宋_GB2312"/>
          <w:sz w:val="28"/>
          <w:szCs w:val="28"/>
        </w:rPr>
        <w:t>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14:paraId="1ACAB3BA">
      <w:pPr>
        <w:pStyle w:val="73"/>
        <w:ind w:firstLine="560"/>
        <w:rPr>
          <w:rFonts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14:paraId="3FCB97D2">
      <w:pPr>
        <w:pStyle w:val="73"/>
        <w:wordWrap w:val="0"/>
        <w:spacing w:line="420" w:lineRule="exact"/>
        <w:ind w:firstLine="560"/>
        <w:rPr>
          <w:rFonts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各投标人通过新平台参与政府采购项目投标需下载使用新版客户端，广西政府采购云平台客户端</w:t>
      </w:r>
      <w:r>
        <w:rPr>
          <w:rFonts w:hint="eastAsia" w:ascii="仿宋_GB2312" w:hAnsi="仿宋_GB2312" w:eastAsia="仿宋_GB2312" w:cs="仿宋_GB2312"/>
          <w:sz w:val="28"/>
          <w:szCs w:val="28"/>
        </w:rPr>
        <w:t>软件请投标人自行前往下载并安装：</w:t>
      </w:r>
    </w:p>
    <w:p w14:paraId="5632C46E">
      <w:pPr>
        <w:pStyle w:val="73"/>
        <w:wordWrap w:val="0"/>
        <w:spacing w:line="420" w:lineRule="exact"/>
        <w:ind w:firstLine="560"/>
        <w:rPr>
          <w:rFonts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14:paraId="39F82650">
      <w:pPr>
        <w:spacing w:line="42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投标人到现场，但投标人应派法定代表人或委托代理人准时在线出席电子开评标会议，随时关注开评标进度，如在开评标过程中有电子询标，应在规定的时间内对电子询标函进行澄清回复。</w:t>
      </w:r>
    </w:p>
    <w:p w14:paraId="230DE6CA">
      <w:pPr>
        <w:pStyle w:val="73"/>
        <w:spacing w:line="42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4.因未注册广西政府采购云平台、未办理CA证书、CA证书故障、操作不当等原因造成无法投标或投标失败等后果由投标人自行承担；</w:t>
      </w:r>
    </w:p>
    <w:p w14:paraId="06F12724">
      <w:pPr>
        <w:pStyle w:val="73"/>
        <w:spacing w:line="420" w:lineRule="exact"/>
        <w:ind w:firstLine="56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5.投标人在使用广西政府采购云平台参与投标过程中遇到涉及平台使用的任何问题，可致电广西政府采购云平台技术支持热线咨询，联系方式：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14:paraId="7F17AAA6">
      <w:pPr>
        <w:pStyle w:val="5"/>
        <w:spacing w:line="400" w:lineRule="exact"/>
        <w:ind w:right="-21" w:rightChars="-10" w:firstLine="562" w:firstLineChars="200"/>
        <w:jc w:val="both"/>
        <w:rPr>
          <w:rFonts w:ascii="黑体" w:hAnsi="黑体" w:eastAsia="黑体" w:cs="黑体"/>
          <w:b w:val="0"/>
          <w:sz w:val="28"/>
          <w:szCs w:val="28"/>
        </w:rPr>
      </w:pPr>
      <w:bookmarkStart w:id="23" w:name="_Toc28359008"/>
      <w:bookmarkStart w:id="24" w:name="_Toc35393627"/>
      <w:bookmarkStart w:id="25" w:name="_Toc35393796"/>
      <w:bookmarkStart w:id="26" w:name="_Toc28359085"/>
      <w:bookmarkStart w:id="27" w:name="_Hlk50569036"/>
      <w:r>
        <w:rPr>
          <w:rFonts w:hint="eastAsia" w:ascii="黑体" w:hAnsi="黑体" w:eastAsia="黑体" w:cs="黑体"/>
          <w:bCs/>
          <w:sz w:val="28"/>
          <w:szCs w:val="28"/>
        </w:rPr>
        <w:t>七、对本次招标提出询问，请按以下方式联系</w:t>
      </w:r>
      <w:bookmarkEnd w:id="23"/>
      <w:bookmarkEnd w:id="24"/>
      <w:bookmarkEnd w:id="25"/>
      <w:bookmarkEnd w:id="26"/>
    </w:p>
    <w:p w14:paraId="17A6830E">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1.采购人信息</w:t>
      </w:r>
    </w:p>
    <w:p w14:paraId="19F6D67E">
      <w:pPr>
        <w:tabs>
          <w:tab w:val="left" w:pos="851"/>
        </w:tabs>
        <w:spacing w:line="400" w:lineRule="exact"/>
        <w:ind w:right="-21" w:rightChars="-10"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柳州市公安局</w:t>
      </w:r>
    </w:p>
    <w:p w14:paraId="697C5FD5">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址：广西柳州市学院路9号</w:t>
      </w:r>
    </w:p>
    <w:p w14:paraId="2DEA515D">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hint="eastAsia" w:ascii="仿宋_GB2312" w:eastAsia="仿宋_GB2312"/>
          <w:sz w:val="28"/>
          <w:szCs w:val="28"/>
          <w:highlight w:val="none"/>
        </w:rPr>
        <w:t>胡茂文</w:t>
      </w:r>
    </w:p>
    <w:p w14:paraId="1E988A31">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0772-3892</w:t>
      </w:r>
      <w:r>
        <w:rPr>
          <w:rFonts w:hint="eastAsia" w:ascii="仿宋_GB2312" w:eastAsia="仿宋_GB2312"/>
          <w:sz w:val="28"/>
          <w:szCs w:val="28"/>
        </w:rPr>
        <w:t>057</w:t>
      </w:r>
    </w:p>
    <w:p w14:paraId="7C3F1293">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2.采购代理机构信息</w:t>
      </w:r>
    </w:p>
    <w:p w14:paraId="34B351E0">
      <w:pPr>
        <w:tabs>
          <w:tab w:val="left" w:pos="851"/>
        </w:tabs>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14:paraId="245D3BF6">
      <w:pPr>
        <w:spacing w:line="400" w:lineRule="exact"/>
        <w:ind w:left="2100" w:right="-21" w:rightChars="-10"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14:paraId="19AF9FC5">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黄慧</w:t>
      </w:r>
    </w:p>
    <w:p w14:paraId="408562CD">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0772-2992106</w:t>
      </w:r>
      <w:bookmarkEnd w:id="27"/>
    </w:p>
    <w:p w14:paraId="7CAAA1B1">
      <w:pPr>
        <w:spacing w:line="400" w:lineRule="exact"/>
        <w:ind w:right="560"/>
        <w:rPr>
          <w:rFonts w:ascii="仿宋_GB2312" w:eastAsia="仿宋_GB2312"/>
          <w:sz w:val="28"/>
          <w:szCs w:val="28"/>
        </w:rPr>
        <w:sectPr>
          <w:footerReference r:id="rId7" w:type="default"/>
          <w:pgSz w:w="11906" w:h="16838"/>
          <w:pgMar w:top="1440" w:right="991" w:bottom="1440" w:left="1440" w:header="851" w:footer="992" w:gutter="0"/>
          <w:pgNumType w:start="1"/>
          <w:cols w:space="720" w:num="1"/>
          <w:docGrid w:linePitch="312" w:charSpace="0"/>
        </w:sectPr>
      </w:pPr>
    </w:p>
    <w:p w14:paraId="262225B4">
      <w:pPr>
        <w:pStyle w:val="4"/>
        <w:spacing w:line="276" w:lineRule="auto"/>
        <w:jc w:val="center"/>
        <w:rPr>
          <w:rFonts w:ascii="宋体" w:hAnsi="宋体"/>
          <w:sz w:val="32"/>
          <w:szCs w:val="32"/>
        </w:rPr>
      </w:pPr>
      <w:bookmarkStart w:id="28" w:name="_Toc13541"/>
      <w:r>
        <w:rPr>
          <w:rFonts w:hint="eastAsia" w:ascii="宋体" w:hAnsi="宋体"/>
          <w:sz w:val="32"/>
          <w:szCs w:val="32"/>
        </w:rPr>
        <w:t>第二章 采购需求</w:t>
      </w:r>
      <w:bookmarkEnd w:id="28"/>
    </w:p>
    <w:p w14:paraId="1C64794F">
      <w:pPr>
        <w:spacing w:line="276" w:lineRule="auto"/>
        <w:ind w:right="-330" w:rightChars="-157" w:firstLine="482" w:firstLineChars="200"/>
        <w:rPr>
          <w:rFonts w:ascii="仿宋_GB2312" w:eastAsia="仿宋_GB2312"/>
          <w:b/>
          <w:bCs/>
          <w:sz w:val="24"/>
        </w:rPr>
      </w:pPr>
      <w:bookmarkStart w:id="29" w:name="_Hlk50569056"/>
      <w:r>
        <w:rPr>
          <w:rFonts w:hint="eastAsia" w:ascii="仿宋_GB2312" w:eastAsia="仿宋_GB2312"/>
          <w:b/>
          <w:bCs/>
          <w:sz w:val="24"/>
        </w:rPr>
        <w:t>说明：</w:t>
      </w:r>
    </w:p>
    <w:bookmarkEnd w:id="29"/>
    <w:p w14:paraId="737CE61E">
      <w:pPr>
        <w:spacing w:line="380" w:lineRule="exact"/>
        <w:ind w:right="-330" w:rightChars="-157" w:firstLine="482" w:firstLineChars="200"/>
        <w:rPr>
          <w:rFonts w:ascii="仿宋_GB2312" w:eastAsia="仿宋_GB2312"/>
          <w:b/>
          <w:bCs/>
          <w:color w:val="000000"/>
          <w:sz w:val="24"/>
        </w:rPr>
      </w:pPr>
      <w:bookmarkStart w:id="30" w:name="_Hlk93675025"/>
      <w:r>
        <w:rPr>
          <w:rFonts w:hint="eastAsia" w:ascii="仿宋_GB2312" w:eastAsia="仿宋_GB2312"/>
          <w:b/>
          <w:bCs/>
          <w:color w:val="000000"/>
          <w:sz w:val="24"/>
        </w:rPr>
        <w:t>（一）本一览表中的品牌、型号仅起参考作用，投标人可选用其他品牌型号替代，但这些替代的产品要实质上满足或优于参考品牌、型号及其技术参数性能（配置）要求。</w:t>
      </w:r>
    </w:p>
    <w:p w14:paraId="50E43C2A">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（二）本一览表中参考品牌、型号及技术参数性能（配置）不明确或有误的，或投标人选用其他品牌型号替代的，请说明品牌型号和详细、正确的技术参数性能（配置）同时填写投标报价明细表和技术响应表。</w:t>
      </w:r>
    </w:p>
    <w:p w14:paraId="7B9E31E4">
      <w:pPr>
        <w:spacing w:line="380" w:lineRule="exact"/>
        <w:ind w:right="-330" w:rightChars="-157" w:firstLine="482" w:firstLineChars="200"/>
        <w:rPr>
          <w:rFonts w:ascii="仿宋_GB2312" w:eastAsia="仿宋_GB2312"/>
          <w:b/>
          <w:bCs/>
          <w:color w:val="000000"/>
          <w:sz w:val="24"/>
        </w:rPr>
      </w:pPr>
      <w:r>
        <w:rPr>
          <w:rFonts w:ascii="仿宋_GB2312" w:eastAsia="仿宋_GB2312"/>
          <w:b/>
          <w:bCs/>
          <w:color w:val="000000"/>
          <w:sz w:val="24"/>
        </w:rPr>
        <w:t>（三）标记“★”符号的为实质性响应内容，该内容仅限于“第二章 采购需求”，评审时投标人的响应内容发生负偏离一项以上的，视为投标无效。非标记“★”符号的技术参数要求，评审时投标人的响应内容发生负偏离</w:t>
      </w:r>
      <w:r>
        <w:rPr>
          <w:rFonts w:hint="default" w:ascii="仿宋_GB2312" w:eastAsia="仿宋_GB2312"/>
          <w:b/>
          <w:bCs/>
          <w:color w:val="000000"/>
          <w:sz w:val="24"/>
          <w:lang w:val="en-US" w:eastAsia="zh-CN"/>
        </w:rPr>
        <w:t>三项</w:t>
      </w:r>
      <w:r>
        <w:rPr>
          <w:rFonts w:ascii="仿宋_GB2312" w:eastAsia="仿宋_GB2312"/>
          <w:b/>
          <w:bCs/>
          <w:color w:val="000000"/>
          <w:sz w:val="24"/>
        </w:rPr>
        <w:t>以上的，视为投标无效。关于“项数”的规定，凡标有最低一级序号的指标项即为一项技术条款，无论是否隶属于上一级编号</w:t>
      </w:r>
      <w:r>
        <w:rPr>
          <w:rFonts w:hint="eastAsia" w:ascii="仿宋_GB2312" w:eastAsia="仿宋_GB2312"/>
          <w:b/>
          <w:bCs/>
          <w:color w:val="000000"/>
          <w:sz w:val="24"/>
          <w:lang w:eastAsia="zh-CN"/>
        </w:rPr>
        <w:t>（有特别说明的除外）</w:t>
      </w:r>
      <w:r>
        <w:rPr>
          <w:rFonts w:ascii="仿宋_GB2312" w:eastAsia="仿宋_GB2312"/>
          <w:b/>
          <w:bCs/>
          <w:color w:val="000000"/>
          <w:sz w:val="24"/>
        </w:rPr>
        <w:t>。</w:t>
      </w:r>
    </w:p>
    <w:p w14:paraId="687E6024">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四）评审时，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投标人提供虚假材料、串通等违法违规行为的，要及时向采购人或采购代理机构报告。</w:t>
      </w:r>
    </w:p>
    <w:p w14:paraId="6C06F326">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五）提供相同品牌产品且通过资格审查、符合性审查的不同投标人参加同一合同项下的投标，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1DF1EEF">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非单一产品采购项目中，多家投标人提供的核心产品品牌相同的，视为提供相同品牌产品，核心产品的名称在招标文件第二章“采购需求”用“▲”标明。</w:t>
      </w:r>
    </w:p>
    <w:p w14:paraId="1C13B613">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（六）本项目包括以下设备，根据财办库〔2008〕248号文件有关规定，本项目不允许进口产品参加报价。</w:t>
      </w:r>
    </w:p>
    <w:p w14:paraId="44BB4057">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七）投标人必须为其响应产品侵犯其他投标人或专利人的专利成果承担相应法律责任；同时，具有产品专利的投标人应在其投标文件中提供与其自有产品专利相关的有效证明材料，否则，不能就其产品的专利在本项目响应过程中被侵权问题提出异议。</w:t>
      </w:r>
    </w:p>
    <w:p w14:paraId="39DA64D3">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（八）若采购货物属于</w:t>
      </w:r>
      <w:r>
        <w:fldChar w:fldCharType="begin"/>
      </w:r>
      <w:r>
        <w:instrText xml:space="preserve"> HYPERLINK "http://gks.mof.gov.cn/zhengfucaigouguanli/201904/P020190402638613799126.pdf" </w:instrText>
      </w:r>
      <w:r>
        <w:fldChar w:fldCharType="separate"/>
      </w:r>
      <w:r>
        <w:rPr>
          <w:rFonts w:hint="eastAsia" w:ascii="仿宋_GB2312" w:eastAsia="仿宋_GB2312"/>
          <w:b/>
          <w:bCs/>
          <w:color w:val="000000"/>
          <w:sz w:val="24"/>
        </w:rPr>
        <w:t>节能产品政府采购品目清单</w:t>
      </w:r>
      <w:r>
        <w:rPr>
          <w:rFonts w:hint="eastAsia" w:ascii="仿宋_GB2312" w:eastAsia="仿宋_GB2312"/>
          <w:b/>
          <w:bCs/>
          <w:color w:val="000000"/>
          <w:sz w:val="24"/>
        </w:rPr>
        <w:fldChar w:fldCharType="end"/>
      </w:r>
      <w:r>
        <w:rPr>
          <w:rFonts w:hint="eastAsia" w:ascii="仿宋_GB2312" w:eastAsia="仿宋_GB2312"/>
          <w:b/>
          <w:bCs/>
          <w:color w:val="000000"/>
          <w:sz w:val="24"/>
        </w:rPr>
        <w:t>范围的，投标人的投标货物必须使用政府强制采购的节能产品，品目清单请从中国政府采购网（www.ccgp.gov.cn）查询下载，有属于政府强制节能产品的，必须提供所投产品的证明材料（国家确定的认证机构出具的、处于有效期之内的节能产品认证证书材料，加盖投标人CA电子签章），否则其投标无效。</w:t>
      </w:r>
    </w:p>
    <w:p w14:paraId="5D7F1B41">
      <w:pPr>
        <w:spacing w:line="380" w:lineRule="exact"/>
        <w:ind w:right="-330" w:rightChars="-157" w:firstLine="482" w:firstLineChars="200"/>
        <w:rPr>
          <w:rFonts w:ascii="仿宋_GB2312" w:eastAsia="仿宋_GB2312"/>
          <w:b/>
          <w:bCs/>
          <w:color w:val="000000"/>
          <w:sz w:val="24"/>
        </w:rPr>
      </w:pPr>
      <w:r>
        <w:rPr>
          <w:rFonts w:hint="eastAsia" w:ascii="仿宋_GB2312" w:eastAsia="仿宋_GB2312"/>
          <w:b/>
          <w:bCs/>
          <w:color w:val="000000"/>
          <w:sz w:val="24"/>
        </w:rPr>
        <w:t>（九）本货物需求一览表的技术参数要求中未特别列明的技术要求参照国家相关技术标准执行，如有最新标准，按最新标准执行。</w:t>
      </w:r>
    </w:p>
    <w:bookmarkEnd w:id="30"/>
    <w:tbl>
      <w:tblPr>
        <w:tblStyle w:val="243"/>
        <w:tblW w:w="9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001"/>
        <w:gridCol w:w="6670"/>
        <w:gridCol w:w="885"/>
      </w:tblGrid>
      <w:tr w14:paraId="778C1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257" w:type="dxa"/>
            <w:gridSpan w:val="4"/>
            <w:tcBorders>
              <w:top w:val="single" w:color="auto" w:sz="4" w:space="0"/>
              <w:left w:val="single" w:color="auto" w:sz="4" w:space="0"/>
              <w:bottom w:val="single" w:color="auto" w:sz="4" w:space="0"/>
              <w:right w:val="single" w:color="auto" w:sz="4" w:space="0"/>
            </w:tcBorders>
            <w:vAlign w:val="center"/>
          </w:tcPr>
          <w:p w14:paraId="689F7CB5">
            <w:pPr>
              <w:pStyle w:val="241"/>
              <w:snapToGrid w:val="0"/>
              <w:spacing w:line="400" w:lineRule="exact"/>
              <w:jc w:val="lef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一、项目技术规格参数及要求</w:t>
            </w:r>
          </w:p>
        </w:tc>
      </w:tr>
      <w:tr w14:paraId="075D7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14:paraId="54F218E1">
            <w:pPr>
              <w:pStyle w:val="241"/>
              <w:snapToGrid w:val="0"/>
              <w:spacing w:line="40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001" w:type="dxa"/>
            <w:tcBorders>
              <w:top w:val="single" w:color="auto" w:sz="4" w:space="0"/>
              <w:left w:val="single" w:color="auto" w:sz="4" w:space="0"/>
              <w:bottom w:val="single" w:color="auto" w:sz="4" w:space="0"/>
              <w:right w:val="single" w:color="auto" w:sz="4" w:space="0"/>
            </w:tcBorders>
            <w:vAlign w:val="center"/>
          </w:tcPr>
          <w:p w14:paraId="308EA996">
            <w:pPr>
              <w:pStyle w:val="241"/>
              <w:snapToGrid w:val="0"/>
              <w:spacing w:line="40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标的名称</w:t>
            </w:r>
          </w:p>
        </w:tc>
        <w:tc>
          <w:tcPr>
            <w:tcW w:w="6670" w:type="dxa"/>
            <w:tcBorders>
              <w:top w:val="single" w:color="auto" w:sz="4" w:space="0"/>
              <w:left w:val="single" w:color="auto" w:sz="4" w:space="0"/>
              <w:bottom w:val="single" w:color="auto" w:sz="4" w:space="0"/>
              <w:right w:val="single" w:color="auto" w:sz="4" w:space="0"/>
            </w:tcBorders>
            <w:vAlign w:val="center"/>
          </w:tcPr>
          <w:p w14:paraId="661F172E">
            <w:pPr>
              <w:pStyle w:val="241"/>
              <w:snapToGrid w:val="0"/>
              <w:spacing w:line="40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技术参数</w:t>
            </w:r>
          </w:p>
        </w:tc>
        <w:tc>
          <w:tcPr>
            <w:tcW w:w="885" w:type="dxa"/>
            <w:tcBorders>
              <w:top w:val="single" w:color="auto" w:sz="4" w:space="0"/>
              <w:left w:val="single" w:color="auto" w:sz="4" w:space="0"/>
              <w:bottom w:val="single" w:color="auto" w:sz="4" w:space="0"/>
              <w:right w:val="single" w:color="auto" w:sz="4" w:space="0"/>
            </w:tcBorders>
            <w:vAlign w:val="center"/>
          </w:tcPr>
          <w:p w14:paraId="40DFC767">
            <w:pPr>
              <w:pStyle w:val="241"/>
              <w:snapToGrid w:val="0"/>
              <w:spacing w:line="40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数量及单位</w:t>
            </w:r>
          </w:p>
        </w:tc>
      </w:tr>
      <w:tr w14:paraId="75D2C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tcBorders>
              <w:top w:val="single" w:color="auto" w:sz="4" w:space="0"/>
              <w:left w:val="single" w:color="auto" w:sz="4" w:space="0"/>
              <w:right w:val="single" w:color="auto" w:sz="4" w:space="0"/>
            </w:tcBorders>
            <w:vAlign w:val="center"/>
          </w:tcPr>
          <w:p w14:paraId="6E36176A">
            <w:pPr>
              <w:widowControl/>
              <w:spacing w:line="276" w:lineRule="auto"/>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001" w:type="dxa"/>
            <w:tcBorders>
              <w:top w:val="single" w:color="auto" w:sz="4" w:space="0"/>
              <w:left w:val="single" w:color="auto" w:sz="4" w:space="0"/>
              <w:right w:val="single" w:color="auto" w:sz="4" w:space="0"/>
            </w:tcBorders>
            <w:vAlign w:val="center"/>
          </w:tcPr>
          <w:p w14:paraId="52E5E844">
            <w:pPr>
              <w:widowControl/>
              <w:spacing w:line="276" w:lineRule="auto"/>
              <w:jc w:val="center"/>
              <w:rPr>
                <w:rFonts w:ascii="仿宋_GB2312" w:hAnsi="仿宋_GB2312" w:eastAsia="仿宋_GB2312" w:cs="仿宋_GB2312"/>
                <w:sz w:val="24"/>
              </w:rPr>
            </w:pPr>
            <w:r>
              <w:rPr>
                <w:rFonts w:hint="eastAsia" w:ascii="仿宋_GB2312" w:hAnsi="仿宋_GB2312" w:eastAsia="仿宋_GB2312" w:cs="仿宋_GB2312"/>
                <w:sz w:val="24"/>
              </w:rPr>
              <w:t>新能源车辆（商务车）</w:t>
            </w:r>
          </w:p>
        </w:tc>
        <w:tc>
          <w:tcPr>
            <w:tcW w:w="6670" w:type="dxa"/>
            <w:tcBorders>
              <w:top w:val="single" w:color="auto" w:sz="4" w:space="0"/>
              <w:left w:val="single" w:color="auto" w:sz="4" w:space="0"/>
              <w:bottom w:val="single" w:color="auto" w:sz="4" w:space="0"/>
              <w:right w:val="single" w:color="auto" w:sz="4" w:space="0"/>
            </w:tcBorders>
            <w:vAlign w:val="center"/>
          </w:tcPr>
          <w:p w14:paraId="00880294">
            <w:pPr>
              <w:pStyle w:val="244"/>
              <w:kinsoku w:val="0"/>
              <w:overflowPunct w:val="0"/>
              <w:spacing w:before="1"/>
              <w:rPr>
                <w:rFonts w:ascii="仿宋_GB2312" w:hAnsi="仿宋_GB2312" w:eastAsia="仿宋_GB2312" w:cs="仿宋_GB2312"/>
              </w:rPr>
            </w:pPr>
            <w:r>
              <w:rPr>
                <w:rFonts w:hint="eastAsia" w:ascii="仿宋_GB2312" w:hAnsi="仿宋_GB2312" w:eastAsia="仿宋_GB2312" w:cs="仿宋_GB2312"/>
              </w:rPr>
              <w:t>1、能源类型：插电式混合混动（满足新能源牌照）。</w:t>
            </w:r>
          </w:p>
          <w:p w14:paraId="46335AE7">
            <w:pPr>
              <w:pStyle w:val="244"/>
              <w:kinsoku w:val="0"/>
              <w:overflowPunct w:val="0"/>
              <w:spacing w:before="1"/>
              <w:rPr>
                <w:rFonts w:ascii="仿宋_GB2312" w:hAnsi="仿宋_GB2312" w:eastAsia="仿宋_GB2312" w:cs="仿宋_GB2312"/>
              </w:rPr>
            </w:pPr>
            <w:r>
              <w:rPr>
                <w:rFonts w:hint="eastAsia" w:ascii="仿宋_GB2312" w:hAnsi="仿宋_GB2312" w:eastAsia="仿宋_GB2312" w:cs="仿宋_GB2312"/>
              </w:rPr>
              <w:t>★2、车身尺寸：轴距≥3米，长度≥5米。</w:t>
            </w:r>
          </w:p>
          <w:p w14:paraId="47A30C29">
            <w:pPr>
              <w:pStyle w:val="244"/>
              <w:kinsoku w:val="0"/>
              <w:overflowPunct w:val="0"/>
              <w:spacing w:before="1"/>
              <w:rPr>
                <w:rFonts w:ascii="仿宋_GB2312" w:hAnsi="仿宋_GB2312" w:eastAsia="仿宋_GB2312" w:cs="仿宋_GB2312"/>
              </w:rPr>
            </w:pPr>
            <w:r>
              <w:rPr>
                <w:rFonts w:hint="eastAsia" w:ascii="仿宋_GB2312" w:hAnsi="仿宋_GB2312" w:eastAsia="仿宋_GB2312" w:cs="仿宋_GB2312"/>
              </w:rPr>
              <w:t>3、座位：7座。</w:t>
            </w:r>
          </w:p>
          <w:p w14:paraId="70476CD9">
            <w:pPr>
              <w:pStyle w:val="244"/>
              <w:kinsoku w:val="0"/>
              <w:overflowPunct w:val="0"/>
              <w:spacing w:before="1"/>
              <w:rPr>
                <w:rFonts w:ascii="仿宋_GB2312" w:hAnsi="仿宋_GB2312" w:eastAsia="仿宋_GB2312" w:cs="仿宋_GB2312"/>
              </w:rPr>
            </w:pPr>
            <w:r>
              <w:rPr>
                <w:rFonts w:hint="eastAsia" w:ascii="仿宋_GB2312" w:hAnsi="仿宋_GB2312" w:eastAsia="仿宋_GB2312" w:cs="仿宋_GB2312"/>
              </w:rPr>
              <w:t>★4、CLTC纯电续航里程≥100公里。</w:t>
            </w:r>
          </w:p>
          <w:p w14:paraId="5B73EFC8">
            <w:pPr>
              <w:pStyle w:val="244"/>
              <w:kinsoku w:val="0"/>
              <w:overflowPunct w:val="0"/>
              <w:spacing w:before="1"/>
              <w:rPr>
                <w:rFonts w:ascii="仿宋_GB2312" w:hAnsi="仿宋_GB2312" w:eastAsia="仿宋_GB2312" w:cs="仿宋_GB2312"/>
              </w:rPr>
            </w:pPr>
            <w:r>
              <w:rPr>
                <w:rFonts w:hint="eastAsia" w:ascii="仿宋_GB2312" w:hAnsi="仿宋_GB2312" w:eastAsia="仿宋_GB2312" w:cs="仿宋_GB2312"/>
              </w:rPr>
              <w:t>5、电池类型为三元锂电池。</w:t>
            </w:r>
          </w:p>
          <w:p w14:paraId="3527F93C">
            <w:pPr>
              <w:pStyle w:val="244"/>
              <w:kinsoku w:val="0"/>
              <w:overflowPunct w:val="0"/>
              <w:spacing w:before="1"/>
              <w:rPr>
                <w:rFonts w:ascii="仿宋_GB2312" w:hAnsi="仿宋_GB2312" w:eastAsia="仿宋_GB2312" w:cs="仿宋_GB2312"/>
              </w:rPr>
            </w:pPr>
            <w:r>
              <w:rPr>
                <w:rFonts w:hint="eastAsia" w:ascii="仿宋_GB2312" w:hAnsi="仿宋_GB2312" w:eastAsia="仿宋_GB2312" w:cs="仿宋_GB2312"/>
              </w:rPr>
              <w:t>6、具备双侧侧滑门。</w:t>
            </w:r>
          </w:p>
          <w:p w14:paraId="3E33ABE2">
            <w:pPr>
              <w:pStyle w:val="244"/>
              <w:kinsoku w:val="0"/>
              <w:overflowPunct w:val="0"/>
              <w:spacing w:before="1"/>
              <w:rPr>
                <w:rFonts w:ascii="仿宋_GB2312" w:hAnsi="仿宋_GB2312" w:eastAsia="仿宋_GB2312" w:cs="仿宋_GB2312"/>
              </w:rPr>
            </w:pPr>
            <w:r>
              <w:rPr>
                <w:rFonts w:hint="eastAsia" w:ascii="仿宋_GB2312" w:hAnsi="仿宋_GB2312" w:eastAsia="仿宋_GB2312" w:cs="仿宋_GB2312"/>
              </w:rPr>
              <w:t>7、具备后备厢尾门</w:t>
            </w:r>
          </w:p>
          <w:p w14:paraId="74A12F66">
            <w:pPr>
              <w:pStyle w:val="244"/>
              <w:kinsoku w:val="0"/>
              <w:overflowPunct w:val="0"/>
              <w:spacing w:before="1"/>
              <w:rPr>
                <w:rFonts w:ascii="仿宋_GB2312" w:hAnsi="仿宋_GB2312" w:eastAsia="仿宋_GB2312" w:cs="仿宋_GB2312"/>
              </w:rPr>
            </w:pPr>
            <w:r>
              <w:rPr>
                <w:rFonts w:hint="eastAsia" w:ascii="仿宋_GB2312" w:hAnsi="仿宋_GB2312" w:eastAsia="仿宋_GB2312" w:cs="仿宋_GB2312"/>
              </w:rPr>
              <w:t>8、具备第二排座椅调节。</w:t>
            </w:r>
          </w:p>
          <w:p w14:paraId="48718B48">
            <w:pPr>
              <w:pStyle w:val="244"/>
              <w:kinsoku w:val="0"/>
              <w:overflowPunct w:val="0"/>
              <w:spacing w:before="1"/>
              <w:rPr>
                <w:rFonts w:ascii="仿宋_GB2312" w:hAnsi="仿宋_GB2312" w:eastAsia="仿宋_GB2312" w:cs="仿宋_GB2312"/>
              </w:rPr>
            </w:pPr>
            <w:r>
              <w:rPr>
                <w:rFonts w:hint="eastAsia" w:ascii="仿宋_GB2312" w:hAnsi="仿宋_GB2312" w:eastAsia="仿宋_GB2312" w:cs="仿宋_GB2312"/>
              </w:rPr>
              <w:t>9、发动机排量：1.5L</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＞为正偏离，＜为负偏离</w:t>
            </w:r>
            <w:r>
              <w:rPr>
                <w:rFonts w:hint="eastAsia" w:ascii="仿宋_GB2312" w:hAnsi="仿宋_GB2312" w:eastAsia="仿宋_GB2312" w:cs="仿宋_GB2312"/>
                <w:lang w:eastAsia="zh-CN"/>
              </w:rPr>
              <w:t>）</w:t>
            </w:r>
          </w:p>
          <w:p w14:paraId="5A810F5B">
            <w:pPr>
              <w:pStyle w:val="244"/>
              <w:kinsoku w:val="0"/>
              <w:overflowPunct w:val="0"/>
              <w:spacing w:before="1"/>
              <w:rPr>
                <w:rFonts w:ascii="仿宋_GB2312" w:hAnsi="仿宋_GB2312" w:eastAsia="仿宋_GB2312" w:cs="仿宋_GB2312"/>
              </w:rPr>
            </w:pPr>
            <w:r>
              <w:rPr>
                <w:rFonts w:hint="eastAsia" w:ascii="仿宋_GB2312" w:hAnsi="仿宋_GB2312" w:eastAsia="仿宋_GB2312" w:cs="仿宋_GB2312"/>
              </w:rPr>
              <w:t>10、发动机最大功率/转速（kW/rpm）：≥110/5200</w:t>
            </w:r>
          </w:p>
          <w:p w14:paraId="633501C4">
            <w:pPr>
              <w:pStyle w:val="244"/>
              <w:kinsoku w:val="0"/>
              <w:overflowPunct w:val="0"/>
              <w:spacing w:before="1"/>
              <w:rPr>
                <w:rFonts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val="en-US" w:eastAsia="zh-CN"/>
              </w:rPr>
              <w:t>1</w:t>
            </w:r>
            <w:r>
              <w:rPr>
                <w:rFonts w:hint="eastAsia" w:ascii="仿宋_GB2312" w:hAnsi="仿宋_GB2312" w:eastAsia="仿宋_GB2312" w:cs="仿宋_GB2312"/>
              </w:rPr>
              <w:t>、发动机最大扭矩（N·m/rpm）：≥230/3500-4500</w:t>
            </w:r>
          </w:p>
          <w:p w14:paraId="1255ED85">
            <w:pPr>
              <w:pStyle w:val="244"/>
              <w:kinsoku w:val="0"/>
              <w:overflowPunct w:val="0"/>
              <w:spacing w:before="1"/>
              <w:rPr>
                <w:rFonts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val="en-US" w:eastAsia="zh-CN"/>
              </w:rPr>
              <w:t>2</w:t>
            </w:r>
            <w:r>
              <w:rPr>
                <w:rFonts w:hint="eastAsia" w:ascii="仿宋_GB2312" w:hAnsi="仿宋_GB2312" w:eastAsia="仿宋_GB2312" w:cs="仿宋_GB2312"/>
              </w:rPr>
              <w:t>、驱动电机最大功率（kW）：≥150</w:t>
            </w:r>
          </w:p>
          <w:p w14:paraId="0CE660E9">
            <w:pPr>
              <w:pStyle w:val="244"/>
              <w:kinsoku w:val="0"/>
              <w:overflowPunct w:val="0"/>
              <w:spacing w:before="1"/>
              <w:rPr>
                <w:rFonts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val="en-US" w:eastAsia="zh-CN"/>
              </w:rPr>
              <w:t>3</w:t>
            </w:r>
            <w:r>
              <w:rPr>
                <w:rFonts w:hint="eastAsia" w:ascii="仿宋_GB2312" w:hAnsi="仿宋_GB2312" w:eastAsia="仿宋_GB2312" w:cs="仿宋_GB2312"/>
              </w:rPr>
              <w:t>、驱动电机最大扭矩（N·m）：≥310</w:t>
            </w:r>
          </w:p>
          <w:p w14:paraId="3BEC98E0">
            <w:pPr>
              <w:pStyle w:val="244"/>
              <w:kinsoku w:val="0"/>
              <w:overflowPunct w:val="0"/>
              <w:spacing w:before="1"/>
              <w:rPr>
                <w:rFonts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val="en-US" w:eastAsia="zh-CN"/>
              </w:rPr>
              <w:t>4</w:t>
            </w:r>
            <w:r>
              <w:rPr>
                <w:rFonts w:hint="eastAsia" w:ascii="仿宋_GB2312" w:hAnsi="仿宋_GB2312" w:eastAsia="仿宋_GB2312" w:cs="仿宋_GB2312"/>
              </w:rPr>
              <w:t>、系统综合功率（kW）：≥220</w:t>
            </w:r>
          </w:p>
          <w:p w14:paraId="7C4FF6AA">
            <w:pPr>
              <w:pStyle w:val="244"/>
              <w:kinsoku w:val="0"/>
              <w:overflowPunct w:val="0"/>
              <w:spacing w:before="1"/>
              <w:rPr>
                <w:rFonts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val="en-US" w:eastAsia="zh-CN"/>
              </w:rPr>
              <w:t>5</w:t>
            </w:r>
            <w:r>
              <w:rPr>
                <w:rFonts w:hint="eastAsia" w:ascii="仿宋_GB2312" w:hAnsi="仿宋_GB2312" w:eastAsia="仿宋_GB2312" w:cs="仿宋_GB2312"/>
              </w:rPr>
              <w:t>、系统综合扭矩（N·m）：≥540</w:t>
            </w:r>
          </w:p>
          <w:p w14:paraId="68D85E80">
            <w:pPr>
              <w:pStyle w:val="244"/>
              <w:kinsoku w:val="0"/>
              <w:overflowPunct w:val="0"/>
              <w:spacing w:before="1"/>
              <w:rPr>
                <w:rFonts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val="en-US" w:eastAsia="zh-CN"/>
              </w:rPr>
              <w:t>6</w:t>
            </w:r>
            <w:r>
              <w:rPr>
                <w:rFonts w:hint="eastAsia" w:ascii="仿宋_GB2312" w:hAnsi="仿宋_GB2312" w:eastAsia="仿宋_GB2312" w:cs="仿宋_GB2312"/>
              </w:rPr>
              <w:t>、电池电量(kWh)：≥20</w:t>
            </w:r>
          </w:p>
          <w:p w14:paraId="7C08A109">
            <w:pPr>
              <w:pStyle w:val="244"/>
              <w:kinsoku w:val="0"/>
              <w:overflowPunct w:val="0"/>
              <w:spacing w:before="1"/>
              <w:rPr>
                <w:rFonts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val="en-US" w:eastAsia="zh-CN"/>
              </w:rPr>
              <w:t>7</w:t>
            </w:r>
            <w:r>
              <w:rPr>
                <w:rFonts w:hint="eastAsia" w:ascii="仿宋_GB2312" w:hAnsi="仿宋_GB2312" w:eastAsia="仿宋_GB2312" w:cs="仿宋_GB2312"/>
              </w:rPr>
              <w:t>、CLTC综合续航（km)：≥1100</w:t>
            </w:r>
          </w:p>
          <w:p w14:paraId="366453A9">
            <w:pPr>
              <w:pStyle w:val="244"/>
              <w:kinsoku w:val="0"/>
              <w:overflowPunct w:val="0"/>
              <w:spacing w:before="1"/>
              <w:rPr>
                <w:rFonts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val="en-US" w:eastAsia="zh-CN"/>
              </w:rPr>
              <w:t>8</w:t>
            </w:r>
            <w:r>
              <w:rPr>
                <w:rFonts w:hint="eastAsia" w:ascii="仿宋_GB2312" w:hAnsi="仿宋_GB2312" w:eastAsia="仿宋_GB2312" w:cs="仿宋_GB2312"/>
              </w:rPr>
              <w:t>、综合油耗（L/100km）：≤1.9</w:t>
            </w:r>
          </w:p>
          <w:p w14:paraId="50B26560">
            <w:pPr>
              <w:pStyle w:val="244"/>
              <w:kinsoku w:val="0"/>
              <w:overflowPunct w:val="0"/>
              <w:spacing w:before="1"/>
              <w:rPr>
                <w:rFonts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19</w:t>
            </w:r>
            <w:r>
              <w:rPr>
                <w:rFonts w:hint="eastAsia" w:ascii="仿宋_GB2312" w:hAnsi="仿宋_GB2312" w:eastAsia="仿宋_GB2312" w:cs="仿宋_GB2312"/>
              </w:rPr>
              <w:t>、CLTC最低荷电状态燃料消耗量（L/100km）：≤6.7</w:t>
            </w:r>
          </w:p>
        </w:tc>
        <w:tc>
          <w:tcPr>
            <w:tcW w:w="885" w:type="dxa"/>
            <w:tcBorders>
              <w:top w:val="single" w:color="auto" w:sz="4" w:space="0"/>
              <w:left w:val="single" w:color="auto" w:sz="4" w:space="0"/>
              <w:right w:val="single" w:color="auto" w:sz="4" w:space="0"/>
            </w:tcBorders>
            <w:vAlign w:val="center"/>
          </w:tcPr>
          <w:p w14:paraId="2B2E68B7">
            <w:pPr>
              <w:spacing w:line="276" w:lineRule="auto"/>
              <w:ind w:left="420" w:hanging="420"/>
              <w:jc w:val="center"/>
              <w:rPr>
                <w:rFonts w:ascii="仿宋_GB2312" w:hAnsi="仿宋_GB2312" w:eastAsia="仿宋_GB2312" w:cs="仿宋_GB2312"/>
                <w:sz w:val="24"/>
              </w:rPr>
            </w:pPr>
            <w:r>
              <w:rPr>
                <w:rFonts w:hint="eastAsia" w:ascii="仿宋_GB2312" w:hAnsi="仿宋_GB2312" w:eastAsia="仿宋_GB2312" w:cs="仿宋_GB2312"/>
                <w:sz w:val="24"/>
              </w:rPr>
              <w:t>7台</w:t>
            </w:r>
          </w:p>
        </w:tc>
      </w:tr>
    </w:tbl>
    <w:p w14:paraId="7BB9041E"/>
    <w:tbl>
      <w:tblPr>
        <w:tblStyle w:val="48"/>
        <w:tblW w:w="9243"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7819"/>
      </w:tblGrid>
      <w:tr w14:paraId="1A6EF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43" w:type="dxa"/>
            <w:gridSpan w:val="2"/>
            <w:tcBorders>
              <w:top w:val="single" w:color="auto" w:sz="4" w:space="0"/>
              <w:left w:val="single" w:color="auto" w:sz="4" w:space="0"/>
              <w:bottom w:val="single" w:color="auto" w:sz="4" w:space="0"/>
              <w:right w:val="single" w:color="auto" w:sz="4" w:space="0"/>
            </w:tcBorders>
            <w:vAlign w:val="center"/>
          </w:tcPr>
          <w:p w14:paraId="6129FDB2">
            <w:pPr>
              <w:spacing w:line="400" w:lineRule="exact"/>
              <w:ind w:right="-330" w:rightChars="-157"/>
              <w:rPr>
                <w:rFonts w:ascii="仿宋_GB2312" w:hAnsi="宋体" w:eastAsia="仿宋_GB2312" w:cs="宋体"/>
                <w:b/>
                <w:color w:val="000000"/>
                <w:kern w:val="0"/>
                <w:sz w:val="24"/>
              </w:rPr>
            </w:pPr>
            <w:r>
              <w:rPr>
                <w:rFonts w:ascii="仿宋_GB2312" w:hAnsi="宋体" w:eastAsia="仿宋_GB2312" w:cs="宋体"/>
                <w:b/>
                <w:kern w:val="0"/>
                <w:sz w:val="24"/>
              </w:rPr>
              <w:t>★</w:t>
            </w:r>
            <w:r>
              <w:rPr>
                <w:rFonts w:hint="eastAsia" w:ascii="仿宋_GB2312" w:hAnsi="宋体" w:eastAsia="仿宋_GB2312" w:cs="宋体"/>
                <w:b/>
                <w:color w:val="000000"/>
                <w:kern w:val="0"/>
                <w:sz w:val="24"/>
              </w:rPr>
              <w:t>二、商务要求</w:t>
            </w:r>
          </w:p>
        </w:tc>
      </w:tr>
      <w:tr w14:paraId="6692E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24" w:type="dxa"/>
            <w:tcBorders>
              <w:top w:val="single" w:color="auto" w:sz="4" w:space="0"/>
              <w:left w:val="single" w:color="auto" w:sz="4" w:space="0"/>
              <w:bottom w:val="single" w:color="auto" w:sz="4" w:space="0"/>
              <w:right w:val="single" w:color="auto" w:sz="4" w:space="0"/>
            </w:tcBorders>
            <w:vAlign w:val="center"/>
          </w:tcPr>
          <w:p w14:paraId="5A6B4B09">
            <w:pPr>
              <w:spacing w:line="440" w:lineRule="exact"/>
              <w:ind w:right="-27" w:rightChars="-13"/>
              <w:jc w:val="left"/>
              <w:rPr>
                <w:rFonts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基本要求</w:t>
            </w:r>
          </w:p>
        </w:tc>
        <w:tc>
          <w:tcPr>
            <w:tcW w:w="7819" w:type="dxa"/>
            <w:tcBorders>
              <w:top w:val="single" w:color="auto" w:sz="4" w:space="0"/>
              <w:left w:val="single" w:color="auto" w:sz="4" w:space="0"/>
              <w:bottom w:val="single" w:color="auto" w:sz="4" w:space="0"/>
              <w:right w:val="single" w:color="auto" w:sz="4" w:space="0"/>
            </w:tcBorders>
            <w:vAlign w:val="center"/>
          </w:tcPr>
          <w:p w14:paraId="42B06EB6">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1.本项目投标报价包括货物及货物运抵指定交付地点的各种费用、随配附件、备品备件、易损件、专用工具、技术培训、技术资料、包装、售后服务、保险费、税金、验收检验及其他所有成本费用的总和；</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2.投标人应保证投标产品涉及到的知识产权和所提供的相关技术资料是合法取得，不会因为采购人的使用而被责令停止使用、追偿或要求赔偿损失，如出现此情况，一切经济和法律责任均由投标人承担；</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3.投标人所投产品应符合国家有关部门规定的相应技术、节能、安全和环保标准；国家有关部门对所投产品有强制性规定或要求的，必须符合相应规定或要求。</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4.</w:t>
            </w:r>
            <w:r>
              <w:rPr>
                <w:rFonts w:ascii="仿宋_GB2312" w:hAnsi="仿宋_GB2312" w:eastAsia="仿宋_GB2312" w:cs="仿宋_GB2312"/>
                <w:bCs/>
                <w:color w:val="000000"/>
                <w:sz w:val="24"/>
              </w:rPr>
              <w:t>交付时，车辆</w:t>
            </w:r>
            <w:r>
              <w:rPr>
                <w:rFonts w:hint="eastAsia" w:ascii="仿宋_GB2312" w:hAnsi="仿宋_GB2312" w:eastAsia="仿宋_GB2312" w:cs="仿宋_GB2312"/>
                <w:bCs/>
                <w:color w:val="000000"/>
                <w:sz w:val="24"/>
              </w:rPr>
              <w:t>外观必须清洁光亮，不得有脱漆、划痕和瘪窝，内部的座椅及其他内饰件应完整清洁，不得有划伤、污点。</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5.中标人应随车提供使用说明书、制造厂家出具的合格证书、发票、随车工具、及车辆上牌所必须的文件资料。</w:t>
            </w:r>
          </w:p>
        </w:tc>
      </w:tr>
      <w:tr w14:paraId="70AD0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24" w:type="dxa"/>
            <w:tcBorders>
              <w:top w:val="single" w:color="auto" w:sz="4" w:space="0"/>
              <w:left w:val="single" w:color="auto" w:sz="4" w:space="0"/>
              <w:bottom w:val="single" w:color="auto" w:sz="4" w:space="0"/>
              <w:right w:val="single" w:color="auto" w:sz="4" w:space="0"/>
            </w:tcBorders>
            <w:vAlign w:val="center"/>
          </w:tcPr>
          <w:p w14:paraId="04F37D51">
            <w:pPr>
              <w:spacing w:line="440" w:lineRule="exact"/>
              <w:ind w:right="-27" w:rightChars="-13"/>
              <w:jc w:val="left"/>
              <w:rPr>
                <w:rFonts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质</w:t>
            </w:r>
            <w:r>
              <w:rPr>
                <w:rFonts w:hint="eastAsia" w:ascii="仿宋_GB2312" w:hAnsi="仿宋_GB2312" w:eastAsia="仿宋_GB2312" w:cs="仿宋_GB2312"/>
                <w:bCs/>
                <w:color w:val="000000"/>
                <w:sz w:val="24"/>
              </w:rPr>
              <w:t>保</w:t>
            </w:r>
            <w:r>
              <w:rPr>
                <w:rFonts w:hint="eastAsia" w:ascii="仿宋_GB2312" w:hAnsi="仿宋_GB2312" w:eastAsia="仿宋_GB2312" w:cs="仿宋_GB2312"/>
                <w:color w:val="000000"/>
                <w:sz w:val="24"/>
              </w:rPr>
              <w:t>要求</w:t>
            </w:r>
          </w:p>
        </w:tc>
        <w:tc>
          <w:tcPr>
            <w:tcW w:w="7819" w:type="dxa"/>
            <w:tcBorders>
              <w:top w:val="single" w:color="auto" w:sz="4" w:space="0"/>
              <w:left w:val="single" w:color="auto" w:sz="4" w:space="0"/>
              <w:bottom w:val="single" w:color="auto" w:sz="4" w:space="0"/>
              <w:right w:val="single" w:color="auto" w:sz="4" w:space="0"/>
            </w:tcBorders>
            <w:vAlign w:val="center"/>
          </w:tcPr>
          <w:p w14:paraId="186A0982">
            <w:pPr>
              <w:spacing w:line="440" w:lineRule="exact"/>
              <w:jc w:val="left"/>
              <w:rPr>
                <w:rFonts w:hint="eastAsia" w:ascii="仿宋_GB2312" w:hAnsi="仿宋_GB2312" w:eastAsia="仿宋_GB2312" w:cs="仿宋_GB2312"/>
                <w:bCs/>
                <w:color w:val="000000"/>
                <w:sz w:val="24"/>
                <w:lang w:val="en-US" w:eastAsia="zh-CN"/>
              </w:rPr>
            </w:pPr>
            <w:r>
              <w:rPr>
                <w:rFonts w:hint="eastAsia" w:ascii="仿宋_GB2312" w:hAnsi="仿宋_GB2312" w:eastAsia="仿宋_GB2312" w:cs="仿宋_GB2312"/>
                <w:bCs/>
                <w:color w:val="000000"/>
                <w:sz w:val="24"/>
                <w:lang w:val="en-US" w:eastAsia="zh-CN"/>
              </w:rPr>
              <w:t>按国家三包政策要求。</w:t>
            </w:r>
          </w:p>
        </w:tc>
      </w:tr>
      <w:tr w14:paraId="5770F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24" w:type="dxa"/>
            <w:tcBorders>
              <w:top w:val="single" w:color="auto" w:sz="4" w:space="0"/>
              <w:left w:val="single" w:color="auto" w:sz="4" w:space="0"/>
              <w:bottom w:val="single" w:color="auto" w:sz="4" w:space="0"/>
              <w:right w:val="single" w:color="auto" w:sz="4" w:space="0"/>
            </w:tcBorders>
            <w:vAlign w:val="center"/>
          </w:tcPr>
          <w:p w14:paraId="4E5C1BFD">
            <w:pPr>
              <w:spacing w:line="440" w:lineRule="exact"/>
              <w:ind w:right="-27" w:rightChars="-13"/>
              <w:jc w:val="left"/>
              <w:rPr>
                <w:rFonts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售后服务要求</w:t>
            </w:r>
          </w:p>
        </w:tc>
        <w:tc>
          <w:tcPr>
            <w:tcW w:w="7819" w:type="dxa"/>
            <w:tcBorders>
              <w:top w:val="single" w:color="auto" w:sz="4" w:space="0"/>
              <w:left w:val="single" w:color="auto" w:sz="4" w:space="0"/>
              <w:bottom w:val="single" w:color="auto" w:sz="4" w:space="0"/>
              <w:right w:val="single" w:color="auto" w:sz="4" w:space="0"/>
            </w:tcBorders>
            <w:vAlign w:val="center"/>
          </w:tcPr>
          <w:p w14:paraId="4F370E3C">
            <w:pPr>
              <w:numPr>
                <w:ilvl w:val="0"/>
                <w:numId w:val="2"/>
              </w:num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投标产品必须是按厂家标准配置的整套全新产品，按国家规定实行“三包”，免费送货上门及进行人员培训，培训后采购人可熟悉基本操作；</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 故障处理：</w:t>
            </w:r>
            <w:r>
              <w:rPr>
                <w:rFonts w:hint="eastAsia" w:ascii="仿宋_GB2312" w:hAnsi="仿宋_GB2312" w:eastAsia="仿宋_GB2312" w:cs="仿宋_GB2312"/>
                <w:bCs/>
                <w:color w:val="auto"/>
                <w:sz w:val="24"/>
              </w:rPr>
              <w:t>提供售后服务电话，</w:t>
            </w:r>
            <w:r>
              <w:rPr>
                <w:rFonts w:hint="eastAsia" w:ascii="仿宋_GB2312" w:hAnsi="仿宋_GB2312" w:eastAsia="仿宋_GB2312" w:cs="仿宋_GB2312"/>
                <w:bCs/>
                <w:color w:val="000000"/>
                <w:sz w:val="24"/>
              </w:rPr>
              <w:t>一般问题1小时内通过远程方式解决；</w:t>
            </w:r>
            <w:r>
              <w:rPr>
                <w:rFonts w:hint="eastAsia" w:ascii="仿宋_GB2312" w:hAnsi="仿宋_GB2312" w:eastAsia="仿宋_GB2312" w:cs="仿宋_GB2312"/>
                <w:bCs/>
                <w:color w:val="000000"/>
                <w:sz w:val="24"/>
                <w:lang w:val="en-US" w:eastAsia="zh-CN"/>
              </w:rPr>
              <w:t>若采购人无法解决或</w:t>
            </w:r>
            <w:r>
              <w:rPr>
                <w:rFonts w:hint="eastAsia" w:ascii="仿宋_GB2312" w:hAnsi="仿宋_GB2312" w:eastAsia="仿宋_GB2312" w:cs="仿宋_GB2312"/>
                <w:bCs/>
                <w:color w:val="000000"/>
                <w:sz w:val="24"/>
              </w:rPr>
              <w:t>遇到大的问题，在接到报修通知后</w:t>
            </w:r>
            <w:r>
              <w:rPr>
                <w:rFonts w:hint="eastAsia" w:ascii="仿宋_GB2312" w:hAnsi="仿宋_GB2312" w:eastAsia="仿宋_GB2312" w:cs="仿宋_GB2312"/>
                <w:bCs/>
                <w:color w:val="000000"/>
                <w:sz w:val="24"/>
                <w:lang w:val="en-US" w:eastAsia="zh-CN"/>
              </w:rPr>
              <w:t>1</w:t>
            </w:r>
            <w:r>
              <w:rPr>
                <w:rFonts w:hint="eastAsia" w:ascii="仿宋_GB2312" w:hAnsi="仿宋_GB2312" w:eastAsia="仿宋_GB2312" w:cs="仿宋_GB2312"/>
                <w:bCs/>
                <w:color w:val="000000"/>
                <w:sz w:val="24"/>
              </w:rPr>
              <w:t>小时内派技术人员到达现场维修，故障修复时限</w:t>
            </w:r>
            <w:r>
              <w:rPr>
                <w:rFonts w:hint="eastAsia" w:ascii="仿宋_GB2312" w:hAnsi="仿宋_GB2312" w:eastAsia="仿宋_GB2312" w:cs="仿宋_GB2312"/>
                <w:bCs/>
                <w:color w:val="000000"/>
                <w:sz w:val="24"/>
                <w:lang w:val="en-US" w:eastAsia="zh-CN"/>
              </w:rPr>
              <w:t>一般</w:t>
            </w:r>
            <w:r>
              <w:rPr>
                <w:rFonts w:hint="eastAsia" w:ascii="仿宋_GB2312" w:hAnsi="仿宋_GB2312" w:eastAsia="仿宋_GB2312" w:cs="仿宋_GB2312"/>
                <w:bCs/>
                <w:color w:val="000000"/>
                <w:sz w:val="24"/>
              </w:rPr>
              <w:t>不超过24小时,</w:t>
            </w:r>
            <w:r>
              <w:rPr>
                <w:rFonts w:hint="eastAsia" w:ascii="仿宋_GB2312" w:hAnsi="仿宋_GB2312" w:eastAsia="仿宋_GB2312" w:cs="仿宋_GB2312"/>
                <w:bCs/>
                <w:color w:val="000000"/>
                <w:sz w:val="24"/>
                <w:lang w:val="en-US" w:eastAsia="zh-CN"/>
              </w:rPr>
              <w:t>维修设备原因导致不能在现场维修的，中标人应将车辆拉回维修点进行维修</w:t>
            </w:r>
            <w:r>
              <w:rPr>
                <w:rFonts w:hint="eastAsia" w:ascii="仿宋_GB2312" w:hAnsi="仿宋_GB2312" w:eastAsia="仿宋_GB2312" w:cs="仿宋_GB2312"/>
                <w:bCs/>
                <w:color w:val="000000"/>
                <w:sz w:val="24"/>
              </w:rPr>
              <w:t>。</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质量保证期内，如果车辆上原装零部件因质量问题而损坏，免费提供维修服务（含人工费、配件费、差旅费等各项费用），所更换的所有零配件全部使用原厂配件；保修期以外一律按投标文件承诺的优惠价收费。</w:t>
            </w:r>
          </w:p>
          <w:p w14:paraId="4414C217">
            <w:pPr>
              <w:numPr>
                <w:ilvl w:val="-1"/>
                <w:numId w:val="0"/>
              </w:numPr>
              <w:spacing w:line="440" w:lineRule="exact"/>
              <w:jc w:val="left"/>
              <w:rPr>
                <w:rFonts w:hint="default" w:ascii="仿宋_GB2312" w:hAnsi="仿宋_GB2312" w:eastAsia="仿宋_GB2312" w:cs="仿宋_GB2312"/>
                <w:bCs/>
                <w:color w:val="000000"/>
                <w:sz w:val="24"/>
                <w:lang w:val="en-US" w:eastAsia="zh-CN"/>
              </w:rPr>
            </w:pPr>
            <w:r>
              <w:rPr>
                <w:rFonts w:hint="eastAsia" w:ascii="仿宋_GB2312" w:hAnsi="仿宋_GB2312" w:eastAsia="仿宋_GB2312" w:cs="仿宋_GB2312"/>
                <w:bCs/>
                <w:color w:val="000000"/>
                <w:sz w:val="24"/>
                <w:lang w:val="en-US" w:eastAsia="zh-CN"/>
              </w:rPr>
              <w:t>4、满足国家三包政策要求。</w:t>
            </w:r>
          </w:p>
        </w:tc>
      </w:tr>
      <w:tr w14:paraId="5A23D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24" w:type="dxa"/>
            <w:tcBorders>
              <w:top w:val="single" w:color="auto" w:sz="4" w:space="0"/>
              <w:left w:val="single" w:color="auto" w:sz="4" w:space="0"/>
              <w:bottom w:val="single" w:color="auto" w:sz="4" w:space="0"/>
              <w:right w:val="single" w:color="auto" w:sz="4" w:space="0"/>
            </w:tcBorders>
            <w:vAlign w:val="center"/>
          </w:tcPr>
          <w:p w14:paraId="0528533E">
            <w:pPr>
              <w:spacing w:line="440" w:lineRule="exact"/>
              <w:ind w:right="-27" w:rightChars="-13"/>
              <w:jc w:val="left"/>
              <w:rPr>
                <w:rFonts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交货时间及地点</w:t>
            </w:r>
          </w:p>
        </w:tc>
        <w:tc>
          <w:tcPr>
            <w:tcW w:w="7819" w:type="dxa"/>
            <w:tcBorders>
              <w:top w:val="single" w:color="auto" w:sz="4" w:space="0"/>
              <w:left w:val="single" w:color="auto" w:sz="4" w:space="0"/>
              <w:bottom w:val="single" w:color="auto" w:sz="4" w:space="0"/>
              <w:right w:val="single" w:color="auto" w:sz="4" w:space="0"/>
            </w:tcBorders>
            <w:vAlign w:val="center"/>
          </w:tcPr>
          <w:p w14:paraId="63E72C10">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1.交货时间：自签订合同之日起</w:t>
            </w:r>
            <w:r>
              <w:rPr>
                <w:rFonts w:hint="eastAsia" w:ascii="仿宋_GB2312" w:hAnsi="仿宋_GB2312" w:eastAsia="仿宋_GB2312" w:cs="仿宋_GB2312"/>
                <w:bCs/>
                <w:color w:val="000000"/>
                <w:sz w:val="24"/>
                <w:lang w:val="en-US" w:eastAsia="zh-CN"/>
              </w:rPr>
              <w:t>7日</w:t>
            </w:r>
            <w:r>
              <w:rPr>
                <w:rFonts w:hint="eastAsia" w:ascii="仿宋_GB2312" w:hAnsi="仿宋_GB2312" w:eastAsia="仿宋_GB2312" w:cs="仿宋_GB2312"/>
                <w:bCs/>
                <w:color w:val="000000"/>
                <w:sz w:val="24"/>
              </w:rPr>
              <w:t>内交货，验收合格并交付使用；</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2.交货地点：广西柳州市</w:t>
            </w:r>
            <w:r>
              <w:rPr>
                <w:rFonts w:hint="eastAsia" w:ascii="仿宋_GB2312" w:hAnsi="仿宋_GB2312" w:eastAsia="仿宋_GB2312" w:cs="仿宋_GB2312"/>
                <w:bCs/>
                <w:color w:val="000000"/>
                <w:sz w:val="24"/>
                <w:szCs w:val="24"/>
              </w:rPr>
              <w:t>指定地点</w:t>
            </w:r>
            <w:r>
              <w:rPr>
                <w:rFonts w:hint="eastAsia" w:ascii="仿宋_GB2312" w:hAnsi="仿宋_GB2312" w:eastAsia="仿宋_GB2312" w:cs="仿宋_GB2312"/>
                <w:bCs/>
                <w:color w:val="000000"/>
                <w:sz w:val="24"/>
              </w:rPr>
              <w:t>。</w:t>
            </w:r>
          </w:p>
        </w:tc>
      </w:tr>
      <w:tr w14:paraId="4D523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24" w:type="dxa"/>
            <w:tcBorders>
              <w:top w:val="single" w:color="auto" w:sz="4" w:space="0"/>
              <w:left w:val="single" w:color="auto" w:sz="4" w:space="0"/>
              <w:bottom w:val="single" w:color="auto" w:sz="4" w:space="0"/>
              <w:right w:val="single" w:color="auto" w:sz="4" w:space="0"/>
            </w:tcBorders>
            <w:vAlign w:val="center"/>
          </w:tcPr>
          <w:p w14:paraId="2C5A6F6E">
            <w:pPr>
              <w:spacing w:line="440" w:lineRule="exact"/>
              <w:ind w:right="-27" w:rightChars="-13"/>
              <w:jc w:val="left"/>
              <w:rPr>
                <w:rFonts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付款方式</w:t>
            </w:r>
          </w:p>
        </w:tc>
        <w:tc>
          <w:tcPr>
            <w:tcW w:w="7819" w:type="dxa"/>
            <w:tcBorders>
              <w:top w:val="single" w:color="auto" w:sz="4" w:space="0"/>
              <w:left w:val="single" w:color="auto" w:sz="4" w:space="0"/>
              <w:bottom w:val="single" w:color="auto" w:sz="4" w:space="0"/>
              <w:right w:val="single" w:color="auto" w:sz="4" w:space="0"/>
            </w:tcBorders>
            <w:vAlign w:val="center"/>
          </w:tcPr>
          <w:p w14:paraId="5734CEB1">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auto"/>
                <w:sz w:val="24"/>
              </w:rPr>
              <w:t>财政性资金按财政国库集中支付规定程序办理。签订合同</w:t>
            </w:r>
            <w:r>
              <w:rPr>
                <w:rFonts w:hint="eastAsia" w:ascii="仿宋_GB2312" w:hAnsi="仿宋_GB2312" w:eastAsia="仿宋_GB2312" w:cs="仿宋_GB2312"/>
                <w:bCs/>
                <w:color w:val="auto"/>
                <w:sz w:val="24"/>
                <w:lang w:val="en-US" w:eastAsia="zh-CN"/>
              </w:rPr>
              <w:t>且</w:t>
            </w:r>
            <w:r>
              <w:rPr>
                <w:rFonts w:hint="eastAsia" w:ascii="仿宋_GB2312" w:hAnsi="仿宋_GB2312" w:eastAsia="仿宋_GB2312" w:cs="仿宋_GB2312"/>
                <w:bCs/>
                <w:color w:val="auto"/>
                <w:sz w:val="24"/>
                <w:highlight w:val="none"/>
              </w:rPr>
              <w:t>验收合格后</w:t>
            </w:r>
            <w:r>
              <w:rPr>
                <w:rFonts w:hint="eastAsia" w:ascii="仿宋_GB2312" w:hAnsi="仿宋_GB2312" w:eastAsia="仿宋_GB2312" w:cs="仿宋_GB2312"/>
                <w:bCs/>
                <w:color w:val="auto"/>
                <w:sz w:val="24"/>
                <w:highlight w:val="none"/>
                <w:lang w:val="en-US" w:eastAsia="zh-CN"/>
              </w:rPr>
              <w:t>15</w:t>
            </w:r>
            <w:r>
              <w:rPr>
                <w:rFonts w:hint="eastAsia" w:ascii="仿宋_GB2312" w:hAnsi="仿宋_GB2312" w:eastAsia="仿宋_GB2312" w:cs="仿宋_GB2312"/>
                <w:bCs/>
                <w:color w:val="auto"/>
                <w:sz w:val="24"/>
                <w:highlight w:val="none"/>
              </w:rPr>
              <w:t>个工作日内，中标人开具</w:t>
            </w:r>
            <w:r>
              <w:rPr>
                <w:rFonts w:hint="eastAsia" w:ascii="仿宋_GB2312" w:hAnsi="仿宋_GB2312" w:eastAsia="仿宋_GB2312" w:cs="仿宋_GB2312"/>
                <w:bCs/>
                <w:color w:val="auto"/>
                <w:sz w:val="24"/>
                <w:highlight w:val="none"/>
                <w:lang w:val="en-US" w:eastAsia="zh-CN"/>
              </w:rPr>
              <w:t>合</w:t>
            </w:r>
            <w:r>
              <w:rPr>
                <w:rFonts w:hint="eastAsia" w:ascii="仿宋_GB2312" w:hAnsi="仿宋_GB2312" w:eastAsia="仿宋_GB2312" w:cs="仿宋_GB2312"/>
                <w:bCs/>
                <w:color w:val="auto"/>
                <w:sz w:val="24"/>
                <w:highlight w:val="none"/>
              </w:rPr>
              <w:t>同总价款的发票给采购人，采购人在收到发票后，</w:t>
            </w:r>
            <w:r>
              <w:rPr>
                <w:rFonts w:hint="eastAsia" w:ascii="仿宋_GB2312" w:hAnsi="仿宋_GB2312" w:eastAsia="仿宋_GB2312" w:cs="仿宋_GB2312"/>
                <w:bCs/>
                <w:color w:val="000000"/>
                <w:sz w:val="24"/>
              </w:rPr>
              <w:t>10个工作日</w:t>
            </w:r>
            <w:r>
              <w:rPr>
                <w:rFonts w:hint="eastAsia" w:ascii="仿宋_GB2312" w:hAnsi="仿宋_GB2312" w:eastAsia="仿宋_GB2312" w:cs="仿宋_GB2312"/>
                <w:bCs/>
                <w:color w:val="auto"/>
                <w:sz w:val="24"/>
                <w:highlight w:val="none"/>
              </w:rPr>
              <w:t>向中标人指定账户付清合同价款</w:t>
            </w:r>
            <w:r>
              <w:rPr>
                <w:rFonts w:hint="eastAsia" w:ascii="仿宋_GB2312" w:hAnsi="仿宋_GB2312" w:eastAsia="仿宋_GB2312" w:cs="仿宋_GB2312"/>
                <w:bCs/>
                <w:color w:val="000000"/>
                <w:sz w:val="24"/>
              </w:rPr>
              <w:t>。</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注：若中标人为中小微企业，资金支付等事项按照《保障中小企业款项支付条例》（国务院令第728号）、《运用政府采购政策支持柳州市中小微企业发展暂行办法》要求执行。</w:t>
            </w:r>
          </w:p>
        </w:tc>
      </w:tr>
      <w:tr w14:paraId="47FA0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24" w:type="dxa"/>
            <w:tcBorders>
              <w:top w:val="single" w:color="auto" w:sz="4" w:space="0"/>
              <w:left w:val="single" w:color="auto" w:sz="4" w:space="0"/>
              <w:bottom w:val="single" w:color="auto" w:sz="4" w:space="0"/>
              <w:right w:val="single" w:color="auto" w:sz="4" w:space="0"/>
            </w:tcBorders>
            <w:vAlign w:val="center"/>
          </w:tcPr>
          <w:p w14:paraId="62CEEEB9">
            <w:pPr>
              <w:spacing w:line="440" w:lineRule="exact"/>
              <w:ind w:right="-27" w:rightChars="-13"/>
              <w:jc w:val="left"/>
              <w:rPr>
                <w:rFonts w:eastAsia="仿宋_GB2312" w:cs="Arial" w:asciiTheme="minorHAnsi" w:hAnsiTheme="minorHAnsi"/>
                <w:bCs/>
                <w:color w:val="000000"/>
                <w:sz w:val="24"/>
                <w:lang w:val="en-GB"/>
              </w:rPr>
            </w:pPr>
            <w:r>
              <w:rPr>
                <w:rFonts w:hint="eastAsia" w:ascii="仿宋_GB2312" w:hAnsi="仿宋_GB2312" w:eastAsia="仿宋_GB2312" w:cs="仿宋_GB2312"/>
                <w:color w:val="000000"/>
                <w:sz w:val="24"/>
              </w:rPr>
              <w:t>备品备件及耗材等要求</w:t>
            </w:r>
          </w:p>
        </w:tc>
        <w:tc>
          <w:tcPr>
            <w:tcW w:w="7819" w:type="dxa"/>
            <w:tcBorders>
              <w:top w:val="single" w:color="auto" w:sz="4" w:space="0"/>
              <w:left w:val="single" w:color="auto" w:sz="4" w:space="0"/>
              <w:bottom w:val="single" w:color="auto" w:sz="4" w:space="0"/>
              <w:right w:val="single" w:color="auto" w:sz="4" w:space="0"/>
            </w:tcBorders>
            <w:vAlign w:val="center"/>
          </w:tcPr>
          <w:p w14:paraId="1E38B3D8">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1.投标人所提供零部件、配件及安装材料必须是符合国家规定质量安全标准的全新、合格产品；该项费用应包含在报价中；</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2.投标人所提供完整的全套设备须包括必备的易损耗备件和专用工具；</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投标人必须有完善的备品备件库体系，质保期内能提供相应的免费的措施和配件，为完成本项目技术支持、服务需求提供可靠保证。按照中华人民共和国商务部《汽车销售管理办法》第二十一条，车型停产或者停止销售后，供应商应保证其后至少10年的配件供应以及相应的售后服务。</w:t>
            </w:r>
          </w:p>
        </w:tc>
      </w:tr>
      <w:tr w14:paraId="541EC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243" w:type="dxa"/>
            <w:gridSpan w:val="2"/>
            <w:tcBorders>
              <w:top w:val="single" w:color="auto" w:sz="4" w:space="0"/>
              <w:left w:val="single" w:color="auto" w:sz="4" w:space="0"/>
              <w:bottom w:val="single" w:color="auto" w:sz="4" w:space="0"/>
              <w:right w:val="single" w:color="auto" w:sz="4" w:space="0"/>
            </w:tcBorders>
            <w:vAlign w:val="center"/>
          </w:tcPr>
          <w:p w14:paraId="60BE5051">
            <w:pPr>
              <w:pStyle w:val="26"/>
              <w:snapToGrid w:val="0"/>
              <w:spacing w:line="400" w:lineRule="exact"/>
              <w:ind w:right="27" w:rightChars="13"/>
              <w:rPr>
                <w:rFonts w:eastAsia="仿宋_GB2312" w:cs="仿宋_GB2312" w:asciiTheme="minorHAnsi" w:hAnsiTheme="minorHAnsi"/>
                <w:bCs/>
                <w:color w:val="000000"/>
                <w:sz w:val="24"/>
                <w:lang w:val="en-GB"/>
              </w:rPr>
            </w:pPr>
            <w:r>
              <w:rPr>
                <w:rFonts w:ascii="仿宋_GB2312" w:hAnsi="宋体" w:eastAsia="仿宋_GB2312" w:cs="宋体"/>
                <w:b/>
                <w:kern w:val="0"/>
                <w:sz w:val="24"/>
              </w:rPr>
              <w:t>★</w:t>
            </w:r>
            <w:r>
              <w:rPr>
                <w:rFonts w:hint="eastAsia" w:ascii="仿宋_GB2312" w:hAnsi="宋体" w:eastAsia="仿宋_GB2312" w:cs="Arial"/>
                <w:b/>
                <w:bCs/>
                <w:sz w:val="24"/>
                <w:szCs w:val="24"/>
              </w:rPr>
              <w:t>三、</w:t>
            </w:r>
            <w:r>
              <w:rPr>
                <w:rFonts w:hint="eastAsia" w:ascii="仿宋_GB2312" w:hAnsi="宋体" w:eastAsia="仿宋_GB2312"/>
                <w:b/>
                <w:sz w:val="24"/>
              </w:rPr>
              <w:t>验收要求</w:t>
            </w:r>
          </w:p>
        </w:tc>
      </w:tr>
      <w:tr w14:paraId="25412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424" w:type="dxa"/>
            <w:tcBorders>
              <w:top w:val="single" w:color="auto" w:sz="4" w:space="0"/>
              <w:left w:val="single" w:color="auto" w:sz="4" w:space="0"/>
              <w:bottom w:val="single" w:color="auto" w:sz="4" w:space="0"/>
              <w:right w:val="single" w:color="auto" w:sz="4" w:space="0"/>
            </w:tcBorders>
            <w:vAlign w:val="center"/>
          </w:tcPr>
          <w:p w14:paraId="0EBE94B1">
            <w:pPr>
              <w:spacing w:line="440" w:lineRule="exact"/>
              <w:ind w:right="-27" w:rightChars="-13"/>
              <w:jc w:val="left"/>
              <w:rPr>
                <w:rFonts w:eastAsia="仿宋_GB2312" w:cs="Arial" w:asciiTheme="minorHAnsi" w:hAnsiTheme="minorHAnsi"/>
                <w:bCs/>
                <w:color w:val="000000"/>
                <w:sz w:val="24"/>
                <w:lang w:val="en-GB"/>
              </w:rPr>
            </w:pPr>
            <w:r>
              <w:rPr>
                <w:rFonts w:ascii="仿宋_GB2312" w:hAnsi="仿宋_GB2312" w:eastAsia="仿宋_GB2312" w:cs="仿宋_GB2312"/>
                <w:bCs/>
                <w:color w:val="000000"/>
                <w:sz w:val="24"/>
              </w:rPr>
              <w:t>验收标准及要求</w:t>
            </w:r>
          </w:p>
        </w:tc>
        <w:tc>
          <w:tcPr>
            <w:tcW w:w="7819" w:type="dxa"/>
            <w:tcBorders>
              <w:top w:val="single" w:color="auto" w:sz="4" w:space="0"/>
              <w:left w:val="single" w:color="auto" w:sz="4" w:space="0"/>
              <w:bottom w:val="single" w:color="auto" w:sz="4" w:space="0"/>
              <w:right w:val="single" w:color="auto" w:sz="4" w:space="0"/>
            </w:tcBorders>
            <w:vAlign w:val="center"/>
          </w:tcPr>
          <w:p w14:paraId="212A1A34">
            <w:pPr>
              <w:spacing w:line="440" w:lineRule="exact"/>
              <w:ind w:right="27" w:rightChars="13"/>
              <w:jc w:val="left"/>
              <w:rPr>
                <w:rFonts w:ascii="仿宋_GB2312" w:hAnsi="仿宋_GB2312" w:eastAsia="仿宋_GB2312" w:cs="仿宋_GB2312"/>
                <w:bCs/>
                <w:color w:val="000000"/>
                <w:sz w:val="24"/>
              </w:rPr>
            </w:pPr>
            <w:r>
              <w:rPr>
                <w:rFonts w:ascii="仿宋_GB2312" w:hAnsi="仿宋_GB2312" w:eastAsia="仿宋_GB2312" w:cs="仿宋_GB2312"/>
                <w:bCs/>
                <w:color w:val="000000"/>
                <w:sz w:val="24"/>
              </w:rPr>
              <w:t>1.国家强制性技术标准及有关规定；</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2.交货验收时，采购人根据《广西壮族自治区政府采购项目履约验收管理办法》的规定，由采购人及中标人双方共同进行验收。必要时可委托国家认可的质量检测机构开展采购项目验收工作；</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3.本项目因中标人提供的货物不能满足采购需求的技术参数或其投标文件承诺等原因无法通过验收，造成不能按时、按质、按量完成项目要求的，将按照《中华人民共和国政府采购法》等法律法规由中标人承担相应的法律责任；</w:t>
            </w:r>
            <w:r>
              <w:rPr>
                <w:rFonts w:ascii="仿宋_GB2312" w:hAnsi="仿宋_GB2312" w:eastAsia="仿宋_GB2312" w:cs="仿宋_GB2312"/>
                <w:bCs/>
                <w:color w:val="000000"/>
                <w:sz w:val="24"/>
              </w:rPr>
              <w:br w:type="textWrapping"/>
            </w:r>
            <w:r>
              <w:rPr>
                <w:rFonts w:ascii="仿宋_GB2312" w:hAnsi="仿宋_GB2312" w:eastAsia="仿宋_GB2312" w:cs="仿宋_GB2312"/>
                <w:bCs/>
                <w:color w:val="000000"/>
                <w:sz w:val="24"/>
              </w:rPr>
              <w:t xml:space="preserve">4.验收费用：验收所产生的检验费及相关的全部费用均由中标人承担。 </w:t>
            </w:r>
          </w:p>
        </w:tc>
      </w:tr>
      <w:tr w14:paraId="23CAB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43" w:type="dxa"/>
            <w:gridSpan w:val="2"/>
            <w:tcBorders>
              <w:top w:val="single" w:color="auto" w:sz="4" w:space="0"/>
              <w:left w:val="single" w:color="auto" w:sz="4" w:space="0"/>
              <w:bottom w:val="single" w:color="auto" w:sz="4" w:space="0"/>
              <w:right w:val="single" w:color="auto" w:sz="4" w:space="0"/>
            </w:tcBorders>
            <w:vAlign w:val="center"/>
          </w:tcPr>
          <w:p w14:paraId="75243C8D">
            <w:pPr>
              <w:pStyle w:val="26"/>
              <w:snapToGrid w:val="0"/>
              <w:spacing w:line="400" w:lineRule="exact"/>
              <w:ind w:right="-330" w:rightChars="-157"/>
              <w:rPr>
                <w:rFonts w:ascii="仿宋_GB2312" w:hAnsi="宋体" w:eastAsia="仿宋_GB2312" w:cs="Arial"/>
                <w:b/>
                <w:bCs/>
                <w:color w:val="000000"/>
                <w:sz w:val="24"/>
                <w:szCs w:val="24"/>
              </w:rPr>
            </w:pPr>
            <w:r>
              <w:rPr>
                <w:rFonts w:hint="eastAsia" w:ascii="仿宋_GB2312" w:hAnsi="宋体" w:eastAsia="仿宋_GB2312" w:cs="Arial"/>
                <w:b/>
                <w:bCs/>
                <w:color w:val="000000"/>
                <w:sz w:val="24"/>
                <w:szCs w:val="24"/>
              </w:rPr>
              <w:t>四、</w:t>
            </w:r>
            <w:r>
              <w:rPr>
                <w:rFonts w:hint="eastAsia" w:ascii="仿宋_GB2312" w:hAnsi="宋体" w:eastAsia="仿宋_GB2312"/>
                <w:b/>
                <w:sz w:val="24"/>
              </w:rPr>
              <w:t>资信要求</w:t>
            </w:r>
          </w:p>
        </w:tc>
      </w:tr>
      <w:tr w14:paraId="2C7D6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24" w:type="dxa"/>
            <w:tcBorders>
              <w:top w:val="single" w:color="auto" w:sz="4" w:space="0"/>
              <w:left w:val="single" w:color="auto" w:sz="4" w:space="0"/>
              <w:bottom w:val="single" w:color="auto" w:sz="4" w:space="0"/>
              <w:right w:val="single" w:color="auto" w:sz="4" w:space="0"/>
            </w:tcBorders>
            <w:vAlign w:val="center"/>
          </w:tcPr>
          <w:p w14:paraId="7051BB0A">
            <w:pPr>
              <w:spacing w:line="440" w:lineRule="exact"/>
              <w:ind w:right="-27" w:rightChars="-13"/>
              <w:jc w:val="left"/>
              <w:rPr>
                <w:rFonts w:ascii="仿宋_GB2312" w:hAnsi="宋体" w:eastAsia="仿宋_GB2312" w:cs="Arial"/>
                <w:bCs/>
                <w:color w:val="000000"/>
                <w:sz w:val="24"/>
              </w:rPr>
            </w:pPr>
            <w:r>
              <w:rPr>
                <w:rFonts w:ascii="仿宋_GB2312" w:hAnsi="仿宋_GB2312" w:eastAsia="仿宋_GB2312" w:cs="仿宋_GB2312"/>
                <w:bCs/>
                <w:color w:val="000000"/>
                <w:sz w:val="24"/>
              </w:rPr>
              <w:t>政策性加分条件（如有）</w:t>
            </w:r>
          </w:p>
        </w:tc>
        <w:tc>
          <w:tcPr>
            <w:tcW w:w="7819" w:type="dxa"/>
            <w:tcBorders>
              <w:top w:val="single" w:color="auto" w:sz="4" w:space="0"/>
              <w:left w:val="single" w:color="auto" w:sz="4" w:space="0"/>
              <w:bottom w:val="single" w:color="auto" w:sz="4" w:space="0"/>
              <w:right w:val="single" w:color="auto" w:sz="4" w:space="0"/>
            </w:tcBorders>
            <w:vAlign w:val="center"/>
          </w:tcPr>
          <w:p w14:paraId="4768A827">
            <w:pPr>
              <w:pStyle w:val="430"/>
              <w:spacing w:before="0" w:beforeAutospacing="0" w:after="0" w:afterAutospacing="0" w:line="460" w:lineRule="atLeast"/>
              <w:rPr>
                <w:rFonts w:ascii="仿宋_GB2312" w:eastAsia="仿宋_GB2312"/>
                <w:color w:val="000000"/>
              </w:rPr>
            </w:pPr>
            <w:r>
              <w:rPr>
                <w:rFonts w:hint="eastAsia" w:ascii="仿宋_GB2312" w:eastAsia="仿宋_GB2312"/>
                <w:color w:val="000000"/>
              </w:rPr>
              <w:t>1．《政府采购促进中小企业发展管理办法》（财库〔2020〕46号），符合办法规定条件且出具该办法规定的《中小企业声明函》的小型和微型企业报价，对其报价给予20%的扣除。监狱企业、残疾人福利性单位视同小型和微型企业；</w:t>
            </w:r>
          </w:p>
          <w:p w14:paraId="764D2B17">
            <w:pPr>
              <w:pStyle w:val="430"/>
              <w:spacing w:before="0" w:beforeAutospacing="0" w:after="0" w:afterAutospacing="0" w:line="460" w:lineRule="atLeast"/>
              <w:rPr>
                <w:rFonts w:ascii="仿宋_GB2312" w:eastAsia="仿宋_GB2312"/>
                <w:color w:val="000000"/>
              </w:rPr>
            </w:pPr>
            <w:r>
              <w:rPr>
                <w:rStyle w:val="431"/>
                <w:rFonts w:hint="eastAsia" w:ascii="仿宋_GB2312" w:eastAsia="仿宋_GB2312"/>
                <w:color w:val="000000"/>
              </w:rPr>
              <w:t>注：（1）采购标的对应的中小企业划分标准所属行业</w:t>
            </w:r>
            <w:r>
              <w:rPr>
                <w:rStyle w:val="431"/>
                <w:rFonts w:hint="eastAsia" w:ascii="仿宋_GB2312" w:eastAsia="仿宋_GB2312"/>
                <w:b w:val="0"/>
                <w:color w:val="000000"/>
              </w:rPr>
              <w:t>：</w:t>
            </w:r>
            <w:r>
              <w:rPr>
                <w:rFonts w:hint="eastAsia" w:ascii="仿宋_GB2312" w:eastAsia="仿宋_GB2312"/>
                <w:b/>
                <w:color w:val="000000"/>
                <w:u w:val="single"/>
              </w:rPr>
              <w:t>工业</w:t>
            </w:r>
            <w:r>
              <w:rPr>
                <w:rFonts w:hint="eastAsia" w:ascii="仿宋_GB2312" w:eastAsia="仿宋_GB2312"/>
                <w:color w:val="000000"/>
              </w:rPr>
              <w:t>。</w:t>
            </w:r>
          </w:p>
          <w:p w14:paraId="7F9AC178">
            <w:pPr>
              <w:pStyle w:val="430"/>
              <w:spacing w:before="0" w:beforeAutospacing="0" w:after="0" w:afterAutospacing="0" w:line="460" w:lineRule="atLeast"/>
              <w:rPr>
                <w:rFonts w:ascii="仿宋_GB2312" w:eastAsia="仿宋_GB2312"/>
                <w:color w:val="000000"/>
              </w:rPr>
            </w:pPr>
            <w:r>
              <w:rPr>
                <w:rStyle w:val="431"/>
                <w:rFonts w:hint="eastAsia" w:ascii="仿宋_GB2312" w:eastAsia="仿宋_GB2312"/>
                <w:color w:val="000000"/>
              </w:rPr>
              <w:t>（2）中小企业划分有关标准根据工信部等部委发布的《关于印发中小企业划型标准规定的通知》（工信部联企业〔2011〕300号）确定；</w:t>
            </w:r>
          </w:p>
          <w:p w14:paraId="40F9A0B6">
            <w:pPr>
              <w:pStyle w:val="430"/>
              <w:spacing w:before="0" w:beforeAutospacing="0" w:after="0" w:afterAutospacing="0" w:line="460" w:lineRule="atLeast"/>
              <w:rPr>
                <w:rFonts w:ascii="仿宋_GB2312" w:eastAsia="仿宋_GB2312"/>
                <w:color w:val="000000"/>
              </w:rPr>
            </w:pPr>
            <w:r>
              <w:rPr>
                <w:rStyle w:val="431"/>
                <w:rFonts w:hint="eastAsia" w:ascii="仿宋_GB2312" w:eastAsia="仿宋_GB2312"/>
                <w:color w:val="000000"/>
              </w:rPr>
              <w:t>（3）为方便投标人识别企业规模类型，投标人可使用工业和信息化部组织开发的中小企业规模类型自测小程序生成企业规模类型测试结果。自测小程序链接：https://baosong.miit.gov.cn/ScaleTest</w:t>
            </w:r>
          </w:p>
          <w:p w14:paraId="640FFB93">
            <w:pPr>
              <w:pStyle w:val="430"/>
              <w:spacing w:before="0" w:beforeAutospacing="0" w:after="0" w:afterAutospacing="0" w:line="460" w:lineRule="atLeast"/>
              <w:rPr>
                <w:rFonts w:ascii="仿宋_GB2312" w:eastAsia="仿宋_GB2312"/>
                <w:color w:val="000000"/>
              </w:rPr>
            </w:pPr>
            <w:r>
              <w:rPr>
                <w:rFonts w:hint="eastAsia" w:ascii="仿宋_GB2312" w:eastAsia="仿宋_GB2312"/>
                <w:color w:val="000000"/>
              </w:rPr>
              <w:t>2.《财政部、司法部关于政府采购支持监狱企业发展有关问题的通知》（财库〔2014〕68号）；</w:t>
            </w:r>
          </w:p>
          <w:p w14:paraId="7D2963DD">
            <w:pPr>
              <w:pStyle w:val="430"/>
              <w:spacing w:before="0" w:beforeAutospacing="0" w:after="0" w:afterAutospacing="0" w:line="460" w:lineRule="atLeast"/>
              <w:rPr>
                <w:rFonts w:ascii="仿宋_GB2312" w:eastAsia="仿宋_GB2312"/>
                <w:color w:val="000000"/>
              </w:rPr>
            </w:pPr>
            <w:r>
              <w:rPr>
                <w:rFonts w:hint="eastAsia" w:ascii="仿宋_GB2312" w:eastAsia="仿宋_GB2312"/>
                <w:color w:val="000000"/>
              </w:rPr>
              <w:t>3.《财政部 民政部 中国残疾人联合会关于促进残疾人就业政府采购政策的通知》（财库〔2017〕141号）；</w:t>
            </w:r>
          </w:p>
          <w:p w14:paraId="06D75030">
            <w:pPr>
              <w:pStyle w:val="430"/>
              <w:spacing w:before="0" w:beforeAutospacing="0" w:after="0" w:afterAutospacing="0" w:line="460" w:lineRule="atLeast"/>
              <w:rPr>
                <w:rFonts w:ascii="仿宋_GB2312" w:eastAsia="仿宋_GB2312"/>
                <w:color w:val="000000"/>
              </w:rPr>
            </w:pPr>
            <w:r>
              <w:rPr>
                <w:rFonts w:hint="eastAsia" w:ascii="仿宋_GB2312" w:eastAsia="仿宋_GB2312"/>
                <w:color w:val="000000"/>
              </w:rPr>
              <w:t>4.《财政部 发展改革委 生态环境部 市场监管总局关于调整优化节能产品、环境标志产品政府采购执行机制的通知》（财库〔2019〕9号）：对政府采购节能产品、环境标志产品实施品目清单管理，依据品目清单和认证证书实施政府优先采购和强制采购；</w:t>
            </w:r>
          </w:p>
          <w:p w14:paraId="6CC69EC6">
            <w:pPr>
              <w:pStyle w:val="430"/>
              <w:spacing w:before="0" w:beforeAutospacing="0" w:after="0" w:afterAutospacing="0" w:line="460" w:lineRule="atLeast"/>
              <w:rPr>
                <w:rFonts w:ascii="仿宋_GB2312" w:eastAsia="仿宋_GB2312"/>
                <w:color w:val="000000"/>
              </w:rPr>
            </w:pPr>
            <w:r>
              <w:rPr>
                <w:rFonts w:hint="eastAsia" w:ascii="仿宋_GB2312" w:eastAsia="仿宋_GB2312"/>
                <w:color w:val="000000"/>
              </w:rPr>
              <w:t>5.财政部 生态环境部《关于印发环境标志产品政府采购品目清单的通知》（财库〔2019〕18号）；</w:t>
            </w:r>
          </w:p>
        </w:tc>
      </w:tr>
      <w:tr w14:paraId="67613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424" w:type="dxa"/>
            <w:tcBorders>
              <w:top w:val="single" w:color="auto" w:sz="4" w:space="0"/>
              <w:left w:val="single" w:color="auto" w:sz="4" w:space="0"/>
              <w:bottom w:val="single" w:color="auto" w:sz="4" w:space="0"/>
              <w:right w:val="single" w:color="auto" w:sz="4" w:space="0"/>
            </w:tcBorders>
            <w:vAlign w:val="center"/>
          </w:tcPr>
          <w:p w14:paraId="2994D681">
            <w:pPr>
              <w:spacing w:line="440" w:lineRule="exact"/>
              <w:ind w:right="-27" w:rightChars="-13"/>
              <w:jc w:val="left"/>
              <w:rPr>
                <w:rFonts w:ascii="仿宋_GB2312" w:hAnsi="宋体" w:eastAsia="仿宋_GB2312" w:cs="Arial"/>
                <w:bCs/>
                <w:color w:val="000000"/>
                <w:sz w:val="24"/>
              </w:rPr>
            </w:pPr>
            <w:r>
              <w:rPr>
                <w:rFonts w:ascii="仿宋_GB2312" w:hAnsi="仿宋_GB2312" w:eastAsia="仿宋_GB2312" w:cs="仿宋_GB2312"/>
                <w:bCs/>
                <w:color w:val="000000"/>
                <w:sz w:val="24"/>
              </w:rPr>
              <w:t xml:space="preserve">质量管理、企业信用要求（如有） </w:t>
            </w:r>
          </w:p>
        </w:tc>
        <w:tc>
          <w:tcPr>
            <w:tcW w:w="7819" w:type="dxa"/>
            <w:tcBorders>
              <w:top w:val="single" w:color="auto" w:sz="4" w:space="0"/>
              <w:left w:val="single" w:color="auto" w:sz="4" w:space="0"/>
              <w:bottom w:val="single" w:color="auto" w:sz="4" w:space="0"/>
              <w:right w:val="single" w:color="auto" w:sz="4" w:space="0"/>
            </w:tcBorders>
            <w:vAlign w:val="center"/>
          </w:tcPr>
          <w:p w14:paraId="74456E5E">
            <w:pPr>
              <w:pStyle w:val="451"/>
              <w:spacing w:before="0" w:beforeAutospacing="0" w:after="0" w:afterAutospacing="0" w:line="460" w:lineRule="atLeast"/>
              <w:rPr>
                <w:rFonts w:ascii="仿宋_GB2312" w:eastAsia="仿宋_GB2312"/>
                <w:color w:val="000000"/>
              </w:rPr>
            </w:pPr>
            <w:r>
              <w:rPr>
                <w:rFonts w:hint="eastAsia" w:ascii="仿宋_GB2312" w:eastAsia="仿宋_GB2312"/>
                <w:color w:val="000000"/>
              </w:rPr>
              <w:t>1.投标人或投标产品生产厂家具备有效的质量管理体系认证证书；</w:t>
            </w:r>
            <w:r>
              <w:rPr>
                <w:rFonts w:hint="eastAsia" w:ascii="仿宋_GB2312" w:eastAsia="仿宋_GB2312"/>
                <w:color w:val="000000"/>
              </w:rPr>
              <w:br w:type="textWrapping"/>
            </w:r>
            <w:r>
              <w:rPr>
                <w:rFonts w:hint="eastAsia" w:ascii="仿宋_GB2312" w:eastAsia="仿宋_GB2312"/>
                <w:color w:val="000000"/>
              </w:rPr>
              <w:t>2.投标人或投标产品生产厂家具备有效的环境管理体系认证证书</w:t>
            </w:r>
            <w:r>
              <w:rPr>
                <w:rFonts w:hint="eastAsia" w:ascii="仿宋_GB2312" w:eastAsia="仿宋_GB2312"/>
                <w:color w:val="000000"/>
                <w:lang w:eastAsia="zh-CN"/>
              </w:rPr>
              <w:t>。</w:t>
            </w:r>
          </w:p>
        </w:tc>
      </w:tr>
      <w:tr w14:paraId="0FED7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243" w:type="dxa"/>
            <w:gridSpan w:val="2"/>
            <w:tcBorders>
              <w:top w:val="single" w:color="auto" w:sz="4" w:space="0"/>
              <w:left w:val="single" w:color="auto" w:sz="4" w:space="0"/>
              <w:bottom w:val="single" w:color="auto" w:sz="4" w:space="0"/>
              <w:right w:val="single" w:color="auto" w:sz="4" w:space="0"/>
            </w:tcBorders>
            <w:vAlign w:val="center"/>
          </w:tcPr>
          <w:p w14:paraId="657ECE3F">
            <w:pPr>
              <w:pStyle w:val="26"/>
              <w:snapToGrid w:val="0"/>
              <w:spacing w:line="400" w:lineRule="exact"/>
              <w:ind w:right="-330" w:rightChars="-157"/>
              <w:rPr>
                <w:rFonts w:ascii="仿宋_GB2312" w:hAnsi="宋体" w:eastAsia="仿宋_GB2312" w:cs="宋体"/>
                <w:bCs/>
                <w:color w:val="000000"/>
                <w:sz w:val="24"/>
              </w:rPr>
            </w:pPr>
            <w:r>
              <w:rPr>
                <w:rFonts w:hint="eastAsia" w:ascii="仿宋_GB2312" w:hAnsi="宋体" w:eastAsia="仿宋_GB2312"/>
                <w:b/>
                <w:bCs/>
                <w:sz w:val="24"/>
              </w:rPr>
              <w:t>五、其他要求</w:t>
            </w:r>
          </w:p>
        </w:tc>
      </w:tr>
      <w:tr w14:paraId="0B37E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424" w:type="dxa"/>
            <w:tcBorders>
              <w:top w:val="single" w:color="auto" w:sz="4" w:space="0"/>
              <w:left w:val="single" w:color="auto" w:sz="4" w:space="0"/>
              <w:bottom w:val="single" w:color="auto" w:sz="4" w:space="0"/>
              <w:right w:val="single" w:color="auto" w:sz="4" w:space="0"/>
            </w:tcBorders>
            <w:vAlign w:val="center"/>
          </w:tcPr>
          <w:p w14:paraId="5EC7A709">
            <w:pPr>
              <w:spacing w:line="440" w:lineRule="exact"/>
              <w:ind w:right="-107" w:rightChars="-51"/>
              <w:jc w:val="left"/>
              <w:rPr>
                <w:rFonts w:ascii="仿宋_GB2312" w:hAnsi="宋体" w:eastAsia="仿宋_GB2312" w:cs="Arial"/>
                <w:bCs/>
                <w:color w:val="000000"/>
                <w:sz w:val="24"/>
              </w:rPr>
            </w:pPr>
            <w:r>
              <w:rPr>
                <w:rFonts w:ascii="仿宋_GB2312" w:hAnsi="宋体" w:eastAsia="仿宋_GB2312" w:cs="Arial"/>
                <w:bCs/>
                <w:color w:val="000000"/>
                <w:sz w:val="24"/>
              </w:rPr>
              <w:t>无</w:t>
            </w:r>
          </w:p>
        </w:tc>
        <w:tc>
          <w:tcPr>
            <w:tcW w:w="7819" w:type="dxa"/>
            <w:tcBorders>
              <w:top w:val="single" w:color="auto" w:sz="4" w:space="0"/>
              <w:left w:val="single" w:color="auto" w:sz="4" w:space="0"/>
              <w:bottom w:val="single" w:color="auto" w:sz="4" w:space="0"/>
              <w:right w:val="single" w:color="auto" w:sz="4" w:space="0"/>
            </w:tcBorders>
            <w:vAlign w:val="center"/>
          </w:tcPr>
          <w:p w14:paraId="513FCD72">
            <w:pPr>
              <w:spacing w:line="440" w:lineRule="exact"/>
              <w:ind w:right="27" w:rightChars="13"/>
              <w:jc w:val="left"/>
              <w:rPr>
                <w:rFonts w:ascii="仿宋_GB2312" w:hAnsi="宋体" w:eastAsia="仿宋_GB2312" w:cs="Arial"/>
                <w:bCs/>
                <w:color w:val="000000"/>
                <w:sz w:val="24"/>
              </w:rPr>
            </w:pPr>
            <w:r>
              <w:rPr>
                <w:rFonts w:hint="eastAsia" w:ascii="仿宋_GB2312" w:hAnsi="宋体" w:eastAsia="仿宋_GB2312" w:cs="Arial"/>
                <w:bCs/>
                <w:color w:val="000000"/>
                <w:sz w:val="24"/>
              </w:rPr>
              <w:t xml:space="preserve"> </w:t>
            </w:r>
          </w:p>
        </w:tc>
      </w:tr>
    </w:tbl>
    <w:p w14:paraId="70581372">
      <w:pPr>
        <w:spacing w:line="360" w:lineRule="auto"/>
        <w:rPr>
          <w:rFonts w:ascii="仿宋_GB2312" w:eastAsia="仿宋_GB2312"/>
          <w:sz w:val="24"/>
        </w:rPr>
      </w:pPr>
    </w:p>
    <w:p w14:paraId="786EFC0A">
      <w:pPr>
        <w:sectPr>
          <w:pgSz w:w="11906" w:h="16838"/>
          <w:pgMar w:top="1440" w:right="1440" w:bottom="1440" w:left="1440" w:header="851" w:footer="992" w:gutter="0"/>
          <w:cols w:space="720" w:num="1"/>
          <w:docGrid w:linePitch="312" w:charSpace="0"/>
        </w:sectPr>
      </w:pPr>
    </w:p>
    <w:p w14:paraId="68BE6215">
      <w:pPr>
        <w:pStyle w:val="4"/>
        <w:spacing w:line="276" w:lineRule="auto"/>
        <w:jc w:val="center"/>
        <w:rPr>
          <w:sz w:val="32"/>
          <w:szCs w:val="32"/>
        </w:rPr>
      </w:pPr>
      <w:bookmarkStart w:id="31" w:name="_Toc29711"/>
      <w:r>
        <w:rPr>
          <w:rFonts w:hint="eastAsia"/>
          <w:sz w:val="32"/>
          <w:szCs w:val="32"/>
        </w:rPr>
        <w:t>第三章 投标人须知</w:t>
      </w:r>
      <w:bookmarkEnd w:id="31"/>
    </w:p>
    <w:p w14:paraId="353F0635">
      <w:pPr>
        <w:spacing w:line="276" w:lineRule="auto"/>
        <w:jc w:val="center"/>
        <w:rPr>
          <w:rFonts w:ascii="仿宋_GB2312" w:eastAsia="仿宋_GB2312"/>
          <w:b/>
          <w:sz w:val="28"/>
          <w:szCs w:val="28"/>
        </w:rPr>
      </w:pPr>
      <w:r>
        <w:rPr>
          <w:rFonts w:hint="eastAsia" w:ascii="仿宋_GB2312" w:eastAsia="仿宋_GB2312"/>
          <w:b/>
          <w:sz w:val="28"/>
          <w:szCs w:val="28"/>
        </w:rPr>
        <w:t>前附表</w:t>
      </w:r>
    </w:p>
    <w:tbl>
      <w:tblPr>
        <w:tblStyle w:val="48"/>
        <w:tblW w:w="9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14:paraId="1150C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17" w:type="dxa"/>
          </w:tcPr>
          <w:p w14:paraId="2CDF2B26">
            <w:pPr>
              <w:spacing w:line="400" w:lineRule="exact"/>
              <w:jc w:val="center"/>
              <w:rPr>
                <w:rFonts w:ascii="仿宋_GB2312" w:eastAsia="仿宋_GB2312"/>
                <w:b/>
                <w:sz w:val="24"/>
              </w:rPr>
            </w:pPr>
            <w:r>
              <w:rPr>
                <w:rFonts w:hint="eastAsia" w:ascii="仿宋_GB2312" w:eastAsia="仿宋_GB2312"/>
                <w:b/>
                <w:sz w:val="24"/>
              </w:rPr>
              <w:t>序号</w:t>
            </w:r>
          </w:p>
        </w:tc>
        <w:tc>
          <w:tcPr>
            <w:tcW w:w="8232" w:type="dxa"/>
          </w:tcPr>
          <w:p w14:paraId="77E17154">
            <w:pPr>
              <w:spacing w:line="400" w:lineRule="exact"/>
              <w:jc w:val="center"/>
              <w:rPr>
                <w:rFonts w:ascii="仿宋_GB2312" w:eastAsia="仿宋_GB2312"/>
                <w:b/>
                <w:sz w:val="24"/>
              </w:rPr>
            </w:pPr>
            <w:r>
              <w:rPr>
                <w:rFonts w:hint="eastAsia" w:ascii="仿宋_GB2312" w:eastAsia="仿宋_GB2312"/>
                <w:b/>
                <w:sz w:val="24"/>
              </w:rPr>
              <w:t>内    容</w:t>
            </w:r>
          </w:p>
        </w:tc>
      </w:tr>
      <w:tr w14:paraId="70DC6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51F120E">
            <w:pPr>
              <w:spacing w:line="400" w:lineRule="exact"/>
              <w:jc w:val="center"/>
              <w:rPr>
                <w:rFonts w:ascii="仿宋_GB2312" w:eastAsia="仿宋_GB2312"/>
                <w:sz w:val="24"/>
              </w:rPr>
            </w:pPr>
            <w:r>
              <w:rPr>
                <w:rFonts w:hint="eastAsia" w:ascii="仿宋_GB2312" w:eastAsia="仿宋_GB2312"/>
                <w:sz w:val="24"/>
              </w:rPr>
              <w:t>1</w:t>
            </w:r>
          </w:p>
        </w:tc>
        <w:tc>
          <w:tcPr>
            <w:tcW w:w="8232" w:type="dxa"/>
            <w:vAlign w:val="center"/>
          </w:tcPr>
          <w:p w14:paraId="71F2021D">
            <w:pPr>
              <w:spacing w:line="400" w:lineRule="exact"/>
              <w:rPr>
                <w:rFonts w:ascii="仿宋_GB2312" w:eastAsia="仿宋_GB2312"/>
                <w:sz w:val="24"/>
              </w:rPr>
            </w:pPr>
            <w:r>
              <w:rPr>
                <w:rFonts w:hint="eastAsia" w:ascii="仿宋_GB2312" w:eastAsia="仿宋_GB2312"/>
                <w:sz w:val="24"/>
              </w:rPr>
              <w:t>项目名称：</w:t>
            </w:r>
            <w:r>
              <w:rPr>
                <w:rFonts w:ascii="仿宋_GB2312" w:hAnsi="宋体" w:eastAsia="仿宋_GB2312"/>
                <w:sz w:val="24"/>
              </w:rPr>
              <w:t>柳州市公安局新能源车辆采购</w:t>
            </w:r>
          </w:p>
          <w:p w14:paraId="4856395F">
            <w:pPr>
              <w:spacing w:line="400" w:lineRule="exact"/>
              <w:rPr>
                <w:rFonts w:ascii="仿宋_GB2312" w:eastAsia="仿宋_GB2312"/>
                <w:sz w:val="24"/>
              </w:rPr>
            </w:pPr>
            <w:r>
              <w:rPr>
                <w:rFonts w:hint="eastAsia" w:ascii="仿宋_GB2312" w:eastAsia="仿宋_GB2312"/>
                <w:sz w:val="24"/>
              </w:rPr>
              <w:t>项目编号：</w:t>
            </w:r>
            <w:r>
              <w:rPr>
                <w:rFonts w:ascii="仿宋_GB2312" w:hAnsi="宋体" w:eastAsia="仿宋_GB2312"/>
                <w:sz w:val="24"/>
              </w:rPr>
              <w:t>LZZC2024-G1-990938-LZSZ</w:t>
            </w:r>
          </w:p>
        </w:tc>
      </w:tr>
      <w:tr w14:paraId="12AF1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7188FEE">
            <w:pPr>
              <w:spacing w:line="400" w:lineRule="exact"/>
              <w:jc w:val="center"/>
              <w:rPr>
                <w:rFonts w:ascii="仿宋_GB2312" w:eastAsia="仿宋_GB2312"/>
                <w:sz w:val="24"/>
              </w:rPr>
            </w:pPr>
            <w:r>
              <w:rPr>
                <w:rFonts w:ascii="仿宋_GB2312" w:eastAsia="仿宋_GB2312"/>
                <w:sz w:val="24"/>
              </w:rPr>
              <w:t>2</w:t>
            </w:r>
          </w:p>
        </w:tc>
        <w:tc>
          <w:tcPr>
            <w:tcW w:w="8232" w:type="dxa"/>
          </w:tcPr>
          <w:p w14:paraId="4CAFFF65">
            <w:pPr>
              <w:autoSpaceDE w:val="0"/>
              <w:autoSpaceDN w:val="0"/>
              <w:spacing w:line="400" w:lineRule="exact"/>
              <w:textAlignment w:val="bottom"/>
              <w:rPr>
                <w:rFonts w:ascii="仿宋_GB2312" w:eastAsia="仿宋_GB2312"/>
                <w:sz w:val="24"/>
              </w:rPr>
            </w:pPr>
            <w:r>
              <w:rPr>
                <w:rFonts w:hint="eastAsia" w:ascii="仿宋_GB2312" w:eastAsia="仿宋_GB2312"/>
                <w:sz w:val="24"/>
              </w:rPr>
              <w:t>采购资金来源：财政性资金</w:t>
            </w:r>
          </w:p>
          <w:p w14:paraId="364A07D6">
            <w:pPr>
              <w:autoSpaceDE w:val="0"/>
              <w:autoSpaceDN w:val="0"/>
              <w:spacing w:line="400" w:lineRule="exact"/>
              <w:textAlignment w:val="bottom"/>
              <w:rPr>
                <w:rFonts w:ascii="仿宋_GB2312" w:eastAsia="仿宋_GB2312"/>
                <w:sz w:val="24"/>
              </w:rPr>
            </w:pPr>
            <w:r>
              <w:rPr>
                <w:rFonts w:hint="eastAsia" w:ascii="仿宋_GB2312" w:eastAsia="仿宋_GB2312"/>
                <w:sz w:val="24"/>
              </w:rPr>
              <w:t>预算金额（人民币）：</w:t>
            </w:r>
            <w:r>
              <w:rPr>
                <w:rFonts w:ascii="仿宋_GB2312" w:eastAsia="仿宋_GB2312"/>
                <w:sz w:val="24"/>
              </w:rPr>
              <w:t>壹佰贰拾伍万玖仟叁佰元整</w:t>
            </w:r>
            <w:r>
              <w:rPr>
                <w:rFonts w:hint="eastAsia" w:ascii="仿宋_GB2312" w:eastAsia="仿宋_GB2312"/>
                <w:sz w:val="24"/>
              </w:rPr>
              <w:t>（¥</w:t>
            </w:r>
            <w:r>
              <w:rPr>
                <w:rFonts w:ascii="仿宋_GB2312" w:eastAsia="仿宋_GB2312"/>
                <w:sz w:val="24"/>
              </w:rPr>
              <w:t>1</w:t>
            </w:r>
            <w:r>
              <w:rPr>
                <w:rFonts w:hint="eastAsia" w:ascii="仿宋_GB2312" w:eastAsia="仿宋_GB2312"/>
                <w:sz w:val="24"/>
                <w:lang w:val="en-US" w:eastAsia="zh-CN"/>
              </w:rPr>
              <w:t>,</w:t>
            </w:r>
            <w:r>
              <w:rPr>
                <w:rFonts w:ascii="仿宋_GB2312" w:eastAsia="仿宋_GB2312"/>
                <w:sz w:val="24"/>
              </w:rPr>
              <w:t>259</w:t>
            </w:r>
            <w:r>
              <w:rPr>
                <w:rFonts w:hint="eastAsia" w:ascii="仿宋_GB2312" w:eastAsia="仿宋_GB2312"/>
                <w:sz w:val="24"/>
                <w:lang w:val="en-US" w:eastAsia="zh-CN"/>
              </w:rPr>
              <w:t>,</w:t>
            </w:r>
            <w:r>
              <w:rPr>
                <w:rFonts w:ascii="仿宋_GB2312" w:eastAsia="仿宋_GB2312"/>
                <w:sz w:val="24"/>
              </w:rPr>
              <w:t>300</w:t>
            </w:r>
            <w:r>
              <w:rPr>
                <w:rFonts w:hint="eastAsia" w:ascii="仿宋_GB2312" w:eastAsia="仿宋_GB2312"/>
                <w:sz w:val="24"/>
                <w:lang w:val="en-US" w:eastAsia="zh-CN"/>
              </w:rPr>
              <w:t>.00</w:t>
            </w:r>
            <w:r>
              <w:rPr>
                <w:rFonts w:hint="eastAsia" w:ascii="仿宋_GB2312" w:eastAsia="仿宋_GB2312"/>
                <w:sz w:val="24"/>
              </w:rPr>
              <w:t>）。</w:t>
            </w:r>
          </w:p>
        </w:tc>
      </w:tr>
      <w:tr w14:paraId="08CDE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8B5C8C8">
            <w:pPr>
              <w:spacing w:line="400" w:lineRule="exact"/>
              <w:jc w:val="center"/>
              <w:rPr>
                <w:rFonts w:ascii="仿宋_GB2312" w:eastAsia="仿宋_GB2312"/>
                <w:sz w:val="24"/>
              </w:rPr>
            </w:pPr>
            <w:r>
              <w:rPr>
                <w:rFonts w:ascii="仿宋_GB2312" w:eastAsia="仿宋_GB2312"/>
                <w:sz w:val="24"/>
              </w:rPr>
              <w:t>3</w:t>
            </w:r>
          </w:p>
        </w:tc>
        <w:tc>
          <w:tcPr>
            <w:tcW w:w="8232" w:type="dxa"/>
            <w:vAlign w:val="center"/>
          </w:tcPr>
          <w:p w14:paraId="6E5832F7">
            <w:pPr>
              <w:spacing w:line="400" w:lineRule="exact"/>
              <w:rPr>
                <w:rFonts w:ascii="仿宋_GB2312" w:eastAsia="仿宋_GB2312"/>
                <w:sz w:val="24"/>
              </w:rPr>
            </w:pPr>
            <w:r>
              <w:rPr>
                <w:rFonts w:hint="eastAsia" w:ascii="仿宋_GB2312" w:eastAsia="仿宋_GB2312"/>
                <w:sz w:val="24"/>
              </w:rPr>
              <w:t>投标报价及费用：</w:t>
            </w:r>
          </w:p>
          <w:p w14:paraId="0336476E">
            <w:pPr>
              <w:spacing w:line="400" w:lineRule="exact"/>
              <w:rPr>
                <w:rFonts w:ascii="仿宋_GB2312" w:eastAsia="仿宋_GB2312"/>
                <w:sz w:val="24"/>
              </w:rPr>
            </w:pPr>
            <w:r>
              <w:rPr>
                <w:rFonts w:hint="eastAsia" w:ascii="仿宋_GB2312" w:eastAsia="仿宋_GB2312"/>
                <w:sz w:val="24"/>
              </w:rPr>
              <w:t>1.本项目投标应以人民币报价；</w:t>
            </w:r>
          </w:p>
          <w:p w14:paraId="2AB7D5F1">
            <w:pPr>
              <w:spacing w:line="400" w:lineRule="exact"/>
              <w:rPr>
                <w:rFonts w:ascii="仿宋_GB2312" w:eastAsia="仿宋_GB2312"/>
                <w:sz w:val="24"/>
              </w:rPr>
            </w:pPr>
            <w:r>
              <w:rPr>
                <w:rFonts w:hint="eastAsia" w:ascii="仿宋_GB2312" w:eastAsia="仿宋_GB2312"/>
                <w:sz w:val="24"/>
              </w:rPr>
              <w:t>2.不论投标结果如何，投标人均应自行承担所有与投标有关的全部费用；</w:t>
            </w:r>
          </w:p>
          <w:p w14:paraId="7D5CDEB3">
            <w:pPr>
              <w:spacing w:line="400" w:lineRule="exact"/>
              <w:rPr>
                <w:rFonts w:ascii="仿宋_GB2312" w:eastAsia="仿宋_GB2312"/>
                <w:sz w:val="24"/>
              </w:rPr>
            </w:pPr>
            <w:r>
              <w:rPr>
                <w:rFonts w:hint="eastAsia" w:ascii="仿宋_GB2312" w:eastAsia="仿宋_GB2312"/>
                <w:sz w:val="24"/>
              </w:rPr>
              <w:t>3.本次招标文件和代理服务费用全免。</w:t>
            </w:r>
          </w:p>
        </w:tc>
      </w:tr>
      <w:tr w14:paraId="1D991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817" w:type="dxa"/>
            <w:vAlign w:val="center"/>
          </w:tcPr>
          <w:p w14:paraId="532BFF90">
            <w:pPr>
              <w:spacing w:line="400" w:lineRule="exact"/>
              <w:jc w:val="center"/>
              <w:rPr>
                <w:rFonts w:ascii="仿宋_GB2312" w:eastAsia="仿宋_GB2312"/>
                <w:sz w:val="24"/>
              </w:rPr>
            </w:pPr>
            <w:r>
              <w:rPr>
                <w:rFonts w:ascii="仿宋_GB2312" w:eastAsia="仿宋_GB2312"/>
                <w:sz w:val="24"/>
              </w:rPr>
              <w:t>4</w:t>
            </w:r>
          </w:p>
        </w:tc>
        <w:tc>
          <w:tcPr>
            <w:tcW w:w="8232" w:type="dxa"/>
            <w:vAlign w:val="center"/>
          </w:tcPr>
          <w:p w14:paraId="0E77D733">
            <w:pPr>
              <w:spacing w:line="400" w:lineRule="exact"/>
              <w:rPr>
                <w:rFonts w:ascii="仿宋_GB2312" w:eastAsia="仿宋_GB2312"/>
                <w:sz w:val="24"/>
              </w:rPr>
            </w:pPr>
            <w:r>
              <w:rPr>
                <w:rFonts w:hint="eastAsia" w:ascii="仿宋_GB2312" w:eastAsia="仿宋_GB2312"/>
                <w:sz w:val="24"/>
              </w:rPr>
              <w:t>投标保证金为：本项目无需提交投标保证金。</w:t>
            </w:r>
          </w:p>
        </w:tc>
      </w:tr>
      <w:tr w14:paraId="38017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C09414B">
            <w:pPr>
              <w:spacing w:line="400" w:lineRule="exact"/>
              <w:jc w:val="center"/>
              <w:rPr>
                <w:rFonts w:ascii="仿宋_GB2312" w:eastAsia="仿宋_GB2312"/>
                <w:sz w:val="24"/>
              </w:rPr>
            </w:pPr>
            <w:r>
              <w:rPr>
                <w:rFonts w:ascii="仿宋_GB2312" w:eastAsia="仿宋_GB2312"/>
                <w:sz w:val="24"/>
              </w:rPr>
              <w:t>5</w:t>
            </w:r>
          </w:p>
        </w:tc>
        <w:tc>
          <w:tcPr>
            <w:tcW w:w="8232" w:type="dxa"/>
            <w:vAlign w:val="center"/>
          </w:tcPr>
          <w:p w14:paraId="75171A83">
            <w:pPr>
              <w:spacing w:line="400" w:lineRule="exact"/>
              <w:rPr>
                <w:rFonts w:ascii="仿宋_GB2312" w:eastAsia="仿宋_GB2312"/>
                <w:sz w:val="24"/>
              </w:rPr>
            </w:pPr>
            <w:r>
              <w:rPr>
                <w:rFonts w:hint="eastAsia" w:ascii="仿宋_GB2312" w:hAnsi="宋体" w:eastAsia="仿宋_GB2312"/>
                <w:sz w:val="24"/>
              </w:rPr>
              <w:t>答疑与澄清：投标人如认为招标文件表述不清晰或对政府采购活动事项有疑问的，应当以书面形式向采购人提出询问、澄清；答疑内容是招标文件的组成部分，并将以书面形式送达所有已获取招标文件的投标人；采购人或采购代理机构可以视采购具体情况，延长</w:t>
            </w:r>
            <w:r>
              <w:rPr>
                <w:rFonts w:hint="eastAsia" w:ascii="仿宋_GB2312" w:eastAsia="仿宋_GB2312"/>
                <w:sz w:val="24"/>
              </w:rPr>
              <w:t>招标文件提供期限，并在财政部门指定的政府采购信息发布媒体上发布公告。</w:t>
            </w:r>
          </w:p>
        </w:tc>
      </w:tr>
      <w:tr w14:paraId="59DF2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FEA8C9A">
            <w:pPr>
              <w:spacing w:line="400" w:lineRule="exact"/>
              <w:jc w:val="center"/>
              <w:rPr>
                <w:rFonts w:ascii="仿宋_GB2312" w:eastAsia="仿宋_GB2312"/>
                <w:sz w:val="24"/>
              </w:rPr>
            </w:pPr>
            <w:r>
              <w:rPr>
                <w:rFonts w:hint="eastAsia" w:ascii="仿宋_GB2312" w:eastAsia="仿宋_GB2312"/>
                <w:color w:val="000000"/>
                <w:sz w:val="24"/>
              </w:rPr>
              <w:t>6</w:t>
            </w:r>
          </w:p>
        </w:tc>
        <w:tc>
          <w:tcPr>
            <w:tcW w:w="8232" w:type="dxa"/>
            <w:vAlign w:val="center"/>
          </w:tcPr>
          <w:p w14:paraId="4D8D708A">
            <w:pPr>
              <w:pStyle w:val="510"/>
              <w:spacing w:before="0" w:beforeAutospacing="0" w:after="0" w:afterAutospacing="0" w:line="460" w:lineRule="atLeast"/>
              <w:rPr>
                <w:rFonts w:ascii="仿宋_GB2312" w:eastAsia="仿宋_GB2312"/>
                <w:color w:val="000000"/>
              </w:rPr>
            </w:pPr>
            <w:r>
              <w:rPr>
                <w:rStyle w:val="511"/>
                <w:rFonts w:hint="eastAsia" w:ascii="仿宋_GB2312" w:eastAsia="仿宋_GB2312"/>
                <w:color w:val="000000"/>
              </w:rPr>
              <w:t>电子投标文件：</w:t>
            </w:r>
            <w:r>
              <w:rPr>
                <w:rFonts w:hint="eastAsia" w:ascii="仿宋_GB2312" w:eastAsia="仿宋_GB2312"/>
                <w:b/>
                <w:bCs/>
                <w:color w:val="000000"/>
              </w:rPr>
              <w:br w:type="textWrapping"/>
            </w:r>
            <w:r>
              <w:rPr>
                <w:rStyle w:val="511"/>
                <w:rFonts w:hint="eastAsia" w:ascii="仿宋_GB2312" w:eastAsia="仿宋_GB2312"/>
                <w:color w:val="000000"/>
              </w:rPr>
              <w:t>1.投标人应按照本项目公开招标文件和广西政府采购云平台的要求，通过“广西政府采购云平台客户端”编制、加密电子投标文件，并于提交投标文件截止时间前在广西政府采购云平台上提交加密的电子投标文件。</w:t>
            </w:r>
            <w:r>
              <w:rPr>
                <w:rFonts w:hint="eastAsia" w:ascii="仿宋_GB2312" w:eastAsia="仿宋_GB2312"/>
                <w:b/>
                <w:bCs/>
                <w:color w:val="000000"/>
              </w:rPr>
              <w:br w:type="textWrapping"/>
            </w:r>
            <w:r>
              <w:rPr>
                <w:rStyle w:val="511"/>
                <w:rFonts w:hint="eastAsia" w:ascii="仿宋_GB2312" w:eastAsia="仿宋_GB2312"/>
                <w:color w:val="000000"/>
              </w:rPr>
              <w:t>2.未按规定传输提交电子投标文件的将被广西政府采购云平台拒绝。</w:t>
            </w:r>
            <w:r>
              <w:rPr>
                <w:rFonts w:hint="eastAsia" w:ascii="仿宋_GB2312" w:eastAsia="仿宋_GB2312"/>
                <w:b/>
                <w:bCs/>
                <w:color w:val="000000"/>
              </w:rPr>
              <w:br w:type="textWrapping"/>
            </w:r>
            <w:r>
              <w:rPr>
                <w:rStyle w:val="511"/>
                <w:rFonts w:hint="eastAsia" w:ascii="仿宋_GB2312" w:eastAsia="仿宋_GB2312"/>
                <w:color w:val="000000"/>
              </w:rPr>
              <w:t>3.电子投标文件成功提交后，投标人可自行打印投标文件接收回执。</w:t>
            </w:r>
          </w:p>
        </w:tc>
      </w:tr>
      <w:tr w14:paraId="497B0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C509EA4">
            <w:pPr>
              <w:spacing w:line="400" w:lineRule="exact"/>
              <w:jc w:val="center"/>
              <w:rPr>
                <w:rFonts w:ascii="仿宋_GB2312" w:eastAsia="仿宋_GB2312"/>
                <w:sz w:val="24"/>
              </w:rPr>
            </w:pPr>
            <w:r>
              <w:rPr>
                <w:rFonts w:hint="eastAsia" w:ascii="仿宋_GB2312" w:eastAsia="仿宋_GB2312"/>
                <w:color w:val="000000"/>
                <w:sz w:val="24"/>
              </w:rPr>
              <w:t>7</w:t>
            </w:r>
          </w:p>
        </w:tc>
        <w:tc>
          <w:tcPr>
            <w:tcW w:w="8232" w:type="dxa"/>
            <w:vAlign w:val="center"/>
          </w:tcPr>
          <w:p w14:paraId="6BD22B4F">
            <w:pPr>
              <w:pStyle w:val="531"/>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投标文件提交截止时间及地点：详见公开招标公告。</w:t>
            </w:r>
          </w:p>
        </w:tc>
      </w:tr>
      <w:tr w14:paraId="7C063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0D437E5">
            <w:pPr>
              <w:spacing w:line="400" w:lineRule="exact"/>
              <w:jc w:val="center"/>
              <w:rPr>
                <w:rFonts w:ascii="仿宋_GB2312" w:eastAsia="仿宋_GB2312"/>
                <w:sz w:val="24"/>
              </w:rPr>
            </w:pPr>
            <w:r>
              <w:rPr>
                <w:rFonts w:hint="eastAsia" w:ascii="仿宋_GB2312" w:eastAsia="仿宋_GB2312"/>
                <w:color w:val="000000"/>
                <w:sz w:val="24"/>
              </w:rPr>
              <w:t>8</w:t>
            </w:r>
          </w:p>
        </w:tc>
        <w:tc>
          <w:tcPr>
            <w:tcW w:w="8232" w:type="dxa"/>
            <w:vAlign w:val="center"/>
          </w:tcPr>
          <w:p w14:paraId="14A5B20C">
            <w:pPr>
              <w:pStyle w:val="551"/>
              <w:spacing w:before="0" w:beforeAutospacing="0" w:after="0" w:afterAutospacing="0" w:line="460" w:lineRule="atLeast"/>
              <w:rPr>
                <w:rFonts w:ascii="仿宋_GB2312" w:eastAsia="仿宋_GB2312"/>
                <w:color w:val="000000"/>
              </w:rPr>
            </w:pPr>
            <w:r>
              <w:rPr>
                <w:rFonts w:hint="eastAsia" w:ascii="仿宋_GB2312" w:eastAsia="仿宋_GB2312"/>
                <w:color w:val="000000"/>
              </w:rPr>
              <w:t>开标时间：详见公开招标公告。</w:t>
            </w:r>
          </w:p>
        </w:tc>
      </w:tr>
      <w:tr w14:paraId="3D3AD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7B7A8B4">
            <w:pPr>
              <w:spacing w:line="400" w:lineRule="exact"/>
              <w:jc w:val="center"/>
              <w:rPr>
                <w:rFonts w:ascii="仿宋_GB2312" w:eastAsia="仿宋_GB2312"/>
                <w:sz w:val="24"/>
              </w:rPr>
            </w:pPr>
            <w:r>
              <w:rPr>
                <w:rFonts w:hint="eastAsia" w:ascii="仿宋_GB2312" w:eastAsia="仿宋_GB2312"/>
                <w:color w:val="000000"/>
                <w:sz w:val="24"/>
              </w:rPr>
              <w:t>9</w:t>
            </w:r>
          </w:p>
        </w:tc>
        <w:tc>
          <w:tcPr>
            <w:tcW w:w="8232" w:type="dxa"/>
            <w:vAlign w:val="center"/>
          </w:tcPr>
          <w:p w14:paraId="208F96C1">
            <w:pPr>
              <w:pStyle w:val="571"/>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投标文件解密时间：采购代理机构开启解密标书后30分钟内，投标人必须在此时间段内登录广西政府采购云平台，用“项目采购-开标评标”功能完成电子投标文件的解密。若投标人在规定时间内未按时解密的，视为投标无效。</w:t>
            </w:r>
          </w:p>
        </w:tc>
      </w:tr>
      <w:tr w14:paraId="0BCB8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9F048D5">
            <w:pPr>
              <w:spacing w:line="400" w:lineRule="exact"/>
              <w:jc w:val="center"/>
              <w:rPr>
                <w:rFonts w:ascii="仿宋_GB2312" w:eastAsia="仿宋_GB2312"/>
                <w:sz w:val="24"/>
              </w:rPr>
            </w:pPr>
            <w:r>
              <w:rPr>
                <w:rFonts w:hint="eastAsia" w:ascii="仿宋_GB2312" w:eastAsia="仿宋_GB2312"/>
                <w:color w:val="000000"/>
                <w:sz w:val="24"/>
              </w:rPr>
              <w:t>10</w:t>
            </w:r>
          </w:p>
        </w:tc>
        <w:tc>
          <w:tcPr>
            <w:tcW w:w="8232" w:type="dxa"/>
            <w:vAlign w:val="center"/>
          </w:tcPr>
          <w:p w14:paraId="366C7607">
            <w:pPr>
              <w:pStyle w:val="591"/>
              <w:spacing w:before="0" w:beforeAutospacing="0" w:after="0" w:afterAutospacing="0" w:line="460" w:lineRule="atLeast"/>
              <w:rPr>
                <w:rFonts w:ascii="仿宋_GB2312" w:eastAsia="仿宋_GB2312"/>
                <w:color w:val="000000"/>
              </w:rPr>
            </w:pPr>
            <w:r>
              <w:rPr>
                <w:rFonts w:hint="eastAsia" w:ascii="仿宋_GB2312" w:eastAsia="仿宋_GB2312"/>
                <w:color w:val="000000"/>
              </w:rPr>
              <w:t>评标方法：综合评分法</w:t>
            </w:r>
          </w:p>
        </w:tc>
      </w:tr>
      <w:tr w14:paraId="3E0E7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DF78FBF">
            <w:pPr>
              <w:spacing w:line="400" w:lineRule="exact"/>
              <w:jc w:val="center"/>
              <w:rPr>
                <w:rFonts w:ascii="仿宋_GB2312" w:eastAsia="仿宋_GB2312"/>
                <w:sz w:val="24"/>
              </w:rPr>
            </w:pPr>
            <w:r>
              <w:rPr>
                <w:rFonts w:hint="eastAsia" w:ascii="仿宋_GB2312" w:eastAsia="仿宋_GB2312"/>
                <w:color w:val="000000"/>
                <w:sz w:val="24"/>
              </w:rPr>
              <w:t>11</w:t>
            </w:r>
          </w:p>
        </w:tc>
        <w:tc>
          <w:tcPr>
            <w:tcW w:w="8232" w:type="dxa"/>
            <w:vAlign w:val="center"/>
          </w:tcPr>
          <w:p w14:paraId="0B98B7B6">
            <w:pPr>
              <w:pStyle w:val="611"/>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发布媒体：中国政府采购网（www.ccgp.gov.cn）、广西壮族自治区政府采购网（zfcg.gxzf.gov.cn）、柳州市政府采购网（zfcg.lzscz.liuzhou.gov.cn）。</w:t>
            </w:r>
          </w:p>
        </w:tc>
      </w:tr>
      <w:tr w14:paraId="14C75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3D397B0">
            <w:pPr>
              <w:spacing w:line="400" w:lineRule="exact"/>
              <w:jc w:val="center"/>
              <w:rPr>
                <w:rFonts w:ascii="仿宋_GB2312" w:eastAsia="仿宋_GB2312"/>
                <w:sz w:val="24"/>
              </w:rPr>
            </w:pPr>
            <w:r>
              <w:rPr>
                <w:rFonts w:hint="eastAsia" w:ascii="仿宋_GB2312" w:eastAsia="仿宋_GB2312"/>
                <w:color w:val="000000"/>
                <w:sz w:val="24"/>
              </w:rPr>
              <w:t>12</w:t>
            </w:r>
          </w:p>
        </w:tc>
        <w:tc>
          <w:tcPr>
            <w:tcW w:w="8232" w:type="dxa"/>
            <w:vAlign w:val="center"/>
          </w:tcPr>
          <w:p w14:paraId="055357BC">
            <w:pPr>
              <w:pStyle w:val="631"/>
              <w:spacing w:before="0" w:beforeAutospacing="0" w:after="0" w:afterAutospacing="0" w:line="460" w:lineRule="atLeast"/>
              <w:rPr>
                <w:rFonts w:ascii="仿宋_GB2312" w:eastAsia="仿宋_GB2312"/>
                <w:color w:val="000000"/>
              </w:rPr>
            </w:pPr>
            <w:r>
              <w:rPr>
                <w:rStyle w:val="632"/>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632"/>
                <w:rFonts w:hint="eastAsia" w:ascii="仿宋_GB2312" w:eastAsia="仿宋_GB2312"/>
                <w:color w:val="000000"/>
              </w:rPr>
              <w:t>二、甄别方式：</w:t>
            </w:r>
            <w:r>
              <w:rPr>
                <w:rFonts w:hint="eastAsia" w:ascii="仿宋_GB2312" w:eastAsia="仿宋_GB2312"/>
                <w:b/>
                <w:bCs/>
                <w:color w:val="000000"/>
              </w:rPr>
              <w:br w:type="textWrapping"/>
            </w:r>
            <w:r>
              <w:rPr>
                <w:rStyle w:val="632"/>
                <w:rFonts w:hint="eastAsia" w:ascii="仿宋_GB2312" w:eastAsia="仿宋_GB2312"/>
                <w:color w:val="000000"/>
              </w:rPr>
              <w:t>1.在本项目资格性审查时，采购人将对投标人信用进行查询，并按照以上信用信息使用规则处理；</w:t>
            </w:r>
            <w:r>
              <w:rPr>
                <w:rFonts w:hint="eastAsia" w:ascii="仿宋_GB2312" w:eastAsia="仿宋_GB2312"/>
                <w:b/>
                <w:bCs/>
                <w:color w:val="000000"/>
              </w:rPr>
              <w:br w:type="textWrapping"/>
            </w:r>
            <w:r>
              <w:rPr>
                <w:rStyle w:val="632"/>
                <w:rFonts w:hint="eastAsia" w:ascii="仿宋_GB2312" w:eastAsia="仿宋_GB2312"/>
                <w:color w:val="000000"/>
              </w:rPr>
              <w:t>2.在中标通知书发出前，采购人或者采购代理机构将对中标人信用进行查询，并按照以上信用信息使用规则处理；</w:t>
            </w:r>
            <w:r>
              <w:rPr>
                <w:rFonts w:hint="eastAsia" w:ascii="仿宋_GB2312" w:eastAsia="仿宋_GB2312"/>
                <w:b/>
                <w:bCs/>
                <w:color w:val="000000"/>
              </w:rPr>
              <w:br w:type="textWrapping"/>
            </w:r>
            <w:r>
              <w:rPr>
                <w:rStyle w:val="632"/>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14:paraId="6BD1D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B3607D0">
            <w:pPr>
              <w:spacing w:line="400" w:lineRule="exact"/>
              <w:jc w:val="center"/>
              <w:rPr>
                <w:rFonts w:ascii="仿宋_GB2312" w:eastAsia="仿宋_GB2312"/>
                <w:sz w:val="24"/>
              </w:rPr>
            </w:pPr>
            <w:r>
              <w:rPr>
                <w:rFonts w:hint="eastAsia" w:ascii="仿宋_GB2312" w:eastAsia="仿宋_GB2312"/>
                <w:color w:val="000000"/>
                <w:sz w:val="24"/>
              </w:rPr>
              <w:t>13</w:t>
            </w:r>
          </w:p>
        </w:tc>
        <w:tc>
          <w:tcPr>
            <w:tcW w:w="8232" w:type="dxa"/>
            <w:vAlign w:val="center"/>
          </w:tcPr>
          <w:p w14:paraId="606C7015">
            <w:pPr>
              <w:pStyle w:val="652"/>
              <w:spacing w:before="0" w:beforeAutospacing="0" w:after="0" w:afterAutospacing="0" w:line="460" w:lineRule="atLeast"/>
              <w:rPr>
                <w:rFonts w:ascii="仿宋_GB2312" w:eastAsia="仿宋_GB2312"/>
                <w:color w:val="000000"/>
              </w:rPr>
            </w:pPr>
            <w:r>
              <w:rPr>
                <w:rFonts w:hint="eastAsia" w:ascii="仿宋_GB2312" w:eastAsia="仿宋_GB2312"/>
                <w:color w:val="000000"/>
              </w:rPr>
              <w:t>中标公告及中标通知书：采购代理机构在采购人依法确认中标人后两个工作日内发布中标公告和中标通知书。</w:t>
            </w:r>
            <w:r>
              <w:rPr>
                <w:rFonts w:hint="eastAsia" w:ascii="仿宋_GB2312" w:eastAsia="仿宋_GB2312"/>
                <w:color w:val="000000"/>
              </w:rPr>
              <w:br w:type="textWrapping"/>
            </w:r>
            <w:r>
              <w:rPr>
                <w:rStyle w:val="653"/>
                <w:rFonts w:hint="eastAsia" w:ascii="仿宋_GB2312" w:eastAsia="仿宋_GB2312"/>
                <w:color w:val="000000"/>
              </w:rPr>
              <w:t>根据《柳州市财政局 人民银行柳州市中心支行 关于进一步做好线上“政采贷”融资工作的通知》（柳财采〔2022〕19号），供应商可凭中标通知书、政府采购合同，通过中征应收账款融资服务平台向银行在线申请“政采贷”融资。</w:t>
            </w:r>
          </w:p>
        </w:tc>
      </w:tr>
      <w:tr w14:paraId="564D5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4A89FDF">
            <w:pPr>
              <w:spacing w:line="400" w:lineRule="exact"/>
              <w:jc w:val="center"/>
              <w:rPr>
                <w:rFonts w:ascii="仿宋_GB2312" w:eastAsia="仿宋_GB2312"/>
                <w:sz w:val="24"/>
              </w:rPr>
            </w:pPr>
            <w:r>
              <w:rPr>
                <w:rFonts w:hint="eastAsia" w:ascii="仿宋_GB2312" w:eastAsia="仿宋_GB2312"/>
                <w:color w:val="000000"/>
                <w:sz w:val="24"/>
              </w:rPr>
              <w:t>14</w:t>
            </w:r>
          </w:p>
        </w:tc>
        <w:tc>
          <w:tcPr>
            <w:tcW w:w="8232" w:type="dxa"/>
            <w:vAlign w:val="center"/>
          </w:tcPr>
          <w:p w14:paraId="4075938C">
            <w:pPr>
              <w:pStyle w:val="673"/>
              <w:spacing w:before="0" w:beforeAutospacing="0" w:after="0" w:afterAutospacing="0" w:line="460" w:lineRule="atLeast"/>
              <w:rPr>
                <w:rFonts w:ascii="仿宋_GB2312" w:eastAsia="仿宋_GB2312"/>
                <w:color w:val="000000"/>
              </w:rPr>
            </w:pPr>
            <w:r>
              <w:rPr>
                <w:rStyle w:val="674"/>
                <w:rFonts w:hint="eastAsia" w:ascii="仿宋_GB2312" w:eastAsia="仿宋_GB2312"/>
                <w:color w:val="000000"/>
              </w:rPr>
              <w:t>签订合同时间：中标通知书发出后</w:t>
            </w:r>
            <w:r>
              <w:rPr>
                <w:rStyle w:val="674"/>
                <w:rFonts w:hint="eastAsia" w:ascii="仿宋_GB2312" w:eastAsia="仿宋_GB2312"/>
                <w:color w:val="000000"/>
                <w:u w:val="single"/>
              </w:rPr>
              <w:t>25</w:t>
            </w:r>
            <w:r>
              <w:rPr>
                <w:rStyle w:val="674"/>
                <w:rFonts w:hint="eastAsia" w:ascii="仿宋_GB2312" w:eastAsia="仿宋_GB2312"/>
                <w:color w:val="000000"/>
              </w:rPr>
              <w:t>日内。</w:t>
            </w:r>
          </w:p>
        </w:tc>
      </w:tr>
      <w:tr w14:paraId="5552C8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7FFF8F1">
            <w:pPr>
              <w:spacing w:line="400" w:lineRule="exact"/>
              <w:jc w:val="center"/>
              <w:rPr>
                <w:rFonts w:ascii="仿宋_GB2312" w:eastAsia="仿宋_GB2312"/>
                <w:sz w:val="24"/>
              </w:rPr>
            </w:pPr>
            <w:r>
              <w:rPr>
                <w:rFonts w:hint="eastAsia" w:ascii="仿宋_GB2312" w:eastAsia="仿宋_GB2312"/>
                <w:color w:val="000000"/>
                <w:sz w:val="24"/>
              </w:rPr>
              <w:t>15</w:t>
            </w:r>
          </w:p>
        </w:tc>
        <w:tc>
          <w:tcPr>
            <w:tcW w:w="8232" w:type="dxa"/>
            <w:vAlign w:val="center"/>
          </w:tcPr>
          <w:p w14:paraId="1EC0738B">
            <w:pPr>
              <w:pStyle w:val="694"/>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投标文件有效期：投标截止日期后</w:t>
            </w:r>
            <w:r>
              <w:rPr>
                <w:rFonts w:hint="eastAsia" w:ascii="仿宋_GB2312" w:eastAsia="仿宋_GB2312"/>
                <w:color w:val="000000"/>
                <w:u w:val="single"/>
              </w:rPr>
              <w:t>不得少于90天</w:t>
            </w:r>
            <w:r>
              <w:rPr>
                <w:rFonts w:hint="eastAsia" w:ascii="仿宋_GB2312" w:eastAsia="仿宋_GB2312"/>
                <w:color w:val="000000"/>
              </w:rPr>
              <w:t>。</w:t>
            </w:r>
          </w:p>
        </w:tc>
      </w:tr>
      <w:tr w14:paraId="3B81A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EAA31FA">
            <w:pPr>
              <w:spacing w:line="400" w:lineRule="exact"/>
              <w:jc w:val="center"/>
              <w:rPr>
                <w:rFonts w:ascii="仿宋_GB2312" w:eastAsia="仿宋_GB2312"/>
                <w:sz w:val="24"/>
              </w:rPr>
            </w:pPr>
            <w:r>
              <w:rPr>
                <w:rFonts w:hint="eastAsia" w:ascii="仿宋_GB2312" w:eastAsia="仿宋_GB2312"/>
                <w:color w:val="000000"/>
                <w:sz w:val="24"/>
              </w:rPr>
              <w:t>16</w:t>
            </w:r>
          </w:p>
        </w:tc>
        <w:tc>
          <w:tcPr>
            <w:tcW w:w="8232" w:type="dxa"/>
            <w:vAlign w:val="center"/>
          </w:tcPr>
          <w:p w14:paraId="4DA5099F">
            <w:pPr>
              <w:pStyle w:val="714"/>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解释：本招标文件的解释权属于采购代理机构。</w:t>
            </w:r>
          </w:p>
        </w:tc>
      </w:tr>
      <w:tr w14:paraId="608AC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E749626">
            <w:pPr>
              <w:spacing w:line="400" w:lineRule="exact"/>
              <w:jc w:val="center"/>
              <w:rPr>
                <w:rFonts w:ascii="仿宋_GB2312" w:eastAsia="仿宋_GB2312"/>
                <w:sz w:val="24"/>
              </w:rPr>
            </w:pPr>
            <w:r>
              <w:rPr>
                <w:rFonts w:hint="eastAsia" w:ascii="仿宋_GB2312" w:eastAsia="仿宋_GB2312"/>
                <w:color w:val="000000"/>
                <w:sz w:val="24"/>
              </w:rPr>
              <w:t>17</w:t>
            </w:r>
          </w:p>
        </w:tc>
        <w:tc>
          <w:tcPr>
            <w:tcW w:w="8232" w:type="dxa"/>
            <w:vAlign w:val="center"/>
          </w:tcPr>
          <w:p w14:paraId="01E382F0">
            <w:pPr>
              <w:pStyle w:val="734"/>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文件内容中涉及商业秘密的部分，未注明的视为投标文件中不涉及商业秘密。</w:t>
            </w:r>
          </w:p>
        </w:tc>
      </w:tr>
      <w:tr w14:paraId="668D9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3CCD43E">
            <w:pPr>
              <w:spacing w:line="400" w:lineRule="exact"/>
              <w:jc w:val="center"/>
              <w:rPr>
                <w:rFonts w:ascii="仿宋_GB2312" w:eastAsia="仿宋_GB2312"/>
                <w:sz w:val="24"/>
              </w:rPr>
            </w:pPr>
            <w:r>
              <w:rPr>
                <w:rFonts w:hint="eastAsia" w:ascii="仿宋_GB2312" w:eastAsia="仿宋_GB2312"/>
                <w:color w:val="000000"/>
                <w:sz w:val="24"/>
              </w:rPr>
              <w:t>18</w:t>
            </w:r>
          </w:p>
        </w:tc>
        <w:tc>
          <w:tcPr>
            <w:tcW w:w="8232" w:type="dxa"/>
            <w:vAlign w:val="center"/>
          </w:tcPr>
          <w:p w14:paraId="4F5D3541">
            <w:pPr>
              <w:pStyle w:val="754"/>
              <w:spacing w:before="0" w:beforeAutospacing="0" w:after="0" w:afterAutospacing="0" w:line="460" w:lineRule="atLeast"/>
              <w:rPr>
                <w:rFonts w:ascii="仿宋_GB2312" w:eastAsia="仿宋_GB2312"/>
                <w:color w:val="000000"/>
              </w:rPr>
            </w:pPr>
            <w:r>
              <w:rPr>
                <w:rFonts w:hint="eastAsia" w:ascii="仿宋_GB2312" w:eastAsia="仿宋_GB2312"/>
                <w:color w:val="000000"/>
              </w:rPr>
              <w:t>1.本招标文件中描述投标人的“公章”是指投标人的CA电子签章。</w:t>
            </w:r>
            <w:r>
              <w:rPr>
                <w:rFonts w:hint="eastAsia" w:ascii="仿宋_GB2312" w:eastAsia="仿宋_GB2312"/>
                <w:color w:val="000000"/>
              </w:rPr>
              <w:br w:type="textWrapping"/>
            </w:r>
            <w:r>
              <w:rPr>
                <w:rFonts w:hint="eastAsia" w:ascii="仿宋_GB2312" w:eastAsia="仿宋_GB2312"/>
                <w:color w:val="000000"/>
              </w:rPr>
              <w:t>2.本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p>
        </w:tc>
      </w:tr>
    </w:tbl>
    <w:p w14:paraId="0207C11A">
      <w:pPr>
        <w:spacing w:line="360" w:lineRule="auto"/>
        <w:jc w:val="center"/>
        <w:rPr>
          <w:b/>
          <w:sz w:val="32"/>
          <w:szCs w:val="32"/>
        </w:rPr>
        <w:sectPr>
          <w:pgSz w:w="11906" w:h="16838"/>
          <w:pgMar w:top="1440" w:right="1440" w:bottom="1440" w:left="1440" w:header="851" w:footer="992" w:gutter="0"/>
          <w:cols w:space="720" w:num="1"/>
          <w:docGrid w:linePitch="312" w:charSpace="0"/>
        </w:sectPr>
      </w:pPr>
    </w:p>
    <w:p w14:paraId="58FF8587">
      <w:pPr>
        <w:spacing w:line="360" w:lineRule="auto"/>
        <w:jc w:val="center"/>
        <w:rPr>
          <w:b/>
          <w:sz w:val="32"/>
          <w:szCs w:val="32"/>
        </w:rPr>
      </w:pPr>
      <w:r>
        <w:rPr>
          <w:rFonts w:hint="eastAsia"/>
          <w:b/>
          <w:sz w:val="32"/>
          <w:szCs w:val="32"/>
        </w:rPr>
        <w:t>投标人须知</w:t>
      </w:r>
    </w:p>
    <w:p w14:paraId="2B8133CF">
      <w:pPr>
        <w:spacing w:line="300" w:lineRule="exact"/>
        <w:jc w:val="center"/>
        <w:rPr>
          <w:b/>
          <w:sz w:val="32"/>
          <w:szCs w:val="32"/>
        </w:rPr>
      </w:pPr>
    </w:p>
    <w:p w14:paraId="2962C154">
      <w:pPr>
        <w:pStyle w:val="26"/>
        <w:snapToGrid w:val="0"/>
        <w:spacing w:line="360" w:lineRule="exact"/>
        <w:ind w:right="-330" w:rightChars="-157"/>
        <w:rPr>
          <w:rFonts w:ascii="仿宋_GB2312" w:hAnsi="宋体" w:eastAsia="仿宋_GB2312"/>
          <w:b/>
          <w:sz w:val="24"/>
          <w:szCs w:val="24"/>
        </w:rPr>
      </w:pPr>
      <w:r>
        <w:rPr>
          <w:rFonts w:hint="eastAsia" w:ascii="仿宋_GB2312" w:hAnsi="宋体" w:eastAsia="仿宋_GB2312"/>
          <w:b/>
          <w:sz w:val="24"/>
          <w:szCs w:val="24"/>
        </w:rPr>
        <w:t>一、总  则</w:t>
      </w:r>
    </w:p>
    <w:p w14:paraId="79AA0FBF">
      <w:pPr>
        <w:snapToGrid w:val="0"/>
        <w:spacing w:line="360" w:lineRule="exact"/>
        <w:ind w:right="-330" w:rightChars="-157" w:firstLine="472" w:firstLineChars="196"/>
        <w:jc w:val="left"/>
        <w:outlineLvl w:val="1"/>
        <w:rPr>
          <w:rFonts w:ascii="仿宋_GB2312" w:eastAsia="仿宋_GB2312"/>
          <w:b/>
          <w:sz w:val="24"/>
        </w:rPr>
      </w:pPr>
      <w:bookmarkStart w:id="32" w:name="_Toc254970668"/>
      <w:bookmarkStart w:id="33" w:name="_Toc254970527"/>
      <w:r>
        <w:rPr>
          <w:rFonts w:hint="eastAsia" w:ascii="仿宋_GB2312" w:eastAsia="仿宋_GB2312"/>
          <w:b/>
          <w:sz w:val="24"/>
        </w:rPr>
        <w:t>1. 适用范围</w:t>
      </w:r>
      <w:bookmarkEnd w:id="32"/>
      <w:bookmarkEnd w:id="33"/>
    </w:p>
    <w:p w14:paraId="7E2ED305">
      <w:pPr>
        <w:pStyle w:val="26"/>
        <w:snapToGrid w:val="0"/>
        <w:spacing w:line="360" w:lineRule="exact"/>
        <w:ind w:right="-330" w:rightChars="-157" w:firstLine="480" w:firstLineChars="200"/>
        <w:rPr>
          <w:rFonts w:ascii="仿宋_GB2312" w:hAnsi="宋体" w:eastAsia="仿宋_GB2312"/>
          <w:bCs/>
          <w:sz w:val="24"/>
          <w:szCs w:val="24"/>
        </w:rPr>
      </w:pPr>
      <w:r>
        <w:rPr>
          <w:rFonts w:hint="eastAsia" w:ascii="仿宋_GB2312" w:hAnsi="宋体" w:eastAsia="仿宋_GB2312"/>
          <w:bCs/>
          <w:sz w:val="24"/>
          <w:szCs w:val="24"/>
        </w:rPr>
        <w:t>1.1本招标文件适用于</w:t>
      </w:r>
      <w:r>
        <w:rPr>
          <w:rFonts w:hint="eastAsia" w:ascii="仿宋_GB2312" w:hAnsi="宋体" w:eastAsia="仿宋_GB2312"/>
          <w:sz w:val="24"/>
          <w:u w:val="single"/>
        </w:rPr>
        <w:t>柳州市公安局新能源车辆采购</w:t>
      </w:r>
      <w:r>
        <w:rPr>
          <w:rFonts w:hint="eastAsia" w:ascii="仿宋_GB2312" w:hAnsi="宋体" w:eastAsia="仿宋_GB2312"/>
          <w:bCs/>
          <w:sz w:val="24"/>
          <w:szCs w:val="24"/>
        </w:rPr>
        <w:t>项目的招标、投标、评标、定标、验收、合同履约、付款等行为（法律、法规另有规定的，从其规定）。</w:t>
      </w:r>
    </w:p>
    <w:p w14:paraId="37AD9991">
      <w:pPr>
        <w:snapToGrid w:val="0"/>
        <w:spacing w:line="360" w:lineRule="exact"/>
        <w:ind w:right="-330" w:rightChars="-157" w:firstLine="354" w:firstLineChars="147"/>
        <w:jc w:val="left"/>
        <w:outlineLvl w:val="1"/>
        <w:rPr>
          <w:rFonts w:ascii="仿宋_GB2312" w:eastAsia="仿宋_GB2312"/>
          <w:b/>
          <w:sz w:val="24"/>
        </w:rPr>
      </w:pPr>
      <w:bookmarkStart w:id="34" w:name="_Toc254970669"/>
      <w:bookmarkStart w:id="35" w:name="_Toc254970528"/>
      <w:r>
        <w:rPr>
          <w:rFonts w:hint="eastAsia" w:ascii="仿宋_GB2312" w:eastAsia="仿宋_GB2312"/>
          <w:b/>
          <w:sz w:val="24"/>
        </w:rPr>
        <w:t>2.定义</w:t>
      </w:r>
      <w:bookmarkEnd w:id="34"/>
      <w:bookmarkEnd w:id="35"/>
    </w:p>
    <w:p w14:paraId="1F8871AC">
      <w:pPr>
        <w:pStyle w:val="26"/>
        <w:snapToGrid w:val="0"/>
        <w:spacing w:line="360" w:lineRule="exact"/>
        <w:ind w:right="-330" w:rightChars="-157" w:firstLine="480" w:firstLineChars="200"/>
        <w:rPr>
          <w:rFonts w:ascii="仿宋_GB2312" w:hAnsi="宋体" w:eastAsia="仿宋_GB2312"/>
          <w:bCs/>
          <w:sz w:val="24"/>
          <w:szCs w:val="24"/>
        </w:rPr>
      </w:pPr>
      <w:r>
        <w:rPr>
          <w:rFonts w:hint="eastAsia" w:ascii="仿宋_GB2312" w:hAnsi="宋体" w:eastAsia="仿宋_GB2312"/>
          <w:bCs/>
          <w:sz w:val="24"/>
          <w:szCs w:val="24"/>
        </w:rPr>
        <w:t>2.1“采购人”是指：</w:t>
      </w:r>
      <w:r>
        <w:rPr>
          <w:rFonts w:hint="eastAsia" w:ascii="仿宋_GB2312" w:hAnsi="宋体" w:eastAsia="仿宋_GB2312"/>
          <w:sz w:val="24"/>
          <w:u w:val="single"/>
        </w:rPr>
        <w:t>柳州市公安局</w:t>
      </w:r>
      <w:r>
        <w:rPr>
          <w:rFonts w:hint="eastAsia" w:ascii="仿宋_GB2312" w:hAnsi="宋体" w:eastAsia="仿宋_GB2312"/>
          <w:bCs/>
          <w:sz w:val="24"/>
          <w:szCs w:val="24"/>
        </w:rPr>
        <w:t>；“采购代理机构”是指</w:t>
      </w:r>
      <w:r>
        <w:rPr>
          <w:rFonts w:hint="eastAsia" w:ascii="仿宋_GB2312" w:hAnsi="宋体" w:eastAsia="仿宋_GB2312"/>
          <w:bCs/>
          <w:sz w:val="24"/>
          <w:szCs w:val="24"/>
          <w:u w:val="single"/>
        </w:rPr>
        <w:t>柳州市政府集中采购中心</w:t>
      </w:r>
      <w:r>
        <w:rPr>
          <w:rFonts w:hint="eastAsia" w:ascii="仿宋_GB2312" w:hAnsi="宋体" w:eastAsia="仿宋_GB2312"/>
          <w:bCs/>
          <w:sz w:val="24"/>
          <w:szCs w:val="24"/>
        </w:rPr>
        <w:t>。</w:t>
      </w:r>
    </w:p>
    <w:p w14:paraId="65F32513">
      <w:pPr>
        <w:pStyle w:val="26"/>
        <w:snapToGrid w:val="0"/>
        <w:spacing w:line="360" w:lineRule="exact"/>
        <w:ind w:right="-330" w:rightChars="-157" w:firstLine="480" w:firstLineChars="200"/>
        <w:rPr>
          <w:rFonts w:ascii="仿宋_GB2312" w:hAnsi="宋体" w:eastAsia="仿宋_GB2312"/>
          <w:bCs/>
          <w:sz w:val="24"/>
          <w:szCs w:val="24"/>
        </w:rPr>
      </w:pPr>
      <w:bookmarkStart w:id="36" w:name="_Hlk93681432"/>
      <w:r>
        <w:rPr>
          <w:rFonts w:hint="eastAsia" w:ascii="仿宋_GB2312" w:hAnsi="宋体" w:eastAsia="仿宋_GB2312"/>
          <w:bCs/>
          <w:sz w:val="24"/>
          <w:szCs w:val="24"/>
        </w:rPr>
        <w:t>2.2“投标人”系指响应本公开招标文件要求，参加投标的法人或其他组织或自然人。如果该投标人在本次投标中中标，即成为“中标人”。</w:t>
      </w:r>
    </w:p>
    <w:p w14:paraId="72DCDF43">
      <w:pPr>
        <w:pStyle w:val="26"/>
        <w:snapToGrid w:val="0"/>
        <w:spacing w:line="360" w:lineRule="exact"/>
        <w:ind w:right="-330" w:rightChars="-157" w:firstLine="480" w:firstLineChars="200"/>
        <w:rPr>
          <w:rFonts w:ascii="仿宋_GB2312" w:hAnsi="宋体" w:eastAsia="仿宋_GB2312"/>
          <w:bCs/>
          <w:sz w:val="24"/>
          <w:szCs w:val="24"/>
        </w:rPr>
      </w:pPr>
      <w:r>
        <w:rPr>
          <w:rFonts w:hint="eastAsia" w:ascii="仿宋_GB2312" w:hAnsi="宋体" w:eastAsia="仿宋_GB2312"/>
          <w:bCs/>
          <w:sz w:val="24"/>
          <w:szCs w:val="24"/>
        </w:rPr>
        <w:t>2.3“产品”系指投标人按招标文件规定，须向采购人提供的一切设备（含安装）、保险、税金、备品备件、工具、手册及其它有关技术资料和材料。</w:t>
      </w:r>
    </w:p>
    <w:bookmarkEnd w:id="36"/>
    <w:p w14:paraId="321673AB">
      <w:pPr>
        <w:pStyle w:val="26"/>
        <w:snapToGrid w:val="0"/>
        <w:spacing w:line="360" w:lineRule="exact"/>
        <w:ind w:right="-330" w:rightChars="-157" w:firstLine="480" w:firstLineChars="200"/>
        <w:rPr>
          <w:rFonts w:ascii="仿宋_GB2312" w:hAnsi="宋体" w:eastAsia="仿宋_GB2312"/>
          <w:bCs/>
          <w:sz w:val="24"/>
          <w:szCs w:val="24"/>
        </w:rPr>
      </w:pPr>
      <w:r>
        <w:rPr>
          <w:rFonts w:hint="eastAsia" w:ascii="仿宋_GB2312" w:hAnsi="宋体" w:eastAsia="仿宋_GB2312"/>
          <w:bCs/>
          <w:sz w:val="24"/>
          <w:szCs w:val="24"/>
        </w:rPr>
        <w:t>2.4“服务”系指招标文件规定投标人须承担的安装、调试、技术协助、校准、培训、技术指导以及其他类似的义务。</w:t>
      </w:r>
    </w:p>
    <w:p w14:paraId="66535D7B">
      <w:pPr>
        <w:pStyle w:val="26"/>
        <w:snapToGrid w:val="0"/>
        <w:spacing w:line="360" w:lineRule="exact"/>
        <w:ind w:right="-330" w:rightChars="-157" w:firstLine="480" w:firstLineChars="200"/>
        <w:rPr>
          <w:rFonts w:ascii="仿宋_GB2312" w:hAnsi="宋体" w:eastAsia="仿宋_GB2312"/>
          <w:bCs/>
          <w:sz w:val="24"/>
          <w:szCs w:val="24"/>
        </w:rPr>
      </w:pPr>
      <w:r>
        <w:rPr>
          <w:rFonts w:hint="eastAsia" w:ascii="仿宋_GB2312" w:hAnsi="宋体" w:eastAsia="仿宋_GB2312"/>
          <w:bCs/>
          <w:sz w:val="24"/>
          <w:szCs w:val="24"/>
        </w:rPr>
        <w:t>2.5“项目”系指投标人按招标文件规定向采购人提供的产品和服务。</w:t>
      </w:r>
    </w:p>
    <w:p w14:paraId="718BD543">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2.6“签字”系指投标人的法定代表人或授权委托代理人的电子签名或电子签章或手写签名或盖章，表示同意、认可、承担责任或义务的行为。</w:t>
      </w:r>
    </w:p>
    <w:p w14:paraId="1098E855">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2.7“电子投标文件”系指完整的投标文件，内容包括资格文件、报价要求文件、商务技术文件。</w:t>
      </w:r>
    </w:p>
    <w:p w14:paraId="0273CF8E">
      <w:pPr>
        <w:pStyle w:val="26"/>
        <w:widowControl/>
        <w:snapToGrid w:val="0"/>
        <w:spacing w:line="400" w:lineRule="exact"/>
        <w:ind w:firstLine="480" w:firstLineChars="200"/>
        <w:rPr>
          <w:rFonts w:ascii="仿宋_GB2312" w:hAnsi="宋体" w:eastAsia="仿宋_GB2312"/>
          <w:bCs/>
          <w:sz w:val="24"/>
        </w:rPr>
      </w:pPr>
      <w:r>
        <w:rPr>
          <w:rFonts w:hint="eastAsia" w:ascii="仿宋_GB2312" w:hAnsi="宋体" w:eastAsia="仿宋_GB2312"/>
          <w:bCs/>
          <w:sz w:val="24"/>
        </w:rPr>
        <w:t>2.8“</w:t>
      </w:r>
      <w:r>
        <w:rPr>
          <w:rFonts w:hint="eastAsia" w:ascii="仿宋_GB2312" w:hAnsi="仿宋_GB2312" w:eastAsia="仿宋_GB2312" w:cs="仿宋_GB2312"/>
          <w:kern w:val="0"/>
          <w:sz w:val="24"/>
        </w:rPr>
        <w:t>★</w:t>
      </w:r>
      <w:r>
        <w:rPr>
          <w:rFonts w:hint="eastAsia" w:ascii="仿宋_GB2312" w:hAnsi="宋体" w:eastAsia="仿宋_GB2312"/>
          <w:bCs/>
          <w:sz w:val="24"/>
        </w:rPr>
        <w:t>”系指本次采购项目“第二章 采购需求”中的实质性要求。</w:t>
      </w:r>
    </w:p>
    <w:p w14:paraId="2BCF9B99">
      <w:pPr>
        <w:pStyle w:val="26"/>
        <w:snapToGrid w:val="0"/>
        <w:spacing w:line="360" w:lineRule="exact"/>
        <w:ind w:right="-330" w:rightChars="-157" w:firstLine="480" w:firstLineChars="200"/>
        <w:rPr>
          <w:rFonts w:ascii="仿宋_GB2312" w:hAnsi="宋体" w:eastAsia="仿宋_GB2312"/>
          <w:bCs/>
          <w:sz w:val="24"/>
          <w:szCs w:val="24"/>
        </w:rPr>
      </w:pPr>
      <w:bookmarkStart w:id="37" w:name="_Hlk93681424"/>
      <w:bookmarkStart w:id="38" w:name="_Toc254970529"/>
      <w:bookmarkStart w:id="39" w:name="_Toc254970670"/>
      <w:bookmarkStart w:id="40" w:name="_Toc254970534"/>
      <w:bookmarkStart w:id="41" w:name="_Toc254970675"/>
      <w:bookmarkStart w:id="42" w:name="_Toc254970536"/>
      <w:bookmarkStart w:id="43" w:name="_Toc254970677"/>
      <w:r>
        <w:rPr>
          <w:rFonts w:hint="eastAsia" w:ascii="仿宋_GB2312" w:hAnsi="宋体" w:eastAsia="仿宋_GB2312"/>
          <w:bCs/>
          <w:sz w:val="24"/>
          <w:szCs w:val="24"/>
        </w:rPr>
        <w:t>2.9“▲”系指本次采购的核心产品。</w:t>
      </w:r>
    </w:p>
    <w:p w14:paraId="2DE0D492">
      <w:pPr>
        <w:pStyle w:val="26"/>
        <w:snapToGrid w:val="0"/>
        <w:spacing w:line="360" w:lineRule="exact"/>
        <w:ind w:right="-330" w:rightChars="-157" w:firstLine="480" w:firstLineChars="200"/>
        <w:rPr>
          <w:rFonts w:ascii="仿宋_GB2312" w:hAnsi="宋体" w:eastAsia="仿宋_GB2312"/>
          <w:bCs/>
          <w:sz w:val="24"/>
          <w:szCs w:val="24"/>
        </w:rPr>
      </w:pPr>
      <w:r>
        <w:rPr>
          <w:rFonts w:hint="eastAsia" w:ascii="仿宋_GB2312" w:hAnsi="宋体" w:eastAsia="仿宋_GB2312"/>
          <w:bCs/>
          <w:sz w:val="24"/>
          <w:szCs w:val="24"/>
        </w:rPr>
        <w:t>2.10公开招标文件中所称的“以上”、“以下”、“内”、“以内”、“届满”，包括本数；所称的“不满”、“不足”、“以外”，不包括本数。</w:t>
      </w:r>
    </w:p>
    <w:p w14:paraId="13BEE9A0">
      <w:pPr>
        <w:pStyle w:val="26"/>
        <w:widowControl/>
        <w:snapToGrid w:val="0"/>
        <w:spacing w:line="400" w:lineRule="exact"/>
        <w:ind w:firstLine="480" w:firstLineChars="200"/>
        <w:rPr>
          <w:rFonts w:ascii="仿宋_GB2312" w:hAnsi="宋体" w:eastAsia="仿宋_GB2312"/>
          <w:bCs/>
          <w:sz w:val="24"/>
        </w:rPr>
      </w:pPr>
      <w:r>
        <w:rPr>
          <w:rFonts w:hint="eastAsia" w:ascii="仿宋_GB2312" w:hAnsi="宋体" w:eastAsia="仿宋_GB2312"/>
          <w:bCs/>
          <w:sz w:val="24"/>
        </w:rPr>
        <w:t>2.11“法定代表人”系指投标人的法定代表人、负责人或自然人。</w:t>
      </w:r>
    </w:p>
    <w:bookmarkEnd w:id="37"/>
    <w:p w14:paraId="0F6F03D7">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3.招标方式</w:t>
      </w:r>
      <w:bookmarkEnd w:id="38"/>
      <w:bookmarkEnd w:id="39"/>
    </w:p>
    <w:p w14:paraId="2C631A65">
      <w:pPr>
        <w:snapToGrid w:val="0"/>
        <w:spacing w:line="400" w:lineRule="exact"/>
        <w:ind w:firstLine="480" w:firstLineChars="200"/>
        <w:jc w:val="left"/>
        <w:rPr>
          <w:rFonts w:ascii="仿宋_GB2312" w:eastAsia="仿宋_GB2312"/>
          <w:sz w:val="24"/>
        </w:rPr>
      </w:pPr>
      <w:r>
        <w:rPr>
          <w:rFonts w:hint="eastAsia" w:ascii="仿宋_GB2312" w:eastAsia="仿宋_GB2312"/>
          <w:sz w:val="24"/>
        </w:rPr>
        <w:t>3.1公开招标方式。</w:t>
      </w:r>
    </w:p>
    <w:p w14:paraId="03D0FF5E">
      <w:pPr>
        <w:snapToGrid w:val="0"/>
        <w:spacing w:line="400" w:lineRule="exact"/>
        <w:ind w:firstLine="482" w:firstLineChars="200"/>
        <w:jc w:val="left"/>
        <w:rPr>
          <w:rFonts w:ascii="仿宋_GB2312" w:eastAsia="仿宋_GB2312"/>
          <w:b/>
          <w:sz w:val="24"/>
        </w:rPr>
      </w:pPr>
      <w:bookmarkStart w:id="44" w:name="_Toc254970530"/>
      <w:bookmarkStart w:id="45" w:name="_Toc254970671"/>
      <w:r>
        <w:rPr>
          <w:rFonts w:hint="eastAsia" w:ascii="仿宋_GB2312" w:eastAsia="仿宋_GB2312"/>
          <w:b/>
          <w:sz w:val="24"/>
        </w:rPr>
        <w:t>4.投标委托</w:t>
      </w:r>
      <w:bookmarkEnd w:id="44"/>
      <w:bookmarkEnd w:id="45"/>
    </w:p>
    <w:p w14:paraId="2BEB2838">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4.1如投标人代表不是法定代表人，须有法定代表人出具的授权委托书（格式见第六章投标文件格式）。</w:t>
      </w:r>
      <w:bookmarkStart w:id="46" w:name="_Toc254970531"/>
      <w:bookmarkStart w:id="47" w:name="_Toc254970672"/>
    </w:p>
    <w:p w14:paraId="780C048D">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5.投标费用</w:t>
      </w:r>
      <w:bookmarkEnd w:id="46"/>
      <w:bookmarkEnd w:id="47"/>
    </w:p>
    <w:p w14:paraId="62CA8551">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5.1投标人均应自行承担所有与投标有关的全部费用（招标文件有相关规定的除外）。</w:t>
      </w:r>
    </w:p>
    <w:p w14:paraId="25E5AD35">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6.联合体投标</w:t>
      </w:r>
    </w:p>
    <w:p w14:paraId="5098B00B">
      <w:pPr>
        <w:snapToGrid w:val="0"/>
        <w:spacing w:line="400" w:lineRule="exact"/>
        <w:ind w:firstLine="420"/>
        <w:jc w:val="left"/>
        <w:rPr>
          <w:rFonts w:ascii="仿宋_GB2312" w:eastAsia="仿宋_GB2312"/>
          <w:sz w:val="24"/>
        </w:rPr>
      </w:pPr>
      <w:r>
        <w:rPr>
          <w:rFonts w:hint="eastAsia" w:ascii="仿宋_GB2312" w:eastAsia="仿宋_GB2312"/>
          <w:sz w:val="24"/>
        </w:rPr>
        <w:t>6.1本项目</w:t>
      </w:r>
      <w:r>
        <w:rPr>
          <w:rFonts w:hint="eastAsia" w:ascii="仿宋_GB2312" w:eastAsia="仿宋_GB2312"/>
          <w:sz w:val="24"/>
          <w:u w:val="single"/>
        </w:rPr>
        <w:t>不接受</w:t>
      </w:r>
      <w:r>
        <w:rPr>
          <w:rFonts w:hint="eastAsia" w:ascii="仿宋_GB2312" w:eastAsia="仿宋_GB2312"/>
          <w:sz w:val="24"/>
        </w:rPr>
        <w:t>联合体投标。</w:t>
      </w:r>
    </w:p>
    <w:p w14:paraId="075DCE50">
      <w:pPr>
        <w:snapToGrid w:val="0"/>
        <w:spacing w:line="400" w:lineRule="exact"/>
        <w:ind w:firstLine="470" w:firstLineChars="195"/>
        <w:rPr>
          <w:rFonts w:ascii="仿宋_GB2312" w:eastAsia="仿宋_GB2312"/>
          <w:b/>
          <w:kern w:val="0"/>
          <w:sz w:val="24"/>
        </w:rPr>
      </w:pPr>
      <w:r>
        <w:rPr>
          <w:rFonts w:hint="eastAsia" w:ascii="仿宋_GB2312" w:eastAsia="仿宋_GB2312"/>
          <w:b/>
          <w:sz w:val="24"/>
        </w:rPr>
        <w:t>7.</w:t>
      </w:r>
      <w:r>
        <w:rPr>
          <w:rFonts w:hint="eastAsia" w:ascii="仿宋_GB2312" w:eastAsia="仿宋_GB2312"/>
          <w:b/>
          <w:kern w:val="0"/>
          <w:sz w:val="24"/>
        </w:rPr>
        <w:t xml:space="preserve">转包与分包             </w:t>
      </w:r>
    </w:p>
    <w:p w14:paraId="2394D1F9">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7.1本项目不允许转包。</w:t>
      </w:r>
    </w:p>
    <w:p w14:paraId="6A7447A6">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7.2本项目不可以分包。</w:t>
      </w:r>
    </w:p>
    <w:p w14:paraId="1F7646BA">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14:paraId="121C8C79">
      <w:pPr>
        <w:snapToGrid w:val="0"/>
        <w:spacing w:line="400" w:lineRule="exact"/>
        <w:ind w:firstLine="472" w:firstLineChars="196"/>
        <w:jc w:val="left"/>
        <w:outlineLvl w:val="1"/>
        <w:rPr>
          <w:rFonts w:ascii="仿宋_GB2312" w:eastAsia="仿宋_GB2312"/>
          <w:b/>
          <w:sz w:val="24"/>
        </w:rPr>
      </w:pPr>
      <w:bookmarkStart w:id="48" w:name="_Toc254970673"/>
      <w:bookmarkStart w:id="49" w:name="_Toc254970532"/>
      <w:r>
        <w:rPr>
          <w:rFonts w:hint="eastAsia" w:ascii="仿宋_GB2312" w:eastAsia="仿宋_GB2312"/>
          <w:b/>
          <w:sz w:val="24"/>
        </w:rPr>
        <w:t>8.特别说明</w:t>
      </w:r>
      <w:bookmarkEnd w:id="48"/>
      <w:bookmarkEnd w:id="49"/>
    </w:p>
    <w:p w14:paraId="78852DE9">
      <w:pPr>
        <w:pStyle w:val="26"/>
        <w:snapToGrid w:val="0"/>
        <w:spacing w:line="400" w:lineRule="exact"/>
        <w:ind w:firstLine="480" w:firstLineChars="200"/>
        <w:rPr>
          <w:rFonts w:ascii="仿宋_GB2312" w:hAnsi="宋体" w:eastAsia="仿宋_GB2312"/>
          <w:bCs/>
          <w:sz w:val="24"/>
          <w:szCs w:val="24"/>
        </w:rPr>
      </w:pPr>
      <w:bookmarkStart w:id="50" w:name="_Toc254970533"/>
      <w:bookmarkStart w:id="51" w:name="_Toc254970674"/>
      <w:r>
        <w:rPr>
          <w:rFonts w:hint="eastAsia" w:ascii="仿宋_GB2312" w:hAnsi="宋体" w:eastAsia="仿宋_GB2312"/>
          <w:bCs/>
          <w:sz w:val="24"/>
          <w:szCs w:val="24"/>
        </w:rPr>
        <w:t>8.1投标人投标所使用的资格、信誉、荣誉、业绩与企业认证必须为投标人所拥有。投标人投标的采购项目负责人必须为投标人员工（或必须本投标人或其控股公司员工）。</w:t>
      </w:r>
    </w:p>
    <w:p w14:paraId="1F3D5078">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8.2投标人应仔细阅读招标文件的所有内容，按照招标文件的要求提交投标文件，并对所提供的全部资料的真实性承担法律责任。</w:t>
      </w:r>
    </w:p>
    <w:p w14:paraId="44A41266">
      <w:pPr>
        <w:pStyle w:val="26"/>
        <w:spacing w:line="400" w:lineRule="exact"/>
        <w:ind w:firstLine="480" w:firstLineChars="200"/>
        <w:rPr>
          <w:rFonts w:ascii="仿宋_GB2312" w:hAnsi="宋体" w:eastAsia="仿宋_GB2312"/>
          <w:sz w:val="24"/>
          <w:szCs w:val="24"/>
        </w:rPr>
      </w:pPr>
      <w:r>
        <w:rPr>
          <w:rFonts w:hint="eastAsia" w:ascii="仿宋_GB2312" w:hAnsi="宋体" w:eastAsia="仿宋_GB2312"/>
          <w:sz w:val="24"/>
          <w:szCs w:val="24"/>
        </w:rPr>
        <w:t>8.3关联供应商不得参加同一合同项下的政府采购活动，否则投标文件将被视为无效：</w:t>
      </w:r>
    </w:p>
    <w:p w14:paraId="64FD0800">
      <w:pPr>
        <w:pStyle w:val="26"/>
        <w:snapToGrid w:val="0"/>
        <w:spacing w:line="400" w:lineRule="exact"/>
        <w:ind w:firstLine="480" w:firstLineChars="200"/>
        <w:outlineLvl w:val="1"/>
        <w:rPr>
          <w:rFonts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单位负责人为同一人或者存在直接控股、管理关系的不同供应商，不得参加同一合同项下的政府采购活动。</w:t>
      </w:r>
    </w:p>
    <w:p w14:paraId="7E94C388">
      <w:pPr>
        <w:pStyle w:val="26"/>
        <w:snapToGrid/>
        <w:spacing w:line="360" w:lineRule="exact"/>
        <w:ind w:right="-187" w:rightChars="-89" w:firstLine="480" w:firstLineChars="200"/>
        <w:outlineLvl w:val="9"/>
        <w:rPr>
          <w:rFonts w:hint="eastAsia" w:ascii="仿宋_GB2312" w:hAnsi="宋体" w:eastAsia="仿宋_GB2312"/>
          <w:sz w:val="24"/>
          <w:szCs w:val="24"/>
        </w:rPr>
      </w:pPr>
      <w:r>
        <w:rPr>
          <w:rFonts w:hint="eastAsia" w:ascii="仿宋_GB2312" w:hAnsi="宋体" w:eastAsia="仿宋_GB2312"/>
          <w:sz w:val="24"/>
          <w:szCs w:val="24"/>
          <w:highlight w:val="none"/>
        </w:rPr>
        <w:t>8.3.2生产厂商授权给供应商后自己不得参加同一合同项下的政府采购活动；生产厂商对同一品牌同一型号的货物，仅能委托一个代理商参加投标。</w:t>
      </w:r>
    </w:p>
    <w:p w14:paraId="732BE537">
      <w:pPr>
        <w:pStyle w:val="26"/>
        <w:widowControl/>
        <w:snapToGrid w:val="0"/>
        <w:spacing w:line="400" w:lineRule="exact"/>
        <w:ind w:firstLine="480" w:firstLineChars="200"/>
        <w:outlineLvl w:val="1"/>
        <w:rPr>
          <w:rFonts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50"/>
    <w:bookmarkEnd w:id="51"/>
    <w:p w14:paraId="2B0D9D88">
      <w:pPr>
        <w:pStyle w:val="26"/>
        <w:snapToGrid w:val="0"/>
        <w:spacing w:line="400" w:lineRule="exact"/>
        <w:ind w:firstLine="472" w:firstLineChars="196"/>
        <w:outlineLvl w:val="1"/>
        <w:rPr>
          <w:rFonts w:ascii="仿宋_GB2312" w:hAnsi="宋体" w:eastAsia="仿宋_GB2312"/>
          <w:b/>
          <w:bCs/>
          <w:sz w:val="24"/>
          <w:szCs w:val="24"/>
        </w:rPr>
      </w:pPr>
      <w:r>
        <w:rPr>
          <w:rFonts w:hint="eastAsia" w:ascii="仿宋_GB2312" w:hAnsi="宋体" w:eastAsia="仿宋_GB2312"/>
          <w:b/>
          <w:bCs/>
          <w:sz w:val="24"/>
          <w:szCs w:val="24"/>
        </w:rPr>
        <w:t>9.</w:t>
      </w:r>
      <w:r>
        <w:rPr>
          <w:rFonts w:hint="eastAsia" w:ascii="仿宋_GB2312" w:hAnsi="宋体" w:eastAsia="仿宋_GB2312" w:cs="宋体"/>
          <w:b/>
          <w:sz w:val="24"/>
          <w:szCs w:val="24"/>
        </w:rPr>
        <w:t>质疑和投诉</w:t>
      </w:r>
    </w:p>
    <w:p w14:paraId="7BE0F285">
      <w:pPr>
        <w:pStyle w:val="26"/>
        <w:snapToGrid w:val="0"/>
        <w:spacing w:line="400" w:lineRule="exact"/>
        <w:ind w:firstLine="482" w:firstLineChars="200"/>
        <w:rPr>
          <w:rFonts w:ascii="仿宋_GB2312" w:hAnsi="宋体" w:eastAsia="仿宋_GB2312"/>
          <w:bCs/>
          <w:sz w:val="24"/>
          <w:szCs w:val="24"/>
        </w:rPr>
      </w:pPr>
      <w:r>
        <w:rPr>
          <w:rFonts w:hint="eastAsia" w:ascii="仿宋_GB2312" w:hAnsi="宋体" w:eastAsia="仿宋_GB2312"/>
          <w:b/>
          <w:sz w:val="24"/>
        </w:rPr>
        <w:t>注：投标人对电子标项目提出质疑和投诉的，应按照《政府采购质疑和投诉办法》（财政部令第94号）规定的方式提交质疑和投诉。</w:t>
      </w:r>
    </w:p>
    <w:p w14:paraId="6995F64B">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9.1投标人认为招标文件、招标过程或中标结果使自己的合法权益受到损害的，可以在知道或者应知其权益受到损害之日起七个工作日内，以书面形式向采购人或采购代理机构提出质疑。权益受到损害之日是：</w:t>
      </w:r>
    </w:p>
    <w:p w14:paraId="1F311EB8">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9.1.1对可以质疑的采购文件提出质疑的，为收到采购文件之日或者采购文件公告期限届满之日；</w:t>
      </w:r>
    </w:p>
    <w:p w14:paraId="16D29D3B">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9.1.2对采购过程提出质疑的，为各采购程序环节结束之日；</w:t>
      </w:r>
    </w:p>
    <w:p w14:paraId="074C1236">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9.1.3对成交结果提出质疑的，为成交结果公告期限届满之日。</w:t>
      </w:r>
    </w:p>
    <w:p w14:paraId="64BB06FE">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投标人对采购人或采购代理机构的答复不满意或者采购人、采购代理机构未在规定时间内作出答复的，可以在答复期满后十五个工作日内向同级政府采购监管部门投诉。</w:t>
      </w:r>
    </w:p>
    <w:p w14:paraId="74F95A10">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 xml:space="preserve">9.2采购人或采购代理机构（采购代理机构应当按照有关规定就采购人委托授权范围内的事项）在收到供应商的书面质疑后七个工作日内作出答复，但答复的内容不得涉及商业秘密。 </w:t>
      </w:r>
    </w:p>
    <w:p w14:paraId="7F79D352">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9.3质疑、投诉应当采用书面形式，质疑函、投诉书均应明确阐述招标文件、招标过程或中标结果中使自己合法权益受到损害的实质性内容，提供相关事实依据和证据及其来源或线索，便于有关单位调查、答复和处理。</w:t>
      </w:r>
    </w:p>
    <w:p w14:paraId="2BBC51C2">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9.4质疑书面要求</w:t>
      </w:r>
    </w:p>
    <w:p w14:paraId="7DD6A7D6">
      <w:pPr>
        <w:pStyle w:val="26"/>
        <w:spacing w:line="400" w:lineRule="exact"/>
        <w:ind w:firstLine="480" w:firstLineChars="200"/>
        <w:rPr>
          <w:rFonts w:ascii="仿宋_GB2312" w:hAnsi="宋体" w:eastAsia="仿宋_GB2312"/>
          <w:sz w:val="24"/>
          <w:szCs w:val="24"/>
        </w:rPr>
      </w:pPr>
      <w:r>
        <w:rPr>
          <w:rFonts w:hint="eastAsia" w:ascii="仿宋_GB2312" w:hAnsi="宋体" w:eastAsia="仿宋_GB2312"/>
          <w:bCs/>
          <w:sz w:val="24"/>
          <w:szCs w:val="24"/>
        </w:rPr>
        <w:t>9.4.1质疑人质疑时须提交质疑</w:t>
      </w:r>
      <w:r>
        <w:rPr>
          <w:rFonts w:ascii="仿宋_GB2312" w:hAnsi="宋体" w:eastAsia="仿宋_GB2312"/>
          <w:sz w:val="24"/>
          <w:szCs w:val="24"/>
        </w:rPr>
        <w:t>函</w:t>
      </w:r>
      <w:r>
        <w:rPr>
          <w:rFonts w:hint="eastAsia" w:ascii="仿宋_GB2312" w:hAnsi="宋体" w:eastAsia="仿宋_GB2312"/>
          <w:sz w:val="24"/>
          <w:szCs w:val="24"/>
        </w:rPr>
        <w:t>和必要的证明材料</w:t>
      </w:r>
      <w:r>
        <w:rPr>
          <w:rFonts w:hint="eastAsia" w:ascii="仿宋_GB2312" w:eastAsia="仿宋_GB2312"/>
          <w:sz w:val="24"/>
        </w:rPr>
        <w:t>，</w:t>
      </w:r>
      <w:r>
        <w:rPr>
          <w:rFonts w:hint="eastAsia" w:ascii="仿宋_GB2312" w:hAnsi="宋体" w:eastAsia="仿宋_GB2312"/>
          <w:sz w:val="24"/>
          <w:szCs w:val="24"/>
        </w:rPr>
        <w:t>供应商须在法定质疑期内一次性提出针对同一采购程序环节的质疑。</w:t>
      </w:r>
      <w:r>
        <w:rPr>
          <w:rFonts w:hint="eastAsia" w:ascii="仿宋_GB2312" w:hAnsi="宋体" w:eastAsia="仿宋_GB2312"/>
          <w:bCs/>
          <w:sz w:val="24"/>
          <w:szCs w:val="24"/>
        </w:rPr>
        <w:t>质疑函至少包括下列主要内容：</w:t>
      </w:r>
    </w:p>
    <w:p w14:paraId="28AD2284">
      <w:pPr>
        <w:pStyle w:val="26"/>
        <w:numPr>
          <w:ilvl w:val="0"/>
          <w:numId w:val="3"/>
        </w:numPr>
        <w:tabs>
          <w:tab w:val="left" w:pos="1150"/>
          <w:tab w:val="left" w:pos="1350"/>
        </w:tabs>
        <w:spacing w:line="400" w:lineRule="exact"/>
        <w:rPr>
          <w:rFonts w:ascii="仿宋_GB2312" w:hAnsi="宋体" w:eastAsia="仿宋_GB2312"/>
          <w:sz w:val="24"/>
          <w:szCs w:val="24"/>
        </w:rPr>
      </w:pPr>
      <w:r>
        <w:rPr>
          <w:rFonts w:hint="eastAsia" w:ascii="仿宋_GB2312" w:hAnsi="宋体" w:eastAsia="仿宋_GB2312"/>
          <w:sz w:val="24"/>
          <w:szCs w:val="24"/>
        </w:rPr>
        <w:t>供应商的姓名或名称、地址、邮编、联系人及联系电话；</w:t>
      </w:r>
    </w:p>
    <w:p w14:paraId="71CBAF2F">
      <w:pPr>
        <w:pStyle w:val="26"/>
        <w:numPr>
          <w:ilvl w:val="0"/>
          <w:numId w:val="3"/>
        </w:numPr>
        <w:spacing w:line="400" w:lineRule="exact"/>
        <w:rPr>
          <w:rFonts w:ascii="仿宋_GB2312" w:hAnsi="宋体" w:eastAsia="仿宋_GB2312"/>
          <w:sz w:val="24"/>
          <w:szCs w:val="24"/>
        </w:rPr>
      </w:pPr>
      <w:r>
        <w:rPr>
          <w:rFonts w:hint="eastAsia" w:ascii="仿宋_GB2312" w:hAnsi="宋体" w:eastAsia="仿宋_GB2312"/>
          <w:sz w:val="24"/>
          <w:szCs w:val="24"/>
        </w:rPr>
        <w:t>质疑项目的名称、编号；</w:t>
      </w:r>
    </w:p>
    <w:p w14:paraId="797A7AAB">
      <w:pPr>
        <w:pStyle w:val="26"/>
        <w:numPr>
          <w:ilvl w:val="0"/>
          <w:numId w:val="3"/>
        </w:numPr>
        <w:spacing w:line="400" w:lineRule="exact"/>
        <w:rPr>
          <w:rFonts w:ascii="仿宋_GB2312" w:hAnsi="宋体" w:eastAsia="仿宋_GB2312"/>
          <w:sz w:val="24"/>
          <w:szCs w:val="24"/>
        </w:rPr>
      </w:pPr>
      <w:r>
        <w:rPr>
          <w:rFonts w:hint="eastAsia" w:ascii="仿宋_GB2312" w:hAnsi="宋体" w:eastAsia="仿宋_GB2312"/>
          <w:sz w:val="24"/>
          <w:szCs w:val="24"/>
        </w:rPr>
        <w:t>具体、明确的质疑事项和与质疑事项相关的请求；</w:t>
      </w:r>
    </w:p>
    <w:p w14:paraId="5B648A76">
      <w:pPr>
        <w:pStyle w:val="26"/>
        <w:numPr>
          <w:ilvl w:val="0"/>
          <w:numId w:val="3"/>
        </w:numPr>
        <w:spacing w:line="400" w:lineRule="exact"/>
        <w:rPr>
          <w:rFonts w:ascii="仿宋_GB2312" w:hAnsi="宋体" w:eastAsia="仿宋_GB2312"/>
          <w:sz w:val="24"/>
          <w:szCs w:val="24"/>
        </w:rPr>
      </w:pPr>
      <w:r>
        <w:rPr>
          <w:rFonts w:hint="eastAsia" w:ascii="仿宋_GB2312" w:hAnsi="宋体" w:eastAsia="仿宋_GB2312"/>
          <w:sz w:val="24"/>
          <w:szCs w:val="24"/>
        </w:rPr>
        <w:t>事实依据；</w:t>
      </w:r>
    </w:p>
    <w:p w14:paraId="70F31604">
      <w:pPr>
        <w:pStyle w:val="26"/>
        <w:numPr>
          <w:ilvl w:val="0"/>
          <w:numId w:val="3"/>
        </w:numPr>
        <w:spacing w:line="400" w:lineRule="exact"/>
        <w:rPr>
          <w:rFonts w:ascii="仿宋_GB2312" w:hAnsi="宋体" w:eastAsia="仿宋_GB2312"/>
          <w:sz w:val="24"/>
          <w:szCs w:val="24"/>
        </w:rPr>
      </w:pPr>
      <w:r>
        <w:rPr>
          <w:rFonts w:hint="eastAsia" w:ascii="仿宋_GB2312" w:hAnsi="宋体" w:eastAsia="仿宋_GB2312"/>
          <w:sz w:val="24"/>
          <w:szCs w:val="24"/>
        </w:rPr>
        <w:t>必要的法律依据；</w:t>
      </w:r>
    </w:p>
    <w:p w14:paraId="47F9AD17">
      <w:pPr>
        <w:pStyle w:val="26"/>
        <w:numPr>
          <w:ilvl w:val="0"/>
          <w:numId w:val="3"/>
        </w:numPr>
        <w:spacing w:line="400" w:lineRule="exact"/>
        <w:ind w:left="1025" w:hanging="590"/>
        <w:rPr>
          <w:rFonts w:ascii="仿宋_GB2312" w:hAnsi="宋体" w:eastAsia="仿宋_GB2312"/>
          <w:sz w:val="24"/>
          <w:szCs w:val="24"/>
        </w:rPr>
      </w:pPr>
      <w:r>
        <w:rPr>
          <w:rFonts w:hint="eastAsia" w:ascii="仿宋_GB2312" w:hAnsi="宋体" w:eastAsia="仿宋_GB2312"/>
          <w:sz w:val="24"/>
          <w:szCs w:val="24"/>
        </w:rPr>
        <w:t>提出质疑的日期。</w:t>
      </w:r>
    </w:p>
    <w:p w14:paraId="5927FCE4">
      <w:pPr>
        <w:pStyle w:val="26"/>
        <w:snapToGrid w:val="0"/>
        <w:spacing w:line="400" w:lineRule="exact"/>
        <w:ind w:firstLine="480" w:firstLineChars="200"/>
        <w:rPr>
          <w:rFonts w:ascii="仿宋_GB2312" w:hAnsi="宋体" w:eastAsia="仿宋_GB2312"/>
          <w:bCs/>
          <w:sz w:val="24"/>
          <w:szCs w:val="24"/>
        </w:rPr>
      </w:pPr>
      <w:r>
        <w:rPr>
          <w:rFonts w:hint="eastAsia" w:ascii="仿宋_GB2312" w:hAnsi="宋体" w:eastAsia="仿宋_GB2312"/>
          <w:bCs/>
          <w:sz w:val="24"/>
          <w:szCs w:val="24"/>
        </w:rPr>
        <w:t>供应商为自然人的，应当由本人签字；供应商为法人或者其他组织的，应当由法定代表人、主要负责人，或其授权代表签字或者盖章，并加盖公章。</w:t>
      </w:r>
    </w:p>
    <w:p w14:paraId="2DB1E63B">
      <w:pPr>
        <w:pStyle w:val="26"/>
        <w:spacing w:line="400" w:lineRule="exact"/>
        <w:ind w:firstLine="480" w:firstLineChars="200"/>
        <w:rPr>
          <w:rFonts w:ascii="仿宋_GB2312" w:hAnsi="宋体" w:eastAsia="仿宋_GB2312"/>
          <w:sz w:val="24"/>
          <w:szCs w:val="24"/>
        </w:rPr>
      </w:pPr>
      <w:r>
        <w:rPr>
          <w:rFonts w:hint="eastAsia" w:ascii="仿宋_GB2312" w:hAnsi="宋体" w:eastAsia="仿宋_GB2312"/>
          <w:bCs/>
          <w:sz w:val="24"/>
          <w:szCs w:val="24"/>
        </w:rPr>
        <w:t>代理人提出质疑和投诉，应当提交供应商签署的授权委托书。</w:t>
      </w:r>
    </w:p>
    <w:p w14:paraId="12DF741F">
      <w:pPr>
        <w:snapToGrid w:val="0"/>
        <w:spacing w:line="400" w:lineRule="exact"/>
        <w:ind w:firstLine="480" w:firstLineChars="200"/>
        <w:jc w:val="left"/>
        <w:rPr>
          <w:rFonts w:ascii="仿宋_GB2312" w:eastAsia="仿宋_GB2312" w:cs="Courier New"/>
          <w:sz w:val="24"/>
        </w:rPr>
      </w:pPr>
      <w:r>
        <w:rPr>
          <w:rFonts w:hint="eastAsia" w:ascii="仿宋_GB2312" w:eastAsia="仿宋_GB2312" w:cs="Courier New"/>
          <w:sz w:val="24"/>
        </w:rPr>
        <w:t>9.5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14:paraId="3181C3AA">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9.6联系部门：柳州市政府集中采购中心监督科。</w:t>
      </w:r>
    </w:p>
    <w:p w14:paraId="7E833E7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9.7联系电话：0772-2992103。</w:t>
      </w:r>
    </w:p>
    <w:p w14:paraId="1D2DA93F">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9.8通讯地址：广西</w:t>
      </w:r>
      <w:r>
        <w:rPr>
          <w:rFonts w:ascii="仿宋_GB2312" w:eastAsia="仿宋_GB2312" w:cs="Courier New"/>
          <w:sz w:val="24"/>
        </w:rPr>
        <w:t>柳州市三中路6</w:t>
      </w:r>
      <w:r>
        <w:rPr>
          <w:rFonts w:hint="eastAsia" w:ascii="仿宋_GB2312" w:eastAsia="仿宋_GB2312" w:cs="Courier New"/>
          <w:sz w:val="24"/>
        </w:rPr>
        <w:t>4-2</w:t>
      </w:r>
      <w:r>
        <w:rPr>
          <w:rFonts w:ascii="仿宋_GB2312" w:eastAsia="仿宋_GB2312" w:cs="Courier New"/>
          <w:sz w:val="24"/>
        </w:rPr>
        <w:t>号</w:t>
      </w:r>
      <w:r>
        <w:rPr>
          <w:rFonts w:hint="eastAsia" w:ascii="仿宋_GB2312" w:eastAsia="仿宋_GB2312" w:cs="Courier New"/>
          <w:sz w:val="24"/>
        </w:rPr>
        <w:t>。</w:t>
      </w:r>
    </w:p>
    <w:p w14:paraId="2F90CC9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9.9现场提交质疑办理业务时间：工作日8时00分到12时00分，15时00分到18时 00分，业务时间以外、双休日和法定节假日不办理业务。</w:t>
      </w:r>
    </w:p>
    <w:p w14:paraId="2A0FA3D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9.10投诉的书面要求</w:t>
      </w:r>
    </w:p>
    <w:p w14:paraId="6FF8FB5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9.10.1符合《政府采购质疑和投诉办法》（财政部第94号令）要求。</w:t>
      </w:r>
    </w:p>
    <w:p w14:paraId="266105C1">
      <w:pPr>
        <w:pStyle w:val="26"/>
        <w:snapToGrid w:val="0"/>
        <w:spacing w:line="360" w:lineRule="exact"/>
        <w:ind w:right="-330" w:rightChars="-157" w:firstLine="472" w:firstLineChars="196"/>
        <w:rPr>
          <w:rFonts w:ascii="仿宋_GB2312" w:hAnsi="宋体" w:eastAsia="仿宋_GB2312"/>
          <w:b/>
          <w:sz w:val="24"/>
          <w:szCs w:val="24"/>
        </w:rPr>
      </w:pPr>
      <w:r>
        <w:rPr>
          <w:rFonts w:hint="eastAsia" w:ascii="仿宋_GB2312" w:hAnsi="宋体" w:eastAsia="仿宋_GB2312"/>
          <w:b/>
          <w:sz w:val="24"/>
          <w:szCs w:val="24"/>
        </w:rPr>
        <w:t>二、招标文件</w:t>
      </w:r>
      <w:bookmarkEnd w:id="40"/>
      <w:bookmarkEnd w:id="41"/>
    </w:p>
    <w:p w14:paraId="24B49271">
      <w:pPr>
        <w:snapToGrid w:val="0"/>
        <w:spacing w:line="360" w:lineRule="exact"/>
        <w:ind w:right="-330" w:rightChars="-157" w:firstLine="472" w:firstLineChars="196"/>
        <w:jc w:val="left"/>
        <w:rPr>
          <w:rFonts w:eastAsia="仿宋_GB2312" w:asciiTheme="minorHAnsi" w:hAnsiTheme="minorHAnsi"/>
          <w:b/>
          <w:sz w:val="24"/>
          <w:lang w:val="en-GB"/>
        </w:rPr>
      </w:pPr>
      <w:r>
        <w:rPr>
          <w:rFonts w:hint="eastAsia" w:ascii="仿宋_GB2312" w:eastAsia="仿宋_GB2312" w:cs="Courier New"/>
          <w:b/>
          <w:sz w:val="24"/>
        </w:rPr>
        <w:t>10.招标文件的构成</w:t>
      </w:r>
    </w:p>
    <w:p w14:paraId="1D7CE7F2">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（1）公开招标公告；</w:t>
      </w:r>
    </w:p>
    <w:p w14:paraId="214DCC86">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（2）采购需求；</w:t>
      </w:r>
    </w:p>
    <w:p w14:paraId="7293F9B3">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（3）投标人须知；</w:t>
      </w:r>
    </w:p>
    <w:p w14:paraId="4CFD3A42">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（4）评标方法及评标标准；</w:t>
      </w:r>
    </w:p>
    <w:p w14:paraId="2EE923B1">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（5）合同主要条款及验收书格式；</w:t>
      </w:r>
    </w:p>
    <w:p w14:paraId="2DE56952">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（6）投标文件格式。</w:t>
      </w:r>
    </w:p>
    <w:p w14:paraId="50EF3553">
      <w:pPr>
        <w:snapToGrid w:val="0"/>
        <w:spacing w:line="400" w:lineRule="exact"/>
        <w:ind w:firstLine="472" w:firstLineChars="196"/>
        <w:jc w:val="left"/>
        <w:rPr>
          <w:rFonts w:ascii="仿宋_GB2312" w:eastAsia="仿宋_GB2312" w:cs="Courier New"/>
          <w:b/>
          <w:sz w:val="24"/>
        </w:rPr>
      </w:pPr>
      <w:r>
        <w:rPr>
          <w:rFonts w:hint="eastAsia" w:ascii="仿宋_GB2312" w:eastAsia="仿宋_GB2312" w:cs="Courier New"/>
          <w:b/>
          <w:sz w:val="24"/>
        </w:rPr>
        <w:t>11.投标人的风险</w:t>
      </w:r>
    </w:p>
    <w:p w14:paraId="64259E9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11.1投标人没有按照招标文件要求提供全部资料，或者投标人没有对招标文件在各方面作出实质性响应是投标人的风险，并可能导致其投标被拒绝。</w:t>
      </w:r>
    </w:p>
    <w:p w14:paraId="5215AC47">
      <w:pPr>
        <w:snapToGrid w:val="0"/>
        <w:spacing w:line="400" w:lineRule="exact"/>
        <w:ind w:firstLine="472" w:firstLineChars="196"/>
        <w:jc w:val="left"/>
        <w:rPr>
          <w:rFonts w:ascii="仿宋_GB2312" w:eastAsia="仿宋_GB2312"/>
          <w:b/>
          <w:sz w:val="24"/>
        </w:rPr>
      </w:pPr>
      <w:r>
        <w:rPr>
          <w:rFonts w:hint="eastAsia" w:ascii="仿宋_GB2312" w:eastAsia="仿宋_GB2312" w:cs="Courier New"/>
          <w:b/>
          <w:sz w:val="24"/>
        </w:rPr>
        <w:t>12.招标文件的澄清与修改</w:t>
      </w:r>
      <w:r>
        <w:rPr>
          <w:rFonts w:hint="eastAsia" w:ascii="仿宋_GB2312" w:eastAsia="仿宋_GB2312"/>
          <w:b/>
          <w:sz w:val="24"/>
        </w:rPr>
        <w:t xml:space="preserve"> </w:t>
      </w:r>
    </w:p>
    <w:p w14:paraId="2F151ABE">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12.1投标人应认真阅读本招标文件，发现其中有误或有不合理要求的，投标人必须以书面形式询问采购人或采购代理机构。采购代理机构对已发出的招标文件进行必要澄清、答复、修改或补充的，应当在招标文件要求提交投标文件截止时间十五日前，在财政部门指定的政府采购信息发布媒体上发布更正公告，并以书面形式通知所有获取招标文件的供应商。该澄清或者修改的内容为招标文件的组成部分。</w:t>
      </w:r>
    </w:p>
    <w:p w14:paraId="4303A8A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12.2采购人或采购代理机构以书面形式答复投标人询问的问题，除书面答复以外的其他澄清方式及澄清内容均无效。</w:t>
      </w:r>
    </w:p>
    <w:p w14:paraId="6A0FA0E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12.3招标文件澄清、答复、修改、补充的内容为招标文件的组成部分。当招标文件与招标文件的答复、澄清、修改、补充通知就同一内容的表述不一致时，以最后发出的书面文件为准。</w:t>
      </w:r>
    </w:p>
    <w:p w14:paraId="43D4540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12.4招标文件的澄清、答复、修改或补充都应该通过本采购代理机构以法定形式发布，采购人非通过代理机构，不得擅自澄清、答复、修改或补充招标文件。</w:t>
      </w:r>
    </w:p>
    <w:p w14:paraId="532B8983">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12.5</w:t>
      </w:r>
      <w:r>
        <w:rPr>
          <w:rFonts w:hint="eastAsia" w:ascii="仿宋_GB2312" w:hAnsi="宋体" w:eastAsia="仿宋_GB2312"/>
          <w:sz w:val="24"/>
        </w:rPr>
        <w:t>采购人或采购代理机构可以视采购具体情况，延长</w:t>
      </w:r>
      <w:r>
        <w:rPr>
          <w:rFonts w:hint="eastAsia" w:ascii="仿宋_GB2312" w:eastAsia="仿宋_GB2312"/>
          <w:sz w:val="24"/>
        </w:rPr>
        <w:t>招标文件提供期限，并在财政部门指定的政府采购信息发布媒体上发布公告</w:t>
      </w:r>
      <w:r>
        <w:rPr>
          <w:rFonts w:hint="eastAsia" w:ascii="仿宋_GB2312" w:eastAsia="仿宋_GB2312" w:cs="Courier New"/>
          <w:sz w:val="24"/>
        </w:rPr>
        <w:t>。</w:t>
      </w:r>
    </w:p>
    <w:p w14:paraId="70F35C48">
      <w:pPr>
        <w:snapToGrid w:val="0"/>
        <w:spacing w:line="360" w:lineRule="exact"/>
        <w:ind w:right="-330" w:rightChars="-157" w:firstLine="472" w:firstLineChars="196"/>
        <w:jc w:val="left"/>
        <w:rPr>
          <w:rFonts w:ascii="仿宋_GB2312" w:eastAsia="仿宋_GB2312" w:cs="Courier New"/>
          <w:b/>
          <w:sz w:val="24"/>
        </w:rPr>
      </w:pPr>
      <w:bookmarkStart w:id="52" w:name="_Toc254970676"/>
      <w:bookmarkStart w:id="53" w:name="_Toc254970535"/>
      <w:r>
        <w:rPr>
          <w:rFonts w:hint="eastAsia" w:ascii="仿宋_GB2312" w:eastAsia="仿宋_GB2312" w:cs="Courier New"/>
          <w:b/>
          <w:sz w:val="24"/>
        </w:rPr>
        <w:t>三、投标文件的编制</w:t>
      </w:r>
      <w:bookmarkEnd w:id="52"/>
      <w:bookmarkEnd w:id="53"/>
    </w:p>
    <w:p w14:paraId="2E63741B">
      <w:pPr>
        <w:snapToGrid w:val="0"/>
        <w:spacing w:line="360" w:lineRule="exact"/>
        <w:ind w:right="-330" w:rightChars="-157" w:firstLine="472" w:firstLineChars="196"/>
        <w:jc w:val="left"/>
        <w:rPr>
          <w:rFonts w:ascii="仿宋_GB2312" w:eastAsia="仿宋_GB2312"/>
          <w:b/>
          <w:sz w:val="24"/>
        </w:rPr>
      </w:pPr>
      <w:r>
        <w:rPr>
          <w:rFonts w:hint="eastAsia" w:ascii="仿宋_GB2312" w:eastAsia="仿宋_GB2312" w:cs="Courier New"/>
          <w:b/>
          <w:sz w:val="24"/>
        </w:rPr>
        <w:t>13.投标文件的组成</w:t>
      </w:r>
    </w:p>
    <w:p w14:paraId="54A8BE71">
      <w:pPr>
        <w:snapToGrid w:val="0"/>
        <w:spacing w:line="400" w:lineRule="exact"/>
        <w:ind w:firstLine="482" w:firstLineChars="200"/>
        <w:jc w:val="left"/>
        <w:rPr>
          <w:rFonts w:ascii="仿宋_GB2312" w:eastAsia="仿宋_GB2312"/>
          <w:b/>
          <w:bCs/>
          <w:sz w:val="24"/>
        </w:rPr>
      </w:pPr>
      <w:r>
        <w:rPr>
          <w:rFonts w:hint="eastAsia" w:ascii="仿宋_GB2312" w:eastAsia="仿宋_GB2312"/>
          <w:b/>
          <w:bCs/>
          <w:sz w:val="24"/>
        </w:rPr>
        <w:t>13.1投标文件由资格文件、报价要求文件、商务技术文件三部分组成。</w:t>
      </w:r>
    </w:p>
    <w:bookmarkEnd w:id="42"/>
    <w:bookmarkEnd w:id="43"/>
    <w:p w14:paraId="69870C82">
      <w:pPr>
        <w:snapToGrid w:val="0"/>
        <w:spacing w:line="360" w:lineRule="exact"/>
        <w:ind w:right="-330" w:rightChars="-157" w:firstLine="472" w:firstLineChars="196"/>
        <w:jc w:val="left"/>
        <w:rPr>
          <w:rFonts w:ascii="仿宋_GB2312" w:eastAsia="仿宋_GB2312" w:cs="Courier New"/>
          <w:b/>
          <w:sz w:val="24"/>
        </w:rPr>
      </w:pPr>
      <w:r>
        <w:rPr>
          <w:rFonts w:hint="eastAsia" w:ascii="仿宋_GB2312" w:eastAsia="仿宋_GB2312"/>
          <w:b/>
          <w:sz w:val="24"/>
        </w:rPr>
        <w:t>13.1.</w:t>
      </w:r>
      <w:r>
        <w:rPr>
          <w:rFonts w:ascii="仿宋_GB2312" w:eastAsia="仿宋_GB2312"/>
          <w:b/>
          <w:sz w:val="24"/>
        </w:rPr>
        <w:t>1</w:t>
      </w:r>
      <w:r>
        <w:rPr>
          <w:rFonts w:hint="eastAsia" w:ascii="仿宋_GB2312" w:eastAsia="仿宋_GB2312" w:cs="Courier New"/>
          <w:b/>
          <w:bCs/>
          <w:sz w:val="24"/>
        </w:rPr>
        <w:t>资格文件</w:t>
      </w:r>
    </w:p>
    <w:p w14:paraId="3ABD18C7">
      <w:pPr>
        <w:snapToGrid w:val="0"/>
        <w:spacing w:line="340" w:lineRule="exact"/>
        <w:ind w:right="-330" w:rightChars="-157" w:firstLine="472" w:firstLineChars="196"/>
        <w:jc w:val="left"/>
        <w:rPr>
          <w:rFonts w:ascii="仿宋_GB2312" w:hAnsi="宋体" w:eastAsia="仿宋_GB2312" w:cs="Courier New"/>
          <w:sz w:val="24"/>
        </w:rPr>
      </w:pPr>
      <w:r>
        <w:rPr>
          <w:rFonts w:hint="eastAsia" w:ascii="仿宋_GB2312" w:hAnsi="宋体" w:eastAsia="仿宋_GB2312"/>
          <w:b/>
          <w:bCs/>
          <w:sz w:val="24"/>
        </w:rPr>
        <w:t>注：以下各项必须提供并加盖投标人CA电子签章、按照第六章格式要求签字，否则其投标无效。</w:t>
      </w:r>
    </w:p>
    <w:p w14:paraId="4EB09E82">
      <w:pPr>
        <w:pStyle w:val="266"/>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，格式见第六章）；</w:t>
      </w:r>
    </w:p>
    <w:p w14:paraId="76DD5A20">
      <w:pPr>
        <w:pStyle w:val="266"/>
        <w:spacing w:before="0" w:beforeAutospacing="0" w:after="0" w:afterAutospacing="0" w:line="360" w:lineRule="atLeast"/>
        <w:rPr>
          <w:rFonts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，格式见第六章）；</w:t>
      </w:r>
    </w:p>
    <w:p w14:paraId="52768FC5">
      <w:pPr>
        <w:pStyle w:val="266"/>
        <w:spacing w:before="0" w:beforeAutospacing="0" w:after="0" w:afterAutospacing="0" w:line="360" w:lineRule="atLeast"/>
        <w:rPr>
          <w:rFonts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，格式见第六章）；</w:t>
      </w:r>
    </w:p>
    <w:p w14:paraId="506BF9B8">
      <w:pPr>
        <w:pStyle w:val="266"/>
        <w:spacing w:before="0" w:beforeAutospacing="0" w:after="0" w:afterAutospacing="0" w:line="360" w:lineRule="atLeast"/>
        <w:rPr>
          <w:rFonts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5A54FB26">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13.1.2报价要求文件</w:t>
      </w:r>
    </w:p>
    <w:p w14:paraId="61C8375C">
      <w:pPr>
        <w:snapToGrid w:val="0"/>
        <w:spacing w:line="400" w:lineRule="exact"/>
        <w:ind w:firstLine="420"/>
        <w:jc w:val="left"/>
        <w:rPr>
          <w:rFonts w:ascii="仿宋_GB2312" w:eastAsia="仿宋_GB2312" w:cs="Courier New"/>
          <w:sz w:val="24"/>
        </w:rPr>
      </w:pPr>
      <w:r>
        <w:rPr>
          <w:rFonts w:hint="eastAsia" w:ascii="仿宋_GB2312" w:eastAsia="仿宋_GB2312" w:cs="Courier New"/>
          <w:b/>
          <w:bCs/>
          <w:sz w:val="24"/>
        </w:rPr>
        <w:t>注：以下各项必须提供并加盖投标人</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按照第六章格式要求签字，</w:t>
      </w:r>
      <w:r>
        <w:rPr>
          <w:rFonts w:hint="eastAsia" w:ascii="仿宋_GB2312" w:eastAsia="仿宋_GB2312" w:cs="Courier New"/>
          <w:b/>
          <w:bCs/>
          <w:sz w:val="24"/>
        </w:rPr>
        <w:t>否则其投标无效。</w:t>
      </w:r>
    </w:p>
    <w:p w14:paraId="300FFB6A">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14:paraId="235DD16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（2）投标报价明细表（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14:paraId="08B68460">
      <w:pPr>
        <w:snapToGrid w:val="0"/>
        <w:spacing w:line="340" w:lineRule="exact"/>
        <w:ind w:right="-330" w:rightChars="-157" w:firstLine="441" w:firstLineChars="183"/>
        <w:jc w:val="left"/>
        <w:rPr>
          <w:rFonts w:ascii="仿宋_GB2312" w:eastAsia="仿宋_GB2312" w:cs="Courier New"/>
          <w:b/>
          <w:sz w:val="24"/>
        </w:rPr>
      </w:pPr>
      <w:r>
        <w:rPr>
          <w:rFonts w:hint="eastAsia" w:ascii="仿宋_GB2312" w:eastAsia="仿宋_GB2312"/>
          <w:b/>
          <w:sz w:val="24"/>
        </w:rPr>
        <w:t>13.1.3商务技术文件</w:t>
      </w:r>
    </w:p>
    <w:p w14:paraId="3BCCB603">
      <w:pPr>
        <w:snapToGrid w:val="0"/>
        <w:spacing w:line="340" w:lineRule="exact"/>
        <w:ind w:right="-330" w:rightChars="-157" w:firstLine="472" w:firstLineChars="196"/>
        <w:jc w:val="left"/>
        <w:rPr>
          <w:rFonts w:ascii="仿宋_GB2312" w:hAnsi="宋体" w:eastAsia="仿宋_GB2312" w:cs="Courier New"/>
          <w:sz w:val="24"/>
        </w:rPr>
      </w:pPr>
      <w:bookmarkStart w:id="54" w:name="_Hlk517112171"/>
      <w:bookmarkStart w:id="55" w:name="_Toc254970678"/>
      <w:bookmarkStart w:id="56" w:name="_Hlk517112217"/>
      <w:bookmarkStart w:id="57" w:name="_Toc254970537"/>
      <w:r>
        <w:rPr>
          <w:rFonts w:hint="eastAsia" w:ascii="仿宋_GB2312" w:hAnsi="宋体" w:eastAsia="仿宋_GB2312"/>
          <w:b/>
          <w:bCs/>
          <w:sz w:val="24"/>
        </w:rPr>
        <w:t>注：以下第（1）至第（</w:t>
      </w:r>
      <w:r>
        <w:rPr>
          <w:rFonts w:hint="eastAsia" w:ascii="仿宋_GB2312" w:hAnsi="宋体" w:eastAsia="仿宋_GB2312"/>
          <w:b/>
          <w:bCs/>
          <w:sz w:val="24"/>
          <w:lang w:val="en-US" w:eastAsia="zh-CN"/>
        </w:rPr>
        <w:t>3</w:t>
      </w:r>
      <w:r>
        <w:rPr>
          <w:rFonts w:hint="eastAsia" w:ascii="仿宋_GB2312" w:hAnsi="宋体" w:eastAsia="仿宋_GB2312"/>
          <w:b/>
          <w:bCs/>
          <w:sz w:val="24"/>
        </w:rPr>
        <w:t>）项必须提供并加盖投标人CA电子签章、并按照第六章格式要求签字，否则投标无效。其余各项如有请提供，同时要加盖投标人CA电子签章，否则该材料被视为无效。</w:t>
      </w:r>
    </w:p>
    <w:bookmarkEnd w:id="54"/>
    <w:p w14:paraId="381A4C2F">
      <w:pPr>
        <w:pStyle w:val="286"/>
        <w:spacing w:before="0" w:beforeAutospacing="0" w:after="0" w:afterAutospacing="0" w:line="360" w:lineRule="atLeas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，格式见第六章）；</w:t>
      </w:r>
    </w:p>
    <w:p w14:paraId="0D6EDE99">
      <w:pPr>
        <w:pStyle w:val="286"/>
        <w:spacing w:before="0" w:beforeAutospacing="0" w:after="0" w:afterAutospacing="0" w:line="360" w:lineRule="atLeast"/>
        <w:rPr>
          <w:rFonts w:ascii="仿宋_GB2312" w:eastAsia="仿宋_GB2312"/>
          <w:color w:val="000000"/>
        </w:rPr>
      </w:pPr>
      <w:r>
        <w:rPr>
          <w:rFonts w:hint="eastAsia" w:ascii="仿宋_GB2312" w:eastAsia="仿宋_GB2312"/>
          <w:color w:val="000000"/>
        </w:rPr>
        <w:t>  （2）技术响应表（</w:t>
      </w:r>
      <w:r>
        <w:rPr>
          <w:rFonts w:hint="eastAsia" w:ascii="仿宋_GB2312" w:eastAsia="仿宋_GB2312"/>
          <w:b/>
          <w:bCs/>
          <w:color w:val="000000"/>
        </w:rPr>
        <w:t>必须提供</w:t>
      </w:r>
      <w:r>
        <w:rPr>
          <w:rFonts w:hint="eastAsia" w:ascii="仿宋_GB2312" w:eastAsia="仿宋_GB2312"/>
          <w:color w:val="000000"/>
        </w:rPr>
        <w:t>，格式见第六章）；</w:t>
      </w:r>
    </w:p>
    <w:p w14:paraId="53CF91CB">
      <w:pPr>
        <w:pStyle w:val="286"/>
        <w:spacing w:before="0" w:beforeAutospacing="0" w:after="0" w:afterAutospacing="0" w:line="360" w:lineRule="atLeast"/>
        <w:rPr>
          <w:rFonts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，格式见第六章）；</w:t>
      </w:r>
    </w:p>
    <w:p w14:paraId="0A85497A">
      <w:pPr>
        <w:pStyle w:val="286"/>
        <w:spacing w:before="0" w:beforeAutospacing="0" w:after="0" w:afterAutospacing="0" w:line="360" w:lineRule="atLeast"/>
        <w:rPr>
          <w:rFonts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4</w:t>
      </w:r>
      <w:r>
        <w:rPr>
          <w:rFonts w:hint="eastAsia" w:ascii="仿宋_GB2312" w:eastAsia="仿宋_GB2312"/>
          <w:color w:val="000000"/>
        </w:rPr>
        <w:t>）车辆交付方案（如有，格式见第六章）；</w:t>
      </w:r>
    </w:p>
    <w:p w14:paraId="0E56B41A">
      <w:pPr>
        <w:pStyle w:val="286"/>
        <w:spacing w:before="0" w:beforeAutospacing="0" w:after="0" w:afterAutospacing="0" w:line="360" w:lineRule="atLeast"/>
        <w:rPr>
          <w:rFonts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5</w:t>
      </w:r>
      <w:r>
        <w:rPr>
          <w:rFonts w:hint="eastAsia" w:ascii="仿宋_GB2312" w:eastAsia="仿宋_GB2312"/>
          <w:color w:val="000000"/>
        </w:rPr>
        <w:t>）车辆使用培训方案（如有，格式见第六章）；</w:t>
      </w:r>
    </w:p>
    <w:p w14:paraId="613AB06A">
      <w:pPr>
        <w:pStyle w:val="286"/>
        <w:spacing w:before="0" w:beforeAutospacing="0" w:after="0" w:afterAutospacing="0" w:line="360" w:lineRule="atLeast"/>
        <w:rPr>
          <w:rFonts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6</w:t>
      </w:r>
      <w:r>
        <w:rPr>
          <w:rFonts w:hint="eastAsia" w:ascii="仿宋_GB2312" w:eastAsia="仿宋_GB2312"/>
          <w:color w:val="000000"/>
        </w:rPr>
        <w:t>）售后服务方案（如有，格式见第六章）；</w:t>
      </w:r>
    </w:p>
    <w:p w14:paraId="5AE31BF5">
      <w:pPr>
        <w:pStyle w:val="286"/>
        <w:spacing w:before="0" w:beforeAutospacing="0" w:after="0" w:afterAutospacing="0" w:line="360" w:lineRule="atLeast"/>
        <w:rPr>
          <w:rFonts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7</w:t>
      </w:r>
      <w:r>
        <w:rPr>
          <w:rFonts w:hint="eastAsia" w:ascii="仿宋_GB2312" w:eastAsia="仿宋_GB2312"/>
          <w:color w:val="000000"/>
        </w:rPr>
        <w:t>）所投产品采购需求中标记“★”的项，提供具有CMA标识的检测（检验）报告或其他证明材料（可以是彩页、官网或功能截图等其中任意一项）（如有）；</w:t>
      </w:r>
    </w:p>
    <w:p w14:paraId="232D2F48">
      <w:pPr>
        <w:pStyle w:val="286"/>
        <w:spacing w:before="0" w:beforeAutospacing="0" w:after="0" w:afterAutospacing="0" w:line="360" w:lineRule="atLeast"/>
        <w:rPr>
          <w:rFonts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8</w:t>
      </w:r>
      <w:r>
        <w:rPr>
          <w:rFonts w:hint="eastAsia" w:ascii="仿宋_GB2312" w:eastAsia="仿宋_GB2312"/>
          <w:color w:val="000000"/>
        </w:rPr>
        <w:t>）投标人或投标产品生产厂家具备有效的质量管理体系认证证书（如有）；</w:t>
      </w:r>
    </w:p>
    <w:p w14:paraId="37D113A0">
      <w:pPr>
        <w:pStyle w:val="286"/>
        <w:spacing w:before="0" w:beforeAutospacing="0" w:after="0" w:afterAutospacing="0" w:line="360" w:lineRule="atLeast"/>
        <w:rPr>
          <w:rFonts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9</w:t>
      </w:r>
      <w:r>
        <w:rPr>
          <w:rFonts w:hint="eastAsia" w:ascii="仿宋_GB2312" w:eastAsia="仿宋_GB2312"/>
          <w:color w:val="000000"/>
        </w:rPr>
        <w:t>）投标人或投标产品生产厂家具备有效的环境管理体系认证证书（如有）；</w:t>
      </w:r>
    </w:p>
    <w:p w14:paraId="28FA1D95">
      <w:pPr>
        <w:pStyle w:val="286"/>
        <w:spacing w:before="0" w:beforeAutospacing="0" w:after="0" w:afterAutospacing="0" w:line="360" w:lineRule="atLeast"/>
        <w:rPr>
          <w:rFonts w:ascii="仿宋_GB2312" w:eastAsia="仿宋_GB2312"/>
          <w:color w:val="000000"/>
          <w:highlight w:val="none"/>
        </w:rPr>
      </w:pPr>
      <w:r>
        <w:rPr>
          <w:rFonts w:hint="eastAsia" w:ascii="仿宋_GB2312" w:eastAsia="仿宋_GB2312"/>
          <w:color w:val="000000"/>
        </w:rPr>
        <w:t>  （1</w:t>
      </w:r>
      <w:r>
        <w:rPr>
          <w:rFonts w:hint="eastAsia" w:ascii="仿宋_GB2312" w:eastAsia="仿宋_GB2312"/>
          <w:color w:val="000000"/>
          <w:lang w:val="en-US" w:eastAsia="zh-CN"/>
        </w:rPr>
        <w:t>0</w:t>
      </w:r>
      <w:r>
        <w:rPr>
          <w:rFonts w:hint="eastAsia" w:ascii="仿宋_GB2312" w:eastAsia="仿宋_GB2312"/>
          <w:color w:val="000000"/>
        </w:rPr>
        <w:t>）</w:t>
      </w:r>
      <w:r>
        <w:rPr>
          <w:rFonts w:hint="eastAsia" w:ascii="仿宋_GB2312" w:eastAsia="仿宋_GB2312"/>
          <w:color w:val="000000"/>
          <w:highlight w:val="none"/>
        </w:rPr>
        <w:t>投标产品由国家确定的认证机构出具的、处于有效期之内的环境标志产品认证证书（如有）；</w:t>
      </w:r>
    </w:p>
    <w:p w14:paraId="151128DE">
      <w:pPr>
        <w:pStyle w:val="286"/>
        <w:spacing w:before="0" w:beforeAutospacing="0" w:after="0" w:afterAutospacing="0" w:line="360" w:lineRule="atLeast"/>
        <w:rPr>
          <w:rFonts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1</w:t>
      </w:r>
      <w:r>
        <w:rPr>
          <w:rFonts w:hint="eastAsia" w:ascii="仿宋_GB2312" w:eastAsia="仿宋_GB2312"/>
          <w:color w:val="000000"/>
        </w:rPr>
        <w:t>）投标人对本项目的合理化建议和改进措施（如有，格式自拟）；</w:t>
      </w:r>
    </w:p>
    <w:p w14:paraId="53B5EAA9">
      <w:pPr>
        <w:pStyle w:val="286"/>
        <w:spacing w:before="0" w:beforeAutospacing="0" w:after="0" w:afterAutospacing="0" w:line="360" w:lineRule="atLeast"/>
        <w:rPr>
          <w:rFonts w:ascii="仿宋_GB2312" w:eastAsia="仿宋_GB2312"/>
          <w:color w:val="000000"/>
        </w:rPr>
      </w:pPr>
      <w:r>
        <w:rPr>
          <w:rFonts w:hint="eastAsia" w:ascii="仿宋_GB2312" w:eastAsia="仿宋_GB2312"/>
          <w:color w:val="000000"/>
        </w:rPr>
        <w:t>  （1</w:t>
      </w:r>
      <w:r>
        <w:rPr>
          <w:rFonts w:hint="eastAsia" w:ascii="仿宋_GB2312" w:eastAsia="仿宋_GB2312"/>
          <w:color w:val="000000"/>
          <w:lang w:val="en-US" w:eastAsia="zh-CN"/>
        </w:rPr>
        <w:t>2</w:t>
      </w:r>
      <w:r>
        <w:rPr>
          <w:rFonts w:hint="eastAsia" w:ascii="仿宋_GB2312" w:eastAsia="仿宋_GB2312"/>
          <w:color w:val="000000"/>
        </w:rPr>
        <w:t>）投标人认为必要提供的声明及文件资料（如有，格式自拟）。</w:t>
      </w:r>
    </w:p>
    <w:bookmarkEnd w:id="55"/>
    <w:bookmarkEnd w:id="56"/>
    <w:bookmarkEnd w:id="57"/>
    <w:p w14:paraId="4F0D7B0F">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14.投标文件的语言及计量</w:t>
      </w:r>
    </w:p>
    <w:p w14:paraId="6C5A582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14.1投标文件以及投标人与采购代理机构就有关投标事宜的所有来往函电，均应以中文汉语书写。除签字、盖章、专用名称等特殊情形外，以中文汉语以外的文字表述的投标文件视同未提供。</w:t>
      </w:r>
    </w:p>
    <w:p w14:paraId="292796B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14.2投标计量单位，招标文件已有明确规定的，使用招标文件规定的计量单位；招标文件没有规定的，应采用中华人民共和国法定计量单位，否则视同未响应。</w:t>
      </w:r>
    </w:p>
    <w:p w14:paraId="668DE518">
      <w:pPr>
        <w:snapToGrid w:val="0"/>
        <w:spacing w:line="400" w:lineRule="exact"/>
        <w:ind w:firstLine="422" w:firstLineChars="175"/>
        <w:jc w:val="left"/>
        <w:rPr>
          <w:rFonts w:ascii="仿宋_GB2312" w:eastAsia="仿宋_GB2312" w:cs="Courier New"/>
          <w:b/>
          <w:sz w:val="24"/>
        </w:rPr>
      </w:pPr>
      <w:bookmarkStart w:id="58" w:name="_Toc254970538"/>
      <w:bookmarkStart w:id="59" w:name="_Toc254970679"/>
      <w:r>
        <w:rPr>
          <w:rFonts w:hint="eastAsia" w:ascii="仿宋_GB2312" w:eastAsia="仿宋_GB2312" w:cs="Courier New"/>
          <w:b/>
          <w:sz w:val="24"/>
        </w:rPr>
        <w:t>15.投标报价</w:t>
      </w:r>
      <w:bookmarkEnd w:id="58"/>
      <w:bookmarkEnd w:id="59"/>
    </w:p>
    <w:p w14:paraId="6619820A">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15.1投标报价应按招标文件中相关附表格式填写。</w:t>
      </w:r>
    </w:p>
    <w:p w14:paraId="43D1FF56">
      <w:pPr>
        <w:snapToGrid w:val="0"/>
        <w:spacing w:line="360" w:lineRule="exact"/>
        <w:ind w:right="-330" w:rightChars="-157" w:firstLine="420"/>
        <w:jc w:val="left"/>
        <w:rPr>
          <w:rFonts w:ascii="仿宋_GB2312" w:eastAsia="仿宋_GB2312" w:cs="Courier New"/>
          <w:sz w:val="24"/>
        </w:rPr>
      </w:pPr>
      <w:bookmarkStart w:id="60" w:name="_Hlk93681408"/>
      <w:r>
        <w:rPr>
          <w:rFonts w:hint="eastAsia" w:ascii="仿宋_GB2312" w:eastAsia="仿宋_GB2312" w:cs="Courier New"/>
          <w:sz w:val="24"/>
        </w:rPr>
        <w:t>15.2投标报价是履行合同的最终价格，应包括货物及货物运抵指定交付地点的所有成本、各种费用的总和。</w:t>
      </w:r>
    </w:p>
    <w:bookmarkEnd w:id="60"/>
    <w:p w14:paraId="6DEBB4D9">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15.3投标文件只允许有一个总报价，有选择的或有条件的报价将不予接受。</w:t>
      </w:r>
    </w:p>
    <w:p w14:paraId="650D2E1B">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16.投标文件的有效期</w:t>
      </w:r>
    </w:p>
    <w:p w14:paraId="60CEA18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16.1 投标截止日期后不得少于90天，投标文件应保持有效。有效期不足的投标文件将被拒绝，视为投标无效。</w:t>
      </w:r>
    </w:p>
    <w:p w14:paraId="0194A0A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16.2在特殊情况下，采购人可与投标人协商延长投标书的有效期，这种要求和答复均以书面形式进行。</w:t>
      </w:r>
    </w:p>
    <w:p w14:paraId="40F9D1D9">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 xml:space="preserve">16.3投标人可拒绝接受延长有效期要求，同意延长有效期的投标人不能修改投标文件其它内容。 </w:t>
      </w:r>
    </w:p>
    <w:p w14:paraId="1A8534DF">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16.4投标人的投标文件在投标有效期内保持有效；如中标，投标文件至合同履行完毕止均应保持有效。</w:t>
      </w:r>
    </w:p>
    <w:p w14:paraId="10DF7BB1">
      <w:pPr>
        <w:spacing w:line="400" w:lineRule="exact"/>
        <w:ind w:firstLine="472" w:firstLineChars="196"/>
        <w:rPr>
          <w:rFonts w:ascii="仿宋_GB2312" w:eastAsia="仿宋_GB2312" w:cs="Courier New"/>
          <w:b/>
          <w:sz w:val="24"/>
        </w:rPr>
      </w:pPr>
      <w:bookmarkStart w:id="61" w:name="_Toc254970682"/>
      <w:bookmarkStart w:id="62" w:name="_Toc254970541"/>
      <w:r>
        <w:rPr>
          <w:rFonts w:hint="eastAsia" w:ascii="仿宋_GB2312" w:eastAsia="仿宋_GB2312" w:cs="Courier New"/>
          <w:b/>
          <w:sz w:val="24"/>
        </w:rPr>
        <w:t>17.投标保证金</w:t>
      </w:r>
      <w:bookmarkEnd w:id="61"/>
      <w:bookmarkEnd w:id="62"/>
    </w:p>
    <w:p w14:paraId="390E30F6">
      <w:pPr>
        <w:snapToGrid w:val="0"/>
        <w:spacing w:line="400" w:lineRule="exact"/>
        <w:ind w:firstLine="420"/>
        <w:jc w:val="left"/>
        <w:rPr>
          <w:rFonts w:ascii="仿宋_GB2312" w:eastAsia="仿宋_GB2312" w:cs="Courier New"/>
          <w:sz w:val="24"/>
        </w:rPr>
      </w:pPr>
      <w:bookmarkStart w:id="63" w:name="_Toc254970683"/>
      <w:bookmarkStart w:id="64" w:name="_Toc254970542"/>
      <w:r>
        <w:rPr>
          <w:rFonts w:hint="eastAsia" w:ascii="仿宋_GB2312" w:eastAsia="仿宋_GB2312" w:cs="Courier New"/>
          <w:sz w:val="24"/>
        </w:rPr>
        <w:t>17.1本项目无需提交投标保证金。</w:t>
      </w:r>
    </w:p>
    <w:p w14:paraId="6B128CFE">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18.电子投标文件的</w:t>
      </w:r>
      <w:bookmarkEnd w:id="63"/>
      <w:bookmarkEnd w:id="64"/>
      <w:r>
        <w:rPr>
          <w:rFonts w:hint="eastAsia" w:ascii="仿宋_GB2312" w:eastAsia="仿宋_GB2312" w:cs="Courier New"/>
          <w:b/>
          <w:sz w:val="24"/>
        </w:rPr>
        <w:t>编制、加密要求</w:t>
      </w:r>
    </w:p>
    <w:p w14:paraId="52F1DCD6">
      <w:pPr>
        <w:spacing w:line="360" w:lineRule="auto"/>
        <w:ind w:firstLine="480" w:firstLineChars="200"/>
        <w:rPr>
          <w:rFonts w:ascii="仿宋_GB2312" w:eastAsia="仿宋_GB2312"/>
          <w:sz w:val="24"/>
        </w:rPr>
      </w:pPr>
      <w:r>
        <w:rPr>
          <w:rFonts w:hint="eastAsia" w:ascii="仿宋_GB2312" w:eastAsia="仿宋_GB2312" w:cs="Courier New"/>
          <w:sz w:val="24"/>
        </w:rPr>
        <w:t>18.1投标人应按本招标文件规定的格式</w:t>
      </w:r>
      <w:r>
        <w:rPr>
          <w:rFonts w:hint="eastAsia" w:ascii="仿宋_GB2312" w:eastAsia="仿宋_GB2312"/>
          <w:sz w:val="24"/>
        </w:rPr>
        <w:t>、顺序和广西政府采购云平台“政府采购项目电子交易管理操作指南-供应商”的有关要求编制电子投标文件并进行关联定位，以便评标委员会在评审时，点击评审项可直接定位到该评审项内容；如电子投标文件因内容不完整、投标人</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投标文件被误读、漏读或者查找不到相关内容，</w:t>
      </w:r>
      <w:r>
        <w:rPr>
          <w:rFonts w:hint="eastAsia" w:ascii="仿宋_GB2312" w:eastAsia="仿宋_GB2312"/>
          <w:sz w:val="24"/>
        </w:rPr>
        <w:t>导致评标委员会在评审时做出对投标人不利的评审，所引起的后果由投标人自行承担。</w:t>
      </w:r>
    </w:p>
    <w:p w14:paraId="1364A93A">
      <w:pPr>
        <w:spacing w:line="360" w:lineRule="auto"/>
        <w:ind w:firstLine="482" w:firstLineChars="200"/>
        <w:rPr>
          <w:rFonts w:ascii="仿宋_GB2312" w:eastAsia="仿宋_GB2312"/>
          <w:b/>
          <w:bCs/>
          <w:sz w:val="24"/>
        </w:rPr>
      </w:pPr>
      <w:r>
        <w:rPr>
          <w:rFonts w:hint="eastAsia" w:ascii="仿宋_GB2312" w:eastAsia="仿宋_GB2312"/>
          <w:b/>
          <w:bCs/>
          <w:sz w:val="24"/>
        </w:rPr>
        <w:t>18.2公开招标文件中规定须由投标人在规定处盖章的，投标人应加盖CA电子签章，否则视为投标无效。</w:t>
      </w:r>
    </w:p>
    <w:p w14:paraId="5817CBDC">
      <w:pPr>
        <w:spacing w:line="360" w:lineRule="auto"/>
        <w:ind w:firstLine="482" w:firstLineChars="200"/>
        <w:rPr>
          <w:rFonts w:ascii="仿宋_GB2312" w:eastAsia="仿宋_GB2312"/>
          <w:b/>
          <w:sz w:val="24"/>
        </w:rPr>
      </w:pPr>
      <w:r>
        <w:rPr>
          <w:rFonts w:hint="eastAsia" w:ascii="仿宋_GB2312" w:eastAsia="仿宋_GB2312"/>
          <w:b/>
          <w:bCs/>
          <w:sz w:val="24"/>
        </w:rPr>
        <w:t>18.3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14:paraId="07B30B19">
      <w:pPr>
        <w:spacing w:line="360" w:lineRule="auto"/>
        <w:ind w:firstLine="480" w:firstLineChars="200"/>
        <w:rPr>
          <w:rFonts w:ascii="仿宋_GB2312" w:hAnsi="宋体" w:eastAsia="仿宋_GB2312"/>
          <w:sz w:val="24"/>
        </w:rPr>
      </w:pPr>
      <w:r>
        <w:rPr>
          <w:rFonts w:hint="eastAsia" w:ascii="仿宋_GB2312" w:eastAsia="仿宋_GB2312"/>
          <w:sz w:val="24"/>
        </w:rPr>
        <w:t>18.4电子投标文件不得涂改，若有修改错漏处，须加盖投标人CA电子签章或者法定代表人或授权委托代理人签字。</w:t>
      </w:r>
      <w:bookmarkStart w:id="65" w:name="_Hlk93676509"/>
      <w:r>
        <w:rPr>
          <w:rFonts w:hint="eastAsia" w:ascii="仿宋_GB2312" w:eastAsia="仿宋_GB2312"/>
          <w:sz w:val="24"/>
        </w:rPr>
        <w:t>扫描不清晰或乱码或表达不清所引起的后果由投标人负责。</w:t>
      </w:r>
      <w:bookmarkEnd w:id="65"/>
      <w:r>
        <w:rPr>
          <w:rFonts w:hint="eastAsia" w:ascii="仿宋_GB2312" w:hAnsi="宋体" w:eastAsia="仿宋_GB2312"/>
          <w:sz w:val="24"/>
        </w:rPr>
        <w:t>18.5</w:t>
      </w:r>
      <w:r>
        <w:rPr>
          <w:rFonts w:hint="eastAsia" w:ascii="仿宋_GB2312" w:eastAsia="仿宋_GB2312"/>
          <w:sz w:val="24"/>
        </w:rPr>
        <w:t>电子</w:t>
      </w:r>
      <w:r>
        <w:rPr>
          <w:rFonts w:hint="eastAsia" w:ascii="仿宋_GB2312" w:hAnsi="宋体" w:eastAsia="仿宋_GB2312"/>
          <w:sz w:val="24"/>
        </w:rPr>
        <w:t>投标文件所提供的相关材料的尺寸和清晰度应该能够在电脑上被阅读、识别和判断。</w:t>
      </w:r>
    </w:p>
    <w:p w14:paraId="0CAC4F1A">
      <w:pPr>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18.6</w:t>
      </w:r>
      <w:r>
        <w:rPr>
          <w:rFonts w:hint="eastAsia" w:ascii="仿宋_GB2312" w:eastAsia="仿宋_GB2312"/>
          <w:sz w:val="24"/>
        </w:rPr>
        <w:t>电子</w:t>
      </w:r>
      <w:r>
        <w:rPr>
          <w:rFonts w:hint="eastAsia" w:ascii="仿宋_GB2312" w:hAnsi="宋体" w:eastAsia="仿宋_GB2312"/>
          <w:sz w:val="24"/>
        </w:rPr>
        <w:t>投标文件内容无法阅读、识别和判断的，视为未提供。</w:t>
      </w:r>
    </w:p>
    <w:p w14:paraId="77B6834A">
      <w:pPr>
        <w:snapToGrid w:val="0"/>
        <w:spacing w:line="440" w:lineRule="exact"/>
        <w:ind w:firstLine="480" w:firstLineChars="200"/>
        <w:jc w:val="left"/>
        <w:rPr>
          <w:rFonts w:ascii="仿宋_GB2312" w:hAnsi="宋体" w:eastAsia="仿宋_GB2312"/>
          <w:sz w:val="24"/>
        </w:rPr>
      </w:pPr>
      <w:r>
        <w:rPr>
          <w:rFonts w:hint="eastAsia" w:ascii="仿宋_GB2312" w:hAnsi="宋体" w:eastAsia="仿宋_GB2312"/>
          <w:sz w:val="24"/>
        </w:rPr>
        <w:t>18.7</w:t>
      </w:r>
      <w:r>
        <w:rPr>
          <w:rFonts w:hint="eastAsia" w:ascii="仿宋_GB2312" w:eastAsia="仿宋_GB2312"/>
          <w:sz w:val="24"/>
        </w:rPr>
        <w:t>电子</w:t>
      </w:r>
      <w:r>
        <w:rPr>
          <w:rFonts w:hint="eastAsia" w:ascii="仿宋_GB2312" w:hAnsi="宋体" w:eastAsia="仿宋_GB2312"/>
          <w:sz w:val="24"/>
        </w:rPr>
        <w:t>投标文件的容量大小须符合广西政府采购云平台客户端规定。</w:t>
      </w:r>
    </w:p>
    <w:p w14:paraId="4295232A">
      <w:pPr>
        <w:snapToGrid w:val="0"/>
        <w:spacing w:line="440" w:lineRule="exact"/>
        <w:ind w:firstLine="482" w:firstLineChars="200"/>
        <w:jc w:val="left"/>
        <w:rPr>
          <w:rFonts w:ascii="仿宋_GB2312" w:hAnsi="宋体" w:eastAsia="仿宋_GB2312"/>
          <w:b/>
          <w:bCs/>
          <w:sz w:val="24"/>
        </w:rPr>
      </w:pPr>
      <w:r>
        <w:rPr>
          <w:rFonts w:hint="eastAsia" w:ascii="仿宋_GB2312" w:hAnsi="宋体" w:eastAsia="仿宋_GB2312"/>
          <w:b/>
          <w:bCs/>
          <w:sz w:val="24"/>
        </w:rPr>
        <w:t>18.8电子投标文件的加密要求</w:t>
      </w:r>
    </w:p>
    <w:p w14:paraId="11A2C53A">
      <w:pPr>
        <w:snapToGrid w:val="0"/>
        <w:spacing w:line="420" w:lineRule="exact"/>
        <w:ind w:firstLine="480" w:firstLineChars="200"/>
        <w:jc w:val="left"/>
        <w:rPr>
          <w:rFonts w:ascii="仿宋_GB2312" w:hAnsi="宋体" w:eastAsia="仿宋_GB2312"/>
          <w:sz w:val="24"/>
        </w:rPr>
      </w:pPr>
      <w:r>
        <w:rPr>
          <w:rFonts w:hint="eastAsia" w:ascii="仿宋_GB2312" w:eastAsia="仿宋_GB2312"/>
          <w:sz w:val="24"/>
        </w:rPr>
        <w:t>电子</w:t>
      </w:r>
      <w:r>
        <w:rPr>
          <w:rFonts w:hint="eastAsia" w:ascii="仿宋_GB2312" w:hAnsi="宋体" w:eastAsia="仿宋_GB2312"/>
          <w:sz w:val="24"/>
        </w:rPr>
        <w:t>投标文件应按广西政府采购云平台客户端软件有关规定加密，否则广西政府采购云平台将拒收</w:t>
      </w:r>
      <w:r>
        <w:rPr>
          <w:rFonts w:hint="eastAsia" w:ascii="仿宋_GB2312" w:eastAsia="仿宋_GB2312" w:cs="Courier New"/>
          <w:sz w:val="24"/>
        </w:rPr>
        <w:t>，由此造成的风险由投标人承担。</w:t>
      </w:r>
    </w:p>
    <w:p w14:paraId="2E1857AC">
      <w:pPr>
        <w:snapToGrid w:val="0"/>
        <w:spacing w:line="400" w:lineRule="exact"/>
        <w:ind w:firstLine="422" w:firstLineChars="175"/>
        <w:jc w:val="left"/>
        <w:rPr>
          <w:rFonts w:ascii="仿宋_GB2312" w:eastAsia="仿宋_GB2312"/>
          <w:b/>
          <w:sz w:val="24"/>
        </w:rPr>
      </w:pPr>
      <w:r>
        <w:rPr>
          <w:rFonts w:hint="eastAsia" w:ascii="仿宋_GB2312" w:eastAsia="仿宋_GB2312" w:cs="Courier New"/>
          <w:b/>
          <w:sz w:val="24"/>
        </w:rPr>
        <w:t>19.电子投标文件的提交、修改、撤回和解密</w:t>
      </w:r>
    </w:p>
    <w:p w14:paraId="3B6D656C">
      <w:pPr>
        <w:tabs>
          <w:tab w:val="left" w:pos="3870"/>
          <w:tab w:val="left" w:pos="4085"/>
        </w:tabs>
        <w:snapToGrid w:val="0"/>
        <w:spacing w:line="420" w:lineRule="exact"/>
        <w:ind w:firstLine="480" w:firstLineChars="200"/>
        <w:jc w:val="left"/>
        <w:rPr>
          <w:rFonts w:ascii="仿宋_GB2312" w:hAnsi="宋体" w:eastAsia="仿宋_GB2312"/>
          <w:sz w:val="24"/>
        </w:rPr>
      </w:pPr>
      <w:bookmarkStart w:id="66" w:name="_Toc254970543"/>
      <w:bookmarkStart w:id="67" w:name="_Toc254970684"/>
      <w:r>
        <w:rPr>
          <w:rFonts w:hint="eastAsia" w:ascii="仿宋_GB2312" w:hAnsi="宋体" w:eastAsia="仿宋_GB2312"/>
          <w:sz w:val="24"/>
        </w:rPr>
        <w:t>19.1本项目实行“网上投标、电子评标”，投标人应于提交投标文件截止时间前在广西政府采购云平台上提交已经加密的电子投标文件。</w:t>
      </w:r>
    </w:p>
    <w:p w14:paraId="27E5D35B">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19.2未按规定上传的电子投标文件将被广西政府采购云平台拒收，由此造成电子投标文件解密失败或被误投的风险由投标人自行承担。</w:t>
      </w:r>
    </w:p>
    <w:p w14:paraId="3A172308">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19.3 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撤回电子投标文件。提交截止时间后上传的文件，将被广西政府采购云平台拒收。</w:t>
      </w:r>
    </w:p>
    <w:p w14:paraId="101EDD49">
      <w:pPr>
        <w:tabs>
          <w:tab w:val="left" w:pos="3870"/>
          <w:tab w:val="left" w:pos="4085"/>
        </w:tabs>
        <w:snapToGrid w:val="0"/>
        <w:spacing w:line="420" w:lineRule="exact"/>
        <w:ind w:firstLine="482" w:firstLineChars="200"/>
        <w:jc w:val="left"/>
        <w:rPr>
          <w:rFonts w:ascii="仿宋_GB2312" w:hAnsi="宋体" w:eastAsia="仿宋_GB2312"/>
          <w:sz w:val="24"/>
        </w:rPr>
      </w:pPr>
      <w:r>
        <w:rPr>
          <w:rFonts w:hint="eastAsia" w:ascii="仿宋_GB2312" w:hAnsi="宋体" w:eastAsia="仿宋_GB2312"/>
          <w:b/>
          <w:bCs/>
          <w:sz w:val="24"/>
        </w:rPr>
        <w:t>19.4</w:t>
      </w:r>
      <w:r>
        <w:rPr>
          <w:rFonts w:hint="eastAsia" w:ascii="仿宋_GB2312" w:eastAsia="仿宋_GB2312"/>
          <w:b/>
          <w:bCs/>
          <w:sz w:val="24"/>
        </w:rPr>
        <w:t>电子投标文件成功提交后，投标人可自行打印投标文件接收回执。</w:t>
      </w:r>
    </w:p>
    <w:p w14:paraId="1AA7900B">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19.5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w:t>
      </w:r>
    </w:p>
    <w:p w14:paraId="2C073173">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非广西政府采购云平台技术原因造成的投标人超过解密时限未完成解密的，或投标文件无法解密或解密失败，视为投标人放弃投标，投标无效。</w:t>
      </w:r>
    </w:p>
    <w:p w14:paraId="6B0B6E8A">
      <w:pPr>
        <w:snapToGrid w:val="0"/>
        <w:spacing w:line="400" w:lineRule="exact"/>
        <w:ind w:firstLine="354" w:firstLineChars="147"/>
        <w:jc w:val="left"/>
        <w:rPr>
          <w:rFonts w:ascii="仿宋_GB2312" w:eastAsia="仿宋_GB2312"/>
          <w:b/>
          <w:sz w:val="24"/>
        </w:rPr>
      </w:pPr>
      <w:r>
        <w:rPr>
          <w:rFonts w:hint="eastAsia" w:ascii="仿宋_GB2312" w:eastAsia="仿宋_GB2312" w:cs="Courier New"/>
          <w:b/>
          <w:sz w:val="24"/>
        </w:rPr>
        <w:t>20.投标无效的情形</w:t>
      </w:r>
      <w:bookmarkEnd w:id="66"/>
      <w:bookmarkEnd w:id="67"/>
    </w:p>
    <w:p w14:paraId="573CFB5A">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20.1实质上没有响应招标文件要求和条件的投标将被视为无效投标。投标人不得通过修正或撤消不合要求的偏离或保留从而使其投标成为实质上响应的投标，除资格证明文件外经评标委员会认定属于28.澄清问题的形式规定情形的，应当允许其在评标结束之前通过广西政府采购云平台进行澄清或者补正，澄清或者补正投标文件必须以书面形式进行。限期内不补正或经补正后仍不符合招标文件要求的，应认定其投标无效。投标人澄清、补正投标文件后，不影响评标委员会对其投标文件所作的评价和评分结果。</w:t>
      </w:r>
    </w:p>
    <w:p w14:paraId="53B50BB3">
      <w:pPr>
        <w:snapToGrid w:val="0"/>
        <w:spacing w:line="400" w:lineRule="exact"/>
        <w:ind w:firstLine="472" w:firstLineChars="196"/>
        <w:rPr>
          <w:rFonts w:ascii="仿宋_GB2312" w:eastAsia="仿宋_GB2312"/>
          <w:b/>
          <w:bCs/>
          <w:sz w:val="24"/>
        </w:rPr>
      </w:pPr>
      <w:r>
        <w:rPr>
          <w:rFonts w:hint="eastAsia" w:ascii="仿宋_GB2312" w:eastAsia="仿宋_GB2312"/>
          <w:b/>
          <w:sz w:val="24"/>
        </w:rPr>
        <w:t>20.1.1投标人存在下列情况之一的，投标无效：</w:t>
      </w:r>
    </w:p>
    <w:p w14:paraId="7060F9B3">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（1）投标文件未按招标文件要求签署、盖章的；</w:t>
      </w:r>
    </w:p>
    <w:p w14:paraId="4A23950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（2）不具备招标文件中规定的资格要求的；</w:t>
      </w:r>
    </w:p>
    <w:p w14:paraId="5BD2CFFA">
      <w:pPr>
        <w:snapToGrid w:val="0"/>
        <w:spacing w:line="400" w:lineRule="exact"/>
        <w:ind w:firstLine="420"/>
        <w:jc w:val="left"/>
        <w:rPr>
          <w:rFonts w:ascii="仿宋_GB2312" w:eastAsia="仿宋_GB2312" w:cs="Courier New"/>
          <w:sz w:val="24"/>
        </w:rPr>
      </w:pPr>
      <w:bookmarkStart w:id="68" w:name="_Hlk93676577"/>
      <w:r>
        <w:rPr>
          <w:rFonts w:hint="eastAsia" w:ascii="仿宋_GB2312" w:eastAsia="仿宋_GB2312" w:cs="Courier New"/>
          <w:sz w:val="24"/>
        </w:rPr>
        <w:t>（3）报价超过招标文件中规定的预算金额或者最高限价的；</w:t>
      </w:r>
    </w:p>
    <w:bookmarkEnd w:id="68"/>
    <w:p w14:paraId="02352CD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（4）投标文件含有采购人不能接受的附加条件的；</w:t>
      </w:r>
    </w:p>
    <w:p w14:paraId="0F175098">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（5）投标人在线制作电子投标文件时填写的报价金额与解密后“电子加密投标文件”中《开标一览表》填写的金额不一致并拒绝按公开招标文件要求接受调整的；</w:t>
      </w:r>
    </w:p>
    <w:p w14:paraId="01A4739D">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（6）法律、法规和招标文件规定的其他无效情形。</w:t>
      </w:r>
    </w:p>
    <w:p w14:paraId="4D11C91D">
      <w:pPr>
        <w:snapToGrid w:val="0"/>
        <w:spacing w:line="350" w:lineRule="exact"/>
        <w:ind w:right="-330" w:rightChars="-157" w:firstLine="472" w:firstLineChars="196"/>
        <w:rPr>
          <w:rFonts w:ascii="仿宋_GB2312" w:eastAsia="仿宋_GB2312"/>
          <w:b/>
          <w:sz w:val="24"/>
        </w:rPr>
      </w:pPr>
      <w:r>
        <w:rPr>
          <w:rFonts w:hint="eastAsia" w:ascii="仿宋_GB2312" w:eastAsia="仿宋_GB2312"/>
          <w:b/>
          <w:sz w:val="24"/>
        </w:rPr>
        <w:t>20.1.2在资格性审查时，如发现下列情形之一的，投标文件将被视为无效：</w:t>
      </w:r>
    </w:p>
    <w:p w14:paraId="1B4B441F">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（1）资格证明文件不全的，或者不符合招标文件标明的资格要求的；</w:t>
      </w:r>
    </w:p>
    <w:p w14:paraId="4E83FF00">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（2）无法定代表人或其授权委托代理人签字，或未提供法定代表人授权委托书或者填写项目不齐全的；</w:t>
      </w:r>
    </w:p>
    <w:p w14:paraId="3B0BBFEF">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（3）委托代理人与法定代表人授权委托书中的代理人不符的。</w:t>
      </w:r>
    </w:p>
    <w:p w14:paraId="3B0B9F58">
      <w:pPr>
        <w:snapToGrid w:val="0"/>
        <w:spacing w:line="340" w:lineRule="exact"/>
        <w:ind w:right="-330" w:rightChars="-157" w:firstLine="472" w:firstLineChars="196"/>
        <w:rPr>
          <w:rFonts w:ascii="仿宋_GB2312" w:eastAsia="仿宋_GB2312"/>
          <w:b/>
          <w:bCs/>
          <w:kern w:val="0"/>
          <w:sz w:val="24"/>
        </w:rPr>
      </w:pPr>
      <w:r>
        <w:rPr>
          <w:rFonts w:hint="eastAsia" w:ascii="仿宋_GB2312" w:eastAsia="仿宋_GB2312"/>
          <w:b/>
          <w:bCs/>
          <w:kern w:val="0"/>
          <w:sz w:val="24"/>
        </w:rPr>
        <w:t>20.1.3在符合性评审时，如发现下列情形之一的，投标文件将被视为无效：</w:t>
      </w:r>
    </w:p>
    <w:p w14:paraId="75C50A98">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（1）投标有效期、服务期限、付款方式等商务条款不能满足招标文件要求的；</w:t>
      </w:r>
    </w:p>
    <w:p w14:paraId="49006010">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（2）投标人就采购需求中标记 “★”符号的实质性响应内容发生负偏离一项以上的；投标人就采购需求中没有标记 “★”符号的技术参数要求响应内容发生负偏离</w:t>
      </w:r>
      <w:r>
        <w:rPr>
          <w:rFonts w:hint="eastAsia" w:ascii="仿宋_GB2312" w:eastAsia="仿宋_GB2312"/>
          <w:sz w:val="24"/>
          <w:lang w:val="en-US" w:eastAsia="zh-CN"/>
        </w:rPr>
        <w:t>三</w:t>
      </w:r>
      <w:r>
        <w:rPr>
          <w:rFonts w:ascii="仿宋_GB2312" w:eastAsia="仿宋_GB2312"/>
          <w:sz w:val="24"/>
        </w:rPr>
        <w:t>项以上的；</w:t>
      </w:r>
    </w:p>
    <w:p w14:paraId="7247D4C3">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（3）投标技术方案不明确，存在一个或一个以上备选（替代）投标方案的；</w:t>
      </w:r>
    </w:p>
    <w:p w14:paraId="47035025">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（4）未采用人民币报价或者未按照招标文件标明的币种报价的；</w:t>
      </w:r>
    </w:p>
    <w:p w14:paraId="16FD93E6">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（5）报价超出最高限价，或者超出采购预算金额的；</w:t>
      </w:r>
    </w:p>
    <w:p w14:paraId="768A9CFF">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（6）投标报价具有选择性，或者开标价格与投标文件承诺的优惠（折扣）价格不一致的；</w:t>
      </w:r>
    </w:p>
    <w:p w14:paraId="69086359">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7）评标委员会认为投标人的报价明显低于其他通过符合性审查投标人的报价，有可能影响产品质量或者不能诚信履约的，应当通过广西政府采购云平台发起询标函，要求其在评标现场合理的时间内通过广西政府采购云平台提供书面说明，必要时提交相关证明材料；投标人不能证明其报价合理性的，评标委员会应当将其作为无效投标处理。</w:t>
      </w:r>
    </w:p>
    <w:p w14:paraId="5A2BCF98">
      <w:pPr>
        <w:snapToGrid w:val="0"/>
        <w:spacing w:line="400" w:lineRule="exact"/>
        <w:ind w:firstLine="472" w:firstLineChars="196"/>
        <w:rPr>
          <w:rFonts w:ascii="仿宋_GB2312" w:eastAsia="仿宋_GB2312"/>
          <w:b/>
          <w:sz w:val="24"/>
        </w:rPr>
      </w:pPr>
      <w:r>
        <w:rPr>
          <w:rFonts w:hint="eastAsia" w:ascii="仿宋_GB2312" w:eastAsia="仿宋_GB2312"/>
          <w:b/>
          <w:sz w:val="24"/>
        </w:rPr>
        <w:t>20.1.4在评审时有下列情形之一的视为投标人相互串通投标，投标文件将被视为无效：</w:t>
      </w:r>
    </w:p>
    <w:p w14:paraId="5A82E679">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（1）不同投标人的投标文件由同一单位或者个人编制；或不同投标人报名（获取文件）的IP地址一致的；</w:t>
      </w:r>
    </w:p>
    <w:p w14:paraId="183D235E">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（2）不同投标人委托同一单位或者个人办理投标事宜；</w:t>
      </w:r>
    </w:p>
    <w:p w14:paraId="7BC91097">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（3）不同的投标人的投标文件载明的项目管理成员或者联系人员为同一个人；</w:t>
      </w:r>
    </w:p>
    <w:p w14:paraId="4942D80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（4）不同投标人的投标文件异常一致或投标报价呈规律性差异；</w:t>
      </w:r>
    </w:p>
    <w:p w14:paraId="2DD621FF">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（5）不同投标人的投标文件相互混装。</w:t>
      </w:r>
    </w:p>
    <w:p w14:paraId="5252BD2E">
      <w:pPr>
        <w:snapToGrid w:val="0"/>
        <w:spacing w:line="400" w:lineRule="exact"/>
        <w:ind w:firstLine="472" w:firstLineChars="196"/>
        <w:rPr>
          <w:rFonts w:ascii="仿宋_GB2312" w:eastAsia="仿宋_GB2312"/>
          <w:b/>
          <w:sz w:val="24"/>
        </w:rPr>
      </w:pPr>
      <w:r>
        <w:rPr>
          <w:rFonts w:hint="eastAsia" w:ascii="仿宋_GB2312" w:eastAsia="仿宋_GB2312"/>
          <w:b/>
          <w:sz w:val="24"/>
        </w:rPr>
        <w:t>20.1.5被拒绝的投标文件为无效。</w:t>
      </w:r>
    </w:p>
    <w:p w14:paraId="71AC2A16">
      <w:pPr>
        <w:spacing w:line="460" w:lineRule="exact"/>
        <w:ind w:firstLine="482" w:firstLineChars="200"/>
        <w:rPr>
          <w:rFonts w:ascii="仿宋_GB2312" w:eastAsia="仿宋_GB2312"/>
          <w:b/>
          <w:sz w:val="24"/>
        </w:rPr>
      </w:pPr>
      <w:r>
        <w:rPr>
          <w:rFonts w:hint="eastAsia" w:ascii="仿宋_GB2312" w:eastAsia="仿宋_GB2312"/>
          <w:b/>
          <w:sz w:val="24"/>
        </w:rPr>
        <w:t>20.2特别说明</w:t>
      </w:r>
    </w:p>
    <w:p w14:paraId="099B2737">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20.2.1广西政府采购云平台如对电子化开评标程序有调整的，按调整后的程序操作。</w:t>
      </w:r>
    </w:p>
    <w:p w14:paraId="2619FBD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20.2.2评审在严格保密的情况下进行，任何一方不得透露与评审有关的其他投标人的技术资料、价格和其他信息。</w:t>
      </w:r>
    </w:p>
    <w:p w14:paraId="499EDED1">
      <w:pPr>
        <w:spacing w:line="460" w:lineRule="exact"/>
        <w:ind w:firstLine="482" w:firstLineChars="200"/>
        <w:rPr>
          <w:rFonts w:ascii="仿宋_GB2312" w:eastAsia="仿宋_GB2312"/>
          <w:b/>
          <w:bCs/>
          <w:sz w:val="24"/>
        </w:rPr>
      </w:pPr>
      <w:r>
        <w:rPr>
          <w:rFonts w:hint="eastAsia" w:ascii="仿宋_GB2312" w:eastAsia="仿宋_GB2312"/>
          <w:b/>
          <w:bCs/>
          <w:sz w:val="24"/>
        </w:rPr>
        <w:t>20.3可中止电子交易活动的情形</w:t>
      </w:r>
    </w:p>
    <w:p w14:paraId="1B57B969">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采购过程中出现以下情形，导致广西政府采购云平台无法正常运行，或者无法保证电子交易的公平、公正和安全时，采购代理机构可中止电子交易活动：</w:t>
      </w:r>
    </w:p>
    <w:p w14:paraId="2300C9B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20.3.1广西政府采购云平台发生故障而无法登录访问的；</w:t>
      </w:r>
    </w:p>
    <w:p w14:paraId="5E1FA84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20.3.2广西政府采购云平台应用或数据库出现错误，不能进行正常操作的；</w:t>
      </w:r>
    </w:p>
    <w:p w14:paraId="6509D8FF">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20.3.3广西政府采购云平台发现严重安全漏洞，有潜在泄密危险的；</w:t>
      </w:r>
    </w:p>
    <w:p w14:paraId="2D71523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20.3.4病毒发作导致不能进行正常操作的；</w:t>
      </w:r>
    </w:p>
    <w:p w14:paraId="447871E9">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20.3.5其他无法保证电子交易的公平、公正和安全的情况。</w:t>
      </w:r>
    </w:p>
    <w:p w14:paraId="3360E55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出现前款规定情形，不影响采购公平、公正性的，采购代理机构可以待上述情形消除后继续组织电子交易活动，也可以决定某些环节以纸质形式进行；影响或可能影响采购公平、公正性的，应当重新采购。</w:t>
      </w:r>
    </w:p>
    <w:p w14:paraId="6DDA1AB0">
      <w:pPr>
        <w:snapToGrid w:val="0"/>
        <w:spacing w:line="400" w:lineRule="exact"/>
        <w:ind w:firstLine="472" w:firstLineChars="196"/>
        <w:rPr>
          <w:rFonts w:ascii="仿宋_GB2312" w:eastAsia="仿宋_GB2312" w:cs="Courier New"/>
          <w:b/>
          <w:sz w:val="24"/>
        </w:rPr>
      </w:pPr>
      <w:r>
        <w:rPr>
          <w:rFonts w:hint="eastAsia" w:ascii="仿宋_GB2312" w:eastAsia="仿宋_GB2312" w:cs="Courier New"/>
          <w:b/>
          <w:sz w:val="24"/>
        </w:rPr>
        <w:t>四、开标</w:t>
      </w:r>
    </w:p>
    <w:p w14:paraId="5CBC200B">
      <w:pPr>
        <w:pStyle w:val="26"/>
        <w:snapToGrid w:val="0"/>
        <w:spacing w:line="400" w:lineRule="exact"/>
        <w:ind w:firstLine="472" w:firstLineChars="196"/>
        <w:rPr>
          <w:rFonts w:ascii="仿宋_GB2312" w:hAnsi="宋体" w:eastAsia="仿宋_GB2312"/>
          <w:b/>
          <w:sz w:val="24"/>
          <w:szCs w:val="24"/>
        </w:rPr>
      </w:pPr>
      <w:r>
        <w:rPr>
          <w:rFonts w:hint="eastAsia" w:ascii="仿宋_GB2312" w:hAnsi="宋体" w:eastAsia="仿宋_GB2312"/>
          <w:b/>
          <w:sz w:val="24"/>
          <w:szCs w:val="24"/>
        </w:rPr>
        <w:t>21.开标准备</w:t>
      </w:r>
    </w:p>
    <w:p w14:paraId="28BDA12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21.1采购代理机构按公开招标文件规定的时间、地点通过“广西政府采购云平台”组织开标、开启解密电子投标文件，所有投标人均应当准时在线出席开标会。投标人因未在线参加开标而导致电子投标文件无法按时解密等一切后果由投标人自行承担。</w:t>
      </w:r>
    </w:p>
    <w:p w14:paraId="0037B30E">
      <w:pPr>
        <w:pStyle w:val="26"/>
        <w:snapToGrid w:val="0"/>
        <w:spacing w:line="400" w:lineRule="exact"/>
        <w:ind w:firstLine="482" w:firstLineChars="200"/>
        <w:rPr>
          <w:rFonts w:ascii="仿宋_GB2312" w:hAnsi="宋体" w:eastAsia="仿宋_GB2312"/>
          <w:b/>
          <w:sz w:val="24"/>
          <w:szCs w:val="24"/>
        </w:rPr>
      </w:pPr>
      <w:r>
        <w:rPr>
          <w:rFonts w:hint="eastAsia" w:ascii="仿宋_GB2312" w:hAnsi="宋体" w:eastAsia="仿宋_GB2312"/>
          <w:b/>
          <w:sz w:val="24"/>
          <w:szCs w:val="24"/>
        </w:rPr>
        <w:t>22.开标程序</w:t>
      </w:r>
    </w:p>
    <w:p w14:paraId="4FA10A5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22.1开标会由采购代理机构主持；</w:t>
      </w:r>
    </w:p>
    <w:p w14:paraId="04B369B4">
      <w:pPr>
        <w:snapToGrid w:val="0"/>
        <w:spacing w:line="400" w:lineRule="exact"/>
        <w:ind w:firstLine="420"/>
        <w:jc w:val="left"/>
        <w:rPr>
          <w:rFonts w:ascii="仿宋_GB2312" w:hAnsi="宋体" w:eastAsia="仿宋_GB2312"/>
          <w:sz w:val="24"/>
        </w:rPr>
      </w:pPr>
      <w:r>
        <w:rPr>
          <w:rFonts w:hint="eastAsia" w:ascii="仿宋_GB2312" w:eastAsia="仿宋_GB2312" w:cs="Courier New"/>
          <w:sz w:val="24"/>
        </w:rPr>
        <w:t>22.2</w:t>
      </w:r>
      <w:r>
        <w:rPr>
          <w:rFonts w:hint="eastAsia" w:ascii="仿宋_GB2312" w:hAnsi="宋体" w:eastAsia="仿宋_GB2312"/>
          <w:sz w:val="24"/>
        </w:rPr>
        <w:t>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非广西政府采购云平台技术原因造成的投标人超过解密时限未完成解密的，或投标文件无法解密或解密失败，视为投标人放弃投标，投标无效。</w:t>
      </w:r>
    </w:p>
    <w:p w14:paraId="1471B3C7">
      <w:pPr>
        <w:tabs>
          <w:tab w:val="left" w:pos="3870"/>
          <w:tab w:val="left" w:pos="4085"/>
        </w:tabs>
        <w:snapToGrid w:val="0"/>
        <w:spacing w:line="420" w:lineRule="exact"/>
        <w:ind w:firstLine="480" w:firstLineChars="200"/>
        <w:jc w:val="left"/>
        <w:rPr>
          <w:rFonts w:ascii="仿宋_GB2312" w:hAnsi="宋体" w:eastAsia="仿宋_GB2312"/>
          <w:sz w:val="24"/>
        </w:rPr>
      </w:pPr>
      <w:r>
        <w:rPr>
          <w:rFonts w:hint="eastAsia" w:ascii="仿宋_GB2312" w:hAnsi="宋体" w:eastAsia="仿宋_GB2312"/>
          <w:sz w:val="24"/>
        </w:rPr>
        <w:t>22.3电子投标文件解密结束，开启报价要求文件。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14:paraId="2DE7CD7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22.4公开报价；</w:t>
      </w:r>
    </w:p>
    <w:p w14:paraId="239F79D0">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22.5报价确认：采购代理机构开启签字时段，投标人应及时通过CA证书对报价记录表进行确认。未在规定时间内确认的，视同认可开标结果；</w:t>
      </w:r>
    </w:p>
    <w:p w14:paraId="64713791">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22.6开标会结束。</w:t>
      </w:r>
    </w:p>
    <w:p w14:paraId="769586CC">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五、资格性审查</w:t>
      </w:r>
    </w:p>
    <w:p w14:paraId="77F49614">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23.采购人应当依法对投标人的资格进行审查。</w:t>
      </w:r>
    </w:p>
    <w:p w14:paraId="07D43B28">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24.合格投标人不足三家的，不得评标。</w:t>
      </w:r>
    </w:p>
    <w:p w14:paraId="7C316D19">
      <w:pPr>
        <w:pStyle w:val="26"/>
        <w:snapToGrid w:val="0"/>
        <w:spacing w:line="370" w:lineRule="exact"/>
        <w:ind w:firstLine="472" w:firstLineChars="196"/>
        <w:rPr>
          <w:rFonts w:ascii="仿宋_GB2312" w:hAnsi="宋体" w:eastAsia="仿宋_GB2312"/>
          <w:b/>
          <w:sz w:val="24"/>
          <w:szCs w:val="24"/>
        </w:rPr>
      </w:pPr>
      <w:bookmarkStart w:id="69" w:name="_Toc254970545"/>
      <w:bookmarkStart w:id="70" w:name="_Toc254970686"/>
      <w:r>
        <w:rPr>
          <w:rFonts w:hint="eastAsia" w:ascii="仿宋_GB2312" w:hAnsi="宋体" w:eastAsia="仿宋_GB2312"/>
          <w:b/>
          <w:sz w:val="24"/>
          <w:szCs w:val="24"/>
        </w:rPr>
        <w:t>六、评标</w:t>
      </w:r>
      <w:bookmarkEnd w:id="69"/>
      <w:bookmarkEnd w:id="70"/>
    </w:p>
    <w:p w14:paraId="7F02820B">
      <w:pPr>
        <w:pStyle w:val="26"/>
        <w:snapToGrid w:val="0"/>
        <w:spacing w:line="370" w:lineRule="exact"/>
        <w:ind w:left="720" w:leftChars="228" w:hanging="241" w:hangingChars="100"/>
        <w:rPr>
          <w:rFonts w:ascii="仿宋_GB2312" w:hAnsi="宋体" w:eastAsia="仿宋_GB2312"/>
          <w:b/>
          <w:sz w:val="24"/>
          <w:szCs w:val="24"/>
        </w:rPr>
      </w:pPr>
      <w:r>
        <w:rPr>
          <w:rFonts w:hint="eastAsia" w:ascii="仿宋_GB2312" w:hAnsi="宋体" w:eastAsia="仿宋_GB2312"/>
          <w:b/>
          <w:sz w:val="24"/>
          <w:szCs w:val="24"/>
        </w:rPr>
        <w:t>25.组建评标委员会</w:t>
      </w:r>
    </w:p>
    <w:p w14:paraId="6662DD5A">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25.1本项目评标委员会由采购人代表和评审专家组成。</w:t>
      </w:r>
    </w:p>
    <w:p w14:paraId="3C24067E">
      <w:pPr>
        <w:pStyle w:val="26"/>
        <w:snapToGrid w:val="0"/>
        <w:spacing w:line="370" w:lineRule="exact"/>
        <w:ind w:left="720" w:leftChars="228" w:hanging="241" w:hangingChars="100"/>
        <w:rPr>
          <w:rFonts w:ascii="仿宋_GB2312" w:hAnsi="宋体" w:eastAsia="仿宋_GB2312"/>
          <w:b/>
          <w:sz w:val="24"/>
          <w:szCs w:val="24"/>
        </w:rPr>
      </w:pPr>
      <w:r>
        <w:rPr>
          <w:rFonts w:hint="eastAsia" w:ascii="仿宋_GB2312" w:hAnsi="宋体" w:eastAsia="仿宋_GB2312"/>
          <w:b/>
          <w:sz w:val="24"/>
          <w:szCs w:val="24"/>
        </w:rPr>
        <w:t>26.评标的方式</w:t>
      </w:r>
    </w:p>
    <w:p w14:paraId="1720D846">
      <w:pPr>
        <w:snapToGrid w:val="0"/>
        <w:spacing w:line="370" w:lineRule="exact"/>
        <w:ind w:firstLine="420"/>
        <w:jc w:val="left"/>
        <w:rPr>
          <w:rFonts w:ascii="仿宋_GB2312" w:eastAsia="仿宋_GB2312"/>
          <w:sz w:val="24"/>
        </w:rPr>
      </w:pPr>
      <w:r>
        <w:rPr>
          <w:rFonts w:hint="eastAsia" w:ascii="仿宋_GB2312" w:eastAsia="仿宋_GB2312" w:cs="Courier New"/>
          <w:sz w:val="24"/>
        </w:rPr>
        <w:t>26.1本项目采用不公开方式评标，评标的依据为招标文件和投标文件。</w:t>
      </w:r>
    </w:p>
    <w:p w14:paraId="6B7CCDBB">
      <w:pPr>
        <w:pStyle w:val="26"/>
        <w:snapToGrid w:val="0"/>
        <w:spacing w:line="370" w:lineRule="exact"/>
        <w:ind w:left="720" w:leftChars="228" w:hanging="241" w:hangingChars="100"/>
        <w:rPr>
          <w:rFonts w:ascii="仿宋_GB2312" w:hAnsi="宋体" w:eastAsia="仿宋_GB2312"/>
          <w:b/>
          <w:sz w:val="24"/>
          <w:szCs w:val="24"/>
        </w:rPr>
      </w:pPr>
      <w:r>
        <w:rPr>
          <w:rFonts w:hint="eastAsia" w:ascii="仿宋_GB2312" w:hAnsi="宋体" w:eastAsia="仿宋_GB2312"/>
          <w:b/>
          <w:sz w:val="24"/>
          <w:szCs w:val="24"/>
        </w:rPr>
        <w:t>27.</w:t>
      </w:r>
      <w:r>
        <w:rPr>
          <w:rFonts w:hint="eastAsia" w:ascii="仿宋_GB2312" w:hAnsi="宋体" w:eastAsia="仿宋_GB2312"/>
          <w:b/>
          <w:bCs/>
          <w:sz w:val="24"/>
          <w:szCs w:val="24"/>
        </w:rPr>
        <w:t>评标程序</w:t>
      </w:r>
    </w:p>
    <w:p w14:paraId="4E4A161A">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27.1符合性审查</w:t>
      </w:r>
    </w:p>
    <w:p w14:paraId="40941D3A">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（1）评标委员会审查、评价投标文件是否符合招标文件的商务、技术等实质性要求。</w:t>
      </w:r>
    </w:p>
    <w:p w14:paraId="0B3111CD">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（2）评标委员会将根据投标人的投标文件进行审查、核对，如有疑问，评标委员会将通过广西政府采购云平台，以询标函的方式要求投标人在线对相关问题进行澄清或者说明。</w:t>
      </w:r>
    </w:p>
    <w:p w14:paraId="57D3B456">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27.2投标文件的比较和评价</w:t>
      </w:r>
    </w:p>
    <w:p w14:paraId="377F6FA4">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（1）各投标人的技术得分为所有评委的有效评分的算术平均数。</w:t>
      </w:r>
    </w:p>
    <w:p w14:paraId="128B249A">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（2）评标委员会完成评标后，评委对各部分得分汇总，计算出本项目最终得分等。评标委员会按评标标准推荐中标候选人同时起草评标报告。</w:t>
      </w:r>
    </w:p>
    <w:p w14:paraId="6332019F">
      <w:pPr>
        <w:snapToGrid w:val="0"/>
        <w:spacing w:line="370" w:lineRule="exact"/>
        <w:ind w:firstLine="482" w:firstLineChars="200"/>
        <w:rPr>
          <w:rFonts w:ascii="仿宋_GB2312" w:eastAsia="仿宋_GB2312"/>
          <w:b/>
          <w:sz w:val="24"/>
        </w:rPr>
      </w:pPr>
      <w:r>
        <w:rPr>
          <w:rFonts w:hint="eastAsia" w:ascii="仿宋_GB2312" w:eastAsia="仿宋_GB2312"/>
          <w:b/>
          <w:sz w:val="24"/>
        </w:rPr>
        <w:t>28.澄清问题的形式</w:t>
      </w:r>
    </w:p>
    <w:p w14:paraId="0DF1D828">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28.1对于投标文件中含义不明确、同类问题表述不一致或者有明显文字和计算错误的内容，评标委员会应当通过广西政府采购云平台发起电子询标函，以书面形式要求投标人在规定的时间内作出必要的澄清、说明或者补正。</w:t>
      </w:r>
    </w:p>
    <w:p w14:paraId="7F91051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28.2投标人应当在规定时间内通过广西政府采购云平台进行澄清、说明或者补正，并加盖投标人CA电子签章。投标人的澄清、说明或者补正不得超出投标文件的范围或者改变投标文件的实质性内容。</w:t>
      </w:r>
    </w:p>
    <w:p w14:paraId="4FD8713D">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28.3投标人超过规定时间或者拒绝澄清或者澄清的内容改变了投标文件的实质性内容的，评标委员会有权视该投标文件无效。</w:t>
      </w:r>
    </w:p>
    <w:p w14:paraId="17301328">
      <w:pPr>
        <w:snapToGrid w:val="0"/>
        <w:spacing w:line="370" w:lineRule="exact"/>
        <w:ind w:firstLine="482" w:firstLineChars="200"/>
        <w:rPr>
          <w:rFonts w:ascii="仿宋_GB2312" w:eastAsia="仿宋_GB2312"/>
          <w:b/>
          <w:sz w:val="24"/>
        </w:rPr>
      </w:pPr>
      <w:r>
        <w:rPr>
          <w:rFonts w:hint="eastAsia" w:ascii="仿宋_GB2312" w:eastAsia="仿宋_GB2312"/>
          <w:b/>
          <w:sz w:val="24"/>
        </w:rPr>
        <w:t>29.错误修正</w:t>
      </w:r>
    </w:p>
    <w:p w14:paraId="6A923202">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29.1投标文件报价出现前后不一致的，除招标文件另有规定外，按照下列规定修正：</w:t>
      </w:r>
    </w:p>
    <w:p w14:paraId="3C6CDAF1">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（1）投标文件中开标一览表（报价表）内容与投标文件中相应内容不一致的，以开标一览表（报价表）为准；</w:t>
      </w:r>
    </w:p>
    <w:p w14:paraId="79BFC698">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（2）大写金额和小写金额不一致的，以大写金额为准；</w:t>
      </w:r>
    </w:p>
    <w:p w14:paraId="0FE54667">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（3）单价金额小数点或者百分比有明显错位的，以开标一览表的总价为准，并修改单价；</w:t>
      </w:r>
    </w:p>
    <w:p w14:paraId="5FB96C4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（4）总价金额与按单价汇总金额不一致的，以单价金额计算结果为准。</w:t>
      </w:r>
    </w:p>
    <w:p w14:paraId="00A729B1">
      <w:pPr>
        <w:snapToGrid w:val="0"/>
        <w:spacing w:line="370" w:lineRule="exact"/>
        <w:ind w:firstLine="420"/>
        <w:jc w:val="left"/>
        <w:rPr>
          <w:rFonts w:ascii="仿宋_GB2312" w:eastAsia="仿宋_GB2312" w:cs="Courier New"/>
          <w:b/>
          <w:sz w:val="24"/>
        </w:rPr>
      </w:pPr>
      <w:r>
        <w:rPr>
          <w:rFonts w:hint="eastAsia" w:ascii="仿宋_GB2312" w:eastAsia="仿宋_GB2312" w:cs="Courier New"/>
          <w:b/>
          <w:sz w:val="24"/>
        </w:rPr>
        <w:t>同时出现两种以上不一致的，按照前款规定的顺序修正。评标委员会通过广西政府采购云平台发起询标函，投标人在规定时间内通过广西政府采购云平台确认，投标人的确认应当加盖投标人CA电子签章。修正后的报价按照87号令第五十一条第二款的规定经投标人确认后产生约束力，投标人不确认的，其投标无效。</w:t>
      </w:r>
    </w:p>
    <w:p w14:paraId="3E8567C4">
      <w:pPr>
        <w:pStyle w:val="26"/>
        <w:tabs>
          <w:tab w:val="left" w:pos="630"/>
        </w:tabs>
        <w:snapToGrid w:val="0"/>
        <w:spacing w:line="370" w:lineRule="exact"/>
        <w:ind w:firstLine="472" w:firstLineChars="196"/>
        <w:rPr>
          <w:rFonts w:ascii="仿宋_GB2312" w:hAnsi="宋体" w:eastAsia="仿宋_GB2312"/>
          <w:b/>
          <w:sz w:val="24"/>
          <w:szCs w:val="24"/>
        </w:rPr>
      </w:pPr>
      <w:r>
        <w:rPr>
          <w:rFonts w:hint="eastAsia" w:ascii="仿宋_GB2312" w:hAnsi="宋体" w:eastAsia="仿宋_GB2312"/>
          <w:b/>
          <w:sz w:val="24"/>
          <w:szCs w:val="24"/>
        </w:rPr>
        <w:t>30.评标原则和评标方法</w:t>
      </w:r>
    </w:p>
    <w:p w14:paraId="2B1D2BE7">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26FAC5FD">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30.2本项目评标方法是综合评分法，具体评标内容及评标标准等详见第四章：评标方法及评标标准。</w:t>
      </w:r>
    </w:p>
    <w:p w14:paraId="4422658A">
      <w:pPr>
        <w:pStyle w:val="26"/>
        <w:snapToGrid w:val="0"/>
        <w:spacing w:line="370" w:lineRule="exact"/>
        <w:ind w:firstLine="472" w:firstLineChars="196"/>
        <w:rPr>
          <w:rFonts w:ascii="仿宋_GB2312" w:hAnsi="宋体" w:eastAsia="仿宋_GB2312"/>
          <w:b/>
          <w:sz w:val="24"/>
          <w:szCs w:val="24"/>
        </w:rPr>
      </w:pPr>
      <w:r>
        <w:rPr>
          <w:rFonts w:hint="eastAsia" w:ascii="仿宋_GB2312" w:hAnsi="宋体" w:eastAsia="仿宋_GB2312"/>
          <w:b/>
          <w:sz w:val="24"/>
          <w:szCs w:val="24"/>
        </w:rPr>
        <w:t>31.评标过程的监控</w:t>
      </w:r>
    </w:p>
    <w:p w14:paraId="4107EF16">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31.1本项目评标过程实行全程录音、录像监控（或政府采购监督管理部门工作人员进行现场监督），投标人在评标过程中所进行的试图影响评标结果的不公正活动，可能导致其投标被拒绝。</w:t>
      </w:r>
    </w:p>
    <w:p w14:paraId="77DC8D61">
      <w:pPr>
        <w:pStyle w:val="26"/>
        <w:snapToGrid w:val="0"/>
        <w:spacing w:line="370" w:lineRule="exact"/>
        <w:ind w:firstLine="482" w:firstLineChars="200"/>
        <w:rPr>
          <w:rFonts w:ascii="仿宋_GB2312" w:hAnsi="宋体" w:eastAsia="仿宋_GB2312"/>
          <w:sz w:val="24"/>
          <w:szCs w:val="24"/>
        </w:rPr>
      </w:pPr>
      <w:r>
        <w:rPr>
          <w:rFonts w:hint="eastAsia" w:ascii="仿宋_GB2312" w:hAnsi="宋体" w:eastAsia="仿宋_GB2312"/>
          <w:b/>
          <w:sz w:val="24"/>
          <w:szCs w:val="24"/>
        </w:rPr>
        <w:t>七、评标结果</w:t>
      </w:r>
    </w:p>
    <w:p w14:paraId="0C886474">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32.采购人或者采购代理机构核对评标结果。</w:t>
      </w:r>
    </w:p>
    <w:p w14:paraId="480E6430">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33.采购人或者采购代理机构在公告中标结果的同时，对未通过资格审查的投标人，应当告知其未通过的原因；采用综合评分法评审的，还应当告知未中标人本人的评审得分与排序。</w:t>
      </w:r>
    </w:p>
    <w:p w14:paraId="75591EF2">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34.采购人或者采购代理机构在评标结束后2个工作日内将评标报告送采购人，采购人在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5EFF347B">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35.采购人或采购代理机构应当自中标人确定之日起2个工作日内，在中国政府采购网、广西壮族自治区政府采购网、柳州市政府采购网发布中标公告。在发布中标公告的同时，向中标人发出中标通知书。</w:t>
      </w:r>
    </w:p>
    <w:p w14:paraId="16398425">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36.在中标通知书发出前，采购人或采购代理机构应当对中标人信用进行查询，并按照信用信息使用规则处理。</w:t>
      </w:r>
    </w:p>
    <w:p w14:paraId="39DF78FF">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37.投标人对中标公告有异议的，应当在中标公告</w:t>
      </w:r>
      <w:r>
        <w:rPr>
          <w:rFonts w:hint="eastAsia" w:ascii="仿宋_GB2312" w:hAnsi="宋体" w:eastAsia="仿宋_GB2312"/>
          <w:bCs/>
          <w:sz w:val="24"/>
        </w:rPr>
        <w:t>期限届满</w:t>
      </w:r>
      <w:r>
        <w:rPr>
          <w:rFonts w:hint="eastAsia" w:ascii="仿宋_GB2312" w:eastAsia="仿宋_GB2312" w:cs="Courier New"/>
          <w:sz w:val="24"/>
        </w:rPr>
        <w:t>之日起七个工作日内，以书面形式向采购人或采购代理机构提出质疑，并及时索要书面回执。</w:t>
      </w:r>
    </w:p>
    <w:p w14:paraId="244E7229">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38.采购人或采购代理机构（采购代理机构应当按照有关规定就采购人委托授权范围内的事项）在收到投标人的书面质疑后七个工作日内作出答复，但答复的内容不得涉及商业秘密。</w:t>
      </w:r>
    </w:p>
    <w:p w14:paraId="2142CD42">
      <w:pPr>
        <w:pStyle w:val="26"/>
        <w:snapToGrid w:val="0"/>
        <w:spacing w:line="370" w:lineRule="exact"/>
        <w:ind w:firstLine="472" w:firstLineChars="196"/>
        <w:rPr>
          <w:rFonts w:ascii="仿宋_GB2312" w:hAnsi="宋体" w:eastAsia="仿宋_GB2312"/>
          <w:b/>
          <w:sz w:val="24"/>
          <w:szCs w:val="24"/>
        </w:rPr>
      </w:pPr>
      <w:bookmarkStart w:id="71" w:name="_Toc254970547"/>
      <w:bookmarkStart w:id="72" w:name="_Toc254970688"/>
      <w:r>
        <w:rPr>
          <w:rFonts w:hint="eastAsia" w:ascii="仿宋_GB2312" w:hAnsi="宋体" w:eastAsia="仿宋_GB2312"/>
          <w:b/>
          <w:sz w:val="24"/>
          <w:szCs w:val="24"/>
        </w:rPr>
        <w:t>八、</w:t>
      </w:r>
      <w:bookmarkEnd w:id="71"/>
      <w:bookmarkEnd w:id="72"/>
      <w:r>
        <w:rPr>
          <w:rFonts w:hint="eastAsia" w:ascii="仿宋_GB2312" w:hAnsi="宋体" w:eastAsia="仿宋_GB2312"/>
          <w:b/>
          <w:sz w:val="24"/>
          <w:szCs w:val="24"/>
        </w:rPr>
        <w:t>签订合同</w:t>
      </w:r>
    </w:p>
    <w:p w14:paraId="3ECF1656">
      <w:pPr>
        <w:pStyle w:val="26"/>
        <w:snapToGrid w:val="0"/>
        <w:spacing w:line="370" w:lineRule="exact"/>
        <w:ind w:firstLine="472" w:firstLineChars="196"/>
        <w:rPr>
          <w:rFonts w:ascii="仿宋_GB2312" w:hAnsi="宋体" w:eastAsia="仿宋_GB2312"/>
          <w:b/>
          <w:bCs/>
          <w:sz w:val="24"/>
          <w:szCs w:val="24"/>
        </w:rPr>
      </w:pPr>
      <w:r>
        <w:rPr>
          <w:rFonts w:hint="eastAsia" w:ascii="仿宋_GB2312" w:hAnsi="宋体" w:eastAsia="仿宋_GB2312"/>
          <w:b/>
          <w:sz w:val="24"/>
          <w:szCs w:val="24"/>
        </w:rPr>
        <w:t>39.合同授予标准</w:t>
      </w:r>
    </w:p>
    <w:p w14:paraId="449C5549">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39.1合同将授予被确定实质上响应招标文件要求，具备履行合同能力，综合评分排名第一的投标人。</w:t>
      </w:r>
    </w:p>
    <w:p w14:paraId="5A165035">
      <w:pPr>
        <w:snapToGrid w:val="0"/>
        <w:spacing w:line="370" w:lineRule="exact"/>
        <w:ind w:firstLine="420"/>
        <w:jc w:val="left"/>
        <w:rPr>
          <w:rFonts w:ascii="仿宋_GB2312" w:eastAsia="仿宋_GB2312" w:cs="Courier New"/>
          <w:b/>
          <w:bCs/>
          <w:sz w:val="24"/>
        </w:rPr>
      </w:pPr>
      <w:r>
        <w:rPr>
          <w:rFonts w:hint="eastAsia" w:ascii="仿宋_GB2312" w:eastAsia="仿宋_GB2312" w:cs="Courier New"/>
          <w:b/>
          <w:bCs/>
          <w:sz w:val="24"/>
        </w:rPr>
        <w:t>40.签订合同</w:t>
      </w:r>
    </w:p>
    <w:p w14:paraId="48F0EF6E">
      <w:pPr>
        <w:snapToGrid w:val="0"/>
        <w:spacing w:line="370" w:lineRule="exact"/>
        <w:ind w:firstLine="420"/>
        <w:jc w:val="left"/>
        <w:rPr>
          <w:rFonts w:ascii="仿宋_GB2312" w:eastAsia="仿宋_GB2312" w:cs="Courier New"/>
          <w:sz w:val="24"/>
        </w:rPr>
      </w:pPr>
      <w:bookmarkStart w:id="73" w:name="_Hlk93676812"/>
      <w:r>
        <w:rPr>
          <w:rFonts w:hint="eastAsia" w:ascii="仿宋_GB2312" w:eastAsia="仿宋_GB2312" w:cs="Courier New"/>
          <w:sz w:val="24"/>
        </w:rPr>
        <w:t>40.1中标人接到中标通知书后，应按有关规定与采购人签订合同。</w:t>
      </w:r>
    </w:p>
    <w:bookmarkEnd w:id="73"/>
    <w:p w14:paraId="5AD19D82">
      <w:pPr>
        <w:snapToGrid w:val="0"/>
        <w:spacing w:line="360" w:lineRule="exact"/>
        <w:ind w:right="-470" w:rightChars="-224" w:firstLine="420"/>
        <w:jc w:val="left"/>
        <w:rPr>
          <w:rFonts w:ascii="仿宋_GB2312" w:eastAsia="仿宋_GB2312" w:cs="Courier New"/>
          <w:sz w:val="24"/>
        </w:rPr>
        <w:sectPr>
          <w:pgSz w:w="11906" w:h="16838"/>
          <w:pgMar w:top="1440" w:right="1440" w:bottom="1440" w:left="1440" w:header="851" w:footer="992" w:gutter="0"/>
          <w:cols w:space="720" w:num="1"/>
          <w:docGrid w:linePitch="312" w:charSpace="0"/>
        </w:sectPr>
      </w:pPr>
      <w:r>
        <w:rPr>
          <w:rFonts w:hint="eastAsia" w:ascii="仿宋_GB2312" w:eastAsia="仿宋_GB2312" w:cs="Courier New"/>
          <w:sz w:val="24"/>
        </w:rPr>
        <w:t>40.2中标人因不可抗力或者自身原因不能履行采购合同的，采购人或采购代理机构应将该情况报政府采购监督管理部门，从合格的中标候选人中另行确定中标人或重新开展政府采购活动。</w:t>
      </w:r>
      <w:bookmarkStart w:id="74" w:name="_Toc254970548"/>
      <w:bookmarkStart w:id="75" w:name="_Toc254970689"/>
      <w:bookmarkStart w:id="76" w:name="_Toc497578452"/>
    </w:p>
    <w:p w14:paraId="09443389"/>
    <w:p w14:paraId="231ABE5E"/>
    <w:p w14:paraId="1212DD33"/>
    <w:p w14:paraId="3B293E78"/>
    <w:p w14:paraId="1F785AF9"/>
    <w:p w14:paraId="59108FCE"/>
    <w:p w14:paraId="08495E00"/>
    <w:p w14:paraId="4240E8C3"/>
    <w:p w14:paraId="16D6BCAD"/>
    <w:p w14:paraId="136F1774"/>
    <w:p w14:paraId="2B8C0825"/>
    <w:p w14:paraId="2B7C9F13"/>
    <w:p w14:paraId="52370689"/>
    <w:p w14:paraId="3150791F"/>
    <w:p w14:paraId="7E56D134"/>
    <w:p w14:paraId="55D42680"/>
    <w:p w14:paraId="466C3758"/>
    <w:p w14:paraId="316CE120">
      <w:pPr>
        <w:pStyle w:val="4"/>
        <w:jc w:val="center"/>
        <w:rPr>
          <w:sz w:val="30"/>
          <w:szCs w:val="30"/>
        </w:rPr>
      </w:pPr>
      <w:bookmarkStart w:id="77" w:name="_Toc27328"/>
      <w:r>
        <w:rPr>
          <w:rFonts w:hint="eastAsia"/>
          <w:sz w:val="30"/>
          <w:szCs w:val="30"/>
        </w:rPr>
        <w:t xml:space="preserve">第四章 </w:t>
      </w:r>
      <w:bookmarkEnd w:id="74"/>
      <w:bookmarkEnd w:id="75"/>
      <w:r>
        <w:rPr>
          <w:rFonts w:hint="eastAsia"/>
          <w:sz w:val="30"/>
          <w:szCs w:val="30"/>
        </w:rPr>
        <w:t>评标方法及评标标准</w:t>
      </w:r>
      <w:bookmarkEnd w:id="76"/>
      <w:bookmarkEnd w:id="77"/>
      <w:r>
        <w:tab/>
      </w:r>
    </w:p>
    <w:p w14:paraId="7894456B">
      <w:pPr>
        <w:tabs>
          <w:tab w:val="left" w:pos="3055"/>
        </w:tabs>
        <w:jc w:val="center"/>
        <w:rPr>
          <w:b/>
          <w:sz w:val="30"/>
          <w:szCs w:val="30"/>
        </w:rPr>
      </w:pPr>
      <w:r>
        <w:br w:type="page"/>
      </w:r>
      <w:r>
        <w:rPr>
          <w:rFonts w:hint="eastAsia" w:ascii="宋体" w:hAnsi="宋体" w:cs="Courier New"/>
          <w:b/>
          <w:bCs/>
          <w:color w:val="000000"/>
          <w:sz w:val="32"/>
          <w:szCs w:val="32"/>
        </w:rPr>
        <w:t>评标方法及评标标准</w:t>
      </w:r>
    </w:p>
    <w:p w14:paraId="1C1F795A">
      <w:pPr>
        <w:spacing w:line="390" w:lineRule="exact"/>
        <w:ind w:right="-168" w:rightChars="-80" w:firstLine="482" w:firstLineChars="200"/>
        <w:rPr>
          <w:rFonts w:ascii="仿宋_GB2312" w:eastAsia="仿宋_GB2312"/>
          <w:b/>
          <w:bCs/>
          <w:sz w:val="24"/>
        </w:rPr>
      </w:pPr>
      <w:r>
        <w:rPr>
          <w:rFonts w:hint="eastAsia" w:ascii="仿宋_GB2312" w:eastAsia="仿宋_GB2312"/>
          <w:b/>
          <w:bCs/>
          <w:sz w:val="24"/>
        </w:rPr>
        <w:t>一、评标原则</w:t>
      </w:r>
    </w:p>
    <w:p w14:paraId="18E05794">
      <w:pPr>
        <w:spacing w:line="390" w:lineRule="exact"/>
        <w:ind w:right="-168" w:rightChars="-80"/>
        <w:rPr>
          <w:rFonts w:ascii="仿宋_GB2312" w:eastAsia="仿宋_GB2312"/>
          <w:sz w:val="24"/>
        </w:rPr>
      </w:pPr>
      <w:r>
        <w:rPr>
          <w:rFonts w:hint="eastAsia" w:ascii="仿宋_GB2312" w:eastAsia="仿宋_GB2312"/>
          <w:sz w:val="24"/>
        </w:rPr>
        <w:t xml:space="preserve">    （一）评委构成：本招标采购项目的评委分别由依法组成的评审专家、采购人代表共五人或以上单数构成，其中专家人数不少于评标委员会成员总数的三分之二。</w:t>
      </w:r>
    </w:p>
    <w:p w14:paraId="6961E96B">
      <w:pPr>
        <w:spacing w:line="390" w:lineRule="exact"/>
        <w:ind w:right="-168" w:rightChars="-80" w:firstLine="435"/>
        <w:rPr>
          <w:rFonts w:ascii="仿宋_GB2312" w:eastAsia="仿宋_GB2312"/>
          <w:b/>
          <w:sz w:val="24"/>
        </w:rPr>
      </w:pPr>
      <w:r>
        <w:rPr>
          <w:rFonts w:hint="eastAsia" w:ascii="仿宋_GB2312" w:eastAsia="仿宋_GB2312"/>
          <w:b/>
          <w:sz w:val="24"/>
        </w:rPr>
        <w:t>（二）评标依据：评委将以招投标文件为评标依据</w:t>
      </w:r>
      <w:bookmarkStart w:id="78" w:name="_Hlk93676870"/>
      <w:r>
        <w:rPr>
          <w:rFonts w:hint="eastAsia" w:ascii="仿宋_GB2312" w:eastAsia="仿宋_GB2312"/>
          <w:b/>
          <w:sz w:val="24"/>
        </w:rPr>
        <w:t>，对投标人的价格、技术、信誉、业绩等</w:t>
      </w:r>
      <w:bookmarkEnd w:id="78"/>
      <w:r>
        <w:rPr>
          <w:rFonts w:hint="eastAsia" w:ascii="仿宋_GB2312" w:eastAsia="仿宋_GB2312"/>
          <w:b/>
          <w:sz w:val="24"/>
        </w:rPr>
        <w:t>方面按百分制打分。</w:t>
      </w:r>
    </w:p>
    <w:p w14:paraId="67EF7AF5">
      <w:pPr>
        <w:spacing w:line="390" w:lineRule="exact"/>
        <w:ind w:right="-168" w:rightChars="-80" w:firstLine="435"/>
        <w:rPr>
          <w:rFonts w:ascii="仿宋_GB2312" w:eastAsia="仿宋_GB2312"/>
          <w:sz w:val="24"/>
        </w:rPr>
      </w:pPr>
      <w:r>
        <w:rPr>
          <w:rFonts w:hint="eastAsia" w:ascii="仿宋_GB2312" w:eastAsia="仿宋_GB2312"/>
          <w:sz w:val="24"/>
        </w:rPr>
        <w:t>（三）评标方式：以封闭方式进行。</w:t>
      </w:r>
    </w:p>
    <w:p w14:paraId="288FBA7B">
      <w:pPr>
        <w:spacing w:line="390" w:lineRule="exact"/>
        <w:ind w:right="-168" w:rightChars="-80" w:firstLine="435"/>
        <w:rPr>
          <w:rFonts w:ascii="仿宋_GB2312" w:eastAsia="仿宋_GB2312"/>
          <w:sz w:val="24"/>
        </w:rPr>
      </w:pPr>
      <w:r>
        <w:rPr>
          <w:rFonts w:hint="eastAsia" w:ascii="仿宋_GB2312" w:eastAsia="仿宋_GB2312"/>
          <w:sz w:val="24"/>
        </w:rPr>
        <w:t>（四）评标委员会认为投标人的报价明显低于其他通过符合性审查投标人的报价，有可能影响产品质量或者不能诚信履约的，</w:t>
      </w:r>
      <w:r>
        <w:rPr>
          <w:rFonts w:hint="eastAsia" w:ascii="仿宋_GB2312" w:eastAsia="仿宋_GB2312" w:cs="Courier New"/>
          <w:sz w:val="24"/>
        </w:rPr>
        <w:t>应当通过广西政府采购云平台发起询标函，要求其在评标现场合理的时间内通过广西政府采购云平台提供书面说明</w:t>
      </w:r>
      <w:r>
        <w:rPr>
          <w:rFonts w:hint="eastAsia" w:ascii="仿宋_GB2312" w:eastAsia="仿宋_GB2312"/>
          <w:sz w:val="24"/>
        </w:rPr>
        <w:t xml:space="preserve">，必要时提交相关证明材料；投标人不能证明其报价合理性的，评标委员会应当将其作为无效投标处理。     </w:t>
      </w:r>
    </w:p>
    <w:p w14:paraId="4F98E768">
      <w:pPr>
        <w:spacing w:line="390" w:lineRule="exact"/>
        <w:ind w:right="-168" w:rightChars="-80" w:firstLine="435"/>
        <w:rPr>
          <w:rFonts w:ascii="仿宋_GB2312" w:eastAsia="仿宋_GB2312"/>
          <w:b/>
          <w:bCs/>
          <w:sz w:val="24"/>
        </w:rPr>
      </w:pPr>
      <w:r>
        <w:rPr>
          <w:rFonts w:hint="eastAsia" w:ascii="仿宋_GB2312" w:eastAsia="仿宋_GB2312"/>
          <w:b/>
          <w:bCs/>
          <w:sz w:val="24"/>
        </w:rPr>
        <w:t>二、评标方法</w:t>
      </w:r>
      <w:r>
        <w:rPr>
          <w:rFonts w:ascii="仿宋_GB2312" w:eastAsia="仿宋_GB2312"/>
          <w:b/>
          <w:bCs/>
          <w:sz w:val="24"/>
        </w:rPr>
        <w:tab/>
      </w:r>
    </w:p>
    <w:p w14:paraId="138FE362">
      <w:pPr>
        <w:spacing w:line="390" w:lineRule="exact"/>
        <w:ind w:right="-168" w:rightChars="-80" w:firstLine="435"/>
        <w:rPr>
          <w:rFonts w:ascii="仿宋_GB2312" w:eastAsia="仿宋_GB2312"/>
          <w:sz w:val="24"/>
        </w:rPr>
      </w:pPr>
      <w:r>
        <w:rPr>
          <w:rFonts w:hint="eastAsia" w:ascii="仿宋_GB2312" w:eastAsia="仿宋_GB2312"/>
          <w:sz w:val="24"/>
        </w:rPr>
        <w:t>（一）对进入详评的，采用百分制综合评分法。</w:t>
      </w:r>
    </w:p>
    <w:p w14:paraId="7907090E">
      <w:pPr>
        <w:widowControl/>
        <w:adjustRightInd/>
        <w:spacing w:line="400" w:lineRule="atLeast"/>
        <w:ind w:right="0" w:firstLine="480" w:firstLineChars="200"/>
        <w:jc w:val="left"/>
        <w:textAlignment w:val="auto"/>
        <w:rPr>
          <w:rFonts w:ascii="仿宋_GB2312" w:eastAsia="仿宋_GB2312"/>
          <w:bCs/>
          <w:sz w:val="24"/>
        </w:rPr>
      </w:pPr>
      <w:r>
        <w:rPr>
          <w:rFonts w:hint="eastAsia" w:ascii="仿宋_GB2312" w:eastAsia="仿宋_GB2312"/>
          <w:sz w:val="24"/>
        </w:rPr>
        <w:t>（二）计分办法（分值计算保留小数点后两位，第三位四舍五入）</w:t>
      </w:r>
      <w:r>
        <w:rPr>
          <w:rFonts w:hint="eastAsia" w:ascii="仿宋_GB2312" w:hAnsi="宋体" w:eastAsia="仿宋_GB2312"/>
          <w:color w:val="000000"/>
          <w:sz w:val="24"/>
        </w:rPr>
        <w:t>：</w:t>
      </w:r>
    </w:p>
    <w:p w14:paraId="7BF8F34A">
      <w:pPr>
        <w:pStyle w:val="757"/>
        <w:rPr>
          <w:rFonts w:ascii="仿宋_GB2312" w:hAnsi="仿宋_GB2312" w:eastAsia="仿宋_GB2312" w:cs="仿宋_GB2312"/>
          <w:sz w:val="21"/>
          <w:szCs w:val="21"/>
        </w:rPr>
      </w:pPr>
    </w:p>
    <w:tbl>
      <w:tblPr>
        <w:tblStyle w:val="755"/>
        <w:tblpPr w:leftFromText="180" w:rightFromText="180" w:vertAnchor="text" w:horzAnchor="page" w:tblpX="661" w:tblpY="378"/>
        <w:tblOverlap w:val="never"/>
        <w:tblW w:w="10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090"/>
        <w:gridCol w:w="5776"/>
        <w:gridCol w:w="1035"/>
        <w:gridCol w:w="1560"/>
      </w:tblGrid>
      <w:tr w14:paraId="1E0FF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310" w:type="dxa"/>
            <w:gridSpan w:val="5"/>
            <w:shd w:val="clear" w:color="auto" w:fill="D7D7D7"/>
            <w:vAlign w:val="center"/>
          </w:tcPr>
          <w:p w14:paraId="7F12982E">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客观分</w:t>
            </w:r>
          </w:p>
        </w:tc>
      </w:tr>
      <w:tr w14:paraId="3EF83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14:paraId="1A150EC9">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评分项</w:t>
            </w:r>
          </w:p>
        </w:tc>
        <w:tc>
          <w:tcPr>
            <w:tcW w:w="1090" w:type="dxa"/>
            <w:vAlign w:val="center"/>
          </w:tcPr>
          <w:p w14:paraId="0F547468">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评审因素</w:t>
            </w:r>
          </w:p>
        </w:tc>
        <w:tc>
          <w:tcPr>
            <w:tcW w:w="5776" w:type="dxa"/>
            <w:vAlign w:val="center"/>
          </w:tcPr>
          <w:p w14:paraId="77C6FEE2">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评分标准说明</w:t>
            </w:r>
          </w:p>
        </w:tc>
        <w:tc>
          <w:tcPr>
            <w:tcW w:w="1035" w:type="dxa"/>
            <w:vAlign w:val="center"/>
          </w:tcPr>
          <w:p w14:paraId="34742FEC">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分值</w:t>
            </w:r>
          </w:p>
        </w:tc>
        <w:tc>
          <w:tcPr>
            <w:tcW w:w="1560" w:type="dxa"/>
            <w:vAlign w:val="center"/>
          </w:tcPr>
          <w:p w14:paraId="16651872">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对应的投标文件格式</w:t>
            </w:r>
          </w:p>
        </w:tc>
      </w:tr>
      <w:tr w14:paraId="56744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3" w:hRule="atLeast"/>
        </w:trPr>
        <w:tc>
          <w:tcPr>
            <w:tcW w:w="849" w:type="dxa"/>
            <w:vAlign w:val="center"/>
          </w:tcPr>
          <w:p w14:paraId="2915C626">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价格分</w:t>
            </w:r>
          </w:p>
        </w:tc>
        <w:tc>
          <w:tcPr>
            <w:tcW w:w="1090" w:type="dxa"/>
            <w:vAlign w:val="center"/>
          </w:tcPr>
          <w:p w14:paraId="3875ACC1">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价格</w:t>
            </w:r>
          </w:p>
        </w:tc>
        <w:tc>
          <w:tcPr>
            <w:tcW w:w="5776" w:type="dxa"/>
            <w:vAlign w:val="center"/>
          </w:tcPr>
          <w:p w14:paraId="5B2F74D5">
            <w:pPr>
              <w:spacing w:line="440" w:lineRule="exact"/>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1.满足招标文件要求且投标价格最低的投标报价为评标基准价，其投标人的报价分为最高分</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0分；</w:t>
            </w:r>
          </w:p>
          <w:p w14:paraId="42BD2E71">
            <w:pPr>
              <w:spacing w:line="440" w:lineRule="exact"/>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2.其他投标人的报价得分按以下公式计算：</w:t>
            </w:r>
          </w:p>
          <w:p w14:paraId="372F2060">
            <w:pPr>
              <w:spacing w:line="440" w:lineRule="exact"/>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报价得分=（评标基准价／某投标人投标报价）×</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0分；</w:t>
            </w:r>
          </w:p>
          <w:p w14:paraId="4957DC2D">
            <w:pPr>
              <w:spacing w:line="440" w:lineRule="exact"/>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3.小型、微型企业价格折扣率：</w:t>
            </w:r>
          </w:p>
          <w:p w14:paraId="054E154D">
            <w:pPr>
              <w:spacing w:line="440" w:lineRule="exact"/>
              <w:ind w:firstLine="420" w:firstLineChars="200"/>
              <w:jc w:val="left"/>
              <w:rPr>
                <w:rFonts w:ascii="仿宋_GB2312" w:hAnsi="仿宋_GB2312" w:eastAsia="仿宋_GB2312" w:cs="仿宋_GB2312"/>
                <w:b/>
                <w:szCs w:val="21"/>
              </w:rPr>
            </w:pPr>
            <w:r>
              <w:rPr>
                <w:rFonts w:hint="eastAsia" w:ascii="仿宋_GB2312" w:hAnsi="仿宋_GB2312" w:eastAsia="仿宋_GB2312" w:cs="仿宋_GB2312"/>
                <w:szCs w:val="21"/>
              </w:rPr>
              <w:t>符合《政府采购促进中小企业发展管理办法》（财库〔2020〕46号）规定条件且出具该办法规定的《中小企业声明函》的小型和微型企业参与报价，对其报价给予20%的扣除。监狱企业、残疾人福利性企业视同小微型企业，不重复享受政策。</w:t>
            </w:r>
          </w:p>
        </w:tc>
        <w:tc>
          <w:tcPr>
            <w:tcW w:w="1035" w:type="dxa"/>
            <w:vAlign w:val="center"/>
          </w:tcPr>
          <w:p w14:paraId="2F615655">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bCs/>
                <w:szCs w:val="21"/>
                <w:lang w:val="en-US" w:eastAsia="zh-CN"/>
              </w:rPr>
              <w:t>4</w:t>
            </w:r>
            <w:r>
              <w:rPr>
                <w:rFonts w:hint="eastAsia" w:ascii="仿宋_GB2312" w:hAnsi="仿宋_GB2312" w:eastAsia="仿宋_GB2312" w:cs="仿宋_GB2312"/>
                <w:b/>
                <w:bCs/>
                <w:szCs w:val="21"/>
              </w:rPr>
              <w:t>0</w:t>
            </w:r>
          </w:p>
        </w:tc>
        <w:tc>
          <w:tcPr>
            <w:tcW w:w="1560" w:type="dxa"/>
            <w:vAlign w:val="center"/>
          </w:tcPr>
          <w:p w14:paraId="684DC2A3">
            <w:pPr>
              <w:spacing w:line="360" w:lineRule="exact"/>
              <w:jc w:val="center"/>
              <w:rPr>
                <w:rFonts w:ascii="仿宋_GB2312" w:hAnsi="仿宋_GB2312" w:eastAsia="仿宋_GB2312" w:cs="仿宋_GB2312"/>
                <w:b/>
                <w:bCs/>
                <w:szCs w:val="21"/>
              </w:rPr>
            </w:pPr>
          </w:p>
        </w:tc>
      </w:tr>
      <w:tr w14:paraId="27DA5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14:paraId="35001A21">
            <w:pPr>
              <w:spacing w:line="360" w:lineRule="exact"/>
              <w:jc w:val="center"/>
              <w:rPr>
                <w:rFonts w:ascii="仿宋_GB2312" w:hAnsi="仿宋_GB2312" w:eastAsia="仿宋_GB2312" w:cs="仿宋_GB2312"/>
                <w:szCs w:val="21"/>
              </w:rPr>
            </w:pPr>
            <w:r>
              <w:rPr>
                <w:rFonts w:hint="eastAsia" w:ascii="仿宋_GB2312" w:hAnsi="仿宋_GB2312" w:eastAsia="仿宋_GB2312" w:cs="仿宋_GB2312"/>
                <w:b/>
                <w:bCs/>
                <w:szCs w:val="21"/>
              </w:rPr>
              <w:t>信誉分</w:t>
            </w:r>
          </w:p>
        </w:tc>
        <w:tc>
          <w:tcPr>
            <w:tcW w:w="1090" w:type="dxa"/>
            <w:vAlign w:val="center"/>
          </w:tcPr>
          <w:p w14:paraId="1C925AA9">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体系认证</w:t>
            </w:r>
          </w:p>
        </w:tc>
        <w:tc>
          <w:tcPr>
            <w:tcW w:w="5776" w:type="dxa"/>
            <w:vAlign w:val="center"/>
          </w:tcPr>
          <w:p w14:paraId="0A582161">
            <w:pPr>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1.投标人或投标产品生产厂家具备有效的质量管理体系认证证书得</w:t>
            </w: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rPr>
              <w:t>分，满分</w:t>
            </w: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rPr>
              <w:t>分；</w:t>
            </w:r>
          </w:p>
          <w:p w14:paraId="220D3D83">
            <w:pPr>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2.投标人或投标产品生产厂家具备有效的环境管理体系认证证书得</w:t>
            </w: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rPr>
              <w:t>分，满分</w:t>
            </w: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rPr>
              <w:t>分</w:t>
            </w:r>
            <w:r>
              <w:rPr>
                <w:rFonts w:hint="eastAsia" w:ascii="仿宋_GB2312" w:hAnsi="仿宋_GB2312" w:eastAsia="仿宋_GB2312" w:cs="仿宋_GB2312"/>
                <w:szCs w:val="21"/>
                <w:lang w:eastAsia="zh-CN"/>
              </w:rPr>
              <w:t>。</w:t>
            </w:r>
          </w:p>
          <w:p w14:paraId="3EBA63BD">
            <w:pPr>
              <w:spacing w:line="440" w:lineRule="exact"/>
              <w:ind w:firstLine="422" w:firstLineChars="200"/>
              <w:rPr>
                <w:rFonts w:ascii="仿宋_GB2312" w:hAnsi="仿宋_GB2312" w:eastAsia="仿宋_GB2312" w:cs="仿宋_GB2312"/>
                <w:szCs w:val="21"/>
              </w:rPr>
            </w:pPr>
            <w:r>
              <w:rPr>
                <w:rFonts w:hint="eastAsia" w:ascii="仿宋_GB2312" w:hAnsi="仿宋_GB2312" w:eastAsia="仿宋_GB2312" w:cs="仿宋_GB2312"/>
                <w:b/>
                <w:szCs w:val="21"/>
              </w:rPr>
              <w:t>注：投标人提供证书材料并加盖投标人CA电子签章，否则不予计分。</w:t>
            </w:r>
          </w:p>
        </w:tc>
        <w:tc>
          <w:tcPr>
            <w:tcW w:w="1035" w:type="dxa"/>
            <w:vAlign w:val="center"/>
          </w:tcPr>
          <w:p w14:paraId="6AC231B6">
            <w:pPr>
              <w:spacing w:line="360" w:lineRule="exact"/>
              <w:jc w:val="center"/>
              <w:rPr>
                <w:rFonts w:hint="eastAsia" w:ascii="仿宋_GB2312" w:hAnsi="仿宋_GB2312" w:eastAsia="宋体" w:cs="仿宋_GB2312"/>
                <w:b/>
                <w:bCs/>
                <w:dstrike/>
                <w:szCs w:val="21"/>
                <w:lang w:eastAsia="zh-CN"/>
              </w:rPr>
            </w:pPr>
            <w:r>
              <w:rPr>
                <w:rFonts w:hint="eastAsia" w:ascii="仿宋_GB2312" w:hAnsi="仿宋_GB2312" w:eastAsia="仿宋_GB2312" w:cs="仿宋_GB2312"/>
                <w:b/>
                <w:bCs/>
                <w:szCs w:val="21"/>
                <w:lang w:val="en-US" w:eastAsia="zh-CN"/>
              </w:rPr>
              <w:t>4</w:t>
            </w:r>
          </w:p>
        </w:tc>
        <w:tc>
          <w:tcPr>
            <w:tcW w:w="1560" w:type="dxa"/>
            <w:vAlign w:val="center"/>
          </w:tcPr>
          <w:p w14:paraId="2286A544">
            <w:pPr>
              <w:spacing w:line="360" w:lineRule="exact"/>
              <w:jc w:val="center"/>
              <w:rPr>
                <w:rFonts w:ascii="仿宋_GB2312" w:hAnsi="仿宋_GB2312" w:eastAsia="仿宋_GB2312" w:cs="仿宋_GB2312"/>
                <w:b/>
                <w:bCs/>
                <w:szCs w:val="21"/>
              </w:rPr>
            </w:pPr>
            <w:r>
              <w:rPr>
                <w:rFonts w:hint="eastAsia" w:ascii="仿宋_GB2312" w:hAnsi="仿宋_GB2312" w:eastAsia="仿宋_GB2312" w:cs="仿宋_GB2312"/>
                <w:szCs w:val="21"/>
              </w:rPr>
              <w:t>相关认证证书材料</w:t>
            </w:r>
          </w:p>
        </w:tc>
      </w:tr>
      <w:tr w14:paraId="0E35B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Align w:val="center"/>
          </w:tcPr>
          <w:p w14:paraId="02F96FF9">
            <w:pPr>
              <w:spacing w:line="3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政策功能分</w:t>
            </w:r>
          </w:p>
        </w:tc>
        <w:tc>
          <w:tcPr>
            <w:tcW w:w="1090" w:type="dxa"/>
            <w:vAlign w:val="center"/>
          </w:tcPr>
          <w:p w14:paraId="3331AEE9">
            <w:pPr>
              <w:spacing w:line="360" w:lineRule="exact"/>
              <w:jc w:val="center"/>
              <w:rPr>
                <w:rFonts w:ascii="仿宋_GB2312" w:hAnsi="仿宋_GB2312" w:eastAsia="仿宋_GB2312" w:cs="仿宋_GB2312"/>
                <w:b/>
                <w:bCs/>
                <w:szCs w:val="21"/>
              </w:rPr>
            </w:pPr>
            <w:r>
              <w:rPr>
                <w:rFonts w:hint="eastAsia" w:ascii="仿宋_GB2312" w:hAnsi="仿宋_GB2312" w:eastAsia="仿宋_GB2312" w:cs="仿宋_GB2312"/>
                <w:b/>
                <w:szCs w:val="21"/>
              </w:rPr>
              <w:t>政策功能</w:t>
            </w:r>
          </w:p>
        </w:tc>
        <w:tc>
          <w:tcPr>
            <w:tcW w:w="5776" w:type="dxa"/>
            <w:vAlign w:val="center"/>
          </w:tcPr>
          <w:p w14:paraId="523EFC12">
            <w:pPr>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投标产品列入财政部、生态环境部制定和公布《环境标志产品政府采购清单》每有一项得</w:t>
            </w: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rPr>
              <w:t>分，满分</w:t>
            </w:r>
            <w:r>
              <w:rPr>
                <w:rFonts w:hint="eastAsia" w:ascii="仿宋_GB2312" w:hAnsi="仿宋_GB2312" w:eastAsia="仿宋_GB2312" w:cs="仿宋_GB2312"/>
                <w:szCs w:val="21"/>
                <w:lang w:val="en-US" w:eastAsia="zh-CN"/>
              </w:rPr>
              <w:t>2</w:t>
            </w:r>
            <w:r>
              <w:rPr>
                <w:rFonts w:hint="eastAsia" w:ascii="仿宋_GB2312" w:hAnsi="仿宋_GB2312" w:eastAsia="仿宋_GB2312" w:cs="仿宋_GB2312"/>
                <w:szCs w:val="21"/>
              </w:rPr>
              <w:t>分（投标人提供由国家确定的认证机构出具的、处于有效期之内的环境标志产品认证证书材料并加盖投标人CA电子签章，否则不予计分）。</w:t>
            </w:r>
          </w:p>
        </w:tc>
        <w:tc>
          <w:tcPr>
            <w:tcW w:w="1035" w:type="dxa"/>
            <w:vAlign w:val="center"/>
          </w:tcPr>
          <w:p w14:paraId="3C6B9993">
            <w:pPr>
              <w:spacing w:line="360" w:lineRule="exact"/>
              <w:jc w:val="center"/>
              <w:rPr>
                <w:rFonts w:hint="eastAsia" w:ascii="仿宋_GB2312" w:hAnsi="仿宋_GB2312" w:eastAsia="仿宋_GB2312" w:cs="仿宋_GB2312"/>
                <w:b/>
                <w:bCs/>
                <w:szCs w:val="21"/>
                <w:lang w:eastAsia="zh-CN"/>
              </w:rPr>
            </w:pPr>
            <w:r>
              <w:rPr>
                <w:rFonts w:hint="eastAsia" w:ascii="仿宋_GB2312" w:hAnsi="仿宋_GB2312" w:eastAsia="仿宋_GB2312" w:cs="仿宋_GB2312"/>
                <w:b/>
                <w:bCs/>
                <w:szCs w:val="21"/>
                <w:lang w:val="en-US" w:eastAsia="zh-CN"/>
              </w:rPr>
              <w:t>2</w:t>
            </w:r>
          </w:p>
        </w:tc>
        <w:tc>
          <w:tcPr>
            <w:tcW w:w="1560" w:type="dxa"/>
            <w:vAlign w:val="center"/>
          </w:tcPr>
          <w:p w14:paraId="6D69FDD3">
            <w:pPr>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相关证明材料</w:t>
            </w:r>
          </w:p>
        </w:tc>
      </w:tr>
      <w:tr w14:paraId="43F8B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Merge w:val="restart"/>
            <w:vAlign w:val="center"/>
          </w:tcPr>
          <w:p w14:paraId="69330A50">
            <w:pPr>
              <w:spacing w:line="3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技术参数分</w:t>
            </w:r>
          </w:p>
        </w:tc>
        <w:tc>
          <w:tcPr>
            <w:tcW w:w="1090" w:type="dxa"/>
            <w:vAlign w:val="center"/>
          </w:tcPr>
          <w:p w14:paraId="2DEE3CB5">
            <w:pPr>
              <w:spacing w:line="3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实质性技术参数</w:t>
            </w:r>
          </w:p>
        </w:tc>
        <w:tc>
          <w:tcPr>
            <w:tcW w:w="5776" w:type="dxa"/>
            <w:vAlign w:val="center"/>
          </w:tcPr>
          <w:p w14:paraId="3A402C95">
            <w:pPr>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所投产品标记“★”的技术参数内容优于采购需求的，每有一项得</w:t>
            </w: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rPr>
              <w:t>分，满分</w:t>
            </w:r>
            <w:r>
              <w:rPr>
                <w:rFonts w:hint="eastAsia" w:ascii="仿宋_GB2312" w:hAnsi="仿宋_GB2312" w:eastAsia="仿宋_GB2312" w:cs="仿宋_GB2312"/>
                <w:szCs w:val="21"/>
                <w:lang w:val="en-US" w:eastAsia="zh-CN"/>
              </w:rPr>
              <w:t>9</w:t>
            </w:r>
            <w:r>
              <w:rPr>
                <w:rFonts w:hint="eastAsia" w:ascii="仿宋_GB2312" w:hAnsi="仿宋_GB2312" w:eastAsia="仿宋_GB2312" w:cs="仿宋_GB2312"/>
                <w:szCs w:val="21"/>
              </w:rPr>
              <w:t>分。</w:t>
            </w:r>
          </w:p>
          <w:p w14:paraId="607A5C16">
            <w:pPr>
              <w:spacing w:line="440" w:lineRule="exact"/>
              <w:ind w:firstLine="422" w:firstLineChars="200"/>
              <w:rPr>
                <w:rFonts w:ascii="仿宋_GB2312" w:hAnsi="仿宋_GB2312" w:eastAsia="仿宋_GB2312" w:cs="仿宋_GB2312"/>
                <w:b/>
                <w:bCs/>
                <w:szCs w:val="21"/>
              </w:rPr>
            </w:pPr>
            <w:r>
              <w:rPr>
                <w:rFonts w:hint="eastAsia" w:ascii="仿宋_GB2312" w:hAnsi="仿宋_GB2312" w:eastAsia="仿宋_GB2312" w:cs="仿宋_GB2312"/>
                <w:b/>
                <w:bCs/>
                <w:szCs w:val="21"/>
              </w:rPr>
              <w:t>注：1.标记“</w:t>
            </w:r>
            <w:r>
              <w:rPr>
                <w:rFonts w:hint="eastAsia" w:ascii="仿宋_GB2312" w:hAnsi="仿宋_GB2312" w:eastAsia="仿宋_GB2312" w:cs="仿宋_GB2312"/>
                <w:szCs w:val="21"/>
              </w:rPr>
              <w:t>★</w:t>
            </w:r>
            <w:r>
              <w:rPr>
                <w:rFonts w:hint="eastAsia" w:ascii="仿宋_GB2312" w:hAnsi="仿宋_GB2312" w:eastAsia="仿宋_GB2312" w:cs="仿宋_GB2312"/>
                <w:b/>
                <w:bCs/>
                <w:szCs w:val="21"/>
              </w:rPr>
              <w:t>”的技术参数为一项，如一项里有多个参数，优于其中一个参数即可加分；其中参数条款中≥XX的技术参数，投标人响应的参数仅等于XX的为无偏离，&gt;XX为正偏离（优于）；≤XX的技术参数，投标人响应的参数仅等于XX的为无偏离，＜XX为正偏离（优于）；</w:t>
            </w:r>
          </w:p>
          <w:p w14:paraId="78229204">
            <w:pPr>
              <w:spacing w:line="460" w:lineRule="exact"/>
              <w:ind w:firstLine="422" w:firstLineChars="200"/>
              <w:rPr>
                <w:rFonts w:ascii="仿宋_GB2312" w:hAnsi="仿宋_GB2312" w:eastAsia="仿宋_GB2312" w:cs="仿宋_GB2312"/>
                <w:szCs w:val="21"/>
              </w:rPr>
            </w:pPr>
            <w:r>
              <w:rPr>
                <w:rFonts w:hint="eastAsia" w:ascii="仿宋_GB2312" w:hAnsi="仿宋_GB2312" w:eastAsia="仿宋_GB2312" w:cs="仿宋_GB2312"/>
                <w:b/>
                <w:bCs/>
                <w:szCs w:val="21"/>
              </w:rPr>
              <w:t>2.标记“★”的技术参数中内容优于采购需求的，投标人提供具有CMA标识的检测（检验）报告或其他证明材料（可以是彩页、官网或功能截图等其中任意一项）并加盖投标人CA电子签章，如未提供检测（检验）报告或其他证明材料，或提供的检测（检验）报告与其他证明材料内容无优于的，对应项不予计分。</w:t>
            </w:r>
          </w:p>
        </w:tc>
        <w:tc>
          <w:tcPr>
            <w:tcW w:w="1035" w:type="dxa"/>
            <w:vAlign w:val="center"/>
          </w:tcPr>
          <w:p w14:paraId="1A037029">
            <w:pPr>
              <w:spacing w:line="360" w:lineRule="exact"/>
              <w:jc w:val="center"/>
              <w:rPr>
                <w:rFonts w:hint="eastAsia"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9</w:t>
            </w:r>
          </w:p>
        </w:tc>
        <w:tc>
          <w:tcPr>
            <w:tcW w:w="1560" w:type="dxa"/>
            <w:vAlign w:val="center"/>
          </w:tcPr>
          <w:p w14:paraId="365C0CD8">
            <w:pPr>
              <w:spacing w:line="360" w:lineRule="exact"/>
              <w:jc w:val="center"/>
              <w:rPr>
                <w:rFonts w:ascii="仿宋_GB2312" w:hAnsi="仿宋_GB2312" w:eastAsia="仿宋_GB2312" w:cs="仿宋_GB2312"/>
                <w:b/>
                <w:bCs/>
                <w:szCs w:val="21"/>
              </w:rPr>
            </w:pPr>
            <w:r>
              <w:rPr>
                <w:rFonts w:hint="eastAsia" w:ascii="仿宋_GB2312" w:hAnsi="仿宋_GB2312" w:eastAsia="仿宋_GB2312" w:cs="仿宋_GB2312"/>
                <w:szCs w:val="21"/>
              </w:rPr>
              <w:t>技术响应表及相关证明材料</w:t>
            </w:r>
          </w:p>
        </w:tc>
      </w:tr>
      <w:tr w14:paraId="365F8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715" w:type="dxa"/>
            <w:gridSpan w:val="3"/>
            <w:vAlign w:val="center"/>
          </w:tcPr>
          <w:p w14:paraId="692C069F">
            <w:pPr>
              <w:pStyle w:val="756"/>
              <w:tabs>
                <w:tab w:val="left" w:pos="312"/>
              </w:tabs>
              <w:spacing w:line="400" w:lineRule="exact"/>
              <w:ind w:firstLine="422" w:firstLineChars="200"/>
              <w:jc w:val="center"/>
              <w:rPr>
                <w:rFonts w:ascii="仿宋_GB2312" w:hAnsi="仿宋_GB2312" w:eastAsia="仿宋_GB2312" w:cs="仿宋_GB2312"/>
              </w:rPr>
            </w:pPr>
            <w:r>
              <w:rPr>
                <w:rFonts w:hint="eastAsia" w:ascii="仿宋_GB2312" w:hAnsi="仿宋_GB2312" w:eastAsia="仿宋_GB2312" w:cs="仿宋_GB2312"/>
                <w:b/>
                <w:bCs/>
              </w:rPr>
              <w:t>客观分总分</w:t>
            </w:r>
          </w:p>
        </w:tc>
        <w:tc>
          <w:tcPr>
            <w:tcW w:w="1035" w:type="dxa"/>
            <w:vAlign w:val="center"/>
          </w:tcPr>
          <w:p w14:paraId="39864392">
            <w:pPr>
              <w:spacing w:line="360" w:lineRule="exact"/>
              <w:jc w:val="center"/>
              <w:rPr>
                <w:rFonts w:hint="default"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55</w:t>
            </w:r>
          </w:p>
        </w:tc>
        <w:tc>
          <w:tcPr>
            <w:tcW w:w="1560" w:type="dxa"/>
            <w:vAlign w:val="center"/>
          </w:tcPr>
          <w:p w14:paraId="4EA67F9A">
            <w:pPr>
              <w:spacing w:line="360" w:lineRule="exact"/>
              <w:jc w:val="center"/>
              <w:rPr>
                <w:rFonts w:ascii="仿宋_GB2312" w:hAnsi="仿宋_GB2312" w:eastAsia="仿宋_GB2312" w:cs="仿宋_GB2312"/>
                <w:szCs w:val="21"/>
              </w:rPr>
            </w:pPr>
          </w:p>
        </w:tc>
      </w:tr>
    </w:tbl>
    <w:p w14:paraId="47079823"/>
    <w:p w14:paraId="348D5072"/>
    <w:tbl>
      <w:tblPr>
        <w:tblStyle w:val="755"/>
        <w:tblpPr w:leftFromText="180" w:rightFromText="180" w:vertAnchor="text" w:horzAnchor="page" w:tblpX="661" w:tblpY="1"/>
        <w:tblOverlap w:val="never"/>
        <w:tblW w:w="10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090"/>
        <w:gridCol w:w="5859"/>
        <w:gridCol w:w="967"/>
        <w:gridCol w:w="1550"/>
      </w:tblGrid>
      <w:tr w14:paraId="2F350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315" w:type="dxa"/>
            <w:gridSpan w:val="5"/>
            <w:shd w:val="clear" w:color="auto" w:fill="D7D7D7"/>
            <w:vAlign w:val="center"/>
          </w:tcPr>
          <w:p w14:paraId="4DA2D176">
            <w:pPr>
              <w:spacing w:line="360" w:lineRule="exact"/>
              <w:jc w:val="center"/>
              <w:rPr>
                <w:rFonts w:ascii="仿宋_GB2312" w:hAnsi="仿宋_GB2312" w:eastAsia="仿宋_GB2312" w:cs="仿宋_GB2312"/>
                <w:szCs w:val="21"/>
              </w:rPr>
            </w:pPr>
            <w:r>
              <w:rPr>
                <w:rFonts w:hint="eastAsia" w:ascii="仿宋_GB2312" w:hAnsi="仿宋_GB2312" w:eastAsia="仿宋_GB2312" w:cs="仿宋_GB2312"/>
                <w:b/>
                <w:szCs w:val="21"/>
              </w:rPr>
              <w:t>主观分</w:t>
            </w:r>
          </w:p>
        </w:tc>
      </w:tr>
      <w:tr w14:paraId="0FCCA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49" w:type="dxa"/>
            <w:vAlign w:val="center"/>
          </w:tcPr>
          <w:p w14:paraId="4A0F579E">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评分项</w:t>
            </w:r>
          </w:p>
        </w:tc>
        <w:tc>
          <w:tcPr>
            <w:tcW w:w="1090" w:type="dxa"/>
            <w:vAlign w:val="center"/>
          </w:tcPr>
          <w:p w14:paraId="0FE19CB9">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评审因素</w:t>
            </w:r>
          </w:p>
        </w:tc>
        <w:tc>
          <w:tcPr>
            <w:tcW w:w="5859" w:type="dxa"/>
            <w:vAlign w:val="center"/>
          </w:tcPr>
          <w:p w14:paraId="2B2E1E57">
            <w:pPr>
              <w:spacing w:line="3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评分标准说明</w:t>
            </w:r>
          </w:p>
        </w:tc>
        <w:tc>
          <w:tcPr>
            <w:tcW w:w="967" w:type="dxa"/>
            <w:vAlign w:val="center"/>
          </w:tcPr>
          <w:p w14:paraId="26FD8899">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分值</w:t>
            </w:r>
          </w:p>
        </w:tc>
        <w:tc>
          <w:tcPr>
            <w:tcW w:w="1550" w:type="dxa"/>
            <w:vAlign w:val="center"/>
          </w:tcPr>
          <w:p w14:paraId="6A9C7EB7">
            <w:pPr>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对应的投标文件格式</w:t>
            </w:r>
          </w:p>
        </w:tc>
      </w:tr>
      <w:tr w14:paraId="1E663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14:paraId="087D642A">
            <w:pPr>
              <w:spacing w:line="3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项目实施方案分</w:t>
            </w:r>
          </w:p>
        </w:tc>
        <w:tc>
          <w:tcPr>
            <w:tcW w:w="1090" w:type="dxa"/>
            <w:vAlign w:val="center"/>
          </w:tcPr>
          <w:p w14:paraId="71E09BDD">
            <w:pPr>
              <w:spacing w:line="3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车辆交付方案</w:t>
            </w:r>
          </w:p>
        </w:tc>
        <w:tc>
          <w:tcPr>
            <w:tcW w:w="5859" w:type="dxa"/>
            <w:vAlign w:val="center"/>
          </w:tcPr>
          <w:p w14:paraId="2801694A">
            <w:pPr>
              <w:pStyle w:val="759"/>
              <w:spacing w:line="430" w:lineRule="exact"/>
              <w:ind w:firstLine="422" w:firstLineChars="200"/>
              <w:rPr>
                <w:rFonts w:ascii="仿宋_GB2312" w:hAnsi="仿宋_GB2312" w:eastAsia="仿宋_GB2312" w:cs="仿宋_GB2312"/>
                <w:bCs w:val="0"/>
                <w:spacing w:val="0"/>
                <w:kern w:val="2"/>
                <w:sz w:val="21"/>
                <w:szCs w:val="21"/>
              </w:rPr>
            </w:pPr>
            <w:r>
              <w:rPr>
                <w:rFonts w:hint="eastAsia" w:ascii="仿宋_GB2312" w:hAnsi="仿宋_GB2312" w:eastAsia="仿宋_GB2312" w:cs="仿宋_GB2312"/>
                <w:b/>
                <w:spacing w:val="0"/>
                <w:kern w:val="2"/>
                <w:sz w:val="21"/>
                <w:szCs w:val="21"/>
              </w:rPr>
              <w:t>一档（</w:t>
            </w:r>
            <w:r>
              <w:rPr>
                <w:rFonts w:hint="eastAsia" w:ascii="仿宋_GB2312" w:hAnsi="仿宋_GB2312" w:eastAsia="仿宋_GB2312" w:cs="仿宋_GB2312"/>
                <w:b/>
                <w:spacing w:val="0"/>
                <w:kern w:val="2"/>
                <w:sz w:val="21"/>
                <w:szCs w:val="21"/>
                <w:lang w:val="en-US" w:eastAsia="zh-CN"/>
              </w:rPr>
              <w:t>10</w:t>
            </w:r>
            <w:r>
              <w:rPr>
                <w:rFonts w:hint="eastAsia" w:ascii="仿宋_GB2312" w:hAnsi="仿宋_GB2312" w:eastAsia="仿宋_GB2312" w:cs="仿宋_GB2312"/>
                <w:b/>
                <w:spacing w:val="0"/>
                <w:kern w:val="2"/>
                <w:sz w:val="21"/>
                <w:szCs w:val="21"/>
              </w:rPr>
              <w:t>分）：</w:t>
            </w:r>
            <w:r>
              <w:rPr>
                <w:rFonts w:hint="eastAsia" w:ascii="仿宋_GB2312" w:hAnsi="仿宋_GB2312" w:eastAsia="仿宋_GB2312" w:cs="仿宋_GB2312"/>
                <w:bCs w:val="0"/>
                <w:spacing w:val="0"/>
                <w:kern w:val="2"/>
                <w:sz w:val="21"/>
                <w:szCs w:val="21"/>
              </w:rPr>
              <w:t>车辆交付方案详尽合理，包含明确的交付时间、地点、流程、保障措施，充分考虑采购人需求，提出建设性建议以优化交付流程；人员配置合理，能够高效有序地完成车辆交付工作；</w:t>
            </w:r>
          </w:p>
          <w:p w14:paraId="73AEE001">
            <w:pPr>
              <w:pStyle w:val="759"/>
              <w:spacing w:line="430" w:lineRule="exact"/>
              <w:ind w:firstLine="422" w:firstLineChars="200"/>
              <w:rPr>
                <w:rFonts w:ascii="仿宋_GB2312" w:hAnsi="仿宋_GB2312" w:eastAsia="仿宋_GB2312" w:cs="仿宋_GB2312"/>
                <w:bCs w:val="0"/>
                <w:spacing w:val="0"/>
                <w:kern w:val="2"/>
                <w:sz w:val="21"/>
                <w:szCs w:val="21"/>
              </w:rPr>
            </w:pPr>
            <w:r>
              <w:rPr>
                <w:rFonts w:hint="eastAsia" w:ascii="仿宋_GB2312" w:hAnsi="仿宋_GB2312" w:eastAsia="仿宋_GB2312" w:cs="仿宋_GB2312"/>
                <w:b/>
                <w:spacing w:val="0"/>
                <w:kern w:val="2"/>
                <w:sz w:val="21"/>
                <w:szCs w:val="21"/>
              </w:rPr>
              <w:t>二档（</w:t>
            </w:r>
            <w:r>
              <w:rPr>
                <w:rFonts w:hint="eastAsia" w:ascii="仿宋_GB2312" w:hAnsi="仿宋_GB2312" w:eastAsia="仿宋_GB2312" w:cs="仿宋_GB2312"/>
                <w:b/>
                <w:spacing w:val="0"/>
                <w:kern w:val="2"/>
                <w:sz w:val="21"/>
                <w:szCs w:val="21"/>
                <w:lang w:val="en-US" w:eastAsia="zh-CN"/>
              </w:rPr>
              <w:t>7</w:t>
            </w:r>
            <w:r>
              <w:rPr>
                <w:rFonts w:hint="eastAsia" w:ascii="仿宋_GB2312" w:hAnsi="仿宋_GB2312" w:eastAsia="仿宋_GB2312" w:cs="仿宋_GB2312"/>
                <w:b/>
                <w:spacing w:val="0"/>
                <w:kern w:val="2"/>
                <w:sz w:val="21"/>
                <w:szCs w:val="21"/>
              </w:rPr>
              <w:t>分）：</w:t>
            </w:r>
            <w:r>
              <w:rPr>
                <w:rFonts w:hint="eastAsia" w:ascii="仿宋_GB2312" w:hAnsi="仿宋_GB2312" w:eastAsia="仿宋_GB2312" w:cs="仿宋_GB2312"/>
                <w:bCs w:val="0"/>
                <w:spacing w:val="0"/>
                <w:kern w:val="2"/>
                <w:sz w:val="21"/>
                <w:szCs w:val="21"/>
              </w:rPr>
              <w:t>车辆交付方案较为完整，各环节描述清晰，人员配备较合理，能较好保证项目的顺利实施和交付；</w:t>
            </w:r>
          </w:p>
          <w:p w14:paraId="29DE2420">
            <w:pPr>
              <w:pStyle w:val="759"/>
              <w:spacing w:line="430" w:lineRule="exact"/>
              <w:ind w:firstLine="422" w:firstLineChars="200"/>
              <w:rPr>
                <w:rFonts w:ascii="仿宋_GB2312" w:hAnsi="仿宋_GB2312" w:eastAsia="仿宋_GB2312" w:cs="仿宋_GB2312"/>
                <w:bCs w:val="0"/>
                <w:spacing w:val="0"/>
                <w:kern w:val="2"/>
                <w:sz w:val="21"/>
                <w:szCs w:val="21"/>
              </w:rPr>
            </w:pPr>
            <w:r>
              <w:rPr>
                <w:rFonts w:hint="eastAsia" w:ascii="仿宋_GB2312" w:hAnsi="仿宋_GB2312" w:eastAsia="仿宋_GB2312" w:cs="仿宋_GB2312"/>
                <w:b/>
                <w:spacing w:val="0"/>
                <w:kern w:val="2"/>
                <w:sz w:val="21"/>
                <w:szCs w:val="21"/>
              </w:rPr>
              <w:t>三档（</w:t>
            </w:r>
            <w:r>
              <w:rPr>
                <w:rFonts w:hint="eastAsia" w:ascii="仿宋_GB2312" w:hAnsi="仿宋_GB2312" w:eastAsia="仿宋_GB2312" w:cs="仿宋_GB2312"/>
                <w:b/>
                <w:spacing w:val="0"/>
                <w:kern w:val="2"/>
                <w:sz w:val="21"/>
                <w:szCs w:val="21"/>
                <w:lang w:val="en-US" w:eastAsia="zh-CN"/>
              </w:rPr>
              <w:t>3</w:t>
            </w:r>
            <w:r>
              <w:rPr>
                <w:rFonts w:hint="eastAsia" w:ascii="仿宋_GB2312" w:hAnsi="仿宋_GB2312" w:eastAsia="仿宋_GB2312" w:cs="仿宋_GB2312"/>
                <w:b/>
                <w:spacing w:val="0"/>
                <w:kern w:val="2"/>
                <w:sz w:val="21"/>
                <w:szCs w:val="21"/>
              </w:rPr>
              <w:t>分）：</w:t>
            </w:r>
            <w:r>
              <w:rPr>
                <w:rFonts w:hint="eastAsia" w:ascii="仿宋_GB2312" w:hAnsi="仿宋_GB2312" w:eastAsia="仿宋_GB2312" w:cs="仿宋_GB2312"/>
                <w:bCs w:val="0"/>
                <w:spacing w:val="0"/>
                <w:kern w:val="2"/>
                <w:sz w:val="21"/>
                <w:szCs w:val="21"/>
              </w:rPr>
              <w:t>车辆交付方案简单可行，能够覆盖主要环节。</w:t>
            </w:r>
          </w:p>
          <w:p w14:paraId="27246E68">
            <w:pPr>
              <w:pStyle w:val="759"/>
              <w:spacing w:line="430" w:lineRule="exact"/>
              <w:ind w:firstLine="422" w:firstLineChars="200"/>
              <w:rPr>
                <w:rFonts w:ascii="仿宋_GB2312" w:hAnsi="仿宋_GB2312" w:eastAsia="仿宋_GB2312" w:cs="仿宋_GB2312"/>
                <w:b/>
                <w:spacing w:val="0"/>
                <w:kern w:val="2"/>
                <w:sz w:val="21"/>
                <w:szCs w:val="21"/>
              </w:rPr>
            </w:pPr>
            <w:r>
              <w:rPr>
                <w:rFonts w:hint="eastAsia" w:ascii="仿宋_GB2312" w:hAnsi="仿宋_GB2312" w:eastAsia="仿宋_GB2312" w:cs="仿宋_GB2312"/>
                <w:b/>
                <w:spacing w:val="0"/>
                <w:kern w:val="2"/>
                <w:sz w:val="21"/>
                <w:szCs w:val="21"/>
              </w:rPr>
              <w:t>注：1.该方案内容可以包括：（1）交付时间表；（2）交付流程；（3）</w:t>
            </w:r>
            <w:r>
              <w:rPr>
                <w:rFonts w:hint="eastAsia" w:ascii="仿宋_GB2312" w:hAnsi="仿宋_GB2312" w:eastAsia="仿宋_GB2312" w:cs="仿宋_GB2312"/>
                <w:b/>
                <w:spacing w:val="0"/>
                <w:kern w:val="2"/>
                <w:sz w:val="21"/>
                <w:szCs w:val="21"/>
                <w:lang w:val="en-US" w:eastAsia="zh-CN"/>
              </w:rPr>
              <w:t>交付</w:t>
            </w:r>
            <w:r>
              <w:rPr>
                <w:rFonts w:hint="eastAsia" w:ascii="仿宋_GB2312" w:hAnsi="仿宋_GB2312" w:eastAsia="仿宋_GB2312" w:cs="仿宋_GB2312"/>
                <w:b/>
                <w:spacing w:val="0"/>
                <w:kern w:val="2"/>
                <w:sz w:val="21"/>
                <w:szCs w:val="21"/>
              </w:rPr>
              <w:t>保障措施。</w:t>
            </w:r>
          </w:p>
          <w:p w14:paraId="5F34850E">
            <w:pPr>
              <w:pStyle w:val="759"/>
              <w:spacing w:line="430" w:lineRule="exact"/>
              <w:ind w:firstLine="422" w:firstLineChars="200"/>
              <w:rPr>
                <w:rFonts w:ascii="仿宋_GB2312" w:hAnsi="仿宋_GB2312" w:eastAsia="仿宋_GB2312" w:cs="仿宋_GB2312"/>
                <w:b/>
                <w:spacing w:val="0"/>
                <w:kern w:val="2"/>
                <w:sz w:val="21"/>
                <w:szCs w:val="21"/>
              </w:rPr>
            </w:pPr>
            <w:r>
              <w:rPr>
                <w:rFonts w:hint="eastAsia" w:ascii="仿宋_GB2312" w:hAnsi="仿宋_GB2312" w:eastAsia="仿宋_GB2312" w:cs="仿宋_GB2312"/>
                <w:b/>
                <w:spacing w:val="0"/>
                <w:kern w:val="2"/>
                <w:sz w:val="21"/>
                <w:szCs w:val="21"/>
              </w:rPr>
              <w:t>2.未提供方案或提供的内容与本项目无关的得0分。</w:t>
            </w:r>
          </w:p>
        </w:tc>
        <w:tc>
          <w:tcPr>
            <w:tcW w:w="967" w:type="dxa"/>
            <w:vAlign w:val="center"/>
          </w:tcPr>
          <w:p w14:paraId="410354F1">
            <w:pPr>
              <w:spacing w:line="360" w:lineRule="exact"/>
              <w:jc w:val="center"/>
              <w:rPr>
                <w:rFonts w:hint="default"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10</w:t>
            </w:r>
          </w:p>
        </w:tc>
        <w:tc>
          <w:tcPr>
            <w:tcW w:w="1550" w:type="dxa"/>
            <w:vAlign w:val="center"/>
          </w:tcPr>
          <w:p w14:paraId="560EBE91">
            <w:pPr>
              <w:spacing w:line="360" w:lineRule="exact"/>
              <w:jc w:val="center"/>
              <w:rPr>
                <w:rFonts w:ascii="仿宋_GB2312" w:hAnsi="仿宋_GB2312" w:eastAsia="仿宋_GB2312" w:cs="仿宋_GB2312"/>
                <w:szCs w:val="21"/>
              </w:rPr>
            </w:pPr>
            <w:r>
              <w:rPr>
                <w:rFonts w:hint="eastAsia" w:ascii="仿宋_GB2312" w:hAnsi="仿宋_GB2312" w:eastAsia="仿宋_GB2312" w:cs="仿宋_GB2312"/>
                <w:bCs/>
                <w:szCs w:val="21"/>
              </w:rPr>
              <w:t>车辆交付方案</w:t>
            </w:r>
          </w:p>
        </w:tc>
      </w:tr>
      <w:tr w14:paraId="2E19D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49" w:type="dxa"/>
            <w:vMerge w:val="restart"/>
            <w:vAlign w:val="center"/>
          </w:tcPr>
          <w:p w14:paraId="423C45B8">
            <w:pPr>
              <w:spacing w:line="360" w:lineRule="exact"/>
              <w:jc w:val="center"/>
              <w:rPr>
                <w:rFonts w:ascii="仿宋_GB2312" w:hAnsi="仿宋_GB2312" w:eastAsia="仿宋_GB2312" w:cs="仿宋_GB2312"/>
                <w:szCs w:val="21"/>
              </w:rPr>
            </w:pPr>
            <w:r>
              <w:rPr>
                <w:rFonts w:hint="eastAsia" w:ascii="仿宋_GB2312" w:hAnsi="仿宋_GB2312" w:eastAsia="仿宋_GB2312" w:cs="仿宋_GB2312"/>
                <w:b/>
                <w:bCs/>
                <w:szCs w:val="21"/>
              </w:rPr>
              <w:t>售后服务方案分</w:t>
            </w:r>
          </w:p>
        </w:tc>
        <w:tc>
          <w:tcPr>
            <w:tcW w:w="1090" w:type="dxa"/>
            <w:vAlign w:val="center"/>
          </w:tcPr>
          <w:p w14:paraId="78B754DE">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b/>
                <w:bCs/>
                <w:szCs w:val="21"/>
              </w:rPr>
              <w:t>车辆使用培训方案</w:t>
            </w:r>
          </w:p>
        </w:tc>
        <w:tc>
          <w:tcPr>
            <w:tcW w:w="5859" w:type="dxa"/>
            <w:vAlign w:val="center"/>
          </w:tcPr>
          <w:p w14:paraId="27E78E6A">
            <w:pPr>
              <w:pStyle w:val="756"/>
              <w:spacing w:line="36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一档（1</w:t>
            </w:r>
            <w:r>
              <w:rPr>
                <w:rFonts w:hint="eastAsia" w:ascii="仿宋_GB2312" w:hAnsi="仿宋_GB2312" w:eastAsia="仿宋_GB2312" w:cs="仿宋_GB2312"/>
                <w:b/>
                <w:bCs/>
                <w:lang w:val="en-US" w:eastAsia="zh-CN"/>
              </w:rPr>
              <w:t>5</w:t>
            </w:r>
            <w:r>
              <w:rPr>
                <w:rFonts w:hint="eastAsia" w:ascii="仿宋_GB2312" w:hAnsi="仿宋_GB2312" w:eastAsia="仿宋_GB2312" w:cs="仿宋_GB2312"/>
                <w:b/>
                <w:bCs/>
              </w:rPr>
              <w:t>分）：</w:t>
            </w:r>
            <w:r>
              <w:rPr>
                <w:rFonts w:hint="eastAsia" w:ascii="仿宋_GB2312" w:hAnsi="仿宋_GB2312" w:eastAsia="仿宋_GB2312" w:cs="仿宋_GB2312"/>
                <w:b w:val="0"/>
                <w:bCs w:val="0"/>
              </w:rPr>
              <w:t>在满足二档的基础上，</w:t>
            </w:r>
            <w:r>
              <w:rPr>
                <w:rFonts w:hint="eastAsia" w:ascii="仿宋_GB2312" w:hAnsi="仿宋_GB2312" w:eastAsia="仿宋_GB2312" w:cs="仿宋_GB2312"/>
              </w:rPr>
              <w:t>车辆使用培训方案</w:t>
            </w:r>
            <w:r>
              <w:rPr>
                <w:rFonts w:hint="eastAsia" w:ascii="仿宋_GB2312" w:hAnsi="仿宋_GB2312" w:eastAsia="仿宋_GB2312" w:cs="仿宋_GB2312"/>
                <w:bCs/>
              </w:rPr>
              <w:t>详细</w:t>
            </w:r>
            <w:r>
              <w:rPr>
                <w:rFonts w:hint="eastAsia" w:ascii="仿宋_GB2312" w:hAnsi="仿宋_GB2312" w:eastAsia="仿宋_GB2312" w:cs="仿宋_GB2312"/>
                <w:bCs/>
                <w:lang w:val="en-US" w:eastAsia="zh-CN"/>
              </w:rPr>
              <w:t>且</w:t>
            </w:r>
            <w:r>
              <w:rPr>
                <w:rFonts w:hint="eastAsia" w:ascii="仿宋_GB2312" w:hAnsi="仿宋_GB2312" w:eastAsia="仿宋_GB2312" w:cs="仿宋_GB2312"/>
              </w:rPr>
              <w:t>得当，培训人员专业性强；培训方式兼顾远程、现场等方式，安排恰当，培训内容针对性强，包括车辆操作、维护保养、应急处理等多个方面，课时充足，方案详细；</w:t>
            </w:r>
          </w:p>
          <w:p w14:paraId="7598EDA9">
            <w:pPr>
              <w:pStyle w:val="756"/>
              <w:spacing w:line="36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11</w:t>
            </w:r>
            <w:r>
              <w:rPr>
                <w:rFonts w:hint="eastAsia" w:ascii="仿宋_GB2312" w:hAnsi="仿宋_GB2312" w:eastAsia="仿宋_GB2312" w:cs="仿宋_GB2312"/>
                <w:b/>
                <w:bCs/>
              </w:rPr>
              <w:t>分）：</w:t>
            </w:r>
            <w:r>
              <w:rPr>
                <w:rFonts w:hint="eastAsia" w:ascii="仿宋_GB2312" w:hAnsi="仿宋_GB2312" w:eastAsia="仿宋_GB2312" w:cs="仿宋_GB2312"/>
                <w:b w:val="0"/>
                <w:bCs w:val="0"/>
              </w:rPr>
              <w:t>在满足三档的基础上，</w:t>
            </w:r>
            <w:r>
              <w:rPr>
                <w:rFonts w:hint="eastAsia" w:ascii="仿宋_GB2312" w:hAnsi="仿宋_GB2312" w:eastAsia="仿宋_GB2312" w:cs="仿宋_GB2312"/>
                <w:bCs/>
              </w:rPr>
              <w:t>车辆使用培训方案详细，</w:t>
            </w:r>
            <w:r>
              <w:rPr>
                <w:rFonts w:hint="eastAsia" w:ascii="仿宋_GB2312" w:hAnsi="仿宋_GB2312" w:eastAsia="仿宋_GB2312" w:cs="仿宋_GB2312"/>
              </w:rPr>
              <w:t xml:space="preserve">培训方式及培训内容满足采购需求，能够覆盖车辆的基本操作和维护保养知识； </w:t>
            </w:r>
          </w:p>
          <w:p w14:paraId="74ED96F3">
            <w:pPr>
              <w:widowControl/>
              <w:spacing w:line="49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bCs/>
              </w:rPr>
              <w:t>三档（</w:t>
            </w:r>
            <w:r>
              <w:rPr>
                <w:rFonts w:hint="eastAsia" w:ascii="仿宋_GB2312" w:hAnsi="仿宋_GB2312" w:eastAsia="仿宋_GB2312" w:cs="仿宋_GB2312"/>
                <w:b/>
                <w:bCs/>
                <w:lang w:val="en-US" w:eastAsia="zh-CN"/>
              </w:rPr>
              <w:t>7</w:t>
            </w:r>
            <w:r>
              <w:rPr>
                <w:rFonts w:hint="eastAsia" w:ascii="仿宋_GB2312" w:hAnsi="仿宋_GB2312" w:eastAsia="仿宋_GB2312" w:cs="仿宋_GB2312"/>
                <w:b/>
                <w:bCs/>
              </w:rPr>
              <w:t>分）：</w:t>
            </w:r>
            <w:r>
              <w:rPr>
                <w:rFonts w:hint="eastAsia" w:ascii="仿宋_GB2312" w:hAnsi="仿宋_GB2312" w:eastAsia="仿宋_GB2312" w:cs="仿宋_GB2312"/>
                <w:b w:val="0"/>
                <w:bCs w:val="0"/>
              </w:rPr>
              <w:t>在满足四档的基础上，方案相对详细</w:t>
            </w:r>
            <w:r>
              <w:rPr>
                <w:rFonts w:hint="eastAsia" w:ascii="仿宋_GB2312" w:hAnsi="仿宋_GB2312" w:eastAsia="仿宋_GB2312" w:cs="仿宋_GB2312"/>
                <w:bCs/>
              </w:rPr>
              <w:t>，</w:t>
            </w:r>
            <w:r>
              <w:rPr>
                <w:rFonts w:hint="eastAsia" w:ascii="仿宋_GB2312" w:hAnsi="仿宋_GB2312" w:eastAsia="仿宋_GB2312" w:cs="仿宋_GB2312"/>
              </w:rPr>
              <w:t>能够确保</w:t>
            </w:r>
            <w:r>
              <w:rPr>
                <w:rFonts w:hint="eastAsia" w:ascii="仿宋_GB2312" w:hAnsi="仿宋_GB2312" w:eastAsia="仿宋_GB2312" w:cs="仿宋_GB2312"/>
                <w:lang w:val="en-US" w:eastAsia="zh-CN"/>
              </w:rPr>
              <w:t>采购</w:t>
            </w:r>
            <w:r>
              <w:rPr>
                <w:rFonts w:hint="eastAsia" w:ascii="仿宋_GB2312" w:hAnsi="仿宋_GB2312" w:eastAsia="仿宋_GB2312" w:cs="仿宋_GB2312"/>
              </w:rPr>
              <w:t>人员掌握车辆的基本操作技能；</w:t>
            </w:r>
          </w:p>
          <w:p w14:paraId="1F19B907">
            <w:pPr>
              <w:pStyle w:val="756"/>
              <w:spacing w:line="360" w:lineRule="exact"/>
              <w:ind w:firstLine="422" w:firstLineChars="200"/>
              <w:rPr>
                <w:rFonts w:hint="eastAsia" w:ascii="仿宋_GB2312" w:hAnsi="仿宋_GB2312" w:eastAsia="仿宋_GB2312" w:cs="仿宋_GB2312"/>
                <w:lang w:eastAsia="zh-CN"/>
              </w:rPr>
            </w:pPr>
            <w:r>
              <w:rPr>
                <w:rFonts w:hint="eastAsia" w:ascii="仿宋_GB2312" w:hAnsi="仿宋_GB2312" w:eastAsia="仿宋_GB2312" w:cs="仿宋_GB2312"/>
                <w:b/>
                <w:bCs/>
                <w:lang w:val="en-US" w:eastAsia="zh-CN"/>
              </w:rPr>
              <w:t>四</w:t>
            </w:r>
            <w:r>
              <w:rPr>
                <w:rFonts w:hint="eastAsia" w:ascii="仿宋_GB2312" w:hAnsi="仿宋_GB2312" w:eastAsia="仿宋_GB2312" w:cs="仿宋_GB2312"/>
                <w:b/>
                <w:bCs/>
              </w:rPr>
              <w:t>档（</w:t>
            </w:r>
            <w:r>
              <w:rPr>
                <w:rFonts w:hint="eastAsia" w:ascii="仿宋_GB2312" w:hAnsi="仿宋_GB2312" w:eastAsia="仿宋_GB2312" w:cs="仿宋_GB2312"/>
                <w:b/>
                <w:bCs/>
                <w:lang w:val="en-US" w:eastAsia="zh-CN"/>
              </w:rPr>
              <w:t>3</w:t>
            </w:r>
            <w:r>
              <w:rPr>
                <w:rFonts w:hint="eastAsia" w:ascii="仿宋_GB2312" w:hAnsi="仿宋_GB2312" w:eastAsia="仿宋_GB2312" w:cs="仿宋_GB2312"/>
                <w:b/>
                <w:bCs/>
              </w:rPr>
              <w:t>分）：</w:t>
            </w:r>
            <w:r>
              <w:rPr>
                <w:rFonts w:hint="eastAsia" w:ascii="仿宋_GB2312" w:hAnsi="仿宋_GB2312" w:eastAsia="仿宋_GB2312" w:cs="仿宋_GB2312"/>
              </w:rPr>
              <w:t>方案满足采购需求，内容简单</w:t>
            </w:r>
            <w:r>
              <w:rPr>
                <w:rFonts w:hint="eastAsia" w:ascii="仿宋_GB2312" w:hAnsi="仿宋_GB2312" w:eastAsia="仿宋_GB2312" w:cs="仿宋_GB2312"/>
                <w:lang w:eastAsia="zh-CN"/>
              </w:rPr>
              <w:t>。</w:t>
            </w:r>
          </w:p>
          <w:p w14:paraId="3A71B137">
            <w:pPr>
              <w:widowControl/>
              <w:spacing w:line="430" w:lineRule="exact"/>
              <w:ind w:firstLine="422" w:firstLineChars="200"/>
              <w:rPr>
                <w:rFonts w:ascii="仿宋_GB2312" w:hAnsi="仿宋_GB2312" w:eastAsia="仿宋_GB2312" w:cs="仿宋_GB2312"/>
                <w:b/>
                <w:bCs/>
                <w:szCs w:val="21"/>
              </w:rPr>
            </w:pPr>
            <w:r>
              <w:rPr>
                <w:rFonts w:hint="eastAsia" w:ascii="仿宋_GB2312" w:hAnsi="仿宋_GB2312" w:eastAsia="仿宋_GB2312" w:cs="仿宋_GB2312"/>
                <w:b/>
                <w:bCs/>
                <w:szCs w:val="21"/>
              </w:rPr>
              <w:t>注：1.该方案内容可以包括：（1）培训方式及时间安排；（2）培训内容概述及材料清单；</w:t>
            </w:r>
          </w:p>
          <w:p w14:paraId="463E3195">
            <w:pPr>
              <w:widowControl/>
              <w:spacing w:line="430" w:lineRule="exact"/>
              <w:ind w:firstLine="422" w:firstLineChars="200"/>
              <w:rPr>
                <w:rFonts w:ascii="仿宋_GB2312" w:hAnsi="仿宋_GB2312" w:eastAsia="仿宋_GB2312" w:cs="仿宋_GB2312"/>
                <w:szCs w:val="21"/>
              </w:rPr>
            </w:pPr>
            <w:r>
              <w:rPr>
                <w:rFonts w:hint="eastAsia" w:ascii="仿宋_GB2312" w:hAnsi="仿宋_GB2312" w:eastAsia="仿宋_GB2312" w:cs="仿宋_GB2312"/>
                <w:b/>
                <w:bCs/>
                <w:szCs w:val="21"/>
              </w:rPr>
              <w:t xml:space="preserve"> 2.未提供方案或提供的内容与本项目无关的得0分。</w:t>
            </w:r>
          </w:p>
        </w:tc>
        <w:tc>
          <w:tcPr>
            <w:tcW w:w="967" w:type="dxa"/>
            <w:vAlign w:val="center"/>
          </w:tcPr>
          <w:p w14:paraId="12323FCA">
            <w:pPr>
              <w:spacing w:line="360" w:lineRule="exact"/>
              <w:jc w:val="center"/>
              <w:rPr>
                <w:rFonts w:hint="default"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15</w:t>
            </w:r>
          </w:p>
        </w:tc>
        <w:tc>
          <w:tcPr>
            <w:tcW w:w="1550" w:type="dxa"/>
            <w:vAlign w:val="center"/>
          </w:tcPr>
          <w:p w14:paraId="4FCCC094">
            <w:pPr>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车辆使用培训方案</w:t>
            </w:r>
          </w:p>
        </w:tc>
      </w:tr>
      <w:tr w14:paraId="6DDFE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Merge w:val="continue"/>
            <w:vAlign w:val="center"/>
          </w:tcPr>
          <w:p w14:paraId="7B2DE42D">
            <w:pPr>
              <w:spacing w:line="360" w:lineRule="exact"/>
              <w:jc w:val="center"/>
              <w:rPr>
                <w:rFonts w:ascii="仿宋_GB2312" w:hAnsi="仿宋_GB2312" w:eastAsia="仿宋_GB2312" w:cs="仿宋_GB2312"/>
                <w:szCs w:val="21"/>
              </w:rPr>
            </w:pPr>
          </w:p>
        </w:tc>
        <w:tc>
          <w:tcPr>
            <w:tcW w:w="1090" w:type="dxa"/>
            <w:vAlign w:val="center"/>
          </w:tcPr>
          <w:p w14:paraId="23B9258C">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b/>
                <w:bCs/>
                <w:szCs w:val="21"/>
              </w:rPr>
              <w:t>售后服务方案</w:t>
            </w:r>
          </w:p>
        </w:tc>
        <w:tc>
          <w:tcPr>
            <w:tcW w:w="5859" w:type="dxa"/>
            <w:vAlign w:val="center"/>
          </w:tcPr>
          <w:p w14:paraId="7D952604">
            <w:pPr>
              <w:pStyle w:val="756"/>
              <w:spacing w:line="36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一档（20分）：</w:t>
            </w:r>
            <w:r>
              <w:rPr>
                <w:rFonts w:hint="eastAsia" w:ascii="仿宋_GB2312" w:hAnsi="仿宋_GB2312" w:eastAsia="仿宋_GB2312" w:cs="仿宋_GB2312"/>
                <w:b w:val="0"/>
                <w:bCs w:val="0"/>
              </w:rPr>
              <w:t>在满足二档的基础上，售后</w:t>
            </w:r>
            <w:r>
              <w:rPr>
                <w:rFonts w:hint="eastAsia" w:ascii="仿宋_GB2312" w:hAnsi="仿宋_GB2312" w:eastAsia="仿宋_GB2312" w:cs="仿宋_GB2312"/>
              </w:rPr>
              <w:t>服务方案及承诺详细、全面、有针对性，各项内容合理、完整周全，安排有专职售后服务人员且职责明确，能有效提供售后技术支持，故障出现解决方案详细全面、可操作性强，有良好的定期回访计划；</w:t>
            </w:r>
          </w:p>
          <w:p w14:paraId="3B8FF230">
            <w:pPr>
              <w:pStyle w:val="756"/>
              <w:spacing w:line="36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15</w:t>
            </w:r>
            <w:r>
              <w:rPr>
                <w:rFonts w:hint="eastAsia" w:ascii="仿宋_GB2312" w:hAnsi="仿宋_GB2312" w:eastAsia="仿宋_GB2312" w:cs="仿宋_GB2312"/>
                <w:b/>
                <w:bCs/>
              </w:rPr>
              <w:t>分）：</w:t>
            </w:r>
            <w:r>
              <w:rPr>
                <w:rFonts w:hint="eastAsia" w:ascii="仿宋_GB2312" w:hAnsi="仿宋_GB2312" w:eastAsia="仿宋_GB2312" w:cs="仿宋_GB2312"/>
                <w:b w:val="0"/>
                <w:bCs w:val="0"/>
              </w:rPr>
              <w:t>在满足三档的基础上，方</w:t>
            </w:r>
            <w:r>
              <w:rPr>
                <w:rFonts w:hint="eastAsia" w:ascii="仿宋_GB2312" w:hAnsi="仿宋_GB2312" w:eastAsia="仿宋_GB2312" w:cs="仿宋_GB2312"/>
              </w:rPr>
              <w:t>案能较好满足采购需求，符合实际，有一定的针对性、可行性；售后服务有承诺，保障响应措施较有力，并有定期回访制度；</w:t>
            </w:r>
          </w:p>
          <w:p w14:paraId="1A10A650">
            <w:pPr>
              <w:widowControl/>
              <w:spacing w:line="400" w:lineRule="exact"/>
              <w:ind w:firstLine="422" w:firstLineChars="200"/>
              <w:rPr>
                <w:rFonts w:hint="eastAsia" w:ascii="仿宋_GB2312" w:hAnsi="仿宋_GB2312" w:eastAsia="仿宋_GB2312" w:cs="仿宋_GB2312"/>
                <w:szCs w:val="21"/>
                <w:lang w:eastAsia="zh-CN"/>
              </w:rPr>
            </w:pPr>
            <w:r>
              <w:rPr>
                <w:rFonts w:hint="eastAsia" w:ascii="仿宋_GB2312" w:hAnsi="仿宋_GB2312" w:eastAsia="仿宋_GB2312" w:cs="仿宋_GB2312"/>
                <w:b/>
                <w:bCs/>
                <w:szCs w:val="21"/>
              </w:rPr>
              <w:t>三档（</w:t>
            </w:r>
            <w:r>
              <w:rPr>
                <w:rFonts w:hint="eastAsia" w:ascii="仿宋_GB2312" w:hAnsi="仿宋_GB2312" w:eastAsia="仿宋_GB2312" w:cs="仿宋_GB2312"/>
                <w:b/>
                <w:bCs/>
                <w:szCs w:val="21"/>
                <w:lang w:val="en-US" w:eastAsia="zh-CN"/>
              </w:rPr>
              <w:t>10</w:t>
            </w:r>
            <w:r>
              <w:rPr>
                <w:rFonts w:hint="eastAsia" w:ascii="仿宋_GB2312" w:hAnsi="仿宋_GB2312" w:eastAsia="仿宋_GB2312" w:cs="仿宋_GB2312"/>
                <w:b/>
                <w:bCs/>
                <w:szCs w:val="21"/>
              </w:rPr>
              <w:t>分）</w:t>
            </w:r>
            <w:r>
              <w:rPr>
                <w:rFonts w:hint="eastAsia" w:ascii="仿宋_GB2312" w:hAnsi="仿宋_GB2312" w:eastAsia="仿宋_GB2312" w:cs="仿宋_GB2312"/>
                <w:b w:val="0"/>
                <w:bCs w:val="0"/>
                <w:szCs w:val="21"/>
              </w:rPr>
              <w:t>：在满足四档的基础上，方案相对详细，</w:t>
            </w:r>
            <w:r>
              <w:rPr>
                <w:rFonts w:hint="eastAsia" w:ascii="仿宋_GB2312" w:hAnsi="仿宋_GB2312" w:eastAsia="仿宋_GB2312" w:cs="仿宋_GB2312"/>
                <w:szCs w:val="21"/>
              </w:rPr>
              <w:t>满足采购需求，有售后服务保障内容，符合实际，方案针对性、可行性一般</w:t>
            </w:r>
            <w:r>
              <w:rPr>
                <w:rFonts w:hint="eastAsia" w:ascii="仿宋_GB2312" w:hAnsi="仿宋_GB2312" w:eastAsia="仿宋_GB2312" w:cs="仿宋_GB2312"/>
                <w:szCs w:val="21"/>
                <w:lang w:eastAsia="zh-CN"/>
              </w:rPr>
              <w:t>；</w:t>
            </w:r>
          </w:p>
          <w:p w14:paraId="7472A6B9">
            <w:pPr>
              <w:widowControl/>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lang w:val="en-US" w:eastAsia="zh-CN"/>
              </w:rPr>
              <w:t>四</w:t>
            </w:r>
            <w:r>
              <w:rPr>
                <w:rFonts w:hint="eastAsia" w:ascii="仿宋_GB2312" w:hAnsi="仿宋_GB2312" w:eastAsia="仿宋_GB2312" w:cs="仿宋_GB2312"/>
                <w:b/>
                <w:bCs/>
              </w:rPr>
              <w:t>档（</w:t>
            </w:r>
            <w:r>
              <w:rPr>
                <w:rFonts w:hint="eastAsia" w:ascii="仿宋_GB2312" w:hAnsi="仿宋_GB2312" w:eastAsia="仿宋_GB2312" w:cs="仿宋_GB2312"/>
                <w:b/>
                <w:bCs/>
                <w:lang w:val="en-US" w:eastAsia="zh-CN"/>
              </w:rPr>
              <w:t>5</w:t>
            </w:r>
            <w:r>
              <w:rPr>
                <w:rFonts w:hint="eastAsia" w:ascii="仿宋_GB2312" w:hAnsi="仿宋_GB2312" w:eastAsia="仿宋_GB2312" w:cs="仿宋_GB2312"/>
                <w:b/>
                <w:bCs/>
              </w:rPr>
              <w:t>分）：</w:t>
            </w:r>
            <w:r>
              <w:rPr>
                <w:rFonts w:hint="eastAsia" w:ascii="仿宋_GB2312" w:hAnsi="仿宋_GB2312" w:eastAsia="仿宋_GB2312" w:cs="仿宋_GB2312"/>
              </w:rPr>
              <w:t>方案满足采购需求，内容简单。</w:t>
            </w:r>
          </w:p>
          <w:p w14:paraId="0F73B592">
            <w:pPr>
              <w:widowControl/>
              <w:spacing w:line="430" w:lineRule="exact"/>
              <w:ind w:firstLine="422" w:firstLineChars="200"/>
              <w:rPr>
                <w:rFonts w:ascii="仿宋_GB2312" w:hAnsi="仿宋_GB2312" w:eastAsia="仿宋_GB2312" w:cs="仿宋_GB2312"/>
                <w:b/>
                <w:bCs/>
                <w:szCs w:val="21"/>
              </w:rPr>
            </w:pPr>
            <w:r>
              <w:rPr>
                <w:rFonts w:hint="eastAsia" w:ascii="仿宋_GB2312" w:hAnsi="仿宋_GB2312" w:eastAsia="仿宋_GB2312" w:cs="仿宋_GB2312"/>
                <w:b/>
                <w:bCs/>
                <w:szCs w:val="21"/>
              </w:rPr>
              <w:t>注：1.该方案内容可以包括：（1）定期回访维护方案；（2）售后服务技术支持；（3）维修应急预案；（4）零配件储备供应。</w:t>
            </w:r>
          </w:p>
          <w:p w14:paraId="746B992F">
            <w:pPr>
              <w:pStyle w:val="756"/>
              <w:spacing w:line="36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2.未提供方案或提供的内容与本项目无关的得0分。</w:t>
            </w:r>
          </w:p>
        </w:tc>
        <w:tc>
          <w:tcPr>
            <w:tcW w:w="967" w:type="dxa"/>
            <w:vAlign w:val="center"/>
          </w:tcPr>
          <w:p w14:paraId="0281AD45">
            <w:pPr>
              <w:spacing w:line="36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20</w:t>
            </w:r>
          </w:p>
        </w:tc>
        <w:tc>
          <w:tcPr>
            <w:tcW w:w="1550" w:type="dxa"/>
            <w:vAlign w:val="center"/>
          </w:tcPr>
          <w:p w14:paraId="21F86DA2">
            <w:pPr>
              <w:spacing w:line="360" w:lineRule="exact"/>
              <w:jc w:val="center"/>
              <w:rPr>
                <w:rFonts w:ascii="仿宋_GB2312" w:hAnsi="仿宋_GB2312" w:eastAsia="仿宋_GB2312" w:cs="仿宋_GB2312"/>
                <w:b/>
                <w:bCs/>
                <w:szCs w:val="21"/>
              </w:rPr>
            </w:pPr>
            <w:r>
              <w:rPr>
                <w:rFonts w:hint="eastAsia" w:ascii="仿宋_GB2312" w:hAnsi="仿宋_GB2312" w:eastAsia="仿宋_GB2312" w:cs="仿宋_GB2312"/>
                <w:szCs w:val="21"/>
              </w:rPr>
              <w:t>售后服务方案</w:t>
            </w:r>
          </w:p>
        </w:tc>
      </w:tr>
      <w:tr w14:paraId="4FE8F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98" w:type="dxa"/>
            <w:gridSpan w:val="3"/>
            <w:vAlign w:val="center"/>
          </w:tcPr>
          <w:p w14:paraId="0590AA9E">
            <w:pPr>
              <w:pStyle w:val="756"/>
              <w:spacing w:line="400" w:lineRule="exact"/>
              <w:ind w:firstLine="422" w:firstLineChars="200"/>
              <w:jc w:val="center"/>
              <w:rPr>
                <w:rFonts w:ascii="仿宋_GB2312" w:hAnsi="仿宋_GB2312" w:eastAsia="仿宋_GB2312" w:cs="仿宋_GB2312"/>
                <w:b/>
                <w:bCs/>
              </w:rPr>
            </w:pPr>
            <w:r>
              <w:rPr>
                <w:rFonts w:hint="eastAsia" w:ascii="仿宋_GB2312" w:hAnsi="仿宋_GB2312" w:eastAsia="仿宋_GB2312" w:cs="仿宋_GB2312"/>
                <w:b/>
                <w:bCs/>
              </w:rPr>
              <w:t>主观分总分</w:t>
            </w:r>
          </w:p>
        </w:tc>
        <w:tc>
          <w:tcPr>
            <w:tcW w:w="967" w:type="dxa"/>
            <w:vAlign w:val="center"/>
          </w:tcPr>
          <w:p w14:paraId="0AE27339">
            <w:pPr>
              <w:spacing w:line="360" w:lineRule="exact"/>
              <w:jc w:val="center"/>
              <w:rPr>
                <w:rFonts w:hint="default"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45</w:t>
            </w:r>
          </w:p>
        </w:tc>
        <w:tc>
          <w:tcPr>
            <w:tcW w:w="1550" w:type="dxa"/>
            <w:vAlign w:val="center"/>
          </w:tcPr>
          <w:p w14:paraId="00CB9647">
            <w:pPr>
              <w:spacing w:line="360" w:lineRule="exact"/>
              <w:jc w:val="center"/>
              <w:rPr>
                <w:rFonts w:ascii="仿宋_GB2312" w:hAnsi="仿宋_GB2312" w:eastAsia="仿宋_GB2312" w:cs="仿宋_GB2312"/>
                <w:szCs w:val="21"/>
              </w:rPr>
            </w:pPr>
          </w:p>
        </w:tc>
      </w:tr>
    </w:tbl>
    <w:p w14:paraId="540E6B94"/>
    <w:p w14:paraId="180D81C1">
      <w:pPr>
        <w:spacing w:line="390" w:lineRule="exact"/>
        <w:ind w:right="-168" w:rightChars="-80" w:firstLine="482" w:firstLineChars="200"/>
        <w:rPr>
          <w:rFonts w:ascii="仿宋_GB2312" w:eastAsia="仿宋_GB2312"/>
          <w:b/>
          <w:sz w:val="24"/>
        </w:rPr>
      </w:pPr>
      <w:r>
        <w:rPr>
          <w:rFonts w:hint="eastAsia" w:ascii="仿宋_GB2312" w:eastAsia="仿宋_GB2312"/>
          <w:b/>
          <w:sz w:val="24"/>
        </w:rPr>
        <w:t>（三）总得分=客观分+主观分</w:t>
      </w:r>
    </w:p>
    <w:p w14:paraId="1A5996B8">
      <w:pPr>
        <w:adjustRightInd w:val="0"/>
        <w:spacing w:line="400" w:lineRule="exact"/>
        <w:ind w:firstLine="482" w:firstLineChars="200"/>
        <w:jc w:val="left"/>
        <w:textAlignment w:val="baseline"/>
        <w:rPr>
          <w:rFonts w:ascii="仿宋_GB2312" w:hAnsi="宋体" w:eastAsia="仿宋_GB2312"/>
          <w:b/>
          <w:kern w:val="0"/>
          <w:sz w:val="24"/>
        </w:rPr>
      </w:pPr>
      <w:r>
        <w:rPr>
          <w:rFonts w:hint="eastAsia" w:ascii="仿宋_GB2312" w:hAnsi="宋体" w:eastAsia="仿宋_GB2312"/>
          <w:b/>
          <w:kern w:val="0"/>
          <w:sz w:val="24"/>
        </w:rPr>
        <w:t>三、中标标准及中标候选人推荐原则</w:t>
      </w:r>
    </w:p>
    <w:p w14:paraId="4426B300">
      <w:pPr>
        <w:adjustRightInd w:val="0"/>
        <w:spacing w:line="400" w:lineRule="exact"/>
        <w:ind w:firstLine="482" w:firstLineChars="200"/>
        <w:jc w:val="left"/>
        <w:textAlignment w:val="baseline"/>
        <w:rPr>
          <w:rFonts w:ascii="仿宋_GB2312" w:hAnsi="宋体" w:eastAsia="仿宋_GB2312"/>
          <w:b/>
          <w:kern w:val="0"/>
          <w:sz w:val="24"/>
        </w:rPr>
      </w:pPr>
      <w:r>
        <w:rPr>
          <w:rFonts w:hint="eastAsia" w:ascii="仿宋_GB2312" w:hAnsi="宋体" w:eastAsia="仿宋_GB2312"/>
          <w:b/>
          <w:kern w:val="0"/>
          <w:sz w:val="24"/>
        </w:rPr>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排名第一的中标候选人放弃中标、因不可抗力提出不能履行合同，采购人或采购代理机构应将该情况报政府采购监督管理部门，从合格的中标候选人中另行确定中标人或重新开展政府采购活动。</w:t>
      </w:r>
    </w:p>
    <w:p w14:paraId="0E6FE6B0">
      <w:pPr>
        <w:adjustRightInd w:val="0"/>
        <w:spacing w:line="400" w:lineRule="exact"/>
        <w:ind w:firstLine="482" w:firstLineChars="200"/>
        <w:jc w:val="left"/>
        <w:textAlignment w:val="baseline"/>
        <w:rPr>
          <w:rFonts w:ascii="仿宋_GB2312" w:hAnsi="宋体" w:eastAsia="仿宋_GB2312"/>
          <w:b/>
          <w:bCs/>
          <w:sz w:val="24"/>
        </w:rPr>
      </w:pPr>
      <w:r>
        <w:rPr>
          <w:rFonts w:hint="eastAsia" w:ascii="仿宋_GB2312" w:hAnsi="宋体" w:eastAsia="仿宋_GB2312"/>
          <w:b/>
          <w:kern w:val="0"/>
          <w:sz w:val="24"/>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r>
        <w:rPr>
          <w:rFonts w:hint="eastAsia" w:ascii="仿宋_GB2312" w:hAnsi="宋体" w:eastAsia="仿宋_GB2312"/>
          <w:b/>
          <w:bCs/>
          <w:sz w:val="24"/>
        </w:rPr>
        <w:t>。</w:t>
      </w:r>
    </w:p>
    <w:p w14:paraId="293BEABD">
      <w:pPr>
        <w:widowControl/>
        <w:jc w:val="left"/>
        <w:rPr>
          <w:rFonts w:ascii="仿宋_GB2312" w:hAnsi="宋体" w:eastAsia="仿宋_GB2312"/>
          <w:b/>
          <w:bCs/>
          <w:sz w:val="24"/>
        </w:rPr>
      </w:pPr>
    </w:p>
    <w:p w14:paraId="46304D84">
      <w:pPr>
        <w:spacing w:before="342" w:line="400" w:lineRule="exact"/>
        <w:rPr>
          <w:rFonts w:hint="eastAsia" w:ascii="仿宋_GB2312" w:hAnsi="仿宋_GB2312" w:eastAsia="仿宋_GB2312" w:cs="仿宋_GB2312"/>
          <w:spacing w:val="-2"/>
          <w:sz w:val="28"/>
          <w:szCs w:val="28"/>
        </w:rPr>
      </w:pPr>
    </w:p>
    <w:p w14:paraId="63D3A3B7">
      <w:pPr>
        <w:spacing w:before="342" w:line="400" w:lineRule="exact"/>
        <w:rPr>
          <w:rFonts w:hint="eastAsia" w:ascii="仿宋_GB2312" w:hAnsi="仿宋_GB2312" w:eastAsia="仿宋_GB2312" w:cs="仿宋_GB2312"/>
          <w:spacing w:val="-2"/>
          <w:sz w:val="28"/>
          <w:szCs w:val="28"/>
        </w:rPr>
      </w:pPr>
    </w:p>
    <w:p w14:paraId="57D50F65">
      <w:pPr>
        <w:spacing w:before="342" w:line="400" w:lineRule="exact"/>
        <w:rPr>
          <w:rFonts w:hint="eastAsia" w:ascii="仿宋_GB2312" w:hAnsi="仿宋_GB2312" w:eastAsia="仿宋_GB2312" w:cs="仿宋_GB2312"/>
          <w:spacing w:val="-2"/>
          <w:sz w:val="28"/>
          <w:szCs w:val="28"/>
        </w:rPr>
      </w:pPr>
    </w:p>
    <w:p w14:paraId="56A6EDF9">
      <w:pPr>
        <w:spacing w:before="342" w:line="400" w:lineRule="exact"/>
        <w:rPr>
          <w:rFonts w:hint="eastAsia" w:ascii="仿宋_GB2312" w:hAnsi="仿宋_GB2312" w:eastAsia="仿宋_GB2312" w:cs="仿宋_GB2312"/>
          <w:spacing w:val="-2"/>
          <w:sz w:val="28"/>
          <w:szCs w:val="28"/>
        </w:rPr>
      </w:pPr>
    </w:p>
    <w:p w14:paraId="0BFCCDB3">
      <w:pPr>
        <w:spacing w:before="342" w:line="400" w:lineRule="exact"/>
        <w:rPr>
          <w:rFonts w:hint="eastAsia" w:ascii="仿宋_GB2312" w:hAnsi="仿宋_GB2312" w:eastAsia="仿宋_GB2312" w:cs="仿宋_GB2312"/>
          <w:spacing w:val="-2"/>
          <w:sz w:val="28"/>
          <w:szCs w:val="28"/>
        </w:rPr>
      </w:pPr>
    </w:p>
    <w:p w14:paraId="62595ACA">
      <w:pPr>
        <w:spacing w:before="342" w:line="400" w:lineRule="exact"/>
        <w:rPr>
          <w:rFonts w:hint="eastAsia" w:ascii="仿宋_GB2312" w:hAnsi="仿宋_GB2312" w:eastAsia="仿宋_GB2312" w:cs="仿宋_GB2312"/>
          <w:spacing w:val="-2"/>
          <w:sz w:val="28"/>
          <w:szCs w:val="28"/>
        </w:rPr>
      </w:pPr>
    </w:p>
    <w:p w14:paraId="118F315B">
      <w:pPr>
        <w:spacing w:before="342" w:line="400" w:lineRule="exact"/>
        <w:rPr>
          <w:rFonts w:hint="eastAsia" w:ascii="仿宋_GB2312" w:hAnsi="仿宋_GB2312" w:eastAsia="仿宋_GB2312" w:cs="仿宋_GB2312"/>
          <w:spacing w:val="-2"/>
          <w:sz w:val="28"/>
          <w:szCs w:val="28"/>
        </w:rPr>
      </w:pPr>
    </w:p>
    <w:p w14:paraId="6290DB5F">
      <w:pPr>
        <w:spacing w:before="342" w:line="400" w:lineRule="exact"/>
        <w:rPr>
          <w:rFonts w:hint="eastAsia" w:ascii="仿宋_GB2312" w:hAnsi="仿宋_GB2312" w:eastAsia="仿宋_GB2312" w:cs="仿宋_GB2312"/>
          <w:spacing w:val="-2"/>
          <w:sz w:val="28"/>
          <w:szCs w:val="28"/>
        </w:rPr>
      </w:pPr>
    </w:p>
    <w:p w14:paraId="165B0B9E">
      <w:pPr>
        <w:spacing w:before="342" w:line="400" w:lineRule="exact"/>
        <w:rPr>
          <w:rFonts w:hint="eastAsia" w:ascii="仿宋_GB2312" w:hAnsi="仿宋_GB2312" w:eastAsia="仿宋_GB2312" w:cs="仿宋_GB2312"/>
          <w:spacing w:val="-2"/>
          <w:sz w:val="28"/>
          <w:szCs w:val="28"/>
        </w:rPr>
      </w:pPr>
    </w:p>
    <w:p w14:paraId="21BB57FE">
      <w:pPr>
        <w:spacing w:before="0" w:line="240" w:lineRule="auto"/>
        <w:rPr>
          <w:rFonts w:hint="eastAsia"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br w:type="page"/>
      </w:r>
    </w:p>
    <w:p w14:paraId="34A399F6">
      <w:pPr>
        <w:spacing w:before="342" w:line="400" w:lineRule="exact"/>
        <w:rPr>
          <w:rFonts w:ascii="仿宋_GB2312" w:hAnsi="仿宋_GB2312" w:eastAsia="仿宋_GB2312" w:cs="仿宋_GB2312"/>
          <w:spacing w:val="-2"/>
          <w:sz w:val="28"/>
          <w:szCs w:val="28"/>
        </w:rPr>
      </w:pPr>
      <w:r>
        <w:rPr>
          <w:rFonts w:hint="eastAsia" w:ascii="仿宋_GB2312" w:hAnsi="仿宋_GB2312" w:eastAsia="仿宋_GB2312" w:cs="仿宋_GB2312"/>
          <w:spacing w:val="-2"/>
          <w:sz w:val="28"/>
          <w:szCs w:val="28"/>
        </w:rPr>
        <w:t>附件一：</w:t>
      </w:r>
    </w:p>
    <w:p w14:paraId="1136A2B3">
      <w:pPr>
        <w:spacing w:before="342" w:line="175" w:lineRule="auto"/>
        <w:jc w:val="center"/>
        <w:rPr>
          <w:rFonts w:ascii="微软雅黑" w:hAnsi="微软雅黑" w:eastAsia="微软雅黑" w:cs="微软雅黑"/>
          <w:spacing w:val="-2"/>
          <w:sz w:val="40"/>
          <w:szCs w:val="40"/>
        </w:rPr>
      </w:pPr>
      <w:bookmarkStart w:id="79" w:name="_Toc9572"/>
      <w:r>
        <w:rPr>
          <w:rFonts w:ascii="微软雅黑" w:hAnsi="微软雅黑" w:eastAsia="微软雅黑" w:cs="微软雅黑"/>
          <w:spacing w:val="-2"/>
          <w:sz w:val="40"/>
          <w:szCs w:val="40"/>
        </w:rPr>
        <w:t>环境标志产品政府采购品目清单</w:t>
      </w:r>
      <w:bookmarkEnd w:id="79"/>
    </w:p>
    <w:p w14:paraId="18931BC4">
      <w:pPr>
        <w:spacing w:before="41"/>
      </w:pPr>
    </w:p>
    <w:tbl>
      <w:tblPr>
        <w:tblStyle w:val="235"/>
        <w:tblW w:w="921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0"/>
        <w:gridCol w:w="1343"/>
        <w:gridCol w:w="2324"/>
        <w:gridCol w:w="1956"/>
        <w:gridCol w:w="3081"/>
      </w:tblGrid>
      <w:tr w14:paraId="6EB1E7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tcPr>
          <w:p w14:paraId="33800835">
            <w:pPr>
              <w:pStyle w:val="234"/>
              <w:spacing w:before="71" w:line="283" w:lineRule="auto"/>
              <w:ind w:left="114" w:right="107" w:firstLine="15"/>
            </w:pPr>
            <w:r>
              <w:rPr>
                <w:b/>
                <w:bCs/>
                <w:spacing w:val="-12"/>
              </w:rPr>
              <w:t>品目</w:t>
            </w:r>
            <w:r>
              <w:t xml:space="preserve"> </w:t>
            </w:r>
            <w:r>
              <w:rPr>
                <w:b/>
                <w:bCs/>
                <w:spacing w:val="-4"/>
              </w:rPr>
              <w:t>序号</w:t>
            </w:r>
          </w:p>
        </w:tc>
        <w:tc>
          <w:tcPr>
            <w:tcW w:w="6462" w:type="dxa"/>
            <w:gridSpan w:val="3"/>
          </w:tcPr>
          <w:p w14:paraId="61E718DF">
            <w:pPr>
              <w:pStyle w:val="234"/>
              <w:spacing w:before="224" w:line="222" w:lineRule="auto"/>
              <w:ind w:left="3054"/>
            </w:pPr>
            <w:r>
              <w:rPr>
                <w:b/>
                <w:bCs/>
                <w:spacing w:val="-6"/>
              </w:rPr>
              <w:t>名称</w:t>
            </w:r>
          </w:p>
        </w:tc>
        <w:tc>
          <w:tcPr>
            <w:tcW w:w="3543" w:type="dxa"/>
          </w:tcPr>
          <w:p w14:paraId="086EEADF">
            <w:pPr>
              <w:pStyle w:val="234"/>
              <w:spacing w:before="224" w:line="219" w:lineRule="auto"/>
              <w:ind w:left="1325"/>
            </w:pPr>
            <w:r>
              <w:rPr>
                <w:b/>
                <w:bCs/>
                <w:spacing w:val="-4"/>
              </w:rPr>
              <w:t>依据的标准</w:t>
            </w:r>
          </w:p>
        </w:tc>
      </w:tr>
      <w:tr w14:paraId="609108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83" w:type="dxa"/>
            <w:vMerge w:val="restart"/>
            <w:tcBorders>
              <w:bottom w:val="nil"/>
            </w:tcBorders>
          </w:tcPr>
          <w:p w14:paraId="545937EE">
            <w:pPr>
              <w:pStyle w:val="234"/>
              <w:spacing w:before="93" w:line="184" w:lineRule="auto"/>
              <w:ind w:left="128"/>
            </w:pPr>
            <w:r>
              <w:t>1</w:t>
            </w:r>
          </w:p>
        </w:tc>
        <w:tc>
          <w:tcPr>
            <w:tcW w:w="1542" w:type="dxa"/>
            <w:vMerge w:val="restart"/>
            <w:tcBorders>
              <w:bottom w:val="nil"/>
            </w:tcBorders>
          </w:tcPr>
          <w:p w14:paraId="6FA8F16F">
            <w:pPr>
              <w:pStyle w:val="234"/>
              <w:spacing w:before="66" w:line="307" w:lineRule="auto"/>
              <w:ind w:left="110" w:right="108" w:hanging="8"/>
            </w:pPr>
            <w:r>
              <w:rPr>
                <w:spacing w:val="3"/>
              </w:rPr>
              <w:t>A020101</w:t>
            </w:r>
            <w:r>
              <w:rPr>
                <w:spacing w:val="34"/>
              </w:rPr>
              <w:t xml:space="preserve"> </w:t>
            </w:r>
            <w:r>
              <w:rPr>
                <w:spacing w:val="3"/>
              </w:rPr>
              <w:t>计算机</w:t>
            </w:r>
            <w:r>
              <w:t xml:space="preserve"> </w:t>
            </w:r>
            <w:r>
              <w:rPr>
                <w:spacing w:val="-3"/>
              </w:rPr>
              <w:t>设备</w:t>
            </w:r>
          </w:p>
        </w:tc>
        <w:tc>
          <w:tcPr>
            <w:tcW w:w="2672" w:type="dxa"/>
          </w:tcPr>
          <w:p w14:paraId="4775D180">
            <w:pPr>
              <w:pStyle w:val="234"/>
              <w:spacing w:before="66" w:line="220" w:lineRule="auto"/>
              <w:ind w:left="103"/>
            </w:pPr>
            <w:r>
              <w:rPr>
                <w:spacing w:val="-1"/>
              </w:rPr>
              <w:t>A02010103</w:t>
            </w:r>
            <w:r>
              <w:rPr>
                <w:spacing w:val="-32"/>
              </w:rPr>
              <w:t xml:space="preserve"> </w:t>
            </w:r>
            <w:r>
              <w:rPr>
                <w:spacing w:val="-1"/>
              </w:rPr>
              <w:t>服务器</w:t>
            </w:r>
          </w:p>
        </w:tc>
        <w:tc>
          <w:tcPr>
            <w:tcW w:w="2248" w:type="dxa"/>
          </w:tcPr>
          <w:p w14:paraId="5BB0DF2B">
            <w:pPr>
              <w:rPr>
                <w:rFonts w:ascii="Arial"/>
              </w:rPr>
            </w:pPr>
          </w:p>
        </w:tc>
        <w:tc>
          <w:tcPr>
            <w:tcW w:w="3543" w:type="dxa"/>
          </w:tcPr>
          <w:p w14:paraId="487BC244">
            <w:pPr>
              <w:pStyle w:val="234"/>
              <w:spacing w:before="66" w:line="219" w:lineRule="auto"/>
              <w:ind w:left="109"/>
            </w:pPr>
            <w:r>
              <w:rPr>
                <w:spacing w:val="-2"/>
              </w:rPr>
              <w:t>HJ2507</w:t>
            </w:r>
            <w:r>
              <w:rPr>
                <w:spacing w:val="-20"/>
              </w:rPr>
              <w:t xml:space="preserve"> </w:t>
            </w:r>
            <w:r>
              <w:rPr>
                <w:spacing w:val="-2"/>
              </w:rPr>
              <w:t>网络服务器</w:t>
            </w:r>
          </w:p>
        </w:tc>
      </w:tr>
      <w:tr w14:paraId="400A7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43803979">
            <w:pPr>
              <w:rPr>
                <w:rFonts w:ascii="Arial"/>
              </w:rPr>
            </w:pPr>
          </w:p>
        </w:tc>
        <w:tc>
          <w:tcPr>
            <w:tcW w:w="1542" w:type="dxa"/>
            <w:vMerge w:val="continue"/>
            <w:tcBorders>
              <w:top w:val="nil"/>
              <w:bottom w:val="nil"/>
            </w:tcBorders>
          </w:tcPr>
          <w:p w14:paraId="08BBA1FA">
            <w:pPr>
              <w:rPr>
                <w:rFonts w:ascii="Arial"/>
              </w:rPr>
            </w:pPr>
          </w:p>
        </w:tc>
        <w:tc>
          <w:tcPr>
            <w:tcW w:w="2672" w:type="dxa"/>
          </w:tcPr>
          <w:p w14:paraId="48A3AAAD">
            <w:pPr>
              <w:pStyle w:val="234"/>
              <w:spacing w:before="65" w:line="219" w:lineRule="auto"/>
              <w:ind w:left="103"/>
            </w:pPr>
            <w:r>
              <w:rPr>
                <w:spacing w:val="-2"/>
              </w:rPr>
              <w:t>A02010104</w:t>
            </w:r>
            <w:r>
              <w:rPr>
                <w:spacing w:val="-14"/>
              </w:rPr>
              <w:t xml:space="preserve"> </w:t>
            </w:r>
            <w:r>
              <w:rPr>
                <w:spacing w:val="-2"/>
              </w:rPr>
              <w:t>台式计算机</w:t>
            </w:r>
          </w:p>
        </w:tc>
        <w:tc>
          <w:tcPr>
            <w:tcW w:w="2248" w:type="dxa"/>
          </w:tcPr>
          <w:p w14:paraId="49638956">
            <w:pPr>
              <w:rPr>
                <w:rFonts w:ascii="Arial"/>
              </w:rPr>
            </w:pPr>
          </w:p>
        </w:tc>
        <w:tc>
          <w:tcPr>
            <w:tcW w:w="3543" w:type="dxa"/>
          </w:tcPr>
          <w:p w14:paraId="2E0DFF95">
            <w:pPr>
              <w:pStyle w:val="234"/>
              <w:spacing w:before="64"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14:paraId="0ACBAD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7B954813">
            <w:pPr>
              <w:rPr>
                <w:rFonts w:ascii="Arial"/>
              </w:rPr>
            </w:pPr>
          </w:p>
        </w:tc>
        <w:tc>
          <w:tcPr>
            <w:tcW w:w="1542" w:type="dxa"/>
            <w:vMerge w:val="continue"/>
            <w:tcBorders>
              <w:top w:val="nil"/>
              <w:bottom w:val="nil"/>
            </w:tcBorders>
          </w:tcPr>
          <w:p w14:paraId="5F1FDD5D">
            <w:pPr>
              <w:rPr>
                <w:rFonts w:ascii="Arial"/>
              </w:rPr>
            </w:pPr>
          </w:p>
        </w:tc>
        <w:tc>
          <w:tcPr>
            <w:tcW w:w="2672" w:type="dxa"/>
          </w:tcPr>
          <w:p w14:paraId="19997BE4">
            <w:pPr>
              <w:pStyle w:val="234"/>
              <w:spacing w:before="64" w:line="219" w:lineRule="auto"/>
              <w:ind w:left="103"/>
            </w:pPr>
            <w:r>
              <w:rPr>
                <w:spacing w:val="-1"/>
              </w:rPr>
              <w:t>A02010105</w:t>
            </w:r>
            <w:r>
              <w:rPr>
                <w:spacing w:val="-30"/>
              </w:rPr>
              <w:t xml:space="preserve"> </w:t>
            </w:r>
            <w:r>
              <w:rPr>
                <w:spacing w:val="-1"/>
              </w:rPr>
              <w:t>便携式计算机</w:t>
            </w:r>
          </w:p>
        </w:tc>
        <w:tc>
          <w:tcPr>
            <w:tcW w:w="2248" w:type="dxa"/>
          </w:tcPr>
          <w:p w14:paraId="7EC576EB">
            <w:pPr>
              <w:rPr>
                <w:rFonts w:ascii="Arial"/>
              </w:rPr>
            </w:pPr>
          </w:p>
        </w:tc>
        <w:tc>
          <w:tcPr>
            <w:tcW w:w="3543" w:type="dxa"/>
          </w:tcPr>
          <w:p w14:paraId="02BBA3AC">
            <w:pPr>
              <w:pStyle w:val="234"/>
              <w:spacing w:before="64"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14:paraId="14E50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14:paraId="00843A7F">
            <w:pPr>
              <w:rPr>
                <w:rFonts w:ascii="Arial"/>
              </w:rPr>
            </w:pPr>
          </w:p>
        </w:tc>
        <w:tc>
          <w:tcPr>
            <w:tcW w:w="1542" w:type="dxa"/>
            <w:vMerge w:val="continue"/>
            <w:tcBorders>
              <w:top w:val="nil"/>
              <w:bottom w:val="nil"/>
            </w:tcBorders>
          </w:tcPr>
          <w:p w14:paraId="37CBBC76">
            <w:pPr>
              <w:rPr>
                <w:rFonts w:ascii="Arial"/>
              </w:rPr>
            </w:pPr>
          </w:p>
        </w:tc>
        <w:tc>
          <w:tcPr>
            <w:tcW w:w="2672" w:type="dxa"/>
          </w:tcPr>
          <w:p w14:paraId="5C2AC627">
            <w:pPr>
              <w:pStyle w:val="234"/>
              <w:spacing w:before="64" w:line="219" w:lineRule="auto"/>
              <w:ind w:left="103"/>
            </w:pPr>
            <w:r>
              <w:rPr>
                <w:spacing w:val="-1"/>
              </w:rPr>
              <w:t>A02010107</w:t>
            </w:r>
            <w:r>
              <w:rPr>
                <w:spacing w:val="-28"/>
              </w:rPr>
              <w:t xml:space="preserve"> </w:t>
            </w:r>
            <w:r>
              <w:rPr>
                <w:spacing w:val="-1"/>
              </w:rPr>
              <w:t>平板式微型计算机</w:t>
            </w:r>
          </w:p>
        </w:tc>
        <w:tc>
          <w:tcPr>
            <w:tcW w:w="2248" w:type="dxa"/>
          </w:tcPr>
          <w:p w14:paraId="3B654DB7">
            <w:pPr>
              <w:rPr>
                <w:rFonts w:ascii="Arial"/>
              </w:rPr>
            </w:pPr>
          </w:p>
        </w:tc>
        <w:tc>
          <w:tcPr>
            <w:tcW w:w="3543" w:type="dxa"/>
          </w:tcPr>
          <w:p w14:paraId="7CF287C5">
            <w:pPr>
              <w:pStyle w:val="234"/>
              <w:spacing w:before="63"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14:paraId="023516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34349283">
            <w:pPr>
              <w:rPr>
                <w:rFonts w:ascii="Arial"/>
              </w:rPr>
            </w:pPr>
          </w:p>
        </w:tc>
        <w:tc>
          <w:tcPr>
            <w:tcW w:w="1542" w:type="dxa"/>
            <w:vMerge w:val="continue"/>
            <w:tcBorders>
              <w:top w:val="nil"/>
              <w:bottom w:val="nil"/>
            </w:tcBorders>
          </w:tcPr>
          <w:p w14:paraId="07BBF5CA">
            <w:pPr>
              <w:rPr>
                <w:rFonts w:ascii="Arial"/>
              </w:rPr>
            </w:pPr>
          </w:p>
        </w:tc>
        <w:tc>
          <w:tcPr>
            <w:tcW w:w="2672" w:type="dxa"/>
          </w:tcPr>
          <w:p w14:paraId="79C27048">
            <w:pPr>
              <w:pStyle w:val="234"/>
              <w:spacing w:before="65" w:line="219" w:lineRule="auto"/>
              <w:ind w:left="103"/>
            </w:pPr>
            <w:r>
              <w:rPr>
                <w:spacing w:val="-2"/>
              </w:rPr>
              <w:t>A02010108</w:t>
            </w:r>
            <w:r>
              <w:rPr>
                <w:spacing w:val="32"/>
              </w:rPr>
              <w:t xml:space="preserve"> </w:t>
            </w:r>
            <w:r>
              <w:rPr>
                <w:spacing w:val="-2"/>
              </w:rPr>
              <w:t>网络计算机</w:t>
            </w:r>
          </w:p>
        </w:tc>
        <w:tc>
          <w:tcPr>
            <w:tcW w:w="2248" w:type="dxa"/>
          </w:tcPr>
          <w:p w14:paraId="45F75C8A">
            <w:pPr>
              <w:rPr>
                <w:rFonts w:ascii="Arial"/>
              </w:rPr>
            </w:pPr>
          </w:p>
        </w:tc>
        <w:tc>
          <w:tcPr>
            <w:tcW w:w="3543" w:type="dxa"/>
          </w:tcPr>
          <w:p w14:paraId="4E0A7311">
            <w:pPr>
              <w:pStyle w:val="234"/>
              <w:spacing w:before="64"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14:paraId="463B49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1874DF05">
            <w:pPr>
              <w:rPr>
                <w:rFonts w:ascii="Arial"/>
              </w:rPr>
            </w:pPr>
          </w:p>
        </w:tc>
        <w:tc>
          <w:tcPr>
            <w:tcW w:w="1542" w:type="dxa"/>
            <w:vMerge w:val="continue"/>
            <w:tcBorders>
              <w:top w:val="nil"/>
              <w:bottom w:val="nil"/>
            </w:tcBorders>
          </w:tcPr>
          <w:p w14:paraId="1143AAC6">
            <w:pPr>
              <w:rPr>
                <w:rFonts w:ascii="Arial"/>
              </w:rPr>
            </w:pPr>
          </w:p>
        </w:tc>
        <w:tc>
          <w:tcPr>
            <w:tcW w:w="2672" w:type="dxa"/>
          </w:tcPr>
          <w:p w14:paraId="34F31F04">
            <w:pPr>
              <w:pStyle w:val="234"/>
              <w:spacing w:before="64" w:line="219" w:lineRule="auto"/>
              <w:ind w:left="103"/>
            </w:pPr>
            <w:r>
              <w:t>A02010109 计算机工作站</w:t>
            </w:r>
          </w:p>
        </w:tc>
        <w:tc>
          <w:tcPr>
            <w:tcW w:w="2248" w:type="dxa"/>
          </w:tcPr>
          <w:p w14:paraId="4BC6861D">
            <w:pPr>
              <w:rPr>
                <w:rFonts w:ascii="Arial"/>
              </w:rPr>
            </w:pPr>
          </w:p>
        </w:tc>
        <w:tc>
          <w:tcPr>
            <w:tcW w:w="3543" w:type="dxa"/>
          </w:tcPr>
          <w:p w14:paraId="7CB33A92">
            <w:pPr>
              <w:pStyle w:val="234"/>
              <w:spacing w:before="64"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14:paraId="47EC6B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14:paraId="4BB74C5D">
            <w:pPr>
              <w:rPr>
                <w:rFonts w:ascii="Arial"/>
              </w:rPr>
            </w:pPr>
          </w:p>
        </w:tc>
        <w:tc>
          <w:tcPr>
            <w:tcW w:w="1542" w:type="dxa"/>
            <w:vMerge w:val="continue"/>
            <w:tcBorders>
              <w:top w:val="nil"/>
            </w:tcBorders>
          </w:tcPr>
          <w:p w14:paraId="63112BA7">
            <w:pPr>
              <w:rPr>
                <w:rFonts w:ascii="Arial"/>
              </w:rPr>
            </w:pPr>
          </w:p>
        </w:tc>
        <w:tc>
          <w:tcPr>
            <w:tcW w:w="2672" w:type="dxa"/>
          </w:tcPr>
          <w:p w14:paraId="2FF07220">
            <w:pPr>
              <w:pStyle w:val="234"/>
              <w:spacing w:before="64" w:line="219" w:lineRule="auto"/>
              <w:ind w:left="103"/>
            </w:pPr>
            <w:r>
              <w:rPr>
                <w:spacing w:val="-1"/>
              </w:rPr>
              <w:t>A02010199</w:t>
            </w:r>
            <w:r>
              <w:rPr>
                <w:spacing w:val="-29"/>
              </w:rPr>
              <w:t xml:space="preserve"> </w:t>
            </w:r>
            <w:r>
              <w:rPr>
                <w:spacing w:val="-1"/>
              </w:rPr>
              <w:t>其他计算机设备</w:t>
            </w:r>
          </w:p>
        </w:tc>
        <w:tc>
          <w:tcPr>
            <w:tcW w:w="2248" w:type="dxa"/>
          </w:tcPr>
          <w:p w14:paraId="790BA642">
            <w:pPr>
              <w:rPr>
                <w:rFonts w:ascii="Arial"/>
              </w:rPr>
            </w:pPr>
          </w:p>
        </w:tc>
        <w:tc>
          <w:tcPr>
            <w:tcW w:w="3543" w:type="dxa"/>
          </w:tcPr>
          <w:p w14:paraId="19455B53">
            <w:pPr>
              <w:pStyle w:val="234"/>
              <w:spacing w:before="64"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14:paraId="45545B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79128EC8">
            <w:pPr>
              <w:pStyle w:val="234"/>
              <w:spacing w:before="93" w:line="183" w:lineRule="auto"/>
              <w:ind w:left="116"/>
            </w:pPr>
            <w:r>
              <w:t>2</w:t>
            </w:r>
          </w:p>
        </w:tc>
        <w:tc>
          <w:tcPr>
            <w:tcW w:w="1542" w:type="dxa"/>
            <w:vMerge w:val="restart"/>
            <w:tcBorders>
              <w:bottom w:val="nil"/>
            </w:tcBorders>
          </w:tcPr>
          <w:p w14:paraId="7CF089AF">
            <w:pPr>
              <w:pStyle w:val="234"/>
              <w:spacing w:before="65" w:line="307" w:lineRule="auto"/>
              <w:ind w:left="123" w:right="108" w:hanging="21"/>
            </w:pPr>
            <w:r>
              <w:rPr>
                <w:spacing w:val="3"/>
              </w:rPr>
              <w:t>A020106</w:t>
            </w:r>
            <w:r>
              <w:rPr>
                <w:spacing w:val="34"/>
              </w:rPr>
              <w:t xml:space="preserve"> </w:t>
            </w:r>
            <w:r>
              <w:rPr>
                <w:spacing w:val="3"/>
              </w:rPr>
              <w:t>输入输</w:t>
            </w:r>
            <w:r>
              <w:rPr>
                <w:spacing w:val="-5"/>
              </w:rPr>
              <w:t>出设备</w:t>
            </w:r>
          </w:p>
        </w:tc>
        <w:tc>
          <w:tcPr>
            <w:tcW w:w="2672" w:type="dxa"/>
            <w:vMerge w:val="restart"/>
            <w:tcBorders>
              <w:bottom w:val="nil"/>
            </w:tcBorders>
          </w:tcPr>
          <w:p w14:paraId="530AF584">
            <w:pPr>
              <w:pStyle w:val="234"/>
              <w:spacing w:before="64" w:line="220" w:lineRule="auto"/>
              <w:ind w:left="103"/>
            </w:pPr>
            <w:r>
              <w:rPr>
                <w:spacing w:val="-1"/>
              </w:rPr>
              <w:t>A02010601</w:t>
            </w:r>
            <w:r>
              <w:rPr>
                <w:spacing w:val="-31"/>
              </w:rPr>
              <w:t xml:space="preserve"> </w:t>
            </w:r>
            <w:r>
              <w:rPr>
                <w:spacing w:val="-1"/>
              </w:rPr>
              <w:t>打印设备</w:t>
            </w:r>
          </w:p>
        </w:tc>
        <w:tc>
          <w:tcPr>
            <w:tcW w:w="2248" w:type="dxa"/>
          </w:tcPr>
          <w:p w14:paraId="62E170D7">
            <w:pPr>
              <w:pStyle w:val="234"/>
              <w:spacing w:before="65" w:line="219" w:lineRule="auto"/>
              <w:ind w:left="105"/>
            </w:pPr>
            <w:r>
              <w:t>A0201060101 喷墨打印机</w:t>
            </w:r>
          </w:p>
        </w:tc>
        <w:tc>
          <w:tcPr>
            <w:tcW w:w="3543" w:type="dxa"/>
          </w:tcPr>
          <w:p w14:paraId="5CDB9618">
            <w:pPr>
              <w:pStyle w:val="234"/>
              <w:spacing w:before="64" w:line="219" w:lineRule="auto"/>
              <w:ind w:left="109"/>
              <w:rPr>
                <w:lang w:eastAsia="zh-CN"/>
              </w:rPr>
            </w:pPr>
            <w:r>
              <w:rPr>
                <w:spacing w:val="-1"/>
                <w:lang w:eastAsia="zh-CN"/>
              </w:rPr>
              <w:t>HJ2512</w:t>
            </w:r>
            <w:r>
              <w:rPr>
                <w:spacing w:val="-29"/>
                <w:lang w:eastAsia="zh-CN"/>
              </w:rPr>
              <w:t xml:space="preserve"> </w:t>
            </w:r>
            <w:r>
              <w:rPr>
                <w:spacing w:val="-1"/>
                <w:lang w:eastAsia="zh-CN"/>
              </w:rPr>
              <w:t>打印机、传真机及多功能一体机</w:t>
            </w:r>
          </w:p>
        </w:tc>
      </w:tr>
      <w:tr w14:paraId="3C6F2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253BFB8F">
            <w:pPr>
              <w:rPr>
                <w:rFonts w:ascii="Arial"/>
              </w:rPr>
            </w:pPr>
          </w:p>
        </w:tc>
        <w:tc>
          <w:tcPr>
            <w:tcW w:w="1542" w:type="dxa"/>
            <w:vMerge w:val="continue"/>
            <w:tcBorders>
              <w:top w:val="nil"/>
              <w:bottom w:val="nil"/>
            </w:tcBorders>
          </w:tcPr>
          <w:p w14:paraId="6FA33BD9">
            <w:pPr>
              <w:rPr>
                <w:rFonts w:ascii="Arial"/>
              </w:rPr>
            </w:pPr>
          </w:p>
        </w:tc>
        <w:tc>
          <w:tcPr>
            <w:tcW w:w="2672" w:type="dxa"/>
            <w:vMerge w:val="continue"/>
            <w:tcBorders>
              <w:top w:val="nil"/>
              <w:bottom w:val="nil"/>
            </w:tcBorders>
          </w:tcPr>
          <w:p w14:paraId="51756F0B">
            <w:pPr>
              <w:rPr>
                <w:rFonts w:ascii="Arial"/>
              </w:rPr>
            </w:pPr>
          </w:p>
        </w:tc>
        <w:tc>
          <w:tcPr>
            <w:tcW w:w="2248" w:type="dxa"/>
          </w:tcPr>
          <w:p w14:paraId="1210B8D9">
            <w:pPr>
              <w:pStyle w:val="234"/>
              <w:spacing w:before="64" w:line="219" w:lineRule="auto"/>
              <w:ind w:left="105"/>
            </w:pPr>
            <w:r>
              <w:t>A0201060102 激光打印机</w:t>
            </w:r>
          </w:p>
        </w:tc>
        <w:tc>
          <w:tcPr>
            <w:tcW w:w="3543" w:type="dxa"/>
          </w:tcPr>
          <w:p w14:paraId="4886ACDB">
            <w:pPr>
              <w:pStyle w:val="234"/>
              <w:spacing w:before="64" w:line="219" w:lineRule="auto"/>
              <w:ind w:left="109"/>
              <w:rPr>
                <w:lang w:eastAsia="zh-CN"/>
              </w:rPr>
            </w:pPr>
            <w:r>
              <w:rPr>
                <w:spacing w:val="-1"/>
                <w:lang w:eastAsia="zh-CN"/>
              </w:rPr>
              <w:t>HJ2512</w:t>
            </w:r>
            <w:r>
              <w:rPr>
                <w:spacing w:val="-29"/>
                <w:lang w:eastAsia="zh-CN"/>
              </w:rPr>
              <w:t xml:space="preserve"> </w:t>
            </w:r>
            <w:r>
              <w:rPr>
                <w:spacing w:val="-1"/>
                <w:lang w:eastAsia="zh-CN"/>
              </w:rPr>
              <w:t>打印机、传真机及多功能一体机</w:t>
            </w:r>
          </w:p>
        </w:tc>
      </w:tr>
      <w:tr w14:paraId="3908DD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14:paraId="5B41FEEE">
            <w:pPr>
              <w:rPr>
                <w:rFonts w:ascii="Arial"/>
              </w:rPr>
            </w:pPr>
          </w:p>
        </w:tc>
        <w:tc>
          <w:tcPr>
            <w:tcW w:w="1542" w:type="dxa"/>
            <w:vMerge w:val="continue"/>
            <w:tcBorders>
              <w:top w:val="nil"/>
              <w:bottom w:val="nil"/>
            </w:tcBorders>
          </w:tcPr>
          <w:p w14:paraId="6AE61D6A">
            <w:pPr>
              <w:rPr>
                <w:rFonts w:ascii="Arial"/>
              </w:rPr>
            </w:pPr>
          </w:p>
        </w:tc>
        <w:tc>
          <w:tcPr>
            <w:tcW w:w="2672" w:type="dxa"/>
            <w:vMerge w:val="continue"/>
            <w:tcBorders>
              <w:top w:val="nil"/>
              <w:bottom w:val="nil"/>
            </w:tcBorders>
          </w:tcPr>
          <w:p w14:paraId="1B709328">
            <w:pPr>
              <w:rPr>
                <w:rFonts w:ascii="Arial"/>
              </w:rPr>
            </w:pPr>
          </w:p>
        </w:tc>
        <w:tc>
          <w:tcPr>
            <w:tcW w:w="2248" w:type="dxa"/>
          </w:tcPr>
          <w:p w14:paraId="4743254E">
            <w:pPr>
              <w:pStyle w:val="234"/>
              <w:spacing w:before="64" w:line="219" w:lineRule="auto"/>
              <w:ind w:left="105"/>
            </w:pPr>
            <w:r>
              <w:t>A0201060103 热式打印机</w:t>
            </w:r>
          </w:p>
        </w:tc>
        <w:tc>
          <w:tcPr>
            <w:tcW w:w="3543" w:type="dxa"/>
          </w:tcPr>
          <w:p w14:paraId="63B11C67">
            <w:pPr>
              <w:pStyle w:val="234"/>
              <w:spacing w:before="64" w:line="219" w:lineRule="auto"/>
              <w:ind w:left="109"/>
              <w:rPr>
                <w:lang w:eastAsia="zh-CN"/>
              </w:rPr>
            </w:pPr>
            <w:r>
              <w:rPr>
                <w:spacing w:val="-1"/>
                <w:lang w:eastAsia="zh-CN"/>
              </w:rPr>
              <w:t>HJ2512</w:t>
            </w:r>
            <w:r>
              <w:rPr>
                <w:spacing w:val="-29"/>
                <w:lang w:eastAsia="zh-CN"/>
              </w:rPr>
              <w:t xml:space="preserve"> </w:t>
            </w:r>
            <w:r>
              <w:rPr>
                <w:spacing w:val="-1"/>
                <w:lang w:eastAsia="zh-CN"/>
              </w:rPr>
              <w:t>打印机、传真机及多功能一体机</w:t>
            </w:r>
          </w:p>
        </w:tc>
      </w:tr>
      <w:tr w14:paraId="1435F2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5C92303C">
            <w:pPr>
              <w:rPr>
                <w:rFonts w:ascii="Arial"/>
              </w:rPr>
            </w:pPr>
          </w:p>
        </w:tc>
        <w:tc>
          <w:tcPr>
            <w:tcW w:w="1542" w:type="dxa"/>
            <w:vMerge w:val="continue"/>
            <w:tcBorders>
              <w:top w:val="nil"/>
              <w:bottom w:val="nil"/>
            </w:tcBorders>
          </w:tcPr>
          <w:p w14:paraId="0C218050">
            <w:pPr>
              <w:rPr>
                <w:rFonts w:ascii="Arial"/>
              </w:rPr>
            </w:pPr>
          </w:p>
        </w:tc>
        <w:tc>
          <w:tcPr>
            <w:tcW w:w="2672" w:type="dxa"/>
            <w:vMerge w:val="continue"/>
            <w:tcBorders>
              <w:top w:val="nil"/>
            </w:tcBorders>
          </w:tcPr>
          <w:p w14:paraId="547C81E7">
            <w:pPr>
              <w:rPr>
                <w:rFonts w:ascii="Arial"/>
              </w:rPr>
            </w:pPr>
          </w:p>
        </w:tc>
        <w:tc>
          <w:tcPr>
            <w:tcW w:w="2248" w:type="dxa"/>
          </w:tcPr>
          <w:p w14:paraId="6B8585E4">
            <w:pPr>
              <w:pStyle w:val="234"/>
              <w:spacing w:before="65" w:line="219" w:lineRule="auto"/>
              <w:ind w:left="105"/>
            </w:pPr>
            <w:r>
              <w:t>A0201060104 针式打印机</w:t>
            </w:r>
          </w:p>
        </w:tc>
        <w:tc>
          <w:tcPr>
            <w:tcW w:w="3543" w:type="dxa"/>
          </w:tcPr>
          <w:p w14:paraId="614ADB91">
            <w:pPr>
              <w:pStyle w:val="234"/>
              <w:spacing w:before="64" w:line="219" w:lineRule="auto"/>
              <w:ind w:left="109"/>
              <w:rPr>
                <w:lang w:eastAsia="zh-CN"/>
              </w:rPr>
            </w:pPr>
            <w:r>
              <w:rPr>
                <w:spacing w:val="-1"/>
                <w:lang w:eastAsia="zh-CN"/>
              </w:rPr>
              <w:t>HJ2512</w:t>
            </w:r>
            <w:r>
              <w:rPr>
                <w:spacing w:val="-29"/>
                <w:lang w:eastAsia="zh-CN"/>
              </w:rPr>
              <w:t xml:space="preserve"> </w:t>
            </w:r>
            <w:r>
              <w:rPr>
                <w:spacing w:val="-1"/>
                <w:lang w:eastAsia="zh-CN"/>
              </w:rPr>
              <w:t>打印机、传真机及多功能一体机</w:t>
            </w:r>
          </w:p>
        </w:tc>
      </w:tr>
      <w:tr w14:paraId="216EE0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42918314">
            <w:pPr>
              <w:rPr>
                <w:rFonts w:ascii="Arial"/>
              </w:rPr>
            </w:pPr>
          </w:p>
        </w:tc>
        <w:tc>
          <w:tcPr>
            <w:tcW w:w="1542" w:type="dxa"/>
            <w:vMerge w:val="continue"/>
            <w:tcBorders>
              <w:top w:val="nil"/>
              <w:bottom w:val="nil"/>
            </w:tcBorders>
          </w:tcPr>
          <w:p w14:paraId="21794DC5">
            <w:pPr>
              <w:rPr>
                <w:rFonts w:ascii="Arial"/>
              </w:rPr>
            </w:pPr>
          </w:p>
        </w:tc>
        <w:tc>
          <w:tcPr>
            <w:tcW w:w="2672" w:type="dxa"/>
            <w:vMerge w:val="restart"/>
            <w:tcBorders>
              <w:bottom w:val="nil"/>
            </w:tcBorders>
          </w:tcPr>
          <w:p w14:paraId="27C4C888">
            <w:pPr>
              <w:pStyle w:val="234"/>
              <w:spacing w:before="64" w:line="222" w:lineRule="auto"/>
              <w:ind w:left="103"/>
            </w:pPr>
            <w:r>
              <w:t>A02010604 显示设备</w:t>
            </w:r>
          </w:p>
        </w:tc>
        <w:tc>
          <w:tcPr>
            <w:tcW w:w="2248" w:type="dxa"/>
          </w:tcPr>
          <w:p w14:paraId="774540CB">
            <w:pPr>
              <w:pStyle w:val="234"/>
              <w:spacing w:before="64" w:line="221" w:lineRule="auto"/>
              <w:ind w:left="105"/>
            </w:pPr>
            <w:r>
              <w:t>A0201060401 液晶显示器</w:t>
            </w:r>
          </w:p>
        </w:tc>
        <w:tc>
          <w:tcPr>
            <w:tcW w:w="3543" w:type="dxa"/>
          </w:tcPr>
          <w:p w14:paraId="59A23FA8">
            <w:pPr>
              <w:pStyle w:val="234"/>
              <w:spacing w:before="64"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14:paraId="5B22D6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14:paraId="5E38801D">
            <w:pPr>
              <w:rPr>
                <w:rFonts w:ascii="Arial"/>
              </w:rPr>
            </w:pPr>
          </w:p>
        </w:tc>
        <w:tc>
          <w:tcPr>
            <w:tcW w:w="1542" w:type="dxa"/>
            <w:vMerge w:val="continue"/>
            <w:tcBorders>
              <w:top w:val="nil"/>
              <w:bottom w:val="nil"/>
            </w:tcBorders>
          </w:tcPr>
          <w:p w14:paraId="2407B783">
            <w:pPr>
              <w:rPr>
                <w:rFonts w:ascii="Arial"/>
              </w:rPr>
            </w:pPr>
          </w:p>
        </w:tc>
        <w:tc>
          <w:tcPr>
            <w:tcW w:w="2672" w:type="dxa"/>
            <w:vMerge w:val="continue"/>
            <w:tcBorders>
              <w:top w:val="nil"/>
            </w:tcBorders>
          </w:tcPr>
          <w:p w14:paraId="2963BA69">
            <w:pPr>
              <w:rPr>
                <w:rFonts w:ascii="Arial"/>
              </w:rPr>
            </w:pPr>
          </w:p>
        </w:tc>
        <w:tc>
          <w:tcPr>
            <w:tcW w:w="2248" w:type="dxa"/>
          </w:tcPr>
          <w:p w14:paraId="1ACEE441">
            <w:pPr>
              <w:pStyle w:val="234"/>
              <w:spacing w:before="64" w:line="221" w:lineRule="auto"/>
              <w:ind w:left="105"/>
            </w:pPr>
            <w:r>
              <w:t>A0201060499 其他显示器</w:t>
            </w:r>
          </w:p>
        </w:tc>
        <w:tc>
          <w:tcPr>
            <w:tcW w:w="3543" w:type="dxa"/>
          </w:tcPr>
          <w:p w14:paraId="0F7B07E6">
            <w:pPr>
              <w:pStyle w:val="234"/>
              <w:spacing w:before="63" w:line="219" w:lineRule="auto"/>
              <w:ind w:left="109"/>
              <w:rPr>
                <w:lang w:eastAsia="zh-CN"/>
              </w:rPr>
            </w:pPr>
            <w:r>
              <w:rPr>
                <w:spacing w:val="-1"/>
                <w:lang w:eastAsia="zh-CN"/>
              </w:rPr>
              <w:t>HJ2536</w:t>
            </w:r>
            <w:r>
              <w:rPr>
                <w:spacing w:val="-28"/>
                <w:lang w:eastAsia="zh-CN"/>
              </w:rPr>
              <w:t xml:space="preserve"> </w:t>
            </w:r>
            <w:r>
              <w:rPr>
                <w:spacing w:val="-1"/>
                <w:lang w:eastAsia="zh-CN"/>
              </w:rPr>
              <w:t>微型计算机、显示器</w:t>
            </w:r>
          </w:p>
        </w:tc>
      </w:tr>
      <w:tr w14:paraId="6AE0D1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14:paraId="4235CDCB">
            <w:pPr>
              <w:rPr>
                <w:rFonts w:ascii="Arial"/>
              </w:rPr>
            </w:pPr>
          </w:p>
        </w:tc>
        <w:tc>
          <w:tcPr>
            <w:tcW w:w="1542" w:type="dxa"/>
            <w:vMerge w:val="continue"/>
            <w:tcBorders>
              <w:top w:val="nil"/>
            </w:tcBorders>
          </w:tcPr>
          <w:p w14:paraId="48611AB6">
            <w:pPr>
              <w:rPr>
                <w:rFonts w:ascii="Arial"/>
              </w:rPr>
            </w:pPr>
          </w:p>
        </w:tc>
        <w:tc>
          <w:tcPr>
            <w:tcW w:w="2672" w:type="dxa"/>
          </w:tcPr>
          <w:p w14:paraId="4ABD55EE">
            <w:pPr>
              <w:pStyle w:val="234"/>
              <w:spacing w:before="64" w:line="220" w:lineRule="auto"/>
              <w:ind w:left="103"/>
            </w:pPr>
            <w:r>
              <w:rPr>
                <w:spacing w:val="-2"/>
              </w:rPr>
              <w:t>A02010609</w:t>
            </w:r>
            <w:r>
              <w:rPr>
                <w:spacing w:val="-9"/>
              </w:rPr>
              <w:t xml:space="preserve"> </w:t>
            </w:r>
            <w:r>
              <w:rPr>
                <w:spacing w:val="-2"/>
              </w:rPr>
              <w:t>图形图像输入设备</w:t>
            </w:r>
          </w:p>
        </w:tc>
        <w:tc>
          <w:tcPr>
            <w:tcW w:w="2248" w:type="dxa"/>
          </w:tcPr>
          <w:p w14:paraId="234CECE3">
            <w:pPr>
              <w:pStyle w:val="234"/>
              <w:spacing w:before="64" w:line="220" w:lineRule="auto"/>
              <w:ind w:left="105"/>
            </w:pPr>
            <w:r>
              <w:t>A0201060901 扫描仪</w:t>
            </w:r>
          </w:p>
        </w:tc>
        <w:tc>
          <w:tcPr>
            <w:tcW w:w="3543" w:type="dxa"/>
          </w:tcPr>
          <w:p w14:paraId="679FBC15">
            <w:pPr>
              <w:pStyle w:val="234"/>
              <w:spacing w:before="64" w:line="219" w:lineRule="auto"/>
              <w:ind w:left="109"/>
            </w:pPr>
            <w:r>
              <w:rPr>
                <w:spacing w:val="-1"/>
              </w:rPr>
              <w:t>HJ2517</w:t>
            </w:r>
            <w:r>
              <w:rPr>
                <w:spacing w:val="-34"/>
              </w:rPr>
              <w:t xml:space="preserve"> </w:t>
            </w:r>
            <w:r>
              <w:rPr>
                <w:spacing w:val="-1"/>
              </w:rPr>
              <w:t>扫描仪</w:t>
            </w:r>
          </w:p>
        </w:tc>
      </w:tr>
      <w:tr w14:paraId="15E72F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tcPr>
          <w:p w14:paraId="5CE41B0B">
            <w:pPr>
              <w:pStyle w:val="234"/>
              <w:spacing w:before="93" w:line="183" w:lineRule="auto"/>
              <w:ind w:left="118"/>
            </w:pPr>
            <w:r>
              <w:t>3</w:t>
            </w:r>
          </w:p>
        </w:tc>
        <w:tc>
          <w:tcPr>
            <w:tcW w:w="1542" w:type="dxa"/>
          </w:tcPr>
          <w:p w14:paraId="545623F4">
            <w:pPr>
              <w:pStyle w:val="234"/>
              <w:spacing w:before="64" w:line="220" w:lineRule="auto"/>
              <w:ind w:left="102"/>
            </w:pPr>
            <w:r>
              <w:rPr>
                <w:spacing w:val="-1"/>
              </w:rPr>
              <w:t>A020202</w:t>
            </w:r>
            <w:r>
              <w:rPr>
                <w:spacing w:val="-33"/>
              </w:rPr>
              <w:t xml:space="preserve"> </w:t>
            </w:r>
            <w:r>
              <w:rPr>
                <w:spacing w:val="-1"/>
              </w:rPr>
              <w:t>投影仪</w:t>
            </w:r>
          </w:p>
        </w:tc>
        <w:tc>
          <w:tcPr>
            <w:tcW w:w="2672" w:type="dxa"/>
          </w:tcPr>
          <w:p w14:paraId="5EF6F739">
            <w:pPr>
              <w:rPr>
                <w:rFonts w:ascii="Arial"/>
              </w:rPr>
            </w:pPr>
          </w:p>
        </w:tc>
        <w:tc>
          <w:tcPr>
            <w:tcW w:w="2248" w:type="dxa"/>
          </w:tcPr>
          <w:p w14:paraId="356B33FB">
            <w:pPr>
              <w:rPr>
                <w:rFonts w:ascii="Arial"/>
              </w:rPr>
            </w:pPr>
          </w:p>
        </w:tc>
        <w:tc>
          <w:tcPr>
            <w:tcW w:w="3543" w:type="dxa"/>
          </w:tcPr>
          <w:p w14:paraId="4C69FC0F">
            <w:pPr>
              <w:pStyle w:val="234"/>
              <w:spacing w:before="64" w:line="219" w:lineRule="auto"/>
              <w:ind w:left="109"/>
            </w:pPr>
            <w:r>
              <w:rPr>
                <w:spacing w:val="-1"/>
              </w:rPr>
              <w:t>HJ2516</w:t>
            </w:r>
            <w:r>
              <w:rPr>
                <w:spacing w:val="-34"/>
              </w:rPr>
              <w:t xml:space="preserve"> </w:t>
            </w:r>
            <w:r>
              <w:rPr>
                <w:spacing w:val="-1"/>
              </w:rPr>
              <w:t>投影仪</w:t>
            </w:r>
          </w:p>
        </w:tc>
      </w:tr>
      <w:tr w14:paraId="071814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83" w:type="dxa"/>
          </w:tcPr>
          <w:p w14:paraId="6C09CB65">
            <w:pPr>
              <w:pStyle w:val="234"/>
              <w:spacing w:before="92" w:line="183" w:lineRule="auto"/>
              <w:ind w:left="114"/>
            </w:pPr>
            <w:r>
              <w:t>4</w:t>
            </w:r>
          </w:p>
        </w:tc>
        <w:tc>
          <w:tcPr>
            <w:tcW w:w="1542" w:type="dxa"/>
          </w:tcPr>
          <w:p w14:paraId="78C3B8B0">
            <w:pPr>
              <w:pStyle w:val="234"/>
              <w:spacing w:before="64" w:line="219" w:lineRule="auto"/>
              <w:ind w:left="102"/>
            </w:pPr>
            <w:r>
              <w:rPr>
                <w:spacing w:val="-1"/>
              </w:rPr>
              <w:t>A020201</w:t>
            </w:r>
            <w:r>
              <w:rPr>
                <w:spacing w:val="-32"/>
              </w:rPr>
              <w:t xml:space="preserve"> </w:t>
            </w:r>
            <w:r>
              <w:rPr>
                <w:spacing w:val="-1"/>
              </w:rPr>
              <w:t>复印机</w:t>
            </w:r>
          </w:p>
        </w:tc>
        <w:tc>
          <w:tcPr>
            <w:tcW w:w="2672" w:type="dxa"/>
          </w:tcPr>
          <w:p w14:paraId="549374E9">
            <w:pPr>
              <w:rPr>
                <w:rFonts w:ascii="Arial"/>
              </w:rPr>
            </w:pPr>
          </w:p>
        </w:tc>
        <w:tc>
          <w:tcPr>
            <w:tcW w:w="2248" w:type="dxa"/>
          </w:tcPr>
          <w:p w14:paraId="2B8B127A">
            <w:pPr>
              <w:rPr>
                <w:rFonts w:ascii="Arial"/>
              </w:rPr>
            </w:pPr>
          </w:p>
        </w:tc>
        <w:tc>
          <w:tcPr>
            <w:tcW w:w="3543" w:type="dxa"/>
          </w:tcPr>
          <w:p w14:paraId="7082AB2F">
            <w:pPr>
              <w:pStyle w:val="234"/>
              <w:spacing w:before="64" w:line="219" w:lineRule="auto"/>
              <w:ind w:left="109"/>
              <w:rPr>
                <w:lang w:eastAsia="zh-CN"/>
              </w:rPr>
            </w:pPr>
            <w:r>
              <w:rPr>
                <w:lang w:eastAsia="zh-CN"/>
              </w:rPr>
              <w:t>HJ424 数字式复印（包括多功能）设备</w:t>
            </w:r>
          </w:p>
        </w:tc>
      </w:tr>
      <w:tr w14:paraId="53AE41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49B85CEC">
            <w:pPr>
              <w:pStyle w:val="234"/>
              <w:spacing w:before="94" w:line="182" w:lineRule="auto"/>
              <w:ind w:left="118"/>
            </w:pPr>
            <w:r>
              <w:t>5</w:t>
            </w:r>
          </w:p>
        </w:tc>
        <w:tc>
          <w:tcPr>
            <w:tcW w:w="1542" w:type="dxa"/>
          </w:tcPr>
          <w:p w14:paraId="5B4E015E">
            <w:pPr>
              <w:pStyle w:val="234"/>
              <w:spacing w:before="64" w:line="284" w:lineRule="auto"/>
              <w:ind w:left="110" w:right="108" w:hanging="8"/>
            </w:pPr>
            <w:r>
              <w:rPr>
                <w:spacing w:val="2"/>
              </w:rPr>
              <w:t>A020204</w:t>
            </w:r>
            <w:r>
              <w:rPr>
                <w:spacing w:val="44"/>
              </w:rPr>
              <w:t xml:space="preserve"> </w:t>
            </w:r>
            <w:r>
              <w:rPr>
                <w:spacing w:val="2"/>
              </w:rPr>
              <w:t>多功能</w:t>
            </w:r>
            <w:r>
              <w:rPr>
                <w:spacing w:val="-4"/>
              </w:rPr>
              <w:t>一体机</w:t>
            </w:r>
          </w:p>
        </w:tc>
        <w:tc>
          <w:tcPr>
            <w:tcW w:w="2672" w:type="dxa"/>
          </w:tcPr>
          <w:p w14:paraId="639DC700">
            <w:pPr>
              <w:rPr>
                <w:rFonts w:ascii="Arial"/>
              </w:rPr>
            </w:pPr>
          </w:p>
        </w:tc>
        <w:tc>
          <w:tcPr>
            <w:tcW w:w="2248" w:type="dxa"/>
          </w:tcPr>
          <w:p w14:paraId="30E3B3B0">
            <w:pPr>
              <w:rPr>
                <w:rFonts w:ascii="Arial"/>
              </w:rPr>
            </w:pPr>
          </w:p>
        </w:tc>
        <w:tc>
          <w:tcPr>
            <w:tcW w:w="3543" w:type="dxa"/>
          </w:tcPr>
          <w:p w14:paraId="58314DD0">
            <w:pPr>
              <w:pStyle w:val="234"/>
              <w:spacing w:before="64" w:line="219" w:lineRule="auto"/>
              <w:ind w:left="109"/>
              <w:rPr>
                <w:lang w:eastAsia="zh-CN"/>
              </w:rPr>
            </w:pPr>
            <w:r>
              <w:rPr>
                <w:lang w:eastAsia="zh-CN"/>
              </w:rPr>
              <w:t>HJ424 数字式复印（包括多功能）设备</w:t>
            </w:r>
          </w:p>
        </w:tc>
      </w:tr>
      <w:tr w14:paraId="1BFEC5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33FE1C02">
            <w:pPr>
              <w:pStyle w:val="234"/>
              <w:spacing w:before="94" w:line="183" w:lineRule="auto"/>
              <w:ind w:left="116"/>
            </w:pPr>
            <w:r>
              <w:t>6</w:t>
            </w:r>
          </w:p>
        </w:tc>
        <w:tc>
          <w:tcPr>
            <w:tcW w:w="1542" w:type="dxa"/>
          </w:tcPr>
          <w:p w14:paraId="14FE5FCA">
            <w:pPr>
              <w:pStyle w:val="234"/>
              <w:spacing w:before="66" w:line="283" w:lineRule="auto"/>
              <w:ind w:left="109" w:right="108" w:hanging="7"/>
            </w:pPr>
            <w:r>
              <w:rPr>
                <w:spacing w:val="-1"/>
              </w:rPr>
              <w:t>A020210</w:t>
            </w:r>
            <w:r>
              <w:rPr>
                <w:spacing w:val="32"/>
              </w:rPr>
              <w:t xml:space="preserve"> </w:t>
            </w:r>
            <w:r>
              <w:rPr>
                <w:spacing w:val="-1"/>
              </w:rPr>
              <w:t>文</w:t>
            </w:r>
            <w:r>
              <w:rPr>
                <w:spacing w:val="-48"/>
              </w:rPr>
              <w:t xml:space="preserve"> </w:t>
            </w:r>
            <w:r>
              <w:rPr>
                <w:spacing w:val="-1"/>
              </w:rPr>
              <w:t>印设</w:t>
            </w:r>
            <w:r>
              <w:t xml:space="preserve"> 备</w:t>
            </w:r>
          </w:p>
        </w:tc>
        <w:tc>
          <w:tcPr>
            <w:tcW w:w="2672" w:type="dxa"/>
          </w:tcPr>
          <w:p w14:paraId="02480523">
            <w:pPr>
              <w:pStyle w:val="234"/>
              <w:spacing w:before="65" w:line="219" w:lineRule="auto"/>
              <w:ind w:left="103"/>
            </w:pPr>
            <w:r>
              <w:t>A02021001 速印机</w:t>
            </w:r>
          </w:p>
        </w:tc>
        <w:tc>
          <w:tcPr>
            <w:tcW w:w="2248" w:type="dxa"/>
          </w:tcPr>
          <w:p w14:paraId="782843C6">
            <w:pPr>
              <w:rPr>
                <w:rFonts w:ascii="Arial"/>
              </w:rPr>
            </w:pPr>
          </w:p>
        </w:tc>
        <w:tc>
          <w:tcPr>
            <w:tcW w:w="3543" w:type="dxa"/>
          </w:tcPr>
          <w:p w14:paraId="6997C2DF">
            <w:pPr>
              <w:pStyle w:val="234"/>
              <w:spacing w:before="65" w:line="219" w:lineRule="auto"/>
              <w:ind w:left="109"/>
              <w:rPr>
                <w:lang w:eastAsia="zh-CN"/>
              </w:rPr>
            </w:pPr>
            <w:r>
              <w:rPr>
                <w:spacing w:val="-1"/>
                <w:lang w:eastAsia="zh-CN"/>
              </w:rPr>
              <w:t>HJ472 数字式一体化速印机</w:t>
            </w:r>
          </w:p>
        </w:tc>
      </w:tr>
      <w:tr w14:paraId="31153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583" w:type="dxa"/>
          </w:tcPr>
          <w:p w14:paraId="1B1C4E2E">
            <w:pPr>
              <w:pStyle w:val="234"/>
              <w:spacing w:before="95" w:line="182" w:lineRule="auto"/>
              <w:ind w:left="119"/>
            </w:pPr>
            <w:r>
              <w:t>7</w:t>
            </w:r>
          </w:p>
        </w:tc>
        <w:tc>
          <w:tcPr>
            <w:tcW w:w="1542" w:type="dxa"/>
          </w:tcPr>
          <w:p w14:paraId="4FB5DF8F">
            <w:pPr>
              <w:pStyle w:val="234"/>
              <w:spacing w:before="67" w:line="301" w:lineRule="auto"/>
              <w:ind w:left="109" w:right="32" w:hanging="7"/>
              <w:rPr>
                <w:lang w:eastAsia="zh-CN"/>
              </w:rPr>
            </w:pPr>
            <w:r>
              <w:rPr>
                <w:spacing w:val="3"/>
                <w:lang w:eastAsia="zh-CN"/>
              </w:rPr>
              <w:t>A020301</w:t>
            </w:r>
            <w:r>
              <w:rPr>
                <w:spacing w:val="34"/>
                <w:lang w:eastAsia="zh-CN"/>
              </w:rPr>
              <w:t xml:space="preserve"> </w:t>
            </w:r>
            <w:r>
              <w:rPr>
                <w:spacing w:val="3"/>
                <w:lang w:eastAsia="zh-CN"/>
              </w:rPr>
              <w:t>载货汽</w:t>
            </w:r>
            <w:r>
              <w:rPr>
                <w:lang w:eastAsia="zh-CN"/>
              </w:rPr>
              <w:t xml:space="preserve">  </w:t>
            </w:r>
            <w:r>
              <w:rPr>
                <w:spacing w:val="-6"/>
                <w:lang w:eastAsia="zh-CN"/>
              </w:rPr>
              <w:t>车（含自卸汽车）</w:t>
            </w:r>
          </w:p>
        </w:tc>
        <w:tc>
          <w:tcPr>
            <w:tcW w:w="2672" w:type="dxa"/>
          </w:tcPr>
          <w:p w14:paraId="0ADC12D0">
            <w:pPr>
              <w:rPr>
                <w:rFonts w:ascii="Arial"/>
              </w:rPr>
            </w:pPr>
          </w:p>
        </w:tc>
        <w:tc>
          <w:tcPr>
            <w:tcW w:w="2248" w:type="dxa"/>
          </w:tcPr>
          <w:p w14:paraId="7E1439CA">
            <w:pPr>
              <w:rPr>
                <w:rFonts w:ascii="Arial"/>
              </w:rPr>
            </w:pPr>
          </w:p>
        </w:tc>
        <w:tc>
          <w:tcPr>
            <w:tcW w:w="3543" w:type="dxa"/>
          </w:tcPr>
          <w:p w14:paraId="1AC2D1AF">
            <w:pPr>
              <w:pStyle w:val="234"/>
              <w:spacing w:before="65" w:line="219" w:lineRule="auto"/>
              <w:ind w:left="109"/>
            </w:pPr>
            <w:r>
              <w:rPr>
                <w:spacing w:val="-1"/>
              </w:rPr>
              <w:t>HJ2532</w:t>
            </w:r>
            <w:r>
              <w:rPr>
                <w:spacing w:val="-35"/>
              </w:rPr>
              <w:t xml:space="preserve"> </w:t>
            </w:r>
            <w:r>
              <w:rPr>
                <w:spacing w:val="-1"/>
              </w:rPr>
              <w:t>轻型汽车</w:t>
            </w:r>
          </w:p>
        </w:tc>
      </w:tr>
      <w:tr w14:paraId="51D077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jc w:val="center"/>
        </w:trPr>
        <w:tc>
          <w:tcPr>
            <w:tcW w:w="583" w:type="dxa"/>
            <w:vMerge w:val="restart"/>
            <w:tcBorders>
              <w:bottom w:val="nil"/>
            </w:tcBorders>
          </w:tcPr>
          <w:p w14:paraId="13C2F35E">
            <w:pPr>
              <w:pStyle w:val="234"/>
              <w:spacing w:before="95" w:line="183" w:lineRule="auto"/>
              <w:ind w:left="115"/>
            </w:pPr>
            <w:r>
              <w:t>8</w:t>
            </w:r>
          </w:p>
        </w:tc>
        <w:tc>
          <w:tcPr>
            <w:tcW w:w="1542" w:type="dxa"/>
            <w:vMerge w:val="restart"/>
            <w:tcBorders>
              <w:bottom w:val="nil"/>
            </w:tcBorders>
          </w:tcPr>
          <w:p w14:paraId="0A8BAF58">
            <w:pPr>
              <w:pStyle w:val="234"/>
              <w:spacing w:before="65" w:line="307" w:lineRule="auto"/>
              <w:ind w:left="112" w:right="108" w:hanging="10"/>
            </w:pPr>
            <w:r>
              <w:rPr>
                <w:spacing w:val="3"/>
              </w:rPr>
              <w:t>A020305</w:t>
            </w:r>
            <w:r>
              <w:rPr>
                <w:spacing w:val="34"/>
              </w:rPr>
              <w:t xml:space="preserve"> </w:t>
            </w:r>
            <w:r>
              <w:rPr>
                <w:spacing w:val="3"/>
              </w:rPr>
              <w:t>乘用车</w:t>
            </w:r>
            <w:r>
              <w:rPr>
                <w:spacing w:val="-3"/>
              </w:rPr>
              <w:t>（轿车）</w:t>
            </w:r>
          </w:p>
        </w:tc>
        <w:tc>
          <w:tcPr>
            <w:tcW w:w="2672" w:type="dxa"/>
          </w:tcPr>
          <w:p w14:paraId="3585AC7E">
            <w:pPr>
              <w:pStyle w:val="234"/>
              <w:spacing w:before="66" w:line="220" w:lineRule="auto"/>
              <w:ind w:left="103"/>
            </w:pPr>
            <w:r>
              <w:t>A02030501 轿车</w:t>
            </w:r>
          </w:p>
        </w:tc>
        <w:tc>
          <w:tcPr>
            <w:tcW w:w="2248" w:type="dxa"/>
          </w:tcPr>
          <w:p w14:paraId="4EEAD522">
            <w:pPr>
              <w:rPr>
                <w:rFonts w:ascii="Arial"/>
              </w:rPr>
            </w:pPr>
          </w:p>
        </w:tc>
        <w:tc>
          <w:tcPr>
            <w:tcW w:w="3543" w:type="dxa"/>
          </w:tcPr>
          <w:p w14:paraId="6D3688C7">
            <w:pPr>
              <w:pStyle w:val="234"/>
              <w:spacing w:before="66" w:line="219" w:lineRule="auto"/>
              <w:ind w:left="109"/>
            </w:pPr>
            <w:r>
              <w:rPr>
                <w:spacing w:val="-1"/>
              </w:rPr>
              <w:t>HJ2532</w:t>
            </w:r>
            <w:r>
              <w:rPr>
                <w:spacing w:val="-35"/>
              </w:rPr>
              <w:t xml:space="preserve"> </w:t>
            </w:r>
            <w:r>
              <w:rPr>
                <w:spacing w:val="-1"/>
              </w:rPr>
              <w:t>轻型汽车</w:t>
            </w:r>
          </w:p>
        </w:tc>
      </w:tr>
      <w:tr w14:paraId="058D4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14:paraId="70D1663E">
            <w:pPr>
              <w:rPr>
                <w:rFonts w:ascii="Arial"/>
              </w:rPr>
            </w:pPr>
          </w:p>
        </w:tc>
        <w:tc>
          <w:tcPr>
            <w:tcW w:w="1542" w:type="dxa"/>
            <w:vMerge w:val="continue"/>
            <w:tcBorders>
              <w:top w:val="nil"/>
            </w:tcBorders>
          </w:tcPr>
          <w:p w14:paraId="3EE43E31">
            <w:pPr>
              <w:rPr>
                <w:rFonts w:ascii="Arial"/>
              </w:rPr>
            </w:pPr>
          </w:p>
        </w:tc>
        <w:tc>
          <w:tcPr>
            <w:tcW w:w="2672" w:type="dxa"/>
          </w:tcPr>
          <w:p w14:paraId="65CD74F8">
            <w:pPr>
              <w:pStyle w:val="234"/>
              <w:spacing w:before="66" w:line="220" w:lineRule="auto"/>
              <w:ind w:left="103"/>
            </w:pPr>
            <w:r>
              <w:rPr>
                <w:spacing w:val="-1"/>
              </w:rPr>
              <w:t>A02030599</w:t>
            </w:r>
            <w:r>
              <w:rPr>
                <w:spacing w:val="-28"/>
              </w:rPr>
              <w:t xml:space="preserve"> </w:t>
            </w:r>
            <w:r>
              <w:rPr>
                <w:spacing w:val="-1"/>
              </w:rPr>
              <w:t>其他乘用车（轿车）</w:t>
            </w:r>
          </w:p>
        </w:tc>
        <w:tc>
          <w:tcPr>
            <w:tcW w:w="2248" w:type="dxa"/>
          </w:tcPr>
          <w:p w14:paraId="0E2AB6F8">
            <w:pPr>
              <w:rPr>
                <w:rFonts w:ascii="Arial"/>
              </w:rPr>
            </w:pPr>
          </w:p>
        </w:tc>
        <w:tc>
          <w:tcPr>
            <w:tcW w:w="3543" w:type="dxa"/>
          </w:tcPr>
          <w:p w14:paraId="008505C6">
            <w:pPr>
              <w:pStyle w:val="234"/>
              <w:spacing w:before="66" w:line="219" w:lineRule="auto"/>
              <w:ind w:left="109"/>
            </w:pPr>
            <w:r>
              <w:rPr>
                <w:spacing w:val="-1"/>
              </w:rPr>
              <w:t>HJ2532</w:t>
            </w:r>
            <w:r>
              <w:rPr>
                <w:spacing w:val="-35"/>
              </w:rPr>
              <w:t xml:space="preserve"> </w:t>
            </w:r>
            <w:r>
              <w:rPr>
                <w:spacing w:val="-1"/>
              </w:rPr>
              <w:t>轻型汽车</w:t>
            </w:r>
          </w:p>
        </w:tc>
      </w:tr>
      <w:tr w14:paraId="73F152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tcPr>
          <w:p w14:paraId="7BAC00C8">
            <w:pPr>
              <w:pStyle w:val="234"/>
              <w:spacing w:before="94" w:line="183" w:lineRule="auto"/>
              <w:ind w:left="115"/>
            </w:pPr>
            <w:r>
              <w:t>9</w:t>
            </w:r>
          </w:p>
        </w:tc>
        <w:tc>
          <w:tcPr>
            <w:tcW w:w="1542" w:type="dxa"/>
          </w:tcPr>
          <w:p w14:paraId="7F9CD5CC">
            <w:pPr>
              <w:pStyle w:val="234"/>
              <w:spacing w:before="66" w:line="220" w:lineRule="auto"/>
              <w:ind w:left="102"/>
            </w:pPr>
            <w:r>
              <w:rPr>
                <w:spacing w:val="-1"/>
              </w:rPr>
              <w:t>A020306</w:t>
            </w:r>
            <w:r>
              <w:rPr>
                <w:spacing w:val="-33"/>
              </w:rPr>
              <w:t xml:space="preserve"> </w:t>
            </w:r>
            <w:r>
              <w:rPr>
                <w:spacing w:val="-1"/>
              </w:rPr>
              <w:t>客车</w:t>
            </w:r>
          </w:p>
        </w:tc>
        <w:tc>
          <w:tcPr>
            <w:tcW w:w="2672" w:type="dxa"/>
          </w:tcPr>
          <w:p w14:paraId="55391C96">
            <w:pPr>
              <w:pStyle w:val="234"/>
              <w:spacing w:before="66" w:line="220" w:lineRule="auto"/>
              <w:ind w:left="103"/>
            </w:pPr>
            <w:r>
              <w:rPr>
                <w:spacing w:val="-1"/>
              </w:rPr>
              <w:t>A02030601</w:t>
            </w:r>
            <w:r>
              <w:rPr>
                <w:spacing w:val="-30"/>
              </w:rPr>
              <w:t xml:space="preserve"> </w:t>
            </w:r>
            <w:r>
              <w:rPr>
                <w:spacing w:val="-1"/>
              </w:rPr>
              <w:t>小型客车</w:t>
            </w:r>
          </w:p>
        </w:tc>
        <w:tc>
          <w:tcPr>
            <w:tcW w:w="2248" w:type="dxa"/>
          </w:tcPr>
          <w:p w14:paraId="2F9A3386">
            <w:pPr>
              <w:rPr>
                <w:rFonts w:ascii="Arial"/>
              </w:rPr>
            </w:pPr>
          </w:p>
        </w:tc>
        <w:tc>
          <w:tcPr>
            <w:tcW w:w="3543" w:type="dxa"/>
          </w:tcPr>
          <w:p w14:paraId="3C8E82E6">
            <w:pPr>
              <w:pStyle w:val="234"/>
              <w:spacing w:before="66" w:line="219" w:lineRule="auto"/>
              <w:ind w:left="109"/>
            </w:pPr>
            <w:r>
              <w:rPr>
                <w:spacing w:val="-1"/>
              </w:rPr>
              <w:t>HJ2532</w:t>
            </w:r>
            <w:r>
              <w:rPr>
                <w:spacing w:val="-35"/>
              </w:rPr>
              <w:t xml:space="preserve"> </w:t>
            </w:r>
            <w:r>
              <w:rPr>
                <w:spacing w:val="-1"/>
              </w:rPr>
              <w:t>轻型汽车</w:t>
            </w:r>
          </w:p>
        </w:tc>
      </w:tr>
      <w:tr w14:paraId="19FA1A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5829F4D4">
            <w:pPr>
              <w:pStyle w:val="234"/>
              <w:spacing w:before="94" w:line="184" w:lineRule="auto"/>
              <w:ind w:left="128"/>
            </w:pPr>
            <w:r>
              <w:rPr>
                <w:spacing w:val="-10"/>
              </w:rPr>
              <w:t>10</w:t>
            </w:r>
          </w:p>
        </w:tc>
        <w:tc>
          <w:tcPr>
            <w:tcW w:w="1542" w:type="dxa"/>
          </w:tcPr>
          <w:p w14:paraId="497762F7">
            <w:pPr>
              <w:pStyle w:val="234"/>
              <w:spacing w:before="66" w:line="283" w:lineRule="auto"/>
              <w:ind w:left="106" w:right="108" w:hanging="4"/>
            </w:pPr>
            <w:r>
              <w:rPr>
                <w:spacing w:val="3"/>
              </w:rPr>
              <w:t>A020307</w:t>
            </w:r>
            <w:r>
              <w:rPr>
                <w:spacing w:val="34"/>
              </w:rPr>
              <w:t xml:space="preserve"> </w:t>
            </w:r>
            <w:r>
              <w:rPr>
                <w:spacing w:val="3"/>
              </w:rPr>
              <w:t>专用车</w:t>
            </w:r>
            <w:r>
              <w:t xml:space="preserve"> 辆</w:t>
            </w:r>
          </w:p>
        </w:tc>
        <w:tc>
          <w:tcPr>
            <w:tcW w:w="2672" w:type="dxa"/>
          </w:tcPr>
          <w:p w14:paraId="6CFCDB18">
            <w:pPr>
              <w:pStyle w:val="234"/>
              <w:spacing w:before="66" w:line="220" w:lineRule="auto"/>
              <w:ind w:left="103"/>
            </w:pPr>
            <w:r>
              <w:rPr>
                <w:spacing w:val="-1"/>
              </w:rPr>
              <w:t>A02030799</w:t>
            </w:r>
            <w:r>
              <w:rPr>
                <w:spacing w:val="-30"/>
              </w:rPr>
              <w:t xml:space="preserve"> </w:t>
            </w:r>
            <w:r>
              <w:rPr>
                <w:spacing w:val="-1"/>
              </w:rPr>
              <w:t>其他专用汽车</w:t>
            </w:r>
          </w:p>
        </w:tc>
        <w:tc>
          <w:tcPr>
            <w:tcW w:w="2248" w:type="dxa"/>
          </w:tcPr>
          <w:p w14:paraId="208C7D80">
            <w:pPr>
              <w:rPr>
                <w:rFonts w:ascii="Arial"/>
              </w:rPr>
            </w:pPr>
          </w:p>
        </w:tc>
        <w:tc>
          <w:tcPr>
            <w:tcW w:w="3543" w:type="dxa"/>
          </w:tcPr>
          <w:p w14:paraId="1A377DEF">
            <w:pPr>
              <w:pStyle w:val="234"/>
              <w:spacing w:before="66" w:line="219" w:lineRule="auto"/>
              <w:ind w:left="109"/>
            </w:pPr>
            <w:r>
              <w:rPr>
                <w:spacing w:val="-1"/>
              </w:rPr>
              <w:t>HJ2532</w:t>
            </w:r>
            <w:r>
              <w:rPr>
                <w:spacing w:val="-35"/>
              </w:rPr>
              <w:t xml:space="preserve"> </w:t>
            </w:r>
            <w:r>
              <w:rPr>
                <w:spacing w:val="-1"/>
              </w:rPr>
              <w:t>轻型汽车</w:t>
            </w:r>
          </w:p>
        </w:tc>
      </w:tr>
      <w:tr w14:paraId="7CF5B8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jc w:val="center"/>
        </w:trPr>
        <w:tc>
          <w:tcPr>
            <w:tcW w:w="583" w:type="dxa"/>
            <w:vMerge w:val="restart"/>
            <w:tcBorders>
              <w:bottom w:val="nil"/>
            </w:tcBorders>
          </w:tcPr>
          <w:p w14:paraId="5EC34B2C">
            <w:pPr>
              <w:pStyle w:val="234"/>
              <w:spacing w:before="97" w:line="184" w:lineRule="auto"/>
              <w:ind w:left="128"/>
            </w:pPr>
            <w:r>
              <w:rPr>
                <w:spacing w:val="-10"/>
              </w:rPr>
              <w:t>11</w:t>
            </w:r>
          </w:p>
        </w:tc>
        <w:tc>
          <w:tcPr>
            <w:tcW w:w="1542" w:type="dxa"/>
            <w:vMerge w:val="restart"/>
            <w:tcBorders>
              <w:bottom w:val="nil"/>
            </w:tcBorders>
          </w:tcPr>
          <w:p w14:paraId="6AE95AF0">
            <w:pPr>
              <w:pStyle w:val="234"/>
              <w:spacing w:before="70" w:line="307" w:lineRule="auto"/>
              <w:ind w:left="109" w:right="108" w:hanging="7"/>
            </w:pPr>
            <w:r>
              <w:rPr>
                <w:spacing w:val="3"/>
              </w:rPr>
              <w:t>A020523</w:t>
            </w:r>
            <w:r>
              <w:rPr>
                <w:spacing w:val="34"/>
              </w:rPr>
              <w:t xml:space="preserve"> </w:t>
            </w:r>
            <w:r>
              <w:rPr>
                <w:spacing w:val="3"/>
              </w:rPr>
              <w:t>制冷空</w:t>
            </w:r>
            <w:r>
              <w:rPr>
                <w:spacing w:val="-2"/>
              </w:rPr>
              <w:t>调设备</w:t>
            </w:r>
          </w:p>
        </w:tc>
        <w:tc>
          <w:tcPr>
            <w:tcW w:w="2672" w:type="dxa"/>
          </w:tcPr>
          <w:p w14:paraId="0077D227">
            <w:pPr>
              <w:pStyle w:val="234"/>
              <w:spacing w:before="70" w:line="219" w:lineRule="auto"/>
              <w:ind w:left="103"/>
            </w:pPr>
            <w:r>
              <w:t>A02052301 制冷压缩机</w:t>
            </w:r>
          </w:p>
        </w:tc>
        <w:tc>
          <w:tcPr>
            <w:tcW w:w="2248" w:type="dxa"/>
          </w:tcPr>
          <w:p w14:paraId="337D88CA">
            <w:pPr>
              <w:rPr>
                <w:rFonts w:ascii="Arial"/>
              </w:rPr>
            </w:pPr>
          </w:p>
        </w:tc>
        <w:tc>
          <w:tcPr>
            <w:tcW w:w="3543" w:type="dxa"/>
          </w:tcPr>
          <w:p w14:paraId="7654A165">
            <w:pPr>
              <w:pStyle w:val="234"/>
              <w:spacing w:before="69" w:line="219" w:lineRule="auto"/>
              <w:ind w:left="109"/>
            </w:pPr>
            <w:r>
              <w:rPr>
                <w:spacing w:val="-1"/>
              </w:rPr>
              <w:t>HJ2531</w:t>
            </w:r>
            <w:r>
              <w:rPr>
                <w:spacing w:val="-32"/>
              </w:rPr>
              <w:t xml:space="preserve"> </w:t>
            </w:r>
            <w:r>
              <w:rPr>
                <w:spacing w:val="-1"/>
              </w:rPr>
              <w:t>工商用制冷设备</w:t>
            </w:r>
          </w:p>
        </w:tc>
      </w:tr>
      <w:tr w14:paraId="175E6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83" w:type="dxa"/>
            <w:vMerge w:val="continue"/>
            <w:tcBorders>
              <w:top w:val="nil"/>
              <w:bottom w:val="nil"/>
            </w:tcBorders>
          </w:tcPr>
          <w:p w14:paraId="5C181216">
            <w:pPr>
              <w:rPr>
                <w:rFonts w:ascii="Arial"/>
              </w:rPr>
            </w:pPr>
          </w:p>
        </w:tc>
        <w:tc>
          <w:tcPr>
            <w:tcW w:w="1542" w:type="dxa"/>
            <w:vMerge w:val="continue"/>
            <w:tcBorders>
              <w:top w:val="nil"/>
              <w:bottom w:val="nil"/>
            </w:tcBorders>
          </w:tcPr>
          <w:p w14:paraId="6CB9A4F7">
            <w:pPr>
              <w:rPr>
                <w:rFonts w:ascii="Arial"/>
              </w:rPr>
            </w:pPr>
          </w:p>
        </w:tc>
        <w:tc>
          <w:tcPr>
            <w:tcW w:w="2672" w:type="dxa"/>
          </w:tcPr>
          <w:p w14:paraId="5364D5E8">
            <w:pPr>
              <w:pStyle w:val="234"/>
              <w:spacing w:before="67" w:line="219" w:lineRule="auto"/>
              <w:ind w:left="103"/>
            </w:pPr>
            <w:r>
              <w:t>A02052305 空调机组</w:t>
            </w:r>
          </w:p>
        </w:tc>
        <w:tc>
          <w:tcPr>
            <w:tcW w:w="2248" w:type="dxa"/>
          </w:tcPr>
          <w:p w14:paraId="5C744948">
            <w:pPr>
              <w:rPr>
                <w:rFonts w:ascii="Arial"/>
              </w:rPr>
            </w:pPr>
          </w:p>
        </w:tc>
        <w:tc>
          <w:tcPr>
            <w:tcW w:w="3543" w:type="dxa"/>
          </w:tcPr>
          <w:p w14:paraId="71699A96">
            <w:pPr>
              <w:pStyle w:val="234"/>
              <w:spacing w:before="67" w:line="219" w:lineRule="auto"/>
              <w:ind w:left="109"/>
            </w:pPr>
            <w:r>
              <w:rPr>
                <w:spacing w:val="-1"/>
              </w:rPr>
              <w:t>HJ2531</w:t>
            </w:r>
            <w:r>
              <w:rPr>
                <w:spacing w:val="-32"/>
              </w:rPr>
              <w:t xml:space="preserve"> </w:t>
            </w:r>
            <w:r>
              <w:rPr>
                <w:spacing w:val="-1"/>
              </w:rPr>
              <w:t>工商用制冷设备</w:t>
            </w:r>
          </w:p>
        </w:tc>
      </w:tr>
      <w:tr w14:paraId="5BA8C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583" w:type="dxa"/>
            <w:vMerge w:val="continue"/>
            <w:tcBorders>
              <w:top w:val="nil"/>
            </w:tcBorders>
          </w:tcPr>
          <w:p w14:paraId="73682630">
            <w:pPr>
              <w:rPr>
                <w:rFonts w:ascii="Arial"/>
              </w:rPr>
            </w:pPr>
          </w:p>
        </w:tc>
        <w:tc>
          <w:tcPr>
            <w:tcW w:w="1542" w:type="dxa"/>
            <w:vMerge w:val="continue"/>
            <w:tcBorders>
              <w:top w:val="nil"/>
            </w:tcBorders>
          </w:tcPr>
          <w:p w14:paraId="77B62FE1">
            <w:pPr>
              <w:rPr>
                <w:rFonts w:ascii="Arial"/>
              </w:rPr>
            </w:pPr>
          </w:p>
        </w:tc>
        <w:tc>
          <w:tcPr>
            <w:tcW w:w="2672" w:type="dxa"/>
          </w:tcPr>
          <w:p w14:paraId="13451D37">
            <w:pPr>
              <w:pStyle w:val="234"/>
              <w:spacing w:before="67" w:line="221" w:lineRule="auto"/>
              <w:ind w:left="103"/>
              <w:rPr>
                <w:lang w:eastAsia="zh-CN"/>
              </w:rPr>
            </w:pPr>
            <w:r>
              <w:rPr>
                <w:spacing w:val="-2"/>
                <w:lang w:eastAsia="zh-CN"/>
              </w:rPr>
              <w:t>A02052309</w:t>
            </w:r>
            <w:r>
              <w:rPr>
                <w:spacing w:val="-27"/>
                <w:lang w:eastAsia="zh-CN"/>
              </w:rPr>
              <w:t xml:space="preserve"> </w:t>
            </w:r>
            <w:r>
              <w:rPr>
                <w:spacing w:val="-2"/>
                <w:lang w:eastAsia="zh-CN"/>
              </w:rPr>
              <w:t>专用制冷、空调设备</w:t>
            </w:r>
          </w:p>
        </w:tc>
        <w:tc>
          <w:tcPr>
            <w:tcW w:w="2248" w:type="dxa"/>
          </w:tcPr>
          <w:p w14:paraId="7E51D908">
            <w:pPr>
              <w:rPr>
                <w:rFonts w:ascii="Arial"/>
              </w:rPr>
            </w:pPr>
          </w:p>
        </w:tc>
        <w:tc>
          <w:tcPr>
            <w:tcW w:w="3543" w:type="dxa"/>
          </w:tcPr>
          <w:p w14:paraId="76D9FC39">
            <w:pPr>
              <w:pStyle w:val="234"/>
              <w:spacing w:before="67" w:line="219" w:lineRule="auto"/>
              <w:ind w:left="109"/>
            </w:pPr>
            <w:r>
              <w:rPr>
                <w:spacing w:val="-1"/>
              </w:rPr>
              <w:t>HJ2531</w:t>
            </w:r>
            <w:r>
              <w:rPr>
                <w:spacing w:val="-32"/>
              </w:rPr>
              <w:t xml:space="preserve"> </w:t>
            </w:r>
            <w:r>
              <w:rPr>
                <w:spacing w:val="-1"/>
              </w:rPr>
              <w:t>工商用制冷设备</w:t>
            </w:r>
          </w:p>
        </w:tc>
      </w:tr>
      <w:tr w14:paraId="4795B6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6546C7F8">
            <w:pPr>
              <w:pStyle w:val="234"/>
              <w:spacing w:before="96" w:line="184" w:lineRule="auto"/>
              <w:ind w:left="128"/>
            </w:pPr>
            <w:r>
              <w:rPr>
                <w:spacing w:val="-10"/>
              </w:rPr>
              <w:t>12</w:t>
            </w:r>
          </w:p>
        </w:tc>
        <w:tc>
          <w:tcPr>
            <w:tcW w:w="1542" w:type="dxa"/>
            <w:vMerge w:val="restart"/>
            <w:tcBorders>
              <w:bottom w:val="nil"/>
            </w:tcBorders>
          </w:tcPr>
          <w:p w14:paraId="4C91C2AD">
            <w:pPr>
              <w:pStyle w:val="234"/>
              <w:spacing w:before="68" w:line="309" w:lineRule="auto"/>
              <w:ind w:left="128" w:right="108" w:hanging="26"/>
            </w:pPr>
            <w:r>
              <w:rPr>
                <w:spacing w:val="3"/>
              </w:rPr>
              <w:t>A020618</w:t>
            </w:r>
            <w:r>
              <w:rPr>
                <w:spacing w:val="34"/>
              </w:rPr>
              <w:t xml:space="preserve"> </w:t>
            </w:r>
            <w:r>
              <w:rPr>
                <w:spacing w:val="3"/>
              </w:rPr>
              <w:t>生活用</w:t>
            </w:r>
            <w:r>
              <w:rPr>
                <w:spacing w:val="-8"/>
              </w:rPr>
              <w:t>电器</w:t>
            </w:r>
          </w:p>
        </w:tc>
        <w:tc>
          <w:tcPr>
            <w:tcW w:w="2672" w:type="dxa"/>
          </w:tcPr>
          <w:p w14:paraId="3A7977CE">
            <w:pPr>
              <w:pStyle w:val="234"/>
              <w:spacing w:before="68" w:line="221" w:lineRule="auto"/>
              <w:ind w:left="103"/>
            </w:pPr>
            <w:r>
              <w:rPr>
                <w:spacing w:val="-1"/>
              </w:rPr>
              <w:t>A02061802</w:t>
            </w:r>
            <w:r>
              <w:rPr>
                <w:spacing w:val="-29"/>
              </w:rPr>
              <w:t xml:space="preserve"> </w:t>
            </w:r>
            <w:r>
              <w:rPr>
                <w:spacing w:val="-1"/>
              </w:rPr>
              <w:t>空气调节电器</w:t>
            </w:r>
          </w:p>
        </w:tc>
        <w:tc>
          <w:tcPr>
            <w:tcW w:w="2248" w:type="dxa"/>
          </w:tcPr>
          <w:p w14:paraId="67273D3D">
            <w:pPr>
              <w:pStyle w:val="234"/>
              <w:spacing w:before="68" w:line="219" w:lineRule="auto"/>
              <w:ind w:left="105"/>
            </w:pPr>
            <w:r>
              <w:rPr>
                <w:spacing w:val="-1"/>
              </w:rPr>
              <w:t>A0206180203</w:t>
            </w:r>
            <w:r>
              <w:rPr>
                <w:spacing w:val="-28"/>
              </w:rPr>
              <w:t xml:space="preserve"> </w:t>
            </w:r>
            <w:r>
              <w:rPr>
                <w:spacing w:val="-1"/>
              </w:rPr>
              <w:t>空调机</w:t>
            </w:r>
          </w:p>
        </w:tc>
        <w:tc>
          <w:tcPr>
            <w:tcW w:w="3543" w:type="dxa"/>
          </w:tcPr>
          <w:p w14:paraId="1298E987">
            <w:pPr>
              <w:pStyle w:val="234"/>
              <w:spacing w:before="68" w:line="219" w:lineRule="auto"/>
              <w:ind w:left="109"/>
            </w:pPr>
            <w:r>
              <w:rPr>
                <w:spacing w:val="-1"/>
              </w:rPr>
              <w:t>HJ2535</w:t>
            </w:r>
            <w:r>
              <w:rPr>
                <w:spacing w:val="-32"/>
              </w:rPr>
              <w:t xml:space="preserve"> </w:t>
            </w:r>
            <w:r>
              <w:rPr>
                <w:spacing w:val="-1"/>
              </w:rPr>
              <w:t>房间空气调节器</w:t>
            </w:r>
          </w:p>
        </w:tc>
      </w:tr>
      <w:tr w14:paraId="1307A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583" w:type="dxa"/>
            <w:vMerge w:val="continue"/>
            <w:tcBorders>
              <w:top w:val="nil"/>
            </w:tcBorders>
          </w:tcPr>
          <w:p w14:paraId="1744E792">
            <w:pPr>
              <w:rPr>
                <w:rFonts w:ascii="Arial"/>
              </w:rPr>
            </w:pPr>
          </w:p>
        </w:tc>
        <w:tc>
          <w:tcPr>
            <w:tcW w:w="1542" w:type="dxa"/>
            <w:vMerge w:val="continue"/>
            <w:tcBorders>
              <w:top w:val="nil"/>
            </w:tcBorders>
          </w:tcPr>
          <w:p w14:paraId="4A537580">
            <w:pPr>
              <w:rPr>
                <w:rFonts w:ascii="Arial"/>
              </w:rPr>
            </w:pPr>
          </w:p>
        </w:tc>
        <w:tc>
          <w:tcPr>
            <w:tcW w:w="2672" w:type="dxa"/>
          </w:tcPr>
          <w:p w14:paraId="6C22CF97">
            <w:pPr>
              <w:pStyle w:val="234"/>
              <w:spacing w:before="68" w:line="220" w:lineRule="auto"/>
              <w:ind w:left="103"/>
            </w:pPr>
            <w:r>
              <w:rPr>
                <w:spacing w:val="-1"/>
              </w:rPr>
              <w:t>A02061808</w:t>
            </w:r>
            <w:r>
              <w:rPr>
                <w:spacing w:val="-31"/>
              </w:rPr>
              <w:t xml:space="preserve"> </w:t>
            </w:r>
            <w:r>
              <w:rPr>
                <w:spacing w:val="-1"/>
              </w:rPr>
              <w:t>热水器</w:t>
            </w:r>
          </w:p>
        </w:tc>
        <w:tc>
          <w:tcPr>
            <w:tcW w:w="2248" w:type="dxa"/>
          </w:tcPr>
          <w:p w14:paraId="6782962E">
            <w:pPr>
              <w:rPr>
                <w:rFonts w:ascii="Arial"/>
              </w:rPr>
            </w:pPr>
          </w:p>
        </w:tc>
        <w:tc>
          <w:tcPr>
            <w:tcW w:w="3543" w:type="dxa"/>
          </w:tcPr>
          <w:p w14:paraId="1511DF07">
            <w:pPr>
              <w:pStyle w:val="234"/>
              <w:spacing w:before="67" w:line="219" w:lineRule="auto"/>
              <w:ind w:left="109"/>
            </w:pPr>
            <w:r>
              <w:rPr>
                <w:spacing w:val="-1"/>
              </w:rPr>
              <w:t>HJ/T362</w:t>
            </w:r>
            <w:r>
              <w:rPr>
                <w:spacing w:val="-33"/>
              </w:rPr>
              <w:t xml:space="preserve"> </w:t>
            </w:r>
            <w:r>
              <w:rPr>
                <w:spacing w:val="-1"/>
              </w:rPr>
              <w:t>太阳能集热器</w:t>
            </w:r>
          </w:p>
        </w:tc>
      </w:tr>
      <w:tr w14:paraId="41AFB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tcPr>
          <w:p w14:paraId="2CB48166">
            <w:pPr>
              <w:pStyle w:val="234"/>
              <w:spacing w:before="95" w:line="184" w:lineRule="auto"/>
              <w:ind w:left="128"/>
            </w:pPr>
            <w:r>
              <w:rPr>
                <w:spacing w:val="-10"/>
              </w:rPr>
              <w:t>13</w:t>
            </w:r>
          </w:p>
        </w:tc>
        <w:tc>
          <w:tcPr>
            <w:tcW w:w="1542" w:type="dxa"/>
          </w:tcPr>
          <w:p w14:paraId="2E007ECA">
            <w:pPr>
              <w:pStyle w:val="234"/>
              <w:spacing w:before="69" w:line="284" w:lineRule="auto"/>
              <w:ind w:left="109" w:right="108" w:hanging="7"/>
            </w:pPr>
            <w:r>
              <w:rPr>
                <w:spacing w:val="-2"/>
              </w:rPr>
              <w:t>A020619</w:t>
            </w:r>
            <w:r>
              <w:rPr>
                <w:spacing w:val="39"/>
              </w:rPr>
              <w:t xml:space="preserve"> </w:t>
            </w:r>
            <w:r>
              <w:rPr>
                <w:spacing w:val="-2"/>
              </w:rPr>
              <w:t>照</w:t>
            </w:r>
            <w:r>
              <w:rPr>
                <w:spacing w:val="-45"/>
              </w:rPr>
              <w:t xml:space="preserve"> </w:t>
            </w:r>
            <w:r>
              <w:rPr>
                <w:spacing w:val="-2"/>
              </w:rPr>
              <w:t>明设</w:t>
            </w:r>
            <w:r>
              <w:t xml:space="preserve"> 备</w:t>
            </w:r>
          </w:p>
        </w:tc>
        <w:tc>
          <w:tcPr>
            <w:tcW w:w="2672" w:type="dxa"/>
          </w:tcPr>
          <w:p w14:paraId="227F8F79">
            <w:pPr>
              <w:pStyle w:val="234"/>
              <w:spacing w:before="68" w:line="220" w:lineRule="auto"/>
              <w:ind w:left="103"/>
            </w:pPr>
            <w:r>
              <w:rPr>
                <w:spacing w:val="-1"/>
              </w:rPr>
              <w:t>A02061908</w:t>
            </w:r>
            <w:r>
              <w:rPr>
                <w:spacing w:val="-29"/>
              </w:rPr>
              <w:t xml:space="preserve"> </w:t>
            </w:r>
            <w:r>
              <w:rPr>
                <w:spacing w:val="-1"/>
              </w:rPr>
              <w:t>室内照明灯具</w:t>
            </w:r>
          </w:p>
        </w:tc>
        <w:tc>
          <w:tcPr>
            <w:tcW w:w="2248" w:type="dxa"/>
          </w:tcPr>
          <w:p w14:paraId="4BB51841">
            <w:pPr>
              <w:rPr>
                <w:rFonts w:ascii="Arial"/>
              </w:rPr>
            </w:pPr>
          </w:p>
        </w:tc>
        <w:tc>
          <w:tcPr>
            <w:tcW w:w="3543" w:type="dxa"/>
          </w:tcPr>
          <w:p w14:paraId="272655E9">
            <w:pPr>
              <w:pStyle w:val="234"/>
              <w:spacing w:before="67" w:line="219" w:lineRule="auto"/>
              <w:ind w:left="109"/>
            </w:pPr>
            <w:r>
              <w:rPr>
                <w:spacing w:val="-1"/>
              </w:rPr>
              <w:t>HJ2518</w:t>
            </w:r>
            <w:r>
              <w:rPr>
                <w:spacing w:val="-35"/>
              </w:rPr>
              <w:t xml:space="preserve"> </w:t>
            </w:r>
            <w:r>
              <w:rPr>
                <w:spacing w:val="-1"/>
              </w:rPr>
              <w:t>照明光源</w:t>
            </w:r>
          </w:p>
        </w:tc>
      </w:tr>
      <w:tr w14:paraId="3A025B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583" w:type="dxa"/>
          </w:tcPr>
          <w:p w14:paraId="6C334D72">
            <w:pPr>
              <w:pStyle w:val="234"/>
              <w:spacing w:before="91" w:line="184" w:lineRule="auto"/>
              <w:ind w:left="128"/>
            </w:pPr>
            <w:r>
              <w:rPr>
                <w:spacing w:val="-10"/>
              </w:rPr>
              <w:t>14</w:t>
            </w:r>
          </w:p>
        </w:tc>
        <w:tc>
          <w:tcPr>
            <w:tcW w:w="1542" w:type="dxa"/>
          </w:tcPr>
          <w:p w14:paraId="745A6279">
            <w:pPr>
              <w:pStyle w:val="234"/>
              <w:spacing w:before="64" w:line="296" w:lineRule="auto"/>
              <w:ind w:left="109" w:right="106" w:hanging="7"/>
              <w:rPr>
                <w:lang w:eastAsia="zh-CN"/>
              </w:rPr>
            </w:pPr>
            <w:r>
              <w:rPr>
                <w:spacing w:val="3"/>
                <w:lang w:eastAsia="zh-CN"/>
              </w:rPr>
              <w:t>A020810</w:t>
            </w:r>
            <w:r>
              <w:rPr>
                <w:spacing w:val="34"/>
                <w:lang w:eastAsia="zh-CN"/>
              </w:rPr>
              <w:t xml:space="preserve"> </w:t>
            </w:r>
            <w:r>
              <w:rPr>
                <w:spacing w:val="3"/>
                <w:lang w:eastAsia="zh-CN"/>
              </w:rPr>
              <w:t>传真及</w:t>
            </w:r>
            <w:r>
              <w:rPr>
                <w:lang w:eastAsia="zh-CN"/>
              </w:rPr>
              <w:t xml:space="preserve"> </w:t>
            </w:r>
            <w:r>
              <w:rPr>
                <w:spacing w:val="8"/>
                <w:lang w:eastAsia="zh-CN"/>
              </w:rPr>
              <w:t>数据数字通信设</w:t>
            </w:r>
            <w:r>
              <w:rPr>
                <w:spacing w:val="4"/>
                <w:lang w:eastAsia="zh-CN"/>
              </w:rPr>
              <w:t xml:space="preserve"> </w:t>
            </w:r>
            <w:r>
              <w:rPr>
                <w:lang w:eastAsia="zh-CN"/>
              </w:rPr>
              <w:t>备</w:t>
            </w:r>
          </w:p>
        </w:tc>
        <w:tc>
          <w:tcPr>
            <w:tcW w:w="2672" w:type="dxa"/>
          </w:tcPr>
          <w:p w14:paraId="491815B7">
            <w:pPr>
              <w:pStyle w:val="234"/>
              <w:spacing w:before="64" w:line="219" w:lineRule="auto"/>
              <w:ind w:left="103"/>
            </w:pPr>
            <w:r>
              <w:rPr>
                <w:spacing w:val="-1"/>
              </w:rPr>
              <w:t>A02081001</w:t>
            </w:r>
            <w:r>
              <w:rPr>
                <w:spacing w:val="-30"/>
              </w:rPr>
              <w:t xml:space="preserve"> </w:t>
            </w:r>
            <w:r>
              <w:rPr>
                <w:spacing w:val="-1"/>
              </w:rPr>
              <w:t>传真通信设备</w:t>
            </w:r>
          </w:p>
        </w:tc>
        <w:tc>
          <w:tcPr>
            <w:tcW w:w="2248" w:type="dxa"/>
          </w:tcPr>
          <w:p w14:paraId="1C80FB7B">
            <w:pPr>
              <w:rPr>
                <w:rFonts w:ascii="Arial"/>
              </w:rPr>
            </w:pPr>
          </w:p>
        </w:tc>
        <w:tc>
          <w:tcPr>
            <w:tcW w:w="3543" w:type="dxa"/>
          </w:tcPr>
          <w:p w14:paraId="24CCAB37">
            <w:pPr>
              <w:pStyle w:val="234"/>
              <w:spacing w:before="63" w:line="219" w:lineRule="auto"/>
              <w:ind w:left="109"/>
              <w:rPr>
                <w:lang w:eastAsia="zh-CN"/>
              </w:rPr>
            </w:pPr>
            <w:r>
              <w:rPr>
                <w:spacing w:val="-1"/>
                <w:lang w:eastAsia="zh-CN"/>
              </w:rPr>
              <w:t>HJ2512</w:t>
            </w:r>
            <w:r>
              <w:rPr>
                <w:spacing w:val="-29"/>
                <w:lang w:eastAsia="zh-CN"/>
              </w:rPr>
              <w:t xml:space="preserve"> </w:t>
            </w:r>
            <w:r>
              <w:rPr>
                <w:spacing w:val="-1"/>
                <w:lang w:eastAsia="zh-CN"/>
              </w:rPr>
              <w:t>打印机、传真机及多功能一体机</w:t>
            </w:r>
          </w:p>
        </w:tc>
      </w:tr>
      <w:tr w14:paraId="52B52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vMerge w:val="restart"/>
            <w:tcBorders>
              <w:bottom w:val="nil"/>
            </w:tcBorders>
          </w:tcPr>
          <w:p w14:paraId="67EF6F26">
            <w:pPr>
              <w:pStyle w:val="234"/>
              <w:spacing w:before="92" w:line="184" w:lineRule="auto"/>
              <w:ind w:left="128"/>
            </w:pPr>
            <w:r>
              <w:rPr>
                <w:spacing w:val="-10"/>
              </w:rPr>
              <w:t>15</w:t>
            </w:r>
          </w:p>
        </w:tc>
        <w:tc>
          <w:tcPr>
            <w:tcW w:w="1542" w:type="dxa"/>
            <w:vMerge w:val="restart"/>
            <w:tcBorders>
              <w:bottom w:val="nil"/>
            </w:tcBorders>
          </w:tcPr>
          <w:p w14:paraId="6AE5DEFF">
            <w:pPr>
              <w:pStyle w:val="234"/>
              <w:spacing w:before="65" w:line="307" w:lineRule="auto"/>
              <w:ind w:left="109" w:right="108" w:hanging="7"/>
            </w:pPr>
            <w:r>
              <w:rPr>
                <w:spacing w:val="1"/>
              </w:rPr>
              <w:t>A020910</w:t>
            </w:r>
            <w:r>
              <w:rPr>
                <w:spacing w:val="54"/>
              </w:rPr>
              <w:t xml:space="preserve"> </w:t>
            </w:r>
            <w:r>
              <w:rPr>
                <w:spacing w:val="1"/>
              </w:rPr>
              <w:t>电视设</w:t>
            </w:r>
            <w:r>
              <w:t xml:space="preserve"> 备</w:t>
            </w:r>
          </w:p>
        </w:tc>
        <w:tc>
          <w:tcPr>
            <w:tcW w:w="2672" w:type="dxa"/>
          </w:tcPr>
          <w:p w14:paraId="3936B749">
            <w:pPr>
              <w:pStyle w:val="234"/>
              <w:spacing w:before="64" w:line="284" w:lineRule="auto"/>
              <w:ind w:left="107" w:right="107" w:hanging="4"/>
              <w:rPr>
                <w:lang w:eastAsia="zh-CN"/>
              </w:rPr>
            </w:pPr>
            <w:r>
              <w:rPr>
                <w:spacing w:val="-2"/>
                <w:lang w:eastAsia="zh-CN"/>
              </w:rPr>
              <w:t>A02091001</w:t>
            </w:r>
            <w:r>
              <w:rPr>
                <w:spacing w:val="-29"/>
                <w:lang w:eastAsia="zh-CN"/>
              </w:rPr>
              <w:t xml:space="preserve"> </w:t>
            </w:r>
            <w:r>
              <w:rPr>
                <w:spacing w:val="-2"/>
                <w:lang w:eastAsia="zh-CN"/>
              </w:rPr>
              <w:t>普通电视设备（电视</w:t>
            </w:r>
            <w:r>
              <w:rPr>
                <w:lang w:eastAsia="zh-CN"/>
              </w:rPr>
              <w:t xml:space="preserve"> </w:t>
            </w:r>
            <w:r>
              <w:rPr>
                <w:spacing w:val="-4"/>
                <w:lang w:eastAsia="zh-CN"/>
              </w:rPr>
              <w:t>机）</w:t>
            </w:r>
          </w:p>
        </w:tc>
        <w:tc>
          <w:tcPr>
            <w:tcW w:w="2248" w:type="dxa"/>
          </w:tcPr>
          <w:p w14:paraId="60D9AA11">
            <w:pPr>
              <w:rPr>
                <w:rFonts w:ascii="Arial"/>
              </w:rPr>
            </w:pPr>
          </w:p>
        </w:tc>
        <w:tc>
          <w:tcPr>
            <w:tcW w:w="3543" w:type="dxa"/>
          </w:tcPr>
          <w:p w14:paraId="3FD2F9D3">
            <w:pPr>
              <w:pStyle w:val="234"/>
              <w:spacing w:before="64" w:line="219" w:lineRule="auto"/>
              <w:ind w:left="109"/>
              <w:rPr>
                <w:lang w:eastAsia="zh-CN"/>
              </w:rPr>
            </w:pPr>
            <w:r>
              <w:rPr>
                <w:spacing w:val="-1"/>
                <w:lang w:eastAsia="zh-CN"/>
              </w:rPr>
              <w:t>HJ2506</w:t>
            </w:r>
            <w:r>
              <w:rPr>
                <w:spacing w:val="-31"/>
                <w:lang w:eastAsia="zh-CN"/>
              </w:rPr>
              <w:t xml:space="preserve"> </w:t>
            </w:r>
            <w:r>
              <w:rPr>
                <w:spacing w:val="-1"/>
                <w:lang w:eastAsia="zh-CN"/>
              </w:rPr>
              <w:t>彩色电视广播接收机</w:t>
            </w:r>
          </w:p>
        </w:tc>
      </w:tr>
      <w:tr w14:paraId="338008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83" w:type="dxa"/>
            <w:vMerge w:val="continue"/>
            <w:tcBorders>
              <w:top w:val="nil"/>
            </w:tcBorders>
          </w:tcPr>
          <w:p w14:paraId="74180DA4">
            <w:pPr>
              <w:rPr>
                <w:rFonts w:ascii="Arial"/>
              </w:rPr>
            </w:pPr>
          </w:p>
        </w:tc>
        <w:tc>
          <w:tcPr>
            <w:tcW w:w="1542" w:type="dxa"/>
            <w:vMerge w:val="continue"/>
            <w:tcBorders>
              <w:top w:val="nil"/>
            </w:tcBorders>
          </w:tcPr>
          <w:p w14:paraId="3BB0C769">
            <w:pPr>
              <w:rPr>
                <w:rFonts w:ascii="Arial"/>
              </w:rPr>
            </w:pPr>
          </w:p>
        </w:tc>
        <w:tc>
          <w:tcPr>
            <w:tcW w:w="2672" w:type="dxa"/>
          </w:tcPr>
          <w:p w14:paraId="046796E3">
            <w:pPr>
              <w:pStyle w:val="234"/>
              <w:spacing w:before="67" w:line="284" w:lineRule="auto"/>
              <w:ind w:left="111" w:right="107" w:hanging="8"/>
              <w:rPr>
                <w:lang w:eastAsia="zh-CN"/>
              </w:rPr>
            </w:pPr>
            <w:r>
              <w:rPr>
                <w:spacing w:val="6"/>
                <w:lang w:eastAsia="zh-CN"/>
              </w:rPr>
              <w:t>A02091003 特殊功能应用电视</w:t>
            </w:r>
            <w:r>
              <w:rPr>
                <w:spacing w:val="7"/>
                <w:lang w:eastAsia="zh-CN"/>
              </w:rPr>
              <w:t xml:space="preserve"> </w:t>
            </w:r>
            <w:r>
              <w:rPr>
                <w:spacing w:val="-3"/>
                <w:lang w:eastAsia="zh-CN"/>
              </w:rPr>
              <w:t>设备</w:t>
            </w:r>
          </w:p>
        </w:tc>
        <w:tc>
          <w:tcPr>
            <w:tcW w:w="2248" w:type="dxa"/>
          </w:tcPr>
          <w:p w14:paraId="121D6FA4">
            <w:pPr>
              <w:rPr>
                <w:rFonts w:ascii="Arial"/>
              </w:rPr>
            </w:pPr>
          </w:p>
        </w:tc>
        <w:tc>
          <w:tcPr>
            <w:tcW w:w="3543" w:type="dxa"/>
          </w:tcPr>
          <w:p w14:paraId="4D7F4D11">
            <w:pPr>
              <w:pStyle w:val="234"/>
              <w:spacing w:before="67" w:line="219" w:lineRule="auto"/>
              <w:ind w:left="109"/>
              <w:rPr>
                <w:lang w:eastAsia="zh-CN"/>
              </w:rPr>
            </w:pPr>
            <w:r>
              <w:rPr>
                <w:spacing w:val="-1"/>
                <w:lang w:eastAsia="zh-CN"/>
              </w:rPr>
              <w:t>HJ2506</w:t>
            </w:r>
            <w:r>
              <w:rPr>
                <w:spacing w:val="-31"/>
                <w:lang w:eastAsia="zh-CN"/>
              </w:rPr>
              <w:t xml:space="preserve"> </w:t>
            </w:r>
            <w:r>
              <w:rPr>
                <w:spacing w:val="-1"/>
                <w:lang w:eastAsia="zh-CN"/>
              </w:rPr>
              <w:t>彩色电视广播接收机</w:t>
            </w:r>
          </w:p>
        </w:tc>
      </w:tr>
      <w:tr w14:paraId="7938F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restart"/>
            <w:tcBorders>
              <w:bottom w:val="nil"/>
            </w:tcBorders>
          </w:tcPr>
          <w:p w14:paraId="68CC4113">
            <w:pPr>
              <w:pStyle w:val="234"/>
              <w:spacing w:before="92" w:line="184" w:lineRule="auto"/>
              <w:ind w:left="128"/>
            </w:pPr>
            <w:r>
              <w:rPr>
                <w:spacing w:val="-10"/>
              </w:rPr>
              <w:t>16</w:t>
            </w:r>
          </w:p>
        </w:tc>
        <w:tc>
          <w:tcPr>
            <w:tcW w:w="1542" w:type="dxa"/>
            <w:vMerge w:val="restart"/>
            <w:tcBorders>
              <w:bottom w:val="nil"/>
            </w:tcBorders>
          </w:tcPr>
          <w:p w14:paraId="4FE65316">
            <w:pPr>
              <w:pStyle w:val="234"/>
              <w:spacing w:before="65" w:line="220" w:lineRule="auto"/>
              <w:ind w:left="193"/>
            </w:pPr>
            <w:r>
              <w:rPr>
                <w:spacing w:val="-1"/>
              </w:rPr>
              <w:t>A0601</w:t>
            </w:r>
            <w:r>
              <w:rPr>
                <w:spacing w:val="-36"/>
              </w:rPr>
              <w:t xml:space="preserve"> </w:t>
            </w:r>
            <w:r>
              <w:rPr>
                <w:spacing w:val="-1"/>
              </w:rPr>
              <w:t>床类</w:t>
            </w:r>
          </w:p>
        </w:tc>
        <w:tc>
          <w:tcPr>
            <w:tcW w:w="2672" w:type="dxa"/>
          </w:tcPr>
          <w:p w14:paraId="4D033FAF">
            <w:pPr>
              <w:pStyle w:val="234"/>
              <w:spacing w:before="65" w:line="220" w:lineRule="auto"/>
              <w:ind w:left="103"/>
            </w:pPr>
            <w:r>
              <w:rPr>
                <w:spacing w:val="-1"/>
              </w:rPr>
              <w:t>A060101</w:t>
            </w:r>
            <w:r>
              <w:rPr>
                <w:spacing w:val="-34"/>
              </w:rPr>
              <w:t xml:space="preserve"> </w:t>
            </w:r>
            <w:r>
              <w:rPr>
                <w:spacing w:val="-1"/>
              </w:rPr>
              <w:t>钢木床类</w:t>
            </w:r>
          </w:p>
        </w:tc>
        <w:tc>
          <w:tcPr>
            <w:tcW w:w="2248" w:type="dxa"/>
          </w:tcPr>
          <w:p w14:paraId="38C21145">
            <w:pPr>
              <w:rPr>
                <w:rFonts w:ascii="Arial"/>
              </w:rPr>
            </w:pPr>
          </w:p>
        </w:tc>
        <w:tc>
          <w:tcPr>
            <w:tcW w:w="3543" w:type="dxa"/>
          </w:tcPr>
          <w:p w14:paraId="607CD224">
            <w:pPr>
              <w:pStyle w:val="234"/>
              <w:spacing w:before="64"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5A08B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jc w:val="center"/>
        </w:trPr>
        <w:tc>
          <w:tcPr>
            <w:tcW w:w="583" w:type="dxa"/>
            <w:vMerge w:val="continue"/>
            <w:tcBorders>
              <w:top w:val="nil"/>
              <w:bottom w:val="nil"/>
            </w:tcBorders>
          </w:tcPr>
          <w:p w14:paraId="14E5DE29">
            <w:pPr>
              <w:rPr>
                <w:rFonts w:ascii="Arial"/>
              </w:rPr>
            </w:pPr>
          </w:p>
        </w:tc>
        <w:tc>
          <w:tcPr>
            <w:tcW w:w="1542" w:type="dxa"/>
            <w:vMerge w:val="continue"/>
            <w:tcBorders>
              <w:top w:val="nil"/>
              <w:bottom w:val="nil"/>
            </w:tcBorders>
          </w:tcPr>
          <w:p w14:paraId="1981E49F">
            <w:pPr>
              <w:rPr>
                <w:rFonts w:ascii="Arial"/>
              </w:rPr>
            </w:pPr>
          </w:p>
        </w:tc>
        <w:tc>
          <w:tcPr>
            <w:tcW w:w="2672" w:type="dxa"/>
          </w:tcPr>
          <w:p w14:paraId="5440BF7A">
            <w:pPr>
              <w:pStyle w:val="234"/>
              <w:spacing w:before="65" w:line="220" w:lineRule="auto"/>
              <w:ind w:left="103"/>
            </w:pPr>
            <w:r>
              <w:rPr>
                <w:spacing w:val="-1"/>
              </w:rPr>
              <w:t>A060104</w:t>
            </w:r>
            <w:r>
              <w:rPr>
                <w:spacing w:val="-33"/>
              </w:rPr>
              <w:t xml:space="preserve"> </w:t>
            </w:r>
            <w:r>
              <w:rPr>
                <w:spacing w:val="-1"/>
              </w:rPr>
              <w:t>木制床类</w:t>
            </w:r>
          </w:p>
        </w:tc>
        <w:tc>
          <w:tcPr>
            <w:tcW w:w="2248" w:type="dxa"/>
          </w:tcPr>
          <w:p w14:paraId="3BA2845E">
            <w:pPr>
              <w:rPr>
                <w:rFonts w:ascii="Arial"/>
              </w:rPr>
            </w:pPr>
          </w:p>
        </w:tc>
        <w:tc>
          <w:tcPr>
            <w:tcW w:w="3543" w:type="dxa"/>
          </w:tcPr>
          <w:p w14:paraId="2B4F568C">
            <w:pPr>
              <w:pStyle w:val="234"/>
              <w:spacing w:before="65"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1384FA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14:paraId="18D1A57D">
            <w:pPr>
              <w:rPr>
                <w:rFonts w:ascii="Arial"/>
              </w:rPr>
            </w:pPr>
          </w:p>
        </w:tc>
        <w:tc>
          <w:tcPr>
            <w:tcW w:w="1542" w:type="dxa"/>
            <w:vMerge w:val="continue"/>
            <w:tcBorders>
              <w:top w:val="nil"/>
            </w:tcBorders>
          </w:tcPr>
          <w:p w14:paraId="77A39615">
            <w:pPr>
              <w:rPr>
                <w:rFonts w:ascii="Arial"/>
              </w:rPr>
            </w:pPr>
          </w:p>
        </w:tc>
        <w:tc>
          <w:tcPr>
            <w:tcW w:w="2672" w:type="dxa"/>
          </w:tcPr>
          <w:p w14:paraId="55362B41">
            <w:pPr>
              <w:pStyle w:val="234"/>
              <w:spacing w:before="65" w:line="220" w:lineRule="auto"/>
              <w:ind w:left="103"/>
            </w:pPr>
            <w:r>
              <w:rPr>
                <w:spacing w:val="-1"/>
              </w:rPr>
              <w:t>A060199</w:t>
            </w:r>
            <w:r>
              <w:rPr>
                <w:spacing w:val="-33"/>
              </w:rPr>
              <w:t xml:space="preserve"> </w:t>
            </w:r>
            <w:r>
              <w:rPr>
                <w:spacing w:val="-1"/>
              </w:rPr>
              <w:t>其他床类</w:t>
            </w:r>
          </w:p>
        </w:tc>
        <w:tc>
          <w:tcPr>
            <w:tcW w:w="2248" w:type="dxa"/>
          </w:tcPr>
          <w:p w14:paraId="722F7A7D">
            <w:pPr>
              <w:rPr>
                <w:rFonts w:ascii="Arial"/>
              </w:rPr>
            </w:pPr>
          </w:p>
        </w:tc>
        <w:tc>
          <w:tcPr>
            <w:tcW w:w="3543" w:type="dxa"/>
          </w:tcPr>
          <w:p w14:paraId="100B3C96">
            <w:pPr>
              <w:pStyle w:val="234"/>
              <w:spacing w:before="65"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472DAB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51A7D1B4">
            <w:pPr>
              <w:pStyle w:val="234"/>
              <w:spacing w:before="93" w:line="184" w:lineRule="auto"/>
              <w:ind w:left="128"/>
            </w:pPr>
            <w:r>
              <w:rPr>
                <w:spacing w:val="-10"/>
              </w:rPr>
              <w:t>17</w:t>
            </w:r>
          </w:p>
        </w:tc>
        <w:tc>
          <w:tcPr>
            <w:tcW w:w="1542" w:type="dxa"/>
            <w:vMerge w:val="restart"/>
            <w:tcBorders>
              <w:bottom w:val="nil"/>
            </w:tcBorders>
          </w:tcPr>
          <w:p w14:paraId="6E2B009F">
            <w:pPr>
              <w:pStyle w:val="234"/>
              <w:spacing w:before="65" w:line="220" w:lineRule="auto"/>
              <w:ind w:left="102"/>
            </w:pPr>
            <w:r>
              <w:rPr>
                <w:spacing w:val="-2"/>
              </w:rPr>
              <w:t>A0602</w:t>
            </w:r>
            <w:r>
              <w:rPr>
                <w:spacing w:val="-22"/>
              </w:rPr>
              <w:t xml:space="preserve"> </w:t>
            </w:r>
            <w:r>
              <w:rPr>
                <w:spacing w:val="-2"/>
              </w:rPr>
              <w:t>台、桌类</w:t>
            </w:r>
          </w:p>
        </w:tc>
        <w:tc>
          <w:tcPr>
            <w:tcW w:w="2672" w:type="dxa"/>
          </w:tcPr>
          <w:p w14:paraId="20407E20">
            <w:pPr>
              <w:pStyle w:val="234"/>
              <w:spacing w:before="65" w:line="220" w:lineRule="auto"/>
              <w:ind w:left="103"/>
            </w:pPr>
            <w:r>
              <w:rPr>
                <w:spacing w:val="-1"/>
              </w:rPr>
              <w:t>A060201</w:t>
            </w:r>
            <w:r>
              <w:rPr>
                <w:spacing w:val="-29"/>
              </w:rPr>
              <w:t xml:space="preserve"> </w:t>
            </w:r>
            <w:r>
              <w:rPr>
                <w:spacing w:val="-1"/>
              </w:rPr>
              <w:t>钢木台、桌类</w:t>
            </w:r>
          </w:p>
        </w:tc>
        <w:tc>
          <w:tcPr>
            <w:tcW w:w="2248" w:type="dxa"/>
          </w:tcPr>
          <w:p w14:paraId="416A30C9">
            <w:pPr>
              <w:rPr>
                <w:rFonts w:ascii="Arial"/>
              </w:rPr>
            </w:pPr>
          </w:p>
        </w:tc>
        <w:tc>
          <w:tcPr>
            <w:tcW w:w="3543" w:type="dxa"/>
          </w:tcPr>
          <w:p w14:paraId="087E9D2F">
            <w:pPr>
              <w:pStyle w:val="234"/>
              <w:spacing w:before="65"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6124E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83" w:type="dxa"/>
            <w:vMerge w:val="continue"/>
            <w:tcBorders>
              <w:top w:val="nil"/>
              <w:bottom w:val="nil"/>
            </w:tcBorders>
          </w:tcPr>
          <w:p w14:paraId="62EFE014">
            <w:pPr>
              <w:rPr>
                <w:rFonts w:ascii="Arial"/>
              </w:rPr>
            </w:pPr>
          </w:p>
        </w:tc>
        <w:tc>
          <w:tcPr>
            <w:tcW w:w="1542" w:type="dxa"/>
            <w:vMerge w:val="continue"/>
            <w:tcBorders>
              <w:top w:val="nil"/>
              <w:bottom w:val="nil"/>
            </w:tcBorders>
          </w:tcPr>
          <w:p w14:paraId="158A8E2E">
            <w:pPr>
              <w:rPr>
                <w:rFonts w:ascii="Arial"/>
              </w:rPr>
            </w:pPr>
          </w:p>
        </w:tc>
        <w:tc>
          <w:tcPr>
            <w:tcW w:w="2672" w:type="dxa"/>
          </w:tcPr>
          <w:p w14:paraId="6B484568">
            <w:pPr>
              <w:pStyle w:val="234"/>
              <w:spacing w:before="65" w:line="220" w:lineRule="auto"/>
              <w:ind w:left="103"/>
            </w:pPr>
            <w:r>
              <w:rPr>
                <w:spacing w:val="-1"/>
              </w:rPr>
              <w:t>A060205</w:t>
            </w:r>
            <w:r>
              <w:rPr>
                <w:spacing w:val="-29"/>
              </w:rPr>
              <w:t xml:space="preserve"> </w:t>
            </w:r>
            <w:r>
              <w:rPr>
                <w:spacing w:val="-1"/>
              </w:rPr>
              <w:t>木制台、桌类</w:t>
            </w:r>
          </w:p>
        </w:tc>
        <w:tc>
          <w:tcPr>
            <w:tcW w:w="2248" w:type="dxa"/>
          </w:tcPr>
          <w:p w14:paraId="63A59847">
            <w:pPr>
              <w:rPr>
                <w:rFonts w:ascii="Arial"/>
              </w:rPr>
            </w:pPr>
          </w:p>
        </w:tc>
        <w:tc>
          <w:tcPr>
            <w:tcW w:w="3543" w:type="dxa"/>
          </w:tcPr>
          <w:p w14:paraId="205F8018">
            <w:pPr>
              <w:pStyle w:val="234"/>
              <w:spacing w:before="65"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0EA93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14:paraId="3FD6724C">
            <w:pPr>
              <w:rPr>
                <w:rFonts w:ascii="Arial"/>
              </w:rPr>
            </w:pPr>
          </w:p>
        </w:tc>
        <w:tc>
          <w:tcPr>
            <w:tcW w:w="1542" w:type="dxa"/>
            <w:vMerge w:val="continue"/>
            <w:tcBorders>
              <w:top w:val="nil"/>
            </w:tcBorders>
          </w:tcPr>
          <w:p w14:paraId="6D6529F5">
            <w:pPr>
              <w:rPr>
                <w:rFonts w:ascii="Arial"/>
              </w:rPr>
            </w:pPr>
          </w:p>
        </w:tc>
        <w:tc>
          <w:tcPr>
            <w:tcW w:w="2672" w:type="dxa"/>
          </w:tcPr>
          <w:p w14:paraId="67FB9D3E">
            <w:pPr>
              <w:pStyle w:val="234"/>
              <w:spacing w:before="66" w:line="220" w:lineRule="auto"/>
              <w:ind w:left="103"/>
            </w:pPr>
            <w:r>
              <w:rPr>
                <w:spacing w:val="-1"/>
              </w:rPr>
              <w:t>A060299</w:t>
            </w:r>
            <w:r>
              <w:rPr>
                <w:spacing w:val="-29"/>
              </w:rPr>
              <w:t xml:space="preserve"> </w:t>
            </w:r>
            <w:r>
              <w:rPr>
                <w:spacing w:val="-1"/>
              </w:rPr>
              <w:t>其他台、桌类</w:t>
            </w:r>
          </w:p>
        </w:tc>
        <w:tc>
          <w:tcPr>
            <w:tcW w:w="2248" w:type="dxa"/>
          </w:tcPr>
          <w:p w14:paraId="17E24430">
            <w:pPr>
              <w:rPr>
                <w:rFonts w:ascii="Arial"/>
              </w:rPr>
            </w:pPr>
          </w:p>
        </w:tc>
        <w:tc>
          <w:tcPr>
            <w:tcW w:w="3543" w:type="dxa"/>
          </w:tcPr>
          <w:p w14:paraId="0AE60240">
            <w:pPr>
              <w:pStyle w:val="234"/>
              <w:spacing w:before="66"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0DDDF0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2A87A4DA">
            <w:pPr>
              <w:pStyle w:val="234"/>
              <w:spacing w:before="94" w:line="184" w:lineRule="auto"/>
              <w:ind w:left="128"/>
            </w:pPr>
            <w:r>
              <w:rPr>
                <w:spacing w:val="-10"/>
              </w:rPr>
              <w:t>18</w:t>
            </w:r>
          </w:p>
        </w:tc>
        <w:tc>
          <w:tcPr>
            <w:tcW w:w="1542" w:type="dxa"/>
            <w:vMerge w:val="restart"/>
            <w:tcBorders>
              <w:bottom w:val="nil"/>
            </w:tcBorders>
          </w:tcPr>
          <w:p w14:paraId="21DC6C92">
            <w:pPr>
              <w:pStyle w:val="234"/>
              <w:spacing w:before="66" w:line="220" w:lineRule="auto"/>
              <w:ind w:left="102"/>
            </w:pPr>
            <w:r>
              <w:rPr>
                <w:spacing w:val="-1"/>
              </w:rPr>
              <w:t>A0603</w:t>
            </w:r>
            <w:r>
              <w:rPr>
                <w:spacing w:val="-36"/>
              </w:rPr>
              <w:t xml:space="preserve"> </w:t>
            </w:r>
            <w:r>
              <w:rPr>
                <w:spacing w:val="-1"/>
              </w:rPr>
              <w:t>椅凳类</w:t>
            </w:r>
          </w:p>
        </w:tc>
        <w:tc>
          <w:tcPr>
            <w:tcW w:w="2672" w:type="dxa"/>
          </w:tcPr>
          <w:p w14:paraId="5501653C">
            <w:pPr>
              <w:pStyle w:val="234"/>
              <w:spacing w:before="66" w:line="220" w:lineRule="auto"/>
              <w:ind w:left="103"/>
            </w:pPr>
            <w:r>
              <w:rPr>
                <w:spacing w:val="-1"/>
              </w:rPr>
              <w:t>A060301</w:t>
            </w:r>
            <w:r>
              <w:rPr>
                <w:spacing w:val="-46"/>
              </w:rPr>
              <w:t xml:space="preserve"> </w:t>
            </w:r>
            <w:r>
              <w:rPr>
                <w:spacing w:val="-1"/>
              </w:rPr>
              <w:t>金属骨架为主的椅凳类</w:t>
            </w:r>
          </w:p>
        </w:tc>
        <w:tc>
          <w:tcPr>
            <w:tcW w:w="2248" w:type="dxa"/>
          </w:tcPr>
          <w:p w14:paraId="0BDB5B85">
            <w:pPr>
              <w:rPr>
                <w:rFonts w:ascii="Arial"/>
              </w:rPr>
            </w:pPr>
          </w:p>
        </w:tc>
        <w:tc>
          <w:tcPr>
            <w:tcW w:w="3543" w:type="dxa"/>
          </w:tcPr>
          <w:p w14:paraId="31BC592E">
            <w:pPr>
              <w:pStyle w:val="234"/>
              <w:spacing w:before="66"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453AA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83" w:type="dxa"/>
            <w:vMerge w:val="continue"/>
            <w:tcBorders>
              <w:top w:val="nil"/>
              <w:bottom w:val="nil"/>
            </w:tcBorders>
          </w:tcPr>
          <w:p w14:paraId="3831B116">
            <w:pPr>
              <w:rPr>
                <w:rFonts w:ascii="Arial"/>
              </w:rPr>
            </w:pPr>
          </w:p>
        </w:tc>
        <w:tc>
          <w:tcPr>
            <w:tcW w:w="1542" w:type="dxa"/>
            <w:vMerge w:val="continue"/>
            <w:tcBorders>
              <w:top w:val="nil"/>
              <w:bottom w:val="nil"/>
            </w:tcBorders>
          </w:tcPr>
          <w:p w14:paraId="046CE08D">
            <w:pPr>
              <w:rPr>
                <w:rFonts w:ascii="Arial"/>
              </w:rPr>
            </w:pPr>
          </w:p>
        </w:tc>
        <w:tc>
          <w:tcPr>
            <w:tcW w:w="2672" w:type="dxa"/>
          </w:tcPr>
          <w:p w14:paraId="11C2E621">
            <w:pPr>
              <w:pStyle w:val="234"/>
              <w:spacing w:before="66" w:line="220" w:lineRule="auto"/>
              <w:ind w:left="103"/>
            </w:pPr>
            <w:r>
              <w:rPr>
                <w:spacing w:val="-1"/>
              </w:rPr>
              <w:t>A060302</w:t>
            </w:r>
            <w:r>
              <w:rPr>
                <w:spacing w:val="-29"/>
              </w:rPr>
              <w:t xml:space="preserve"> </w:t>
            </w:r>
            <w:r>
              <w:rPr>
                <w:spacing w:val="-1"/>
              </w:rPr>
              <w:t>木骨架为主的椅凳类</w:t>
            </w:r>
          </w:p>
        </w:tc>
        <w:tc>
          <w:tcPr>
            <w:tcW w:w="2248" w:type="dxa"/>
          </w:tcPr>
          <w:p w14:paraId="056DB2C4">
            <w:pPr>
              <w:rPr>
                <w:rFonts w:ascii="Arial"/>
              </w:rPr>
            </w:pPr>
          </w:p>
        </w:tc>
        <w:tc>
          <w:tcPr>
            <w:tcW w:w="3543" w:type="dxa"/>
          </w:tcPr>
          <w:p w14:paraId="0F570E4F">
            <w:pPr>
              <w:pStyle w:val="234"/>
              <w:spacing w:before="66"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2620FB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14:paraId="7B881364">
            <w:pPr>
              <w:rPr>
                <w:rFonts w:ascii="Arial"/>
              </w:rPr>
            </w:pPr>
          </w:p>
        </w:tc>
        <w:tc>
          <w:tcPr>
            <w:tcW w:w="1542" w:type="dxa"/>
            <w:vMerge w:val="continue"/>
            <w:tcBorders>
              <w:top w:val="nil"/>
            </w:tcBorders>
          </w:tcPr>
          <w:p w14:paraId="70B81AE7">
            <w:pPr>
              <w:rPr>
                <w:rFonts w:ascii="Arial"/>
              </w:rPr>
            </w:pPr>
          </w:p>
        </w:tc>
        <w:tc>
          <w:tcPr>
            <w:tcW w:w="2672" w:type="dxa"/>
          </w:tcPr>
          <w:p w14:paraId="4F3FA9B3">
            <w:pPr>
              <w:pStyle w:val="234"/>
              <w:spacing w:before="67" w:line="220" w:lineRule="auto"/>
              <w:ind w:left="103"/>
            </w:pPr>
            <w:r>
              <w:rPr>
                <w:spacing w:val="-1"/>
              </w:rPr>
              <w:t>A060399</w:t>
            </w:r>
            <w:r>
              <w:rPr>
                <w:spacing w:val="-33"/>
              </w:rPr>
              <w:t xml:space="preserve"> </w:t>
            </w:r>
            <w:r>
              <w:rPr>
                <w:spacing w:val="-1"/>
              </w:rPr>
              <w:t>其他椅凳类</w:t>
            </w:r>
          </w:p>
        </w:tc>
        <w:tc>
          <w:tcPr>
            <w:tcW w:w="2248" w:type="dxa"/>
          </w:tcPr>
          <w:p w14:paraId="1B284DCD">
            <w:pPr>
              <w:rPr>
                <w:rFonts w:ascii="Arial"/>
              </w:rPr>
            </w:pPr>
          </w:p>
        </w:tc>
        <w:tc>
          <w:tcPr>
            <w:tcW w:w="3543" w:type="dxa"/>
          </w:tcPr>
          <w:p w14:paraId="4B69CDBD">
            <w:pPr>
              <w:pStyle w:val="234"/>
              <w:spacing w:before="66"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2C5F9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tcPr>
          <w:p w14:paraId="5ADD61F2">
            <w:pPr>
              <w:pStyle w:val="234"/>
              <w:spacing w:before="95" w:line="184" w:lineRule="auto"/>
              <w:ind w:left="128"/>
            </w:pPr>
            <w:r>
              <w:rPr>
                <w:spacing w:val="-10"/>
              </w:rPr>
              <w:t>19</w:t>
            </w:r>
          </w:p>
        </w:tc>
        <w:tc>
          <w:tcPr>
            <w:tcW w:w="1542" w:type="dxa"/>
          </w:tcPr>
          <w:p w14:paraId="59C51A43">
            <w:pPr>
              <w:pStyle w:val="234"/>
              <w:spacing w:before="67" w:line="220" w:lineRule="auto"/>
              <w:ind w:left="102"/>
            </w:pPr>
            <w:r>
              <w:rPr>
                <w:spacing w:val="-1"/>
              </w:rPr>
              <w:t>A0604</w:t>
            </w:r>
            <w:r>
              <w:rPr>
                <w:spacing w:val="-35"/>
              </w:rPr>
              <w:t xml:space="preserve"> </w:t>
            </w:r>
            <w:r>
              <w:rPr>
                <w:spacing w:val="-1"/>
              </w:rPr>
              <w:t>沙发类</w:t>
            </w:r>
          </w:p>
        </w:tc>
        <w:tc>
          <w:tcPr>
            <w:tcW w:w="2672" w:type="dxa"/>
          </w:tcPr>
          <w:p w14:paraId="75C6C14C">
            <w:pPr>
              <w:pStyle w:val="234"/>
              <w:spacing w:before="67" w:line="220" w:lineRule="auto"/>
              <w:ind w:left="103"/>
            </w:pPr>
            <w:r>
              <w:rPr>
                <w:spacing w:val="-1"/>
              </w:rPr>
              <w:t>A060499</w:t>
            </w:r>
            <w:r>
              <w:rPr>
                <w:spacing w:val="-33"/>
              </w:rPr>
              <w:t xml:space="preserve"> </w:t>
            </w:r>
            <w:r>
              <w:rPr>
                <w:spacing w:val="-1"/>
              </w:rPr>
              <w:t>其他沙发类</w:t>
            </w:r>
          </w:p>
        </w:tc>
        <w:tc>
          <w:tcPr>
            <w:tcW w:w="2248" w:type="dxa"/>
          </w:tcPr>
          <w:p w14:paraId="65569183">
            <w:pPr>
              <w:rPr>
                <w:rFonts w:ascii="Arial"/>
              </w:rPr>
            </w:pPr>
          </w:p>
        </w:tc>
        <w:tc>
          <w:tcPr>
            <w:tcW w:w="3543" w:type="dxa"/>
          </w:tcPr>
          <w:p w14:paraId="2C929078">
            <w:pPr>
              <w:pStyle w:val="234"/>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0BC2F0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0A7462A6">
            <w:pPr>
              <w:pStyle w:val="234"/>
              <w:spacing w:before="96" w:line="183" w:lineRule="auto"/>
              <w:ind w:left="116"/>
            </w:pPr>
            <w:r>
              <w:rPr>
                <w:spacing w:val="-4"/>
              </w:rPr>
              <w:t>20</w:t>
            </w:r>
          </w:p>
        </w:tc>
        <w:tc>
          <w:tcPr>
            <w:tcW w:w="1542" w:type="dxa"/>
            <w:vMerge w:val="restart"/>
            <w:tcBorders>
              <w:bottom w:val="nil"/>
            </w:tcBorders>
          </w:tcPr>
          <w:p w14:paraId="75122EDE">
            <w:pPr>
              <w:pStyle w:val="234"/>
              <w:spacing w:before="67" w:line="220" w:lineRule="auto"/>
              <w:ind w:left="193"/>
            </w:pPr>
            <w:r>
              <w:rPr>
                <w:spacing w:val="-1"/>
              </w:rPr>
              <w:t>A0605</w:t>
            </w:r>
            <w:r>
              <w:rPr>
                <w:spacing w:val="-36"/>
              </w:rPr>
              <w:t xml:space="preserve"> </w:t>
            </w:r>
            <w:r>
              <w:rPr>
                <w:spacing w:val="-1"/>
              </w:rPr>
              <w:t>柜类</w:t>
            </w:r>
          </w:p>
        </w:tc>
        <w:tc>
          <w:tcPr>
            <w:tcW w:w="2672" w:type="dxa"/>
          </w:tcPr>
          <w:p w14:paraId="382D2E2B">
            <w:pPr>
              <w:pStyle w:val="234"/>
              <w:spacing w:before="67" w:line="220" w:lineRule="auto"/>
              <w:ind w:left="103"/>
            </w:pPr>
            <w:r>
              <w:rPr>
                <w:spacing w:val="-1"/>
              </w:rPr>
              <w:t>A060501</w:t>
            </w:r>
            <w:r>
              <w:rPr>
                <w:spacing w:val="-33"/>
              </w:rPr>
              <w:t xml:space="preserve"> </w:t>
            </w:r>
            <w:r>
              <w:rPr>
                <w:spacing w:val="-1"/>
              </w:rPr>
              <w:t>木质柜类</w:t>
            </w:r>
          </w:p>
        </w:tc>
        <w:tc>
          <w:tcPr>
            <w:tcW w:w="2248" w:type="dxa"/>
          </w:tcPr>
          <w:p w14:paraId="22E2412F">
            <w:pPr>
              <w:rPr>
                <w:rFonts w:ascii="Arial"/>
              </w:rPr>
            </w:pPr>
          </w:p>
        </w:tc>
        <w:tc>
          <w:tcPr>
            <w:tcW w:w="3543" w:type="dxa"/>
          </w:tcPr>
          <w:p w14:paraId="02DFA360">
            <w:pPr>
              <w:pStyle w:val="234"/>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52F24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14:paraId="7877EFEA">
            <w:pPr>
              <w:rPr>
                <w:rFonts w:ascii="Arial"/>
              </w:rPr>
            </w:pPr>
          </w:p>
        </w:tc>
        <w:tc>
          <w:tcPr>
            <w:tcW w:w="1542" w:type="dxa"/>
            <w:vMerge w:val="continue"/>
            <w:tcBorders>
              <w:top w:val="nil"/>
              <w:bottom w:val="nil"/>
            </w:tcBorders>
          </w:tcPr>
          <w:p w14:paraId="28E15BB6">
            <w:pPr>
              <w:rPr>
                <w:rFonts w:ascii="Arial"/>
              </w:rPr>
            </w:pPr>
          </w:p>
        </w:tc>
        <w:tc>
          <w:tcPr>
            <w:tcW w:w="2672" w:type="dxa"/>
          </w:tcPr>
          <w:p w14:paraId="35E24B1D">
            <w:pPr>
              <w:pStyle w:val="234"/>
              <w:spacing w:before="67" w:line="220" w:lineRule="auto"/>
              <w:ind w:left="103"/>
            </w:pPr>
            <w:r>
              <w:rPr>
                <w:spacing w:val="-1"/>
              </w:rPr>
              <w:t>A060503</w:t>
            </w:r>
            <w:r>
              <w:rPr>
                <w:spacing w:val="-32"/>
              </w:rPr>
              <w:t xml:space="preserve"> </w:t>
            </w:r>
            <w:r>
              <w:rPr>
                <w:spacing w:val="-1"/>
              </w:rPr>
              <w:t>金属质柜类</w:t>
            </w:r>
          </w:p>
        </w:tc>
        <w:tc>
          <w:tcPr>
            <w:tcW w:w="2248" w:type="dxa"/>
          </w:tcPr>
          <w:p w14:paraId="6FA48F72">
            <w:pPr>
              <w:rPr>
                <w:rFonts w:ascii="Arial"/>
              </w:rPr>
            </w:pPr>
          </w:p>
        </w:tc>
        <w:tc>
          <w:tcPr>
            <w:tcW w:w="3543" w:type="dxa"/>
          </w:tcPr>
          <w:p w14:paraId="154C1EA7">
            <w:pPr>
              <w:pStyle w:val="234"/>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79F48B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14:paraId="5CB625E1">
            <w:pPr>
              <w:rPr>
                <w:rFonts w:ascii="Arial"/>
              </w:rPr>
            </w:pPr>
          </w:p>
        </w:tc>
        <w:tc>
          <w:tcPr>
            <w:tcW w:w="1542" w:type="dxa"/>
            <w:vMerge w:val="continue"/>
            <w:tcBorders>
              <w:top w:val="nil"/>
            </w:tcBorders>
          </w:tcPr>
          <w:p w14:paraId="7C9A9C35">
            <w:pPr>
              <w:rPr>
                <w:rFonts w:ascii="Arial"/>
              </w:rPr>
            </w:pPr>
          </w:p>
        </w:tc>
        <w:tc>
          <w:tcPr>
            <w:tcW w:w="2672" w:type="dxa"/>
          </w:tcPr>
          <w:p w14:paraId="0435F058">
            <w:pPr>
              <w:pStyle w:val="234"/>
              <w:spacing w:before="67" w:line="220" w:lineRule="auto"/>
              <w:ind w:left="103"/>
            </w:pPr>
            <w:r>
              <w:rPr>
                <w:spacing w:val="-1"/>
              </w:rPr>
              <w:t>A060599</w:t>
            </w:r>
            <w:r>
              <w:rPr>
                <w:spacing w:val="-33"/>
              </w:rPr>
              <w:t xml:space="preserve"> </w:t>
            </w:r>
            <w:r>
              <w:rPr>
                <w:spacing w:val="-1"/>
              </w:rPr>
              <w:t>其他柜类</w:t>
            </w:r>
          </w:p>
        </w:tc>
        <w:tc>
          <w:tcPr>
            <w:tcW w:w="2248" w:type="dxa"/>
          </w:tcPr>
          <w:p w14:paraId="26C6AD5E">
            <w:pPr>
              <w:rPr>
                <w:rFonts w:ascii="Arial"/>
              </w:rPr>
            </w:pPr>
          </w:p>
        </w:tc>
        <w:tc>
          <w:tcPr>
            <w:tcW w:w="3543" w:type="dxa"/>
          </w:tcPr>
          <w:p w14:paraId="69990778">
            <w:pPr>
              <w:pStyle w:val="234"/>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5D895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7C765A7C">
            <w:pPr>
              <w:pStyle w:val="234"/>
              <w:spacing w:before="94" w:line="184" w:lineRule="auto"/>
              <w:ind w:left="116"/>
            </w:pPr>
            <w:r>
              <w:rPr>
                <w:spacing w:val="-4"/>
              </w:rPr>
              <w:t>21</w:t>
            </w:r>
          </w:p>
        </w:tc>
        <w:tc>
          <w:tcPr>
            <w:tcW w:w="1542" w:type="dxa"/>
            <w:vMerge w:val="restart"/>
            <w:tcBorders>
              <w:bottom w:val="nil"/>
            </w:tcBorders>
          </w:tcPr>
          <w:p w14:paraId="7AB33998">
            <w:pPr>
              <w:pStyle w:val="234"/>
              <w:spacing w:before="67" w:line="220" w:lineRule="auto"/>
              <w:ind w:left="102"/>
            </w:pPr>
            <w:r>
              <w:rPr>
                <w:spacing w:val="-1"/>
              </w:rPr>
              <w:t>A0606</w:t>
            </w:r>
            <w:r>
              <w:rPr>
                <w:spacing w:val="-35"/>
              </w:rPr>
              <w:t xml:space="preserve"> </w:t>
            </w:r>
            <w:r>
              <w:rPr>
                <w:spacing w:val="-1"/>
              </w:rPr>
              <w:t>架类</w:t>
            </w:r>
          </w:p>
        </w:tc>
        <w:tc>
          <w:tcPr>
            <w:tcW w:w="2672" w:type="dxa"/>
          </w:tcPr>
          <w:p w14:paraId="3AD08BA9">
            <w:pPr>
              <w:pStyle w:val="234"/>
              <w:spacing w:before="67" w:line="220" w:lineRule="auto"/>
              <w:ind w:left="103"/>
            </w:pPr>
            <w:r>
              <w:rPr>
                <w:spacing w:val="-1"/>
              </w:rPr>
              <w:t>A060601</w:t>
            </w:r>
            <w:r>
              <w:rPr>
                <w:spacing w:val="-33"/>
              </w:rPr>
              <w:t xml:space="preserve"> </w:t>
            </w:r>
            <w:r>
              <w:rPr>
                <w:spacing w:val="-1"/>
              </w:rPr>
              <w:t>木质架类</w:t>
            </w:r>
          </w:p>
        </w:tc>
        <w:tc>
          <w:tcPr>
            <w:tcW w:w="2248" w:type="dxa"/>
          </w:tcPr>
          <w:p w14:paraId="7FBA43CB">
            <w:pPr>
              <w:rPr>
                <w:rFonts w:ascii="Arial"/>
              </w:rPr>
            </w:pPr>
          </w:p>
        </w:tc>
        <w:tc>
          <w:tcPr>
            <w:tcW w:w="3543" w:type="dxa"/>
          </w:tcPr>
          <w:p w14:paraId="6FABEE8F">
            <w:pPr>
              <w:pStyle w:val="234"/>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4A82B8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14:paraId="57E9DDFA">
            <w:pPr>
              <w:rPr>
                <w:rFonts w:ascii="Arial"/>
              </w:rPr>
            </w:pPr>
          </w:p>
        </w:tc>
        <w:tc>
          <w:tcPr>
            <w:tcW w:w="1542" w:type="dxa"/>
            <w:vMerge w:val="continue"/>
            <w:tcBorders>
              <w:top w:val="nil"/>
            </w:tcBorders>
          </w:tcPr>
          <w:p w14:paraId="6730C2DB">
            <w:pPr>
              <w:rPr>
                <w:rFonts w:ascii="Arial"/>
              </w:rPr>
            </w:pPr>
          </w:p>
        </w:tc>
        <w:tc>
          <w:tcPr>
            <w:tcW w:w="2672" w:type="dxa"/>
          </w:tcPr>
          <w:p w14:paraId="60761A86">
            <w:pPr>
              <w:pStyle w:val="234"/>
              <w:spacing w:before="67" w:line="220" w:lineRule="auto"/>
              <w:ind w:left="103"/>
            </w:pPr>
            <w:r>
              <w:rPr>
                <w:spacing w:val="-1"/>
              </w:rPr>
              <w:t>A060602</w:t>
            </w:r>
            <w:r>
              <w:rPr>
                <w:spacing w:val="-32"/>
              </w:rPr>
              <w:t xml:space="preserve"> </w:t>
            </w:r>
            <w:r>
              <w:rPr>
                <w:spacing w:val="-1"/>
              </w:rPr>
              <w:t>金属质架类</w:t>
            </w:r>
          </w:p>
        </w:tc>
        <w:tc>
          <w:tcPr>
            <w:tcW w:w="2248" w:type="dxa"/>
          </w:tcPr>
          <w:p w14:paraId="000C65EB">
            <w:pPr>
              <w:rPr>
                <w:rFonts w:ascii="Arial"/>
              </w:rPr>
            </w:pPr>
          </w:p>
        </w:tc>
        <w:tc>
          <w:tcPr>
            <w:tcW w:w="3543" w:type="dxa"/>
          </w:tcPr>
          <w:p w14:paraId="6733DC73">
            <w:pPr>
              <w:pStyle w:val="234"/>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45539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2BE3E738">
            <w:pPr>
              <w:pStyle w:val="234"/>
              <w:spacing w:before="96" w:line="183" w:lineRule="auto"/>
              <w:ind w:left="116"/>
            </w:pPr>
            <w:r>
              <w:rPr>
                <w:spacing w:val="-4"/>
              </w:rPr>
              <w:t>22</w:t>
            </w:r>
          </w:p>
        </w:tc>
        <w:tc>
          <w:tcPr>
            <w:tcW w:w="1542" w:type="dxa"/>
            <w:vMerge w:val="restart"/>
            <w:tcBorders>
              <w:bottom w:val="nil"/>
            </w:tcBorders>
          </w:tcPr>
          <w:p w14:paraId="011EC700">
            <w:pPr>
              <w:pStyle w:val="234"/>
              <w:spacing w:before="67" w:line="220" w:lineRule="auto"/>
              <w:ind w:left="102"/>
            </w:pPr>
            <w:r>
              <w:rPr>
                <w:spacing w:val="-1"/>
              </w:rPr>
              <w:t>A0607</w:t>
            </w:r>
            <w:r>
              <w:rPr>
                <w:spacing w:val="-35"/>
              </w:rPr>
              <w:t xml:space="preserve"> </w:t>
            </w:r>
            <w:r>
              <w:rPr>
                <w:spacing w:val="-1"/>
              </w:rPr>
              <w:t>屏风类</w:t>
            </w:r>
          </w:p>
        </w:tc>
        <w:tc>
          <w:tcPr>
            <w:tcW w:w="2672" w:type="dxa"/>
          </w:tcPr>
          <w:p w14:paraId="29FDDCA4">
            <w:pPr>
              <w:pStyle w:val="234"/>
              <w:spacing w:before="67" w:line="220" w:lineRule="auto"/>
              <w:ind w:left="103"/>
            </w:pPr>
            <w:r>
              <w:rPr>
                <w:spacing w:val="-1"/>
              </w:rPr>
              <w:t>A060701</w:t>
            </w:r>
            <w:r>
              <w:rPr>
                <w:spacing w:val="-33"/>
              </w:rPr>
              <w:t xml:space="preserve"> </w:t>
            </w:r>
            <w:r>
              <w:rPr>
                <w:spacing w:val="-1"/>
              </w:rPr>
              <w:t>木质屏风类</w:t>
            </w:r>
          </w:p>
        </w:tc>
        <w:tc>
          <w:tcPr>
            <w:tcW w:w="2248" w:type="dxa"/>
          </w:tcPr>
          <w:p w14:paraId="3A7FF1F7">
            <w:pPr>
              <w:rPr>
                <w:rFonts w:ascii="Arial"/>
              </w:rPr>
            </w:pPr>
          </w:p>
        </w:tc>
        <w:tc>
          <w:tcPr>
            <w:tcW w:w="3543" w:type="dxa"/>
          </w:tcPr>
          <w:p w14:paraId="02C90AF5">
            <w:pPr>
              <w:pStyle w:val="234"/>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50C49AAE">
        <w:tblPrEx>
          <w:tblCellMar>
            <w:top w:w="0" w:type="dxa"/>
            <w:left w:w="0" w:type="dxa"/>
            <w:bottom w:w="0" w:type="dxa"/>
            <w:right w:w="0" w:type="dxa"/>
          </w:tblCellMar>
        </w:tblPrEx>
        <w:trPr>
          <w:trHeight w:val="408" w:hRule="atLeast"/>
          <w:jc w:val="center"/>
        </w:trPr>
        <w:tc>
          <w:tcPr>
            <w:tcW w:w="583" w:type="dxa"/>
            <w:vMerge w:val="continue"/>
            <w:tcBorders>
              <w:top w:val="nil"/>
            </w:tcBorders>
          </w:tcPr>
          <w:p w14:paraId="618E7056">
            <w:pPr>
              <w:rPr>
                <w:rFonts w:ascii="Arial"/>
              </w:rPr>
            </w:pPr>
          </w:p>
        </w:tc>
        <w:tc>
          <w:tcPr>
            <w:tcW w:w="1542" w:type="dxa"/>
            <w:vMerge w:val="continue"/>
            <w:tcBorders>
              <w:top w:val="nil"/>
            </w:tcBorders>
          </w:tcPr>
          <w:p w14:paraId="1B34CEA1">
            <w:pPr>
              <w:rPr>
                <w:rFonts w:ascii="Arial"/>
              </w:rPr>
            </w:pPr>
          </w:p>
        </w:tc>
        <w:tc>
          <w:tcPr>
            <w:tcW w:w="2672" w:type="dxa"/>
          </w:tcPr>
          <w:p w14:paraId="061855B1">
            <w:pPr>
              <w:pStyle w:val="234"/>
              <w:spacing w:before="67" w:line="220" w:lineRule="auto"/>
              <w:ind w:left="103"/>
            </w:pPr>
            <w:r>
              <w:rPr>
                <w:spacing w:val="-1"/>
              </w:rPr>
              <w:t>A060702</w:t>
            </w:r>
            <w:r>
              <w:rPr>
                <w:spacing w:val="-32"/>
              </w:rPr>
              <w:t xml:space="preserve"> </w:t>
            </w:r>
            <w:r>
              <w:rPr>
                <w:spacing w:val="-1"/>
              </w:rPr>
              <w:t>金属质屏风类</w:t>
            </w:r>
          </w:p>
        </w:tc>
        <w:tc>
          <w:tcPr>
            <w:tcW w:w="2248" w:type="dxa"/>
          </w:tcPr>
          <w:p w14:paraId="0827795D">
            <w:pPr>
              <w:rPr>
                <w:rFonts w:ascii="Arial"/>
              </w:rPr>
            </w:pPr>
          </w:p>
        </w:tc>
        <w:tc>
          <w:tcPr>
            <w:tcW w:w="3543" w:type="dxa"/>
          </w:tcPr>
          <w:p w14:paraId="31D0EDA8">
            <w:pPr>
              <w:pStyle w:val="234"/>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242D8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tcPr>
          <w:p w14:paraId="312C0FE1">
            <w:pPr>
              <w:pStyle w:val="234"/>
              <w:spacing w:before="95" w:line="183" w:lineRule="auto"/>
              <w:ind w:left="116"/>
            </w:pPr>
            <w:r>
              <w:rPr>
                <w:spacing w:val="-4"/>
              </w:rPr>
              <w:t>23</w:t>
            </w:r>
          </w:p>
        </w:tc>
        <w:tc>
          <w:tcPr>
            <w:tcW w:w="1542" w:type="dxa"/>
          </w:tcPr>
          <w:p w14:paraId="4FB896B1">
            <w:pPr>
              <w:pStyle w:val="234"/>
              <w:spacing w:before="67" w:line="220" w:lineRule="auto"/>
              <w:ind w:left="102"/>
            </w:pPr>
            <w:r>
              <w:rPr>
                <w:spacing w:val="-1"/>
              </w:rPr>
              <w:t>A060804</w:t>
            </w:r>
            <w:r>
              <w:rPr>
                <w:spacing w:val="-32"/>
              </w:rPr>
              <w:t xml:space="preserve"> </w:t>
            </w:r>
            <w:r>
              <w:rPr>
                <w:spacing w:val="-1"/>
              </w:rPr>
              <w:t>水池</w:t>
            </w:r>
          </w:p>
        </w:tc>
        <w:tc>
          <w:tcPr>
            <w:tcW w:w="2672" w:type="dxa"/>
          </w:tcPr>
          <w:p w14:paraId="7D8E3BCB">
            <w:pPr>
              <w:rPr>
                <w:rFonts w:ascii="Arial"/>
              </w:rPr>
            </w:pPr>
          </w:p>
        </w:tc>
        <w:tc>
          <w:tcPr>
            <w:tcW w:w="2248" w:type="dxa"/>
          </w:tcPr>
          <w:p w14:paraId="542A11F7">
            <w:pPr>
              <w:rPr>
                <w:rFonts w:ascii="Arial"/>
              </w:rPr>
            </w:pPr>
          </w:p>
        </w:tc>
        <w:tc>
          <w:tcPr>
            <w:tcW w:w="3543" w:type="dxa"/>
          </w:tcPr>
          <w:p w14:paraId="609FDCE6">
            <w:pPr>
              <w:pStyle w:val="234"/>
              <w:spacing w:before="66" w:line="219" w:lineRule="auto"/>
              <w:ind w:left="109"/>
            </w:pPr>
            <w:r>
              <w:rPr>
                <w:spacing w:val="-1"/>
              </w:rPr>
              <w:t>HJ/T296</w:t>
            </w:r>
            <w:r>
              <w:rPr>
                <w:spacing w:val="-34"/>
              </w:rPr>
              <w:t xml:space="preserve"> </w:t>
            </w:r>
            <w:r>
              <w:rPr>
                <w:spacing w:val="-1"/>
              </w:rPr>
              <w:t>卫生陶瓷</w:t>
            </w:r>
          </w:p>
        </w:tc>
      </w:tr>
      <w:tr w14:paraId="271BD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tcPr>
          <w:p w14:paraId="5E682FD3">
            <w:pPr>
              <w:pStyle w:val="234"/>
              <w:spacing w:before="96" w:line="183" w:lineRule="auto"/>
              <w:ind w:left="116"/>
            </w:pPr>
            <w:r>
              <w:rPr>
                <w:spacing w:val="-4"/>
              </w:rPr>
              <w:t>24</w:t>
            </w:r>
          </w:p>
        </w:tc>
        <w:tc>
          <w:tcPr>
            <w:tcW w:w="1542" w:type="dxa"/>
          </w:tcPr>
          <w:p w14:paraId="46CB9C4C">
            <w:pPr>
              <w:pStyle w:val="234"/>
              <w:spacing w:before="67" w:line="220" w:lineRule="auto"/>
              <w:ind w:left="102"/>
            </w:pPr>
            <w:r>
              <w:rPr>
                <w:spacing w:val="-1"/>
              </w:rPr>
              <w:t>A060805</w:t>
            </w:r>
            <w:r>
              <w:rPr>
                <w:spacing w:val="-33"/>
              </w:rPr>
              <w:t xml:space="preserve"> </w:t>
            </w:r>
            <w:r>
              <w:rPr>
                <w:spacing w:val="-1"/>
              </w:rPr>
              <w:t>便器</w:t>
            </w:r>
          </w:p>
        </w:tc>
        <w:tc>
          <w:tcPr>
            <w:tcW w:w="2672" w:type="dxa"/>
          </w:tcPr>
          <w:p w14:paraId="7D90F798">
            <w:pPr>
              <w:rPr>
                <w:rFonts w:ascii="Arial"/>
              </w:rPr>
            </w:pPr>
          </w:p>
        </w:tc>
        <w:tc>
          <w:tcPr>
            <w:tcW w:w="2248" w:type="dxa"/>
          </w:tcPr>
          <w:p w14:paraId="2E1D931D">
            <w:pPr>
              <w:rPr>
                <w:rFonts w:ascii="Arial"/>
              </w:rPr>
            </w:pPr>
          </w:p>
        </w:tc>
        <w:tc>
          <w:tcPr>
            <w:tcW w:w="3543" w:type="dxa"/>
          </w:tcPr>
          <w:p w14:paraId="7F9579C1">
            <w:pPr>
              <w:pStyle w:val="234"/>
              <w:spacing w:before="67" w:line="219" w:lineRule="auto"/>
              <w:ind w:left="109"/>
            </w:pPr>
            <w:r>
              <w:rPr>
                <w:spacing w:val="-1"/>
              </w:rPr>
              <w:t>HJ/T296</w:t>
            </w:r>
            <w:r>
              <w:rPr>
                <w:spacing w:val="-34"/>
              </w:rPr>
              <w:t xml:space="preserve"> </w:t>
            </w:r>
            <w:r>
              <w:rPr>
                <w:spacing w:val="-1"/>
              </w:rPr>
              <w:t>卫生陶瓷</w:t>
            </w:r>
          </w:p>
        </w:tc>
      </w:tr>
      <w:tr w14:paraId="795FEE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tcPr>
          <w:p w14:paraId="7720CFF8">
            <w:pPr>
              <w:pStyle w:val="234"/>
              <w:spacing w:before="96" w:line="183" w:lineRule="auto"/>
              <w:ind w:left="116"/>
            </w:pPr>
            <w:r>
              <w:rPr>
                <w:spacing w:val="-4"/>
              </w:rPr>
              <w:t>25</w:t>
            </w:r>
          </w:p>
        </w:tc>
        <w:tc>
          <w:tcPr>
            <w:tcW w:w="1542" w:type="dxa"/>
          </w:tcPr>
          <w:p w14:paraId="7E837549">
            <w:pPr>
              <w:pStyle w:val="234"/>
              <w:spacing w:before="67" w:line="220" w:lineRule="auto"/>
              <w:ind w:left="102"/>
            </w:pPr>
            <w:r>
              <w:rPr>
                <w:spacing w:val="-1"/>
              </w:rPr>
              <w:t>A060806</w:t>
            </w:r>
            <w:r>
              <w:rPr>
                <w:spacing w:val="-32"/>
              </w:rPr>
              <w:t xml:space="preserve"> </w:t>
            </w:r>
            <w:r>
              <w:rPr>
                <w:spacing w:val="-1"/>
              </w:rPr>
              <w:t>水嘴</w:t>
            </w:r>
          </w:p>
        </w:tc>
        <w:tc>
          <w:tcPr>
            <w:tcW w:w="2672" w:type="dxa"/>
          </w:tcPr>
          <w:p w14:paraId="4B50C8BD">
            <w:pPr>
              <w:rPr>
                <w:rFonts w:ascii="Arial"/>
              </w:rPr>
            </w:pPr>
          </w:p>
        </w:tc>
        <w:tc>
          <w:tcPr>
            <w:tcW w:w="2248" w:type="dxa"/>
          </w:tcPr>
          <w:p w14:paraId="6ED92E3F">
            <w:pPr>
              <w:rPr>
                <w:rFonts w:ascii="Arial"/>
              </w:rPr>
            </w:pPr>
          </w:p>
        </w:tc>
        <w:tc>
          <w:tcPr>
            <w:tcW w:w="3543" w:type="dxa"/>
          </w:tcPr>
          <w:p w14:paraId="791CE054">
            <w:pPr>
              <w:pStyle w:val="234"/>
              <w:spacing w:before="67" w:line="219" w:lineRule="auto"/>
              <w:ind w:left="109"/>
            </w:pPr>
            <w:r>
              <w:rPr>
                <w:spacing w:val="-1"/>
              </w:rPr>
              <w:t>HJ/T411</w:t>
            </w:r>
            <w:r>
              <w:rPr>
                <w:spacing w:val="-34"/>
              </w:rPr>
              <w:t xml:space="preserve"> </w:t>
            </w:r>
            <w:r>
              <w:rPr>
                <w:spacing w:val="-1"/>
              </w:rPr>
              <w:t>水嘴</w:t>
            </w:r>
          </w:p>
        </w:tc>
      </w:tr>
      <w:tr w14:paraId="4EF06C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tcPr>
          <w:p w14:paraId="61260CC5">
            <w:pPr>
              <w:pStyle w:val="234"/>
              <w:spacing w:before="95" w:line="183" w:lineRule="auto"/>
              <w:ind w:left="116"/>
            </w:pPr>
            <w:r>
              <w:rPr>
                <w:spacing w:val="-4"/>
              </w:rPr>
              <w:t>26</w:t>
            </w:r>
          </w:p>
        </w:tc>
        <w:tc>
          <w:tcPr>
            <w:tcW w:w="1542" w:type="dxa"/>
          </w:tcPr>
          <w:p w14:paraId="7ED9A55C">
            <w:pPr>
              <w:pStyle w:val="234"/>
              <w:spacing w:before="67" w:line="221" w:lineRule="auto"/>
              <w:ind w:left="102"/>
            </w:pPr>
            <w:r>
              <w:rPr>
                <w:spacing w:val="-1"/>
              </w:rPr>
              <w:t>A0609</w:t>
            </w:r>
            <w:r>
              <w:rPr>
                <w:spacing w:val="-34"/>
              </w:rPr>
              <w:t xml:space="preserve"> </w:t>
            </w:r>
            <w:r>
              <w:rPr>
                <w:spacing w:val="-1"/>
              </w:rPr>
              <w:t>组合家具</w:t>
            </w:r>
          </w:p>
        </w:tc>
        <w:tc>
          <w:tcPr>
            <w:tcW w:w="2672" w:type="dxa"/>
          </w:tcPr>
          <w:p w14:paraId="21508D62">
            <w:pPr>
              <w:rPr>
                <w:rFonts w:ascii="Arial"/>
              </w:rPr>
            </w:pPr>
          </w:p>
        </w:tc>
        <w:tc>
          <w:tcPr>
            <w:tcW w:w="2248" w:type="dxa"/>
          </w:tcPr>
          <w:p w14:paraId="711F862C">
            <w:pPr>
              <w:rPr>
                <w:rFonts w:ascii="Arial"/>
              </w:rPr>
            </w:pPr>
          </w:p>
        </w:tc>
        <w:tc>
          <w:tcPr>
            <w:tcW w:w="3543" w:type="dxa"/>
          </w:tcPr>
          <w:p w14:paraId="0D0498A6">
            <w:pPr>
              <w:pStyle w:val="234"/>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2582DC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2CF2FA80">
            <w:pPr>
              <w:pStyle w:val="234"/>
              <w:spacing w:before="96" w:line="183" w:lineRule="auto"/>
              <w:ind w:left="116"/>
            </w:pPr>
            <w:r>
              <w:rPr>
                <w:spacing w:val="-4"/>
              </w:rPr>
              <w:t>27</w:t>
            </w:r>
          </w:p>
        </w:tc>
        <w:tc>
          <w:tcPr>
            <w:tcW w:w="1542" w:type="dxa"/>
          </w:tcPr>
          <w:p w14:paraId="7CB907E0">
            <w:pPr>
              <w:pStyle w:val="234"/>
              <w:spacing w:before="68" w:line="282" w:lineRule="auto"/>
              <w:ind w:left="108" w:right="106" w:hanging="6"/>
            </w:pPr>
            <w:r>
              <w:rPr>
                <w:spacing w:val="4"/>
              </w:rPr>
              <w:t>A0610</w:t>
            </w:r>
            <w:r>
              <w:rPr>
                <w:spacing w:val="31"/>
              </w:rPr>
              <w:t xml:space="preserve"> </w:t>
            </w:r>
            <w:r>
              <w:rPr>
                <w:spacing w:val="4"/>
              </w:rPr>
              <w:t>家用家具</w:t>
            </w:r>
            <w:r>
              <w:rPr>
                <w:spacing w:val="-2"/>
              </w:rPr>
              <w:t>零配件</w:t>
            </w:r>
          </w:p>
        </w:tc>
        <w:tc>
          <w:tcPr>
            <w:tcW w:w="2672" w:type="dxa"/>
          </w:tcPr>
          <w:p w14:paraId="565ED435">
            <w:pPr>
              <w:rPr>
                <w:rFonts w:ascii="Arial"/>
              </w:rPr>
            </w:pPr>
          </w:p>
        </w:tc>
        <w:tc>
          <w:tcPr>
            <w:tcW w:w="2248" w:type="dxa"/>
          </w:tcPr>
          <w:p w14:paraId="63C3D985">
            <w:pPr>
              <w:rPr>
                <w:rFonts w:ascii="Arial"/>
              </w:rPr>
            </w:pPr>
          </w:p>
        </w:tc>
        <w:tc>
          <w:tcPr>
            <w:tcW w:w="3543" w:type="dxa"/>
          </w:tcPr>
          <w:p w14:paraId="33059A94">
            <w:pPr>
              <w:pStyle w:val="234"/>
              <w:spacing w:before="67"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7A76A2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83" w:type="dxa"/>
          </w:tcPr>
          <w:p w14:paraId="1B0F5E18">
            <w:pPr>
              <w:pStyle w:val="234"/>
              <w:spacing w:before="99" w:line="183" w:lineRule="auto"/>
              <w:ind w:left="116"/>
            </w:pPr>
            <w:r>
              <w:rPr>
                <w:spacing w:val="-4"/>
              </w:rPr>
              <w:t>28</w:t>
            </w:r>
          </w:p>
        </w:tc>
        <w:tc>
          <w:tcPr>
            <w:tcW w:w="1542" w:type="dxa"/>
          </w:tcPr>
          <w:p w14:paraId="2E623E30">
            <w:pPr>
              <w:pStyle w:val="234"/>
              <w:spacing w:before="71" w:line="282" w:lineRule="auto"/>
              <w:ind w:left="109" w:right="106" w:hanging="7"/>
            </w:pPr>
            <w:r>
              <w:rPr>
                <w:spacing w:val="4"/>
              </w:rPr>
              <w:t>A0699</w:t>
            </w:r>
            <w:r>
              <w:rPr>
                <w:spacing w:val="31"/>
              </w:rPr>
              <w:t xml:space="preserve"> </w:t>
            </w:r>
            <w:r>
              <w:rPr>
                <w:spacing w:val="4"/>
              </w:rPr>
              <w:t>其他家具</w:t>
            </w:r>
            <w:r>
              <w:rPr>
                <w:spacing w:val="-3"/>
              </w:rPr>
              <w:t>用具</w:t>
            </w:r>
          </w:p>
        </w:tc>
        <w:tc>
          <w:tcPr>
            <w:tcW w:w="2672" w:type="dxa"/>
          </w:tcPr>
          <w:p w14:paraId="7490C8EB">
            <w:pPr>
              <w:rPr>
                <w:rFonts w:ascii="Arial"/>
              </w:rPr>
            </w:pPr>
          </w:p>
        </w:tc>
        <w:tc>
          <w:tcPr>
            <w:tcW w:w="2248" w:type="dxa"/>
          </w:tcPr>
          <w:p w14:paraId="55095F91">
            <w:pPr>
              <w:rPr>
                <w:rFonts w:ascii="Arial"/>
              </w:rPr>
            </w:pPr>
          </w:p>
        </w:tc>
        <w:tc>
          <w:tcPr>
            <w:tcW w:w="3543" w:type="dxa"/>
          </w:tcPr>
          <w:p w14:paraId="38C8A58B">
            <w:pPr>
              <w:pStyle w:val="234"/>
              <w:spacing w:before="70" w:line="219" w:lineRule="auto"/>
              <w:ind w:left="109"/>
            </w:pPr>
            <w:r>
              <w:rPr>
                <w:spacing w:val="-1"/>
              </w:rPr>
              <w:t>HJ2547</w:t>
            </w:r>
            <w:r>
              <w:rPr>
                <w:spacing w:val="-34"/>
              </w:rPr>
              <w:t xml:space="preserve"> </w:t>
            </w:r>
            <w:r>
              <w:rPr>
                <w:spacing w:val="-1"/>
              </w:rPr>
              <w:t>家具/HJ2540</w:t>
            </w:r>
            <w:r>
              <w:rPr>
                <w:spacing w:val="-37"/>
              </w:rPr>
              <w:t xml:space="preserve"> </w:t>
            </w:r>
            <w:r>
              <w:rPr>
                <w:spacing w:val="-1"/>
              </w:rPr>
              <w:t>木塑制品</w:t>
            </w:r>
          </w:p>
        </w:tc>
      </w:tr>
      <w:tr w14:paraId="24910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tcPr>
          <w:p w14:paraId="7FD0D245">
            <w:pPr>
              <w:pStyle w:val="234"/>
              <w:spacing w:before="96" w:line="183" w:lineRule="auto"/>
              <w:ind w:left="116"/>
            </w:pPr>
            <w:r>
              <w:rPr>
                <w:spacing w:val="-4"/>
              </w:rPr>
              <w:t>29</w:t>
            </w:r>
          </w:p>
        </w:tc>
        <w:tc>
          <w:tcPr>
            <w:tcW w:w="1542" w:type="dxa"/>
          </w:tcPr>
          <w:p w14:paraId="04E4474E">
            <w:pPr>
              <w:pStyle w:val="234"/>
              <w:spacing w:before="69" w:line="284" w:lineRule="auto"/>
              <w:ind w:left="111" w:right="106" w:hanging="9"/>
            </w:pPr>
            <w:r>
              <w:rPr>
                <w:spacing w:val="-7"/>
              </w:rPr>
              <w:t>A070101</w:t>
            </w:r>
            <w:r>
              <w:rPr>
                <w:spacing w:val="-36"/>
              </w:rPr>
              <w:t xml:space="preserve"> </w:t>
            </w:r>
            <w:r>
              <w:rPr>
                <w:spacing w:val="-7"/>
              </w:rPr>
              <w:t>棉、化纤</w:t>
            </w:r>
            <w:r>
              <w:t xml:space="preserve"> </w:t>
            </w:r>
            <w:r>
              <w:rPr>
                <w:spacing w:val="-2"/>
              </w:rPr>
              <w:t>纺织及印染原料</w:t>
            </w:r>
          </w:p>
        </w:tc>
        <w:tc>
          <w:tcPr>
            <w:tcW w:w="2672" w:type="dxa"/>
          </w:tcPr>
          <w:p w14:paraId="4D0C592F">
            <w:pPr>
              <w:rPr>
                <w:rFonts w:ascii="Arial"/>
              </w:rPr>
            </w:pPr>
          </w:p>
        </w:tc>
        <w:tc>
          <w:tcPr>
            <w:tcW w:w="2248" w:type="dxa"/>
          </w:tcPr>
          <w:p w14:paraId="4822B989">
            <w:pPr>
              <w:rPr>
                <w:rFonts w:ascii="Arial"/>
              </w:rPr>
            </w:pPr>
          </w:p>
        </w:tc>
        <w:tc>
          <w:tcPr>
            <w:tcW w:w="3543" w:type="dxa"/>
          </w:tcPr>
          <w:p w14:paraId="3009EBFF">
            <w:pPr>
              <w:pStyle w:val="234"/>
              <w:spacing w:before="67" w:line="219" w:lineRule="auto"/>
              <w:ind w:left="109"/>
            </w:pPr>
            <w:r>
              <w:rPr>
                <w:spacing w:val="-1"/>
              </w:rPr>
              <w:t>HJ2546</w:t>
            </w:r>
            <w:r>
              <w:rPr>
                <w:spacing w:val="-34"/>
              </w:rPr>
              <w:t xml:space="preserve"> </w:t>
            </w:r>
            <w:r>
              <w:rPr>
                <w:spacing w:val="-1"/>
              </w:rPr>
              <w:t>纺织产品</w:t>
            </w:r>
          </w:p>
        </w:tc>
      </w:tr>
      <w:tr w14:paraId="54E27B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jc w:val="center"/>
        </w:trPr>
        <w:tc>
          <w:tcPr>
            <w:tcW w:w="583" w:type="dxa"/>
          </w:tcPr>
          <w:p w14:paraId="63602C4F">
            <w:pPr>
              <w:pStyle w:val="234"/>
              <w:spacing w:before="96" w:line="183" w:lineRule="auto"/>
              <w:ind w:left="118"/>
            </w:pPr>
            <w:r>
              <w:rPr>
                <w:spacing w:val="-5"/>
              </w:rPr>
              <w:t>30</w:t>
            </w:r>
          </w:p>
        </w:tc>
        <w:tc>
          <w:tcPr>
            <w:tcW w:w="1542" w:type="dxa"/>
          </w:tcPr>
          <w:p w14:paraId="102C7AD6">
            <w:pPr>
              <w:pStyle w:val="234"/>
              <w:spacing w:before="69" w:line="296" w:lineRule="auto"/>
              <w:ind w:left="109" w:right="106" w:hanging="7"/>
            </w:pPr>
            <w:r>
              <w:rPr>
                <w:spacing w:val="-2"/>
              </w:rPr>
              <w:t>A090101</w:t>
            </w:r>
            <w:r>
              <w:rPr>
                <w:spacing w:val="42"/>
              </w:rPr>
              <w:t xml:space="preserve"> </w:t>
            </w:r>
            <w:r>
              <w:rPr>
                <w:spacing w:val="-2"/>
              </w:rPr>
              <w:t>复</w:t>
            </w:r>
            <w:r>
              <w:rPr>
                <w:spacing w:val="-48"/>
              </w:rPr>
              <w:t xml:space="preserve"> </w:t>
            </w:r>
            <w:r>
              <w:rPr>
                <w:spacing w:val="-2"/>
              </w:rPr>
              <w:t>印纸</w:t>
            </w:r>
            <w:r>
              <w:t xml:space="preserve"> </w:t>
            </w:r>
            <w:r>
              <w:rPr>
                <w:spacing w:val="8"/>
              </w:rPr>
              <w:t>（包括再生复印</w:t>
            </w:r>
            <w:r>
              <w:rPr>
                <w:spacing w:val="4"/>
              </w:rPr>
              <w:t xml:space="preserve"> </w:t>
            </w:r>
            <w:r>
              <w:rPr>
                <w:spacing w:val="-5"/>
              </w:rPr>
              <w:t>纸）</w:t>
            </w:r>
          </w:p>
        </w:tc>
        <w:tc>
          <w:tcPr>
            <w:tcW w:w="2672" w:type="dxa"/>
          </w:tcPr>
          <w:p w14:paraId="3BA111D2">
            <w:pPr>
              <w:rPr>
                <w:rFonts w:ascii="Arial"/>
              </w:rPr>
            </w:pPr>
          </w:p>
        </w:tc>
        <w:tc>
          <w:tcPr>
            <w:tcW w:w="2248" w:type="dxa"/>
          </w:tcPr>
          <w:p w14:paraId="2F58E8C9">
            <w:pPr>
              <w:rPr>
                <w:rFonts w:ascii="Arial"/>
              </w:rPr>
            </w:pPr>
          </w:p>
        </w:tc>
        <w:tc>
          <w:tcPr>
            <w:tcW w:w="3543" w:type="dxa"/>
          </w:tcPr>
          <w:p w14:paraId="34F1651E">
            <w:pPr>
              <w:pStyle w:val="234"/>
              <w:spacing w:before="67" w:line="219" w:lineRule="auto"/>
              <w:ind w:left="109"/>
            </w:pPr>
            <w:r>
              <w:rPr>
                <w:spacing w:val="-2"/>
              </w:rPr>
              <w:t>HJ410</w:t>
            </w:r>
            <w:r>
              <w:rPr>
                <w:spacing w:val="-27"/>
              </w:rPr>
              <w:t xml:space="preserve"> </w:t>
            </w:r>
            <w:r>
              <w:rPr>
                <w:spacing w:val="-2"/>
              </w:rPr>
              <w:t>文化用纸</w:t>
            </w:r>
          </w:p>
        </w:tc>
      </w:tr>
      <w:tr w14:paraId="78C833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583" w:type="dxa"/>
          </w:tcPr>
          <w:p w14:paraId="4B17B5C4">
            <w:pPr>
              <w:pStyle w:val="234"/>
              <w:spacing w:before="91" w:line="184" w:lineRule="auto"/>
              <w:ind w:left="118"/>
            </w:pPr>
            <w:r>
              <w:rPr>
                <w:spacing w:val="-5"/>
              </w:rPr>
              <w:t>31</w:t>
            </w:r>
          </w:p>
        </w:tc>
        <w:tc>
          <w:tcPr>
            <w:tcW w:w="1542" w:type="dxa"/>
          </w:tcPr>
          <w:p w14:paraId="6B6F4CD0">
            <w:pPr>
              <w:pStyle w:val="234"/>
              <w:spacing w:before="64" w:line="296" w:lineRule="auto"/>
              <w:ind w:left="109" w:right="106" w:hanging="7"/>
            </w:pPr>
            <w:r>
              <w:rPr>
                <w:spacing w:val="3"/>
              </w:rPr>
              <w:t>A090201</w:t>
            </w:r>
            <w:r>
              <w:rPr>
                <w:spacing w:val="34"/>
              </w:rPr>
              <w:t xml:space="preserve"> </w:t>
            </w:r>
            <w:r>
              <w:rPr>
                <w:spacing w:val="3"/>
              </w:rPr>
              <w:t>鼓粉盒</w:t>
            </w:r>
            <w:r>
              <w:t xml:space="preserve"> </w:t>
            </w:r>
            <w:r>
              <w:rPr>
                <w:spacing w:val="8"/>
              </w:rPr>
              <w:t>（包括再生鼓粉</w:t>
            </w:r>
            <w:r>
              <w:rPr>
                <w:spacing w:val="4"/>
              </w:rPr>
              <w:t xml:space="preserve"> </w:t>
            </w:r>
            <w:r>
              <w:rPr>
                <w:spacing w:val="-5"/>
              </w:rPr>
              <w:t>盒）</w:t>
            </w:r>
          </w:p>
        </w:tc>
        <w:tc>
          <w:tcPr>
            <w:tcW w:w="2672" w:type="dxa"/>
          </w:tcPr>
          <w:p w14:paraId="16C5C6FB">
            <w:pPr>
              <w:rPr>
                <w:rFonts w:ascii="Arial"/>
              </w:rPr>
            </w:pPr>
          </w:p>
        </w:tc>
        <w:tc>
          <w:tcPr>
            <w:tcW w:w="2248" w:type="dxa"/>
          </w:tcPr>
          <w:p w14:paraId="11297155">
            <w:pPr>
              <w:rPr>
                <w:rFonts w:ascii="Arial"/>
              </w:rPr>
            </w:pPr>
          </w:p>
        </w:tc>
        <w:tc>
          <w:tcPr>
            <w:tcW w:w="3543" w:type="dxa"/>
          </w:tcPr>
          <w:p w14:paraId="5A8DB881">
            <w:pPr>
              <w:pStyle w:val="234"/>
              <w:spacing w:before="63" w:line="219" w:lineRule="auto"/>
              <w:ind w:left="109"/>
            </w:pPr>
            <w:r>
              <w:rPr>
                <w:spacing w:val="-1"/>
              </w:rPr>
              <w:t>HJ/T413</w:t>
            </w:r>
            <w:r>
              <w:rPr>
                <w:spacing w:val="-34"/>
              </w:rPr>
              <w:t xml:space="preserve"> </w:t>
            </w:r>
            <w:r>
              <w:rPr>
                <w:spacing w:val="-1"/>
              </w:rPr>
              <w:t>再生鼓粉盒</w:t>
            </w:r>
          </w:p>
        </w:tc>
      </w:tr>
      <w:tr w14:paraId="3DBDA3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jc w:val="center"/>
        </w:trPr>
        <w:tc>
          <w:tcPr>
            <w:tcW w:w="583" w:type="dxa"/>
            <w:vMerge w:val="restart"/>
            <w:tcBorders>
              <w:bottom w:val="nil"/>
            </w:tcBorders>
          </w:tcPr>
          <w:p w14:paraId="4F0F3557">
            <w:pPr>
              <w:pStyle w:val="234"/>
              <w:spacing w:before="93" w:line="183" w:lineRule="auto"/>
              <w:ind w:left="118"/>
            </w:pPr>
            <w:r>
              <w:rPr>
                <w:spacing w:val="-5"/>
              </w:rPr>
              <w:t>32</w:t>
            </w:r>
          </w:p>
        </w:tc>
        <w:tc>
          <w:tcPr>
            <w:tcW w:w="1542" w:type="dxa"/>
            <w:vMerge w:val="restart"/>
            <w:tcBorders>
              <w:bottom w:val="nil"/>
            </w:tcBorders>
          </w:tcPr>
          <w:p w14:paraId="70D86D57">
            <w:pPr>
              <w:pStyle w:val="234"/>
              <w:spacing w:before="64" w:line="219" w:lineRule="auto"/>
              <w:ind w:left="102"/>
            </w:pPr>
            <w:r>
              <w:rPr>
                <w:spacing w:val="-1"/>
              </w:rPr>
              <w:t>A100203</w:t>
            </w:r>
            <w:r>
              <w:rPr>
                <w:spacing w:val="-33"/>
              </w:rPr>
              <w:t xml:space="preserve"> </w:t>
            </w:r>
            <w:r>
              <w:rPr>
                <w:spacing w:val="-1"/>
              </w:rPr>
              <w:t>人造板</w:t>
            </w:r>
          </w:p>
        </w:tc>
        <w:tc>
          <w:tcPr>
            <w:tcW w:w="2672" w:type="dxa"/>
          </w:tcPr>
          <w:p w14:paraId="13AE8E7E">
            <w:pPr>
              <w:pStyle w:val="234"/>
              <w:spacing w:before="64" w:line="219" w:lineRule="auto"/>
              <w:ind w:left="103"/>
            </w:pPr>
            <w:r>
              <w:rPr>
                <w:spacing w:val="-1"/>
              </w:rPr>
              <w:t>A10020301</w:t>
            </w:r>
            <w:r>
              <w:rPr>
                <w:spacing w:val="-32"/>
              </w:rPr>
              <w:t xml:space="preserve"> </w:t>
            </w:r>
            <w:r>
              <w:rPr>
                <w:spacing w:val="-1"/>
              </w:rPr>
              <w:t>胶合板</w:t>
            </w:r>
          </w:p>
        </w:tc>
        <w:tc>
          <w:tcPr>
            <w:tcW w:w="2248" w:type="dxa"/>
          </w:tcPr>
          <w:p w14:paraId="5326A3AC">
            <w:pPr>
              <w:rPr>
                <w:rFonts w:ascii="Arial"/>
              </w:rPr>
            </w:pPr>
          </w:p>
        </w:tc>
        <w:tc>
          <w:tcPr>
            <w:tcW w:w="3543" w:type="dxa"/>
          </w:tcPr>
          <w:p w14:paraId="2FBB4665">
            <w:pPr>
              <w:pStyle w:val="234"/>
              <w:spacing w:before="64" w:line="219" w:lineRule="auto"/>
              <w:ind w:left="109"/>
            </w:pPr>
            <w:r>
              <w:rPr>
                <w:spacing w:val="-1"/>
              </w:rPr>
              <w:t>HJ571</w:t>
            </w:r>
            <w:r>
              <w:rPr>
                <w:spacing w:val="-34"/>
              </w:rPr>
              <w:t xml:space="preserve"> </w:t>
            </w:r>
            <w:r>
              <w:rPr>
                <w:spacing w:val="-1"/>
              </w:rPr>
              <w:t>人造板及其制品</w:t>
            </w:r>
          </w:p>
        </w:tc>
      </w:tr>
      <w:tr w14:paraId="02A76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6A8D7BCE">
            <w:pPr>
              <w:rPr>
                <w:rFonts w:ascii="Arial"/>
              </w:rPr>
            </w:pPr>
          </w:p>
        </w:tc>
        <w:tc>
          <w:tcPr>
            <w:tcW w:w="1542" w:type="dxa"/>
            <w:vMerge w:val="continue"/>
            <w:tcBorders>
              <w:top w:val="nil"/>
              <w:bottom w:val="nil"/>
            </w:tcBorders>
          </w:tcPr>
          <w:p w14:paraId="519ADBED">
            <w:pPr>
              <w:rPr>
                <w:rFonts w:ascii="Arial"/>
              </w:rPr>
            </w:pPr>
          </w:p>
        </w:tc>
        <w:tc>
          <w:tcPr>
            <w:tcW w:w="2672" w:type="dxa"/>
          </w:tcPr>
          <w:p w14:paraId="682369EF">
            <w:pPr>
              <w:pStyle w:val="234"/>
              <w:spacing w:before="65" w:line="219" w:lineRule="auto"/>
              <w:ind w:left="103"/>
            </w:pPr>
            <w:r>
              <w:rPr>
                <w:spacing w:val="-1"/>
              </w:rPr>
              <w:t>A10020302</w:t>
            </w:r>
            <w:r>
              <w:rPr>
                <w:spacing w:val="-30"/>
              </w:rPr>
              <w:t xml:space="preserve"> </w:t>
            </w:r>
            <w:r>
              <w:rPr>
                <w:spacing w:val="-1"/>
              </w:rPr>
              <w:t>纤维板</w:t>
            </w:r>
          </w:p>
        </w:tc>
        <w:tc>
          <w:tcPr>
            <w:tcW w:w="2248" w:type="dxa"/>
          </w:tcPr>
          <w:p w14:paraId="7500357B">
            <w:pPr>
              <w:rPr>
                <w:rFonts w:ascii="Arial"/>
              </w:rPr>
            </w:pPr>
          </w:p>
        </w:tc>
        <w:tc>
          <w:tcPr>
            <w:tcW w:w="3543" w:type="dxa"/>
          </w:tcPr>
          <w:p w14:paraId="78180268">
            <w:pPr>
              <w:pStyle w:val="234"/>
              <w:spacing w:before="64" w:line="219" w:lineRule="auto"/>
              <w:ind w:left="109"/>
            </w:pPr>
            <w:r>
              <w:rPr>
                <w:spacing w:val="-1"/>
              </w:rPr>
              <w:t>HJ571</w:t>
            </w:r>
            <w:r>
              <w:rPr>
                <w:spacing w:val="-34"/>
              </w:rPr>
              <w:t xml:space="preserve"> </w:t>
            </w:r>
            <w:r>
              <w:rPr>
                <w:spacing w:val="-1"/>
              </w:rPr>
              <w:t>人造板及其制品</w:t>
            </w:r>
          </w:p>
        </w:tc>
      </w:tr>
      <w:tr w14:paraId="3BB7D8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14:paraId="77F6D901">
            <w:pPr>
              <w:rPr>
                <w:rFonts w:ascii="Arial"/>
              </w:rPr>
            </w:pPr>
          </w:p>
        </w:tc>
        <w:tc>
          <w:tcPr>
            <w:tcW w:w="1542" w:type="dxa"/>
            <w:vMerge w:val="continue"/>
            <w:tcBorders>
              <w:top w:val="nil"/>
              <w:bottom w:val="nil"/>
            </w:tcBorders>
          </w:tcPr>
          <w:p w14:paraId="3F87A59E">
            <w:pPr>
              <w:rPr>
                <w:rFonts w:ascii="Arial"/>
              </w:rPr>
            </w:pPr>
          </w:p>
        </w:tc>
        <w:tc>
          <w:tcPr>
            <w:tcW w:w="2672" w:type="dxa"/>
          </w:tcPr>
          <w:p w14:paraId="44F87721">
            <w:pPr>
              <w:pStyle w:val="234"/>
              <w:spacing w:before="65" w:line="219" w:lineRule="auto"/>
              <w:ind w:left="103"/>
            </w:pPr>
            <w:r>
              <w:rPr>
                <w:spacing w:val="-1"/>
              </w:rPr>
              <w:t>A10020303</w:t>
            </w:r>
            <w:r>
              <w:rPr>
                <w:spacing w:val="-32"/>
              </w:rPr>
              <w:t xml:space="preserve"> </w:t>
            </w:r>
            <w:r>
              <w:rPr>
                <w:spacing w:val="-1"/>
              </w:rPr>
              <w:t>刨花板</w:t>
            </w:r>
          </w:p>
        </w:tc>
        <w:tc>
          <w:tcPr>
            <w:tcW w:w="2248" w:type="dxa"/>
          </w:tcPr>
          <w:p w14:paraId="62E08A2B">
            <w:pPr>
              <w:rPr>
                <w:rFonts w:ascii="Arial"/>
              </w:rPr>
            </w:pPr>
          </w:p>
        </w:tc>
        <w:tc>
          <w:tcPr>
            <w:tcW w:w="3543" w:type="dxa"/>
          </w:tcPr>
          <w:p w14:paraId="3A4D94FF">
            <w:pPr>
              <w:pStyle w:val="234"/>
              <w:spacing w:before="64" w:line="219" w:lineRule="auto"/>
              <w:ind w:left="109"/>
            </w:pPr>
            <w:r>
              <w:rPr>
                <w:spacing w:val="-1"/>
              </w:rPr>
              <w:t>HJ571</w:t>
            </w:r>
            <w:r>
              <w:rPr>
                <w:spacing w:val="-34"/>
              </w:rPr>
              <w:t xml:space="preserve"> </w:t>
            </w:r>
            <w:r>
              <w:rPr>
                <w:spacing w:val="-1"/>
              </w:rPr>
              <w:t>人造板及其制品</w:t>
            </w:r>
          </w:p>
        </w:tc>
      </w:tr>
      <w:tr w14:paraId="1032F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2EACAE1B">
            <w:pPr>
              <w:rPr>
                <w:rFonts w:ascii="Arial"/>
              </w:rPr>
            </w:pPr>
          </w:p>
        </w:tc>
        <w:tc>
          <w:tcPr>
            <w:tcW w:w="1542" w:type="dxa"/>
            <w:vMerge w:val="continue"/>
            <w:tcBorders>
              <w:top w:val="nil"/>
              <w:bottom w:val="nil"/>
            </w:tcBorders>
          </w:tcPr>
          <w:p w14:paraId="6A4E93D0">
            <w:pPr>
              <w:rPr>
                <w:rFonts w:ascii="Arial"/>
              </w:rPr>
            </w:pPr>
          </w:p>
        </w:tc>
        <w:tc>
          <w:tcPr>
            <w:tcW w:w="2672" w:type="dxa"/>
          </w:tcPr>
          <w:p w14:paraId="378B0C71">
            <w:pPr>
              <w:pStyle w:val="234"/>
              <w:spacing w:before="68" w:line="219" w:lineRule="auto"/>
              <w:ind w:left="103"/>
            </w:pPr>
            <w:r>
              <w:rPr>
                <w:spacing w:val="-1"/>
              </w:rPr>
              <w:t>A10020304</w:t>
            </w:r>
            <w:r>
              <w:rPr>
                <w:spacing w:val="-31"/>
              </w:rPr>
              <w:t xml:space="preserve"> </w:t>
            </w:r>
            <w:r>
              <w:rPr>
                <w:spacing w:val="-1"/>
              </w:rPr>
              <w:t>细木工板</w:t>
            </w:r>
          </w:p>
        </w:tc>
        <w:tc>
          <w:tcPr>
            <w:tcW w:w="2248" w:type="dxa"/>
          </w:tcPr>
          <w:p w14:paraId="3D5A5FE4">
            <w:pPr>
              <w:rPr>
                <w:rFonts w:ascii="Arial"/>
              </w:rPr>
            </w:pPr>
          </w:p>
        </w:tc>
        <w:tc>
          <w:tcPr>
            <w:tcW w:w="3543" w:type="dxa"/>
          </w:tcPr>
          <w:p w14:paraId="0B52DB91">
            <w:pPr>
              <w:pStyle w:val="234"/>
              <w:spacing w:before="67" w:line="219" w:lineRule="auto"/>
              <w:ind w:left="109"/>
            </w:pPr>
            <w:r>
              <w:rPr>
                <w:spacing w:val="-1"/>
              </w:rPr>
              <w:t>HJ571</w:t>
            </w:r>
            <w:r>
              <w:rPr>
                <w:spacing w:val="-34"/>
              </w:rPr>
              <w:t xml:space="preserve"> </w:t>
            </w:r>
            <w:r>
              <w:rPr>
                <w:spacing w:val="-1"/>
              </w:rPr>
              <w:t>人造板及其制品</w:t>
            </w:r>
          </w:p>
        </w:tc>
      </w:tr>
      <w:tr w14:paraId="057C0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14:paraId="24EFB578">
            <w:pPr>
              <w:rPr>
                <w:rFonts w:ascii="Arial"/>
              </w:rPr>
            </w:pPr>
          </w:p>
        </w:tc>
        <w:tc>
          <w:tcPr>
            <w:tcW w:w="1542" w:type="dxa"/>
            <w:vMerge w:val="continue"/>
            <w:tcBorders>
              <w:top w:val="nil"/>
            </w:tcBorders>
          </w:tcPr>
          <w:p w14:paraId="4C91F13B">
            <w:pPr>
              <w:rPr>
                <w:rFonts w:ascii="Arial"/>
              </w:rPr>
            </w:pPr>
          </w:p>
        </w:tc>
        <w:tc>
          <w:tcPr>
            <w:tcW w:w="2672" w:type="dxa"/>
          </w:tcPr>
          <w:p w14:paraId="5D8AAECC">
            <w:pPr>
              <w:pStyle w:val="234"/>
              <w:spacing w:before="65" w:line="219" w:lineRule="auto"/>
              <w:ind w:left="103"/>
            </w:pPr>
            <w:r>
              <w:rPr>
                <w:spacing w:val="-1"/>
              </w:rPr>
              <w:t>A10020399</w:t>
            </w:r>
            <w:r>
              <w:rPr>
                <w:spacing w:val="-31"/>
              </w:rPr>
              <w:t xml:space="preserve"> </w:t>
            </w:r>
            <w:r>
              <w:rPr>
                <w:spacing w:val="-1"/>
              </w:rPr>
              <w:t>其他人造板</w:t>
            </w:r>
          </w:p>
        </w:tc>
        <w:tc>
          <w:tcPr>
            <w:tcW w:w="2248" w:type="dxa"/>
          </w:tcPr>
          <w:p w14:paraId="1FA48108">
            <w:pPr>
              <w:rPr>
                <w:rFonts w:ascii="Arial"/>
              </w:rPr>
            </w:pPr>
          </w:p>
        </w:tc>
        <w:tc>
          <w:tcPr>
            <w:tcW w:w="3543" w:type="dxa"/>
          </w:tcPr>
          <w:p w14:paraId="1B567CFB">
            <w:pPr>
              <w:pStyle w:val="234"/>
              <w:spacing w:before="64" w:line="219" w:lineRule="auto"/>
              <w:ind w:left="109"/>
            </w:pPr>
            <w:r>
              <w:rPr>
                <w:spacing w:val="-1"/>
              </w:rPr>
              <w:t>HJ571</w:t>
            </w:r>
            <w:r>
              <w:rPr>
                <w:spacing w:val="-34"/>
              </w:rPr>
              <w:t xml:space="preserve"> </w:t>
            </w:r>
            <w:r>
              <w:rPr>
                <w:spacing w:val="-1"/>
              </w:rPr>
              <w:t>人造板及其制品</w:t>
            </w:r>
          </w:p>
        </w:tc>
      </w:tr>
      <w:tr w14:paraId="771BDD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583" w:type="dxa"/>
            <w:vMerge w:val="restart"/>
            <w:tcBorders>
              <w:bottom w:val="nil"/>
            </w:tcBorders>
          </w:tcPr>
          <w:p w14:paraId="57246514">
            <w:pPr>
              <w:pStyle w:val="234"/>
              <w:spacing w:before="93" w:line="183" w:lineRule="auto"/>
              <w:ind w:left="118"/>
            </w:pPr>
            <w:r>
              <w:rPr>
                <w:spacing w:val="-5"/>
              </w:rPr>
              <w:t>33</w:t>
            </w:r>
          </w:p>
        </w:tc>
        <w:tc>
          <w:tcPr>
            <w:tcW w:w="1542" w:type="dxa"/>
            <w:vMerge w:val="restart"/>
            <w:tcBorders>
              <w:bottom w:val="nil"/>
            </w:tcBorders>
          </w:tcPr>
          <w:p w14:paraId="471DB1CC">
            <w:pPr>
              <w:pStyle w:val="234"/>
              <w:spacing w:before="65" w:line="305" w:lineRule="auto"/>
              <w:ind w:left="109" w:right="108" w:hanging="7"/>
            </w:pPr>
            <w:r>
              <w:rPr>
                <w:spacing w:val="3"/>
              </w:rPr>
              <w:t>A100204</w:t>
            </w:r>
            <w:r>
              <w:rPr>
                <w:spacing w:val="34"/>
              </w:rPr>
              <w:t xml:space="preserve"> </w:t>
            </w:r>
            <w:r>
              <w:rPr>
                <w:spacing w:val="3"/>
              </w:rPr>
              <w:t>二次加</w:t>
            </w:r>
            <w:r>
              <w:rPr>
                <w:spacing w:val="-2"/>
              </w:rPr>
              <w:t>工材,相关板材</w:t>
            </w:r>
          </w:p>
        </w:tc>
        <w:tc>
          <w:tcPr>
            <w:tcW w:w="2672" w:type="dxa"/>
          </w:tcPr>
          <w:p w14:paraId="4ABCB590">
            <w:pPr>
              <w:pStyle w:val="234"/>
              <w:spacing w:before="65" w:line="219" w:lineRule="auto"/>
              <w:ind w:left="103"/>
            </w:pPr>
            <w:r>
              <w:rPr>
                <w:spacing w:val="-1"/>
              </w:rPr>
              <w:t>A10020404</w:t>
            </w:r>
            <w:r>
              <w:rPr>
                <w:spacing w:val="-28"/>
              </w:rPr>
              <w:t xml:space="preserve"> </w:t>
            </w:r>
            <w:r>
              <w:rPr>
                <w:spacing w:val="-1"/>
              </w:rPr>
              <w:t>人造板表面装饰板</w:t>
            </w:r>
          </w:p>
        </w:tc>
        <w:tc>
          <w:tcPr>
            <w:tcW w:w="2248" w:type="dxa"/>
          </w:tcPr>
          <w:p w14:paraId="43B6311B">
            <w:pPr>
              <w:rPr>
                <w:rFonts w:ascii="Arial"/>
              </w:rPr>
            </w:pPr>
          </w:p>
        </w:tc>
        <w:tc>
          <w:tcPr>
            <w:tcW w:w="3543" w:type="dxa"/>
          </w:tcPr>
          <w:p w14:paraId="49FFC0A2">
            <w:pPr>
              <w:pStyle w:val="234"/>
              <w:spacing w:before="64" w:line="219" w:lineRule="auto"/>
              <w:ind w:left="109"/>
            </w:pPr>
            <w:r>
              <w:rPr>
                <w:spacing w:val="-1"/>
              </w:rPr>
              <w:t>HJ571</w:t>
            </w:r>
            <w:r>
              <w:rPr>
                <w:spacing w:val="-30"/>
              </w:rPr>
              <w:t xml:space="preserve"> </w:t>
            </w:r>
            <w:r>
              <w:rPr>
                <w:spacing w:val="-1"/>
              </w:rPr>
              <w:t>人造板及其制品/HJ2540</w:t>
            </w:r>
            <w:r>
              <w:rPr>
                <w:spacing w:val="-38"/>
              </w:rPr>
              <w:t xml:space="preserve"> </w:t>
            </w:r>
            <w:r>
              <w:rPr>
                <w:spacing w:val="-1"/>
              </w:rPr>
              <w:t>木塑制品</w:t>
            </w:r>
          </w:p>
        </w:tc>
      </w:tr>
      <w:tr w14:paraId="38CA6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583" w:type="dxa"/>
            <w:vMerge w:val="continue"/>
            <w:tcBorders>
              <w:top w:val="nil"/>
            </w:tcBorders>
          </w:tcPr>
          <w:p w14:paraId="48FD91E1">
            <w:pPr>
              <w:rPr>
                <w:rFonts w:ascii="Arial"/>
              </w:rPr>
            </w:pPr>
          </w:p>
        </w:tc>
        <w:tc>
          <w:tcPr>
            <w:tcW w:w="1542" w:type="dxa"/>
            <w:vMerge w:val="continue"/>
            <w:tcBorders>
              <w:top w:val="nil"/>
            </w:tcBorders>
          </w:tcPr>
          <w:p w14:paraId="22FC3569">
            <w:pPr>
              <w:rPr>
                <w:rFonts w:ascii="Arial"/>
              </w:rPr>
            </w:pPr>
          </w:p>
        </w:tc>
        <w:tc>
          <w:tcPr>
            <w:tcW w:w="2672" w:type="dxa"/>
          </w:tcPr>
          <w:p w14:paraId="5D824D5A">
            <w:pPr>
              <w:pStyle w:val="234"/>
              <w:spacing w:before="67" w:line="284" w:lineRule="auto"/>
              <w:ind w:left="113" w:right="107" w:hanging="10"/>
            </w:pPr>
            <w:r>
              <w:rPr>
                <w:spacing w:val="5"/>
              </w:rPr>
              <w:t>A10020404</w:t>
            </w:r>
            <w:r>
              <w:rPr>
                <w:spacing w:val="30"/>
              </w:rPr>
              <w:t xml:space="preserve"> </w:t>
            </w:r>
            <w:r>
              <w:rPr>
                <w:spacing w:val="5"/>
              </w:rPr>
              <w:t>人造板表面装饰板</w:t>
            </w:r>
            <w:r>
              <w:t xml:space="preserve"> </w:t>
            </w:r>
            <w:r>
              <w:rPr>
                <w:spacing w:val="-3"/>
              </w:rPr>
              <w:t>（地板）</w:t>
            </w:r>
          </w:p>
        </w:tc>
        <w:tc>
          <w:tcPr>
            <w:tcW w:w="2248" w:type="dxa"/>
          </w:tcPr>
          <w:p w14:paraId="2EB0669C">
            <w:pPr>
              <w:rPr>
                <w:rFonts w:ascii="Arial"/>
              </w:rPr>
            </w:pPr>
          </w:p>
        </w:tc>
        <w:tc>
          <w:tcPr>
            <w:tcW w:w="3543" w:type="dxa"/>
          </w:tcPr>
          <w:p w14:paraId="1EC9E4F4">
            <w:pPr>
              <w:pStyle w:val="234"/>
              <w:spacing w:before="67" w:line="219" w:lineRule="auto"/>
              <w:ind w:left="109"/>
            </w:pPr>
            <w:r>
              <w:rPr>
                <w:spacing w:val="-1"/>
              </w:rPr>
              <w:t>HJ571</w:t>
            </w:r>
            <w:r>
              <w:rPr>
                <w:spacing w:val="-30"/>
              </w:rPr>
              <w:t xml:space="preserve"> </w:t>
            </w:r>
            <w:r>
              <w:rPr>
                <w:spacing w:val="-1"/>
              </w:rPr>
              <w:t>人造板及其制品/HJ2540</w:t>
            </w:r>
            <w:r>
              <w:rPr>
                <w:spacing w:val="-38"/>
              </w:rPr>
              <w:t xml:space="preserve"> </w:t>
            </w:r>
            <w:r>
              <w:rPr>
                <w:spacing w:val="-1"/>
              </w:rPr>
              <w:t>木塑制品</w:t>
            </w:r>
          </w:p>
        </w:tc>
      </w:tr>
      <w:tr w14:paraId="778FDA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0542BC3F">
            <w:pPr>
              <w:pStyle w:val="234"/>
              <w:spacing w:before="93" w:line="183" w:lineRule="auto"/>
              <w:ind w:left="118"/>
            </w:pPr>
            <w:r>
              <w:rPr>
                <w:spacing w:val="-5"/>
              </w:rPr>
              <w:t>34</w:t>
            </w:r>
          </w:p>
        </w:tc>
        <w:tc>
          <w:tcPr>
            <w:tcW w:w="1542" w:type="dxa"/>
          </w:tcPr>
          <w:p w14:paraId="0C03A3DF">
            <w:pPr>
              <w:pStyle w:val="234"/>
              <w:spacing w:before="66" w:line="283" w:lineRule="auto"/>
              <w:ind w:left="107" w:right="108" w:hanging="5"/>
            </w:pPr>
            <w:r>
              <w:rPr>
                <w:spacing w:val="3"/>
              </w:rPr>
              <w:t>A100301</w:t>
            </w:r>
            <w:r>
              <w:rPr>
                <w:spacing w:val="34"/>
              </w:rPr>
              <w:t xml:space="preserve"> </w:t>
            </w:r>
            <w:r>
              <w:rPr>
                <w:spacing w:val="3"/>
              </w:rPr>
              <w:t>水泥熟</w:t>
            </w:r>
            <w:r>
              <w:rPr>
                <w:spacing w:val="-2"/>
              </w:rPr>
              <w:t>料及水泥</w:t>
            </w:r>
          </w:p>
        </w:tc>
        <w:tc>
          <w:tcPr>
            <w:tcW w:w="2672" w:type="dxa"/>
          </w:tcPr>
          <w:p w14:paraId="39F7F7AE">
            <w:pPr>
              <w:pStyle w:val="234"/>
              <w:spacing w:before="65" w:line="220" w:lineRule="auto"/>
              <w:ind w:left="103"/>
            </w:pPr>
            <w:r>
              <w:rPr>
                <w:spacing w:val="-1"/>
              </w:rPr>
              <w:t>A10030102</w:t>
            </w:r>
            <w:r>
              <w:rPr>
                <w:spacing w:val="-31"/>
              </w:rPr>
              <w:t xml:space="preserve"> </w:t>
            </w:r>
            <w:r>
              <w:rPr>
                <w:spacing w:val="-1"/>
              </w:rPr>
              <w:t>水泥</w:t>
            </w:r>
          </w:p>
        </w:tc>
        <w:tc>
          <w:tcPr>
            <w:tcW w:w="2248" w:type="dxa"/>
          </w:tcPr>
          <w:p w14:paraId="6BCB159A">
            <w:pPr>
              <w:rPr>
                <w:rFonts w:ascii="Arial"/>
              </w:rPr>
            </w:pPr>
          </w:p>
        </w:tc>
        <w:tc>
          <w:tcPr>
            <w:tcW w:w="3543" w:type="dxa"/>
          </w:tcPr>
          <w:p w14:paraId="1942FD94">
            <w:pPr>
              <w:pStyle w:val="234"/>
              <w:spacing w:before="64" w:line="219" w:lineRule="auto"/>
              <w:ind w:left="109"/>
            </w:pPr>
            <w:r>
              <w:rPr>
                <w:spacing w:val="-1"/>
              </w:rPr>
              <w:t>HJ2519</w:t>
            </w:r>
            <w:r>
              <w:rPr>
                <w:spacing w:val="-34"/>
              </w:rPr>
              <w:t xml:space="preserve"> </w:t>
            </w:r>
            <w:r>
              <w:rPr>
                <w:spacing w:val="-1"/>
              </w:rPr>
              <w:t>水泥</w:t>
            </w:r>
          </w:p>
        </w:tc>
      </w:tr>
      <w:tr w14:paraId="4686BC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1964CF40">
            <w:pPr>
              <w:pStyle w:val="234"/>
              <w:spacing w:before="94" w:line="183" w:lineRule="auto"/>
              <w:ind w:left="118"/>
            </w:pPr>
            <w:r>
              <w:rPr>
                <w:spacing w:val="-5"/>
              </w:rPr>
              <w:t>35</w:t>
            </w:r>
          </w:p>
        </w:tc>
        <w:tc>
          <w:tcPr>
            <w:tcW w:w="1542" w:type="dxa"/>
          </w:tcPr>
          <w:p w14:paraId="1A495510">
            <w:pPr>
              <w:pStyle w:val="234"/>
              <w:spacing w:before="66" w:line="283" w:lineRule="auto"/>
              <w:ind w:left="106" w:right="108" w:hanging="4"/>
            </w:pPr>
            <w:r>
              <w:rPr>
                <w:spacing w:val="3"/>
              </w:rPr>
              <w:t>A100303</w:t>
            </w:r>
            <w:r>
              <w:rPr>
                <w:spacing w:val="34"/>
              </w:rPr>
              <w:t xml:space="preserve"> </w:t>
            </w:r>
            <w:r>
              <w:rPr>
                <w:spacing w:val="3"/>
              </w:rPr>
              <w:t>水泥混</w:t>
            </w:r>
            <w:r>
              <w:rPr>
                <w:spacing w:val="-2"/>
              </w:rPr>
              <w:t>凝土制品</w:t>
            </w:r>
          </w:p>
        </w:tc>
        <w:tc>
          <w:tcPr>
            <w:tcW w:w="2672" w:type="dxa"/>
          </w:tcPr>
          <w:p w14:paraId="21C3E739">
            <w:pPr>
              <w:pStyle w:val="234"/>
              <w:spacing w:before="65" w:line="221" w:lineRule="auto"/>
              <w:ind w:left="103"/>
            </w:pPr>
            <w:r>
              <w:rPr>
                <w:spacing w:val="-1"/>
              </w:rPr>
              <w:t>A10030301</w:t>
            </w:r>
            <w:r>
              <w:rPr>
                <w:spacing w:val="-30"/>
              </w:rPr>
              <w:t xml:space="preserve"> </w:t>
            </w:r>
            <w:r>
              <w:rPr>
                <w:spacing w:val="-1"/>
              </w:rPr>
              <w:t>商品混凝土</w:t>
            </w:r>
          </w:p>
        </w:tc>
        <w:tc>
          <w:tcPr>
            <w:tcW w:w="2248" w:type="dxa"/>
          </w:tcPr>
          <w:p w14:paraId="36097D9F">
            <w:pPr>
              <w:rPr>
                <w:rFonts w:ascii="Arial"/>
              </w:rPr>
            </w:pPr>
          </w:p>
        </w:tc>
        <w:tc>
          <w:tcPr>
            <w:tcW w:w="3543" w:type="dxa"/>
          </w:tcPr>
          <w:p w14:paraId="092A7F7A">
            <w:pPr>
              <w:pStyle w:val="234"/>
              <w:spacing w:before="65" w:line="219" w:lineRule="auto"/>
              <w:ind w:left="109"/>
            </w:pPr>
            <w:r>
              <w:rPr>
                <w:spacing w:val="-1"/>
              </w:rPr>
              <w:t>HJ/T412</w:t>
            </w:r>
            <w:r>
              <w:rPr>
                <w:spacing w:val="-34"/>
              </w:rPr>
              <w:t xml:space="preserve"> </w:t>
            </w:r>
            <w:r>
              <w:rPr>
                <w:spacing w:val="-1"/>
              </w:rPr>
              <w:t>预拌混凝土</w:t>
            </w:r>
          </w:p>
        </w:tc>
      </w:tr>
      <w:tr w14:paraId="0DF04B03">
        <w:tblPrEx>
          <w:tblCellMar>
            <w:top w:w="0" w:type="dxa"/>
            <w:left w:w="0" w:type="dxa"/>
            <w:bottom w:w="0" w:type="dxa"/>
            <w:right w:w="0" w:type="dxa"/>
          </w:tblCellMar>
        </w:tblPrEx>
        <w:trPr>
          <w:trHeight w:val="408" w:hRule="atLeast"/>
          <w:jc w:val="center"/>
        </w:trPr>
        <w:tc>
          <w:tcPr>
            <w:tcW w:w="583" w:type="dxa"/>
            <w:vMerge w:val="restart"/>
            <w:tcBorders>
              <w:bottom w:val="nil"/>
            </w:tcBorders>
          </w:tcPr>
          <w:p w14:paraId="4AF53B81">
            <w:pPr>
              <w:pStyle w:val="234"/>
              <w:spacing w:before="94" w:line="183" w:lineRule="auto"/>
              <w:ind w:left="118"/>
            </w:pPr>
            <w:r>
              <w:rPr>
                <w:spacing w:val="-5"/>
              </w:rPr>
              <w:t>36</w:t>
            </w:r>
          </w:p>
        </w:tc>
        <w:tc>
          <w:tcPr>
            <w:tcW w:w="1542" w:type="dxa"/>
            <w:vMerge w:val="restart"/>
            <w:tcBorders>
              <w:bottom w:val="nil"/>
            </w:tcBorders>
          </w:tcPr>
          <w:p w14:paraId="269C5ABA">
            <w:pPr>
              <w:pStyle w:val="234"/>
              <w:spacing w:before="65" w:line="307" w:lineRule="auto"/>
              <w:ind w:left="111" w:right="108" w:hanging="9"/>
            </w:pPr>
            <w:r>
              <w:rPr>
                <w:spacing w:val="3"/>
              </w:rPr>
              <w:t>A100304</w:t>
            </w:r>
            <w:r>
              <w:rPr>
                <w:spacing w:val="35"/>
              </w:rPr>
              <w:t xml:space="preserve"> </w:t>
            </w:r>
            <w:r>
              <w:rPr>
                <w:spacing w:val="3"/>
              </w:rPr>
              <w:t>纤维增</w:t>
            </w:r>
            <w:r>
              <w:rPr>
                <w:spacing w:val="-2"/>
              </w:rPr>
              <w:t>强水泥制品</w:t>
            </w:r>
          </w:p>
        </w:tc>
        <w:tc>
          <w:tcPr>
            <w:tcW w:w="2672" w:type="dxa"/>
          </w:tcPr>
          <w:p w14:paraId="00F13E29">
            <w:pPr>
              <w:pStyle w:val="234"/>
              <w:spacing w:before="66" w:line="219" w:lineRule="auto"/>
              <w:ind w:left="103"/>
            </w:pPr>
            <w:r>
              <w:rPr>
                <w:spacing w:val="-1"/>
              </w:rPr>
              <w:t>A10030402</w:t>
            </w:r>
            <w:r>
              <w:rPr>
                <w:spacing w:val="-28"/>
              </w:rPr>
              <w:t xml:space="preserve"> </w:t>
            </w:r>
            <w:r>
              <w:rPr>
                <w:spacing w:val="-1"/>
              </w:rPr>
              <w:t>纤维增强硅酸钙板</w:t>
            </w:r>
          </w:p>
        </w:tc>
        <w:tc>
          <w:tcPr>
            <w:tcW w:w="2248" w:type="dxa"/>
          </w:tcPr>
          <w:p w14:paraId="051E1086">
            <w:pPr>
              <w:rPr>
                <w:rFonts w:ascii="Arial"/>
              </w:rPr>
            </w:pPr>
          </w:p>
        </w:tc>
        <w:tc>
          <w:tcPr>
            <w:tcW w:w="3543" w:type="dxa"/>
          </w:tcPr>
          <w:p w14:paraId="402ED8E8">
            <w:pPr>
              <w:pStyle w:val="234"/>
              <w:spacing w:before="66" w:line="219" w:lineRule="auto"/>
              <w:ind w:left="109"/>
            </w:pPr>
            <w:r>
              <w:rPr>
                <w:spacing w:val="-1"/>
              </w:rPr>
              <w:t>HJ/T223</w:t>
            </w:r>
            <w:r>
              <w:rPr>
                <w:spacing w:val="-33"/>
              </w:rPr>
              <w:t xml:space="preserve"> </w:t>
            </w:r>
            <w:r>
              <w:rPr>
                <w:spacing w:val="-1"/>
              </w:rPr>
              <w:t>轻质墙体板材</w:t>
            </w:r>
          </w:p>
        </w:tc>
      </w:tr>
      <w:tr w14:paraId="29ED21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tcBorders>
          </w:tcPr>
          <w:p w14:paraId="5888C54D">
            <w:pPr>
              <w:rPr>
                <w:rFonts w:ascii="Arial"/>
              </w:rPr>
            </w:pPr>
          </w:p>
        </w:tc>
        <w:tc>
          <w:tcPr>
            <w:tcW w:w="1542" w:type="dxa"/>
            <w:vMerge w:val="continue"/>
            <w:tcBorders>
              <w:top w:val="nil"/>
            </w:tcBorders>
          </w:tcPr>
          <w:p w14:paraId="75454337">
            <w:pPr>
              <w:rPr>
                <w:rFonts w:ascii="Arial"/>
              </w:rPr>
            </w:pPr>
          </w:p>
        </w:tc>
        <w:tc>
          <w:tcPr>
            <w:tcW w:w="2672" w:type="dxa"/>
          </w:tcPr>
          <w:p w14:paraId="0014D2E4">
            <w:pPr>
              <w:pStyle w:val="234"/>
              <w:spacing w:before="66" w:line="220" w:lineRule="auto"/>
              <w:ind w:left="103"/>
            </w:pPr>
            <w:r>
              <w:rPr>
                <w:spacing w:val="-1"/>
              </w:rPr>
              <w:t>A10030403</w:t>
            </w:r>
            <w:r>
              <w:rPr>
                <w:spacing w:val="-45"/>
              </w:rPr>
              <w:t xml:space="preserve"> </w:t>
            </w:r>
            <w:r>
              <w:rPr>
                <w:spacing w:val="-1"/>
              </w:rPr>
              <w:t>无石棉纤维水泥制品</w:t>
            </w:r>
          </w:p>
        </w:tc>
        <w:tc>
          <w:tcPr>
            <w:tcW w:w="2248" w:type="dxa"/>
          </w:tcPr>
          <w:p w14:paraId="0E58611B">
            <w:pPr>
              <w:rPr>
                <w:rFonts w:ascii="Arial"/>
              </w:rPr>
            </w:pPr>
          </w:p>
        </w:tc>
        <w:tc>
          <w:tcPr>
            <w:tcW w:w="3543" w:type="dxa"/>
          </w:tcPr>
          <w:p w14:paraId="76156598">
            <w:pPr>
              <w:pStyle w:val="234"/>
              <w:spacing w:before="66" w:line="219" w:lineRule="auto"/>
              <w:ind w:left="109"/>
            </w:pPr>
            <w:r>
              <w:rPr>
                <w:spacing w:val="-1"/>
              </w:rPr>
              <w:t>HJ/T223</w:t>
            </w:r>
            <w:r>
              <w:rPr>
                <w:spacing w:val="-33"/>
              </w:rPr>
              <w:t xml:space="preserve"> </w:t>
            </w:r>
            <w:r>
              <w:rPr>
                <w:spacing w:val="-1"/>
              </w:rPr>
              <w:t>轻质墙体板材</w:t>
            </w:r>
          </w:p>
        </w:tc>
      </w:tr>
      <w:tr w14:paraId="1D0DF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47CA61CB">
            <w:pPr>
              <w:pStyle w:val="234"/>
              <w:spacing w:before="95" w:line="183" w:lineRule="auto"/>
              <w:ind w:left="118"/>
            </w:pPr>
            <w:r>
              <w:rPr>
                <w:spacing w:val="-5"/>
              </w:rPr>
              <w:t>37</w:t>
            </w:r>
          </w:p>
        </w:tc>
        <w:tc>
          <w:tcPr>
            <w:tcW w:w="1542" w:type="dxa"/>
            <w:vMerge w:val="restart"/>
            <w:tcBorders>
              <w:bottom w:val="nil"/>
            </w:tcBorders>
          </w:tcPr>
          <w:p w14:paraId="32BCC3E5">
            <w:pPr>
              <w:pStyle w:val="234"/>
              <w:spacing w:before="67" w:line="306" w:lineRule="auto"/>
              <w:ind w:left="109" w:right="108" w:hanging="7"/>
            </w:pPr>
            <w:r>
              <w:rPr>
                <w:spacing w:val="3"/>
              </w:rPr>
              <w:t>A100305</w:t>
            </w:r>
            <w:r>
              <w:rPr>
                <w:spacing w:val="34"/>
              </w:rPr>
              <w:t xml:space="preserve"> </w:t>
            </w:r>
            <w:r>
              <w:rPr>
                <w:spacing w:val="3"/>
              </w:rPr>
              <w:t>轻质建</w:t>
            </w:r>
            <w:r>
              <w:rPr>
                <w:spacing w:val="-2"/>
              </w:rPr>
              <w:t>筑材料及制品</w:t>
            </w:r>
          </w:p>
        </w:tc>
        <w:tc>
          <w:tcPr>
            <w:tcW w:w="2672" w:type="dxa"/>
          </w:tcPr>
          <w:p w14:paraId="211B7D77">
            <w:pPr>
              <w:pStyle w:val="234"/>
              <w:spacing w:before="67" w:line="219" w:lineRule="auto"/>
              <w:ind w:left="103"/>
            </w:pPr>
            <w:r>
              <w:rPr>
                <w:spacing w:val="-1"/>
              </w:rPr>
              <w:t>A10030501</w:t>
            </w:r>
            <w:r>
              <w:rPr>
                <w:spacing w:val="-32"/>
              </w:rPr>
              <w:t xml:space="preserve"> </w:t>
            </w:r>
            <w:r>
              <w:rPr>
                <w:spacing w:val="-1"/>
              </w:rPr>
              <w:t>石膏板</w:t>
            </w:r>
          </w:p>
        </w:tc>
        <w:tc>
          <w:tcPr>
            <w:tcW w:w="2248" w:type="dxa"/>
          </w:tcPr>
          <w:p w14:paraId="30627F4F">
            <w:pPr>
              <w:rPr>
                <w:rFonts w:ascii="Arial"/>
              </w:rPr>
            </w:pPr>
          </w:p>
        </w:tc>
        <w:tc>
          <w:tcPr>
            <w:tcW w:w="3543" w:type="dxa"/>
          </w:tcPr>
          <w:p w14:paraId="0740CD2D">
            <w:pPr>
              <w:pStyle w:val="234"/>
              <w:spacing w:before="66" w:line="219" w:lineRule="auto"/>
              <w:ind w:left="109"/>
            </w:pPr>
            <w:r>
              <w:rPr>
                <w:spacing w:val="-1"/>
              </w:rPr>
              <w:t>HJ/T223</w:t>
            </w:r>
            <w:r>
              <w:rPr>
                <w:spacing w:val="-33"/>
              </w:rPr>
              <w:t xml:space="preserve"> </w:t>
            </w:r>
            <w:r>
              <w:rPr>
                <w:spacing w:val="-1"/>
              </w:rPr>
              <w:t>轻质墙体板材</w:t>
            </w:r>
          </w:p>
        </w:tc>
      </w:tr>
      <w:tr w14:paraId="48702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jc w:val="center"/>
        </w:trPr>
        <w:tc>
          <w:tcPr>
            <w:tcW w:w="583" w:type="dxa"/>
            <w:vMerge w:val="continue"/>
            <w:tcBorders>
              <w:top w:val="nil"/>
            </w:tcBorders>
          </w:tcPr>
          <w:p w14:paraId="51EC2C14">
            <w:pPr>
              <w:rPr>
                <w:rFonts w:ascii="Arial"/>
              </w:rPr>
            </w:pPr>
          </w:p>
        </w:tc>
        <w:tc>
          <w:tcPr>
            <w:tcW w:w="1542" w:type="dxa"/>
            <w:vMerge w:val="continue"/>
            <w:tcBorders>
              <w:top w:val="nil"/>
            </w:tcBorders>
          </w:tcPr>
          <w:p w14:paraId="4F1982E3">
            <w:pPr>
              <w:rPr>
                <w:rFonts w:ascii="Arial"/>
              </w:rPr>
            </w:pPr>
          </w:p>
        </w:tc>
        <w:tc>
          <w:tcPr>
            <w:tcW w:w="2672" w:type="dxa"/>
          </w:tcPr>
          <w:p w14:paraId="7E48D26F">
            <w:pPr>
              <w:pStyle w:val="234"/>
              <w:spacing w:before="66" w:line="219" w:lineRule="auto"/>
              <w:ind w:left="103"/>
            </w:pPr>
            <w:r>
              <w:rPr>
                <w:spacing w:val="-1"/>
              </w:rPr>
              <w:t>A10030503</w:t>
            </w:r>
            <w:r>
              <w:rPr>
                <w:spacing w:val="-30"/>
              </w:rPr>
              <w:t xml:space="preserve"> </w:t>
            </w:r>
            <w:r>
              <w:rPr>
                <w:spacing w:val="-1"/>
              </w:rPr>
              <w:t>轻质隔墙条板</w:t>
            </w:r>
          </w:p>
        </w:tc>
        <w:tc>
          <w:tcPr>
            <w:tcW w:w="2248" w:type="dxa"/>
          </w:tcPr>
          <w:p w14:paraId="5AF07482">
            <w:pPr>
              <w:rPr>
                <w:rFonts w:ascii="Arial"/>
              </w:rPr>
            </w:pPr>
          </w:p>
        </w:tc>
        <w:tc>
          <w:tcPr>
            <w:tcW w:w="3543" w:type="dxa"/>
          </w:tcPr>
          <w:p w14:paraId="478418C6">
            <w:pPr>
              <w:pStyle w:val="234"/>
              <w:spacing w:before="66" w:line="219" w:lineRule="auto"/>
              <w:ind w:left="109"/>
            </w:pPr>
            <w:r>
              <w:rPr>
                <w:spacing w:val="-1"/>
              </w:rPr>
              <w:t>HJ/T223</w:t>
            </w:r>
            <w:r>
              <w:rPr>
                <w:spacing w:val="-33"/>
              </w:rPr>
              <w:t xml:space="preserve"> </w:t>
            </w:r>
            <w:r>
              <w:rPr>
                <w:spacing w:val="-1"/>
              </w:rPr>
              <w:t>轻质墙体板材</w:t>
            </w:r>
          </w:p>
        </w:tc>
      </w:tr>
      <w:tr w14:paraId="3A3BB7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restart"/>
            <w:tcBorders>
              <w:bottom w:val="nil"/>
            </w:tcBorders>
          </w:tcPr>
          <w:p w14:paraId="71176E32">
            <w:pPr>
              <w:pStyle w:val="234"/>
              <w:spacing w:before="95" w:line="183" w:lineRule="auto"/>
              <w:ind w:left="118"/>
            </w:pPr>
            <w:r>
              <w:rPr>
                <w:spacing w:val="-5"/>
              </w:rPr>
              <w:t>38</w:t>
            </w:r>
          </w:p>
        </w:tc>
        <w:tc>
          <w:tcPr>
            <w:tcW w:w="1542" w:type="dxa"/>
            <w:vMerge w:val="restart"/>
            <w:tcBorders>
              <w:bottom w:val="nil"/>
            </w:tcBorders>
          </w:tcPr>
          <w:p w14:paraId="320DE45C">
            <w:pPr>
              <w:pStyle w:val="234"/>
              <w:spacing w:before="66" w:line="307" w:lineRule="auto"/>
              <w:ind w:left="111" w:right="108" w:hanging="9"/>
            </w:pPr>
            <w:r>
              <w:rPr>
                <w:spacing w:val="-1"/>
              </w:rPr>
              <w:t>A100307</w:t>
            </w:r>
            <w:r>
              <w:rPr>
                <w:spacing w:val="36"/>
              </w:rPr>
              <w:t xml:space="preserve"> </w:t>
            </w:r>
            <w:r>
              <w:rPr>
                <w:spacing w:val="-1"/>
              </w:rPr>
              <w:t>建筑</w:t>
            </w:r>
            <w:r>
              <w:rPr>
                <w:spacing w:val="-52"/>
              </w:rPr>
              <w:t xml:space="preserve"> </w:t>
            </w:r>
            <w:r>
              <w:rPr>
                <w:spacing w:val="-1"/>
              </w:rPr>
              <w:t>陶</w:t>
            </w:r>
            <w:r>
              <w:t xml:space="preserve"> </w:t>
            </w:r>
            <w:r>
              <w:rPr>
                <w:spacing w:val="-3"/>
              </w:rPr>
              <w:t>瓷制品</w:t>
            </w:r>
          </w:p>
        </w:tc>
        <w:tc>
          <w:tcPr>
            <w:tcW w:w="2672" w:type="dxa"/>
          </w:tcPr>
          <w:p w14:paraId="140A4E27">
            <w:pPr>
              <w:pStyle w:val="234"/>
              <w:spacing w:before="66" w:line="221" w:lineRule="auto"/>
              <w:ind w:left="103"/>
            </w:pPr>
            <w:r>
              <w:rPr>
                <w:spacing w:val="-1"/>
              </w:rPr>
              <w:t>A10030701</w:t>
            </w:r>
            <w:r>
              <w:rPr>
                <w:spacing w:val="-30"/>
              </w:rPr>
              <w:t xml:space="preserve"> </w:t>
            </w:r>
            <w:r>
              <w:rPr>
                <w:spacing w:val="-1"/>
              </w:rPr>
              <w:t>瓷质砖</w:t>
            </w:r>
          </w:p>
        </w:tc>
        <w:tc>
          <w:tcPr>
            <w:tcW w:w="2248" w:type="dxa"/>
          </w:tcPr>
          <w:p w14:paraId="0BAFD2A0">
            <w:pPr>
              <w:rPr>
                <w:rFonts w:ascii="Arial"/>
              </w:rPr>
            </w:pPr>
          </w:p>
        </w:tc>
        <w:tc>
          <w:tcPr>
            <w:tcW w:w="3543" w:type="dxa"/>
          </w:tcPr>
          <w:p w14:paraId="1DEE9C06">
            <w:pPr>
              <w:pStyle w:val="234"/>
              <w:spacing w:before="66" w:line="219" w:lineRule="auto"/>
              <w:ind w:left="109"/>
            </w:pPr>
            <w:r>
              <w:rPr>
                <w:spacing w:val="-2"/>
              </w:rPr>
              <w:t>HJ/T297</w:t>
            </w:r>
            <w:r>
              <w:rPr>
                <w:spacing w:val="-22"/>
              </w:rPr>
              <w:t xml:space="preserve"> </w:t>
            </w:r>
            <w:r>
              <w:rPr>
                <w:spacing w:val="-2"/>
              </w:rPr>
              <w:t>陶瓷砖</w:t>
            </w:r>
          </w:p>
        </w:tc>
      </w:tr>
      <w:tr w14:paraId="5BEC1B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0B685914">
            <w:pPr>
              <w:rPr>
                <w:rFonts w:ascii="Arial"/>
              </w:rPr>
            </w:pPr>
          </w:p>
        </w:tc>
        <w:tc>
          <w:tcPr>
            <w:tcW w:w="1542" w:type="dxa"/>
            <w:vMerge w:val="continue"/>
            <w:tcBorders>
              <w:top w:val="nil"/>
              <w:bottom w:val="nil"/>
            </w:tcBorders>
          </w:tcPr>
          <w:p w14:paraId="53280AA4">
            <w:pPr>
              <w:rPr>
                <w:rFonts w:ascii="Arial"/>
              </w:rPr>
            </w:pPr>
          </w:p>
        </w:tc>
        <w:tc>
          <w:tcPr>
            <w:tcW w:w="2672" w:type="dxa"/>
          </w:tcPr>
          <w:p w14:paraId="4D559666">
            <w:pPr>
              <w:pStyle w:val="234"/>
              <w:spacing w:before="66" w:line="221" w:lineRule="auto"/>
              <w:ind w:left="103"/>
            </w:pPr>
            <w:r>
              <w:t>A10030704 炻质砖</w:t>
            </w:r>
          </w:p>
        </w:tc>
        <w:tc>
          <w:tcPr>
            <w:tcW w:w="2248" w:type="dxa"/>
          </w:tcPr>
          <w:p w14:paraId="4B89E234">
            <w:pPr>
              <w:rPr>
                <w:rFonts w:ascii="Arial"/>
              </w:rPr>
            </w:pPr>
          </w:p>
        </w:tc>
        <w:tc>
          <w:tcPr>
            <w:tcW w:w="3543" w:type="dxa"/>
          </w:tcPr>
          <w:p w14:paraId="63C705BA">
            <w:pPr>
              <w:pStyle w:val="234"/>
              <w:spacing w:before="66" w:line="219" w:lineRule="auto"/>
              <w:ind w:left="109"/>
            </w:pPr>
            <w:r>
              <w:rPr>
                <w:spacing w:val="-2"/>
              </w:rPr>
              <w:t>HJ/T297</w:t>
            </w:r>
            <w:r>
              <w:rPr>
                <w:spacing w:val="-22"/>
              </w:rPr>
              <w:t xml:space="preserve"> </w:t>
            </w:r>
            <w:r>
              <w:rPr>
                <w:spacing w:val="-2"/>
              </w:rPr>
              <w:t>陶瓷砖</w:t>
            </w:r>
          </w:p>
        </w:tc>
      </w:tr>
      <w:tr w14:paraId="032F6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vMerge w:val="continue"/>
            <w:tcBorders>
              <w:top w:val="nil"/>
              <w:bottom w:val="nil"/>
            </w:tcBorders>
          </w:tcPr>
          <w:p w14:paraId="45ECB987">
            <w:pPr>
              <w:rPr>
                <w:rFonts w:ascii="Arial"/>
              </w:rPr>
            </w:pPr>
          </w:p>
        </w:tc>
        <w:tc>
          <w:tcPr>
            <w:tcW w:w="1542" w:type="dxa"/>
            <w:vMerge w:val="continue"/>
            <w:tcBorders>
              <w:top w:val="nil"/>
              <w:bottom w:val="nil"/>
            </w:tcBorders>
          </w:tcPr>
          <w:p w14:paraId="2D52509E">
            <w:pPr>
              <w:rPr>
                <w:rFonts w:ascii="Arial"/>
              </w:rPr>
            </w:pPr>
          </w:p>
        </w:tc>
        <w:tc>
          <w:tcPr>
            <w:tcW w:w="2672" w:type="dxa"/>
          </w:tcPr>
          <w:p w14:paraId="40487714">
            <w:pPr>
              <w:pStyle w:val="234"/>
              <w:spacing w:before="66" w:line="221" w:lineRule="auto"/>
              <w:ind w:left="103"/>
            </w:pPr>
            <w:r>
              <w:rPr>
                <w:spacing w:val="-2"/>
              </w:rPr>
              <w:t>A10030705</w:t>
            </w:r>
            <w:r>
              <w:rPr>
                <w:spacing w:val="-17"/>
              </w:rPr>
              <w:t xml:space="preserve"> </w:t>
            </w:r>
            <w:r>
              <w:rPr>
                <w:spacing w:val="-2"/>
              </w:rPr>
              <w:t>陶质砖</w:t>
            </w:r>
          </w:p>
        </w:tc>
        <w:tc>
          <w:tcPr>
            <w:tcW w:w="2248" w:type="dxa"/>
          </w:tcPr>
          <w:p w14:paraId="29DF86B0">
            <w:pPr>
              <w:rPr>
                <w:rFonts w:ascii="Arial"/>
              </w:rPr>
            </w:pPr>
          </w:p>
        </w:tc>
        <w:tc>
          <w:tcPr>
            <w:tcW w:w="3543" w:type="dxa"/>
          </w:tcPr>
          <w:p w14:paraId="14F7C8F1">
            <w:pPr>
              <w:pStyle w:val="234"/>
              <w:spacing w:before="66" w:line="219" w:lineRule="auto"/>
              <w:ind w:left="109"/>
            </w:pPr>
            <w:r>
              <w:rPr>
                <w:spacing w:val="-2"/>
              </w:rPr>
              <w:t>HJ/T297</w:t>
            </w:r>
            <w:r>
              <w:rPr>
                <w:spacing w:val="-22"/>
              </w:rPr>
              <w:t xml:space="preserve"> </w:t>
            </w:r>
            <w:r>
              <w:rPr>
                <w:spacing w:val="-2"/>
              </w:rPr>
              <w:t>陶瓷砖</w:t>
            </w:r>
          </w:p>
        </w:tc>
      </w:tr>
      <w:tr w14:paraId="6A4E4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14:paraId="4A47ADA7">
            <w:pPr>
              <w:rPr>
                <w:rFonts w:ascii="Arial"/>
              </w:rPr>
            </w:pPr>
          </w:p>
        </w:tc>
        <w:tc>
          <w:tcPr>
            <w:tcW w:w="1542" w:type="dxa"/>
            <w:vMerge w:val="continue"/>
            <w:tcBorders>
              <w:top w:val="nil"/>
            </w:tcBorders>
          </w:tcPr>
          <w:p w14:paraId="20E812A5">
            <w:pPr>
              <w:rPr>
                <w:rFonts w:ascii="Arial"/>
              </w:rPr>
            </w:pPr>
          </w:p>
        </w:tc>
        <w:tc>
          <w:tcPr>
            <w:tcW w:w="2672" w:type="dxa"/>
          </w:tcPr>
          <w:p w14:paraId="0BDDB307">
            <w:pPr>
              <w:pStyle w:val="234"/>
              <w:spacing w:before="66" w:line="221" w:lineRule="auto"/>
              <w:ind w:left="103"/>
            </w:pPr>
            <w:r>
              <w:t>A10030799 其他建筑陶瓷制品</w:t>
            </w:r>
          </w:p>
        </w:tc>
        <w:tc>
          <w:tcPr>
            <w:tcW w:w="2248" w:type="dxa"/>
          </w:tcPr>
          <w:p w14:paraId="42FDB464">
            <w:pPr>
              <w:rPr>
                <w:rFonts w:ascii="Arial"/>
              </w:rPr>
            </w:pPr>
          </w:p>
        </w:tc>
        <w:tc>
          <w:tcPr>
            <w:tcW w:w="3543" w:type="dxa"/>
          </w:tcPr>
          <w:p w14:paraId="55FC4CBC">
            <w:pPr>
              <w:pStyle w:val="234"/>
              <w:spacing w:before="66" w:line="219" w:lineRule="auto"/>
              <w:ind w:left="109"/>
            </w:pPr>
            <w:r>
              <w:rPr>
                <w:spacing w:val="-2"/>
              </w:rPr>
              <w:t>HJ/T297</w:t>
            </w:r>
            <w:r>
              <w:rPr>
                <w:spacing w:val="-22"/>
              </w:rPr>
              <w:t xml:space="preserve"> </w:t>
            </w:r>
            <w:r>
              <w:rPr>
                <w:spacing w:val="-2"/>
              </w:rPr>
              <w:t>陶瓷砖</w:t>
            </w:r>
          </w:p>
        </w:tc>
      </w:tr>
      <w:tr w14:paraId="4B801B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vMerge w:val="restart"/>
            <w:tcBorders>
              <w:bottom w:val="nil"/>
            </w:tcBorders>
          </w:tcPr>
          <w:p w14:paraId="57DC9F44">
            <w:pPr>
              <w:pStyle w:val="234"/>
              <w:spacing w:before="95" w:line="183" w:lineRule="auto"/>
              <w:ind w:left="118"/>
            </w:pPr>
            <w:r>
              <w:rPr>
                <w:spacing w:val="-5"/>
              </w:rPr>
              <w:t>39</w:t>
            </w:r>
          </w:p>
        </w:tc>
        <w:tc>
          <w:tcPr>
            <w:tcW w:w="1542" w:type="dxa"/>
            <w:vMerge w:val="restart"/>
            <w:tcBorders>
              <w:bottom w:val="nil"/>
            </w:tcBorders>
          </w:tcPr>
          <w:p w14:paraId="2DC0EF5F">
            <w:pPr>
              <w:pStyle w:val="234"/>
              <w:spacing w:before="66" w:line="306" w:lineRule="auto"/>
              <w:ind w:left="109" w:right="108" w:hanging="7"/>
            </w:pPr>
            <w:r>
              <w:rPr>
                <w:spacing w:val="-1"/>
              </w:rPr>
              <w:t>A100309</w:t>
            </w:r>
            <w:r>
              <w:rPr>
                <w:spacing w:val="34"/>
                <w:w w:val="101"/>
              </w:rPr>
              <w:t xml:space="preserve"> </w:t>
            </w:r>
            <w:r>
              <w:rPr>
                <w:spacing w:val="-1"/>
              </w:rPr>
              <w:t>建筑</w:t>
            </w:r>
            <w:r>
              <w:rPr>
                <w:spacing w:val="-51"/>
              </w:rPr>
              <w:t xml:space="preserve"> </w:t>
            </w:r>
            <w:r>
              <w:rPr>
                <w:spacing w:val="-1"/>
              </w:rPr>
              <w:t>防</w:t>
            </w:r>
            <w:r>
              <w:t xml:space="preserve"> </w:t>
            </w:r>
            <w:r>
              <w:rPr>
                <w:spacing w:val="-2"/>
              </w:rPr>
              <w:t>水卷材及制品</w:t>
            </w:r>
          </w:p>
        </w:tc>
        <w:tc>
          <w:tcPr>
            <w:tcW w:w="2672" w:type="dxa"/>
          </w:tcPr>
          <w:p w14:paraId="13DEEBBB">
            <w:pPr>
              <w:pStyle w:val="234"/>
              <w:spacing w:before="66" w:line="283" w:lineRule="auto"/>
              <w:ind w:left="110" w:right="107" w:hanging="7"/>
            </w:pPr>
            <w:r>
              <w:rPr>
                <w:spacing w:val="-1"/>
              </w:rPr>
              <w:t>A10030901</w:t>
            </w:r>
            <w:r>
              <w:rPr>
                <w:spacing w:val="-47"/>
              </w:rPr>
              <w:t xml:space="preserve"> </w:t>
            </w:r>
            <w:r>
              <w:rPr>
                <w:spacing w:val="-1"/>
              </w:rPr>
              <w:t>沥青和改性沥青防水</w:t>
            </w:r>
            <w:r>
              <w:t xml:space="preserve"> </w:t>
            </w:r>
            <w:r>
              <w:rPr>
                <w:spacing w:val="-3"/>
              </w:rPr>
              <w:t>卷材</w:t>
            </w:r>
          </w:p>
        </w:tc>
        <w:tc>
          <w:tcPr>
            <w:tcW w:w="2248" w:type="dxa"/>
          </w:tcPr>
          <w:p w14:paraId="2B80F6C7">
            <w:pPr>
              <w:rPr>
                <w:rFonts w:ascii="Arial"/>
              </w:rPr>
            </w:pPr>
          </w:p>
        </w:tc>
        <w:tc>
          <w:tcPr>
            <w:tcW w:w="3543" w:type="dxa"/>
          </w:tcPr>
          <w:p w14:paraId="54E605BD">
            <w:pPr>
              <w:pStyle w:val="234"/>
              <w:spacing w:before="66" w:line="219" w:lineRule="auto"/>
              <w:ind w:left="109"/>
            </w:pPr>
            <w:r>
              <w:rPr>
                <w:spacing w:val="-2"/>
              </w:rPr>
              <w:t>HJ455</w:t>
            </w:r>
            <w:r>
              <w:rPr>
                <w:spacing w:val="-25"/>
              </w:rPr>
              <w:t xml:space="preserve"> </w:t>
            </w:r>
            <w:r>
              <w:rPr>
                <w:spacing w:val="-2"/>
              </w:rPr>
              <w:t>防水卷材</w:t>
            </w:r>
          </w:p>
        </w:tc>
      </w:tr>
      <w:tr w14:paraId="71EC46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bottom w:val="nil"/>
            </w:tcBorders>
          </w:tcPr>
          <w:p w14:paraId="78E928AD">
            <w:pPr>
              <w:rPr>
                <w:rFonts w:ascii="Arial"/>
              </w:rPr>
            </w:pPr>
          </w:p>
        </w:tc>
        <w:tc>
          <w:tcPr>
            <w:tcW w:w="1542" w:type="dxa"/>
            <w:vMerge w:val="continue"/>
            <w:tcBorders>
              <w:top w:val="nil"/>
              <w:bottom w:val="nil"/>
            </w:tcBorders>
          </w:tcPr>
          <w:p w14:paraId="1A519B7B">
            <w:pPr>
              <w:rPr>
                <w:rFonts w:ascii="Arial"/>
              </w:rPr>
            </w:pPr>
          </w:p>
        </w:tc>
        <w:tc>
          <w:tcPr>
            <w:tcW w:w="2672" w:type="dxa"/>
          </w:tcPr>
          <w:p w14:paraId="05C54460">
            <w:pPr>
              <w:pStyle w:val="234"/>
              <w:spacing w:before="67" w:line="219" w:lineRule="auto"/>
              <w:ind w:left="103"/>
            </w:pPr>
            <w:r>
              <w:rPr>
                <w:spacing w:val="-2"/>
              </w:rPr>
              <w:t>A10030903</w:t>
            </w:r>
            <w:r>
              <w:rPr>
                <w:spacing w:val="36"/>
              </w:rPr>
              <w:t xml:space="preserve"> </w:t>
            </w:r>
            <w:r>
              <w:rPr>
                <w:spacing w:val="-2"/>
              </w:rPr>
              <w:t>自粘防水卷材</w:t>
            </w:r>
          </w:p>
        </w:tc>
        <w:tc>
          <w:tcPr>
            <w:tcW w:w="2248" w:type="dxa"/>
          </w:tcPr>
          <w:p w14:paraId="5AF99745">
            <w:pPr>
              <w:rPr>
                <w:rFonts w:ascii="Arial"/>
              </w:rPr>
            </w:pPr>
          </w:p>
        </w:tc>
        <w:tc>
          <w:tcPr>
            <w:tcW w:w="3543" w:type="dxa"/>
          </w:tcPr>
          <w:p w14:paraId="548E1E39">
            <w:pPr>
              <w:pStyle w:val="234"/>
              <w:spacing w:before="66" w:line="219" w:lineRule="auto"/>
              <w:ind w:left="109"/>
            </w:pPr>
            <w:r>
              <w:rPr>
                <w:spacing w:val="-2"/>
              </w:rPr>
              <w:t>HJ455</w:t>
            </w:r>
            <w:r>
              <w:rPr>
                <w:spacing w:val="-25"/>
              </w:rPr>
              <w:t xml:space="preserve"> </w:t>
            </w:r>
            <w:r>
              <w:rPr>
                <w:spacing w:val="-2"/>
              </w:rPr>
              <w:t>防水卷材</w:t>
            </w:r>
          </w:p>
        </w:tc>
      </w:tr>
      <w:tr w14:paraId="7C6B3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vMerge w:val="continue"/>
            <w:tcBorders>
              <w:top w:val="nil"/>
            </w:tcBorders>
          </w:tcPr>
          <w:p w14:paraId="2608CE9D">
            <w:pPr>
              <w:rPr>
                <w:rFonts w:ascii="Arial"/>
              </w:rPr>
            </w:pPr>
          </w:p>
        </w:tc>
        <w:tc>
          <w:tcPr>
            <w:tcW w:w="1542" w:type="dxa"/>
            <w:vMerge w:val="continue"/>
            <w:tcBorders>
              <w:top w:val="nil"/>
            </w:tcBorders>
          </w:tcPr>
          <w:p w14:paraId="7B360218">
            <w:pPr>
              <w:rPr>
                <w:rFonts w:ascii="Arial"/>
              </w:rPr>
            </w:pPr>
          </w:p>
        </w:tc>
        <w:tc>
          <w:tcPr>
            <w:tcW w:w="2672" w:type="dxa"/>
          </w:tcPr>
          <w:p w14:paraId="74C18771">
            <w:pPr>
              <w:pStyle w:val="234"/>
              <w:spacing w:before="66" w:line="283" w:lineRule="auto"/>
              <w:ind w:left="108" w:right="102" w:hanging="5"/>
            </w:pPr>
            <w:r>
              <w:rPr>
                <w:spacing w:val="-2"/>
              </w:rPr>
              <w:t>A10030906</w:t>
            </w:r>
            <w:r>
              <w:rPr>
                <w:spacing w:val="-24"/>
              </w:rPr>
              <w:t xml:space="preserve"> </w:t>
            </w:r>
            <w:r>
              <w:rPr>
                <w:spacing w:val="-2"/>
              </w:rPr>
              <w:t>高分子防水卷（片）</w:t>
            </w:r>
            <w:r>
              <w:t xml:space="preserve"> 材</w:t>
            </w:r>
          </w:p>
        </w:tc>
        <w:tc>
          <w:tcPr>
            <w:tcW w:w="2248" w:type="dxa"/>
          </w:tcPr>
          <w:p w14:paraId="3A01E54A">
            <w:pPr>
              <w:rPr>
                <w:rFonts w:ascii="Arial"/>
              </w:rPr>
            </w:pPr>
          </w:p>
        </w:tc>
        <w:tc>
          <w:tcPr>
            <w:tcW w:w="3543" w:type="dxa"/>
          </w:tcPr>
          <w:p w14:paraId="38B4A6C1">
            <w:pPr>
              <w:pStyle w:val="234"/>
              <w:spacing w:before="66" w:line="219" w:lineRule="auto"/>
              <w:ind w:left="109"/>
            </w:pPr>
            <w:r>
              <w:rPr>
                <w:spacing w:val="-2"/>
              </w:rPr>
              <w:t>HJ455</w:t>
            </w:r>
            <w:r>
              <w:rPr>
                <w:spacing w:val="-25"/>
              </w:rPr>
              <w:t xml:space="preserve"> </w:t>
            </w:r>
            <w:r>
              <w:rPr>
                <w:spacing w:val="-2"/>
              </w:rPr>
              <w:t>防水卷材</w:t>
            </w:r>
          </w:p>
        </w:tc>
      </w:tr>
      <w:tr w14:paraId="0F09D2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vMerge w:val="restart"/>
            <w:tcBorders>
              <w:bottom w:val="nil"/>
            </w:tcBorders>
          </w:tcPr>
          <w:p w14:paraId="1D8F68C7">
            <w:pPr>
              <w:pStyle w:val="234"/>
              <w:spacing w:before="95" w:line="183" w:lineRule="auto"/>
              <w:ind w:left="114"/>
            </w:pPr>
            <w:r>
              <w:rPr>
                <w:spacing w:val="-3"/>
              </w:rPr>
              <w:t>40</w:t>
            </w:r>
          </w:p>
        </w:tc>
        <w:tc>
          <w:tcPr>
            <w:tcW w:w="1542" w:type="dxa"/>
            <w:vMerge w:val="restart"/>
            <w:tcBorders>
              <w:bottom w:val="nil"/>
            </w:tcBorders>
          </w:tcPr>
          <w:p w14:paraId="793C5D23">
            <w:pPr>
              <w:pStyle w:val="234"/>
              <w:spacing w:before="68" w:line="311" w:lineRule="auto"/>
              <w:ind w:left="106" w:right="106" w:hanging="4"/>
            </w:pPr>
            <w:r>
              <w:rPr>
                <w:spacing w:val="-8"/>
              </w:rPr>
              <w:t>A100310</w:t>
            </w:r>
            <w:r>
              <w:rPr>
                <w:spacing w:val="-25"/>
              </w:rPr>
              <w:t xml:space="preserve"> </w:t>
            </w:r>
            <w:r>
              <w:rPr>
                <w:spacing w:val="-8"/>
              </w:rPr>
              <w:t>隔热、隔</w:t>
            </w:r>
            <w:r>
              <w:t xml:space="preserve"> </w:t>
            </w:r>
            <w:r>
              <w:rPr>
                <w:spacing w:val="9"/>
              </w:rPr>
              <w:t>音人造矿物材料</w:t>
            </w:r>
            <w:r>
              <w:rPr>
                <w:spacing w:val="-2"/>
              </w:rPr>
              <w:t>及其制品</w:t>
            </w:r>
          </w:p>
        </w:tc>
        <w:tc>
          <w:tcPr>
            <w:tcW w:w="2672" w:type="dxa"/>
          </w:tcPr>
          <w:p w14:paraId="5A3C8309">
            <w:pPr>
              <w:pStyle w:val="234"/>
              <w:spacing w:before="68" w:line="282" w:lineRule="auto"/>
              <w:ind w:left="108" w:right="107" w:hanging="5"/>
              <w:rPr>
                <w:lang w:eastAsia="zh-CN"/>
              </w:rPr>
            </w:pPr>
            <w:r>
              <w:rPr>
                <w:spacing w:val="6"/>
                <w:lang w:eastAsia="zh-CN"/>
              </w:rPr>
              <w:t>A10031001 矿物绝热和吸声材</w:t>
            </w:r>
            <w:r>
              <w:rPr>
                <w:spacing w:val="7"/>
                <w:lang w:eastAsia="zh-CN"/>
              </w:rPr>
              <w:t xml:space="preserve"> </w:t>
            </w:r>
            <w:r>
              <w:rPr>
                <w:lang w:eastAsia="zh-CN"/>
              </w:rPr>
              <w:t>料</w:t>
            </w:r>
          </w:p>
        </w:tc>
        <w:tc>
          <w:tcPr>
            <w:tcW w:w="2248" w:type="dxa"/>
          </w:tcPr>
          <w:p w14:paraId="152F1217">
            <w:pPr>
              <w:rPr>
                <w:rFonts w:ascii="Arial"/>
              </w:rPr>
            </w:pPr>
          </w:p>
        </w:tc>
        <w:tc>
          <w:tcPr>
            <w:tcW w:w="3543" w:type="dxa"/>
          </w:tcPr>
          <w:p w14:paraId="7DBCB24A">
            <w:pPr>
              <w:pStyle w:val="234"/>
              <w:spacing w:before="67" w:line="219" w:lineRule="auto"/>
              <w:ind w:left="109"/>
            </w:pPr>
            <w:r>
              <w:rPr>
                <w:spacing w:val="-1"/>
              </w:rPr>
              <w:t>HJ/T223</w:t>
            </w:r>
            <w:r>
              <w:rPr>
                <w:spacing w:val="-33"/>
              </w:rPr>
              <w:t xml:space="preserve"> </w:t>
            </w:r>
            <w:r>
              <w:rPr>
                <w:spacing w:val="-1"/>
              </w:rPr>
              <w:t>轻质墙体板材</w:t>
            </w:r>
          </w:p>
        </w:tc>
      </w:tr>
      <w:tr w14:paraId="1D4848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583" w:type="dxa"/>
            <w:vMerge w:val="continue"/>
            <w:tcBorders>
              <w:top w:val="nil"/>
            </w:tcBorders>
          </w:tcPr>
          <w:p w14:paraId="26578D6F">
            <w:pPr>
              <w:rPr>
                <w:rFonts w:ascii="Arial"/>
              </w:rPr>
            </w:pPr>
          </w:p>
        </w:tc>
        <w:tc>
          <w:tcPr>
            <w:tcW w:w="1542" w:type="dxa"/>
            <w:vMerge w:val="continue"/>
            <w:tcBorders>
              <w:top w:val="nil"/>
            </w:tcBorders>
          </w:tcPr>
          <w:p w14:paraId="5BEBE548">
            <w:pPr>
              <w:rPr>
                <w:rFonts w:ascii="Arial"/>
              </w:rPr>
            </w:pPr>
          </w:p>
        </w:tc>
        <w:tc>
          <w:tcPr>
            <w:tcW w:w="2672" w:type="dxa"/>
          </w:tcPr>
          <w:p w14:paraId="5B9F7172">
            <w:pPr>
              <w:pStyle w:val="234"/>
              <w:spacing w:before="68" w:line="219" w:lineRule="auto"/>
              <w:ind w:left="103"/>
            </w:pPr>
            <w:r>
              <w:rPr>
                <w:spacing w:val="-1"/>
              </w:rPr>
              <w:t>A10031002</w:t>
            </w:r>
            <w:r>
              <w:rPr>
                <w:spacing w:val="-30"/>
              </w:rPr>
              <w:t xml:space="preserve"> </w:t>
            </w:r>
            <w:r>
              <w:rPr>
                <w:spacing w:val="-1"/>
              </w:rPr>
              <w:t>矿物材料制品</w:t>
            </w:r>
          </w:p>
        </w:tc>
        <w:tc>
          <w:tcPr>
            <w:tcW w:w="2248" w:type="dxa"/>
          </w:tcPr>
          <w:p w14:paraId="4EE714D8">
            <w:pPr>
              <w:rPr>
                <w:rFonts w:ascii="Arial"/>
              </w:rPr>
            </w:pPr>
          </w:p>
        </w:tc>
        <w:tc>
          <w:tcPr>
            <w:tcW w:w="3543" w:type="dxa"/>
          </w:tcPr>
          <w:p w14:paraId="033CB9EE">
            <w:pPr>
              <w:pStyle w:val="234"/>
              <w:spacing w:before="67" w:line="219" w:lineRule="auto"/>
              <w:ind w:left="109"/>
            </w:pPr>
            <w:r>
              <w:rPr>
                <w:spacing w:val="-1"/>
              </w:rPr>
              <w:t>HJ/T223</w:t>
            </w:r>
            <w:r>
              <w:rPr>
                <w:spacing w:val="-33"/>
              </w:rPr>
              <w:t xml:space="preserve"> </w:t>
            </w:r>
            <w:r>
              <w:rPr>
                <w:spacing w:val="-1"/>
              </w:rPr>
              <w:t>轻质墙体板材</w:t>
            </w:r>
          </w:p>
        </w:tc>
      </w:tr>
      <w:tr w14:paraId="2892CF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1B2CF409">
            <w:pPr>
              <w:pStyle w:val="234"/>
              <w:spacing w:before="95" w:line="184" w:lineRule="auto"/>
              <w:ind w:left="114"/>
            </w:pPr>
            <w:r>
              <w:rPr>
                <w:spacing w:val="-3"/>
              </w:rPr>
              <w:t>41</w:t>
            </w:r>
          </w:p>
        </w:tc>
        <w:tc>
          <w:tcPr>
            <w:tcW w:w="1542" w:type="dxa"/>
          </w:tcPr>
          <w:p w14:paraId="276495CA">
            <w:pPr>
              <w:pStyle w:val="234"/>
              <w:spacing w:before="68" w:line="282" w:lineRule="auto"/>
              <w:ind w:left="109" w:right="108" w:hanging="7"/>
            </w:pPr>
            <w:r>
              <w:rPr>
                <w:spacing w:val="3"/>
              </w:rPr>
              <w:t>A100601</w:t>
            </w:r>
            <w:r>
              <w:rPr>
                <w:spacing w:val="34"/>
              </w:rPr>
              <w:t xml:space="preserve"> </w:t>
            </w:r>
            <w:r>
              <w:rPr>
                <w:spacing w:val="3"/>
              </w:rPr>
              <w:t>功能性</w:t>
            </w:r>
            <w:r>
              <w:t xml:space="preserve"> </w:t>
            </w:r>
            <w:r>
              <w:rPr>
                <w:spacing w:val="-2"/>
              </w:rPr>
              <w:t>建筑涂料</w:t>
            </w:r>
          </w:p>
        </w:tc>
        <w:tc>
          <w:tcPr>
            <w:tcW w:w="2672" w:type="dxa"/>
          </w:tcPr>
          <w:p w14:paraId="52AABFE3">
            <w:pPr>
              <w:rPr>
                <w:rFonts w:ascii="Arial"/>
              </w:rPr>
            </w:pPr>
          </w:p>
        </w:tc>
        <w:tc>
          <w:tcPr>
            <w:tcW w:w="2248" w:type="dxa"/>
          </w:tcPr>
          <w:p w14:paraId="09695601">
            <w:pPr>
              <w:rPr>
                <w:rFonts w:ascii="Arial"/>
              </w:rPr>
            </w:pPr>
          </w:p>
        </w:tc>
        <w:tc>
          <w:tcPr>
            <w:tcW w:w="3543" w:type="dxa"/>
          </w:tcPr>
          <w:p w14:paraId="274D89E4">
            <w:pPr>
              <w:pStyle w:val="234"/>
              <w:spacing w:before="67" w:line="219" w:lineRule="auto"/>
              <w:ind w:left="109"/>
            </w:pPr>
            <w:r>
              <w:rPr>
                <w:spacing w:val="-1"/>
              </w:rPr>
              <w:t>HJ2537</w:t>
            </w:r>
            <w:r>
              <w:rPr>
                <w:spacing w:val="-34"/>
              </w:rPr>
              <w:t xml:space="preserve"> </w:t>
            </w:r>
            <w:r>
              <w:rPr>
                <w:spacing w:val="-1"/>
              </w:rPr>
              <w:t>水性涂料</w:t>
            </w:r>
          </w:p>
        </w:tc>
      </w:tr>
      <w:tr w14:paraId="467521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tcPr>
          <w:p w14:paraId="6002EB45">
            <w:pPr>
              <w:pStyle w:val="234"/>
              <w:spacing w:before="97" w:line="183" w:lineRule="auto"/>
              <w:ind w:left="114"/>
            </w:pPr>
            <w:r>
              <w:rPr>
                <w:spacing w:val="-3"/>
              </w:rPr>
              <w:t>42</w:t>
            </w:r>
          </w:p>
        </w:tc>
        <w:tc>
          <w:tcPr>
            <w:tcW w:w="1542" w:type="dxa"/>
          </w:tcPr>
          <w:p w14:paraId="315FA585">
            <w:pPr>
              <w:pStyle w:val="234"/>
              <w:spacing w:before="69" w:line="284" w:lineRule="auto"/>
              <w:ind w:left="109" w:right="106" w:firstLine="84"/>
            </w:pPr>
            <w:r>
              <w:rPr>
                <w:spacing w:val="-1"/>
              </w:rPr>
              <w:t>A100399</w:t>
            </w:r>
            <w:r>
              <w:rPr>
                <w:spacing w:val="-15"/>
              </w:rPr>
              <w:t xml:space="preserve"> </w:t>
            </w:r>
            <w:r>
              <w:rPr>
                <w:spacing w:val="-1"/>
              </w:rPr>
              <w:t>其他非</w:t>
            </w:r>
            <w:r>
              <w:t xml:space="preserve"> </w:t>
            </w:r>
            <w:r>
              <w:rPr>
                <w:spacing w:val="-2"/>
              </w:rPr>
              <w:t>金属矿物制品</w:t>
            </w:r>
          </w:p>
        </w:tc>
        <w:tc>
          <w:tcPr>
            <w:tcW w:w="2672" w:type="dxa"/>
          </w:tcPr>
          <w:p w14:paraId="4256FA57">
            <w:pPr>
              <w:pStyle w:val="234"/>
              <w:spacing w:before="68" w:line="219" w:lineRule="auto"/>
              <w:ind w:left="103"/>
            </w:pPr>
            <w:r>
              <w:rPr>
                <w:spacing w:val="-1"/>
              </w:rPr>
              <w:t>A10039901</w:t>
            </w:r>
            <w:r>
              <w:rPr>
                <w:spacing w:val="-45"/>
              </w:rPr>
              <w:t xml:space="preserve"> </w:t>
            </w:r>
            <w:r>
              <w:rPr>
                <w:spacing w:val="-1"/>
              </w:rPr>
              <w:t>其他非金属建筑材料</w:t>
            </w:r>
          </w:p>
        </w:tc>
        <w:tc>
          <w:tcPr>
            <w:tcW w:w="2248" w:type="dxa"/>
          </w:tcPr>
          <w:p w14:paraId="34A3D1AD">
            <w:pPr>
              <w:rPr>
                <w:rFonts w:ascii="Arial"/>
              </w:rPr>
            </w:pPr>
          </w:p>
        </w:tc>
        <w:tc>
          <w:tcPr>
            <w:tcW w:w="3543" w:type="dxa"/>
          </w:tcPr>
          <w:p w14:paraId="04289020">
            <w:pPr>
              <w:pStyle w:val="234"/>
              <w:spacing w:before="68" w:line="219" w:lineRule="auto"/>
              <w:ind w:left="109"/>
            </w:pPr>
            <w:r>
              <w:rPr>
                <w:spacing w:val="-2"/>
              </w:rPr>
              <w:t>HJ456</w:t>
            </w:r>
            <w:r>
              <w:rPr>
                <w:spacing w:val="-23"/>
              </w:rPr>
              <w:t xml:space="preserve"> </w:t>
            </w:r>
            <w:r>
              <w:rPr>
                <w:spacing w:val="-2"/>
              </w:rPr>
              <w:t>刚性防水材料</w:t>
            </w:r>
          </w:p>
        </w:tc>
      </w:tr>
      <w:tr w14:paraId="44244F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583" w:type="dxa"/>
            <w:vMerge w:val="restart"/>
            <w:tcBorders>
              <w:bottom w:val="nil"/>
            </w:tcBorders>
          </w:tcPr>
          <w:p w14:paraId="1404A8AA">
            <w:pPr>
              <w:pStyle w:val="234"/>
              <w:spacing w:before="96" w:line="183" w:lineRule="auto"/>
              <w:ind w:left="114"/>
            </w:pPr>
            <w:r>
              <w:rPr>
                <w:spacing w:val="-3"/>
              </w:rPr>
              <w:t>43</w:t>
            </w:r>
          </w:p>
        </w:tc>
        <w:tc>
          <w:tcPr>
            <w:tcW w:w="1542" w:type="dxa"/>
            <w:vMerge w:val="restart"/>
            <w:tcBorders>
              <w:bottom w:val="nil"/>
            </w:tcBorders>
          </w:tcPr>
          <w:p w14:paraId="64CDBB00">
            <w:pPr>
              <w:pStyle w:val="234"/>
              <w:spacing w:before="68" w:line="307" w:lineRule="auto"/>
              <w:ind w:left="107" w:right="108" w:hanging="5"/>
            </w:pPr>
            <w:r>
              <w:rPr>
                <w:spacing w:val="3"/>
              </w:rPr>
              <w:t>A100602</w:t>
            </w:r>
            <w:r>
              <w:rPr>
                <w:spacing w:val="34"/>
              </w:rPr>
              <w:t xml:space="preserve"> </w:t>
            </w:r>
            <w:r>
              <w:rPr>
                <w:spacing w:val="3"/>
              </w:rPr>
              <w:t>墙面涂</w:t>
            </w:r>
            <w:r>
              <w:t xml:space="preserve"> 料</w:t>
            </w:r>
          </w:p>
        </w:tc>
        <w:tc>
          <w:tcPr>
            <w:tcW w:w="2672" w:type="dxa"/>
          </w:tcPr>
          <w:p w14:paraId="118A0029">
            <w:pPr>
              <w:pStyle w:val="234"/>
              <w:spacing w:before="69" w:line="284" w:lineRule="auto"/>
              <w:ind w:left="108" w:right="107" w:hanging="5"/>
            </w:pPr>
            <w:r>
              <w:rPr>
                <w:spacing w:val="-1"/>
              </w:rPr>
              <w:t>A10060202</w:t>
            </w:r>
            <w:r>
              <w:rPr>
                <w:spacing w:val="-47"/>
              </w:rPr>
              <w:t xml:space="preserve"> </w:t>
            </w:r>
            <w:r>
              <w:rPr>
                <w:spacing w:val="-1"/>
              </w:rPr>
              <w:t>合成树脂乳液内墙涂</w:t>
            </w:r>
            <w:r>
              <w:t xml:space="preserve"> 料</w:t>
            </w:r>
          </w:p>
        </w:tc>
        <w:tc>
          <w:tcPr>
            <w:tcW w:w="2248" w:type="dxa"/>
          </w:tcPr>
          <w:p w14:paraId="1F121156">
            <w:pPr>
              <w:rPr>
                <w:rFonts w:ascii="Arial"/>
              </w:rPr>
            </w:pPr>
          </w:p>
        </w:tc>
        <w:tc>
          <w:tcPr>
            <w:tcW w:w="3543" w:type="dxa"/>
          </w:tcPr>
          <w:p w14:paraId="72CED160">
            <w:pPr>
              <w:pStyle w:val="234"/>
              <w:spacing w:before="67" w:line="219" w:lineRule="auto"/>
              <w:ind w:left="109"/>
            </w:pPr>
            <w:r>
              <w:rPr>
                <w:spacing w:val="-1"/>
              </w:rPr>
              <w:t>HJ2537</w:t>
            </w:r>
            <w:r>
              <w:rPr>
                <w:spacing w:val="-34"/>
              </w:rPr>
              <w:t xml:space="preserve"> </w:t>
            </w:r>
            <w:r>
              <w:rPr>
                <w:spacing w:val="-1"/>
              </w:rPr>
              <w:t>水性涂料</w:t>
            </w:r>
          </w:p>
        </w:tc>
      </w:tr>
      <w:tr w14:paraId="1161A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vMerge w:val="continue"/>
            <w:tcBorders>
              <w:top w:val="nil"/>
              <w:bottom w:val="nil"/>
            </w:tcBorders>
          </w:tcPr>
          <w:p w14:paraId="3C2021AF">
            <w:pPr>
              <w:rPr>
                <w:rFonts w:ascii="Arial"/>
              </w:rPr>
            </w:pPr>
          </w:p>
        </w:tc>
        <w:tc>
          <w:tcPr>
            <w:tcW w:w="1542" w:type="dxa"/>
            <w:vMerge w:val="continue"/>
            <w:tcBorders>
              <w:top w:val="nil"/>
              <w:bottom w:val="nil"/>
            </w:tcBorders>
          </w:tcPr>
          <w:p w14:paraId="247283A7">
            <w:pPr>
              <w:rPr>
                <w:rFonts w:ascii="Arial"/>
              </w:rPr>
            </w:pPr>
          </w:p>
        </w:tc>
        <w:tc>
          <w:tcPr>
            <w:tcW w:w="2672" w:type="dxa"/>
          </w:tcPr>
          <w:p w14:paraId="146D7084">
            <w:pPr>
              <w:pStyle w:val="234"/>
              <w:spacing w:before="64" w:line="284" w:lineRule="auto"/>
              <w:ind w:left="108" w:right="107" w:hanging="5"/>
            </w:pPr>
            <w:r>
              <w:rPr>
                <w:spacing w:val="-1"/>
              </w:rPr>
              <w:t>A10060203</w:t>
            </w:r>
            <w:r>
              <w:rPr>
                <w:spacing w:val="-47"/>
              </w:rPr>
              <w:t xml:space="preserve"> </w:t>
            </w:r>
            <w:r>
              <w:rPr>
                <w:spacing w:val="-1"/>
              </w:rPr>
              <w:t>合成树脂乳液外墙涂</w:t>
            </w:r>
            <w:r>
              <w:t xml:space="preserve"> 料</w:t>
            </w:r>
          </w:p>
        </w:tc>
        <w:tc>
          <w:tcPr>
            <w:tcW w:w="2248" w:type="dxa"/>
          </w:tcPr>
          <w:p w14:paraId="1FA2D063">
            <w:pPr>
              <w:rPr>
                <w:rFonts w:ascii="Arial"/>
              </w:rPr>
            </w:pPr>
          </w:p>
        </w:tc>
        <w:tc>
          <w:tcPr>
            <w:tcW w:w="3543" w:type="dxa"/>
          </w:tcPr>
          <w:p w14:paraId="350411C7">
            <w:pPr>
              <w:pStyle w:val="234"/>
              <w:spacing w:before="63" w:line="219" w:lineRule="auto"/>
              <w:ind w:left="109"/>
            </w:pPr>
            <w:r>
              <w:rPr>
                <w:spacing w:val="-1"/>
              </w:rPr>
              <w:t>HJ2537</w:t>
            </w:r>
            <w:r>
              <w:rPr>
                <w:spacing w:val="-34"/>
              </w:rPr>
              <w:t xml:space="preserve"> </w:t>
            </w:r>
            <w:r>
              <w:rPr>
                <w:spacing w:val="-1"/>
              </w:rPr>
              <w:t>水性涂料</w:t>
            </w:r>
          </w:p>
        </w:tc>
      </w:tr>
      <w:tr w14:paraId="681FB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jc w:val="center"/>
        </w:trPr>
        <w:tc>
          <w:tcPr>
            <w:tcW w:w="583" w:type="dxa"/>
            <w:vMerge w:val="continue"/>
            <w:tcBorders>
              <w:top w:val="nil"/>
            </w:tcBorders>
          </w:tcPr>
          <w:p w14:paraId="4049BE77">
            <w:pPr>
              <w:rPr>
                <w:rFonts w:ascii="Arial"/>
              </w:rPr>
            </w:pPr>
          </w:p>
        </w:tc>
        <w:tc>
          <w:tcPr>
            <w:tcW w:w="1542" w:type="dxa"/>
            <w:vMerge w:val="continue"/>
            <w:tcBorders>
              <w:top w:val="nil"/>
            </w:tcBorders>
          </w:tcPr>
          <w:p w14:paraId="603F6FCB">
            <w:pPr>
              <w:rPr>
                <w:rFonts w:ascii="Arial"/>
              </w:rPr>
            </w:pPr>
          </w:p>
        </w:tc>
        <w:tc>
          <w:tcPr>
            <w:tcW w:w="2672" w:type="dxa"/>
          </w:tcPr>
          <w:p w14:paraId="167536EA">
            <w:pPr>
              <w:pStyle w:val="234"/>
              <w:spacing w:before="64" w:line="221" w:lineRule="auto"/>
              <w:ind w:left="103"/>
            </w:pPr>
            <w:r>
              <w:rPr>
                <w:spacing w:val="-1"/>
              </w:rPr>
              <w:t>A10060299</w:t>
            </w:r>
            <w:r>
              <w:rPr>
                <w:spacing w:val="-30"/>
              </w:rPr>
              <w:t xml:space="preserve"> </w:t>
            </w:r>
            <w:r>
              <w:rPr>
                <w:spacing w:val="-1"/>
              </w:rPr>
              <w:t>其他墙面涂料</w:t>
            </w:r>
          </w:p>
        </w:tc>
        <w:tc>
          <w:tcPr>
            <w:tcW w:w="2248" w:type="dxa"/>
          </w:tcPr>
          <w:p w14:paraId="6A865E94">
            <w:pPr>
              <w:rPr>
                <w:rFonts w:ascii="Arial"/>
              </w:rPr>
            </w:pPr>
          </w:p>
        </w:tc>
        <w:tc>
          <w:tcPr>
            <w:tcW w:w="3543" w:type="dxa"/>
          </w:tcPr>
          <w:p w14:paraId="5D3642B5">
            <w:pPr>
              <w:pStyle w:val="234"/>
              <w:spacing w:before="64" w:line="219" w:lineRule="auto"/>
              <w:ind w:left="109"/>
            </w:pPr>
            <w:r>
              <w:rPr>
                <w:spacing w:val="-1"/>
              </w:rPr>
              <w:t>HJ2537</w:t>
            </w:r>
            <w:r>
              <w:rPr>
                <w:spacing w:val="-34"/>
              </w:rPr>
              <w:t xml:space="preserve"> </w:t>
            </w:r>
            <w:r>
              <w:rPr>
                <w:spacing w:val="-1"/>
              </w:rPr>
              <w:t>水性涂料</w:t>
            </w:r>
          </w:p>
        </w:tc>
      </w:tr>
      <w:tr w14:paraId="1206E4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3088BC65">
            <w:pPr>
              <w:pStyle w:val="234"/>
              <w:spacing w:before="93" w:line="183" w:lineRule="auto"/>
              <w:ind w:left="114"/>
            </w:pPr>
            <w:r>
              <w:rPr>
                <w:spacing w:val="-3"/>
              </w:rPr>
              <w:t>44</w:t>
            </w:r>
          </w:p>
        </w:tc>
        <w:tc>
          <w:tcPr>
            <w:tcW w:w="1542" w:type="dxa"/>
          </w:tcPr>
          <w:p w14:paraId="459C64F0">
            <w:pPr>
              <w:pStyle w:val="234"/>
              <w:spacing w:before="66" w:line="283" w:lineRule="auto"/>
              <w:ind w:left="107" w:right="108" w:hanging="5"/>
            </w:pPr>
            <w:r>
              <w:rPr>
                <w:spacing w:val="2"/>
              </w:rPr>
              <w:t>A100604</w:t>
            </w:r>
            <w:r>
              <w:rPr>
                <w:spacing w:val="44"/>
              </w:rPr>
              <w:t xml:space="preserve"> </w:t>
            </w:r>
            <w:r>
              <w:rPr>
                <w:spacing w:val="2"/>
              </w:rPr>
              <w:t>防水涂</w:t>
            </w:r>
            <w:r>
              <w:t xml:space="preserve"> 料</w:t>
            </w:r>
          </w:p>
        </w:tc>
        <w:tc>
          <w:tcPr>
            <w:tcW w:w="2672" w:type="dxa"/>
          </w:tcPr>
          <w:p w14:paraId="5E160546">
            <w:pPr>
              <w:pStyle w:val="234"/>
              <w:spacing w:before="65" w:line="220" w:lineRule="auto"/>
              <w:ind w:left="103"/>
            </w:pPr>
            <w:r>
              <w:rPr>
                <w:spacing w:val="-1"/>
              </w:rPr>
              <w:t>A10060499</w:t>
            </w:r>
            <w:r>
              <w:rPr>
                <w:spacing w:val="-30"/>
              </w:rPr>
              <w:t xml:space="preserve"> </w:t>
            </w:r>
            <w:r>
              <w:rPr>
                <w:spacing w:val="-1"/>
              </w:rPr>
              <w:t>其他防水涂料</w:t>
            </w:r>
          </w:p>
        </w:tc>
        <w:tc>
          <w:tcPr>
            <w:tcW w:w="2248" w:type="dxa"/>
          </w:tcPr>
          <w:p w14:paraId="6AD3BC08">
            <w:pPr>
              <w:rPr>
                <w:rFonts w:ascii="Arial"/>
              </w:rPr>
            </w:pPr>
          </w:p>
        </w:tc>
        <w:tc>
          <w:tcPr>
            <w:tcW w:w="3543" w:type="dxa"/>
          </w:tcPr>
          <w:p w14:paraId="64182C51">
            <w:pPr>
              <w:pStyle w:val="234"/>
              <w:spacing w:before="65" w:line="219" w:lineRule="auto"/>
              <w:ind w:left="109"/>
            </w:pPr>
            <w:r>
              <w:rPr>
                <w:spacing w:val="-1"/>
              </w:rPr>
              <w:t>HJ2537</w:t>
            </w:r>
            <w:r>
              <w:rPr>
                <w:spacing w:val="-34"/>
              </w:rPr>
              <w:t xml:space="preserve"> </w:t>
            </w:r>
            <w:r>
              <w:rPr>
                <w:spacing w:val="-1"/>
              </w:rPr>
              <w:t>水性涂料</w:t>
            </w:r>
          </w:p>
        </w:tc>
      </w:tr>
      <w:tr w14:paraId="55B3DD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6033DBEB">
            <w:pPr>
              <w:pStyle w:val="234"/>
              <w:spacing w:before="94" w:line="183" w:lineRule="auto"/>
              <w:ind w:left="114"/>
            </w:pPr>
            <w:r>
              <w:rPr>
                <w:spacing w:val="-3"/>
              </w:rPr>
              <w:t>45</w:t>
            </w:r>
          </w:p>
        </w:tc>
        <w:tc>
          <w:tcPr>
            <w:tcW w:w="1542" w:type="dxa"/>
          </w:tcPr>
          <w:p w14:paraId="7033D104">
            <w:pPr>
              <w:pStyle w:val="234"/>
              <w:spacing w:before="66" w:line="283" w:lineRule="auto"/>
              <w:ind w:left="109" w:right="108" w:hanging="7"/>
            </w:pPr>
            <w:r>
              <w:rPr>
                <w:spacing w:val="3"/>
              </w:rPr>
              <w:t>A100699</w:t>
            </w:r>
            <w:r>
              <w:rPr>
                <w:spacing w:val="34"/>
              </w:rPr>
              <w:t xml:space="preserve"> </w:t>
            </w:r>
            <w:r>
              <w:rPr>
                <w:spacing w:val="3"/>
              </w:rPr>
              <w:t>其他建</w:t>
            </w:r>
            <w:r>
              <w:rPr>
                <w:spacing w:val="-2"/>
              </w:rPr>
              <w:t>筑涂料</w:t>
            </w:r>
          </w:p>
        </w:tc>
        <w:tc>
          <w:tcPr>
            <w:tcW w:w="2672" w:type="dxa"/>
          </w:tcPr>
          <w:p w14:paraId="08EA5436">
            <w:pPr>
              <w:rPr>
                <w:rFonts w:ascii="Arial"/>
              </w:rPr>
            </w:pPr>
          </w:p>
        </w:tc>
        <w:tc>
          <w:tcPr>
            <w:tcW w:w="2248" w:type="dxa"/>
          </w:tcPr>
          <w:p w14:paraId="1ECC499C">
            <w:pPr>
              <w:rPr>
                <w:rFonts w:ascii="Arial"/>
              </w:rPr>
            </w:pPr>
          </w:p>
        </w:tc>
        <w:tc>
          <w:tcPr>
            <w:tcW w:w="3543" w:type="dxa"/>
          </w:tcPr>
          <w:p w14:paraId="31407CC8">
            <w:pPr>
              <w:pStyle w:val="234"/>
              <w:spacing w:before="65" w:line="219" w:lineRule="auto"/>
              <w:ind w:left="109"/>
            </w:pPr>
            <w:r>
              <w:rPr>
                <w:spacing w:val="-1"/>
              </w:rPr>
              <w:t>HJ2537</w:t>
            </w:r>
            <w:r>
              <w:rPr>
                <w:spacing w:val="-34"/>
              </w:rPr>
              <w:t xml:space="preserve"> </w:t>
            </w:r>
            <w:r>
              <w:rPr>
                <w:spacing w:val="-1"/>
              </w:rPr>
              <w:t>水性涂料</w:t>
            </w:r>
          </w:p>
        </w:tc>
      </w:tr>
      <w:tr w14:paraId="52E238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jc w:val="center"/>
        </w:trPr>
        <w:tc>
          <w:tcPr>
            <w:tcW w:w="583" w:type="dxa"/>
          </w:tcPr>
          <w:p w14:paraId="36F748EB">
            <w:pPr>
              <w:pStyle w:val="234"/>
              <w:spacing w:before="95" w:line="183" w:lineRule="auto"/>
              <w:ind w:left="114"/>
            </w:pPr>
            <w:r>
              <w:rPr>
                <w:spacing w:val="-3"/>
              </w:rPr>
              <w:t>46</w:t>
            </w:r>
          </w:p>
        </w:tc>
        <w:tc>
          <w:tcPr>
            <w:tcW w:w="1542" w:type="dxa"/>
          </w:tcPr>
          <w:p w14:paraId="651A8FC4">
            <w:pPr>
              <w:pStyle w:val="234"/>
              <w:spacing w:before="66" w:line="222" w:lineRule="auto"/>
              <w:ind w:left="102"/>
            </w:pPr>
            <w:r>
              <w:rPr>
                <w:spacing w:val="-8"/>
              </w:rPr>
              <w:t>A100701</w:t>
            </w:r>
            <w:r>
              <w:rPr>
                <w:spacing w:val="-12"/>
              </w:rPr>
              <w:t xml:space="preserve"> </w:t>
            </w:r>
            <w:r>
              <w:rPr>
                <w:spacing w:val="-8"/>
              </w:rPr>
              <w:t>门、门槛</w:t>
            </w:r>
          </w:p>
        </w:tc>
        <w:tc>
          <w:tcPr>
            <w:tcW w:w="2672" w:type="dxa"/>
          </w:tcPr>
          <w:p w14:paraId="0ED26025">
            <w:pPr>
              <w:rPr>
                <w:rFonts w:ascii="Arial"/>
              </w:rPr>
            </w:pPr>
          </w:p>
        </w:tc>
        <w:tc>
          <w:tcPr>
            <w:tcW w:w="2248" w:type="dxa"/>
          </w:tcPr>
          <w:p w14:paraId="033DC438">
            <w:pPr>
              <w:rPr>
                <w:rFonts w:ascii="Arial"/>
              </w:rPr>
            </w:pPr>
          </w:p>
        </w:tc>
        <w:tc>
          <w:tcPr>
            <w:tcW w:w="3543" w:type="dxa"/>
          </w:tcPr>
          <w:p w14:paraId="326FF87F">
            <w:pPr>
              <w:pStyle w:val="234"/>
              <w:spacing w:before="66" w:line="219" w:lineRule="auto"/>
              <w:ind w:left="109"/>
              <w:rPr>
                <w:lang w:eastAsia="zh-CN"/>
              </w:rPr>
            </w:pPr>
            <w:r>
              <w:rPr>
                <w:spacing w:val="-1"/>
                <w:lang w:eastAsia="zh-CN"/>
              </w:rPr>
              <w:t>HJ/T 237</w:t>
            </w:r>
            <w:r>
              <w:rPr>
                <w:spacing w:val="-32"/>
                <w:lang w:eastAsia="zh-CN"/>
              </w:rPr>
              <w:t xml:space="preserve"> </w:t>
            </w:r>
            <w:r>
              <w:rPr>
                <w:spacing w:val="-1"/>
                <w:lang w:eastAsia="zh-CN"/>
              </w:rPr>
              <w:t>塑料门窗/HJ459</w:t>
            </w:r>
            <w:r>
              <w:rPr>
                <w:spacing w:val="-37"/>
                <w:lang w:eastAsia="zh-CN"/>
              </w:rPr>
              <w:t xml:space="preserve"> </w:t>
            </w:r>
            <w:r>
              <w:rPr>
                <w:spacing w:val="-1"/>
                <w:lang w:eastAsia="zh-CN"/>
              </w:rPr>
              <w:t>木</w:t>
            </w:r>
            <w:r>
              <w:rPr>
                <w:spacing w:val="-2"/>
                <w:lang w:eastAsia="zh-CN"/>
              </w:rPr>
              <w:t>质门和钢质门</w:t>
            </w:r>
          </w:p>
        </w:tc>
      </w:tr>
      <w:tr w14:paraId="7C857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583" w:type="dxa"/>
          </w:tcPr>
          <w:p w14:paraId="7A70A10C">
            <w:pPr>
              <w:pStyle w:val="234"/>
              <w:spacing w:before="95" w:line="183" w:lineRule="auto"/>
              <w:ind w:left="114"/>
            </w:pPr>
            <w:r>
              <w:rPr>
                <w:spacing w:val="-3"/>
              </w:rPr>
              <w:t>47</w:t>
            </w:r>
          </w:p>
        </w:tc>
        <w:tc>
          <w:tcPr>
            <w:tcW w:w="1542" w:type="dxa"/>
          </w:tcPr>
          <w:p w14:paraId="57240464">
            <w:pPr>
              <w:pStyle w:val="234"/>
              <w:spacing w:before="66" w:line="221" w:lineRule="auto"/>
              <w:ind w:left="102"/>
            </w:pPr>
            <w:r>
              <w:rPr>
                <w:spacing w:val="-1"/>
              </w:rPr>
              <w:t>A100702</w:t>
            </w:r>
            <w:r>
              <w:rPr>
                <w:spacing w:val="-24"/>
              </w:rPr>
              <w:t xml:space="preserve"> </w:t>
            </w:r>
            <w:r>
              <w:rPr>
                <w:spacing w:val="-1"/>
              </w:rPr>
              <w:t>窗</w:t>
            </w:r>
          </w:p>
        </w:tc>
        <w:tc>
          <w:tcPr>
            <w:tcW w:w="2672" w:type="dxa"/>
          </w:tcPr>
          <w:p w14:paraId="07576E19">
            <w:pPr>
              <w:rPr>
                <w:rFonts w:ascii="Arial"/>
              </w:rPr>
            </w:pPr>
          </w:p>
        </w:tc>
        <w:tc>
          <w:tcPr>
            <w:tcW w:w="2248" w:type="dxa"/>
          </w:tcPr>
          <w:p w14:paraId="165F2206">
            <w:pPr>
              <w:rPr>
                <w:rFonts w:ascii="Arial"/>
              </w:rPr>
            </w:pPr>
          </w:p>
        </w:tc>
        <w:tc>
          <w:tcPr>
            <w:tcW w:w="3543" w:type="dxa"/>
          </w:tcPr>
          <w:p w14:paraId="5BE8BB56">
            <w:pPr>
              <w:pStyle w:val="234"/>
              <w:spacing w:before="66" w:line="219" w:lineRule="auto"/>
              <w:ind w:left="109"/>
            </w:pPr>
            <w:r>
              <w:rPr>
                <w:spacing w:val="-1"/>
              </w:rPr>
              <w:t>HJ/T237</w:t>
            </w:r>
            <w:r>
              <w:rPr>
                <w:spacing w:val="-33"/>
              </w:rPr>
              <w:t xml:space="preserve"> </w:t>
            </w:r>
            <w:r>
              <w:rPr>
                <w:spacing w:val="-1"/>
              </w:rPr>
              <w:t>塑料门窗</w:t>
            </w:r>
          </w:p>
        </w:tc>
      </w:tr>
      <w:tr w14:paraId="77C98B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jc w:val="center"/>
        </w:trPr>
        <w:tc>
          <w:tcPr>
            <w:tcW w:w="583" w:type="dxa"/>
          </w:tcPr>
          <w:p w14:paraId="384BA23D">
            <w:pPr>
              <w:pStyle w:val="234"/>
              <w:spacing w:before="98" w:line="183" w:lineRule="auto"/>
              <w:ind w:left="114"/>
            </w:pPr>
            <w:r>
              <w:rPr>
                <w:spacing w:val="-3"/>
              </w:rPr>
              <w:t>48</w:t>
            </w:r>
          </w:p>
        </w:tc>
        <w:tc>
          <w:tcPr>
            <w:tcW w:w="1542" w:type="dxa"/>
          </w:tcPr>
          <w:p w14:paraId="3ADBB571">
            <w:pPr>
              <w:pStyle w:val="234"/>
              <w:spacing w:before="70" w:line="282" w:lineRule="auto"/>
              <w:ind w:left="109" w:right="106" w:hanging="7"/>
            </w:pPr>
            <w:r>
              <w:rPr>
                <w:spacing w:val="-8"/>
              </w:rPr>
              <w:t>A170108</w:t>
            </w:r>
            <w:r>
              <w:rPr>
                <w:spacing w:val="-25"/>
              </w:rPr>
              <w:t xml:space="preserve"> </w:t>
            </w:r>
            <w:r>
              <w:rPr>
                <w:spacing w:val="-8"/>
              </w:rPr>
              <w:t>涂料（建</w:t>
            </w:r>
            <w:r>
              <w:t xml:space="preserve"> </w:t>
            </w:r>
            <w:r>
              <w:rPr>
                <w:spacing w:val="-2"/>
              </w:rPr>
              <w:t>筑涂料除外）</w:t>
            </w:r>
          </w:p>
        </w:tc>
        <w:tc>
          <w:tcPr>
            <w:tcW w:w="2672" w:type="dxa"/>
          </w:tcPr>
          <w:p w14:paraId="042A91AF">
            <w:pPr>
              <w:rPr>
                <w:rFonts w:ascii="Arial"/>
              </w:rPr>
            </w:pPr>
          </w:p>
        </w:tc>
        <w:tc>
          <w:tcPr>
            <w:tcW w:w="2248" w:type="dxa"/>
          </w:tcPr>
          <w:p w14:paraId="36582701">
            <w:pPr>
              <w:rPr>
                <w:rFonts w:ascii="Arial"/>
              </w:rPr>
            </w:pPr>
          </w:p>
        </w:tc>
        <w:tc>
          <w:tcPr>
            <w:tcW w:w="3543" w:type="dxa"/>
          </w:tcPr>
          <w:p w14:paraId="3EC35335">
            <w:pPr>
              <w:pStyle w:val="234"/>
              <w:spacing w:before="69" w:line="219" w:lineRule="auto"/>
              <w:ind w:left="109"/>
            </w:pPr>
            <w:r>
              <w:rPr>
                <w:spacing w:val="-1"/>
              </w:rPr>
              <w:t>HJ2537</w:t>
            </w:r>
            <w:r>
              <w:rPr>
                <w:spacing w:val="-34"/>
              </w:rPr>
              <w:t xml:space="preserve"> </w:t>
            </w:r>
            <w:r>
              <w:rPr>
                <w:spacing w:val="-1"/>
              </w:rPr>
              <w:t>水性涂料</w:t>
            </w:r>
          </w:p>
        </w:tc>
      </w:tr>
      <w:tr w14:paraId="33504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583" w:type="dxa"/>
          </w:tcPr>
          <w:p w14:paraId="7F010FB6">
            <w:pPr>
              <w:pStyle w:val="234"/>
              <w:spacing w:before="96" w:line="183" w:lineRule="auto"/>
              <w:ind w:left="114"/>
            </w:pPr>
            <w:r>
              <w:rPr>
                <w:spacing w:val="-3"/>
              </w:rPr>
              <w:t>49</w:t>
            </w:r>
          </w:p>
        </w:tc>
        <w:tc>
          <w:tcPr>
            <w:tcW w:w="1542" w:type="dxa"/>
          </w:tcPr>
          <w:p w14:paraId="2290A65D">
            <w:pPr>
              <w:pStyle w:val="234"/>
              <w:spacing w:before="68" w:line="282" w:lineRule="auto"/>
              <w:ind w:left="109" w:right="108" w:hanging="7"/>
            </w:pPr>
            <w:r>
              <w:rPr>
                <w:spacing w:val="3"/>
              </w:rPr>
              <w:t>A170112</w:t>
            </w:r>
            <w:r>
              <w:rPr>
                <w:spacing w:val="34"/>
              </w:rPr>
              <w:t xml:space="preserve"> </w:t>
            </w:r>
            <w:r>
              <w:rPr>
                <w:spacing w:val="3"/>
              </w:rPr>
              <w:t>密封用</w:t>
            </w:r>
            <w:r>
              <w:t xml:space="preserve"> </w:t>
            </w:r>
            <w:r>
              <w:rPr>
                <w:spacing w:val="-2"/>
              </w:rPr>
              <w:t>填料及类似品</w:t>
            </w:r>
          </w:p>
        </w:tc>
        <w:tc>
          <w:tcPr>
            <w:tcW w:w="2672" w:type="dxa"/>
          </w:tcPr>
          <w:p w14:paraId="58F71EF7">
            <w:pPr>
              <w:rPr>
                <w:rFonts w:ascii="Arial"/>
              </w:rPr>
            </w:pPr>
          </w:p>
        </w:tc>
        <w:tc>
          <w:tcPr>
            <w:tcW w:w="2248" w:type="dxa"/>
          </w:tcPr>
          <w:p w14:paraId="5BD9C806">
            <w:pPr>
              <w:rPr>
                <w:rFonts w:ascii="Arial"/>
              </w:rPr>
            </w:pPr>
          </w:p>
        </w:tc>
        <w:tc>
          <w:tcPr>
            <w:tcW w:w="3543" w:type="dxa"/>
          </w:tcPr>
          <w:p w14:paraId="2C05F036">
            <w:pPr>
              <w:pStyle w:val="234"/>
              <w:spacing w:before="67" w:line="219" w:lineRule="auto"/>
              <w:ind w:left="109"/>
            </w:pPr>
            <w:r>
              <w:rPr>
                <w:spacing w:val="-1"/>
              </w:rPr>
              <w:t>HJ2541</w:t>
            </w:r>
            <w:r>
              <w:rPr>
                <w:spacing w:val="-35"/>
              </w:rPr>
              <w:t xml:space="preserve"> </w:t>
            </w:r>
            <w:r>
              <w:rPr>
                <w:spacing w:val="-1"/>
              </w:rPr>
              <w:t>胶粘剂</w:t>
            </w:r>
          </w:p>
        </w:tc>
      </w:tr>
      <w:tr w14:paraId="6246A699">
        <w:tblPrEx>
          <w:tblCellMar>
            <w:top w:w="0" w:type="dxa"/>
            <w:left w:w="0" w:type="dxa"/>
            <w:bottom w:w="0" w:type="dxa"/>
            <w:right w:w="0" w:type="dxa"/>
          </w:tblCellMar>
        </w:tblPrEx>
        <w:trPr>
          <w:trHeight w:val="633" w:hRule="atLeast"/>
          <w:jc w:val="center"/>
        </w:trPr>
        <w:tc>
          <w:tcPr>
            <w:tcW w:w="583" w:type="dxa"/>
          </w:tcPr>
          <w:p w14:paraId="5D769919">
            <w:pPr>
              <w:pStyle w:val="234"/>
              <w:spacing w:before="97" w:line="183" w:lineRule="auto"/>
              <w:ind w:left="118"/>
            </w:pPr>
            <w:r>
              <w:rPr>
                <w:spacing w:val="-5"/>
              </w:rPr>
              <w:t>50</w:t>
            </w:r>
          </w:p>
        </w:tc>
        <w:tc>
          <w:tcPr>
            <w:tcW w:w="1542" w:type="dxa"/>
          </w:tcPr>
          <w:p w14:paraId="35DE5BAB">
            <w:pPr>
              <w:pStyle w:val="234"/>
              <w:spacing w:before="69" w:line="284" w:lineRule="auto"/>
              <w:ind w:left="122" w:right="108" w:hanging="20"/>
            </w:pPr>
            <w:r>
              <w:rPr>
                <w:spacing w:val="3"/>
              </w:rPr>
              <w:t>A180201</w:t>
            </w:r>
            <w:r>
              <w:rPr>
                <w:spacing w:val="34"/>
              </w:rPr>
              <w:t xml:space="preserve"> </w:t>
            </w:r>
            <w:r>
              <w:rPr>
                <w:spacing w:val="3"/>
              </w:rPr>
              <w:t>塑料制</w:t>
            </w:r>
            <w:r>
              <w:t xml:space="preserve"> 品</w:t>
            </w:r>
          </w:p>
        </w:tc>
        <w:tc>
          <w:tcPr>
            <w:tcW w:w="2672" w:type="dxa"/>
          </w:tcPr>
          <w:p w14:paraId="39430275">
            <w:pPr>
              <w:rPr>
                <w:rFonts w:ascii="Arial"/>
              </w:rPr>
            </w:pPr>
          </w:p>
        </w:tc>
        <w:tc>
          <w:tcPr>
            <w:tcW w:w="2248" w:type="dxa"/>
          </w:tcPr>
          <w:p w14:paraId="1D8117CD">
            <w:pPr>
              <w:rPr>
                <w:rFonts w:ascii="Arial"/>
              </w:rPr>
            </w:pPr>
          </w:p>
        </w:tc>
        <w:tc>
          <w:tcPr>
            <w:tcW w:w="3543" w:type="dxa"/>
          </w:tcPr>
          <w:p w14:paraId="3F448247">
            <w:pPr>
              <w:pStyle w:val="234"/>
              <w:spacing w:before="69" w:line="284" w:lineRule="auto"/>
              <w:ind w:left="113" w:right="104" w:hanging="4"/>
            </w:pPr>
            <w:r>
              <w:t>HJ/T226 建筑用塑料管材/HJ/</w:t>
            </w:r>
            <w:r>
              <w:rPr>
                <w:spacing w:val="-1"/>
              </w:rPr>
              <w:t>T231 再生塑</w:t>
            </w:r>
            <w:r>
              <w:t xml:space="preserve"> </w:t>
            </w:r>
            <w:r>
              <w:rPr>
                <w:spacing w:val="-2"/>
              </w:rPr>
              <w:t>料制品</w:t>
            </w:r>
          </w:p>
        </w:tc>
      </w:tr>
    </w:tbl>
    <w:p w14:paraId="5E370FCE">
      <w:pPr>
        <w:spacing w:line="91" w:lineRule="auto"/>
        <w:rPr>
          <w:rFonts w:ascii="Arial"/>
          <w:sz w:val="2"/>
        </w:rPr>
      </w:pPr>
    </w:p>
    <w:p w14:paraId="5ED85087">
      <w:pPr>
        <w:rPr>
          <w:rFonts w:ascii="仿宋" w:hAnsi="仿宋" w:eastAsia="仿宋" w:cs="仿宋"/>
          <w:spacing w:val="-1"/>
          <w:sz w:val="24"/>
        </w:rPr>
      </w:pPr>
      <w:r>
        <w:rPr>
          <w:rFonts w:ascii="仿宋" w:hAnsi="仿宋" w:eastAsia="仿宋" w:cs="仿宋"/>
          <w:spacing w:val="-1"/>
          <w:sz w:val="24"/>
        </w:rPr>
        <w:t>注：环境标志产品认证应依据相关标准的最新版本</w:t>
      </w:r>
      <w:r>
        <w:rPr>
          <w:rFonts w:hint="eastAsia" w:ascii="仿宋" w:hAnsi="仿宋" w:eastAsia="仿宋" w:cs="仿宋"/>
          <w:spacing w:val="-1"/>
          <w:sz w:val="24"/>
        </w:rPr>
        <w:t>。</w:t>
      </w:r>
    </w:p>
    <w:p w14:paraId="64D5439B">
      <w:pPr>
        <w:adjustRightInd w:val="0"/>
        <w:spacing w:line="400" w:lineRule="exact"/>
        <w:ind w:firstLine="0" w:firstLineChars="0"/>
        <w:jc w:val="left"/>
        <w:textAlignment w:val="baseline"/>
        <w:rPr>
          <w:rFonts w:hAnsi="宋体"/>
          <w:b/>
          <w:bCs/>
        </w:rPr>
        <w:sectPr>
          <w:pgSz w:w="11906" w:h="16838"/>
          <w:pgMar w:top="1440" w:right="566" w:bottom="1440" w:left="851" w:header="851" w:footer="992" w:gutter="0"/>
          <w:cols w:space="720" w:num="1"/>
          <w:docGrid w:linePitch="312" w:charSpace="0"/>
        </w:sectPr>
      </w:pPr>
    </w:p>
    <w:p w14:paraId="07DAA498">
      <w:pPr>
        <w:rPr>
          <w:b/>
          <w:sz w:val="24"/>
        </w:rPr>
      </w:pPr>
    </w:p>
    <w:p w14:paraId="6D7A9979">
      <w:pPr>
        <w:rPr>
          <w:b/>
          <w:sz w:val="24"/>
        </w:rPr>
      </w:pPr>
    </w:p>
    <w:p w14:paraId="2D5A382E">
      <w:pPr>
        <w:rPr>
          <w:b/>
          <w:sz w:val="24"/>
        </w:rPr>
      </w:pPr>
    </w:p>
    <w:p w14:paraId="0CC4F229">
      <w:pPr>
        <w:rPr>
          <w:b/>
          <w:sz w:val="24"/>
        </w:rPr>
      </w:pPr>
    </w:p>
    <w:p w14:paraId="2E08E27C">
      <w:pPr>
        <w:rPr>
          <w:b/>
          <w:sz w:val="24"/>
        </w:rPr>
      </w:pPr>
    </w:p>
    <w:p w14:paraId="63878867">
      <w:pPr>
        <w:rPr>
          <w:b/>
          <w:sz w:val="24"/>
        </w:rPr>
      </w:pPr>
    </w:p>
    <w:p w14:paraId="2CC31D55">
      <w:pPr>
        <w:rPr>
          <w:b/>
          <w:sz w:val="24"/>
        </w:rPr>
      </w:pPr>
    </w:p>
    <w:p w14:paraId="427F7254">
      <w:pPr>
        <w:rPr>
          <w:b/>
          <w:sz w:val="24"/>
        </w:rPr>
      </w:pPr>
    </w:p>
    <w:p w14:paraId="45B7AC23">
      <w:pPr>
        <w:rPr>
          <w:b/>
          <w:sz w:val="24"/>
        </w:rPr>
      </w:pPr>
    </w:p>
    <w:p w14:paraId="2282BA15">
      <w:pPr>
        <w:rPr>
          <w:b/>
          <w:sz w:val="24"/>
        </w:rPr>
      </w:pPr>
    </w:p>
    <w:p w14:paraId="399CE32D">
      <w:pPr>
        <w:rPr>
          <w:b/>
          <w:sz w:val="24"/>
        </w:rPr>
      </w:pPr>
    </w:p>
    <w:p w14:paraId="721EE613">
      <w:pPr>
        <w:rPr>
          <w:b/>
          <w:sz w:val="24"/>
        </w:rPr>
      </w:pPr>
    </w:p>
    <w:p w14:paraId="32D23554">
      <w:pPr>
        <w:rPr>
          <w:b/>
          <w:sz w:val="24"/>
        </w:rPr>
      </w:pPr>
    </w:p>
    <w:p w14:paraId="20E185C4">
      <w:pPr>
        <w:rPr>
          <w:b/>
          <w:sz w:val="24"/>
        </w:rPr>
      </w:pPr>
    </w:p>
    <w:p w14:paraId="5E697FC0">
      <w:pPr>
        <w:rPr>
          <w:b/>
          <w:sz w:val="24"/>
        </w:rPr>
      </w:pPr>
    </w:p>
    <w:p w14:paraId="52928E8E">
      <w:pPr>
        <w:rPr>
          <w:b/>
          <w:sz w:val="24"/>
        </w:rPr>
      </w:pPr>
    </w:p>
    <w:p w14:paraId="1EB91984">
      <w:pPr>
        <w:rPr>
          <w:b/>
          <w:sz w:val="24"/>
        </w:rPr>
      </w:pPr>
    </w:p>
    <w:p w14:paraId="19C9F6B2">
      <w:pPr>
        <w:rPr>
          <w:b/>
          <w:sz w:val="24"/>
        </w:rPr>
      </w:pPr>
    </w:p>
    <w:p w14:paraId="7DC9D80B">
      <w:pPr>
        <w:pStyle w:val="4"/>
        <w:jc w:val="center"/>
        <w:rPr>
          <w:rFonts w:ascii="仿宋_GB2312" w:eastAsia="仿宋_GB2312"/>
          <w:b w:val="0"/>
          <w:bCs w:val="0"/>
          <w:sz w:val="32"/>
          <w:szCs w:val="32"/>
        </w:rPr>
      </w:pPr>
      <w:bookmarkStart w:id="80" w:name="_Toc497578453"/>
      <w:bookmarkStart w:id="81" w:name="_Toc21458"/>
      <w:r>
        <w:rPr>
          <w:rFonts w:hint="eastAsia"/>
          <w:sz w:val="30"/>
          <w:szCs w:val="30"/>
        </w:rPr>
        <w:t>第五章 合同主要条款格式及广西壮族自治区政府采购项目合同验收书格式</w:t>
      </w:r>
      <w:bookmarkEnd w:id="80"/>
      <w:bookmarkEnd w:id="81"/>
    </w:p>
    <w:p w14:paraId="58B52821">
      <w:pPr>
        <w:snapToGrid w:val="0"/>
        <w:jc w:val="center"/>
        <w:rPr>
          <w:rFonts w:ascii="仿宋_GB2312" w:hAnsi="华文中宋" w:eastAsia="仿宋_GB2312"/>
          <w:bCs/>
          <w:sz w:val="32"/>
          <w:szCs w:val="32"/>
        </w:rPr>
      </w:pPr>
    </w:p>
    <w:p w14:paraId="59946DAA">
      <w:pPr>
        <w:snapToGrid w:val="0"/>
        <w:jc w:val="center"/>
        <w:rPr>
          <w:rFonts w:ascii="仿宋_GB2312" w:hAnsi="华文中宋" w:eastAsia="仿宋_GB2312"/>
          <w:bCs/>
          <w:sz w:val="32"/>
          <w:szCs w:val="32"/>
        </w:rPr>
      </w:pPr>
    </w:p>
    <w:p w14:paraId="0C6737C7">
      <w:pPr>
        <w:snapToGrid w:val="0"/>
        <w:jc w:val="center"/>
        <w:rPr>
          <w:rFonts w:ascii="仿宋_GB2312" w:hAnsi="华文中宋" w:eastAsia="仿宋_GB2312"/>
          <w:bCs/>
          <w:sz w:val="32"/>
          <w:szCs w:val="32"/>
        </w:rPr>
      </w:pPr>
    </w:p>
    <w:p w14:paraId="0D6D3480">
      <w:pPr>
        <w:snapToGrid w:val="0"/>
        <w:jc w:val="center"/>
        <w:rPr>
          <w:rFonts w:ascii="仿宋_GB2312" w:hAnsi="华文中宋" w:eastAsia="仿宋_GB2312"/>
          <w:bCs/>
          <w:sz w:val="32"/>
          <w:szCs w:val="32"/>
        </w:rPr>
      </w:pPr>
    </w:p>
    <w:p w14:paraId="5EA3BE50">
      <w:pPr>
        <w:snapToGrid w:val="0"/>
        <w:jc w:val="center"/>
        <w:rPr>
          <w:rFonts w:ascii="仿宋_GB2312" w:hAnsi="华文中宋" w:eastAsia="仿宋_GB2312"/>
          <w:bCs/>
          <w:sz w:val="32"/>
          <w:szCs w:val="32"/>
        </w:rPr>
      </w:pPr>
    </w:p>
    <w:p w14:paraId="263EFBAE">
      <w:pPr>
        <w:snapToGrid w:val="0"/>
        <w:jc w:val="center"/>
        <w:rPr>
          <w:rFonts w:ascii="仿宋_GB2312" w:hAnsi="华文中宋" w:eastAsia="仿宋_GB2312"/>
          <w:bCs/>
          <w:sz w:val="32"/>
          <w:szCs w:val="32"/>
        </w:rPr>
      </w:pPr>
    </w:p>
    <w:p w14:paraId="2E3CB235">
      <w:pPr>
        <w:snapToGrid w:val="0"/>
        <w:jc w:val="center"/>
        <w:rPr>
          <w:rFonts w:ascii="仿宋_GB2312" w:hAnsi="华文中宋" w:eastAsia="仿宋_GB2312"/>
          <w:bCs/>
          <w:sz w:val="32"/>
          <w:szCs w:val="32"/>
        </w:rPr>
      </w:pPr>
    </w:p>
    <w:p w14:paraId="2A77BF24">
      <w:pPr>
        <w:snapToGrid w:val="0"/>
        <w:rPr>
          <w:rFonts w:ascii="仿宋_GB2312" w:hAnsi="华文中宋" w:eastAsia="仿宋_GB2312"/>
          <w:bCs/>
          <w:sz w:val="32"/>
          <w:szCs w:val="32"/>
        </w:rPr>
      </w:pPr>
    </w:p>
    <w:p w14:paraId="06A93C02">
      <w:pPr>
        <w:snapToGrid w:val="0"/>
        <w:rPr>
          <w:rFonts w:ascii="仿宋_GB2312" w:hAnsi="华文中宋" w:eastAsia="仿宋_GB2312"/>
          <w:bCs/>
          <w:sz w:val="32"/>
          <w:szCs w:val="32"/>
        </w:rPr>
      </w:pPr>
    </w:p>
    <w:p w14:paraId="381775EC">
      <w:pPr>
        <w:snapToGrid w:val="0"/>
        <w:jc w:val="left"/>
        <w:rPr>
          <w:rFonts w:ascii="仿宋_GB2312" w:eastAsia="仿宋_GB2312"/>
          <w:b/>
          <w:color w:val="FF0000"/>
          <w:sz w:val="24"/>
        </w:rPr>
      </w:pPr>
      <w:r>
        <w:rPr>
          <w:rFonts w:hint="eastAsia" w:ascii="仿宋_GB2312" w:eastAsia="仿宋_GB2312"/>
          <w:b/>
          <w:sz w:val="24"/>
        </w:rPr>
        <w:br w:type="page"/>
      </w:r>
      <w:bookmarkStart w:id="82" w:name="_Hlk93681333"/>
      <w:bookmarkStart w:id="83" w:name="_Hlk93681122"/>
    </w:p>
    <w:p w14:paraId="3A33E306">
      <w:pPr>
        <w:snapToGrid w:val="0"/>
        <w:ind w:firstLine="482" w:firstLineChars="200"/>
        <w:jc w:val="left"/>
        <w:rPr>
          <w:rFonts w:ascii="仿宋_GB2312" w:eastAsia="仿宋_GB2312"/>
          <w:b/>
          <w:sz w:val="24"/>
        </w:rPr>
      </w:pPr>
      <w:r>
        <w:rPr>
          <w:rFonts w:hint="eastAsia" w:ascii="仿宋_GB2312" w:eastAsia="仿宋_GB2312"/>
          <w:b/>
          <w:sz w:val="24"/>
        </w:rPr>
        <w:t>合同使用说明：本合同</w:t>
      </w:r>
      <w:bookmarkStart w:id="84" w:name="_Hlk102729543"/>
      <w:r>
        <w:rPr>
          <w:rFonts w:hint="eastAsia" w:ascii="仿宋_GB2312" w:eastAsia="仿宋_GB2312"/>
          <w:b/>
          <w:sz w:val="24"/>
        </w:rPr>
        <w:t>为</w:t>
      </w:r>
      <w:r>
        <w:rPr>
          <w:rFonts w:ascii="仿宋_GB2312" w:eastAsia="仿宋_GB2312"/>
          <w:b/>
          <w:sz w:val="24"/>
        </w:rPr>
        <w:t>非中小企业</w:t>
      </w:r>
      <w:bookmarkEnd w:id="84"/>
      <w:r>
        <w:rPr>
          <w:rFonts w:hint="eastAsia" w:ascii="仿宋_GB2312" w:eastAsia="仿宋_GB2312"/>
          <w:b/>
          <w:sz w:val="24"/>
        </w:rPr>
        <w:t>预留合同。</w:t>
      </w:r>
    </w:p>
    <w:p w14:paraId="7D7AF6D4">
      <w:pPr>
        <w:pStyle w:val="26"/>
        <w:spacing w:line="400" w:lineRule="exact"/>
        <w:jc w:val="left"/>
        <w:rPr>
          <w:b/>
          <w:sz w:val="32"/>
        </w:rPr>
      </w:pPr>
    </w:p>
    <w:p w14:paraId="398658D4">
      <w:pPr>
        <w:snapToGrid w:val="0"/>
        <w:jc w:val="center"/>
        <w:rPr>
          <w:rFonts w:ascii="仿宋_GB2312" w:hAnsi="宋体" w:eastAsia="仿宋_GB2312"/>
          <w:b/>
          <w:bCs/>
          <w:sz w:val="44"/>
          <w:szCs w:val="44"/>
        </w:rPr>
      </w:pPr>
      <w:r>
        <w:rPr>
          <w:rFonts w:hint="eastAsia" w:ascii="仿宋_GB2312" w:hAnsi="宋体" w:eastAsia="仿宋_GB2312"/>
          <w:b/>
          <w:bCs/>
          <w:sz w:val="44"/>
          <w:szCs w:val="44"/>
        </w:rPr>
        <w:t>政府采购合同</w:t>
      </w:r>
    </w:p>
    <w:p w14:paraId="71891F34">
      <w:pPr>
        <w:snapToGrid w:val="0"/>
        <w:jc w:val="center"/>
        <w:rPr>
          <w:rFonts w:ascii="仿宋_GB2312" w:hAnsi="宋体" w:eastAsia="仿宋_GB2312"/>
          <w:b/>
          <w:bCs/>
          <w:sz w:val="36"/>
          <w:szCs w:val="36"/>
        </w:rPr>
      </w:pPr>
      <w:r>
        <w:rPr>
          <w:rFonts w:hint="eastAsia" w:ascii="仿宋_GB2312" w:hAnsi="宋体" w:eastAsia="仿宋_GB2312"/>
          <w:b/>
          <w:bCs/>
          <w:sz w:val="36"/>
          <w:szCs w:val="36"/>
        </w:rPr>
        <w:t>（一般货物类）</w:t>
      </w:r>
    </w:p>
    <w:p w14:paraId="20192015">
      <w:pPr>
        <w:wordWrap w:val="0"/>
        <w:snapToGrid w:val="0"/>
        <w:jc w:val="right"/>
        <w:rPr>
          <w:rFonts w:ascii="仿宋_GB2312" w:hAnsi="宋体" w:eastAsia="仿宋_GB2312"/>
          <w:bCs/>
          <w:sz w:val="24"/>
          <w:u w:val="single"/>
        </w:rPr>
      </w:pPr>
      <w:r>
        <w:rPr>
          <w:rFonts w:hint="eastAsia" w:ascii="仿宋_GB2312" w:hAnsi="宋体" w:eastAsia="仿宋_GB2312"/>
          <w:bCs/>
          <w:sz w:val="24"/>
        </w:rPr>
        <w:t xml:space="preserve">合同编号：            </w:t>
      </w:r>
    </w:p>
    <w:p w14:paraId="619DE475">
      <w:pPr>
        <w:snapToGrid w:val="0"/>
        <w:rPr>
          <w:rFonts w:ascii="仿宋_GB2312" w:hAnsi="宋体" w:eastAsia="仿宋_GB2312"/>
          <w:sz w:val="24"/>
        </w:rPr>
      </w:pPr>
    </w:p>
    <w:p w14:paraId="2F985452">
      <w:pPr>
        <w:snapToGrid w:val="0"/>
        <w:spacing w:line="320" w:lineRule="exact"/>
        <w:ind w:right="-470" w:rightChars="-224"/>
        <w:rPr>
          <w:rFonts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采购计划表编号：</w:t>
      </w:r>
      <w:r>
        <w:rPr>
          <w:rFonts w:hint="eastAsia" w:ascii="仿宋_GB2312" w:hAnsi="宋体" w:eastAsia="仿宋_GB2312"/>
          <w:sz w:val="24"/>
          <w:u w:val="single"/>
        </w:rPr>
        <w:t xml:space="preserve">  </w:t>
      </w:r>
      <w:r>
        <w:rPr>
          <w:rFonts w:ascii="仿宋_GB2312" w:hAnsi="宋体" w:eastAsia="仿宋_GB2312"/>
          <w:sz w:val="24"/>
          <w:u w:val="single"/>
        </w:rPr>
        <w:t xml:space="preserve">             </w:t>
      </w:r>
    </w:p>
    <w:p w14:paraId="3B3F4591">
      <w:pPr>
        <w:snapToGrid w:val="0"/>
        <w:spacing w:line="320" w:lineRule="exact"/>
        <w:ind w:right="-470" w:rightChars="-224"/>
        <w:rPr>
          <w:rFonts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z w:val="24"/>
        </w:rPr>
        <w:t>项目名称及编号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rPr>
        <w:t xml:space="preserve">     </w:t>
      </w:r>
    </w:p>
    <w:p w14:paraId="3B8CE75D">
      <w:pPr>
        <w:snapToGrid w:val="0"/>
        <w:spacing w:line="320" w:lineRule="exact"/>
        <w:ind w:right="-470" w:rightChars="-224"/>
        <w:rPr>
          <w:rFonts w:ascii="仿宋_GB2312" w:hAnsi="宋体" w:eastAsia="仿宋_GB2312"/>
          <w:sz w:val="24"/>
          <w:u w:val="single"/>
        </w:rPr>
      </w:pPr>
      <w:r>
        <w:rPr>
          <w:rFonts w:hint="eastAsia" w:ascii="仿宋_GB2312" w:hAnsi="宋体" w:eastAsia="仿宋_GB2312"/>
          <w:sz w:val="24"/>
        </w:rPr>
        <w:t>签  订  地  点 ：</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z w:val="24"/>
          <w:u w:val="single"/>
        </w:rPr>
        <w:t xml:space="preserve">     </w:t>
      </w:r>
      <w:r>
        <w:rPr>
          <w:rFonts w:hint="eastAsia" w:ascii="仿宋_GB2312" w:hAnsi="宋体" w:eastAsia="仿宋_GB2312"/>
          <w:spacing w:val="38"/>
          <w:sz w:val="24"/>
        </w:rPr>
        <w:t>签订时间：</w:t>
      </w:r>
      <w:r>
        <w:rPr>
          <w:rFonts w:hint="eastAsia" w:ascii="仿宋_GB2312" w:hAnsi="宋体" w:eastAsia="仿宋_GB2312"/>
          <w:sz w:val="24"/>
          <w:u w:val="single"/>
        </w:rPr>
        <w:t xml:space="preserve">     年   月   日   </w:t>
      </w:r>
    </w:p>
    <w:p w14:paraId="6A324879">
      <w:pPr>
        <w:snapToGrid w:val="0"/>
        <w:spacing w:line="320" w:lineRule="exact"/>
        <w:ind w:right="-470" w:rightChars="-224"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根据《中华人民共和国政府采购法》、《</w:t>
      </w:r>
      <w:r>
        <w:rPr>
          <w:rFonts w:hint="eastAsia" w:ascii="仿宋_GB2312" w:eastAsia="仿宋_GB2312"/>
          <w:color w:val="000000" w:themeColor="text1"/>
          <w:sz w:val="24"/>
          <w14:textFill>
            <w14:solidFill>
              <w14:schemeClr w14:val="tx1"/>
            </w14:solidFill>
          </w14:textFill>
        </w:rPr>
        <w:t>中华人民共和国民法典</w:t>
      </w:r>
      <w:r>
        <w:rPr>
          <w:rFonts w:hint="eastAsia" w:ascii="仿宋_GB2312" w:hAnsi="宋体" w:eastAsia="仿宋_GB2312"/>
          <w:color w:val="000000" w:themeColor="text1"/>
          <w:sz w:val="24"/>
          <w14:textFill>
            <w14:solidFill>
              <w14:schemeClr w14:val="tx1"/>
            </w14:solidFill>
          </w14:textFill>
        </w:rPr>
        <w:t>》等法律、法规规定，按照招投标文件（采购文件）规定条款和中标（成交）供应商承诺，甲乙双方签订本合同。</w:t>
      </w:r>
    </w:p>
    <w:p w14:paraId="4FA09395">
      <w:pPr>
        <w:snapToGrid w:val="0"/>
        <w:spacing w:line="320" w:lineRule="exact"/>
        <w:ind w:right="-470" w:rightChars="-224" w:firstLine="482" w:firstLineChars="200"/>
        <w:rPr>
          <w:rFonts w:ascii="仿宋_GB2312" w:hAnsi="宋体"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 xml:space="preserve"> </w:t>
      </w:r>
      <w:r>
        <w:rPr>
          <w:rFonts w:hint="eastAsia" w:ascii="仿宋_GB2312" w:hAnsi="宋体" w:eastAsia="仿宋_GB2312"/>
          <w:b/>
          <w:color w:val="000000" w:themeColor="text1"/>
          <w:sz w:val="24"/>
          <w14:textFill>
            <w14:solidFill>
              <w14:schemeClr w14:val="tx1"/>
            </w14:solidFill>
          </w14:textFill>
        </w:rPr>
        <w:t>第一条　合同标的</w:t>
      </w:r>
    </w:p>
    <w:p w14:paraId="5E5C6D12">
      <w:pPr>
        <w:snapToGrid w:val="0"/>
        <w:spacing w:line="320" w:lineRule="exact"/>
        <w:ind w:right="-470" w:rightChars="-224"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1.供货一览表</w:t>
      </w:r>
    </w:p>
    <w:tbl>
      <w:tblPr>
        <w:tblStyle w:val="48"/>
        <w:tblW w:w="98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207"/>
        <w:gridCol w:w="1134"/>
        <w:gridCol w:w="1037"/>
        <w:gridCol w:w="1161"/>
        <w:gridCol w:w="903"/>
        <w:gridCol w:w="892"/>
        <w:gridCol w:w="1422"/>
        <w:gridCol w:w="1418"/>
      </w:tblGrid>
      <w:tr w14:paraId="1A1FB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36" w:type="dxa"/>
            <w:vAlign w:val="center"/>
          </w:tcPr>
          <w:p w14:paraId="497947A9">
            <w:pPr>
              <w:snapToGrid w:val="0"/>
              <w:spacing w:line="320" w:lineRule="exact"/>
              <w:jc w:val="center"/>
              <w:rPr>
                <w:rFonts w:ascii="仿宋_GB2312" w:hAnsi="宋体" w:eastAsia="仿宋_GB2312"/>
                <w:sz w:val="24"/>
              </w:rPr>
            </w:pPr>
            <w:r>
              <w:rPr>
                <w:rFonts w:hint="eastAsia" w:ascii="仿宋_GB2312" w:hAnsi="宋体" w:eastAsia="仿宋_GB2312"/>
                <w:sz w:val="24"/>
              </w:rPr>
              <w:t>序号</w:t>
            </w:r>
          </w:p>
        </w:tc>
        <w:tc>
          <w:tcPr>
            <w:tcW w:w="1207" w:type="dxa"/>
            <w:vAlign w:val="center"/>
          </w:tcPr>
          <w:p w14:paraId="4BCB6C5F">
            <w:pPr>
              <w:snapToGrid w:val="0"/>
              <w:spacing w:line="320" w:lineRule="exact"/>
              <w:jc w:val="center"/>
              <w:rPr>
                <w:rFonts w:ascii="仿宋_GB2312" w:hAnsi="宋体" w:eastAsia="仿宋_GB2312"/>
                <w:sz w:val="24"/>
              </w:rPr>
            </w:pPr>
            <w:r>
              <w:rPr>
                <w:rFonts w:hint="eastAsia" w:ascii="仿宋_GB2312" w:hAnsi="宋体" w:eastAsia="仿宋_GB2312"/>
                <w:sz w:val="24"/>
              </w:rPr>
              <w:t>产品名称</w:t>
            </w:r>
          </w:p>
        </w:tc>
        <w:tc>
          <w:tcPr>
            <w:tcW w:w="1134" w:type="dxa"/>
            <w:vAlign w:val="center"/>
          </w:tcPr>
          <w:p w14:paraId="7C368ECD">
            <w:pPr>
              <w:snapToGrid w:val="0"/>
              <w:spacing w:line="320" w:lineRule="exact"/>
              <w:jc w:val="center"/>
              <w:rPr>
                <w:rFonts w:ascii="仿宋_GB2312" w:hAnsi="宋体" w:eastAsia="仿宋_GB2312"/>
                <w:sz w:val="24"/>
              </w:rPr>
            </w:pPr>
            <w:r>
              <w:rPr>
                <w:rFonts w:hint="eastAsia" w:ascii="仿宋_GB2312" w:hAnsi="宋体" w:eastAsia="仿宋_GB2312"/>
                <w:sz w:val="24"/>
              </w:rPr>
              <w:t>商标品牌</w:t>
            </w:r>
          </w:p>
        </w:tc>
        <w:tc>
          <w:tcPr>
            <w:tcW w:w="1037" w:type="dxa"/>
            <w:vAlign w:val="center"/>
          </w:tcPr>
          <w:p w14:paraId="3B650EEB">
            <w:pPr>
              <w:snapToGrid w:val="0"/>
              <w:spacing w:line="320" w:lineRule="exact"/>
              <w:jc w:val="center"/>
              <w:rPr>
                <w:rFonts w:ascii="仿宋_GB2312" w:hAnsi="宋体" w:eastAsia="仿宋_GB2312"/>
                <w:sz w:val="24"/>
              </w:rPr>
            </w:pPr>
            <w:r>
              <w:rPr>
                <w:rFonts w:hint="eastAsia" w:ascii="仿宋_GB2312" w:hAnsi="宋体" w:eastAsia="仿宋_GB2312"/>
                <w:sz w:val="24"/>
              </w:rPr>
              <w:t>规格型号</w:t>
            </w:r>
          </w:p>
        </w:tc>
        <w:tc>
          <w:tcPr>
            <w:tcW w:w="1161" w:type="dxa"/>
            <w:vAlign w:val="center"/>
          </w:tcPr>
          <w:p w14:paraId="6434B322">
            <w:pPr>
              <w:snapToGrid w:val="0"/>
              <w:spacing w:line="320" w:lineRule="exact"/>
              <w:jc w:val="center"/>
              <w:rPr>
                <w:rFonts w:ascii="仿宋_GB2312" w:hAnsi="宋体" w:eastAsia="仿宋_GB2312"/>
                <w:sz w:val="24"/>
              </w:rPr>
            </w:pPr>
            <w:r>
              <w:rPr>
                <w:rFonts w:hint="eastAsia" w:ascii="仿宋_GB2312" w:hAnsi="宋体" w:eastAsia="仿宋_GB2312"/>
                <w:sz w:val="24"/>
              </w:rPr>
              <w:t>生产厂家</w:t>
            </w:r>
          </w:p>
        </w:tc>
        <w:tc>
          <w:tcPr>
            <w:tcW w:w="903" w:type="dxa"/>
            <w:vAlign w:val="center"/>
          </w:tcPr>
          <w:p w14:paraId="308C89C4">
            <w:pPr>
              <w:snapToGrid w:val="0"/>
              <w:spacing w:line="320" w:lineRule="exact"/>
              <w:jc w:val="center"/>
              <w:rPr>
                <w:rFonts w:ascii="仿宋_GB2312" w:hAnsi="宋体" w:eastAsia="仿宋_GB2312"/>
                <w:sz w:val="24"/>
              </w:rPr>
            </w:pPr>
            <w:r>
              <w:rPr>
                <w:rFonts w:hint="eastAsia" w:ascii="仿宋_GB2312" w:hAnsi="宋体" w:eastAsia="仿宋_GB2312"/>
                <w:sz w:val="24"/>
              </w:rPr>
              <w:t>数量</w:t>
            </w:r>
          </w:p>
        </w:tc>
        <w:tc>
          <w:tcPr>
            <w:tcW w:w="892" w:type="dxa"/>
            <w:vAlign w:val="center"/>
          </w:tcPr>
          <w:p w14:paraId="139E497F">
            <w:pPr>
              <w:snapToGrid w:val="0"/>
              <w:spacing w:line="320" w:lineRule="exact"/>
              <w:jc w:val="center"/>
              <w:rPr>
                <w:rFonts w:ascii="仿宋_GB2312" w:hAnsi="宋体" w:eastAsia="仿宋_GB2312"/>
                <w:sz w:val="24"/>
              </w:rPr>
            </w:pPr>
            <w:r>
              <w:rPr>
                <w:rFonts w:hint="eastAsia" w:ascii="仿宋_GB2312" w:hAnsi="宋体" w:eastAsia="仿宋_GB2312"/>
                <w:sz w:val="24"/>
              </w:rPr>
              <w:t>单位</w:t>
            </w:r>
          </w:p>
        </w:tc>
        <w:tc>
          <w:tcPr>
            <w:tcW w:w="1422" w:type="dxa"/>
            <w:vAlign w:val="center"/>
          </w:tcPr>
          <w:p w14:paraId="7D4C86B9">
            <w:pPr>
              <w:snapToGrid w:val="0"/>
              <w:spacing w:line="320" w:lineRule="exact"/>
              <w:jc w:val="center"/>
              <w:rPr>
                <w:rFonts w:ascii="仿宋_GB2312" w:hAnsi="宋体" w:eastAsia="仿宋_GB2312"/>
                <w:sz w:val="24"/>
              </w:rPr>
            </w:pPr>
            <w:r>
              <w:rPr>
                <w:rFonts w:hint="eastAsia" w:ascii="仿宋_GB2312" w:hAnsi="宋体" w:eastAsia="仿宋_GB2312"/>
                <w:sz w:val="24"/>
              </w:rPr>
              <w:t>单价（元）</w:t>
            </w:r>
          </w:p>
        </w:tc>
        <w:tc>
          <w:tcPr>
            <w:tcW w:w="1418" w:type="dxa"/>
            <w:vAlign w:val="center"/>
          </w:tcPr>
          <w:p w14:paraId="1C770822">
            <w:pPr>
              <w:snapToGrid w:val="0"/>
              <w:spacing w:line="320" w:lineRule="exact"/>
              <w:jc w:val="center"/>
              <w:rPr>
                <w:rFonts w:ascii="仿宋_GB2312" w:hAnsi="宋体" w:eastAsia="仿宋_GB2312"/>
                <w:sz w:val="24"/>
              </w:rPr>
            </w:pPr>
            <w:r>
              <w:rPr>
                <w:rFonts w:hint="eastAsia" w:ascii="仿宋_GB2312" w:hAnsi="宋体" w:eastAsia="仿宋_GB2312"/>
                <w:sz w:val="24"/>
              </w:rPr>
              <w:t>金额（元）</w:t>
            </w:r>
          </w:p>
        </w:tc>
      </w:tr>
      <w:tr w14:paraId="58300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14:paraId="11B618FE">
            <w:pPr>
              <w:snapToGrid w:val="0"/>
              <w:spacing w:line="320" w:lineRule="exact"/>
              <w:jc w:val="center"/>
              <w:rPr>
                <w:rFonts w:ascii="仿宋_GB2312" w:hAnsi="宋体" w:eastAsia="仿宋_GB2312"/>
                <w:sz w:val="24"/>
              </w:rPr>
            </w:pPr>
            <w:r>
              <w:rPr>
                <w:rFonts w:hint="eastAsia" w:ascii="仿宋_GB2312" w:hAnsi="宋体" w:eastAsia="仿宋_GB2312"/>
                <w:sz w:val="24"/>
              </w:rPr>
              <w:t>1</w:t>
            </w:r>
          </w:p>
        </w:tc>
        <w:tc>
          <w:tcPr>
            <w:tcW w:w="1207" w:type="dxa"/>
            <w:vAlign w:val="center"/>
          </w:tcPr>
          <w:p w14:paraId="0F5D3916">
            <w:pPr>
              <w:snapToGrid w:val="0"/>
              <w:spacing w:line="320" w:lineRule="exact"/>
              <w:jc w:val="center"/>
              <w:rPr>
                <w:rFonts w:ascii="仿宋_GB2312" w:hAnsi="宋体" w:eastAsia="仿宋_GB2312"/>
                <w:sz w:val="24"/>
              </w:rPr>
            </w:pPr>
          </w:p>
        </w:tc>
        <w:tc>
          <w:tcPr>
            <w:tcW w:w="1134" w:type="dxa"/>
            <w:vAlign w:val="center"/>
          </w:tcPr>
          <w:p w14:paraId="2213D56C">
            <w:pPr>
              <w:snapToGrid w:val="0"/>
              <w:spacing w:line="320" w:lineRule="exact"/>
              <w:jc w:val="center"/>
              <w:rPr>
                <w:rFonts w:ascii="仿宋_GB2312" w:hAnsi="宋体" w:eastAsia="仿宋_GB2312"/>
                <w:sz w:val="24"/>
              </w:rPr>
            </w:pPr>
          </w:p>
        </w:tc>
        <w:tc>
          <w:tcPr>
            <w:tcW w:w="1037" w:type="dxa"/>
            <w:vAlign w:val="center"/>
          </w:tcPr>
          <w:p w14:paraId="41B0D518">
            <w:pPr>
              <w:snapToGrid w:val="0"/>
              <w:spacing w:line="320" w:lineRule="exact"/>
              <w:jc w:val="center"/>
              <w:rPr>
                <w:rFonts w:ascii="仿宋_GB2312" w:hAnsi="宋体" w:eastAsia="仿宋_GB2312"/>
                <w:sz w:val="24"/>
              </w:rPr>
            </w:pPr>
          </w:p>
        </w:tc>
        <w:tc>
          <w:tcPr>
            <w:tcW w:w="1161" w:type="dxa"/>
            <w:vAlign w:val="center"/>
          </w:tcPr>
          <w:p w14:paraId="6A84DAB4">
            <w:pPr>
              <w:snapToGrid w:val="0"/>
              <w:spacing w:line="320" w:lineRule="exact"/>
              <w:jc w:val="center"/>
              <w:rPr>
                <w:rFonts w:ascii="仿宋_GB2312" w:hAnsi="宋体" w:eastAsia="仿宋_GB2312"/>
                <w:sz w:val="24"/>
              </w:rPr>
            </w:pPr>
          </w:p>
        </w:tc>
        <w:tc>
          <w:tcPr>
            <w:tcW w:w="903" w:type="dxa"/>
            <w:vAlign w:val="center"/>
          </w:tcPr>
          <w:p w14:paraId="37A48059">
            <w:pPr>
              <w:snapToGrid w:val="0"/>
              <w:spacing w:line="320" w:lineRule="exact"/>
              <w:jc w:val="center"/>
              <w:rPr>
                <w:rFonts w:ascii="仿宋_GB2312" w:hAnsi="宋体" w:eastAsia="仿宋_GB2312"/>
                <w:sz w:val="24"/>
              </w:rPr>
            </w:pPr>
          </w:p>
        </w:tc>
        <w:tc>
          <w:tcPr>
            <w:tcW w:w="892" w:type="dxa"/>
            <w:vAlign w:val="center"/>
          </w:tcPr>
          <w:p w14:paraId="4335ED4D">
            <w:pPr>
              <w:snapToGrid w:val="0"/>
              <w:spacing w:line="320" w:lineRule="exact"/>
              <w:jc w:val="center"/>
              <w:rPr>
                <w:rFonts w:ascii="仿宋_GB2312" w:hAnsi="宋体" w:eastAsia="仿宋_GB2312"/>
                <w:sz w:val="24"/>
              </w:rPr>
            </w:pPr>
          </w:p>
        </w:tc>
        <w:tc>
          <w:tcPr>
            <w:tcW w:w="1422" w:type="dxa"/>
            <w:vAlign w:val="center"/>
          </w:tcPr>
          <w:p w14:paraId="4BA3943F">
            <w:pPr>
              <w:snapToGrid w:val="0"/>
              <w:spacing w:line="320" w:lineRule="exact"/>
              <w:jc w:val="center"/>
              <w:rPr>
                <w:rFonts w:ascii="仿宋_GB2312" w:hAnsi="宋体" w:eastAsia="仿宋_GB2312"/>
                <w:sz w:val="24"/>
              </w:rPr>
            </w:pPr>
          </w:p>
        </w:tc>
        <w:tc>
          <w:tcPr>
            <w:tcW w:w="1418" w:type="dxa"/>
            <w:vAlign w:val="center"/>
          </w:tcPr>
          <w:p w14:paraId="1EE7A09C">
            <w:pPr>
              <w:snapToGrid w:val="0"/>
              <w:spacing w:line="320" w:lineRule="exact"/>
              <w:jc w:val="center"/>
              <w:rPr>
                <w:rFonts w:ascii="仿宋_GB2312" w:hAnsi="宋体" w:eastAsia="仿宋_GB2312"/>
                <w:sz w:val="24"/>
              </w:rPr>
            </w:pPr>
          </w:p>
        </w:tc>
      </w:tr>
      <w:tr w14:paraId="30AA7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14:paraId="1B3BA023">
            <w:pPr>
              <w:snapToGrid w:val="0"/>
              <w:spacing w:line="320" w:lineRule="exact"/>
              <w:jc w:val="center"/>
              <w:rPr>
                <w:rFonts w:ascii="仿宋_GB2312" w:hAnsi="宋体" w:eastAsia="仿宋_GB2312"/>
                <w:sz w:val="24"/>
              </w:rPr>
            </w:pPr>
            <w:r>
              <w:rPr>
                <w:rFonts w:hint="eastAsia" w:ascii="仿宋_GB2312" w:hAnsi="宋体" w:eastAsia="仿宋_GB2312"/>
                <w:sz w:val="24"/>
              </w:rPr>
              <w:t>2</w:t>
            </w:r>
          </w:p>
        </w:tc>
        <w:tc>
          <w:tcPr>
            <w:tcW w:w="1207" w:type="dxa"/>
            <w:vAlign w:val="center"/>
          </w:tcPr>
          <w:p w14:paraId="46BEAC08">
            <w:pPr>
              <w:snapToGrid w:val="0"/>
              <w:spacing w:line="320" w:lineRule="exact"/>
              <w:jc w:val="center"/>
              <w:rPr>
                <w:rFonts w:ascii="仿宋_GB2312" w:hAnsi="宋体" w:eastAsia="仿宋_GB2312"/>
                <w:sz w:val="24"/>
              </w:rPr>
            </w:pPr>
          </w:p>
        </w:tc>
        <w:tc>
          <w:tcPr>
            <w:tcW w:w="1134" w:type="dxa"/>
            <w:vAlign w:val="center"/>
          </w:tcPr>
          <w:p w14:paraId="5FC889A5">
            <w:pPr>
              <w:snapToGrid w:val="0"/>
              <w:spacing w:line="320" w:lineRule="exact"/>
              <w:jc w:val="center"/>
              <w:rPr>
                <w:rFonts w:ascii="仿宋_GB2312" w:hAnsi="宋体" w:eastAsia="仿宋_GB2312"/>
                <w:sz w:val="24"/>
              </w:rPr>
            </w:pPr>
          </w:p>
        </w:tc>
        <w:tc>
          <w:tcPr>
            <w:tcW w:w="1037" w:type="dxa"/>
            <w:vAlign w:val="center"/>
          </w:tcPr>
          <w:p w14:paraId="72FAA190">
            <w:pPr>
              <w:snapToGrid w:val="0"/>
              <w:spacing w:line="320" w:lineRule="exact"/>
              <w:jc w:val="center"/>
              <w:rPr>
                <w:rFonts w:ascii="仿宋_GB2312" w:hAnsi="宋体" w:eastAsia="仿宋_GB2312"/>
                <w:sz w:val="24"/>
              </w:rPr>
            </w:pPr>
          </w:p>
        </w:tc>
        <w:tc>
          <w:tcPr>
            <w:tcW w:w="1161" w:type="dxa"/>
            <w:vAlign w:val="center"/>
          </w:tcPr>
          <w:p w14:paraId="35B80E6A">
            <w:pPr>
              <w:snapToGrid w:val="0"/>
              <w:spacing w:line="320" w:lineRule="exact"/>
              <w:jc w:val="center"/>
              <w:rPr>
                <w:rFonts w:ascii="仿宋_GB2312" w:hAnsi="宋体" w:eastAsia="仿宋_GB2312"/>
                <w:sz w:val="24"/>
              </w:rPr>
            </w:pPr>
          </w:p>
        </w:tc>
        <w:tc>
          <w:tcPr>
            <w:tcW w:w="903" w:type="dxa"/>
            <w:vAlign w:val="center"/>
          </w:tcPr>
          <w:p w14:paraId="6777A214">
            <w:pPr>
              <w:snapToGrid w:val="0"/>
              <w:spacing w:line="320" w:lineRule="exact"/>
              <w:jc w:val="center"/>
              <w:rPr>
                <w:rFonts w:ascii="仿宋_GB2312" w:hAnsi="宋体" w:eastAsia="仿宋_GB2312"/>
                <w:sz w:val="24"/>
              </w:rPr>
            </w:pPr>
          </w:p>
        </w:tc>
        <w:tc>
          <w:tcPr>
            <w:tcW w:w="892" w:type="dxa"/>
            <w:vAlign w:val="center"/>
          </w:tcPr>
          <w:p w14:paraId="44AA3805">
            <w:pPr>
              <w:snapToGrid w:val="0"/>
              <w:spacing w:line="320" w:lineRule="exact"/>
              <w:jc w:val="center"/>
              <w:rPr>
                <w:rFonts w:ascii="仿宋_GB2312" w:hAnsi="宋体" w:eastAsia="仿宋_GB2312"/>
                <w:sz w:val="24"/>
              </w:rPr>
            </w:pPr>
          </w:p>
        </w:tc>
        <w:tc>
          <w:tcPr>
            <w:tcW w:w="1422" w:type="dxa"/>
            <w:vAlign w:val="center"/>
          </w:tcPr>
          <w:p w14:paraId="52F2C720">
            <w:pPr>
              <w:snapToGrid w:val="0"/>
              <w:spacing w:line="320" w:lineRule="exact"/>
              <w:jc w:val="center"/>
              <w:rPr>
                <w:rFonts w:ascii="仿宋_GB2312" w:hAnsi="宋体" w:eastAsia="仿宋_GB2312"/>
                <w:sz w:val="24"/>
              </w:rPr>
            </w:pPr>
          </w:p>
        </w:tc>
        <w:tc>
          <w:tcPr>
            <w:tcW w:w="1418" w:type="dxa"/>
            <w:vAlign w:val="center"/>
          </w:tcPr>
          <w:p w14:paraId="3ACDF03E">
            <w:pPr>
              <w:snapToGrid w:val="0"/>
              <w:spacing w:line="320" w:lineRule="exact"/>
              <w:jc w:val="center"/>
              <w:rPr>
                <w:rFonts w:ascii="仿宋_GB2312" w:hAnsi="宋体" w:eastAsia="仿宋_GB2312"/>
                <w:sz w:val="24"/>
              </w:rPr>
            </w:pPr>
          </w:p>
        </w:tc>
      </w:tr>
      <w:tr w14:paraId="3BA7C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14:paraId="64DA8124">
            <w:pPr>
              <w:snapToGrid w:val="0"/>
              <w:spacing w:line="320" w:lineRule="exact"/>
              <w:jc w:val="center"/>
              <w:rPr>
                <w:rFonts w:ascii="仿宋_GB2312" w:hAnsi="宋体" w:eastAsia="仿宋_GB2312"/>
                <w:sz w:val="24"/>
              </w:rPr>
            </w:pPr>
            <w:r>
              <w:rPr>
                <w:rFonts w:hint="eastAsia" w:ascii="仿宋_GB2312" w:hAnsi="宋体" w:eastAsia="仿宋_GB2312"/>
                <w:sz w:val="24"/>
              </w:rPr>
              <w:t>……</w:t>
            </w:r>
          </w:p>
        </w:tc>
        <w:tc>
          <w:tcPr>
            <w:tcW w:w="1207" w:type="dxa"/>
            <w:vAlign w:val="center"/>
          </w:tcPr>
          <w:p w14:paraId="0281621B">
            <w:pPr>
              <w:snapToGrid w:val="0"/>
              <w:spacing w:line="320" w:lineRule="exact"/>
              <w:jc w:val="center"/>
              <w:rPr>
                <w:rFonts w:ascii="仿宋_GB2312" w:hAnsi="宋体" w:eastAsia="仿宋_GB2312"/>
                <w:sz w:val="24"/>
              </w:rPr>
            </w:pPr>
          </w:p>
        </w:tc>
        <w:tc>
          <w:tcPr>
            <w:tcW w:w="1134" w:type="dxa"/>
            <w:vAlign w:val="center"/>
          </w:tcPr>
          <w:p w14:paraId="471176B8">
            <w:pPr>
              <w:snapToGrid w:val="0"/>
              <w:spacing w:line="320" w:lineRule="exact"/>
              <w:jc w:val="center"/>
              <w:rPr>
                <w:rFonts w:ascii="仿宋_GB2312" w:hAnsi="宋体" w:eastAsia="仿宋_GB2312"/>
                <w:sz w:val="24"/>
              </w:rPr>
            </w:pPr>
          </w:p>
        </w:tc>
        <w:tc>
          <w:tcPr>
            <w:tcW w:w="1037" w:type="dxa"/>
            <w:vAlign w:val="center"/>
          </w:tcPr>
          <w:p w14:paraId="6C9C14B8">
            <w:pPr>
              <w:snapToGrid w:val="0"/>
              <w:spacing w:line="320" w:lineRule="exact"/>
              <w:jc w:val="center"/>
              <w:rPr>
                <w:rFonts w:ascii="仿宋_GB2312" w:hAnsi="宋体" w:eastAsia="仿宋_GB2312"/>
                <w:sz w:val="24"/>
              </w:rPr>
            </w:pPr>
          </w:p>
        </w:tc>
        <w:tc>
          <w:tcPr>
            <w:tcW w:w="1161" w:type="dxa"/>
            <w:vAlign w:val="center"/>
          </w:tcPr>
          <w:p w14:paraId="0460D1B5">
            <w:pPr>
              <w:snapToGrid w:val="0"/>
              <w:spacing w:line="320" w:lineRule="exact"/>
              <w:jc w:val="center"/>
              <w:rPr>
                <w:rFonts w:ascii="仿宋_GB2312" w:hAnsi="宋体" w:eastAsia="仿宋_GB2312"/>
                <w:sz w:val="24"/>
              </w:rPr>
            </w:pPr>
          </w:p>
        </w:tc>
        <w:tc>
          <w:tcPr>
            <w:tcW w:w="903" w:type="dxa"/>
            <w:vAlign w:val="center"/>
          </w:tcPr>
          <w:p w14:paraId="795DBC61">
            <w:pPr>
              <w:snapToGrid w:val="0"/>
              <w:spacing w:line="320" w:lineRule="exact"/>
              <w:jc w:val="center"/>
              <w:rPr>
                <w:rFonts w:ascii="仿宋_GB2312" w:hAnsi="宋体" w:eastAsia="仿宋_GB2312"/>
                <w:sz w:val="24"/>
              </w:rPr>
            </w:pPr>
          </w:p>
        </w:tc>
        <w:tc>
          <w:tcPr>
            <w:tcW w:w="892" w:type="dxa"/>
            <w:vAlign w:val="center"/>
          </w:tcPr>
          <w:p w14:paraId="3A727592">
            <w:pPr>
              <w:snapToGrid w:val="0"/>
              <w:spacing w:line="320" w:lineRule="exact"/>
              <w:jc w:val="center"/>
              <w:rPr>
                <w:rFonts w:ascii="仿宋_GB2312" w:hAnsi="宋体" w:eastAsia="仿宋_GB2312"/>
                <w:sz w:val="24"/>
              </w:rPr>
            </w:pPr>
          </w:p>
        </w:tc>
        <w:tc>
          <w:tcPr>
            <w:tcW w:w="1422" w:type="dxa"/>
            <w:vAlign w:val="center"/>
          </w:tcPr>
          <w:p w14:paraId="2B734CD4">
            <w:pPr>
              <w:snapToGrid w:val="0"/>
              <w:spacing w:line="320" w:lineRule="exact"/>
              <w:jc w:val="center"/>
              <w:rPr>
                <w:rFonts w:ascii="仿宋_GB2312" w:hAnsi="宋体" w:eastAsia="仿宋_GB2312"/>
                <w:sz w:val="24"/>
              </w:rPr>
            </w:pPr>
          </w:p>
        </w:tc>
        <w:tc>
          <w:tcPr>
            <w:tcW w:w="1418" w:type="dxa"/>
            <w:vAlign w:val="center"/>
          </w:tcPr>
          <w:p w14:paraId="5D0508EE">
            <w:pPr>
              <w:snapToGrid w:val="0"/>
              <w:spacing w:line="320" w:lineRule="exact"/>
              <w:jc w:val="center"/>
              <w:rPr>
                <w:rFonts w:ascii="仿宋_GB2312" w:hAnsi="宋体" w:eastAsia="仿宋_GB2312"/>
                <w:sz w:val="24"/>
              </w:rPr>
            </w:pPr>
          </w:p>
        </w:tc>
      </w:tr>
      <w:tr w14:paraId="44D4E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14:paraId="2B46C5C7">
            <w:pPr>
              <w:snapToGrid w:val="0"/>
              <w:spacing w:line="320" w:lineRule="exact"/>
              <w:jc w:val="center"/>
              <w:rPr>
                <w:rFonts w:ascii="仿宋_GB2312" w:hAnsi="宋体" w:eastAsia="仿宋_GB2312"/>
                <w:sz w:val="24"/>
              </w:rPr>
            </w:pPr>
            <w:r>
              <w:rPr>
                <w:rFonts w:hint="eastAsia" w:ascii="仿宋_GB2312" w:hAnsi="宋体" w:eastAsia="仿宋_GB2312"/>
                <w:sz w:val="24"/>
              </w:rPr>
              <w:t>N</w:t>
            </w:r>
          </w:p>
        </w:tc>
        <w:tc>
          <w:tcPr>
            <w:tcW w:w="1207" w:type="dxa"/>
            <w:vAlign w:val="center"/>
          </w:tcPr>
          <w:p w14:paraId="024676C7">
            <w:pPr>
              <w:snapToGrid w:val="0"/>
              <w:spacing w:line="320" w:lineRule="exact"/>
              <w:jc w:val="center"/>
              <w:rPr>
                <w:rFonts w:ascii="仿宋_GB2312" w:hAnsi="宋体" w:eastAsia="仿宋_GB2312"/>
                <w:sz w:val="24"/>
              </w:rPr>
            </w:pPr>
          </w:p>
        </w:tc>
        <w:tc>
          <w:tcPr>
            <w:tcW w:w="1134" w:type="dxa"/>
            <w:vAlign w:val="center"/>
          </w:tcPr>
          <w:p w14:paraId="7D15F9F1">
            <w:pPr>
              <w:snapToGrid w:val="0"/>
              <w:spacing w:line="320" w:lineRule="exact"/>
              <w:jc w:val="center"/>
              <w:rPr>
                <w:rFonts w:ascii="仿宋_GB2312" w:hAnsi="宋体" w:eastAsia="仿宋_GB2312"/>
                <w:sz w:val="24"/>
              </w:rPr>
            </w:pPr>
          </w:p>
        </w:tc>
        <w:tc>
          <w:tcPr>
            <w:tcW w:w="1037" w:type="dxa"/>
            <w:vAlign w:val="center"/>
          </w:tcPr>
          <w:p w14:paraId="25951C98">
            <w:pPr>
              <w:snapToGrid w:val="0"/>
              <w:spacing w:line="320" w:lineRule="exact"/>
              <w:jc w:val="center"/>
              <w:rPr>
                <w:rFonts w:ascii="仿宋_GB2312" w:hAnsi="宋体" w:eastAsia="仿宋_GB2312"/>
                <w:sz w:val="24"/>
              </w:rPr>
            </w:pPr>
          </w:p>
        </w:tc>
        <w:tc>
          <w:tcPr>
            <w:tcW w:w="1161" w:type="dxa"/>
            <w:vAlign w:val="center"/>
          </w:tcPr>
          <w:p w14:paraId="45B2B955">
            <w:pPr>
              <w:snapToGrid w:val="0"/>
              <w:spacing w:line="320" w:lineRule="exact"/>
              <w:jc w:val="center"/>
              <w:rPr>
                <w:rFonts w:ascii="仿宋_GB2312" w:hAnsi="宋体" w:eastAsia="仿宋_GB2312"/>
                <w:sz w:val="24"/>
              </w:rPr>
            </w:pPr>
          </w:p>
        </w:tc>
        <w:tc>
          <w:tcPr>
            <w:tcW w:w="903" w:type="dxa"/>
            <w:vAlign w:val="center"/>
          </w:tcPr>
          <w:p w14:paraId="27D59B08">
            <w:pPr>
              <w:snapToGrid w:val="0"/>
              <w:spacing w:line="320" w:lineRule="exact"/>
              <w:jc w:val="center"/>
              <w:rPr>
                <w:rFonts w:ascii="仿宋_GB2312" w:hAnsi="宋体" w:eastAsia="仿宋_GB2312"/>
                <w:sz w:val="24"/>
              </w:rPr>
            </w:pPr>
          </w:p>
        </w:tc>
        <w:tc>
          <w:tcPr>
            <w:tcW w:w="892" w:type="dxa"/>
            <w:vAlign w:val="center"/>
          </w:tcPr>
          <w:p w14:paraId="5AFD8722">
            <w:pPr>
              <w:snapToGrid w:val="0"/>
              <w:spacing w:line="320" w:lineRule="exact"/>
              <w:jc w:val="center"/>
              <w:rPr>
                <w:rFonts w:ascii="仿宋_GB2312" w:hAnsi="宋体" w:eastAsia="仿宋_GB2312"/>
                <w:sz w:val="24"/>
              </w:rPr>
            </w:pPr>
          </w:p>
        </w:tc>
        <w:tc>
          <w:tcPr>
            <w:tcW w:w="1422" w:type="dxa"/>
            <w:vAlign w:val="center"/>
          </w:tcPr>
          <w:p w14:paraId="0316C657">
            <w:pPr>
              <w:snapToGrid w:val="0"/>
              <w:spacing w:line="320" w:lineRule="exact"/>
              <w:jc w:val="center"/>
              <w:rPr>
                <w:rFonts w:ascii="仿宋_GB2312" w:hAnsi="宋体" w:eastAsia="仿宋_GB2312"/>
                <w:sz w:val="24"/>
              </w:rPr>
            </w:pPr>
          </w:p>
        </w:tc>
        <w:tc>
          <w:tcPr>
            <w:tcW w:w="1418" w:type="dxa"/>
            <w:vAlign w:val="center"/>
          </w:tcPr>
          <w:p w14:paraId="507D9121">
            <w:pPr>
              <w:snapToGrid w:val="0"/>
              <w:spacing w:line="320" w:lineRule="exact"/>
              <w:jc w:val="center"/>
              <w:rPr>
                <w:rFonts w:ascii="仿宋_GB2312" w:hAnsi="宋体" w:eastAsia="仿宋_GB2312"/>
                <w:sz w:val="24"/>
              </w:rPr>
            </w:pPr>
          </w:p>
        </w:tc>
      </w:tr>
      <w:tr w14:paraId="718B3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810" w:type="dxa"/>
            <w:gridSpan w:val="9"/>
            <w:vAlign w:val="center"/>
          </w:tcPr>
          <w:p w14:paraId="39C95FED">
            <w:pPr>
              <w:snapToGrid w:val="0"/>
              <w:spacing w:line="320" w:lineRule="exact"/>
              <w:rPr>
                <w:rFonts w:ascii="仿宋_GB2312" w:hAnsi="宋体" w:eastAsia="仿宋_GB2312"/>
                <w:sz w:val="24"/>
              </w:rPr>
            </w:pPr>
            <w:r>
              <w:rPr>
                <w:rFonts w:hint="eastAsia" w:ascii="仿宋_GB2312" w:hAnsi="宋体" w:eastAsia="仿宋_GB2312"/>
                <w:sz w:val="24"/>
              </w:rPr>
              <w:t>人民币合计金额（大写） ：                         （小写）：¥</w:t>
            </w:r>
            <w:r>
              <w:rPr>
                <w:rFonts w:hint="eastAsia" w:ascii="仿宋_GB2312" w:hAnsi="宋体" w:eastAsia="仿宋_GB2312"/>
                <w:sz w:val="24"/>
                <w:u w:val="single"/>
              </w:rPr>
              <w:t xml:space="preserve">               </w:t>
            </w:r>
          </w:p>
        </w:tc>
      </w:tr>
    </w:tbl>
    <w:p w14:paraId="46AACCB1">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2.合同合计金额包括货物价款，标准附件、备品备件、专用工具、包装、运输、装卸、保险、税金、办理免税手续相关费用、货到就位以及安装、调试、培训、保修等一切税金和费用。如招投标文件对其另有规定的，从其规定。</w:t>
      </w:r>
    </w:p>
    <w:p w14:paraId="459D7B40">
      <w:pPr>
        <w:snapToGrid w:val="0"/>
        <w:spacing w:line="360" w:lineRule="exact"/>
        <w:ind w:right="-330" w:rightChars="-157" w:firstLine="482" w:firstLineChars="200"/>
        <w:rPr>
          <w:rFonts w:ascii="仿宋_GB2312" w:hAnsi="宋体" w:eastAsia="仿宋_GB2312"/>
          <w:b/>
          <w:sz w:val="24"/>
        </w:rPr>
      </w:pPr>
      <w:r>
        <w:rPr>
          <w:rFonts w:hint="eastAsia" w:ascii="仿宋_GB2312" w:hAnsi="宋体" w:eastAsia="仿宋_GB2312"/>
          <w:b/>
          <w:sz w:val="24"/>
        </w:rPr>
        <w:t>第二条　质量保证</w:t>
      </w:r>
    </w:p>
    <w:p w14:paraId="15FC058C">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1.乙方所提供的货物型号、技术规格、技术参数等质量必须与招投标文件和承诺相一致。乙方提供的节能和环保产品必须是列入政府采购清单的产品。</w:t>
      </w:r>
    </w:p>
    <w:p w14:paraId="6FA2E226">
      <w:pPr>
        <w:snapToGrid w:val="0"/>
        <w:spacing w:line="360" w:lineRule="exact"/>
        <w:ind w:right="-330" w:rightChars="-157" w:firstLine="480" w:firstLineChars="200"/>
        <w:rPr>
          <w:rFonts w:ascii="仿宋_GB2312" w:hAnsi="宋体" w:eastAsia="仿宋_GB2312"/>
          <w:sz w:val="24"/>
          <w:u w:val="single"/>
        </w:rPr>
      </w:pPr>
      <w:r>
        <w:rPr>
          <w:rFonts w:hint="eastAsia" w:ascii="仿宋_GB2312" w:hAnsi="宋体" w:eastAsia="仿宋_GB2312"/>
          <w:sz w:val="24"/>
        </w:rPr>
        <w:t>2.乙方所提供的货物必须是全新、未使用的原装产品，且在正常安装、使用和保养条件下，其使用寿命期内各项指标均达到质量要求。</w:t>
      </w:r>
    </w:p>
    <w:p w14:paraId="490F0EB0">
      <w:pPr>
        <w:snapToGrid w:val="0"/>
        <w:spacing w:line="360" w:lineRule="exact"/>
        <w:ind w:right="-330" w:rightChars="-157" w:firstLine="482" w:firstLineChars="200"/>
        <w:rPr>
          <w:rFonts w:ascii="仿宋_GB2312" w:hAnsi="宋体" w:eastAsia="仿宋_GB2312"/>
          <w:b/>
          <w:sz w:val="24"/>
        </w:rPr>
      </w:pPr>
      <w:r>
        <w:rPr>
          <w:rFonts w:hint="eastAsia" w:ascii="仿宋_GB2312" w:hAnsi="宋体" w:eastAsia="仿宋_GB2312"/>
          <w:b/>
          <w:sz w:val="24"/>
        </w:rPr>
        <w:t>第三条　权利保证</w:t>
      </w:r>
    </w:p>
    <w:p w14:paraId="1A699CAB">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1.乙方应保证所提供货物在使用时不会侵犯任何第三方的专利权、商标权、工业设计权或其他权利。</w:t>
      </w:r>
    </w:p>
    <w:p w14:paraId="63B5310D">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2.乙方应按招标文件规定的时间向甲方提供使用货物的有关技术资料。</w:t>
      </w:r>
    </w:p>
    <w:p w14:paraId="0FB7308C">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7729350">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4.乙方保证所交付的货物的所有权完全属于乙方且无任何抵押、查封等产权瑕疵。</w:t>
      </w:r>
    </w:p>
    <w:p w14:paraId="6A0B5B37">
      <w:pPr>
        <w:snapToGrid w:val="0"/>
        <w:spacing w:line="360" w:lineRule="exact"/>
        <w:ind w:right="-330" w:rightChars="-157" w:firstLine="482" w:firstLineChars="200"/>
        <w:rPr>
          <w:rFonts w:ascii="仿宋_GB2312" w:hAnsi="宋体" w:eastAsia="仿宋_GB2312"/>
          <w:b/>
          <w:sz w:val="24"/>
        </w:rPr>
      </w:pPr>
      <w:r>
        <w:rPr>
          <w:rFonts w:hint="eastAsia" w:ascii="仿宋_GB2312" w:hAnsi="宋体" w:eastAsia="仿宋_GB2312"/>
          <w:b/>
          <w:sz w:val="24"/>
        </w:rPr>
        <w:t>第四条　包装和运输</w:t>
      </w:r>
    </w:p>
    <w:p w14:paraId="3344E139">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1.乙方提供的货物均应按招投标文件要求的包装材料、包装标准、包装方式进行包装，每一包装单元内应附详细的装箱单和质量合格证。</w:t>
      </w:r>
    </w:p>
    <w:p w14:paraId="4AA48C08">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2.货物的运输方式：</w:t>
      </w:r>
      <w:r>
        <w:rPr>
          <w:rFonts w:hint="eastAsia" w:ascii="仿宋_GB2312" w:hAnsi="宋体" w:eastAsia="仿宋_GB2312"/>
          <w:sz w:val="24"/>
          <w:u w:val="single"/>
        </w:rPr>
        <w:t xml:space="preserve">                            </w:t>
      </w:r>
      <w:r>
        <w:rPr>
          <w:rFonts w:hint="eastAsia" w:ascii="仿宋_GB2312" w:hAnsi="宋体" w:eastAsia="仿宋_GB2312"/>
          <w:sz w:val="24"/>
        </w:rPr>
        <w:t>。</w:t>
      </w:r>
    </w:p>
    <w:p w14:paraId="02063D8C">
      <w:pPr>
        <w:snapToGrid w:val="0"/>
        <w:spacing w:line="360" w:lineRule="exact"/>
        <w:ind w:right="-330" w:rightChars="-157" w:firstLine="480" w:firstLineChars="200"/>
        <w:rPr>
          <w:rFonts w:ascii="仿宋_GB2312" w:hAnsi="宋体" w:eastAsia="仿宋_GB2312"/>
          <w:sz w:val="24"/>
          <w:u w:val="single"/>
        </w:rPr>
      </w:pPr>
      <w:r>
        <w:rPr>
          <w:rFonts w:hint="eastAsia" w:ascii="仿宋_GB2312" w:hAnsi="宋体" w:eastAsia="仿宋_GB2312"/>
          <w:sz w:val="24"/>
        </w:rPr>
        <w:t>3.乙方负责货物运输，货物运输合理损耗及计算方法：</w:t>
      </w:r>
      <w:r>
        <w:rPr>
          <w:rFonts w:hint="eastAsia" w:ascii="仿宋_GB2312" w:hAnsi="宋体" w:eastAsia="仿宋_GB2312"/>
          <w:sz w:val="24"/>
          <w:u w:val="single"/>
        </w:rPr>
        <w:t xml:space="preserve">                                   </w:t>
      </w:r>
      <w:r>
        <w:rPr>
          <w:rFonts w:hint="eastAsia" w:ascii="仿宋_GB2312" w:hAnsi="宋体" w:eastAsia="仿宋_GB2312"/>
          <w:sz w:val="24"/>
        </w:rPr>
        <w:t>。</w:t>
      </w:r>
    </w:p>
    <w:p w14:paraId="552F8310">
      <w:pPr>
        <w:snapToGrid w:val="0"/>
        <w:spacing w:line="360" w:lineRule="exact"/>
        <w:ind w:right="-330" w:rightChars="-157" w:firstLine="482" w:firstLineChars="200"/>
        <w:rPr>
          <w:rFonts w:ascii="仿宋_GB2312" w:hAnsi="宋体" w:eastAsia="仿宋_GB2312"/>
          <w:b/>
          <w:sz w:val="24"/>
        </w:rPr>
      </w:pPr>
      <w:r>
        <w:rPr>
          <w:rFonts w:hint="eastAsia" w:ascii="仿宋_GB2312" w:hAnsi="宋体" w:eastAsia="仿宋_GB2312"/>
          <w:b/>
          <w:sz w:val="24"/>
        </w:rPr>
        <w:t>第五条　交付和验收</w:t>
      </w:r>
    </w:p>
    <w:p w14:paraId="036E676A">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1.交货时间：</w:t>
      </w:r>
      <w:r>
        <w:rPr>
          <w:rFonts w:hint="eastAsia" w:ascii="仿宋_GB2312" w:hAnsi="宋体" w:eastAsia="仿宋_GB2312"/>
          <w:sz w:val="24"/>
          <w:u w:val="single"/>
        </w:rPr>
        <w:t xml:space="preserve">                                  </w:t>
      </w:r>
      <w:r>
        <w:rPr>
          <w:rFonts w:hint="eastAsia" w:ascii="仿宋_GB2312" w:hAnsi="宋体" w:eastAsia="仿宋_GB2312"/>
          <w:sz w:val="24"/>
        </w:rPr>
        <w:t>、地点：</w:t>
      </w:r>
      <w:r>
        <w:rPr>
          <w:rFonts w:hint="eastAsia" w:ascii="仿宋_GB2312" w:hAnsi="宋体" w:eastAsia="仿宋_GB2312"/>
          <w:sz w:val="24"/>
          <w:u w:val="single"/>
        </w:rPr>
        <w:t xml:space="preserve">                             </w:t>
      </w:r>
      <w:r>
        <w:rPr>
          <w:rFonts w:hint="eastAsia" w:ascii="仿宋_GB2312" w:hAnsi="宋体" w:eastAsia="仿宋_GB2312"/>
          <w:sz w:val="24"/>
        </w:rPr>
        <w:t>。</w:t>
      </w:r>
    </w:p>
    <w:p w14:paraId="21F24C48">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2.乙方提供不符合招投标文件和本合同规定的货物，甲方有权拒绝接受。</w:t>
      </w:r>
    </w:p>
    <w:p w14:paraId="6470B3FA">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3.乙方应将所提供货物的装箱清单、用户手册、原厂保修卡、随机资料、工具和备品、备件等交付给甲方，如有缺失应及时补齐，否则视为逾期交货。</w:t>
      </w:r>
    </w:p>
    <w:p w14:paraId="3C0FE34A">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4.甲方应当在到货（安装、调试完）后七个工作日内进行验收，逾期不验收的，乙方可视同验收合格。验收合格后由甲乙双方签署货物验收单并加盖采购单位公章，甲乙双方各执一份。</w:t>
      </w:r>
    </w:p>
    <w:p w14:paraId="5D29C209">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5.采购人委托政府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1127C012">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6.甲方对验收有异议的，在验收后五个工作日内以书面形式向乙方提出，乙方应自收到甲方书面异议后</w:t>
      </w:r>
      <w:r>
        <w:rPr>
          <w:rFonts w:hint="eastAsia" w:ascii="仿宋_GB2312" w:hAnsi="仿宋" w:eastAsia="仿宋_GB2312"/>
          <w:sz w:val="24"/>
          <w:u w:val="single"/>
        </w:rPr>
        <w:t>五</w:t>
      </w:r>
      <w:r>
        <w:rPr>
          <w:rFonts w:hint="eastAsia" w:ascii="仿宋_GB2312" w:hAnsi="宋体" w:eastAsia="仿宋_GB2312"/>
          <w:sz w:val="24"/>
        </w:rPr>
        <w:t>日内及时予以解决。</w:t>
      </w:r>
    </w:p>
    <w:p w14:paraId="387FC48D">
      <w:pPr>
        <w:snapToGrid w:val="0"/>
        <w:spacing w:line="360" w:lineRule="exact"/>
        <w:ind w:right="-330" w:rightChars="-157" w:firstLine="482" w:firstLineChars="200"/>
        <w:rPr>
          <w:rFonts w:ascii="仿宋_GB2312" w:hAnsi="宋体" w:eastAsia="仿宋_GB2312"/>
          <w:b/>
          <w:sz w:val="24"/>
        </w:rPr>
      </w:pPr>
      <w:r>
        <w:rPr>
          <w:rFonts w:hint="eastAsia" w:ascii="仿宋_GB2312" w:hAnsi="宋体" w:eastAsia="仿宋_GB2312"/>
          <w:b/>
          <w:sz w:val="24"/>
        </w:rPr>
        <w:t>第六条　安装和培训</w:t>
      </w:r>
    </w:p>
    <w:p w14:paraId="55E93874">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1.甲方应提供必要安装条件（如场地、电源、水源等）。</w:t>
      </w:r>
    </w:p>
    <w:p w14:paraId="5CD599C7">
      <w:pPr>
        <w:snapToGrid w:val="0"/>
        <w:spacing w:line="360" w:lineRule="exact"/>
        <w:ind w:right="-330" w:rightChars="-157" w:firstLine="480" w:firstLineChars="200"/>
        <w:rPr>
          <w:rFonts w:ascii="仿宋_GB2312" w:hAnsi="宋体" w:eastAsia="仿宋_GB2312"/>
          <w:sz w:val="24"/>
          <w:u w:val="single"/>
        </w:rPr>
      </w:pPr>
      <w:r>
        <w:rPr>
          <w:rFonts w:hint="eastAsia" w:ascii="仿宋_GB2312" w:hAnsi="宋体" w:eastAsia="仿宋_GB2312"/>
          <w:sz w:val="24"/>
        </w:rPr>
        <w:t>2.乙方负责甲方有关人员的培训。培训时间、地点：</w:t>
      </w:r>
      <w:r>
        <w:rPr>
          <w:rFonts w:hint="eastAsia" w:ascii="仿宋_GB2312" w:hAnsi="宋体" w:eastAsia="仿宋_GB2312"/>
          <w:sz w:val="24"/>
          <w:u w:val="single"/>
        </w:rPr>
        <w:t>与甲方商议</w:t>
      </w:r>
      <w:r>
        <w:rPr>
          <w:rFonts w:hint="eastAsia" w:ascii="仿宋_GB2312" w:hAnsi="宋体" w:eastAsia="仿宋_GB2312"/>
          <w:sz w:val="24"/>
        </w:rPr>
        <w:t>。</w:t>
      </w:r>
    </w:p>
    <w:p w14:paraId="61C3E2B6">
      <w:pPr>
        <w:snapToGrid w:val="0"/>
        <w:spacing w:line="360" w:lineRule="exact"/>
        <w:ind w:right="-330" w:rightChars="-157" w:firstLine="482" w:firstLineChars="200"/>
        <w:rPr>
          <w:rFonts w:ascii="仿宋_GB2312" w:hAnsi="宋体" w:eastAsia="仿宋_GB2312"/>
          <w:b/>
          <w:sz w:val="24"/>
        </w:rPr>
      </w:pPr>
      <w:r>
        <w:rPr>
          <w:rFonts w:hint="eastAsia" w:ascii="仿宋_GB2312" w:hAnsi="宋体" w:eastAsia="仿宋_GB2312"/>
          <w:b/>
          <w:sz w:val="24"/>
        </w:rPr>
        <w:t>第七条  售后服务</w:t>
      </w:r>
    </w:p>
    <w:p w14:paraId="03725BF8">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1.乙方应按照国家有关法律法规和“三包”规定以及招投标文件和本合同所附的《服务承诺》，为甲方提供售后服务。</w:t>
      </w:r>
    </w:p>
    <w:p w14:paraId="3D85DF6E">
      <w:pPr>
        <w:snapToGrid w:val="0"/>
        <w:spacing w:line="360" w:lineRule="exact"/>
        <w:ind w:right="-330" w:rightChars="-157" w:firstLine="480" w:firstLineChars="200"/>
        <w:rPr>
          <w:rFonts w:ascii="仿宋_GB2312" w:hAnsi="宋体" w:eastAsia="仿宋_GB2312"/>
          <w:sz w:val="24"/>
          <w:u w:val="single"/>
        </w:rPr>
      </w:pPr>
      <w:r>
        <w:rPr>
          <w:rFonts w:hint="eastAsia" w:ascii="仿宋_GB2312" w:hAnsi="宋体" w:eastAsia="仿宋_GB2312"/>
          <w:sz w:val="24"/>
        </w:rPr>
        <w:t>2.货物保修期：</w:t>
      </w:r>
      <w:r>
        <w:rPr>
          <w:rFonts w:hint="eastAsia" w:ascii="仿宋_GB2312" w:hAnsi="宋体" w:eastAsia="仿宋_GB2312"/>
          <w:sz w:val="24"/>
          <w:u w:val="single"/>
        </w:rPr>
        <w:t>详见投标文件及合同附件。</w:t>
      </w:r>
    </w:p>
    <w:p w14:paraId="0E6D146C">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3.乙方提供的服务承诺和售后服务及保修期责任等其它具体约定事项。（见合同附件）</w:t>
      </w:r>
    </w:p>
    <w:p w14:paraId="404448E2">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4.售后服务、保修时间从项目整体验收合格之日起计算。</w:t>
      </w:r>
    </w:p>
    <w:p w14:paraId="0436815F">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第八条　付款方式</w:t>
      </w:r>
    </w:p>
    <w:p w14:paraId="67B265F7">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1.当采购数量与实际使用数量不一致时，乙方应根据实际使用量供货，合同的最终结算金额按实际使用量乘以成交单价进行计算。</w:t>
      </w:r>
    </w:p>
    <w:p w14:paraId="578E4FAD">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2.资金性质：财政性资金。</w:t>
      </w:r>
    </w:p>
    <w:p w14:paraId="49D0B3E7">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3.付款方式：财政性资金按财政国库集中支付规定程序办理。货物验收合格正常使用后    工作日支付合同总金额的</w:t>
      </w:r>
      <w:r>
        <w:rPr>
          <w:rFonts w:hint="eastAsia" w:ascii="仿宋_GB2312" w:hAnsi="宋体" w:eastAsia="仿宋_GB2312"/>
          <w:sz w:val="24"/>
          <w:u w:val="single"/>
        </w:rPr>
        <w:t xml:space="preserve">        </w:t>
      </w:r>
      <w:r>
        <w:rPr>
          <w:rFonts w:hint="eastAsia" w:ascii="仿宋_GB2312" w:hAnsi="宋体" w:eastAsia="仿宋_GB2312"/>
          <w:sz w:val="24"/>
        </w:rPr>
        <w:t>%，余下的</w:t>
      </w:r>
      <w:r>
        <w:rPr>
          <w:rFonts w:hint="eastAsia" w:ascii="仿宋_GB2312" w:hAnsi="宋体" w:eastAsia="仿宋_GB2312"/>
          <w:sz w:val="24"/>
          <w:u w:val="single"/>
        </w:rPr>
        <w:t xml:space="preserve">        </w:t>
      </w:r>
      <w:r>
        <w:rPr>
          <w:rFonts w:hint="eastAsia" w:ascii="仿宋_GB2312" w:hAnsi="宋体" w:eastAsia="仿宋_GB2312"/>
          <w:sz w:val="24"/>
        </w:rPr>
        <w:t>%在质量保证期过后五个工作日内一次性付清。</w:t>
      </w:r>
    </w:p>
    <w:p w14:paraId="590802F4">
      <w:pPr>
        <w:snapToGrid w:val="0"/>
        <w:spacing w:line="276" w:lineRule="auto"/>
        <w:ind w:firstLine="482" w:firstLineChars="200"/>
        <w:rPr>
          <w:rFonts w:ascii="仿宋_GB2312" w:hAnsi="宋体" w:eastAsia="仿宋_GB2312"/>
          <w:b/>
          <w:sz w:val="24"/>
        </w:rPr>
      </w:pPr>
      <w:r>
        <w:rPr>
          <w:rFonts w:hint="eastAsia" w:ascii="仿宋_GB2312" w:hAnsi="宋体" w:eastAsia="仿宋_GB2312"/>
          <w:b/>
          <w:sz w:val="24"/>
        </w:rPr>
        <w:t>第九条  税费</w:t>
      </w:r>
    </w:p>
    <w:p w14:paraId="643B50F3">
      <w:pPr>
        <w:snapToGrid w:val="0"/>
        <w:spacing w:line="276" w:lineRule="auto"/>
        <w:ind w:firstLine="480" w:firstLineChars="200"/>
        <w:rPr>
          <w:rFonts w:ascii="仿宋_GB2312" w:hAnsi="宋体" w:eastAsia="仿宋_GB2312"/>
          <w:sz w:val="24"/>
        </w:rPr>
      </w:pPr>
      <w:r>
        <w:rPr>
          <w:rFonts w:hint="eastAsia" w:ascii="仿宋_GB2312" w:hAnsi="宋体" w:eastAsia="仿宋_GB2312"/>
          <w:sz w:val="24"/>
        </w:rPr>
        <w:t>本合同执行中相关的一切税费均由乙方负担。</w:t>
      </w:r>
    </w:p>
    <w:p w14:paraId="12FC8205">
      <w:pPr>
        <w:snapToGrid w:val="0"/>
        <w:spacing w:line="276" w:lineRule="auto"/>
        <w:ind w:firstLine="482" w:firstLineChars="200"/>
        <w:rPr>
          <w:rFonts w:ascii="仿宋_GB2312" w:hAnsi="宋体" w:eastAsia="仿宋_GB2312"/>
          <w:b/>
          <w:sz w:val="24"/>
        </w:rPr>
      </w:pPr>
      <w:r>
        <w:rPr>
          <w:rFonts w:hint="eastAsia" w:ascii="仿宋_GB2312" w:hAnsi="宋体" w:eastAsia="仿宋_GB2312"/>
          <w:b/>
          <w:sz w:val="24"/>
        </w:rPr>
        <w:t>第十条  质量保证及售后服务</w:t>
      </w:r>
    </w:p>
    <w:p w14:paraId="23C08490">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1.乙方应按招标文件规定的货物性能、技术要求、质量标准向甲方提供未经使用的全新产品。不符合要求的，根据实际情况，经双方协商，可按以下办法处理：</w:t>
      </w:r>
    </w:p>
    <w:p w14:paraId="58C5061B">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⑴更换：由乙方承担所发生的全部费用。</w:t>
      </w:r>
    </w:p>
    <w:p w14:paraId="5272435D">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⑵贬值处理：由甲乙双方合议定价。</w:t>
      </w:r>
    </w:p>
    <w:p w14:paraId="15F97AA3">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⑶退货处理：乙方应退还甲方支付的合同款，同时应承担该货物的直接费用（运输、保险、检验、货款利息及银行手续费等）。</w:t>
      </w:r>
    </w:p>
    <w:p w14:paraId="72DA594A">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2.如在使用过程中发生质量问题，乙方在接到甲方通知后在</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小时内到达甲方现场。</w:t>
      </w:r>
    </w:p>
    <w:p w14:paraId="5A97AE08">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3.在质保期内，乙方应对货物出现的质量及安全问题负责处理解决并承担一切费用。</w:t>
      </w:r>
    </w:p>
    <w:p w14:paraId="5F6E9808">
      <w:pPr>
        <w:snapToGrid w:val="0"/>
        <w:spacing w:line="276" w:lineRule="auto"/>
        <w:ind w:right="-470" w:rightChars="-224" w:firstLine="480" w:firstLineChars="200"/>
        <w:rPr>
          <w:rFonts w:ascii="仿宋_GB2312" w:hAnsi="宋体" w:eastAsia="仿宋_GB2312" w:cs="Courier New"/>
          <w:sz w:val="24"/>
        </w:rPr>
      </w:pPr>
      <w:r>
        <w:rPr>
          <w:rFonts w:hint="eastAsia" w:ascii="仿宋_GB2312" w:hAnsi="宋体" w:eastAsia="仿宋_GB2312" w:cs="Courier New"/>
          <w:sz w:val="24"/>
        </w:rPr>
        <w:t>4.上述的货物免费保修期为</w:t>
      </w:r>
      <w:r>
        <w:rPr>
          <w:rFonts w:hint="eastAsia" w:ascii="仿宋_GB2312" w:hAnsi="宋体" w:eastAsia="仿宋_GB2312" w:cs="Courier New"/>
          <w:sz w:val="24"/>
          <w:u w:val="single"/>
        </w:rPr>
        <w:t xml:space="preserve">     </w:t>
      </w:r>
      <w:r>
        <w:rPr>
          <w:rFonts w:hint="eastAsia" w:ascii="仿宋_GB2312" w:hAnsi="宋体" w:eastAsia="仿宋_GB2312" w:cs="Courier New"/>
          <w:sz w:val="24"/>
        </w:rPr>
        <w:t>年，因人为因素出现的故障不在免费保修范围内。超过保修期的机器设备，终生维修，维修时只收部件成本费。</w:t>
      </w:r>
    </w:p>
    <w:p w14:paraId="04A36B3D">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第十一条  调试和验收</w:t>
      </w:r>
    </w:p>
    <w:p w14:paraId="5C5C0F9D">
      <w:pPr>
        <w:snapToGrid w:val="0"/>
        <w:spacing w:line="360" w:lineRule="exact"/>
        <w:ind w:right="-611" w:rightChars="-291" w:firstLine="480" w:firstLineChars="200"/>
        <w:jc w:val="left"/>
        <w:rPr>
          <w:rFonts w:ascii="仿宋_GB2312" w:hAnsi="宋体" w:eastAsia="仿宋_GB2312"/>
          <w:sz w:val="24"/>
        </w:rPr>
      </w:pPr>
      <w:r>
        <w:rPr>
          <w:rFonts w:hint="eastAsia" w:ascii="仿宋_GB2312" w:hAnsi="宋体" w:eastAsia="仿宋_GB2312"/>
          <w:sz w:val="24"/>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14:paraId="1A6B8F4C">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2.乙方交货前应对产品作出全面检查和对验收文件进行整理，并列出清单，作为甲方收货验收和使用的技术条件依据，检验的结果应随货物交甲方。</w:t>
      </w:r>
    </w:p>
    <w:p w14:paraId="24E37349">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3.甲方对乙方提供的货物在使用前进行调试时，乙方需负责安装并培训甲方的使用操作人员，并协助甲方一起调试，直到符合技术要求，甲方才做最终验收。</w:t>
      </w:r>
    </w:p>
    <w:p w14:paraId="2888EFD3">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4.对技术复杂的货物，甲方应请国家认可的专业检测机构参与初步验收及最终验收，并由其出具质量检测报告。</w:t>
      </w:r>
    </w:p>
    <w:p w14:paraId="1ABC42EF">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5.验收时乙方必须在现场，验收完毕后作出验收结果报告；验收费用由乙方负责。</w:t>
      </w:r>
    </w:p>
    <w:p w14:paraId="42D0B966">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第十二条  货物包装、发运及运输</w:t>
      </w:r>
    </w:p>
    <w:p w14:paraId="7710FA13">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1.乙方应在货物发运前对其进行满足运输距离、防潮、防震、防锈和防破损装卸等要求包装，以保证货物安全运达甲方指定地点。</w:t>
      </w:r>
    </w:p>
    <w:p w14:paraId="019190FE">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2.使用说明书、质量检验证明书、随配附件和工具以及清单一并附于货物内。</w:t>
      </w:r>
    </w:p>
    <w:p w14:paraId="6B14ABD3">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3.乙方在货物发运手续办理完毕后二十四小时内或货到甲方四十八小时前通知甲方，以准备接货。</w:t>
      </w:r>
    </w:p>
    <w:p w14:paraId="6A3EF2A8">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4.货物在交付甲方前发生的风险均由乙方负责。</w:t>
      </w:r>
    </w:p>
    <w:p w14:paraId="3F59DC2C">
      <w:pPr>
        <w:snapToGrid w:val="0"/>
        <w:spacing w:line="360" w:lineRule="exact"/>
        <w:ind w:right="-611" w:rightChars="-291" w:firstLine="480" w:firstLineChars="200"/>
        <w:rPr>
          <w:rFonts w:ascii="仿宋_GB2312" w:hAnsi="宋体" w:eastAsia="仿宋_GB2312"/>
          <w:sz w:val="24"/>
        </w:rPr>
      </w:pPr>
      <w:r>
        <w:rPr>
          <w:rFonts w:hint="eastAsia" w:ascii="仿宋_GB2312" w:hAnsi="宋体" w:eastAsia="仿宋_GB2312"/>
          <w:sz w:val="24"/>
        </w:rPr>
        <w:t>5.货物在规定的交付期限内由乙方送达甲方指定的地点视为交付，乙方同时需通知甲方货物已送达。</w:t>
      </w:r>
    </w:p>
    <w:p w14:paraId="059110F9">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第十三条 违约责任</w:t>
      </w:r>
    </w:p>
    <w:p w14:paraId="613CA023">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14:paraId="39C9A8FD">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2.乙方提供的货物如侵犯了第三方合法权益而引发的任何纠纷或诉讼，均由乙方负责交涉并承担全部责任。</w:t>
      </w:r>
    </w:p>
    <w:p w14:paraId="501A0C55">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3.因包装、运输引起的货物损坏，按质量不合格处理。</w:t>
      </w:r>
    </w:p>
    <w:p w14:paraId="1B79DCC2">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4.甲方无故延期接收货物、乙方逾期交货的，每天向对方偿付违约货款额3‰违约金，但违约金累计不得超过违约货款额</w:t>
      </w:r>
      <w:r>
        <w:rPr>
          <w:rFonts w:hint="eastAsia" w:ascii="仿宋_GB2312" w:hAnsi="宋体" w:eastAsia="仿宋_GB2312"/>
          <w:sz w:val="24"/>
          <w:u w:val="single"/>
        </w:rPr>
        <w:t>5%</w:t>
      </w:r>
      <w:r>
        <w:rPr>
          <w:rFonts w:hint="eastAsia" w:ascii="仿宋_GB2312" w:hAnsi="宋体" w:eastAsia="仿宋_GB2312"/>
          <w:sz w:val="24"/>
        </w:rPr>
        <w:t xml:space="preserve">，超过 </w:t>
      </w:r>
      <w:r>
        <w:rPr>
          <w:rFonts w:hint="eastAsia" w:ascii="仿宋_GB2312" w:hAnsi="宋体" w:eastAsia="仿宋_GB2312"/>
          <w:sz w:val="24"/>
          <w:u w:val="single"/>
        </w:rPr>
        <w:t xml:space="preserve">   </w:t>
      </w:r>
      <w:r>
        <w:rPr>
          <w:rFonts w:hint="eastAsia" w:ascii="仿宋_GB2312" w:hAnsi="宋体" w:eastAsia="仿宋_GB2312"/>
          <w:sz w:val="24"/>
        </w:rPr>
        <w:t>天对方有权解除合同，违约方承担因此给对方造成的经济损失；甲方延期付货款的，每天向乙方偿付延期货款额3‰滞纳金，但滞纳金累计不得超过延期货款额</w:t>
      </w:r>
      <w:r>
        <w:rPr>
          <w:rFonts w:hint="eastAsia" w:ascii="仿宋_GB2312" w:hAnsi="宋体" w:eastAsia="仿宋_GB2312"/>
          <w:sz w:val="24"/>
          <w:u w:val="single"/>
        </w:rPr>
        <w:t>5%</w:t>
      </w:r>
      <w:r>
        <w:rPr>
          <w:rFonts w:hint="eastAsia" w:ascii="仿宋_GB2312" w:hAnsi="宋体" w:eastAsia="仿宋_GB2312"/>
          <w:sz w:val="24"/>
        </w:rPr>
        <w:t>。</w:t>
      </w:r>
    </w:p>
    <w:p w14:paraId="75B73A3A">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5.乙方未按本合同和投标文件中规定的服务承诺提供售后服务的，乙方应按本合同合计金额5%向甲方支付违约金。</w:t>
      </w:r>
    </w:p>
    <w:p w14:paraId="3DE09BE2">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6.乙方提供的货物在质量保证期内，因设计、工艺或材料的缺陷和其它质量原因造成的问题，由乙方负责，费用从未付款项中扣除，不足另补。</w:t>
      </w:r>
    </w:p>
    <w:p w14:paraId="519CC38D">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7.其它违约行为按违约货款额5%收取违约金并赔偿经济损失。</w:t>
      </w:r>
    </w:p>
    <w:p w14:paraId="0CA1C24A">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第十四条 不可抗力事件处理</w:t>
      </w:r>
    </w:p>
    <w:p w14:paraId="6C92D1DC">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1.在合同有效期内，任何一方因不可抗力事件导致不能履行合同，则合同履行期可延长，其延长期与不可抗力影响期相同。</w:t>
      </w:r>
    </w:p>
    <w:p w14:paraId="1355186A">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2.不可抗力事件发生后，应立即通知对方，并寄送有关权威机构出具的证明。</w:t>
      </w:r>
    </w:p>
    <w:p w14:paraId="0402B490">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3.不可抗力事件延续一百二十天以上，双方应通过友好协商，确定是否继续履行合同。</w:t>
      </w:r>
    </w:p>
    <w:p w14:paraId="224350C4">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第十五条  合同争议解决</w:t>
      </w:r>
    </w:p>
    <w:p w14:paraId="041B2733">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1.因货物质量问题发生争议的，应邀请国家认可的质量检测机构对货物质量进行鉴定。货物符合标准的，鉴定费由甲方承担；货物不符合标准的，鉴定费由乙方承担。</w:t>
      </w:r>
    </w:p>
    <w:p w14:paraId="0DE3DE88">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2.因履行本合同引起的或与本合同有关的争议，甲乙双方应首先通过友好协商解决，如果协商不能解决，可向甲方所在地的人民法院提起诉讼。</w:t>
      </w:r>
    </w:p>
    <w:p w14:paraId="5C09A5E7">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3.诉讼期间，本合同继续履行。</w:t>
      </w:r>
    </w:p>
    <w:p w14:paraId="3C2DA4C9">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第十六条  合同生效及其它</w:t>
      </w:r>
    </w:p>
    <w:p w14:paraId="13A7D445">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1.合同经双方法定代表人或授权代表签字并加盖单位公章后生效。</w:t>
      </w:r>
    </w:p>
    <w:p w14:paraId="3261436C">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2.合同执行中涉及采购资金和采购内容修改或补充的，须经财政部门审批，并签书面补充协议报财政部门备案，方可作为主合同不可分割的一部分。</w:t>
      </w:r>
    </w:p>
    <w:p w14:paraId="601E1EAE">
      <w:pPr>
        <w:snapToGrid w:val="0"/>
        <w:spacing w:line="360" w:lineRule="exact"/>
        <w:ind w:right="-470" w:rightChars="-224" w:firstLine="480" w:firstLineChars="200"/>
        <w:rPr>
          <w:rFonts w:ascii="仿宋_GB2312" w:hAnsi="宋体" w:eastAsia="仿宋_GB2312"/>
          <w:sz w:val="24"/>
        </w:rPr>
      </w:pPr>
      <w:r>
        <w:rPr>
          <w:rFonts w:hint="eastAsia" w:ascii="仿宋_GB2312" w:hAnsi="宋体" w:eastAsia="仿宋_GB2312"/>
          <w:sz w:val="24"/>
        </w:rPr>
        <w:t>3.本合同未尽事宜，遵照《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14:paraId="14D017A4">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第十七条　合同的变更、终止与转让</w:t>
      </w:r>
    </w:p>
    <w:p w14:paraId="41DFB8A2">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1.除《中华人民共和国政府采购法》第五十条规定的情形外，本合同一经签订，甲乙双方不得擅自变更、中止或终止。</w:t>
      </w:r>
    </w:p>
    <w:p w14:paraId="669FA9C8">
      <w:pPr>
        <w:snapToGrid w:val="0"/>
        <w:spacing w:line="360" w:lineRule="exact"/>
        <w:ind w:right="-330" w:rightChars="-157" w:firstLine="480" w:firstLineChars="200"/>
        <w:rPr>
          <w:rFonts w:ascii="仿宋_GB2312" w:hAnsi="宋体" w:eastAsia="仿宋_GB2312"/>
          <w:sz w:val="24"/>
        </w:rPr>
      </w:pPr>
      <w:r>
        <w:rPr>
          <w:rFonts w:hint="eastAsia" w:ascii="仿宋_GB2312" w:hAnsi="宋体" w:eastAsia="仿宋_GB2312"/>
          <w:sz w:val="24"/>
        </w:rPr>
        <w:t>2.乙方不得擅自转让（无进口资格的供应商委托进口货物除外）其应履行的合同义务。</w:t>
      </w:r>
    </w:p>
    <w:p w14:paraId="1154E5FE">
      <w:pPr>
        <w:snapToGrid w:val="0"/>
        <w:spacing w:line="360" w:lineRule="exact"/>
        <w:ind w:firstLine="482" w:firstLineChars="200"/>
        <w:rPr>
          <w:rFonts w:ascii="仿宋_GB2312" w:hAnsi="宋体" w:eastAsia="仿宋_GB2312"/>
          <w:b/>
          <w:sz w:val="24"/>
        </w:rPr>
      </w:pPr>
      <w:r>
        <w:rPr>
          <w:rFonts w:hint="eastAsia" w:ascii="仿宋_GB2312" w:hAnsi="宋体" w:eastAsia="仿宋_GB2312"/>
          <w:b/>
          <w:sz w:val="24"/>
        </w:rPr>
        <w:t>第十八条　签订本合同依据</w:t>
      </w:r>
    </w:p>
    <w:p w14:paraId="7E6DA81E">
      <w:pPr>
        <w:snapToGrid w:val="0"/>
        <w:spacing w:line="360" w:lineRule="exact"/>
        <w:ind w:firstLine="480" w:firstLineChars="200"/>
        <w:rPr>
          <w:rFonts w:ascii="仿宋_GB2312" w:hAnsi="宋体" w:eastAsia="仿宋_GB2312"/>
          <w:sz w:val="24"/>
        </w:rPr>
      </w:pPr>
      <w:r>
        <w:rPr>
          <w:rFonts w:hint="eastAsia" w:ascii="仿宋_GB2312" w:hAnsi="宋体" w:eastAsia="仿宋_GB2312"/>
          <w:sz w:val="24"/>
        </w:rPr>
        <w:t>1.政府采购招标文件；</w:t>
      </w:r>
    </w:p>
    <w:p w14:paraId="00FF9792">
      <w:pPr>
        <w:snapToGrid w:val="0"/>
        <w:spacing w:line="360" w:lineRule="exact"/>
        <w:ind w:firstLine="480" w:firstLineChars="200"/>
        <w:rPr>
          <w:rFonts w:ascii="仿宋_GB2312" w:hAnsi="宋体" w:eastAsia="仿宋_GB2312"/>
          <w:sz w:val="24"/>
        </w:rPr>
      </w:pPr>
      <w:r>
        <w:rPr>
          <w:rFonts w:hint="eastAsia" w:ascii="仿宋_GB2312" w:hAnsi="宋体" w:eastAsia="仿宋_GB2312"/>
          <w:sz w:val="24"/>
        </w:rPr>
        <w:t>2.乙方提供的采购投标（或应答）文件；</w:t>
      </w:r>
    </w:p>
    <w:p w14:paraId="66EB8636">
      <w:pPr>
        <w:snapToGrid w:val="0"/>
        <w:spacing w:line="360" w:lineRule="exact"/>
        <w:ind w:firstLine="480" w:firstLineChars="200"/>
        <w:rPr>
          <w:rFonts w:ascii="仿宋_GB2312" w:hAnsi="宋体" w:eastAsia="仿宋_GB2312"/>
          <w:sz w:val="24"/>
        </w:rPr>
      </w:pPr>
      <w:r>
        <w:rPr>
          <w:rFonts w:hint="eastAsia" w:ascii="仿宋_GB2312" w:hAnsi="宋体" w:eastAsia="仿宋_GB2312"/>
          <w:sz w:val="24"/>
        </w:rPr>
        <w:t>3.投标承诺书；</w:t>
      </w:r>
    </w:p>
    <w:p w14:paraId="5E47A3F4">
      <w:pPr>
        <w:snapToGrid w:val="0"/>
        <w:spacing w:line="360" w:lineRule="exact"/>
        <w:ind w:firstLine="480" w:firstLineChars="200"/>
        <w:rPr>
          <w:rFonts w:ascii="仿宋_GB2312" w:hAnsi="宋体" w:eastAsia="仿宋_GB2312"/>
          <w:sz w:val="24"/>
        </w:rPr>
      </w:pPr>
      <w:r>
        <w:rPr>
          <w:rFonts w:hint="eastAsia" w:ascii="仿宋_GB2312" w:hAnsi="宋体" w:eastAsia="仿宋_GB2312"/>
          <w:sz w:val="24"/>
        </w:rPr>
        <w:t>4.中标或成交通知书。</w:t>
      </w:r>
    </w:p>
    <w:p w14:paraId="026A1082">
      <w:pPr>
        <w:snapToGrid w:val="0"/>
        <w:spacing w:line="360" w:lineRule="exact"/>
        <w:ind w:right="-754" w:rightChars="-359" w:firstLine="482" w:firstLineChars="200"/>
        <w:rPr>
          <w:rFonts w:ascii="仿宋_GB2312" w:hAnsi="宋体" w:eastAsia="仿宋_GB2312"/>
          <w:sz w:val="24"/>
        </w:rPr>
      </w:pPr>
      <w:r>
        <w:rPr>
          <w:rFonts w:hint="eastAsia" w:ascii="仿宋_GB2312" w:hAnsi="宋体" w:eastAsia="仿宋_GB2312"/>
          <w:b/>
          <w:sz w:val="24"/>
        </w:rPr>
        <w:t>第十九条</w:t>
      </w:r>
      <w:r>
        <w:rPr>
          <w:rFonts w:hint="eastAsia" w:ascii="楷体_GB2312" w:hAnsi="宋体" w:eastAsia="楷体_GB2312"/>
          <w:b/>
          <w:szCs w:val="21"/>
        </w:rPr>
        <w:t>　</w:t>
      </w:r>
      <w:r>
        <w:rPr>
          <w:rFonts w:hint="eastAsia" w:ascii="仿宋_GB2312" w:hAnsi="宋体" w:eastAsia="仿宋_GB2312"/>
          <w:sz w:val="24"/>
        </w:rPr>
        <w:t>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hAnsi="宋体" w:eastAsia="仿宋_GB2312"/>
          <w:sz w:val="24"/>
          <w:u w:val="single"/>
        </w:rPr>
        <w:t xml:space="preserve">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w:t>
      </w:r>
      <w:r>
        <w:rPr>
          <w:rFonts w:hint="eastAsia" w:ascii="仿宋_GB2312" w:hAnsi="宋体" w:eastAsia="仿宋_GB2312"/>
          <w:sz w:val="24"/>
        </w:rPr>
        <w:t>份（可根据需要另增加）。</w:t>
      </w:r>
    </w:p>
    <w:tbl>
      <w:tblPr>
        <w:tblStyle w:val="48"/>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690"/>
      </w:tblGrid>
      <w:tr w14:paraId="73BC2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78" w:hRule="atLeast"/>
        </w:trPr>
        <w:tc>
          <w:tcPr>
            <w:tcW w:w="4552" w:type="dxa"/>
            <w:vAlign w:val="center"/>
          </w:tcPr>
          <w:p w14:paraId="0E2FDE5B">
            <w:pPr>
              <w:snapToGrid w:val="0"/>
              <w:spacing w:line="320" w:lineRule="exact"/>
              <w:rPr>
                <w:rFonts w:ascii="仿宋_GB2312" w:eastAsia="仿宋_GB2312"/>
                <w:sz w:val="24"/>
              </w:rPr>
            </w:pPr>
            <w:r>
              <w:rPr>
                <w:rFonts w:hint="eastAsia" w:ascii="仿宋_GB2312" w:eastAsia="仿宋_GB2312"/>
                <w:sz w:val="24"/>
              </w:rPr>
              <w:t xml:space="preserve">甲方（章）           </w:t>
            </w:r>
          </w:p>
          <w:p w14:paraId="24D42DF5">
            <w:pPr>
              <w:snapToGrid w:val="0"/>
              <w:spacing w:line="320" w:lineRule="exact"/>
              <w:ind w:firstLine="480" w:firstLineChars="200"/>
              <w:rPr>
                <w:rFonts w:ascii="仿宋_GB2312" w:eastAsia="仿宋_GB2312"/>
                <w:sz w:val="24"/>
              </w:rPr>
            </w:pPr>
          </w:p>
          <w:p w14:paraId="254FAA3E">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c>
          <w:tcPr>
            <w:tcW w:w="4690" w:type="dxa"/>
            <w:vAlign w:val="center"/>
          </w:tcPr>
          <w:p w14:paraId="1F3B1DC0">
            <w:pPr>
              <w:snapToGrid w:val="0"/>
              <w:spacing w:line="320" w:lineRule="exact"/>
              <w:rPr>
                <w:rFonts w:ascii="仿宋_GB2312" w:eastAsia="仿宋_GB2312"/>
                <w:sz w:val="24"/>
              </w:rPr>
            </w:pPr>
            <w:r>
              <w:rPr>
                <w:rFonts w:hint="eastAsia" w:ascii="仿宋_GB2312" w:eastAsia="仿宋_GB2312"/>
                <w:sz w:val="24"/>
              </w:rPr>
              <w:t xml:space="preserve">乙方（章）              </w:t>
            </w:r>
          </w:p>
          <w:p w14:paraId="62AD86F8">
            <w:pPr>
              <w:snapToGrid w:val="0"/>
              <w:spacing w:line="320" w:lineRule="exact"/>
              <w:ind w:firstLine="480" w:firstLineChars="200"/>
              <w:rPr>
                <w:rFonts w:ascii="仿宋_GB2312" w:eastAsia="仿宋_GB2312"/>
                <w:sz w:val="24"/>
              </w:rPr>
            </w:pPr>
          </w:p>
          <w:p w14:paraId="2E5CF2E4">
            <w:pPr>
              <w:snapToGrid w:val="0"/>
              <w:spacing w:line="320" w:lineRule="exact"/>
              <w:ind w:firstLine="480" w:firstLineChars="200"/>
              <w:jc w:val="right"/>
              <w:rPr>
                <w:rFonts w:ascii="仿宋_GB2312" w:eastAsia="仿宋_GB2312"/>
                <w:sz w:val="24"/>
              </w:rPr>
            </w:pPr>
            <w:r>
              <w:rPr>
                <w:rFonts w:hint="eastAsia" w:ascii="仿宋_GB2312" w:eastAsia="仿宋_GB2312"/>
                <w:sz w:val="24"/>
              </w:rPr>
              <w:t xml:space="preserve"> 年   月   日</w:t>
            </w:r>
          </w:p>
        </w:tc>
      </w:tr>
      <w:tr w14:paraId="5BFC6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552" w:type="dxa"/>
            <w:vAlign w:val="center"/>
          </w:tcPr>
          <w:p w14:paraId="25FEBEB3">
            <w:pPr>
              <w:snapToGrid w:val="0"/>
              <w:spacing w:line="320" w:lineRule="exact"/>
              <w:rPr>
                <w:rFonts w:ascii="仿宋_GB2312" w:eastAsia="仿宋_GB2312"/>
                <w:sz w:val="24"/>
              </w:rPr>
            </w:pPr>
            <w:r>
              <w:rPr>
                <w:rFonts w:hint="eastAsia" w:ascii="仿宋_GB2312" w:eastAsia="仿宋_GB2312"/>
                <w:sz w:val="24"/>
              </w:rPr>
              <w:t>单位地址：</w:t>
            </w:r>
          </w:p>
        </w:tc>
        <w:tc>
          <w:tcPr>
            <w:tcW w:w="4690" w:type="dxa"/>
            <w:vAlign w:val="center"/>
          </w:tcPr>
          <w:p w14:paraId="6037EF97">
            <w:pPr>
              <w:snapToGrid w:val="0"/>
              <w:spacing w:line="320" w:lineRule="exact"/>
              <w:rPr>
                <w:rFonts w:ascii="仿宋_GB2312" w:eastAsia="仿宋_GB2312"/>
                <w:sz w:val="24"/>
              </w:rPr>
            </w:pPr>
            <w:r>
              <w:rPr>
                <w:rFonts w:hint="eastAsia" w:ascii="仿宋_GB2312" w:eastAsia="仿宋_GB2312"/>
                <w:sz w:val="24"/>
              </w:rPr>
              <w:t>单位地址：</w:t>
            </w:r>
          </w:p>
        </w:tc>
      </w:tr>
      <w:tr w14:paraId="1B614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552" w:type="dxa"/>
            <w:vAlign w:val="center"/>
          </w:tcPr>
          <w:p w14:paraId="51404374">
            <w:pPr>
              <w:snapToGrid w:val="0"/>
              <w:spacing w:line="320" w:lineRule="exact"/>
              <w:rPr>
                <w:rFonts w:ascii="仿宋_GB2312" w:eastAsia="仿宋_GB2312"/>
                <w:sz w:val="24"/>
              </w:rPr>
            </w:pPr>
            <w:r>
              <w:rPr>
                <w:rFonts w:hint="eastAsia" w:ascii="仿宋_GB2312" w:eastAsia="仿宋_GB2312"/>
                <w:sz w:val="24"/>
              </w:rPr>
              <w:t>法定代表人：</w:t>
            </w:r>
          </w:p>
        </w:tc>
        <w:tc>
          <w:tcPr>
            <w:tcW w:w="4690" w:type="dxa"/>
            <w:vAlign w:val="center"/>
          </w:tcPr>
          <w:p w14:paraId="3AB3F8B8">
            <w:pPr>
              <w:snapToGrid w:val="0"/>
              <w:spacing w:line="320" w:lineRule="exact"/>
              <w:rPr>
                <w:rFonts w:ascii="仿宋_GB2312" w:eastAsia="仿宋_GB2312"/>
                <w:sz w:val="24"/>
              </w:rPr>
            </w:pPr>
            <w:r>
              <w:rPr>
                <w:rFonts w:hint="eastAsia" w:ascii="仿宋_GB2312" w:eastAsia="仿宋_GB2312"/>
                <w:sz w:val="24"/>
              </w:rPr>
              <w:t>法定代表人：</w:t>
            </w:r>
          </w:p>
        </w:tc>
      </w:tr>
      <w:tr w14:paraId="06BC7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552" w:type="dxa"/>
            <w:vAlign w:val="center"/>
          </w:tcPr>
          <w:p w14:paraId="1FE9CB12">
            <w:pPr>
              <w:snapToGrid w:val="0"/>
              <w:spacing w:line="320" w:lineRule="exact"/>
              <w:rPr>
                <w:rFonts w:ascii="仿宋_GB2312" w:eastAsia="仿宋_GB2312"/>
                <w:sz w:val="24"/>
              </w:rPr>
            </w:pPr>
            <w:r>
              <w:rPr>
                <w:rFonts w:hint="eastAsia" w:ascii="仿宋_GB2312" w:eastAsia="仿宋_GB2312"/>
                <w:sz w:val="24"/>
              </w:rPr>
              <w:t>委托代理人：</w:t>
            </w:r>
          </w:p>
        </w:tc>
        <w:tc>
          <w:tcPr>
            <w:tcW w:w="4690" w:type="dxa"/>
            <w:vAlign w:val="center"/>
          </w:tcPr>
          <w:p w14:paraId="1EFCCFEC">
            <w:pPr>
              <w:snapToGrid w:val="0"/>
              <w:spacing w:line="320" w:lineRule="exact"/>
              <w:rPr>
                <w:rFonts w:ascii="仿宋_GB2312" w:eastAsia="仿宋_GB2312"/>
                <w:sz w:val="24"/>
              </w:rPr>
            </w:pPr>
            <w:r>
              <w:rPr>
                <w:rFonts w:hint="eastAsia" w:ascii="仿宋_GB2312" w:eastAsia="仿宋_GB2312"/>
                <w:sz w:val="24"/>
              </w:rPr>
              <w:t>委托代理人：</w:t>
            </w:r>
          </w:p>
        </w:tc>
      </w:tr>
      <w:tr w14:paraId="489AA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552" w:type="dxa"/>
            <w:vAlign w:val="center"/>
          </w:tcPr>
          <w:p w14:paraId="757319E2">
            <w:pPr>
              <w:snapToGrid w:val="0"/>
              <w:spacing w:line="320" w:lineRule="exact"/>
              <w:rPr>
                <w:rFonts w:ascii="仿宋_GB2312" w:eastAsia="仿宋_GB2312"/>
                <w:sz w:val="24"/>
              </w:rPr>
            </w:pPr>
            <w:r>
              <w:rPr>
                <w:rFonts w:hint="eastAsia" w:ascii="仿宋_GB2312" w:eastAsia="仿宋_GB2312"/>
                <w:sz w:val="24"/>
              </w:rPr>
              <w:t>电    话：</w:t>
            </w:r>
          </w:p>
        </w:tc>
        <w:tc>
          <w:tcPr>
            <w:tcW w:w="4690" w:type="dxa"/>
            <w:vAlign w:val="center"/>
          </w:tcPr>
          <w:p w14:paraId="0B04814F">
            <w:pPr>
              <w:snapToGrid w:val="0"/>
              <w:spacing w:line="320" w:lineRule="exact"/>
              <w:rPr>
                <w:rFonts w:ascii="仿宋_GB2312" w:eastAsia="仿宋_GB2312"/>
                <w:sz w:val="24"/>
              </w:rPr>
            </w:pPr>
            <w:r>
              <w:rPr>
                <w:rFonts w:hint="eastAsia" w:ascii="仿宋_GB2312" w:eastAsia="仿宋_GB2312"/>
                <w:sz w:val="24"/>
              </w:rPr>
              <w:t>电    话：</w:t>
            </w:r>
          </w:p>
        </w:tc>
      </w:tr>
      <w:tr w14:paraId="4D88A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552" w:type="dxa"/>
            <w:vAlign w:val="center"/>
          </w:tcPr>
          <w:p w14:paraId="5D34430B">
            <w:pPr>
              <w:snapToGrid w:val="0"/>
              <w:spacing w:line="320" w:lineRule="exact"/>
              <w:rPr>
                <w:rFonts w:ascii="仿宋_GB2312" w:eastAsia="仿宋_GB2312"/>
                <w:sz w:val="24"/>
              </w:rPr>
            </w:pPr>
            <w:r>
              <w:rPr>
                <w:rFonts w:hint="eastAsia" w:ascii="仿宋_GB2312" w:eastAsia="仿宋_GB2312"/>
                <w:sz w:val="24"/>
              </w:rPr>
              <w:t>电子邮箱：</w:t>
            </w:r>
          </w:p>
        </w:tc>
        <w:tc>
          <w:tcPr>
            <w:tcW w:w="4690" w:type="dxa"/>
            <w:vAlign w:val="center"/>
          </w:tcPr>
          <w:p w14:paraId="3B04D140">
            <w:pPr>
              <w:snapToGrid w:val="0"/>
              <w:spacing w:line="320" w:lineRule="exact"/>
              <w:rPr>
                <w:rFonts w:ascii="仿宋_GB2312" w:eastAsia="仿宋_GB2312"/>
                <w:sz w:val="24"/>
              </w:rPr>
            </w:pPr>
            <w:r>
              <w:rPr>
                <w:rFonts w:hint="eastAsia" w:ascii="仿宋_GB2312" w:eastAsia="仿宋_GB2312"/>
                <w:sz w:val="24"/>
              </w:rPr>
              <w:t>电子邮箱：</w:t>
            </w:r>
          </w:p>
        </w:tc>
      </w:tr>
      <w:tr w14:paraId="5FA62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52" w:type="dxa"/>
            <w:vAlign w:val="center"/>
          </w:tcPr>
          <w:p w14:paraId="78B6D5F5">
            <w:pPr>
              <w:snapToGrid w:val="0"/>
              <w:spacing w:line="320" w:lineRule="exact"/>
              <w:rPr>
                <w:rFonts w:ascii="仿宋_GB2312" w:eastAsia="仿宋_GB2312"/>
                <w:sz w:val="24"/>
              </w:rPr>
            </w:pPr>
            <w:r>
              <w:rPr>
                <w:rFonts w:hint="eastAsia" w:ascii="仿宋_GB2312" w:eastAsia="仿宋_GB2312"/>
                <w:sz w:val="24"/>
              </w:rPr>
              <w:t>开户银行：</w:t>
            </w:r>
          </w:p>
        </w:tc>
        <w:tc>
          <w:tcPr>
            <w:tcW w:w="4690" w:type="dxa"/>
            <w:vAlign w:val="center"/>
          </w:tcPr>
          <w:p w14:paraId="7F5EB663">
            <w:pPr>
              <w:snapToGrid w:val="0"/>
              <w:spacing w:line="320" w:lineRule="exact"/>
              <w:rPr>
                <w:rFonts w:ascii="仿宋_GB2312" w:eastAsia="仿宋_GB2312"/>
                <w:sz w:val="24"/>
              </w:rPr>
            </w:pPr>
            <w:r>
              <w:rPr>
                <w:rFonts w:hint="eastAsia" w:ascii="仿宋_GB2312" w:eastAsia="仿宋_GB2312"/>
                <w:sz w:val="24"/>
              </w:rPr>
              <w:t>开户银行：</w:t>
            </w:r>
          </w:p>
        </w:tc>
      </w:tr>
      <w:tr w14:paraId="59983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552" w:type="dxa"/>
            <w:vAlign w:val="center"/>
          </w:tcPr>
          <w:p w14:paraId="0E536AE6">
            <w:pPr>
              <w:snapToGrid w:val="0"/>
              <w:spacing w:line="320" w:lineRule="exact"/>
              <w:rPr>
                <w:rFonts w:ascii="仿宋_GB2312" w:eastAsia="仿宋_GB2312"/>
                <w:sz w:val="24"/>
              </w:rPr>
            </w:pPr>
            <w:r>
              <w:rPr>
                <w:rFonts w:hint="eastAsia" w:ascii="仿宋_GB2312" w:eastAsia="仿宋_GB2312"/>
                <w:sz w:val="24"/>
              </w:rPr>
              <w:t>账    号：</w:t>
            </w:r>
          </w:p>
        </w:tc>
        <w:tc>
          <w:tcPr>
            <w:tcW w:w="4690" w:type="dxa"/>
            <w:vAlign w:val="center"/>
          </w:tcPr>
          <w:p w14:paraId="4FC14ACC">
            <w:pPr>
              <w:snapToGrid w:val="0"/>
              <w:spacing w:line="320" w:lineRule="exact"/>
              <w:rPr>
                <w:rFonts w:ascii="仿宋_GB2312" w:eastAsia="仿宋_GB2312"/>
                <w:sz w:val="24"/>
              </w:rPr>
            </w:pPr>
            <w:r>
              <w:rPr>
                <w:rFonts w:hint="eastAsia" w:ascii="仿宋_GB2312" w:eastAsia="仿宋_GB2312"/>
                <w:sz w:val="24"/>
              </w:rPr>
              <w:t>账    号：</w:t>
            </w:r>
          </w:p>
        </w:tc>
      </w:tr>
      <w:tr w14:paraId="6AA4F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552" w:type="dxa"/>
            <w:vAlign w:val="center"/>
          </w:tcPr>
          <w:p w14:paraId="4A5DC201">
            <w:pPr>
              <w:snapToGrid w:val="0"/>
              <w:spacing w:line="320" w:lineRule="exact"/>
              <w:rPr>
                <w:rFonts w:ascii="仿宋_GB2312" w:eastAsia="仿宋_GB2312"/>
                <w:sz w:val="24"/>
              </w:rPr>
            </w:pPr>
            <w:r>
              <w:rPr>
                <w:rFonts w:hint="eastAsia" w:ascii="仿宋_GB2312" w:eastAsia="仿宋_GB2312"/>
                <w:sz w:val="24"/>
              </w:rPr>
              <w:t>邮政编码：</w:t>
            </w:r>
          </w:p>
        </w:tc>
        <w:tc>
          <w:tcPr>
            <w:tcW w:w="4690" w:type="dxa"/>
            <w:vAlign w:val="center"/>
          </w:tcPr>
          <w:p w14:paraId="4252AB2A">
            <w:pPr>
              <w:snapToGrid w:val="0"/>
              <w:spacing w:line="320" w:lineRule="exact"/>
              <w:rPr>
                <w:rFonts w:ascii="仿宋_GB2312" w:eastAsia="仿宋_GB2312"/>
                <w:sz w:val="24"/>
              </w:rPr>
            </w:pPr>
            <w:r>
              <w:rPr>
                <w:rFonts w:hint="eastAsia" w:ascii="仿宋_GB2312" w:eastAsia="仿宋_GB2312"/>
                <w:sz w:val="24"/>
              </w:rPr>
              <w:t>邮政编码：</w:t>
            </w:r>
          </w:p>
        </w:tc>
      </w:tr>
      <w:tr w14:paraId="0DB31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67" w:hRule="atLeast"/>
        </w:trPr>
        <w:tc>
          <w:tcPr>
            <w:tcW w:w="9242" w:type="dxa"/>
            <w:gridSpan w:val="2"/>
          </w:tcPr>
          <w:p w14:paraId="26A85FF0">
            <w:pPr>
              <w:snapToGrid w:val="0"/>
              <w:spacing w:line="320" w:lineRule="exact"/>
              <w:rPr>
                <w:rFonts w:ascii="仿宋_GB2312" w:eastAsia="仿宋_GB2312"/>
                <w:sz w:val="24"/>
              </w:rPr>
            </w:pPr>
            <w:r>
              <w:rPr>
                <w:rFonts w:hint="eastAsia" w:ascii="仿宋_GB2312" w:eastAsia="仿宋_GB2312"/>
                <w:sz w:val="24"/>
              </w:rPr>
              <w:t>经办人：</w:t>
            </w:r>
          </w:p>
          <w:p w14:paraId="17557C72">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r>
    </w:tbl>
    <w:p w14:paraId="2692647E">
      <w:pPr>
        <w:spacing w:line="360" w:lineRule="exact"/>
        <w:ind w:left="420" w:leftChars="200" w:firstLine="360" w:firstLineChars="150"/>
        <w:jc w:val="left"/>
        <w:rPr>
          <w:rFonts w:ascii="仿宋_GB2312" w:eastAsia="仿宋_GB2312"/>
          <w:sz w:val="24"/>
        </w:rPr>
      </w:pPr>
    </w:p>
    <w:p w14:paraId="57374F2E">
      <w:pPr>
        <w:spacing w:line="360" w:lineRule="exact"/>
        <w:ind w:left="420" w:leftChars="200" w:firstLine="360" w:firstLineChars="150"/>
        <w:jc w:val="left"/>
        <w:rPr>
          <w:rFonts w:ascii="仿宋_GB2312" w:eastAsia="仿宋_GB2312"/>
          <w:sz w:val="24"/>
        </w:rPr>
      </w:pPr>
    </w:p>
    <w:p w14:paraId="512322B5">
      <w:pPr>
        <w:spacing w:line="360" w:lineRule="exact"/>
        <w:ind w:left="420" w:leftChars="200" w:firstLine="360" w:firstLineChars="150"/>
        <w:jc w:val="left"/>
        <w:rPr>
          <w:rFonts w:ascii="仿宋_GB2312" w:eastAsia="仿宋_GB2312"/>
          <w:sz w:val="24"/>
        </w:rPr>
      </w:pPr>
    </w:p>
    <w:p w14:paraId="2A9AC213">
      <w:pPr>
        <w:spacing w:line="360" w:lineRule="exact"/>
        <w:ind w:left="420" w:leftChars="200" w:firstLine="360" w:firstLineChars="150"/>
        <w:jc w:val="left"/>
        <w:rPr>
          <w:rFonts w:ascii="仿宋_GB2312" w:eastAsia="仿宋_GB2312"/>
          <w:sz w:val="24"/>
        </w:rPr>
      </w:pPr>
    </w:p>
    <w:p w14:paraId="31350B72">
      <w:pPr>
        <w:spacing w:line="360" w:lineRule="exact"/>
        <w:ind w:left="420" w:leftChars="200" w:firstLine="360" w:firstLineChars="150"/>
        <w:jc w:val="left"/>
        <w:rPr>
          <w:rFonts w:ascii="仿宋_GB2312" w:eastAsia="仿宋_GB2312"/>
          <w:sz w:val="24"/>
        </w:rPr>
      </w:pPr>
    </w:p>
    <w:p w14:paraId="6DA55372">
      <w:pPr>
        <w:spacing w:line="360" w:lineRule="exact"/>
        <w:ind w:left="420" w:leftChars="200" w:firstLine="360" w:firstLineChars="150"/>
        <w:jc w:val="left"/>
        <w:rPr>
          <w:rFonts w:ascii="仿宋_GB2312" w:eastAsia="仿宋_GB2312"/>
          <w:sz w:val="24"/>
        </w:rPr>
      </w:pPr>
    </w:p>
    <w:p w14:paraId="1DA49F7C">
      <w:pPr>
        <w:spacing w:line="360" w:lineRule="exact"/>
        <w:ind w:left="420" w:leftChars="200" w:firstLine="360" w:firstLineChars="150"/>
        <w:jc w:val="left"/>
        <w:rPr>
          <w:rFonts w:ascii="仿宋_GB2312" w:eastAsia="仿宋_GB2312"/>
          <w:sz w:val="24"/>
        </w:rPr>
      </w:pPr>
    </w:p>
    <w:p w14:paraId="3EC9F0D0">
      <w:pPr>
        <w:spacing w:line="360" w:lineRule="exact"/>
        <w:ind w:left="420" w:leftChars="200" w:firstLine="360" w:firstLineChars="150"/>
        <w:jc w:val="left"/>
        <w:rPr>
          <w:rFonts w:ascii="仿宋_GB2312" w:eastAsia="仿宋_GB2312"/>
          <w:sz w:val="24"/>
        </w:rPr>
      </w:pPr>
    </w:p>
    <w:p w14:paraId="117A0B35">
      <w:pPr>
        <w:spacing w:line="360" w:lineRule="exact"/>
        <w:ind w:left="420" w:leftChars="200" w:firstLine="360" w:firstLineChars="150"/>
        <w:jc w:val="left"/>
        <w:rPr>
          <w:rFonts w:ascii="仿宋_GB2312" w:eastAsia="仿宋_GB2312"/>
          <w:sz w:val="24"/>
        </w:rPr>
      </w:pPr>
    </w:p>
    <w:p w14:paraId="76585980">
      <w:pPr>
        <w:spacing w:line="360" w:lineRule="exact"/>
        <w:ind w:left="420" w:leftChars="200" w:firstLine="360" w:firstLineChars="150"/>
        <w:jc w:val="left"/>
        <w:rPr>
          <w:rFonts w:ascii="仿宋_GB2312" w:eastAsia="仿宋_GB2312"/>
          <w:sz w:val="24"/>
        </w:rPr>
      </w:pPr>
    </w:p>
    <w:p w14:paraId="0814D252">
      <w:pPr>
        <w:spacing w:line="360" w:lineRule="exact"/>
        <w:ind w:left="420" w:leftChars="200" w:firstLine="360" w:firstLineChars="150"/>
        <w:jc w:val="left"/>
        <w:rPr>
          <w:rFonts w:ascii="仿宋_GB2312" w:eastAsia="仿宋_GB2312"/>
          <w:sz w:val="24"/>
        </w:rPr>
      </w:pPr>
    </w:p>
    <w:p w14:paraId="7B674141">
      <w:pPr>
        <w:spacing w:line="360" w:lineRule="exact"/>
        <w:ind w:left="420" w:leftChars="200" w:firstLine="360" w:firstLineChars="150"/>
        <w:jc w:val="left"/>
        <w:rPr>
          <w:rFonts w:ascii="仿宋_GB2312" w:eastAsia="仿宋_GB2312"/>
          <w:sz w:val="24"/>
        </w:rPr>
      </w:pPr>
    </w:p>
    <w:p w14:paraId="67E176B1">
      <w:pPr>
        <w:spacing w:line="360" w:lineRule="exact"/>
        <w:ind w:left="420" w:leftChars="200" w:firstLine="360" w:firstLineChars="150"/>
        <w:jc w:val="left"/>
        <w:rPr>
          <w:rFonts w:ascii="仿宋_GB2312" w:eastAsia="仿宋_GB2312"/>
          <w:sz w:val="24"/>
        </w:rPr>
      </w:pPr>
    </w:p>
    <w:p w14:paraId="1B53D4E5">
      <w:pPr>
        <w:spacing w:line="360" w:lineRule="exact"/>
        <w:ind w:left="420" w:leftChars="200" w:firstLine="360" w:firstLineChars="150"/>
        <w:jc w:val="left"/>
        <w:rPr>
          <w:rFonts w:ascii="仿宋_GB2312" w:eastAsia="仿宋_GB2312"/>
          <w:sz w:val="24"/>
        </w:rPr>
      </w:pPr>
    </w:p>
    <w:p w14:paraId="468FF258">
      <w:pPr>
        <w:spacing w:line="360" w:lineRule="exact"/>
        <w:ind w:left="420" w:leftChars="200" w:firstLine="360" w:firstLineChars="150"/>
        <w:jc w:val="left"/>
        <w:rPr>
          <w:rFonts w:ascii="仿宋_GB2312" w:eastAsia="仿宋_GB2312"/>
          <w:sz w:val="24"/>
        </w:rPr>
      </w:pPr>
    </w:p>
    <w:p w14:paraId="0013C25E">
      <w:pPr>
        <w:snapToGrid w:val="0"/>
        <w:jc w:val="center"/>
        <w:rPr>
          <w:rFonts w:ascii="仿宋_GB2312" w:eastAsia="仿宋_GB2312"/>
          <w:b/>
          <w:sz w:val="28"/>
          <w:szCs w:val="28"/>
        </w:rPr>
      </w:pPr>
      <w:r>
        <w:rPr>
          <w:rFonts w:hint="eastAsia" w:ascii="仿宋_GB2312" w:eastAsia="仿宋_GB2312"/>
          <w:b/>
          <w:sz w:val="28"/>
          <w:szCs w:val="28"/>
        </w:rPr>
        <w:t>合 同 附 件</w:t>
      </w:r>
    </w:p>
    <w:p w14:paraId="480A6F3C">
      <w:pPr>
        <w:snapToGrid w:val="0"/>
        <w:ind w:firstLine="240" w:firstLineChars="100"/>
        <w:rPr>
          <w:rFonts w:ascii="仿宋_GB2312" w:eastAsia="仿宋_GB2312"/>
          <w:b/>
          <w:sz w:val="24"/>
        </w:rPr>
      </w:pPr>
      <w:r>
        <w:rPr>
          <w:rFonts w:hint="eastAsia" w:ascii="仿宋_GB2312" w:eastAsia="仿宋_GB2312"/>
          <w:sz w:val="24"/>
        </w:rPr>
        <w:t>一般货物类</w:t>
      </w:r>
    </w:p>
    <w:tbl>
      <w:tblPr>
        <w:tblStyle w:val="48"/>
        <w:tblW w:w="9072" w:type="dxa"/>
        <w:tblInd w:w="108" w:type="dxa"/>
        <w:tblLayout w:type="fixed"/>
        <w:tblCellMar>
          <w:top w:w="0" w:type="dxa"/>
          <w:left w:w="108" w:type="dxa"/>
          <w:bottom w:w="0" w:type="dxa"/>
          <w:right w:w="108" w:type="dxa"/>
        </w:tblCellMar>
      </w:tblPr>
      <w:tblGrid>
        <w:gridCol w:w="4678"/>
        <w:gridCol w:w="4394"/>
      </w:tblGrid>
      <w:tr w14:paraId="625F0099">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14:paraId="4D1AD540">
            <w:pPr>
              <w:snapToGrid w:val="0"/>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14:paraId="781AA6F1">
            <w:pPr>
              <w:snapToGrid w:val="0"/>
              <w:spacing w:line="276" w:lineRule="auto"/>
              <w:rPr>
                <w:rFonts w:ascii="仿宋_GB2312" w:eastAsia="仿宋_GB2312"/>
                <w:sz w:val="24"/>
              </w:rPr>
            </w:pPr>
            <w:r>
              <w:rPr>
                <w:rFonts w:hint="eastAsia" w:ascii="仿宋_GB2312" w:eastAsia="仿宋_GB2312"/>
                <w:sz w:val="24"/>
              </w:rPr>
              <w:t xml:space="preserve">    </w:t>
            </w:r>
          </w:p>
        </w:tc>
      </w:tr>
      <w:tr w14:paraId="2F790068">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14:paraId="153FDA7A">
            <w:pPr>
              <w:snapToGrid w:val="0"/>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售后服务具体事项：</w:t>
            </w:r>
          </w:p>
          <w:p w14:paraId="5094B120">
            <w:pPr>
              <w:snapToGrid w:val="0"/>
              <w:spacing w:line="276" w:lineRule="auto"/>
              <w:rPr>
                <w:rFonts w:ascii="仿宋_GB2312" w:eastAsia="仿宋_GB2312"/>
                <w:sz w:val="24"/>
              </w:rPr>
            </w:pPr>
            <w:r>
              <w:rPr>
                <w:rFonts w:hint="eastAsia" w:ascii="仿宋_GB2312" w:eastAsia="仿宋_GB2312"/>
                <w:sz w:val="24"/>
              </w:rPr>
              <w:t xml:space="preserve">    </w:t>
            </w:r>
          </w:p>
        </w:tc>
      </w:tr>
      <w:tr w14:paraId="2547458E">
        <w:tblPrEx>
          <w:tblCellMar>
            <w:top w:w="0" w:type="dxa"/>
            <w:left w:w="108" w:type="dxa"/>
            <w:bottom w:w="0" w:type="dxa"/>
            <w:right w:w="108" w:type="dxa"/>
          </w:tblCellMar>
        </w:tblPrEx>
        <w:trPr>
          <w:trHeight w:val="1820" w:hRule="atLeast"/>
        </w:trPr>
        <w:tc>
          <w:tcPr>
            <w:tcW w:w="9072" w:type="dxa"/>
            <w:gridSpan w:val="2"/>
            <w:tcBorders>
              <w:top w:val="single" w:color="auto" w:sz="4" w:space="0"/>
              <w:left w:val="single" w:color="auto" w:sz="4" w:space="0"/>
              <w:bottom w:val="nil"/>
              <w:right w:val="single" w:color="auto" w:sz="4" w:space="0"/>
            </w:tcBorders>
          </w:tcPr>
          <w:p w14:paraId="0974A894">
            <w:pPr>
              <w:snapToGrid w:val="0"/>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保修期责任：</w:t>
            </w:r>
          </w:p>
          <w:p w14:paraId="13BEDC5B">
            <w:pPr>
              <w:snapToGrid w:val="0"/>
              <w:spacing w:line="276" w:lineRule="auto"/>
              <w:rPr>
                <w:rFonts w:ascii="仿宋_GB2312" w:eastAsia="仿宋_GB2312"/>
                <w:sz w:val="24"/>
              </w:rPr>
            </w:pPr>
            <w:r>
              <w:rPr>
                <w:rFonts w:hint="eastAsia" w:ascii="仿宋_GB2312" w:eastAsia="仿宋_GB2312"/>
                <w:sz w:val="24"/>
              </w:rPr>
              <w:t xml:space="preserve">    </w:t>
            </w:r>
          </w:p>
        </w:tc>
      </w:tr>
      <w:tr w14:paraId="73213A59">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14:paraId="39958187">
            <w:pPr>
              <w:snapToGrid w:val="0"/>
              <w:rPr>
                <w:rFonts w:ascii="仿宋_GB2312" w:eastAsia="仿宋_GB2312"/>
                <w:sz w:val="24"/>
              </w:rPr>
            </w:pPr>
            <w:r>
              <w:rPr>
                <w:rFonts w:hint="eastAsia" w:ascii="仿宋_GB2312" w:eastAsia="仿宋_GB2312"/>
                <w:sz w:val="24"/>
              </w:rPr>
              <w:t>4</w:t>
            </w:r>
            <w:r>
              <w:rPr>
                <w:rFonts w:hint="eastAsia" w:ascii="仿宋_GB2312" w:hAnsi="宋体" w:eastAsia="仿宋_GB2312"/>
                <w:sz w:val="24"/>
              </w:rPr>
              <w:t>.</w:t>
            </w:r>
            <w:r>
              <w:rPr>
                <w:rFonts w:hint="eastAsia" w:ascii="仿宋_GB2312" w:eastAsia="仿宋_GB2312"/>
                <w:sz w:val="24"/>
              </w:rPr>
              <w:t>其他具体事项：</w:t>
            </w:r>
          </w:p>
          <w:p w14:paraId="536AD627">
            <w:pPr>
              <w:snapToGrid w:val="0"/>
              <w:rPr>
                <w:rFonts w:ascii="仿宋_GB2312" w:eastAsia="仿宋_GB2312"/>
                <w:sz w:val="24"/>
              </w:rPr>
            </w:pPr>
          </w:p>
        </w:tc>
      </w:tr>
      <w:tr w14:paraId="2C60BF67">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14:paraId="5E7167F5">
            <w:pPr>
              <w:snapToGrid w:val="0"/>
              <w:spacing w:line="276" w:lineRule="auto"/>
              <w:rPr>
                <w:rFonts w:ascii="仿宋_GB2312" w:eastAsia="仿宋_GB2312"/>
                <w:sz w:val="24"/>
              </w:rPr>
            </w:pPr>
            <w:r>
              <w:rPr>
                <w:rFonts w:hint="eastAsia" w:ascii="仿宋_GB2312" w:eastAsia="仿宋_GB2312"/>
                <w:sz w:val="24"/>
              </w:rPr>
              <w:t>甲方（章）</w:t>
            </w:r>
          </w:p>
          <w:p w14:paraId="101E96A0">
            <w:pPr>
              <w:snapToGrid w:val="0"/>
              <w:spacing w:line="276" w:lineRule="auto"/>
              <w:ind w:firstLine="480" w:firstLineChars="200"/>
              <w:rPr>
                <w:rFonts w:ascii="仿宋_GB2312" w:eastAsia="仿宋_GB2312"/>
                <w:sz w:val="24"/>
              </w:rPr>
            </w:pPr>
          </w:p>
          <w:p w14:paraId="69AB0080">
            <w:pPr>
              <w:snapToGrid w:val="0"/>
              <w:spacing w:line="276" w:lineRule="auto"/>
              <w:ind w:firstLine="480" w:firstLineChars="200"/>
              <w:rPr>
                <w:rFonts w:ascii="仿宋_GB2312" w:eastAsia="仿宋_GB2312"/>
                <w:sz w:val="24"/>
              </w:rPr>
            </w:pPr>
          </w:p>
          <w:p w14:paraId="7602ADB3">
            <w:pPr>
              <w:snapToGrid w:val="0"/>
              <w:spacing w:line="276" w:lineRule="auto"/>
              <w:ind w:firstLine="480" w:firstLineChars="200"/>
              <w:rPr>
                <w:rFonts w:ascii="仿宋_GB2312" w:eastAsia="仿宋_GB2312"/>
                <w:sz w:val="24"/>
              </w:rPr>
            </w:pPr>
          </w:p>
          <w:p w14:paraId="6D13C672">
            <w:pPr>
              <w:snapToGrid w:val="0"/>
              <w:spacing w:line="276" w:lineRule="auto"/>
              <w:ind w:firstLine="480" w:firstLineChars="200"/>
              <w:rPr>
                <w:rFonts w:ascii="仿宋_GB2312" w:eastAsia="仿宋_GB2312"/>
                <w:sz w:val="24"/>
              </w:rPr>
            </w:pPr>
          </w:p>
          <w:p w14:paraId="0D783F11">
            <w:pPr>
              <w:snapToGrid w:val="0"/>
              <w:spacing w:line="276" w:lineRule="auto"/>
              <w:ind w:firstLine="480" w:firstLineChars="200"/>
              <w:rPr>
                <w:rFonts w:ascii="仿宋_GB2312" w:eastAsia="仿宋_GB2312"/>
                <w:sz w:val="24"/>
              </w:rPr>
            </w:pPr>
          </w:p>
          <w:p w14:paraId="4A77B958">
            <w:pPr>
              <w:snapToGrid w:val="0"/>
              <w:spacing w:line="276" w:lineRule="auto"/>
              <w:ind w:firstLine="480" w:firstLineChars="200"/>
              <w:rPr>
                <w:rFonts w:ascii="仿宋_GB2312" w:eastAsia="仿宋_GB2312"/>
                <w:sz w:val="24"/>
              </w:rPr>
            </w:pPr>
          </w:p>
          <w:p w14:paraId="55B3CB25">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14:paraId="1F7B4224">
            <w:pPr>
              <w:snapToGrid w:val="0"/>
              <w:spacing w:line="276" w:lineRule="auto"/>
              <w:rPr>
                <w:rFonts w:ascii="仿宋_GB2312" w:eastAsia="仿宋_GB2312"/>
                <w:sz w:val="24"/>
              </w:rPr>
            </w:pPr>
            <w:r>
              <w:rPr>
                <w:rFonts w:hint="eastAsia" w:ascii="仿宋_GB2312" w:eastAsia="仿宋_GB2312"/>
                <w:sz w:val="24"/>
              </w:rPr>
              <w:t>乙方（章）</w:t>
            </w:r>
          </w:p>
          <w:p w14:paraId="2D2C6822">
            <w:pPr>
              <w:snapToGrid w:val="0"/>
              <w:spacing w:line="276" w:lineRule="auto"/>
              <w:ind w:firstLine="480" w:firstLineChars="200"/>
              <w:rPr>
                <w:rFonts w:ascii="仿宋_GB2312" w:eastAsia="仿宋_GB2312"/>
                <w:sz w:val="24"/>
              </w:rPr>
            </w:pPr>
          </w:p>
          <w:p w14:paraId="540CCEEF">
            <w:pPr>
              <w:snapToGrid w:val="0"/>
              <w:spacing w:line="276" w:lineRule="auto"/>
              <w:ind w:firstLine="480" w:firstLineChars="200"/>
              <w:rPr>
                <w:rFonts w:ascii="仿宋_GB2312" w:eastAsia="仿宋_GB2312"/>
                <w:sz w:val="24"/>
              </w:rPr>
            </w:pPr>
          </w:p>
          <w:p w14:paraId="5D915CB2">
            <w:pPr>
              <w:snapToGrid w:val="0"/>
              <w:spacing w:line="276" w:lineRule="auto"/>
              <w:ind w:firstLine="480" w:firstLineChars="200"/>
              <w:rPr>
                <w:rFonts w:ascii="仿宋_GB2312" w:eastAsia="仿宋_GB2312"/>
                <w:sz w:val="24"/>
              </w:rPr>
            </w:pPr>
          </w:p>
          <w:p w14:paraId="11609A89">
            <w:pPr>
              <w:snapToGrid w:val="0"/>
              <w:spacing w:line="276" w:lineRule="auto"/>
              <w:ind w:firstLine="480" w:firstLineChars="200"/>
              <w:rPr>
                <w:rFonts w:ascii="仿宋_GB2312" w:eastAsia="仿宋_GB2312"/>
                <w:sz w:val="24"/>
              </w:rPr>
            </w:pPr>
          </w:p>
          <w:p w14:paraId="4E64B28B">
            <w:pPr>
              <w:snapToGrid w:val="0"/>
              <w:spacing w:line="276" w:lineRule="auto"/>
              <w:ind w:firstLine="480" w:firstLineChars="200"/>
              <w:rPr>
                <w:rFonts w:ascii="仿宋_GB2312" w:eastAsia="仿宋_GB2312"/>
                <w:sz w:val="24"/>
              </w:rPr>
            </w:pPr>
          </w:p>
          <w:p w14:paraId="4D479122">
            <w:pPr>
              <w:snapToGrid w:val="0"/>
              <w:spacing w:line="276" w:lineRule="auto"/>
              <w:ind w:firstLine="480" w:firstLineChars="200"/>
              <w:rPr>
                <w:rFonts w:ascii="仿宋_GB2312" w:eastAsia="仿宋_GB2312"/>
                <w:sz w:val="24"/>
              </w:rPr>
            </w:pPr>
          </w:p>
          <w:p w14:paraId="78265698">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14:paraId="07ADE841">
      <w:pPr>
        <w:snapToGrid w:val="0"/>
        <w:ind w:firstLine="480" w:firstLineChars="200"/>
        <w:rPr>
          <w:rFonts w:ascii="仿宋_GB2312" w:eastAsia="仿宋_GB2312"/>
          <w:sz w:val="24"/>
        </w:rPr>
      </w:pPr>
      <w:r>
        <w:rPr>
          <w:rFonts w:hint="eastAsia" w:ascii="仿宋_GB2312" w:eastAsia="仿宋_GB2312"/>
          <w:sz w:val="24"/>
        </w:rPr>
        <w:t>注：售后服务事项填不下时可另加附页</w:t>
      </w:r>
    </w:p>
    <w:p w14:paraId="46987EA5">
      <w:pPr>
        <w:snapToGrid w:val="0"/>
        <w:ind w:firstLine="480" w:firstLineChars="200"/>
        <w:rPr>
          <w:rFonts w:ascii="仿宋_GB2312" w:eastAsia="仿宋_GB2312"/>
          <w:sz w:val="24"/>
        </w:rPr>
        <w:sectPr>
          <w:pgSz w:w="11906" w:h="16838"/>
          <w:pgMar w:top="1440" w:right="1440" w:bottom="1440" w:left="1440" w:header="851" w:footer="992" w:gutter="0"/>
          <w:cols w:space="720" w:num="1"/>
          <w:docGrid w:linePitch="312" w:charSpace="0"/>
        </w:sectPr>
      </w:pPr>
    </w:p>
    <w:p w14:paraId="2B42BECD">
      <w:pPr>
        <w:spacing w:before="120" w:beforeLines="50" w:after="480" w:afterLines="200" w:line="340" w:lineRule="exact"/>
        <w:jc w:val="center"/>
        <w:rPr>
          <w:b/>
          <w:kern w:val="0"/>
          <w:sz w:val="32"/>
          <w:szCs w:val="32"/>
        </w:rPr>
      </w:pPr>
      <w:r>
        <w:rPr>
          <w:rFonts w:hint="eastAsia"/>
          <w:b/>
          <w:bCs/>
          <w:kern w:val="0"/>
          <w:sz w:val="32"/>
          <w:szCs w:val="32"/>
        </w:rPr>
        <w:t>广西壮族自治区政府采购项目</w:t>
      </w:r>
      <w:r>
        <w:rPr>
          <w:rFonts w:hint="eastAsia"/>
          <w:b/>
          <w:kern w:val="0"/>
          <w:sz w:val="32"/>
          <w:szCs w:val="32"/>
        </w:rPr>
        <w:t>合同验收书（格式）</w:t>
      </w:r>
    </w:p>
    <w:p w14:paraId="7D071AF1">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政府采购项目中标供应商</w:t>
      </w:r>
      <w:r>
        <w:rPr>
          <w:rFonts w:hint="eastAsia" w:ascii="仿宋_GB2312" w:eastAsia="仿宋_GB2312"/>
          <w:kern w:val="0"/>
          <w:szCs w:val="21"/>
          <w:u w:val="single"/>
        </w:rPr>
        <w:t>（ 公司名称 ）</w:t>
      </w:r>
      <w:r>
        <w:rPr>
          <w:rFonts w:hint="eastAsia" w:ascii="仿宋_GB2312" w:eastAsia="仿宋_GB2312"/>
          <w:kern w:val="0"/>
          <w:szCs w:val="21"/>
        </w:rPr>
        <w:t>提供的货物进行了验收，验收情况如下：</w:t>
      </w:r>
    </w:p>
    <w:tbl>
      <w:tblPr>
        <w:tblStyle w:val="4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984"/>
        <w:gridCol w:w="426"/>
        <w:gridCol w:w="2551"/>
        <w:gridCol w:w="98"/>
        <w:gridCol w:w="1556"/>
        <w:gridCol w:w="1487"/>
      </w:tblGrid>
      <w:tr w14:paraId="7AB6B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2"/>
            <w:tcBorders>
              <w:top w:val="single" w:color="auto" w:sz="4" w:space="0"/>
              <w:left w:val="single" w:color="auto" w:sz="4" w:space="0"/>
              <w:bottom w:val="single" w:color="auto" w:sz="4" w:space="0"/>
              <w:right w:val="single" w:color="auto" w:sz="4" w:space="0"/>
            </w:tcBorders>
          </w:tcPr>
          <w:p w14:paraId="279F6B71">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118" w:type="dxa"/>
            <w:gridSpan w:val="5"/>
            <w:tcBorders>
              <w:top w:val="single" w:color="auto" w:sz="4" w:space="0"/>
              <w:left w:val="single" w:color="auto" w:sz="4" w:space="0"/>
              <w:bottom w:val="single" w:color="auto" w:sz="4" w:space="0"/>
              <w:right w:val="single" w:color="auto" w:sz="4" w:space="0"/>
            </w:tcBorders>
          </w:tcPr>
          <w:p w14:paraId="7748B264">
            <w:pPr>
              <w:spacing w:line="340" w:lineRule="exact"/>
              <w:jc w:val="center"/>
              <w:rPr>
                <w:rFonts w:ascii="仿宋_GB2312" w:eastAsia="仿宋_GB2312"/>
                <w:b/>
                <w:szCs w:val="21"/>
              </w:rPr>
            </w:pPr>
            <w:r>
              <w:rPr>
                <w:rFonts w:hint="eastAsia" w:ascii="仿宋_GB2312" w:eastAsia="仿宋_GB2312"/>
                <w:kern w:val="0"/>
                <w:szCs w:val="21"/>
              </w:rPr>
              <w:t>□自行验收</w:t>
            </w:r>
            <w:r>
              <w:rPr>
                <w:rFonts w:eastAsia="仿宋_GB2312"/>
                <w:kern w:val="0"/>
                <w:szCs w:val="21"/>
              </w:rPr>
              <w:t>    </w:t>
            </w:r>
            <w:r>
              <w:rPr>
                <w:rFonts w:hint="eastAsia" w:ascii="仿宋_GB2312" w:eastAsia="仿宋_GB2312"/>
                <w:kern w:val="0"/>
                <w:szCs w:val="21"/>
              </w:rPr>
              <w:t>□委托验收</w:t>
            </w:r>
          </w:p>
        </w:tc>
      </w:tr>
      <w:tr w14:paraId="6CA13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3F50C2BB">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984" w:type="dxa"/>
            <w:tcBorders>
              <w:top w:val="single" w:color="auto" w:sz="4" w:space="0"/>
              <w:left w:val="single" w:color="auto" w:sz="4" w:space="0"/>
              <w:bottom w:val="single" w:color="auto" w:sz="4" w:space="0"/>
              <w:right w:val="single" w:color="auto" w:sz="4" w:space="0"/>
            </w:tcBorders>
            <w:vAlign w:val="center"/>
          </w:tcPr>
          <w:p w14:paraId="08717C46">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eastAsia="仿宋_GB2312"/>
                <w:kern w:val="0"/>
                <w:szCs w:val="21"/>
              </w:rPr>
              <w:t> </w:t>
            </w:r>
            <w:r>
              <w:rPr>
                <w:rFonts w:hint="eastAsia" w:ascii="仿宋_GB2312" w:eastAsia="仿宋_GB2312"/>
                <w:kern w:val="0"/>
                <w:szCs w:val="21"/>
              </w:rPr>
              <w:t>称</w:t>
            </w:r>
          </w:p>
        </w:tc>
        <w:tc>
          <w:tcPr>
            <w:tcW w:w="3075" w:type="dxa"/>
            <w:gridSpan w:val="3"/>
            <w:tcBorders>
              <w:top w:val="single" w:color="auto" w:sz="4" w:space="0"/>
              <w:left w:val="single" w:color="auto" w:sz="4" w:space="0"/>
              <w:bottom w:val="single" w:color="auto" w:sz="4" w:space="0"/>
              <w:right w:val="single" w:color="auto" w:sz="4" w:space="0"/>
            </w:tcBorders>
            <w:vAlign w:val="center"/>
          </w:tcPr>
          <w:p w14:paraId="3F38C68F">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货物型号规格、标准及配置等</w:t>
            </w:r>
          </w:p>
        </w:tc>
        <w:tc>
          <w:tcPr>
            <w:tcW w:w="1556" w:type="dxa"/>
            <w:tcBorders>
              <w:top w:val="single" w:color="auto" w:sz="4" w:space="0"/>
              <w:left w:val="single" w:color="auto" w:sz="4" w:space="0"/>
              <w:bottom w:val="single" w:color="auto" w:sz="4" w:space="0"/>
              <w:right w:val="single" w:color="auto" w:sz="4" w:space="0"/>
            </w:tcBorders>
            <w:vAlign w:val="center"/>
          </w:tcPr>
          <w:p w14:paraId="54EA99F6">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487" w:type="dxa"/>
            <w:tcBorders>
              <w:top w:val="single" w:color="auto" w:sz="4" w:space="0"/>
              <w:left w:val="single" w:color="auto" w:sz="4" w:space="0"/>
              <w:bottom w:val="single" w:color="auto" w:sz="4" w:space="0"/>
              <w:right w:val="single" w:color="auto" w:sz="4" w:space="0"/>
            </w:tcBorders>
            <w:vAlign w:val="center"/>
          </w:tcPr>
          <w:p w14:paraId="07DD634E">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eastAsia="仿宋_GB2312"/>
                <w:kern w:val="0"/>
                <w:szCs w:val="21"/>
              </w:rPr>
              <w:t> </w:t>
            </w:r>
            <w:r>
              <w:rPr>
                <w:rFonts w:hint="eastAsia" w:ascii="仿宋_GB2312" w:eastAsia="仿宋_GB2312"/>
                <w:kern w:val="0"/>
                <w:szCs w:val="21"/>
              </w:rPr>
              <w:t>额</w:t>
            </w:r>
          </w:p>
        </w:tc>
      </w:tr>
      <w:tr w14:paraId="588B6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50FBB6EF">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1E644B08">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14:paraId="22E444A4">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609293C8">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14:paraId="2C03C1BB">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025B4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0C5BD36B">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51D4EE13">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14:paraId="5AA90E7D">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5386EC2D">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14:paraId="5D1EEDA8">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1147C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26DAB998">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0797E71E">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14:paraId="6850FC9C">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30262D50">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14:paraId="7048BC74">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329EB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5" w:type="dxa"/>
            <w:gridSpan w:val="5"/>
            <w:tcBorders>
              <w:top w:val="single" w:color="auto" w:sz="4" w:space="0"/>
              <w:left w:val="single" w:color="auto" w:sz="4" w:space="0"/>
              <w:bottom w:val="single" w:color="auto" w:sz="4" w:space="0"/>
              <w:right w:val="single" w:color="auto" w:sz="4" w:space="0"/>
            </w:tcBorders>
            <w:vAlign w:val="center"/>
          </w:tcPr>
          <w:p w14:paraId="7D713AA9">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eastAsia="仿宋_GB2312"/>
                <w:kern w:val="0"/>
                <w:szCs w:val="21"/>
              </w:rPr>
              <w:t>  </w:t>
            </w:r>
            <w:r>
              <w:rPr>
                <w:rFonts w:hint="eastAsia" w:ascii="仿宋_GB2312" w:eastAsia="仿宋_GB2312"/>
                <w:kern w:val="0"/>
                <w:szCs w:val="21"/>
              </w:rPr>
              <w:t>计</w:t>
            </w:r>
          </w:p>
        </w:tc>
        <w:tc>
          <w:tcPr>
            <w:tcW w:w="1556" w:type="dxa"/>
            <w:tcBorders>
              <w:top w:val="single" w:color="auto" w:sz="4" w:space="0"/>
              <w:left w:val="single" w:color="auto" w:sz="4" w:space="0"/>
              <w:bottom w:val="single" w:color="auto" w:sz="4" w:space="0"/>
              <w:right w:val="single" w:color="auto" w:sz="4" w:space="0"/>
            </w:tcBorders>
            <w:vAlign w:val="center"/>
          </w:tcPr>
          <w:p w14:paraId="217F82AF">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14:paraId="2B9B459A">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0899C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14:paraId="747F1FB3">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r>
              <w:rPr>
                <w:rFonts w:eastAsia="仿宋_GB2312"/>
                <w:kern w:val="0"/>
                <w:szCs w:val="21"/>
              </w:rPr>
              <w:t> </w:t>
            </w:r>
            <w:r>
              <w:rPr>
                <w:rFonts w:hint="eastAsia" w:ascii="仿宋_GB2312" w:eastAsia="仿宋_GB2312"/>
                <w:kern w:val="0"/>
                <w:szCs w:val="21"/>
              </w:rPr>
              <w:t xml:space="preserve"> </w:t>
            </w:r>
          </w:p>
        </w:tc>
      </w:tr>
      <w:tr w14:paraId="1BAF5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6" w:type="dxa"/>
            <w:tcBorders>
              <w:top w:val="single" w:color="auto" w:sz="4" w:space="0"/>
              <w:left w:val="single" w:color="auto" w:sz="4" w:space="0"/>
              <w:bottom w:val="single" w:color="auto" w:sz="4" w:space="0"/>
              <w:right w:val="single" w:color="auto" w:sz="4" w:space="0"/>
            </w:tcBorders>
            <w:vAlign w:val="center"/>
          </w:tcPr>
          <w:p w14:paraId="361E9536">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实际供货日期</w:t>
            </w:r>
          </w:p>
        </w:tc>
        <w:tc>
          <w:tcPr>
            <w:tcW w:w="2410" w:type="dxa"/>
            <w:gridSpan w:val="2"/>
            <w:tcBorders>
              <w:top w:val="single" w:color="auto" w:sz="4" w:space="0"/>
              <w:left w:val="single" w:color="auto" w:sz="4" w:space="0"/>
              <w:bottom w:val="single" w:color="auto" w:sz="4" w:space="0"/>
              <w:right w:val="single" w:color="auto" w:sz="4" w:space="0"/>
            </w:tcBorders>
            <w:vAlign w:val="center"/>
          </w:tcPr>
          <w:p w14:paraId="4D51388C">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2277DC67">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合同交货验收日期</w:t>
            </w:r>
          </w:p>
        </w:tc>
        <w:tc>
          <w:tcPr>
            <w:tcW w:w="3141" w:type="dxa"/>
            <w:gridSpan w:val="3"/>
            <w:tcBorders>
              <w:top w:val="single" w:color="auto" w:sz="4" w:space="0"/>
              <w:left w:val="single" w:color="auto" w:sz="4" w:space="0"/>
              <w:bottom w:val="single" w:color="auto" w:sz="4" w:space="0"/>
              <w:right w:val="single" w:color="auto" w:sz="4" w:space="0"/>
            </w:tcBorders>
            <w:vAlign w:val="center"/>
          </w:tcPr>
          <w:p w14:paraId="3FC7F828">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1F642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26" w:type="dxa"/>
            <w:tcBorders>
              <w:top w:val="single" w:color="auto" w:sz="4" w:space="0"/>
              <w:left w:val="single" w:color="auto" w:sz="4" w:space="0"/>
              <w:bottom w:val="single" w:color="auto" w:sz="4" w:space="0"/>
              <w:right w:val="single" w:color="auto" w:sz="4" w:space="0"/>
            </w:tcBorders>
            <w:vAlign w:val="center"/>
          </w:tcPr>
          <w:p w14:paraId="5C3CD4E6">
            <w:pPr>
              <w:widowControl/>
              <w:snapToGrid w:val="0"/>
              <w:spacing w:before="100" w:beforeAutospacing="1" w:after="100" w:afterAutospacing="1" w:line="320" w:lineRule="atLeast"/>
              <w:ind w:firstLine="2"/>
              <w:jc w:val="left"/>
              <w:rPr>
                <w:rFonts w:ascii="仿宋_GB2312" w:eastAsia="仿宋_GB2312"/>
                <w:kern w:val="0"/>
                <w:szCs w:val="21"/>
              </w:rPr>
            </w:pPr>
          </w:p>
        </w:tc>
        <w:tc>
          <w:tcPr>
            <w:tcW w:w="2410" w:type="dxa"/>
            <w:gridSpan w:val="2"/>
            <w:tcBorders>
              <w:top w:val="single" w:color="auto" w:sz="4" w:space="0"/>
              <w:left w:val="single" w:color="auto" w:sz="4" w:space="0"/>
              <w:bottom w:val="single" w:color="auto" w:sz="4" w:space="0"/>
              <w:right w:val="single" w:color="auto" w:sz="4" w:space="0"/>
            </w:tcBorders>
            <w:vAlign w:val="center"/>
          </w:tcPr>
          <w:p w14:paraId="56B073EA">
            <w:pPr>
              <w:widowControl/>
              <w:snapToGrid w:val="0"/>
              <w:spacing w:before="100" w:beforeAutospacing="1" w:after="100" w:afterAutospacing="1" w:line="320" w:lineRule="atLeast"/>
              <w:ind w:firstLine="2"/>
              <w:jc w:val="left"/>
              <w:rPr>
                <w:rFonts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236F4FB4">
            <w:pPr>
              <w:widowControl/>
              <w:snapToGrid w:val="0"/>
              <w:spacing w:before="100" w:beforeAutospacing="1" w:after="100" w:afterAutospacing="1" w:line="320" w:lineRule="atLeast"/>
              <w:ind w:firstLine="2"/>
              <w:jc w:val="left"/>
              <w:rPr>
                <w:rFonts w:ascii="仿宋_GB2312" w:eastAsia="仿宋_GB2312"/>
                <w:kern w:val="0"/>
                <w:szCs w:val="21"/>
              </w:rPr>
            </w:pPr>
          </w:p>
        </w:tc>
        <w:tc>
          <w:tcPr>
            <w:tcW w:w="3141" w:type="dxa"/>
            <w:gridSpan w:val="3"/>
            <w:tcBorders>
              <w:top w:val="single" w:color="auto" w:sz="4" w:space="0"/>
              <w:left w:val="single" w:color="auto" w:sz="4" w:space="0"/>
              <w:bottom w:val="single" w:color="auto" w:sz="4" w:space="0"/>
              <w:right w:val="single" w:color="auto" w:sz="4" w:space="0"/>
            </w:tcBorders>
            <w:vAlign w:val="center"/>
          </w:tcPr>
          <w:p w14:paraId="7807FA7B">
            <w:pPr>
              <w:widowControl/>
              <w:snapToGrid w:val="0"/>
              <w:spacing w:before="100" w:beforeAutospacing="1" w:after="100" w:afterAutospacing="1" w:line="320" w:lineRule="atLeast"/>
              <w:ind w:firstLine="2"/>
              <w:jc w:val="left"/>
              <w:rPr>
                <w:rFonts w:ascii="仿宋_GB2312" w:eastAsia="仿宋_GB2312"/>
                <w:kern w:val="0"/>
                <w:szCs w:val="21"/>
              </w:rPr>
            </w:pPr>
          </w:p>
        </w:tc>
      </w:tr>
      <w:tr w14:paraId="73C2F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526" w:type="dxa"/>
            <w:tcBorders>
              <w:top w:val="single" w:color="auto" w:sz="4" w:space="0"/>
              <w:left w:val="single" w:color="auto" w:sz="4" w:space="0"/>
              <w:bottom w:val="single" w:color="auto" w:sz="4" w:space="0"/>
              <w:right w:val="single" w:color="auto" w:sz="4" w:space="0"/>
            </w:tcBorders>
            <w:vAlign w:val="center"/>
          </w:tcPr>
          <w:p w14:paraId="5BD2B3B9">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102" w:type="dxa"/>
            <w:gridSpan w:val="6"/>
            <w:tcBorders>
              <w:top w:val="single" w:color="auto" w:sz="4" w:space="0"/>
              <w:left w:val="single" w:color="auto" w:sz="4" w:space="0"/>
              <w:bottom w:val="single" w:color="auto" w:sz="4" w:space="0"/>
              <w:right w:val="single" w:color="auto" w:sz="4" w:space="0"/>
            </w:tcBorders>
            <w:vAlign w:val="center"/>
          </w:tcPr>
          <w:p w14:paraId="32AD4C7E">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hAnsi="宋体" w:eastAsia="仿宋_GB2312" w:cs="宋体"/>
                <w:kern w:val="0"/>
                <w:szCs w:val="21"/>
              </w:rPr>
              <w:t>（应按采购合同、采购文件、投标文件及验收方案等进行验收；并核对中标供应商在安装调试等方面是否违反合同约定或服务规范要求、提供的质量保证证明材料是否齐全、应有的配件及附件是否达到合同约定等。可附件)</w:t>
            </w:r>
          </w:p>
        </w:tc>
      </w:tr>
      <w:tr w14:paraId="61FE6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526" w:type="dxa"/>
            <w:vMerge w:val="restart"/>
            <w:tcBorders>
              <w:top w:val="single" w:color="auto" w:sz="4" w:space="0"/>
              <w:left w:val="single" w:color="auto" w:sz="4" w:space="0"/>
              <w:bottom w:val="single" w:color="auto" w:sz="4" w:space="0"/>
              <w:right w:val="single" w:color="auto" w:sz="4" w:space="0"/>
            </w:tcBorders>
            <w:vAlign w:val="center"/>
          </w:tcPr>
          <w:p w14:paraId="44039E9F">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102" w:type="dxa"/>
            <w:gridSpan w:val="6"/>
            <w:tcBorders>
              <w:top w:val="single" w:color="auto" w:sz="4" w:space="0"/>
              <w:left w:val="single" w:color="auto" w:sz="4" w:space="0"/>
              <w:bottom w:val="single" w:color="auto" w:sz="4" w:space="0"/>
              <w:right w:val="single" w:color="auto" w:sz="4" w:space="0"/>
            </w:tcBorders>
            <w:vAlign w:val="center"/>
          </w:tcPr>
          <w:p w14:paraId="42E12F01">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14:paraId="7EE09C64">
            <w:pPr>
              <w:widowControl/>
              <w:snapToGrid w:val="0"/>
              <w:spacing w:before="100" w:beforeAutospacing="1" w:after="100" w:afterAutospacing="1" w:line="320" w:lineRule="atLeast"/>
              <w:jc w:val="left"/>
              <w:rPr>
                <w:rFonts w:ascii="仿宋_GB2312" w:eastAsia="仿宋_GB2312"/>
                <w:kern w:val="0"/>
                <w:szCs w:val="21"/>
              </w:rPr>
            </w:pPr>
          </w:p>
        </w:tc>
      </w:tr>
      <w:tr w14:paraId="516BD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tcBorders>
              <w:top w:val="single" w:color="auto" w:sz="4" w:space="0"/>
              <w:left w:val="single" w:color="auto" w:sz="4" w:space="0"/>
              <w:bottom w:val="single" w:color="auto" w:sz="4" w:space="0"/>
              <w:right w:val="single" w:color="auto" w:sz="4" w:space="0"/>
            </w:tcBorders>
            <w:vAlign w:val="center"/>
          </w:tcPr>
          <w:p w14:paraId="6156E0DA">
            <w:pPr>
              <w:widowControl/>
              <w:jc w:val="left"/>
              <w:rPr>
                <w:rFonts w:ascii="仿宋_GB2312" w:eastAsia="仿宋_GB2312"/>
                <w:kern w:val="0"/>
                <w:szCs w:val="21"/>
              </w:rPr>
            </w:pPr>
          </w:p>
        </w:tc>
        <w:tc>
          <w:tcPr>
            <w:tcW w:w="8102" w:type="dxa"/>
            <w:gridSpan w:val="6"/>
            <w:tcBorders>
              <w:top w:val="single" w:color="auto" w:sz="4" w:space="0"/>
              <w:left w:val="single" w:color="auto" w:sz="4" w:space="0"/>
              <w:bottom w:val="single" w:color="auto" w:sz="4" w:space="0"/>
              <w:right w:val="single" w:color="auto" w:sz="4" w:space="0"/>
            </w:tcBorders>
            <w:vAlign w:val="center"/>
          </w:tcPr>
          <w:p w14:paraId="1E4ACA83">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14:paraId="1667C213">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 xml:space="preserve">            签字：</w:t>
            </w:r>
          </w:p>
        </w:tc>
      </w:tr>
      <w:tr w14:paraId="1CF72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628" w:type="dxa"/>
            <w:gridSpan w:val="7"/>
            <w:tcBorders>
              <w:top w:val="single" w:color="auto" w:sz="4" w:space="0"/>
              <w:left w:val="single" w:color="auto" w:sz="4" w:space="0"/>
              <w:bottom w:val="single" w:color="auto" w:sz="4" w:space="0"/>
              <w:right w:val="single" w:color="auto" w:sz="4" w:space="0"/>
            </w:tcBorders>
            <w:vAlign w:val="center"/>
          </w:tcPr>
          <w:p w14:paraId="6FB88D35">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14:paraId="467B3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14:paraId="7C2B2AD1">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14:paraId="70477D32">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14:paraId="3CA7C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14:paraId="0FA15307">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中标供应商负责人签字或者盖章：               </w:t>
            </w:r>
            <w:r>
              <w:rPr>
                <w:rFonts w:eastAsia="仿宋_GB2312"/>
                <w:kern w:val="0"/>
                <w:szCs w:val="21"/>
              </w:rPr>
              <w:t> </w:t>
            </w:r>
            <w:r>
              <w:rPr>
                <w:rFonts w:hint="eastAsia" w:ascii="仿宋_GB2312" w:eastAsia="仿宋_GB2312"/>
                <w:kern w:val="0"/>
                <w:szCs w:val="21"/>
              </w:rPr>
              <w:t>采购人或受托机构的意见（盖章）：</w:t>
            </w:r>
          </w:p>
          <w:p w14:paraId="39DA61A6">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eastAsia="仿宋_GB2312"/>
                <w:kern w:val="0"/>
                <w:szCs w:val="21"/>
              </w:rPr>
              <w:t>  </w:t>
            </w:r>
            <w:r>
              <w:rPr>
                <w:rFonts w:hint="eastAsia" w:ascii="仿宋_GB2312" w:eastAsia="仿宋_GB2312"/>
                <w:kern w:val="0"/>
                <w:szCs w:val="21"/>
              </w:rPr>
              <w:t xml:space="preserve">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                     联系电话：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w:t>
            </w:r>
          </w:p>
        </w:tc>
      </w:tr>
    </w:tbl>
    <w:p w14:paraId="7C861438">
      <w:pPr>
        <w:spacing w:line="276" w:lineRule="auto"/>
        <w:jc w:val="left"/>
        <w:rPr>
          <w:rFonts w:ascii="仿宋_GB2312" w:hAnsi="华文中宋" w:eastAsia="仿宋_GB2312"/>
          <w:bCs/>
          <w:szCs w:val="21"/>
        </w:rPr>
      </w:pPr>
    </w:p>
    <w:p w14:paraId="167CDDBD">
      <w:pPr>
        <w:spacing w:line="276" w:lineRule="auto"/>
        <w:jc w:val="left"/>
        <w:rPr>
          <w:rFonts w:ascii="仿宋_GB2312" w:hAnsi="华文中宋" w:eastAsia="仿宋_GB2312"/>
          <w:b/>
          <w:bCs/>
          <w:szCs w:val="21"/>
        </w:rPr>
      </w:pPr>
      <w:r>
        <w:rPr>
          <w:rFonts w:hint="eastAsia" w:ascii="仿宋_GB2312" w:hAnsi="华文中宋" w:eastAsia="仿宋_GB2312"/>
          <w:b/>
          <w:bCs/>
          <w:szCs w:val="21"/>
        </w:rPr>
        <w:t>备注：本验收书一式三份（采购人一份、中标人一份、采购代理机构一份）</w:t>
      </w:r>
    </w:p>
    <w:bookmarkEnd w:id="82"/>
    <w:bookmarkEnd w:id="83"/>
    <w:p w14:paraId="1395B40A">
      <w:pPr>
        <w:ind w:firstLine="643" w:firstLineChars="200"/>
        <w:jc w:val="left"/>
        <w:rPr>
          <w:rFonts w:ascii="仿宋_GB2312" w:eastAsia="仿宋_GB2312"/>
          <w:b/>
          <w:bCs/>
          <w:sz w:val="32"/>
          <w:szCs w:val="32"/>
        </w:rPr>
      </w:pPr>
      <w:bookmarkStart w:id="85" w:name="_GoBack"/>
      <w:bookmarkEnd w:id="85"/>
    </w:p>
    <w:sectPr>
      <w:footerReference r:id="rId8" w:type="default"/>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大黑简体2.">
    <w:altName w:val="宋体"/>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7F1A2">
    <w:pPr>
      <w:pStyle w:val="31"/>
      <w:framePr w:wrap="around" w:vAnchor="text" w:hAnchor="margin" w:xAlign="center" w:y="1"/>
      <w:rPr>
        <w:rStyle w:val="52"/>
      </w:rPr>
    </w:pPr>
    <w:r>
      <w:fldChar w:fldCharType="begin"/>
    </w:r>
    <w:r>
      <w:rPr>
        <w:rStyle w:val="52"/>
      </w:rPr>
      <w:instrText xml:space="preserve">PAGE  </w:instrText>
    </w:r>
    <w:r>
      <w:fldChar w:fldCharType="separate"/>
    </w:r>
    <w:r>
      <w:rPr>
        <w:rStyle w:val="52"/>
      </w:rPr>
      <w:t>1</w:t>
    </w:r>
    <w:r>
      <w:fldChar w:fldCharType="end"/>
    </w:r>
  </w:p>
  <w:p w14:paraId="55C6FECD">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B3C9E">
    <w:pPr>
      <w:pStyle w:val="31"/>
      <w:tabs>
        <w:tab w:val="left" w:pos="6787"/>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59B30">
    <w:pPr>
      <w:pStyle w:val="31"/>
      <w:tabs>
        <w:tab w:val="left" w:pos="6787"/>
        <w:tab w:val="center" w:pos="6979"/>
      </w:tabs>
      <w:jc w:val="center"/>
    </w:pPr>
    <w:r>
      <w:fldChar w:fldCharType="begin"/>
    </w:r>
    <w:r>
      <w:instrText xml:space="preserve"> PAGE  \* MERGEFORMAT </w:instrText>
    </w:r>
    <w:r>
      <w:fldChar w:fldCharType="separate"/>
    </w:r>
    <w:r>
      <w:t>29</w:t>
    </w:r>
    <w:r>
      <w:fldChar w:fldCharType="end"/>
    </w:r>
  </w:p>
  <w:p w14:paraId="31DD19FA"/>
  <w:p w14:paraId="714FB8E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4DB48">
    <w:pPr>
      <w:pStyle w:val="31"/>
      <w:jc w:val="center"/>
    </w:pPr>
    <w:r>
      <w:fldChar w:fldCharType="begin"/>
    </w:r>
    <w:r>
      <w:instrText xml:space="preserve"> PAGE  \* MERGEFORMAT </w:instrText>
    </w:r>
    <w:r>
      <w:fldChar w:fldCharType="separate"/>
    </w:r>
    <w:r>
      <w:t>76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857EF">
    <w:pPr>
      <w:pStyle w:val="32"/>
    </w:pPr>
    <w:r>
      <w:rPr>
        <w:rFonts w:hint="eastAsia"/>
        <w:b/>
      </w:rPr>
      <w:t xml:space="preserve">柳州市政府集中采购中心  </w:t>
    </w:r>
    <w:r>
      <w:rPr>
        <w:rFonts w:hint="eastAsia"/>
        <w:b/>
        <w:i/>
      </w:rPr>
      <w:t xml:space="preserve">                            柳州市政府集中采购综合管理系统开发服务采购</w:t>
    </w:r>
    <w:r>
      <w:rPr>
        <w:rFonts w:hint="eastAsia"/>
        <w:b/>
        <w:color w:val="000000"/>
      </w:rPr>
      <w:t>（LZG18-945）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A9C36">
    <w:pPr>
      <w:pStyle w:val="32"/>
      <w:jc w:val="right"/>
      <w:rPr>
        <w:b/>
        <w:color w:val="000000"/>
      </w:rPr>
    </w:pPr>
    <w:r>
      <w:rPr>
        <w:b/>
      </w:rPr>
      <w:t>柳州市公安局新能源车辆采购</w:t>
    </w:r>
    <w:r>
      <w:rPr>
        <w:rFonts w:hint="eastAsia"/>
        <w:b/>
      </w:rPr>
      <w:t>（</w:t>
    </w:r>
    <w:r>
      <w:rPr>
        <w:b/>
      </w:rPr>
      <w:t>LZZC2024-G1-990938-LZSZ</w:t>
    </w:r>
    <w:r>
      <w:rPr>
        <w:rFonts w:hint="eastAsia"/>
        <w:b/>
      </w:rPr>
      <w:t xml:space="preserve">）   </w:t>
    </w: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1">
    <w:nsid w:val="09256FDA"/>
    <w:multiLevelType w:val="multilevel"/>
    <w:tmpl w:val="09256FDA"/>
    <w:lvl w:ilvl="0" w:tentative="0">
      <w:start w:val="1"/>
      <w:numFmt w:val="chineseCountingThousand"/>
      <w:pStyle w:val="100"/>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8"/>
      <w:lvlText w:val="%5)"/>
      <w:lvlJc w:val="left"/>
      <w:pPr>
        <w:ind w:left="2580" w:hanging="420"/>
      </w:pPr>
    </w:lvl>
    <w:lvl w:ilvl="5" w:tentative="0">
      <w:start w:val="1"/>
      <w:numFmt w:val="lowerRoman"/>
      <w:pStyle w:val="9"/>
      <w:lvlText w:val="%6."/>
      <w:lvlJc w:val="right"/>
      <w:pPr>
        <w:ind w:left="3000" w:hanging="420"/>
      </w:pPr>
    </w:lvl>
    <w:lvl w:ilvl="6" w:tentative="0">
      <w:start w:val="1"/>
      <w:numFmt w:val="decimal"/>
      <w:pStyle w:val="10"/>
      <w:lvlText w:val="%7."/>
      <w:lvlJc w:val="left"/>
      <w:pPr>
        <w:ind w:left="3420" w:hanging="420"/>
      </w:pPr>
    </w:lvl>
    <w:lvl w:ilvl="7" w:tentative="0">
      <w:start w:val="1"/>
      <w:numFmt w:val="lowerLetter"/>
      <w:pStyle w:val="11"/>
      <w:lvlText w:val="%8)"/>
      <w:lvlJc w:val="left"/>
      <w:pPr>
        <w:ind w:left="3840" w:hanging="420"/>
      </w:pPr>
    </w:lvl>
    <w:lvl w:ilvl="8" w:tentative="0">
      <w:start w:val="1"/>
      <w:numFmt w:val="lowerRoman"/>
      <w:pStyle w:val="12"/>
      <w:lvlText w:val="%9."/>
      <w:lvlJc w:val="right"/>
      <w:pPr>
        <w:ind w:left="4260" w:hanging="420"/>
      </w:pPr>
    </w:lvl>
  </w:abstractNum>
  <w:abstractNum w:abstractNumId="2">
    <w:nsid w:val="55799D44"/>
    <w:multiLevelType w:val="singleLevel"/>
    <w:tmpl w:val="55799D44"/>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mNDJhOGE4MWQyM2QwN2NlMTBlOWY2MTEzYzgyM2IifQ=="/>
  </w:docVars>
  <w:rsids>
    <w:rsidRoot w:val="00172A27"/>
    <w:rsid w:val="00000098"/>
    <w:rsid w:val="00000235"/>
    <w:rsid w:val="00000BE6"/>
    <w:rsid w:val="00000F70"/>
    <w:rsid w:val="00001419"/>
    <w:rsid w:val="00001E3D"/>
    <w:rsid w:val="0000234F"/>
    <w:rsid w:val="000031DB"/>
    <w:rsid w:val="0000367B"/>
    <w:rsid w:val="000043C7"/>
    <w:rsid w:val="00004F6D"/>
    <w:rsid w:val="00006D60"/>
    <w:rsid w:val="00007042"/>
    <w:rsid w:val="000070F9"/>
    <w:rsid w:val="00007A45"/>
    <w:rsid w:val="00007B12"/>
    <w:rsid w:val="00007FF7"/>
    <w:rsid w:val="0001002C"/>
    <w:rsid w:val="00010AB6"/>
    <w:rsid w:val="00011112"/>
    <w:rsid w:val="00011DB7"/>
    <w:rsid w:val="000120AA"/>
    <w:rsid w:val="000124DA"/>
    <w:rsid w:val="00012763"/>
    <w:rsid w:val="00014960"/>
    <w:rsid w:val="00015568"/>
    <w:rsid w:val="000157B1"/>
    <w:rsid w:val="00015FB9"/>
    <w:rsid w:val="00016048"/>
    <w:rsid w:val="00016E1D"/>
    <w:rsid w:val="00016E4A"/>
    <w:rsid w:val="00017814"/>
    <w:rsid w:val="00017B02"/>
    <w:rsid w:val="00017C23"/>
    <w:rsid w:val="000210A2"/>
    <w:rsid w:val="000219E7"/>
    <w:rsid w:val="00022A08"/>
    <w:rsid w:val="0002382C"/>
    <w:rsid w:val="000239AF"/>
    <w:rsid w:val="00023AD3"/>
    <w:rsid w:val="00024119"/>
    <w:rsid w:val="0002412E"/>
    <w:rsid w:val="0002485B"/>
    <w:rsid w:val="00024AEC"/>
    <w:rsid w:val="000252EF"/>
    <w:rsid w:val="0002533B"/>
    <w:rsid w:val="000257AA"/>
    <w:rsid w:val="00026874"/>
    <w:rsid w:val="000269D2"/>
    <w:rsid w:val="00026A4B"/>
    <w:rsid w:val="00026E44"/>
    <w:rsid w:val="0002705C"/>
    <w:rsid w:val="0002739D"/>
    <w:rsid w:val="000275A8"/>
    <w:rsid w:val="00030068"/>
    <w:rsid w:val="000303E1"/>
    <w:rsid w:val="00031417"/>
    <w:rsid w:val="000317C1"/>
    <w:rsid w:val="00031C8D"/>
    <w:rsid w:val="00033587"/>
    <w:rsid w:val="00033A5E"/>
    <w:rsid w:val="000345B3"/>
    <w:rsid w:val="0003560F"/>
    <w:rsid w:val="00035DE8"/>
    <w:rsid w:val="00036947"/>
    <w:rsid w:val="00036DAE"/>
    <w:rsid w:val="00036F4B"/>
    <w:rsid w:val="000374B1"/>
    <w:rsid w:val="00037604"/>
    <w:rsid w:val="00037959"/>
    <w:rsid w:val="00040330"/>
    <w:rsid w:val="00041165"/>
    <w:rsid w:val="000413E7"/>
    <w:rsid w:val="0004189A"/>
    <w:rsid w:val="00041B52"/>
    <w:rsid w:val="000420F5"/>
    <w:rsid w:val="000424E0"/>
    <w:rsid w:val="00043441"/>
    <w:rsid w:val="00043DAB"/>
    <w:rsid w:val="000442D2"/>
    <w:rsid w:val="000448D9"/>
    <w:rsid w:val="000451DF"/>
    <w:rsid w:val="00045374"/>
    <w:rsid w:val="00045718"/>
    <w:rsid w:val="00045B7B"/>
    <w:rsid w:val="00045D55"/>
    <w:rsid w:val="00045D9F"/>
    <w:rsid w:val="00045ED7"/>
    <w:rsid w:val="000466B9"/>
    <w:rsid w:val="00046CD4"/>
    <w:rsid w:val="00046F87"/>
    <w:rsid w:val="00047D7E"/>
    <w:rsid w:val="000514DD"/>
    <w:rsid w:val="00051A31"/>
    <w:rsid w:val="000525BC"/>
    <w:rsid w:val="0005300B"/>
    <w:rsid w:val="0005314B"/>
    <w:rsid w:val="000532B5"/>
    <w:rsid w:val="00053582"/>
    <w:rsid w:val="00053BE0"/>
    <w:rsid w:val="00053ECC"/>
    <w:rsid w:val="000542B6"/>
    <w:rsid w:val="00054E25"/>
    <w:rsid w:val="0005591B"/>
    <w:rsid w:val="00056A5C"/>
    <w:rsid w:val="00056AC9"/>
    <w:rsid w:val="00057806"/>
    <w:rsid w:val="00057D70"/>
    <w:rsid w:val="00057E18"/>
    <w:rsid w:val="00057E4E"/>
    <w:rsid w:val="000606E0"/>
    <w:rsid w:val="000614CE"/>
    <w:rsid w:val="00061AB0"/>
    <w:rsid w:val="00061CC0"/>
    <w:rsid w:val="00062121"/>
    <w:rsid w:val="000623FE"/>
    <w:rsid w:val="00062573"/>
    <w:rsid w:val="00062808"/>
    <w:rsid w:val="000630CD"/>
    <w:rsid w:val="00063149"/>
    <w:rsid w:val="00063816"/>
    <w:rsid w:val="0006471C"/>
    <w:rsid w:val="00066221"/>
    <w:rsid w:val="0006731E"/>
    <w:rsid w:val="00070B46"/>
    <w:rsid w:val="00071A83"/>
    <w:rsid w:val="00072BCC"/>
    <w:rsid w:val="00073315"/>
    <w:rsid w:val="000733DE"/>
    <w:rsid w:val="00074052"/>
    <w:rsid w:val="00074393"/>
    <w:rsid w:val="00075F03"/>
    <w:rsid w:val="0007640E"/>
    <w:rsid w:val="000805E3"/>
    <w:rsid w:val="00080A21"/>
    <w:rsid w:val="00080C67"/>
    <w:rsid w:val="00080EB2"/>
    <w:rsid w:val="00080F5E"/>
    <w:rsid w:val="00083B58"/>
    <w:rsid w:val="000847DA"/>
    <w:rsid w:val="0008491C"/>
    <w:rsid w:val="00084BE6"/>
    <w:rsid w:val="00084CBA"/>
    <w:rsid w:val="00085CB2"/>
    <w:rsid w:val="00086CCF"/>
    <w:rsid w:val="00087839"/>
    <w:rsid w:val="00090591"/>
    <w:rsid w:val="000915D8"/>
    <w:rsid w:val="0009163A"/>
    <w:rsid w:val="00091A5B"/>
    <w:rsid w:val="00092194"/>
    <w:rsid w:val="00093209"/>
    <w:rsid w:val="00093BF6"/>
    <w:rsid w:val="00093F42"/>
    <w:rsid w:val="00094599"/>
    <w:rsid w:val="000947E3"/>
    <w:rsid w:val="00095137"/>
    <w:rsid w:val="00095545"/>
    <w:rsid w:val="00095686"/>
    <w:rsid w:val="0009631E"/>
    <w:rsid w:val="00096585"/>
    <w:rsid w:val="0009699D"/>
    <w:rsid w:val="000969C2"/>
    <w:rsid w:val="00096E5F"/>
    <w:rsid w:val="00097250"/>
    <w:rsid w:val="00097575"/>
    <w:rsid w:val="00097FF1"/>
    <w:rsid w:val="000A0086"/>
    <w:rsid w:val="000A05BD"/>
    <w:rsid w:val="000A0C46"/>
    <w:rsid w:val="000A1982"/>
    <w:rsid w:val="000A1E5E"/>
    <w:rsid w:val="000A2813"/>
    <w:rsid w:val="000A2980"/>
    <w:rsid w:val="000A3B7B"/>
    <w:rsid w:val="000A3D56"/>
    <w:rsid w:val="000A4485"/>
    <w:rsid w:val="000A4CF3"/>
    <w:rsid w:val="000A4D42"/>
    <w:rsid w:val="000A4FA7"/>
    <w:rsid w:val="000A5208"/>
    <w:rsid w:val="000A55F5"/>
    <w:rsid w:val="000A5BAA"/>
    <w:rsid w:val="000A5CA2"/>
    <w:rsid w:val="000A62D8"/>
    <w:rsid w:val="000A649C"/>
    <w:rsid w:val="000A65CD"/>
    <w:rsid w:val="000A71DC"/>
    <w:rsid w:val="000A74C1"/>
    <w:rsid w:val="000A757D"/>
    <w:rsid w:val="000A77C2"/>
    <w:rsid w:val="000B0168"/>
    <w:rsid w:val="000B0C44"/>
    <w:rsid w:val="000B1306"/>
    <w:rsid w:val="000B32EE"/>
    <w:rsid w:val="000B360E"/>
    <w:rsid w:val="000B3B37"/>
    <w:rsid w:val="000B3B9E"/>
    <w:rsid w:val="000B3C9E"/>
    <w:rsid w:val="000B3F01"/>
    <w:rsid w:val="000B4453"/>
    <w:rsid w:val="000B4A85"/>
    <w:rsid w:val="000B5598"/>
    <w:rsid w:val="000B5644"/>
    <w:rsid w:val="000B5B1A"/>
    <w:rsid w:val="000B5B38"/>
    <w:rsid w:val="000B5D37"/>
    <w:rsid w:val="000B6530"/>
    <w:rsid w:val="000B6BF8"/>
    <w:rsid w:val="000C0059"/>
    <w:rsid w:val="000C0454"/>
    <w:rsid w:val="000C09EA"/>
    <w:rsid w:val="000C1070"/>
    <w:rsid w:val="000C12B4"/>
    <w:rsid w:val="000C1CA4"/>
    <w:rsid w:val="000C2FE2"/>
    <w:rsid w:val="000C363F"/>
    <w:rsid w:val="000C53F9"/>
    <w:rsid w:val="000C5F9A"/>
    <w:rsid w:val="000C65E7"/>
    <w:rsid w:val="000C679A"/>
    <w:rsid w:val="000D0DBD"/>
    <w:rsid w:val="000D19B9"/>
    <w:rsid w:val="000D1B36"/>
    <w:rsid w:val="000D24E6"/>
    <w:rsid w:val="000D266C"/>
    <w:rsid w:val="000D27B9"/>
    <w:rsid w:val="000D27C7"/>
    <w:rsid w:val="000D2ED8"/>
    <w:rsid w:val="000D4981"/>
    <w:rsid w:val="000D4D01"/>
    <w:rsid w:val="000D589B"/>
    <w:rsid w:val="000D5E63"/>
    <w:rsid w:val="000D6747"/>
    <w:rsid w:val="000D6DAD"/>
    <w:rsid w:val="000D75FD"/>
    <w:rsid w:val="000D78A2"/>
    <w:rsid w:val="000D78E1"/>
    <w:rsid w:val="000D7925"/>
    <w:rsid w:val="000D7E20"/>
    <w:rsid w:val="000E0700"/>
    <w:rsid w:val="000E179D"/>
    <w:rsid w:val="000E2962"/>
    <w:rsid w:val="000E2C47"/>
    <w:rsid w:val="000E2DED"/>
    <w:rsid w:val="000E31BF"/>
    <w:rsid w:val="000E321F"/>
    <w:rsid w:val="000E37ED"/>
    <w:rsid w:val="000E37F4"/>
    <w:rsid w:val="000E383E"/>
    <w:rsid w:val="000E3948"/>
    <w:rsid w:val="000E41F0"/>
    <w:rsid w:val="000E4595"/>
    <w:rsid w:val="000E45B8"/>
    <w:rsid w:val="000E4776"/>
    <w:rsid w:val="000E478A"/>
    <w:rsid w:val="000E4E7E"/>
    <w:rsid w:val="000E54B2"/>
    <w:rsid w:val="000E55C0"/>
    <w:rsid w:val="000E5B54"/>
    <w:rsid w:val="000E6995"/>
    <w:rsid w:val="000F0043"/>
    <w:rsid w:val="000F1028"/>
    <w:rsid w:val="000F32BC"/>
    <w:rsid w:val="000F397F"/>
    <w:rsid w:val="000F3B93"/>
    <w:rsid w:val="000F40BA"/>
    <w:rsid w:val="000F43EB"/>
    <w:rsid w:val="000F4885"/>
    <w:rsid w:val="000F53BD"/>
    <w:rsid w:val="000F5D4C"/>
    <w:rsid w:val="000F6A30"/>
    <w:rsid w:val="000F7931"/>
    <w:rsid w:val="000F7C55"/>
    <w:rsid w:val="00100233"/>
    <w:rsid w:val="00100C36"/>
    <w:rsid w:val="00101727"/>
    <w:rsid w:val="00101B32"/>
    <w:rsid w:val="0010269D"/>
    <w:rsid w:val="00102711"/>
    <w:rsid w:val="00102894"/>
    <w:rsid w:val="00102B16"/>
    <w:rsid w:val="00102B75"/>
    <w:rsid w:val="0010348F"/>
    <w:rsid w:val="001034A6"/>
    <w:rsid w:val="0010388D"/>
    <w:rsid w:val="00103D5A"/>
    <w:rsid w:val="00104C63"/>
    <w:rsid w:val="001064D2"/>
    <w:rsid w:val="0010686F"/>
    <w:rsid w:val="0010717F"/>
    <w:rsid w:val="00107881"/>
    <w:rsid w:val="001106E1"/>
    <w:rsid w:val="0011175F"/>
    <w:rsid w:val="00111A85"/>
    <w:rsid w:val="0011312C"/>
    <w:rsid w:val="001132FF"/>
    <w:rsid w:val="001139F7"/>
    <w:rsid w:val="00114253"/>
    <w:rsid w:val="00114844"/>
    <w:rsid w:val="00114E59"/>
    <w:rsid w:val="0011544C"/>
    <w:rsid w:val="00115C23"/>
    <w:rsid w:val="00115EA5"/>
    <w:rsid w:val="00116042"/>
    <w:rsid w:val="001161C6"/>
    <w:rsid w:val="00116772"/>
    <w:rsid w:val="00116AC0"/>
    <w:rsid w:val="00117558"/>
    <w:rsid w:val="0011780D"/>
    <w:rsid w:val="00117BB9"/>
    <w:rsid w:val="0012009A"/>
    <w:rsid w:val="001204FE"/>
    <w:rsid w:val="0012087C"/>
    <w:rsid w:val="00120B9F"/>
    <w:rsid w:val="00120E6A"/>
    <w:rsid w:val="0012216B"/>
    <w:rsid w:val="001223E2"/>
    <w:rsid w:val="0012259A"/>
    <w:rsid w:val="0012444B"/>
    <w:rsid w:val="00125976"/>
    <w:rsid w:val="00126535"/>
    <w:rsid w:val="00126A2C"/>
    <w:rsid w:val="001276BD"/>
    <w:rsid w:val="00127D60"/>
    <w:rsid w:val="00131D50"/>
    <w:rsid w:val="00131E0E"/>
    <w:rsid w:val="00132238"/>
    <w:rsid w:val="00133A8C"/>
    <w:rsid w:val="00133E96"/>
    <w:rsid w:val="00134C03"/>
    <w:rsid w:val="001353A6"/>
    <w:rsid w:val="001361A9"/>
    <w:rsid w:val="00136235"/>
    <w:rsid w:val="00136A54"/>
    <w:rsid w:val="00136AE6"/>
    <w:rsid w:val="00140691"/>
    <w:rsid w:val="00140BE5"/>
    <w:rsid w:val="0014127E"/>
    <w:rsid w:val="001421C2"/>
    <w:rsid w:val="001423AB"/>
    <w:rsid w:val="0014380F"/>
    <w:rsid w:val="00143C68"/>
    <w:rsid w:val="00143D98"/>
    <w:rsid w:val="00143E53"/>
    <w:rsid w:val="00145440"/>
    <w:rsid w:val="00145754"/>
    <w:rsid w:val="00145F94"/>
    <w:rsid w:val="00145FFF"/>
    <w:rsid w:val="0014656A"/>
    <w:rsid w:val="00146586"/>
    <w:rsid w:val="00147305"/>
    <w:rsid w:val="00147975"/>
    <w:rsid w:val="0015026F"/>
    <w:rsid w:val="00150892"/>
    <w:rsid w:val="0015124C"/>
    <w:rsid w:val="00151300"/>
    <w:rsid w:val="00151D0E"/>
    <w:rsid w:val="00152305"/>
    <w:rsid w:val="001525EC"/>
    <w:rsid w:val="001531A9"/>
    <w:rsid w:val="00153202"/>
    <w:rsid w:val="00153516"/>
    <w:rsid w:val="00153C46"/>
    <w:rsid w:val="001543A4"/>
    <w:rsid w:val="00155647"/>
    <w:rsid w:val="00155704"/>
    <w:rsid w:val="00155CB2"/>
    <w:rsid w:val="001568F0"/>
    <w:rsid w:val="00156C77"/>
    <w:rsid w:val="00157122"/>
    <w:rsid w:val="001571BF"/>
    <w:rsid w:val="001572C3"/>
    <w:rsid w:val="00157C3C"/>
    <w:rsid w:val="00160102"/>
    <w:rsid w:val="001601B3"/>
    <w:rsid w:val="00160649"/>
    <w:rsid w:val="0016070E"/>
    <w:rsid w:val="0016124F"/>
    <w:rsid w:val="00161436"/>
    <w:rsid w:val="001617A1"/>
    <w:rsid w:val="00161BB0"/>
    <w:rsid w:val="0016213C"/>
    <w:rsid w:val="00162310"/>
    <w:rsid w:val="001633E2"/>
    <w:rsid w:val="001642FC"/>
    <w:rsid w:val="00164ACB"/>
    <w:rsid w:val="00164B24"/>
    <w:rsid w:val="00164B39"/>
    <w:rsid w:val="00164C55"/>
    <w:rsid w:val="00164F73"/>
    <w:rsid w:val="00165209"/>
    <w:rsid w:val="00165437"/>
    <w:rsid w:val="00165A0E"/>
    <w:rsid w:val="0016645A"/>
    <w:rsid w:val="00167185"/>
    <w:rsid w:val="00167E04"/>
    <w:rsid w:val="00167EB1"/>
    <w:rsid w:val="0017048B"/>
    <w:rsid w:val="00170FE6"/>
    <w:rsid w:val="001716C5"/>
    <w:rsid w:val="0017196C"/>
    <w:rsid w:val="00171C8D"/>
    <w:rsid w:val="00171F94"/>
    <w:rsid w:val="001720B1"/>
    <w:rsid w:val="00172A27"/>
    <w:rsid w:val="00173927"/>
    <w:rsid w:val="00173BC2"/>
    <w:rsid w:val="00174215"/>
    <w:rsid w:val="00174827"/>
    <w:rsid w:val="0017492B"/>
    <w:rsid w:val="00175156"/>
    <w:rsid w:val="00175800"/>
    <w:rsid w:val="001762C2"/>
    <w:rsid w:val="0017656B"/>
    <w:rsid w:val="00176F1C"/>
    <w:rsid w:val="0017768B"/>
    <w:rsid w:val="00180483"/>
    <w:rsid w:val="00180DC0"/>
    <w:rsid w:val="001816F7"/>
    <w:rsid w:val="00181C17"/>
    <w:rsid w:val="00182090"/>
    <w:rsid w:val="00182986"/>
    <w:rsid w:val="00182C2B"/>
    <w:rsid w:val="001834E5"/>
    <w:rsid w:val="00183B9A"/>
    <w:rsid w:val="00183E42"/>
    <w:rsid w:val="00183EFC"/>
    <w:rsid w:val="00184962"/>
    <w:rsid w:val="00186E9E"/>
    <w:rsid w:val="00187998"/>
    <w:rsid w:val="00187C13"/>
    <w:rsid w:val="00187D3D"/>
    <w:rsid w:val="00191153"/>
    <w:rsid w:val="00191B8A"/>
    <w:rsid w:val="00192F2B"/>
    <w:rsid w:val="0019303A"/>
    <w:rsid w:val="00193238"/>
    <w:rsid w:val="0019436B"/>
    <w:rsid w:val="001946B0"/>
    <w:rsid w:val="00194D99"/>
    <w:rsid w:val="00195327"/>
    <w:rsid w:val="00195BB9"/>
    <w:rsid w:val="00195F1C"/>
    <w:rsid w:val="00196050"/>
    <w:rsid w:val="00196479"/>
    <w:rsid w:val="00196F4A"/>
    <w:rsid w:val="001975C8"/>
    <w:rsid w:val="001978B8"/>
    <w:rsid w:val="001A00C0"/>
    <w:rsid w:val="001A0933"/>
    <w:rsid w:val="001A16D8"/>
    <w:rsid w:val="001A1907"/>
    <w:rsid w:val="001A1A8D"/>
    <w:rsid w:val="001A2AC9"/>
    <w:rsid w:val="001A3177"/>
    <w:rsid w:val="001A385A"/>
    <w:rsid w:val="001A3ADA"/>
    <w:rsid w:val="001A3F47"/>
    <w:rsid w:val="001A4709"/>
    <w:rsid w:val="001A5246"/>
    <w:rsid w:val="001A54C0"/>
    <w:rsid w:val="001A55F5"/>
    <w:rsid w:val="001A565F"/>
    <w:rsid w:val="001A5EA4"/>
    <w:rsid w:val="001A6204"/>
    <w:rsid w:val="001A67DD"/>
    <w:rsid w:val="001A6E38"/>
    <w:rsid w:val="001A721C"/>
    <w:rsid w:val="001A73A5"/>
    <w:rsid w:val="001B0078"/>
    <w:rsid w:val="001B08C2"/>
    <w:rsid w:val="001B0A0D"/>
    <w:rsid w:val="001B135E"/>
    <w:rsid w:val="001B1E8E"/>
    <w:rsid w:val="001B2988"/>
    <w:rsid w:val="001B2B8F"/>
    <w:rsid w:val="001B5498"/>
    <w:rsid w:val="001B73EF"/>
    <w:rsid w:val="001B7435"/>
    <w:rsid w:val="001B754B"/>
    <w:rsid w:val="001B7A9A"/>
    <w:rsid w:val="001C126D"/>
    <w:rsid w:val="001C20C2"/>
    <w:rsid w:val="001C2180"/>
    <w:rsid w:val="001C28DD"/>
    <w:rsid w:val="001C2D8A"/>
    <w:rsid w:val="001C30A8"/>
    <w:rsid w:val="001C3889"/>
    <w:rsid w:val="001C39E2"/>
    <w:rsid w:val="001C45A6"/>
    <w:rsid w:val="001C4A21"/>
    <w:rsid w:val="001C4FCF"/>
    <w:rsid w:val="001C5B7F"/>
    <w:rsid w:val="001C5E29"/>
    <w:rsid w:val="001C66F0"/>
    <w:rsid w:val="001D00FF"/>
    <w:rsid w:val="001D07EE"/>
    <w:rsid w:val="001D1126"/>
    <w:rsid w:val="001D1635"/>
    <w:rsid w:val="001D1B5F"/>
    <w:rsid w:val="001D257B"/>
    <w:rsid w:val="001D280A"/>
    <w:rsid w:val="001D2EA7"/>
    <w:rsid w:val="001D33CB"/>
    <w:rsid w:val="001D3E7E"/>
    <w:rsid w:val="001D4ED3"/>
    <w:rsid w:val="001D6104"/>
    <w:rsid w:val="001D65CA"/>
    <w:rsid w:val="001D7F37"/>
    <w:rsid w:val="001E0888"/>
    <w:rsid w:val="001E08AC"/>
    <w:rsid w:val="001E2E15"/>
    <w:rsid w:val="001E3547"/>
    <w:rsid w:val="001E4177"/>
    <w:rsid w:val="001E41D3"/>
    <w:rsid w:val="001E424E"/>
    <w:rsid w:val="001E4491"/>
    <w:rsid w:val="001E46AC"/>
    <w:rsid w:val="001E4B32"/>
    <w:rsid w:val="001E59AD"/>
    <w:rsid w:val="001E70E4"/>
    <w:rsid w:val="001E764E"/>
    <w:rsid w:val="001F0973"/>
    <w:rsid w:val="001F18BC"/>
    <w:rsid w:val="001F2518"/>
    <w:rsid w:val="001F25C4"/>
    <w:rsid w:val="001F2B35"/>
    <w:rsid w:val="001F31FB"/>
    <w:rsid w:val="001F3AC3"/>
    <w:rsid w:val="001F3F32"/>
    <w:rsid w:val="001F4C8B"/>
    <w:rsid w:val="001F502E"/>
    <w:rsid w:val="001F5596"/>
    <w:rsid w:val="001F56B5"/>
    <w:rsid w:val="001F5AA5"/>
    <w:rsid w:val="001F5D09"/>
    <w:rsid w:val="001F611B"/>
    <w:rsid w:val="001F6DD6"/>
    <w:rsid w:val="001F715F"/>
    <w:rsid w:val="001F777F"/>
    <w:rsid w:val="0020068B"/>
    <w:rsid w:val="00201E57"/>
    <w:rsid w:val="00203125"/>
    <w:rsid w:val="002034CD"/>
    <w:rsid w:val="0020361C"/>
    <w:rsid w:val="00203B3F"/>
    <w:rsid w:val="00204053"/>
    <w:rsid w:val="0020446D"/>
    <w:rsid w:val="002050AB"/>
    <w:rsid w:val="0020543A"/>
    <w:rsid w:val="002056BA"/>
    <w:rsid w:val="00206512"/>
    <w:rsid w:val="002072CF"/>
    <w:rsid w:val="002075C3"/>
    <w:rsid w:val="00207A15"/>
    <w:rsid w:val="00210778"/>
    <w:rsid w:val="002111E3"/>
    <w:rsid w:val="002113D1"/>
    <w:rsid w:val="002123FA"/>
    <w:rsid w:val="00212C1C"/>
    <w:rsid w:val="00213F98"/>
    <w:rsid w:val="002140BD"/>
    <w:rsid w:val="00214416"/>
    <w:rsid w:val="0021554B"/>
    <w:rsid w:val="00215F0C"/>
    <w:rsid w:val="00215FF9"/>
    <w:rsid w:val="002161A1"/>
    <w:rsid w:val="00216F6F"/>
    <w:rsid w:val="00217658"/>
    <w:rsid w:val="0022104E"/>
    <w:rsid w:val="00221498"/>
    <w:rsid w:val="00221529"/>
    <w:rsid w:val="00221D6D"/>
    <w:rsid w:val="00222671"/>
    <w:rsid w:val="00223947"/>
    <w:rsid w:val="00223CC6"/>
    <w:rsid w:val="00223DF4"/>
    <w:rsid w:val="002246F4"/>
    <w:rsid w:val="0022555F"/>
    <w:rsid w:val="002255EB"/>
    <w:rsid w:val="00225E4E"/>
    <w:rsid w:val="0022650F"/>
    <w:rsid w:val="00226800"/>
    <w:rsid w:val="0023284D"/>
    <w:rsid w:val="00232D72"/>
    <w:rsid w:val="0023383D"/>
    <w:rsid w:val="00233DB3"/>
    <w:rsid w:val="00233F41"/>
    <w:rsid w:val="00233F99"/>
    <w:rsid w:val="002341AB"/>
    <w:rsid w:val="00234F6F"/>
    <w:rsid w:val="00236BE8"/>
    <w:rsid w:val="00236E28"/>
    <w:rsid w:val="00237627"/>
    <w:rsid w:val="0023779B"/>
    <w:rsid w:val="00240A82"/>
    <w:rsid w:val="00240AFA"/>
    <w:rsid w:val="00240E70"/>
    <w:rsid w:val="0024301B"/>
    <w:rsid w:val="002436C0"/>
    <w:rsid w:val="00244697"/>
    <w:rsid w:val="00244A63"/>
    <w:rsid w:val="0024527E"/>
    <w:rsid w:val="0024550D"/>
    <w:rsid w:val="00245AFC"/>
    <w:rsid w:val="00245E5C"/>
    <w:rsid w:val="00245FB5"/>
    <w:rsid w:val="00246548"/>
    <w:rsid w:val="00246D33"/>
    <w:rsid w:val="00247100"/>
    <w:rsid w:val="00247A2E"/>
    <w:rsid w:val="00247A40"/>
    <w:rsid w:val="00247C61"/>
    <w:rsid w:val="00247DF3"/>
    <w:rsid w:val="0025069C"/>
    <w:rsid w:val="00250889"/>
    <w:rsid w:val="00251BD0"/>
    <w:rsid w:val="00252C91"/>
    <w:rsid w:val="00252F53"/>
    <w:rsid w:val="00253110"/>
    <w:rsid w:val="00254E9E"/>
    <w:rsid w:val="002575BB"/>
    <w:rsid w:val="00257967"/>
    <w:rsid w:val="00257FB5"/>
    <w:rsid w:val="00260A57"/>
    <w:rsid w:val="002611C7"/>
    <w:rsid w:val="00261536"/>
    <w:rsid w:val="002621B7"/>
    <w:rsid w:val="00262474"/>
    <w:rsid w:val="00262869"/>
    <w:rsid w:val="0026287B"/>
    <w:rsid w:val="002638A0"/>
    <w:rsid w:val="0026494F"/>
    <w:rsid w:val="0026552A"/>
    <w:rsid w:val="00265F0B"/>
    <w:rsid w:val="002702BB"/>
    <w:rsid w:val="00270A0D"/>
    <w:rsid w:val="00270B92"/>
    <w:rsid w:val="00271866"/>
    <w:rsid w:val="002730C4"/>
    <w:rsid w:val="00273525"/>
    <w:rsid w:val="002743CA"/>
    <w:rsid w:val="0027468C"/>
    <w:rsid w:val="002746F5"/>
    <w:rsid w:val="00274BB8"/>
    <w:rsid w:val="002752FA"/>
    <w:rsid w:val="002758C9"/>
    <w:rsid w:val="002759E7"/>
    <w:rsid w:val="002763BA"/>
    <w:rsid w:val="002765AC"/>
    <w:rsid w:val="0027678C"/>
    <w:rsid w:val="002767FA"/>
    <w:rsid w:val="00276BFB"/>
    <w:rsid w:val="002771A4"/>
    <w:rsid w:val="002774C6"/>
    <w:rsid w:val="00277D29"/>
    <w:rsid w:val="00281682"/>
    <w:rsid w:val="00281FD2"/>
    <w:rsid w:val="002825D0"/>
    <w:rsid w:val="00282812"/>
    <w:rsid w:val="00282913"/>
    <w:rsid w:val="00283D06"/>
    <w:rsid w:val="00284152"/>
    <w:rsid w:val="002855CF"/>
    <w:rsid w:val="00285661"/>
    <w:rsid w:val="00285AA7"/>
    <w:rsid w:val="00286A92"/>
    <w:rsid w:val="002877F4"/>
    <w:rsid w:val="00287C65"/>
    <w:rsid w:val="002918DC"/>
    <w:rsid w:val="00291996"/>
    <w:rsid w:val="00291D56"/>
    <w:rsid w:val="00291D83"/>
    <w:rsid w:val="00292030"/>
    <w:rsid w:val="002921DD"/>
    <w:rsid w:val="00292512"/>
    <w:rsid w:val="002928A1"/>
    <w:rsid w:val="00292975"/>
    <w:rsid w:val="0029297B"/>
    <w:rsid w:val="00292A18"/>
    <w:rsid w:val="00292DBA"/>
    <w:rsid w:val="0029364C"/>
    <w:rsid w:val="00293655"/>
    <w:rsid w:val="00293841"/>
    <w:rsid w:val="002943B6"/>
    <w:rsid w:val="00294501"/>
    <w:rsid w:val="002956ED"/>
    <w:rsid w:val="00295D3C"/>
    <w:rsid w:val="00295E73"/>
    <w:rsid w:val="0029600D"/>
    <w:rsid w:val="002962B2"/>
    <w:rsid w:val="00297224"/>
    <w:rsid w:val="002976D1"/>
    <w:rsid w:val="00297F5F"/>
    <w:rsid w:val="002A0AF6"/>
    <w:rsid w:val="002A15B5"/>
    <w:rsid w:val="002A1C3D"/>
    <w:rsid w:val="002A3246"/>
    <w:rsid w:val="002A37F6"/>
    <w:rsid w:val="002A3B3F"/>
    <w:rsid w:val="002A3DEA"/>
    <w:rsid w:val="002A45BD"/>
    <w:rsid w:val="002A4F1D"/>
    <w:rsid w:val="002A5CB2"/>
    <w:rsid w:val="002A6021"/>
    <w:rsid w:val="002A6BAC"/>
    <w:rsid w:val="002A7AD7"/>
    <w:rsid w:val="002A7E3E"/>
    <w:rsid w:val="002B1420"/>
    <w:rsid w:val="002B171E"/>
    <w:rsid w:val="002B2986"/>
    <w:rsid w:val="002B2C59"/>
    <w:rsid w:val="002B2F84"/>
    <w:rsid w:val="002B3A2B"/>
    <w:rsid w:val="002B4296"/>
    <w:rsid w:val="002B4306"/>
    <w:rsid w:val="002B463E"/>
    <w:rsid w:val="002B464A"/>
    <w:rsid w:val="002B4721"/>
    <w:rsid w:val="002B4DDD"/>
    <w:rsid w:val="002B50A0"/>
    <w:rsid w:val="002B5C96"/>
    <w:rsid w:val="002B5E09"/>
    <w:rsid w:val="002B6A63"/>
    <w:rsid w:val="002B786D"/>
    <w:rsid w:val="002B7CFF"/>
    <w:rsid w:val="002C0572"/>
    <w:rsid w:val="002C1485"/>
    <w:rsid w:val="002C1AFF"/>
    <w:rsid w:val="002C269C"/>
    <w:rsid w:val="002C28DE"/>
    <w:rsid w:val="002C34AA"/>
    <w:rsid w:val="002C3562"/>
    <w:rsid w:val="002C4488"/>
    <w:rsid w:val="002C493F"/>
    <w:rsid w:val="002C51D1"/>
    <w:rsid w:val="002C5495"/>
    <w:rsid w:val="002C6097"/>
    <w:rsid w:val="002C6158"/>
    <w:rsid w:val="002C6BA9"/>
    <w:rsid w:val="002C7665"/>
    <w:rsid w:val="002C7F86"/>
    <w:rsid w:val="002D0B49"/>
    <w:rsid w:val="002D0FDA"/>
    <w:rsid w:val="002D1825"/>
    <w:rsid w:val="002D1C41"/>
    <w:rsid w:val="002D1F2F"/>
    <w:rsid w:val="002D32FB"/>
    <w:rsid w:val="002D3368"/>
    <w:rsid w:val="002D3671"/>
    <w:rsid w:val="002D3EB1"/>
    <w:rsid w:val="002D407F"/>
    <w:rsid w:val="002D414E"/>
    <w:rsid w:val="002D654B"/>
    <w:rsid w:val="002D670D"/>
    <w:rsid w:val="002E010F"/>
    <w:rsid w:val="002E03B2"/>
    <w:rsid w:val="002E051E"/>
    <w:rsid w:val="002E11E5"/>
    <w:rsid w:val="002E156A"/>
    <w:rsid w:val="002E158C"/>
    <w:rsid w:val="002E18A0"/>
    <w:rsid w:val="002E1B50"/>
    <w:rsid w:val="002E2C23"/>
    <w:rsid w:val="002E3044"/>
    <w:rsid w:val="002E352C"/>
    <w:rsid w:val="002E3FCE"/>
    <w:rsid w:val="002E416E"/>
    <w:rsid w:val="002E5478"/>
    <w:rsid w:val="002E5DB2"/>
    <w:rsid w:val="002E6620"/>
    <w:rsid w:val="002E69C7"/>
    <w:rsid w:val="002E6AA9"/>
    <w:rsid w:val="002E6AF0"/>
    <w:rsid w:val="002E7110"/>
    <w:rsid w:val="002E73C7"/>
    <w:rsid w:val="002E74DC"/>
    <w:rsid w:val="002E7A79"/>
    <w:rsid w:val="002E7F24"/>
    <w:rsid w:val="002F0193"/>
    <w:rsid w:val="002F0A2F"/>
    <w:rsid w:val="002F0EBA"/>
    <w:rsid w:val="002F1045"/>
    <w:rsid w:val="002F123E"/>
    <w:rsid w:val="002F15FC"/>
    <w:rsid w:val="002F1B94"/>
    <w:rsid w:val="002F2A27"/>
    <w:rsid w:val="002F2C1A"/>
    <w:rsid w:val="002F3454"/>
    <w:rsid w:val="002F446C"/>
    <w:rsid w:val="002F48F1"/>
    <w:rsid w:val="002F525A"/>
    <w:rsid w:val="002F61F1"/>
    <w:rsid w:val="002F63F7"/>
    <w:rsid w:val="002F673E"/>
    <w:rsid w:val="002F6A83"/>
    <w:rsid w:val="002F6C21"/>
    <w:rsid w:val="002F784D"/>
    <w:rsid w:val="002F79BD"/>
    <w:rsid w:val="002F7AE1"/>
    <w:rsid w:val="00300A57"/>
    <w:rsid w:val="00300AFD"/>
    <w:rsid w:val="00300DB7"/>
    <w:rsid w:val="0030136E"/>
    <w:rsid w:val="00301CB4"/>
    <w:rsid w:val="00302DFC"/>
    <w:rsid w:val="00303698"/>
    <w:rsid w:val="00303ADC"/>
    <w:rsid w:val="00304059"/>
    <w:rsid w:val="00304365"/>
    <w:rsid w:val="003057E9"/>
    <w:rsid w:val="003060EE"/>
    <w:rsid w:val="00306620"/>
    <w:rsid w:val="0030793E"/>
    <w:rsid w:val="00307A8B"/>
    <w:rsid w:val="00307EA1"/>
    <w:rsid w:val="003117F4"/>
    <w:rsid w:val="00312163"/>
    <w:rsid w:val="003139BB"/>
    <w:rsid w:val="00313E9A"/>
    <w:rsid w:val="0031504C"/>
    <w:rsid w:val="00315844"/>
    <w:rsid w:val="00315F6E"/>
    <w:rsid w:val="0031601D"/>
    <w:rsid w:val="00316239"/>
    <w:rsid w:val="00316254"/>
    <w:rsid w:val="00316447"/>
    <w:rsid w:val="00317CAD"/>
    <w:rsid w:val="00320CF1"/>
    <w:rsid w:val="00320F73"/>
    <w:rsid w:val="00321191"/>
    <w:rsid w:val="00321801"/>
    <w:rsid w:val="003218C7"/>
    <w:rsid w:val="00321998"/>
    <w:rsid w:val="00321DED"/>
    <w:rsid w:val="003223D7"/>
    <w:rsid w:val="00323321"/>
    <w:rsid w:val="00323A38"/>
    <w:rsid w:val="003247E0"/>
    <w:rsid w:val="0032632F"/>
    <w:rsid w:val="0032639C"/>
    <w:rsid w:val="00326773"/>
    <w:rsid w:val="00326B01"/>
    <w:rsid w:val="00326F15"/>
    <w:rsid w:val="0032712C"/>
    <w:rsid w:val="003279A9"/>
    <w:rsid w:val="003302F6"/>
    <w:rsid w:val="003304BD"/>
    <w:rsid w:val="0033150C"/>
    <w:rsid w:val="00332572"/>
    <w:rsid w:val="0033258E"/>
    <w:rsid w:val="003333BA"/>
    <w:rsid w:val="0033380F"/>
    <w:rsid w:val="00333D73"/>
    <w:rsid w:val="00333E84"/>
    <w:rsid w:val="00333EE8"/>
    <w:rsid w:val="003341F3"/>
    <w:rsid w:val="00334986"/>
    <w:rsid w:val="00334F74"/>
    <w:rsid w:val="003358B1"/>
    <w:rsid w:val="00335ECB"/>
    <w:rsid w:val="00336829"/>
    <w:rsid w:val="00336F8D"/>
    <w:rsid w:val="003371DE"/>
    <w:rsid w:val="00337571"/>
    <w:rsid w:val="003407A5"/>
    <w:rsid w:val="00340972"/>
    <w:rsid w:val="003409E6"/>
    <w:rsid w:val="00341250"/>
    <w:rsid w:val="003417A7"/>
    <w:rsid w:val="00342562"/>
    <w:rsid w:val="003426EC"/>
    <w:rsid w:val="00342EDC"/>
    <w:rsid w:val="0034355C"/>
    <w:rsid w:val="00343B56"/>
    <w:rsid w:val="00344356"/>
    <w:rsid w:val="00344E1D"/>
    <w:rsid w:val="00345FA2"/>
    <w:rsid w:val="003463BF"/>
    <w:rsid w:val="00346517"/>
    <w:rsid w:val="00346F75"/>
    <w:rsid w:val="00347049"/>
    <w:rsid w:val="0035036B"/>
    <w:rsid w:val="003509DD"/>
    <w:rsid w:val="00350FE4"/>
    <w:rsid w:val="003510D1"/>
    <w:rsid w:val="00351CD1"/>
    <w:rsid w:val="003521C6"/>
    <w:rsid w:val="00352883"/>
    <w:rsid w:val="003529B9"/>
    <w:rsid w:val="00352A74"/>
    <w:rsid w:val="003530DD"/>
    <w:rsid w:val="0035340B"/>
    <w:rsid w:val="00353A39"/>
    <w:rsid w:val="00353C2C"/>
    <w:rsid w:val="00354F72"/>
    <w:rsid w:val="00355668"/>
    <w:rsid w:val="003559F7"/>
    <w:rsid w:val="00355B0A"/>
    <w:rsid w:val="00356D6E"/>
    <w:rsid w:val="0035760F"/>
    <w:rsid w:val="003578FC"/>
    <w:rsid w:val="00357A5C"/>
    <w:rsid w:val="00360F24"/>
    <w:rsid w:val="00362003"/>
    <w:rsid w:val="00362619"/>
    <w:rsid w:val="003629EA"/>
    <w:rsid w:val="00362A11"/>
    <w:rsid w:val="00363365"/>
    <w:rsid w:val="00363E3D"/>
    <w:rsid w:val="003654D9"/>
    <w:rsid w:val="00366044"/>
    <w:rsid w:val="00366B82"/>
    <w:rsid w:val="003707BD"/>
    <w:rsid w:val="0037262E"/>
    <w:rsid w:val="00373D22"/>
    <w:rsid w:val="00374B60"/>
    <w:rsid w:val="003773B7"/>
    <w:rsid w:val="00380066"/>
    <w:rsid w:val="00380744"/>
    <w:rsid w:val="00380E79"/>
    <w:rsid w:val="003810C1"/>
    <w:rsid w:val="00382074"/>
    <w:rsid w:val="0038216B"/>
    <w:rsid w:val="00382B18"/>
    <w:rsid w:val="003834EA"/>
    <w:rsid w:val="00383C28"/>
    <w:rsid w:val="00384D20"/>
    <w:rsid w:val="00384DD1"/>
    <w:rsid w:val="003879C8"/>
    <w:rsid w:val="003902CF"/>
    <w:rsid w:val="00390B43"/>
    <w:rsid w:val="00390C7B"/>
    <w:rsid w:val="003930BA"/>
    <w:rsid w:val="003937F5"/>
    <w:rsid w:val="0039419A"/>
    <w:rsid w:val="00394206"/>
    <w:rsid w:val="003942B5"/>
    <w:rsid w:val="00394975"/>
    <w:rsid w:val="0039737E"/>
    <w:rsid w:val="003976FD"/>
    <w:rsid w:val="00397E53"/>
    <w:rsid w:val="003A0373"/>
    <w:rsid w:val="003A21B5"/>
    <w:rsid w:val="003A225A"/>
    <w:rsid w:val="003A2C1E"/>
    <w:rsid w:val="003A34E1"/>
    <w:rsid w:val="003A3B0B"/>
    <w:rsid w:val="003A3B16"/>
    <w:rsid w:val="003A3B82"/>
    <w:rsid w:val="003A3D05"/>
    <w:rsid w:val="003A5007"/>
    <w:rsid w:val="003A50C9"/>
    <w:rsid w:val="003A52A2"/>
    <w:rsid w:val="003A564B"/>
    <w:rsid w:val="003A5D47"/>
    <w:rsid w:val="003A6B21"/>
    <w:rsid w:val="003A6FBC"/>
    <w:rsid w:val="003A7116"/>
    <w:rsid w:val="003B02C4"/>
    <w:rsid w:val="003B0497"/>
    <w:rsid w:val="003B0BD3"/>
    <w:rsid w:val="003B1B30"/>
    <w:rsid w:val="003B1CE5"/>
    <w:rsid w:val="003B25B3"/>
    <w:rsid w:val="003B304E"/>
    <w:rsid w:val="003B309A"/>
    <w:rsid w:val="003B3FDC"/>
    <w:rsid w:val="003B4132"/>
    <w:rsid w:val="003B459C"/>
    <w:rsid w:val="003B476F"/>
    <w:rsid w:val="003B4CEC"/>
    <w:rsid w:val="003B4E14"/>
    <w:rsid w:val="003B53FF"/>
    <w:rsid w:val="003B5631"/>
    <w:rsid w:val="003B6EC7"/>
    <w:rsid w:val="003C02BF"/>
    <w:rsid w:val="003C0EDC"/>
    <w:rsid w:val="003C175C"/>
    <w:rsid w:val="003C2105"/>
    <w:rsid w:val="003C2149"/>
    <w:rsid w:val="003C225E"/>
    <w:rsid w:val="003C23B7"/>
    <w:rsid w:val="003C2C23"/>
    <w:rsid w:val="003C3065"/>
    <w:rsid w:val="003C337C"/>
    <w:rsid w:val="003C37FB"/>
    <w:rsid w:val="003C4227"/>
    <w:rsid w:val="003C447F"/>
    <w:rsid w:val="003C5DFF"/>
    <w:rsid w:val="003C7001"/>
    <w:rsid w:val="003C7D07"/>
    <w:rsid w:val="003C7D98"/>
    <w:rsid w:val="003C7EA7"/>
    <w:rsid w:val="003D0C20"/>
    <w:rsid w:val="003D0D9B"/>
    <w:rsid w:val="003D179A"/>
    <w:rsid w:val="003D1935"/>
    <w:rsid w:val="003D3566"/>
    <w:rsid w:val="003D3B13"/>
    <w:rsid w:val="003D3D79"/>
    <w:rsid w:val="003D4381"/>
    <w:rsid w:val="003D4423"/>
    <w:rsid w:val="003D4A54"/>
    <w:rsid w:val="003D4ADC"/>
    <w:rsid w:val="003D4D59"/>
    <w:rsid w:val="003D4E77"/>
    <w:rsid w:val="003D4FDC"/>
    <w:rsid w:val="003D5399"/>
    <w:rsid w:val="003E00AD"/>
    <w:rsid w:val="003E107B"/>
    <w:rsid w:val="003E10AB"/>
    <w:rsid w:val="003E248D"/>
    <w:rsid w:val="003E24F5"/>
    <w:rsid w:val="003E3860"/>
    <w:rsid w:val="003E3EA4"/>
    <w:rsid w:val="003E4B1F"/>
    <w:rsid w:val="003E4E9A"/>
    <w:rsid w:val="003E4FB4"/>
    <w:rsid w:val="003E5FB0"/>
    <w:rsid w:val="003E7092"/>
    <w:rsid w:val="003E7A0A"/>
    <w:rsid w:val="003E7C9F"/>
    <w:rsid w:val="003F2075"/>
    <w:rsid w:val="003F253D"/>
    <w:rsid w:val="003F290B"/>
    <w:rsid w:val="003F2F8C"/>
    <w:rsid w:val="003F47D6"/>
    <w:rsid w:val="003F4C1A"/>
    <w:rsid w:val="003F5CCB"/>
    <w:rsid w:val="003F7E2A"/>
    <w:rsid w:val="00400211"/>
    <w:rsid w:val="004008E0"/>
    <w:rsid w:val="00400F46"/>
    <w:rsid w:val="00402154"/>
    <w:rsid w:val="00403825"/>
    <w:rsid w:val="0040439F"/>
    <w:rsid w:val="004055CC"/>
    <w:rsid w:val="00405CEC"/>
    <w:rsid w:val="0040682B"/>
    <w:rsid w:val="00406958"/>
    <w:rsid w:val="00406FD0"/>
    <w:rsid w:val="004100E0"/>
    <w:rsid w:val="00410627"/>
    <w:rsid w:val="0041072A"/>
    <w:rsid w:val="00410A55"/>
    <w:rsid w:val="0041116D"/>
    <w:rsid w:val="004112D2"/>
    <w:rsid w:val="004112E7"/>
    <w:rsid w:val="00411430"/>
    <w:rsid w:val="00412073"/>
    <w:rsid w:val="00413275"/>
    <w:rsid w:val="00413F82"/>
    <w:rsid w:val="00414275"/>
    <w:rsid w:val="004142F0"/>
    <w:rsid w:val="0041431F"/>
    <w:rsid w:val="004143D9"/>
    <w:rsid w:val="004144DB"/>
    <w:rsid w:val="004145E7"/>
    <w:rsid w:val="00415091"/>
    <w:rsid w:val="00416173"/>
    <w:rsid w:val="00416259"/>
    <w:rsid w:val="00416531"/>
    <w:rsid w:val="00417FE6"/>
    <w:rsid w:val="0042086E"/>
    <w:rsid w:val="00420890"/>
    <w:rsid w:val="00420A26"/>
    <w:rsid w:val="004217B4"/>
    <w:rsid w:val="00421A66"/>
    <w:rsid w:val="00421A9E"/>
    <w:rsid w:val="004225E5"/>
    <w:rsid w:val="00422864"/>
    <w:rsid w:val="00422B70"/>
    <w:rsid w:val="004235F0"/>
    <w:rsid w:val="00423E53"/>
    <w:rsid w:val="0042484B"/>
    <w:rsid w:val="00424B34"/>
    <w:rsid w:val="004252D9"/>
    <w:rsid w:val="00425B9E"/>
    <w:rsid w:val="00426015"/>
    <w:rsid w:val="004263B4"/>
    <w:rsid w:val="004265A9"/>
    <w:rsid w:val="0042681A"/>
    <w:rsid w:val="00427520"/>
    <w:rsid w:val="004276EF"/>
    <w:rsid w:val="0043053B"/>
    <w:rsid w:val="00430B7B"/>
    <w:rsid w:val="00430D11"/>
    <w:rsid w:val="00432B0A"/>
    <w:rsid w:val="00432D53"/>
    <w:rsid w:val="0043318B"/>
    <w:rsid w:val="00433631"/>
    <w:rsid w:val="00433633"/>
    <w:rsid w:val="00434340"/>
    <w:rsid w:val="0043449E"/>
    <w:rsid w:val="00434DA0"/>
    <w:rsid w:val="00435E5E"/>
    <w:rsid w:val="0043619E"/>
    <w:rsid w:val="004361E1"/>
    <w:rsid w:val="00436911"/>
    <w:rsid w:val="00436C86"/>
    <w:rsid w:val="00436E5D"/>
    <w:rsid w:val="00436E85"/>
    <w:rsid w:val="0043701D"/>
    <w:rsid w:val="004404D3"/>
    <w:rsid w:val="00440A9E"/>
    <w:rsid w:val="00440ADC"/>
    <w:rsid w:val="004417FD"/>
    <w:rsid w:val="004419FF"/>
    <w:rsid w:val="00442FD1"/>
    <w:rsid w:val="00443126"/>
    <w:rsid w:val="00443969"/>
    <w:rsid w:val="0044398C"/>
    <w:rsid w:val="004449A3"/>
    <w:rsid w:val="00444EA9"/>
    <w:rsid w:val="00444EF7"/>
    <w:rsid w:val="00445712"/>
    <w:rsid w:val="00445946"/>
    <w:rsid w:val="00445EB6"/>
    <w:rsid w:val="00446193"/>
    <w:rsid w:val="00446D6F"/>
    <w:rsid w:val="00447543"/>
    <w:rsid w:val="004506F7"/>
    <w:rsid w:val="00450FFC"/>
    <w:rsid w:val="004514BA"/>
    <w:rsid w:val="00451C71"/>
    <w:rsid w:val="00451D18"/>
    <w:rsid w:val="004529AC"/>
    <w:rsid w:val="00452C7A"/>
    <w:rsid w:val="004541BE"/>
    <w:rsid w:val="00454438"/>
    <w:rsid w:val="004561B5"/>
    <w:rsid w:val="004566E8"/>
    <w:rsid w:val="00456DD4"/>
    <w:rsid w:val="004570C1"/>
    <w:rsid w:val="00457495"/>
    <w:rsid w:val="004574D2"/>
    <w:rsid w:val="00457893"/>
    <w:rsid w:val="00457B3C"/>
    <w:rsid w:val="00462797"/>
    <w:rsid w:val="00462BC4"/>
    <w:rsid w:val="00462CA7"/>
    <w:rsid w:val="004636B3"/>
    <w:rsid w:val="004638AE"/>
    <w:rsid w:val="00463A20"/>
    <w:rsid w:val="004641B4"/>
    <w:rsid w:val="004642CD"/>
    <w:rsid w:val="004643CB"/>
    <w:rsid w:val="0046614A"/>
    <w:rsid w:val="00467A61"/>
    <w:rsid w:val="00467A86"/>
    <w:rsid w:val="00467D33"/>
    <w:rsid w:val="00471176"/>
    <w:rsid w:val="004711FA"/>
    <w:rsid w:val="00471355"/>
    <w:rsid w:val="0047149E"/>
    <w:rsid w:val="0047173E"/>
    <w:rsid w:val="00471DE3"/>
    <w:rsid w:val="00471F6E"/>
    <w:rsid w:val="004722AA"/>
    <w:rsid w:val="004728E1"/>
    <w:rsid w:val="004736EF"/>
    <w:rsid w:val="00473DCB"/>
    <w:rsid w:val="0047496D"/>
    <w:rsid w:val="0047599C"/>
    <w:rsid w:val="00475A12"/>
    <w:rsid w:val="0047652D"/>
    <w:rsid w:val="00476741"/>
    <w:rsid w:val="00476991"/>
    <w:rsid w:val="00476FFE"/>
    <w:rsid w:val="00477947"/>
    <w:rsid w:val="00477A17"/>
    <w:rsid w:val="00477B82"/>
    <w:rsid w:val="004800F9"/>
    <w:rsid w:val="0048013E"/>
    <w:rsid w:val="004805D5"/>
    <w:rsid w:val="00481259"/>
    <w:rsid w:val="00481386"/>
    <w:rsid w:val="00481E82"/>
    <w:rsid w:val="00482241"/>
    <w:rsid w:val="00482FE1"/>
    <w:rsid w:val="0048303A"/>
    <w:rsid w:val="00483C2C"/>
    <w:rsid w:val="0048445D"/>
    <w:rsid w:val="00484A78"/>
    <w:rsid w:val="004852EA"/>
    <w:rsid w:val="00485381"/>
    <w:rsid w:val="00485ED2"/>
    <w:rsid w:val="00486140"/>
    <w:rsid w:val="004866BC"/>
    <w:rsid w:val="00486B36"/>
    <w:rsid w:val="00486D60"/>
    <w:rsid w:val="00486F9A"/>
    <w:rsid w:val="00487689"/>
    <w:rsid w:val="00490420"/>
    <w:rsid w:val="00491180"/>
    <w:rsid w:val="00491295"/>
    <w:rsid w:val="004912A6"/>
    <w:rsid w:val="00491881"/>
    <w:rsid w:val="0049224A"/>
    <w:rsid w:val="0049261A"/>
    <w:rsid w:val="00492823"/>
    <w:rsid w:val="00492E57"/>
    <w:rsid w:val="0049376C"/>
    <w:rsid w:val="00494EEA"/>
    <w:rsid w:val="00494F25"/>
    <w:rsid w:val="0049535A"/>
    <w:rsid w:val="00496A5E"/>
    <w:rsid w:val="004975F9"/>
    <w:rsid w:val="004A27CB"/>
    <w:rsid w:val="004A30CB"/>
    <w:rsid w:val="004A31F2"/>
    <w:rsid w:val="004A423A"/>
    <w:rsid w:val="004A4539"/>
    <w:rsid w:val="004A46C3"/>
    <w:rsid w:val="004A501E"/>
    <w:rsid w:val="004A5D26"/>
    <w:rsid w:val="004A6B76"/>
    <w:rsid w:val="004A72A3"/>
    <w:rsid w:val="004B14D7"/>
    <w:rsid w:val="004B2137"/>
    <w:rsid w:val="004B25D5"/>
    <w:rsid w:val="004B2C6C"/>
    <w:rsid w:val="004B4637"/>
    <w:rsid w:val="004B4AED"/>
    <w:rsid w:val="004B4F11"/>
    <w:rsid w:val="004B5A05"/>
    <w:rsid w:val="004B6157"/>
    <w:rsid w:val="004B61E8"/>
    <w:rsid w:val="004B6488"/>
    <w:rsid w:val="004B6E5C"/>
    <w:rsid w:val="004B708A"/>
    <w:rsid w:val="004B7659"/>
    <w:rsid w:val="004B7907"/>
    <w:rsid w:val="004B7D52"/>
    <w:rsid w:val="004B7EB0"/>
    <w:rsid w:val="004C0518"/>
    <w:rsid w:val="004C0F0C"/>
    <w:rsid w:val="004C1AD3"/>
    <w:rsid w:val="004C1C8D"/>
    <w:rsid w:val="004C2E6F"/>
    <w:rsid w:val="004C33FD"/>
    <w:rsid w:val="004C3697"/>
    <w:rsid w:val="004C3976"/>
    <w:rsid w:val="004C3AA3"/>
    <w:rsid w:val="004C4065"/>
    <w:rsid w:val="004C51F6"/>
    <w:rsid w:val="004C624C"/>
    <w:rsid w:val="004C7803"/>
    <w:rsid w:val="004C785E"/>
    <w:rsid w:val="004C797F"/>
    <w:rsid w:val="004D0CF4"/>
    <w:rsid w:val="004D166C"/>
    <w:rsid w:val="004D1843"/>
    <w:rsid w:val="004D1D65"/>
    <w:rsid w:val="004D1F00"/>
    <w:rsid w:val="004D1F1A"/>
    <w:rsid w:val="004D2864"/>
    <w:rsid w:val="004D2A94"/>
    <w:rsid w:val="004D33C3"/>
    <w:rsid w:val="004D3A5F"/>
    <w:rsid w:val="004D489D"/>
    <w:rsid w:val="004D4938"/>
    <w:rsid w:val="004D547B"/>
    <w:rsid w:val="004E003E"/>
    <w:rsid w:val="004E014B"/>
    <w:rsid w:val="004E067F"/>
    <w:rsid w:val="004E08BA"/>
    <w:rsid w:val="004E0E47"/>
    <w:rsid w:val="004E1098"/>
    <w:rsid w:val="004E10FF"/>
    <w:rsid w:val="004E16BF"/>
    <w:rsid w:val="004E1BA7"/>
    <w:rsid w:val="004E1F19"/>
    <w:rsid w:val="004E2131"/>
    <w:rsid w:val="004E2187"/>
    <w:rsid w:val="004E28FD"/>
    <w:rsid w:val="004E2EF9"/>
    <w:rsid w:val="004E30F8"/>
    <w:rsid w:val="004E30FB"/>
    <w:rsid w:val="004E3139"/>
    <w:rsid w:val="004E3FDB"/>
    <w:rsid w:val="004E4016"/>
    <w:rsid w:val="004E4A11"/>
    <w:rsid w:val="004E5073"/>
    <w:rsid w:val="004E514C"/>
    <w:rsid w:val="004E5363"/>
    <w:rsid w:val="004E5568"/>
    <w:rsid w:val="004E5997"/>
    <w:rsid w:val="004E5D2B"/>
    <w:rsid w:val="004E5D9F"/>
    <w:rsid w:val="004E5EEC"/>
    <w:rsid w:val="004E6645"/>
    <w:rsid w:val="004E7195"/>
    <w:rsid w:val="004E753C"/>
    <w:rsid w:val="004F0624"/>
    <w:rsid w:val="004F0786"/>
    <w:rsid w:val="004F134E"/>
    <w:rsid w:val="004F2376"/>
    <w:rsid w:val="004F322F"/>
    <w:rsid w:val="004F3418"/>
    <w:rsid w:val="004F37AE"/>
    <w:rsid w:val="004F3839"/>
    <w:rsid w:val="004F4108"/>
    <w:rsid w:val="004F4414"/>
    <w:rsid w:val="004F4840"/>
    <w:rsid w:val="004F5161"/>
    <w:rsid w:val="004F518B"/>
    <w:rsid w:val="004F5251"/>
    <w:rsid w:val="004F592C"/>
    <w:rsid w:val="004F5E28"/>
    <w:rsid w:val="004F5FD9"/>
    <w:rsid w:val="004F612D"/>
    <w:rsid w:val="004F615F"/>
    <w:rsid w:val="004F6C1D"/>
    <w:rsid w:val="004F6D33"/>
    <w:rsid w:val="004F6E42"/>
    <w:rsid w:val="004F7447"/>
    <w:rsid w:val="004F76F6"/>
    <w:rsid w:val="004F79D7"/>
    <w:rsid w:val="00500475"/>
    <w:rsid w:val="005004A5"/>
    <w:rsid w:val="00501018"/>
    <w:rsid w:val="005010F5"/>
    <w:rsid w:val="00501AC6"/>
    <w:rsid w:val="00501D18"/>
    <w:rsid w:val="00501DEC"/>
    <w:rsid w:val="00501E56"/>
    <w:rsid w:val="00501EA7"/>
    <w:rsid w:val="00502832"/>
    <w:rsid w:val="00502B36"/>
    <w:rsid w:val="00502FE7"/>
    <w:rsid w:val="00503752"/>
    <w:rsid w:val="00504BC4"/>
    <w:rsid w:val="0050529C"/>
    <w:rsid w:val="005054C4"/>
    <w:rsid w:val="00505E36"/>
    <w:rsid w:val="00505F51"/>
    <w:rsid w:val="005066BE"/>
    <w:rsid w:val="00506A57"/>
    <w:rsid w:val="00507404"/>
    <w:rsid w:val="00512490"/>
    <w:rsid w:val="005124B7"/>
    <w:rsid w:val="00513355"/>
    <w:rsid w:val="00513BDB"/>
    <w:rsid w:val="0051528D"/>
    <w:rsid w:val="005156A6"/>
    <w:rsid w:val="005159C3"/>
    <w:rsid w:val="00515CBC"/>
    <w:rsid w:val="00515E33"/>
    <w:rsid w:val="00516224"/>
    <w:rsid w:val="00516282"/>
    <w:rsid w:val="00516E83"/>
    <w:rsid w:val="0051727A"/>
    <w:rsid w:val="00517D0E"/>
    <w:rsid w:val="00520A6F"/>
    <w:rsid w:val="00521416"/>
    <w:rsid w:val="005234A3"/>
    <w:rsid w:val="005237B9"/>
    <w:rsid w:val="00524684"/>
    <w:rsid w:val="00524C7B"/>
    <w:rsid w:val="005269CC"/>
    <w:rsid w:val="00526E43"/>
    <w:rsid w:val="00527FBE"/>
    <w:rsid w:val="00530BE0"/>
    <w:rsid w:val="0053132E"/>
    <w:rsid w:val="00531F15"/>
    <w:rsid w:val="0053289B"/>
    <w:rsid w:val="00532FB3"/>
    <w:rsid w:val="0053333D"/>
    <w:rsid w:val="005336C2"/>
    <w:rsid w:val="00533922"/>
    <w:rsid w:val="00533B2C"/>
    <w:rsid w:val="00533B37"/>
    <w:rsid w:val="0053425C"/>
    <w:rsid w:val="00534B93"/>
    <w:rsid w:val="00534CE1"/>
    <w:rsid w:val="005354AF"/>
    <w:rsid w:val="0053590F"/>
    <w:rsid w:val="005368B4"/>
    <w:rsid w:val="00536D93"/>
    <w:rsid w:val="00537721"/>
    <w:rsid w:val="00540AC4"/>
    <w:rsid w:val="00541613"/>
    <w:rsid w:val="0054231D"/>
    <w:rsid w:val="0054235F"/>
    <w:rsid w:val="00542947"/>
    <w:rsid w:val="00542DF2"/>
    <w:rsid w:val="00543C4A"/>
    <w:rsid w:val="005453C4"/>
    <w:rsid w:val="0054587E"/>
    <w:rsid w:val="00545B71"/>
    <w:rsid w:val="00546081"/>
    <w:rsid w:val="0054668E"/>
    <w:rsid w:val="0054718A"/>
    <w:rsid w:val="00547EB1"/>
    <w:rsid w:val="00550BBE"/>
    <w:rsid w:val="0055135B"/>
    <w:rsid w:val="00551C60"/>
    <w:rsid w:val="00552338"/>
    <w:rsid w:val="00552AFF"/>
    <w:rsid w:val="00553711"/>
    <w:rsid w:val="00553A8F"/>
    <w:rsid w:val="00553AD3"/>
    <w:rsid w:val="00553C94"/>
    <w:rsid w:val="00553E70"/>
    <w:rsid w:val="00554B5A"/>
    <w:rsid w:val="00554E06"/>
    <w:rsid w:val="00555747"/>
    <w:rsid w:val="0055593A"/>
    <w:rsid w:val="005559AA"/>
    <w:rsid w:val="00555F47"/>
    <w:rsid w:val="005561B1"/>
    <w:rsid w:val="005567B6"/>
    <w:rsid w:val="00556AE0"/>
    <w:rsid w:val="00556FB7"/>
    <w:rsid w:val="005573DA"/>
    <w:rsid w:val="00557A93"/>
    <w:rsid w:val="00560067"/>
    <w:rsid w:val="00560593"/>
    <w:rsid w:val="00560F1A"/>
    <w:rsid w:val="00563509"/>
    <w:rsid w:val="00564EA5"/>
    <w:rsid w:val="0056589C"/>
    <w:rsid w:val="005669BD"/>
    <w:rsid w:val="00567218"/>
    <w:rsid w:val="005675CA"/>
    <w:rsid w:val="00567886"/>
    <w:rsid w:val="00567B95"/>
    <w:rsid w:val="00567EAB"/>
    <w:rsid w:val="00567F11"/>
    <w:rsid w:val="005702D2"/>
    <w:rsid w:val="00570581"/>
    <w:rsid w:val="0057071B"/>
    <w:rsid w:val="005709DA"/>
    <w:rsid w:val="0057134B"/>
    <w:rsid w:val="00571CD3"/>
    <w:rsid w:val="00571F84"/>
    <w:rsid w:val="005730BB"/>
    <w:rsid w:val="005748E8"/>
    <w:rsid w:val="00574D0D"/>
    <w:rsid w:val="0057529A"/>
    <w:rsid w:val="00575D51"/>
    <w:rsid w:val="005769FC"/>
    <w:rsid w:val="00576B69"/>
    <w:rsid w:val="00576DC7"/>
    <w:rsid w:val="0057713D"/>
    <w:rsid w:val="00577436"/>
    <w:rsid w:val="00577538"/>
    <w:rsid w:val="00580B68"/>
    <w:rsid w:val="0058133E"/>
    <w:rsid w:val="005818F7"/>
    <w:rsid w:val="00581972"/>
    <w:rsid w:val="0058198F"/>
    <w:rsid w:val="00581CE7"/>
    <w:rsid w:val="00581F67"/>
    <w:rsid w:val="00583E3F"/>
    <w:rsid w:val="00583E6F"/>
    <w:rsid w:val="00584E0C"/>
    <w:rsid w:val="0058522C"/>
    <w:rsid w:val="0058577A"/>
    <w:rsid w:val="005865B5"/>
    <w:rsid w:val="00586818"/>
    <w:rsid w:val="00586C82"/>
    <w:rsid w:val="00586CF4"/>
    <w:rsid w:val="0058758B"/>
    <w:rsid w:val="00587D39"/>
    <w:rsid w:val="00590078"/>
    <w:rsid w:val="00590595"/>
    <w:rsid w:val="00590766"/>
    <w:rsid w:val="00590F89"/>
    <w:rsid w:val="00591226"/>
    <w:rsid w:val="0059220D"/>
    <w:rsid w:val="005922A2"/>
    <w:rsid w:val="00592E28"/>
    <w:rsid w:val="005938B3"/>
    <w:rsid w:val="00593A4B"/>
    <w:rsid w:val="00593D7E"/>
    <w:rsid w:val="0059430A"/>
    <w:rsid w:val="00594503"/>
    <w:rsid w:val="005945C4"/>
    <w:rsid w:val="00594680"/>
    <w:rsid w:val="00595102"/>
    <w:rsid w:val="005952B2"/>
    <w:rsid w:val="00595BBE"/>
    <w:rsid w:val="00595FEB"/>
    <w:rsid w:val="005960ED"/>
    <w:rsid w:val="00596857"/>
    <w:rsid w:val="00596BEA"/>
    <w:rsid w:val="00596C5A"/>
    <w:rsid w:val="00597D69"/>
    <w:rsid w:val="005A066E"/>
    <w:rsid w:val="005A0726"/>
    <w:rsid w:val="005A1CD3"/>
    <w:rsid w:val="005A2123"/>
    <w:rsid w:val="005A2A9F"/>
    <w:rsid w:val="005A42A9"/>
    <w:rsid w:val="005A46A4"/>
    <w:rsid w:val="005A499F"/>
    <w:rsid w:val="005A58C2"/>
    <w:rsid w:val="005A58E7"/>
    <w:rsid w:val="005A6146"/>
    <w:rsid w:val="005A6932"/>
    <w:rsid w:val="005A7297"/>
    <w:rsid w:val="005B042B"/>
    <w:rsid w:val="005B0959"/>
    <w:rsid w:val="005B0D86"/>
    <w:rsid w:val="005B13A4"/>
    <w:rsid w:val="005B1492"/>
    <w:rsid w:val="005B1C3D"/>
    <w:rsid w:val="005B29B2"/>
    <w:rsid w:val="005B34A2"/>
    <w:rsid w:val="005B35CC"/>
    <w:rsid w:val="005B36AA"/>
    <w:rsid w:val="005B4019"/>
    <w:rsid w:val="005B5681"/>
    <w:rsid w:val="005B634D"/>
    <w:rsid w:val="005B6A02"/>
    <w:rsid w:val="005B6A11"/>
    <w:rsid w:val="005B6F02"/>
    <w:rsid w:val="005B7651"/>
    <w:rsid w:val="005B7703"/>
    <w:rsid w:val="005B78E3"/>
    <w:rsid w:val="005B7B70"/>
    <w:rsid w:val="005B7F08"/>
    <w:rsid w:val="005B7F4B"/>
    <w:rsid w:val="005C0B74"/>
    <w:rsid w:val="005C122B"/>
    <w:rsid w:val="005C276A"/>
    <w:rsid w:val="005C2B3A"/>
    <w:rsid w:val="005C2BFA"/>
    <w:rsid w:val="005C55A9"/>
    <w:rsid w:val="005C5D14"/>
    <w:rsid w:val="005C6587"/>
    <w:rsid w:val="005C7C43"/>
    <w:rsid w:val="005D04AA"/>
    <w:rsid w:val="005D0ADC"/>
    <w:rsid w:val="005D0C07"/>
    <w:rsid w:val="005D11DB"/>
    <w:rsid w:val="005D156E"/>
    <w:rsid w:val="005D1E89"/>
    <w:rsid w:val="005D2586"/>
    <w:rsid w:val="005D3826"/>
    <w:rsid w:val="005D3B26"/>
    <w:rsid w:val="005D3B3A"/>
    <w:rsid w:val="005D488A"/>
    <w:rsid w:val="005D5566"/>
    <w:rsid w:val="005D670B"/>
    <w:rsid w:val="005D6884"/>
    <w:rsid w:val="005D7B57"/>
    <w:rsid w:val="005D7E7F"/>
    <w:rsid w:val="005E1E32"/>
    <w:rsid w:val="005E2090"/>
    <w:rsid w:val="005E2679"/>
    <w:rsid w:val="005E2D86"/>
    <w:rsid w:val="005E4429"/>
    <w:rsid w:val="005E4AA7"/>
    <w:rsid w:val="005E5292"/>
    <w:rsid w:val="005E6232"/>
    <w:rsid w:val="005E69CF"/>
    <w:rsid w:val="005E6EAB"/>
    <w:rsid w:val="005E7163"/>
    <w:rsid w:val="005E7598"/>
    <w:rsid w:val="005E7C1B"/>
    <w:rsid w:val="005F20DE"/>
    <w:rsid w:val="005F2B6C"/>
    <w:rsid w:val="005F382E"/>
    <w:rsid w:val="005F4115"/>
    <w:rsid w:val="005F46AA"/>
    <w:rsid w:val="005F4A00"/>
    <w:rsid w:val="005F507B"/>
    <w:rsid w:val="005F55D4"/>
    <w:rsid w:val="005F5618"/>
    <w:rsid w:val="005F5B5E"/>
    <w:rsid w:val="005F73F6"/>
    <w:rsid w:val="0060033B"/>
    <w:rsid w:val="00600485"/>
    <w:rsid w:val="006016F3"/>
    <w:rsid w:val="006018A7"/>
    <w:rsid w:val="00602042"/>
    <w:rsid w:val="00602050"/>
    <w:rsid w:val="0060225F"/>
    <w:rsid w:val="00602580"/>
    <w:rsid w:val="006028F8"/>
    <w:rsid w:val="00602A24"/>
    <w:rsid w:val="0060347B"/>
    <w:rsid w:val="0060385D"/>
    <w:rsid w:val="00603C56"/>
    <w:rsid w:val="00603F32"/>
    <w:rsid w:val="0060411C"/>
    <w:rsid w:val="006042EF"/>
    <w:rsid w:val="006044A1"/>
    <w:rsid w:val="00605885"/>
    <w:rsid w:val="00606682"/>
    <w:rsid w:val="00610400"/>
    <w:rsid w:val="00610EC4"/>
    <w:rsid w:val="00611216"/>
    <w:rsid w:val="00611235"/>
    <w:rsid w:val="006116A9"/>
    <w:rsid w:val="00611ABD"/>
    <w:rsid w:val="00611BAC"/>
    <w:rsid w:val="00611BBE"/>
    <w:rsid w:val="0061241B"/>
    <w:rsid w:val="00613075"/>
    <w:rsid w:val="00613B41"/>
    <w:rsid w:val="00613E9A"/>
    <w:rsid w:val="00613F7B"/>
    <w:rsid w:val="00614651"/>
    <w:rsid w:val="00615474"/>
    <w:rsid w:val="006155A1"/>
    <w:rsid w:val="00615C71"/>
    <w:rsid w:val="00615F24"/>
    <w:rsid w:val="006160FB"/>
    <w:rsid w:val="0061622D"/>
    <w:rsid w:val="00616C0C"/>
    <w:rsid w:val="00616C0F"/>
    <w:rsid w:val="00616F7E"/>
    <w:rsid w:val="00617FB1"/>
    <w:rsid w:val="00617FDE"/>
    <w:rsid w:val="0062005F"/>
    <w:rsid w:val="00620AD8"/>
    <w:rsid w:val="00620C8F"/>
    <w:rsid w:val="00620E48"/>
    <w:rsid w:val="00621282"/>
    <w:rsid w:val="00621822"/>
    <w:rsid w:val="00622341"/>
    <w:rsid w:val="00622E44"/>
    <w:rsid w:val="00623728"/>
    <w:rsid w:val="00623896"/>
    <w:rsid w:val="006242AD"/>
    <w:rsid w:val="006246D3"/>
    <w:rsid w:val="00624AA0"/>
    <w:rsid w:val="0062654E"/>
    <w:rsid w:val="00626F4B"/>
    <w:rsid w:val="00627632"/>
    <w:rsid w:val="0063014C"/>
    <w:rsid w:val="00631AB3"/>
    <w:rsid w:val="00631F47"/>
    <w:rsid w:val="006337D8"/>
    <w:rsid w:val="006351E1"/>
    <w:rsid w:val="00635F6F"/>
    <w:rsid w:val="0063642A"/>
    <w:rsid w:val="00636E98"/>
    <w:rsid w:val="00636F88"/>
    <w:rsid w:val="006371AF"/>
    <w:rsid w:val="00637FAD"/>
    <w:rsid w:val="00640C0C"/>
    <w:rsid w:val="006428A6"/>
    <w:rsid w:val="0064310B"/>
    <w:rsid w:val="00643F9C"/>
    <w:rsid w:val="006442A2"/>
    <w:rsid w:val="0064611C"/>
    <w:rsid w:val="00646459"/>
    <w:rsid w:val="00646CC8"/>
    <w:rsid w:val="00646D32"/>
    <w:rsid w:val="00647AAF"/>
    <w:rsid w:val="00647BAE"/>
    <w:rsid w:val="00647D60"/>
    <w:rsid w:val="006500D3"/>
    <w:rsid w:val="006515AD"/>
    <w:rsid w:val="00651CDC"/>
    <w:rsid w:val="00652715"/>
    <w:rsid w:val="006528A8"/>
    <w:rsid w:val="0065292D"/>
    <w:rsid w:val="00654447"/>
    <w:rsid w:val="00654583"/>
    <w:rsid w:val="00654A3B"/>
    <w:rsid w:val="00655053"/>
    <w:rsid w:val="006550DB"/>
    <w:rsid w:val="00656319"/>
    <w:rsid w:val="006563EF"/>
    <w:rsid w:val="006565E1"/>
    <w:rsid w:val="00656E6F"/>
    <w:rsid w:val="00657364"/>
    <w:rsid w:val="00657A3F"/>
    <w:rsid w:val="00657D37"/>
    <w:rsid w:val="00661C30"/>
    <w:rsid w:val="00661E30"/>
    <w:rsid w:val="00661F03"/>
    <w:rsid w:val="006625D6"/>
    <w:rsid w:val="00662B6C"/>
    <w:rsid w:val="00662C71"/>
    <w:rsid w:val="006637F7"/>
    <w:rsid w:val="00663A61"/>
    <w:rsid w:val="00663D31"/>
    <w:rsid w:val="0066443D"/>
    <w:rsid w:val="0066536D"/>
    <w:rsid w:val="00665B35"/>
    <w:rsid w:val="00666F2A"/>
    <w:rsid w:val="0066754C"/>
    <w:rsid w:val="00667614"/>
    <w:rsid w:val="006707C7"/>
    <w:rsid w:val="00670CE1"/>
    <w:rsid w:val="00670F03"/>
    <w:rsid w:val="0067172D"/>
    <w:rsid w:val="0067177D"/>
    <w:rsid w:val="00671DD0"/>
    <w:rsid w:val="00672937"/>
    <w:rsid w:val="00673C5E"/>
    <w:rsid w:val="00674107"/>
    <w:rsid w:val="006747D9"/>
    <w:rsid w:val="00674C1F"/>
    <w:rsid w:val="00675C18"/>
    <w:rsid w:val="006765C0"/>
    <w:rsid w:val="006769DF"/>
    <w:rsid w:val="006777EE"/>
    <w:rsid w:val="0068034D"/>
    <w:rsid w:val="00680782"/>
    <w:rsid w:val="00680AEA"/>
    <w:rsid w:val="00680D8C"/>
    <w:rsid w:val="006820D0"/>
    <w:rsid w:val="006828C5"/>
    <w:rsid w:val="0068330D"/>
    <w:rsid w:val="006847A2"/>
    <w:rsid w:val="00684B17"/>
    <w:rsid w:val="00684C14"/>
    <w:rsid w:val="00684D1E"/>
    <w:rsid w:val="0068566E"/>
    <w:rsid w:val="00685753"/>
    <w:rsid w:val="00685852"/>
    <w:rsid w:val="006858BF"/>
    <w:rsid w:val="00685E71"/>
    <w:rsid w:val="0069098B"/>
    <w:rsid w:val="0069118D"/>
    <w:rsid w:val="006915F6"/>
    <w:rsid w:val="006915FA"/>
    <w:rsid w:val="00691BFC"/>
    <w:rsid w:val="00691C3F"/>
    <w:rsid w:val="00691DEE"/>
    <w:rsid w:val="00691DF9"/>
    <w:rsid w:val="0069218D"/>
    <w:rsid w:val="00692C84"/>
    <w:rsid w:val="006932A2"/>
    <w:rsid w:val="00693DCD"/>
    <w:rsid w:val="00694276"/>
    <w:rsid w:val="00694BD1"/>
    <w:rsid w:val="006954F9"/>
    <w:rsid w:val="00695960"/>
    <w:rsid w:val="00695BC7"/>
    <w:rsid w:val="00695C8F"/>
    <w:rsid w:val="00696ED1"/>
    <w:rsid w:val="00697327"/>
    <w:rsid w:val="006977A2"/>
    <w:rsid w:val="006A0446"/>
    <w:rsid w:val="006A0520"/>
    <w:rsid w:val="006A0AC2"/>
    <w:rsid w:val="006A181E"/>
    <w:rsid w:val="006A1F4E"/>
    <w:rsid w:val="006A22A4"/>
    <w:rsid w:val="006A2C98"/>
    <w:rsid w:val="006A2F1D"/>
    <w:rsid w:val="006A37C9"/>
    <w:rsid w:val="006A4065"/>
    <w:rsid w:val="006A4237"/>
    <w:rsid w:val="006A6263"/>
    <w:rsid w:val="006A76C9"/>
    <w:rsid w:val="006B018F"/>
    <w:rsid w:val="006B1151"/>
    <w:rsid w:val="006B19D5"/>
    <w:rsid w:val="006B23E2"/>
    <w:rsid w:val="006B2921"/>
    <w:rsid w:val="006B29C9"/>
    <w:rsid w:val="006B3BE9"/>
    <w:rsid w:val="006B3E92"/>
    <w:rsid w:val="006B47BD"/>
    <w:rsid w:val="006B4C22"/>
    <w:rsid w:val="006B547C"/>
    <w:rsid w:val="006B5C01"/>
    <w:rsid w:val="006B5CA9"/>
    <w:rsid w:val="006B64ED"/>
    <w:rsid w:val="006B6CAB"/>
    <w:rsid w:val="006B6E84"/>
    <w:rsid w:val="006B7023"/>
    <w:rsid w:val="006B77C2"/>
    <w:rsid w:val="006C01A7"/>
    <w:rsid w:val="006C0276"/>
    <w:rsid w:val="006C043B"/>
    <w:rsid w:val="006C0CB1"/>
    <w:rsid w:val="006C0E0A"/>
    <w:rsid w:val="006C12E8"/>
    <w:rsid w:val="006C167D"/>
    <w:rsid w:val="006C1E7D"/>
    <w:rsid w:val="006C20B0"/>
    <w:rsid w:val="006C2712"/>
    <w:rsid w:val="006C29E8"/>
    <w:rsid w:val="006C2A91"/>
    <w:rsid w:val="006C2E65"/>
    <w:rsid w:val="006C31A7"/>
    <w:rsid w:val="006C4063"/>
    <w:rsid w:val="006C42C6"/>
    <w:rsid w:val="006C483A"/>
    <w:rsid w:val="006C54A6"/>
    <w:rsid w:val="006C550F"/>
    <w:rsid w:val="006C6191"/>
    <w:rsid w:val="006C6C91"/>
    <w:rsid w:val="006C71AF"/>
    <w:rsid w:val="006C7C19"/>
    <w:rsid w:val="006D003F"/>
    <w:rsid w:val="006D07DD"/>
    <w:rsid w:val="006D0970"/>
    <w:rsid w:val="006D13B7"/>
    <w:rsid w:val="006D15E4"/>
    <w:rsid w:val="006D16E9"/>
    <w:rsid w:val="006D1E6E"/>
    <w:rsid w:val="006D24AC"/>
    <w:rsid w:val="006D2C66"/>
    <w:rsid w:val="006D3E35"/>
    <w:rsid w:val="006D47C4"/>
    <w:rsid w:val="006D5B34"/>
    <w:rsid w:val="006D5E0A"/>
    <w:rsid w:val="006D6530"/>
    <w:rsid w:val="006D6FB3"/>
    <w:rsid w:val="006D7CEB"/>
    <w:rsid w:val="006D7D96"/>
    <w:rsid w:val="006D7EC8"/>
    <w:rsid w:val="006E0669"/>
    <w:rsid w:val="006E0E16"/>
    <w:rsid w:val="006E1C39"/>
    <w:rsid w:val="006E1CF0"/>
    <w:rsid w:val="006E1CF7"/>
    <w:rsid w:val="006E2464"/>
    <w:rsid w:val="006E2D45"/>
    <w:rsid w:val="006E3798"/>
    <w:rsid w:val="006E473E"/>
    <w:rsid w:val="006E47BE"/>
    <w:rsid w:val="006E55F4"/>
    <w:rsid w:val="006E5DE7"/>
    <w:rsid w:val="006E718B"/>
    <w:rsid w:val="006E7441"/>
    <w:rsid w:val="006E7672"/>
    <w:rsid w:val="006E7E95"/>
    <w:rsid w:val="006F073B"/>
    <w:rsid w:val="006F083D"/>
    <w:rsid w:val="006F0E50"/>
    <w:rsid w:val="006F1502"/>
    <w:rsid w:val="006F19E4"/>
    <w:rsid w:val="006F24C6"/>
    <w:rsid w:val="006F2B76"/>
    <w:rsid w:val="006F2F24"/>
    <w:rsid w:val="006F3CD5"/>
    <w:rsid w:val="006F48C8"/>
    <w:rsid w:val="006F5904"/>
    <w:rsid w:val="006F6851"/>
    <w:rsid w:val="006F6E71"/>
    <w:rsid w:val="006F798A"/>
    <w:rsid w:val="006F7F62"/>
    <w:rsid w:val="006F7FF7"/>
    <w:rsid w:val="007025B7"/>
    <w:rsid w:val="00702D1B"/>
    <w:rsid w:val="0070331E"/>
    <w:rsid w:val="00704F3A"/>
    <w:rsid w:val="00705ED7"/>
    <w:rsid w:val="00706013"/>
    <w:rsid w:val="007069D2"/>
    <w:rsid w:val="00706BEB"/>
    <w:rsid w:val="00710CA3"/>
    <w:rsid w:val="007111F3"/>
    <w:rsid w:val="00711D64"/>
    <w:rsid w:val="00711F51"/>
    <w:rsid w:val="00712687"/>
    <w:rsid w:val="007126F4"/>
    <w:rsid w:val="00712C91"/>
    <w:rsid w:val="00712ECE"/>
    <w:rsid w:val="007133FC"/>
    <w:rsid w:val="00713427"/>
    <w:rsid w:val="00714D44"/>
    <w:rsid w:val="00714DAA"/>
    <w:rsid w:val="00714E5E"/>
    <w:rsid w:val="00715268"/>
    <w:rsid w:val="00715302"/>
    <w:rsid w:val="00715C29"/>
    <w:rsid w:val="0071641B"/>
    <w:rsid w:val="007168E0"/>
    <w:rsid w:val="00716B6D"/>
    <w:rsid w:val="00716F01"/>
    <w:rsid w:val="0071732C"/>
    <w:rsid w:val="00717A0D"/>
    <w:rsid w:val="0072059A"/>
    <w:rsid w:val="0072083A"/>
    <w:rsid w:val="00721039"/>
    <w:rsid w:val="00721519"/>
    <w:rsid w:val="00721FF3"/>
    <w:rsid w:val="00722336"/>
    <w:rsid w:val="00722798"/>
    <w:rsid w:val="00722C6D"/>
    <w:rsid w:val="00723898"/>
    <w:rsid w:val="00723E32"/>
    <w:rsid w:val="00723F5D"/>
    <w:rsid w:val="0072427D"/>
    <w:rsid w:val="0072534A"/>
    <w:rsid w:val="00725802"/>
    <w:rsid w:val="00725AD7"/>
    <w:rsid w:val="00726337"/>
    <w:rsid w:val="007264D6"/>
    <w:rsid w:val="0072699D"/>
    <w:rsid w:val="00726CEB"/>
    <w:rsid w:val="00727D40"/>
    <w:rsid w:val="007302A9"/>
    <w:rsid w:val="007302F1"/>
    <w:rsid w:val="00730C28"/>
    <w:rsid w:val="0073151F"/>
    <w:rsid w:val="00731886"/>
    <w:rsid w:val="00731B42"/>
    <w:rsid w:val="00731DF1"/>
    <w:rsid w:val="007329F5"/>
    <w:rsid w:val="0073372C"/>
    <w:rsid w:val="00733CE9"/>
    <w:rsid w:val="00733EF9"/>
    <w:rsid w:val="007346CB"/>
    <w:rsid w:val="007362E9"/>
    <w:rsid w:val="00737277"/>
    <w:rsid w:val="007377D1"/>
    <w:rsid w:val="00740246"/>
    <w:rsid w:val="00740528"/>
    <w:rsid w:val="0074073E"/>
    <w:rsid w:val="0074098B"/>
    <w:rsid w:val="00743178"/>
    <w:rsid w:val="00743837"/>
    <w:rsid w:val="007439E9"/>
    <w:rsid w:val="00744508"/>
    <w:rsid w:val="0074556C"/>
    <w:rsid w:val="007456C7"/>
    <w:rsid w:val="00745A71"/>
    <w:rsid w:val="00745C00"/>
    <w:rsid w:val="007460B4"/>
    <w:rsid w:val="00746A4A"/>
    <w:rsid w:val="00746E25"/>
    <w:rsid w:val="00747227"/>
    <w:rsid w:val="0074746C"/>
    <w:rsid w:val="00750098"/>
    <w:rsid w:val="00750D28"/>
    <w:rsid w:val="007510DC"/>
    <w:rsid w:val="007518D2"/>
    <w:rsid w:val="00751FA4"/>
    <w:rsid w:val="0075255B"/>
    <w:rsid w:val="007533C6"/>
    <w:rsid w:val="00753E5F"/>
    <w:rsid w:val="00753FEC"/>
    <w:rsid w:val="007569F2"/>
    <w:rsid w:val="007570EC"/>
    <w:rsid w:val="007573DF"/>
    <w:rsid w:val="00760696"/>
    <w:rsid w:val="0076103F"/>
    <w:rsid w:val="0076110F"/>
    <w:rsid w:val="00761693"/>
    <w:rsid w:val="00762312"/>
    <w:rsid w:val="007627DE"/>
    <w:rsid w:val="007629F5"/>
    <w:rsid w:val="00762AF8"/>
    <w:rsid w:val="00762D79"/>
    <w:rsid w:val="00762EE5"/>
    <w:rsid w:val="00762F97"/>
    <w:rsid w:val="00763148"/>
    <w:rsid w:val="0076397D"/>
    <w:rsid w:val="00763ABA"/>
    <w:rsid w:val="00763C07"/>
    <w:rsid w:val="00766040"/>
    <w:rsid w:val="007664B3"/>
    <w:rsid w:val="00766792"/>
    <w:rsid w:val="00766F9A"/>
    <w:rsid w:val="00767759"/>
    <w:rsid w:val="00767DEB"/>
    <w:rsid w:val="00770151"/>
    <w:rsid w:val="00770159"/>
    <w:rsid w:val="007703D4"/>
    <w:rsid w:val="00770C0C"/>
    <w:rsid w:val="00770CD5"/>
    <w:rsid w:val="00771397"/>
    <w:rsid w:val="00771DEA"/>
    <w:rsid w:val="00771E21"/>
    <w:rsid w:val="00772036"/>
    <w:rsid w:val="00772B59"/>
    <w:rsid w:val="00772BD4"/>
    <w:rsid w:val="00772C3B"/>
    <w:rsid w:val="00772C47"/>
    <w:rsid w:val="00772F90"/>
    <w:rsid w:val="00773A6C"/>
    <w:rsid w:val="00773BC8"/>
    <w:rsid w:val="00774AB6"/>
    <w:rsid w:val="007754AF"/>
    <w:rsid w:val="00775586"/>
    <w:rsid w:val="0077576F"/>
    <w:rsid w:val="007758AE"/>
    <w:rsid w:val="00775D9B"/>
    <w:rsid w:val="00777BEF"/>
    <w:rsid w:val="0078133E"/>
    <w:rsid w:val="00781D8E"/>
    <w:rsid w:val="00782494"/>
    <w:rsid w:val="007825D7"/>
    <w:rsid w:val="00782F16"/>
    <w:rsid w:val="007830C8"/>
    <w:rsid w:val="00784836"/>
    <w:rsid w:val="00784DC0"/>
    <w:rsid w:val="00785292"/>
    <w:rsid w:val="0078584E"/>
    <w:rsid w:val="00786497"/>
    <w:rsid w:val="007866D6"/>
    <w:rsid w:val="00786ACA"/>
    <w:rsid w:val="007870CC"/>
    <w:rsid w:val="00791752"/>
    <w:rsid w:val="00791BC1"/>
    <w:rsid w:val="00791C9A"/>
    <w:rsid w:val="0079250A"/>
    <w:rsid w:val="007928DB"/>
    <w:rsid w:val="007937AF"/>
    <w:rsid w:val="00794FAB"/>
    <w:rsid w:val="00795080"/>
    <w:rsid w:val="007955F0"/>
    <w:rsid w:val="0079623D"/>
    <w:rsid w:val="00796BB9"/>
    <w:rsid w:val="00796D9C"/>
    <w:rsid w:val="00797782"/>
    <w:rsid w:val="00797A43"/>
    <w:rsid w:val="00797B61"/>
    <w:rsid w:val="00797BC5"/>
    <w:rsid w:val="007A040D"/>
    <w:rsid w:val="007A0A0D"/>
    <w:rsid w:val="007A0E18"/>
    <w:rsid w:val="007A0E77"/>
    <w:rsid w:val="007A247F"/>
    <w:rsid w:val="007A4264"/>
    <w:rsid w:val="007A49D0"/>
    <w:rsid w:val="007A4D12"/>
    <w:rsid w:val="007A5D06"/>
    <w:rsid w:val="007A6304"/>
    <w:rsid w:val="007A68A8"/>
    <w:rsid w:val="007A7DE6"/>
    <w:rsid w:val="007B0041"/>
    <w:rsid w:val="007B073F"/>
    <w:rsid w:val="007B0D9B"/>
    <w:rsid w:val="007B1C22"/>
    <w:rsid w:val="007B2593"/>
    <w:rsid w:val="007B397E"/>
    <w:rsid w:val="007B4B93"/>
    <w:rsid w:val="007B60E5"/>
    <w:rsid w:val="007B63CD"/>
    <w:rsid w:val="007B6410"/>
    <w:rsid w:val="007B6553"/>
    <w:rsid w:val="007B7285"/>
    <w:rsid w:val="007B7DE5"/>
    <w:rsid w:val="007B7ECD"/>
    <w:rsid w:val="007C0953"/>
    <w:rsid w:val="007C0BE7"/>
    <w:rsid w:val="007C0EA6"/>
    <w:rsid w:val="007C1077"/>
    <w:rsid w:val="007C1A0C"/>
    <w:rsid w:val="007C1BBF"/>
    <w:rsid w:val="007C28E3"/>
    <w:rsid w:val="007C294D"/>
    <w:rsid w:val="007C37D4"/>
    <w:rsid w:val="007C401C"/>
    <w:rsid w:val="007C43A0"/>
    <w:rsid w:val="007C44A8"/>
    <w:rsid w:val="007C5A84"/>
    <w:rsid w:val="007C62E5"/>
    <w:rsid w:val="007C6402"/>
    <w:rsid w:val="007C64E5"/>
    <w:rsid w:val="007C6C62"/>
    <w:rsid w:val="007C7147"/>
    <w:rsid w:val="007C7222"/>
    <w:rsid w:val="007C74EB"/>
    <w:rsid w:val="007C7766"/>
    <w:rsid w:val="007C7F65"/>
    <w:rsid w:val="007D00B3"/>
    <w:rsid w:val="007D0FBC"/>
    <w:rsid w:val="007D21F0"/>
    <w:rsid w:val="007D2808"/>
    <w:rsid w:val="007D49B9"/>
    <w:rsid w:val="007D4C48"/>
    <w:rsid w:val="007D515D"/>
    <w:rsid w:val="007D61DD"/>
    <w:rsid w:val="007D7219"/>
    <w:rsid w:val="007D77F4"/>
    <w:rsid w:val="007D7896"/>
    <w:rsid w:val="007D7B02"/>
    <w:rsid w:val="007D7F04"/>
    <w:rsid w:val="007E017B"/>
    <w:rsid w:val="007E0649"/>
    <w:rsid w:val="007E079B"/>
    <w:rsid w:val="007E09D8"/>
    <w:rsid w:val="007E1880"/>
    <w:rsid w:val="007E2142"/>
    <w:rsid w:val="007E2223"/>
    <w:rsid w:val="007E3237"/>
    <w:rsid w:val="007E358B"/>
    <w:rsid w:val="007E37E6"/>
    <w:rsid w:val="007E4556"/>
    <w:rsid w:val="007E45D4"/>
    <w:rsid w:val="007E4AE5"/>
    <w:rsid w:val="007E5011"/>
    <w:rsid w:val="007E53FE"/>
    <w:rsid w:val="007E5716"/>
    <w:rsid w:val="007E57CB"/>
    <w:rsid w:val="007E7BA7"/>
    <w:rsid w:val="007F0450"/>
    <w:rsid w:val="007F0534"/>
    <w:rsid w:val="007F10D5"/>
    <w:rsid w:val="007F1771"/>
    <w:rsid w:val="007F24DB"/>
    <w:rsid w:val="007F353E"/>
    <w:rsid w:val="007F48F2"/>
    <w:rsid w:val="007F5AE9"/>
    <w:rsid w:val="007F606C"/>
    <w:rsid w:val="007F61B5"/>
    <w:rsid w:val="007F7D06"/>
    <w:rsid w:val="008006FF"/>
    <w:rsid w:val="0080111D"/>
    <w:rsid w:val="0080137B"/>
    <w:rsid w:val="0080198A"/>
    <w:rsid w:val="00802118"/>
    <w:rsid w:val="0080231F"/>
    <w:rsid w:val="00802A26"/>
    <w:rsid w:val="00802BCB"/>
    <w:rsid w:val="00802F77"/>
    <w:rsid w:val="00802F93"/>
    <w:rsid w:val="008039A3"/>
    <w:rsid w:val="00803F57"/>
    <w:rsid w:val="008046AA"/>
    <w:rsid w:val="00804897"/>
    <w:rsid w:val="00804C50"/>
    <w:rsid w:val="00805D39"/>
    <w:rsid w:val="00805D4A"/>
    <w:rsid w:val="00805E79"/>
    <w:rsid w:val="00806216"/>
    <w:rsid w:val="0080628C"/>
    <w:rsid w:val="008077B7"/>
    <w:rsid w:val="008077CA"/>
    <w:rsid w:val="00810669"/>
    <w:rsid w:val="008107AF"/>
    <w:rsid w:val="00811CA6"/>
    <w:rsid w:val="008128F9"/>
    <w:rsid w:val="00813478"/>
    <w:rsid w:val="008141C1"/>
    <w:rsid w:val="00815472"/>
    <w:rsid w:val="0081557C"/>
    <w:rsid w:val="008156BB"/>
    <w:rsid w:val="00815EC1"/>
    <w:rsid w:val="0081663E"/>
    <w:rsid w:val="008170ED"/>
    <w:rsid w:val="0081774A"/>
    <w:rsid w:val="00817AC1"/>
    <w:rsid w:val="00820319"/>
    <w:rsid w:val="00821095"/>
    <w:rsid w:val="00821846"/>
    <w:rsid w:val="00821F92"/>
    <w:rsid w:val="00823E51"/>
    <w:rsid w:val="0082447E"/>
    <w:rsid w:val="008244BF"/>
    <w:rsid w:val="00824F4C"/>
    <w:rsid w:val="00824FA1"/>
    <w:rsid w:val="00825A07"/>
    <w:rsid w:val="0083091D"/>
    <w:rsid w:val="00830A92"/>
    <w:rsid w:val="00832440"/>
    <w:rsid w:val="00832637"/>
    <w:rsid w:val="00832C2E"/>
    <w:rsid w:val="00832C70"/>
    <w:rsid w:val="00832CD9"/>
    <w:rsid w:val="00833291"/>
    <w:rsid w:val="008339FE"/>
    <w:rsid w:val="00833B7D"/>
    <w:rsid w:val="00833FA0"/>
    <w:rsid w:val="0083472A"/>
    <w:rsid w:val="00835509"/>
    <w:rsid w:val="008364D7"/>
    <w:rsid w:val="00836AD1"/>
    <w:rsid w:val="00837307"/>
    <w:rsid w:val="00840502"/>
    <w:rsid w:val="00841EB7"/>
    <w:rsid w:val="00842C26"/>
    <w:rsid w:val="0084328E"/>
    <w:rsid w:val="00843F68"/>
    <w:rsid w:val="008450A4"/>
    <w:rsid w:val="00845230"/>
    <w:rsid w:val="00845748"/>
    <w:rsid w:val="00845CB0"/>
    <w:rsid w:val="008468DA"/>
    <w:rsid w:val="00847000"/>
    <w:rsid w:val="008470CB"/>
    <w:rsid w:val="008477D7"/>
    <w:rsid w:val="008503A8"/>
    <w:rsid w:val="0085134D"/>
    <w:rsid w:val="00851D36"/>
    <w:rsid w:val="00851D66"/>
    <w:rsid w:val="008524A5"/>
    <w:rsid w:val="008529D8"/>
    <w:rsid w:val="00852C6B"/>
    <w:rsid w:val="00852E04"/>
    <w:rsid w:val="00853B17"/>
    <w:rsid w:val="00854341"/>
    <w:rsid w:val="0085434D"/>
    <w:rsid w:val="00855AC4"/>
    <w:rsid w:val="00857E72"/>
    <w:rsid w:val="00860451"/>
    <w:rsid w:val="008605DA"/>
    <w:rsid w:val="008606B2"/>
    <w:rsid w:val="00861190"/>
    <w:rsid w:val="00861504"/>
    <w:rsid w:val="00861680"/>
    <w:rsid w:val="00861925"/>
    <w:rsid w:val="00861A20"/>
    <w:rsid w:val="00861C74"/>
    <w:rsid w:val="00861CF3"/>
    <w:rsid w:val="0086231F"/>
    <w:rsid w:val="008624B8"/>
    <w:rsid w:val="00862572"/>
    <w:rsid w:val="00862BF4"/>
    <w:rsid w:val="00863340"/>
    <w:rsid w:val="008633CD"/>
    <w:rsid w:val="008650A9"/>
    <w:rsid w:val="0086524B"/>
    <w:rsid w:val="008655A3"/>
    <w:rsid w:val="00865B4A"/>
    <w:rsid w:val="00865C08"/>
    <w:rsid w:val="00865F9F"/>
    <w:rsid w:val="00866CF3"/>
    <w:rsid w:val="00866CF6"/>
    <w:rsid w:val="00867146"/>
    <w:rsid w:val="00867257"/>
    <w:rsid w:val="00867BBA"/>
    <w:rsid w:val="0087040B"/>
    <w:rsid w:val="00870B95"/>
    <w:rsid w:val="00870E0F"/>
    <w:rsid w:val="0087140F"/>
    <w:rsid w:val="0087141D"/>
    <w:rsid w:val="0087195D"/>
    <w:rsid w:val="00871A89"/>
    <w:rsid w:val="00871C3D"/>
    <w:rsid w:val="0087224A"/>
    <w:rsid w:val="00872E6C"/>
    <w:rsid w:val="00873523"/>
    <w:rsid w:val="00874145"/>
    <w:rsid w:val="00874155"/>
    <w:rsid w:val="008749C1"/>
    <w:rsid w:val="00874AD6"/>
    <w:rsid w:val="00874C38"/>
    <w:rsid w:val="00875206"/>
    <w:rsid w:val="008766A6"/>
    <w:rsid w:val="00876ED6"/>
    <w:rsid w:val="00877048"/>
    <w:rsid w:val="008775C4"/>
    <w:rsid w:val="00877814"/>
    <w:rsid w:val="008779AD"/>
    <w:rsid w:val="00877BED"/>
    <w:rsid w:val="0088020C"/>
    <w:rsid w:val="00880D17"/>
    <w:rsid w:val="0088123D"/>
    <w:rsid w:val="00881953"/>
    <w:rsid w:val="0088212B"/>
    <w:rsid w:val="008822BA"/>
    <w:rsid w:val="00882B3E"/>
    <w:rsid w:val="0088349E"/>
    <w:rsid w:val="0088495B"/>
    <w:rsid w:val="0088497A"/>
    <w:rsid w:val="0088509B"/>
    <w:rsid w:val="00885719"/>
    <w:rsid w:val="008862AB"/>
    <w:rsid w:val="00886C02"/>
    <w:rsid w:val="00886FDE"/>
    <w:rsid w:val="008877E3"/>
    <w:rsid w:val="00887EE5"/>
    <w:rsid w:val="008904CC"/>
    <w:rsid w:val="00890CCD"/>
    <w:rsid w:val="00891656"/>
    <w:rsid w:val="00891D6A"/>
    <w:rsid w:val="00892E96"/>
    <w:rsid w:val="0089334C"/>
    <w:rsid w:val="00893A90"/>
    <w:rsid w:val="00894448"/>
    <w:rsid w:val="00895325"/>
    <w:rsid w:val="00895880"/>
    <w:rsid w:val="00896850"/>
    <w:rsid w:val="00897696"/>
    <w:rsid w:val="00897E31"/>
    <w:rsid w:val="00897F3C"/>
    <w:rsid w:val="008A01AC"/>
    <w:rsid w:val="008A032B"/>
    <w:rsid w:val="008A0588"/>
    <w:rsid w:val="008A0675"/>
    <w:rsid w:val="008A1C13"/>
    <w:rsid w:val="008A1C6B"/>
    <w:rsid w:val="008A2FEE"/>
    <w:rsid w:val="008A3860"/>
    <w:rsid w:val="008A4550"/>
    <w:rsid w:val="008A4A15"/>
    <w:rsid w:val="008A4E0D"/>
    <w:rsid w:val="008A544C"/>
    <w:rsid w:val="008A582D"/>
    <w:rsid w:val="008A5A3E"/>
    <w:rsid w:val="008A6D98"/>
    <w:rsid w:val="008A6EC9"/>
    <w:rsid w:val="008A7351"/>
    <w:rsid w:val="008A7A56"/>
    <w:rsid w:val="008A7B69"/>
    <w:rsid w:val="008B01D4"/>
    <w:rsid w:val="008B029C"/>
    <w:rsid w:val="008B0336"/>
    <w:rsid w:val="008B046B"/>
    <w:rsid w:val="008B0D36"/>
    <w:rsid w:val="008B1BA6"/>
    <w:rsid w:val="008B27BC"/>
    <w:rsid w:val="008B29A8"/>
    <w:rsid w:val="008B3263"/>
    <w:rsid w:val="008B36EF"/>
    <w:rsid w:val="008B3FAB"/>
    <w:rsid w:val="008B5A61"/>
    <w:rsid w:val="008B6812"/>
    <w:rsid w:val="008B7C63"/>
    <w:rsid w:val="008B7CB8"/>
    <w:rsid w:val="008C012B"/>
    <w:rsid w:val="008C021B"/>
    <w:rsid w:val="008C02E9"/>
    <w:rsid w:val="008C067D"/>
    <w:rsid w:val="008C143F"/>
    <w:rsid w:val="008C2670"/>
    <w:rsid w:val="008C2F78"/>
    <w:rsid w:val="008C3933"/>
    <w:rsid w:val="008C3D2F"/>
    <w:rsid w:val="008C3D41"/>
    <w:rsid w:val="008C3E0C"/>
    <w:rsid w:val="008C429C"/>
    <w:rsid w:val="008C4503"/>
    <w:rsid w:val="008C6827"/>
    <w:rsid w:val="008C6991"/>
    <w:rsid w:val="008C7F51"/>
    <w:rsid w:val="008C7FCA"/>
    <w:rsid w:val="008D00B8"/>
    <w:rsid w:val="008D0B93"/>
    <w:rsid w:val="008D1BB8"/>
    <w:rsid w:val="008D2442"/>
    <w:rsid w:val="008D26C6"/>
    <w:rsid w:val="008D2D5F"/>
    <w:rsid w:val="008D39F7"/>
    <w:rsid w:val="008D4780"/>
    <w:rsid w:val="008D5114"/>
    <w:rsid w:val="008D513A"/>
    <w:rsid w:val="008D543E"/>
    <w:rsid w:val="008D6332"/>
    <w:rsid w:val="008D73CB"/>
    <w:rsid w:val="008D7504"/>
    <w:rsid w:val="008D771C"/>
    <w:rsid w:val="008D78D7"/>
    <w:rsid w:val="008D7B3B"/>
    <w:rsid w:val="008D7F12"/>
    <w:rsid w:val="008E03CC"/>
    <w:rsid w:val="008E06E0"/>
    <w:rsid w:val="008E06E7"/>
    <w:rsid w:val="008E136C"/>
    <w:rsid w:val="008E1C4A"/>
    <w:rsid w:val="008E2186"/>
    <w:rsid w:val="008E4E0A"/>
    <w:rsid w:val="008E5D83"/>
    <w:rsid w:val="008E6924"/>
    <w:rsid w:val="008E6D32"/>
    <w:rsid w:val="008E7005"/>
    <w:rsid w:val="008F043D"/>
    <w:rsid w:val="008F05FE"/>
    <w:rsid w:val="008F0F24"/>
    <w:rsid w:val="008F112D"/>
    <w:rsid w:val="008F1F55"/>
    <w:rsid w:val="008F21E9"/>
    <w:rsid w:val="008F273B"/>
    <w:rsid w:val="008F3665"/>
    <w:rsid w:val="008F4046"/>
    <w:rsid w:val="008F4A7D"/>
    <w:rsid w:val="008F4DB1"/>
    <w:rsid w:val="008F506E"/>
    <w:rsid w:val="008F5361"/>
    <w:rsid w:val="008F549E"/>
    <w:rsid w:val="008F6CB4"/>
    <w:rsid w:val="009007F6"/>
    <w:rsid w:val="00901553"/>
    <w:rsid w:val="00901816"/>
    <w:rsid w:val="009021A6"/>
    <w:rsid w:val="00902F17"/>
    <w:rsid w:val="009032BB"/>
    <w:rsid w:val="00903757"/>
    <w:rsid w:val="009037DE"/>
    <w:rsid w:val="00903C91"/>
    <w:rsid w:val="0090405D"/>
    <w:rsid w:val="00904228"/>
    <w:rsid w:val="00904A88"/>
    <w:rsid w:val="00904D5E"/>
    <w:rsid w:val="0090522E"/>
    <w:rsid w:val="00905735"/>
    <w:rsid w:val="00906091"/>
    <w:rsid w:val="009070C5"/>
    <w:rsid w:val="0090726F"/>
    <w:rsid w:val="009113DC"/>
    <w:rsid w:val="0091236E"/>
    <w:rsid w:val="00912376"/>
    <w:rsid w:val="009125EC"/>
    <w:rsid w:val="00913029"/>
    <w:rsid w:val="009137C2"/>
    <w:rsid w:val="00913DF7"/>
    <w:rsid w:val="009140DC"/>
    <w:rsid w:val="0091442E"/>
    <w:rsid w:val="00914819"/>
    <w:rsid w:val="00914B4A"/>
    <w:rsid w:val="00914B80"/>
    <w:rsid w:val="00914C27"/>
    <w:rsid w:val="009150E1"/>
    <w:rsid w:val="00915A34"/>
    <w:rsid w:val="00917CA7"/>
    <w:rsid w:val="00920E6D"/>
    <w:rsid w:val="009216A2"/>
    <w:rsid w:val="00922E97"/>
    <w:rsid w:val="00925BC4"/>
    <w:rsid w:val="009261E6"/>
    <w:rsid w:val="00927DA2"/>
    <w:rsid w:val="0093027C"/>
    <w:rsid w:val="00930312"/>
    <w:rsid w:val="00930E00"/>
    <w:rsid w:val="0093186F"/>
    <w:rsid w:val="0093187D"/>
    <w:rsid w:val="00931E46"/>
    <w:rsid w:val="00932276"/>
    <w:rsid w:val="0093244B"/>
    <w:rsid w:val="00932479"/>
    <w:rsid w:val="00932B5D"/>
    <w:rsid w:val="00932D82"/>
    <w:rsid w:val="009343AE"/>
    <w:rsid w:val="00934886"/>
    <w:rsid w:val="009349FA"/>
    <w:rsid w:val="00934A14"/>
    <w:rsid w:val="00935470"/>
    <w:rsid w:val="0093547C"/>
    <w:rsid w:val="009354BD"/>
    <w:rsid w:val="00936E14"/>
    <w:rsid w:val="00937117"/>
    <w:rsid w:val="00937732"/>
    <w:rsid w:val="009400CF"/>
    <w:rsid w:val="00940617"/>
    <w:rsid w:val="009411B2"/>
    <w:rsid w:val="0094380D"/>
    <w:rsid w:val="009442FA"/>
    <w:rsid w:val="0094439C"/>
    <w:rsid w:val="00944492"/>
    <w:rsid w:val="00945259"/>
    <w:rsid w:val="00945B83"/>
    <w:rsid w:val="009466AC"/>
    <w:rsid w:val="0094758E"/>
    <w:rsid w:val="0095016A"/>
    <w:rsid w:val="009501C4"/>
    <w:rsid w:val="00950657"/>
    <w:rsid w:val="00951399"/>
    <w:rsid w:val="009513EE"/>
    <w:rsid w:val="0095146E"/>
    <w:rsid w:val="0095162A"/>
    <w:rsid w:val="00951F21"/>
    <w:rsid w:val="0095211A"/>
    <w:rsid w:val="0095433D"/>
    <w:rsid w:val="00954609"/>
    <w:rsid w:val="009549CA"/>
    <w:rsid w:val="009549F9"/>
    <w:rsid w:val="00954B49"/>
    <w:rsid w:val="0095511A"/>
    <w:rsid w:val="009560C4"/>
    <w:rsid w:val="00956E69"/>
    <w:rsid w:val="00956F31"/>
    <w:rsid w:val="0095797F"/>
    <w:rsid w:val="009607A2"/>
    <w:rsid w:val="0096083F"/>
    <w:rsid w:val="00961D17"/>
    <w:rsid w:val="00962503"/>
    <w:rsid w:val="00962C4F"/>
    <w:rsid w:val="00963E6D"/>
    <w:rsid w:val="009646B1"/>
    <w:rsid w:val="0096496F"/>
    <w:rsid w:val="0096549F"/>
    <w:rsid w:val="00966466"/>
    <w:rsid w:val="00966A20"/>
    <w:rsid w:val="00967E8B"/>
    <w:rsid w:val="00970AC9"/>
    <w:rsid w:val="00970AD7"/>
    <w:rsid w:val="00970E94"/>
    <w:rsid w:val="00970FC6"/>
    <w:rsid w:val="00971068"/>
    <w:rsid w:val="009712E9"/>
    <w:rsid w:val="00971377"/>
    <w:rsid w:val="0097388C"/>
    <w:rsid w:val="00973FF6"/>
    <w:rsid w:val="009749D9"/>
    <w:rsid w:val="00974E45"/>
    <w:rsid w:val="0097548C"/>
    <w:rsid w:val="009765B2"/>
    <w:rsid w:val="009770F4"/>
    <w:rsid w:val="00977E14"/>
    <w:rsid w:val="009803F5"/>
    <w:rsid w:val="00980BF9"/>
    <w:rsid w:val="0098119D"/>
    <w:rsid w:val="0098294C"/>
    <w:rsid w:val="009829B4"/>
    <w:rsid w:val="00982A60"/>
    <w:rsid w:val="00982F8D"/>
    <w:rsid w:val="0098326F"/>
    <w:rsid w:val="0098341E"/>
    <w:rsid w:val="00983910"/>
    <w:rsid w:val="00984168"/>
    <w:rsid w:val="00984255"/>
    <w:rsid w:val="00984DDC"/>
    <w:rsid w:val="00984EBF"/>
    <w:rsid w:val="009858A4"/>
    <w:rsid w:val="00985921"/>
    <w:rsid w:val="00985F8B"/>
    <w:rsid w:val="0098624B"/>
    <w:rsid w:val="0098677B"/>
    <w:rsid w:val="00986B97"/>
    <w:rsid w:val="009879C4"/>
    <w:rsid w:val="009901B2"/>
    <w:rsid w:val="00990E8A"/>
    <w:rsid w:val="0099131C"/>
    <w:rsid w:val="009913ED"/>
    <w:rsid w:val="00992016"/>
    <w:rsid w:val="0099255D"/>
    <w:rsid w:val="0099256B"/>
    <w:rsid w:val="009931F7"/>
    <w:rsid w:val="0099378B"/>
    <w:rsid w:val="0099495B"/>
    <w:rsid w:val="0099588D"/>
    <w:rsid w:val="00996EEB"/>
    <w:rsid w:val="0099735D"/>
    <w:rsid w:val="00997547"/>
    <w:rsid w:val="00997703"/>
    <w:rsid w:val="00997C5E"/>
    <w:rsid w:val="009A0A8D"/>
    <w:rsid w:val="009A0FED"/>
    <w:rsid w:val="009A331B"/>
    <w:rsid w:val="009A33C9"/>
    <w:rsid w:val="009A3B85"/>
    <w:rsid w:val="009A4F28"/>
    <w:rsid w:val="009A7DF2"/>
    <w:rsid w:val="009B0106"/>
    <w:rsid w:val="009B089F"/>
    <w:rsid w:val="009B08D0"/>
    <w:rsid w:val="009B0A68"/>
    <w:rsid w:val="009B0F39"/>
    <w:rsid w:val="009B1E68"/>
    <w:rsid w:val="009B2B5E"/>
    <w:rsid w:val="009B3D41"/>
    <w:rsid w:val="009B3DB1"/>
    <w:rsid w:val="009B3E00"/>
    <w:rsid w:val="009B3EE6"/>
    <w:rsid w:val="009B4231"/>
    <w:rsid w:val="009B457E"/>
    <w:rsid w:val="009B6C12"/>
    <w:rsid w:val="009B6C3A"/>
    <w:rsid w:val="009B7370"/>
    <w:rsid w:val="009B749E"/>
    <w:rsid w:val="009C0541"/>
    <w:rsid w:val="009C06CC"/>
    <w:rsid w:val="009C078A"/>
    <w:rsid w:val="009C0B36"/>
    <w:rsid w:val="009C1B66"/>
    <w:rsid w:val="009C2B7C"/>
    <w:rsid w:val="009C373F"/>
    <w:rsid w:val="009C40C4"/>
    <w:rsid w:val="009C422B"/>
    <w:rsid w:val="009C4A52"/>
    <w:rsid w:val="009C4C79"/>
    <w:rsid w:val="009C5CBC"/>
    <w:rsid w:val="009C7148"/>
    <w:rsid w:val="009C7307"/>
    <w:rsid w:val="009C74A9"/>
    <w:rsid w:val="009D06CD"/>
    <w:rsid w:val="009D0C95"/>
    <w:rsid w:val="009D155F"/>
    <w:rsid w:val="009D25AB"/>
    <w:rsid w:val="009D2852"/>
    <w:rsid w:val="009D301A"/>
    <w:rsid w:val="009D337A"/>
    <w:rsid w:val="009D3596"/>
    <w:rsid w:val="009D3828"/>
    <w:rsid w:val="009D4800"/>
    <w:rsid w:val="009D497D"/>
    <w:rsid w:val="009D526B"/>
    <w:rsid w:val="009D52D1"/>
    <w:rsid w:val="009D56C6"/>
    <w:rsid w:val="009D62A2"/>
    <w:rsid w:val="009D65B3"/>
    <w:rsid w:val="009D7096"/>
    <w:rsid w:val="009D7AC8"/>
    <w:rsid w:val="009E143B"/>
    <w:rsid w:val="009E198A"/>
    <w:rsid w:val="009E19DD"/>
    <w:rsid w:val="009E25D4"/>
    <w:rsid w:val="009E328E"/>
    <w:rsid w:val="009E3B83"/>
    <w:rsid w:val="009E4CEE"/>
    <w:rsid w:val="009E5417"/>
    <w:rsid w:val="009E54BF"/>
    <w:rsid w:val="009E5664"/>
    <w:rsid w:val="009E59B9"/>
    <w:rsid w:val="009E5A3D"/>
    <w:rsid w:val="009E6081"/>
    <w:rsid w:val="009E6170"/>
    <w:rsid w:val="009E6854"/>
    <w:rsid w:val="009E7001"/>
    <w:rsid w:val="009E7544"/>
    <w:rsid w:val="009E7EB3"/>
    <w:rsid w:val="009F05C3"/>
    <w:rsid w:val="009F1C93"/>
    <w:rsid w:val="009F2873"/>
    <w:rsid w:val="009F36AA"/>
    <w:rsid w:val="009F4451"/>
    <w:rsid w:val="009F4ADD"/>
    <w:rsid w:val="009F6779"/>
    <w:rsid w:val="009F6F12"/>
    <w:rsid w:val="009F73D5"/>
    <w:rsid w:val="009F7D0C"/>
    <w:rsid w:val="00A00048"/>
    <w:rsid w:val="00A008D5"/>
    <w:rsid w:val="00A00D53"/>
    <w:rsid w:val="00A0268E"/>
    <w:rsid w:val="00A05231"/>
    <w:rsid w:val="00A05824"/>
    <w:rsid w:val="00A06E54"/>
    <w:rsid w:val="00A07D41"/>
    <w:rsid w:val="00A07DCD"/>
    <w:rsid w:val="00A07E93"/>
    <w:rsid w:val="00A1008D"/>
    <w:rsid w:val="00A10245"/>
    <w:rsid w:val="00A10AF8"/>
    <w:rsid w:val="00A1120C"/>
    <w:rsid w:val="00A11240"/>
    <w:rsid w:val="00A114CE"/>
    <w:rsid w:val="00A11F2D"/>
    <w:rsid w:val="00A122F2"/>
    <w:rsid w:val="00A12C3C"/>
    <w:rsid w:val="00A13410"/>
    <w:rsid w:val="00A14212"/>
    <w:rsid w:val="00A144EA"/>
    <w:rsid w:val="00A14B1A"/>
    <w:rsid w:val="00A15636"/>
    <w:rsid w:val="00A156B4"/>
    <w:rsid w:val="00A1644F"/>
    <w:rsid w:val="00A16ECE"/>
    <w:rsid w:val="00A17941"/>
    <w:rsid w:val="00A17B0B"/>
    <w:rsid w:val="00A17F28"/>
    <w:rsid w:val="00A205B4"/>
    <w:rsid w:val="00A20C2D"/>
    <w:rsid w:val="00A23332"/>
    <w:rsid w:val="00A24042"/>
    <w:rsid w:val="00A2642A"/>
    <w:rsid w:val="00A27897"/>
    <w:rsid w:val="00A278BB"/>
    <w:rsid w:val="00A30669"/>
    <w:rsid w:val="00A30D7A"/>
    <w:rsid w:val="00A30DC3"/>
    <w:rsid w:val="00A31204"/>
    <w:rsid w:val="00A31FA7"/>
    <w:rsid w:val="00A327D6"/>
    <w:rsid w:val="00A332EA"/>
    <w:rsid w:val="00A33E0A"/>
    <w:rsid w:val="00A34403"/>
    <w:rsid w:val="00A34581"/>
    <w:rsid w:val="00A34883"/>
    <w:rsid w:val="00A35421"/>
    <w:rsid w:val="00A35A5A"/>
    <w:rsid w:val="00A36AC0"/>
    <w:rsid w:val="00A3736C"/>
    <w:rsid w:val="00A37A85"/>
    <w:rsid w:val="00A37C9F"/>
    <w:rsid w:val="00A406DF"/>
    <w:rsid w:val="00A410E8"/>
    <w:rsid w:val="00A41300"/>
    <w:rsid w:val="00A413A6"/>
    <w:rsid w:val="00A41D74"/>
    <w:rsid w:val="00A41E15"/>
    <w:rsid w:val="00A45132"/>
    <w:rsid w:val="00A452E5"/>
    <w:rsid w:val="00A453D1"/>
    <w:rsid w:val="00A45589"/>
    <w:rsid w:val="00A46016"/>
    <w:rsid w:val="00A4666A"/>
    <w:rsid w:val="00A46C09"/>
    <w:rsid w:val="00A47BE2"/>
    <w:rsid w:val="00A47C00"/>
    <w:rsid w:val="00A5064A"/>
    <w:rsid w:val="00A528BE"/>
    <w:rsid w:val="00A528CD"/>
    <w:rsid w:val="00A530B5"/>
    <w:rsid w:val="00A5336A"/>
    <w:rsid w:val="00A5380C"/>
    <w:rsid w:val="00A539D5"/>
    <w:rsid w:val="00A53B20"/>
    <w:rsid w:val="00A54375"/>
    <w:rsid w:val="00A54B23"/>
    <w:rsid w:val="00A55311"/>
    <w:rsid w:val="00A55376"/>
    <w:rsid w:val="00A553F5"/>
    <w:rsid w:val="00A5574B"/>
    <w:rsid w:val="00A558A3"/>
    <w:rsid w:val="00A5649F"/>
    <w:rsid w:val="00A57B74"/>
    <w:rsid w:val="00A60840"/>
    <w:rsid w:val="00A61353"/>
    <w:rsid w:val="00A613CB"/>
    <w:rsid w:val="00A61658"/>
    <w:rsid w:val="00A620BE"/>
    <w:rsid w:val="00A6223C"/>
    <w:rsid w:val="00A62C9A"/>
    <w:rsid w:val="00A63994"/>
    <w:rsid w:val="00A6416B"/>
    <w:rsid w:val="00A64209"/>
    <w:rsid w:val="00A65023"/>
    <w:rsid w:val="00A65EBC"/>
    <w:rsid w:val="00A66872"/>
    <w:rsid w:val="00A67543"/>
    <w:rsid w:val="00A67DA8"/>
    <w:rsid w:val="00A70BC9"/>
    <w:rsid w:val="00A7122E"/>
    <w:rsid w:val="00A7215B"/>
    <w:rsid w:val="00A729A2"/>
    <w:rsid w:val="00A729E9"/>
    <w:rsid w:val="00A72EAD"/>
    <w:rsid w:val="00A72ECC"/>
    <w:rsid w:val="00A72FED"/>
    <w:rsid w:val="00A73C67"/>
    <w:rsid w:val="00A74225"/>
    <w:rsid w:val="00A74710"/>
    <w:rsid w:val="00A74E90"/>
    <w:rsid w:val="00A74FD7"/>
    <w:rsid w:val="00A75510"/>
    <w:rsid w:val="00A7593B"/>
    <w:rsid w:val="00A760E7"/>
    <w:rsid w:val="00A76103"/>
    <w:rsid w:val="00A766F4"/>
    <w:rsid w:val="00A77162"/>
    <w:rsid w:val="00A776F6"/>
    <w:rsid w:val="00A77A5A"/>
    <w:rsid w:val="00A808F0"/>
    <w:rsid w:val="00A8103F"/>
    <w:rsid w:val="00A81166"/>
    <w:rsid w:val="00A8166D"/>
    <w:rsid w:val="00A82011"/>
    <w:rsid w:val="00A82B66"/>
    <w:rsid w:val="00A83EBA"/>
    <w:rsid w:val="00A842B4"/>
    <w:rsid w:val="00A843BD"/>
    <w:rsid w:val="00A84FF7"/>
    <w:rsid w:val="00A85064"/>
    <w:rsid w:val="00A85364"/>
    <w:rsid w:val="00A8541D"/>
    <w:rsid w:val="00A85B0A"/>
    <w:rsid w:val="00A86BDB"/>
    <w:rsid w:val="00A86CE1"/>
    <w:rsid w:val="00A87468"/>
    <w:rsid w:val="00A87BE1"/>
    <w:rsid w:val="00A9082C"/>
    <w:rsid w:val="00A90838"/>
    <w:rsid w:val="00A90D68"/>
    <w:rsid w:val="00A911A4"/>
    <w:rsid w:val="00A9222E"/>
    <w:rsid w:val="00A9282E"/>
    <w:rsid w:val="00A939DC"/>
    <w:rsid w:val="00A93A4B"/>
    <w:rsid w:val="00A93D67"/>
    <w:rsid w:val="00A94A2C"/>
    <w:rsid w:val="00A95567"/>
    <w:rsid w:val="00A95F43"/>
    <w:rsid w:val="00A9684A"/>
    <w:rsid w:val="00A96F7E"/>
    <w:rsid w:val="00A9731D"/>
    <w:rsid w:val="00A97C23"/>
    <w:rsid w:val="00A97FD2"/>
    <w:rsid w:val="00AA0097"/>
    <w:rsid w:val="00AA090D"/>
    <w:rsid w:val="00AA173A"/>
    <w:rsid w:val="00AA1937"/>
    <w:rsid w:val="00AA1A4F"/>
    <w:rsid w:val="00AA1C22"/>
    <w:rsid w:val="00AA1F67"/>
    <w:rsid w:val="00AA267F"/>
    <w:rsid w:val="00AA2C7E"/>
    <w:rsid w:val="00AA2CE3"/>
    <w:rsid w:val="00AA3353"/>
    <w:rsid w:val="00AA36F5"/>
    <w:rsid w:val="00AA3845"/>
    <w:rsid w:val="00AA4512"/>
    <w:rsid w:val="00AA4919"/>
    <w:rsid w:val="00AA5366"/>
    <w:rsid w:val="00AA541F"/>
    <w:rsid w:val="00AA59B0"/>
    <w:rsid w:val="00AA60DD"/>
    <w:rsid w:val="00AB037B"/>
    <w:rsid w:val="00AB05C2"/>
    <w:rsid w:val="00AB0EB2"/>
    <w:rsid w:val="00AB0F3A"/>
    <w:rsid w:val="00AB0F47"/>
    <w:rsid w:val="00AB0F9B"/>
    <w:rsid w:val="00AB10A2"/>
    <w:rsid w:val="00AB18A3"/>
    <w:rsid w:val="00AB2A5E"/>
    <w:rsid w:val="00AB2B6D"/>
    <w:rsid w:val="00AB3807"/>
    <w:rsid w:val="00AB3C2D"/>
    <w:rsid w:val="00AB3F1B"/>
    <w:rsid w:val="00AB4542"/>
    <w:rsid w:val="00AB4984"/>
    <w:rsid w:val="00AB4C03"/>
    <w:rsid w:val="00AB5125"/>
    <w:rsid w:val="00AB5525"/>
    <w:rsid w:val="00AB60BB"/>
    <w:rsid w:val="00AB638F"/>
    <w:rsid w:val="00AB64E3"/>
    <w:rsid w:val="00AB6657"/>
    <w:rsid w:val="00AB6A83"/>
    <w:rsid w:val="00AB6C28"/>
    <w:rsid w:val="00AC00A0"/>
    <w:rsid w:val="00AC153D"/>
    <w:rsid w:val="00AC1815"/>
    <w:rsid w:val="00AC1850"/>
    <w:rsid w:val="00AC1A29"/>
    <w:rsid w:val="00AC2365"/>
    <w:rsid w:val="00AC2FB5"/>
    <w:rsid w:val="00AC3B33"/>
    <w:rsid w:val="00AC3C32"/>
    <w:rsid w:val="00AC482D"/>
    <w:rsid w:val="00AC4B06"/>
    <w:rsid w:val="00AC4F6F"/>
    <w:rsid w:val="00AC50D3"/>
    <w:rsid w:val="00AC56C9"/>
    <w:rsid w:val="00AC5999"/>
    <w:rsid w:val="00AC5E72"/>
    <w:rsid w:val="00AC64FF"/>
    <w:rsid w:val="00AC7278"/>
    <w:rsid w:val="00AC7673"/>
    <w:rsid w:val="00AC7DF3"/>
    <w:rsid w:val="00AD09DA"/>
    <w:rsid w:val="00AD0C48"/>
    <w:rsid w:val="00AD0E4F"/>
    <w:rsid w:val="00AD1CB3"/>
    <w:rsid w:val="00AD21D3"/>
    <w:rsid w:val="00AD2983"/>
    <w:rsid w:val="00AD2CD1"/>
    <w:rsid w:val="00AD325C"/>
    <w:rsid w:val="00AD34B2"/>
    <w:rsid w:val="00AD4CEB"/>
    <w:rsid w:val="00AD50BE"/>
    <w:rsid w:val="00AD59D4"/>
    <w:rsid w:val="00AD62D1"/>
    <w:rsid w:val="00AD63BB"/>
    <w:rsid w:val="00AD73D4"/>
    <w:rsid w:val="00AD7BF0"/>
    <w:rsid w:val="00AE0981"/>
    <w:rsid w:val="00AE0F22"/>
    <w:rsid w:val="00AE120A"/>
    <w:rsid w:val="00AE14FB"/>
    <w:rsid w:val="00AE1A8A"/>
    <w:rsid w:val="00AE2497"/>
    <w:rsid w:val="00AE252F"/>
    <w:rsid w:val="00AE2B3D"/>
    <w:rsid w:val="00AE3593"/>
    <w:rsid w:val="00AE4105"/>
    <w:rsid w:val="00AE45B9"/>
    <w:rsid w:val="00AE51C7"/>
    <w:rsid w:val="00AE5470"/>
    <w:rsid w:val="00AE5475"/>
    <w:rsid w:val="00AE56EE"/>
    <w:rsid w:val="00AE5A63"/>
    <w:rsid w:val="00AE5D6F"/>
    <w:rsid w:val="00AE6D71"/>
    <w:rsid w:val="00AE7512"/>
    <w:rsid w:val="00AE7929"/>
    <w:rsid w:val="00AF0299"/>
    <w:rsid w:val="00AF0B43"/>
    <w:rsid w:val="00AF0FC5"/>
    <w:rsid w:val="00AF144C"/>
    <w:rsid w:val="00AF2B7F"/>
    <w:rsid w:val="00AF2BDF"/>
    <w:rsid w:val="00AF3736"/>
    <w:rsid w:val="00AF384C"/>
    <w:rsid w:val="00AF393B"/>
    <w:rsid w:val="00AF4504"/>
    <w:rsid w:val="00AF4674"/>
    <w:rsid w:val="00AF5B6B"/>
    <w:rsid w:val="00AF5B76"/>
    <w:rsid w:val="00AF724D"/>
    <w:rsid w:val="00AF72AA"/>
    <w:rsid w:val="00AF73EF"/>
    <w:rsid w:val="00AF775E"/>
    <w:rsid w:val="00AF7B67"/>
    <w:rsid w:val="00B00635"/>
    <w:rsid w:val="00B00731"/>
    <w:rsid w:val="00B027C6"/>
    <w:rsid w:val="00B03802"/>
    <w:rsid w:val="00B04C47"/>
    <w:rsid w:val="00B050CB"/>
    <w:rsid w:val="00B06A3E"/>
    <w:rsid w:val="00B06E05"/>
    <w:rsid w:val="00B07131"/>
    <w:rsid w:val="00B076A2"/>
    <w:rsid w:val="00B10140"/>
    <w:rsid w:val="00B10756"/>
    <w:rsid w:val="00B11B31"/>
    <w:rsid w:val="00B12180"/>
    <w:rsid w:val="00B1234C"/>
    <w:rsid w:val="00B132BD"/>
    <w:rsid w:val="00B154DC"/>
    <w:rsid w:val="00B16DEA"/>
    <w:rsid w:val="00B16EB4"/>
    <w:rsid w:val="00B17C24"/>
    <w:rsid w:val="00B202AF"/>
    <w:rsid w:val="00B203E1"/>
    <w:rsid w:val="00B205F0"/>
    <w:rsid w:val="00B21B65"/>
    <w:rsid w:val="00B22363"/>
    <w:rsid w:val="00B22C42"/>
    <w:rsid w:val="00B2329E"/>
    <w:rsid w:val="00B23600"/>
    <w:rsid w:val="00B23A23"/>
    <w:rsid w:val="00B23B60"/>
    <w:rsid w:val="00B23E3A"/>
    <w:rsid w:val="00B24948"/>
    <w:rsid w:val="00B2498B"/>
    <w:rsid w:val="00B24DDB"/>
    <w:rsid w:val="00B25287"/>
    <w:rsid w:val="00B25E81"/>
    <w:rsid w:val="00B26649"/>
    <w:rsid w:val="00B26925"/>
    <w:rsid w:val="00B26B7F"/>
    <w:rsid w:val="00B26C46"/>
    <w:rsid w:val="00B27A1C"/>
    <w:rsid w:val="00B304E2"/>
    <w:rsid w:val="00B309B4"/>
    <w:rsid w:val="00B31AA8"/>
    <w:rsid w:val="00B31CAA"/>
    <w:rsid w:val="00B3267F"/>
    <w:rsid w:val="00B32924"/>
    <w:rsid w:val="00B337B2"/>
    <w:rsid w:val="00B33DA1"/>
    <w:rsid w:val="00B34260"/>
    <w:rsid w:val="00B3459F"/>
    <w:rsid w:val="00B35C7F"/>
    <w:rsid w:val="00B35EFE"/>
    <w:rsid w:val="00B36227"/>
    <w:rsid w:val="00B3696E"/>
    <w:rsid w:val="00B40A37"/>
    <w:rsid w:val="00B4153F"/>
    <w:rsid w:val="00B42113"/>
    <w:rsid w:val="00B42131"/>
    <w:rsid w:val="00B42BB8"/>
    <w:rsid w:val="00B43244"/>
    <w:rsid w:val="00B438DB"/>
    <w:rsid w:val="00B4446E"/>
    <w:rsid w:val="00B444EF"/>
    <w:rsid w:val="00B446E8"/>
    <w:rsid w:val="00B44C23"/>
    <w:rsid w:val="00B44D72"/>
    <w:rsid w:val="00B44EC8"/>
    <w:rsid w:val="00B45500"/>
    <w:rsid w:val="00B45C9D"/>
    <w:rsid w:val="00B4669A"/>
    <w:rsid w:val="00B46C0B"/>
    <w:rsid w:val="00B47267"/>
    <w:rsid w:val="00B50CEE"/>
    <w:rsid w:val="00B515CA"/>
    <w:rsid w:val="00B515F1"/>
    <w:rsid w:val="00B518DF"/>
    <w:rsid w:val="00B51B35"/>
    <w:rsid w:val="00B5226E"/>
    <w:rsid w:val="00B525ED"/>
    <w:rsid w:val="00B53138"/>
    <w:rsid w:val="00B53B3A"/>
    <w:rsid w:val="00B53E20"/>
    <w:rsid w:val="00B54214"/>
    <w:rsid w:val="00B55076"/>
    <w:rsid w:val="00B551F1"/>
    <w:rsid w:val="00B55276"/>
    <w:rsid w:val="00B578E7"/>
    <w:rsid w:val="00B60087"/>
    <w:rsid w:val="00B60A98"/>
    <w:rsid w:val="00B60CE9"/>
    <w:rsid w:val="00B60EAA"/>
    <w:rsid w:val="00B60FB9"/>
    <w:rsid w:val="00B61874"/>
    <w:rsid w:val="00B63743"/>
    <w:rsid w:val="00B63B26"/>
    <w:rsid w:val="00B64AA3"/>
    <w:rsid w:val="00B64BE5"/>
    <w:rsid w:val="00B64D94"/>
    <w:rsid w:val="00B65B2A"/>
    <w:rsid w:val="00B66D19"/>
    <w:rsid w:val="00B6706B"/>
    <w:rsid w:val="00B67A3D"/>
    <w:rsid w:val="00B67D03"/>
    <w:rsid w:val="00B70138"/>
    <w:rsid w:val="00B709DD"/>
    <w:rsid w:val="00B715A5"/>
    <w:rsid w:val="00B7239B"/>
    <w:rsid w:val="00B72FDB"/>
    <w:rsid w:val="00B76754"/>
    <w:rsid w:val="00B776B2"/>
    <w:rsid w:val="00B77E2B"/>
    <w:rsid w:val="00B803E2"/>
    <w:rsid w:val="00B81314"/>
    <w:rsid w:val="00B8153D"/>
    <w:rsid w:val="00B81BE4"/>
    <w:rsid w:val="00B82CED"/>
    <w:rsid w:val="00B82EA6"/>
    <w:rsid w:val="00B8319D"/>
    <w:rsid w:val="00B83356"/>
    <w:rsid w:val="00B8339C"/>
    <w:rsid w:val="00B838B8"/>
    <w:rsid w:val="00B839B8"/>
    <w:rsid w:val="00B83ABA"/>
    <w:rsid w:val="00B83B34"/>
    <w:rsid w:val="00B83B7E"/>
    <w:rsid w:val="00B83E26"/>
    <w:rsid w:val="00B8412A"/>
    <w:rsid w:val="00B85388"/>
    <w:rsid w:val="00B85F90"/>
    <w:rsid w:val="00B86322"/>
    <w:rsid w:val="00B8760D"/>
    <w:rsid w:val="00B87AD9"/>
    <w:rsid w:val="00B91880"/>
    <w:rsid w:val="00B918B2"/>
    <w:rsid w:val="00B91FCE"/>
    <w:rsid w:val="00B9214C"/>
    <w:rsid w:val="00B9274B"/>
    <w:rsid w:val="00B929A3"/>
    <w:rsid w:val="00B938AF"/>
    <w:rsid w:val="00B940CB"/>
    <w:rsid w:val="00B9453B"/>
    <w:rsid w:val="00B9544C"/>
    <w:rsid w:val="00B95F19"/>
    <w:rsid w:val="00B96F2A"/>
    <w:rsid w:val="00B975A7"/>
    <w:rsid w:val="00B97FE1"/>
    <w:rsid w:val="00BA02A3"/>
    <w:rsid w:val="00BA0F23"/>
    <w:rsid w:val="00BA0FC9"/>
    <w:rsid w:val="00BA163C"/>
    <w:rsid w:val="00BA2133"/>
    <w:rsid w:val="00BA22A2"/>
    <w:rsid w:val="00BA22CE"/>
    <w:rsid w:val="00BA45F5"/>
    <w:rsid w:val="00BA4BE9"/>
    <w:rsid w:val="00BA5373"/>
    <w:rsid w:val="00BA55E6"/>
    <w:rsid w:val="00BA560A"/>
    <w:rsid w:val="00BA626F"/>
    <w:rsid w:val="00BA6E15"/>
    <w:rsid w:val="00BA6E9D"/>
    <w:rsid w:val="00BA6F7A"/>
    <w:rsid w:val="00BA703C"/>
    <w:rsid w:val="00BA77A6"/>
    <w:rsid w:val="00BA78E3"/>
    <w:rsid w:val="00BA796F"/>
    <w:rsid w:val="00BA7F09"/>
    <w:rsid w:val="00BB0036"/>
    <w:rsid w:val="00BB064D"/>
    <w:rsid w:val="00BB0B29"/>
    <w:rsid w:val="00BB18CE"/>
    <w:rsid w:val="00BB1D66"/>
    <w:rsid w:val="00BB254F"/>
    <w:rsid w:val="00BB2A88"/>
    <w:rsid w:val="00BB4ADE"/>
    <w:rsid w:val="00BB5271"/>
    <w:rsid w:val="00BB52C1"/>
    <w:rsid w:val="00BB52F9"/>
    <w:rsid w:val="00BB5EC7"/>
    <w:rsid w:val="00BB67BA"/>
    <w:rsid w:val="00BB7523"/>
    <w:rsid w:val="00BC1D6D"/>
    <w:rsid w:val="00BC2650"/>
    <w:rsid w:val="00BC274B"/>
    <w:rsid w:val="00BC4076"/>
    <w:rsid w:val="00BC4853"/>
    <w:rsid w:val="00BC4857"/>
    <w:rsid w:val="00BC4984"/>
    <w:rsid w:val="00BC612D"/>
    <w:rsid w:val="00BC62A4"/>
    <w:rsid w:val="00BC69AD"/>
    <w:rsid w:val="00BC69C2"/>
    <w:rsid w:val="00BC6BEE"/>
    <w:rsid w:val="00BC6E90"/>
    <w:rsid w:val="00BC70CF"/>
    <w:rsid w:val="00BC7100"/>
    <w:rsid w:val="00BC7419"/>
    <w:rsid w:val="00BD0683"/>
    <w:rsid w:val="00BD0BBB"/>
    <w:rsid w:val="00BD0F2E"/>
    <w:rsid w:val="00BD12B5"/>
    <w:rsid w:val="00BD2B81"/>
    <w:rsid w:val="00BD36C4"/>
    <w:rsid w:val="00BD414F"/>
    <w:rsid w:val="00BD4363"/>
    <w:rsid w:val="00BD54AA"/>
    <w:rsid w:val="00BD5B1D"/>
    <w:rsid w:val="00BD5D12"/>
    <w:rsid w:val="00BD607B"/>
    <w:rsid w:val="00BD61A1"/>
    <w:rsid w:val="00BD67D2"/>
    <w:rsid w:val="00BD7C96"/>
    <w:rsid w:val="00BE00CA"/>
    <w:rsid w:val="00BE04F8"/>
    <w:rsid w:val="00BE065A"/>
    <w:rsid w:val="00BE082C"/>
    <w:rsid w:val="00BE0FBD"/>
    <w:rsid w:val="00BE271F"/>
    <w:rsid w:val="00BE2B71"/>
    <w:rsid w:val="00BE3145"/>
    <w:rsid w:val="00BE3EBE"/>
    <w:rsid w:val="00BE410C"/>
    <w:rsid w:val="00BE49CC"/>
    <w:rsid w:val="00BE4AB9"/>
    <w:rsid w:val="00BE4DDB"/>
    <w:rsid w:val="00BE5797"/>
    <w:rsid w:val="00BE59C0"/>
    <w:rsid w:val="00BE59E1"/>
    <w:rsid w:val="00BE5A59"/>
    <w:rsid w:val="00BE5AD5"/>
    <w:rsid w:val="00BE5EA6"/>
    <w:rsid w:val="00BE6BA2"/>
    <w:rsid w:val="00BE6FCE"/>
    <w:rsid w:val="00BE7828"/>
    <w:rsid w:val="00BE7F71"/>
    <w:rsid w:val="00BF02E5"/>
    <w:rsid w:val="00BF038E"/>
    <w:rsid w:val="00BF08AE"/>
    <w:rsid w:val="00BF0950"/>
    <w:rsid w:val="00BF0A76"/>
    <w:rsid w:val="00BF13BD"/>
    <w:rsid w:val="00BF1E79"/>
    <w:rsid w:val="00BF1ED6"/>
    <w:rsid w:val="00BF2ED3"/>
    <w:rsid w:val="00BF3679"/>
    <w:rsid w:val="00BF377D"/>
    <w:rsid w:val="00BF3CE1"/>
    <w:rsid w:val="00BF4236"/>
    <w:rsid w:val="00BF4372"/>
    <w:rsid w:val="00BF480D"/>
    <w:rsid w:val="00BF4D04"/>
    <w:rsid w:val="00BF4F44"/>
    <w:rsid w:val="00BF54FE"/>
    <w:rsid w:val="00BF581A"/>
    <w:rsid w:val="00BF698B"/>
    <w:rsid w:val="00BF6C54"/>
    <w:rsid w:val="00BF75E7"/>
    <w:rsid w:val="00BF7833"/>
    <w:rsid w:val="00BF789E"/>
    <w:rsid w:val="00BF7BC4"/>
    <w:rsid w:val="00C00ACD"/>
    <w:rsid w:val="00C00B52"/>
    <w:rsid w:val="00C00B96"/>
    <w:rsid w:val="00C00E7F"/>
    <w:rsid w:val="00C02570"/>
    <w:rsid w:val="00C02AED"/>
    <w:rsid w:val="00C0391D"/>
    <w:rsid w:val="00C03BA3"/>
    <w:rsid w:val="00C03C81"/>
    <w:rsid w:val="00C045B5"/>
    <w:rsid w:val="00C04DBA"/>
    <w:rsid w:val="00C05F5D"/>
    <w:rsid w:val="00C06232"/>
    <w:rsid w:val="00C0627F"/>
    <w:rsid w:val="00C063E0"/>
    <w:rsid w:val="00C063EF"/>
    <w:rsid w:val="00C071C5"/>
    <w:rsid w:val="00C075D0"/>
    <w:rsid w:val="00C10AA9"/>
    <w:rsid w:val="00C1301C"/>
    <w:rsid w:val="00C13623"/>
    <w:rsid w:val="00C13C9C"/>
    <w:rsid w:val="00C15032"/>
    <w:rsid w:val="00C15337"/>
    <w:rsid w:val="00C16189"/>
    <w:rsid w:val="00C16C09"/>
    <w:rsid w:val="00C171D6"/>
    <w:rsid w:val="00C17941"/>
    <w:rsid w:val="00C17F48"/>
    <w:rsid w:val="00C17F55"/>
    <w:rsid w:val="00C201D0"/>
    <w:rsid w:val="00C209BC"/>
    <w:rsid w:val="00C20F52"/>
    <w:rsid w:val="00C2196F"/>
    <w:rsid w:val="00C21F0C"/>
    <w:rsid w:val="00C23DD4"/>
    <w:rsid w:val="00C24103"/>
    <w:rsid w:val="00C24AE7"/>
    <w:rsid w:val="00C24F15"/>
    <w:rsid w:val="00C2644B"/>
    <w:rsid w:val="00C264BE"/>
    <w:rsid w:val="00C26C0F"/>
    <w:rsid w:val="00C273D9"/>
    <w:rsid w:val="00C3043A"/>
    <w:rsid w:val="00C30D2C"/>
    <w:rsid w:val="00C313C0"/>
    <w:rsid w:val="00C32B2E"/>
    <w:rsid w:val="00C33050"/>
    <w:rsid w:val="00C33F68"/>
    <w:rsid w:val="00C3455F"/>
    <w:rsid w:val="00C34F15"/>
    <w:rsid w:val="00C3530F"/>
    <w:rsid w:val="00C35B56"/>
    <w:rsid w:val="00C36081"/>
    <w:rsid w:val="00C3618F"/>
    <w:rsid w:val="00C36354"/>
    <w:rsid w:val="00C369AC"/>
    <w:rsid w:val="00C40751"/>
    <w:rsid w:val="00C40ACA"/>
    <w:rsid w:val="00C40CF6"/>
    <w:rsid w:val="00C4136A"/>
    <w:rsid w:val="00C41E83"/>
    <w:rsid w:val="00C42595"/>
    <w:rsid w:val="00C42914"/>
    <w:rsid w:val="00C42BEA"/>
    <w:rsid w:val="00C43008"/>
    <w:rsid w:val="00C43674"/>
    <w:rsid w:val="00C44ECF"/>
    <w:rsid w:val="00C451B8"/>
    <w:rsid w:val="00C459C1"/>
    <w:rsid w:val="00C4798E"/>
    <w:rsid w:val="00C47A11"/>
    <w:rsid w:val="00C47B60"/>
    <w:rsid w:val="00C47FEA"/>
    <w:rsid w:val="00C50575"/>
    <w:rsid w:val="00C51149"/>
    <w:rsid w:val="00C513B1"/>
    <w:rsid w:val="00C517E6"/>
    <w:rsid w:val="00C51B43"/>
    <w:rsid w:val="00C51CB1"/>
    <w:rsid w:val="00C52162"/>
    <w:rsid w:val="00C53068"/>
    <w:rsid w:val="00C5313B"/>
    <w:rsid w:val="00C53A23"/>
    <w:rsid w:val="00C53B79"/>
    <w:rsid w:val="00C53E15"/>
    <w:rsid w:val="00C545B0"/>
    <w:rsid w:val="00C547B2"/>
    <w:rsid w:val="00C54A30"/>
    <w:rsid w:val="00C54FCF"/>
    <w:rsid w:val="00C55606"/>
    <w:rsid w:val="00C55F1A"/>
    <w:rsid w:val="00C562E8"/>
    <w:rsid w:val="00C5665C"/>
    <w:rsid w:val="00C56ACF"/>
    <w:rsid w:val="00C56DD8"/>
    <w:rsid w:val="00C570A6"/>
    <w:rsid w:val="00C6059E"/>
    <w:rsid w:val="00C6077E"/>
    <w:rsid w:val="00C60C3B"/>
    <w:rsid w:val="00C60EA1"/>
    <w:rsid w:val="00C61758"/>
    <w:rsid w:val="00C61960"/>
    <w:rsid w:val="00C622D8"/>
    <w:rsid w:val="00C6288A"/>
    <w:rsid w:val="00C62926"/>
    <w:rsid w:val="00C62E1C"/>
    <w:rsid w:val="00C62FFA"/>
    <w:rsid w:val="00C63972"/>
    <w:rsid w:val="00C64BFE"/>
    <w:rsid w:val="00C65D07"/>
    <w:rsid w:val="00C65FDC"/>
    <w:rsid w:val="00C67708"/>
    <w:rsid w:val="00C67EB4"/>
    <w:rsid w:val="00C7019F"/>
    <w:rsid w:val="00C704D4"/>
    <w:rsid w:val="00C70FC4"/>
    <w:rsid w:val="00C72DC8"/>
    <w:rsid w:val="00C742A6"/>
    <w:rsid w:val="00C75683"/>
    <w:rsid w:val="00C75805"/>
    <w:rsid w:val="00C75F22"/>
    <w:rsid w:val="00C765D7"/>
    <w:rsid w:val="00C76886"/>
    <w:rsid w:val="00C774C0"/>
    <w:rsid w:val="00C775E3"/>
    <w:rsid w:val="00C80C0A"/>
    <w:rsid w:val="00C816BD"/>
    <w:rsid w:val="00C819CD"/>
    <w:rsid w:val="00C81AFE"/>
    <w:rsid w:val="00C81C9C"/>
    <w:rsid w:val="00C8235E"/>
    <w:rsid w:val="00C823F0"/>
    <w:rsid w:val="00C8272D"/>
    <w:rsid w:val="00C82DA1"/>
    <w:rsid w:val="00C8309E"/>
    <w:rsid w:val="00C8348D"/>
    <w:rsid w:val="00C83BC0"/>
    <w:rsid w:val="00C83C9F"/>
    <w:rsid w:val="00C84F2F"/>
    <w:rsid w:val="00C86095"/>
    <w:rsid w:val="00C86470"/>
    <w:rsid w:val="00C86CEF"/>
    <w:rsid w:val="00C86D8B"/>
    <w:rsid w:val="00C90058"/>
    <w:rsid w:val="00C905C2"/>
    <w:rsid w:val="00C90C1A"/>
    <w:rsid w:val="00C90F00"/>
    <w:rsid w:val="00C91374"/>
    <w:rsid w:val="00C9164F"/>
    <w:rsid w:val="00C91D10"/>
    <w:rsid w:val="00C91F7C"/>
    <w:rsid w:val="00C92D85"/>
    <w:rsid w:val="00C930A4"/>
    <w:rsid w:val="00C93134"/>
    <w:rsid w:val="00C937E3"/>
    <w:rsid w:val="00C93B86"/>
    <w:rsid w:val="00C94C3C"/>
    <w:rsid w:val="00C955A4"/>
    <w:rsid w:val="00C95647"/>
    <w:rsid w:val="00C966FA"/>
    <w:rsid w:val="00C97226"/>
    <w:rsid w:val="00C97C02"/>
    <w:rsid w:val="00C97C7E"/>
    <w:rsid w:val="00C97C8A"/>
    <w:rsid w:val="00C97E4B"/>
    <w:rsid w:val="00CA0986"/>
    <w:rsid w:val="00CA0CEA"/>
    <w:rsid w:val="00CA1D70"/>
    <w:rsid w:val="00CA2880"/>
    <w:rsid w:val="00CA336A"/>
    <w:rsid w:val="00CA3387"/>
    <w:rsid w:val="00CA3599"/>
    <w:rsid w:val="00CA362B"/>
    <w:rsid w:val="00CA365C"/>
    <w:rsid w:val="00CA3A91"/>
    <w:rsid w:val="00CA4329"/>
    <w:rsid w:val="00CA5123"/>
    <w:rsid w:val="00CA560E"/>
    <w:rsid w:val="00CA60D7"/>
    <w:rsid w:val="00CA6384"/>
    <w:rsid w:val="00CA63A8"/>
    <w:rsid w:val="00CA74FD"/>
    <w:rsid w:val="00CA7A3F"/>
    <w:rsid w:val="00CB034B"/>
    <w:rsid w:val="00CB0535"/>
    <w:rsid w:val="00CB09E4"/>
    <w:rsid w:val="00CB0D13"/>
    <w:rsid w:val="00CB1ED3"/>
    <w:rsid w:val="00CB2861"/>
    <w:rsid w:val="00CB47D3"/>
    <w:rsid w:val="00CB4D7B"/>
    <w:rsid w:val="00CB50AE"/>
    <w:rsid w:val="00CB63FC"/>
    <w:rsid w:val="00CB71D1"/>
    <w:rsid w:val="00CB746E"/>
    <w:rsid w:val="00CB76AF"/>
    <w:rsid w:val="00CB7E88"/>
    <w:rsid w:val="00CB7F94"/>
    <w:rsid w:val="00CC028D"/>
    <w:rsid w:val="00CC1957"/>
    <w:rsid w:val="00CC2759"/>
    <w:rsid w:val="00CC29A5"/>
    <w:rsid w:val="00CC2E22"/>
    <w:rsid w:val="00CC3300"/>
    <w:rsid w:val="00CC4177"/>
    <w:rsid w:val="00CC41D2"/>
    <w:rsid w:val="00CC4F74"/>
    <w:rsid w:val="00CC50A0"/>
    <w:rsid w:val="00CC576D"/>
    <w:rsid w:val="00CC6655"/>
    <w:rsid w:val="00CC67E7"/>
    <w:rsid w:val="00CC68A3"/>
    <w:rsid w:val="00CD01BD"/>
    <w:rsid w:val="00CD08CB"/>
    <w:rsid w:val="00CD0AB9"/>
    <w:rsid w:val="00CD160D"/>
    <w:rsid w:val="00CD18A3"/>
    <w:rsid w:val="00CD240F"/>
    <w:rsid w:val="00CD27F5"/>
    <w:rsid w:val="00CD3056"/>
    <w:rsid w:val="00CD3706"/>
    <w:rsid w:val="00CD3952"/>
    <w:rsid w:val="00CD395C"/>
    <w:rsid w:val="00CD584A"/>
    <w:rsid w:val="00CD5875"/>
    <w:rsid w:val="00CD6E6B"/>
    <w:rsid w:val="00CE05E7"/>
    <w:rsid w:val="00CE09B9"/>
    <w:rsid w:val="00CE0CF3"/>
    <w:rsid w:val="00CE113D"/>
    <w:rsid w:val="00CE1391"/>
    <w:rsid w:val="00CE16CB"/>
    <w:rsid w:val="00CE1F2E"/>
    <w:rsid w:val="00CE2CFA"/>
    <w:rsid w:val="00CE3816"/>
    <w:rsid w:val="00CE4CC1"/>
    <w:rsid w:val="00CE545C"/>
    <w:rsid w:val="00CE5A77"/>
    <w:rsid w:val="00CE622E"/>
    <w:rsid w:val="00CE62AD"/>
    <w:rsid w:val="00CE636F"/>
    <w:rsid w:val="00CE63F9"/>
    <w:rsid w:val="00CE6994"/>
    <w:rsid w:val="00CE6A97"/>
    <w:rsid w:val="00CE7955"/>
    <w:rsid w:val="00CF007B"/>
    <w:rsid w:val="00CF01EB"/>
    <w:rsid w:val="00CF0528"/>
    <w:rsid w:val="00CF0E8C"/>
    <w:rsid w:val="00CF0EEF"/>
    <w:rsid w:val="00CF107F"/>
    <w:rsid w:val="00CF111F"/>
    <w:rsid w:val="00CF16B1"/>
    <w:rsid w:val="00CF17F4"/>
    <w:rsid w:val="00CF2122"/>
    <w:rsid w:val="00CF226F"/>
    <w:rsid w:val="00CF251D"/>
    <w:rsid w:val="00CF253D"/>
    <w:rsid w:val="00CF255A"/>
    <w:rsid w:val="00CF3758"/>
    <w:rsid w:val="00CF3780"/>
    <w:rsid w:val="00CF3E55"/>
    <w:rsid w:val="00CF40E2"/>
    <w:rsid w:val="00CF50DF"/>
    <w:rsid w:val="00CF5424"/>
    <w:rsid w:val="00CF57A0"/>
    <w:rsid w:val="00CF607A"/>
    <w:rsid w:val="00CF70C1"/>
    <w:rsid w:val="00CF7EE1"/>
    <w:rsid w:val="00D000F5"/>
    <w:rsid w:val="00D012B0"/>
    <w:rsid w:val="00D01A18"/>
    <w:rsid w:val="00D029C9"/>
    <w:rsid w:val="00D02A7B"/>
    <w:rsid w:val="00D0324E"/>
    <w:rsid w:val="00D03ACA"/>
    <w:rsid w:val="00D03D44"/>
    <w:rsid w:val="00D052BB"/>
    <w:rsid w:val="00D054BE"/>
    <w:rsid w:val="00D05525"/>
    <w:rsid w:val="00D0583D"/>
    <w:rsid w:val="00D05BBF"/>
    <w:rsid w:val="00D06DAB"/>
    <w:rsid w:val="00D0729B"/>
    <w:rsid w:val="00D10D0B"/>
    <w:rsid w:val="00D113F5"/>
    <w:rsid w:val="00D12F2F"/>
    <w:rsid w:val="00D13322"/>
    <w:rsid w:val="00D13337"/>
    <w:rsid w:val="00D134F2"/>
    <w:rsid w:val="00D1383D"/>
    <w:rsid w:val="00D1429B"/>
    <w:rsid w:val="00D14BE8"/>
    <w:rsid w:val="00D158FB"/>
    <w:rsid w:val="00D15A4B"/>
    <w:rsid w:val="00D15C8C"/>
    <w:rsid w:val="00D16C92"/>
    <w:rsid w:val="00D16DCF"/>
    <w:rsid w:val="00D172B0"/>
    <w:rsid w:val="00D20200"/>
    <w:rsid w:val="00D20D4B"/>
    <w:rsid w:val="00D2195E"/>
    <w:rsid w:val="00D22133"/>
    <w:rsid w:val="00D2276D"/>
    <w:rsid w:val="00D2294D"/>
    <w:rsid w:val="00D2307B"/>
    <w:rsid w:val="00D23943"/>
    <w:rsid w:val="00D23DF3"/>
    <w:rsid w:val="00D24075"/>
    <w:rsid w:val="00D243AC"/>
    <w:rsid w:val="00D24C30"/>
    <w:rsid w:val="00D25E73"/>
    <w:rsid w:val="00D25F88"/>
    <w:rsid w:val="00D26474"/>
    <w:rsid w:val="00D26E92"/>
    <w:rsid w:val="00D27963"/>
    <w:rsid w:val="00D27D21"/>
    <w:rsid w:val="00D30FA3"/>
    <w:rsid w:val="00D312B0"/>
    <w:rsid w:val="00D31775"/>
    <w:rsid w:val="00D3280E"/>
    <w:rsid w:val="00D32CEB"/>
    <w:rsid w:val="00D337D5"/>
    <w:rsid w:val="00D33CB3"/>
    <w:rsid w:val="00D33D6F"/>
    <w:rsid w:val="00D3501D"/>
    <w:rsid w:val="00D35FB5"/>
    <w:rsid w:val="00D367D0"/>
    <w:rsid w:val="00D369F9"/>
    <w:rsid w:val="00D3739B"/>
    <w:rsid w:val="00D37B0B"/>
    <w:rsid w:val="00D4029B"/>
    <w:rsid w:val="00D40A40"/>
    <w:rsid w:val="00D40DAE"/>
    <w:rsid w:val="00D413E1"/>
    <w:rsid w:val="00D4184A"/>
    <w:rsid w:val="00D41C51"/>
    <w:rsid w:val="00D41E7E"/>
    <w:rsid w:val="00D41FE7"/>
    <w:rsid w:val="00D426DF"/>
    <w:rsid w:val="00D445CE"/>
    <w:rsid w:val="00D44BF7"/>
    <w:rsid w:val="00D452EB"/>
    <w:rsid w:val="00D457E9"/>
    <w:rsid w:val="00D45BF3"/>
    <w:rsid w:val="00D46A3A"/>
    <w:rsid w:val="00D46E07"/>
    <w:rsid w:val="00D47DCF"/>
    <w:rsid w:val="00D47EE6"/>
    <w:rsid w:val="00D508A4"/>
    <w:rsid w:val="00D514B2"/>
    <w:rsid w:val="00D51695"/>
    <w:rsid w:val="00D52E17"/>
    <w:rsid w:val="00D53D94"/>
    <w:rsid w:val="00D54207"/>
    <w:rsid w:val="00D54EB1"/>
    <w:rsid w:val="00D54EF2"/>
    <w:rsid w:val="00D55082"/>
    <w:rsid w:val="00D555D3"/>
    <w:rsid w:val="00D56B6F"/>
    <w:rsid w:val="00D57A95"/>
    <w:rsid w:val="00D61C5F"/>
    <w:rsid w:val="00D630DA"/>
    <w:rsid w:val="00D63FA4"/>
    <w:rsid w:val="00D64C83"/>
    <w:rsid w:val="00D64D35"/>
    <w:rsid w:val="00D65BEA"/>
    <w:rsid w:val="00D65C09"/>
    <w:rsid w:val="00D66AD7"/>
    <w:rsid w:val="00D66C60"/>
    <w:rsid w:val="00D67228"/>
    <w:rsid w:val="00D678DA"/>
    <w:rsid w:val="00D70196"/>
    <w:rsid w:val="00D72B50"/>
    <w:rsid w:val="00D732B1"/>
    <w:rsid w:val="00D736F6"/>
    <w:rsid w:val="00D736F7"/>
    <w:rsid w:val="00D747CE"/>
    <w:rsid w:val="00D756F8"/>
    <w:rsid w:val="00D75BB2"/>
    <w:rsid w:val="00D7642D"/>
    <w:rsid w:val="00D76605"/>
    <w:rsid w:val="00D80732"/>
    <w:rsid w:val="00D80843"/>
    <w:rsid w:val="00D80958"/>
    <w:rsid w:val="00D80D17"/>
    <w:rsid w:val="00D815D8"/>
    <w:rsid w:val="00D81844"/>
    <w:rsid w:val="00D82B70"/>
    <w:rsid w:val="00D83059"/>
    <w:rsid w:val="00D83DA4"/>
    <w:rsid w:val="00D83E5E"/>
    <w:rsid w:val="00D843C1"/>
    <w:rsid w:val="00D84477"/>
    <w:rsid w:val="00D85518"/>
    <w:rsid w:val="00D861F3"/>
    <w:rsid w:val="00D8636B"/>
    <w:rsid w:val="00D868D7"/>
    <w:rsid w:val="00D87628"/>
    <w:rsid w:val="00D87D41"/>
    <w:rsid w:val="00D87F56"/>
    <w:rsid w:val="00D87F8C"/>
    <w:rsid w:val="00D9078B"/>
    <w:rsid w:val="00D915F9"/>
    <w:rsid w:val="00D91FD2"/>
    <w:rsid w:val="00D9232D"/>
    <w:rsid w:val="00D923C5"/>
    <w:rsid w:val="00D92930"/>
    <w:rsid w:val="00D92B52"/>
    <w:rsid w:val="00D933A0"/>
    <w:rsid w:val="00D9374E"/>
    <w:rsid w:val="00D93D9F"/>
    <w:rsid w:val="00D9417B"/>
    <w:rsid w:val="00D9514A"/>
    <w:rsid w:val="00D95475"/>
    <w:rsid w:val="00D95E98"/>
    <w:rsid w:val="00D97A88"/>
    <w:rsid w:val="00D97D4C"/>
    <w:rsid w:val="00D97E4B"/>
    <w:rsid w:val="00DA1C21"/>
    <w:rsid w:val="00DA3990"/>
    <w:rsid w:val="00DA3EB3"/>
    <w:rsid w:val="00DA401E"/>
    <w:rsid w:val="00DA4173"/>
    <w:rsid w:val="00DA471E"/>
    <w:rsid w:val="00DA5B7A"/>
    <w:rsid w:val="00DA6CC1"/>
    <w:rsid w:val="00DA6F8A"/>
    <w:rsid w:val="00DA6FB1"/>
    <w:rsid w:val="00DA743C"/>
    <w:rsid w:val="00DA7D52"/>
    <w:rsid w:val="00DB118D"/>
    <w:rsid w:val="00DB2C2F"/>
    <w:rsid w:val="00DB2E1F"/>
    <w:rsid w:val="00DB39E7"/>
    <w:rsid w:val="00DB3C8B"/>
    <w:rsid w:val="00DB3DED"/>
    <w:rsid w:val="00DB4339"/>
    <w:rsid w:val="00DB4403"/>
    <w:rsid w:val="00DB46F3"/>
    <w:rsid w:val="00DB4771"/>
    <w:rsid w:val="00DB5454"/>
    <w:rsid w:val="00DB5720"/>
    <w:rsid w:val="00DB6A22"/>
    <w:rsid w:val="00DB6F0A"/>
    <w:rsid w:val="00DB71C8"/>
    <w:rsid w:val="00DB7BAA"/>
    <w:rsid w:val="00DB7E25"/>
    <w:rsid w:val="00DC1006"/>
    <w:rsid w:val="00DC21D5"/>
    <w:rsid w:val="00DC2537"/>
    <w:rsid w:val="00DC272A"/>
    <w:rsid w:val="00DC2E03"/>
    <w:rsid w:val="00DC2EFE"/>
    <w:rsid w:val="00DC3382"/>
    <w:rsid w:val="00DC3B55"/>
    <w:rsid w:val="00DC3EC4"/>
    <w:rsid w:val="00DC4DBA"/>
    <w:rsid w:val="00DC5010"/>
    <w:rsid w:val="00DC7432"/>
    <w:rsid w:val="00DC746B"/>
    <w:rsid w:val="00DD0AB1"/>
    <w:rsid w:val="00DD0AEC"/>
    <w:rsid w:val="00DD15C8"/>
    <w:rsid w:val="00DD4515"/>
    <w:rsid w:val="00DD567C"/>
    <w:rsid w:val="00DD579D"/>
    <w:rsid w:val="00DD5A18"/>
    <w:rsid w:val="00DD615A"/>
    <w:rsid w:val="00DD7AA5"/>
    <w:rsid w:val="00DE0067"/>
    <w:rsid w:val="00DE05FF"/>
    <w:rsid w:val="00DE063A"/>
    <w:rsid w:val="00DE06FF"/>
    <w:rsid w:val="00DE14FC"/>
    <w:rsid w:val="00DE15CE"/>
    <w:rsid w:val="00DE1C3D"/>
    <w:rsid w:val="00DE3C07"/>
    <w:rsid w:val="00DE4CC8"/>
    <w:rsid w:val="00DE659B"/>
    <w:rsid w:val="00DE7F35"/>
    <w:rsid w:val="00DF0B7A"/>
    <w:rsid w:val="00DF0E8E"/>
    <w:rsid w:val="00DF1434"/>
    <w:rsid w:val="00DF14CD"/>
    <w:rsid w:val="00DF2104"/>
    <w:rsid w:val="00DF26AE"/>
    <w:rsid w:val="00DF2DEB"/>
    <w:rsid w:val="00DF311F"/>
    <w:rsid w:val="00DF3466"/>
    <w:rsid w:val="00DF367C"/>
    <w:rsid w:val="00DF5766"/>
    <w:rsid w:val="00DF5D6B"/>
    <w:rsid w:val="00DF6228"/>
    <w:rsid w:val="00E00083"/>
    <w:rsid w:val="00E0131C"/>
    <w:rsid w:val="00E013FC"/>
    <w:rsid w:val="00E014F3"/>
    <w:rsid w:val="00E01C6E"/>
    <w:rsid w:val="00E0298E"/>
    <w:rsid w:val="00E03400"/>
    <w:rsid w:val="00E036A2"/>
    <w:rsid w:val="00E038AA"/>
    <w:rsid w:val="00E03F58"/>
    <w:rsid w:val="00E042DE"/>
    <w:rsid w:val="00E043FA"/>
    <w:rsid w:val="00E0473D"/>
    <w:rsid w:val="00E047D5"/>
    <w:rsid w:val="00E063B1"/>
    <w:rsid w:val="00E06516"/>
    <w:rsid w:val="00E067CE"/>
    <w:rsid w:val="00E06AAB"/>
    <w:rsid w:val="00E07706"/>
    <w:rsid w:val="00E07BC6"/>
    <w:rsid w:val="00E07E2D"/>
    <w:rsid w:val="00E10372"/>
    <w:rsid w:val="00E11F5D"/>
    <w:rsid w:val="00E1238A"/>
    <w:rsid w:val="00E12DBB"/>
    <w:rsid w:val="00E13A16"/>
    <w:rsid w:val="00E15826"/>
    <w:rsid w:val="00E165D6"/>
    <w:rsid w:val="00E16B76"/>
    <w:rsid w:val="00E170EA"/>
    <w:rsid w:val="00E171AC"/>
    <w:rsid w:val="00E17662"/>
    <w:rsid w:val="00E1783A"/>
    <w:rsid w:val="00E2027A"/>
    <w:rsid w:val="00E2066A"/>
    <w:rsid w:val="00E20C40"/>
    <w:rsid w:val="00E20FCA"/>
    <w:rsid w:val="00E210BF"/>
    <w:rsid w:val="00E212A6"/>
    <w:rsid w:val="00E212B3"/>
    <w:rsid w:val="00E225EB"/>
    <w:rsid w:val="00E22C07"/>
    <w:rsid w:val="00E22EF6"/>
    <w:rsid w:val="00E23580"/>
    <w:rsid w:val="00E23C7B"/>
    <w:rsid w:val="00E24199"/>
    <w:rsid w:val="00E242FE"/>
    <w:rsid w:val="00E24522"/>
    <w:rsid w:val="00E24B68"/>
    <w:rsid w:val="00E24E2A"/>
    <w:rsid w:val="00E2562C"/>
    <w:rsid w:val="00E257FB"/>
    <w:rsid w:val="00E2628D"/>
    <w:rsid w:val="00E2731D"/>
    <w:rsid w:val="00E27791"/>
    <w:rsid w:val="00E300CF"/>
    <w:rsid w:val="00E30AB5"/>
    <w:rsid w:val="00E30E36"/>
    <w:rsid w:val="00E31250"/>
    <w:rsid w:val="00E312AB"/>
    <w:rsid w:val="00E325AD"/>
    <w:rsid w:val="00E32849"/>
    <w:rsid w:val="00E33716"/>
    <w:rsid w:val="00E33BC7"/>
    <w:rsid w:val="00E33BFF"/>
    <w:rsid w:val="00E35454"/>
    <w:rsid w:val="00E35725"/>
    <w:rsid w:val="00E35C19"/>
    <w:rsid w:val="00E35C61"/>
    <w:rsid w:val="00E3782E"/>
    <w:rsid w:val="00E378EB"/>
    <w:rsid w:val="00E37F99"/>
    <w:rsid w:val="00E401F6"/>
    <w:rsid w:val="00E40445"/>
    <w:rsid w:val="00E410E7"/>
    <w:rsid w:val="00E41133"/>
    <w:rsid w:val="00E412F1"/>
    <w:rsid w:val="00E42005"/>
    <w:rsid w:val="00E426FB"/>
    <w:rsid w:val="00E42D53"/>
    <w:rsid w:val="00E432FD"/>
    <w:rsid w:val="00E43CDE"/>
    <w:rsid w:val="00E43D4F"/>
    <w:rsid w:val="00E44C0A"/>
    <w:rsid w:val="00E45267"/>
    <w:rsid w:val="00E45497"/>
    <w:rsid w:val="00E459E5"/>
    <w:rsid w:val="00E46544"/>
    <w:rsid w:val="00E473C9"/>
    <w:rsid w:val="00E47A49"/>
    <w:rsid w:val="00E52342"/>
    <w:rsid w:val="00E52BF1"/>
    <w:rsid w:val="00E54011"/>
    <w:rsid w:val="00E5480D"/>
    <w:rsid w:val="00E54DA3"/>
    <w:rsid w:val="00E54F99"/>
    <w:rsid w:val="00E54FB8"/>
    <w:rsid w:val="00E561BB"/>
    <w:rsid w:val="00E576D5"/>
    <w:rsid w:val="00E578AD"/>
    <w:rsid w:val="00E60A23"/>
    <w:rsid w:val="00E60E7B"/>
    <w:rsid w:val="00E61625"/>
    <w:rsid w:val="00E6198F"/>
    <w:rsid w:val="00E62375"/>
    <w:rsid w:val="00E62639"/>
    <w:rsid w:val="00E62BDD"/>
    <w:rsid w:val="00E63A9B"/>
    <w:rsid w:val="00E645B5"/>
    <w:rsid w:val="00E64B5A"/>
    <w:rsid w:val="00E64BDC"/>
    <w:rsid w:val="00E65D30"/>
    <w:rsid w:val="00E6650C"/>
    <w:rsid w:val="00E66844"/>
    <w:rsid w:val="00E66B28"/>
    <w:rsid w:val="00E66EE9"/>
    <w:rsid w:val="00E67946"/>
    <w:rsid w:val="00E67C58"/>
    <w:rsid w:val="00E67E67"/>
    <w:rsid w:val="00E67F6E"/>
    <w:rsid w:val="00E67F8D"/>
    <w:rsid w:val="00E705BC"/>
    <w:rsid w:val="00E70B65"/>
    <w:rsid w:val="00E716F4"/>
    <w:rsid w:val="00E71A1F"/>
    <w:rsid w:val="00E71D82"/>
    <w:rsid w:val="00E724FD"/>
    <w:rsid w:val="00E72886"/>
    <w:rsid w:val="00E729C6"/>
    <w:rsid w:val="00E73F00"/>
    <w:rsid w:val="00E7459D"/>
    <w:rsid w:val="00E748DC"/>
    <w:rsid w:val="00E753DF"/>
    <w:rsid w:val="00E763E8"/>
    <w:rsid w:val="00E768E7"/>
    <w:rsid w:val="00E76DC6"/>
    <w:rsid w:val="00E77353"/>
    <w:rsid w:val="00E776A0"/>
    <w:rsid w:val="00E801A0"/>
    <w:rsid w:val="00E8052F"/>
    <w:rsid w:val="00E8120E"/>
    <w:rsid w:val="00E81324"/>
    <w:rsid w:val="00E8135A"/>
    <w:rsid w:val="00E81929"/>
    <w:rsid w:val="00E819A6"/>
    <w:rsid w:val="00E82980"/>
    <w:rsid w:val="00E82D8D"/>
    <w:rsid w:val="00E83808"/>
    <w:rsid w:val="00E8399A"/>
    <w:rsid w:val="00E84EF6"/>
    <w:rsid w:val="00E86766"/>
    <w:rsid w:val="00E86AB6"/>
    <w:rsid w:val="00E86C55"/>
    <w:rsid w:val="00E90AFB"/>
    <w:rsid w:val="00E91349"/>
    <w:rsid w:val="00E914B5"/>
    <w:rsid w:val="00E9301F"/>
    <w:rsid w:val="00E932D0"/>
    <w:rsid w:val="00E9371E"/>
    <w:rsid w:val="00E939E3"/>
    <w:rsid w:val="00E93B15"/>
    <w:rsid w:val="00E95C66"/>
    <w:rsid w:val="00E95E1F"/>
    <w:rsid w:val="00E9608B"/>
    <w:rsid w:val="00E96B92"/>
    <w:rsid w:val="00E96C39"/>
    <w:rsid w:val="00E97133"/>
    <w:rsid w:val="00E97A08"/>
    <w:rsid w:val="00E97B24"/>
    <w:rsid w:val="00E97B55"/>
    <w:rsid w:val="00E97C73"/>
    <w:rsid w:val="00EA1522"/>
    <w:rsid w:val="00EA19F2"/>
    <w:rsid w:val="00EA2633"/>
    <w:rsid w:val="00EA2D49"/>
    <w:rsid w:val="00EA398B"/>
    <w:rsid w:val="00EA5933"/>
    <w:rsid w:val="00EA5E12"/>
    <w:rsid w:val="00EA5F6D"/>
    <w:rsid w:val="00EA6096"/>
    <w:rsid w:val="00EA6B36"/>
    <w:rsid w:val="00EA7941"/>
    <w:rsid w:val="00EB0048"/>
    <w:rsid w:val="00EB01CC"/>
    <w:rsid w:val="00EB0C88"/>
    <w:rsid w:val="00EB0F7E"/>
    <w:rsid w:val="00EB1233"/>
    <w:rsid w:val="00EB1725"/>
    <w:rsid w:val="00EB18D4"/>
    <w:rsid w:val="00EB1A28"/>
    <w:rsid w:val="00EB1CBF"/>
    <w:rsid w:val="00EB1F6A"/>
    <w:rsid w:val="00EB22B6"/>
    <w:rsid w:val="00EB2FB2"/>
    <w:rsid w:val="00EB3642"/>
    <w:rsid w:val="00EB3BE4"/>
    <w:rsid w:val="00EB3CD9"/>
    <w:rsid w:val="00EB4A41"/>
    <w:rsid w:val="00EB5F8A"/>
    <w:rsid w:val="00EB64F8"/>
    <w:rsid w:val="00EB6606"/>
    <w:rsid w:val="00EB77CC"/>
    <w:rsid w:val="00EB79AF"/>
    <w:rsid w:val="00EB7BF3"/>
    <w:rsid w:val="00EB7C53"/>
    <w:rsid w:val="00EB7E18"/>
    <w:rsid w:val="00EB7EF4"/>
    <w:rsid w:val="00EC035C"/>
    <w:rsid w:val="00EC19E3"/>
    <w:rsid w:val="00EC20D2"/>
    <w:rsid w:val="00EC26F2"/>
    <w:rsid w:val="00EC288B"/>
    <w:rsid w:val="00EC2B4A"/>
    <w:rsid w:val="00EC30C8"/>
    <w:rsid w:val="00EC3751"/>
    <w:rsid w:val="00EC4173"/>
    <w:rsid w:val="00EC4A74"/>
    <w:rsid w:val="00EC5003"/>
    <w:rsid w:val="00EC5078"/>
    <w:rsid w:val="00EC50AE"/>
    <w:rsid w:val="00EC5198"/>
    <w:rsid w:val="00EC6695"/>
    <w:rsid w:val="00EC758B"/>
    <w:rsid w:val="00EC784C"/>
    <w:rsid w:val="00ED007A"/>
    <w:rsid w:val="00ED037E"/>
    <w:rsid w:val="00ED09F8"/>
    <w:rsid w:val="00ED0A75"/>
    <w:rsid w:val="00ED0B6A"/>
    <w:rsid w:val="00ED101D"/>
    <w:rsid w:val="00ED114C"/>
    <w:rsid w:val="00ED2901"/>
    <w:rsid w:val="00ED2B6F"/>
    <w:rsid w:val="00ED30D8"/>
    <w:rsid w:val="00ED43EB"/>
    <w:rsid w:val="00ED52B1"/>
    <w:rsid w:val="00ED63C8"/>
    <w:rsid w:val="00ED6ED7"/>
    <w:rsid w:val="00ED7562"/>
    <w:rsid w:val="00ED76D2"/>
    <w:rsid w:val="00EE02CD"/>
    <w:rsid w:val="00EE04FC"/>
    <w:rsid w:val="00EE16F1"/>
    <w:rsid w:val="00EE1C96"/>
    <w:rsid w:val="00EE1D08"/>
    <w:rsid w:val="00EE2C75"/>
    <w:rsid w:val="00EE3327"/>
    <w:rsid w:val="00EE5C25"/>
    <w:rsid w:val="00EE75F6"/>
    <w:rsid w:val="00EE78C2"/>
    <w:rsid w:val="00EE79CE"/>
    <w:rsid w:val="00EE7B72"/>
    <w:rsid w:val="00EE7C2C"/>
    <w:rsid w:val="00EE7D36"/>
    <w:rsid w:val="00EF0438"/>
    <w:rsid w:val="00EF07F5"/>
    <w:rsid w:val="00EF0D5E"/>
    <w:rsid w:val="00EF1399"/>
    <w:rsid w:val="00EF1961"/>
    <w:rsid w:val="00EF3D5A"/>
    <w:rsid w:val="00EF46CC"/>
    <w:rsid w:val="00EF4955"/>
    <w:rsid w:val="00EF667D"/>
    <w:rsid w:val="00EF69E9"/>
    <w:rsid w:val="00EF7CC3"/>
    <w:rsid w:val="00F005C7"/>
    <w:rsid w:val="00F010BE"/>
    <w:rsid w:val="00F01153"/>
    <w:rsid w:val="00F01782"/>
    <w:rsid w:val="00F02377"/>
    <w:rsid w:val="00F031D7"/>
    <w:rsid w:val="00F034BE"/>
    <w:rsid w:val="00F0622C"/>
    <w:rsid w:val="00F06A93"/>
    <w:rsid w:val="00F06BF0"/>
    <w:rsid w:val="00F07765"/>
    <w:rsid w:val="00F10067"/>
    <w:rsid w:val="00F101F4"/>
    <w:rsid w:val="00F10643"/>
    <w:rsid w:val="00F10914"/>
    <w:rsid w:val="00F1159D"/>
    <w:rsid w:val="00F11680"/>
    <w:rsid w:val="00F11CFC"/>
    <w:rsid w:val="00F12DB6"/>
    <w:rsid w:val="00F12EFE"/>
    <w:rsid w:val="00F130B1"/>
    <w:rsid w:val="00F147E1"/>
    <w:rsid w:val="00F153B4"/>
    <w:rsid w:val="00F1583D"/>
    <w:rsid w:val="00F166A2"/>
    <w:rsid w:val="00F169A2"/>
    <w:rsid w:val="00F1760E"/>
    <w:rsid w:val="00F212DE"/>
    <w:rsid w:val="00F21E4A"/>
    <w:rsid w:val="00F2232E"/>
    <w:rsid w:val="00F2285B"/>
    <w:rsid w:val="00F2315D"/>
    <w:rsid w:val="00F232E4"/>
    <w:rsid w:val="00F2356C"/>
    <w:rsid w:val="00F23BBF"/>
    <w:rsid w:val="00F2415B"/>
    <w:rsid w:val="00F250F1"/>
    <w:rsid w:val="00F254E7"/>
    <w:rsid w:val="00F25FD1"/>
    <w:rsid w:val="00F2619F"/>
    <w:rsid w:val="00F261DB"/>
    <w:rsid w:val="00F2693C"/>
    <w:rsid w:val="00F272E8"/>
    <w:rsid w:val="00F31AA7"/>
    <w:rsid w:val="00F323BA"/>
    <w:rsid w:val="00F32A9F"/>
    <w:rsid w:val="00F32E91"/>
    <w:rsid w:val="00F32F8E"/>
    <w:rsid w:val="00F334B3"/>
    <w:rsid w:val="00F3396F"/>
    <w:rsid w:val="00F34180"/>
    <w:rsid w:val="00F3485A"/>
    <w:rsid w:val="00F34AB6"/>
    <w:rsid w:val="00F35CFA"/>
    <w:rsid w:val="00F35DDE"/>
    <w:rsid w:val="00F37225"/>
    <w:rsid w:val="00F37507"/>
    <w:rsid w:val="00F375C1"/>
    <w:rsid w:val="00F377D2"/>
    <w:rsid w:val="00F37C79"/>
    <w:rsid w:val="00F40D35"/>
    <w:rsid w:val="00F40DF0"/>
    <w:rsid w:val="00F416DB"/>
    <w:rsid w:val="00F42624"/>
    <w:rsid w:val="00F4294B"/>
    <w:rsid w:val="00F42AC7"/>
    <w:rsid w:val="00F42D58"/>
    <w:rsid w:val="00F43A1D"/>
    <w:rsid w:val="00F43FDE"/>
    <w:rsid w:val="00F44464"/>
    <w:rsid w:val="00F44D7F"/>
    <w:rsid w:val="00F45366"/>
    <w:rsid w:val="00F45957"/>
    <w:rsid w:val="00F46254"/>
    <w:rsid w:val="00F463F2"/>
    <w:rsid w:val="00F46FE8"/>
    <w:rsid w:val="00F472AD"/>
    <w:rsid w:val="00F50CB8"/>
    <w:rsid w:val="00F51438"/>
    <w:rsid w:val="00F520F2"/>
    <w:rsid w:val="00F529AC"/>
    <w:rsid w:val="00F52E24"/>
    <w:rsid w:val="00F5349F"/>
    <w:rsid w:val="00F5491A"/>
    <w:rsid w:val="00F54E80"/>
    <w:rsid w:val="00F54FE5"/>
    <w:rsid w:val="00F55192"/>
    <w:rsid w:val="00F5548D"/>
    <w:rsid w:val="00F55B92"/>
    <w:rsid w:val="00F55F2B"/>
    <w:rsid w:val="00F5602F"/>
    <w:rsid w:val="00F5618F"/>
    <w:rsid w:val="00F56467"/>
    <w:rsid w:val="00F56617"/>
    <w:rsid w:val="00F567E9"/>
    <w:rsid w:val="00F573CE"/>
    <w:rsid w:val="00F57780"/>
    <w:rsid w:val="00F5795C"/>
    <w:rsid w:val="00F57DD5"/>
    <w:rsid w:val="00F600A7"/>
    <w:rsid w:val="00F60102"/>
    <w:rsid w:val="00F60737"/>
    <w:rsid w:val="00F61663"/>
    <w:rsid w:val="00F617CE"/>
    <w:rsid w:val="00F62482"/>
    <w:rsid w:val="00F62D9E"/>
    <w:rsid w:val="00F6324B"/>
    <w:rsid w:val="00F63CA9"/>
    <w:rsid w:val="00F65044"/>
    <w:rsid w:val="00F6537E"/>
    <w:rsid w:val="00F67028"/>
    <w:rsid w:val="00F670A3"/>
    <w:rsid w:val="00F724CB"/>
    <w:rsid w:val="00F74B38"/>
    <w:rsid w:val="00F75DD7"/>
    <w:rsid w:val="00F765B0"/>
    <w:rsid w:val="00F768AF"/>
    <w:rsid w:val="00F76B8D"/>
    <w:rsid w:val="00F76F9D"/>
    <w:rsid w:val="00F7716B"/>
    <w:rsid w:val="00F774D0"/>
    <w:rsid w:val="00F803A1"/>
    <w:rsid w:val="00F8059D"/>
    <w:rsid w:val="00F805D8"/>
    <w:rsid w:val="00F80EF0"/>
    <w:rsid w:val="00F81C9C"/>
    <w:rsid w:val="00F820B5"/>
    <w:rsid w:val="00F8306F"/>
    <w:rsid w:val="00F83D28"/>
    <w:rsid w:val="00F84312"/>
    <w:rsid w:val="00F849E9"/>
    <w:rsid w:val="00F85236"/>
    <w:rsid w:val="00F86D2C"/>
    <w:rsid w:val="00F87804"/>
    <w:rsid w:val="00F87B87"/>
    <w:rsid w:val="00F9134C"/>
    <w:rsid w:val="00F91BBD"/>
    <w:rsid w:val="00F91EC5"/>
    <w:rsid w:val="00F9238D"/>
    <w:rsid w:val="00F92F6D"/>
    <w:rsid w:val="00F93243"/>
    <w:rsid w:val="00F932B7"/>
    <w:rsid w:val="00F93822"/>
    <w:rsid w:val="00F93A0D"/>
    <w:rsid w:val="00F947D5"/>
    <w:rsid w:val="00F94A49"/>
    <w:rsid w:val="00F95275"/>
    <w:rsid w:val="00F9670A"/>
    <w:rsid w:val="00F96D24"/>
    <w:rsid w:val="00F96D8C"/>
    <w:rsid w:val="00F96F7F"/>
    <w:rsid w:val="00F9780A"/>
    <w:rsid w:val="00F97B01"/>
    <w:rsid w:val="00F97F77"/>
    <w:rsid w:val="00FA0DA4"/>
    <w:rsid w:val="00FA0FC8"/>
    <w:rsid w:val="00FA1D2B"/>
    <w:rsid w:val="00FA2A35"/>
    <w:rsid w:val="00FA355E"/>
    <w:rsid w:val="00FA467C"/>
    <w:rsid w:val="00FA5436"/>
    <w:rsid w:val="00FA54AB"/>
    <w:rsid w:val="00FA583E"/>
    <w:rsid w:val="00FA6818"/>
    <w:rsid w:val="00FA73E9"/>
    <w:rsid w:val="00FA77B6"/>
    <w:rsid w:val="00FB03C5"/>
    <w:rsid w:val="00FB06E5"/>
    <w:rsid w:val="00FB0BA3"/>
    <w:rsid w:val="00FB12E4"/>
    <w:rsid w:val="00FB26BE"/>
    <w:rsid w:val="00FB2FEF"/>
    <w:rsid w:val="00FB3088"/>
    <w:rsid w:val="00FB3F6E"/>
    <w:rsid w:val="00FB4447"/>
    <w:rsid w:val="00FB5493"/>
    <w:rsid w:val="00FB5DE9"/>
    <w:rsid w:val="00FB6133"/>
    <w:rsid w:val="00FB63A1"/>
    <w:rsid w:val="00FB68BA"/>
    <w:rsid w:val="00FB6F22"/>
    <w:rsid w:val="00FB78FB"/>
    <w:rsid w:val="00FB7B84"/>
    <w:rsid w:val="00FB7D8E"/>
    <w:rsid w:val="00FC04B5"/>
    <w:rsid w:val="00FC05B9"/>
    <w:rsid w:val="00FC08B8"/>
    <w:rsid w:val="00FC0F00"/>
    <w:rsid w:val="00FC0F41"/>
    <w:rsid w:val="00FC106D"/>
    <w:rsid w:val="00FC1CB0"/>
    <w:rsid w:val="00FC2F5B"/>
    <w:rsid w:val="00FC3B4A"/>
    <w:rsid w:val="00FC4273"/>
    <w:rsid w:val="00FC4889"/>
    <w:rsid w:val="00FC4F48"/>
    <w:rsid w:val="00FC5B5B"/>
    <w:rsid w:val="00FC66B5"/>
    <w:rsid w:val="00FC6842"/>
    <w:rsid w:val="00FC73B8"/>
    <w:rsid w:val="00FC7575"/>
    <w:rsid w:val="00FC7F1E"/>
    <w:rsid w:val="00FD0CE5"/>
    <w:rsid w:val="00FD0DEF"/>
    <w:rsid w:val="00FD0EC5"/>
    <w:rsid w:val="00FD270A"/>
    <w:rsid w:val="00FD37C1"/>
    <w:rsid w:val="00FD41CF"/>
    <w:rsid w:val="00FD472E"/>
    <w:rsid w:val="00FD4CE1"/>
    <w:rsid w:val="00FD5D35"/>
    <w:rsid w:val="00FD6183"/>
    <w:rsid w:val="00FE19EC"/>
    <w:rsid w:val="00FE1C43"/>
    <w:rsid w:val="00FE26F3"/>
    <w:rsid w:val="00FE2A42"/>
    <w:rsid w:val="00FE3D8C"/>
    <w:rsid w:val="00FE4054"/>
    <w:rsid w:val="00FE430E"/>
    <w:rsid w:val="00FE4642"/>
    <w:rsid w:val="00FE65BC"/>
    <w:rsid w:val="00FE6FDE"/>
    <w:rsid w:val="00FE7DC9"/>
    <w:rsid w:val="00FF0198"/>
    <w:rsid w:val="00FF0C52"/>
    <w:rsid w:val="00FF0DED"/>
    <w:rsid w:val="00FF1926"/>
    <w:rsid w:val="00FF2915"/>
    <w:rsid w:val="00FF330C"/>
    <w:rsid w:val="00FF5DBA"/>
    <w:rsid w:val="00FF6696"/>
    <w:rsid w:val="00FF7ADC"/>
    <w:rsid w:val="00FF7B2C"/>
    <w:rsid w:val="01230692"/>
    <w:rsid w:val="013B2B96"/>
    <w:rsid w:val="015E2928"/>
    <w:rsid w:val="016247FA"/>
    <w:rsid w:val="01745EE6"/>
    <w:rsid w:val="018326A3"/>
    <w:rsid w:val="01A06A8F"/>
    <w:rsid w:val="01C6622B"/>
    <w:rsid w:val="01E07CD8"/>
    <w:rsid w:val="01E83EB5"/>
    <w:rsid w:val="01EA671C"/>
    <w:rsid w:val="021673DB"/>
    <w:rsid w:val="022353B4"/>
    <w:rsid w:val="022A3557"/>
    <w:rsid w:val="02461593"/>
    <w:rsid w:val="024A56F5"/>
    <w:rsid w:val="025C7268"/>
    <w:rsid w:val="026E0F2B"/>
    <w:rsid w:val="027A2F04"/>
    <w:rsid w:val="02845B9C"/>
    <w:rsid w:val="029D518A"/>
    <w:rsid w:val="02B1196D"/>
    <w:rsid w:val="02DD55DA"/>
    <w:rsid w:val="032A676A"/>
    <w:rsid w:val="032A6AA8"/>
    <w:rsid w:val="032D7D27"/>
    <w:rsid w:val="03415224"/>
    <w:rsid w:val="034E1A70"/>
    <w:rsid w:val="03795BF7"/>
    <w:rsid w:val="03E32C2B"/>
    <w:rsid w:val="03E45FEA"/>
    <w:rsid w:val="03F375BC"/>
    <w:rsid w:val="03FF60FC"/>
    <w:rsid w:val="044C3505"/>
    <w:rsid w:val="04551879"/>
    <w:rsid w:val="04704D33"/>
    <w:rsid w:val="047713FB"/>
    <w:rsid w:val="04C44C50"/>
    <w:rsid w:val="04C65B16"/>
    <w:rsid w:val="05184748"/>
    <w:rsid w:val="052F2A11"/>
    <w:rsid w:val="053A77BB"/>
    <w:rsid w:val="055B55D2"/>
    <w:rsid w:val="059561ED"/>
    <w:rsid w:val="05DD7507"/>
    <w:rsid w:val="05FE680E"/>
    <w:rsid w:val="060824FF"/>
    <w:rsid w:val="063F11B9"/>
    <w:rsid w:val="0696086E"/>
    <w:rsid w:val="06B12657"/>
    <w:rsid w:val="06B84C89"/>
    <w:rsid w:val="06F55595"/>
    <w:rsid w:val="070C0CAE"/>
    <w:rsid w:val="072C420B"/>
    <w:rsid w:val="07725961"/>
    <w:rsid w:val="078057A6"/>
    <w:rsid w:val="07A019A5"/>
    <w:rsid w:val="07C21A6A"/>
    <w:rsid w:val="07D21D7A"/>
    <w:rsid w:val="07E04069"/>
    <w:rsid w:val="08101121"/>
    <w:rsid w:val="083945D9"/>
    <w:rsid w:val="087D3562"/>
    <w:rsid w:val="08A14F57"/>
    <w:rsid w:val="08D77648"/>
    <w:rsid w:val="08E753B1"/>
    <w:rsid w:val="08EE742E"/>
    <w:rsid w:val="09275B42"/>
    <w:rsid w:val="09440A55"/>
    <w:rsid w:val="094670AD"/>
    <w:rsid w:val="09547520"/>
    <w:rsid w:val="09697C1D"/>
    <w:rsid w:val="09CA6EA6"/>
    <w:rsid w:val="0A2B7D2A"/>
    <w:rsid w:val="0A3E36F7"/>
    <w:rsid w:val="0A57260B"/>
    <w:rsid w:val="0ACC1410"/>
    <w:rsid w:val="0B083D6B"/>
    <w:rsid w:val="0B141F1A"/>
    <w:rsid w:val="0B6573F2"/>
    <w:rsid w:val="0BB958B8"/>
    <w:rsid w:val="0BC663BC"/>
    <w:rsid w:val="0BD537C3"/>
    <w:rsid w:val="0BD92474"/>
    <w:rsid w:val="0C1E10EA"/>
    <w:rsid w:val="0C4274CE"/>
    <w:rsid w:val="0C600AAB"/>
    <w:rsid w:val="0C650670"/>
    <w:rsid w:val="0D5A60C0"/>
    <w:rsid w:val="0D5C45C0"/>
    <w:rsid w:val="0D6E42F3"/>
    <w:rsid w:val="0DCA115E"/>
    <w:rsid w:val="0DE40111"/>
    <w:rsid w:val="0E115C8A"/>
    <w:rsid w:val="0EA30700"/>
    <w:rsid w:val="0EB31142"/>
    <w:rsid w:val="0EDA7EB1"/>
    <w:rsid w:val="0F095504"/>
    <w:rsid w:val="0F3B2473"/>
    <w:rsid w:val="0FBA74F6"/>
    <w:rsid w:val="0FC3085C"/>
    <w:rsid w:val="0FD7617F"/>
    <w:rsid w:val="0FE20946"/>
    <w:rsid w:val="10111F7C"/>
    <w:rsid w:val="1023263D"/>
    <w:rsid w:val="104F1744"/>
    <w:rsid w:val="106016F3"/>
    <w:rsid w:val="10861BA8"/>
    <w:rsid w:val="1094132B"/>
    <w:rsid w:val="109D1177"/>
    <w:rsid w:val="10A52D12"/>
    <w:rsid w:val="10A56E7C"/>
    <w:rsid w:val="10A8332B"/>
    <w:rsid w:val="10FE14EA"/>
    <w:rsid w:val="11203590"/>
    <w:rsid w:val="11402F73"/>
    <w:rsid w:val="11454713"/>
    <w:rsid w:val="114F5A4E"/>
    <w:rsid w:val="11612A9E"/>
    <w:rsid w:val="119A3B84"/>
    <w:rsid w:val="11F8062F"/>
    <w:rsid w:val="12241424"/>
    <w:rsid w:val="12671F77"/>
    <w:rsid w:val="12744159"/>
    <w:rsid w:val="127A0FCA"/>
    <w:rsid w:val="127E4ECB"/>
    <w:rsid w:val="12954C15"/>
    <w:rsid w:val="12BD152A"/>
    <w:rsid w:val="12E22A24"/>
    <w:rsid w:val="12EF1953"/>
    <w:rsid w:val="12F67447"/>
    <w:rsid w:val="12F86B39"/>
    <w:rsid w:val="13177D05"/>
    <w:rsid w:val="131A0221"/>
    <w:rsid w:val="1335429C"/>
    <w:rsid w:val="13540009"/>
    <w:rsid w:val="141D2C0B"/>
    <w:rsid w:val="14957781"/>
    <w:rsid w:val="150317C5"/>
    <w:rsid w:val="1593631A"/>
    <w:rsid w:val="16103820"/>
    <w:rsid w:val="161B6B1A"/>
    <w:rsid w:val="16263110"/>
    <w:rsid w:val="16B761A1"/>
    <w:rsid w:val="1711684A"/>
    <w:rsid w:val="173516EA"/>
    <w:rsid w:val="173D7D0F"/>
    <w:rsid w:val="17965F21"/>
    <w:rsid w:val="17D404BB"/>
    <w:rsid w:val="17EC4251"/>
    <w:rsid w:val="17F13463"/>
    <w:rsid w:val="18697B91"/>
    <w:rsid w:val="187E553C"/>
    <w:rsid w:val="18BD1C8B"/>
    <w:rsid w:val="18E427C8"/>
    <w:rsid w:val="18E52B69"/>
    <w:rsid w:val="192223EF"/>
    <w:rsid w:val="19523A78"/>
    <w:rsid w:val="196F2052"/>
    <w:rsid w:val="197449B0"/>
    <w:rsid w:val="19AE7F28"/>
    <w:rsid w:val="19B6113F"/>
    <w:rsid w:val="19CA0989"/>
    <w:rsid w:val="19F40797"/>
    <w:rsid w:val="1A213ABD"/>
    <w:rsid w:val="1A617FFD"/>
    <w:rsid w:val="1ADF238C"/>
    <w:rsid w:val="1AF71523"/>
    <w:rsid w:val="1B1A4A1C"/>
    <w:rsid w:val="1B38030C"/>
    <w:rsid w:val="1B3C1C8E"/>
    <w:rsid w:val="1B674AC7"/>
    <w:rsid w:val="1B695F6C"/>
    <w:rsid w:val="1B746B39"/>
    <w:rsid w:val="1B80541E"/>
    <w:rsid w:val="1BC50187"/>
    <w:rsid w:val="1BCA7842"/>
    <w:rsid w:val="1BEA0FE8"/>
    <w:rsid w:val="1C42696B"/>
    <w:rsid w:val="1C427144"/>
    <w:rsid w:val="1C4409AC"/>
    <w:rsid w:val="1C530BD0"/>
    <w:rsid w:val="1C7A6810"/>
    <w:rsid w:val="1C8F133C"/>
    <w:rsid w:val="1CC90CBC"/>
    <w:rsid w:val="1D094F9C"/>
    <w:rsid w:val="1D0E23E7"/>
    <w:rsid w:val="1D491EF1"/>
    <w:rsid w:val="1D8C2345"/>
    <w:rsid w:val="1D8D7A52"/>
    <w:rsid w:val="1DAE65F0"/>
    <w:rsid w:val="1DB86184"/>
    <w:rsid w:val="1DEF5D9F"/>
    <w:rsid w:val="1E091DBA"/>
    <w:rsid w:val="1E111767"/>
    <w:rsid w:val="1E117A37"/>
    <w:rsid w:val="1E205195"/>
    <w:rsid w:val="1E720322"/>
    <w:rsid w:val="1E846F6C"/>
    <w:rsid w:val="1E8B4AEE"/>
    <w:rsid w:val="1EB142DF"/>
    <w:rsid w:val="1F035E51"/>
    <w:rsid w:val="1F656BFD"/>
    <w:rsid w:val="1F9E565E"/>
    <w:rsid w:val="1FA2333B"/>
    <w:rsid w:val="1FAF4A23"/>
    <w:rsid w:val="2023550C"/>
    <w:rsid w:val="203B4DB3"/>
    <w:rsid w:val="208E77B9"/>
    <w:rsid w:val="20F3093F"/>
    <w:rsid w:val="20F64BEA"/>
    <w:rsid w:val="20F75FD5"/>
    <w:rsid w:val="20FB6AEC"/>
    <w:rsid w:val="2105481C"/>
    <w:rsid w:val="210E4642"/>
    <w:rsid w:val="213011D5"/>
    <w:rsid w:val="21B26DAD"/>
    <w:rsid w:val="21B45DF5"/>
    <w:rsid w:val="21E15853"/>
    <w:rsid w:val="21E5472C"/>
    <w:rsid w:val="22211C9D"/>
    <w:rsid w:val="224332AE"/>
    <w:rsid w:val="22581B32"/>
    <w:rsid w:val="22605689"/>
    <w:rsid w:val="228377FC"/>
    <w:rsid w:val="22AD589A"/>
    <w:rsid w:val="22FB72D8"/>
    <w:rsid w:val="23245B22"/>
    <w:rsid w:val="23314333"/>
    <w:rsid w:val="23360FD0"/>
    <w:rsid w:val="23C2673F"/>
    <w:rsid w:val="23CC6C6C"/>
    <w:rsid w:val="24105B34"/>
    <w:rsid w:val="242E40A1"/>
    <w:rsid w:val="24777F0B"/>
    <w:rsid w:val="24975E97"/>
    <w:rsid w:val="24D17B32"/>
    <w:rsid w:val="24FD13D3"/>
    <w:rsid w:val="253C2765"/>
    <w:rsid w:val="256652B4"/>
    <w:rsid w:val="256D377B"/>
    <w:rsid w:val="256F5ACC"/>
    <w:rsid w:val="2581184D"/>
    <w:rsid w:val="25965F7C"/>
    <w:rsid w:val="25A517EF"/>
    <w:rsid w:val="25AE084C"/>
    <w:rsid w:val="25E42F4C"/>
    <w:rsid w:val="26713644"/>
    <w:rsid w:val="2674362D"/>
    <w:rsid w:val="267F2DAF"/>
    <w:rsid w:val="268F20C6"/>
    <w:rsid w:val="269327A0"/>
    <w:rsid w:val="26977FBF"/>
    <w:rsid w:val="26C72B6F"/>
    <w:rsid w:val="26DA605D"/>
    <w:rsid w:val="26EC6985"/>
    <w:rsid w:val="273A63A3"/>
    <w:rsid w:val="2749444C"/>
    <w:rsid w:val="28197154"/>
    <w:rsid w:val="28434368"/>
    <w:rsid w:val="28B65382"/>
    <w:rsid w:val="28DE02D2"/>
    <w:rsid w:val="28F84B93"/>
    <w:rsid w:val="29077D29"/>
    <w:rsid w:val="29123004"/>
    <w:rsid w:val="2918419C"/>
    <w:rsid w:val="294616FD"/>
    <w:rsid w:val="29AB330F"/>
    <w:rsid w:val="29AC5FBF"/>
    <w:rsid w:val="29E67240"/>
    <w:rsid w:val="29F8157A"/>
    <w:rsid w:val="2A1E335D"/>
    <w:rsid w:val="2A524FDF"/>
    <w:rsid w:val="2A753158"/>
    <w:rsid w:val="2A930A9D"/>
    <w:rsid w:val="2A965B0A"/>
    <w:rsid w:val="2AAC37FB"/>
    <w:rsid w:val="2ADB2BD5"/>
    <w:rsid w:val="2B2F4C6A"/>
    <w:rsid w:val="2BA519D8"/>
    <w:rsid w:val="2BAC62BA"/>
    <w:rsid w:val="2BD355F5"/>
    <w:rsid w:val="2C0E4692"/>
    <w:rsid w:val="2C250B14"/>
    <w:rsid w:val="2C3B5405"/>
    <w:rsid w:val="2C4B2FA5"/>
    <w:rsid w:val="2C59031C"/>
    <w:rsid w:val="2C5907E9"/>
    <w:rsid w:val="2C650E64"/>
    <w:rsid w:val="2C6579B8"/>
    <w:rsid w:val="2C752B50"/>
    <w:rsid w:val="2CD56F5D"/>
    <w:rsid w:val="2CF00EAC"/>
    <w:rsid w:val="2CF63C91"/>
    <w:rsid w:val="2D6776F4"/>
    <w:rsid w:val="2DAC19F5"/>
    <w:rsid w:val="2DE03CE6"/>
    <w:rsid w:val="2DFD104F"/>
    <w:rsid w:val="2E0470F3"/>
    <w:rsid w:val="2E0D253C"/>
    <w:rsid w:val="2E195A40"/>
    <w:rsid w:val="2E20089A"/>
    <w:rsid w:val="2E486DD2"/>
    <w:rsid w:val="2E494294"/>
    <w:rsid w:val="2E57306B"/>
    <w:rsid w:val="2E5A1FFE"/>
    <w:rsid w:val="2F1B7500"/>
    <w:rsid w:val="2F4C544D"/>
    <w:rsid w:val="2F7067E6"/>
    <w:rsid w:val="2F757199"/>
    <w:rsid w:val="2F885A73"/>
    <w:rsid w:val="2F8922A1"/>
    <w:rsid w:val="2FDF791C"/>
    <w:rsid w:val="2FE34720"/>
    <w:rsid w:val="2FE9521D"/>
    <w:rsid w:val="2FEA60CD"/>
    <w:rsid w:val="3025488D"/>
    <w:rsid w:val="30341FA2"/>
    <w:rsid w:val="303E25B2"/>
    <w:rsid w:val="307750E9"/>
    <w:rsid w:val="307E7C38"/>
    <w:rsid w:val="309061AB"/>
    <w:rsid w:val="3106378E"/>
    <w:rsid w:val="310E0E7D"/>
    <w:rsid w:val="312E2219"/>
    <w:rsid w:val="31CD6F8B"/>
    <w:rsid w:val="31EF1640"/>
    <w:rsid w:val="321C5403"/>
    <w:rsid w:val="321F5EE6"/>
    <w:rsid w:val="326B1E50"/>
    <w:rsid w:val="32917FB8"/>
    <w:rsid w:val="32E22E40"/>
    <w:rsid w:val="32FA790B"/>
    <w:rsid w:val="33280090"/>
    <w:rsid w:val="334249CD"/>
    <w:rsid w:val="33704071"/>
    <w:rsid w:val="33982369"/>
    <w:rsid w:val="33A201DA"/>
    <w:rsid w:val="33A32A64"/>
    <w:rsid w:val="33D1015A"/>
    <w:rsid w:val="33D25DFC"/>
    <w:rsid w:val="342B3CB6"/>
    <w:rsid w:val="346B5F4A"/>
    <w:rsid w:val="346D28AC"/>
    <w:rsid w:val="34986757"/>
    <w:rsid w:val="34C834CB"/>
    <w:rsid w:val="34DF211F"/>
    <w:rsid w:val="35154E98"/>
    <w:rsid w:val="35186016"/>
    <w:rsid w:val="35245E9E"/>
    <w:rsid w:val="355754E9"/>
    <w:rsid w:val="35B01E4A"/>
    <w:rsid w:val="361E2AC3"/>
    <w:rsid w:val="36496066"/>
    <w:rsid w:val="368D0A96"/>
    <w:rsid w:val="369736C3"/>
    <w:rsid w:val="36C2714B"/>
    <w:rsid w:val="36CE17DB"/>
    <w:rsid w:val="36EA2872"/>
    <w:rsid w:val="36EA4500"/>
    <w:rsid w:val="36FD5C1C"/>
    <w:rsid w:val="37021DBA"/>
    <w:rsid w:val="37797999"/>
    <w:rsid w:val="37905BEB"/>
    <w:rsid w:val="37B55A13"/>
    <w:rsid w:val="37D44F73"/>
    <w:rsid w:val="38556DEE"/>
    <w:rsid w:val="388E70B3"/>
    <w:rsid w:val="38AE252F"/>
    <w:rsid w:val="38CF612C"/>
    <w:rsid w:val="38E5008F"/>
    <w:rsid w:val="394C4C39"/>
    <w:rsid w:val="39A700C1"/>
    <w:rsid w:val="3A2D21AE"/>
    <w:rsid w:val="3A41153E"/>
    <w:rsid w:val="3A476958"/>
    <w:rsid w:val="3A5E004A"/>
    <w:rsid w:val="3A6409FF"/>
    <w:rsid w:val="3A9D283C"/>
    <w:rsid w:val="3AA24F6A"/>
    <w:rsid w:val="3AED0349"/>
    <w:rsid w:val="3B027B15"/>
    <w:rsid w:val="3B146EA0"/>
    <w:rsid w:val="3B1C7208"/>
    <w:rsid w:val="3B26064F"/>
    <w:rsid w:val="3BB47D76"/>
    <w:rsid w:val="3BCA3D2B"/>
    <w:rsid w:val="3BDD3D31"/>
    <w:rsid w:val="3C0C24D0"/>
    <w:rsid w:val="3C2329DE"/>
    <w:rsid w:val="3C387C13"/>
    <w:rsid w:val="3C3C148C"/>
    <w:rsid w:val="3C566D4D"/>
    <w:rsid w:val="3C8D7A42"/>
    <w:rsid w:val="3C9339CB"/>
    <w:rsid w:val="3CF51FB8"/>
    <w:rsid w:val="3D1F45F0"/>
    <w:rsid w:val="3D676C4F"/>
    <w:rsid w:val="3D6D42D8"/>
    <w:rsid w:val="3D82706F"/>
    <w:rsid w:val="3D9764AF"/>
    <w:rsid w:val="3DB506DE"/>
    <w:rsid w:val="3DC549E2"/>
    <w:rsid w:val="3DCD5673"/>
    <w:rsid w:val="3DDC6D05"/>
    <w:rsid w:val="3DEB3817"/>
    <w:rsid w:val="3DF53AF1"/>
    <w:rsid w:val="3E01510C"/>
    <w:rsid w:val="3E6E6B8D"/>
    <w:rsid w:val="3ECD1262"/>
    <w:rsid w:val="3F216D3E"/>
    <w:rsid w:val="3F69603F"/>
    <w:rsid w:val="3FD95300"/>
    <w:rsid w:val="3FE8458F"/>
    <w:rsid w:val="3FE93DFA"/>
    <w:rsid w:val="406A7E41"/>
    <w:rsid w:val="407767B1"/>
    <w:rsid w:val="40DC1DD0"/>
    <w:rsid w:val="40EB305C"/>
    <w:rsid w:val="40FA2DBD"/>
    <w:rsid w:val="4137798B"/>
    <w:rsid w:val="413C07FF"/>
    <w:rsid w:val="414423C4"/>
    <w:rsid w:val="41755597"/>
    <w:rsid w:val="418878EA"/>
    <w:rsid w:val="41A30C6B"/>
    <w:rsid w:val="41BF5814"/>
    <w:rsid w:val="41EA1493"/>
    <w:rsid w:val="42247208"/>
    <w:rsid w:val="423B1144"/>
    <w:rsid w:val="425B616B"/>
    <w:rsid w:val="42815EC9"/>
    <w:rsid w:val="42925DB2"/>
    <w:rsid w:val="42B34FB0"/>
    <w:rsid w:val="42F47F65"/>
    <w:rsid w:val="43256988"/>
    <w:rsid w:val="433444B4"/>
    <w:rsid w:val="433E181F"/>
    <w:rsid w:val="434F194C"/>
    <w:rsid w:val="437D5F38"/>
    <w:rsid w:val="43A01E09"/>
    <w:rsid w:val="43C401ED"/>
    <w:rsid w:val="43D245FF"/>
    <w:rsid w:val="43E4263E"/>
    <w:rsid w:val="43F63A9A"/>
    <w:rsid w:val="440D168C"/>
    <w:rsid w:val="44103433"/>
    <w:rsid w:val="441A5719"/>
    <w:rsid w:val="442073EE"/>
    <w:rsid w:val="44454911"/>
    <w:rsid w:val="444570D7"/>
    <w:rsid w:val="44687A88"/>
    <w:rsid w:val="44693328"/>
    <w:rsid w:val="44B741BA"/>
    <w:rsid w:val="45014B29"/>
    <w:rsid w:val="451106FD"/>
    <w:rsid w:val="454F554E"/>
    <w:rsid w:val="45966907"/>
    <w:rsid w:val="459906E4"/>
    <w:rsid w:val="45A76D4B"/>
    <w:rsid w:val="45BA501A"/>
    <w:rsid w:val="45F22775"/>
    <w:rsid w:val="460A4B66"/>
    <w:rsid w:val="462D281F"/>
    <w:rsid w:val="46386346"/>
    <w:rsid w:val="46857774"/>
    <w:rsid w:val="46C45A77"/>
    <w:rsid w:val="46E20A9A"/>
    <w:rsid w:val="473258A5"/>
    <w:rsid w:val="477912EF"/>
    <w:rsid w:val="47993A99"/>
    <w:rsid w:val="47A130F5"/>
    <w:rsid w:val="47A42777"/>
    <w:rsid w:val="47AA6410"/>
    <w:rsid w:val="47E8192D"/>
    <w:rsid w:val="47E86674"/>
    <w:rsid w:val="47F05DD2"/>
    <w:rsid w:val="47FA1031"/>
    <w:rsid w:val="481E0C0D"/>
    <w:rsid w:val="48403B96"/>
    <w:rsid w:val="485754EA"/>
    <w:rsid w:val="48691363"/>
    <w:rsid w:val="487C3FC9"/>
    <w:rsid w:val="487F367A"/>
    <w:rsid w:val="48BB4C17"/>
    <w:rsid w:val="48DD7E3B"/>
    <w:rsid w:val="48FA1FBB"/>
    <w:rsid w:val="492C319F"/>
    <w:rsid w:val="496F4763"/>
    <w:rsid w:val="49963007"/>
    <w:rsid w:val="49B10DCB"/>
    <w:rsid w:val="49D87656"/>
    <w:rsid w:val="49F112D9"/>
    <w:rsid w:val="4A677B24"/>
    <w:rsid w:val="4A7E0794"/>
    <w:rsid w:val="4AAF60C7"/>
    <w:rsid w:val="4AC57215"/>
    <w:rsid w:val="4AE43E3C"/>
    <w:rsid w:val="4B2D7D1E"/>
    <w:rsid w:val="4B323E0F"/>
    <w:rsid w:val="4B5F25AA"/>
    <w:rsid w:val="4B64236F"/>
    <w:rsid w:val="4B977869"/>
    <w:rsid w:val="4BA86EA2"/>
    <w:rsid w:val="4BA95F1B"/>
    <w:rsid w:val="4BB369F5"/>
    <w:rsid w:val="4BC87E09"/>
    <w:rsid w:val="4BED7415"/>
    <w:rsid w:val="4C28492A"/>
    <w:rsid w:val="4C2C1144"/>
    <w:rsid w:val="4C56200A"/>
    <w:rsid w:val="4C5C4D3B"/>
    <w:rsid w:val="4C8D360A"/>
    <w:rsid w:val="4CA14229"/>
    <w:rsid w:val="4CC35913"/>
    <w:rsid w:val="4CC4300C"/>
    <w:rsid w:val="4CD16286"/>
    <w:rsid w:val="4CEA78A8"/>
    <w:rsid w:val="4D0C3224"/>
    <w:rsid w:val="4D221CD7"/>
    <w:rsid w:val="4D6C41D0"/>
    <w:rsid w:val="4D6F32C7"/>
    <w:rsid w:val="4D8656DA"/>
    <w:rsid w:val="4DA40E96"/>
    <w:rsid w:val="4DAF0F0C"/>
    <w:rsid w:val="4DDC7AE7"/>
    <w:rsid w:val="4DE84AD8"/>
    <w:rsid w:val="4DED05FC"/>
    <w:rsid w:val="4DF36CCF"/>
    <w:rsid w:val="4E1A38B1"/>
    <w:rsid w:val="4E21448E"/>
    <w:rsid w:val="4E3852C6"/>
    <w:rsid w:val="4EBC7A0C"/>
    <w:rsid w:val="4EC016BA"/>
    <w:rsid w:val="4EFE1F81"/>
    <w:rsid w:val="4F236AC7"/>
    <w:rsid w:val="4F2D6FE8"/>
    <w:rsid w:val="4F5370C0"/>
    <w:rsid w:val="4F5438DD"/>
    <w:rsid w:val="4F581010"/>
    <w:rsid w:val="4F5B3392"/>
    <w:rsid w:val="4F726AC9"/>
    <w:rsid w:val="4FC80E62"/>
    <w:rsid w:val="50045AC3"/>
    <w:rsid w:val="50244C57"/>
    <w:rsid w:val="504D3319"/>
    <w:rsid w:val="50AB3096"/>
    <w:rsid w:val="50AD2C9D"/>
    <w:rsid w:val="50F02B8B"/>
    <w:rsid w:val="511D0F3D"/>
    <w:rsid w:val="512978E2"/>
    <w:rsid w:val="51501312"/>
    <w:rsid w:val="51581F75"/>
    <w:rsid w:val="517717CD"/>
    <w:rsid w:val="52030F03"/>
    <w:rsid w:val="52091678"/>
    <w:rsid w:val="52094397"/>
    <w:rsid w:val="5212572E"/>
    <w:rsid w:val="521469DC"/>
    <w:rsid w:val="52187895"/>
    <w:rsid w:val="522C74B0"/>
    <w:rsid w:val="522E1084"/>
    <w:rsid w:val="526E7576"/>
    <w:rsid w:val="527B7A70"/>
    <w:rsid w:val="528662F8"/>
    <w:rsid w:val="52CC7C6C"/>
    <w:rsid w:val="52FA6F7C"/>
    <w:rsid w:val="53130BF7"/>
    <w:rsid w:val="531B1423"/>
    <w:rsid w:val="5322600D"/>
    <w:rsid w:val="533D58C6"/>
    <w:rsid w:val="533E1D0F"/>
    <w:rsid w:val="534479FE"/>
    <w:rsid w:val="535D6461"/>
    <w:rsid w:val="5363180D"/>
    <w:rsid w:val="53672943"/>
    <w:rsid w:val="53997AAA"/>
    <w:rsid w:val="53B35F17"/>
    <w:rsid w:val="540D783D"/>
    <w:rsid w:val="541B65F4"/>
    <w:rsid w:val="549D73AB"/>
    <w:rsid w:val="54A02E19"/>
    <w:rsid w:val="54A414C7"/>
    <w:rsid w:val="54A746AA"/>
    <w:rsid w:val="54D0545F"/>
    <w:rsid w:val="54F4122A"/>
    <w:rsid w:val="5552691D"/>
    <w:rsid w:val="55566A4B"/>
    <w:rsid w:val="55581246"/>
    <w:rsid w:val="55A44BCF"/>
    <w:rsid w:val="55A60A43"/>
    <w:rsid w:val="55E23B6E"/>
    <w:rsid w:val="55E8379E"/>
    <w:rsid w:val="55F81F79"/>
    <w:rsid w:val="55FC278C"/>
    <w:rsid w:val="56011DF0"/>
    <w:rsid w:val="56175E36"/>
    <w:rsid w:val="56180A5E"/>
    <w:rsid w:val="561F3061"/>
    <w:rsid w:val="56C67341"/>
    <w:rsid w:val="56DB78D0"/>
    <w:rsid w:val="56E6151A"/>
    <w:rsid w:val="57174680"/>
    <w:rsid w:val="57390153"/>
    <w:rsid w:val="575F25C1"/>
    <w:rsid w:val="57A03881"/>
    <w:rsid w:val="57B66DF8"/>
    <w:rsid w:val="57E2605D"/>
    <w:rsid w:val="57FD1792"/>
    <w:rsid w:val="583B339B"/>
    <w:rsid w:val="58415193"/>
    <w:rsid w:val="58481CE4"/>
    <w:rsid w:val="5898636D"/>
    <w:rsid w:val="58B73B3C"/>
    <w:rsid w:val="58BA34DE"/>
    <w:rsid w:val="58BC5859"/>
    <w:rsid w:val="58C6010C"/>
    <w:rsid w:val="58C953BB"/>
    <w:rsid w:val="5926651D"/>
    <w:rsid w:val="593D497F"/>
    <w:rsid w:val="59830BF8"/>
    <w:rsid w:val="59B23990"/>
    <w:rsid w:val="59D5057A"/>
    <w:rsid w:val="5A024091"/>
    <w:rsid w:val="5A8A6DE2"/>
    <w:rsid w:val="5AFC5479"/>
    <w:rsid w:val="5B3A4EE7"/>
    <w:rsid w:val="5B40336D"/>
    <w:rsid w:val="5B4E4486"/>
    <w:rsid w:val="5B8C5D73"/>
    <w:rsid w:val="5B9F1E05"/>
    <w:rsid w:val="5BBA77EA"/>
    <w:rsid w:val="5BEE65FC"/>
    <w:rsid w:val="5BFA36D3"/>
    <w:rsid w:val="5BFD58A1"/>
    <w:rsid w:val="5C084732"/>
    <w:rsid w:val="5C125816"/>
    <w:rsid w:val="5C13465C"/>
    <w:rsid w:val="5C2115FE"/>
    <w:rsid w:val="5C566B5C"/>
    <w:rsid w:val="5CE16196"/>
    <w:rsid w:val="5D32128C"/>
    <w:rsid w:val="5D720F98"/>
    <w:rsid w:val="5D79399F"/>
    <w:rsid w:val="5D7C6FEB"/>
    <w:rsid w:val="5D8F4F70"/>
    <w:rsid w:val="5DCE0AA9"/>
    <w:rsid w:val="5DD07523"/>
    <w:rsid w:val="5DDA0FE2"/>
    <w:rsid w:val="5DE73D28"/>
    <w:rsid w:val="5E527C50"/>
    <w:rsid w:val="5EC703E6"/>
    <w:rsid w:val="5ECB0068"/>
    <w:rsid w:val="5EDB4F20"/>
    <w:rsid w:val="5EF013ED"/>
    <w:rsid w:val="5F284E40"/>
    <w:rsid w:val="5F5641FA"/>
    <w:rsid w:val="5F754BEE"/>
    <w:rsid w:val="5F7F7267"/>
    <w:rsid w:val="5F89287F"/>
    <w:rsid w:val="602148BA"/>
    <w:rsid w:val="604069F6"/>
    <w:rsid w:val="606317CC"/>
    <w:rsid w:val="607625F6"/>
    <w:rsid w:val="60A832D2"/>
    <w:rsid w:val="60D4713E"/>
    <w:rsid w:val="60EA14E8"/>
    <w:rsid w:val="61145E0F"/>
    <w:rsid w:val="61624FEF"/>
    <w:rsid w:val="61997B21"/>
    <w:rsid w:val="61BB2F63"/>
    <w:rsid w:val="61E25761"/>
    <w:rsid w:val="62030D09"/>
    <w:rsid w:val="622D4EEC"/>
    <w:rsid w:val="623D546B"/>
    <w:rsid w:val="626271F8"/>
    <w:rsid w:val="62746729"/>
    <w:rsid w:val="629275AC"/>
    <w:rsid w:val="62B46A9A"/>
    <w:rsid w:val="62B603BE"/>
    <w:rsid w:val="62B836E7"/>
    <w:rsid w:val="62C70D09"/>
    <w:rsid w:val="62CD3163"/>
    <w:rsid w:val="62F55F13"/>
    <w:rsid w:val="62FA10DE"/>
    <w:rsid w:val="630E2DDB"/>
    <w:rsid w:val="6367043F"/>
    <w:rsid w:val="636E3A96"/>
    <w:rsid w:val="637D3ABD"/>
    <w:rsid w:val="63951267"/>
    <w:rsid w:val="63BE1A11"/>
    <w:rsid w:val="640146EE"/>
    <w:rsid w:val="64224B50"/>
    <w:rsid w:val="642E62DB"/>
    <w:rsid w:val="646F4906"/>
    <w:rsid w:val="64C825FC"/>
    <w:rsid w:val="64EF1EE4"/>
    <w:rsid w:val="64F8789F"/>
    <w:rsid w:val="654A3F98"/>
    <w:rsid w:val="655167DB"/>
    <w:rsid w:val="65611DD3"/>
    <w:rsid w:val="658F1C8B"/>
    <w:rsid w:val="659A53D5"/>
    <w:rsid w:val="65C47781"/>
    <w:rsid w:val="661C031E"/>
    <w:rsid w:val="662F242C"/>
    <w:rsid w:val="665D1497"/>
    <w:rsid w:val="66EC3434"/>
    <w:rsid w:val="66EC609B"/>
    <w:rsid w:val="67054BC5"/>
    <w:rsid w:val="67072FFE"/>
    <w:rsid w:val="670A5668"/>
    <w:rsid w:val="671477D7"/>
    <w:rsid w:val="672958C3"/>
    <w:rsid w:val="674928AC"/>
    <w:rsid w:val="67DF2416"/>
    <w:rsid w:val="67F61CED"/>
    <w:rsid w:val="6821710D"/>
    <w:rsid w:val="683449CB"/>
    <w:rsid w:val="6845016F"/>
    <w:rsid w:val="6887014C"/>
    <w:rsid w:val="688A62C1"/>
    <w:rsid w:val="68A7765D"/>
    <w:rsid w:val="68B61ACB"/>
    <w:rsid w:val="68D61FD5"/>
    <w:rsid w:val="68DD2925"/>
    <w:rsid w:val="69026F3E"/>
    <w:rsid w:val="69090EAC"/>
    <w:rsid w:val="690F3D82"/>
    <w:rsid w:val="694834FE"/>
    <w:rsid w:val="695745BC"/>
    <w:rsid w:val="69AB4CF2"/>
    <w:rsid w:val="69C43979"/>
    <w:rsid w:val="69C94CCC"/>
    <w:rsid w:val="69D96939"/>
    <w:rsid w:val="69F53BBD"/>
    <w:rsid w:val="69F86402"/>
    <w:rsid w:val="6A3F1ACC"/>
    <w:rsid w:val="6A476AE4"/>
    <w:rsid w:val="6A517BC2"/>
    <w:rsid w:val="6A5512F0"/>
    <w:rsid w:val="6A65224D"/>
    <w:rsid w:val="6A72464C"/>
    <w:rsid w:val="6AD03CA4"/>
    <w:rsid w:val="6B015F03"/>
    <w:rsid w:val="6B657311"/>
    <w:rsid w:val="6B730D8D"/>
    <w:rsid w:val="6B7A5E67"/>
    <w:rsid w:val="6BC45011"/>
    <w:rsid w:val="6C4F0A89"/>
    <w:rsid w:val="6C9735EF"/>
    <w:rsid w:val="6C9B33DD"/>
    <w:rsid w:val="6CC1445E"/>
    <w:rsid w:val="6CFB6AE7"/>
    <w:rsid w:val="6D3C62EF"/>
    <w:rsid w:val="6D3E020C"/>
    <w:rsid w:val="6D5B7C22"/>
    <w:rsid w:val="6D6D47E3"/>
    <w:rsid w:val="6D7F34AE"/>
    <w:rsid w:val="6D96073B"/>
    <w:rsid w:val="6D9F6F97"/>
    <w:rsid w:val="6DBD3EE9"/>
    <w:rsid w:val="6DD803C3"/>
    <w:rsid w:val="6DEA61F3"/>
    <w:rsid w:val="6E2A03E1"/>
    <w:rsid w:val="6E3217E2"/>
    <w:rsid w:val="6E46523A"/>
    <w:rsid w:val="6E4E02CB"/>
    <w:rsid w:val="6F0F37DA"/>
    <w:rsid w:val="6F345DED"/>
    <w:rsid w:val="6F4A4CF9"/>
    <w:rsid w:val="6F4E6D96"/>
    <w:rsid w:val="6F647671"/>
    <w:rsid w:val="6F713328"/>
    <w:rsid w:val="6FD553A6"/>
    <w:rsid w:val="702173D8"/>
    <w:rsid w:val="705F6AE0"/>
    <w:rsid w:val="70C31947"/>
    <w:rsid w:val="70D030E3"/>
    <w:rsid w:val="70DA5CBA"/>
    <w:rsid w:val="717D267C"/>
    <w:rsid w:val="71B04CB7"/>
    <w:rsid w:val="71E6401D"/>
    <w:rsid w:val="71EC6C57"/>
    <w:rsid w:val="720A1AEC"/>
    <w:rsid w:val="72176656"/>
    <w:rsid w:val="72312642"/>
    <w:rsid w:val="72377A68"/>
    <w:rsid w:val="724F6160"/>
    <w:rsid w:val="72AA2522"/>
    <w:rsid w:val="72C23555"/>
    <w:rsid w:val="72D0311E"/>
    <w:rsid w:val="72E15C27"/>
    <w:rsid w:val="72EE5E3E"/>
    <w:rsid w:val="733D3771"/>
    <w:rsid w:val="73470CFE"/>
    <w:rsid w:val="73CA68AB"/>
    <w:rsid w:val="73D3670A"/>
    <w:rsid w:val="73EC4408"/>
    <w:rsid w:val="74006B47"/>
    <w:rsid w:val="741E7F6E"/>
    <w:rsid w:val="742A10F7"/>
    <w:rsid w:val="744C66E2"/>
    <w:rsid w:val="74613039"/>
    <w:rsid w:val="74613231"/>
    <w:rsid w:val="74C81B3F"/>
    <w:rsid w:val="74EC3944"/>
    <w:rsid w:val="75076AED"/>
    <w:rsid w:val="752D39CB"/>
    <w:rsid w:val="755F2400"/>
    <w:rsid w:val="759B20C5"/>
    <w:rsid w:val="75C62F7B"/>
    <w:rsid w:val="760416B8"/>
    <w:rsid w:val="76565CF8"/>
    <w:rsid w:val="765D6AD9"/>
    <w:rsid w:val="768C18A5"/>
    <w:rsid w:val="771C2B72"/>
    <w:rsid w:val="773D399C"/>
    <w:rsid w:val="776E2CBE"/>
    <w:rsid w:val="778B4C48"/>
    <w:rsid w:val="77AE64E8"/>
    <w:rsid w:val="77B072BC"/>
    <w:rsid w:val="77CB2BF1"/>
    <w:rsid w:val="77F80F61"/>
    <w:rsid w:val="78031D58"/>
    <w:rsid w:val="78115ABF"/>
    <w:rsid w:val="78207259"/>
    <w:rsid w:val="7832110C"/>
    <w:rsid w:val="784D7AAA"/>
    <w:rsid w:val="78546EFA"/>
    <w:rsid w:val="78627FD0"/>
    <w:rsid w:val="78E32DDE"/>
    <w:rsid w:val="78EF05F9"/>
    <w:rsid w:val="792A77D2"/>
    <w:rsid w:val="793F27C8"/>
    <w:rsid w:val="79645141"/>
    <w:rsid w:val="79661EFB"/>
    <w:rsid w:val="796A7017"/>
    <w:rsid w:val="796C2017"/>
    <w:rsid w:val="797125E2"/>
    <w:rsid w:val="799D2830"/>
    <w:rsid w:val="79A37060"/>
    <w:rsid w:val="79BC4EE7"/>
    <w:rsid w:val="79DF25E2"/>
    <w:rsid w:val="7A48677B"/>
    <w:rsid w:val="7A591AD6"/>
    <w:rsid w:val="7A5E1396"/>
    <w:rsid w:val="7A923E9A"/>
    <w:rsid w:val="7AEB20F3"/>
    <w:rsid w:val="7B097CF6"/>
    <w:rsid w:val="7B1D7B50"/>
    <w:rsid w:val="7B2A639A"/>
    <w:rsid w:val="7B3E33A5"/>
    <w:rsid w:val="7B5F3D7C"/>
    <w:rsid w:val="7B8D25BC"/>
    <w:rsid w:val="7BA543B6"/>
    <w:rsid w:val="7BBF0C53"/>
    <w:rsid w:val="7C0B7A60"/>
    <w:rsid w:val="7C344213"/>
    <w:rsid w:val="7C6712B6"/>
    <w:rsid w:val="7C754C18"/>
    <w:rsid w:val="7CB225D2"/>
    <w:rsid w:val="7CC806D1"/>
    <w:rsid w:val="7CD24A22"/>
    <w:rsid w:val="7CFA0158"/>
    <w:rsid w:val="7CFF1633"/>
    <w:rsid w:val="7D1F2AE3"/>
    <w:rsid w:val="7D2E4F75"/>
    <w:rsid w:val="7D322D1E"/>
    <w:rsid w:val="7D362C5F"/>
    <w:rsid w:val="7D4C467F"/>
    <w:rsid w:val="7DC425BD"/>
    <w:rsid w:val="7DE63809"/>
    <w:rsid w:val="7E723B52"/>
    <w:rsid w:val="7E782E0A"/>
    <w:rsid w:val="7EBB7B93"/>
    <w:rsid w:val="7EE80CA9"/>
    <w:rsid w:val="7F2C666B"/>
    <w:rsid w:val="7F3B0A52"/>
    <w:rsid w:val="7FE51643"/>
    <w:rsid w:val="7FFF1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46"/>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747"/>
    <w:qFormat/>
    <w:uiPriority w:val="0"/>
    <w:pPr>
      <w:keepNext/>
      <w:adjustRightInd w:val="0"/>
      <w:spacing w:before="120" w:line="360" w:lineRule="auto"/>
      <w:jc w:val="center"/>
      <w:outlineLvl w:val="1"/>
    </w:pPr>
    <w:rPr>
      <w:rFonts w:eastAsia="隶书"/>
      <w:b/>
      <w:kern w:val="0"/>
      <w:sz w:val="44"/>
      <w:szCs w:val="20"/>
    </w:rPr>
  </w:style>
  <w:style w:type="paragraph" w:styleId="6">
    <w:name w:val="heading 3"/>
    <w:basedOn w:val="1"/>
    <w:next w:val="1"/>
    <w:link w:val="748"/>
    <w:qFormat/>
    <w:uiPriority w:val="0"/>
    <w:pPr>
      <w:keepNext/>
      <w:keepLines/>
      <w:spacing w:before="260" w:after="260" w:line="416" w:lineRule="auto"/>
      <w:outlineLvl w:val="2"/>
    </w:pPr>
    <w:rPr>
      <w:b/>
      <w:bCs/>
      <w:sz w:val="32"/>
      <w:szCs w:val="32"/>
    </w:rPr>
  </w:style>
  <w:style w:type="paragraph" w:styleId="7">
    <w:name w:val="heading 4"/>
    <w:basedOn w:val="1"/>
    <w:next w:val="1"/>
    <w:link w:val="749"/>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2"/>
    <w:link w:val="750"/>
    <w:qFormat/>
    <w:uiPriority w:val="0"/>
    <w:pPr>
      <w:keepNext/>
      <w:keepLines/>
      <w:numPr>
        <w:ilvl w:val="4"/>
        <w:numId w:val="1"/>
      </w:numPr>
      <w:spacing w:before="280" w:after="290" w:line="376" w:lineRule="auto"/>
      <w:outlineLvl w:val="4"/>
    </w:pPr>
    <w:rPr>
      <w:b/>
      <w:sz w:val="28"/>
    </w:rPr>
  </w:style>
  <w:style w:type="paragraph" w:styleId="9">
    <w:name w:val="heading 6"/>
    <w:basedOn w:val="1"/>
    <w:next w:val="2"/>
    <w:link w:val="751"/>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2"/>
    <w:link w:val="87"/>
    <w:qFormat/>
    <w:uiPriority w:val="0"/>
    <w:pPr>
      <w:keepNext/>
      <w:keepLines/>
      <w:numPr>
        <w:ilvl w:val="6"/>
        <w:numId w:val="1"/>
      </w:numPr>
      <w:spacing w:before="240" w:after="64" w:line="320" w:lineRule="auto"/>
      <w:outlineLvl w:val="6"/>
    </w:pPr>
    <w:rPr>
      <w:b/>
      <w:sz w:val="24"/>
    </w:rPr>
  </w:style>
  <w:style w:type="paragraph" w:styleId="11">
    <w:name w:val="heading 8"/>
    <w:basedOn w:val="1"/>
    <w:next w:val="2"/>
    <w:link w:val="134"/>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2"/>
    <w:link w:val="63"/>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86"/>
    <w:qFormat/>
    <w:uiPriority w:val="0"/>
    <w:pPr>
      <w:spacing w:line="240" w:lineRule="atLeast"/>
      <w:ind w:left="900" w:hanging="900"/>
      <w:jc w:val="left"/>
    </w:pPr>
    <w:rPr>
      <w:rFonts w:ascii="宋体"/>
      <w:snapToGrid w:val="0"/>
      <w:kern w:val="0"/>
      <w:sz w:val="20"/>
      <w:szCs w:val="20"/>
    </w:rPr>
  </w:style>
  <w:style w:type="paragraph" w:styleId="3">
    <w:name w:val="macro"/>
    <w:link w:val="92"/>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13">
    <w:name w:val="toc 7"/>
    <w:basedOn w:val="1"/>
    <w:next w:val="1"/>
    <w:qFormat/>
    <w:uiPriority w:val="39"/>
    <w:pPr>
      <w:ind w:left="1260"/>
      <w:jc w:val="left"/>
    </w:pPr>
    <w:rPr>
      <w:rFonts w:ascii="Calibri" w:hAnsi="Calibri"/>
      <w:sz w:val="18"/>
      <w:szCs w:val="18"/>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link w:val="64"/>
    <w:qFormat/>
    <w:uiPriority w:val="0"/>
    <w:pPr>
      <w:spacing w:before="152" w:after="160"/>
    </w:pPr>
    <w:rPr>
      <w:rFonts w:ascii="Arial" w:hAnsi="Arial" w:eastAsia="黑体"/>
      <w:sz w:val="20"/>
      <w:szCs w:val="20"/>
    </w:rPr>
  </w:style>
  <w:style w:type="paragraph" w:styleId="16">
    <w:name w:val="Document Map"/>
    <w:basedOn w:val="1"/>
    <w:link w:val="130"/>
    <w:qFormat/>
    <w:uiPriority w:val="0"/>
    <w:pPr>
      <w:shd w:val="clear" w:color="auto" w:fill="000080"/>
    </w:pPr>
  </w:style>
  <w:style w:type="paragraph" w:styleId="17">
    <w:name w:val="annotation text"/>
    <w:basedOn w:val="1"/>
    <w:link w:val="103"/>
    <w:unhideWhenUsed/>
    <w:qFormat/>
    <w:uiPriority w:val="99"/>
    <w:pPr>
      <w:jc w:val="left"/>
    </w:pPr>
  </w:style>
  <w:style w:type="paragraph" w:styleId="18">
    <w:name w:val="Body Text 3"/>
    <w:basedOn w:val="1"/>
    <w:link w:val="84"/>
    <w:qFormat/>
    <w:uiPriority w:val="0"/>
    <w:pPr>
      <w:spacing w:line="500" w:lineRule="exact"/>
    </w:pPr>
    <w:rPr>
      <w:b/>
      <w:bCs/>
      <w:kern w:val="0"/>
      <w:sz w:val="24"/>
    </w:rPr>
  </w:style>
  <w:style w:type="paragraph" w:styleId="19">
    <w:name w:val="Body Text"/>
    <w:basedOn w:val="1"/>
    <w:link w:val="120"/>
    <w:qFormat/>
    <w:uiPriority w:val="0"/>
    <w:pPr>
      <w:spacing w:line="420" w:lineRule="exact"/>
    </w:pPr>
    <w:rPr>
      <w:sz w:val="24"/>
    </w:rPr>
  </w:style>
  <w:style w:type="paragraph" w:styleId="20">
    <w:name w:val="Body Text Indent"/>
    <w:basedOn w:val="1"/>
    <w:link w:val="70"/>
    <w:qFormat/>
    <w:uiPriority w:val="0"/>
    <w:pPr>
      <w:spacing w:after="120"/>
      <w:ind w:left="420" w:leftChars="200"/>
    </w:pPr>
  </w:style>
  <w:style w:type="paragraph" w:styleId="21">
    <w:name w:val="List Number 3"/>
    <w:basedOn w:val="1"/>
    <w:qFormat/>
    <w:uiPriority w:val="0"/>
    <w:pPr>
      <w:tabs>
        <w:tab w:val="left" w:pos="1200"/>
      </w:tabs>
      <w:ind w:left="900" w:hanging="42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39"/>
    <w:pPr>
      <w:ind w:left="840"/>
      <w:jc w:val="left"/>
    </w:pPr>
    <w:rPr>
      <w:rFonts w:ascii="Calibri" w:hAnsi="Calibri"/>
      <w:sz w:val="18"/>
      <w:szCs w:val="18"/>
    </w:rPr>
  </w:style>
  <w:style w:type="paragraph" w:styleId="25">
    <w:name w:val="toc 3"/>
    <w:basedOn w:val="1"/>
    <w:next w:val="1"/>
    <w:qFormat/>
    <w:uiPriority w:val="39"/>
    <w:pPr>
      <w:ind w:left="420"/>
      <w:jc w:val="left"/>
    </w:pPr>
    <w:rPr>
      <w:rFonts w:ascii="Calibri" w:hAnsi="Calibri"/>
      <w:i/>
      <w:iCs/>
      <w:sz w:val="20"/>
      <w:szCs w:val="20"/>
    </w:rPr>
  </w:style>
  <w:style w:type="paragraph" w:styleId="26">
    <w:name w:val="Plain Text"/>
    <w:basedOn w:val="1"/>
    <w:link w:val="131"/>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94"/>
    <w:qFormat/>
    <w:uiPriority w:val="0"/>
    <w:pPr>
      <w:ind w:left="100" w:leftChars="2500"/>
    </w:pPr>
    <w:rPr>
      <w:sz w:val="24"/>
    </w:rPr>
  </w:style>
  <w:style w:type="paragraph" w:styleId="29">
    <w:name w:val="Body Text Indent 2"/>
    <w:basedOn w:val="1"/>
    <w:link w:val="140"/>
    <w:qFormat/>
    <w:uiPriority w:val="0"/>
    <w:pPr>
      <w:spacing w:after="120" w:line="480" w:lineRule="auto"/>
      <w:ind w:left="420" w:leftChars="200"/>
    </w:pPr>
  </w:style>
  <w:style w:type="paragraph" w:styleId="30">
    <w:name w:val="Balloon Text"/>
    <w:basedOn w:val="1"/>
    <w:link w:val="141"/>
    <w:qFormat/>
    <w:uiPriority w:val="0"/>
    <w:rPr>
      <w:sz w:val="18"/>
      <w:szCs w:val="18"/>
    </w:rPr>
  </w:style>
  <w:style w:type="paragraph" w:styleId="31">
    <w:name w:val="footer"/>
    <w:basedOn w:val="1"/>
    <w:link w:val="133"/>
    <w:qFormat/>
    <w:uiPriority w:val="99"/>
    <w:pPr>
      <w:tabs>
        <w:tab w:val="center" w:pos="4153"/>
        <w:tab w:val="right" w:pos="8306"/>
      </w:tabs>
      <w:snapToGrid w:val="0"/>
      <w:jc w:val="left"/>
    </w:pPr>
    <w:rPr>
      <w:sz w:val="18"/>
      <w:szCs w:val="18"/>
    </w:rPr>
  </w:style>
  <w:style w:type="paragraph" w:styleId="32">
    <w:name w:val="header"/>
    <w:basedOn w:val="1"/>
    <w:link w:val="127"/>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101"/>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157"/>
    <w:qFormat/>
    <w:uiPriority w:val="0"/>
    <w:pPr>
      <w:spacing w:after="120" w:line="480" w:lineRule="auto"/>
    </w:pPr>
    <w:rPr>
      <w:kern w:val="0"/>
      <w:sz w:val="20"/>
    </w:rPr>
  </w:style>
  <w:style w:type="paragraph" w:styleId="42">
    <w:name w:val="HTML Preformatted"/>
    <w:basedOn w:val="1"/>
    <w:link w:val="11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qFormat/>
    <w:uiPriority w:val="0"/>
    <w:pPr>
      <w:jc w:val="center"/>
    </w:pPr>
    <w:rPr>
      <w:rFonts w:ascii="宋体"/>
      <w:b/>
      <w:snapToGrid w:val="0"/>
      <w:kern w:val="0"/>
      <w:sz w:val="36"/>
      <w:szCs w:val="20"/>
    </w:rPr>
  </w:style>
  <w:style w:type="paragraph" w:styleId="46">
    <w:name w:val="annotation subject"/>
    <w:basedOn w:val="17"/>
    <w:next w:val="17"/>
    <w:link w:val="122"/>
    <w:unhideWhenUsed/>
    <w:qFormat/>
    <w:uiPriority w:val="0"/>
    <w:rPr>
      <w:b/>
      <w:bCs/>
    </w:rPr>
  </w:style>
  <w:style w:type="paragraph" w:styleId="47">
    <w:name w:val="Body Text First Indent 2"/>
    <w:basedOn w:val="20"/>
    <w:link w:val="233"/>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1">
    <w:name w:val="Strong"/>
    <w:qFormat/>
    <w:uiPriority w:val="0"/>
    <w:rPr>
      <w:b/>
      <w:bCs/>
    </w:rPr>
  </w:style>
  <w:style w:type="character" w:styleId="52">
    <w:name w:val="page number"/>
    <w:basedOn w:val="50"/>
    <w:qFormat/>
    <w:uiPriority w:val="0"/>
  </w:style>
  <w:style w:type="character" w:styleId="53">
    <w:name w:val="FollowedHyperlink"/>
    <w:qFormat/>
    <w:uiPriority w:val="99"/>
    <w:rPr>
      <w:color w:val="800080"/>
      <w:u w:val="single"/>
    </w:rPr>
  </w:style>
  <w:style w:type="character" w:styleId="54">
    <w:name w:val="Emphasis"/>
    <w:qFormat/>
    <w:uiPriority w:val="0"/>
    <w:rPr>
      <w:color w:val="CC0000"/>
    </w:rPr>
  </w:style>
  <w:style w:type="character" w:styleId="55">
    <w:name w:val="Hyperlink"/>
    <w:qFormat/>
    <w:uiPriority w:val="99"/>
    <w:rPr>
      <w:color w:val="0000FF"/>
      <w:u w:val="single"/>
    </w:rPr>
  </w:style>
  <w:style w:type="character" w:styleId="56">
    <w:name w:val="annotation reference"/>
    <w:unhideWhenUsed/>
    <w:qFormat/>
    <w:uiPriority w:val="0"/>
    <w:rPr>
      <w:sz w:val="21"/>
      <w:szCs w:val="21"/>
    </w:rPr>
  </w:style>
  <w:style w:type="character" w:customStyle="1" w:styleId="57">
    <w:name w:val="font51"/>
    <w:qFormat/>
    <w:uiPriority w:val="0"/>
    <w:rPr>
      <w:rFonts w:hint="eastAsia" w:ascii="宋体" w:hAnsi="宋体" w:eastAsia="宋体" w:cs="宋体"/>
      <w:color w:val="000000"/>
      <w:sz w:val="20"/>
      <w:szCs w:val="20"/>
      <w:u w:val="none"/>
    </w:rPr>
  </w:style>
  <w:style w:type="character" w:customStyle="1" w:styleId="58">
    <w:name w:val="正文文本缩进 2 Char2"/>
    <w:semiHidden/>
    <w:qFormat/>
    <w:uiPriority w:val="99"/>
    <w:rPr>
      <w:kern w:val="2"/>
      <w:sz w:val="21"/>
      <w:szCs w:val="24"/>
    </w:rPr>
  </w:style>
  <w:style w:type="character" w:customStyle="1" w:styleId="59">
    <w:name w:val="宏文本 Char1"/>
    <w:qFormat/>
    <w:uiPriority w:val="99"/>
    <w:rPr>
      <w:rFonts w:ascii="Courier New" w:hAnsi="Courier New" w:cs="Courier New"/>
      <w:kern w:val="2"/>
      <w:sz w:val="24"/>
      <w:szCs w:val="24"/>
    </w:rPr>
  </w:style>
  <w:style w:type="character" w:customStyle="1" w:styleId="60">
    <w:name w:val="正文文本缩进 2 Char1"/>
    <w:semiHidden/>
    <w:qFormat/>
    <w:uiPriority w:val="99"/>
    <w:rPr>
      <w:rFonts w:ascii="Times New Roman" w:hAnsi="Times New Roman" w:eastAsia="宋体" w:cs="Times New Roman"/>
      <w:szCs w:val="24"/>
    </w:rPr>
  </w:style>
  <w:style w:type="character" w:customStyle="1" w:styleId="61">
    <w:name w:val="样式2"/>
    <w:qFormat/>
    <w:uiPriority w:val="0"/>
    <w:rPr>
      <w:rFonts w:ascii="宋体" w:hAnsi="宋体"/>
      <w:b/>
      <w:szCs w:val="21"/>
    </w:rPr>
  </w:style>
  <w:style w:type="character" w:customStyle="1" w:styleId="62">
    <w:name w:val="apple-converted-space"/>
    <w:basedOn w:val="50"/>
    <w:qFormat/>
    <w:uiPriority w:val="0"/>
  </w:style>
  <w:style w:type="character" w:customStyle="1" w:styleId="63">
    <w:name w:val="标题 9 Char"/>
    <w:link w:val="12"/>
    <w:qFormat/>
    <w:uiPriority w:val="0"/>
    <w:rPr>
      <w:rFonts w:ascii="Arial" w:hAnsi="Arial" w:eastAsia="黑体"/>
      <w:kern w:val="2"/>
      <w:sz w:val="21"/>
      <w:szCs w:val="24"/>
    </w:rPr>
  </w:style>
  <w:style w:type="character" w:customStyle="1" w:styleId="64">
    <w:name w:val="题注 Char"/>
    <w:link w:val="15"/>
    <w:qFormat/>
    <w:uiPriority w:val="0"/>
    <w:rPr>
      <w:rFonts w:ascii="Arial" w:hAnsi="Arial" w:eastAsia="黑体" w:cs="Arial"/>
      <w:kern w:val="2"/>
    </w:rPr>
  </w:style>
  <w:style w:type="character" w:customStyle="1" w:styleId="65">
    <w:name w:val="标题 5 字符"/>
    <w:qFormat/>
    <w:uiPriority w:val="0"/>
    <w:rPr>
      <w:b/>
      <w:kern w:val="2"/>
      <w:sz w:val="28"/>
      <w:szCs w:val="24"/>
    </w:rPr>
  </w:style>
  <w:style w:type="character" w:customStyle="1" w:styleId="66">
    <w:name w:val="正文文本 3 Char1"/>
    <w:qFormat/>
    <w:uiPriority w:val="99"/>
    <w:rPr>
      <w:kern w:val="2"/>
      <w:sz w:val="16"/>
      <w:szCs w:val="16"/>
    </w:rPr>
  </w:style>
  <w:style w:type="character" w:customStyle="1" w:styleId="67">
    <w:name w:val="标题 3 字符"/>
    <w:qFormat/>
    <w:uiPriority w:val="0"/>
    <w:rPr>
      <w:b/>
      <w:bCs/>
      <w:kern w:val="2"/>
      <w:sz w:val="32"/>
      <w:szCs w:val="32"/>
    </w:rPr>
  </w:style>
  <w:style w:type="character" w:customStyle="1" w:styleId="68">
    <w:name w:val="样式1"/>
    <w:qFormat/>
    <w:uiPriority w:val="0"/>
    <w:rPr>
      <w:rFonts w:ascii="宋体" w:hAnsi="宋体"/>
      <w:szCs w:val="21"/>
    </w:rPr>
  </w:style>
  <w:style w:type="character" w:customStyle="1" w:styleId="69">
    <w:name w:val="标题 2 字符"/>
    <w:qFormat/>
    <w:uiPriority w:val="0"/>
    <w:rPr>
      <w:rFonts w:eastAsia="隶书"/>
      <w:b/>
      <w:sz w:val="44"/>
    </w:rPr>
  </w:style>
  <w:style w:type="character" w:customStyle="1" w:styleId="70">
    <w:name w:val="正文文本缩进 Char"/>
    <w:link w:val="20"/>
    <w:qFormat/>
    <w:uiPriority w:val="0"/>
    <w:rPr>
      <w:kern w:val="2"/>
      <w:sz w:val="21"/>
      <w:szCs w:val="24"/>
    </w:rPr>
  </w:style>
  <w:style w:type="character" w:customStyle="1" w:styleId="71">
    <w:name w:val="页脚 Char2"/>
    <w:semiHidden/>
    <w:qFormat/>
    <w:uiPriority w:val="99"/>
    <w:rPr>
      <w:kern w:val="2"/>
      <w:sz w:val="18"/>
      <w:szCs w:val="18"/>
    </w:rPr>
  </w:style>
  <w:style w:type="character" w:customStyle="1" w:styleId="72">
    <w:name w:val="列出段落 Char"/>
    <w:link w:val="73"/>
    <w:qFormat/>
    <w:locked/>
    <w:uiPriority w:val="34"/>
    <w:rPr>
      <w:rFonts w:ascii="Calibri" w:hAnsi="Calibri"/>
      <w:kern w:val="2"/>
      <w:sz w:val="21"/>
      <w:szCs w:val="22"/>
    </w:rPr>
  </w:style>
  <w:style w:type="paragraph" w:styleId="73">
    <w:name w:val="List Paragraph"/>
    <w:basedOn w:val="1"/>
    <w:link w:val="72"/>
    <w:qFormat/>
    <w:uiPriority w:val="34"/>
    <w:pPr>
      <w:ind w:firstLine="420" w:firstLineChars="200"/>
    </w:pPr>
    <w:rPr>
      <w:rFonts w:ascii="Calibri" w:hAnsi="Calibri"/>
      <w:szCs w:val="22"/>
    </w:rPr>
  </w:style>
  <w:style w:type="character" w:customStyle="1" w:styleId="74">
    <w:name w:val="gray"/>
    <w:qFormat/>
    <w:uiPriority w:val="0"/>
    <w:rPr>
      <w:rFonts w:ascii="Tahoma" w:hAnsi="Tahoma" w:eastAsia="宋体"/>
      <w:kern w:val="2"/>
      <w:sz w:val="24"/>
      <w:szCs w:val="24"/>
      <w:lang w:val="en-US" w:eastAsia="zh-CN" w:bidi="ar-SA"/>
    </w:rPr>
  </w:style>
  <w:style w:type="character" w:customStyle="1" w:styleId="75">
    <w:name w:val="HTML 预设格式 Char1"/>
    <w:qFormat/>
    <w:uiPriority w:val="99"/>
    <w:rPr>
      <w:rFonts w:ascii="Courier New" w:hAnsi="Courier New" w:cs="Courier New"/>
      <w:kern w:val="2"/>
    </w:rPr>
  </w:style>
  <w:style w:type="character" w:customStyle="1" w:styleId="76">
    <w:name w:val="mark"/>
    <w:basedOn w:val="50"/>
    <w:qFormat/>
    <w:uiPriority w:val="0"/>
  </w:style>
  <w:style w:type="character" w:customStyle="1" w:styleId="77">
    <w:name w:val="A15"/>
    <w:qFormat/>
    <w:uiPriority w:val="0"/>
    <w:rPr>
      <w:rFonts w:ascii="Times New Roman" w:hAnsi="Times New Roman"/>
      <w:color w:val="000000"/>
      <w:sz w:val="14"/>
      <w:szCs w:val="14"/>
    </w:rPr>
  </w:style>
  <w:style w:type="character" w:customStyle="1" w:styleId="78">
    <w:name w:val="日期 Char1"/>
    <w:semiHidden/>
    <w:qFormat/>
    <w:uiPriority w:val="99"/>
    <w:rPr>
      <w:rFonts w:ascii="Times New Roman" w:hAnsi="Times New Roman" w:eastAsia="宋体" w:cs="Times New Roman"/>
      <w:szCs w:val="24"/>
    </w:rPr>
  </w:style>
  <w:style w:type="character" w:customStyle="1" w:styleId="79">
    <w:name w:val="引用 Char"/>
    <w:link w:val="80"/>
    <w:qFormat/>
    <w:uiPriority w:val="29"/>
    <w:rPr>
      <w:i/>
      <w:iCs/>
      <w:color w:val="404040"/>
      <w:kern w:val="2"/>
      <w:sz w:val="21"/>
      <w:szCs w:val="24"/>
    </w:rPr>
  </w:style>
  <w:style w:type="paragraph" w:styleId="80">
    <w:name w:val="Quote"/>
    <w:basedOn w:val="1"/>
    <w:next w:val="1"/>
    <w:link w:val="79"/>
    <w:qFormat/>
    <w:uiPriority w:val="29"/>
    <w:pPr>
      <w:spacing w:before="200" w:after="160"/>
      <w:ind w:left="864" w:right="864"/>
      <w:jc w:val="center"/>
    </w:pPr>
    <w:rPr>
      <w:i/>
      <w:iCs/>
      <w:color w:val="404040"/>
    </w:rPr>
  </w:style>
  <w:style w:type="character" w:customStyle="1" w:styleId="81">
    <w:name w:val="超链接2"/>
    <w:qFormat/>
    <w:uiPriority w:val="0"/>
    <w:rPr>
      <w:rFonts w:hint="eastAsia" w:ascii="宋体" w:hAnsi="宋体" w:eastAsia="宋体"/>
      <w:color w:val="FFFFFF"/>
      <w:sz w:val="18"/>
      <w:szCs w:val="18"/>
      <w:u w:val="none"/>
    </w:rPr>
  </w:style>
  <w:style w:type="character" w:customStyle="1" w:styleId="82">
    <w:name w:val="ca-2"/>
    <w:basedOn w:val="50"/>
    <w:qFormat/>
    <w:uiPriority w:val="0"/>
  </w:style>
  <w:style w:type="character" w:customStyle="1" w:styleId="83">
    <w:name w:val="页脚 Char1"/>
    <w:semiHidden/>
    <w:qFormat/>
    <w:uiPriority w:val="99"/>
    <w:rPr>
      <w:rFonts w:ascii="Times New Roman" w:hAnsi="Times New Roman" w:eastAsia="宋体" w:cs="Times New Roman"/>
      <w:sz w:val="18"/>
      <w:szCs w:val="18"/>
    </w:rPr>
  </w:style>
  <w:style w:type="character" w:customStyle="1" w:styleId="84">
    <w:name w:val="正文文本 3 Char"/>
    <w:link w:val="18"/>
    <w:qFormat/>
    <w:uiPriority w:val="0"/>
    <w:rPr>
      <w:b/>
      <w:bCs/>
      <w:sz w:val="24"/>
      <w:szCs w:val="24"/>
    </w:rPr>
  </w:style>
  <w:style w:type="character" w:customStyle="1" w:styleId="85">
    <w:name w:val="引用 Char1"/>
    <w:qFormat/>
    <w:uiPriority w:val="99"/>
    <w:rPr>
      <w:rFonts w:ascii="Times New Roman" w:hAnsi="Times New Roman"/>
      <w:i/>
      <w:iCs/>
      <w:color w:val="000000"/>
      <w:kern w:val="2"/>
      <w:sz w:val="21"/>
      <w:szCs w:val="24"/>
    </w:rPr>
  </w:style>
  <w:style w:type="character" w:customStyle="1" w:styleId="86">
    <w:name w:val="正文缩进 Char"/>
    <w:link w:val="2"/>
    <w:qFormat/>
    <w:uiPriority w:val="0"/>
    <w:rPr>
      <w:rFonts w:ascii="宋体"/>
      <w:snapToGrid w:val="0"/>
    </w:rPr>
  </w:style>
  <w:style w:type="character" w:customStyle="1" w:styleId="87">
    <w:name w:val="标题 7 Char"/>
    <w:link w:val="10"/>
    <w:qFormat/>
    <w:uiPriority w:val="0"/>
    <w:rPr>
      <w:b/>
      <w:kern w:val="2"/>
      <w:sz w:val="24"/>
      <w:szCs w:val="24"/>
    </w:rPr>
  </w:style>
  <w:style w:type="character" w:customStyle="1" w:styleId="88">
    <w:name w:val="style21"/>
    <w:qFormat/>
    <w:uiPriority w:val="0"/>
    <w:rPr>
      <w:sz w:val="22"/>
      <w:szCs w:val="22"/>
    </w:rPr>
  </w:style>
  <w:style w:type="character" w:customStyle="1" w:styleId="89">
    <w:name w:val="A4"/>
    <w:qFormat/>
    <w:uiPriority w:val="0"/>
    <w:rPr>
      <w:rFonts w:ascii="新宋体" w:eastAsia="新宋体" w:cs="新宋体"/>
      <w:color w:val="000000"/>
      <w:lang w:bidi="ar-SA"/>
    </w:rPr>
  </w:style>
  <w:style w:type="character" w:customStyle="1" w:styleId="90">
    <w:name w:val="纯文本 字符1"/>
    <w:qFormat/>
    <w:uiPriority w:val="0"/>
    <w:rPr>
      <w:rFonts w:ascii="宋体" w:hAnsi="Courier New" w:eastAsia="宋体" w:cs="Courier New"/>
      <w:szCs w:val="21"/>
    </w:rPr>
  </w:style>
  <w:style w:type="character" w:customStyle="1" w:styleId="91">
    <w:name w:val="不明显强调1"/>
    <w:qFormat/>
    <w:uiPriority w:val="19"/>
    <w:rPr>
      <w:i/>
      <w:iCs/>
      <w:color w:val="808080"/>
    </w:rPr>
  </w:style>
  <w:style w:type="character" w:customStyle="1" w:styleId="92">
    <w:name w:val="宏文本 Char"/>
    <w:link w:val="3"/>
    <w:qFormat/>
    <w:uiPriority w:val="99"/>
    <w:rPr>
      <w:rFonts w:ascii="Courier New" w:hAnsi="Courier New"/>
      <w:kern w:val="2"/>
      <w:sz w:val="24"/>
      <w:szCs w:val="24"/>
      <w:lang w:val="en-US" w:eastAsia="zh-CN" w:bidi="ar-SA"/>
    </w:rPr>
  </w:style>
  <w:style w:type="character" w:customStyle="1" w:styleId="93">
    <w:name w:val="正文文本缩进 3 Char2"/>
    <w:semiHidden/>
    <w:qFormat/>
    <w:uiPriority w:val="99"/>
    <w:rPr>
      <w:kern w:val="2"/>
      <w:sz w:val="16"/>
      <w:szCs w:val="16"/>
    </w:rPr>
  </w:style>
  <w:style w:type="character" w:customStyle="1" w:styleId="94">
    <w:name w:val="日期 Char"/>
    <w:link w:val="28"/>
    <w:qFormat/>
    <w:uiPriority w:val="0"/>
    <w:rPr>
      <w:kern w:val="2"/>
      <w:sz w:val="24"/>
      <w:szCs w:val="24"/>
    </w:rPr>
  </w:style>
  <w:style w:type="character" w:customStyle="1" w:styleId="95">
    <w:name w:val="正文文本缩进 3 Char1"/>
    <w:semiHidden/>
    <w:qFormat/>
    <w:uiPriority w:val="99"/>
    <w:rPr>
      <w:rFonts w:ascii="Times New Roman" w:hAnsi="Times New Roman" w:eastAsia="宋体" w:cs="Times New Roman"/>
      <w:sz w:val="16"/>
      <w:szCs w:val="16"/>
    </w:rPr>
  </w:style>
  <w:style w:type="character" w:customStyle="1" w:styleId="96">
    <w:name w:val="普通文字 Char Char4"/>
    <w:qFormat/>
    <w:uiPriority w:val="0"/>
    <w:rPr>
      <w:rFonts w:ascii="宋体" w:hAnsi="Courier New" w:eastAsia="宋体" w:cs="Courier New"/>
      <w:szCs w:val="21"/>
    </w:rPr>
  </w:style>
  <w:style w:type="character" w:customStyle="1" w:styleId="97">
    <w:name w:val="text1"/>
    <w:basedOn w:val="50"/>
    <w:qFormat/>
    <w:uiPriority w:val="0"/>
  </w:style>
  <w:style w:type="character" w:customStyle="1" w:styleId="98">
    <w:name w:val="表正文 Char2"/>
    <w:qFormat/>
    <w:uiPriority w:val="0"/>
    <w:rPr>
      <w:rFonts w:ascii="Times New Roman" w:hAnsi="Times New Roman"/>
      <w:kern w:val="2"/>
      <w:sz w:val="21"/>
    </w:rPr>
  </w:style>
  <w:style w:type="character" w:customStyle="1" w:styleId="99">
    <w:name w:val="项目排列 Char Char"/>
    <w:link w:val="100"/>
    <w:qFormat/>
    <w:uiPriority w:val="0"/>
    <w:rPr>
      <w:kern w:val="2"/>
      <w:sz w:val="24"/>
      <w:szCs w:val="24"/>
    </w:rPr>
  </w:style>
  <w:style w:type="paragraph" w:customStyle="1" w:styleId="100">
    <w:name w:val="项目排列"/>
    <w:basedOn w:val="1"/>
    <w:link w:val="99"/>
    <w:qFormat/>
    <w:uiPriority w:val="0"/>
    <w:pPr>
      <w:numPr>
        <w:ilvl w:val="0"/>
        <w:numId w:val="1"/>
      </w:numPr>
      <w:tabs>
        <w:tab w:val="left" w:pos="1200"/>
      </w:tabs>
      <w:spacing w:beforeLines="50" w:afterLines="50" w:line="300" w:lineRule="auto"/>
    </w:pPr>
    <w:rPr>
      <w:sz w:val="24"/>
    </w:rPr>
  </w:style>
  <w:style w:type="character" w:customStyle="1" w:styleId="101">
    <w:name w:val="正文文本缩进 3 Char"/>
    <w:link w:val="38"/>
    <w:qFormat/>
    <w:uiPriority w:val="0"/>
    <w:rPr>
      <w:kern w:val="2"/>
      <w:sz w:val="16"/>
      <w:szCs w:val="16"/>
    </w:rPr>
  </w:style>
  <w:style w:type="character" w:customStyle="1" w:styleId="102">
    <w:name w:val="text11"/>
    <w:qFormat/>
    <w:uiPriority w:val="0"/>
    <w:rPr>
      <w:rFonts w:hint="default" w:ascii="Verdana" w:hAnsi="Verdana"/>
      <w:color w:val="4E4E4E"/>
      <w:sz w:val="18"/>
      <w:szCs w:val="18"/>
    </w:rPr>
  </w:style>
  <w:style w:type="character" w:customStyle="1" w:styleId="103">
    <w:name w:val="批注文字 Char"/>
    <w:link w:val="17"/>
    <w:qFormat/>
    <w:uiPriority w:val="99"/>
    <w:rPr>
      <w:kern w:val="2"/>
      <w:sz w:val="21"/>
      <w:szCs w:val="24"/>
    </w:rPr>
  </w:style>
  <w:style w:type="character" w:customStyle="1" w:styleId="104">
    <w:name w:val="lmain1"/>
    <w:qFormat/>
    <w:uiPriority w:val="0"/>
    <w:rPr>
      <w:color w:val="407AAB"/>
      <w:sz w:val="30"/>
      <w:szCs w:val="30"/>
    </w:rPr>
  </w:style>
  <w:style w:type="character" w:customStyle="1" w:styleId="105">
    <w:name w:val="case31"/>
    <w:qFormat/>
    <w:uiPriority w:val="0"/>
    <w:rPr>
      <w:rFonts w:hint="default"/>
      <w:sz w:val="21"/>
      <w:szCs w:val="21"/>
    </w:rPr>
  </w:style>
  <w:style w:type="character" w:customStyle="1" w:styleId="106">
    <w:name w:val="ca-11"/>
    <w:qFormat/>
    <w:uiPriority w:val="0"/>
    <w:rPr>
      <w:rFonts w:hint="eastAsia" w:ascii="宋体" w:hAnsi="宋体" w:eastAsia="宋体"/>
      <w:b/>
      <w:bCs/>
      <w:spacing w:val="-20"/>
      <w:sz w:val="21"/>
      <w:szCs w:val="21"/>
    </w:rPr>
  </w:style>
  <w:style w:type="character" w:customStyle="1" w:styleId="107">
    <w:name w:val="f161"/>
    <w:qFormat/>
    <w:uiPriority w:val="0"/>
    <w:rPr>
      <w:b/>
      <w:bCs/>
      <w:sz w:val="24"/>
      <w:szCs w:val="24"/>
    </w:rPr>
  </w:style>
  <w:style w:type="character" w:customStyle="1" w:styleId="108">
    <w:name w:val="标题 4 字符"/>
    <w:qFormat/>
    <w:uiPriority w:val="0"/>
    <w:rPr>
      <w:rFonts w:ascii="Arial" w:hAnsi="Arial" w:eastAsia="黑体"/>
      <w:b/>
      <w:bCs/>
      <w:kern w:val="2"/>
      <w:sz w:val="28"/>
      <w:szCs w:val="28"/>
    </w:rPr>
  </w:style>
  <w:style w:type="character" w:customStyle="1" w:styleId="109">
    <w:name w:val="正文文本 2 Char2"/>
    <w:qFormat/>
    <w:uiPriority w:val="99"/>
    <w:rPr>
      <w:kern w:val="2"/>
      <w:sz w:val="21"/>
      <w:szCs w:val="24"/>
    </w:rPr>
  </w:style>
  <w:style w:type="character" w:customStyle="1" w:styleId="110">
    <w:name w:val="style1"/>
    <w:basedOn w:val="50"/>
    <w:qFormat/>
    <w:uiPriority w:val="0"/>
  </w:style>
  <w:style w:type="character" w:customStyle="1" w:styleId="111">
    <w:name w:val="ca-21"/>
    <w:qFormat/>
    <w:uiPriority w:val="0"/>
    <w:rPr>
      <w:rFonts w:hint="eastAsia" w:ascii="宋体" w:hAnsi="宋体" w:eastAsia="宋体"/>
      <w:sz w:val="21"/>
      <w:szCs w:val="21"/>
    </w:rPr>
  </w:style>
  <w:style w:type="character" w:customStyle="1" w:styleId="112">
    <w:name w:val="HTML 预设格式 Char"/>
    <w:link w:val="42"/>
    <w:qFormat/>
    <w:uiPriority w:val="99"/>
    <w:rPr>
      <w:rFonts w:ascii="宋体" w:hAnsi="宋体" w:cs="宋体"/>
      <w:sz w:val="24"/>
      <w:szCs w:val="24"/>
    </w:rPr>
  </w:style>
  <w:style w:type="character" w:customStyle="1" w:styleId="113">
    <w:name w:val="Char Char11"/>
    <w:qFormat/>
    <w:uiPriority w:val="0"/>
    <w:rPr>
      <w:rFonts w:ascii="宋体" w:hAnsi="Courier New" w:eastAsia="宋体" w:cs="Courier New"/>
      <w:szCs w:val="21"/>
    </w:rPr>
  </w:style>
  <w:style w:type="character" w:customStyle="1" w:styleId="114">
    <w:name w:val="日期 Char2"/>
    <w:semiHidden/>
    <w:qFormat/>
    <w:uiPriority w:val="99"/>
    <w:rPr>
      <w:kern w:val="2"/>
      <w:sz w:val="21"/>
      <w:szCs w:val="24"/>
    </w:rPr>
  </w:style>
  <w:style w:type="character" w:customStyle="1" w:styleId="115">
    <w:name w:val="hei16b"/>
    <w:basedOn w:val="50"/>
    <w:qFormat/>
    <w:uiPriority w:val="0"/>
  </w:style>
  <w:style w:type="character" w:customStyle="1" w:styleId="116">
    <w:name w:val="标题 1 字符"/>
    <w:qFormat/>
    <w:uiPriority w:val="0"/>
    <w:rPr>
      <w:b/>
      <w:bCs/>
      <w:kern w:val="44"/>
      <w:sz w:val="44"/>
      <w:szCs w:val="44"/>
    </w:rPr>
  </w:style>
  <w:style w:type="character" w:customStyle="1" w:styleId="117">
    <w:name w:val="页眉 Char1"/>
    <w:semiHidden/>
    <w:qFormat/>
    <w:uiPriority w:val="99"/>
    <w:rPr>
      <w:kern w:val="2"/>
      <w:sz w:val="18"/>
      <w:szCs w:val="18"/>
    </w:rPr>
  </w:style>
  <w:style w:type="character" w:customStyle="1" w:styleId="118">
    <w:name w:val="正文缩进 Char1"/>
    <w:qFormat/>
    <w:uiPriority w:val="0"/>
    <w:rPr>
      <w:rFonts w:ascii="Times New Roman" w:hAnsi="Times New Roman"/>
      <w:kern w:val="2"/>
      <w:sz w:val="21"/>
    </w:rPr>
  </w:style>
  <w:style w:type="character" w:customStyle="1" w:styleId="119">
    <w:name w:val="font12-blue-bold1"/>
    <w:qFormat/>
    <w:uiPriority w:val="0"/>
    <w:rPr>
      <w:b/>
      <w:bCs/>
      <w:color w:val="0249A5"/>
      <w:sz w:val="14"/>
      <w:szCs w:val="14"/>
      <w:u w:val="none"/>
    </w:rPr>
  </w:style>
  <w:style w:type="character" w:customStyle="1" w:styleId="120">
    <w:name w:val="正文文本 Char"/>
    <w:link w:val="19"/>
    <w:qFormat/>
    <w:uiPriority w:val="0"/>
    <w:rPr>
      <w:kern w:val="2"/>
      <w:sz w:val="24"/>
      <w:szCs w:val="24"/>
    </w:rPr>
  </w:style>
  <w:style w:type="character" w:customStyle="1" w:styleId="121">
    <w:name w:val="Body Text Indent 3 Char"/>
    <w:qFormat/>
    <w:locked/>
    <w:uiPriority w:val="99"/>
    <w:rPr>
      <w:rFonts w:eastAsia="宋体"/>
      <w:sz w:val="16"/>
    </w:rPr>
  </w:style>
  <w:style w:type="character" w:customStyle="1" w:styleId="122">
    <w:name w:val="批注主题 Char"/>
    <w:link w:val="46"/>
    <w:qFormat/>
    <w:uiPriority w:val="0"/>
    <w:rPr>
      <w:b/>
      <w:bCs/>
      <w:kern w:val="2"/>
      <w:sz w:val="21"/>
      <w:szCs w:val="24"/>
    </w:rPr>
  </w:style>
  <w:style w:type="character" w:customStyle="1" w:styleId="123">
    <w:name w:val="bold1"/>
    <w:qFormat/>
    <w:uiPriority w:val="0"/>
    <w:rPr>
      <w:rFonts w:hint="default"/>
      <w:b/>
      <w:bCs/>
      <w:color w:val="000000"/>
      <w:sz w:val="18"/>
      <w:szCs w:val="18"/>
    </w:rPr>
  </w:style>
  <w:style w:type="character" w:customStyle="1" w:styleId="124">
    <w:name w:val="标题 6 字符"/>
    <w:qFormat/>
    <w:uiPriority w:val="0"/>
    <w:rPr>
      <w:rFonts w:ascii="Arial" w:hAnsi="Arial" w:eastAsia="黑体"/>
      <w:b/>
      <w:kern w:val="2"/>
      <w:sz w:val="24"/>
      <w:szCs w:val="24"/>
    </w:rPr>
  </w:style>
  <w:style w:type="character" w:customStyle="1" w:styleId="125">
    <w:name w:val="文档结构图 Char1"/>
    <w:qFormat/>
    <w:uiPriority w:val="99"/>
    <w:rPr>
      <w:rFonts w:ascii="宋体"/>
      <w:kern w:val="2"/>
      <w:sz w:val="18"/>
      <w:szCs w:val="18"/>
    </w:rPr>
  </w:style>
  <w:style w:type="character" w:customStyle="1" w:styleId="126">
    <w:name w:val="正文文本 Char1"/>
    <w:semiHidden/>
    <w:qFormat/>
    <w:uiPriority w:val="99"/>
    <w:rPr>
      <w:rFonts w:ascii="Times New Roman" w:hAnsi="Times New Roman" w:eastAsia="宋体" w:cs="Times New Roman"/>
      <w:szCs w:val="24"/>
    </w:rPr>
  </w:style>
  <w:style w:type="character" w:customStyle="1" w:styleId="127">
    <w:name w:val="页眉 Char"/>
    <w:link w:val="32"/>
    <w:qFormat/>
    <w:uiPriority w:val="0"/>
    <w:rPr>
      <w:kern w:val="2"/>
      <w:sz w:val="18"/>
      <w:szCs w:val="18"/>
    </w:rPr>
  </w:style>
  <w:style w:type="character" w:customStyle="1" w:styleId="128">
    <w:name w:val="正文文本缩进 Char1"/>
    <w:semiHidden/>
    <w:qFormat/>
    <w:uiPriority w:val="99"/>
    <w:rPr>
      <w:kern w:val="2"/>
      <w:sz w:val="21"/>
      <w:szCs w:val="24"/>
    </w:rPr>
  </w:style>
  <w:style w:type="character" w:customStyle="1" w:styleId="129">
    <w:name w:val="正文文本 2 Char1"/>
    <w:semiHidden/>
    <w:qFormat/>
    <w:uiPriority w:val="99"/>
    <w:rPr>
      <w:rFonts w:ascii="Times New Roman" w:hAnsi="Times New Roman" w:eastAsia="宋体" w:cs="Times New Roman"/>
      <w:szCs w:val="24"/>
    </w:rPr>
  </w:style>
  <w:style w:type="character" w:customStyle="1" w:styleId="130">
    <w:name w:val="文档结构图 Char"/>
    <w:link w:val="16"/>
    <w:qFormat/>
    <w:uiPriority w:val="0"/>
    <w:rPr>
      <w:kern w:val="2"/>
      <w:sz w:val="21"/>
      <w:szCs w:val="24"/>
      <w:shd w:val="clear" w:color="auto" w:fill="000080"/>
    </w:rPr>
  </w:style>
  <w:style w:type="character" w:customStyle="1" w:styleId="131">
    <w:name w:val="纯文本 Char"/>
    <w:link w:val="26"/>
    <w:qFormat/>
    <w:uiPriority w:val="0"/>
    <w:rPr>
      <w:rFonts w:ascii="宋体" w:hAnsi="Courier New" w:eastAsia="宋体" w:cs="Courier New"/>
      <w:kern w:val="2"/>
      <w:sz w:val="21"/>
      <w:szCs w:val="21"/>
      <w:lang w:val="en-US" w:eastAsia="zh-CN" w:bidi="ar-SA"/>
    </w:rPr>
  </w:style>
  <w:style w:type="character" w:customStyle="1" w:styleId="132">
    <w:name w:val="apple-style-span"/>
    <w:qFormat/>
    <w:uiPriority w:val="0"/>
  </w:style>
  <w:style w:type="character" w:customStyle="1" w:styleId="133">
    <w:name w:val="页脚 Char"/>
    <w:link w:val="31"/>
    <w:qFormat/>
    <w:uiPriority w:val="99"/>
    <w:rPr>
      <w:kern w:val="2"/>
      <w:sz w:val="18"/>
      <w:szCs w:val="18"/>
    </w:rPr>
  </w:style>
  <w:style w:type="character" w:customStyle="1" w:styleId="134">
    <w:name w:val="标题 8 Char"/>
    <w:link w:val="11"/>
    <w:qFormat/>
    <w:uiPriority w:val="0"/>
    <w:rPr>
      <w:rFonts w:ascii="Arial" w:hAnsi="Arial" w:eastAsia="黑体"/>
      <w:kern w:val="2"/>
      <w:sz w:val="24"/>
      <w:szCs w:val="24"/>
    </w:rPr>
  </w:style>
  <w:style w:type="character" w:customStyle="1" w:styleId="135">
    <w:name w:val="Char Char4"/>
    <w:semiHidden/>
    <w:qFormat/>
    <w:uiPriority w:val="0"/>
    <w:rPr>
      <w:rFonts w:ascii="Times New Roman" w:hAnsi="Times New Roman" w:eastAsia="宋体" w:cs="Times New Roman"/>
      <w:sz w:val="16"/>
      <w:szCs w:val="16"/>
    </w:rPr>
  </w:style>
  <w:style w:type="character" w:customStyle="1" w:styleId="136">
    <w:name w:val="Plain Text Char"/>
    <w:qFormat/>
    <w:locked/>
    <w:uiPriority w:val="0"/>
    <w:rPr>
      <w:rFonts w:ascii="宋体" w:hAnsi="Courier New" w:eastAsia="宋体"/>
    </w:rPr>
  </w:style>
  <w:style w:type="character" w:customStyle="1" w:styleId="137">
    <w:name w:val="ca-41"/>
    <w:qFormat/>
    <w:uiPriority w:val="0"/>
    <w:rPr>
      <w:rFonts w:hint="eastAsia" w:ascii="宋体" w:hAnsi="宋体" w:eastAsia="宋体"/>
      <w:color w:val="FF0000"/>
      <w:sz w:val="21"/>
      <w:szCs w:val="21"/>
    </w:rPr>
  </w:style>
  <w:style w:type="character" w:customStyle="1" w:styleId="138">
    <w:name w:val="无间隔 Char"/>
    <w:link w:val="139"/>
    <w:qFormat/>
    <w:uiPriority w:val="1"/>
    <w:rPr>
      <w:rFonts w:hAnsi="Courier New"/>
      <w:kern w:val="2"/>
      <w:sz w:val="21"/>
      <w:lang w:val="en-US" w:eastAsia="zh-CN" w:bidi="ar-SA"/>
    </w:rPr>
  </w:style>
  <w:style w:type="paragraph" w:styleId="139">
    <w:name w:val="No Spacing"/>
    <w:link w:val="138"/>
    <w:qFormat/>
    <w:uiPriority w:val="1"/>
    <w:pPr>
      <w:widowControl w:val="0"/>
      <w:jc w:val="both"/>
    </w:pPr>
    <w:rPr>
      <w:rFonts w:ascii="Times New Roman" w:hAnsi="Courier New" w:eastAsia="宋体" w:cs="Times New Roman"/>
      <w:kern w:val="2"/>
      <w:sz w:val="21"/>
      <w:lang w:val="en-US" w:eastAsia="zh-CN" w:bidi="ar-SA"/>
    </w:rPr>
  </w:style>
  <w:style w:type="character" w:customStyle="1" w:styleId="140">
    <w:name w:val="正文文本缩进 2 Char"/>
    <w:link w:val="29"/>
    <w:qFormat/>
    <w:uiPriority w:val="0"/>
    <w:rPr>
      <w:kern w:val="2"/>
      <w:sz w:val="21"/>
      <w:szCs w:val="24"/>
    </w:rPr>
  </w:style>
  <w:style w:type="character" w:customStyle="1" w:styleId="141">
    <w:name w:val="批注框文本 Char"/>
    <w:link w:val="30"/>
    <w:qFormat/>
    <w:uiPriority w:val="0"/>
    <w:rPr>
      <w:kern w:val="2"/>
      <w:sz w:val="18"/>
      <w:szCs w:val="18"/>
    </w:rPr>
  </w:style>
  <w:style w:type="character" w:customStyle="1" w:styleId="142">
    <w:name w:val="文档正文 Char Char"/>
    <w:link w:val="143"/>
    <w:qFormat/>
    <w:locked/>
    <w:uiPriority w:val="0"/>
    <w:rPr>
      <w:rFonts w:ascii="华文细黑" w:hAnsi="华文细黑" w:eastAsia="华文细黑"/>
      <w:color w:val="000000"/>
      <w:sz w:val="24"/>
    </w:rPr>
  </w:style>
  <w:style w:type="paragraph" w:customStyle="1" w:styleId="143">
    <w:name w:val="文档正文"/>
    <w:basedOn w:val="1"/>
    <w:link w:val="142"/>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44">
    <w:name w:val="纯文本 Char2"/>
    <w:qFormat/>
    <w:uiPriority w:val="0"/>
    <w:rPr>
      <w:rFonts w:ascii="宋体" w:hAnsi="Courier New" w:eastAsia="宋体" w:cs="Courier New"/>
      <w:kern w:val="2"/>
      <w:sz w:val="21"/>
      <w:szCs w:val="21"/>
      <w:lang w:val="en-US" w:eastAsia="zh-CN" w:bidi="ar-SA"/>
    </w:rPr>
  </w:style>
  <w:style w:type="character" w:customStyle="1" w:styleId="145">
    <w:name w:val="font91"/>
    <w:qFormat/>
    <w:uiPriority w:val="0"/>
    <w:rPr>
      <w:rFonts w:hint="default" w:ascii="Times New Roman" w:hAnsi="Times New Roman" w:cs="Times New Roman"/>
      <w:color w:val="000000"/>
      <w:sz w:val="20"/>
      <w:szCs w:val="20"/>
      <w:u w:val="none"/>
    </w:rPr>
  </w:style>
  <w:style w:type="character" w:customStyle="1" w:styleId="146">
    <w:name w:val="062"/>
    <w:qFormat/>
    <w:uiPriority w:val="0"/>
    <w:rPr>
      <w:rFonts w:ascii="宋体" w:hAnsi="宋体"/>
      <w:b/>
      <w:bCs/>
      <w:sz w:val="32"/>
    </w:rPr>
  </w:style>
  <w:style w:type="character" w:customStyle="1" w:styleId="147">
    <w:name w:val="纯文本 Char3"/>
    <w:qFormat/>
    <w:uiPriority w:val="0"/>
    <w:rPr>
      <w:rFonts w:ascii="宋体" w:hAnsi="Courier New" w:eastAsia="宋体" w:cs="Courier New"/>
      <w:szCs w:val="21"/>
    </w:rPr>
  </w:style>
  <w:style w:type="character" w:customStyle="1" w:styleId="148">
    <w:name w:val="正文文本 Char2"/>
    <w:semiHidden/>
    <w:qFormat/>
    <w:uiPriority w:val="99"/>
    <w:rPr>
      <w:kern w:val="2"/>
      <w:sz w:val="21"/>
      <w:szCs w:val="24"/>
    </w:rPr>
  </w:style>
  <w:style w:type="character" w:customStyle="1" w:styleId="149">
    <w:name w:val="纯文本 Char1"/>
    <w:qFormat/>
    <w:uiPriority w:val="0"/>
    <w:rPr>
      <w:rFonts w:ascii="宋体" w:hAnsi="Courier New" w:eastAsia="宋体" w:cs="Courier New"/>
      <w:szCs w:val="21"/>
    </w:rPr>
  </w:style>
  <w:style w:type="character" w:customStyle="1" w:styleId="150">
    <w:name w:val="Char Char1"/>
    <w:qFormat/>
    <w:uiPriority w:val="0"/>
    <w:rPr>
      <w:rFonts w:eastAsia="宋体"/>
      <w:kern w:val="2"/>
      <w:sz w:val="21"/>
      <w:szCs w:val="24"/>
      <w:lang w:bidi="ar-SA"/>
    </w:rPr>
  </w:style>
  <w:style w:type="character" w:customStyle="1" w:styleId="151">
    <w:name w:val="1ji Char"/>
    <w:link w:val="152"/>
    <w:qFormat/>
    <w:uiPriority w:val="0"/>
    <w:rPr>
      <w:rFonts w:ascii="宋体" w:hAnsi="宋体"/>
      <w:b/>
      <w:bCs/>
      <w:kern w:val="44"/>
      <w:sz w:val="36"/>
      <w:szCs w:val="44"/>
    </w:rPr>
  </w:style>
  <w:style w:type="paragraph" w:customStyle="1" w:styleId="152">
    <w:name w:val="1ji"/>
    <w:basedOn w:val="4"/>
    <w:link w:val="151"/>
    <w:qFormat/>
    <w:uiPriority w:val="0"/>
    <w:pPr>
      <w:keepLines w:val="0"/>
      <w:widowControl/>
      <w:spacing w:before="0" w:after="0" w:line="240" w:lineRule="auto"/>
      <w:jc w:val="center"/>
    </w:pPr>
    <w:rPr>
      <w:rFonts w:ascii="宋体" w:hAnsi="宋体"/>
      <w:sz w:val="36"/>
    </w:rPr>
  </w:style>
  <w:style w:type="character" w:customStyle="1" w:styleId="153">
    <w:name w:val="批注主题 Char1"/>
    <w:qFormat/>
    <w:uiPriority w:val="99"/>
    <w:rPr>
      <w:b/>
      <w:bCs/>
      <w:kern w:val="2"/>
      <w:sz w:val="21"/>
      <w:szCs w:val="24"/>
    </w:rPr>
  </w:style>
  <w:style w:type="character" w:customStyle="1" w:styleId="154">
    <w:name w:val="标题3 Char Char"/>
    <w:link w:val="155"/>
    <w:qFormat/>
    <w:uiPriority w:val="0"/>
    <w:rPr>
      <w:rFonts w:eastAsia="仿宋_GB2312"/>
      <w:bCs/>
      <w:kern w:val="2"/>
      <w:sz w:val="30"/>
      <w:szCs w:val="32"/>
    </w:rPr>
  </w:style>
  <w:style w:type="paragraph" w:customStyle="1" w:styleId="155">
    <w:name w:val="标题3"/>
    <w:basedOn w:val="6"/>
    <w:link w:val="154"/>
    <w:qFormat/>
    <w:uiPriority w:val="0"/>
    <w:pPr>
      <w:keepNext w:val="0"/>
      <w:keepLines w:val="0"/>
      <w:spacing w:before="0" w:after="0" w:line="360" w:lineRule="auto"/>
    </w:pPr>
    <w:rPr>
      <w:rFonts w:eastAsia="仿宋_GB2312"/>
      <w:b w:val="0"/>
      <w:sz w:val="30"/>
    </w:rPr>
  </w:style>
  <w:style w:type="character" w:customStyle="1" w:styleId="156">
    <w:name w:val="批注框文本 Char1"/>
    <w:semiHidden/>
    <w:qFormat/>
    <w:uiPriority w:val="99"/>
    <w:rPr>
      <w:kern w:val="2"/>
      <w:sz w:val="18"/>
      <w:szCs w:val="18"/>
    </w:rPr>
  </w:style>
  <w:style w:type="character" w:customStyle="1" w:styleId="157">
    <w:name w:val="正文文本 2 Char"/>
    <w:link w:val="41"/>
    <w:qFormat/>
    <w:uiPriority w:val="0"/>
    <w:rPr>
      <w:szCs w:val="24"/>
    </w:rPr>
  </w:style>
  <w:style w:type="character" w:customStyle="1" w:styleId="158">
    <w:name w:val="引用 Char2"/>
    <w:qFormat/>
    <w:uiPriority w:val="29"/>
    <w:rPr>
      <w:i/>
      <w:iCs/>
      <w:color w:val="000000"/>
      <w:kern w:val="2"/>
      <w:sz w:val="21"/>
      <w:szCs w:val="24"/>
    </w:rPr>
  </w:style>
  <w:style w:type="paragraph" w:customStyle="1" w:styleId="159">
    <w:name w:val="Char Char Char"/>
    <w:basedOn w:val="1"/>
    <w:qFormat/>
    <w:uiPriority w:val="0"/>
    <w:rPr>
      <w:rFonts w:ascii="Tahoma" w:hAnsi="Tahoma"/>
      <w:sz w:val="24"/>
      <w:szCs w:val="20"/>
    </w:rPr>
  </w:style>
  <w:style w:type="paragraph" w:customStyle="1" w:styleId="160">
    <w:name w:val="Char11"/>
    <w:basedOn w:val="1"/>
    <w:qFormat/>
    <w:uiPriority w:val="0"/>
    <w:rPr>
      <w:szCs w:val="21"/>
    </w:rPr>
  </w:style>
  <w:style w:type="paragraph" w:customStyle="1" w:styleId="161">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162">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163">
    <w:name w:val="z-窗体顶端1"/>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64">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65">
    <w:name w:val="2ji"/>
    <w:basedOn w:val="5"/>
    <w:qFormat/>
    <w:uiPriority w:val="0"/>
    <w:pPr>
      <w:keepLines/>
      <w:spacing w:before="0"/>
      <w:jc w:val="both"/>
      <w:textAlignment w:val="baseline"/>
    </w:pPr>
    <w:rPr>
      <w:rFonts w:ascii="宋体" w:hAnsi="宋体" w:eastAsia="宋体"/>
      <w:bCs/>
      <w:sz w:val="21"/>
      <w:szCs w:val="21"/>
    </w:rPr>
  </w:style>
  <w:style w:type="paragraph" w:customStyle="1" w:styleId="166">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167">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168">
    <w:name w:val="正文段"/>
    <w:basedOn w:val="1"/>
    <w:qFormat/>
    <w:uiPriority w:val="0"/>
    <w:pPr>
      <w:widowControl/>
      <w:snapToGrid w:val="0"/>
      <w:spacing w:afterLines="50"/>
      <w:ind w:firstLine="200" w:firstLineChars="200"/>
    </w:pPr>
    <w:rPr>
      <w:kern w:val="0"/>
      <w:sz w:val="24"/>
      <w:szCs w:val="20"/>
    </w:rPr>
  </w:style>
  <w:style w:type="paragraph" w:customStyle="1" w:styleId="169">
    <w:name w:val="五级条标题"/>
    <w:basedOn w:val="170"/>
    <w:next w:val="173"/>
    <w:qFormat/>
    <w:uiPriority w:val="0"/>
    <w:pPr>
      <w:outlineLvl w:val="6"/>
    </w:pPr>
  </w:style>
  <w:style w:type="paragraph" w:customStyle="1" w:styleId="170">
    <w:name w:val="四级条标题"/>
    <w:basedOn w:val="171"/>
    <w:next w:val="173"/>
    <w:qFormat/>
    <w:uiPriority w:val="0"/>
    <w:pPr>
      <w:outlineLvl w:val="5"/>
    </w:pPr>
  </w:style>
  <w:style w:type="paragraph" w:customStyle="1" w:styleId="171">
    <w:name w:val="三级条标题"/>
    <w:basedOn w:val="172"/>
    <w:next w:val="173"/>
    <w:qFormat/>
    <w:uiPriority w:val="0"/>
    <w:pPr>
      <w:outlineLvl w:val="4"/>
    </w:pPr>
  </w:style>
  <w:style w:type="paragraph" w:customStyle="1" w:styleId="172">
    <w:name w:val="二级条标题"/>
    <w:basedOn w:val="1"/>
    <w:next w:val="1"/>
    <w:qFormat/>
    <w:uiPriority w:val="0"/>
    <w:pPr>
      <w:widowControl/>
      <w:jc w:val="left"/>
      <w:outlineLvl w:val="3"/>
    </w:pPr>
    <w:rPr>
      <w:rFonts w:ascii="宋体" w:hAnsi="宋体"/>
      <w:color w:val="000000"/>
      <w:kern w:val="0"/>
      <w:szCs w:val="20"/>
    </w:rPr>
  </w:style>
  <w:style w:type="paragraph" w:customStyle="1" w:styleId="173">
    <w:name w:val="段"/>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174">
    <w:name w:val="表格"/>
    <w:basedOn w:val="1"/>
    <w:qFormat/>
    <w:uiPriority w:val="0"/>
    <w:pPr>
      <w:spacing w:line="400" w:lineRule="exact"/>
    </w:pPr>
    <w:rPr>
      <w:sz w:val="24"/>
    </w:rPr>
  </w:style>
  <w:style w:type="paragraph" w:customStyle="1" w:styleId="175">
    <w:name w:val="列表段落1"/>
    <w:basedOn w:val="1"/>
    <w:qFormat/>
    <w:uiPriority w:val="0"/>
    <w:pPr>
      <w:ind w:firstLine="420" w:firstLineChars="200"/>
    </w:pPr>
    <w:rPr>
      <w:rFonts w:ascii="Calibri" w:hAnsi="Calibri"/>
      <w:szCs w:val="22"/>
    </w:rPr>
  </w:style>
  <w:style w:type="paragraph" w:customStyle="1" w:styleId="176">
    <w:name w:val="Char1 Char Char Char Char Char Char Char Char Char Char Char Char"/>
    <w:basedOn w:val="1"/>
    <w:qFormat/>
    <w:uiPriority w:val="0"/>
    <w:rPr>
      <w:rFonts w:ascii="Tahoma" w:hAnsi="Tahoma"/>
      <w:sz w:val="24"/>
      <w:szCs w:val="20"/>
    </w:rPr>
  </w:style>
  <w:style w:type="paragraph" w:customStyle="1" w:styleId="177">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p0"/>
    <w:basedOn w:val="1"/>
    <w:qFormat/>
    <w:uiPriority w:val="0"/>
    <w:pPr>
      <w:widowControl/>
    </w:pPr>
    <w:rPr>
      <w:kern w:val="0"/>
      <w:szCs w:val="21"/>
    </w:rPr>
  </w:style>
  <w:style w:type="paragraph" w:customStyle="1" w:styleId="179">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180">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8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2">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83">
    <w:name w:val="pa-5"/>
    <w:basedOn w:val="1"/>
    <w:qFormat/>
    <w:uiPriority w:val="0"/>
    <w:pPr>
      <w:widowControl/>
      <w:spacing w:line="240" w:lineRule="atLeast"/>
      <w:ind w:firstLine="420"/>
    </w:pPr>
    <w:rPr>
      <w:rFonts w:ascii="宋体" w:hAnsi="宋体" w:cs="宋体"/>
      <w:kern w:val="0"/>
      <w:sz w:val="24"/>
    </w:rPr>
  </w:style>
  <w:style w:type="paragraph" w:customStyle="1" w:styleId="184">
    <w:name w:val="默认段落字体 Para Char Char Char1 Char"/>
    <w:basedOn w:val="1"/>
    <w:qFormat/>
    <w:uiPriority w:val="0"/>
    <w:rPr>
      <w:rFonts w:ascii="Tahoma" w:hAnsi="Tahoma"/>
      <w:sz w:val="24"/>
      <w:szCs w:val="20"/>
    </w:rPr>
  </w:style>
  <w:style w:type="paragraph" w:customStyle="1" w:styleId="185">
    <w:name w:val="列项——"/>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186">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7">
    <w:name w:val="444"/>
    <w:basedOn w:val="1"/>
    <w:qFormat/>
    <w:uiPriority w:val="0"/>
    <w:pPr>
      <w:adjustRightInd w:val="0"/>
      <w:spacing w:line="312" w:lineRule="atLeast"/>
      <w:jc w:val="center"/>
      <w:textAlignment w:val="baseline"/>
    </w:pPr>
    <w:rPr>
      <w:b/>
      <w:kern w:val="0"/>
      <w:sz w:val="36"/>
      <w:szCs w:val="36"/>
    </w:rPr>
  </w:style>
  <w:style w:type="paragraph" w:customStyle="1" w:styleId="188">
    <w:name w:val="列表1"/>
    <w:basedOn w:val="189"/>
    <w:qFormat/>
    <w:uiPriority w:val="0"/>
    <w:pPr>
      <w:tabs>
        <w:tab w:val="left" w:pos="900"/>
      </w:tabs>
      <w:ind w:left="900" w:hanging="420"/>
    </w:pPr>
    <w:rPr>
      <w:rFonts w:ascii="Times New Roman" w:hAnsi="Times New Roman"/>
      <w:szCs w:val="20"/>
    </w:rPr>
  </w:style>
  <w:style w:type="paragraph" w:customStyle="1" w:styleId="189">
    <w:name w:val="标准正文"/>
    <w:basedOn w:val="20"/>
    <w:qFormat/>
    <w:uiPriority w:val="0"/>
    <w:pPr>
      <w:spacing w:before="60" w:after="60" w:line="360" w:lineRule="auto"/>
      <w:ind w:left="0" w:leftChars="0" w:firstLine="482"/>
    </w:pPr>
    <w:rPr>
      <w:rFonts w:ascii="宋体" w:hAnsi="宋体"/>
      <w:kern w:val="0"/>
      <w:sz w:val="24"/>
      <w:szCs w:val="28"/>
    </w:rPr>
  </w:style>
  <w:style w:type="paragraph" w:customStyle="1" w:styleId="190">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91">
    <w:name w:val="样式 标题 2 + Times New Roman 四号 非加粗 段前: 5 磅 段后: 0 磅 行距: 固定值 20..."/>
    <w:basedOn w:val="5"/>
    <w:qFormat/>
    <w:uiPriority w:val="0"/>
    <w:pPr>
      <w:keepLines/>
      <w:adjustRightInd/>
      <w:spacing w:before="100" w:line="400" w:lineRule="exact"/>
      <w:jc w:val="both"/>
    </w:pPr>
    <w:rPr>
      <w:rFonts w:eastAsia="黑体" w:cs="宋体"/>
      <w:b w:val="0"/>
      <w:sz w:val="28"/>
    </w:rPr>
  </w:style>
  <w:style w:type="paragraph" w:customStyle="1" w:styleId="192">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93">
    <w:name w:val="样式 Verdana 首行缩进:  0.74 厘米"/>
    <w:basedOn w:val="1"/>
    <w:qFormat/>
    <w:uiPriority w:val="0"/>
    <w:pPr>
      <w:spacing w:line="360" w:lineRule="auto"/>
      <w:ind w:firstLine="420"/>
    </w:pPr>
    <w:rPr>
      <w:rFonts w:ascii="Verdana" w:hAnsi="Verdana"/>
      <w:sz w:val="24"/>
      <w:szCs w:val="20"/>
    </w:rPr>
  </w:style>
  <w:style w:type="paragraph" w:customStyle="1" w:styleId="194">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95">
    <w:name w:val="1 Char"/>
    <w:basedOn w:val="2"/>
    <w:qFormat/>
    <w:uiPriority w:val="0"/>
    <w:pPr>
      <w:spacing w:line="360" w:lineRule="auto"/>
      <w:ind w:left="0" w:firstLine="200" w:firstLineChars="200"/>
      <w:jc w:val="both"/>
    </w:pPr>
    <w:rPr>
      <w:rFonts w:ascii="Times New Roman"/>
      <w:snapToGrid/>
      <w:kern w:val="2"/>
      <w:sz w:val="21"/>
    </w:rPr>
  </w:style>
  <w:style w:type="paragraph" w:customStyle="1" w:styleId="196">
    <w:name w:val="列出段落1"/>
    <w:basedOn w:val="1"/>
    <w:qFormat/>
    <w:uiPriority w:val="0"/>
    <w:pPr>
      <w:ind w:firstLine="420" w:firstLineChars="200"/>
    </w:pPr>
    <w:rPr>
      <w:rFonts w:ascii="Calibri" w:hAnsi="Calibri"/>
      <w:szCs w:val="22"/>
    </w:rPr>
  </w:style>
  <w:style w:type="paragraph" w:customStyle="1" w:styleId="197">
    <w:name w:val="_Style 2"/>
    <w:basedOn w:val="1"/>
    <w:qFormat/>
    <w:uiPriority w:val="0"/>
    <w:pPr>
      <w:ind w:firstLine="420" w:firstLineChars="200"/>
    </w:pPr>
  </w:style>
  <w:style w:type="paragraph" w:customStyle="1" w:styleId="19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99">
    <w:name w:val="Char"/>
    <w:basedOn w:val="1"/>
    <w:qFormat/>
    <w:uiPriority w:val="0"/>
  </w:style>
  <w:style w:type="paragraph" w:customStyle="1" w:styleId="200">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01">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2">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203">
    <w:name w:val="Char Char Char Char"/>
    <w:basedOn w:val="1"/>
    <w:qFormat/>
    <w:uiPriority w:val="0"/>
  </w:style>
  <w:style w:type="paragraph" w:customStyle="1" w:styleId="204">
    <w:name w:val="1"/>
    <w:basedOn w:val="1"/>
    <w:next w:val="26"/>
    <w:qFormat/>
    <w:uiPriority w:val="0"/>
    <w:rPr>
      <w:rFonts w:ascii="宋体" w:hAnsi="Courier New"/>
      <w:szCs w:val="20"/>
    </w:rPr>
  </w:style>
  <w:style w:type="paragraph" w:customStyle="1" w:styleId="205">
    <w:name w:val="Char Char Char Char1"/>
    <w:basedOn w:val="1"/>
    <w:qFormat/>
    <w:uiPriority w:val="0"/>
  </w:style>
  <w:style w:type="paragraph" w:customStyle="1" w:styleId="206">
    <w:name w:val="z-窗体底端1"/>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20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8">
    <w:name w:val="pa-3"/>
    <w:basedOn w:val="1"/>
    <w:qFormat/>
    <w:uiPriority w:val="0"/>
    <w:pPr>
      <w:widowControl/>
      <w:spacing w:line="240" w:lineRule="atLeast"/>
    </w:pPr>
    <w:rPr>
      <w:rFonts w:ascii="宋体" w:hAnsi="宋体" w:cs="宋体"/>
      <w:kern w:val="0"/>
      <w:sz w:val="24"/>
    </w:rPr>
  </w:style>
  <w:style w:type="paragraph" w:customStyle="1" w:styleId="209">
    <w:name w:val="规范正文"/>
    <w:basedOn w:val="1"/>
    <w:qFormat/>
    <w:uiPriority w:val="0"/>
    <w:pPr>
      <w:adjustRightInd w:val="0"/>
      <w:spacing w:line="360" w:lineRule="auto"/>
      <w:ind w:left="480"/>
      <w:textAlignment w:val="baseline"/>
    </w:pPr>
    <w:rPr>
      <w:kern w:val="0"/>
      <w:sz w:val="24"/>
      <w:szCs w:val="20"/>
    </w:rPr>
  </w:style>
  <w:style w:type="paragraph" w:customStyle="1" w:styleId="210">
    <w:name w:val="about_main1"/>
    <w:basedOn w:val="1"/>
    <w:qFormat/>
    <w:uiPriority w:val="0"/>
    <w:pPr>
      <w:widowControl/>
      <w:spacing w:before="30" w:after="100" w:afterAutospacing="1"/>
      <w:jc w:val="left"/>
    </w:pPr>
    <w:rPr>
      <w:rFonts w:ascii="宋体" w:hAnsi="宋体" w:cs="宋体"/>
      <w:kern w:val="0"/>
      <w:sz w:val="24"/>
    </w:rPr>
  </w:style>
  <w:style w:type="paragraph" w:customStyle="1" w:styleId="211">
    <w:name w:val="pa-2"/>
    <w:basedOn w:val="1"/>
    <w:qFormat/>
    <w:uiPriority w:val="0"/>
    <w:pPr>
      <w:widowControl/>
      <w:spacing w:line="280" w:lineRule="atLeast"/>
      <w:ind w:firstLine="420"/>
    </w:pPr>
    <w:rPr>
      <w:rFonts w:ascii="宋体" w:hAnsi="宋体" w:cs="宋体"/>
      <w:kern w:val="0"/>
      <w:sz w:val="24"/>
    </w:rPr>
  </w:style>
  <w:style w:type="paragraph" w:customStyle="1" w:styleId="212">
    <w:name w:val="Char1"/>
    <w:basedOn w:val="16"/>
    <w:qFormat/>
    <w:uiPriority w:val="0"/>
    <w:pPr>
      <w:widowControl/>
      <w:ind w:firstLine="454"/>
      <w:jc w:val="left"/>
    </w:pPr>
    <w:rPr>
      <w:rFonts w:ascii="Tahoma" w:hAnsi="Tahoma" w:cs="宋体"/>
      <w:kern w:val="0"/>
      <w:sz w:val="24"/>
      <w:szCs w:val="20"/>
    </w:rPr>
  </w:style>
  <w:style w:type="paragraph" w:customStyle="1" w:styleId="213">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14">
    <w:name w:val="正文1"/>
    <w:basedOn w:val="1"/>
    <w:qFormat/>
    <w:uiPriority w:val="0"/>
    <w:pPr>
      <w:widowControl/>
      <w:overflowPunct w:val="0"/>
      <w:autoSpaceDE w:val="0"/>
      <w:autoSpaceDN w:val="0"/>
      <w:adjustRightInd w:val="0"/>
    </w:pPr>
    <w:rPr>
      <w:rFonts w:ascii="宋体"/>
      <w:kern w:val="0"/>
      <w:szCs w:val="20"/>
    </w:rPr>
  </w:style>
  <w:style w:type="paragraph" w:customStyle="1" w:styleId="215">
    <w:name w:val="样式 标题 3 + (中文) 黑体 小四 非加粗 段前: 7.8 磅 段后: 0 磅 行距: 固定值 20 磅"/>
    <w:basedOn w:val="6"/>
    <w:qFormat/>
    <w:uiPriority w:val="0"/>
    <w:pPr>
      <w:spacing w:before="0" w:after="0" w:line="400" w:lineRule="exact"/>
    </w:pPr>
    <w:rPr>
      <w:rFonts w:eastAsia="黑体" w:cs="宋体"/>
      <w:b w:val="0"/>
      <w:bCs w:val="0"/>
      <w:kern w:val="0"/>
      <w:sz w:val="24"/>
      <w:szCs w:val="20"/>
    </w:rPr>
  </w:style>
  <w:style w:type="paragraph" w:customStyle="1" w:styleId="216">
    <w:name w:val="正文首行缩进两字符"/>
    <w:basedOn w:val="1"/>
    <w:qFormat/>
    <w:uiPriority w:val="0"/>
    <w:pPr>
      <w:spacing w:line="360" w:lineRule="auto"/>
      <w:ind w:firstLine="200" w:firstLineChars="200"/>
    </w:pPr>
  </w:style>
  <w:style w:type="paragraph" w:customStyle="1" w:styleId="217">
    <w:name w:val="一级条标题"/>
    <w:next w:val="173"/>
    <w:qFormat/>
    <w:uiPriority w:val="0"/>
    <w:pPr>
      <w:ind w:left="284"/>
      <w:outlineLvl w:val="2"/>
    </w:pPr>
    <w:rPr>
      <w:rFonts w:ascii="Times New Roman" w:hAnsi="Times New Roman" w:eastAsia="黑体" w:cs="Times New Roman"/>
      <w:sz w:val="21"/>
      <w:lang w:val="en-US" w:eastAsia="zh-CN" w:bidi="ar-SA"/>
    </w:rPr>
  </w:style>
  <w:style w:type="paragraph" w:customStyle="1" w:styleId="218">
    <w:name w:val="1."/>
    <w:basedOn w:val="1"/>
    <w:qFormat/>
    <w:uiPriority w:val="0"/>
    <w:pPr>
      <w:spacing w:line="360" w:lineRule="auto"/>
      <w:ind w:firstLine="480" w:firstLineChars="200"/>
    </w:pPr>
    <w:rPr>
      <w:rFonts w:ascii="宋体" w:hAnsi="宋体"/>
      <w:sz w:val="24"/>
    </w:rPr>
  </w:style>
  <w:style w:type="paragraph" w:customStyle="1" w:styleId="219">
    <w:name w:val="样式 首行缩进:  2 字符"/>
    <w:basedOn w:val="1"/>
    <w:qFormat/>
    <w:uiPriority w:val="0"/>
    <w:pPr>
      <w:spacing w:line="400" w:lineRule="exact"/>
      <w:ind w:firstLine="200" w:firstLineChars="200"/>
    </w:pPr>
    <w:rPr>
      <w:rFonts w:cs="宋体"/>
      <w:sz w:val="24"/>
    </w:rPr>
  </w:style>
  <w:style w:type="paragraph" w:customStyle="1" w:styleId="220">
    <w:name w:val="Char Char3 Char Char"/>
    <w:basedOn w:val="1"/>
    <w:qFormat/>
    <w:uiPriority w:val="0"/>
  </w:style>
  <w:style w:type="paragraph" w:customStyle="1" w:styleId="221">
    <w:name w:val="Char12"/>
    <w:basedOn w:val="1"/>
    <w:qFormat/>
    <w:uiPriority w:val="0"/>
    <w:rPr>
      <w:szCs w:val="21"/>
    </w:rPr>
  </w:style>
  <w:style w:type="paragraph" w:customStyle="1" w:styleId="222">
    <w:name w:val="F2"/>
    <w:basedOn w:val="1"/>
    <w:qFormat/>
    <w:uiPriority w:val="0"/>
    <w:pPr>
      <w:autoSpaceDE w:val="0"/>
      <w:autoSpaceDN w:val="0"/>
      <w:adjustRightInd w:val="0"/>
      <w:ind w:firstLine="601"/>
      <w:textAlignment w:val="baseline"/>
    </w:pPr>
    <w:rPr>
      <w:kern w:val="0"/>
      <w:sz w:val="24"/>
      <w:szCs w:val="20"/>
    </w:rPr>
  </w:style>
  <w:style w:type="paragraph" w:customStyle="1" w:styleId="223">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24">
    <w:name w:val="样式6"/>
    <w:basedOn w:val="8"/>
    <w:qFormat/>
    <w:uiPriority w:val="0"/>
    <w:pPr>
      <w:numPr>
        <w:numId w:val="0"/>
      </w:numPr>
      <w:spacing w:line="360" w:lineRule="auto"/>
      <w:ind w:left="210" w:leftChars="100"/>
    </w:pPr>
    <w:rPr>
      <w:rFonts w:ascii="宋体" w:hAnsi="宋体" w:cs="Arial"/>
      <w:bCs/>
      <w:sz w:val="24"/>
    </w:rPr>
  </w:style>
  <w:style w:type="paragraph" w:customStyle="1" w:styleId="225">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26">
    <w:name w:val="Tabletext"/>
    <w:basedOn w:val="1"/>
    <w:qFormat/>
    <w:uiPriority w:val="0"/>
    <w:pPr>
      <w:keepLines/>
      <w:spacing w:after="120" w:line="240" w:lineRule="atLeast"/>
      <w:jc w:val="left"/>
    </w:pPr>
    <w:rPr>
      <w:rFonts w:ascii="宋体"/>
      <w:snapToGrid w:val="0"/>
      <w:kern w:val="0"/>
      <w:sz w:val="20"/>
      <w:szCs w:val="20"/>
    </w:rPr>
  </w:style>
  <w:style w:type="paragraph" w:customStyle="1" w:styleId="227">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228">
    <w:name w:val="样式5"/>
    <w:basedOn w:val="5"/>
    <w:qFormat/>
    <w:uiPriority w:val="0"/>
    <w:pPr>
      <w:keepLines/>
      <w:adjustRightInd/>
      <w:spacing w:before="260" w:after="260"/>
      <w:ind w:left="420" w:leftChars="200"/>
      <w:jc w:val="both"/>
    </w:pPr>
    <w:rPr>
      <w:rFonts w:ascii="宋体" w:hAnsi="宋体" w:eastAsia="宋体"/>
      <w:bCs/>
      <w:sz w:val="24"/>
      <w:szCs w:val="24"/>
    </w:rPr>
  </w:style>
  <w:style w:type="paragraph" w:customStyle="1" w:styleId="229">
    <w:name w:val="默认段落字体 Para Char Char Char Char Char Char Char Char Char1 Char Char Char Char"/>
    <w:basedOn w:val="1"/>
    <w:qFormat/>
    <w:uiPriority w:val="0"/>
    <w:rPr>
      <w:rFonts w:ascii="Tahoma" w:hAnsi="Tahoma"/>
      <w:sz w:val="24"/>
      <w:szCs w:val="20"/>
    </w:rPr>
  </w:style>
  <w:style w:type="paragraph" w:customStyle="1" w:styleId="230">
    <w:name w:val="2-2ji"/>
    <w:basedOn w:val="5"/>
    <w:qFormat/>
    <w:uiPriority w:val="0"/>
    <w:pPr>
      <w:keepLines/>
      <w:spacing w:before="0"/>
      <w:textAlignment w:val="baseline"/>
    </w:pPr>
    <w:rPr>
      <w:rFonts w:ascii="宋体" w:hAnsi="宋体" w:eastAsia="宋体"/>
      <w:sz w:val="36"/>
      <w:szCs w:val="32"/>
    </w:rPr>
  </w:style>
  <w:style w:type="paragraph" w:customStyle="1" w:styleId="231">
    <w:name w:val="表格文字"/>
    <w:basedOn w:val="1"/>
    <w:qFormat/>
    <w:uiPriority w:val="99"/>
    <w:pPr>
      <w:spacing w:before="25" w:after="25"/>
      <w:jc w:val="left"/>
    </w:pPr>
    <w:rPr>
      <w:bCs/>
      <w:spacing w:val="10"/>
      <w:kern w:val="0"/>
      <w:sz w:val="24"/>
    </w:rPr>
  </w:style>
  <w:style w:type="paragraph" w:customStyle="1" w:styleId="232">
    <w:name w:val="Normal (Web)_file_872_file_882"/>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233">
    <w:name w:val="正文首行缩进 2 Char"/>
    <w:basedOn w:val="70"/>
    <w:link w:val="47"/>
    <w:semiHidden/>
    <w:qFormat/>
    <w:uiPriority w:val="0"/>
    <w:rPr>
      <w:kern w:val="2"/>
      <w:sz w:val="21"/>
      <w:szCs w:val="24"/>
    </w:rPr>
  </w:style>
  <w:style w:type="paragraph" w:customStyle="1" w:styleId="234">
    <w:name w:val="Table Text"/>
    <w:basedOn w:val="1"/>
    <w:semiHidden/>
    <w:qFormat/>
    <w:uiPriority w:val="0"/>
    <w:rPr>
      <w:rFonts w:ascii="宋体" w:hAnsi="宋体" w:cs="宋体"/>
      <w:sz w:val="19"/>
      <w:szCs w:val="19"/>
      <w:lang w:eastAsia="en-US"/>
    </w:rPr>
  </w:style>
  <w:style w:type="table" w:customStyle="1" w:styleId="235">
    <w:name w:val="Table Normal"/>
    <w:semiHidden/>
    <w:unhideWhenUsed/>
    <w:qFormat/>
    <w:uiPriority w:val="0"/>
    <w:tblPr>
      <w:tblCellMar>
        <w:top w:w="0" w:type="dxa"/>
        <w:left w:w="0" w:type="dxa"/>
        <w:bottom w:w="0" w:type="dxa"/>
        <w:right w:w="0" w:type="dxa"/>
      </w:tblCellMar>
    </w:tblPr>
  </w:style>
  <w:style w:type="paragraph" w:customStyle="1" w:styleId="236">
    <w:name w:val="Normal_file_66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7">
    <w:name w:val="heading 2_file_669"/>
    <w:basedOn w:val="236"/>
    <w:next w:val="4"/>
    <w:qFormat/>
    <w:uiPriority w:val="0"/>
    <w:pPr>
      <w:keepNext/>
      <w:adjustRightInd w:val="0"/>
      <w:spacing w:before="120" w:line="360" w:lineRule="auto"/>
      <w:jc w:val="center"/>
      <w:outlineLvl w:val="1"/>
    </w:pPr>
    <w:rPr>
      <w:rFonts w:eastAsia="隶书"/>
      <w:b/>
      <w:kern w:val="0"/>
      <w:sz w:val="44"/>
      <w:szCs w:val="20"/>
    </w:rPr>
  </w:style>
  <w:style w:type="character" w:customStyle="1" w:styleId="238">
    <w:name w:val="Default Paragraph Font_file_669"/>
    <w:semiHidden/>
    <w:qFormat/>
    <w:uiPriority w:val="0"/>
  </w:style>
  <w:style w:type="table" w:customStyle="1" w:styleId="239">
    <w:name w:val="Normal Table_file_669"/>
    <w:semiHidden/>
    <w:qFormat/>
    <w:uiPriority w:val="0"/>
    <w:tblPr>
      <w:tblCellMar>
        <w:top w:w="0" w:type="dxa"/>
        <w:left w:w="108" w:type="dxa"/>
        <w:bottom w:w="0" w:type="dxa"/>
        <w:right w:w="108" w:type="dxa"/>
      </w:tblCellMar>
    </w:tblPr>
  </w:style>
  <w:style w:type="paragraph" w:customStyle="1" w:styleId="240">
    <w:name w:val="annotation text_file_669"/>
    <w:basedOn w:val="236"/>
    <w:unhideWhenUsed/>
    <w:qFormat/>
    <w:uiPriority w:val="99"/>
    <w:pPr>
      <w:jc w:val="left"/>
    </w:pPr>
  </w:style>
  <w:style w:type="paragraph" w:customStyle="1" w:styleId="241">
    <w:name w:val="Plain Text_file_369_file_420_file_341_file_582_file_641_file_669"/>
    <w:basedOn w:val="242"/>
    <w:autoRedefine/>
    <w:qFormat/>
    <w:uiPriority w:val="0"/>
    <w:rPr>
      <w:rFonts w:ascii="宋体" w:hAnsi="Courier New" w:cs="Courier New"/>
      <w:szCs w:val="21"/>
    </w:rPr>
  </w:style>
  <w:style w:type="paragraph" w:customStyle="1" w:styleId="242">
    <w:name w:val="Normal_file_369_file_420_file_341_file_582_file_641_file_669"/>
    <w:next w:val="5"/>
    <w:autoRedefine/>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243">
    <w:name w:val="Normal Table_file_369_file_420_file_341_file_582_file_641_file_669"/>
    <w:autoRedefine/>
    <w:semiHidden/>
    <w:unhideWhenUsed/>
    <w:qFormat/>
    <w:uiPriority w:val="99"/>
    <w:tblPr>
      <w:tblCellMar>
        <w:top w:w="0" w:type="dxa"/>
        <w:left w:w="108" w:type="dxa"/>
        <w:bottom w:w="0" w:type="dxa"/>
        <w:right w:w="108" w:type="dxa"/>
      </w:tblCellMar>
    </w:tblPr>
  </w:style>
  <w:style w:type="paragraph" w:customStyle="1" w:styleId="244">
    <w:name w:val="Table Paragraph_file_341_file_669"/>
    <w:basedOn w:val="245"/>
    <w:autoRedefine/>
    <w:qFormat/>
    <w:uiPriority w:val="1"/>
    <w:pPr>
      <w:autoSpaceDE w:val="0"/>
      <w:autoSpaceDN w:val="0"/>
      <w:adjustRightInd w:val="0"/>
      <w:jc w:val="left"/>
    </w:pPr>
    <w:rPr>
      <w:rFonts w:ascii="黑体" w:eastAsia="黑体" w:cs="黑体"/>
      <w:kern w:val="0"/>
      <w:sz w:val="24"/>
    </w:rPr>
  </w:style>
  <w:style w:type="paragraph" w:customStyle="1" w:styleId="245">
    <w:name w:val="Normal_file_341_file_669"/>
    <w:next w:val="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6">
    <w:name w:val="Table Paragraph_file_669"/>
    <w:basedOn w:val="236"/>
    <w:autoRedefine/>
    <w:qFormat/>
    <w:uiPriority w:val="1"/>
    <w:pPr>
      <w:autoSpaceDE w:val="0"/>
      <w:autoSpaceDN w:val="0"/>
      <w:adjustRightInd w:val="0"/>
      <w:jc w:val="left"/>
    </w:pPr>
    <w:rPr>
      <w:rFonts w:ascii="黑体" w:eastAsia="黑体" w:cs="黑体"/>
      <w:kern w:val="0"/>
      <w:sz w:val="24"/>
    </w:rPr>
  </w:style>
  <w:style w:type="paragraph" w:customStyle="1" w:styleId="247">
    <w:name w:val="Normal_file_67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48">
    <w:name w:val="heading 1_file_670"/>
    <w:basedOn w:val="247"/>
    <w:qFormat/>
    <w:uiPriority w:val="9"/>
    <w:pPr>
      <w:outlineLvl w:val="0"/>
    </w:pPr>
    <w:rPr>
      <w:kern w:val="36"/>
      <w:sz w:val="48"/>
      <w:szCs w:val="48"/>
    </w:rPr>
  </w:style>
  <w:style w:type="paragraph" w:customStyle="1" w:styleId="249">
    <w:name w:val="heading 2_file_670"/>
    <w:basedOn w:val="247"/>
    <w:qFormat/>
    <w:uiPriority w:val="9"/>
    <w:pPr>
      <w:outlineLvl w:val="1"/>
    </w:pPr>
    <w:rPr>
      <w:sz w:val="36"/>
      <w:szCs w:val="36"/>
    </w:rPr>
  </w:style>
  <w:style w:type="paragraph" w:customStyle="1" w:styleId="250">
    <w:name w:val="heading 3_file_670"/>
    <w:basedOn w:val="247"/>
    <w:qFormat/>
    <w:uiPriority w:val="9"/>
    <w:pPr>
      <w:outlineLvl w:val="2"/>
    </w:pPr>
    <w:rPr>
      <w:sz w:val="27"/>
      <w:szCs w:val="27"/>
    </w:rPr>
  </w:style>
  <w:style w:type="paragraph" w:customStyle="1" w:styleId="251">
    <w:name w:val="heading 4_file_670"/>
    <w:basedOn w:val="247"/>
    <w:qFormat/>
    <w:uiPriority w:val="9"/>
    <w:pPr>
      <w:outlineLvl w:val="3"/>
    </w:pPr>
  </w:style>
  <w:style w:type="paragraph" w:customStyle="1" w:styleId="252">
    <w:name w:val="heading 5_file_670"/>
    <w:basedOn w:val="247"/>
    <w:qFormat/>
    <w:uiPriority w:val="9"/>
    <w:pPr>
      <w:outlineLvl w:val="4"/>
    </w:pPr>
    <w:rPr>
      <w:sz w:val="20"/>
      <w:szCs w:val="20"/>
    </w:rPr>
  </w:style>
  <w:style w:type="paragraph" w:customStyle="1" w:styleId="253">
    <w:name w:val="heading 6_file_670"/>
    <w:basedOn w:val="247"/>
    <w:qFormat/>
    <w:uiPriority w:val="9"/>
    <w:pPr>
      <w:outlineLvl w:val="5"/>
    </w:pPr>
    <w:rPr>
      <w:sz w:val="15"/>
      <w:szCs w:val="15"/>
    </w:rPr>
  </w:style>
  <w:style w:type="character" w:customStyle="1" w:styleId="254">
    <w:name w:val="Default Paragraph Font_file_670"/>
    <w:semiHidden/>
    <w:unhideWhenUsed/>
    <w:qFormat/>
    <w:uiPriority w:val="1"/>
  </w:style>
  <w:style w:type="table" w:customStyle="1" w:styleId="255">
    <w:name w:val="Normal Table_file_670"/>
    <w:semiHidden/>
    <w:unhideWhenUsed/>
    <w:qFormat/>
    <w:uiPriority w:val="99"/>
    <w:tblPr>
      <w:tblCellMar>
        <w:top w:w="0" w:type="dxa"/>
        <w:left w:w="108" w:type="dxa"/>
        <w:bottom w:w="0" w:type="dxa"/>
        <w:right w:w="108" w:type="dxa"/>
      </w:tblCellMar>
    </w:tblPr>
  </w:style>
  <w:style w:type="character" w:customStyle="1" w:styleId="256">
    <w:name w:val="Hyperlink_file_670"/>
    <w:basedOn w:val="254"/>
    <w:semiHidden/>
    <w:unhideWhenUsed/>
    <w:qFormat/>
    <w:uiPriority w:val="99"/>
    <w:rPr>
      <w:color w:val="0782C1"/>
      <w:u w:val="single"/>
    </w:rPr>
  </w:style>
  <w:style w:type="character" w:customStyle="1" w:styleId="257">
    <w:name w:val="FollowedHyperlink_file_670"/>
    <w:basedOn w:val="254"/>
    <w:semiHidden/>
    <w:unhideWhenUsed/>
    <w:qFormat/>
    <w:uiPriority w:val="99"/>
    <w:rPr>
      <w:color w:val="0782C1"/>
      <w:u w:val="single"/>
    </w:rPr>
  </w:style>
  <w:style w:type="character" w:customStyle="1" w:styleId="258">
    <w:name w:val="标题 1 Char_file_670"/>
    <w:basedOn w:val="254"/>
    <w:qFormat/>
    <w:uiPriority w:val="9"/>
    <w:rPr>
      <w:rFonts w:ascii="宋体" w:hAnsi="宋体" w:eastAsia="宋体" w:cs="宋体"/>
      <w:b/>
      <w:bCs/>
      <w:kern w:val="44"/>
      <w:sz w:val="44"/>
      <w:szCs w:val="44"/>
    </w:rPr>
  </w:style>
  <w:style w:type="character" w:customStyle="1" w:styleId="259">
    <w:name w:val="标题 2 Char_file_670"/>
    <w:basedOn w:val="254"/>
    <w:semiHidden/>
    <w:qFormat/>
    <w:uiPriority w:val="9"/>
    <w:rPr>
      <w:rFonts w:asciiTheme="majorHAnsi" w:hAnsiTheme="majorHAnsi" w:eastAsiaTheme="majorEastAsia" w:cstheme="majorBidi"/>
      <w:b/>
      <w:bCs/>
      <w:sz w:val="32"/>
      <w:szCs w:val="32"/>
    </w:rPr>
  </w:style>
  <w:style w:type="character" w:customStyle="1" w:styleId="260">
    <w:name w:val="标题 3 Char_file_670"/>
    <w:basedOn w:val="254"/>
    <w:semiHidden/>
    <w:qFormat/>
    <w:uiPriority w:val="9"/>
    <w:rPr>
      <w:rFonts w:ascii="宋体" w:hAnsi="宋体" w:eastAsia="宋体" w:cs="宋体"/>
      <w:b/>
      <w:bCs/>
      <w:sz w:val="32"/>
      <w:szCs w:val="32"/>
    </w:rPr>
  </w:style>
  <w:style w:type="character" w:customStyle="1" w:styleId="261">
    <w:name w:val="标题 4 Char_file_670"/>
    <w:basedOn w:val="254"/>
    <w:semiHidden/>
    <w:qFormat/>
    <w:uiPriority w:val="9"/>
    <w:rPr>
      <w:rFonts w:asciiTheme="majorHAnsi" w:hAnsiTheme="majorHAnsi" w:eastAsiaTheme="majorEastAsia" w:cstheme="majorBidi"/>
      <w:b/>
      <w:bCs/>
      <w:sz w:val="28"/>
      <w:szCs w:val="28"/>
    </w:rPr>
  </w:style>
  <w:style w:type="character" w:customStyle="1" w:styleId="262">
    <w:name w:val="标题 5 Char_file_670"/>
    <w:basedOn w:val="254"/>
    <w:semiHidden/>
    <w:qFormat/>
    <w:uiPriority w:val="9"/>
    <w:rPr>
      <w:rFonts w:ascii="宋体" w:hAnsi="宋体" w:eastAsia="宋体" w:cs="宋体"/>
      <w:b/>
      <w:bCs/>
      <w:sz w:val="28"/>
      <w:szCs w:val="28"/>
    </w:rPr>
  </w:style>
  <w:style w:type="character" w:customStyle="1" w:styleId="263">
    <w:name w:val="标题 6 Char_file_670"/>
    <w:basedOn w:val="254"/>
    <w:semiHidden/>
    <w:qFormat/>
    <w:uiPriority w:val="9"/>
    <w:rPr>
      <w:rFonts w:asciiTheme="majorHAnsi" w:hAnsiTheme="majorHAnsi" w:eastAsiaTheme="majorEastAsia" w:cstheme="majorBidi"/>
      <w:b/>
      <w:bCs/>
      <w:sz w:val="24"/>
      <w:szCs w:val="24"/>
    </w:rPr>
  </w:style>
  <w:style w:type="paragraph" w:customStyle="1" w:styleId="264">
    <w:name w:val="cke_editable_file_670"/>
    <w:basedOn w:val="247"/>
    <w:qFormat/>
    <w:uiPriority w:val="0"/>
    <w:rPr>
      <w:rFonts w:ascii="仿宋_GB2312" w:eastAsia="仿宋_GB2312"/>
    </w:rPr>
  </w:style>
  <w:style w:type="paragraph" w:customStyle="1" w:styleId="265">
    <w:name w:val="marker_file_670"/>
    <w:basedOn w:val="247"/>
    <w:qFormat/>
    <w:uiPriority w:val="0"/>
    <w:pPr>
      <w:shd w:val="clear" w:color="auto" w:fill="FFFF00"/>
    </w:pPr>
  </w:style>
  <w:style w:type="paragraph" w:customStyle="1" w:styleId="266">
    <w:name w:val="Normal (Web)_file_670"/>
    <w:basedOn w:val="247"/>
    <w:semiHidden/>
    <w:unhideWhenUsed/>
    <w:qFormat/>
    <w:uiPriority w:val="99"/>
  </w:style>
  <w:style w:type="paragraph" w:customStyle="1" w:styleId="267">
    <w:name w:val="Normal_file_67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68">
    <w:name w:val="heading 1_file_671"/>
    <w:basedOn w:val="267"/>
    <w:qFormat/>
    <w:uiPriority w:val="9"/>
    <w:pPr>
      <w:outlineLvl w:val="0"/>
    </w:pPr>
    <w:rPr>
      <w:kern w:val="36"/>
      <w:sz w:val="48"/>
      <w:szCs w:val="48"/>
    </w:rPr>
  </w:style>
  <w:style w:type="paragraph" w:customStyle="1" w:styleId="269">
    <w:name w:val="heading 2_file_671"/>
    <w:basedOn w:val="267"/>
    <w:qFormat/>
    <w:uiPriority w:val="9"/>
    <w:pPr>
      <w:outlineLvl w:val="1"/>
    </w:pPr>
    <w:rPr>
      <w:sz w:val="36"/>
      <w:szCs w:val="36"/>
    </w:rPr>
  </w:style>
  <w:style w:type="paragraph" w:customStyle="1" w:styleId="270">
    <w:name w:val="heading 3_file_671"/>
    <w:basedOn w:val="267"/>
    <w:qFormat/>
    <w:uiPriority w:val="9"/>
    <w:pPr>
      <w:outlineLvl w:val="2"/>
    </w:pPr>
    <w:rPr>
      <w:sz w:val="27"/>
      <w:szCs w:val="27"/>
    </w:rPr>
  </w:style>
  <w:style w:type="paragraph" w:customStyle="1" w:styleId="271">
    <w:name w:val="heading 4_file_671"/>
    <w:basedOn w:val="267"/>
    <w:qFormat/>
    <w:uiPriority w:val="9"/>
    <w:pPr>
      <w:outlineLvl w:val="3"/>
    </w:pPr>
  </w:style>
  <w:style w:type="paragraph" w:customStyle="1" w:styleId="272">
    <w:name w:val="heading 5_file_671"/>
    <w:basedOn w:val="267"/>
    <w:qFormat/>
    <w:uiPriority w:val="9"/>
    <w:pPr>
      <w:outlineLvl w:val="4"/>
    </w:pPr>
    <w:rPr>
      <w:sz w:val="20"/>
      <w:szCs w:val="20"/>
    </w:rPr>
  </w:style>
  <w:style w:type="paragraph" w:customStyle="1" w:styleId="273">
    <w:name w:val="heading 6_file_671"/>
    <w:basedOn w:val="267"/>
    <w:qFormat/>
    <w:uiPriority w:val="9"/>
    <w:pPr>
      <w:outlineLvl w:val="5"/>
    </w:pPr>
    <w:rPr>
      <w:sz w:val="15"/>
      <w:szCs w:val="15"/>
    </w:rPr>
  </w:style>
  <w:style w:type="character" w:customStyle="1" w:styleId="274">
    <w:name w:val="Default Paragraph Font_file_671"/>
    <w:semiHidden/>
    <w:unhideWhenUsed/>
    <w:qFormat/>
    <w:uiPriority w:val="1"/>
  </w:style>
  <w:style w:type="table" w:customStyle="1" w:styleId="275">
    <w:name w:val="Normal Table_file_671"/>
    <w:semiHidden/>
    <w:unhideWhenUsed/>
    <w:qFormat/>
    <w:uiPriority w:val="99"/>
    <w:tblPr>
      <w:tblCellMar>
        <w:top w:w="0" w:type="dxa"/>
        <w:left w:w="108" w:type="dxa"/>
        <w:bottom w:w="0" w:type="dxa"/>
        <w:right w:w="108" w:type="dxa"/>
      </w:tblCellMar>
    </w:tblPr>
  </w:style>
  <w:style w:type="character" w:customStyle="1" w:styleId="276">
    <w:name w:val="Hyperlink_file_671"/>
    <w:basedOn w:val="274"/>
    <w:semiHidden/>
    <w:unhideWhenUsed/>
    <w:qFormat/>
    <w:uiPriority w:val="99"/>
    <w:rPr>
      <w:color w:val="0782C1"/>
      <w:u w:val="single"/>
    </w:rPr>
  </w:style>
  <w:style w:type="character" w:customStyle="1" w:styleId="277">
    <w:name w:val="FollowedHyperlink_file_671"/>
    <w:basedOn w:val="274"/>
    <w:semiHidden/>
    <w:unhideWhenUsed/>
    <w:qFormat/>
    <w:uiPriority w:val="99"/>
    <w:rPr>
      <w:color w:val="0782C1"/>
      <w:u w:val="single"/>
    </w:rPr>
  </w:style>
  <w:style w:type="character" w:customStyle="1" w:styleId="278">
    <w:name w:val="标题 1 Char_file_671"/>
    <w:basedOn w:val="274"/>
    <w:qFormat/>
    <w:uiPriority w:val="9"/>
    <w:rPr>
      <w:rFonts w:ascii="宋体" w:hAnsi="宋体" w:eastAsia="宋体" w:cs="宋体"/>
      <w:b/>
      <w:bCs/>
      <w:kern w:val="44"/>
      <w:sz w:val="44"/>
      <w:szCs w:val="44"/>
    </w:rPr>
  </w:style>
  <w:style w:type="character" w:customStyle="1" w:styleId="279">
    <w:name w:val="标题 2 Char_file_671"/>
    <w:basedOn w:val="274"/>
    <w:semiHidden/>
    <w:qFormat/>
    <w:uiPriority w:val="9"/>
    <w:rPr>
      <w:rFonts w:asciiTheme="majorHAnsi" w:hAnsiTheme="majorHAnsi" w:eastAsiaTheme="majorEastAsia" w:cstheme="majorBidi"/>
      <w:b/>
      <w:bCs/>
      <w:sz w:val="32"/>
      <w:szCs w:val="32"/>
    </w:rPr>
  </w:style>
  <w:style w:type="character" w:customStyle="1" w:styleId="280">
    <w:name w:val="标题 3 Char_file_671"/>
    <w:basedOn w:val="274"/>
    <w:semiHidden/>
    <w:qFormat/>
    <w:uiPriority w:val="9"/>
    <w:rPr>
      <w:rFonts w:ascii="宋体" w:hAnsi="宋体" w:eastAsia="宋体" w:cs="宋体"/>
      <w:b/>
      <w:bCs/>
      <w:sz w:val="32"/>
      <w:szCs w:val="32"/>
    </w:rPr>
  </w:style>
  <w:style w:type="character" w:customStyle="1" w:styleId="281">
    <w:name w:val="标题 4 Char_file_671"/>
    <w:basedOn w:val="274"/>
    <w:semiHidden/>
    <w:qFormat/>
    <w:uiPriority w:val="9"/>
    <w:rPr>
      <w:rFonts w:asciiTheme="majorHAnsi" w:hAnsiTheme="majorHAnsi" w:eastAsiaTheme="majorEastAsia" w:cstheme="majorBidi"/>
      <w:b/>
      <w:bCs/>
      <w:sz w:val="28"/>
      <w:szCs w:val="28"/>
    </w:rPr>
  </w:style>
  <w:style w:type="character" w:customStyle="1" w:styleId="282">
    <w:name w:val="标题 5 Char_file_671"/>
    <w:basedOn w:val="274"/>
    <w:semiHidden/>
    <w:qFormat/>
    <w:uiPriority w:val="9"/>
    <w:rPr>
      <w:rFonts w:ascii="宋体" w:hAnsi="宋体" w:eastAsia="宋体" w:cs="宋体"/>
      <w:b/>
      <w:bCs/>
      <w:sz w:val="28"/>
      <w:szCs w:val="28"/>
    </w:rPr>
  </w:style>
  <w:style w:type="character" w:customStyle="1" w:styleId="283">
    <w:name w:val="标题 6 Char_file_671"/>
    <w:basedOn w:val="274"/>
    <w:semiHidden/>
    <w:qFormat/>
    <w:uiPriority w:val="9"/>
    <w:rPr>
      <w:rFonts w:asciiTheme="majorHAnsi" w:hAnsiTheme="majorHAnsi" w:eastAsiaTheme="majorEastAsia" w:cstheme="majorBidi"/>
      <w:b/>
      <w:bCs/>
      <w:sz w:val="24"/>
      <w:szCs w:val="24"/>
    </w:rPr>
  </w:style>
  <w:style w:type="paragraph" w:customStyle="1" w:styleId="284">
    <w:name w:val="cke_editable_file_671"/>
    <w:basedOn w:val="267"/>
    <w:qFormat/>
    <w:uiPriority w:val="0"/>
    <w:rPr>
      <w:rFonts w:ascii="仿宋_GB2312" w:eastAsia="仿宋_GB2312"/>
    </w:rPr>
  </w:style>
  <w:style w:type="paragraph" w:customStyle="1" w:styleId="285">
    <w:name w:val="marker_file_671"/>
    <w:basedOn w:val="267"/>
    <w:qFormat/>
    <w:uiPriority w:val="0"/>
    <w:pPr>
      <w:shd w:val="clear" w:color="auto" w:fill="FFFF00"/>
    </w:pPr>
  </w:style>
  <w:style w:type="paragraph" w:customStyle="1" w:styleId="286">
    <w:name w:val="Normal (Web)_file_671"/>
    <w:basedOn w:val="267"/>
    <w:unhideWhenUsed/>
    <w:qFormat/>
    <w:uiPriority w:val="99"/>
  </w:style>
  <w:style w:type="paragraph" w:customStyle="1" w:styleId="287">
    <w:name w:val="Normal_file_67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88">
    <w:name w:val="heading 1_file_672"/>
    <w:basedOn w:val="287"/>
    <w:qFormat/>
    <w:uiPriority w:val="9"/>
    <w:pPr>
      <w:outlineLvl w:val="0"/>
    </w:pPr>
    <w:rPr>
      <w:kern w:val="36"/>
      <w:sz w:val="48"/>
      <w:szCs w:val="48"/>
    </w:rPr>
  </w:style>
  <w:style w:type="paragraph" w:customStyle="1" w:styleId="289">
    <w:name w:val="heading 2_file_672"/>
    <w:basedOn w:val="287"/>
    <w:qFormat/>
    <w:uiPriority w:val="9"/>
    <w:pPr>
      <w:outlineLvl w:val="1"/>
    </w:pPr>
    <w:rPr>
      <w:sz w:val="36"/>
      <w:szCs w:val="36"/>
    </w:rPr>
  </w:style>
  <w:style w:type="paragraph" w:customStyle="1" w:styleId="290">
    <w:name w:val="heading 3_file_672"/>
    <w:basedOn w:val="287"/>
    <w:qFormat/>
    <w:uiPriority w:val="9"/>
    <w:pPr>
      <w:outlineLvl w:val="2"/>
    </w:pPr>
    <w:rPr>
      <w:sz w:val="27"/>
      <w:szCs w:val="27"/>
    </w:rPr>
  </w:style>
  <w:style w:type="paragraph" w:customStyle="1" w:styleId="291">
    <w:name w:val="heading 4_file_672"/>
    <w:basedOn w:val="287"/>
    <w:qFormat/>
    <w:uiPriority w:val="9"/>
    <w:pPr>
      <w:outlineLvl w:val="3"/>
    </w:pPr>
  </w:style>
  <w:style w:type="paragraph" w:customStyle="1" w:styleId="292">
    <w:name w:val="heading 5_file_672"/>
    <w:basedOn w:val="287"/>
    <w:qFormat/>
    <w:uiPriority w:val="9"/>
    <w:pPr>
      <w:outlineLvl w:val="4"/>
    </w:pPr>
    <w:rPr>
      <w:sz w:val="20"/>
      <w:szCs w:val="20"/>
    </w:rPr>
  </w:style>
  <w:style w:type="paragraph" w:customStyle="1" w:styleId="293">
    <w:name w:val="heading 6_file_672"/>
    <w:basedOn w:val="287"/>
    <w:qFormat/>
    <w:uiPriority w:val="9"/>
    <w:pPr>
      <w:outlineLvl w:val="5"/>
    </w:pPr>
    <w:rPr>
      <w:sz w:val="15"/>
      <w:szCs w:val="15"/>
    </w:rPr>
  </w:style>
  <w:style w:type="character" w:customStyle="1" w:styleId="294">
    <w:name w:val="Default Paragraph Font_file_672"/>
    <w:semiHidden/>
    <w:unhideWhenUsed/>
    <w:qFormat/>
    <w:uiPriority w:val="1"/>
  </w:style>
  <w:style w:type="table" w:customStyle="1" w:styleId="295">
    <w:name w:val="Normal Table_file_672"/>
    <w:semiHidden/>
    <w:unhideWhenUsed/>
    <w:qFormat/>
    <w:uiPriority w:val="99"/>
    <w:tblPr>
      <w:tblCellMar>
        <w:top w:w="0" w:type="dxa"/>
        <w:left w:w="108" w:type="dxa"/>
        <w:bottom w:w="0" w:type="dxa"/>
        <w:right w:w="108" w:type="dxa"/>
      </w:tblCellMar>
    </w:tblPr>
  </w:style>
  <w:style w:type="character" w:customStyle="1" w:styleId="296">
    <w:name w:val="Hyperlink_file_672"/>
    <w:basedOn w:val="294"/>
    <w:semiHidden/>
    <w:unhideWhenUsed/>
    <w:qFormat/>
    <w:uiPriority w:val="99"/>
    <w:rPr>
      <w:color w:val="0782C1"/>
      <w:u w:val="single"/>
    </w:rPr>
  </w:style>
  <w:style w:type="character" w:customStyle="1" w:styleId="297">
    <w:name w:val="FollowedHyperlink_file_672"/>
    <w:basedOn w:val="294"/>
    <w:semiHidden/>
    <w:unhideWhenUsed/>
    <w:qFormat/>
    <w:uiPriority w:val="99"/>
    <w:rPr>
      <w:color w:val="0782C1"/>
      <w:u w:val="single"/>
    </w:rPr>
  </w:style>
  <w:style w:type="character" w:customStyle="1" w:styleId="298">
    <w:name w:val="标题 1 Char_file_672"/>
    <w:basedOn w:val="294"/>
    <w:qFormat/>
    <w:uiPriority w:val="9"/>
    <w:rPr>
      <w:rFonts w:ascii="宋体" w:hAnsi="宋体" w:eastAsia="宋体" w:cs="宋体"/>
      <w:b/>
      <w:bCs/>
      <w:kern w:val="44"/>
      <w:sz w:val="44"/>
      <w:szCs w:val="44"/>
    </w:rPr>
  </w:style>
  <w:style w:type="character" w:customStyle="1" w:styleId="299">
    <w:name w:val="标题 2 Char_file_672"/>
    <w:basedOn w:val="294"/>
    <w:semiHidden/>
    <w:qFormat/>
    <w:uiPriority w:val="9"/>
    <w:rPr>
      <w:rFonts w:asciiTheme="majorHAnsi" w:hAnsiTheme="majorHAnsi" w:eastAsiaTheme="majorEastAsia" w:cstheme="majorBidi"/>
      <w:b/>
      <w:bCs/>
      <w:sz w:val="32"/>
      <w:szCs w:val="32"/>
    </w:rPr>
  </w:style>
  <w:style w:type="character" w:customStyle="1" w:styleId="300">
    <w:name w:val="标题 3 Char_file_672"/>
    <w:basedOn w:val="294"/>
    <w:semiHidden/>
    <w:qFormat/>
    <w:uiPriority w:val="9"/>
    <w:rPr>
      <w:rFonts w:ascii="宋体" w:hAnsi="宋体" w:eastAsia="宋体" w:cs="宋体"/>
      <w:b/>
      <w:bCs/>
      <w:sz w:val="32"/>
      <w:szCs w:val="32"/>
    </w:rPr>
  </w:style>
  <w:style w:type="character" w:customStyle="1" w:styleId="301">
    <w:name w:val="标题 4 Char_file_672"/>
    <w:basedOn w:val="294"/>
    <w:semiHidden/>
    <w:qFormat/>
    <w:uiPriority w:val="9"/>
    <w:rPr>
      <w:rFonts w:asciiTheme="majorHAnsi" w:hAnsiTheme="majorHAnsi" w:eastAsiaTheme="majorEastAsia" w:cstheme="majorBidi"/>
      <w:b/>
      <w:bCs/>
      <w:sz w:val="28"/>
      <w:szCs w:val="28"/>
    </w:rPr>
  </w:style>
  <w:style w:type="character" w:customStyle="1" w:styleId="302">
    <w:name w:val="标题 5 Char_file_672"/>
    <w:basedOn w:val="294"/>
    <w:semiHidden/>
    <w:qFormat/>
    <w:uiPriority w:val="9"/>
    <w:rPr>
      <w:rFonts w:ascii="宋体" w:hAnsi="宋体" w:eastAsia="宋体" w:cs="宋体"/>
      <w:b/>
      <w:bCs/>
      <w:sz w:val="28"/>
      <w:szCs w:val="28"/>
    </w:rPr>
  </w:style>
  <w:style w:type="character" w:customStyle="1" w:styleId="303">
    <w:name w:val="标题 6 Char_file_672"/>
    <w:basedOn w:val="294"/>
    <w:semiHidden/>
    <w:qFormat/>
    <w:uiPriority w:val="9"/>
    <w:rPr>
      <w:rFonts w:asciiTheme="majorHAnsi" w:hAnsiTheme="majorHAnsi" w:eastAsiaTheme="majorEastAsia" w:cstheme="majorBidi"/>
      <w:b/>
      <w:bCs/>
      <w:sz w:val="24"/>
      <w:szCs w:val="24"/>
    </w:rPr>
  </w:style>
  <w:style w:type="paragraph" w:customStyle="1" w:styleId="304">
    <w:name w:val="cke_editable_file_672"/>
    <w:basedOn w:val="287"/>
    <w:qFormat/>
    <w:uiPriority w:val="0"/>
    <w:rPr>
      <w:rFonts w:ascii="仿宋_GB2312" w:eastAsia="仿宋_GB2312"/>
    </w:rPr>
  </w:style>
  <w:style w:type="paragraph" w:customStyle="1" w:styleId="305">
    <w:name w:val="marker_file_672"/>
    <w:basedOn w:val="287"/>
    <w:qFormat/>
    <w:uiPriority w:val="0"/>
    <w:pPr>
      <w:shd w:val="clear" w:color="auto" w:fill="FFFF00"/>
    </w:pPr>
  </w:style>
  <w:style w:type="paragraph" w:customStyle="1" w:styleId="306">
    <w:name w:val="Normal (Web)_file_672"/>
    <w:basedOn w:val="287"/>
    <w:semiHidden/>
    <w:unhideWhenUsed/>
    <w:qFormat/>
    <w:uiPriority w:val="99"/>
  </w:style>
  <w:style w:type="paragraph" w:customStyle="1" w:styleId="307">
    <w:name w:val="Normal_file_67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08">
    <w:name w:val="heading 1_file_673"/>
    <w:basedOn w:val="307"/>
    <w:qFormat/>
    <w:uiPriority w:val="9"/>
    <w:pPr>
      <w:outlineLvl w:val="0"/>
    </w:pPr>
    <w:rPr>
      <w:kern w:val="36"/>
      <w:sz w:val="48"/>
      <w:szCs w:val="48"/>
    </w:rPr>
  </w:style>
  <w:style w:type="paragraph" w:customStyle="1" w:styleId="309">
    <w:name w:val="heading 2_file_673"/>
    <w:basedOn w:val="307"/>
    <w:qFormat/>
    <w:uiPriority w:val="9"/>
    <w:pPr>
      <w:outlineLvl w:val="1"/>
    </w:pPr>
    <w:rPr>
      <w:sz w:val="36"/>
      <w:szCs w:val="36"/>
    </w:rPr>
  </w:style>
  <w:style w:type="paragraph" w:customStyle="1" w:styleId="310">
    <w:name w:val="heading 3_file_673"/>
    <w:basedOn w:val="307"/>
    <w:qFormat/>
    <w:uiPriority w:val="9"/>
    <w:pPr>
      <w:outlineLvl w:val="2"/>
    </w:pPr>
    <w:rPr>
      <w:sz w:val="27"/>
      <w:szCs w:val="27"/>
    </w:rPr>
  </w:style>
  <w:style w:type="paragraph" w:customStyle="1" w:styleId="311">
    <w:name w:val="heading 4_file_673"/>
    <w:basedOn w:val="307"/>
    <w:qFormat/>
    <w:uiPriority w:val="9"/>
    <w:pPr>
      <w:outlineLvl w:val="3"/>
    </w:pPr>
  </w:style>
  <w:style w:type="paragraph" w:customStyle="1" w:styleId="312">
    <w:name w:val="heading 5_file_673"/>
    <w:basedOn w:val="307"/>
    <w:qFormat/>
    <w:uiPriority w:val="9"/>
    <w:pPr>
      <w:outlineLvl w:val="4"/>
    </w:pPr>
    <w:rPr>
      <w:sz w:val="20"/>
      <w:szCs w:val="20"/>
    </w:rPr>
  </w:style>
  <w:style w:type="paragraph" w:customStyle="1" w:styleId="313">
    <w:name w:val="heading 6_file_673"/>
    <w:basedOn w:val="307"/>
    <w:qFormat/>
    <w:uiPriority w:val="9"/>
    <w:pPr>
      <w:outlineLvl w:val="5"/>
    </w:pPr>
    <w:rPr>
      <w:sz w:val="15"/>
      <w:szCs w:val="15"/>
    </w:rPr>
  </w:style>
  <w:style w:type="character" w:customStyle="1" w:styleId="314">
    <w:name w:val="Default Paragraph Font_file_673"/>
    <w:semiHidden/>
    <w:unhideWhenUsed/>
    <w:qFormat/>
    <w:uiPriority w:val="1"/>
  </w:style>
  <w:style w:type="table" w:customStyle="1" w:styleId="315">
    <w:name w:val="Normal Table_file_673"/>
    <w:semiHidden/>
    <w:unhideWhenUsed/>
    <w:qFormat/>
    <w:uiPriority w:val="99"/>
    <w:tblPr>
      <w:tblCellMar>
        <w:top w:w="0" w:type="dxa"/>
        <w:left w:w="108" w:type="dxa"/>
        <w:bottom w:w="0" w:type="dxa"/>
        <w:right w:w="108" w:type="dxa"/>
      </w:tblCellMar>
    </w:tblPr>
  </w:style>
  <w:style w:type="character" w:customStyle="1" w:styleId="316">
    <w:name w:val="Hyperlink_file_673"/>
    <w:basedOn w:val="314"/>
    <w:semiHidden/>
    <w:unhideWhenUsed/>
    <w:qFormat/>
    <w:uiPriority w:val="99"/>
    <w:rPr>
      <w:color w:val="0782C1"/>
      <w:u w:val="single"/>
    </w:rPr>
  </w:style>
  <w:style w:type="character" w:customStyle="1" w:styleId="317">
    <w:name w:val="FollowedHyperlink_file_673"/>
    <w:basedOn w:val="314"/>
    <w:semiHidden/>
    <w:unhideWhenUsed/>
    <w:qFormat/>
    <w:uiPriority w:val="99"/>
    <w:rPr>
      <w:color w:val="0782C1"/>
      <w:u w:val="single"/>
    </w:rPr>
  </w:style>
  <w:style w:type="character" w:customStyle="1" w:styleId="318">
    <w:name w:val="标题 1 Char_file_673"/>
    <w:basedOn w:val="314"/>
    <w:qFormat/>
    <w:uiPriority w:val="9"/>
    <w:rPr>
      <w:rFonts w:ascii="宋体" w:hAnsi="宋体" w:eastAsia="宋体" w:cs="宋体"/>
      <w:b/>
      <w:bCs/>
      <w:kern w:val="44"/>
      <w:sz w:val="44"/>
      <w:szCs w:val="44"/>
    </w:rPr>
  </w:style>
  <w:style w:type="character" w:customStyle="1" w:styleId="319">
    <w:name w:val="标题 2 Char_file_673"/>
    <w:basedOn w:val="314"/>
    <w:semiHidden/>
    <w:qFormat/>
    <w:uiPriority w:val="9"/>
    <w:rPr>
      <w:rFonts w:asciiTheme="majorHAnsi" w:hAnsiTheme="majorHAnsi" w:eastAsiaTheme="majorEastAsia" w:cstheme="majorBidi"/>
      <w:b/>
      <w:bCs/>
      <w:sz w:val="32"/>
      <w:szCs w:val="32"/>
    </w:rPr>
  </w:style>
  <w:style w:type="character" w:customStyle="1" w:styleId="320">
    <w:name w:val="标题 3 Char_file_673"/>
    <w:basedOn w:val="314"/>
    <w:semiHidden/>
    <w:qFormat/>
    <w:uiPriority w:val="9"/>
    <w:rPr>
      <w:rFonts w:ascii="宋体" w:hAnsi="宋体" w:eastAsia="宋体" w:cs="宋体"/>
      <w:b/>
      <w:bCs/>
      <w:sz w:val="32"/>
      <w:szCs w:val="32"/>
    </w:rPr>
  </w:style>
  <w:style w:type="character" w:customStyle="1" w:styleId="321">
    <w:name w:val="标题 4 Char_file_673"/>
    <w:basedOn w:val="314"/>
    <w:semiHidden/>
    <w:qFormat/>
    <w:uiPriority w:val="9"/>
    <w:rPr>
      <w:rFonts w:asciiTheme="majorHAnsi" w:hAnsiTheme="majorHAnsi" w:eastAsiaTheme="majorEastAsia" w:cstheme="majorBidi"/>
      <w:b/>
      <w:bCs/>
      <w:sz w:val="28"/>
      <w:szCs w:val="28"/>
    </w:rPr>
  </w:style>
  <w:style w:type="character" w:customStyle="1" w:styleId="322">
    <w:name w:val="标题 5 Char_file_673"/>
    <w:basedOn w:val="314"/>
    <w:semiHidden/>
    <w:qFormat/>
    <w:uiPriority w:val="9"/>
    <w:rPr>
      <w:rFonts w:ascii="宋体" w:hAnsi="宋体" w:eastAsia="宋体" w:cs="宋体"/>
      <w:b/>
      <w:bCs/>
      <w:sz w:val="28"/>
      <w:szCs w:val="28"/>
    </w:rPr>
  </w:style>
  <w:style w:type="character" w:customStyle="1" w:styleId="323">
    <w:name w:val="标题 6 Char_file_673"/>
    <w:basedOn w:val="314"/>
    <w:semiHidden/>
    <w:qFormat/>
    <w:uiPriority w:val="9"/>
    <w:rPr>
      <w:rFonts w:asciiTheme="majorHAnsi" w:hAnsiTheme="majorHAnsi" w:eastAsiaTheme="majorEastAsia" w:cstheme="majorBidi"/>
      <w:b/>
      <w:bCs/>
      <w:sz w:val="24"/>
      <w:szCs w:val="24"/>
    </w:rPr>
  </w:style>
  <w:style w:type="paragraph" w:customStyle="1" w:styleId="324">
    <w:name w:val="cke_editable_file_673"/>
    <w:basedOn w:val="307"/>
    <w:qFormat/>
    <w:uiPriority w:val="0"/>
    <w:rPr>
      <w:rFonts w:ascii="仿宋_GB2312" w:eastAsia="仿宋_GB2312"/>
    </w:rPr>
  </w:style>
  <w:style w:type="paragraph" w:customStyle="1" w:styleId="325">
    <w:name w:val="marker_file_673"/>
    <w:basedOn w:val="307"/>
    <w:qFormat/>
    <w:uiPriority w:val="0"/>
    <w:pPr>
      <w:shd w:val="clear" w:color="auto" w:fill="FFFF00"/>
    </w:pPr>
  </w:style>
  <w:style w:type="paragraph" w:customStyle="1" w:styleId="326">
    <w:name w:val="Normal (Web)_file_673"/>
    <w:basedOn w:val="307"/>
    <w:unhideWhenUsed/>
    <w:qFormat/>
    <w:uiPriority w:val="99"/>
  </w:style>
  <w:style w:type="paragraph" w:customStyle="1" w:styleId="327">
    <w:name w:val="Normal_file_67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28">
    <w:name w:val="heading 1_file_674"/>
    <w:basedOn w:val="327"/>
    <w:qFormat/>
    <w:uiPriority w:val="9"/>
    <w:pPr>
      <w:outlineLvl w:val="0"/>
    </w:pPr>
    <w:rPr>
      <w:kern w:val="36"/>
      <w:sz w:val="48"/>
      <w:szCs w:val="48"/>
    </w:rPr>
  </w:style>
  <w:style w:type="paragraph" w:customStyle="1" w:styleId="329">
    <w:name w:val="heading 2_file_674"/>
    <w:basedOn w:val="327"/>
    <w:qFormat/>
    <w:uiPriority w:val="9"/>
    <w:pPr>
      <w:outlineLvl w:val="1"/>
    </w:pPr>
    <w:rPr>
      <w:sz w:val="36"/>
      <w:szCs w:val="36"/>
    </w:rPr>
  </w:style>
  <w:style w:type="paragraph" w:customStyle="1" w:styleId="330">
    <w:name w:val="heading 3_file_674"/>
    <w:basedOn w:val="327"/>
    <w:qFormat/>
    <w:uiPriority w:val="9"/>
    <w:pPr>
      <w:outlineLvl w:val="2"/>
    </w:pPr>
    <w:rPr>
      <w:sz w:val="27"/>
      <w:szCs w:val="27"/>
    </w:rPr>
  </w:style>
  <w:style w:type="paragraph" w:customStyle="1" w:styleId="331">
    <w:name w:val="heading 4_file_674"/>
    <w:basedOn w:val="327"/>
    <w:qFormat/>
    <w:uiPriority w:val="9"/>
    <w:pPr>
      <w:outlineLvl w:val="3"/>
    </w:pPr>
  </w:style>
  <w:style w:type="paragraph" w:customStyle="1" w:styleId="332">
    <w:name w:val="heading 5_file_674"/>
    <w:basedOn w:val="327"/>
    <w:qFormat/>
    <w:uiPriority w:val="9"/>
    <w:pPr>
      <w:outlineLvl w:val="4"/>
    </w:pPr>
    <w:rPr>
      <w:sz w:val="20"/>
      <w:szCs w:val="20"/>
    </w:rPr>
  </w:style>
  <w:style w:type="paragraph" w:customStyle="1" w:styleId="333">
    <w:name w:val="heading 6_file_674"/>
    <w:basedOn w:val="327"/>
    <w:qFormat/>
    <w:uiPriority w:val="9"/>
    <w:pPr>
      <w:outlineLvl w:val="5"/>
    </w:pPr>
    <w:rPr>
      <w:sz w:val="15"/>
      <w:szCs w:val="15"/>
    </w:rPr>
  </w:style>
  <w:style w:type="character" w:customStyle="1" w:styleId="334">
    <w:name w:val="Default Paragraph Font_file_674"/>
    <w:semiHidden/>
    <w:unhideWhenUsed/>
    <w:qFormat/>
    <w:uiPriority w:val="1"/>
  </w:style>
  <w:style w:type="table" w:customStyle="1" w:styleId="335">
    <w:name w:val="Normal Table_file_674"/>
    <w:semiHidden/>
    <w:unhideWhenUsed/>
    <w:qFormat/>
    <w:uiPriority w:val="99"/>
    <w:tblPr>
      <w:tblCellMar>
        <w:top w:w="0" w:type="dxa"/>
        <w:left w:w="108" w:type="dxa"/>
        <w:bottom w:w="0" w:type="dxa"/>
        <w:right w:w="108" w:type="dxa"/>
      </w:tblCellMar>
    </w:tblPr>
  </w:style>
  <w:style w:type="character" w:customStyle="1" w:styleId="336">
    <w:name w:val="Hyperlink_file_674"/>
    <w:basedOn w:val="334"/>
    <w:semiHidden/>
    <w:unhideWhenUsed/>
    <w:qFormat/>
    <w:uiPriority w:val="99"/>
    <w:rPr>
      <w:color w:val="0782C1"/>
      <w:u w:val="single"/>
    </w:rPr>
  </w:style>
  <w:style w:type="character" w:customStyle="1" w:styleId="337">
    <w:name w:val="FollowedHyperlink_file_674"/>
    <w:basedOn w:val="334"/>
    <w:semiHidden/>
    <w:unhideWhenUsed/>
    <w:qFormat/>
    <w:uiPriority w:val="99"/>
    <w:rPr>
      <w:color w:val="0782C1"/>
      <w:u w:val="single"/>
    </w:rPr>
  </w:style>
  <w:style w:type="character" w:customStyle="1" w:styleId="338">
    <w:name w:val="标题 1 Char_file_674"/>
    <w:basedOn w:val="334"/>
    <w:qFormat/>
    <w:uiPriority w:val="9"/>
    <w:rPr>
      <w:rFonts w:ascii="宋体" w:hAnsi="宋体" w:eastAsia="宋体" w:cs="宋体"/>
      <w:b/>
      <w:bCs/>
      <w:kern w:val="44"/>
      <w:sz w:val="44"/>
      <w:szCs w:val="44"/>
    </w:rPr>
  </w:style>
  <w:style w:type="character" w:customStyle="1" w:styleId="339">
    <w:name w:val="标题 2 Char_file_674"/>
    <w:basedOn w:val="334"/>
    <w:semiHidden/>
    <w:qFormat/>
    <w:uiPriority w:val="9"/>
    <w:rPr>
      <w:rFonts w:asciiTheme="majorHAnsi" w:hAnsiTheme="majorHAnsi" w:eastAsiaTheme="majorEastAsia" w:cstheme="majorBidi"/>
      <w:b/>
      <w:bCs/>
      <w:sz w:val="32"/>
      <w:szCs w:val="32"/>
    </w:rPr>
  </w:style>
  <w:style w:type="character" w:customStyle="1" w:styleId="340">
    <w:name w:val="标题 3 Char_file_674"/>
    <w:basedOn w:val="334"/>
    <w:semiHidden/>
    <w:qFormat/>
    <w:uiPriority w:val="9"/>
    <w:rPr>
      <w:rFonts w:ascii="宋体" w:hAnsi="宋体" w:eastAsia="宋体" w:cs="宋体"/>
      <w:b/>
      <w:bCs/>
      <w:sz w:val="32"/>
      <w:szCs w:val="32"/>
    </w:rPr>
  </w:style>
  <w:style w:type="character" w:customStyle="1" w:styleId="341">
    <w:name w:val="标题 4 Char_file_674"/>
    <w:basedOn w:val="334"/>
    <w:semiHidden/>
    <w:qFormat/>
    <w:uiPriority w:val="9"/>
    <w:rPr>
      <w:rFonts w:asciiTheme="majorHAnsi" w:hAnsiTheme="majorHAnsi" w:eastAsiaTheme="majorEastAsia" w:cstheme="majorBidi"/>
      <w:b/>
      <w:bCs/>
      <w:sz w:val="28"/>
      <w:szCs w:val="28"/>
    </w:rPr>
  </w:style>
  <w:style w:type="character" w:customStyle="1" w:styleId="342">
    <w:name w:val="标题 5 Char_file_674"/>
    <w:basedOn w:val="334"/>
    <w:semiHidden/>
    <w:qFormat/>
    <w:uiPriority w:val="9"/>
    <w:rPr>
      <w:rFonts w:ascii="宋体" w:hAnsi="宋体" w:eastAsia="宋体" w:cs="宋体"/>
      <w:b/>
      <w:bCs/>
      <w:sz w:val="28"/>
      <w:szCs w:val="28"/>
    </w:rPr>
  </w:style>
  <w:style w:type="character" w:customStyle="1" w:styleId="343">
    <w:name w:val="标题 6 Char_file_674"/>
    <w:basedOn w:val="334"/>
    <w:semiHidden/>
    <w:qFormat/>
    <w:uiPriority w:val="9"/>
    <w:rPr>
      <w:rFonts w:asciiTheme="majorHAnsi" w:hAnsiTheme="majorHAnsi" w:eastAsiaTheme="majorEastAsia" w:cstheme="majorBidi"/>
      <w:b/>
      <w:bCs/>
      <w:sz w:val="24"/>
      <w:szCs w:val="24"/>
    </w:rPr>
  </w:style>
  <w:style w:type="paragraph" w:customStyle="1" w:styleId="344">
    <w:name w:val="cke_editable_file_674"/>
    <w:basedOn w:val="327"/>
    <w:qFormat/>
    <w:uiPriority w:val="0"/>
    <w:rPr>
      <w:rFonts w:ascii="仿宋_GB2312" w:eastAsia="仿宋_GB2312"/>
    </w:rPr>
  </w:style>
  <w:style w:type="paragraph" w:customStyle="1" w:styleId="345">
    <w:name w:val="marker_file_674"/>
    <w:basedOn w:val="327"/>
    <w:qFormat/>
    <w:uiPriority w:val="0"/>
    <w:pPr>
      <w:shd w:val="clear" w:color="auto" w:fill="FFFF00"/>
    </w:pPr>
  </w:style>
  <w:style w:type="paragraph" w:customStyle="1" w:styleId="346">
    <w:name w:val="Normal (Web)_file_674"/>
    <w:basedOn w:val="327"/>
    <w:semiHidden/>
    <w:unhideWhenUsed/>
    <w:qFormat/>
    <w:uiPriority w:val="99"/>
  </w:style>
  <w:style w:type="character" w:customStyle="1" w:styleId="347">
    <w:name w:val="Emphasis_file_674"/>
    <w:basedOn w:val="334"/>
    <w:qFormat/>
    <w:uiPriority w:val="20"/>
    <w:rPr>
      <w:i/>
      <w:iCs/>
    </w:rPr>
  </w:style>
  <w:style w:type="paragraph" w:customStyle="1" w:styleId="348">
    <w:name w:val="Normal_file_67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49">
    <w:name w:val="heading 1_file_675"/>
    <w:basedOn w:val="348"/>
    <w:qFormat/>
    <w:uiPriority w:val="9"/>
    <w:pPr>
      <w:outlineLvl w:val="0"/>
    </w:pPr>
    <w:rPr>
      <w:kern w:val="36"/>
      <w:sz w:val="48"/>
      <w:szCs w:val="48"/>
    </w:rPr>
  </w:style>
  <w:style w:type="paragraph" w:customStyle="1" w:styleId="350">
    <w:name w:val="heading 2_file_675"/>
    <w:basedOn w:val="348"/>
    <w:qFormat/>
    <w:uiPriority w:val="9"/>
    <w:pPr>
      <w:outlineLvl w:val="1"/>
    </w:pPr>
    <w:rPr>
      <w:sz w:val="36"/>
      <w:szCs w:val="36"/>
    </w:rPr>
  </w:style>
  <w:style w:type="paragraph" w:customStyle="1" w:styleId="351">
    <w:name w:val="heading 3_file_675"/>
    <w:basedOn w:val="348"/>
    <w:qFormat/>
    <w:uiPriority w:val="9"/>
    <w:pPr>
      <w:outlineLvl w:val="2"/>
    </w:pPr>
    <w:rPr>
      <w:sz w:val="27"/>
      <w:szCs w:val="27"/>
    </w:rPr>
  </w:style>
  <w:style w:type="paragraph" w:customStyle="1" w:styleId="352">
    <w:name w:val="heading 4_file_675"/>
    <w:basedOn w:val="348"/>
    <w:qFormat/>
    <w:uiPriority w:val="9"/>
    <w:pPr>
      <w:outlineLvl w:val="3"/>
    </w:pPr>
  </w:style>
  <w:style w:type="paragraph" w:customStyle="1" w:styleId="353">
    <w:name w:val="heading 5_file_675"/>
    <w:basedOn w:val="348"/>
    <w:qFormat/>
    <w:uiPriority w:val="9"/>
    <w:pPr>
      <w:outlineLvl w:val="4"/>
    </w:pPr>
    <w:rPr>
      <w:sz w:val="20"/>
      <w:szCs w:val="20"/>
    </w:rPr>
  </w:style>
  <w:style w:type="paragraph" w:customStyle="1" w:styleId="354">
    <w:name w:val="heading 6_file_675"/>
    <w:basedOn w:val="348"/>
    <w:qFormat/>
    <w:uiPriority w:val="9"/>
    <w:pPr>
      <w:outlineLvl w:val="5"/>
    </w:pPr>
    <w:rPr>
      <w:sz w:val="15"/>
      <w:szCs w:val="15"/>
    </w:rPr>
  </w:style>
  <w:style w:type="character" w:customStyle="1" w:styleId="355">
    <w:name w:val="Default Paragraph Font_file_675"/>
    <w:semiHidden/>
    <w:unhideWhenUsed/>
    <w:qFormat/>
    <w:uiPriority w:val="1"/>
  </w:style>
  <w:style w:type="table" w:customStyle="1" w:styleId="356">
    <w:name w:val="Normal Table_file_675"/>
    <w:semiHidden/>
    <w:unhideWhenUsed/>
    <w:qFormat/>
    <w:uiPriority w:val="99"/>
    <w:tblPr>
      <w:tblCellMar>
        <w:top w:w="0" w:type="dxa"/>
        <w:left w:w="108" w:type="dxa"/>
        <w:bottom w:w="0" w:type="dxa"/>
        <w:right w:w="108" w:type="dxa"/>
      </w:tblCellMar>
    </w:tblPr>
  </w:style>
  <w:style w:type="character" w:customStyle="1" w:styleId="357">
    <w:name w:val="Hyperlink_file_675"/>
    <w:basedOn w:val="355"/>
    <w:semiHidden/>
    <w:unhideWhenUsed/>
    <w:qFormat/>
    <w:uiPriority w:val="99"/>
    <w:rPr>
      <w:color w:val="0782C1"/>
      <w:u w:val="single"/>
    </w:rPr>
  </w:style>
  <w:style w:type="character" w:customStyle="1" w:styleId="358">
    <w:name w:val="FollowedHyperlink_file_675"/>
    <w:basedOn w:val="355"/>
    <w:semiHidden/>
    <w:unhideWhenUsed/>
    <w:qFormat/>
    <w:uiPriority w:val="99"/>
    <w:rPr>
      <w:color w:val="0782C1"/>
      <w:u w:val="single"/>
    </w:rPr>
  </w:style>
  <w:style w:type="character" w:customStyle="1" w:styleId="359">
    <w:name w:val="标题 1 Char_file_675"/>
    <w:basedOn w:val="355"/>
    <w:qFormat/>
    <w:uiPriority w:val="9"/>
    <w:rPr>
      <w:rFonts w:ascii="宋体" w:hAnsi="宋体" w:eastAsia="宋体" w:cs="宋体"/>
      <w:b/>
      <w:bCs/>
      <w:kern w:val="44"/>
      <w:sz w:val="44"/>
      <w:szCs w:val="44"/>
    </w:rPr>
  </w:style>
  <w:style w:type="character" w:customStyle="1" w:styleId="360">
    <w:name w:val="标题 2 Char_file_675"/>
    <w:basedOn w:val="355"/>
    <w:semiHidden/>
    <w:qFormat/>
    <w:uiPriority w:val="9"/>
    <w:rPr>
      <w:rFonts w:asciiTheme="majorHAnsi" w:hAnsiTheme="majorHAnsi" w:eastAsiaTheme="majorEastAsia" w:cstheme="majorBidi"/>
      <w:b/>
      <w:bCs/>
      <w:sz w:val="32"/>
      <w:szCs w:val="32"/>
    </w:rPr>
  </w:style>
  <w:style w:type="character" w:customStyle="1" w:styleId="361">
    <w:name w:val="标题 3 Char_file_675"/>
    <w:basedOn w:val="355"/>
    <w:semiHidden/>
    <w:qFormat/>
    <w:uiPriority w:val="9"/>
    <w:rPr>
      <w:rFonts w:ascii="宋体" w:hAnsi="宋体" w:eastAsia="宋体" w:cs="宋体"/>
      <w:b/>
      <w:bCs/>
      <w:sz w:val="32"/>
      <w:szCs w:val="32"/>
    </w:rPr>
  </w:style>
  <w:style w:type="character" w:customStyle="1" w:styleId="362">
    <w:name w:val="标题 4 Char_file_675"/>
    <w:basedOn w:val="355"/>
    <w:semiHidden/>
    <w:qFormat/>
    <w:uiPriority w:val="9"/>
    <w:rPr>
      <w:rFonts w:asciiTheme="majorHAnsi" w:hAnsiTheme="majorHAnsi" w:eastAsiaTheme="majorEastAsia" w:cstheme="majorBidi"/>
      <w:b/>
      <w:bCs/>
      <w:sz w:val="28"/>
      <w:szCs w:val="28"/>
    </w:rPr>
  </w:style>
  <w:style w:type="character" w:customStyle="1" w:styleId="363">
    <w:name w:val="标题 5 Char_file_675"/>
    <w:basedOn w:val="355"/>
    <w:semiHidden/>
    <w:qFormat/>
    <w:uiPriority w:val="9"/>
    <w:rPr>
      <w:rFonts w:ascii="宋体" w:hAnsi="宋体" w:eastAsia="宋体" w:cs="宋体"/>
      <w:b/>
      <w:bCs/>
      <w:sz w:val="28"/>
      <w:szCs w:val="28"/>
    </w:rPr>
  </w:style>
  <w:style w:type="character" w:customStyle="1" w:styleId="364">
    <w:name w:val="标题 6 Char_file_675"/>
    <w:basedOn w:val="355"/>
    <w:semiHidden/>
    <w:qFormat/>
    <w:uiPriority w:val="9"/>
    <w:rPr>
      <w:rFonts w:asciiTheme="majorHAnsi" w:hAnsiTheme="majorHAnsi" w:eastAsiaTheme="majorEastAsia" w:cstheme="majorBidi"/>
      <w:b/>
      <w:bCs/>
      <w:sz w:val="24"/>
      <w:szCs w:val="24"/>
    </w:rPr>
  </w:style>
  <w:style w:type="paragraph" w:customStyle="1" w:styleId="365">
    <w:name w:val="cke_editable_file_675"/>
    <w:basedOn w:val="348"/>
    <w:qFormat/>
    <w:uiPriority w:val="0"/>
    <w:rPr>
      <w:rFonts w:ascii="仿宋_GB2312" w:eastAsia="仿宋_GB2312"/>
    </w:rPr>
  </w:style>
  <w:style w:type="paragraph" w:customStyle="1" w:styleId="366">
    <w:name w:val="marker_file_675"/>
    <w:basedOn w:val="348"/>
    <w:qFormat/>
    <w:uiPriority w:val="0"/>
    <w:pPr>
      <w:shd w:val="clear" w:color="auto" w:fill="FFFF00"/>
    </w:pPr>
  </w:style>
  <w:style w:type="paragraph" w:customStyle="1" w:styleId="367">
    <w:name w:val="Normal (Web)_file_675"/>
    <w:basedOn w:val="348"/>
    <w:unhideWhenUsed/>
    <w:qFormat/>
    <w:uiPriority w:val="99"/>
  </w:style>
  <w:style w:type="paragraph" w:customStyle="1" w:styleId="368">
    <w:name w:val="Normal_file_676"/>
    <w:qFormat/>
    <w:uiPriority w:val="0"/>
    <w:pPr>
      <w:widowControl w:val="0"/>
      <w:jc w:val="both"/>
    </w:pPr>
    <w:rPr>
      <w:rFonts w:ascii="Times New Roman" w:hAnsi="Times New Roman" w:eastAsia="宋体" w:cs="Times New Roman"/>
      <w:szCs w:val="24"/>
      <w:lang w:val="en-US" w:eastAsia="zh-CN" w:bidi="ar-SA"/>
    </w:rPr>
  </w:style>
  <w:style w:type="character" w:customStyle="1" w:styleId="369">
    <w:name w:val="Default Paragraph Font_file_676"/>
    <w:semiHidden/>
    <w:unhideWhenUsed/>
    <w:qFormat/>
    <w:uiPriority w:val="1"/>
  </w:style>
  <w:style w:type="table" w:customStyle="1" w:styleId="370">
    <w:name w:val="Normal Table_file_676"/>
    <w:semiHidden/>
    <w:unhideWhenUsed/>
    <w:qFormat/>
    <w:uiPriority w:val="99"/>
    <w:tblPr>
      <w:tblCellMar>
        <w:top w:w="0" w:type="dxa"/>
        <w:left w:w="108" w:type="dxa"/>
        <w:bottom w:w="0" w:type="dxa"/>
        <w:right w:w="108" w:type="dxa"/>
      </w:tblCellMar>
    </w:tblPr>
  </w:style>
  <w:style w:type="paragraph" w:customStyle="1" w:styleId="371">
    <w:name w:val="Normal_file_668_file_67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72">
    <w:name w:val="heading 1_file_668_file_676"/>
    <w:basedOn w:val="371"/>
    <w:qFormat/>
    <w:uiPriority w:val="9"/>
    <w:pPr>
      <w:outlineLvl w:val="0"/>
    </w:pPr>
    <w:rPr>
      <w:kern w:val="36"/>
      <w:sz w:val="48"/>
      <w:szCs w:val="48"/>
    </w:rPr>
  </w:style>
  <w:style w:type="paragraph" w:customStyle="1" w:styleId="373">
    <w:name w:val="heading 2_file_668_file_676"/>
    <w:basedOn w:val="371"/>
    <w:qFormat/>
    <w:uiPriority w:val="9"/>
    <w:pPr>
      <w:outlineLvl w:val="1"/>
    </w:pPr>
    <w:rPr>
      <w:sz w:val="36"/>
      <w:szCs w:val="36"/>
    </w:rPr>
  </w:style>
  <w:style w:type="paragraph" w:customStyle="1" w:styleId="374">
    <w:name w:val="heading 3_file_668_file_676"/>
    <w:basedOn w:val="371"/>
    <w:qFormat/>
    <w:uiPriority w:val="9"/>
    <w:pPr>
      <w:outlineLvl w:val="2"/>
    </w:pPr>
    <w:rPr>
      <w:sz w:val="27"/>
      <w:szCs w:val="27"/>
    </w:rPr>
  </w:style>
  <w:style w:type="paragraph" w:customStyle="1" w:styleId="375">
    <w:name w:val="heading 4_file_668_file_676"/>
    <w:basedOn w:val="371"/>
    <w:qFormat/>
    <w:uiPriority w:val="9"/>
    <w:pPr>
      <w:outlineLvl w:val="3"/>
    </w:pPr>
  </w:style>
  <w:style w:type="paragraph" w:customStyle="1" w:styleId="376">
    <w:name w:val="heading 5_file_668_file_676"/>
    <w:basedOn w:val="371"/>
    <w:qFormat/>
    <w:uiPriority w:val="9"/>
    <w:pPr>
      <w:outlineLvl w:val="4"/>
    </w:pPr>
    <w:rPr>
      <w:sz w:val="20"/>
      <w:szCs w:val="20"/>
    </w:rPr>
  </w:style>
  <w:style w:type="paragraph" w:customStyle="1" w:styleId="377">
    <w:name w:val="heading 6_file_668_file_676"/>
    <w:basedOn w:val="371"/>
    <w:qFormat/>
    <w:uiPriority w:val="9"/>
    <w:pPr>
      <w:outlineLvl w:val="5"/>
    </w:pPr>
    <w:rPr>
      <w:sz w:val="15"/>
      <w:szCs w:val="15"/>
    </w:rPr>
  </w:style>
  <w:style w:type="character" w:customStyle="1" w:styleId="378">
    <w:name w:val="Default Paragraph Font_file_668_file_676"/>
    <w:semiHidden/>
    <w:unhideWhenUsed/>
    <w:qFormat/>
    <w:uiPriority w:val="1"/>
  </w:style>
  <w:style w:type="table" w:customStyle="1" w:styleId="379">
    <w:name w:val="Normal Table_file_668_file_676"/>
    <w:semiHidden/>
    <w:unhideWhenUsed/>
    <w:qFormat/>
    <w:uiPriority w:val="99"/>
    <w:tblPr>
      <w:tblCellMar>
        <w:top w:w="0" w:type="dxa"/>
        <w:left w:w="108" w:type="dxa"/>
        <w:bottom w:w="0" w:type="dxa"/>
        <w:right w:w="108" w:type="dxa"/>
      </w:tblCellMar>
    </w:tblPr>
  </w:style>
  <w:style w:type="character" w:customStyle="1" w:styleId="380">
    <w:name w:val="Hyperlink_file_668_file_676"/>
    <w:basedOn w:val="378"/>
    <w:semiHidden/>
    <w:unhideWhenUsed/>
    <w:qFormat/>
    <w:uiPriority w:val="99"/>
    <w:rPr>
      <w:color w:val="0782C1"/>
      <w:u w:val="single"/>
    </w:rPr>
  </w:style>
  <w:style w:type="character" w:customStyle="1" w:styleId="381">
    <w:name w:val="FollowedHyperlink_file_668_file_676"/>
    <w:basedOn w:val="378"/>
    <w:semiHidden/>
    <w:unhideWhenUsed/>
    <w:qFormat/>
    <w:uiPriority w:val="99"/>
    <w:rPr>
      <w:color w:val="0782C1"/>
      <w:u w:val="single"/>
    </w:rPr>
  </w:style>
  <w:style w:type="character" w:customStyle="1" w:styleId="382">
    <w:name w:val="标题 1 Char_file_668_file_676"/>
    <w:basedOn w:val="378"/>
    <w:qFormat/>
    <w:uiPriority w:val="9"/>
    <w:rPr>
      <w:rFonts w:ascii="宋体" w:hAnsi="宋体" w:eastAsia="宋体" w:cs="宋体"/>
      <w:b/>
      <w:bCs/>
      <w:kern w:val="44"/>
      <w:sz w:val="44"/>
      <w:szCs w:val="44"/>
    </w:rPr>
  </w:style>
  <w:style w:type="character" w:customStyle="1" w:styleId="383">
    <w:name w:val="标题 2 Char_file_668_file_676"/>
    <w:basedOn w:val="378"/>
    <w:semiHidden/>
    <w:qFormat/>
    <w:uiPriority w:val="9"/>
    <w:rPr>
      <w:rFonts w:asciiTheme="majorHAnsi" w:hAnsiTheme="majorHAnsi" w:eastAsiaTheme="majorEastAsia" w:cstheme="majorBidi"/>
      <w:b/>
      <w:bCs/>
      <w:sz w:val="32"/>
      <w:szCs w:val="32"/>
    </w:rPr>
  </w:style>
  <w:style w:type="character" w:customStyle="1" w:styleId="384">
    <w:name w:val="标题 3 Char_file_668_file_676"/>
    <w:basedOn w:val="378"/>
    <w:semiHidden/>
    <w:qFormat/>
    <w:uiPriority w:val="9"/>
    <w:rPr>
      <w:rFonts w:ascii="宋体" w:hAnsi="宋体" w:eastAsia="宋体" w:cs="宋体"/>
      <w:b/>
      <w:bCs/>
      <w:sz w:val="32"/>
      <w:szCs w:val="32"/>
    </w:rPr>
  </w:style>
  <w:style w:type="character" w:customStyle="1" w:styleId="385">
    <w:name w:val="标题 4 Char_file_668_file_676"/>
    <w:basedOn w:val="378"/>
    <w:semiHidden/>
    <w:qFormat/>
    <w:uiPriority w:val="9"/>
    <w:rPr>
      <w:rFonts w:asciiTheme="majorHAnsi" w:hAnsiTheme="majorHAnsi" w:eastAsiaTheme="majorEastAsia" w:cstheme="majorBidi"/>
      <w:b/>
      <w:bCs/>
      <w:sz w:val="28"/>
      <w:szCs w:val="28"/>
    </w:rPr>
  </w:style>
  <w:style w:type="character" w:customStyle="1" w:styleId="386">
    <w:name w:val="标题 5 Char_file_668_file_676"/>
    <w:basedOn w:val="378"/>
    <w:semiHidden/>
    <w:qFormat/>
    <w:uiPriority w:val="9"/>
    <w:rPr>
      <w:rFonts w:ascii="宋体" w:hAnsi="宋体" w:eastAsia="宋体" w:cs="宋体"/>
      <w:b/>
      <w:bCs/>
      <w:sz w:val="28"/>
      <w:szCs w:val="28"/>
    </w:rPr>
  </w:style>
  <w:style w:type="character" w:customStyle="1" w:styleId="387">
    <w:name w:val="标题 6 Char_file_668_file_676"/>
    <w:basedOn w:val="378"/>
    <w:semiHidden/>
    <w:qFormat/>
    <w:uiPriority w:val="9"/>
    <w:rPr>
      <w:rFonts w:asciiTheme="majorHAnsi" w:hAnsiTheme="majorHAnsi" w:eastAsiaTheme="majorEastAsia" w:cstheme="majorBidi"/>
      <w:b/>
      <w:bCs/>
      <w:sz w:val="24"/>
      <w:szCs w:val="24"/>
    </w:rPr>
  </w:style>
  <w:style w:type="paragraph" w:customStyle="1" w:styleId="388">
    <w:name w:val="cke_editable_file_668_file_676"/>
    <w:basedOn w:val="371"/>
    <w:qFormat/>
    <w:uiPriority w:val="0"/>
    <w:rPr>
      <w:rFonts w:ascii="仿宋_GB2312" w:eastAsia="仿宋_GB2312"/>
    </w:rPr>
  </w:style>
  <w:style w:type="paragraph" w:customStyle="1" w:styleId="389">
    <w:name w:val="marker_file_668_file_676"/>
    <w:basedOn w:val="371"/>
    <w:qFormat/>
    <w:uiPriority w:val="0"/>
    <w:pPr>
      <w:shd w:val="clear" w:color="auto" w:fill="FFFF00"/>
    </w:pPr>
  </w:style>
  <w:style w:type="paragraph" w:customStyle="1" w:styleId="390">
    <w:name w:val="Normal (Web)_file_668_file_676"/>
    <w:basedOn w:val="371"/>
    <w:unhideWhenUsed/>
    <w:qFormat/>
    <w:uiPriority w:val="99"/>
  </w:style>
  <w:style w:type="paragraph" w:customStyle="1" w:styleId="391">
    <w:name w:val="Normal_file_67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92">
    <w:name w:val="heading 1_file_677"/>
    <w:basedOn w:val="391"/>
    <w:qFormat/>
    <w:uiPriority w:val="9"/>
    <w:pPr>
      <w:outlineLvl w:val="0"/>
    </w:pPr>
    <w:rPr>
      <w:kern w:val="36"/>
      <w:sz w:val="48"/>
      <w:szCs w:val="48"/>
    </w:rPr>
  </w:style>
  <w:style w:type="paragraph" w:customStyle="1" w:styleId="393">
    <w:name w:val="heading 2_file_677"/>
    <w:basedOn w:val="391"/>
    <w:qFormat/>
    <w:uiPriority w:val="9"/>
    <w:pPr>
      <w:outlineLvl w:val="1"/>
    </w:pPr>
    <w:rPr>
      <w:sz w:val="36"/>
      <w:szCs w:val="36"/>
    </w:rPr>
  </w:style>
  <w:style w:type="paragraph" w:customStyle="1" w:styleId="394">
    <w:name w:val="heading 3_file_677"/>
    <w:basedOn w:val="391"/>
    <w:qFormat/>
    <w:uiPriority w:val="9"/>
    <w:pPr>
      <w:outlineLvl w:val="2"/>
    </w:pPr>
    <w:rPr>
      <w:sz w:val="27"/>
      <w:szCs w:val="27"/>
    </w:rPr>
  </w:style>
  <w:style w:type="paragraph" w:customStyle="1" w:styleId="395">
    <w:name w:val="heading 4_file_677"/>
    <w:basedOn w:val="391"/>
    <w:qFormat/>
    <w:uiPriority w:val="9"/>
    <w:pPr>
      <w:outlineLvl w:val="3"/>
    </w:pPr>
  </w:style>
  <w:style w:type="paragraph" w:customStyle="1" w:styleId="396">
    <w:name w:val="heading 5_file_677"/>
    <w:basedOn w:val="391"/>
    <w:qFormat/>
    <w:uiPriority w:val="9"/>
    <w:pPr>
      <w:outlineLvl w:val="4"/>
    </w:pPr>
    <w:rPr>
      <w:sz w:val="20"/>
      <w:szCs w:val="20"/>
    </w:rPr>
  </w:style>
  <w:style w:type="paragraph" w:customStyle="1" w:styleId="397">
    <w:name w:val="heading 6_file_677"/>
    <w:basedOn w:val="391"/>
    <w:qFormat/>
    <w:uiPriority w:val="9"/>
    <w:pPr>
      <w:outlineLvl w:val="5"/>
    </w:pPr>
    <w:rPr>
      <w:sz w:val="15"/>
      <w:szCs w:val="15"/>
    </w:rPr>
  </w:style>
  <w:style w:type="character" w:customStyle="1" w:styleId="398">
    <w:name w:val="Default Paragraph Font_file_677"/>
    <w:semiHidden/>
    <w:unhideWhenUsed/>
    <w:qFormat/>
    <w:uiPriority w:val="1"/>
  </w:style>
  <w:style w:type="table" w:customStyle="1" w:styleId="399">
    <w:name w:val="Normal Table_file_677"/>
    <w:semiHidden/>
    <w:unhideWhenUsed/>
    <w:qFormat/>
    <w:uiPriority w:val="99"/>
    <w:tblPr>
      <w:tblCellMar>
        <w:top w:w="0" w:type="dxa"/>
        <w:left w:w="108" w:type="dxa"/>
        <w:bottom w:w="0" w:type="dxa"/>
        <w:right w:w="108" w:type="dxa"/>
      </w:tblCellMar>
    </w:tblPr>
  </w:style>
  <w:style w:type="character" w:customStyle="1" w:styleId="400">
    <w:name w:val="Hyperlink_file_677"/>
    <w:basedOn w:val="398"/>
    <w:semiHidden/>
    <w:unhideWhenUsed/>
    <w:qFormat/>
    <w:uiPriority w:val="99"/>
    <w:rPr>
      <w:color w:val="0782C1"/>
      <w:u w:val="single"/>
    </w:rPr>
  </w:style>
  <w:style w:type="character" w:customStyle="1" w:styleId="401">
    <w:name w:val="FollowedHyperlink_file_677"/>
    <w:basedOn w:val="398"/>
    <w:semiHidden/>
    <w:unhideWhenUsed/>
    <w:qFormat/>
    <w:uiPriority w:val="99"/>
    <w:rPr>
      <w:color w:val="0782C1"/>
      <w:u w:val="single"/>
    </w:rPr>
  </w:style>
  <w:style w:type="character" w:customStyle="1" w:styleId="402">
    <w:name w:val="标题 1 Char_file_677"/>
    <w:basedOn w:val="398"/>
    <w:qFormat/>
    <w:uiPriority w:val="9"/>
    <w:rPr>
      <w:rFonts w:ascii="宋体" w:hAnsi="宋体" w:eastAsia="宋体" w:cs="宋体"/>
      <w:b/>
      <w:bCs/>
      <w:kern w:val="44"/>
      <w:sz w:val="44"/>
      <w:szCs w:val="44"/>
    </w:rPr>
  </w:style>
  <w:style w:type="character" w:customStyle="1" w:styleId="403">
    <w:name w:val="标题 2 Char_file_677"/>
    <w:basedOn w:val="398"/>
    <w:semiHidden/>
    <w:qFormat/>
    <w:uiPriority w:val="9"/>
    <w:rPr>
      <w:rFonts w:asciiTheme="majorHAnsi" w:hAnsiTheme="majorHAnsi" w:eastAsiaTheme="majorEastAsia" w:cstheme="majorBidi"/>
      <w:b/>
      <w:bCs/>
      <w:sz w:val="32"/>
      <w:szCs w:val="32"/>
    </w:rPr>
  </w:style>
  <w:style w:type="character" w:customStyle="1" w:styleId="404">
    <w:name w:val="标题 3 Char_file_677"/>
    <w:basedOn w:val="398"/>
    <w:semiHidden/>
    <w:qFormat/>
    <w:uiPriority w:val="9"/>
    <w:rPr>
      <w:rFonts w:ascii="宋体" w:hAnsi="宋体" w:eastAsia="宋体" w:cs="宋体"/>
      <w:b/>
      <w:bCs/>
      <w:sz w:val="32"/>
      <w:szCs w:val="32"/>
    </w:rPr>
  </w:style>
  <w:style w:type="character" w:customStyle="1" w:styleId="405">
    <w:name w:val="标题 4 Char_file_677"/>
    <w:basedOn w:val="398"/>
    <w:semiHidden/>
    <w:qFormat/>
    <w:uiPriority w:val="9"/>
    <w:rPr>
      <w:rFonts w:asciiTheme="majorHAnsi" w:hAnsiTheme="majorHAnsi" w:eastAsiaTheme="majorEastAsia" w:cstheme="majorBidi"/>
      <w:b/>
      <w:bCs/>
      <w:sz w:val="28"/>
      <w:szCs w:val="28"/>
    </w:rPr>
  </w:style>
  <w:style w:type="character" w:customStyle="1" w:styleId="406">
    <w:name w:val="标题 5 Char_file_677"/>
    <w:basedOn w:val="398"/>
    <w:semiHidden/>
    <w:qFormat/>
    <w:uiPriority w:val="9"/>
    <w:rPr>
      <w:rFonts w:ascii="宋体" w:hAnsi="宋体" w:eastAsia="宋体" w:cs="宋体"/>
      <w:b/>
      <w:bCs/>
      <w:sz w:val="28"/>
      <w:szCs w:val="28"/>
    </w:rPr>
  </w:style>
  <w:style w:type="character" w:customStyle="1" w:styleId="407">
    <w:name w:val="标题 6 Char_file_677"/>
    <w:basedOn w:val="398"/>
    <w:semiHidden/>
    <w:qFormat/>
    <w:uiPriority w:val="9"/>
    <w:rPr>
      <w:rFonts w:asciiTheme="majorHAnsi" w:hAnsiTheme="majorHAnsi" w:eastAsiaTheme="majorEastAsia" w:cstheme="majorBidi"/>
      <w:b/>
      <w:bCs/>
      <w:sz w:val="24"/>
      <w:szCs w:val="24"/>
    </w:rPr>
  </w:style>
  <w:style w:type="paragraph" w:customStyle="1" w:styleId="408">
    <w:name w:val="cke_editable_file_677"/>
    <w:basedOn w:val="391"/>
    <w:qFormat/>
    <w:uiPriority w:val="0"/>
    <w:rPr>
      <w:rFonts w:ascii="仿宋_GB2312" w:eastAsia="仿宋_GB2312"/>
    </w:rPr>
  </w:style>
  <w:style w:type="paragraph" w:customStyle="1" w:styleId="409">
    <w:name w:val="marker_file_677"/>
    <w:basedOn w:val="391"/>
    <w:qFormat/>
    <w:uiPriority w:val="0"/>
    <w:pPr>
      <w:shd w:val="clear" w:color="auto" w:fill="FFFF00"/>
    </w:pPr>
  </w:style>
  <w:style w:type="paragraph" w:customStyle="1" w:styleId="410">
    <w:name w:val="Normal (Web)_file_677"/>
    <w:basedOn w:val="391"/>
    <w:unhideWhenUsed/>
    <w:qFormat/>
    <w:uiPriority w:val="99"/>
  </w:style>
  <w:style w:type="paragraph" w:customStyle="1" w:styleId="411">
    <w:name w:val="Normal_file_67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12">
    <w:name w:val="heading 1_file_678"/>
    <w:basedOn w:val="411"/>
    <w:qFormat/>
    <w:uiPriority w:val="9"/>
    <w:pPr>
      <w:outlineLvl w:val="0"/>
    </w:pPr>
    <w:rPr>
      <w:kern w:val="36"/>
      <w:sz w:val="48"/>
      <w:szCs w:val="48"/>
    </w:rPr>
  </w:style>
  <w:style w:type="paragraph" w:customStyle="1" w:styleId="413">
    <w:name w:val="heading 2_file_678"/>
    <w:basedOn w:val="411"/>
    <w:qFormat/>
    <w:uiPriority w:val="9"/>
    <w:pPr>
      <w:outlineLvl w:val="1"/>
    </w:pPr>
    <w:rPr>
      <w:sz w:val="36"/>
      <w:szCs w:val="36"/>
    </w:rPr>
  </w:style>
  <w:style w:type="paragraph" w:customStyle="1" w:styleId="414">
    <w:name w:val="heading 3_file_678"/>
    <w:basedOn w:val="411"/>
    <w:qFormat/>
    <w:uiPriority w:val="9"/>
    <w:pPr>
      <w:outlineLvl w:val="2"/>
    </w:pPr>
    <w:rPr>
      <w:sz w:val="27"/>
      <w:szCs w:val="27"/>
    </w:rPr>
  </w:style>
  <w:style w:type="paragraph" w:customStyle="1" w:styleId="415">
    <w:name w:val="heading 4_file_678"/>
    <w:basedOn w:val="411"/>
    <w:qFormat/>
    <w:uiPriority w:val="9"/>
    <w:pPr>
      <w:outlineLvl w:val="3"/>
    </w:pPr>
  </w:style>
  <w:style w:type="paragraph" w:customStyle="1" w:styleId="416">
    <w:name w:val="heading 5_file_678"/>
    <w:basedOn w:val="411"/>
    <w:qFormat/>
    <w:uiPriority w:val="9"/>
    <w:pPr>
      <w:outlineLvl w:val="4"/>
    </w:pPr>
    <w:rPr>
      <w:sz w:val="20"/>
      <w:szCs w:val="20"/>
    </w:rPr>
  </w:style>
  <w:style w:type="paragraph" w:customStyle="1" w:styleId="417">
    <w:name w:val="heading 6_file_678"/>
    <w:basedOn w:val="411"/>
    <w:qFormat/>
    <w:uiPriority w:val="9"/>
    <w:pPr>
      <w:outlineLvl w:val="5"/>
    </w:pPr>
    <w:rPr>
      <w:sz w:val="15"/>
      <w:szCs w:val="15"/>
    </w:rPr>
  </w:style>
  <w:style w:type="character" w:customStyle="1" w:styleId="418">
    <w:name w:val="Default Paragraph Font_file_678"/>
    <w:semiHidden/>
    <w:unhideWhenUsed/>
    <w:qFormat/>
    <w:uiPriority w:val="1"/>
  </w:style>
  <w:style w:type="table" w:customStyle="1" w:styleId="419">
    <w:name w:val="Normal Table_file_678"/>
    <w:semiHidden/>
    <w:unhideWhenUsed/>
    <w:qFormat/>
    <w:uiPriority w:val="99"/>
    <w:tblPr>
      <w:tblCellMar>
        <w:top w:w="0" w:type="dxa"/>
        <w:left w:w="108" w:type="dxa"/>
        <w:bottom w:w="0" w:type="dxa"/>
        <w:right w:w="108" w:type="dxa"/>
      </w:tblCellMar>
    </w:tblPr>
  </w:style>
  <w:style w:type="character" w:customStyle="1" w:styleId="420">
    <w:name w:val="Hyperlink_file_678"/>
    <w:basedOn w:val="418"/>
    <w:semiHidden/>
    <w:unhideWhenUsed/>
    <w:qFormat/>
    <w:uiPriority w:val="99"/>
    <w:rPr>
      <w:color w:val="0782C1"/>
      <w:u w:val="single"/>
    </w:rPr>
  </w:style>
  <w:style w:type="character" w:customStyle="1" w:styleId="421">
    <w:name w:val="FollowedHyperlink_file_678"/>
    <w:basedOn w:val="418"/>
    <w:semiHidden/>
    <w:unhideWhenUsed/>
    <w:qFormat/>
    <w:uiPriority w:val="99"/>
    <w:rPr>
      <w:color w:val="0782C1"/>
      <w:u w:val="single"/>
    </w:rPr>
  </w:style>
  <w:style w:type="character" w:customStyle="1" w:styleId="422">
    <w:name w:val="标题 1 Char_file_678"/>
    <w:basedOn w:val="418"/>
    <w:qFormat/>
    <w:uiPriority w:val="9"/>
    <w:rPr>
      <w:rFonts w:ascii="宋体" w:hAnsi="宋体" w:eastAsia="宋体" w:cs="宋体"/>
      <w:b/>
      <w:bCs/>
      <w:kern w:val="44"/>
      <w:sz w:val="44"/>
      <w:szCs w:val="44"/>
    </w:rPr>
  </w:style>
  <w:style w:type="character" w:customStyle="1" w:styleId="423">
    <w:name w:val="标题 2 Char_file_678"/>
    <w:basedOn w:val="418"/>
    <w:semiHidden/>
    <w:qFormat/>
    <w:uiPriority w:val="9"/>
    <w:rPr>
      <w:rFonts w:asciiTheme="majorHAnsi" w:hAnsiTheme="majorHAnsi" w:eastAsiaTheme="majorEastAsia" w:cstheme="majorBidi"/>
      <w:b/>
      <w:bCs/>
      <w:sz w:val="32"/>
      <w:szCs w:val="32"/>
    </w:rPr>
  </w:style>
  <w:style w:type="character" w:customStyle="1" w:styleId="424">
    <w:name w:val="标题 3 Char_file_678"/>
    <w:basedOn w:val="418"/>
    <w:semiHidden/>
    <w:qFormat/>
    <w:uiPriority w:val="9"/>
    <w:rPr>
      <w:rFonts w:ascii="宋体" w:hAnsi="宋体" w:eastAsia="宋体" w:cs="宋体"/>
      <w:b/>
      <w:bCs/>
      <w:sz w:val="32"/>
      <w:szCs w:val="32"/>
    </w:rPr>
  </w:style>
  <w:style w:type="character" w:customStyle="1" w:styleId="425">
    <w:name w:val="标题 4 Char_file_678"/>
    <w:basedOn w:val="418"/>
    <w:semiHidden/>
    <w:qFormat/>
    <w:uiPriority w:val="9"/>
    <w:rPr>
      <w:rFonts w:asciiTheme="majorHAnsi" w:hAnsiTheme="majorHAnsi" w:eastAsiaTheme="majorEastAsia" w:cstheme="majorBidi"/>
      <w:b/>
      <w:bCs/>
      <w:sz w:val="28"/>
      <w:szCs w:val="28"/>
    </w:rPr>
  </w:style>
  <w:style w:type="character" w:customStyle="1" w:styleId="426">
    <w:name w:val="标题 5 Char_file_678"/>
    <w:basedOn w:val="418"/>
    <w:semiHidden/>
    <w:qFormat/>
    <w:uiPriority w:val="9"/>
    <w:rPr>
      <w:rFonts w:ascii="宋体" w:hAnsi="宋体" w:eastAsia="宋体" w:cs="宋体"/>
      <w:b/>
      <w:bCs/>
      <w:sz w:val="28"/>
      <w:szCs w:val="28"/>
    </w:rPr>
  </w:style>
  <w:style w:type="character" w:customStyle="1" w:styleId="427">
    <w:name w:val="标题 6 Char_file_678"/>
    <w:basedOn w:val="418"/>
    <w:semiHidden/>
    <w:qFormat/>
    <w:uiPriority w:val="9"/>
    <w:rPr>
      <w:rFonts w:asciiTheme="majorHAnsi" w:hAnsiTheme="majorHAnsi" w:eastAsiaTheme="majorEastAsia" w:cstheme="majorBidi"/>
      <w:b/>
      <w:bCs/>
      <w:sz w:val="24"/>
      <w:szCs w:val="24"/>
    </w:rPr>
  </w:style>
  <w:style w:type="paragraph" w:customStyle="1" w:styleId="428">
    <w:name w:val="cke_editable_file_678"/>
    <w:basedOn w:val="411"/>
    <w:qFormat/>
    <w:uiPriority w:val="0"/>
    <w:rPr>
      <w:rFonts w:ascii="仿宋_GB2312" w:eastAsia="仿宋_GB2312"/>
    </w:rPr>
  </w:style>
  <w:style w:type="paragraph" w:customStyle="1" w:styleId="429">
    <w:name w:val="marker_file_678"/>
    <w:basedOn w:val="411"/>
    <w:qFormat/>
    <w:uiPriority w:val="0"/>
    <w:pPr>
      <w:shd w:val="clear" w:color="auto" w:fill="FFFF00"/>
    </w:pPr>
  </w:style>
  <w:style w:type="paragraph" w:customStyle="1" w:styleId="430">
    <w:name w:val="Normal (Web)_file_678"/>
    <w:basedOn w:val="411"/>
    <w:semiHidden/>
    <w:unhideWhenUsed/>
    <w:qFormat/>
    <w:uiPriority w:val="99"/>
  </w:style>
  <w:style w:type="character" w:customStyle="1" w:styleId="431">
    <w:name w:val="Strong_file_678"/>
    <w:basedOn w:val="418"/>
    <w:qFormat/>
    <w:uiPriority w:val="22"/>
    <w:rPr>
      <w:b/>
      <w:bCs/>
    </w:rPr>
  </w:style>
  <w:style w:type="paragraph" w:customStyle="1" w:styleId="432">
    <w:name w:val="Normal_file_67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33">
    <w:name w:val="heading 1_file_679"/>
    <w:basedOn w:val="432"/>
    <w:qFormat/>
    <w:uiPriority w:val="9"/>
    <w:pPr>
      <w:outlineLvl w:val="0"/>
    </w:pPr>
    <w:rPr>
      <w:kern w:val="36"/>
      <w:sz w:val="48"/>
      <w:szCs w:val="48"/>
    </w:rPr>
  </w:style>
  <w:style w:type="paragraph" w:customStyle="1" w:styleId="434">
    <w:name w:val="heading 2_file_679"/>
    <w:basedOn w:val="432"/>
    <w:qFormat/>
    <w:uiPriority w:val="9"/>
    <w:pPr>
      <w:outlineLvl w:val="1"/>
    </w:pPr>
    <w:rPr>
      <w:sz w:val="36"/>
      <w:szCs w:val="36"/>
    </w:rPr>
  </w:style>
  <w:style w:type="paragraph" w:customStyle="1" w:styleId="435">
    <w:name w:val="heading 3_file_679"/>
    <w:basedOn w:val="432"/>
    <w:qFormat/>
    <w:uiPriority w:val="9"/>
    <w:pPr>
      <w:outlineLvl w:val="2"/>
    </w:pPr>
    <w:rPr>
      <w:sz w:val="27"/>
      <w:szCs w:val="27"/>
    </w:rPr>
  </w:style>
  <w:style w:type="paragraph" w:customStyle="1" w:styleId="436">
    <w:name w:val="heading 4_file_679"/>
    <w:basedOn w:val="432"/>
    <w:qFormat/>
    <w:uiPriority w:val="9"/>
    <w:pPr>
      <w:outlineLvl w:val="3"/>
    </w:pPr>
  </w:style>
  <w:style w:type="paragraph" w:customStyle="1" w:styleId="437">
    <w:name w:val="heading 5_file_679"/>
    <w:basedOn w:val="432"/>
    <w:qFormat/>
    <w:uiPriority w:val="9"/>
    <w:pPr>
      <w:outlineLvl w:val="4"/>
    </w:pPr>
    <w:rPr>
      <w:sz w:val="20"/>
      <w:szCs w:val="20"/>
    </w:rPr>
  </w:style>
  <w:style w:type="paragraph" w:customStyle="1" w:styleId="438">
    <w:name w:val="heading 6_file_679"/>
    <w:basedOn w:val="432"/>
    <w:qFormat/>
    <w:uiPriority w:val="9"/>
    <w:pPr>
      <w:outlineLvl w:val="5"/>
    </w:pPr>
    <w:rPr>
      <w:sz w:val="15"/>
      <w:szCs w:val="15"/>
    </w:rPr>
  </w:style>
  <w:style w:type="character" w:customStyle="1" w:styleId="439">
    <w:name w:val="Default Paragraph Font_file_679"/>
    <w:semiHidden/>
    <w:unhideWhenUsed/>
    <w:qFormat/>
    <w:uiPriority w:val="1"/>
  </w:style>
  <w:style w:type="table" w:customStyle="1" w:styleId="440">
    <w:name w:val="Normal Table_file_679"/>
    <w:semiHidden/>
    <w:unhideWhenUsed/>
    <w:qFormat/>
    <w:uiPriority w:val="99"/>
    <w:tblPr>
      <w:tblCellMar>
        <w:top w:w="0" w:type="dxa"/>
        <w:left w:w="108" w:type="dxa"/>
        <w:bottom w:w="0" w:type="dxa"/>
        <w:right w:w="108" w:type="dxa"/>
      </w:tblCellMar>
    </w:tblPr>
  </w:style>
  <w:style w:type="character" w:customStyle="1" w:styleId="441">
    <w:name w:val="Hyperlink_file_679"/>
    <w:basedOn w:val="439"/>
    <w:semiHidden/>
    <w:unhideWhenUsed/>
    <w:qFormat/>
    <w:uiPriority w:val="99"/>
    <w:rPr>
      <w:color w:val="0782C1"/>
      <w:u w:val="single"/>
    </w:rPr>
  </w:style>
  <w:style w:type="character" w:customStyle="1" w:styleId="442">
    <w:name w:val="FollowedHyperlink_file_679"/>
    <w:basedOn w:val="439"/>
    <w:semiHidden/>
    <w:unhideWhenUsed/>
    <w:qFormat/>
    <w:uiPriority w:val="99"/>
    <w:rPr>
      <w:color w:val="0782C1"/>
      <w:u w:val="single"/>
    </w:rPr>
  </w:style>
  <w:style w:type="character" w:customStyle="1" w:styleId="443">
    <w:name w:val="标题 1 Char_file_679"/>
    <w:basedOn w:val="439"/>
    <w:qFormat/>
    <w:uiPriority w:val="9"/>
    <w:rPr>
      <w:rFonts w:ascii="宋体" w:hAnsi="宋体" w:eastAsia="宋体" w:cs="宋体"/>
      <w:b/>
      <w:bCs/>
      <w:kern w:val="44"/>
      <w:sz w:val="44"/>
      <w:szCs w:val="44"/>
    </w:rPr>
  </w:style>
  <w:style w:type="character" w:customStyle="1" w:styleId="444">
    <w:name w:val="标题 2 Char_file_679"/>
    <w:basedOn w:val="439"/>
    <w:semiHidden/>
    <w:qFormat/>
    <w:uiPriority w:val="9"/>
    <w:rPr>
      <w:rFonts w:asciiTheme="majorHAnsi" w:hAnsiTheme="majorHAnsi" w:eastAsiaTheme="majorEastAsia" w:cstheme="majorBidi"/>
      <w:b/>
      <w:bCs/>
      <w:sz w:val="32"/>
      <w:szCs w:val="32"/>
    </w:rPr>
  </w:style>
  <w:style w:type="character" w:customStyle="1" w:styleId="445">
    <w:name w:val="标题 3 Char_file_679"/>
    <w:basedOn w:val="439"/>
    <w:semiHidden/>
    <w:qFormat/>
    <w:uiPriority w:val="9"/>
    <w:rPr>
      <w:rFonts w:ascii="宋体" w:hAnsi="宋体" w:eastAsia="宋体" w:cs="宋体"/>
      <w:b/>
      <w:bCs/>
      <w:sz w:val="32"/>
      <w:szCs w:val="32"/>
    </w:rPr>
  </w:style>
  <w:style w:type="character" w:customStyle="1" w:styleId="446">
    <w:name w:val="标题 4 Char_file_679"/>
    <w:basedOn w:val="439"/>
    <w:semiHidden/>
    <w:qFormat/>
    <w:uiPriority w:val="9"/>
    <w:rPr>
      <w:rFonts w:asciiTheme="majorHAnsi" w:hAnsiTheme="majorHAnsi" w:eastAsiaTheme="majorEastAsia" w:cstheme="majorBidi"/>
      <w:b/>
      <w:bCs/>
      <w:sz w:val="28"/>
      <w:szCs w:val="28"/>
    </w:rPr>
  </w:style>
  <w:style w:type="character" w:customStyle="1" w:styleId="447">
    <w:name w:val="标题 5 Char_file_679"/>
    <w:basedOn w:val="439"/>
    <w:semiHidden/>
    <w:qFormat/>
    <w:uiPriority w:val="9"/>
    <w:rPr>
      <w:rFonts w:ascii="宋体" w:hAnsi="宋体" w:eastAsia="宋体" w:cs="宋体"/>
      <w:b/>
      <w:bCs/>
      <w:sz w:val="28"/>
      <w:szCs w:val="28"/>
    </w:rPr>
  </w:style>
  <w:style w:type="character" w:customStyle="1" w:styleId="448">
    <w:name w:val="标题 6 Char_file_679"/>
    <w:basedOn w:val="439"/>
    <w:semiHidden/>
    <w:qFormat/>
    <w:uiPriority w:val="9"/>
    <w:rPr>
      <w:rFonts w:asciiTheme="majorHAnsi" w:hAnsiTheme="majorHAnsi" w:eastAsiaTheme="majorEastAsia" w:cstheme="majorBidi"/>
      <w:b/>
      <w:bCs/>
      <w:sz w:val="24"/>
      <w:szCs w:val="24"/>
    </w:rPr>
  </w:style>
  <w:style w:type="paragraph" w:customStyle="1" w:styleId="449">
    <w:name w:val="cke_editable_file_679"/>
    <w:basedOn w:val="432"/>
    <w:qFormat/>
    <w:uiPriority w:val="0"/>
    <w:rPr>
      <w:rFonts w:ascii="仿宋_GB2312" w:eastAsia="仿宋_GB2312"/>
    </w:rPr>
  </w:style>
  <w:style w:type="paragraph" w:customStyle="1" w:styleId="450">
    <w:name w:val="marker_file_679"/>
    <w:basedOn w:val="432"/>
    <w:qFormat/>
    <w:uiPriority w:val="0"/>
    <w:pPr>
      <w:shd w:val="clear" w:color="auto" w:fill="FFFF00"/>
    </w:pPr>
  </w:style>
  <w:style w:type="paragraph" w:customStyle="1" w:styleId="451">
    <w:name w:val="Normal (Web)_file_679"/>
    <w:basedOn w:val="432"/>
    <w:unhideWhenUsed/>
    <w:qFormat/>
    <w:uiPriority w:val="99"/>
  </w:style>
  <w:style w:type="paragraph" w:customStyle="1" w:styleId="452">
    <w:name w:val="Normal_file_68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53">
    <w:name w:val="heading 1_file_680"/>
    <w:basedOn w:val="452"/>
    <w:qFormat/>
    <w:uiPriority w:val="9"/>
    <w:pPr>
      <w:outlineLvl w:val="0"/>
    </w:pPr>
    <w:rPr>
      <w:kern w:val="36"/>
      <w:sz w:val="48"/>
      <w:szCs w:val="48"/>
    </w:rPr>
  </w:style>
  <w:style w:type="paragraph" w:customStyle="1" w:styleId="454">
    <w:name w:val="heading 2_file_680"/>
    <w:basedOn w:val="452"/>
    <w:qFormat/>
    <w:uiPriority w:val="9"/>
    <w:pPr>
      <w:outlineLvl w:val="1"/>
    </w:pPr>
    <w:rPr>
      <w:sz w:val="36"/>
      <w:szCs w:val="36"/>
    </w:rPr>
  </w:style>
  <w:style w:type="paragraph" w:customStyle="1" w:styleId="455">
    <w:name w:val="heading 3_file_680"/>
    <w:basedOn w:val="452"/>
    <w:qFormat/>
    <w:uiPriority w:val="9"/>
    <w:pPr>
      <w:outlineLvl w:val="2"/>
    </w:pPr>
    <w:rPr>
      <w:sz w:val="27"/>
      <w:szCs w:val="27"/>
    </w:rPr>
  </w:style>
  <w:style w:type="paragraph" w:customStyle="1" w:styleId="456">
    <w:name w:val="heading 4_file_680"/>
    <w:basedOn w:val="452"/>
    <w:qFormat/>
    <w:uiPriority w:val="9"/>
    <w:pPr>
      <w:outlineLvl w:val="3"/>
    </w:pPr>
  </w:style>
  <w:style w:type="paragraph" w:customStyle="1" w:styleId="457">
    <w:name w:val="heading 5_file_680"/>
    <w:basedOn w:val="452"/>
    <w:qFormat/>
    <w:uiPriority w:val="9"/>
    <w:pPr>
      <w:outlineLvl w:val="4"/>
    </w:pPr>
    <w:rPr>
      <w:sz w:val="20"/>
      <w:szCs w:val="20"/>
    </w:rPr>
  </w:style>
  <w:style w:type="paragraph" w:customStyle="1" w:styleId="458">
    <w:name w:val="heading 6_file_680"/>
    <w:basedOn w:val="452"/>
    <w:qFormat/>
    <w:uiPriority w:val="9"/>
    <w:pPr>
      <w:outlineLvl w:val="5"/>
    </w:pPr>
    <w:rPr>
      <w:sz w:val="15"/>
      <w:szCs w:val="15"/>
    </w:rPr>
  </w:style>
  <w:style w:type="character" w:customStyle="1" w:styleId="459">
    <w:name w:val="Default Paragraph Font_file_680"/>
    <w:semiHidden/>
    <w:unhideWhenUsed/>
    <w:qFormat/>
    <w:uiPriority w:val="1"/>
  </w:style>
  <w:style w:type="table" w:customStyle="1" w:styleId="460">
    <w:name w:val="Normal Table_file_680"/>
    <w:semiHidden/>
    <w:unhideWhenUsed/>
    <w:qFormat/>
    <w:uiPriority w:val="99"/>
    <w:tblPr>
      <w:tblCellMar>
        <w:top w:w="0" w:type="dxa"/>
        <w:left w:w="108" w:type="dxa"/>
        <w:bottom w:w="0" w:type="dxa"/>
        <w:right w:w="108" w:type="dxa"/>
      </w:tblCellMar>
    </w:tblPr>
  </w:style>
  <w:style w:type="character" w:customStyle="1" w:styleId="461">
    <w:name w:val="Hyperlink_file_680"/>
    <w:basedOn w:val="459"/>
    <w:semiHidden/>
    <w:unhideWhenUsed/>
    <w:qFormat/>
    <w:uiPriority w:val="99"/>
    <w:rPr>
      <w:color w:val="0782C1"/>
      <w:u w:val="single"/>
    </w:rPr>
  </w:style>
  <w:style w:type="character" w:customStyle="1" w:styleId="462">
    <w:name w:val="FollowedHyperlink_file_680"/>
    <w:basedOn w:val="459"/>
    <w:semiHidden/>
    <w:unhideWhenUsed/>
    <w:qFormat/>
    <w:uiPriority w:val="99"/>
    <w:rPr>
      <w:color w:val="0782C1"/>
      <w:u w:val="single"/>
    </w:rPr>
  </w:style>
  <w:style w:type="character" w:customStyle="1" w:styleId="463">
    <w:name w:val="标题 1 Char_file_680"/>
    <w:basedOn w:val="459"/>
    <w:qFormat/>
    <w:uiPriority w:val="9"/>
    <w:rPr>
      <w:rFonts w:ascii="宋体" w:hAnsi="宋体" w:eastAsia="宋体" w:cs="宋体"/>
      <w:b/>
      <w:bCs/>
      <w:kern w:val="44"/>
      <w:sz w:val="44"/>
      <w:szCs w:val="44"/>
    </w:rPr>
  </w:style>
  <w:style w:type="character" w:customStyle="1" w:styleId="464">
    <w:name w:val="标题 2 Char_file_680"/>
    <w:basedOn w:val="459"/>
    <w:semiHidden/>
    <w:qFormat/>
    <w:uiPriority w:val="9"/>
    <w:rPr>
      <w:rFonts w:asciiTheme="majorHAnsi" w:hAnsiTheme="majorHAnsi" w:eastAsiaTheme="majorEastAsia" w:cstheme="majorBidi"/>
      <w:b/>
      <w:bCs/>
      <w:sz w:val="32"/>
      <w:szCs w:val="32"/>
    </w:rPr>
  </w:style>
  <w:style w:type="character" w:customStyle="1" w:styleId="465">
    <w:name w:val="标题 3 Char_file_680"/>
    <w:basedOn w:val="459"/>
    <w:semiHidden/>
    <w:qFormat/>
    <w:uiPriority w:val="9"/>
    <w:rPr>
      <w:rFonts w:ascii="宋体" w:hAnsi="宋体" w:eastAsia="宋体" w:cs="宋体"/>
      <w:b/>
      <w:bCs/>
      <w:sz w:val="32"/>
      <w:szCs w:val="32"/>
    </w:rPr>
  </w:style>
  <w:style w:type="character" w:customStyle="1" w:styleId="466">
    <w:name w:val="标题 4 Char_file_680"/>
    <w:basedOn w:val="459"/>
    <w:semiHidden/>
    <w:qFormat/>
    <w:uiPriority w:val="9"/>
    <w:rPr>
      <w:rFonts w:asciiTheme="majorHAnsi" w:hAnsiTheme="majorHAnsi" w:eastAsiaTheme="majorEastAsia" w:cstheme="majorBidi"/>
      <w:b/>
      <w:bCs/>
      <w:sz w:val="28"/>
      <w:szCs w:val="28"/>
    </w:rPr>
  </w:style>
  <w:style w:type="character" w:customStyle="1" w:styleId="467">
    <w:name w:val="标题 5 Char_file_680"/>
    <w:basedOn w:val="459"/>
    <w:semiHidden/>
    <w:qFormat/>
    <w:uiPriority w:val="9"/>
    <w:rPr>
      <w:rFonts w:ascii="宋体" w:hAnsi="宋体" w:eastAsia="宋体" w:cs="宋体"/>
      <w:b/>
      <w:bCs/>
      <w:sz w:val="28"/>
      <w:szCs w:val="28"/>
    </w:rPr>
  </w:style>
  <w:style w:type="character" w:customStyle="1" w:styleId="468">
    <w:name w:val="标题 6 Char_file_680"/>
    <w:basedOn w:val="459"/>
    <w:semiHidden/>
    <w:qFormat/>
    <w:uiPriority w:val="9"/>
    <w:rPr>
      <w:rFonts w:asciiTheme="majorHAnsi" w:hAnsiTheme="majorHAnsi" w:eastAsiaTheme="majorEastAsia" w:cstheme="majorBidi"/>
      <w:b/>
      <w:bCs/>
      <w:sz w:val="24"/>
      <w:szCs w:val="24"/>
    </w:rPr>
  </w:style>
  <w:style w:type="paragraph" w:customStyle="1" w:styleId="469">
    <w:name w:val="cke_editable_file_680"/>
    <w:basedOn w:val="452"/>
    <w:qFormat/>
    <w:uiPriority w:val="0"/>
    <w:rPr>
      <w:rFonts w:ascii="仿宋_GB2312" w:eastAsia="仿宋_GB2312"/>
    </w:rPr>
  </w:style>
  <w:style w:type="paragraph" w:customStyle="1" w:styleId="470">
    <w:name w:val="marker_file_680"/>
    <w:basedOn w:val="452"/>
    <w:qFormat/>
    <w:uiPriority w:val="0"/>
    <w:pPr>
      <w:shd w:val="clear" w:color="auto" w:fill="FFFF00"/>
    </w:pPr>
  </w:style>
  <w:style w:type="paragraph" w:customStyle="1" w:styleId="471">
    <w:name w:val="Normal (Web)_file_680"/>
    <w:basedOn w:val="452"/>
    <w:unhideWhenUsed/>
    <w:qFormat/>
    <w:uiPriority w:val="99"/>
  </w:style>
  <w:style w:type="paragraph" w:customStyle="1" w:styleId="472">
    <w:name w:val="Normal_file_68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73">
    <w:name w:val="heading 1_file_681"/>
    <w:basedOn w:val="472"/>
    <w:qFormat/>
    <w:uiPriority w:val="9"/>
    <w:pPr>
      <w:outlineLvl w:val="0"/>
    </w:pPr>
    <w:rPr>
      <w:kern w:val="36"/>
      <w:sz w:val="48"/>
      <w:szCs w:val="48"/>
    </w:rPr>
  </w:style>
  <w:style w:type="paragraph" w:customStyle="1" w:styleId="474">
    <w:name w:val="heading 2_file_681"/>
    <w:basedOn w:val="472"/>
    <w:qFormat/>
    <w:uiPriority w:val="9"/>
    <w:pPr>
      <w:outlineLvl w:val="1"/>
    </w:pPr>
    <w:rPr>
      <w:sz w:val="36"/>
      <w:szCs w:val="36"/>
    </w:rPr>
  </w:style>
  <w:style w:type="paragraph" w:customStyle="1" w:styleId="475">
    <w:name w:val="heading 3_file_681"/>
    <w:basedOn w:val="472"/>
    <w:qFormat/>
    <w:uiPriority w:val="9"/>
    <w:pPr>
      <w:outlineLvl w:val="2"/>
    </w:pPr>
    <w:rPr>
      <w:sz w:val="27"/>
      <w:szCs w:val="27"/>
    </w:rPr>
  </w:style>
  <w:style w:type="paragraph" w:customStyle="1" w:styleId="476">
    <w:name w:val="heading 4_file_681"/>
    <w:basedOn w:val="472"/>
    <w:qFormat/>
    <w:uiPriority w:val="9"/>
    <w:pPr>
      <w:outlineLvl w:val="3"/>
    </w:pPr>
  </w:style>
  <w:style w:type="paragraph" w:customStyle="1" w:styleId="477">
    <w:name w:val="heading 5_file_681"/>
    <w:basedOn w:val="472"/>
    <w:qFormat/>
    <w:uiPriority w:val="9"/>
    <w:pPr>
      <w:outlineLvl w:val="4"/>
    </w:pPr>
    <w:rPr>
      <w:sz w:val="20"/>
      <w:szCs w:val="20"/>
    </w:rPr>
  </w:style>
  <w:style w:type="paragraph" w:customStyle="1" w:styleId="478">
    <w:name w:val="heading 6_file_681"/>
    <w:basedOn w:val="472"/>
    <w:qFormat/>
    <w:uiPriority w:val="9"/>
    <w:pPr>
      <w:outlineLvl w:val="5"/>
    </w:pPr>
    <w:rPr>
      <w:sz w:val="15"/>
      <w:szCs w:val="15"/>
    </w:rPr>
  </w:style>
  <w:style w:type="character" w:customStyle="1" w:styleId="479">
    <w:name w:val="Default Paragraph Font_file_681"/>
    <w:semiHidden/>
    <w:unhideWhenUsed/>
    <w:qFormat/>
    <w:uiPriority w:val="1"/>
  </w:style>
  <w:style w:type="table" w:customStyle="1" w:styleId="480">
    <w:name w:val="Normal Table_file_681"/>
    <w:semiHidden/>
    <w:unhideWhenUsed/>
    <w:qFormat/>
    <w:uiPriority w:val="99"/>
    <w:tblPr>
      <w:tblCellMar>
        <w:top w:w="0" w:type="dxa"/>
        <w:left w:w="108" w:type="dxa"/>
        <w:bottom w:w="0" w:type="dxa"/>
        <w:right w:w="108" w:type="dxa"/>
      </w:tblCellMar>
    </w:tblPr>
  </w:style>
  <w:style w:type="character" w:customStyle="1" w:styleId="481">
    <w:name w:val="Hyperlink_file_681"/>
    <w:basedOn w:val="479"/>
    <w:semiHidden/>
    <w:unhideWhenUsed/>
    <w:qFormat/>
    <w:uiPriority w:val="99"/>
    <w:rPr>
      <w:color w:val="0782C1"/>
      <w:u w:val="single"/>
    </w:rPr>
  </w:style>
  <w:style w:type="character" w:customStyle="1" w:styleId="482">
    <w:name w:val="FollowedHyperlink_file_681"/>
    <w:basedOn w:val="479"/>
    <w:semiHidden/>
    <w:unhideWhenUsed/>
    <w:qFormat/>
    <w:uiPriority w:val="99"/>
    <w:rPr>
      <w:color w:val="0782C1"/>
      <w:u w:val="single"/>
    </w:rPr>
  </w:style>
  <w:style w:type="character" w:customStyle="1" w:styleId="483">
    <w:name w:val="标题 1 Char_file_681"/>
    <w:basedOn w:val="479"/>
    <w:qFormat/>
    <w:uiPriority w:val="9"/>
    <w:rPr>
      <w:rFonts w:ascii="宋体" w:hAnsi="宋体" w:eastAsia="宋体" w:cs="宋体"/>
      <w:b/>
      <w:bCs/>
      <w:kern w:val="44"/>
      <w:sz w:val="44"/>
      <w:szCs w:val="44"/>
    </w:rPr>
  </w:style>
  <w:style w:type="character" w:customStyle="1" w:styleId="484">
    <w:name w:val="标题 2 Char_file_681"/>
    <w:basedOn w:val="479"/>
    <w:semiHidden/>
    <w:qFormat/>
    <w:uiPriority w:val="9"/>
    <w:rPr>
      <w:rFonts w:asciiTheme="majorHAnsi" w:hAnsiTheme="majorHAnsi" w:eastAsiaTheme="majorEastAsia" w:cstheme="majorBidi"/>
      <w:b/>
      <w:bCs/>
      <w:sz w:val="32"/>
      <w:szCs w:val="32"/>
    </w:rPr>
  </w:style>
  <w:style w:type="character" w:customStyle="1" w:styleId="485">
    <w:name w:val="标题 3 Char_file_681"/>
    <w:basedOn w:val="479"/>
    <w:semiHidden/>
    <w:qFormat/>
    <w:uiPriority w:val="9"/>
    <w:rPr>
      <w:rFonts w:ascii="宋体" w:hAnsi="宋体" w:eastAsia="宋体" w:cs="宋体"/>
      <w:b/>
      <w:bCs/>
      <w:sz w:val="32"/>
      <w:szCs w:val="32"/>
    </w:rPr>
  </w:style>
  <w:style w:type="character" w:customStyle="1" w:styleId="486">
    <w:name w:val="标题 4 Char_file_681"/>
    <w:basedOn w:val="479"/>
    <w:semiHidden/>
    <w:qFormat/>
    <w:uiPriority w:val="9"/>
    <w:rPr>
      <w:rFonts w:asciiTheme="majorHAnsi" w:hAnsiTheme="majorHAnsi" w:eastAsiaTheme="majorEastAsia" w:cstheme="majorBidi"/>
      <w:b/>
      <w:bCs/>
      <w:sz w:val="28"/>
      <w:szCs w:val="28"/>
    </w:rPr>
  </w:style>
  <w:style w:type="character" w:customStyle="1" w:styleId="487">
    <w:name w:val="标题 5 Char_file_681"/>
    <w:basedOn w:val="479"/>
    <w:semiHidden/>
    <w:qFormat/>
    <w:uiPriority w:val="9"/>
    <w:rPr>
      <w:rFonts w:ascii="宋体" w:hAnsi="宋体" w:eastAsia="宋体" w:cs="宋体"/>
      <w:b/>
      <w:bCs/>
      <w:sz w:val="28"/>
      <w:szCs w:val="28"/>
    </w:rPr>
  </w:style>
  <w:style w:type="character" w:customStyle="1" w:styleId="488">
    <w:name w:val="标题 6 Char_file_681"/>
    <w:basedOn w:val="479"/>
    <w:semiHidden/>
    <w:qFormat/>
    <w:uiPriority w:val="9"/>
    <w:rPr>
      <w:rFonts w:asciiTheme="majorHAnsi" w:hAnsiTheme="majorHAnsi" w:eastAsiaTheme="majorEastAsia" w:cstheme="majorBidi"/>
      <w:b/>
      <w:bCs/>
      <w:sz w:val="24"/>
      <w:szCs w:val="24"/>
    </w:rPr>
  </w:style>
  <w:style w:type="paragraph" w:customStyle="1" w:styleId="489">
    <w:name w:val="cke_editable_file_681"/>
    <w:basedOn w:val="472"/>
    <w:qFormat/>
    <w:uiPriority w:val="0"/>
    <w:rPr>
      <w:rFonts w:ascii="仿宋_GB2312" w:eastAsia="仿宋_GB2312"/>
    </w:rPr>
  </w:style>
  <w:style w:type="paragraph" w:customStyle="1" w:styleId="490">
    <w:name w:val="marker_file_681"/>
    <w:basedOn w:val="472"/>
    <w:qFormat/>
    <w:uiPriority w:val="0"/>
    <w:pPr>
      <w:shd w:val="clear" w:color="auto" w:fill="FFFF00"/>
    </w:pPr>
  </w:style>
  <w:style w:type="paragraph" w:customStyle="1" w:styleId="491">
    <w:name w:val="Normal_file_68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92">
    <w:name w:val="heading 1_file_682"/>
    <w:basedOn w:val="491"/>
    <w:qFormat/>
    <w:uiPriority w:val="9"/>
    <w:pPr>
      <w:outlineLvl w:val="0"/>
    </w:pPr>
    <w:rPr>
      <w:kern w:val="36"/>
      <w:sz w:val="48"/>
      <w:szCs w:val="48"/>
    </w:rPr>
  </w:style>
  <w:style w:type="paragraph" w:customStyle="1" w:styleId="493">
    <w:name w:val="heading 2_file_682"/>
    <w:basedOn w:val="491"/>
    <w:qFormat/>
    <w:uiPriority w:val="9"/>
    <w:pPr>
      <w:outlineLvl w:val="1"/>
    </w:pPr>
    <w:rPr>
      <w:sz w:val="36"/>
      <w:szCs w:val="36"/>
    </w:rPr>
  </w:style>
  <w:style w:type="paragraph" w:customStyle="1" w:styleId="494">
    <w:name w:val="heading 3_file_682"/>
    <w:basedOn w:val="491"/>
    <w:qFormat/>
    <w:uiPriority w:val="9"/>
    <w:pPr>
      <w:outlineLvl w:val="2"/>
    </w:pPr>
    <w:rPr>
      <w:sz w:val="27"/>
      <w:szCs w:val="27"/>
    </w:rPr>
  </w:style>
  <w:style w:type="paragraph" w:customStyle="1" w:styleId="495">
    <w:name w:val="heading 4_file_682"/>
    <w:basedOn w:val="491"/>
    <w:qFormat/>
    <w:uiPriority w:val="9"/>
    <w:pPr>
      <w:outlineLvl w:val="3"/>
    </w:pPr>
  </w:style>
  <w:style w:type="paragraph" w:customStyle="1" w:styleId="496">
    <w:name w:val="heading 5_file_682"/>
    <w:basedOn w:val="491"/>
    <w:qFormat/>
    <w:uiPriority w:val="9"/>
    <w:pPr>
      <w:outlineLvl w:val="4"/>
    </w:pPr>
    <w:rPr>
      <w:sz w:val="20"/>
      <w:szCs w:val="20"/>
    </w:rPr>
  </w:style>
  <w:style w:type="paragraph" w:customStyle="1" w:styleId="497">
    <w:name w:val="heading 6_file_682"/>
    <w:basedOn w:val="491"/>
    <w:qFormat/>
    <w:uiPriority w:val="9"/>
    <w:pPr>
      <w:outlineLvl w:val="5"/>
    </w:pPr>
    <w:rPr>
      <w:sz w:val="15"/>
      <w:szCs w:val="15"/>
    </w:rPr>
  </w:style>
  <w:style w:type="character" w:customStyle="1" w:styleId="498">
    <w:name w:val="Default Paragraph Font_file_682"/>
    <w:semiHidden/>
    <w:unhideWhenUsed/>
    <w:qFormat/>
    <w:uiPriority w:val="1"/>
  </w:style>
  <w:style w:type="table" w:customStyle="1" w:styleId="499">
    <w:name w:val="Normal Table_file_682"/>
    <w:semiHidden/>
    <w:unhideWhenUsed/>
    <w:qFormat/>
    <w:uiPriority w:val="99"/>
    <w:tblPr>
      <w:tblCellMar>
        <w:top w:w="0" w:type="dxa"/>
        <w:left w:w="108" w:type="dxa"/>
        <w:bottom w:w="0" w:type="dxa"/>
        <w:right w:w="108" w:type="dxa"/>
      </w:tblCellMar>
    </w:tblPr>
  </w:style>
  <w:style w:type="character" w:customStyle="1" w:styleId="500">
    <w:name w:val="Hyperlink_file_682"/>
    <w:basedOn w:val="498"/>
    <w:semiHidden/>
    <w:unhideWhenUsed/>
    <w:qFormat/>
    <w:uiPriority w:val="99"/>
    <w:rPr>
      <w:color w:val="0782C1"/>
      <w:u w:val="single"/>
    </w:rPr>
  </w:style>
  <w:style w:type="character" w:customStyle="1" w:styleId="501">
    <w:name w:val="FollowedHyperlink_file_682"/>
    <w:basedOn w:val="498"/>
    <w:semiHidden/>
    <w:unhideWhenUsed/>
    <w:qFormat/>
    <w:uiPriority w:val="99"/>
    <w:rPr>
      <w:color w:val="0782C1"/>
      <w:u w:val="single"/>
    </w:rPr>
  </w:style>
  <w:style w:type="character" w:customStyle="1" w:styleId="502">
    <w:name w:val="标题 1 Char_file_682"/>
    <w:basedOn w:val="498"/>
    <w:qFormat/>
    <w:uiPriority w:val="9"/>
    <w:rPr>
      <w:rFonts w:ascii="宋体" w:hAnsi="宋体" w:eastAsia="宋体" w:cs="宋体"/>
      <w:b/>
      <w:bCs/>
      <w:kern w:val="44"/>
      <w:sz w:val="44"/>
      <w:szCs w:val="44"/>
    </w:rPr>
  </w:style>
  <w:style w:type="character" w:customStyle="1" w:styleId="503">
    <w:name w:val="标题 2 Char_file_682"/>
    <w:basedOn w:val="498"/>
    <w:semiHidden/>
    <w:qFormat/>
    <w:uiPriority w:val="9"/>
    <w:rPr>
      <w:rFonts w:asciiTheme="majorHAnsi" w:hAnsiTheme="majorHAnsi" w:eastAsiaTheme="majorEastAsia" w:cstheme="majorBidi"/>
      <w:b/>
      <w:bCs/>
      <w:sz w:val="32"/>
      <w:szCs w:val="32"/>
    </w:rPr>
  </w:style>
  <w:style w:type="character" w:customStyle="1" w:styleId="504">
    <w:name w:val="标题 3 Char_file_682"/>
    <w:basedOn w:val="498"/>
    <w:semiHidden/>
    <w:qFormat/>
    <w:uiPriority w:val="9"/>
    <w:rPr>
      <w:rFonts w:ascii="宋体" w:hAnsi="宋体" w:eastAsia="宋体" w:cs="宋体"/>
      <w:b/>
      <w:bCs/>
      <w:sz w:val="32"/>
      <w:szCs w:val="32"/>
    </w:rPr>
  </w:style>
  <w:style w:type="character" w:customStyle="1" w:styleId="505">
    <w:name w:val="标题 4 Char_file_682"/>
    <w:basedOn w:val="498"/>
    <w:semiHidden/>
    <w:qFormat/>
    <w:uiPriority w:val="9"/>
    <w:rPr>
      <w:rFonts w:asciiTheme="majorHAnsi" w:hAnsiTheme="majorHAnsi" w:eastAsiaTheme="majorEastAsia" w:cstheme="majorBidi"/>
      <w:b/>
      <w:bCs/>
      <w:sz w:val="28"/>
      <w:szCs w:val="28"/>
    </w:rPr>
  </w:style>
  <w:style w:type="character" w:customStyle="1" w:styleId="506">
    <w:name w:val="标题 5 Char_file_682"/>
    <w:basedOn w:val="498"/>
    <w:semiHidden/>
    <w:qFormat/>
    <w:uiPriority w:val="9"/>
    <w:rPr>
      <w:rFonts w:ascii="宋体" w:hAnsi="宋体" w:eastAsia="宋体" w:cs="宋体"/>
      <w:b/>
      <w:bCs/>
      <w:sz w:val="28"/>
      <w:szCs w:val="28"/>
    </w:rPr>
  </w:style>
  <w:style w:type="character" w:customStyle="1" w:styleId="507">
    <w:name w:val="标题 6 Char_file_682"/>
    <w:basedOn w:val="498"/>
    <w:semiHidden/>
    <w:qFormat/>
    <w:uiPriority w:val="9"/>
    <w:rPr>
      <w:rFonts w:asciiTheme="majorHAnsi" w:hAnsiTheme="majorHAnsi" w:eastAsiaTheme="majorEastAsia" w:cstheme="majorBidi"/>
      <w:b/>
      <w:bCs/>
      <w:sz w:val="24"/>
      <w:szCs w:val="24"/>
    </w:rPr>
  </w:style>
  <w:style w:type="paragraph" w:customStyle="1" w:styleId="508">
    <w:name w:val="cke_editable_file_682"/>
    <w:basedOn w:val="491"/>
    <w:qFormat/>
    <w:uiPriority w:val="0"/>
    <w:rPr>
      <w:rFonts w:ascii="仿宋_GB2312" w:eastAsia="仿宋_GB2312"/>
    </w:rPr>
  </w:style>
  <w:style w:type="paragraph" w:customStyle="1" w:styleId="509">
    <w:name w:val="marker_file_682"/>
    <w:basedOn w:val="491"/>
    <w:qFormat/>
    <w:uiPriority w:val="0"/>
    <w:pPr>
      <w:shd w:val="clear" w:color="auto" w:fill="FFFF00"/>
    </w:pPr>
  </w:style>
  <w:style w:type="paragraph" w:customStyle="1" w:styleId="510">
    <w:name w:val="Normal (Web)_file_682"/>
    <w:basedOn w:val="491"/>
    <w:semiHidden/>
    <w:unhideWhenUsed/>
    <w:qFormat/>
    <w:uiPriority w:val="99"/>
  </w:style>
  <w:style w:type="character" w:customStyle="1" w:styleId="511">
    <w:name w:val="Strong_file_682"/>
    <w:basedOn w:val="498"/>
    <w:qFormat/>
    <w:uiPriority w:val="22"/>
    <w:rPr>
      <w:b/>
      <w:bCs/>
    </w:rPr>
  </w:style>
  <w:style w:type="paragraph" w:customStyle="1" w:styleId="512">
    <w:name w:val="Normal_file_68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13">
    <w:name w:val="heading 1_file_683"/>
    <w:basedOn w:val="512"/>
    <w:qFormat/>
    <w:uiPriority w:val="9"/>
    <w:pPr>
      <w:outlineLvl w:val="0"/>
    </w:pPr>
    <w:rPr>
      <w:kern w:val="36"/>
      <w:sz w:val="48"/>
      <w:szCs w:val="48"/>
    </w:rPr>
  </w:style>
  <w:style w:type="paragraph" w:customStyle="1" w:styleId="514">
    <w:name w:val="heading 2_file_683"/>
    <w:basedOn w:val="512"/>
    <w:qFormat/>
    <w:uiPriority w:val="9"/>
    <w:pPr>
      <w:outlineLvl w:val="1"/>
    </w:pPr>
    <w:rPr>
      <w:sz w:val="36"/>
      <w:szCs w:val="36"/>
    </w:rPr>
  </w:style>
  <w:style w:type="paragraph" w:customStyle="1" w:styleId="515">
    <w:name w:val="heading 3_file_683"/>
    <w:basedOn w:val="512"/>
    <w:qFormat/>
    <w:uiPriority w:val="9"/>
    <w:pPr>
      <w:outlineLvl w:val="2"/>
    </w:pPr>
    <w:rPr>
      <w:sz w:val="27"/>
      <w:szCs w:val="27"/>
    </w:rPr>
  </w:style>
  <w:style w:type="paragraph" w:customStyle="1" w:styleId="516">
    <w:name w:val="heading 4_file_683"/>
    <w:basedOn w:val="512"/>
    <w:qFormat/>
    <w:uiPriority w:val="9"/>
    <w:pPr>
      <w:outlineLvl w:val="3"/>
    </w:pPr>
  </w:style>
  <w:style w:type="paragraph" w:customStyle="1" w:styleId="517">
    <w:name w:val="heading 5_file_683"/>
    <w:basedOn w:val="512"/>
    <w:qFormat/>
    <w:uiPriority w:val="9"/>
    <w:pPr>
      <w:outlineLvl w:val="4"/>
    </w:pPr>
    <w:rPr>
      <w:sz w:val="20"/>
      <w:szCs w:val="20"/>
    </w:rPr>
  </w:style>
  <w:style w:type="paragraph" w:customStyle="1" w:styleId="518">
    <w:name w:val="heading 6_file_683"/>
    <w:basedOn w:val="512"/>
    <w:qFormat/>
    <w:uiPriority w:val="9"/>
    <w:pPr>
      <w:outlineLvl w:val="5"/>
    </w:pPr>
    <w:rPr>
      <w:sz w:val="15"/>
      <w:szCs w:val="15"/>
    </w:rPr>
  </w:style>
  <w:style w:type="character" w:customStyle="1" w:styleId="519">
    <w:name w:val="Default Paragraph Font_file_683"/>
    <w:semiHidden/>
    <w:unhideWhenUsed/>
    <w:qFormat/>
    <w:uiPriority w:val="1"/>
  </w:style>
  <w:style w:type="table" w:customStyle="1" w:styleId="520">
    <w:name w:val="Normal Table_file_683"/>
    <w:semiHidden/>
    <w:unhideWhenUsed/>
    <w:qFormat/>
    <w:uiPriority w:val="99"/>
    <w:tblPr>
      <w:tblCellMar>
        <w:top w:w="0" w:type="dxa"/>
        <w:left w:w="108" w:type="dxa"/>
        <w:bottom w:w="0" w:type="dxa"/>
        <w:right w:w="108" w:type="dxa"/>
      </w:tblCellMar>
    </w:tblPr>
  </w:style>
  <w:style w:type="character" w:customStyle="1" w:styleId="521">
    <w:name w:val="Hyperlink_file_683"/>
    <w:basedOn w:val="519"/>
    <w:semiHidden/>
    <w:unhideWhenUsed/>
    <w:qFormat/>
    <w:uiPriority w:val="99"/>
    <w:rPr>
      <w:color w:val="0782C1"/>
      <w:u w:val="single"/>
    </w:rPr>
  </w:style>
  <w:style w:type="character" w:customStyle="1" w:styleId="522">
    <w:name w:val="FollowedHyperlink_file_683"/>
    <w:basedOn w:val="519"/>
    <w:semiHidden/>
    <w:unhideWhenUsed/>
    <w:qFormat/>
    <w:uiPriority w:val="99"/>
    <w:rPr>
      <w:color w:val="0782C1"/>
      <w:u w:val="single"/>
    </w:rPr>
  </w:style>
  <w:style w:type="character" w:customStyle="1" w:styleId="523">
    <w:name w:val="标题 1 Char_file_683"/>
    <w:basedOn w:val="519"/>
    <w:qFormat/>
    <w:uiPriority w:val="9"/>
    <w:rPr>
      <w:rFonts w:ascii="宋体" w:hAnsi="宋体" w:eastAsia="宋体" w:cs="宋体"/>
      <w:b/>
      <w:bCs/>
      <w:kern w:val="44"/>
      <w:sz w:val="44"/>
      <w:szCs w:val="44"/>
    </w:rPr>
  </w:style>
  <w:style w:type="character" w:customStyle="1" w:styleId="524">
    <w:name w:val="标题 2 Char_file_683"/>
    <w:basedOn w:val="519"/>
    <w:semiHidden/>
    <w:qFormat/>
    <w:uiPriority w:val="9"/>
    <w:rPr>
      <w:rFonts w:asciiTheme="majorHAnsi" w:hAnsiTheme="majorHAnsi" w:eastAsiaTheme="majorEastAsia" w:cstheme="majorBidi"/>
      <w:b/>
      <w:bCs/>
      <w:sz w:val="32"/>
      <w:szCs w:val="32"/>
    </w:rPr>
  </w:style>
  <w:style w:type="character" w:customStyle="1" w:styleId="525">
    <w:name w:val="标题 3 Char_file_683"/>
    <w:basedOn w:val="519"/>
    <w:semiHidden/>
    <w:qFormat/>
    <w:uiPriority w:val="9"/>
    <w:rPr>
      <w:rFonts w:ascii="宋体" w:hAnsi="宋体" w:eastAsia="宋体" w:cs="宋体"/>
      <w:b/>
      <w:bCs/>
      <w:sz w:val="32"/>
      <w:szCs w:val="32"/>
    </w:rPr>
  </w:style>
  <w:style w:type="character" w:customStyle="1" w:styleId="526">
    <w:name w:val="标题 4 Char_file_683"/>
    <w:basedOn w:val="519"/>
    <w:semiHidden/>
    <w:qFormat/>
    <w:uiPriority w:val="9"/>
    <w:rPr>
      <w:rFonts w:asciiTheme="majorHAnsi" w:hAnsiTheme="majorHAnsi" w:eastAsiaTheme="majorEastAsia" w:cstheme="majorBidi"/>
      <w:b/>
      <w:bCs/>
      <w:sz w:val="28"/>
      <w:szCs w:val="28"/>
    </w:rPr>
  </w:style>
  <w:style w:type="character" w:customStyle="1" w:styleId="527">
    <w:name w:val="标题 5 Char_file_683"/>
    <w:basedOn w:val="519"/>
    <w:semiHidden/>
    <w:qFormat/>
    <w:uiPriority w:val="9"/>
    <w:rPr>
      <w:rFonts w:ascii="宋体" w:hAnsi="宋体" w:eastAsia="宋体" w:cs="宋体"/>
      <w:b/>
      <w:bCs/>
      <w:sz w:val="28"/>
      <w:szCs w:val="28"/>
    </w:rPr>
  </w:style>
  <w:style w:type="character" w:customStyle="1" w:styleId="528">
    <w:name w:val="标题 6 Char_file_683"/>
    <w:basedOn w:val="519"/>
    <w:semiHidden/>
    <w:qFormat/>
    <w:uiPriority w:val="9"/>
    <w:rPr>
      <w:rFonts w:asciiTheme="majorHAnsi" w:hAnsiTheme="majorHAnsi" w:eastAsiaTheme="majorEastAsia" w:cstheme="majorBidi"/>
      <w:b/>
      <w:bCs/>
      <w:sz w:val="24"/>
      <w:szCs w:val="24"/>
    </w:rPr>
  </w:style>
  <w:style w:type="paragraph" w:customStyle="1" w:styleId="529">
    <w:name w:val="cke_editable_file_683"/>
    <w:basedOn w:val="512"/>
    <w:qFormat/>
    <w:uiPriority w:val="0"/>
    <w:rPr>
      <w:rFonts w:ascii="仿宋_GB2312" w:eastAsia="仿宋_GB2312"/>
    </w:rPr>
  </w:style>
  <w:style w:type="paragraph" w:customStyle="1" w:styleId="530">
    <w:name w:val="marker_file_683"/>
    <w:basedOn w:val="512"/>
    <w:qFormat/>
    <w:uiPriority w:val="0"/>
    <w:pPr>
      <w:shd w:val="clear" w:color="auto" w:fill="FFFF00"/>
    </w:pPr>
  </w:style>
  <w:style w:type="paragraph" w:customStyle="1" w:styleId="531">
    <w:name w:val="Normal (Web)_file_683"/>
    <w:basedOn w:val="512"/>
    <w:semiHidden/>
    <w:unhideWhenUsed/>
    <w:qFormat/>
    <w:uiPriority w:val="99"/>
  </w:style>
  <w:style w:type="paragraph" w:customStyle="1" w:styleId="532">
    <w:name w:val="Normal_file_68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33">
    <w:name w:val="heading 1_file_684"/>
    <w:basedOn w:val="532"/>
    <w:qFormat/>
    <w:uiPriority w:val="9"/>
    <w:pPr>
      <w:outlineLvl w:val="0"/>
    </w:pPr>
    <w:rPr>
      <w:kern w:val="36"/>
      <w:sz w:val="48"/>
      <w:szCs w:val="48"/>
    </w:rPr>
  </w:style>
  <w:style w:type="paragraph" w:customStyle="1" w:styleId="534">
    <w:name w:val="heading 2_file_684"/>
    <w:basedOn w:val="532"/>
    <w:qFormat/>
    <w:uiPriority w:val="9"/>
    <w:pPr>
      <w:outlineLvl w:val="1"/>
    </w:pPr>
    <w:rPr>
      <w:sz w:val="36"/>
      <w:szCs w:val="36"/>
    </w:rPr>
  </w:style>
  <w:style w:type="paragraph" w:customStyle="1" w:styleId="535">
    <w:name w:val="heading 3_file_684"/>
    <w:basedOn w:val="532"/>
    <w:qFormat/>
    <w:uiPriority w:val="9"/>
    <w:pPr>
      <w:outlineLvl w:val="2"/>
    </w:pPr>
    <w:rPr>
      <w:sz w:val="27"/>
      <w:szCs w:val="27"/>
    </w:rPr>
  </w:style>
  <w:style w:type="paragraph" w:customStyle="1" w:styleId="536">
    <w:name w:val="heading 4_file_684"/>
    <w:basedOn w:val="532"/>
    <w:qFormat/>
    <w:uiPriority w:val="9"/>
    <w:pPr>
      <w:outlineLvl w:val="3"/>
    </w:pPr>
  </w:style>
  <w:style w:type="paragraph" w:customStyle="1" w:styleId="537">
    <w:name w:val="heading 5_file_684"/>
    <w:basedOn w:val="532"/>
    <w:qFormat/>
    <w:uiPriority w:val="9"/>
    <w:pPr>
      <w:outlineLvl w:val="4"/>
    </w:pPr>
    <w:rPr>
      <w:sz w:val="20"/>
      <w:szCs w:val="20"/>
    </w:rPr>
  </w:style>
  <w:style w:type="paragraph" w:customStyle="1" w:styleId="538">
    <w:name w:val="heading 6_file_684"/>
    <w:basedOn w:val="532"/>
    <w:qFormat/>
    <w:uiPriority w:val="9"/>
    <w:pPr>
      <w:outlineLvl w:val="5"/>
    </w:pPr>
    <w:rPr>
      <w:sz w:val="15"/>
      <w:szCs w:val="15"/>
    </w:rPr>
  </w:style>
  <w:style w:type="character" w:customStyle="1" w:styleId="539">
    <w:name w:val="Default Paragraph Font_file_684"/>
    <w:semiHidden/>
    <w:unhideWhenUsed/>
    <w:qFormat/>
    <w:uiPriority w:val="1"/>
  </w:style>
  <w:style w:type="table" w:customStyle="1" w:styleId="540">
    <w:name w:val="Normal Table_file_684"/>
    <w:semiHidden/>
    <w:unhideWhenUsed/>
    <w:qFormat/>
    <w:uiPriority w:val="99"/>
    <w:tblPr>
      <w:tblCellMar>
        <w:top w:w="0" w:type="dxa"/>
        <w:left w:w="108" w:type="dxa"/>
        <w:bottom w:w="0" w:type="dxa"/>
        <w:right w:w="108" w:type="dxa"/>
      </w:tblCellMar>
    </w:tblPr>
  </w:style>
  <w:style w:type="character" w:customStyle="1" w:styleId="541">
    <w:name w:val="Hyperlink_file_684"/>
    <w:basedOn w:val="539"/>
    <w:semiHidden/>
    <w:unhideWhenUsed/>
    <w:qFormat/>
    <w:uiPriority w:val="99"/>
    <w:rPr>
      <w:color w:val="0782C1"/>
      <w:u w:val="single"/>
    </w:rPr>
  </w:style>
  <w:style w:type="character" w:customStyle="1" w:styleId="542">
    <w:name w:val="FollowedHyperlink_file_684"/>
    <w:basedOn w:val="539"/>
    <w:semiHidden/>
    <w:unhideWhenUsed/>
    <w:qFormat/>
    <w:uiPriority w:val="99"/>
    <w:rPr>
      <w:color w:val="0782C1"/>
      <w:u w:val="single"/>
    </w:rPr>
  </w:style>
  <w:style w:type="character" w:customStyle="1" w:styleId="543">
    <w:name w:val="标题 1 Char_file_684"/>
    <w:basedOn w:val="539"/>
    <w:qFormat/>
    <w:uiPriority w:val="9"/>
    <w:rPr>
      <w:rFonts w:ascii="宋体" w:hAnsi="宋体" w:eastAsia="宋体" w:cs="宋体"/>
      <w:b/>
      <w:bCs/>
      <w:kern w:val="44"/>
      <w:sz w:val="44"/>
      <w:szCs w:val="44"/>
    </w:rPr>
  </w:style>
  <w:style w:type="character" w:customStyle="1" w:styleId="544">
    <w:name w:val="标题 2 Char_file_684"/>
    <w:basedOn w:val="539"/>
    <w:semiHidden/>
    <w:qFormat/>
    <w:uiPriority w:val="9"/>
    <w:rPr>
      <w:rFonts w:asciiTheme="majorHAnsi" w:hAnsiTheme="majorHAnsi" w:eastAsiaTheme="majorEastAsia" w:cstheme="majorBidi"/>
      <w:b/>
      <w:bCs/>
      <w:sz w:val="32"/>
      <w:szCs w:val="32"/>
    </w:rPr>
  </w:style>
  <w:style w:type="character" w:customStyle="1" w:styleId="545">
    <w:name w:val="标题 3 Char_file_684"/>
    <w:basedOn w:val="539"/>
    <w:semiHidden/>
    <w:qFormat/>
    <w:uiPriority w:val="9"/>
    <w:rPr>
      <w:rFonts w:ascii="宋体" w:hAnsi="宋体" w:eastAsia="宋体" w:cs="宋体"/>
      <w:b/>
      <w:bCs/>
      <w:sz w:val="32"/>
      <w:szCs w:val="32"/>
    </w:rPr>
  </w:style>
  <w:style w:type="character" w:customStyle="1" w:styleId="546">
    <w:name w:val="标题 4 Char_file_684"/>
    <w:basedOn w:val="539"/>
    <w:semiHidden/>
    <w:qFormat/>
    <w:uiPriority w:val="9"/>
    <w:rPr>
      <w:rFonts w:asciiTheme="majorHAnsi" w:hAnsiTheme="majorHAnsi" w:eastAsiaTheme="majorEastAsia" w:cstheme="majorBidi"/>
      <w:b/>
      <w:bCs/>
      <w:sz w:val="28"/>
      <w:szCs w:val="28"/>
    </w:rPr>
  </w:style>
  <w:style w:type="character" w:customStyle="1" w:styleId="547">
    <w:name w:val="标题 5 Char_file_684"/>
    <w:basedOn w:val="539"/>
    <w:semiHidden/>
    <w:qFormat/>
    <w:uiPriority w:val="9"/>
    <w:rPr>
      <w:rFonts w:ascii="宋体" w:hAnsi="宋体" w:eastAsia="宋体" w:cs="宋体"/>
      <w:b/>
      <w:bCs/>
      <w:sz w:val="28"/>
      <w:szCs w:val="28"/>
    </w:rPr>
  </w:style>
  <w:style w:type="character" w:customStyle="1" w:styleId="548">
    <w:name w:val="标题 6 Char_file_684"/>
    <w:basedOn w:val="539"/>
    <w:semiHidden/>
    <w:qFormat/>
    <w:uiPriority w:val="9"/>
    <w:rPr>
      <w:rFonts w:asciiTheme="majorHAnsi" w:hAnsiTheme="majorHAnsi" w:eastAsiaTheme="majorEastAsia" w:cstheme="majorBidi"/>
      <w:b/>
      <w:bCs/>
      <w:sz w:val="24"/>
      <w:szCs w:val="24"/>
    </w:rPr>
  </w:style>
  <w:style w:type="paragraph" w:customStyle="1" w:styleId="549">
    <w:name w:val="cke_editable_file_684"/>
    <w:basedOn w:val="532"/>
    <w:qFormat/>
    <w:uiPriority w:val="0"/>
    <w:rPr>
      <w:rFonts w:ascii="仿宋_GB2312" w:eastAsia="仿宋_GB2312"/>
    </w:rPr>
  </w:style>
  <w:style w:type="paragraph" w:customStyle="1" w:styleId="550">
    <w:name w:val="marker_file_684"/>
    <w:basedOn w:val="532"/>
    <w:qFormat/>
    <w:uiPriority w:val="0"/>
    <w:pPr>
      <w:shd w:val="clear" w:color="auto" w:fill="FFFF00"/>
    </w:pPr>
  </w:style>
  <w:style w:type="paragraph" w:customStyle="1" w:styleId="551">
    <w:name w:val="Normal (Web)_file_684"/>
    <w:basedOn w:val="532"/>
    <w:semiHidden/>
    <w:unhideWhenUsed/>
    <w:qFormat/>
    <w:uiPriority w:val="99"/>
  </w:style>
  <w:style w:type="paragraph" w:customStyle="1" w:styleId="552">
    <w:name w:val="Normal_file_68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53">
    <w:name w:val="heading 1_file_685"/>
    <w:basedOn w:val="552"/>
    <w:qFormat/>
    <w:uiPriority w:val="9"/>
    <w:pPr>
      <w:outlineLvl w:val="0"/>
    </w:pPr>
    <w:rPr>
      <w:kern w:val="36"/>
      <w:sz w:val="48"/>
      <w:szCs w:val="48"/>
    </w:rPr>
  </w:style>
  <w:style w:type="paragraph" w:customStyle="1" w:styleId="554">
    <w:name w:val="heading 2_file_685"/>
    <w:basedOn w:val="552"/>
    <w:qFormat/>
    <w:uiPriority w:val="9"/>
    <w:pPr>
      <w:outlineLvl w:val="1"/>
    </w:pPr>
    <w:rPr>
      <w:sz w:val="36"/>
      <w:szCs w:val="36"/>
    </w:rPr>
  </w:style>
  <w:style w:type="paragraph" w:customStyle="1" w:styleId="555">
    <w:name w:val="heading 3_file_685"/>
    <w:basedOn w:val="552"/>
    <w:qFormat/>
    <w:uiPriority w:val="9"/>
    <w:pPr>
      <w:outlineLvl w:val="2"/>
    </w:pPr>
    <w:rPr>
      <w:sz w:val="27"/>
      <w:szCs w:val="27"/>
    </w:rPr>
  </w:style>
  <w:style w:type="paragraph" w:customStyle="1" w:styleId="556">
    <w:name w:val="heading 4_file_685"/>
    <w:basedOn w:val="552"/>
    <w:qFormat/>
    <w:uiPriority w:val="9"/>
    <w:pPr>
      <w:outlineLvl w:val="3"/>
    </w:pPr>
  </w:style>
  <w:style w:type="paragraph" w:customStyle="1" w:styleId="557">
    <w:name w:val="heading 5_file_685"/>
    <w:basedOn w:val="552"/>
    <w:qFormat/>
    <w:uiPriority w:val="9"/>
    <w:pPr>
      <w:outlineLvl w:val="4"/>
    </w:pPr>
    <w:rPr>
      <w:sz w:val="20"/>
      <w:szCs w:val="20"/>
    </w:rPr>
  </w:style>
  <w:style w:type="paragraph" w:customStyle="1" w:styleId="558">
    <w:name w:val="heading 6_file_685"/>
    <w:basedOn w:val="552"/>
    <w:qFormat/>
    <w:uiPriority w:val="9"/>
    <w:pPr>
      <w:outlineLvl w:val="5"/>
    </w:pPr>
    <w:rPr>
      <w:sz w:val="15"/>
      <w:szCs w:val="15"/>
    </w:rPr>
  </w:style>
  <w:style w:type="character" w:customStyle="1" w:styleId="559">
    <w:name w:val="Default Paragraph Font_file_685"/>
    <w:semiHidden/>
    <w:unhideWhenUsed/>
    <w:qFormat/>
    <w:uiPriority w:val="1"/>
  </w:style>
  <w:style w:type="table" w:customStyle="1" w:styleId="560">
    <w:name w:val="Normal Table_file_685"/>
    <w:semiHidden/>
    <w:unhideWhenUsed/>
    <w:qFormat/>
    <w:uiPriority w:val="99"/>
    <w:tblPr>
      <w:tblCellMar>
        <w:top w:w="0" w:type="dxa"/>
        <w:left w:w="108" w:type="dxa"/>
        <w:bottom w:w="0" w:type="dxa"/>
        <w:right w:w="108" w:type="dxa"/>
      </w:tblCellMar>
    </w:tblPr>
  </w:style>
  <w:style w:type="character" w:customStyle="1" w:styleId="561">
    <w:name w:val="Hyperlink_file_685"/>
    <w:basedOn w:val="559"/>
    <w:semiHidden/>
    <w:unhideWhenUsed/>
    <w:qFormat/>
    <w:uiPriority w:val="99"/>
    <w:rPr>
      <w:color w:val="0782C1"/>
      <w:u w:val="single"/>
    </w:rPr>
  </w:style>
  <w:style w:type="character" w:customStyle="1" w:styleId="562">
    <w:name w:val="FollowedHyperlink_file_685"/>
    <w:basedOn w:val="559"/>
    <w:semiHidden/>
    <w:unhideWhenUsed/>
    <w:qFormat/>
    <w:uiPriority w:val="99"/>
    <w:rPr>
      <w:color w:val="0782C1"/>
      <w:u w:val="single"/>
    </w:rPr>
  </w:style>
  <w:style w:type="character" w:customStyle="1" w:styleId="563">
    <w:name w:val="标题 1 Char_file_685"/>
    <w:basedOn w:val="559"/>
    <w:qFormat/>
    <w:uiPriority w:val="9"/>
    <w:rPr>
      <w:rFonts w:ascii="宋体" w:hAnsi="宋体" w:eastAsia="宋体" w:cs="宋体"/>
      <w:b/>
      <w:bCs/>
      <w:kern w:val="44"/>
      <w:sz w:val="44"/>
      <w:szCs w:val="44"/>
    </w:rPr>
  </w:style>
  <w:style w:type="character" w:customStyle="1" w:styleId="564">
    <w:name w:val="标题 2 Char_file_685"/>
    <w:basedOn w:val="559"/>
    <w:semiHidden/>
    <w:qFormat/>
    <w:uiPriority w:val="9"/>
    <w:rPr>
      <w:rFonts w:asciiTheme="majorHAnsi" w:hAnsiTheme="majorHAnsi" w:eastAsiaTheme="majorEastAsia" w:cstheme="majorBidi"/>
      <w:b/>
      <w:bCs/>
      <w:sz w:val="32"/>
      <w:szCs w:val="32"/>
    </w:rPr>
  </w:style>
  <w:style w:type="character" w:customStyle="1" w:styleId="565">
    <w:name w:val="标题 3 Char_file_685"/>
    <w:basedOn w:val="559"/>
    <w:semiHidden/>
    <w:qFormat/>
    <w:uiPriority w:val="9"/>
    <w:rPr>
      <w:rFonts w:ascii="宋体" w:hAnsi="宋体" w:eastAsia="宋体" w:cs="宋体"/>
      <w:b/>
      <w:bCs/>
      <w:sz w:val="32"/>
      <w:szCs w:val="32"/>
    </w:rPr>
  </w:style>
  <w:style w:type="character" w:customStyle="1" w:styleId="566">
    <w:name w:val="标题 4 Char_file_685"/>
    <w:basedOn w:val="559"/>
    <w:semiHidden/>
    <w:qFormat/>
    <w:uiPriority w:val="9"/>
    <w:rPr>
      <w:rFonts w:asciiTheme="majorHAnsi" w:hAnsiTheme="majorHAnsi" w:eastAsiaTheme="majorEastAsia" w:cstheme="majorBidi"/>
      <w:b/>
      <w:bCs/>
      <w:sz w:val="28"/>
      <w:szCs w:val="28"/>
    </w:rPr>
  </w:style>
  <w:style w:type="character" w:customStyle="1" w:styleId="567">
    <w:name w:val="标题 5 Char_file_685"/>
    <w:basedOn w:val="559"/>
    <w:semiHidden/>
    <w:qFormat/>
    <w:uiPriority w:val="9"/>
    <w:rPr>
      <w:rFonts w:ascii="宋体" w:hAnsi="宋体" w:eastAsia="宋体" w:cs="宋体"/>
      <w:b/>
      <w:bCs/>
      <w:sz w:val="28"/>
      <w:szCs w:val="28"/>
    </w:rPr>
  </w:style>
  <w:style w:type="character" w:customStyle="1" w:styleId="568">
    <w:name w:val="标题 6 Char_file_685"/>
    <w:basedOn w:val="559"/>
    <w:semiHidden/>
    <w:qFormat/>
    <w:uiPriority w:val="9"/>
    <w:rPr>
      <w:rFonts w:asciiTheme="majorHAnsi" w:hAnsiTheme="majorHAnsi" w:eastAsiaTheme="majorEastAsia" w:cstheme="majorBidi"/>
      <w:b/>
      <w:bCs/>
      <w:sz w:val="24"/>
      <w:szCs w:val="24"/>
    </w:rPr>
  </w:style>
  <w:style w:type="paragraph" w:customStyle="1" w:styleId="569">
    <w:name w:val="cke_editable_file_685"/>
    <w:basedOn w:val="552"/>
    <w:qFormat/>
    <w:uiPriority w:val="0"/>
    <w:rPr>
      <w:rFonts w:ascii="仿宋_GB2312" w:eastAsia="仿宋_GB2312"/>
    </w:rPr>
  </w:style>
  <w:style w:type="paragraph" w:customStyle="1" w:styleId="570">
    <w:name w:val="marker_file_685"/>
    <w:basedOn w:val="552"/>
    <w:qFormat/>
    <w:uiPriority w:val="0"/>
    <w:pPr>
      <w:shd w:val="clear" w:color="auto" w:fill="FFFF00"/>
    </w:pPr>
  </w:style>
  <w:style w:type="paragraph" w:customStyle="1" w:styleId="571">
    <w:name w:val="Normal (Web)_file_685"/>
    <w:basedOn w:val="552"/>
    <w:semiHidden/>
    <w:unhideWhenUsed/>
    <w:qFormat/>
    <w:uiPriority w:val="99"/>
  </w:style>
  <w:style w:type="paragraph" w:customStyle="1" w:styleId="572">
    <w:name w:val="Normal_file_68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73">
    <w:name w:val="heading 1_file_686"/>
    <w:basedOn w:val="572"/>
    <w:qFormat/>
    <w:uiPriority w:val="9"/>
    <w:pPr>
      <w:outlineLvl w:val="0"/>
    </w:pPr>
    <w:rPr>
      <w:kern w:val="36"/>
      <w:sz w:val="48"/>
      <w:szCs w:val="48"/>
    </w:rPr>
  </w:style>
  <w:style w:type="paragraph" w:customStyle="1" w:styleId="574">
    <w:name w:val="heading 2_file_686"/>
    <w:basedOn w:val="572"/>
    <w:qFormat/>
    <w:uiPriority w:val="9"/>
    <w:pPr>
      <w:outlineLvl w:val="1"/>
    </w:pPr>
    <w:rPr>
      <w:sz w:val="36"/>
      <w:szCs w:val="36"/>
    </w:rPr>
  </w:style>
  <w:style w:type="paragraph" w:customStyle="1" w:styleId="575">
    <w:name w:val="heading 3_file_686"/>
    <w:basedOn w:val="572"/>
    <w:qFormat/>
    <w:uiPriority w:val="9"/>
    <w:pPr>
      <w:outlineLvl w:val="2"/>
    </w:pPr>
    <w:rPr>
      <w:sz w:val="27"/>
      <w:szCs w:val="27"/>
    </w:rPr>
  </w:style>
  <w:style w:type="paragraph" w:customStyle="1" w:styleId="576">
    <w:name w:val="heading 4_file_686"/>
    <w:basedOn w:val="572"/>
    <w:qFormat/>
    <w:uiPriority w:val="9"/>
    <w:pPr>
      <w:outlineLvl w:val="3"/>
    </w:pPr>
  </w:style>
  <w:style w:type="paragraph" w:customStyle="1" w:styleId="577">
    <w:name w:val="heading 5_file_686"/>
    <w:basedOn w:val="572"/>
    <w:qFormat/>
    <w:uiPriority w:val="9"/>
    <w:pPr>
      <w:outlineLvl w:val="4"/>
    </w:pPr>
    <w:rPr>
      <w:sz w:val="20"/>
      <w:szCs w:val="20"/>
    </w:rPr>
  </w:style>
  <w:style w:type="paragraph" w:customStyle="1" w:styleId="578">
    <w:name w:val="heading 6_file_686"/>
    <w:basedOn w:val="572"/>
    <w:qFormat/>
    <w:uiPriority w:val="9"/>
    <w:pPr>
      <w:outlineLvl w:val="5"/>
    </w:pPr>
    <w:rPr>
      <w:sz w:val="15"/>
      <w:szCs w:val="15"/>
    </w:rPr>
  </w:style>
  <w:style w:type="character" w:customStyle="1" w:styleId="579">
    <w:name w:val="Default Paragraph Font_file_686"/>
    <w:semiHidden/>
    <w:unhideWhenUsed/>
    <w:qFormat/>
    <w:uiPriority w:val="1"/>
  </w:style>
  <w:style w:type="table" w:customStyle="1" w:styleId="580">
    <w:name w:val="Normal Table_file_686"/>
    <w:semiHidden/>
    <w:unhideWhenUsed/>
    <w:qFormat/>
    <w:uiPriority w:val="99"/>
    <w:tblPr>
      <w:tblCellMar>
        <w:top w:w="0" w:type="dxa"/>
        <w:left w:w="108" w:type="dxa"/>
        <w:bottom w:w="0" w:type="dxa"/>
        <w:right w:w="108" w:type="dxa"/>
      </w:tblCellMar>
    </w:tblPr>
  </w:style>
  <w:style w:type="character" w:customStyle="1" w:styleId="581">
    <w:name w:val="Hyperlink_file_686"/>
    <w:basedOn w:val="579"/>
    <w:semiHidden/>
    <w:unhideWhenUsed/>
    <w:qFormat/>
    <w:uiPriority w:val="99"/>
    <w:rPr>
      <w:color w:val="0782C1"/>
      <w:u w:val="single"/>
    </w:rPr>
  </w:style>
  <w:style w:type="character" w:customStyle="1" w:styleId="582">
    <w:name w:val="FollowedHyperlink_file_686"/>
    <w:basedOn w:val="579"/>
    <w:semiHidden/>
    <w:unhideWhenUsed/>
    <w:qFormat/>
    <w:uiPriority w:val="99"/>
    <w:rPr>
      <w:color w:val="0782C1"/>
      <w:u w:val="single"/>
    </w:rPr>
  </w:style>
  <w:style w:type="character" w:customStyle="1" w:styleId="583">
    <w:name w:val="标题 1 Char_file_686"/>
    <w:basedOn w:val="579"/>
    <w:qFormat/>
    <w:uiPriority w:val="9"/>
    <w:rPr>
      <w:rFonts w:ascii="宋体" w:hAnsi="宋体" w:eastAsia="宋体" w:cs="宋体"/>
      <w:b/>
      <w:bCs/>
      <w:kern w:val="44"/>
      <w:sz w:val="44"/>
      <w:szCs w:val="44"/>
    </w:rPr>
  </w:style>
  <w:style w:type="character" w:customStyle="1" w:styleId="584">
    <w:name w:val="标题 2 Char_file_686"/>
    <w:basedOn w:val="579"/>
    <w:semiHidden/>
    <w:qFormat/>
    <w:uiPriority w:val="9"/>
    <w:rPr>
      <w:rFonts w:asciiTheme="majorHAnsi" w:hAnsiTheme="majorHAnsi" w:eastAsiaTheme="majorEastAsia" w:cstheme="majorBidi"/>
      <w:b/>
      <w:bCs/>
      <w:sz w:val="32"/>
      <w:szCs w:val="32"/>
    </w:rPr>
  </w:style>
  <w:style w:type="character" w:customStyle="1" w:styleId="585">
    <w:name w:val="标题 3 Char_file_686"/>
    <w:basedOn w:val="579"/>
    <w:semiHidden/>
    <w:qFormat/>
    <w:uiPriority w:val="9"/>
    <w:rPr>
      <w:rFonts w:ascii="宋体" w:hAnsi="宋体" w:eastAsia="宋体" w:cs="宋体"/>
      <w:b/>
      <w:bCs/>
      <w:sz w:val="32"/>
      <w:szCs w:val="32"/>
    </w:rPr>
  </w:style>
  <w:style w:type="character" w:customStyle="1" w:styleId="586">
    <w:name w:val="标题 4 Char_file_686"/>
    <w:basedOn w:val="579"/>
    <w:semiHidden/>
    <w:qFormat/>
    <w:uiPriority w:val="9"/>
    <w:rPr>
      <w:rFonts w:asciiTheme="majorHAnsi" w:hAnsiTheme="majorHAnsi" w:eastAsiaTheme="majorEastAsia" w:cstheme="majorBidi"/>
      <w:b/>
      <w:bCs/>
      <w:sz w:val="28"/>
      <w:szCs w:val="28"/>
    </w:rPr>
  </w:style>
  <w:style w:type="character" w:customStyle="1" w:styleId="587">
    <w:name w:val="标题 5 Char_file_686"/>
    <w:basedOn w:val="579"/>
    <w:semiHidden/>
    <w:qFormat/>
    <w:uiPriority w:val="9"/>
    <w:rPr>
      <w:rFonts w:ascii="宋体" w:hAnsi="宋体" w:eastAsia="宋体" w:cs="宋体"/>
      <w:b/>
      <w:bCs/>
      <w:sz w:val="28"/>
      <w:szCs w:val="28"/>
    </w:rPr>
  </w:style>
  <w:style w:type="character" w:customStyle="1" w:styleId="588">
    <w:name w:val="标题 6 Char_file_686"/>
    <w:basedOn w:val="579"/>
    <w:semiHidden/>
    <w:qFormat/>
    <w:uiPriority w:val="9"/>
    <w:rPr>
      <w:rFonts w:asciiTheme="majorHAnsi" w:hAnsiTheme="majorHAnsi" w:eastAsiaTheme="majorEastAsia" w:cstheme="majorBidi"/>
      <w:b/>
      <w:bCs/>
      <w:sz w:val="24"/>
      <w:szCs w:val="24"/>
    </w:rPr>
  </w:style>
  <w:style w:type="paragraph" w:customStyle="1" w:styleId="589">
    <w:name w:val="cke_editable_file_686"/>
    <w:basedOn w:val="572"/>
    <w:qFormat/>
    <w:uiPriority w:val="0"/>
    <w:rPr>
      <w:rFonts w:ascii="仿宋_GB2312" w:eastAsia="仿宋_GB2312"/>
    </w:rPr>
  </w:style>
  <w:style w:type="paragraph" w:customStyle="1" w:styleId="590">
    <w:name w:val="marker_file_686"/>
    <w:basedOn w:val="572"/>
    <w:qFormat/>
    <w:uiPriority w:val="0"/>
    <w:pPr>
      <w:shd w:val="clear" w:color="auto" w:fill="FFFF00"/>
    </w:pPr>
  </w:style>
  <w:style w:type="paragraph" w:customStyle="1" w:styleId="591">
    <w:name w:val="Normal (Web)_file_686"/>
    <w:basedOn w:val="572"/>
    <w:semiHidden/>
    <w:unhideWhenUsed/>
    <w:qFormat/>
    <w:uiPriority w:val="99"/>
  </w:style>
  <w:style w:type="paragraph" w:customStyle="1" w:styleId="592">
    <w:name w:val="Normal_file_68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93">
    <w:name w:val="heading 1_file_687"/>
    <w:basedOn w:val="592"/>
    <w:qFormat/>
    <w:uiPriority w:val="9"/>
    <w:pPr>
      <w:outlineLvl w:val="0"/>
    </w:pPr>
    <w:rPr>
      <w:kern w:val="36"/>
      <w:sz w:val="48"/>
      <w:szCs w:val="48"/>
    </w:rPr>
  </w:style>
  <w:style w:type="paragraph" w:customStyle="1" w:styleId="594">
    <w:name w:val="heading 2_file_687"/>
    <w:basedOn w:val="592"/>
    <w:qFormat/>
    <w:uiPriority w:val="9"/>
    <w:pPr>
      <w:outlineLvl w:val="1"/>
    </w:pPr>
    <w:rPr>
      <w:sz w:val="36"/>
      <w:szCs w:val="36"/>
    </w:rPr>
  </w:style>
  <w:style w:type="paragraph" w:customStyle="1" w:styleId="595">
    <w:name w:val="heading 3_file_687"/>
    <w:basedOn w:val="592"/>
    <w:qFormat/>
    <w:uiPriority w:val="9"/>
    <w:pPr>
      <w:outlineLvl w:val="2"/>
    </w:pPr>
    <w:rPr>
      <w:sz w:val="27"/>
      <w:szCs w:val="27"/>
    </w:rPr>
  </w:style>
  <w:style w:type="paragraph" w:customStyle="1" w:styleId="596">
    <w:name w:val="heading 4_file_687"/>
    <w:basedOn w:val="592"/>
    <w:qFormat/>
    <w:uiPriority w:val="9"/>
    <w:pPr>
      <w:outlineLvl w:val="3"/>
    </w:pPr>
  </w:style>
  <w:style w:type="paragraph" w:customStyle="1" w:styleId="597">
    <w:name w:val="heading 5_file_687"/>
    <w:basedOn w:val="592"/>
    <w:qFormat/>
    <w:uiPriority w:val="9"/>
    <w:pPr>
      <w:outlineLvl w:val="4"/>
    </w:pPr>
    <w:rPr>
      <w:sz w:val="20"/>
      <w:szCs w:val="20"/>
    </w:rPr>
  </w:style>
  <w:style w:type="paragraph" w:customStyle="1" w:styleId="598">
    <w:name w:val="heading 6_file_687"/>
    <w:basedOn w:val="592"/>
    <w:qFormat/>
    <w:uiPriority w:val="9"/>
    <w:pPr>
      <w:outlineLvl w:val="5"/>
    </w:pPr>
    <w:rPr>
      <w:sz w:val="15"/>
      <w:szCs w:val="15"/>
    </w:rPr>
  </w:style>
  <w:style w:type="character" w:customStyle="1" w:styleId="599">
    <w:name w:val="Default Paragraph Font_file_687"/>
    <w:semiHidden/>
    <w:unhideWhenUsed/>
    <w:qFormat/>
    <w:uiPriority w:val="1"/>
  </w:style>
  <w:style w:type="table" w:customStyle="1" w:styleId="600">
    <w:name w:val="Normal Table_file_687"/>
    <w:semiHidden/>
    <w:unhideWhenUsed/>
    <w:qFormat/>
    <w:uiPriority w:val="99"/>
    <w:tblPr>
      <w:tblCellMar>
        <w:top w:w="0" w:type="dxa"/>
        <w:left w:w="108" w:type="dxa"/>
        <w:bottom w:w="0" w:type="dxa"/>
        <w:right w:w="108" w:type="dxa"/>
      </w:tblCellMar>
    </w:tblPr>
  </w:style>
  <w:style w:type="character" w:customStyle="1" w:styleId="601">
    <w:name w:val="Hyperlink_file_687"/>
    <w:basedOn w:val="599"/>
    <w:semiHidden/>
    <w:unhideWhenUsed/>
    <w:qFormat/>
    <w:uiPriority w:val="99"/>
    <w:rPr>
      <w:color w:val="0782C1"/>
      <w:u w:val="single"/>
    </w:rPr>
  </w:style>
  <w:style w:type="character" w:customStyle="1" w:styleId="602">
    <w:name w:val="FollowedHyperlink_file_687"/>
    <w:basedOn w:val="599"/>
    <w:semiHidden/>
    <w:unhideWhenUsed/>
    <w:qFormat/>
    <w:uiPriority w:val="99"/>
    <w:rPr>
      <w:color w:val="0782C1"/>
      <w:u w:val="single"/>
    </w:rPr>
  </w:style>
  <w:style w:type="character" w:customStyle="1" w:styleId="603">
    <w:name w:val="标题 1 Char_file_687"/>
    <w:basedOn w:val="599"/>
    <w:qFormat/>
    <w:uiPriority w:val="9"/>
    <w:rPr>
      <w:rFonts w:ascii="宋体" w:hAnsi="宋体" w:eastAsia="宋体" w:cs="宋体"/>
      <w:b/>
      <w:bCs/>
      <w:kern w:val="44"/>
      <w:sz w:val="44"/>
      <w:szCs w:val="44"/>
    </w:rPr>
  </w:style>
  <w:style w:type="character" w:customStyle="1" w:styleId="604">
    <w:name w:val="标题 2 Char_file_687"/>
    <w:basedOn w:val="599"/>
    <w:semiHidden/>
    <w:qFormat/>
    <w:uiPriority w:val="9"/>
    <w:rPr>
      <w:rFonts w:asciiTheme="majorHAnsi" w:hAnsiTheme="majorHAnsi" w:eastAsiaTheme="majorEastAsia" w:cstheme="majorBidi"/>
      <w:b/>
      <w:bCs/>
      <w:sz w:val="32"/>
      <w:szCs w:val="32"/>
    </w:rPr>
  </w:style>
  <w:style w:type="character" w:customStyle="1" w:styleId="605">
    <w:name w:val="标题 3 Char_file_687"/>
    <w:basedOn w:val="599"/>
    <w:semiHidden/>
    <w:qFormat/>
    <w:uiPriority w:val="9"/>
    <w:rPr>
      <w:rFonts w:ascii="宋体" w:hAnsi="宋体" w:eastAsia="宋体" w:cs="宋体"/>
      <w:b/>
      <w:bCs/>
      <w:sz w:val="32"/>
      <w:szCs w:val="32"/>
    </w:rPr>
  </w:style>
  <w:style w:type="character" w:customStyle="1" w:styleId="606">
    <w:name w:val="标题 4 Char_file_687"/>
    <w:basedOn w:val="599"/>
    <w:semiHidden/>
    <w:qFormat/>
    <w:uiPriority w:val="9"/>
    <w:rPr>
      <w:rFonts w:asciiTheme="majorHAnsi" w:hAnsiTheme="majorHAnsi" w:eastAsiaTheme="majorEastAsia" w:cstheme="majorBidi"/>
      <w:b/>
      <w:bCs/>
      <w:sz w:val="28"/>
      <w:szCs w:val="28"/>
    </w:rPr>
  </w:style>
  <w:style w:type="character" w:customStyle="1" w:styleId="607">
    <w:name w:val="标题 5 Char_file_687"/>
    <w:basedOn w:val="599"/>
    <w:semiHidden/>
    <w:qFormat/>
    <w:uiPriority w:val="9"/>
    <w:rPr>
      <w:rFonts w:ascii="宋体" w:hAnsi="宋体" w:eastAsia="宋体" w:cs="宋体"/>
      <w:b/>
      <w:bCs/>
      <w:sz w:val="28"/>
      <w:szCs w:val="28"/>
    </w:rPr>
  </w:style>
  <w:style w:type="character" w:customStyle="1" w:styleId="608">
    <w:name w:val="标题 6 Char_file_687"/>
    <w:basedOn w:val="599"/>
    <w:semiHidden/>
    <w:qFormat/>
    <w:uiPriority w:val="9"/>
    <w:rPr>
      <w:rFonts w:asciiTheme="majorHAnsi" w:hAnsiTheme="majorHAnsi" w:eastAsiaTheme="majorEastAsia" w:cstheme="majorBidi"/>
      <w:b/>
      <w:bCs/>
      <w:sz w:val="24"/>
      <w:szCs w:val="24"/>
    </w:rPr>
  </w:style>
  <w:style w:type="paragraph" w:customStyle="1" w:styleId="609">
    <w:name w:val="cke_editable_file_687"/>
    <w:basedOn w:val="592"/>
    <w:qFormat/>
    <w:uiPriority w:val="0"/>
    <w:rPr>
      <w:rFonts w:ascii="仿宋_GB2312" w:eastAsia="仿宋_GB2312"/>
    </w:rPr>
  </w:style>
  <w:style w:type="paragraph" w:customStyle="1" w:styleId="610">
    <w:name w:val="marker_file_687"/>
    <w:basedOn w:val="592"/>
    <w:qFormat/>
    <w:uiPriority w:val="0"/>
    <w:pPr>
      <w:shd w:val="clear" w:color="auto" w:fill="FFFF00"/>
    </w:pPr>
  </w:style>
  <w:style w:type="paragraph" w:customStyle="1" w:styleId="611">
    <w:name w:val="Normal (Web)_file_687"/>
    <w:basedOn w:val="592"/>
    <w:semiHidden/>
    <w:unhideWhenUsed/>
    <w:qFormat/>
    <w:uiPriority w:val="99"/>
  </w:style>
  <w:style w:type="paragraph" w:customStyle="1" w:styleId="612">
    <w:name w:val="Normal_file_68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13">
    <w:name w:val="heading 1_file_688"/>
    <w:basedOn w:val="612"/>
    <w:qFormat/>
    <w:uiPriority w:val="9"/>
    <w:pPr>
      <w:outlineLvl w:val="0"/>
    </w:pPr>
    <w:rPr>
      <w:kern w:val="36"/>
      <w:sz w:val="48"/>
      <w:szCs w:val="48"/>
    </w:rPr>
  </w:style>
  <w:style w:type="paragraph" w:customStyle="1" w:styleId="614">
    <w:name w:val="heading 2_file_688"/>
    <w:basedOn w:val="612"/>
    <w:qFormat/>
    <w:uiPriority w:val="9"/>
    <w:pPr>
      <w:outlineLvl w:val="1"/>
    </w:pPr>
    <w:rPr>
      <w:sz w:val="36"/>
      <w:szCs w:val="36"/>
    </w:rPr>
  </w:style>
  <w:style w:type="paragraph" w:customStyle="1" w:styleId="615">
    <w:name w:val="heading 3_file_688"/>
    <w:basedOn w:val="612"/>
    <w:qFormat/>
    <w:uiPriority w:val="9"/>
    <w:pPr>
      <w:outlineLvl w:val="2"/>
    </w:pPr>
    <w:rPr>
      <w:sz w:val="27"/>
      <w:szCs w:val="27"/>
    </w:rPr>
  </w:style>
  <w:style w:type="paragraph" w:customStyle="1" w:styleId="616">
    <w:name w:val="heading 4_file_688"/>
    <w:basedOn w:val="612"/>
    <w:qFormat/>
    <w:uiPriority w:val="9"/>
    <w:pPr>
      <w:outlineLvl w:val="3"/>
    </w:pPr>
  </w:style>
  <w:style w:type="paragraph" w:customStyle="1" w:styleId="617">
    <w:name w:val="heading 5_file_688"/>
    <w:basedOn w:val="612"/>
    <w:qFormat/>
    <w:uiPriority w:val="9"/>
    <w:pPr>
      <w:outlineLvl w:val="4"/>
    </w:pPr>
    <w:rPr>
      <w:sz w:val="20"/>
      <w:szCs w:val="20"/>
    </w:rPr>
  </w:style>
  <w:style w:type="paragraph" w:customStyle="1" w:styleId="618">
    <w:name w:val="heading 6_file_688"/>
    <w:basedOn w:val="612"/>
    <w:qFormat/>
    <w:uiPriority w:val="9"/>
    <w:pPr>
      <w:outlineLvl w:val="5"/>
    </w:pPr>
    <w:rPr>
      <w:sz w:val="15"/>
      <w:szCs w:val="15"/>
    </w:rPr>
  </w:style>
  <w:style w:type="character" w:customStyle="1" w:styleId="619">
    <w:name w:val="Default Paragraph Font_file_688"/>
    <w:semiHidden/>
    <w:unhideWhenUsed/>
    <w:qFormat/>
    <w:uiPriority w:val="1"/>
  </w:style>
  <w:style w:type="table" w:customStyle="1" w:styleId="620">
    <w:name w:val="Normal Table_file_688"/>
    <w:semiHidden/>
    <w:unhideWhenUsed/>
    <w:qFormat/>
    <w:uiPriority w:val="99"/>
    <w:tblPr>
      <w:tblCellMar>
        <w:top w:w="0" w:type="dxa"/>
        <w:left w:w="108" w:type="dxa"/>
        <w:bottom w:w="0" w:type="dxa"/>
        <w:right w:w="108" w:type="dxa"/>
      </w:tblCellMar>
    </w:tblPr>
  </w:style>
  <w:style w:type="character" w:customStyle="1" w:styleId="621">
    <w:name w:val="Hyperlink_file_688"/>
    <w:basedOn w:val="619"/>
    <w:semiHidden/>
    <w:unhideWhenUsed/>
    <w:qFormat/>
    <w:uiPriority w:val="99"/>
    <w:rPr>
      <w:color w:val="0782C1"/>
      <w:u w:val="single"/>
    </w:rPr>
  </w:style>
  <w:style w:type="character" w:customStyle="1" w:styleId="622">
    <w:name w:val="FollowedHyperlink_file_688"/>
    <w:basedOn w:val="619"/>
    <w:semiHidden/>
    <w:unhideWhenUsed/>
    <w:qFormat/>
    <w:uiPriority w:val="99"/>
    <w:rPr>
      <w:color w:val="0782C1"/>
      <w:u w:val="single"/>
    </w:rPr>
  </w:style>
  <w:style w:type="character" w:customStyle="1" w:styleId="623">
    <w:name w:val="标题 1 Char_file_688"/>
    <w:basedOn w:val="619"/>
    <w:qFormat/>
    <w:uiPriority w:val="9"/>
    <w:rPr>
      <w:rFonts w:ascii="宋体" w:hAnsi="宋体" w:eastAsia="宋体" w:cs="宋体"/>
      <w:b/>
      <w:bCs/>
      <w:kern w:val="44"/>
      <w:sz w:val="44"/>
      <w:szCs w:val="44"/>
    </w:rPr>
  </w:style>
  <w:style w:type="character" w:customStyle="1" w:styleId="624">
    <w:name w:val="标题 2 Char_file_688"/>
    <w:basedOn w:val="619"/>
    <w:semiHidden/>
    <w:qFormat/>
    <w:uiPriority w:val="9"/>
    <w:rPr>
      <w:rFonts w:asciiTheme="majorHAnsi" w:hAnsiTheme="majorHAnsi" w:eastAsiaTheme="majorEastAsia" w:cstheme="majorBidi"/>
      <w:b/>
      <w:bCs/>
      <w:sz w:val="32"/>
      <w:szCs w:val="32"/>
    </w:rPr>
  </w:style>
  <w:style w:type="character" w:customStyle="1" w:styleId="625">
    <w:name w:val="标题 3 Char_file_688"/>
    <w:basedOn w:val="619"/>
    <w:semiHidden/>
    <w:qFormat/>
    <w:uiPriority w:val="9"/>
    <w:rPr>
      <w:rFonts w:ascii="宋体" w:hAnsi="宋体" w:eastAsia="宋体" w:cs="宋体"/>
      <w:b/>
      <w:bCs/>
      <w:sz w:val="32"/>
      <w:szCs w:val="32"/>
    </w:rPr>
  </w:style>
  <w:style w:type="character" w:customStyle="1" w:styleId="626">
    <w:name w:val="标题 4 Char_file_688"/>
    <w:basedOn w:val="619"/>
    <w:semiHidden/>
    <w:qFormat/>
    <w:uiPriority w:val="9"/>
    <w:rPr>
      <w:rFonts w:asciiTheme="majorHAnsi" w:hAnsiTheme="majorHAnsi" w:eastAsiaTheme="majorEastAsia" w:cstheme="majorBidi"/>
      <w:b/>
      <w:bCs/>
      <w:sz w:val="28"/>
      <w:szCs w:val="28"/>
    </w:rPr>
  </w:style>
  <w:style w:type="character" w:customStyle="1" w:styleId="627">
    <w:name w:val="标题 5 Char_file_688"/>
    <w:basedOn w:val="619"/>
    <w:semiHidden/>
    <w:qFormat/>
    <w:uiPriority w:val="9"/>
    <w:rPr>
      <w:rFonts w:ascii="宋体" w:hAnsi="宋体" w:eastAsia="宋体" w:cs="宋体"/>
      <w:b/>
      <w:bCs/>
      <w:sz w:val="28"/>
      <w:szCs w:val="28"/>
    </w:rPr>
  </w:style>
  <w:style w:type="character" w:customStyle="1" w:styleId="628">
    <w:name w:val="标题 6 Char_file_688"/>
    <w:basedOn w:val="619"/>
    <w:semiHidden/>
    <w:qFormat/>
    <w:uiPriority w:val="9"/>
    <w:rPr>
      <w:rFonts w:asciiTheme="majorHAnsi" w:hAnsiTheme="majorHAnsi" w:eastAsiaTheme="majorEastAsia" w:cstheme="majorBidi"/>
      <w:b/>
      <w:bCs/>
      <w:sz w:val="24"/>
      <w:szCs w:val="24"/>
    </w:rPr>
  </w:style>
  <w:style w:type="paragraph" w:customStyle="1" w:styleId="629">
    <w:name w:val="cke_editable_file_688"/>
    <w:basedOn w:val="612"/>
    <w:qFormat/>
    <w:uiPriority w:val="0"/>
    <w:rPr>
      <w:rFonts w:ascii="仿宋_GB2312" w:eastAsia="仿宋_GB2312"/>
    </w:rPr>
  </w:style>
  <w:style w:type="paragraph" w:customStyle="1" w:styleId="630">
    <w:name w:val="marker_file_688"/>
    <w:basedOn w:val="612"/>
    <w:qFormat/>
    <w:uiPriority w:val="0"/>
    <w:pPr>
      <w:shd w:val="clear" w:color="auto" w:fill="FFFF00"/>
    </w:pPr>
  </w:style>
  <w:style w:type="paragraph" w:customStyle="1" w:styleId="631">
    <w:name w:val="Normal (Web)_file_688"/>
    <w:basedOn w:val="612"/>
    <w:semiHidden/>
    <w:unhideWhenUsed/>
    <w:qFormat/>
    <w:uiPriority w:val="99"/>
  </w:style>
  <w:style w:type="character" w:customStyle="1" w:styleId="632">
    <w:name w:val="Strong_file_688"/>
    <w:basedOn w:val="619"/>
    <w:qFormat/>
    <w:uiPriority w:val="22"/>
    <w:rPr>
      <w:b/>
      <w:bCs/>
    </w:rPr>
  </w:style>
  <w:style w:type="paragraph" w:customStyle="1" w:styleId="633">
    <w:name w:val="Normal_file_68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34">
    <w:name w:val="heading 1_file_689"/>
    <w:basedOn w:val="633"/>
    <w:qFormat/>
    <w:uiPriority w:val="9"/>
    <w:pPr>
      <w:outlineLvl w:val="0"/>
    </w:pPr>
    <w:rPr>
      <w:kern w:val="36"/>
      <w:sz w:val="48"/>
      <w:szCs w:val="48"/>
    </w:rPr>
  </w:style>
  <w:style w:type="paragraph" w:customStyle="1" w:styleId="635">
    <w:name w:val="heading 2_file_689"/>
    <w:basedOn w:val="633"/>
    <w:qFormat/>
    <w:uiPriority w:val="9"/>
    <w:pPr>
      <w:outlineLvl w:val="1"/>
    </w:pPr>
    <w:rPr>
      <w:sz w:val="36"/>
      <w:szCs w:val="36"/>
    </w:rPr>
  </w:style>
  <w:style w:type="paragraph" w:customStyle="1" w:styleId="636">
    <w:name w:val="heading 3_file_689"/>
    <w:basedOn w:val="633"/>
    <w:qFormat/>
    <w:uiPriority w:val="9"/>
    <w:pPr>
      <w:outlineLvl w:val="2"/>
    </w:pPr>
    <w:rPr>
      <w:sz w:val="27"/>
      <w:szCs w:val="27"/>
    </w:rPr>
  </w:style>
  <w:style w:type="paragraph" w:customStyle="1" w:styleId="637">
    <w:name w:val="heading 4_file_689"/>
    <w:basedOn w:val="633"/>
    <w:qFormat/>
    <w:uiPriority w:val="9"/>
    <w:pPr>
      <w:outlineLvl w:val="3"/>
    </w:pPr>
  </w:style>
  <w:style w:type="paragraph" w:customStyle="1" w:styleId="638">
    <w:name w:val="heading 5_file_689"/>
    <w:basedOn w:val="633"/>
    <w:qFormat/>
    <w:uiPriority w:val="9"/>
    <w:pPr>
      <w:outlineLvl w:val="4"/>
    </w:pPr>
    <w:rPr>
      <w:sz w:val="20"/>
      <w:szCs w:val="20"/>
    </w:rPr>
  </w:style>
  <w:style w:type="paragraph" w:customStyle="1" w:styleId="639">
    <w:name w:val="heading 6_file_689"/>
    <w:basedOn w:val="633"/>
    <w:qFormat/>
    <w:uiPriority w:val="9"/>
    <w:pPr>
      <w:outlineLvl w:val="5"/>
    </w:pPr>
    <w:rPr>
      <w:sz w:val="15"/>
      <w:szCs w:val="15"/>
    </w:rPr>
  </w:style>
  <w:style w:type="character" w:customStyle="1" w:styleId="640">
    <w:name w:val="Default Paragraph Font_file_689"/>
    <w:semiHidden/>
    <w:unhideWhenUsed/>
    <w:qFormat/>
    <w:uiPriority w:val="1"/>
  </w:style>
  <w:style w:type="table" w:customStyle="1" w:styleId="641">
    <w:name w:val="Normal Table_file_689"/>
    <w:semiHidden/>
    <w:unhideWhenUsed/>
    <w:qFormat/>
    <w:uiPriority w:val="99"/>
    <w:tblPr>
      <w:tblCellMar>
        <w:top w:w="0" w:type="dxa"/>
        <w:left w:w="108" w:type="dxa"/>
        <w:bottom w:w="0" w:type="dxa"/>
        <w:right w:w="108" w:type="dxa"/>
      </w:tblCellMar>
    </w:tblPr>
  </w:style>
  <w:style w:type="character" w:customStyle="1" w:styleId="642">
    <w:name w:val="Hyperlink_file_689"/>
    <w:basedOn w:val="640"/>
    <w:semiHidden/>
    <w:unhideWhenUsed/>
    <w:qFormat/>
    <w:uiPriority w:val="99"/>
    <w:rPr>
      <w:color w:val="0782C1"/>
      <w:u w:val="single"/>
    </w:rPr>
  </w:style>
  <w:style w:type="character" w:customStyle="1" w:styleId="643">
    <w:name w:val="FollowedHyperlink_file_689"/>
    <w:basedOn w:val="640"/>
    <w:semiHidden/>
    <w:unhideWhenUsed/>
    <w:qFormat/>
    <w:uiPriority w:val="99"/>
    <w:rPr>
      <w:color w:val="0782C1"/>
      <w:u w:val="single"/>
    </w:rPr>
  </w:style>
  <w:style w:type="character" w:customStyle="1" w:styleId="644">
    <w:name w:val="标题 1 Char_file_689"/>
    <w:basedOn w:val="640"/>
    <w:qFormat/>
    <w:uiPriority w:val="9"/>
    <w:rPr>
      <w:rFonts w:ascii="宋体" w:hAnsi="宋体" w:eastAsia="宋体" w:cs="宋体"/>
      <w:b/>
      <w:bCs/>
      <w:kern w:val="44"/>
      <w:sz w:val="44"/>
      <w:szCs w:val="44"/>
    </w:rPr>
  </w:style>
  <w:style w:type="character" w:customStyle="1" w:styleId="645">
    <w:name w:val="标题 2 Char_file_689"/>
    <w:basedOn w:val="640"/>
    <w:semiHidden/>
    <w:qFormat/>
    <w:uiPriority w:val="9"/>
    <w:rPr>
      <w:rFonts w:asciiTheme="majorHAnsi" w:hAnsiTheme="majorHAnsi" w:eastAsiaTheme="majorEastAsia" w:cstheme="majorBidi"/>
      <w:b/>
      <w:bCs/>
      <w:sz w:val="32"/>
      <w:szCs w:val="32"/>
    </w:rPr>
  </w:style>
  <w:style w:type="character" w:customStyle="1" w:styleId="646">
    <w:name w:val="标题 3 Char_file_689"/>
    <w:basedOn w:val="640"/>
    <w:semiHidden/>
    <w:qFormat/>
    <w:uiPriority w:val="9"/>
    <w:rPr>
      <w:rFonts w:ascii="宋体" w:hAnsi="宋体" w:eastAsia="宋体" w:cs="宋体"/>
      <w:b/>
      <w:bCs/>
      <w:sz w:val="32"/>
      <w:szCs w:val="32"/>
    </w:rPr>
  </w:style>
  <w:style w:type="character" w:customStyle="1" w:styleId="647">
    <w:name w:val="标题 4 Char_file_689"/>
    <w:basedOn w:val="640"/>
    <w:semiHidden/>
    <w:qFormat/>
    <w:uiPriority w:val="9"/>
    <w:rPr>
      <w:rFonts w:asciiTheme="majorHAnsi" w:hAnsiTheme="majorHAnsi" w:eastAsiaTheme="majorEastAsia" w:cstheme="majorBidi"/>
      <w:b/>
      <w:bCs/>
      <w:sz w:val="28"/>
      <w:szCs w:val="28"/>
    </w:rPr>
  </w:style>
  <w:style w:type="character" w:customStyle="1" w:styleId="648">
    <w:name w:val="标题 5 Char_file_689"/>
    <w:basedOn w:val="640"/>
    <w:semiHidden/>
    <w:qFormat/>
    <w:uiPriority w:val="9"/>
    <w:rPr>
      <w:rFonts w:ascii="宋体" w:hAnsi="宋体" w:eastAsia="宋体" w:cs="宋体"/>
      <w:b/>
      <w:bCs/>
      <w:sz w:val="28"/>
      <w:szCs w:val="28"/>
    </w:rPr>
  </w:style>
  <w:style w:type="character" w:customStyle="1" w:styleId="649">
    <w:name w:val="标题 6 Char_file_689"/>
    <w:basedOn w:val="640"/>
    <w:semiHidden/>
    <w:qFormat/>
    <w:uiPriority w:val="9"/>
    <w:rPr>
      <w:rFonts w:asciiTheme="majorHAnsi" w:hAnsiTheme="majorHAnsi" w:eastAsiaTheme="majorEastAsia" w:cstheme="majorBidi"/>
      <w:b/>
      <w:bCs/>
      <w:sz w:val="24"/>
      <w:szCs w:val="24"/>
    </w:rPr>
  </w:style>
  <w:style w:type="paragraph" w:customStyle="1" w:styleId="650">
    <w:name w:val="cke_editable_file_689"/>
    <w:basedOn w:val="633"/>
    <w:qFormat/>
    <w:uiPriority w:val="0"/>
    <w:rPr>
      <w:rFonts w:ascii="仿宋_GB2312" w:eastAsia="仿宋_GB2312"/>
    </w:rPr>
  </w:style>
  <w:style w:type="paragraph" w:customStyle="1" w:styleId="651">
    <w:name w:val="marker_file_689"/>
    <w:basedOn w:val="633"/>
    <w:qFormat/>
    <w:uiPriority w:val="0"/>
    <w:pPr>
      <w:shd w:val="clear" w:color="auto" w:fill="FFFF00"/>
    </w:pPr>
  </w:style>
  <w:style w:type="paragraph" w:customStyle="1" w:styleId="652">
    <w:name w:val="Normal (Web)_file_689"/>
    <w:basedOn w:val="633"/>
    <w:semiHidden/>
    <w:unhideWhenUsed/>
    <w:qFormat/>
    <w:uiPriority w:val="99"/>
  </w:style>
  <w:style w:type="character" w:customStyle="1" w:styleId="653">
    <w:name w:val="Strong_file_689"/>
    <w:basedOn w:val="640"/>
    <w:qFormat/>
    <w:uiPriority w:val="22"/>
    <w:rPr>
      <w:b/>
      <w:bCs/>
    </w:rPr>
  </w:style>
  <w:style w:type="paragraph" w:customStyle="1" w:styleId="654">
    <w:name w:val="Normal_file_69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55">
    <w:name w:val="heading 1_file_690"/>
    <w:basedOn w:val="654"/>
    <w:qFormat/>
    <w:uiPriority w:val="9"/>
    <w:pPr>
      <w:outlineLvl w:val="0"/>
    </w:pPr>
    <w:rPr>
      <w:kern w:val="36"/>
      <w:sz w:val="48"/>
      <w:szCs w:val="48"/>
    </w:rPr>
  </w:style>
  <w:style w:type="paragraph" w:customStyle="1" w:styleId="656">
    <w:name w:val="heading 2_file_690"/>
    <w:basedOn w:val="654"/>
    <w:qFormat/>
    <w:uiPriority w:val="9"/>
    <w:pPr>
      <w:outlineLvl w:val="1"/>
    </w:pPr>
    <w:rPr>
      <w:sz w:val="36"/>
      <w:szCs w:val="36"/>
    </w:rPr>
  </w:style>
  <w:style w:type="paragraph" w:customStyle="1" w:styleId="657">
    <w:name w:val="heading 3_file_690"/>
    <w:basedOn w:val="654"/>
    <w:qFormat/>
    <w:uiPriority w:val="9"/>
    <w:pPr>
      <w:outlineLvl w:val="2"/>
    </w:pPr>
    <w:rPr>
      <w:sz w:val="27"/>
      <w:szCs w:val="27"/>
    </w:rPr>
  </w:style>
  <w:style w:type="paragraph" w:customStyle="1" w:styleId="658">
    <w:name w:val="heading 4_file_690"/>
    <w:basedOn w:val="654"/>
    <w:qFormat/>
    <w:uiPriority w:val="9"/>
    <w:pPr>
      <w:outlineLvl w:val="3"/>
    </w:pPr>
  </w:style>
  <w:style w:type="paragraph" w:customStyle="1" w:styleId="659">
    <w:name w:val="heading 5_file_690"/>
    <w:basedOn w:val="654"/>
    <w:qFormat/>
    <w:uiPriority w:val="9"/>
    <w:pPr>
      <w:outlineLvl w:val="4"/>
    </w:pPr>
    <w:rPr>
      <w:sz w:val="20"/>
      <w:szCs w:val="20"/>
    </w:rPr>
  </w:style>
  <w:style w:type="paragraph" w:customStyle="1" w:styleId="660">
    <w:name w:val="heading 6_file_690"/>
    <w:basedOn w:val="654"/>
    <w:qFormat/>
    <w:uiPriority w:val="9"/>
    <w:pPr>
      <w:outlineLvl w:val="5"/>
    </w:pPr>
    <w:rPr>
      <w:sz w:val="15"/>
      <w:szCs w:val="15"/>
    </w:rPr>
  </w:style>
  <w:style w:type="character" w:customStyle="1" w:styleId="661">
    <w:name w:val="Default Paragraph Font_file_690"/>
    <w:semiHidden/>
    <w:unhideWhenUsed/>
    <w:qFormat/>
    <w:uiPriority w:val="1"/>
  </w:style>
  <w:style w:type="table" w:customStyle="1" w:styleId="662">
    <w:name w:val="Normal Table_file_690"/>
    <w:semiHidden/>
    <w:unhideWhenUsed/>
    <w:qFormat/>
    <w:uiPriority w:val="99"/>
    <w:tblPr>
      <w:tblCellMar>
        <w:top w:w="0" w:type="dxa"/>
        <w:left w:w="108" w:type="dxa"/>
        <w:bottom w:w="0" w:type="dxa"/>
        <w:right w:w="108" w:type="dxa"/>
      </w:tblCellMar>
    </w:tblPr>
  </w:style>
  <w:style w:type="character" w:customStyle="1" w:styleId="663">
    <w:name w:val="Hyperlink_file_690"/>
    <w:basedOn w:val="661"/>
    <w:semiHidden/>
    <w:unhideWhenUsed/>
    <w:qFormat/>
    <w:uiPriority w:val="99"/>
    <w:rPr>
      <w:color w:val="0782C1"/>
      <w:u w:val="single"/>
    </w:rPr>
  </w:style>
  <w:style w:type="character" w:customStyle="1" w:styleId="664">
    <w:name w:val="FollowedHyperlink_file_690"/>
    <w:basedOn w:val="661"/>
    <w:semiHidden/>
    <w:unhideWhenUsed/>
    <w:qFormat/>
    <w:uiPriority w:val="99"/>
    <w:rPr>
      <w:color w:val="0782C1"/>
      <w:u w:val="single"/>
    </w:rPr>
  </w:style>
  <w:style w:type="character" w:customStyle="1" w:styleId="665">
    <w:name w:val="标题 1 Char_file_690"/>
    <w:basedOn w:val="661"/>
    <w:qFormat/>
    <w:uiPriority w:val="9"/>
    <w:rPr>
      <w:rFonts w:ascii="宋体" w:hAnsi="宋体" w:eastAsia="宋体" w:cs="宋体"/>
      <w:b/>
      <w:bCs/>
      <w:kern w:val="44"/>
      <w:sz w:val="44"/>
      <w:szCs w:val="44"/>
    </w:rPr>
  </w:style>
  <w:style w:type="character" w:customStyle="1" w:styleId="666">
    <w:name w:val="标题 2 Char_file_690"/>
    <w:basedOn w:val="661"/>
    <w:semiHidden/>
    <w:qFormat/>
    <w:uiPriority w:val="9"/>
    <w:rPr>
      <w:rFonts w:asciiTheme="majorHAnsi" w:hAnsiTheme="majorHAnsi" w:eastAsiaTheme="majorEastAsia" w:cstheme="majorBidi"/>
      <w:b/>
      <w:bCs/>
      <w:sz w:val="32"/>
      <w:szCs w:val="32"/>
    </w:rPr>
  </w:style>
  <w:style w:type="character" w:customStyle="1" w:styleId="667">
    <w:name w:val="标题 3 Char_file_690"/>
    <w:basedOn w:val="661"/>
    <w:semiHidden/>
    <w:qFormat/>
    <w:uiPriority w:val="9"/>
    <w:rPr>
      <w:rFonts w:ascii="宋体" w:hAnsi="宋体" w:eastAsia="宋体" w:cs="宋体"/>
      <w:b/>
      <w:bCs/>
      <w:sz w:val="32"/>
      <w:szCs w:val="32"/>
    </w:rPr>
  </w:style>
  <w:style w:type="character" w:customStyle="1" w:styleId="668">
    <w:name w:val="标题 4 Char_file_690"/>
    <w:basedOn w:val="661"/>
    <w:semiHidden/>
    <w:qFormat/>
    <w:uiPriority w:val="9"/>
    <w:rPr>
      <w:rFonts w:asciiTheme="majorHAnsi" w:hAnsiTheme="majorHAnsi" w:eastAsiaTheme="majorEastAsia" w:cstheme="majorBidi"/>
      <w:b/>
      <w:bCs/>
      <w:sz w:val="28"/>
      <w:szCs w:val="28"/>
    </w:rPr>
  </w:style>
  <w:style w:type="character" w:customStyle="1" w:styleId="669">
    <w:name w:val="标题 5 Char_file_690"/>
    <w:basedOn w:val="661"/>
    <w:semiHidden/>
    <w:qFormat/>
    <w:uiPriority w:val="9"/>
    <w:rPr>
      <w:rFonts w:ascii="宋体" w:hAnsi="宋体" w:eastAsia="宋体" w:cs="宋体"/>
      <w:b/>
      <w:bCs/>
      <w:sz w:val="28"/>
      <w:szCs w:val="28"/>
    </w:rPr>
  </w:style>
  <w:style w:type="character" w:customStyle="1" w:styleId="670">
    <w:name w:val="标题 6 Char_file_690"/>
    <w:basedOn w:val="661"/>
    <w:semiHidden/>
    <w:qFormat/>
    <w:uiPriority w:val="9"/>
    <w:rPr>
      <w:rFonts w:asciiTheme="majorHAnsi" w:hAnsiTheme="majorHAnsi" w:eastAsiaTheme="majorEastAsia" w:cstheme="majorBidi"/>
      <w:b/>
      <w:bCs/>
      <w:sz w:val="24"/>
      <w:szCs w:val="24"/>
    </w:rPr>
  </w:style>
  <w:style w:type="paragraph" w:customStyle="1" w:styleId="671">
    <w:name w:val="cke_editable_file_690"/>
    <w:basedOn w:val="654"/>
    <w:qFormat/>
    <w:uiPriority w:val="0"/>
    <w:rPr>
      <w:rFonts w:ascii="仿宋_GB2312" w:eastAsia="仿宋_GB2312"/>
    </w:rPr>
  </w:style>
  <w:style w:type="paragraph" w:customStyle="1" w:styleId="672">
    <w:name w:val="marker_file_690"/>
    <w:basedOn w:val="654"/>
    <w:qFormat/>
    <w:uiPriority w:val="0"/>
    <w:pPr>
      <w:shd w:val="clear" w:color="auto" w:fill="FFFF00"/>
    </w:pPr>
  </w:style>
  <w:style w:type="paragraph" w:customStyle="1" w:styleId="673">
    <w:name w:val="Normal (Web)_file_690"/>
    <w:basedOn w:val="654"/>
    <w:semiHidden/>
    <w:unhideWhenUsed/>
    <w:qFormat/>
    <w:uiPriority w:val="99"/>
  </w:style>
  <w:style w:type="character" w:customStyle="1" w:styleId="674">
    <w:name w:val="Strong_file_690"/>
    <w:basedOn w:val="661"/>
    <w:qFormat/>
    <w:uiPriority w:val="22"/>
    <w:rPr>
      <w:b/>
      <w:bCs/>
    </w:rPr>
  </w:style>
  <w:style w:type="paragraph" w:customStyle="1" w:styleId="675">
    <w:name w:val="Normal_file_69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76">
    <w:name w:val="heading 1_file_691"/>
    <w:basedOn w:val="675"/>
    <w:qFormat/>
    <w:uiPriority w:val="9"/>
    <w:pPr>
      <w:outlineLvl w:val="0"/>
    </w:pPr>
    <w:rPr>
      <w:kern w:val="36"/>
      <w:sz w:val="48"/>
      <w:szCs w:val="48"/>
    </w:rPr>
  </w:style>
  <w:style w:type="paragraph" w:customStyle="1" w:styleId="677">
    <w:name w:val="heading 2_file_691"/>
    <w:basedOn w:val="675"/>
    <w:qFormat/>
    <w:uiPriority w:val="9"/>
    <w:pPr>
      <w:outlineLvl w:val="1"/>
    </w:pPr>
    <w:rPr>
      <w:sz w:val="36"/>
      <w:szCs w:val="36"/>
    </w:rPr>
  </w:style>
  <w:style w:type="paragraph" w:customStyle="1" w:styleId="678">
    <w:name w:val="heading 3_file_691"/>
    <w:basedOn w:val="675"/>
    <w:qFormat/>
    <w:uiPriority w:val="9"/>
    <w:pPr>
      <w:outlineLvl w:val="2"/>
    </w:pPr>
    <w:rPr>
      <w:sz w:val="27"/>
      <w:szCs w:val="27"/>
    </w:rPr>
  </w:style>
  <w:style w:type="paragraph" w:customStyle="1" w:styleId="679">
    <w:name w:val="heading 4_file_691"/>
    <w:basedOn w:val="675"/>
    <w:qFormat/>
    <w:uiPriority w:val="9"/>
    <w:pPr>
      <w:outlineLvl w:val="3"/>
    </w:pPr>
  </w:style>
  <w:style w:type="paragraph" w:customStyle="1" w:styleId="680">
    <w:name w:val="heading 5_file_691"/>
    <w:basedOn w:val="675"/>
    <w:qFormat/>
    <w:uiPriority w:val="9"/>
    <w:pPr>
      <w:outlineLvl w:val="4"/>
    </w:pPr>
    <w:rPr>
      <w:sz w:val="20"/>
      <w:szCs w:val="20"/>
    </w:rPr>
  </w:style>
  <w:style w:type="paragraph" w:customStyle="1" w:styleId="681">
    <w:name w:val="heading 6_file_691"/>
    <w:basedOn w:val="675"/>
    <w:qFormat/>
    <w:uiPriority w:val="9"/>
    <w:pPr>
      <w:outlineLvl w:val="5"/>
    </w:pPr>
    <w:rPr>
      <w:sz w:val="15"/>
      <w:szCs w:val="15"/>
    </w:rPr>
  </w:style>
  <w:style w:type="character" w:customStyle="1" w:styleId="682">
    <w:name w:val="Default Paragraph Font_file_691"/>
    <w:semiHidden/>
    <w:unhideWhenUsed/>
    <w:qFormat/>
    <w:uiPriority w:val="1"/>
  </w:style>
  <w:style w:type="table" w:customStyle="1" w:styleId="683">
    <w:name w:val="Normal Table_file_691"/>
    <w:semiHidden/>
    <w:unhideWhenUsed/>
    <w:qFormat/>
    <w:uiPriority w:val="99"/>
    <w:tblPr>
      <w:tblCellMar>
        <w:top w:w="0" w:type="dxa"/>
        <w:left w:w="108" w:type="dxa"/>
        <w:bottom w:w="0" w:type="dxa"/>
        <w:right w:w="108" w:type="dxa"/>
      </w:tblCellMar>
    </w:tblPr>
  </w:style>
  <w:style w:type="character" w:customStyle="1" w:styleId="684">
    <w:name w:val="Hyperlink_file_691"/>
    <w:basedOn w:val="682"/>
    <w:semiHidden/>
    <w:unhideWhenUsed/>
    <w:qFormat/>
    <w:uiPriority w:val="99"/>
    <w:rPr>
      <w:color w:val="0782C1"/>
      <w:u w:val="single"/>
    </w:rPr>
  </w:style>
  <w:style w:type="character" w:customStyle="1" w:styleId="685">
    <w:name w:val="FollowedHyperlink_file_691"/>
    <w:basedOn w:val="682"/>
    <w:semiHidden/>
    <w:unhideWhenUsed/>
    <w:qFormat/>
    <w:uiPriority w:val="99"/>
    <w:rPr>
      <w:color w:val="0782C1"/>
      <w:u w:val="single"/>
    </w:rPr>
  </w:style>
  <w:style w:type="character" w:customStyle="1" w:styleId="686">
    <w:name w:val="标题 1 Char_file_691"/>
    <w:basedOn w:val="682"/>
    <w:qFormat/>
    <w:uiPriority w:val="9"/>
    <w:rPr>
      <w:rFonts w:ascii="宋体" w:hAnsi="宋体" w:eastAsia="宋体" w:cs="宋体"/>
      <w:b/>
      <w:bCs/>
      <w:kern w:val="44"/>
      <w:sz w:val="44"/>
      <w:szCs w:val="44"/>
    </w:rPr>
  </w:style>
  <w:style w:type="character" w:customStyle="1" w:styleId="687">
    <w:name w:val="标题 2 Char_file_691"/>
    <w:basedOn w:val="682"/>
    <w:semiHidden/>
    <w:qFormat/>
    <w:uiPriority w:val="9"/>
    <w:rPr>
      <w:rFonts w:asciiTheme="majorHAnsi" w:hAnsiTheme="majorHAnsi" w:eastAsiaTheme="majorEastAsia" w:cstheme="majorBidi"/>
      <w:b/>
      <w:bCs/>
      <w:sz w:val="32"/>
      <w:szCs w:val="32"/>
    </w:rPr>
  </w:style>
  <w:style w:type="character" w:customStyle="1" w:styleId="688">
    <w:name w:val="标题 3 Char_file_691"/>
    <w:basedOn w:val="682"/>
    <w:semiHidden/>
    <w:qFormat/>
    <w:uiPriority w:val="9"/>
    <w:rPr>
      <w:rFonts w:ascii="宋体" w:hAnsi="宋体" w:eastAsia="宋体" w:cs="宋体"/>
      <w:b/>
      <w:bCs/>
      <w:sz w:val="32"/>
      <w:szCs w:val="32"/>
    </w:rPr>
  </w:style>
  <w:style w:type="character" w:customStyle="1" w:styleId="689">
    <w:name w:val="标题 4 Char_file_691"/>
    <w:basedOn w:val="682"/>
    <w:semiHidden/>
    <w:qFormat/>
    <w:uiPriority w:val="9"/>
    <w:rPr>
      <w:rFonts w:asciiTheme="majorHAnsi" w:hAnsiTheme="majorHAnsi" w:eastAsiaTheme="majorEastAsia" w:cstheme="majorBidi"/>
      <w:b/>
      <w:bCs/>
      <w:sz w:val="28"/>
      <w:szCs w:val="28"/>
    </w:rPr>
  </w:style>
  <w:style w:type="character" w:customStyle="1" w:styleId="690">
    <w:name w:val="标题 5 Char_file_691"/>
    <w:basedOn w:val="682"/>
    <w:semiHidden/>
    <w:qFormat/>
    <w:uiPriority w:val="9"/>
    <w:rPr>
      <w:rFonts w:ascii="宋体" w:hAnsi="宋体" w:eastAsia="宋体" w:cs="宋体"/>
      <w:b/>
      <w:bCs/>
      <w:sz w:val="28"/>
      <w:szCs w:val="28"/>
    </w:rPr>
  </w:style>
  <w:style w:type="character" w:customStyle="1" w:styleId="691">
    <w:name w:val="标题 6 Char_file_691"/>
    <w:basedOn w:val="682"/>
    <w:semiHidden/>
    <w:qFormat/>
    <w:uiPriority w:val="9"/>
    <w:rPr>
      <w:rFonts w:asciiTheme="majorHAnsi" w:hAnsiTheme="majorHAnsi" w:eastAsiaTheme="majorEastAsia" w:cstheme="majorBidi"/>
      <w:b/>
      <w:bCs/>
      <w:sz w:val="24"/>
      <w:szCs w:val="24"/>
    </w:rPr>
  </w:style>
  <w:style w:type="paragraph" w:customStyle="1" w:styleId="692">
    <w:name w:val="cke_editable_file_691"/>
    <w:basedOn w:val="675"/>
    <w:qFormat/>
    <w:uiPriority w:val="0"/>
    <w:rPr>
      <w:rFonts w:ascii="仿宋_GB2312" w:eastAsia="仿宋_GB2312"/>
    </w:rPr>
  </w:style>
  <w:style w:type="paragraph" w:customStyle="1" w:styleId="693">
    <w:name w:val="marker_file_691"/>
    <w:basedOn w:val="675"/>
    <w:qFormat/>
    <w:uiPriority w:val="0"/>
    <w:pPr>
      <w:shd w:val="clear" w:color="auto" w:fill="FFFF00"/>
    </w:pPr>
  </w:style>
  <w:style w:type="paragraph" w:customStyle="1" w:styleId="694">
    <w:name w:val="Normal (Web)_file_691"/>
    <w:basedOn w:val="675"/>
    <w:semiHidden/>
    <w:unhideWhenUsed/>
    <w:qFormat/>
    <w:uiPriority w:val="99"/>
  </w:style>
  <w:style w:type="paragraph" w:customStyle="1" w:styleId="695">
    <w:name w:val="Normal_file_69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96">
    <w:name w:val="heading 1_file_692"/>
    <w:basedOn w:val="695"/>
    <w:qFormat/>
    <w:uiPriority w:val="9"/>
    <w:pPr>
      <w:outlineLvl w:val="0"/>
    </w:pPr>
    <w:rPr>
      <w:kern w:val="36"/>
      <w:sz w:val="48"/>
      <w:szCs w:val="48"/>
    </w:rPr>
  </w:style>
  <w:style w:type="paragraph" w:customStyle="1" w:styleId="697">
    <w:name w:val="heading 2_file_692"/>
    <w:basedOn w:val="695"/>
    <w:qFormat/>
    <w:uiPriority w:val="9"/>
    <w:pPr>
      <w:outlineLvl w:val="1"/>
    </w:pPr>
    <w:rPr>
      <w:sz w:val="36"/>
      <w:szCs w:val="36"/>
    </w:rPr>
  </w:style>
  <w:style w:type="paragraph" w:customStyle="1" w:styleId="698">
    <w:name w:val="heading 3_file_692"/>
    <w:basedOn w:val="695"/>
    <w:qFormat/>
    <w:uiPriority w:val="9"/>
    <w:pPr>
      <w:outlineLvl w:val="2"/>
    </w:pPr>
    <w:rPr>
      <w:sz w:val="27"/>
      <w:szCs w:val="27"/>
    </w:rPr>
  </w:style>
  <w:style w:type="paragraph" w:customStyle="1" w:styleId="699">
    <w:name w:val="heading 4_file_692"/>
    <w:basedOn w:val="695"/>
    <w:qFormat/>
    <w:uiPriority w:val="9"/>
    <w:pPr>
      <w:outlineLvl w:val="3"/>
    </w:pPr>
  </w:style>
  <w:style w:type="paragraph" w:customStyle="1" w:styleId="700">
    <w:name w:val="heading 5_file_692"/>
    <w:basedOn w:val="695"/>
    <w:qFormat/>
    <w:uiPriority w:val="9"/>
    <w:pPr>
      <w:outlineLvl w:val="4"/>
    </w:pPr>
    <w:rPr>
      <w:sz w:val="20"/>
      <w:szCs w:val="20"/>
    </w:rPr>
  </w:style>
  <w:style w:type="paragraph" w:customStyle="1" w:styleId="701">
    <w:name w:val="heading 6_file_692"/>
    <w:basedOn w:val="695"/>
    <w:qFormat/>
    <w:uiPriority w:val="9"/>
    <w:pPr>
      <w:outlineLvl w:val="5"/>
    </w:pPr>
    <w:rPr>
      <w:sz w:val="15"/>
      <w:szCs w:val="15"/>
    </w:rPr>
  </w:style>
  <w:style w:type="character" w:customStyle="1" w:styleId="702">
    <w:name w:val="Default Paragraph Font_file_692"/>
    <w:semiHidden/>
    <w:unhideWhenUsed/>
    <w:qFormat/>
    <w:uiPriority w:val="1"/>
  </w:style>
  <w:style w:type="table" w:customStyle="1" w:styleId="703">
    <w:name w:val="Normal Table_file_692"/>
    <w:semiHidden/>
    <w:unhideWhenUsed/>
    <w:qFormat/>
    <w:uiPriority w:val="99"/>
    <w:tblPr>
      <w:tblCellMar>
        <w:top w:w="0" w:type="dxa"/>
        <w:left w:w="108" w:type="dxa"/>
        <w:bottom w:w="0" w:type="dxa"/>
        <w:right w:w="108" w:type="dxa"/>
      </w:tblCellMar>
    </w:tblPr>
  </w:style>
  <w:style w:type="character" w:customStyle="1" w:styleId="704">
    <w:name w:val="Hyperlink_file_692"/>
    <w:basedOn w:val="702"/>
    <w:semiHidden/>
    <w:unhideWhenUsed/>
    <w:qFormat/>
    <w:uiPriority w:val="99"/>
    <w:rPr>
      <w:color w:val="0782C1"/>
      <w:u w:val="single"/>
    </w:rPr>
  </w:style>
  <w:style w:type="character" w:customStyle="1" w:styleId="705">
    <w:name w:val="FollowedHyperlink_file_692"/>
    <w:basedOn w:val="702"/>
    <w:semiHidden/>
    <w:unhideWhenUsed/>
    <w:qFormat/>
    <w:uiPriority w:val="99"/>
    <w:rPr>
      <w:color w:val="0782C1"/>
      <w:u w:val="single"/>
    </w:rPr>
  </w:style>
  <w:style w:type="character" w:customStyle="1" w:styleId="706">
    <w:name w:val="标题 1 Char_file_692"/>
    <w:basedOn w:val="702"/>
    <w:qFormat/>
    <w:uiPriority w:val="9"/>
    <w:rPr>
      <w:rFonts w:ascii="宋体" w:hAnsi="宋体" w:eastAsia="宋体" w:cs="宋体"/>
      <w:b/>
      <w:bCs/>
      <w:kern w:val="44"/>
      <w:sz w:val="44"/>
      <w:szCs w:val="44"/>
    </w:rPr>
  </w:style>
  <w:style w:type="character" w:customStyle="1" w:styleId="707">
    <w:name w:val="标题 2 Char_file_692"/>
    <w:basedOn w:val="702"/>
    <w:semiHidden/>
    <w:qFormat/>
    <w:uiPriority w:val="9"/>
    <w:rPr>
      <w:rFonts w:asciiTheme="majorHAnsi" w:hAnsiTheme="majorHAnsi" w:eastAsiaTheme="majorEastAsia" w:cstheme="majorBidi"/>
      <w:b/>
      <w:bCs/>
      <w:sz w:val="32"/>
      <w:szCs w:val="32"/>
    </w:rPr>
  </w:style>
  <w:style w:type="character" w:customStyle="1" w:styleId="708">
    <w:name w:val="标题 3 Char_file_692"/>
    <w:basedOn w:val="702"/>
    <w:semiHidden/>
    <w:qFormat/>
    <w:uiPriority w:val="9"/>
    <w:rPr>
      <w:rFonts w:ascii="宋体" w:hAnsi="宋体" w:eastAsia="宋体" w:cs="宋体"/>
      <w:b/>
      <w:bCs/>
      <w:sz w:val="32"/>
      <w:szCs w:val="32"/>
    </w:rPr>
  </w:style>
  <w:style w:type="character" w:customStyle="1" w:styleId="709">
    <w:name w:val="标题 4 Char_file_692"/>
    <w:basedOn w:val="702"/>
    <w:semiHidden/>
    <w:qFormat/>
    <w:uiPriority w:val="9"/>
    <w:rPr>
      <w:rFonts w:asciiTheme="majorHAnsi" w:hAnsiTheme="majorHAnsi" w:eastAsiaTheme="majorEastAsia" w:cstheme="majorBidi"/>
      <w:b/>
      <w:bCs/>
      <w:sz w:val="28"/>
      <w:szCs w:val="28"/>
    </w:rPr>
  </w:style>
  <w:style w:type="character" w:customStyle="1" w:styleId="710">
    <w:name w:val="标题 5 Char_file_692"/>
    <w:basedOn w:val="702"/>
    <w:semiHidden/>
    <w:qFormat/>
    <w:uiPriority w:val="9"/>
    <w:rPr>
      <w:rFonts w:ascii="宋体" w:hAnsi="宋体" w:eastAsia="宋体" w:cs="宋体"/>
      <w:b/>
      <w:bCs/>
      <w:sz w:val="28"/>
      <w:szCs w:val="28"/>
    </w:rPr>
  </w:style>
  <w:style w:type="character" w:customStyle="1" w:styleId="711">
    <w:name w:val="标题 6 Char_file_692"/>
    <w:basedOn w:val="702"/>
    <w:semiHidden/>
    <w:qFormat/>
    <w:uiPriority w:val="9"/>
    <w:rPr>
      <w:rFonts w:asciiTheme="majorHAnsi" w:hAnsiTheme="majorHAnsi" w:eastAsiaTheme="majorEastAsia" w:cstheme="majorBidi"/>
      <w:b/>
      <w:bCs/>
      <w:sz w:val="24"/>
      <w:szCs w:val="24"/>
    </w:rPr>
  </w:style>
  <w:style w:type="paragraph" w:customStyle="1" w:styleId="712">
    <w:name w:val="cke_editable_file_692"/>
    <w:basedOn w:val="695"/>
    <w:qFormat/>
    <w:uiPriority w:val="0"/>
    <w:rPr>
      <w:rFonts w:ascii="仿宋_GB2312" w:eastAsia="仿宋_GB2312"/>
    </w:rPr>
  </w:style>
  <w:style w:type="paragraph" w:customStyle="1" w:styleId="713">
    <w:name w:val="marker_file_692"/>
    <w:basedOn w:val="695"/>
    <w:qFormat/>
    <w:uiPriority w:val="0"/>
    <w:pPr>
      <w:shd w:val="clear" w:color="auto" w:fill="FFFF00"/>
    </w:pPr>
  </w:style>
  <w:style w:type="paragraph" w:customStyle="1" w:styleId="714">
    <w:name w:val="Normal (Web)_file_692"/>
    <w:basedOn w:val="695"/>
    <w:semiHidden/>
    <w:unhideWhenUsed/>
    <w:qFormat/>
    <w:uiPriority w:val="99"/>
  </w:style>
  <w:style w:type="paragraph" w:customStyle="1" w:styleId="715">
    <w:name w:val="Normal_file_69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16">
    <w:name w:val="heading 1_file_693"/>
    <w:basedOn w:val="715"/>
    <w:qFormat/>
    <w:uiPriority w:val="9"/>
    <w:pPr>
      <w:outlineLvl w:val="0"/>
    </w:pPr>
    <w:rPr>
      <w:kern w:val="36"/>
      <w:sz w:val="48"/>
      <w:szCs w:val="48"/>
    </w:rPr>
  </w:style>
  <w:style w:type="paragraph" w:customStyle="1" w:styleId="717">
    <w:name w:val="heading 2_file_693"/>
    <w:basedOn w:val="715"/>
    <w:qFormat/>
    <w:uiPriority w:val="9"/>
    <w:pPr>
      <w:outlineLvl w:val="1"/>
    </w:pPr>
    <w:rPr>
      <w:sz w:val="36"/>
      <w:szCs w:val="36"/>
    </w:rPr>
  </w:style>
  <w:style w:type="paragraph" w:customStyle="1" w:styleId="718">
    <w:name w:val="heading 3_file_693"/>
    <w:basedOn w:val="715"/>
    <w:qFormat/>
    <w:uiPriority w:val="9"/>
    <w:pPr>
      <w:outlineLvl w:val="2"/>
    </w:pPr>
    <w:rPr>
      <w:sz w:val="27"/>
      <w:szCs w:val="27"/>
    </w:rPr>
  </w:style>
  <w:style w:type="paragraph" w:customStyle="1" w:styleId="719">
    <w:name w:val="heading 4_file_693"/>
    <w:basedOn w:val="715"/>
    <w:qFormat/>
    <w:uiPriority w:val="9"/>
    <w:pPr>
      <w:outlineLvl w:val="3"/>
    </w:pPr>
  </w:style>
  <w:style w:type="paragraph" w:customStyle="1" w:styleId="720">
    <w:name w:val="heading 5_file_693"/>
    <w:basedOn w:val="715"/>
    <w:qFormat/>
    <w:uiPriority w:val="9"/>
    <w:pPr>
      <w:outlineLvl w:val="4"/>
    </w:pPr>
    <w:rPr>
      <w:sz w:val="20"/>
      <w:szCs w:val="20"/>
    </w:rPr>
  </w:style>
  <w:style w:type="paragraph" w:customStyle="1" w:styleId="721">
    <w:name w:val="heading 6_file_693"/>
    <w:basedOn w:val="715"/>
    <w:qFormat/>
    <w:uiPriority w:val="9"/>
    <w:pPr>
      <w:outlineLvl w:val="5"/>
    </w:pPr>
    <w:rPr>
      <w:sz w:val="15"/>
      <w:szCs w:val="15"/>
    </w:rPr>
  </w:style>
  <w:style w:type="character" w:customStyle="1" w:styleId="722">
    <w:name w:val="Default Paragraph Font_file_693"/>
    <w:semiHidden/>
    <w:unhideWhenUsed/>
    <w:qFormat/>
    <w:uiPriority w:val="1"/>
  </w:style>
  <w:style w:type="table" w:customStyle="1" w:styleId="723">
    <w:name w:val="Normal Table_file_693"/>
    <w:semiHidden/>
    <w:unhideWhenUsed/>
    <w:qFormat/>
    <w:uiPriority w:val="99"/>
    <w:tblPr>
      <w:tblCellMar>
        <w:top w:w="0" w:type="dxa"/>
        <w:left w:w="108" w:type="dxa"/>
        <w:bottom w:w="0" w:type="dxa"/>
        <w:right w:w="108" w:type="dxa"/>
      </w:tblCellMar>
    </w:tblPr>
  </w:style>
  <w:style w:type="character" w:customStyle="1" w:styleId="724">
    <w:name w:val="Hyperlink_file_693"/>
    <w:basedOn w:val="722"/>
    <w:semiHidden/>
    <w:unhideWhenUsed/>
    <w:qFormat/>
    <w:uiPriority w:val="99"/>
    <w:rPr>
      <w:color w:val="0782C1"/>
      <w:u w:val="single"/>
    </w:rPr>
  </w:style>
  <w:style w:type="character" w:customStyle="1" w:styleId="725">
    <w:name w:val="FollowedHyperlink_file_693"/>
    <w:basedOn w:val="722"/>
    <w:semiHidden/>
    <w:unhideWhenUsed/>
    <w:qFormat/>
    <w:uiPriority w:val="99"/>
    <w:rPr>
      <w:color w:val="0782C1"/>
      <w:u w:val="single"/>
    </w:rPr>
  </w:style>
  <w:style w:type="character" w:customStyle="1" w:styleId="726">
    <w:name w:val="标题 1 Char_file_693"/>
    <w:basedOn w:val="722"/>
    <w:qFormat/>
    <w:uiPriority w:val="9"/>
    <w:rPr>
      <w:rFonts w:ascii="宋体" w:hAnsi="宋体" w:eastAsia="宋体" w:cs="宋体"/>
      <w:b/>
      <w:bCs/>
      <w:kern w:val="44"/>
      <w:sz w:val="44"/>
      <w:szCs w:val="44"/>
    </w:rPr>
  </w:style>
  <w:style w:type="character" w:customStyle="1" w:styleId="727">
    <w:name w:val="标题 2 Char_file_693"/>
    <w:basedOn w:val="722"/>
    <w:semiHidden/>
    <w:qFormat/>
    <w:uiPriority w:val="9"/>
    <w:rPr>
      <w:rFonts w:asciiTheme="majorHAnsi" w:hAnsiTheme="majorHAnsi" w:eastAsiaTheme="majorEastAsia" w:cstheme="majorBidi"/>
      <w:b/>
      <w:bCs/>
      <w:sz w:val="32"/>
      <w:szCs w:val="32"/>
    </w:rPr>
  </w:style>
  <w:style w:type="character" w:customStyle="1" w:styleId="728">
    <w:name w:val="标题 3 Char_file_693"/>
    <w:basedOn w:val="722"/>
    <w:semiHidden/>
    <w:qFormat/>
    <w:uiPriority w:val="9"/>
    <w:rPr>
      <w:rFonts w:ascii="宋体" w:hAnsi="宋体" w:eastAsia="宋体" w:cs="宋体"/>
      <w:b/>
      <w:bCs/>
      <w:sz w:val="32"/>
      <w:szCs w:val="32"/>
    </w:rPr>
  </w:style>
  <w:style w:type="character" w:customStyle="1" w:styleId="729">
    <w:name w:val="标题 4 Char_file_693"/>
    <w:basedOn w:val="722"/>
    <w:semiHidden/>
    <w:qFormat/>
    <w:uiPriority w:val="9"/>
    <w:rPr>
      <w:rFonts w:asciiTheme="majorHAnsi" w:hAnsiTheme="majorHAnsi" w:eastAsiaTheme="majorEastAsia" w:cstheme="majorBidi"/>
      <w:b/>
      <w:bCs/>
      <w:sz w:val="28"/>
      <w:szCs w:val="28"/>
    </w:rPr>
  </w:style>
  <w:style w:type="character" w:customStyle="1" w:styleId="730">
    <w:name w:val="标题 5 Char_file_693"/>
    <w:basedOn w:val="722"/>
    <w:semiHidden/>
    <w:qFormat/>
    <w:uiPriority w:val="9"/>
    <w:rPr>
      <w:rFonts w:ascii="宋体" w:hAnsi="宋体" w:eastAsia="宋体" w:cs="宋体"/>
      <w:b/>
      <w:bCs/>
      <w:sz w:val="28"/>
      <w:szCs w:val="28"/>
    </w:rPr>
  </w:style>
  <w:style w:type="character" w:customStyle="1" w:styleId="731">
    <w:name w:val="标题 6 Char_file_693"/>
    <w:basedOn w:val="722"/>
    <w:semiHidden/>
    <w:qFormat/>
    <w:uiPriority w:val="9"/>
    <w:rPr>
      <w:rFonts w:asciiTheme="majorHAnsi" w:hAnsiTheme="majorHAnsi" w:eastAsiaTheme="majorEastAsia" w:cstheme="majorBidi"/>
      <w:b/>
      <w:bCs/>
      <w:sz w:val="24"/>
      <w:szCs w:val="24"/>
    </w:rPr>
  </w:style>
  <w:style w:type="paragraph" w:customStyle="1" w:styleId="732">
    <w:name w:val="cke_editable_file_693"/>
    <w:basedOn w:val="715"/>
    <w:qFormat/>
    <w:uiPriority w:val="0"/>
    <w:rPr>
      <w:rFonts w:ascii="仿宋_GB2312" w:eastAsia="仿宋_GB2312"/>
    </w:rPr>
  </w:style>
  <w:style w:type="paragraph" w:customStyle="1" w:styleId="733">
    <w:name w:val="marker_file_693"/>
    <w:basedOn w:val="715"/>
    <w:qFormat/>
    <w:uiPriority w:val="0"/>
    <w:pPr>
      <w:shd w:val="clear" w:color="auto" w:fill="FFFF00"/>
    </w:pPr>
  </w:style>
  <w:style w:type="paragraph" w:customStyle="1" w:styleId="734">
    <w:name w:val="Normal (Web)_file_693"/>
    <w:basedOn w:val="715"/>
    <w:semiHidden/>
    <w:unhideWhenUsed/>
    <w:qFormat/>
    <w:uiPriority w:val="99"/>
  </w:style>
  <w:style w:type="paragraph" w:customStyle="1" w:styleId="735">
    <w:name w:val="Normal_file_69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36">
    <w:name w:val="heading 1_file_694"/>
    <w:basedOn w:val="735"/>
    <w:qFormat/>
    <w:uiPriority w:val="9"/>
    <w:pPr>
      <w:outlineLvl w:val="0"/>
    </w:pPr>
    <w:rPr>
      <w:kern w:val="36"/>
      <w:sz w:val="48"/>
      <w:szCs w:val="48"/>
    </w:rPr>
  </w:style>
  <w:style w:type="paragraph" w:customStyle="1" w:styleId="737">
    <w:name w:val="heading 2_file_694"/>
    <w:basedOn w:val="735"/>
    <w:qFormat/>
    <w:uiPriority w:val="9"/>
    <w:pPr>
      <w:outlineLvl w:val="1"/>
    </w:pPr>
    <w:rPr>
      <w:sz w:val="36"/>
      <w:szCs w:val="36"/>
    </w:rPr>
  </w:style>
  <w:style w:type="paragraph" w:customStyle="1" w:styleId="738">
    <w:name w:val="heading 3_file_694"/>
    <w:basedOn w:val="735"/>
    <w:qFormat/>
    <w:uiPriority w:val="9"/>
    <w:pPr>
      <w:outlineLvl w:val="2"/>
    </w:pPr>
    <w:rPr>
      <w:sz w:val="27"/>
      <w:szCs w:val="27"/>
    </w:rPr>
  </w:style>
  <w:style w:type="paragraph" w:customStyle="1" w:styleId="739">
    <w:name w:val="heading 4_file_694"/>
    <w:basedOn w:val="735"/>
    <w:qFormat/>
    <w:uiPriority w:val="9"/>
    <w:pPr>
      <w:outlineLvl w:val="3"/>
    </w:pPr>
  </w:style>
  <w:style w:type="paragraph" w:customStyle="1" w:styleId="740">
    <w:name w:val="heading 5_file_694"/>
    <w:basedOn w:val="735"/>
    <w:qFormat/>
    <w:uiPriority w:val="9"/>
    <w:pPr>
      <w:outlineLvl w:val="4"/>
    </w:pPr>
    <w:rPr>
      <w:sz w:val="20"/>
      <w:szCs w:val="20"/>
    </w:rPr>
  </w:style>
  <w:style w:type="paragraph" w:customStyle="1" w:styleId="741">
    <w:name w:val="heading 6_file_694"/>
    <w:basedOn w:val="735"/>
    <w:qFormat/>
    <w:uiPriority w:val="9"/>
    <w:pPr>
      <w:outlineLvl w:val="5"/>
    </w:pPr>
    <w:rPr>
      <w:sz w:val="15"/>
      <w:szCs w:val="15"/>
    </w:rPr>
  </w:style>
  <w:style w:type="character" w:customStyle="1" w:styleId="742">
    <w:name w:val="Default Paragraph Font_file_694"/>
    <w:semiHidden/>
    <w:unhideWhenUsed/>
    <w:qFormat/>
    <w:uiPriority w:val="1"/>
  </w:style>
  <w:style w:type="table" w:customStyle="1" w:styleId="743">
    <w:name w:val="Normal Table_file_694"/>
    <w:semiHidden/>
    <w:unhideWhenUsed/>
    <w:qFormat/>
    <w:uiPriority w:val="99"/>
    <w:tblPr>
      <w:tblCellMar>
        <w:top w:w="0" w:type="dxa"/>
        <w:left w:w="108" w:type="dxa"/>
        <w:bottom w:w="0" w:type="dxa"/>
        <w:right w:w="108" w:type="dxa"/>
      </w:tblCellMar>
    </w:tblPr>
  </w:style>
  <w:style w:type="character" w:customStyle="1" w:styleId="744">
    <w:name w:val="Hyperlink_file_694"/>
    <w:basedOn w:val="742"/>
    <w:semiHidden/>
    <w:unhideWhenUsed/>
    <w:qFormat/>
    <w:uiPriority w:val="99"/>
    <w:rPr>
      <w:color w:val="0782C1"/>
      <w:u w:val="single"/>
    </w:rPr>
  </w:style>
  <w:style w:type="character" w:customStyle="1" w:styleId="745">
    <w:name w:val="FollowedHyperlink_file_694"/>
    <w:basedOn w:val="742"/>
    <w:semiHidden/>
    <w:unhideWhenUsed/>
    <w:qFormat/>
    <w:uiPriority w:val="99"/>
    <w:rPr>
      <w:color w:val="0782C1"/>
      <w:u w:val="single"/>
    </w:rPr>
  </w:style>
  <w:style w:type="character" w:customStyle="1" w:styleId="746">
    <w:name w:val="标题 1 Char"/>
    <w:basedOn w:val="742"/>
    <w:link w:val="4"/>
    <w:qFormat/>
    <w:uiPriority w:val="9"/>
    <w:rPr>
      <w:rFonts w:ascii="宋体" w:hAnsi="宋体" w:eastAsia="宋体" w:cs="宋体"/>
      <w:b/>
      <w:bCs/>
      <w:kern w:val="44"/>
      <w:sz w:val="44"/>
      <w:szCs w:val="44"/>
    </w:rPr>
  </w:style>
  <w:style w:type="character" w:customStyle="1" w:styleId="747">
    <w:name w:val="标题 2 Char"/>
    <w:basedOn w:val="742"/>
    <w:link w:val="5"/>
    <w:semiHidden/>
    <w:qFormat/>
    <w:uiPriority w:val="9"/>
    <w:rPr>
      <w:rFonts w:asciiTheme="majorHAnsi" w:hAnsiTheme="majorHAnsi" w:eastAsiaTheme="majorEastAsia" w:cstheme="majorBidi"/>
      <w:b/>
      <w:bCs/>
      <w:sz w:val="32"/>
      <w:szCs w:val="32"/>
    </w:rPr>
  </w:style>
  <w:style w:type="character" w:customStyle="1" w:styleId="748">
    <w:name w:val="标题 3 Char"/>
    <w:basedOn w:val="742"/>
    <w:link w:val="6"/>
    <w:semiHidden/>
    <w:qFormat/>
    <w:uiPriority w:val="9"/>
    <w:rPr>
      <w:rFonts w:ascii="宋体" w:hAnsi="宋体" w:eastAsia="宋体" w:cs="宋体"/>
      <w:b/>
      <w:bCs/>
      <w:sz w:val="32"/>
      <w:szCs w:val="32"/>
    </w:rPr>
  </w:style>
  <w:style w:type="character" w:customStyle="1" w:styleId="749">
    <w:name w:val="标题 4 Char"/>
    <w:basedOn w:val="742"/>
    <w:link w:val="7"/>
    <w:semiHidden/>
    <w:qFormat/>
    <w:uiPriority w:val="9"/>
    <w:rPr>
      <w:rFonts w:asciiTheme="majorHAnsi" w:hAnsiTheme="majorHAnsi" w:eastAsiaTheme="majorEastAsia" w:cstheme="majorBidi"/>
      <w:b/>
      <w:bCs/>
      <w:sz w:val="28"/>
      <w:szCs w:val="28"/>
    </w:rPr>
  </w:style>
  <w:style w:type="character" w:customStyle="1" w:styleId="750">
    <w:name w:val="标题 5 Char"/>
    <w:basedOn w:val="742"/>
    <w:link w:val="8"/>
    <w:semiHidden/>
    <w:qFormat/>
    <w:uiPriority w:val="9"/>
    <w:rPr>
      <w:rFonts w:ascii="宋体" w:hAnsi="宋体" w:eastAsia="宋体" w:cs="宋体"/>
      <w:b/>
      <w:bCs/>
      <w:sz w:val="28"/>
      <w:szCs w:val="28"/>
    </w:rPr>
  </w:style>
  <w:style w:type="character" w:customStyle="1" w:styleId="751">
    <w:name w:val="标题 6 Char"/>
    <w:basedOn w:val="742"/>
    <w:link w:val="9"/>
    <w:semiHidden/>
    <w:qFormat/>
    <w:uiPriority w:val="9"/>
    <w:rPr>
      <w:rFonts w:asciiTheme="majorHAnsi" w:hAnsiTheme="majorHAnsi" w:eastAsiaTheme="majorEastAsia" w:cstheme="majorBidi"/>
      <w:b/>
      <w:bCs/>
      <w:sz w:val="24"/>
      <w:szCs w:val="24"/>
    </w:rPr>
  </w:style>
  <w:style w:type="paragraph" w:customStyle="1" w:styleId="752">
    <w:name w:val="cke_editable_file_694"/>
    <w:basedOn w:val="735"/>
    <w:qFormat/>
    <w:uiPriority w:val="0"/>
    <w:rPr>
      <w:rFonts w:ascii="仿宋_GB2312" w:eastAsia="仿宋_GB2312"/>
    </w:rPr>
  </w:style>
  <w:style w:type="paragraph" w:customStyle="1" w:styleId="753">
    <w:name w:val="marker_file_694"/>
    <w:basedOn w:val="735"/>
    <w:qFormat/>
    <w:uiPriority w:val="0"/>
    <w:pPr>
      <w:shd w:val="clear" w:color="auto" w:fill="FFFF00"/>
    </w:pPr>
  </w:style>
  <w:style w:type="paragraph" w:customStyle="1" w:styleId="754">
    <w:name w:val="Normal (Web)_file_694"/>
    <w:basedOn w:val="735"/>
    <w:semiHidden/>
    <w:unhideWhenUsed/>
    <w:qFormat/>
    <w:uiPriority w:val="99"/>
  </w:style>
  <w:style w:type="table" w:customStyle="1" w:styleId="755">
    <w:name w:val="Normal Table_file_423_file_233_file_713_file_630"/>
    <w:semiHidden/>
    <w:qFormat/>
    <w:uiPriority w:val="0"/>
    <w:tblPr>
      <w:tblCellMar>
        <w:top w:w="0" w:type="dxa"/>
        <w:left w:w="108" w:type="dxa"/>
        <w:bottom w:w="0" w:type="dxa"/>
        <w:right w:w="108" w:type="dxa"/>
      </w:tblCellMar>
    </w:tblPr>
  </w:style>
  <w:style w:type="paragraph" w:customStyle="1" w:styleId="756">
    <w:name w:val="Plain Text_file_423_file_233_file_713_file_630"/>
    <w:basedOn w:val="1"/>
    <w:qFormat/>
    <w:uiPriority w:val="0"/>
    <w:rPr>
      <w:rFonts w:ascii="宋体" w:hAnsi="Courier New" w:cs="Courier New"/>
      <w:szCs w:val="21"/>
    </w:rPr>
  </w:style>
  <w:style w:type="paragraph" w:customStyle="1" w:styleId="757">
    <w:name w:val="footer_file_423_file_233_file_713_file_630"/>
    <w:basedOn w:val="1"/>
    <w:qFormat/>
    <w:uiPriority w:val="99"/>
    <w:pPr>
      <w:tabs>
        <w:tab w:val="center" w:pos="4153"/>
        <w:tab w:val="right" w:pos="8306"/>
      </w:tabs>
      <w:snapToGrid w:val="0"/>
      <w:jc w:val="left"/>
    </w:pPr>
    <w:rPr>
      <w:sz w:val="18"/>
      <w:szCs w:val="18"/>
    </w:rPr>
  </w:style>
  <w:style w:type="paragraph" w:customStyle="1" w:styleId="758">
    <w:name w:val="Body Text First Indent 2_file_423_file_233_file_713_file_630"/>
    <w:basedOn w:val="1"/>
    <w:semiHidden/>
    <w:unhideWhenUsed/>
    <w:qFormat/>
    <w:uiPriority w:val="0"/>
    <w:pPr>
      <w:spacing w:after="120"/>
      <w:ind w:left="420" w:leftChars="200" w:firstLine="420" w:firstLineChars="200"/>
    </w:pPr>
  </w:style>
  <w:style w:type="paragraph" w:customStyle="1" w:styleId="759">
    <w:name w:val="表格文字_file_423_file_233_file_713_file_630"/>
    <w:basedOn w:val="1"/>
    <w:qFormat/>
    <w:uiPriority w:val="99"/>
    <w:pPr>
      <w:spacing w:before="25" w:after="25"/>
      <w:jc w:val="left"/>
    </w:pPr>
    <w:rPr>
      <w:bCs/>
      <w:spacing w:val="10"/>
      <w:kern w:val="0"/>
      <w:sz w:val="24"/>
    </w:rPr>
  </w:style>
  <w:style w:type="character" w:customStyle="1" w:styleId="760">
    <w:name w:val="Hyperlink_file_633"/>
    <w:basedOn w:val="50"/>
    <w:semiHidden/>
    <w:unhideWhenUsed/>
    <w:qFormat/>
    <w:uiPriority w:val="99"/>
    <w:rPr>
      <w:color w:val="0782C1"/>
      <w:u w:val="single"/>
    </w:rPr>
  </w:style>
  <w:style w:type="paragraph" w:customStyle="1" w:styleId="761">
    <w:name w:val="Normal (Web)_file_489"/>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customStyle="1" w:styleId="762">
    <w:name w:val="Normal (Web)_file_591"/>
    <w:basedOn w:val="763"/>
    <w:semiHidden/>
    <w:unhideWhenUsed/>
    <w:qFormat/>
    <w:uiPriority w:val="99"/>
  </w:style>
  <w:style w:type="paragraph" w:customStyle="1" w:styleId="763">
    <w:name w:val="Normal_file_59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64">
    <w:name w:val="Normal (Web)_file_239"/>
    <w:basedOn w:val="765"/>
    <w:semiHidden/>
    <w:unhideWhenUsed/>
    <w:qFormat/>
    <w:uiPriority w:val="99"/>
  </w:style>
  <w:style w:type="paragraph" w:customStyle="1" w:styleId="765">
    <w:name w:val="Normal_file_23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66">
    <w:name w:val="Normal (Web)_file_110"/>
    <w:basedOn w:val="767"/>
    <w:semiHidden/>
    <w:unhideWhenUsed/>
    <w:qFormat/>
    <w:uiPriority w:val="99"/>
  </w:style>
  <w:style w:type="paragraph" w:customStyle="1" w:styleId="767">
    <w:name w:val="Normal_file_11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68">
    <w:name w:val="Normal (Web)_file_589"/>
    <w:basedOn w:val="769"/>
    <w:semiHidden/>
    <w:unhideWhenUsed/>
    <w:qFormat/>
    <w:uiPriority w:val="99"/>
  </w:style>
  <w:style w:type="paragraph" w:customStyle="1" w:styleId="769">
    <w:name w:val="Normal_file_589"/>
    <w:qFormat/>
    <w:uiPriority w:val="0"/>
    <w:pPr>
      <w:spacing w:before="100" w:beforeAutospacing="1" w:after="100" w:afterAutospacing="1"/>
    </w:pPr>
    <w:rPr>
      <w:rFonts w:ascii="宋体" w:hAnsi="宋体" w:eastAsia="宋体" w:cs="宋体"/>
      <w:sz w:val="24"/>
      <w:szCs w:val="24"/>
      <w:lang w:val="en-US" w:eastAsia="zh-CN" w:bidi="ar-SA"/>
    </w:rPr>
  </w:style>
  <w:style w:type="table" w:customStyle="1" w:styleId="770">
    <w:name w:val="Normal Table_file_174_file_671"/>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43</Pages>
  <Words>32027</Words>
  <Characters>35917</Characters>
  <Lines>341</Lines>
  <Paragraphs>96</Paragraphs>
  <TotalTime>145</TotalTime>
  <ScaleCrop>false</ScaleCrop>
  <LinksUpToDate>false</LinksUpToDate>
  <CharactersWithSpaces>39393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2024-11-07T08:01:00Z</dcterms:created>
  <dc:creator>柳州市政府集中采购中心</dc:creator>
  <cp:lastModifiedBy>黄慧</cp:lastModifiedBy>
  <cp:lastPrinted>2018-11-29T07:27:00Z</cp:lastPrinted>
  <dcterms:modified xsi:type="dcterms:W3CDTF">2024-11-21T10:08:59Z</dcterms:modified>
  <dc:title>询价通知书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02B68AF867A8466C8CD4B0326A30AD48_12</vt:lpwstr>
  </property>
</Properties>
</file>