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b/>
          <w:color w:val="auto"/>
          <w:kern w:val="15"/>
          <w:sz w:val="72"/>
          <w:szCs w:val="72"/>
          <w:highlight w:val="none"/>
        </w:rPr>
      </w:pPr>
      <w:r>
        <w:rPr>
          <w:rFonts w:hint="eastAsia" w:ascii="华文新魏" w:hAnsi="黑体" w:eastAsia="华文新魏"/>
          <w:b/>
          <w:color w:val="auto"/>
          <w:kern w:val="15"/>
          <w:sz w:val="72"/>
          <w:szCs w:val="72"/>
          <w:highlight w:val="none"/>
        </w:rPr>
        <w:t>柳州市政府集中采购中心</w:t>
      </w:r>
    </w:p>
    <w:p>
      <w:pPr>
        <w:spacing w:line="360" w:lineRule="auto"/>
        <w:jc w:val="center"/>
        <w:rPr>
          <w:b/>
          <w:color w:val="auto"/>
          <w:sz w:val="52"/>
          <w:szCs w:val="52"/>
          <w:highlight w:val="none"/>
        </w:rPr>
      </w:pPr>
      <w:r>
        <w:rPr>
          <w:rFonts w:ascii="黑体" w:hAnsi="黑体" w:eastAsia="黑体"/>
          <w:color w:val="auto"/>
          <w:sz w:val="72"/>
          <w:szCs w:val="72"/>
          <w:highlight w:val="none"/>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11"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rGa2p/IBAADGAwAADgAAAAAAAAABACAAAAAgAQAAZHJzL2Uyb0RvYy54bWxQSwUGAAAAAAYA&#10;BgBZAQAAhAU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highlight w:val="none"/>
        </w:rPr>
      </w:pPr>
    </w:p>
    <w:p>
      <w:pPr>
        <w:jc w:val="center"/>
        <w:rPr>
          <w:rFonts w:ascii="华文中宋" w:hAnsi="华文中宋" w:eastAsia="华文中宋"/>
          <w:b/>
          <w:color w:val="auto"/>
          <w:spacing w:val="200"/>
          <w:sz w:val="144"/>
          <w:szCs w:val="144"/>
          <w:highlight w:val="none"/>
        </w:rPr>
      </w:pPr>
      <w:r>
        <w:rPr>
          <w:rFonts w:hint="eastAsia" w:ascii="华文中宋" w:hAnsi="华文中宋" w:eastAsia="华文中宋"/>
          <w:b/>
          <w:color w:val="auto"/>
          <w:spacing w:val="200"/>
          <w:sz w:val="144"/>
          <w:szCs w:val="144"/>
          <w:highlight w:val="none"/>
        </w:rPr>
        <w:t>征集文件</w:t>
      </w:r>
    </w:p>
    <w:p>
      <w:pPr>
        <w:spacing w:line="600" w:lineRule="exact"/>
        <w:jc w:val="center"/>
        <w:rPr>
          <w:b/>
          <w:color w:val="auto"/>
          <w:sz w:val="44"/>
          <w:szCs w:val="44"/>
          <w:highlight w:val="none"/>
        </w:rPr>
      </w:pPr>
    </w:p>
    <w:p>
      <w:pPr>
        <w:spacing w:line="600" w:lineRule="exact"/>
        <w:rPr>
          <w:b/>
          <w:color w:val="auto"/>
          <w:sz w:val="44"/>
          <w:szCs w:val="44"/>
          <w:highlight w:val="none"/>
        </w:rPr>
      </w:pPr>
    </w:p>
    <w:p>
      <w:pPr>
        <w:spacing w:line="800" w:lineRule="exact"/>
        <w:jc w:val="center"/>
        <w:rPr>
          <w:rFonts w:hint="eastAsia" w:ascii="楷体" w:hAnsi="楷体" w:eastAsia="楷体"/>
          <w:b/>
          <w:color w:val="auto"/>
          <w:sz w:val="44"/>
          <w:szCs w:val="44"/>
          <w:highlight w:val="none"/>
          <w:lang w:eastAsia="zh-CN"/>
        </w:rPr>
      </w:pPr>
      <w:r>
        <w:rPr>
          <w:rFonts w:hint="eastAsia" w:ascii="楷体" w:hAnsi="楷体" w:eastAsia="楷体"/>
          <w:b/>
          <w:color w:val="auto"/>
          <w:sz w:val="44"/>
          <w:szCs w:val="44"/>
          <w:highlight w:val="none"/>
          <w:lang w:val="en-US" w:eastAsia="zh-CN"/>
        </w:rPr>
        <w:t xml:space="preserve">    </w:t>
      </w:r>
      <w:r>
        <w:rPr>
          <w:rFonts w:hint="eastAsia" w:ascii="楷体" w:hAnsi="楷体" w:eastAsia="楷体"/>
          <w:b/>
          <w:color w:val="auto"/>
          <w:sz w:val="44"/>
          <w:szCs w:val="44"/>
          <w:highlight w:val="none"/>
        </w:rPr>
        <w:t>项目名称：</w:t>
      </w:r>
      <w:bookmarkStart w:id="0" w:name="OLE_LINK5"/>
      <w:r>
        <w:rPr>
          <w:rFonts w:hint="eastAsia" w:ascii="楷体" w:hAnsi="楷体" w:eastAsia="楷体"/>
          <w:b/>
          <w:color w:val="auto"/>
          <w:sz w:val="44"/>
          <w:szCs w:val="44"/>
          <w:highlight w:val="none"/>
          <w:lang w:eastAsia="zh-CN"/>
        </w:rPr>
        <w:t>2025-202</w:t>
      </w:r>
      <w:r>
        <w:rPr>
          <w:rFonts w:hint="eastAsia" w:ascii="楷体" w:hAnsi="楷体" w:eastAsia="楷体"/>
          <w:b/>
          <w:color w:val="auto"/>
          <w:sz w:val="44"/>
          <w:szCs w:val="44"/>
          <w:highlight w:val="none"/>
          <w:lang w:val="en-US" w:eastAsia="zh-CN"/>
        </w:rPr>
        <w:t>7</w:t>
      </w:r>
      <w:r>
        <w:rPr>
          <w:rFonts w:hint="eastAsia" w:ascii="楷体" w:hAnsi="楷体" w:eastAsia="楷体"/>
          <w:b/>
          <w:color w:val="auto"/>
          <w:sz w:val="44"/>
          <w:szCs w:val="44"/>
          <w:highlight w:val="none"/>
          <w:lang w:eastAsia="zh-CN"/>
        </w:rPr>
        <w:t>年度柳州市</w:t>
      </w:r>
      <w:r>
        <w:rPr>
          <w:rFonts w:hint="eastAsia" w:ascii="楷体" w:hAnsi="楷体" w:eastAsia="楷体"/>
          <w:b/>
          <w:color w:val="auto"/>
          <w:sz w:val="44"/>
          <w:szCs w:val="44"/>
          <w:highlight w:val="none"/>
          <w:lang w:val="en-US" w:eastAsia="zh-CN"/>
        </w:rPr>
        <w:t>柳城县、融水县、融安县、鹿寨县、柳江区</w:t>
      </w:r>
      <w:r>
        <w:rPr>
          <w:rFonts w:hint="eastAsia" w:ascii="楷体" w:hAnsi="楷体" w:eastAsia="楷体"/>
          <w:b/>
          <w:color w:val="auto"/>
          <w:sz w:val="44"/>
          <w:szCs w:val="44"/>
          <w:highlight w:val="none"/>
          <w:lang w:eastAsia="zh-CN"/>
        </w:rPr>
        <w:t>预算单位印刷服务框架协议采购</w:t>
      </w:r>
      <w:bookmarkEnd w:id="0"/>
    </w:p>
    <w:p>
      <w:pPr>
        <w:spacing w:line="800" w:lineRule="exact"/>
        <w:jc w:val="center"/>
        <w:rPr>
          <w:rFonts w:hint="eastAsia" w:ascii="楷体" w:hAnsi="楷体" w:eastAsia="楷体"/>
          <w:b/>
          <w:color w:val="auto"/>
          <w:sz w:val="44"/>
          <w:szCs w:val="44"/>
          <w:highlight w:val="none"/>
        </w:rPr>
      </w:pPr>
      <w:r>
        <w:rPr>
          <w:rFonts w:hint="eastAsia" w:ascii="楷体" w:hAnsi="楷体" w:eastAsia="楷体"/>
          <w:b/>
          <w:color w:val="auto"/>
          <w:sz w:val="44"/>
          <w:szCs w:val="44"/>
          <w:highlight w:val="none"/>
        </w:rPr>
        <w:t>项目编号：LZZC2025-K3-230003-LZSZ</w:t>
      </w:r>
    </w:p>
    <w:p>
      <w:pPr>
        <w:spacing w:line="800" w:lineRule="exact"/>
        <w:ind w:firstLine="1948" w:firstLineChars="441"/>
        <w:rPr>
          <w:rFonts w:ascii="楷体" w:hAnsi="楷体" w:eastAsia="楷体"/>
          <w:b/>
          <w:color w:val="auto"/>
          <w:sz w:val="44"/>
          <w:szCs w:val="44"/>
          <w:highlight w:val="none"/>
        </w:rPr>
      </w:pPr>
    </w:p>
    <w:p>
      <w:pPr>
        <w:spacing w:line="800" w:lineRule="exact"/>
        <w:rPr>
          <w:rFonts w:ascii="楷体" w:hAnsi="楷体" w:eastAsia="楷体"/>
          <w:b/>
          <w:color w:val="auto"/>
          <w:sz w:val="44"/>
          <w:szCs w:val="44"/>
          <w:highlight w:val="none"/>
        </w:rPr>
      </w:pPr>
    </w:p>
    <w:p>
      <w:pPr>
        <w:spacing w:line="800" w:lineRule="exact"/>
        <w:ind w:firstLine="2209" w:firstLineChars="500"/>
        <w:rPr>
          <w:rFonts w:hint="eastAsia" w:ascii="楷体" w:hAnsi="楷体" w:eastAsia="楷体"/>
          <w:b/>
          <w:color w:val="auto"/>
          <w:sz w:val="44"/>
          <w:szCs w:val="44"/>
          <w:highlight w:val="none"/>
          <w:lang w:eastAsia="zh-CN"/>
        </w:rPr>
      </w:pPr>
      <w:r>
        <w:rPr>
          <w:rFonts w:hint="eastAsia" w:ascii="楷体" w:hAnsi="楷体" w:eastAsia="楷体"/>
          <w:b/>
          <w:color w:val="auto"/>
          <w:sz w:val="44"/>
          <w:szCs w:val="44"/>
          <w:highlight w:val="none"/>
        </w:rPr>
        <w:t>征集人：</w:t>
      </w:r>
      <w:r>
        <w:rPr>
          <w:rFonts w:hint="eastAsia" w:ascii="楷体" w:hAnsi="楷体" w:eastAsia="楷体"/>
          <w:b/>
          <w:color w:val="auto"/>
          <w:sz w:val="44"/>
          <w:szCs w:val="44"/>
          <w:highlight w:val="none"/>
          <w:lang w:eastAsia="zh-CN"/>
        </w:rPr>
        <w:t>柳州市政府集中采购中心</w:t>
      </w:r>
    </w:p>
    <w:p>
      <w:pPr>
        <w:spacing w:line="800" w:lineRule="exact"/>
        <w:ind w:firstLine="883" w:firstLineChars="200"/>
        <w:rPr>
          <w:rFonts w:ascii="楷体" w:hAnsi="楷体" w:eastAsia="楷体"/>
          <w:b/>
          <w:color w:val="auto"/>
          <w:sz w:val="44"/>
          <w:szCs w:val="44"/>
          <w:highlight w:val="none"/>
        </w:rPr>
      </w:pPr>
      <w:r>
        <w:rPr>
          <w:rFonts w:hint="eastAsia" w:ascii="楷体" w:hAnsi="楷体" w:eastAsia="楷体"/>
          <w:b/>
          <w:color w:val="auto"/>
          <w:sz w:val="44"/>
          <w:szCs w:val="44"/>
          <w:highlight w:val="none"/>
        </w:rPr>
        <w:t xml:space="preserve">采购代理机构：柳州市政府集中采购中心 </w:t>
      </w:r>
    </w:p>
    <w:p>
      <w:pPr>
        <w:spacing w:line="600" w:lineRule="exact"/>
        <w:jc w:val="center"/>
        <w:rPr>
          <w:rFonts w:ascii="楷体" w:hAnsi="楷体" w:eastAsia="楷体"/>
          <w:b/>
          <w:color w:val="auto"/>
          <w:sz w:val="44"/>
          <w:szCs w:val="44"/>
          <w:highlight w:val="none"/>
        </w:rPr>
      </w:pPr>
    </w:p>
    <w:p>
      <w:pPr>
        <w:spacing w:line="600" w:lineRule="exact"/>
        <w:jc w:val="center"/>
        <w:rPr>
          <w:rFonts w:ascii="楷体" w:hAnsi="楷体" w:eastAsia="楷体"/>
          <w:b/>
          <w:color w:val="auto"/>
          <w:sz w:val="44"/>
          <w:szCs w:val="44"/>
          <w:highlight w:val="none"/>
        </w:rPr>
      </w:pPr>
      <w:r>
        <w:rPr>
          <w:rFonts w:hint="eastAsia" w:ascii="楷体" w:hAnsi="楷体" w:eastAsia="楷体"/>
          <w:b/>
          <w:color w:val="auto"/>
          <w:sz w:val="44"/>
          <w:szCs w:val="44"/>
          <w:highlight w:val="none"/>
          <w:lang w:val="en-US" w:eastAsia="zh-CN"/>
        </w:rPr>
        <w:t>XX</w:t>
      </w:r>
      <w:r>
        <w:rPr>
          <w:rFonts w:hint="eastAsia" w:ascii="楷体" w:hAnsi="楷体" w:eastAsia="楷体"/>
          <w:b/>
          <w:color w:val="auto"/>
          <w:sz w:val="44"/>
          <w:szCs w:val="44"/>
          <w:highlight w:val="none"/>
        </w:rPr>
        <w:t>年</w:t>
      </w:r>
      <w:r>
        <w:rPr>
          <w:rFonts w:hint="eastAsia" w:ascii="楷体" w:hAnsi="楷体" w:eastAsia="楷体"/>
          <w:b/>
          <w:color w:val="auto"/>
          <w:sz w:val="44"/>
          <w:szCs w:val="44"/>
          <w:highlight w:val="none"/>
          <w:lang w:val="en-US" w:eastAsia="zh-CN"/>
        </w:rPr>
        <w:t>XX</w:t>
      </w:r>
      <w:r>
        <w:rPr>
          <w:rFonts w:hint="eastAsia" w:ascii="楷体" w:hAnsi="楷体" w:eastAsia="楷体"/>
          <w:b/>
          <w:color w:val="auto"/>
          <w:sz w:val="44"/>
          <w:szCs w:val="44"/>
          <w:highlight w:val="none"/>
        </w:rPr>
        <w:t>月</w:t>
      </w:r>
      <w:r>
        <w:rPr>
          <w:rFonts w:hint="eastAsia" w:ascii="楷体" w:hAnsi="楷体" w:eastAsia="楷体"/>
          <w:b/>
          <w:color w:val="auto"/>
          <w:sz w:val="44"/>
          <w:szCs w:val="44"/>
          <w:highlight w:val="none"/>
          <w:lang w:val="en-US" w:eastAsia="zh-CN"/>
        </w:rPr>
        <w:t>XX</w:t>
      </w:r>
      <w:r>
        <w:rPr>
          <w:rFonts w:hint="eastAsia" w:ascii="楷体" w:hAnsi="楷体" w:eastAsia="楷体"/>
          <w:b/>
          <w:color w:val="auto"/>
          <w:sz w:val="44"/>
          <w:szCs w:val="44"/>
          <w:highlight w:val="none"/>
        </w:rPr>
        <w:t>日</w:t>
      </w:r>
    </w:p>
    <w:p>
      <w:pPr>
        <w:spacing w:line="360" w:lineRule="auto"/>
        <w:rPr>
          <w:b/>
          <w:color w:val="auto"/>
          <w:sz w:val="52"/>
          <w:szCs w:val="52"/>
          <w:highlight w:val="none"/>
        </w:rPr>
        <w:sectPr>
          <w:footerReference r:id="rId3" w:type="even"/>
          <w:pgSz w:w="11906" w:h="16838"/>
          <w:pgMar w:top="1134" w:right="1134" w:bottom="1134"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
      <w:pPr>
        <w:pStyle w:val="2"/>
      </w:pPr>
    </w:p>
    <w:p>
      <w:pPr>
        <w:spacing w:line="360" w:lineRule="auto"/>
        <w:jc w:val="center"/>
        <w:rPr>
          <w:b/>
          <w:color w:val="auto"/>
          <w:sz w:val="52"/>
          <w:szCs w:val="52"/>
          <w:highlight w:val="none"/>
        </w:rPr>
      </w:pPr>
      <w:r>
        <w:rPr>
          <w:rFonts w:hint="eastAsia"/>
          <w:b/>
          <w:color w:val="auto"/>
          <w:sz w:val="52"/>
          <w:szCs w:val="52"/>
          <w:highlight w:val="none"/>
        </w:rPr>
        <w:t>目  录</w:t>
      </w:r>
    </w:p>
    <w:p>
      <w:pPr>
        <w:spacing w:line="360" w:lineRule="auto"/>
        <w:jc w:val="center"/>
        <w:rPr>
          <w:b/>
          <w:color w:val="auto"/>
          <w:sz w:val="52"/>
          <w:szCs w:val="52"/>
          <w:highlight w:val="none"/>
        </w:rPr>
      </w:pPr>
    </w:p>
    <w:p>
      <w:pPr>
        <w:pStyle w:val="13"/>
        <w:tabs>
          <w:tab w:val="right" w:leader="dot" w:pos="9016"/>
        </w:tabs>
        <w:spacing w:line="360" w:lineRule="auto"/>
        <w:rPr>
          <w:rFonts w:ascii="仿宋_GB2312" w:hAnsi="Calibri" w:eastAsia="仿宋_GB2312" w:cs="Times New Roman"/>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"_Toc115281986" </w:instrText>
      </w:r>
      <w:r>
        <w:rPr>
          <w:color w:val="auto"/>
          <w:highlight w:val="none"/>
        </w:rPr>
        <w:fldChar w:fldCharType="separate"/>
      </w:r>
      <w:r>
        <w:rPr>
          <w:rStyle w:val="22"/>
          <w:rFonts w:hint="eastAsia" w:ascii="仿宋_GB2312" w:eastAsia="仿宋_GB2312"/>
          <w:color w:val="auto"/>
          <w:sz w:val="32"/>
          <w:szCs w:val="32"/>
          <w:highlight w:val="none"/>
        </w:rPr>
        <w:t>第一章 征集公告</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_Toc115281986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3"/>
        <w:tabs>
          <w:tab w:val="right" w:leader="dot" w:pos="9016"/>
        </w:tabs>
        <w:spacing w:line="360" w:lineRule="auto"/>
        <w:rPr>
          <w:rFonts w:ascii="仿宋_GB2312" w:hAnsi="Calibri" w:eastAsia="仿宋_GB2312" w:cs="Times New Roman"/>
          <w:b w:val="0"/>
          <w:bCs w:val="0"/>
          <w:caps w:val="0"/>
          <w:color w:val="auto"/>
          <w:sz w:val="32"/>
          <w:szCs w:val="32"/>
          <w:highlight w:val="none"/>
        </w:rPr>
      </w:pPr>
      <w:r>
        <w:rPr>
          <w:color w:val="auto"/>
          <w:highlight w:val="none"/>
        </w:rPr>
        <w:fldChar w:fldCharType="begin"/>
      </w:r>
      <w:r>
        <w:rPr>
          <w:color w:val="auto"/>
          <w:highlight w:val="none"/>
        </w:rPr>
        <w:instrText xml:space="preserve"> HYPERLINK \l "_Toc115281987" </w:instrText>
      </w:r>
      <w:r>
        <w:rPr>
          <w:color w:val="auto"/>
          <w:highlight w:val="none"/>
        </w:rPr>
        <w:fldChar w:fldCharType="separate"/>
      </w:r>
      <w:r>
        <w:rPr>
          <w:rStyle w:val="22"/>
          <w:rFonts w:hint="eastAsia" w:ascii="仿宋_GB2312" w:eastAsia="仿宋_GB2312"/>
          <w:color w:val="auto"/>
          <w:sz w:val="32"/>
          <w:szCs w:val="32"/>
          <w:highlight w:val="none"/>
        </w:rPr>
        <w:t>第二章 采购需求</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_Toc115281987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6</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"_Toc115281988" </w:instrText>
      </w:r>
      <w:r>
        <w:rPr>
          <w:color w:val="auto"/>
          <w:highlight w:val="none"/>
        </w:rPr>
        <w:fldChar w:fldCharType="separate"/>
      </w:r>
      <w:r>
        <w:rPr>
          <w:rStyle w:val="22"/>
          <w:rFonts w:hint="eastAsia" w:ascii="仿宋_GB2312" w:eastAsia="仿宋_GB2312"/>
          <w:color w:val="auto"/>
          <w:sz w:val="32"/>
          <w:szCs w:val="32"/>
          <w:highlight w:val="none"/>
        </w:rPr>
        <w:t>第三章 供应商须知</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81</w:t>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"_Toc115281989" </w:instrText>
      </w:r>
      <w:r>
        <w:rPr>
          <w:color w:val="auto"/>
          <w:highlight w:val="none"/>
        </w:rPr>
        <w:fldChar w:fldCharType="separate"/>
      </w:r>
      <w:r>
        <w:rPr>
          <w:rStyle w:val="22"/>
          <w:rFonts w:hint="eastAsia" w:ascii="仿宋_GB2312" w:eastAsia="仿宋_GB2312"/>
          <w:color w:val="auto"/>
          <w:sz w:val="32"/>
          <w:szCs w:val="32"/>
          <w:highlight w:val="none"/>
        </w:rPr>
        <w:t>第四章 评</w:t>
      </w:r>
      <w:r>
        <w:rPr>
          <w:rStyle w:val="22"/>
          <w:rFonts w:hint="eastAsia" w:ascii="仿宋_GB2312" w:eastAsia="仿宋_GB2312"/>
          <w:color w:val="auto"/>
          <w:sz w:val="32"/>
          <w:szCs w:val="32"/>
          <w:highlight w:val="none"/>
          <w:lang w:val="en-US" w:eastAsia="zh-CN"/>
        </w:rPr>
        <w:t>审</w:t>
      </w:r>
      <w:r>
        <w:rPr>
          <w:rStyle w:val="22"/>
          <w:rFonts w:hint="eastAsia" w:ascii="仿宋_GB2312" w:eastAsia="仿宋_GB2312"/>
          <w:color w:val="auto"/>
          <w:sz w:val="32"/>
          <w:szCs w:val="32"/>
          <w:highlight w:val="none"/>
        </w:rPr>
        <w:t>方法及评</w:t>
      </w:r>
      <w:r>
        <w:rPr>
          <w:rStyle w:val="22"/>
          <w:rFonts w:hint="eastAsia" w:ascii="仿宋_GB2312" w:eastAsia="仿宋_GB2312"/>
          <w:color w:val="auto"/>
          <w:sz w:val="32"/>
          <w:szCs w:val="32"/>
          <w:highlight w:val="none"/>
          <w:lang w:val="en-US" w:eastAsia="zh-CN"/>
        </w:rPr>
        <w:t>审</w:t>
      </w:r>
      <w:r>
        <w:rPr>
          <w:rStyle w:val="22"/>
          <w:rFonts w:hint="eastAsia" w:ascii="仿宋_GB2312" w:eastAsia="仿宋_GB2312"/>
          <w:color w:val="auto"/>
          <w:sz w:val="32"/>
          <w:szCs w:val="32"/>
          <w:highlight w:val="none"/>
        </w:rPr>
        <w:t>标准</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95</w:t>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"_Toc115281990" </w:instrText>
      </w:r>
      <w:r>
        <w:rPr>
          <w:color w:val="auto"/>
          <w:highlight w:val="none"/>
        </w:rPr>
        <w:fldChar w:fldCharType="separate"/>
      </w:r>
      <w:r>
        <w:rPr>
          <w:rStyle w:val="22"/>
          <w:rFonts w:hint="eastAsia" w:ascii="仿宋_GB2312" w:eastAsia="仿宋_GB2312"/>
          <w:color w:val="auto"/>
          <w:sz w:val="32"/>
          <w:szCs w:val="32"/>
          <w:highlight w:val="none"/>
        </w:rPr>
        <w:t>第五章 拟签订的框架协议及合同文本</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99</w:t>
      </w:r>
    </w:p>
    <w:p>
      <w:pPr>
        <w:pStyle w:val="13"/>
        <w:tabs>
          <w:tab w:val="right" w:leader="dot" w:pos="9016"/>
        </w:tabs>
        <w:spacing w:line="360" w:lineRule="auto"/>
        <w:rPr>
          <w:rFonts w:ascii="仿宋_GB2312" w:hAnsi="仿宋_GB2312" w:eastAsia="仿宋_GB2312" w:cs="仿宋_GB2312"/>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 w:val="0"/>
          <w:bCs w:val="0"/>
          <w:caps w:val="0"/>
          <w:color w:val="auto"/>
          <w:sz w:val="32"/>
          <w:szCs w:val="32"/>
          <w:highlight w:val="none"/>
        </w:rPr>
        <w:t xml:space="preserve"> </w:t>
      </w:r>
    </w:p>
    <w:p>
      <w:pPr>
        <w:spacing w:line="360" w:lineRule="auto"/>
        <w:rPr>
          <w:rFonts w:ascii="仿宋_GB2312" w:hAnsi="仿宋_GB2312" w:eastAsia="仿宋_GB2312" w:cs="仿宋_GB2312"/>
          <w:color w:val="auto"/>
          <w:sz w:val="32"/>
          <w:szCs w:val="32"/>
          <w:highlight w:val="none"/>
        </w:rPr>
      </w:pPr>
    </w:p>
    <w:p>
      <w:pPr>
        <w:spacing w:line="360" w:lineRule="auto"/>
        <w:rPr>
          <w:rFonts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240" w:lineRule="auto"/>
        <w:jc w:val="center"/>
        <w:rPr>
          <w:color w:val="auto"/>
          <w:highlight w:val="none"/>
        </w:rPr>
        <w:sectPr>
          <w:headerReference r:id="rId4"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spacing w:line="240" w:lineRule="auto"/>
        <w:jc w:val="center"/>
        <w:rPr>
          <w:color w:val="auto"/>
          <w:sz w:val="32"/>
          <w:szCs w:val="32"/>
          <w:highlight w:val="none"/>
        </w:rPr>
      </w:pPr>
      <w:bookmarkStart w:id="1" w:name="_Toc5022"/>
      <w:bookmarkStart w:id="2" w:name="_Toc82792177"/>
      <w:bookmarkStart w:id="3" w:name="_Toc10762"/>
      <w:bookmarkStart w:id="4" w:name="_Toc257"/>
      <w:bookmarkStart w:id="5" w:name="_Toc22815"/>
      <w:bookmarkStart w:id="6" w:name="_Toc115281986"/>
      <w:r>
        <w:rPr>
          <w:color w:val="auto"/>
          <w:sz w:val="32"/>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608965</wp:posOffset>
                </wp:positionV>
                <wp:extent cx="5981700" cy="1437640"/>
                <wp:effectExtent l="4445" t="4445" r="14605" b="5715"/>
                <wp:wrapNone/>
                <wp:docPr id="1" name="文本框 16"/>
                <wp:cNvGraphicFramePr/>
                <a:graphic xmlns:a="http://schemas.openxmlformats.org/drawingml/2006/main">
                  <a:graphicData uri="http://schemas.microsoft.com/office/word/2010/wordprocessingShape">
                    <wps:wsp>
                      <wps:cNvSpPr txBox="1"/>
                      <wps:spPr>
                        <a:xfrm>
                          <a:off x="0" y="0"/>
                          <a:ext cx="5981700" cy="1437640"/>
                        </a:xfrm>
                        <a:prstGeom prst="rect">
                          <a:avLst/>
                        </a:prstGeom>
                        <a:no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文本框 16" o:spid="_x0000_s1026" o:spt="202" type="#_x0000_t202" style="position:absolute;left:0pt;margin-left:-7.2pt;margin-top:47.95pt;height:113.2pt;width:471pt;z-index:-251657216;mso-width-relative:page;mso-height-relative:page;" filled="f" stroked="t" coordsize="21600,21600" o:gfxdata="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eVuanYAAAACgEAAA8AAAAAAAAAAQAgAAAAIgAAAGRycy9kb3ducmV2LnhtbFBLAQIUABQAAAAI&#10;AIdO4kCVZhXSJgIAAEIEAAAOAAAAAAAAAAEAIAAAACcBAABkcnMvZTJvRG9jLnhtbFBLBQYAAAAA&#10;BgAGAFkBAAC/BQAAAAA=&#10;">
                <v:fill on="f" focussize="0,0"/>
                <v:stroke color="#000000" joinstyle="miter"/>
                <v:imagedata o:title=""/>
                <o:lock v:ext="edit" aspectratio="f"/>
                <v:textbox>
                  <w:txbxContent>
                    <w:p/>
                  </w:txbxContent>
                </v:textbox>
              </v:shape>
            </w:pict>
          </mc:Fallback>
        </mc:AlternateContent>
      </w:r>
      <w:r>
        <w:rPr>
          <w:rFonts w:hint="eastAsia"/>
          <w:color w:val="auto"/>
          <w:sz w:val="32"/>
          <w:szCs w:val="32"/>
          <w:highlight w:val="none"/>
        </w:rPr>
        <w:t xml:space="preserve">第一章 </w:t>
      </w:r>
      <w:bookmarkEnd w:id="1"/>
      <w:bookmarkEnd w:id="2"/>
      <w:bookmarkEnd w:id="3"/>
      <w:bookmarkEnd w:id="4"/>
      <w:bookmarkEnd w:id="5"/>
      <w:r>
        <w:rPr>
          <w:rFonts w:hint="eastAsia"/>
          <w:color w:val="auto"/>
          <w:sz w:val="32"/>
          <w:szCs w:val="32"/>
          <w:highlight w:val="none"/>
        </w:rPr>
        <w:t>征集公告</w:t>
      </w:r>
      <w:bookmarkEnd w:id="6"/>
    </w:p>
    <w:p>
      <w:pPr>
        <w:pStyle w:val="4"/>
        <w:spacing w:line="240" w:lineRule="auto"/>
        <w:ind w:firstLine="562" w:firstLineChars="200"/>
        <w:jc w:val="both"/>
        <w:rPr>
          <w:rFonts w:ascii="仿宋_GB2312" w:hAnsi="仿宋_GB2312" w:eastAsia="仿宋_GB2312" w:cs="仿宋_GB2312"/>
          <w:bCs/>
          <w:color w:val="auto"/>
          <w:sz w:val="28"/>
          <w:szCs w:val="28"/>
          <w:highlight w:val="none"/>
        </w:rPr>
      </w:pPr>
      <w:bookmarkStart w:id="7" w:name="_Toc28359079"/>
      <w:bookmarkStart w:id="8" w:name="_Toc28359002"/>
      <w:bookmarkStart w:id="9" w:name="_Toc35393790"/>
      <w:bookmarkStart w:id="10" w:name="_Toc35393621"/>
      <w:bookmarkStart w:id="11" w:name="_Hlk24379207"/>
      <w:r>
        <w:rPr>
          <w:rFonts w:hint="eastAsia" w:ascii="仿宋_GB2312" w:hAnsi="仿宋_GB2312" w:eastAsia="仿宋_GB2312" w:cs="仿宋_GB2312"/>
          <w:bCs/>
          <w:color w:val="auto"/>
          <w:sz w:val="28"/>
          <w:szCs w:val="28"/>
          <w:highlight w:val="none"/>
        </w:rPr>
        <w:t>项目概况</w:t>
      </w:r>
    </w:p>
    <w:p>
      <w:pPr>
        <w:spacing w:line="400" w:lineRule="exact"/>
        <w:ind w:right="-21" w:rightChars="-10" w:firstLine="555"/>
        <w:rPr>
          <w:rFonts w:ascii="仿宋_GB2312" w:hAnsi="仿宋_GB2312" w:eastAsia="仿宋_GB2312" w:cs="仿宋_GB2312"/>
          <w:b/>
          <w:bCs/>
          <w:color w:val="auto"/>
          <w:sz w:val="28"/>
          <w:szCs w:val="28"/>
          <w:highlight w:val="none"/>
        </w:rPr>
      </w:pPr>
      <w:r>
        <w:rPr>
          <w:rFonts w:hint="eastAsia" w:ascii="仿宋_GB2312" w:eastAsia="仿宋_GB2312"/>
          <w:color w:val="auto"/>
          <w:sz w:val="28"/>
          <w:szCs w:val="28"/>
          <w:highlight w:val="none"/>
          <w:lang w:eastAsia="zh-CN"/>
        </w:rPr>
        <w:t>202</w:t>
      </w:r>
      <w:r>
        <w:rPr>
          <w:rFonts w:hint="eastAsia" w:ascii="仿宋_GB2312" w:eastAsia="仿宋_GB2312"/>
          <w:color w:val="auto"/>
          <w:sz w:val="28"/>
          <w:szCs w:val="28"/>
          <w:highlight w:val="none"/>
          <w:lang w:val="en-US" w:eastAsia="zh-CN"/>
        </w:rPr>
        <w:t>5-2027</w:t>
      </w:r>
      <w:r>
        <w:rPr>
          <w:rFonts w:hint="eastAsia" w:ascii="仿宋_GB2312" w:eastAsia="仿宋_GB2312"/>
          <w:color w:val="auto"/>
          <w:sz w:val="28"/>
          <w:szCs w:val="28"/>
          <w:highlight w:val="none"/>
          <w:lang w:eastAsia="zh-CN"/>
        </w:rPr>
        <w:t>年度柳州市</w:t>
      </w:r>
      <w:r>
        <w:rPr>
          <w:rFonts w:hint="eastAsia" w:ascii="仿宋_GB2312" w:eastAsia="仿宋_GB2312"/>
          <w:color w:val="auto"/>
          <w:sz w:val="28"/>
          <w:szCs w:val="28"/>
          <w:highlight w:val="none"/>
          <w:lang w:val="en-US" w:eastAsia="zh-CN"/>
        </w:rPr>
        <w:t>柳城县、融水县、融安县、鹿寨县、柳江区</w:t>
      </w:r>
      <w:r>
        <w:rPr>
          <w:rFonts w:hint="eastAsia" w:ascii="仿宋_GB2312" w:eastAsia="仿宋_GB2312"/>
          <w:color w:val="auto"/>
          <w:sz w:val="28"/>
          <w:szCs w:val="28"/>
          <w:highlight w:val="none"/>
          <w:lang w:eastAsia="zh-CN"/>
        </w:rPr>
        <w:t>预算单位印刷服务框架协议采购</w:t>
      </w:r>
      <w:r>
        <w:rPr>
          <w:rFonts w:hint="eastAsia" w:ascii="仿宋_GB2312" w:eastAsia="仿宋_GB2312"/>
          <w:color w:val="auto"/>
          <w:sz w:val="28"/>
          <w:szCs w:val="28"/>
          <w:highlight w:val="none"/>
        </w:rPr>
        <w:t>项目的潜在供应商应在</w:t>
      </w:r>
      <w:r>
        <w:rPr>
          <w:rFonts w:hint="eastAsia" w:ascii="仿宋_GB2312" w:eastAsia="仿宋_GB2312"/>
          <w:color w:val="auto"/>
          <w:sz w:val="28"/>
          <w:szCs w:val="28"/>
          <w:highlight w:val="none"/>
          <w:lang w:eastAsia="zh-CN"/>
        </w:rPr>
        <w:t>广西政府采购云平台(https://www.gcy.zfcg.gxzf.gov.cn/)</w:t>
      </w:r>
      <w:r>
        <w:rPr>
          <w:rFonts w:hint="eastAsia" w:ascii="仿宋_GB2312" w:eastAsia="仿宋_GB2312"/>
          <w:color w:val="auto"/>
          <w:sz w:val="28"/>
          <w:szCs w:val="28"/>
          <w:highlight w:val="none"/>
        </w:rPr>
        <w:t>获取征集文件，并于</w:t>
      </w:r>
      <w:r>
        <w:rPr>
          <w:rFonts w:hint="eastAsia" w:ascii="仿宋_GB2312" w:eastAsia="仿宋_GB2312"/>
          <w:color w:val="auto"/>
          <w:sz w:val="28"/>
          <w:szCs w:val="28"/>
          <w:highlight w:val="none"/>
          <w:lang w:val="en-US" w:eastAsia="zh-CN"/>
        </w:rPr>
        <w:t>XX</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XX</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XX</w:t>
      </w:r>
      <w:r>
        <w:rPr>
          <w:rFonts w:hint="eastAsia" w:ascii="仿宋_GB2312" w:eastAsia="仿宋_GB2312"/>
          <w:color w:val="auto"/>
          <w:sz w:val="28"/>
          <w:szCs w:val="28"/>
          <w:highlight w:val="none"/>
        </w:rPr>
        <w:t>日09:</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0（北京时间）前在线递交响应文件。</w:t>
      </w:r>
    </w:p>
    <w:p>
      <w:pPr>
        <w:spacing w:line="440" w:lineRule="exact"/>
        <w:ind w:firstLine="562" w:firstLineChars="200"/>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一、项目基本情况</w:t>
      </w:r>
      <w:bookmarkEnd w:id="7"/>
      <w:bookmarkEnd w:id="8"/>
      <w:bookmarkEnd w:id="9"/>
      <w:bookmarkEnd w:id="10"/>
    </w:p>
    <w:p>
      <w:pPr>
        <w:spacing w:line="44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项目编号：LZZC2025-K3-230003-LZSZ</w:t>
      </w:r>
    </w:p>
    <w:p>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202</w:t>
      </w:r>
      <w:r>
        <w:rPr>
          <w:rFonts w:hint="eastAsia" w:ascii="仿宋_GB2312" w:eastAsia="仿宋_GB2312"/>
          <w:color w:val="auto"/>
          <w:sz w:val="28"/>
          <w:szCs w:val="28"/>
          <w:highlight w:val="none"/>
          <w:lang w:val="en-US" w:eastAsia="zh-CN"/>
        </w:rPr>
        <w:t>5-2027</w:t>
      </w:r>
      <w:r>
        <w:rPr>
          <w:rFonts w:hint="eastAsia" w:ascii="仿宋_GB2312" w:hAnsi="仿宋_GB2312" w:eastAsia="仿宋_GB2312" w:cs="仿宋_GB2312"/>
          <w:color w:val="auto"/>
          <w:sz w:val="28"/>
          <w:szCs w:val="28"/>
          <w:highlight w:val="none"/>
          <w:lang w:eastAsia="zh-CN"/>
        </w:rPr>
        <w:t>年度柳州市</w:t>
      </w:r>
      <w:r>
        <w:rPr>
          <w:rFonts w:hint="eastAsia" w:ascii="仿宋_GB2312" w:hAnsi="仿宋_GB2312" w:eastAsia="仿宋_GB2312" w:cs="仿宋_GB2312"/>
          <w:color w:val="auto"/>
          <w:sz w:val="28"/>
          <w:szCs w:val="28"/>
          <w:highlight w:val="none"/>
          <w:lang w:val="en-US" w:eastAsia="zh-CN"/>
        </w:rPr>
        <w:t>柳城县、融水县、</w:t>
      </w:r>
      <w:r>
        <w:rPr>
          <w:rFonts w:hint="eastAsia" w:ascii="仿宋_GB2312" w:eastAsia="仿宋_GB2312"/>
          <w:color w:val="auto"/>
          <w:sz w:val="28"/>
          <w:szCs w:val="28"/>
          <w:highlight w:val="none"/>
          <w:lang w:val="en-US" w:eastAsia="zh-CN"/>
        </w:rPr>
        <w:t>融安县、</w:t>
      </w:r>
      <w:r>
        <w:rPr>
          <w:rFonts w:hint="eastAsia" w:ascii="仿宋_GB2312" w:hAnsi="仿宋_GB2312" w:eastAsia="仿宋_GB2312" w:cs="仿宋_GB2312"/>
          <w:color w:val="auto"/>
          <w:sz w:val="28"/>
          <w:szCs w:val="28"/>
          <w:highlight w:val="none"/>
          <w:lang w:val="en-US" w:eastAsia="zh-CN"/>
        </w:rPr>
        <w:t>鹿寨县、柳江区</w:t>
      </w:r>
      <w:r>
        <w:rPr>
          <w:rFonts w:hint="eastAsia" w:ascii="仿宋_GB2312" w:hAnsi="仿宋_GB2312" w:eastAsia="仿宋_GB2312" w:cs="仿宋_GB2312"/>
          <w:color w:val="auto"/>
          <w:sz w:val="28"/>
          <w:szCs w:val="28"/>
          <w:highlight w:val="none"/>
          <w:lang w:eastAsia="zh-CN"/>
        </w:rPr>
        <w:t>预算单位印刷服务框架协议采购</w:t>
      </w:r>
    </w:p>
    <w:bookmarkEnd w:id="11"/>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预算总金额（元）：0</w:t>
      </w:r>
    </w:p>
    <w:p>
      <w:pP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w:t>
      </w:r>
    </w:p>
    <w:tbl>
      <w:tblPr>
        <w:tblStyle w:val="17"/>
        <w:tblW w:w="9090"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840"/>
        <w:gridCol w:w="1170"/>
        <w:gridCol w:w="1770"/>
        <w:gridCol w:w="21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标项名称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预算金额</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最高限制单价</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第一阶段入围供应商数量</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合同履约期限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eastAsia="zh-CN"/>
              </w:rPr>
              <w:t>是否</w:t>
            </w:r>
            <w:r>
              <w:rPr>
                <w:rFonts w:ascii="仿宋" w:hAnsi="仿宋" w:eastAsia="仿宋" w:cs="仿宋"/>
                <w:color w:val="auto"/>
                <w:sz w:val="24"/>
                <w:szCs w:val="24"/>
                <w:highlight w:val="none"/>
              </w:rPr>
              <w:t>接受联合体投标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标项一：2025-2027年度柳州市柳城县预算单位印刷服务框架协议采购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标项二：2025-2027年度柳州市融水县预算单位印刷服务框架协议采购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标项三：2025-2027年度柳州市融安县预算单位印刷服务框架协议采购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u w:val="none"/>
                <w:lang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标项四：2025-2027年度柳州市鹿寨县预算单位印刷服务框架协议采购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标项五：2025-2027年度柳州市柳江区预算单位印刷服务框架协议采购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bl>
    <w:p>
      <w:pPr>
        <w:pStyle w:val="4"/>
        <w:spacing w:line="440" w:lineRule="exact"/>
        <w:ind w:firstLine="562" w:firstLineChars="200"/>
        <w:jc w:val="both"/>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二、申请人的资格要求：</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1.满足《中华人民共和国政府采购法》第二十二条规定；</w:t>
      </w:r>
    </w:p>
    <w:p>
      <w:pPr>
        <w:spacing w:line="44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2.落实政府采购政策需满足的资格要求：无；</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3.本项目的特定资格要求：供应商</w:t>
      </w:r>
      <w:r>
        <w:rPr>
          <w:rFonts w:hint="eastAsia" w:ascii="仿宋_GB2312" w:hAnsi="仿宋_GB2312" w:eastAsia="仿宋_GB2312" w:cs="仿宋_GB2312"/>
          <w:color w:val="auto"/>
          <w:kern w:val="2"/>
          <w:sz w:val="28"/>
          <w:szCs w:val="28"/>
          <w:highlight w:val="none"/>
          <w:lang w:bidi="ar"/>
        </w:rPr>
        <w:t>具备有效的出版行政部门颁发</w:t>
      </w:r>
      <w:r>
        <w:rPr>
          <w:rFonts w:hint="eastAsia" w:ascii="仿宋_GB2312" w:hAnsi="仿宋_GB2312" w:eastAsia="仿宋_GB2312" w:cs="仿宋_GB2312"/>
          <w:color w:val="auto"/>
          <w:kern w:val="2"/>
          <w:sz w:val="28"/>
          <w:szCs w:val="28"/>
          <w:highlight w:val="none"/>
          <w:lang w:val="en-US" w:eastAsia="zh-CN" w:bidi="ar"/>
        </w:rPr>
        <w:t>的</w:t>
      </w:r>
      <w:r>
        <w:rPr>
          <w:rFonts w:hint="eastAsia" w:ascii="仿宋_GB2312" w:hAnsi="仿宋_GB2312" w:eastAsia="仿宋_GB2312" w:cs="仿宋_GB2312"/>
          <w:color w:val="auto"/>
          <w:kern w:val="2"/>
          <w:sz w:val="28"/>
          <w:szCs w:val="28"/>
          <w:highlight w:val="none"/>
          <w:lang w:bidi="ar"/>
        </w:rPr>
        <w:t>《印刷经营许可证》</w:t>
      </w:r>
      <w:r>
        <w:rPr>
          <w:rFonts w:hint="eastAsia" w:ascii="仿宋_GB2312" w:hAnsi="仿宋_GB2312" w:eastAsia="仿宋_GB2312" w:cs="仿宋_GB2312"/>
          <w:color w:val="auto"/>
          <w:sz w:val="28"/>
          <w:szCs w:val="28"/>
          <w:highlight w:val="none"/>
        </w:rPr>
        <w:t>。</w:t>
      </w:r>
    </w:p>
    <w:p>
      <w:pPr>
        <w:pStyle w:val="4"/>
        <w:spacing w:line="440" w:lineRule="exact"/>
        <w:ind w:firstLine="562" w:firstLineChars="200"/>
        <w:jc w:val="both"/>
        <w:rPr>
          <w:rFonts w:ascii="黑体" w:hAnsi="黑体" w:eastAsia="黑体" w:cs="黑体"/>
          <w:bCs/>
          <w:color w:val="auto"/>
          <w:sz w:val="28"/>
          <w:szCs w:val="28"/>
          <w:highlight w:val="none"/>
        </w:rPr>
      </w:pPr>
      <w:bookmarkStart w:id="12" w:name="_Toc35393623"/>
      <w:bookmarkStart w:id="13" w:name="_Toc35393792"/>
      <w:r>
        <w:rPr>
          <w:rFonts w:hint="eastAsia" w:ascii="黑体" w:hAnsi="黑体" w:eastAsia="黑体" w:cs="黑体"/>
          <w:bCs/>
          <w:color w:val="auto"/>
          <w:sz w:val="28"/>
          <w:szCs w:val="28"/>
          <w:highlight w:val="none"/>
        </w:rPr>
        <w:t>三、获取</w:t>
      </w:r>
      <w:bookmarkEnd w:id="12"/>
      <w:bookmarkEnd w:id="13"/>
      <w:r>
        <w:rPr>
          <w:rFonts w:hint="eastAsia" w:ascii="黑体" w:hAnsi="黑体" w:eastAsia="黑体" w:cs="黑体"/>
          <w:bCs/>
          <w:color w:val="auto"/>
          <w:sz w:val="28"/>
          <w:szCs w:val="28"/>
          <w:highlight w:val="none"/>
        </w:rPr>
        <w:t>征集文件</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日至</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日，每天上午0</w:t>
      </w:r>
      <w:r>
        <w:rPr>
          <w:rFonts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rPr>
        <w:t>:00至12:00，下午12:00至21:00（北京时间，法定节假日除外）</w:t>
      </w:r>
    </w:p>
    <w:p>
      <w:pPr>
        <w:spacing w:line="440" w:lineRule="exact"/>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地点（网址）：</w:t>
      </w:r>
      <w:r>
        <w:rPr>
          <w:rFonts w:hint="eastAsia" w:ascii="仿宋_GB2312" w:hAnsi="仿宋_GB2312" w:eastAsia="仿宋_GB2312" w:cs="仿宋_GB2312"/>
          <w:color w:val="auto"/>
          <w:w w:val="90"/>
          <w:sz w:val="28"/>
          <w:szCs w:val="28"/>
          <w:highlight w:val="none"/>
          <w:lang w:eastAsia="zh-CN"/>
        </w:rPr>
        <w:t>广西政府采购云平台(https://www.gcy.zfcg.gxzf.gov.cn/)</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方式：线上获取。登录</w:t>
      </w:r>
      <w:r>
        <w:rPr>
          <w:rFonts w:hint="eastAsia" w:ascii="仿宋_GB2312" w:hAnsi="仿宋_GB2312" w:eastAsia="仿宋_GB2312" w:cs="仿宋_GB2312"/>
          <w:color w:val="auto"/>
          <w:sz w:val="28"/>
          <w:szCs w:val="28"/>
          <w:highlight w:val="none"/>
          <w:lang w:eastAsia="zh-CN"/>
        </w:rPr>
        <w:t>广西政府采购云平台(https://www.gcy.zfcg.gxzf.gov.cn/)</w:t>
      </w:r>
      <w:r>
        <w:rPr>
          <w:rFonts w:hint="eastAsia" w:ascii="仿宋_GB2312" w:hAnsi="仿宋_GB2312" w:eastAsia="仿宋_GB2312" w:cs="仿宋_GB2312"/>
          <w:color w:val="auto"/>
          <w:sz w:val="28"/>
          <w:szCs w:val="28"/>
          <w:highlight w:val="none"/>
        </w:rPr>
        <w:t>，在“工作台”—“项目采购”—“获取采购文件”选择本项目，点击“申请获取采购文件”进行申请提交后，在已申请栏中选择下载本项目征集文件。 提示：1.未注册的供应商可在</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完成注册后再行获取征集文件。2.供应商只有在“</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完成获取征集文件申请并下载了征集文件后才视作依法获取征集文件（法律法规所指的供应商获取征集文件时间以供应商完成获取征集文件申请后下载征集文件的时间为准）。3.已获取征集文件的供应商不等于符合本项目的供应商资格。</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售价（元）：0</w:t>
      </w:r>
    </w:p>
    <w:p>
      <w:pPr>
        <w:spacing w:line="440" w:lineRule="exact"/>
        <w:ind w:firstLine="562" w:firstLineChars="200"/>
        <w:rPr>
          <w:rFonts w:ascii="黑体" w:hAnsi="黑体" w:eastAsia="黑体" w:cs="黑体"/>
          <w:b/>
          <w:bCs/>
          <w:color w:val="auto"/>
          <w:sz w:val="28"/>
          <w:szCs w:val="28"/>
          <w:highlight w:val="none"/>
        </w:rPr>
      </w:pPr>
      <w:bookmarkStart w:id="14" w:name="_Toc28359005"/>
      <w:bookmarkStart w:id="15" w:name="_Toc35393624"/>
      <w:bookmarkStart w:id="16" w:name="_Toc28359082"/>
      <w:bookmarkStart w:id="17" w:name="_Toc35393793"/>
      <w:r>
        <w:rPr>
          <w:rFonts w:hint="eastAsia" w:ascii="黑体" w:hAnsi="黑体" w:eastAsia="黑体" w:cs="黑体"/>
          <w:b/>
          <w:bCs/>
          <w:color w:val="auto"/>
          <w:sz w:val="28"/>
          <w:szCs w:val="28"/>
          <w:highlight w:val="none"/>
        </w:rPr>
        <w:t>四、提交</w:t>
      </w:r>
      <w:bookmarkEnd w:id="14"/>
      <w:bookmarkEnd w:id="15"/>
      <w:bookmarkEnd w:id="16"/>
      <w:bookmarkEnd w:id="17"/>
      <w:r>
        <w:rPr>
          <w:rFonts w:hint="eastAsia" w:ascii="黑体" w:hAnsi="黑体" w:eastAsia="黑体" w:cs="黑体"/>
          <w:b/>
          <w:bCs/>
          <w:color w:val="auto"/>
          <w:sz w:val="28"/>
          <w:szCs w:val="28"/>
          <w:highlight w:val="none"/>
        </w:rPr>
        <w:t>响应文件截止时间、开标时间和地点</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提交响应文件截止时间：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日09:</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0（北京时间）</w:t>
      </w:r>
    </w:p>
    <w:p>
      <w:pPr>
        <w:spacing w:line="440" w:lineRule="exact"/>
        <w:ind w:firstLine="560" w:firstLineChars="200"/>
        <w:rPr>
          <w:rFonts w:ascii="仿宋" w:hAnsi="仿宋" w:eastAsia="仿宋" w:cs="仿宋"/>
          <w:color w:val="auto"/>
          <w:sz w:val="24"/>
          <w:highlight w:val="none"/>
        </w:rPr>
      </w:pPr>
      <w:r>
        <w:rPr>
          <w:rFonts w:hint="eastAsia" w:ascii="仿宋_GB2312" w:hAnsi="仿宋_GB2312" w:eastAsia="仿宋_GB2312" w:cs="仿宋_GB2312"/>
          <w:color w:val="auto"/>
          <w:sz w:val="28"/>
          <w:szCs w:val="28"/>
          <w:highlight w:val="none"/>
        </w:rPr>
        <w:t>响应地点（网址）：</w:t>
      </w:r>
      <w:r>
        <w:rPr>
          <w:rFonts w:hint="eastAsia" w:ascii="仿宋_GB2312" w:hAnsi="仿宋_GB2312" w:eastAsia="仿宋_GB2312" w:cs="仿宋_GB2312"/>
          <w:color w:val="auto"/>
          <w:sz w:val="28"/>
          <w:szCs w:val="28"/>
          <w:highlight w:val="none"/>
          <w:lang w:eastAsia="zh-CN"/>
        </w:rPr>
        <w:t>广西政府采购云平台(https://www.gcy.zfcg.gxzf.gov.cn/)</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highlight w:val="none"/>
        </w:rPr>
        <w:t>未按规定编制并加密的电子响应文件，</w:t>
      </w:r>
      <w:r>
        <w:rPr>
          <w:rFonts w:hint="eastAsia" w:ascii="仿宋_GB2312" w:hAnsi="仿宋_GB2312" w:eastAsia="仿宋_GB2312" w:cs="仿宋_GB2312"/>
          <w:bCs/>
          <w:color w:val="auto"/>
          <w:sz w:val="28"/>
          <w:szCs w:val="28"/>
          <w:highlight w:val="none"/>
        </w:rPr>
        <w:t>将被</w:t>
      </w:r>
      <w:r>
        <w:rPr>
          <w:rFonts w:hint="eastAsia" w:ascii="仿宋_GB2312" w:hAnsi="仿宋_GB2312" w:eastAsia="仿宋_GB2312" w:cs="仿宋_GB2312"/>
          <w:bCs/>
          <w:color w:val="auto"/>
          <w:sz w:val="28"/>
          <w:szCs w:val="28"/>
          <w:highlight w:val="none"/>
          <w:lang w:eastAsia="zh-CN"/>
        </w:rPr>
        <w:t>广西政府采购云平台</w:t>
      </w:r>
      <w:r>
        <w:rPr>
          <w:rFonts w:hint="eastAsia" w:ascii="仿宋_GB2312" w:hAnsi="仿宋_GB2312" w:eastAsia="仿宋_GB2312" w:cs="仿宋_GB2312"/>
          <w:bCs/>
          <w:color w:val="auto"/>
          <w:sz w:val="28"/>
          <w:szCs w:val="28"/>
          <w:highlight w:val="none"/>
        </w:rPr>
        <w:t>拒收</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w:t>
      </w:r>
      <w:r>
        <w:rPr>
          <w:rFonts w:hint="eastAsia" w:ascii="仿宋" w:hAnsi="仿宋" w:eastAsia="仿宋" w:cs="仿宋"/>
          <w:color w:val="auto"/>
          <w:sz w:val="24"/>
          <w:highlight w:val="none"/>
        </w:rPr>
        <w:t> </w:t>
      </w:r>
    </w:p>
    <w:p>
      <w:pPr>
        <w:spacing w:line="440" w:lineRule="exact"/>
        <w:ind w:firstLine="37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XX</w:t>
      </w:r>
      <w:r>
        <w:rPr>
          <w:rFonts w:hint="eastAsia" w:ascii="仿宋_GB2312" w:hAnsi="仿宋_GB2312" w:eastAsia="仿宋_GB2312" w:cs="仿宋_GB2312"/>
          <w:color w:val="auto"/>
          <w:sz w:val="28"/>
          <w:szCs w:val="28"/>
          <w:highlight w:val="none"/>
        </w:rPr>
        <w:t>日 09:</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0 </w:t>
      </w:r>
    </w:p>
    <w:p>
      <w:pPr>
        <w:spacing w:line="440" w:lineRule="exact"/>
        <w:ind w:firstLine="374"/>
        <w:rPr>
          <w:rFonts w:hint="eastAsia" w:ascii="仿宋_GB2312" w:hAnsi="仿宋_GB2312" w:eastAsia="仿宋_GB2312" w:cs="仿宋_GB2312"/>
          <w:bCs/>
          <w:color w:val="auto"/>
          <w:w w:val="98"/>
          <w:sz w:val="28"/>
          <w:szCs w:val="28"/>
          <w:highlight w:val="none"/>
          <w:lang w:eastAsia="zh-CN"/>
        </w:rPr>
      </w:pPr>
      <w:r>
        <w:rPr>
          <w:rFonts w:hint="eastAsia" w:ascii="仿宋_GB2312" w:hAnsi="仿宋_GB2312" w:eastAsia="仿宋_GB2312" w:cs="仿宋_GB2312"/>
          <w:color w:val="auto"/>
          <w:sz w:val="28"/>
          <w:szCs w:val="28"/>
          <w:highlight w:val="none"/>
        </w:rPr>
        <w:t>开标地点：</w:t>
      </w:r>
      <w:r>
        <w:rPr>
          <w:rFonts w:hint="eastAsia" w:ascii="仿宋_GB2312" w:hAnsi="仿宋_GB2312" w:eastAsia="仿宋_GB2312" w:cs="仿宋_GB2312"/>
          <w:color w:val="auto"/>
          <w:w w:val="98"/>
          <w:sz w:val="28"/>
          <w:szCs w:val="28"/>
          <w:highlight w:val="none"/>
          <w:lang w:eastAsia="zh-CN"/>
        </w:rPr>
        <w:t>广西政府采购云平台(https://www.gcy.zfcg.gxzf.gov.cn/)</w:t>
      </w:r>
    </w:p>
    <w:p>
      <w:pPr>
        <w:pStyle w:val="4"/>
        <w:spacing w:line="440" w:lineRule="exact"/>
        <w:ind w:firstLine="562" w:firstLineChars="200"/>
        <w:jc w:val="both"/>
        <w:rPr>
          <w:rFonts w:ascii="黑体" w:hAnsi="黑体" w:eastAsia="黑体" w:cs="黑体"/>
          <w:bCs/>
          <w:color w:val="auto"/>
          <w:sz w:val="28"/>
          <w:szCs w:val="28"/>
          <w:highlight w:val="none"/>
        </w:rPr>
      </w:pPr>
      <w:bookmarkStart w:id="18" w:name="_Toc28359007"/>
      <w:bookmarkStart w:id="19" w:name="_Toc35393794"/>
      <w:bookmarkStart w:id="20" w:name="_Toc28359084"/>
      <w:bookmarkStart w:id="21" w:name="_Toc35393625"/>
      <w:r>
        <w:rPr>
          <w:rFonts w:hint="eastAsia" w:ascii="黑体" w:hAnsi="黑体" w:eastAsia="黑体" w:cs="黑体"/>
          <w:bCs/>
          <w:color w:val="auto"/>
          <w:sz w:val="28"/>
          <w:szCs w:val="28"/>
          <w:highlight w:val="none"/>
        </w:rPr>
        <w:t>五、公告期限</w:t>
      </w:r>
      <w:bookmarkEnd w:id="18"/>
      <w:bookmarkEnd w:id="19"/>
      <w:bookmarkEnd w:id="20"/>
      <w:bookmarkEnd w:id="21"/>
    </w:p>
    <w:p>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自本公告发布之日起5个工作日。</w:t>
      </w:r>
    </w:p>
    <w:p>
      <w:pPr>
        <w:pStyle w:val="4"/>
        <w:spacing w:line="420" w:lineRule="exact"/>
        <w:ind w:firstLine="562" w:firstLineChars="200"/>
        <w:jc w:val="both"/>
        <w:rPr>
          <w:rFonts w:ascii="仿宋_GB2312" w:hAnsi="仿宋_GB2312" w:eastAsia="仿宋_GB2312" w:cs="仿宋_GB2312"/>
          <w:bCs/>
          <w:color w:val="auto"/>
          <w:sz w:val="28"/>
          <w:szCs w:val="28"/>
          <w:highlight w:val="none"/>
        </w:rPr>
      </w:pPr>
      <w:bookmarkStart w:id="22" w:name="_Toc35393626"/>
      <w:bookmarkStart w:id="23" w:name="_Toc35393795"/>
      <w:r>
        <w:rPr>
          <w:rFonts w:hint="eastAsia" w:ascii="黑体" w:hAnsi="黑体" w:eastAsia="黑体" w:cs="黑体"/>
          <w:bCs/>
          <w:color w:val="auto"/>
          <w:sz w:val="28"/>
          <w:szCs w:val="28"/>
          <w:highlight w:val="none"/>
        </w:rPr>
        <w:t>六、其他补充事宜</w:t>
      </w:r>
      <w:bookmarkEnd w:id="22"/>
      <w:bookmarkEnd w:id="23"/>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b/>
          <w:bCs/>
          <w:color w:val="auto"/>
          <w:sz w:val="28"/>
          <w:szCs w:val="28"/>
          <w:highlight w:val="none"/>
        </w:rPr>
      </w:pPr>
      <w:bookmarkStart w:id="24" w:name="_Toc35393627"/>
      <w:bookmarkStart w:id="25" w:name="_Toc28359008"/>
      <w:bookmarkStart w:id="26" w:name="_Toc28359085"/>
      <w:bookmarkStart w:id="27" w:name="_Toc35393796"/>
      <w:r>
        <w:rPr>
          <w:rFonts w:hint="eastAsia" w:ascii="仿宋_GB2312" w:hAnsi="仿宋_GB2312" w:eastAsia="仿宋_GB2312" w:cs="仿宋_GB2312"/>
          <w:b/>
          <w:bCs/>
          <w:color w:val="auto"/>
          <w:sz w:val="28"/>
          <w:szCs w:val="28"/>
          <w:highlight w:val="none"/>
        </w:rPr>
        <w:t>（一）是否专门面向中小微企业采购：否</w:t>
      </w:r>
      <w:r>
        <w:rPr>
          <w:rFonts w:hint="eastAsia" w:ascii="仿宋_GB2312" w:hAnsi="仿宋_GB2312" w:eastAsia="仿宋_GB2312" w:cs="仿宋_GB2312"/>
          <w:b/>
          <w:bCs/>
          <w:color w:val="auto"/>
          <w:sz w:val="28"/>
          <w:szCs w:val="28"/>
          <w:highlight w:val="none"/>
        </w:rPr>
        <w:cr/>
      </w:r>
      <w:r>
        <w:rPr>
          <w:rFonts w:hint="eastAsia" w:ascii="仿宋_GB2312" w:hAnsi="仿宋_GB2312" w:eastAsia="仿宋_GB2312" w:cs="仿宋_GB2312"/>
          <w:b/>
          <w:bCs/>
          <w:color w:val="auto"/>
          <w:sz w:val="28"/>
          <w:szCs w:val="28"/>
          <w:highlight w:val="none"/>
        </w:rPr>
        <w:t xml:space="preserve">    </w:t>
      </w:r>
      <w:bookmarkStart w:id="28" w:name="_Hlk102729449"/>
      <w:r>
        <w:rPr>
          <w:rFonts w:hint="eastAsia" w:ascii="仿宋_GB2312" w:hAnsi="仿宋_GB2312" w:eastAsia="仿宋_GB2312" w:cs="仿宋_GB2312"/>
          <w:b/>
          <w:bCs/>
          <w:color w:val="auto"/>
          <w:sz w:val="28"/>
          <w:szCs w:val="28"/>
          <w:highlight w:val="none"/>
        </w:rPr>
        <w:t>（二）</w:t>
      </w:r>
      <w:bookmarkEnd w:id="28"/>
      <w:r>
        <w:rPr>
          <w:rFonts w:hint="eastAsia" w:ascii="仿宋_GB2312" w:hAnsi="仿宋_GB2312" w:eastAsia="仿宋_GB2312" w:cs="仿宋_GB2312"/>
          <w:b/>
          <w:bCs/>
          <w:color w:val="auto"/>
          <w:sz w:val="28"/>
          <w:szCs w:val="28"/>
          <w:highlight w:val="none"/>
        </w:rPr>
        <w:t>响应保证金：</w:t>
      </w:r>
      <w:r>
        <w:rPr>
          <w:rFonts w:hint="eastAsia" w:ascii="仿宋_GB2312" w:hAnsi="仿宋_GB2312" w:eastAsia="仿宋_GB2312" w:cs="仿宋_GB2312"/>
          <w:color w:val="auto"/>
          <w:sz w:val="28"/>
          <w:szCs w:val="28"/>
          <w:highlight w:val="none"/>
        </w:rPr>
        <w:t>本项目无须提交响应保证金。</w:t>
      </w:r>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color w:val="auto"/>
          <w:sz w:val="28"/>
          <w:szCs w:val="28"/>
          <w:highlight w:val="none"/>
        </w:rPr>
      </w:pPr>
      <w:bookmarkStart w:id="29" w:name="_Hlk102729456"/>
      <w:r>
        <w:rPr>
          <w:rFonts w:hint="eastAsia" w:ascii="仿宋_GB2312" w:hAnsi="仿宋_GB2312" w:eastAsia="仿宋_GB2312" w:cs="仿宋_GB2312"/>
          <w:b/>
          <w:bCs/>
          <w:color w:val="auto"/>
          <w:sz w:val="28"/>
          <w:szCs w:val="28"/>
          <w:highlight w:val="none"/>
        </w:rPr>
        <w:t>（</w:t>
      </w:r>
      <w:r>
        <w:rPr>
          <w:rFonts w:hint="default" w:ascii="仿宋_GB2312" w:hAnsi="仿宋_GB2312" w:eastAsia="仿宋_GB2312" w:cs="仿宋_GB2312"/>
          <w:b/>
          <w:bCs/>
          <w:color w:val="auto"/>
          <w:sz w:val="28"/>
          <w:szCs w:val="28"/>
          <w:highlight w:val="none"/>
          <w:lang w:val="en-US"/>
        </w:rPr>
        <w:t>三</w:t>
      </w:r>
      <w:r>
        <w:rPr>
          <w:rFonts w:hint="eastAsia" w:ascii="仿宋_GB2312" w:hAnsi="仿宋_GB2312" w:eastAsia="仿宋_GB2312" w:cs="仿宋_GB2312"/>
          <w:b/>
          <w:bCs/>
          <w:color w:val="auto"/>
          <w:sz w:val="28"/>
          <w:szCs w:val="28"/>
          <w:highlight w:val="none"/>
        </w:rPr>
        <w:t>）</w:t>
      </w:r>
      <w:bookmarkEnd w:id="29"/>
      <w:r>
        <w:rPr>
          <w:rFonts w:hint="eastAsia" w:ascii="仿宋_GB2312" w:hAnsi="仿宋_GB2312" w:eastAsia="仿宋_GB2312" w:cs="仿宋_GB2312"/>
          <w:b/>
          <w:bCs/>
          <w:color w:val="auto"/>
          <w:sz w:val="28"/>
          <w:szCs w:val="28"/>
          <w:highlight w:val="none"/>
        </w:rPr>
        <w:t>发布媒体：</w:t>
      </w:r>
      <w:r>
        <w:rPr>
          <w:rFonts w:hint="eastAsia" w:ascii="仿宋_GB2312" w:hAnsi="仿宋_GB2312" w:eastAsia="仿宋_GB2312" w:cs="仿宋_GB2312"/>
          <w:color w:val="auto"/>
          <w:sz w:val="28"/>
          <w:szCs w:val="28"/>
          <w:highlight w:val="none"/>
        </w:rPr>
        <w:t>中国政府采购网（www.ccgp.gov.cn）、广西壮族自治区政府采购网（zfcg.gxzf.gov.cn）、柳州市政府采购网（zfcg.lzscz.liuzhou.gov.cn）。</w:t>
      </w:r>
    </w:p>
    <w:p>
      <w:pPr>
        <w:pStyle w:val="49"/>
        <w:keepLines w:val="0"/>
        <w:pageBreakBefore w:val="0"/>
        <w:widowControl w:val="0"/>
        <w:kinsoku/>
        <w:overflowPunct/>
        <w:topLinePunct w:val="0"/>
        <w:autoSpaceDE/>
        <w:autoSpaceDN/>
        <w:bidi w:val="0"/>
        <w:snapToGrid/>
        <w:spacing w:line="420" w:lineRule="exact"/>
        <w:ind w:right="0" w:rightChars="0" w:firstLine="560"/>
        <w:textAlignment w:val="auto"/>
        <w:rPr>
          <w:rFonts w:ascii="仿宋_GB2312" w:hAnsi="仿宋_GB2312" w:eastAsia="仿宋_GB2312" w:cs="仿宋_GB2312"/>
          <w:color w:val="auto"/>
          <w:sz w:val="28"/>
          <w:szCs w:val="28"/>
          <w:highlight w:val="none"/>
        </w:rPr>
      </w:pPr>
      <w:bookmarkStart w:id="30" w:name="_Hlk102729465"/>
      <w:bookmarkStart w:id="31" w:name="_Hlk93681467"/>
      <w:r>
        <w:rPr>
          <w:rFonts w:hint="eastAsia" w:ascii="仿宋_GB2312" w:hAnsi="仿宋_GB2312" w:eastAsia="仿宋_GB2312" w:cs="仿宋_GB2312"/>
          <w:color w:val="auto"/>
          <w:sz w:val="28"/>
          <w:szCs w:val="28"/>
          <w:highlight w:val="none"/>
        </w:rPr>
        <w:t>（四）</w:t>
      </w:r>
      <w:bookmarkEnd w:id="30"/>
      <w:r>
        <w:rPr>
          <w:rFonts w:ascii="仿宋_GB2312" w:hAnsi="仿宋_GB2312" w:eastAsia="仿宋_GB2312" w:cs="仿宋_GB2312"/>
          <w:color w:val="auto"/>
          <w:sz w:val="28"/>
          <w:szCs w:val="28"/>
          <w:highlight w:val="none"/>
        </w:rPr>
        <w:t>本项目需要落实的政府采购政策：落实促进中小企业发展政策、支持监狱企业发展政策、促进残疾人就业政府采购政策。</w:t>
      </w:r>
      <w:r>
        <w:rPr>
          <w:rFonts w:hint="eastAsia" w:ascii="仿宋_GB2312" w:hAnsi="仿宋_GB2312" w:eastAsia="仿宋_GB2312" w:cs="仿宋_GB2312"/>
          <w:color w:val="auto"/>
          <w:sz w:val="28"/>
          <w:szCs w:val="28"/>
          <w:highlight w:val="none"/>
        </w:rPr>
        <w:t>如需进一步了解详细内容，详见公开征集文件第二章《采购需求》及第四章《评</w:t>
      </w:r>
      <w:r>
        <w:rPr>
          <w:rFonts w:hint="eastAsia" w:ascii="仿宋_GB2312" w:hAnsi="仿宋_GB2312" w:eastAsia="仿宋_GB2312" w:cs="仿宋_GB2312"/>
          <w:color w:val="auto"/>
          <w:sz w:val="28"/>
          <w:szCs w:val="28"/>
          <w:highlight w:val="none"/>
          <w:lang w:eastAsia="zh-CN"/>
        </w:rPr>
        <w:t>审</w:t>
      </w:r>
      <w:r>
        <w:rPr>
          <w:rFonts w:hint="eastAsia" w:ascii="仿宋_GB2312" w:hAnsi="仿宋_GB2312" w:eastAsia="仿宋_GB2312" w:cs="仿宋_GB2312"/>
          <w:color w:val="auto"/>
          <w:sz w:val="28"/>
          <w:szCs w:val="28"/>
          <w:highlight w:val="none"/>
        </w:rPr>
        <w:t>方法及评</w:t>
      </w:r>
      <w:r>
        <w:rPr>
          <w:rFonts w:hint="eastAsia" w:ascii="仿宋_GB2312" w:hAnsi="仿宋_GB2312" w:eastAsia="仿宋_GB2312" w:cs="仿宋_GB2312"/>
          <w:color w:val="auto"/>
          <w:sz w:val="28"/>
          <w:szCs w:val="28"/>
          <w:highlight w:val="none"/>
          <w:lang w:eastAsia="zh-CN"/>
        </w:rPr>
        <w:t>审</w:t>
      </w:r>
      <w:r>
        <w:rPr>
          <w:rFonts w:hint="eastAsia" w:ascii="仿宋_GB2312" w:hAnsi="仿宋_GB2312" w:eastAsia="仿宋_GB2312" w:cs="仿宋_GB2312"/>
          <w:color w:val="auto"/>
          <w:sz w:val="28"/>
          <w:szCs w:val="28"/>
          <w:highlight w:val="none"/>
        </w:rPr>
        <w:t>标准》。</w:t>
      </w:r>
    </w:p>
    <w:bookmarkEnd w:id="31"/>
    <w:p>
      <w:pPr>
        <w:keepLines w:val="0"/>
        <w:pageBreakBefore w:val="0"/>
        <w:widowControl w:val="0"/>
        <w:kinsoku/>
        <w:overflowPunct/>
        <w:topLinePunct w:val="0"/>
        <w:autoSpaceDE/>
        <w:autoSpaceDN/>
        <w:bidi w:val="0"/>
        <w:snapToGrid/>
        <w:spacing w:line="420" w:lineRule="exact"/>
        <w:ind w:right="0" w:rightChars="0" w:firstLine="560" w:firstLineChars="200"/>
        <w:textAlignment w:val="auto"/>
        <w:rPr>
          <w:rFonts w:ascii="仿宋_GB2312" w:hAnsi="仿宋_GB2312" w:eastAsia="仿宋_GB2312" w:cs="仿宋_GB2312"/>
          <w:color w:val="auto"/>
          <w:sz w:val="28"/>
          <w:szCs w:val="28"/>
          <w:highlight w:val="none"/>
        </w:rPr>
      </w:pPr>
      <w:bookmarkStart w:id="32" w:name="_Hlk102729471"/>
      <w:r>
        <w:rPr>
          <w:rFonts w:hint="eastAsia" w:ascii="仿宋_GB2312" w:hAnsi="仿宋_GB2312" w:eastAsia="仿宋_GB2312" w:cs="仿宋_GB2312"/>
          <w:color w:val="auto"/>
          <w:sz w:val="28"/>
          <w:szCs w:val="28"/>
          <w:highlight w:val="none"/>
        </w:rPr>
        <w:t>（五）</w:t>
      </w:r>
      <w:bookmarkEnd w:id="32"/>
      <w:r>
        <w:rPr>
          <w:rFonts w:hint="eastAsia" w:ascii="仿宋_GB2312" w:hAnsi="仿宋_GB2312" w:eastAsia="仿宋_GB2312" w:cs="仿宋_GB2312"/>
          <w:color w:val="auto"/>
          <w:sz w:val="28"/>
          <w:szCs w:val="28"/>
          <w:highlight w:val="none"/>
        </w:rPr>
        <w:t>对在“信用中国”网站(www.creditchina.gov.cn)、中国政府采购网(www.ccgp.gov.cn)等渠道列入失信被执行人、重大税收违法案件当事人名单、政府采购严重违法失信行为记录名单的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，不得参与政府采购活动。</w:t>
      </w:r>
    </w:p>
    <w:p>
      <w:pPr>
        <w:keepLines w:val="0"/>
        <w:pageBreakBefore w:val="0"/>
        <w:widowControl w:val="0"/>
        <w:kinsoku/>
        <w:overflowPunct/>
        <w:topLinePunct w:val="0"/>
        <w:autoSpaceDE/>
        <w:autoSpaceDN/>
        <w:bidi w:val="0"/>
        <w:snapToGrid/>
        <w:spacing w:line="420" w:lineRule="exact"/>
        <w:ind w:right="0" w:righ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rPr>
        <w:t>（六）根据《柳州市财政局 人民银行柳州市中心支行 关于进一步做好线上“政采贷”融资工作的通知》（柳财采〔2022〕19号），供应商可凭入围通知书、政府采购合同，通过中征应收账款融资服务平台向银行在线申请“政采贷”融资。</w:t>
      </w:r>
    </w:p>
    <w:p>
      <w:pPr>
        <w:keepLines w:val="0"/>
        <w:pageBreakBefore w:val="0"/>
        <w:widowControl w:val="0"/>
        <w:kinsoku/>
        <w:overflowPunct/>
        <w:topLinePunct w:val="0"/>
        <w:autoSpaceDE/>
        <w:autoSpaceDN/>
        <w:bidi w:val="0"/>
        <w:snapToGrid/>
        <w:spacing w:line="420" w:lineRule="exact"/>
        <w:ind w:right="0" w:rightChars="0"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（七）供应商参与电子投标特别说明</w:t>
      </w:r>
    </w:p>
    <w:p>
      <w:pPr>
        <w:pStyle w:val="49"/>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1.本项目通过</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实行电子投标</w:t>
      </w:r>
      <w:r>
        <w:rPr>
          <w:rFonts w:hint="eastAsia" w:ascii="仿宋_GB2312" w:hAnsi="仿宋_GB2312" w:eastAsia="仿宋_GB2312" w:cs="仿宋_GB2312"/>
          <w:color w:val="auto"/>
          <w:sz w:val="28"/>
          <w:szCs w:val="28"/>
          <w:highlight w:val="none"/>
        </w:rPr>
        <w:t>，供应商应按照本项目公开征集文件和</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的要求，通过“</w:t>
      </w:r>
      <w:r>
        <w:rPr>
          <w:rFonts w:hint="eastAsia" w:ascii="仿宋_GB2312" w:hAnsi="仿宋_GB2312" w:eastAsia="仿宋_GB2312" w:cs="仿宋_GB2312"/>
          <w:color w:val="auto"/>
          <w:sz w:val="28"/>
          <w:szCs w:val="28"/>
          <w:highlight w:val="none"/>
          <w:lang w:eastAsia="zh-CN"/>
        </w:rPr>
        <w:t>广西政府采购云平台客户端</w:t>
      </w:r>
      <w:r>
        <w:rPr>
          <w:rFonts w:hint="eastAsia" w:ascii="仿宋_GB2312" w:hAnsi="仿宋_GB2312" w:eastAsia="仿宋_GB2312" w:cs="仿宋_GB2312"/>
          <w:color w:val="auto"/>
          <w:sz w:val="28"/>
          <w:szCs w:val="28"/>
          <w:highlight w:val="none"/>
        </w:rPr>
        <w:t>”编制、加密并提交电子响应文件。</w:t>
      </w:r>
    </w:p>
    <w:p>
      <w:pPr>
        <w:pStyle w:val="49"/>
        <w:keepLines w:val="0"/>
        <w:pageBreakBefore w:val="0"/>
        <w:widowControl w:val="0"/>
        <w:kinsoku/>
        <w:wordWrap w:val="0"/>
        <w:overflowPunct/>
        <w:topLinePunct w:val="0"/>
        <w:autoSpaceDE/>
        <w:autoSpaceDN/>
        <w:bidi w:val="0"/>
        <w:snapToGrid/>
        <w:spacing w:line="420" w:lineRule="exact"/>
        <w:ind w:right="0" w:rightChars="0" w:firstLine="560"/>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2.参与电子标的供应商必须为</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的正式供应商且申领CA证书，</w:t>
      </w:r>
      <w:r>
        <w:rPr>
          <w:rFonts w:hint="eastAsia" w:ascii="仿宋_GB2312" w:hAnsi="仿宋_GB2312" w:eastAsia="仿宋_GB2312" w:cs="仿宋_GB2312"/>
          <w:b/>
          <w:bCs/>
          <w:color w:val="auto"/>
          <w:sz w:val="28"/>
          <w:szCs w:val="28"/>
          <w:highlight w:val="none"/>
        </w:rPr>
        <w:t>各</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应在开标前及时完成</w:t>
      </w:r>
      <w:r>
        <w:rPr>
          <w:rFonts w:hint="eastAsia" w:ascii="仿宋_GB2312" w:hAnsi="仿宋_GB2312" w:eastAsia="仿宋_GB2312" w:cs="仿宋_GB2312"/>
          <w:color w:val="auto"/>
          <w:sz w:val="28"/>
          <w:szCs w:val="28"/>
          <w:highlight w:val="none"/>
        </w:rPr>
        <w:t>平台注册、CA证书申领、CA证书绑定、下载投标客户端，熟悉并掌握</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电子标系统操作。</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供应商</w:t>
      </w:r>
      <w:r>
        <w:rPr>
          <w:rFonts w:ascii="仿宋_GB2312" w:hAnsi="仿宋_GB2312" w:eastAsia="仿宋_GB2312" w:cs="仿宋_GB2312"/>
          <w:color w:val="auto"/>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highlight w:val="none"/>
        </w:rPr>
        <w:t>：</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http://www.ccgp-guangxi.gov.cn/luban/detail?parentId=66479&amp;articleId=giG2hxujOLVnOuVjZr6wgQ</w:t>
      </w:r>
    </w:p>
    <w:p>
      <w:pPr>
        <w:pStyle w:val="49"/>
        <w:wordWrap w:val="0"/>
        <w:spacing w:line="420" w:lineRule="exact"/>
        <w:ind w:firstLine="560"/>
        <w:rPr>
          <w:rFonts w:hint="eastAsia"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rPr>
        <w:t>3</w:t>
      </w:r>
      <w:r>
        <w:rPr>
          <w:rFonts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rPr>
        <w:t>各供应商通过新平台参与政府采购项目投标需下载使用新版客户端，</w:t>
      </w:r>
      <w:r>
        <w:rPr>
          <w:rFonts w:hint="eastAsia" w:ascii="仿宋_GB2312" w:hAnsi="仿宋_GB2312" w:eastAsia="仿宋_GB2312" w:cs="仿宋_GB2312"/>
          <w:b/>
          <w:bCs/>
          <w:color w:val="auto"/>
          <w:sz w:val="28"/>
          <w:szCs w:val="28"/>
          <w:highlight w:val="none"/>
          <w:lang w:eastAsia="zh-CN"/>
        </w:rPr>
        <w:t>广西政府采购云平台客户端</w:t>
      </w:r>
      <w:r>
        <w:rPr>
          <w:rFonts w:ascii="仿宋_GB2312" w:hAnsi="仿宋_GB2312" w:eastAsia="仿宋_GB2312" w:cs="仿宋_GB2312"/>
          <w:b/>
          <w:bCs/>
          <w:color w:val="auto"/>
          <w:sz w:val="28"/>
          <w:szCs w:val="28"/>
          <w:highlight w:val="none"/>
        </w:rPr>
        <w:t>软件请</w:t>
      </w:r>
      <w:r>
        <w:rPr>
          <w:rFonts w:hint="eastAsia" w:ascii="仿宋_GB2312" w:hAnsi="仿宋_GB2312" w:eastAsia="仿宋_GB2312" w:cs="仿宋_GB2312"/>
          <w:b/>
          <w:bCs/>
          <w:color w:val="auto"/>
          <w:sz w:val="28"/>
          <w:szCs w:val="28"/>
          <w:highlight w:val="none"/>
        </w:rPr>
        <w:t>供应商</w:t>
      </w:r>
      <w:r>
        <w:rPr>
          <w:rFonts w:ascii="仿宋_GB2312" w:hAnsi="仿宋_GB2312" w:eastAsia="仿宋_GB2312" w:cs="仿宋_GB2312"/>
          <w:b/>
          <w:bCs/>
          <w:color w:val="auto"/>
          <w:sz w:val="28"/>
          <w:szCs w:val="28"/>
          <w:highlight w:val="none"/>
        </w:rPr>
        <w:t>自行前往下载并安装</w:t>
      </w:r>
      <w:r>
        <w:rPr>
          <w:rFonts w:hint="eastAsia" w:ascii="仿宋_GB2312" w:hAnsi="仿宋_GB2312" w:eastAsia="仿宋_GB2312" w:cs="仿宋_GB2312"/>
          <w:b/>
          <w:bCs/>
          <w:color w:val="auto"/>
          <w:sz w:val="28"/>
          <w:szCs w:val="28"/>
          <w:highlight w:val="none"/>
        </w:rPr>
        <w:t>：</w:t>
      </w:r>
    </w:p>
    <w:p>
      <w:pPr>
        <w:pStyle w:val="49"/>
        <w:keepNext w:val="0"/>
        <w:keepLines w:val="0"/>
        <w:pageBreakBefore w:val="0"/>
        <w:widowControl w:val="0"/>
        <w:kinsoku/>
        <w:wordWrap w:val="0"/>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"http://www.ccgp-guangxi.gov.cn/site/detail?parentId=66479&amp;articleId=+06E5n62B1RzrGh0ew1OFg==&amp;utm=site.site-PC-38919.1024-pc-wsg-secondLevelPage-front.1.5057b2c0cef811ee9fd599f289f082d5" </w:instrText>
      </w:r>
      <w:r>
        <w:rPr>
          <w:rFonts w:hint="eastAsia" w:ascii="仿宋_GB2312" w:hAnsi="仿宋_GB2312" w:eastAsia="仿宋_GB2312" w:cs="仿宋_GB2312"/>
          <w:color w:val="auto"/>
          <w:sz w:val="28"/>
          <w:szCs w:val="28"/>
          <w:highlight w:val="none"/>
        </w:rPr>
        <w:fldChar w:fldCharType="separate"/>
      </w:r>
      <w:r>
        <w:rPr>
          <w:rStyle w:val="22"/>
          <w:rFonts w:hint="eastAsia" w:ascii="仿宋_GB2312" w:hAnsi="仿宋_GB2312" w:eastAsia="仿宋_GB2312" w:cs="仿宋_GB2312"/>
          <w:sz w:val="28"/>
          <w:szCs w:val="28"/>
          <w:highlight w:val="none"/>
        </w:rPr>
        <w:t>http://www.ccgp-guangxi.gov.cn/site/detail?parentId=66479&amp;articleId=+06E5n62B1RzrGh0ew1OFg==&amp;utm=site.site-PC-38919.1024-pc-wsg-secondLevelPage-front.1.5057b2c0cef811ee9fd599f289f082d5</w:t>
      </w:r>
      <w:r>
        <w:rPr>
          <w:rFonts w:hint="eastAsia" w:ascii="仿宋_GB2312" w:hAnsi="仿宋_GB2312" w:eastAsia="仿宋_GB2312" w:cs="仿宋_GB2312"/>
          <w:color w:val="auto"/>
          <w:sz w:val="28"/>
          <w:szCs w:val="28"/>
          <w:highlight w:val="none"/>
        </w:rPr>
        <w:fldChar w:fldCharType="end"/>
      </w:r>
    </w:p>
    <w:p>
      <w:pPr>
        <w:keepNext w:val="0"/>
        <w:keepLines w:val="0"/>
        <w:pageBreakBefore w:val="0"/>
        <w:widowControl w:val="0"/>
        <w:kinsoku/>
        <w:overflowPunct/>
        <w:topLinePunct w:val="0"/>
        <w:autoSpaceDE/>
        <w:autoSpaceDN/>
        <w:bidi w:val="0"/>
        <w:adjustRightInd/>
        <w:snapToGrid/>
        <w:spacing w:line="420" w:lineRule="exact"/>
        <w:ind w:right="0" w:righ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电子标项目不要求参与响应的供应商到现场，但供应商应派法定代表人或委托代理人准时在线出席电子开评标会议，随时关注开评标进度，如在开评标过程中有电子询标，应在规定的时间内对电子询标函进行澄清回复。</w:t>
      </w:r>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4.因未注册</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、未办理CA证书、CA证书故障、操作不当等原因造成无法投标或投标失败等后果由</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自行承担；</w:t>
      </w:r>
    </w:p>
    <w:p>
      <w:pPr>
        <w:pStyle w:val="4"/>
        <w:keepLines w:val="0"/>
        <w:pageBreakBefore w:val="0"/>
        <w:widowControl w:val="0"/>
        <w:kinsoku/>
        <w:overflowPunct/>
        <w:topLinePunct w:val="0"/>
        <w:autoSpaceDE/>
        <w:autoSpaceDN/>
        <w:bidi w:val="0"/>
        <w:snapToGrid/>
        <w:spacing w:before="0" w:line="420" w:lineRule="exact"/>
        <w:ind w:right="0" w:rightChars="0" w:firstLine="562"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在使用</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参与投标过程中遇到涉及平台使用的任何问题，可致电</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技术支持热线咨询，联系方式：</w:t>
      </w:r>
      <w:r>
        <w:rPr>
          <w:rFonts w:ascii="仿宋_GB2312" w:hAnsi="仿宋_GB2312" w:eastAsia="仿宋_GB2312" w:cs="仿宋_GB2312"/>
          <w:b/>
          <w:bCs/>
          <w:color w:val="auto"/>
          <w:sz w:val="28"/>
          <w:szCs w:val="28"/>
          <w:highlight w:val="none"/>
        </w:rPr>
        <w:t>95763</w:t>
      </w:r>
      <w:r>
        <w:rPr>
          <w:rFonts w:hint="eastAsia" w:ascii="仿宋_GB2312" w:hAnsi="仿宋_GB2312" w:eastAsia="仿宋_GB2312" w:cs="仿宋_GB2312"/>
          <w:b/>
          <w:bCs/>
          <w:color w:val="auto"/>
          <w:sz w:val="28"/>
          <w:szCs w:val="28"/>
          <w:highlight w:val="none"/>
        </w:rPr>
        <w:t>。</w:t>
      </w:r>
    </w:p>
    <w:p>
      <w:pPr>
        <w:pStyle w:val="4"/>
        <w:spacing w:line="420" w:lineRule="exact"/>
        <w:ind w:firstLine="562" w:firstLineChars="200"/>
        <w:jc w:val="both"/>
        <w:rPr>
          <w:rFonts w:ascii="黑体" w:hAnsi="黑体" w:eastAsia="黑体" w:cs="黑体"/>
          <w:b w:val="0"/>
          <w:color w:val="auto"/>
          <w:sz w:val="28"/>
          <w:szCs w:val="28"/>
          <w:highlight w:val="none"/>
        </w:rPr>
      </w:pPr>
      <w:r>
        <w:rPr>
          <w:rFonts w:hint="eastAsia" w:ascii="黑体" w:hAnsi="黑体" w:eastAsia="黑体" w:cs="黑体"/>
          <w:bCs/>
          <w:color w:val="auto"/>
          <w:sz w:val="28"/>
          <w:szCs w:val="28"/>
          <w:highlight w:val="none"/>
        </w:rPr>
        <w:t>七、对本次征集提出询问，请按以下方式联系</w:t>
      </w:r>
      <w:bookmarkEnd w:id="24"/>
      <w:bookmarkEnd w:id="25"/>
      <w:bookmarkEnd w:id="26"/>
      <w:bookmarkEnd w:id="27"/>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1.征集人信息 </w:t>
      </w:r>
    </w:p>
    <w:p>
      <w:pPr>
        <w:tabs>
          <w:tab w:val="left" w:pos="851"/>
        </w:tabs>
        <w:spacing w:line="38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名    称： </w:t>
      </w:r>
      <w:r>
        <w:rPr>
          <w:rFonts w:hint="eastAsia" w:ascii="仿宋_GB2312" w:eastAsia="仿宋_GB2312"/>
          <w:color w:val="auto"/>
          <w:sz w:val="28"/>
          <w:szCs w:val="28"/>
          <w:highlight w:val="none"/>
          <w:lang w:eastAsia="zh-CN"/>
        </w:rPr>
        <w:t>柳州市政府集中采购中心</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    址：广西柳州市三中路64-2号</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项目联系人：</w:t>
      </w:r>
      <w:r>
        <w:rPr>
          <w:rFonts w:hint="eastAsia" w:ascii="仿宋_GB2312" w:eastAsia="仿宋_GB2312"/>
          <w:color w:val="auto"/>
          <w:sz w:val="28"/>
          <w:szCs w:val="28"/>
          <w:highlight w:val="none"/>
          <w:lang w:eastAsia="zh-CN"/>
        </w:rPr>
        <w:t>余茜</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项目联系方式：0</w:t>
      </w:r>
      <w:r>
        <w:rPr>
          <w:rFonts w:ascii="仿宋_GB2312" w:eastAsia="仿宋_GB2312"/>
          <w:color w:val="auto"/>
          <w:sz w:val="28"/>
          <w:szCs w:val="28"/>
          <w:highlight w:val="none"/>
        </w:rPr>
        <w:t>772-2612325</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2.采购代理机构信息</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名    称：柳州市政府集中采购中心 </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地    址：广西柳州市三中路64-2号 </w:t>
      </w:r>
    </w:p>
    <w:p>
      <w:pPr>
        <w:tabs>
          <w:tab w:val="left" w:pos="851"/>
        </w:tabs>
        <w:spacing w:line="3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项目联系人：</w:t>
      </w:r>
      <w:r>
        <w:rPr>
          <w:rFonts w:hint="eastAsia" w:ascii="仿宋_GB2312" w:eastAsia="仿宋_GB2312"/>
          <w:color w:val="auto"/>
          <w:sz w:val="28"/>
          <w:szCs w:val="28"/>
          <w:highlight w:val="none"/>
          <w:lang w:val="en-US" w:eastAsia="zh-CN"/>
        </w:rPr>
        <w:t>蔡洁霞</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项目联系方式：0</w:t>
      </w:r>
      <w:r>
        <w:rPr>
          <w:rFonts w:ascii="仿宋_GB2312" w:eastAsia="仿宋_GB2312"/>
          <w:color w:val="auto"/>
          <w:sz w:val="28"/>
          <w:szCs w:val="28"/>
          <w:highlight w:val="none"/>
        </w:rPr>
        <w:t>772-</w:t>
      </w:r>
      <w:r>
        <w:rPr>
          <w:rFonts w:hint="eastAsia" w:ascii="仿宋_GB2312" w:eastAsia="仿宋_GB2312"/>
          <w:color w:val="auto"/>
          <w:sz w:val="28"/>
          <w:szCs w:val="28"/>
          <w:highlight w:val="none"/>
          <w:lang w:val="en-US" w:eastAsia="zh-CN"/>
        </w:rPr>
        <w:t>2992078</w:t>
      </w:r>
    </w:p>
    <w:p>
      <w:pPr>
        <w:tabs>
          <w:tab w:val="left" w:pos="851"/>
        </w:tabs>
        <w:spacing w:line="420" w:lineRule="exact"/>
        <w:ind w:firstLine="560" w:firstLineChars="200"/>
        <w:rPr>
          <w:rFonts w:ascii="仿宋_GB2312" w:eastAsia="仿宋_GB2312"/>
          <w:color w:val="auto"/>
          <w:sz w:val="28"/>
          <w:szCs w:val="28"/>
          <w:highlight w:val="none"/>
        </w:rPr>
      </w:pPr>
    </w:p>
    <w:p>
      <w:pPr>
        <w:pStyle w:val="3"/>
        <w:spacing w:line="440" w:lineRule="exact"/>
        <w:jc w:val="center"/>
        <w:rPr>
          <w:color w:val="auto"/>
          <w:sz w:val="32"/>
          <w:szCs w:val="32"/>
          <w:highlight w:val="none"/>
        </w:rPr>
      </w:pPr>
      <w:bookmarkStart w:id="33" w:name="_Toc12532"/>
      <w:bookmarkStart w:id="34" w:name="_Toc14618"/>
      <w:bookmarkStart w:id="35" w:name="_Toc22936"/>
      <w:bookmarkStart w:id="36" w:name="_Toc2653"/>
      <w:r>
        <w:rPr>
          <w:rFonts w:hint="eastAsia"/>
          <w:color w:val="auto"/>
          <w:sz w:val="32"/>
          <w:szCs w:val="32"/>
          <w:highlight w:val="none"/>
        </w:rPr>
        <w:br w:type="page"/>
      </w:r>
      <w:bookmarkEnd w:id="33"/>
      <w:bookmarkEnd w:id="34"/>
      <w:bookmarkEnd w:id="35"/>
      <w:bookmarkEnd w:id="36"/>
      <w:bookmarkStart w:id="37" w:name="_Toc115281987"/>
      <w:bookmarkStart w:id="38" w:name="_Toc82792178"/>
      <w:bookmarkStart w:id="39" w:name="_Toc13432"/>
      <w:bookmarkStart w:id="40" w:name="_Toc32117"/>
      <w:bookmarkStart w:id="41" w:name="_Toc21437"/>
      <w:bookmarkStart w:id="42" w:name="_Toc6411"/>
      <w:r>
        <w:rPr>
          <w:rFonts w:hint="eastAsia"/>
          <w:color w:val="auto"/>
          <w:sz w:val="32"/>
          <w:szCs w:val="32"/>
          <w:highlight w:val="none"/>
        </w:rPr>
        <w:t>第二章 采购需求</w:t>
      </w:r>
      <w:bookmarkEnd w:id="37"/>
      <w:bookmarkEnd w:id="38"/>
    </w:p>
    <w:p>
      <w:pPr>
        <w:spacing w:line="276"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说明：</w:t>
      </w:r>
    </w:p>
    <w:p>
      <w:pPr>
        <w:spacing w:line="440" w:lineRule="exact"/>
        <w:ind w:firstLine="482" w:firstLineChars="200"/>
        <w:rPr>
          <w:rFonts w:ascii="仿宋_GB2312" w:eastAsia="仿宋_GB2312"/>
          <w:b/>
          <w:bCs/>
          <w:color w:val="auto"/>
          <w:sz w:val="24"/>
          <w:highlight w:val="none"/>
        </w:rPr>
      </w:pPr>
      <w:bookmarkStart w:id="43" w:name="_Hlk111814070"/>
      <w:r>
        <w:rPr>
          <w:rFonts w:hint="eastAsia" w:ascii="仿宋_GB2312" w:eastAsia="仿宋_GB2312"/>
          <w:b/>
          <w:bCs/>
          <w:color w:val="auto"/>
          <w:sz w:val="24"/>
          <w:highlight w:val="none"/>
        </w:rPr>
        <w:t>1.评审时，评审小组发现征集文件存在歧义、重大缺陷导致评审工作无法进行，或者征集文件内容违反国家有关规定的，要停止评审工作并向征集人或采购代理机构书面说明情况，征集人或采购代理机构应当修改征集文件后重新组织采购活动；发现供应商提供虚假材料、串通等违法违规行为的，要及时向征集人或采购代理机构报告。</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2.标记“★”符号的为实质性响应内容，该内容仅限于“第二章 采购需求”，评审时供应商的响应内容发生负偏离一项以上的，视为响应无效。</w:t>
      </w:r>
    </w:p>
    <w:p>
      <w:pPr>
        <w:spacing w:line="440" w:lineRule="exact"/>
        <w:ind w:firstLine="482" w:firstLineChars="200"/>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3.供应商可以根据自身实际情况选择全部分标或者其中一个或几个分标进行响应。</w:t>
      </w:r>
    </w:p>
    <w:p>
      <w:pPr>
        <w:spacing w:line="440" w:lineRule="exact"/>
        <w:rPr>
          <w:rFonts w:hint="default" w:ascii="仿宋_GB2312" w:eastAsia="仿宋_GB2312"/>
          <w:b/>
          <w:bCs/>
          <w:color w:val="auto"/>
          <w:sz w:val="24"/>
          <w:highlight w:val="none"/>
          <w:lang w:val="en-US" w:eastAsia="zh-CN"/>
        </w:rPr>
      </w:pPr>
      <w:bookmarkStart w:id="44" w:name="OLE_LINK6"/>
      <w:r>
        <w:rPr>
          <w:rFonts w:hint="eastAsia" w:ascii="仿宋_GB2312" w:eastAsia="仿宋_GB2312"/>
          <w:b/>
          <w:bCs/>
          <w:color w:val="auto"/>
          <w:sz w:val="24"/>
          <w:highlight w:val="none"/>
          <w:lang w:val="en-US" w:eastAsia="zh-CN"/>
        </w:rPr>
        <w:t>分标一</w:t>
      </w:r>
    </w:p>
    <w:bookmarkEnd w:id="43"/>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2025-2027年度柳州市柳城县预算单位印刷服务框架协议采购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w:t>
      </w:r>
      <w:bookmarkStart w:id="45" w:name="OLE_LINK1"/>
      <w:r>
        <w:rPr>
          <w:rFonts w:hint="eastAsia" w:ascii="仿宋_GB2312" w:eastAsia="仿宋_GB2312" w:cs="Times New Roman"/>
          <w:color w:val="auto"/>
          <w:sz w:val="24"/>
          <w:highlight w:val="none"/>
          <w:lang w:val="en-US" w:eastAsia="zh-CN"/>
        </w:rPr>
        <w:t>原浆纸</w:t>
      </w:r>
      <w:bookmarkEnd w:id="45"/>
      <w:r>
        <w:rPr>
          <w:rFonts w:hint="eastAsia" w:ascii="仿宋_GB2312" w:eastAsia="仿宋_GB2312" w:cs="Times New Roman"/>
          <w:color w:val="auto"/>
          <w:sz w:val="24"/>
          <w:highlight w:val="none"/>
          <w:lang w:val="en-US" w:eastAsia="zh-CN"/>
        </w:rPr>
        <w:t>，其具体品目、技术参数、最高限制单价等详见附件《柳城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《柳城县印刷品采购清单》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《柳城县印刷品采购清单》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highlight w:val="none"/>
          <w:lang w:val="en-US" w:eastAsia="zh-CN"/>
        </w:rPr>
        <w:t>柳城县</w:t>
      </w:r>
      <w:r>
        <w:rPr>
          <w:rFonts w:hint="eastAsia" w:ascii="仿宋_GB2312" w:eastAsia="仿宋_GB2312"/>
          <w:color w:val="auto"/>
          <w:sz w:val="24"/>
          <w:highlight w:val="none"/>
          <w:lang w:val="en-US" w:eastAsia="zh-CN"/>
        </w:rPr>
        <w:t>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附件《柳城县印刷品采购清单》，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w:t>
      </w:r>
      <w:bookmarkStart w:id="46" w:name="OLE_LINK2"/>
      <w:r>
        <w:rPr>
          <w:rFonts w:hint="eastAsia" w:ascii="仿宋_GB2312" w:eastAsia="仿宋_GB2312" w:cs="Times New Roman"/>
          <w:color w:val="auto"/>
          <w:sz w:val="24"/>
          <w:highlight w:val="none"/>
          <w:lang w:val="en-US" w:eastAsia="zh-CN"/>
        </w:rPr>
        <w:t>GB/T 1416-2021</w:t>
      </w:r>
      <w:bookmarkEnd w:id="46"/>
      <w:r>
        <w:rPr>
          <w:rFonts w:hint="eastAsia" w:ascii="仿宋_GB2312" w:eastAsia="仿宋_GB2312" w:cs="Times New Roman"/>
          <w:color w:val="auto"/>
          <w:sz w:val="24"/>
          <w:highlight w:val="none"/>
          <w:lang w:val="en-US" w:eastAsia="zh-CN"/>
        </w:rPr>
        <w:t>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向柳州市柳城县财政局或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1.《政府采购促进中小企业发展管理办法》（财库〔2020〕46号），符合办法规定条件且出具该办法规定的《中小企业声明函》的中型、小型和微型企业，对其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柳城县印刷品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bookmarkStart w:id="47" w:name="OLE_LINK4"/>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w:t>
            </w:r>
            <w:bookmarkStart w:id="48" w:name="OLE_LINK3"/>
            <w:r>
              <w:rPr>
                <w:rFonts w:hint="eastAsia" w:ascii="仿宋_GB2312" w:hAnsi="仿宋_GB2312" w:eastAsia="仿宋_GB2312" w:cs="仿宋_GB2312"/>
                <w:i w:val="0"/>
                <w:iCs w:val="0"/>
                <w:color w:val="auto"/>
                <w:kern w:val="0"/>
                <w:sz w:val="22"/>
                <w:szCs w:val="22"/>
                <w:highlight w:val="none"/>
                <w:u w:val="none"/>
                <w:lang w:val="en-US" w:eastAsia="zh-CN" w:bidi="ar"/>
              </w:rPr>
              <w:t>数码印刷</w:t>
            </w:r>
            <w:bookmarkEnd w:id="48"/>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bookmarkEnd w:id="47"/>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bookmarkEnd w:id="44"/>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49" w:name="OLE_LINK7"/>
      <w:r>
        <w:rPr>
          <w:rFonts w:hint="eastAsia" w:ascii="仿宋_GB2312" w:eastAsia="仿宋_GB2312"/>
          <w:b/>
          <w:bCs/>
          <w:color w:val="auto"/>
          <w:sz w:val="24"/>
          <w:highlight w:val="none"/>
          <w:lang w:val="en-US" w:eastAsia="zh-CN"/>
        </w:rPr>
        <w:t>分标二</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2025-2027年度柳州市融水县预算单位印刷服务框架协议采购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融水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《融水县印刷品采购清单》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《融水县印刷品采购清单》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融水县各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附件《融水县印刷品采购清单》，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向柳州市融水县财政局或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1.《政府采购促进中小企业发展管理办法》（财库〔2020〕46号），符合办法规定条件且出具该办法规定的《中小企业声明函》的中型、小型和微型企业，对其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融水县印刷品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bookmarkEnd w:id="49"/>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50" w:name="OLE_LINK8"/>
      <w:r>
        <w:rPr>
          <w:rFonts w:hint="eastAsia" w:ascii="仿宋_GB2312" w:eastAsia="仿宋_GB2312"/>
          <w:b/>
          <w:bCs/>
          <w:color w:val="auto"/>
          <w:sz w:val="24"/>
          <w:highlight w:val="none"/>
          <w:lang w:val="en-US" w:eastAsia="zh-CN"/>
        </w:rPr>
        <w:t>分标三</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2025-2027年度柳州市融安县预算单位印刷服务框架协议采购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融安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《融安县印刷品采购清单》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《融安县印刷品采购清单》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融安县各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附件《融安县印刷品采购清单》，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向柳州市融安县财政局或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1.《政府采购促进中小企业发展管理办法》（财库〔2020〕46号），符合办法规定条件且出具该办法规定的《中小企业声明函》的中型、小型和微型企业，对其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融安县印刷品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0" w:type="auto"/>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658"/>
        <w:gridCol w:w="4775"/>
        <w:gridCol w:w="1481"/>
        <w:gridCol w:w="68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0" w:type="auto"/>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tbl>
    <w:p>
      <w:pPr>
        <w:spacing w:line="440" w:lineRule="exact"/>
        <w:rPr>
          <w:rStyle w:val="38"/>
          <w:rFonts w:hint="eastAsia" w:ascii="仿宋_GB2312" w:hAnsi="仿宋" w:eastAsia="仿宋_GB2312"/>
          <w:b/>
          <w:color w:val="auto"/>
          <w:sz w:val="28"/>
          <w:szCs w:val="28"/>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分标四</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2025-2027年度柳州市鹿寨县预算单位印刷服务框架协议采购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鹿寨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《鹿寨县印刷品采购清单》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《鹿寨县印刷品采购清单》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鹿寨县各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附件《鹿寨县印刷品采购清单》，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向柳州市鹿寨县财政局或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1.《政府采购促进中小企业发展管理办法》（财库〔2020〕46号），符合办法规定条件且出具该办法规定的《中小企业声明函》的中型、小型和微型企业，对其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鹿寨县印刷品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bookmarkEnd w:id="5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51" w:name="OLE_LINK9"/>
      <w:r>
        <w:rPr>
          <w:rFonts w:hint="eastAsia" w:ascii="仿宋_GB2312" w:eastAsia="仿宋_GB2312"/>
          <w:b/>
          <w:bCs/>
          <w:color w:val="auto"/>
          <w:sz w:val="24"/>
          <w:highlight w:val="none"/>
          <w:lang w:val="en-US" w:eastAsia="zh-CN"/>
        </w:rPr>
        <w:t>分标五</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2025-2027年度柳州市柳江区预算单位印刷服务框架协议采购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柳江区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《柳江区印刷品采购清单》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《柳江区印刷品采购清单》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柳江区各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附件《柳江区印刷品采购清单》，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向柳州市柳江区财政局或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1.《政府采购促进中小企业发展管理办法》（财库〔2020〕46号），符合办法规定条件且出具该办法规定的《中小企业声明函》的中型、小型和微型企业，对其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柳江区印刷品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bookmarkEnd w:id="5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bl>
    <w:p>
      <w:pPr>
        <w:rPr>
          <w:rFonts w:hint="eastAsia" w:ascii="仿宋_GB2312" w:hAnsi="仿宋_GB2312" w:eastAsia="仿宋_GB2312" w:cs="仿宋_GB2312"/>
          <w:color w:val="auto"/>
          <w:sz w:val="22"/>
          <w:szCs w:val="22"/>
          <w:highlight w:val="none"/>
          <w:lang w:val="en-US" w:eastAsia="zh-CN"/>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line="440" w:lineRule="exact"/>
        <w:jc w:val="center"/>
        <w:rPr>
          <w:color w:val="auto"/>
          <w:sz w:val="32"/>
          <w:szCs w:val="32"/>
          <w:highlight w:val="none"/>
        </w:rPr>
      </w:pPr>
      <w:bookmarkStart w:id="52" w:name="_Toc115281988"/>
      <w:bookmarkStart w:id="53" w:name="_Toc82792179"/>
      <w:r>
        <w:rPr>
          <w:rFonts w:hint="eastAsia"/>
          <w:color w:val="auto"/>
          <w:sz w:val="32"/>
          <w:szCs w:val="32"/>
          <w:highlight w:val="none"/>
        </w:rPr>
        <w:t>第三章 供应商须知</w:t>
      </w:r>
      <w:bookmarkEnd w:id="39"/>
      <w:bookmarkEnd w:id="40"/>
      <w:bookmarkEnd w:id="41"/>
      <w:bookmarkEnd w:id="42"/>
      <w:bookmarkEnd w:id="52"/>
      <w:bookmarkEnd w:id="53"/>
    </w:p>
    <w:p>
      <w:pPr>
        <w:spacing w:line="276" w:lineRule="auto"/>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前附表</w:t>
      </w:r>
    </w:p>
    <w:tbl>
      <w:tblPr>
        <w:tblStyle w:val="17"/>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8232" w:type="dxa"/>
            <w:noWrap w:val="0"/>
            <w:vAlign w:val="top"/>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8232" w:type="dxa"/>
            <w:noWrap w:val="0"/>
            <w:vAlign w:val="center"/>
          </w:tcPr>
          <w:p>
            <w:pPr>
              <w:spacing w:line="42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项目名称：</w:t>
            </w:r>
            <w:r>
              <w:rPr>
                <w:rFonts w:hint="eastAsia" w:ascii="仿宋_GB2312" w:eastAsia="仿宋_GB2312"/>
                <w:color w:val="auto"/>
                <w:sz w:val="24"/>
                <w:highlight w:val="none"/>
                <w:lang w:val="en-US" w:eastAsia="zh-CN"/>
              </w:rPr>
              <w:t>2025-2027年度柳州市柳城县、融水县、融安县、鹿寨县、柳江区预算单位印刷服务框架协议采购</w:t>
            </w:r>
          </w:p>
          <w:p>
            <w:pPr>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项目编号：LZZC2025-K3-230003-LZSZ</w:t>
            </w:r>
            <w:bookmarkStart w:id="109" w:name="_GoBack"/>
            <w:bookmarkEnd w:id="10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2</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响应报价及费用：</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1.本项目响应以</w:t>
            </w:r>
            <w:r>
              <w:rPr>
                <w:rFonts w:hint="eastAsia" w:ascii="仿宋_GB2312" w:eastAsia="仿宋_GB2312"/>
                <w:color w:val="auto"/>
                <w:sz w:val="24"/>
                <w:highlight w:val="none"/>
                <w:lang w:val="en-US" w:eastAsia="zh-CN"/>
              </w:rPr>
              <w:t>综合折扣</w:t>
            </w:r>
            <w:r>
              <w:rPr>
                <w:rFonts w:hint="eastAsia" w:ascii="仿宋_GB2312" w:eastAsia="仿宋_GB2312"/>
                <w:color w:val="auto"/>
                <w:sz w:val="24"/>
                <w:highlight w:val="none"/>
              </w:rPr>
              <w:t>报价；</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2.不论响应结果如何，供应商均应自行承担所有与响应有关的全部费用；</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3.本次征集文件和代理服务费用全免。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3</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响应保证金为：本项目无需提交响应保证金。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4</w:t>
            </w:r>
          </w:p>
        </w:tc>
        <w:tc>
          <w:tcPr>
            <w:tcW w:w="8232" w:type="dxa"/>
            <w:noWrap w:val="0"/>
            <w:vAlign w:val="center"/>
          </w:tcPr>
          <w:p>
            <w:pPr>
              <w:tabs>
                <w:tab w:val="left" w:pos="210"/>
              </w:tabs>
              <w:spacing w:line="420" w:lineRule="exact"/>
              <w:rPr>
                <w:rFonts w:ascii="仿宋_GB2312" w:eastAsia="仿宋_GB2312"/>
                <w:color w:val="auto"/>
                <w:sz w:val="24"/>
                <w:highlight w:val="none"/>
              </w:rPr>
            </w:pPr>
            <w:r>
              <w:rPr>
                <w:rFonts w:hint="eastAsia" w:ascii="仿宋_GB2312" w:eastAsia="仿宋_GB2312"/>
                <w:color w:val="auto"/>
                <w:sz w:val="24"/>
                <w:highlight w:val="none"/>
              </w:rPr>
              <w:t>答疑与澄清：供应商如认为征集文件表述不清晰或对政府采购活动事项有疑问的，应当以书面形式向征集人提出询问、澄清；答疑内容是征集文件的组成部分，并将以书面形式送达所有已获取征集文件的供应商；征集人或采购代理机构可以视采购具体情况，延长征集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5</w:t>
            </w:r>
          </w:p>
        </w:tc>
        <w:tc>
          <w:tcPr>
            <w:tcW w:w="8232" w:type="dxa"/>
            <w:noWrap w:val="0"/>
            <w:vAlign w:val="center"/>
          </w:tcPr>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电子响应文件：</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1.供应商应按照本项目公开征集文件和</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的要求，通过“</w:t>
            </w:r>
            <w:r>
              <w:rPr>
                <w:rFonts w:hint="eastAsia" w:ascii="仿宋_GB2312" w:eastAsia="仿宋_GB2312"/>
                <w:b/>
                <w:bCs/>
                <w:color w:val="auto"/>
                <w:sz w:val="24"/>
                <w:highlight w:val="none"/>
                <w:lang w:eastAsia="zh-CN"/>
              </w:rPr>
              <w:t>广西政府采购云平台客户端</w:t>
            </w:r>
            <w:r>
              <w:rPr>
                <w:rFonts w:hint="eastAsia" w:ascii="仿宋_GB2312" w:eastAsia="仿宋_GB2312"/>
                <w:b/>
                <w:bCs/>
                <w:color w:val="auto"/>
                <w:sz w:val="24"/>
                <w:highlight w:val="none"/>
              </w:rPr>
              <w:t>”编制、加密电子响应文件，并于提交响应文件截止时间前在</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上提交加密的电子响应文件。</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2.未按规定传输提交电子响应文件的将被</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拒绝。</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6</w:t>
            </w:r>
          </w:p>
        </w:tc>
        <w:tc>
          <w:tcPr>
            <w:tcW w:w="8232" w:type="dxa"/>
            <w:noWrap w:val="0"/>
            <w:vAlign w:val="center"/>
          </w:tcPr>
          <w:p>
            <w:pPr>
              <w:spacing w:line="420" w:lineRule="exact"/>
              <w:ind w:left="24" w:hanging="24" w:hangingChars="10"/>
              <w:jc w:val="left"/>
              <w:rPr>
                <w:rFonts w:ascii="仿宋_GB2312" w:eastAsia="仿宋_GB2312"/>
                <w:color w:val="auto"/>
                <w:sz w:val="24"/>
                <w:highlight w:val="none"/>
              </w:rPr>
            </w:pPr>
            <w:r>
              <w:rPr>
                <w:rFonts w:hint="eastAsia" w:ascii="仿宋_GB2312" w:eastAsia="仿宋_GB2312"/>
                <w:color w:val="auto"/>
                <w:sz w:val="24"/>
                <w:highlight w:val="none"/>
              </w:rPr>
              <w:t>响应文件提交截止时间及地点：</w:t>
            </w:r>
            <w:r>
              <w:rPr>
                <w:rFonts w:hint="eastAsia" w:ascii="仿宋_GB2312" w:hAnsi="宋体" w:eastAsia="仿宋_GB2312"/>
                <w:color w:val="auto"/>
                <w:sz w:val="24"/>
                <w:highlight w:val="none"/>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7</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开标时间：</w:t>
            </w:r>
            <w:r>
              <w:rPr>
                <w:rFonts w:hint="eastAsia" w:ascii="仿宋_GB2312" w:hAnsi="宋体" w:eastAsia="仿宋_GB2312"/>
                <w:color w:val="auto"/>
                <w:sz w:val="24"/>
                <w:highlight w:val="none"/>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8</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hAnsi="宋体" w:eastAsia="仿宋_GB2312"/>
                <w:color w:val="auto"/>
                <w:sz w:val="24"/>
                <w:highlight w:val="none"/>
              </w:rPr>
              <w:t>电子响应文件解密时间：采购代理机构开启解密标书后60分钟内，供应商必须在此时间段内登录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9</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评</w:t>
            </w:r>
            <w:r>
              <w:rPr>
                <w:rFonts w:hint="eastAsia" w:ascii="仿宋_GB2312" w:eastAsia="仿宋_GB2312"/>
                <w:color w:val="auto"/>
                <w:sz w:val="24"/>
                <w:highlight w:val="none"/>
                <w:lang w:eastAsia="zh-CN"/>
              </w:rPr>
              <w:t>审</w:t>
            </w:r>
            <w:r>
              <w:rPr>
                <w:rFonts w:hint="eastAsia" w:ascii="仿宋_GB2312" w:eastAsia="仿宋_GB2312"/>
                <w:color w:val="auto"/>
                <w:sz w:val="24"/>
                <w:highlight w:val="none"/>
              </w:rPr>
              <w:t>方法：</w:t>
            </w:r>
            <w:r>
              <w:rPr>
                <w:rFonts w:hint="eastAsia" w:ascii="仿宋_GB2312" w:eastAsia="仿宋_GB2312"/>
                <w:color w:val="auto"/>
                <w:sz w:val="24"/>
                <w:highlight w:val="none"/>
                <w:lang w:eastAsia="zh-CN"/>
              </w:rPr>
              <w:t>价格优先法</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0</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发布媒体：</w:t>
            </w:r>
            <w:r>
              <w:rPr>
                <w:rFonts w:hint="eastAsia" w:ascii="仿宋_GB2312" w:hAnsi="宋体" w:eastAsia="仿宋_GB2312"/>
                <w:color w:val="auto"/>
                <w:sz w:val="24"/>
                <w:highlight w:val="none"/>
              </w:rPr>
              <w:t>中国政府采购网（www.ccgp.gov.cn）、广西壮族自治区政府采购网（zfcg.gxzf.gov.cn）、柳州市政府采购网（zfcg.lzscz.liuzhou.gov.cn）</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1</w:t>
            </w:r>
          </w:p>
        </w:tc>
        <w:tc>
          <w:tcPr>
            <w:tcW w:w="8232" w:type="dxa"/>
            <w:noWrap w:val="0"/>
            <w:vAlign w:val="center"/>
          </w:tcPr>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一、信用信息使用规则：</w:t>
            </w:r>
          </w:p>
          <w:p>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征集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二、甄别方式：</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1.在本项目资格性审查时，征集人将对供应商信用进行查询，并按照以上信用信息使用规则处理；</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2.在入围通知书发出前，征集人或者采购代理机构将对入围供应商信用进行查询，并按照以上信用信息使用规则处理；</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3.根据</w:t>
            </w:r>
            <w:bookmarkStart w:id="54" w:name="sendNo"/>
            <w:r>
              <w:rPr>
                <w:rFonts w:hint="eastAsia" w:ascii="仿宋_GB2312" w:eastAsia="仿宋_GB2312"/>
                <w:b/>
                <w:bCs/>
                <w:color w:val="auto"/>
                <w:sz w:val="24"/>
                <w:highlight w:val="none"/>
              </w:rPr>
              <w:t>《财政部关于〈中华人民共和国政府采购法实施条例〉第十九条第一款“较大数额罚款”具体适用问题的意见》（财库〔202</w:t>
            </w:r>
            <w:bookmarkEnd w:id="54"/>
            <w:r>
              <w:rPr>
                <w:rFonts w:hint="eastAsia" w:ascii="仿宋_GB2312" w:eastAsia="仿宋_GB2312"/>
                <w:b/>
                <w:bCs/>
                <w:color w:val="auto"/>
                <w:sz w:val="24"/>
                <w:highlight w:val="none"/>
              </w:rPr>
              <w:t>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12</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入围结果公告及入围通知书：采购代理机构在征集人依法确认入围供应商后两个工作日内发布入围结果公告和入围通知书。</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根据《柳州市财政局 人民银行柳州市中心支行 关于进一步做好线上“政采贷”融资工作的通知》（柳财采〔2022〕19号），供应商可凭入围通知书、政府采购合同，通过中征应收账款融资服务平台向银行在线申请“政采贷”融资。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3</w:t>
            </w:r>
          </w:p>
        </w:tc>
        <w:tc>
          <w:tcPr>
            <w:tcW w:w="8232" w:type="dxa"/>
            <w:noWrap w:val="0"/>
            <w:vAlign w:val="center"/>
          </w:tcPr>
          <w:p>
            <w:pPr>
              <w:tabs>
                <w:tab w:val="left" w:pos="1239"/>
              </w:tabs>
              <w:spacing w:line="420" w:lineRule="exact"/>
              <w:ind w:left="4578" w:hanging="4578" w:hangingChars="1900"/>
              <w:rPr>
                <w:rFonts w:ascii="仿宋_GB2312" w:eastAsia="仿宋_GB2312"/>
                <w:color w:val="auto"/>
                <w:sz w:val="24"/>
                <w:highlight w:val="none"/>
              </w:rPr>
            </w:pPr>
            <w:r>
              <w:rPr>
                <w:rFonts w:hint="eastAsia" w:ascii="仿宋_GB2312" w:eastAsia="仿宋_GB2312"/>
                <w:b/>
                <w:bCs/>
                <w:color w:val="auto"/>
                <w:sz w:val="24"/>
                <w:highlight w:val="none"/>
              </w:rPr>
              <w:t>签订框架协议时间：入围通知书发出后</w:t>
            </w:r>
            <w:r>
              <w:rPr>
                <w:rFonts w:hint="eastAsia" w:ascii="仿宋_GB2312" w:eastAsia="仿宋_GB2312"/>
                <w:b/>
                <w:bCs/>
                <w:color w:val="auto"/>
                <w:sz w:val="24"/>
                <w:highlight w:val="none"/>
                <w:u w:val="single"/>
                <w:lang w:val="en-US" w:eastAsia="zh-CN"/>
              </w:rPr>
              <w:t>25</w:t>
            </w:r>
            <w:r>
              <w:rPr>
                <w:rFonts w:hint="eastAsia" w:ascii="仿宋_GB2312" w:eastAsia="仿宋_GB2312"/>
                <w:b/>
                <w:bCs/>
                <w:color w:val="auto"/>
                <w:sz w:val="24"/>
                <w:highlight w:val="none"/>
                <w:u w:val="single"/>
              </w:rPr>
              <w:t>日</w:t>
            </w:r>
            <w:r>
              <w:rPr>
                <w:rFonts w:hint="eastAsia" w:ascii="仿宋_GB2312" w:eastAsia="仿宋_GB2312"/>
                <w:b/>
                <w:bCs/>
                <w:color w:val="auto"/>
                <w:sz w:val="24"/>
                <w:highlight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4</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响应文件有效期：响应截止日期后</w:t>
            </w:r>
            <w:r>
              <w:rPr>
                <w:rFonts w:hint="eastAsia" w:ascii="仿宋_GB2312" w:eastAsia="仿宋_GB2312"/>
                <w:color w:val="auto"/>
                <w:sz w:val="24"/>
                <w:highlight w:val="none"/>
                <w:u w:val="none"/>
              </w:rPr>
              <w:t>不得少于90天</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5</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解释：本征集文件的解释权属于采购代理机构。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6</w:t>
            </w:r>
          </w:p>
        </w:tc>
        <w:tc>
          <w:tcPr>
            <w:tcW w:w="8232" w:type="dxa"/>
            <w:noWrap w:val="0"/>
            <w:vAlign w:val="center"/>
          </w:tcPr>
          <w:p>
            <w:pPr>
              <w:snapToGrid w:val="0"/>
              <w:spacing w:line="420" w:lineRule="exact"/>
              <w:rPr>
                <w:rFonts w:ascii="仿宋_GB2312" w:eastAsia="仿宋_GB2312"/>
                <w:b/>
                <w:color w:val="auto"/>
                <w:sz w:val="24"/>
                <w:highlight w:val="none"/>
              </w:rPr>
            </w:pPr>
            <w:r>
              <w:rPr>
                <w:rFonts w:hint="eastAsia" w:ascii="仿宋_GB2312" w:eastAsia="仿宋_GB2312"/>
                <w:color w:val="auto"/>
                <w:sz w:val="24"/>
                <w:highlight w:val="none"/>
              </w:rPr>
              <w:t>框架协议备案：根据《政府采购框架协议采购方式管理暂行办法》第二十九条规定，征集人应当自框架协议签订后7个工作日内，将框架协议副本报本级财政部门备案。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7</w:t>
            </w:r>
          </w:p>
        </w:tc>
        <w:tc>
          <w:tcPr>
            <w:tcW w:w="8232" w:type="dxa"/>
            <w:noWrap w:val="0"/>
            <w:vAlign w:val="center"/>
          </w:tcPr>
          <w:p>
            <w:pPr>
              <w:snapToGrid w:val="0"/>
              <w:spacing w:line="420" w:lineRule="exact"/>
              <w:rPr>
                <w:rFonts w:ascii="仿宋_GB2312" w:eastAsia="仿宋_GB2312"/>
                <w:color w:val="auto"/>
                <w:sz w:val="24"/>
                <w:highlight w:val="none"/>
              </w:rPr>
            </w:pPr>
            <w:r>
              <w:rPr>
                <w:rFonts w:hint="eastAsia" w:ascii="仿宋_GB2312" w:eastAsia="仿宋_GB2312"/>
                <w:color w:val="auto"/>
                <w:sz w:val="24"/>
                <w:highlight w:val="none"/>
              </w:rPr>
              <w:t>1.本征集文件中描述供应商的“公章”是指</w:t>
            </w:r>
            <w:r>
              <w:rPr>
                <w:rFonts w:hint="eastAsia" w:ascii="仿宋_GB2312" w:hAnsi="宋体" w:eastAsia="仿宋_GB2312"/>
                <w:color w:val="auto"/>
                <w:sz w:val="24"/>
                <w:highlight w:val="none"/>
              </w:rPr>
              <w:t>供应商的CA电子签章</w:t>
            </w:r>
            <w:r>
              <w:rPr>
                <w:rFonts w:hint="eastAsia" w:ascii="仿宋_GB2312" w:eastAsia="仿宋_GB2312"/>
                <w:color w:val="auto"/>
                <w:sz w:val="24"/>
                <w:highlight w:val="none"/>
              </w:rPr>
              <w:t>。</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2.本征集文件描述的</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“签字”是</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的法定代表人或授权委托代理人的电子签名或电子签章或手写签名或盖章。涉及的法定代表人或授权委托代理人签字的内容，</w:t>
            </w:r>
            <w:r>
              <w:rPr>
                <w:rFonts w:hint="eastAsia" w:ascii="仿宋_GB2312" w:hAnsi="Times New Roman" w:eastAsia="仿宋_GB2312" w:cs="Times New Roman"/>
                <w:color w:val="auto"/>
                <w:sz w:val="24"/>
                <w:highlight w:val="none"/>
              </w:rPr>
              <w:t>如果</w:t>
            </w:r>
            <w:r>
              <w:rPr>
                <w:rFonts w:hint="eastAsia" w:ascii="仿宋_GB2312" w:hAnsi="Times New Roman" w:eastAsia="仿宋_GB2312" w:cs="Times New Roman"/>
                <w:color w:val="auto"/>
                <w:sz w:val="24"/>
                <w:highlight w:val="none"/>
                <w:lang w:val="en-US" w:eastAsia="zh-CN"/>
              </w:rPr>
              <w:t>供应商</w:t>
            </w:r>
            <w:r>
              <w:rPr>
                <w:rFonts w:hint="eastAsia" w:ascii="仿宋_GB2312" w:hAnsi="Times New Roman" w:eastAsia="仿宋_GB2312" w:cs="Times New Roman"/>
                <w:color w:val="auto"/>
                <w:sz w:val="24"/>
                <w:highlight w:val="none"/>
              </w:rPr>
              <w:t>没有法定代表人或授权委托代理人电子签名或电子签章，</w:t>
            </w:r>
            <w:r>
              <w:rPr>
                <w:rFonts w:hint="eastAsia" w:ascii="仿宋_GB2312" w:hAnsi="Times New Roman" w:eastAsia="仿宋_GB2312" w:cs="Times New Roman"/>
                <w:color w:val="auto"/>
                <w:sz w:val="24"/>
                <w:highlight w:val="none"/>
                <w:lang w:val="en-US" w:eastAsia="zh-CN"/>
              </w:rPr>
              <w:t>供应商</w:t>
            </w:r>
            <w:r>
              <w:rPr>
                <w:rFonts w:hint="eastAsia" w:ascii="仿宋_GB2312" w:hAnsi="Times New Roman" w:eastAsia="仿宋_GB2312" w:cs="Times New Roman"/>
                <w:color w:val="auto"/>
                <w:sz w:val="24"/>
                <w:highlight w:val="none"/>
              </w:rPr>
              <w:t>可以线下签字或盖章后扫描上传</w:t>
            </w:r>
            <w:r>
              <w:rPr>
                <w:rFonts w:hint="eastAsia" w:ascii="仿宋_GB2312" w:eastAsia="仿宋_GB2312"/>
                <w:color w:val="auto"/>
                <w:sz w:val="24"/>
                <w:highlight w:val="none"/>
              </w:rPr>
              <w:t>。</w:t>
            </w:r>
          </w:p>
        </w:tc>
      </w:tr>
    </w:tbl>
    <w:p>
      <w:pPr>
        <w:spacing w:line="300" w:lineRule="exact"/>
        <w:rPr>
          <w:b/>
          <w:color w:val="auto"/>
          <w:sz w:val="32"/>
          <w:szCs w:val="32"/>
          <w:highlight w:val="none"/>
        </w:rPr>
      </w:pPr>
    </w:p>
    <w:p>
      <w:pPr>
        <w:spacing w:line="400" w:lineRule="exact"/>
        <w:jc w:val="center"/>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供应商须知</w:t>
      </w:r>
    </w:p>
    <w:p>
      <w:pPr>
        <w:spacing w:line="400" w:lineRule="exact"/>
        <w:jc w:val="center"/>
        <w:rPr>
          <w:b/>
          <w:color w:val="auto"/>
          <w:sz w:val="32"/>
          <w:szCs w:val="32"/>
          <w:highlight w:val="none"/>
        </w:rPr>
      </w:pPr>
    </w:p>
    <w:p>
      <w:pPr>
        <w:pStyle w:val="11"/>
        <w:snapToGrid w:val="0"/>
        <w:spacing w:line="40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pPr>
        <w:snapToGrid w:val="0"/>
        <w:spacing w:line="400" w:lineRule="exact"/>
        <w:ind w:firstLine="472" w:firstLineChars="196"/>
        <w:jc w:val="left"/>
        <w:outlineLvl w:val="1"/>
        <w:rPr>
          <w:rFonts w:ascii="仿宋_GB2312" w:eastAsia="仿宋_GB2312"/>
          <w:b/>
          <w:color w:val="auto"/>
          <w:sz w:val="24"/>
          <w:highlight w:val="none"/>
        </w:rPr>
      </w:pPr>
      <w:bookmarkStart w:id="55" w:name="_Toc254970527"/>
      <w:bookmarkStart w:id="56" w:name="_Toc254970668"/>
      <w:r>
        <w:rPr>
          <w:rFonts w:hint="eastAsia" w:ascii="仿宋_GB2312" w:eastAsia="仿宋_GB2312"/>
          <w:b/>
          <w:color w:val="auto"/>
          <w:sz w:val="24"/>
          <w:highlight w:val="none"/>
        </w:rPr>
        <w:t>1. 适用范围</w:t>
      </w:r>
      <w:bookmarkEnd w:id="55"/>
      <w:bookmarkEnd w:id="56"/>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1.1本征集文件适用于</w:t>
      </w:r>
      <w:r>
        <w:rPr>
          <w:rFonts w:hint="eastAsia" w:ascii="仿宋_GB2312" w:hAnsi="宋体" w:eastAsia="仿宋_GB2312"/>
          <w:bCs/>
          <w:color w:val="auto"/>
          <w:sz w:val="24"/>
          <w:szCs w:val="24"/>
          <w:highlight w:val="none"/>
          <w:u w:val="single"/>
          <w:lang w:val="en-US" w:eastAsia="zh-CN"/>
        </w:rPr>
        <w:t>2025-2027年度柳州市柳城县、融水县、融安县、鹿寨县、柳江区预算单位印刷服务框架协议采购</w:t>
      </w:r>
      <w:r>
        <w:rPr>
          <w:rFonts w:hint="eastAsia" w:ascii="仿宋_GB2312" w:hAnsi="宋体" w:eastAsia="仿宋_GB2312"/>
          <w:bCs/>
          <w:color w:val="auto"/>
          <w:sz w:val="24"/>
          <w:szCs w:val="24"/>
          <w:highlight w:val="none"/>
        </w:rPr>
        <w:t>项目的</w:t>
      </w:r>
      <w:r>
        <w:rPr>
          <w:rFonts w:hint="eastAsia" w:ascii="仿宋_GB2312" w:hAnsi="宋体" w:eastAsia="仿宋_GB2312"/>
          <w:bCs/>
          <w:color w:val="auto"/>
          <w:sz w:val="24"/>
          <w:szCs w:val="24"/>
          <w:highlight w:val="none"/>
          <w:lang w:val="en-US" w:eastAsia="zh-CN"/>
        </w:rPr>
        <w:t>征集</w:t>
      </w:r>
      <w:r>
        <w:rPr>
          <w:rFonts w:hint="eastAsia" w:ascii="仿宋_GB2312" w:hAnsi="宋体" w:eastAsia="仿宋_GB2312"/>
          <w:bCs/>
          <w:color w:val="auto"/>
          <w:sz w:val="24"/>
          <w:szCs w:val="24"/>
          <w:highlight w:val="none"/>
        </w:rPr>
        <w:t>、响应、评标、定标、验收、合同履约、付款等行为（法律、法规另有规定的，从其规定）。</w:t>
      </w:r>
    </w:p>
    <w:p>
      <w:pPr>
        <w:snapToGrid w:val="0"/>
        <w:spacing w:line="400" w:lineRule="exact"/>
        <w:ind w:firstLine="354" w:firstLineChars="147"/>
        <w:jc w:val="left"/>
        <w:outlineLvl w:val="1"/>
        <w:rPr>
          <w:rFonts w:ascii="仿宋_GB2312" w:eastAsia="仿宋_GB2312"/>
          <w:b/>
          <w:color w:val="auto"/>
          <w:sz w:val="24"/>
          <w:highlight w:val="none"/>
        </w:rPr>
      </w:pPr>
      <w:bookmarkStart w:id="57" w:name="_Toc254970528"/>
      <w:bookmarkStart w:id="58" w:name="_Toc254970669"/>
      <w:r>
        <w:rPr>
          <w:rFonts w:hint="eastAsia" w:ascii="仿宋_GB2312" w:eastAsia="仿宋_GB2312"/>
          <w:b/>
          <w:color w:val="auto"/>
          <w:sz w:val="24"/>
          <w:highlight w:val="none"/>
        </w:rPr>
        <w:t>2.定义</w:t>
      </w:r>
      <w:bookmarkEnd w:id="57"/>
      <w:bookmarkEnd w:id="58"/>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2.1“征集人”是指</w:t>
      </w:r>
      <w:r>
        <w:rPr>
          <w:rFonts w:hint="eastAsia" w:ascii="仿宋_GB2312" w:hAnsi="宋体" w:eastAsia="仿宋_GB2312"/>
          <w:bCs/>
          <w:color w:val="auto"/>
          <w:sz w:val="24"/>
          <w:szCs w:val="24"/>
          <w:highlight w:val="none"/>
          <w:u w:val="single"/>
          <w:lang w:eastAsia="zh-CN"/>
        </w:rPr>
        <w:t>柳州市政府集中采购中心</w:t>
      </w:r>
      <w:r>
        <w:rPr>
          <w:rFonts w:hint="eastAsia" w:ascii="仿宋_GB2312" w:hAnsi="宋体" w:eastAsia="仿宋_GB2312"/>
          <w:bCs/>
          <w:color w:val="auto"/>
          <w:sz w:val="24"/>
          <w:szCs w:val="24"/>
          <w:highlight w:val="none"/>
        </w:rPr>
        <w:t>；“采购代理机构”是指</w:t>
      </w:r>
      <w:r>
        <w:rPr>
          <w:rFonts w:hint="eastAsia" w:ascii="仿宋_GB2312" w:hAnsi="宋体" w:eastAsia="仿宋_GB2312"/>
          <w:bCs/>
          <w:color w:val="auto"/>
          <w:sz w:val="24"/>
          <w:szCs w:val="24"/>
          <w:highlight w:val="none"/>
          <w:u w:val="single"/>
        </w:rPr>
        <w:t>柳州市政府集中采购中心；</w:t>
      </w:r>
      <w:r>
        <w:rPr>
          <w:rFonts w:hint="eastAsia" w:ascii="仿宋_GB2312" w:hAnsi="宋体" w:eastAsia="仿宋_GB2312"/>
          <w:bCs/>
          <w:color w:val="auto"/>
          <w:sz w:val="24"/>
          <w:szCs w:val="24"/>
          <w:highlight w:val="none"/>
        </w:rPr>
        <w:t>“</w:t>
      </w:r>
      <w:r>
        <w:rPr>
          <w:rFonts w:hint="eastAsia" w:ascii="仿宋_GB2312" w:hAnsi="宋体" w:eastAsia="仿宋_GB2312"/>
          <w:bCs/>
          <w:color w:val="auto"/>
          <w:sz w:val="24"/>
          <w:szCs w:val="24"/>
          <w:highlight w:val="none"/>
          <w:lang w:eastAsia="zh-CN"/>
        </w:rPr>
        <w:t>采购人或</w:t>
      </w:r>
      <w:r>
        <w:rPr>
          <w:rFonts w:hint="eastAsia" w:ascii="仿宋_GB2312" w:hAnsi="宋体" w:eastAsia="仿宋_GB2312"/>
          <w:bCs/>
          <w:color w:val="auto"/>
          <w:sz w:val="24"/>
          <w:szCs w:val="24"/>
          <w:highlight w:val="none"/>
        </w:rPr>
        <w:t>服务对象”是指</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柳城县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融水县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融安县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鹿寨县</w:t>
      </w:r>
      <w:r>
        <w:rPr>
          <w:rFonts w:hint="eastAsia" w:ascii="仿宋_GB2312" w:hAnsi="宋体" w:eastAsia="仿宋_GB2312"/>
          <w:bCs/>
          <w:color w:val="auto"/>
          <w:sz w:val="24"/>
          <w:szCs w:val="24"/>
          <w:highlight w:val="none"/>
          <w:u w:val="single"/>
        </w:rPr>
        <w:t>及柳州市柳</w:t>
      </w:r>
      <w:r>
        <w:rPr>
          <w:rFonts w:hint="eastAsia" w:ascii="仿宋_GB2312" w:hAnsi="宋体" w:eastAsia="仿宋_GB2312"/>
          <w:bCs/>
          <w:color w:val="auto"/>
          <w:sz w:val="24"/>
          <w:szCs w:val="24"/>
          <w:highlight w:val="none"/>
          <w:u w:val="single"/>
          <w:lang w:eastAsia="zh-CN"/>
        </w:rPr>
        <w:t>江</w:t>
      </w:r>
      <w:r>
        <w:rPr>
          <w:rFonts w:hint="eastAsia" w:ascii="仿宋_GB2312" w:hAnsi="宋体" w:eastAsia="仿宋_GB2312"/>
          <w:bCs/>
          <w:color w:val="auto"/>
          <w:sz w:val="24"/>
          <w:szCs w:val="24"/>
          <w:highlight w:val="none"/>
          <w:u w:val="single"/>
        </w:rPr>
        <w:t>区各预算单位</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2.2“供应商”系指</w:t>
      </w:r>
      <w:r>
        <w:rPr>
          <w:rFonts w:hint="eastAsia" w:ascii="仿宋_GB2312" w:hAnsi="宋体" w:eastAsia="仿宋_GB2312"/>
          <w:color w:val="auto"/>
          <w:sz w:val="24"/>
          <w:highlight w:val="none"/>
        </w:rPr>
        <w:t>响应本公开征集文件要求，参加响应的法人或其他组织或自然人。如果该供应商在本次响应中入围，即成为“入围供应商”</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2.3“</w:t>
      </w:r>
      <w:r>
        <w:rPr>
          <w:rFonts w:hint="eastAsia" w:ascii="仿宋_GB2312" w:hAnsi="宋体" w:eastAsia="仿宋_GB2312"/>
          <w:bCs/>
          <w:color w:val="auto"/>
          <w:sz w:val="24"/>
          <w:szCs w:val="24"/>
          <w:highlight w:val="none"/>
          <w:lang w:eastAsia="zh-CN"/>
        </w:rPr>
        <w:t>印刷品</w:t>
      </w:r>
      <w:r>
        <w:rPr>
          <w:rFonts w:hint="eastAsia" w:ascii="仿宋_GB2312" w:hAnsi="宋体" w:eastAsia="仿宋_GB2312"/>
          <w:bCs/>
          <w:color w:val="auto"/>
          <w:sz w:val="24"/>
          <w:szCs w:val="24"/>
          <w:highlight w:val="none"/>
        </w:rPr>
        <w:t>”系指供应商按征集文件规定，须向征集人提供的</w:t>
      </w:r>
      <w:r>
        <w:rPr>
          <w:rFonts w:hint="eastAsia" w:ascii="仿宋_GB2312" w:hAnsi="宋体" w:eastAsia="仿宋_GB2312"/>
          <w:bCs/>
          <w:color w:val="auto"/>
          <w:sz w:val="24"/>
          <w:szCs w:val="24"/>
          <w:highlight w:val="none"/>
          <w:lang w:eastAsia="zh-CN"/>
        </w:rPr>
        <w:t>各种产品，包括</w:t>
      </w:r>
      <w:r>
        <w:rPr>
          <w:rFonts w:hint="eastAsia" w:ascii="仿宋_GB2312" w:eastAsia="仿宋_GB2312"/>
          <w:b w:val="0"/>
          <w:bCs w:val="0"/>
          <w:color w:val="auto"/>
          <w:sz w:val="24"/>
          <w:highlight w:val="none"/>
          <w:lang w:eastAsia="zh-CN"/>
        </w:rPr>
        <w:t>单证、票据、文件及其他印刷品</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2.4“服务”系指除货物和工程以外的其他政府采购对象。</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2.5“项目”系指供应商按征集文件规定向征集人提供的产品和服务。</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2.6“签字”系指</w:t>
      </w:r>
      <w:r>
        <w:rPr>
          <w:rFonts w:hint="eastAsia" w:ascii="仿宋_GB2312" w:hAnsi="宋体" w:eastAsia="仿宋_GB2312"/>
          <w:bCs/>
          <w:color w:val="auto"/>
          <w:sz w:val="24"/>
          <w:szCs w:val="24"/>
          <w:highlight w:val="none"/>
          <w:lang w:val="en-US" w:eastAsia="zh-CN"/>
        </w:rPr>
        <w:t>供应商</w:t>
      </w:r>
      <w:r>
        <w:rPr>
          <w:rFonts w:hint="eastAsia" w:ascii="仿宋_GB2312" w:hAnsi="宋体" w:eastAsia="仿宋_GB2312"/>
          <w:bCs/>
          <w:color w:val="auto"/>
          <w:sz w:val="24"/>
          <w:szCs w:val="24"/>
          <w:highlight w:val="none"/>
        </w:rPr>
        <w:t>的法定代表人或授权委托代理人的电子签名或电子签章或手写签名或盖章</w:t>
      </w:r>
      <w:r>
        <w:rPr>
          <w:rFonts w:hint="eastAsia" w:ascii="仿宋_GB2312" w:hAnsi="宋体" w:eastAsia="仿宋_GB2312"/>
          <w:bCs/>
          <w:color w:val="auto"/>
          <w:sz w:val="24"/>
          <w:szCs w:val="24"/>
          <w:highlight w:val="none"/>
          <w:lang w:eastAsia="zh-CN"/>
        </w:rPr>
        <w:t>，</w:t>
      </w:r>
      <w:r>
        <w:rPr>
          <w:rFonts w:hint="eastAsia" w:ascii="仿宋_GB2312" w:hAnsi="宋体" w:eastAsia="仿宋_GB2312"/>
          <w:bCs/>
          <w:color w:val="auto"/>
          <w:sz w:val="24"/>
          <w:szCs w:val="24"/>
          <w:highlight w:val="none"/>
        </w:rPr>
        <w:t>表示同意、认可、承担责任或义务的行为。</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2.7“电子响应文件”系指完整的响应文件，内容包括资格文件、报价要求文件、商务技术文件。</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2.8“</w:t>
      </w:r>
      <w:r>
        <w:rPr>
          <w:rFonts w:hint="eastAsia" w:ascii="仿宋_GB2312" w:hAnsi="仿宋_GB2312" w:eastAsia="仿宋_GB2312" w:cs="仿宋_GB2312"/>
          <w:color w:val="auto"/>
          <w:kern w:val="0"/>
          <w:sz w:val="24"/>
          <w:highlight w:val="none"/>
        </w:rPr>
        <w:t>★</w:t>
      </w:r>
      <w:r>
        <w:rPr>
          <w:rFonts w:hint="eastAsia" w:ascii="仿宋_GB2312" w:hAnsi="宋体" w:eastAsia="仿宋_GB2312"/>
          <w:bCs/>
          <w:color w:val="auto"/>
          <w:sz w:val="24"/>
          <w:highlight w:val="none"/>
        </w:rPr>
        <w:t>”系指本次采购项目“第二章 采购需求”中的实质性要求。</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w:t>
      </w:r>
      <w:r>
        <w:rPr>
          <w:rFonts w:ascii="仿宋_GB2312" w:hAnsi="宋体" w:eastAsia="仿宋_GB2312"/>
          <w:bCs/>
          <w:color w:val="auto"/>
          <w:sz w:val="24"/>
          <w:highlight w:val="none"/>
        </w:rPr>
        <w:t>9</w:t>
      </w:r>
      <w:r>
        <w:rPr>
          <w:rFonts w:hint="eastAsia" w:ascii="仿宋_GB2312" w:hAnsi="宋体" w:eastAsia="仿宋_GB2312"/>
          <w:bCs/>
          <w:color w:val="auto"/>
          <w:sz w:val="24"/>
          <w:highlight w:val="none"/>
        </w:rPr>
        <w:t xml:space="preserve"> 征集文件中所称的“以上”、“以下”、“内”、“以内”、“届满”，包括本数；所称的“不满”、“不足”、“以外”，不包括本数。</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2.10“法定代表人”系指供应商的法定代表人、负责人或自然人。</w:t>
      </w:r>
    </w:p>
    <w:p>
      <w:pPr>
        <w:snapToGrid w:val="0"/>
        <w:spacing w:line="400" w:lineRule="exact"/>
        <w:ind w:firstLine="482" w:firstLineChars="200"/>
        <w:jc w:val="left"/>
        <w:rPr>
          <w:rFonts w:ascii="仿宋_GB2312" w:eastAsia="仿宋_GB2312"/>
          <w:b/>
          <w:color w:val="auto"/>
          <w:sz w:val="24"/>
          <w:highlight w:val="none"/>
        </w:rPr>
      </w:pPr>
      <w:bookmarkStart w:id="59" w:name="_Toc254970529"/>
      <w:bookmarkStart w:id="60" w:name="_Toc254970670"/>
      <w:bookmarkStart w:id="61" w:name="_Toc254970677"/>
      <w:bookmarkStart w:id="62" w:name="_Toc254970536"/>
      <w:r>
        <w:rPr>
          <w:rFonts w:hint="eastAsia" w:ascii="仿宋_GB2312" w:eastAsia="仿宋_GB2312"/>
          <w:b/>
          <w:color w:val="auto"/>
          <w:sz w:val="24"/>
          <w:highlight w:val="none"/>
        </w:rPr>
        <w:t>3.采购方式</w:t>
      </w:r>
      <w:bookmarkEnd w:id="59"/>
      <w:bookmarkEnd w:id="60"/>
    </w:p>
    <w:p>
      <w:pPr>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3.1封闭式框架协议采购。</w:t>
      </w:r>
    </w:p>
    <w:p>
      <w:pPr>
        <w:snapToGrid w:val="0"/>
        <w:spacing w:line="400" w:lineRule="exact"/>
        <w:ind w:firstLine="482" w:firstLineChars="200"/>
        <w:jc w:val="left"/>
        <w:rPr>
          <w:rFonts w:ascii="仿宋_GB2312" w:eastAsia="仿宋_GB2312"/>
          <w:b/>
          <w:color w:val="auto"/>
          <w:sz w:val="24"/>
          <w:highlight w:val="none"/>
        </w:rPr>
      </w:pPr>
      <w:bookmarkStart w:id="63" w:name="_Toc254970530"/>
      <w:bookmarkStart w:id="64" w:name="_Toc254970671"/>
      <w:r>
        <w:rPr>
          <w:rFonts w:hint="eastAsia" w:ascii="仿宋_GB2312" w:eastAsia="仿宋_GB2312"/>
          <w:b/>
          <w:color w:val="auto"/>
          <w:sz w:val="24"/>
          <w:highlight w:val="none"/>
        </w:rPr>
        <w:t>4.响应委托</w:t>
      </w:r>
      <w:bookmarkEnd w:id="63"/>
      <w:bookmarkEnd w:id="64"/>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4.1如供应商代表不是法定代表人，须有法定代表人出具的授权委托书（格式见第六章响应文件格式）。</w:t>
      </w:r>
      <w:bookmarkStart w:id="65" w:name="_Toc254970672"/>
      <w:bookmarkStart w:id="66" w:name="_Toc254970531"/>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5.响应费用</w:t>
      </w:r>
      <w:bookmarkEnd w:id="65"/>
      <w:bookmarkEnd w:id="66"/>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5.1供应商均应自行承担所有与响应有关的全部费用（征集文件有相关规定的除外）。</w:t>
      </w:r>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6.联合体响应</w:t>
      </w:r>
    </w:p>
    <w:p>
      <w:pPr>
        <w:snapToGrid w:val="0"/>
        <w:spacing w:line="400" w:lineRule="exact"/>
        <w:ind w:firstLine="420"/>
        <w:jc w:val="left"/>
        <w:rPr>
          <w:rFonts w:ascii="仿宋_GB2312" w:eastAsia="仿宋_GB2312"/>
          <w:color w:val="auto"/>
          <w:sz w:val="24"/>
          <w:highlight w:val="none"/>
        </w:rPr>
      </w:pPr>
      <w:r>
        <w:rPr>
          <w:rFonts w:hint="eastAsia" w:ascii="仿宋_GB2312" w:eastAsia="仿宋_GB2312"/>
          <w:color w:val="auto"/>
          <w:sz w:val="24"/>
          <w:highlight w:val="none"/>
        </w:rPr>
        <w:t>6.1本项目</w:t>
      </w:r>
      <w:r>
        <w:rPr>
          <w:rFonts w:hint="eastAsia" w:ascii="仿宋_GB2312" w:eastAsia="仿宋_GB2312"/>
          <w:color w:val="auto"/>
          <w:sz w:val="24"/>
          <w:highlight w:val="none"/>
          <w:u w:val="single"/>
        </w:rPr>
        <w:t>不接受</w:t>
      </w:r>
      <w:r>
        <w:rPr>
          <w:rFonts w:hint="eastAsia" w:ascii="仿宋_GB2312" w:eastAsia="仿宋_GB2312"/>
          <w:color w:val="auto"/>
          <w:sz w:val="24"/>
          <w:highlight w:val="none"/>
        </w:rPr>
        <w:t>联合体响应。</w:t>
      </w:r>
    </w:p>
    <w:p>
      <w:pPr>
        <w:snapToGrid w:val="0"/>
        <w:spacing w:line="400" w:lineRule="exact"/>
        <w:ind w:firstLine="470" w:firstLineChars="195"/>
        <w:rPr>
          <w:rFonts w:ascii="仿宋_GB2312" w:eastAsia="仿宋_GB2312"/>
          <w:b/>
          <w:color w:val="auto"/>
          <w:kern w:val="0"/>
          <w:sz w:val="24"/>
          <w:highlight w:val="none"/>
        </w:rPr>
      </w:pPr>
      <w:r>
        <w:rPr>
          <w:rFonts w:hint="eastAsia" w:ascii="仿宋_GB2312" w:eastAsia="仿宋_GB2312"/>
          <w:b/>
          <w:color w:val="auto"/>
          <w:sz w:val="24"/>
          <w:highlight w:val="none"/>
        </w:rPr>
        <w:t>7.</w:t>
      </w:r>
      <w:r>
        <w:rPr>
          <w:rFonts w:hint="eastAsia" w:ascii="仿宋_GB2312" w:eastAsia="仿宋_GB2312"/>
          <w:b/>
          <w:color w:val="auto"/>
          <w:kern w:val="0"/>
          <w:sz w:val="24"/>
          <w:highlight w:val="none"/>
        </w:rPr>
        <w:t xml:space="preserve">转包与分包             </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7.1本项目不允许转包。</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7.2本项目不可以分包。</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highlight w:val="none"/>
        </w:rPr>
      </w:pPr>
      <w:bookmarkStart w:id="67" w:name="_Toc254970673"/>
      <w:bookmarkStart w:id="68" w:name="_Toc254970532"/>
      <w:r>
        <w:rPr>
          <w:rFonts w:hint="eastAsia" w:ascii="仿宋_GB2312" w:eastAsia="仿宋_GB2312"/>
          <w:b/>
          <w:color w:val="auto"/>
          <w:sz w:val="24"/>
          <w:highlight w:val="none"/>
        </w:rPr>
        <w:t>8.特别说明</w:t>
      </w:r>
      <w:bookmarkEnd w:id="67"/>
      <w:bookmarkEnd w:id="68"/>
    </w:p>
    <w:p>
      <w:pPr>
        <w:pStyle w:val="11"/>
        <w:snapToGrid w:val="0"/>
        <w:spacing w:line="400" w:lineRule="exact"/>
        <w:ind w:firstLine="480" w:firstLineChars="200"/>
        <w:rPr>
          <w:rFonts w:ascii="仿宋_GB2312" w:hAnsi="宋体" w:eastAsia="仿宋_GB2312"/>
          <w:bCs/>
          <w:color w:val="auto"/>
          <w:sz w:val="24"/>
          <w:szCs w:val="24"/>
          <w:highlight w:val="none"/>
        </w:rPr>
      </w:pPr>
      <w:bookmarkStart w:id="69" w:name="_Toc254970674"/>
      <w:bookmarkStart w:id="70" w:name="_Toc254970533"/>
      <w:r>
        <w:rPr>
          <w:rFonts w:hint="eastAsia" w:ascii="仿宋_GB2312" w:hAnsi="宋体" w:eastAsia="仿宋_GB2312"/>
          <w:bCs/>
          <w:color w:val="auto"/>
          <w:sz w:val="24"/>
          <w:szCs w:val="24"/>
          <w:highlight w:val="none"/>
        </w:rPr>
        <w:t>8.1供应商响应所使用的资格、信誉、荣誉、业绩与企业认证必须为供应商所拥有。供应商响应的采购项目负责人必须为供应商员工（或必须本供应商或其控股公司员工）。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8.2供应商应仔细阅读征集文件的所有内容，按照征集文件的要求提交响应文件，并对所提供的全部资料的真实性承担法律责任。</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8.3关联供应商不得参加同一合同项下的政府采购活动，否则响应文件将被视为无效：</w:t>
      </w:r>
    </w:p>
    <w:p>
      <w:pPr>
        <w:pStyle w:val="11"/>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单位负责人为同一人或者存在直接控股、管理关系的不同供应商，不得参加同一合同项下的政府采购活动。</w:t>
      </w:r>
    </w:p>
    <w:p>
      <w:pPr>
        <w:pStyle w:val="11"/>
        <w:widowControl/>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69"/>
    <w:bookmarkEnd w:id="70"/>
    <w:p>
      <w:pPr>
        <w:pStyle w:val="11"/>
        <w:snapToGrid w:val="0"/>
        <w:spacing w:line="400" w:lineRule="exact"/>
        <w:ind w:firstLine="472" w:firstLineChars="196"/>
        <w:outlineLvl w:val="1"/>
        <w:rPr>
          <w:rFonts w:ascii="仿宋_GB2312" w:hAnsi="宋体" w:eastAsia="仿宋_GB2312"/>
          <w:b/>
          <w:bCs/>
          <w:color w:val="auto"/>
          <w:sz w:val="24"/>
          <w:szCs w:val="24"/>
          <w:highlight w:val="none"/>
        </w:rPr>
      </w:pPr>
      <w:bookmarkStart w:id="71" w:name="_Toc254970675"/>
      <w:bookmarkStart w:id="72" w:name="_Toc254970534"/>
      <w:r>
        <w:rPr>
          <w:rFonts w:hint="eastAsia" w:ascii="仿宋_GB2312" w:hAnsi="宋体" w:eastAsia="仿宋_GB2312"/>
          <w:b/>
          <w:bCs/>
          <w:color w:val="auto"/>
          <w:sz w:val="24"/>
          <w:szCs w:val="24"/>
          <w:highlight w:val="none"/>
        </w:rPr>
        <w:t>9.</w:t>
      </w:r>
      <w:r>
        <w:rPr>
          <w:rFonts w:hint="eastAsia" w:ascii="仿宋_GB2312" w:hAnsi="宋体" w:eastAsia="仿宋_GB2312" w:cs="宋体"/>
          <w:b/>
          <w:color w:val="auto"/>
          <w:sz w:val="24"/>
          <w:szCs w:val="24"/>
          <w:highlight w:val="none"/>
        </w:rPr>
        <w:t>质疑和投诉</w:t>
      </w:r>
    </w:p>
    <w:p>
      <w:pPr>
        <w:pStyle w:val="11"/>
        <w:snapToGrid w:val="0"/>
        <w:spacing w:line="400" w:lineRule="exact"/>
        <w:ind w:firstLine="482" w:firstLineChars="200"/>
        <w:rPr>
          <w:rFonts w:ascii="仿宋_GB2312" w:hAnsi="宋体" w:eastAsia="仿宋_GB2312"/>
          <w:bCs/>
          <w:color w:val="auto"/>
          <w:sz w:val="24"/>
          <w:szCs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9.1供应商认为征集文件、过程或入围结果使自己的合法权益受到损害的，可以在知道或者应知其权益受到损害之日起七个工作日内，以书面形式向征集人或采购代理机构提出质疑。权益受到损害之日是：</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9.1.1对可以质疑的征集文件提出质疑的，为收到征集文件之日或者征集文件公告期限届满之日；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9.1.2对采购过程提出质疑的，为各采购程序环节结束之日；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9.1.3对入围结果提出质疑的，为入围结果公告期限届满之日。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供应商对征集人或采购代理机构的答复不满意或者征集人、采购代理机构未在规定时间内作出答复的，可以在答复期满后十五个工作日内向同级政府采购监管部门投诉。</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 xml:space="preserve">9.2征集人或采购代理机构（采购代理机构应当按照有关规定就征集人委托授权范围内的事项）在收到供应商的书面质疑后七个工作日内作出答复，但答复的内容不得涉及商业秘密。 </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9.3质疑、投诉应当采用书面形式，质疑函、投诉书均应明确阐述征集文件、过程或入围结果中使自己合法权益受到损害的实质性内容，提供相关事实依据和证据及其来源或线索，便于有关单位调查、答复和处理。</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9.4质疑书面要求</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9.4.1质疑人质疑时须提交质疑</w:t>
      </w:r>
      <w:r>
        <w:rPr>
          <w:rFonts w:ascii="仿宋_GB2312" w:hAnsi="宋体" w:eastAsia="仿宋_GB2312"/>
          <w:color w:val="auto"/>
          <w:sz w:val="24"/>
          <w:szCs w:val="24"/>
          <w:highlight w:val="none"/>
        </w:rPr>
        <w:t>函</w:t>
      </w:r>
      <w:r>
        <w:rPr>
          <w:rFonts w:hint="eastAsia" w:ascii="仿宋_GB2312" w:hAnsi="宋体" w:eastAsia="仿宋_GB2312"/>
          <w:color w:val="auto"/>
          <w:sz w:val="24"/>
          <w:szCs w:val="24"/>
          <w:highlight w:val="none"/>
        </w:rPr>
        <w:t>和必要的证明材料</w:t>
      </w:r>
      <w:r>
        <w:rPr>
          <w:rFonts w:hint="eastAsia" w:ascii="仿宋_GB2312" w:eastAsia="仿宋_GB2312"/>
          <w:color w:val="auto"/>
          <w:sz w:val="24"/>
          <w:highlight w:val="none"/>
        </w:rPr>
        <w:t>，</w:t>
      </w:r>
      <w:r>
        <w:rPr>
          <w:rFonts w:hint="eastAsia" w:ascii="仿宋_GB2312" w:hAnsi="宋体" w:eastAsia="仿宋_GB2312"/>
          <w:color w:val="auto"/>
          <w:sz w:val="24"/>
          <w:szCs w:val="24"/>
          <w:highlight w:val="none"/>
        </w:rPr>
        <w:t>供应商须在法定质疑期内一次性提出针对同一采购程序环节的质疑。</w:t>
      </w:r>
      <w:r>
        <w:rPr>
          <w:rFonts w:hint="eastAsia" w:ascii="仿宋_GB2312" w:hAnsi="宋体" w:eastAsia="仿宋_GB2312"/>
          <w:bCs/>
          <w:color w:val="auto"/>
          <w:sz w:val="24"/>
          <w:szCs w:val="24"/>
          <w:highlight w:val="none"/>
        </w:rPr>
        <w:t>质疑函至少包括下列主要内容：</w:t>
      </w:r>
    </w:p>
    <w:p>
      <w:pPr>
        <w:pStyle w:val="11"/>
        <w:numPr>
          <w:ilvl w:val="0"/>
          <w:numId w:val="1"/>
        </w:numPr>
        <w:tabs>
          <w:tab w:val="left" w:pos="1150"/>
          <w:tab w:val="left" w:pos="1350"/>
        </w:tabs>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供应商的姓名或名称、地址、邮编、联系人及联系电话；</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质疑项目的名称、编号；</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具体、明确的质疑事项和与质疑事项相关的请求；</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事实依据；</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必要的法律依据；</w:t>
      </w:r>
    </w:p>
    <w:p>
      <w:pPr>
        <w:pStyle w:val="11"/>
        <w:numPr>
          <w:ilvl w:val="0"/>
          <w:numId w:val="1"/>
        </w:numPr>
        <w:spacing w:line="400" w:lineRule="exact"/>
        <w:ind w:left="1025" w:hanging="59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提出质疑的日期。</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供应商为自然人的，应当由本人签字；供应商为法人或者其他组织的，应当由法定代表人、主要负责人，或其授权代表签字或者盖章，并加盖公章。</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9.5接收质疑函的方式：质疑人必须以书面形式向征集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9.6联系部门：柳州市政府集中采购中心监督科。</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9.7联系电话：0772-2992103。</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9.8通讯地址：广西</w:t>
      </w:r>
      <w:r>
        <w:rPr>
          <w:rFonts w:ascii="仿宋_GB2312" w:eastAsia="仿宋_GB2312" w:cs="Courier New"/>
          <w:color w:val="auto"/>
          <w:sz w:val="24"/>
          <w:highlight w:val="none"/>
        </w:rPr>
        <w:t>柳州市三中路6</w:t>
      </w:r>
      <w:r>
        <w:rPr>
          <w:rFonts w:hint="eastAsia" w:ascii="仿宋_GB2312" w:eastAsia="仿宋_GB2312" w:cs="Courier New"/>
          <w:color w:val="auto"/>
          <w:sz w:val="24"/>
          <w:highlight w:val="none"/>
        </w:rPr>
        <w:t>4-2</w:t>
      </w:r>
      <w:r>
        <w:rPr>
          <w:rFonts w:ascii="仿宋_GB2312" w:eastAsia="仿宋_GB2312" w:cs="Courier New"/>
          <w:color w:val="auto"/>
          <w:sz w:val="24"/>
          <w:highlight w:val="none"/>
        </w:rPr>
        <w:t>号</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9.10投诉的书面要求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9.10.1符合《政府采购质疑和投诉办法》（财政部第94号令）要求。</w:t>
      </w:r>
    </w:p>
    <w:p>
      <w:pPr>
        <w:pStyle w:val="11"/>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w:t>
      </w:r>
      <w:bookmarkEnd w:id="71"/>
      <w:bookmarkEnd w:id="72"/>
      <w:r>
        <w:rPr>
          <w:rFonts w:hint="eastAsia" w:ascii="仿宋_GB2312" w:hAnsi="宋体" w:eastAsia="仿宋_GB2312"/>
          <w:b/>
          <w:color w:val="auto"/>
          <w:sz w:val="24"/>
          <w:szCs w:val="24"/>
          <w:highlight w:val="none"/>
        </w:rPr>
        <w:t>征集文件</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10.征集文件的构成</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（1）征集公告；</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（2）采购需求；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（3）供应商须知；</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（5）拟签订的框架协议及合同文本；</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（6）响应文件格式。</w:t>
      </w:r>
    </w:p>
    <w:p>
      <w:pPr>
        <w:snapToGrid w:val="0"/>
        <w:spacing w:line="400" w:lineRule="exact"/>
        <w:ind w:firstLine="472" w:firstLineChars="196"/>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11.供应商的风险</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11.1供应商没有按照征集文件要求提供全部资料，或者供应商没有对征集文件在各方面作出实质性响应是供应商的风险，并可能导致其响应被拒绝。</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12.征集文件的澄清与修改</w:t>
      </w:r>
      <w:r>
        <w:rPr>
          <w:rFonts w:hint="eastAsia" w:ascii="仿宋_GB2312" w:eastAsia="仿宋_GB2312"/>
          <w:b/>
          <w:color w:val="auto"/>
          <w:sz w:val="24"/>
          <w:highlight w:val="none"/>
        </w:rPr>
        <w:t xml:space="preserve">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12.1供应商应认真阅读本征集文件，发现其中有误或有不合理要求的，供应商必须以书面形式询问征集人或采购代理机构。采购代理机构对已发出的征集文件进行必要澄清、答复、修改或补充的，应当在征集文件要求提交响应文件截止时间十五日前，在财政部门指定的政府采购信息发布媒体上发布更正公告，并以书面形式通知所有获取征集文件的供应商。该澄清或者修改的内容为征集文件的组成部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12.2征集人或采购代理机构以书面形式答复供应商询问的问题，除书面答复以外的其他澄清方式及澄清内容均无效。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12.3征集文件澄清、答复、修改、补充的内容为征集文件的组成部分。当征集文件与征集文件的答复、澄清、修改、补充通知就同一内容的表述不一致时，以最后发出的书面文件为准。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12.4征集文件的澄清、答复、修改或补充都应该通过本采购代理机构以法定形式发布，征集人非通过代理机构，不得擅自澄清、答复、修改或补充征集文件。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12.5</w:t>
      </w:r>
      <w:r>
        <w:rPr>
          <w:rFonts w:hint="eastAsia" w:ascii="仿宋_GB2312" w:hAnsi="宋体" w:eastAsia="仿宋_GB2312"/>
          <w:color w:val="auto"/>
          <w:sz w:val="24"/>
          <w:highlight w:val="none"/>
        </w:rPr>
        <w:t>征集人或采购代理机构可以视采购具体情况，延长</w:t>
      </w:r>
      <w:r>
        <w:rPr>
          <w:rFonts w:hint="eastAsia" w:ascii="仿宋_GB2312" w:eastAsia="仿宋_GB2312"/>
          <w:color w:val="auto"/>
          <w:sz w:val="24"/>
          <w:highlight w:val="none"/>
        </w:rPr>
        <w:t>征集文件提供期限，并在财政部门指定的政府采购信息发布媒体上发布公告</w:t>
      </w:r>
      <w:r>
        <w:rPr>
          <w:rFonts w:hint="eastAsia" w:ascii="仿宋_GB2312" w:eastAsia="仿宋_GB2312" w:cs="Courier New"/>
          <w:color w:val="auto"/>
          <w:sz w:val="24"/>
          <w:highlight w:val="none"/>
        </w:rPr>
        <w:t>。</w:t>
      </w:r>
    </w:p>
    <w:p>
      <w:pPr>
        <w:snapToGrid w:val="0"/>
        <w:spacing w:line="400" w:lineRule="exact"/>
        <w:ind w:firstLine="472" w:firstLineChars="196"/>
        <w:jc w:val="left"/>
        <w:rPr>
          <w:rFonts w:ascii="仿宋_GB2312" w:eastAsia="仿宋_GB2312" w:cs="Courier New"/>
          <w:b/>
          <w:color w:val="auto"/>
          <w:sz w:val="24"/>
          <w:highlight w:val="none"/>
        </w:rPr>
      </w:pPr>
      <w:bookmarkStart w:id="73" w:name="_Toc254970676"/>
      <w:bookmarkStart w:id="74" w:name="_Toc254970535"/>
      <w:r>
        <w:rPr>
          <w:rFonts w:hint="eastAsia" w:ascii="仿宋_GB2312" w:eastAsia="仿宋_GB2312" w:cs="Courier New"/>
          <w:b/>
          <w:color w:val="auto"/>
          <w:sz w:val="24"/>
          <w:highlight w:val="none"/>
        </w:rPr>
        <w:t>三、响应文件的编制</w:t>
      </w:r>
      <w:bookmarkEnd w:id="73"/>
      <w:bookmarkEnd w:id="74"/>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13.响应文件的组成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13.1响应文件由资格文件、报价要求文件、商务技术文件三部分组成。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cs="Courier New"/>
          <w:b/>
          <w:bCs/>
          <w:color w:val="auto"/>
          <w:sz w:val="24"/>
          <w:highlight w:val="none"/>
        </w:rPr>
        <w:t>13.1.1资格文件</w:t>
      </w:r>
    </w:p>
    <w:p>
      <w:pPr>
        <w:tabs>
          <w:tab w:val="left" w:pos="3870"/>
          <w:tab w:val="left" w:pos="4085"/>
        </w:tabs>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注：以下各项必须提供并加盖供应商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、按照第六章格式要求签字，否则其响应无效。</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（1）法定代表人身份证明书（</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eastAsia="仿宋_GB2312"/>
          <w:color w:val="auto"/>
          <w:sz w:val="24"/>
          <w:highlight w:val="none"/>
        </w:rPr>
        <w:t>格式见第六章</w:t>
      </w:r>
      <w:r>
        <w:rPr>
          <w:rFonts w:ascii="仿宋_GB2312" w:eastAsia="仿宋_GB2312"/>
          <w:color w:val="auto"/>
          <w:sz w:val="24"/>
          <w:highlight w:val="none"/>
        </w:rPr>
        <w:t>）</w:t>
      </w:r>
      <w:r>
        <w:rPr>
          <w:rFonts w:hint="eastAsia" w:ascii="仿宋_GB2312" w:eastAsia="仿宋_GB2312"/>
          <w:color w:val="auto"/>
          <w:sz w:val="24"/>
          <w:highlight w:val="none"/>
        </w:rPr>
        <w:t xml:space="preserve">； </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bookmarkStart w:id="75" w:name="_Hlk115273902"/>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bookmarkEnd w:id="75"/>
      <w:r>
        <w:rPr>
          <w:rFonts w:hint="eastAsia" w:ascii="仿宋_GB2312" w:eastAsia="仿宋_GB2312"/>
          <w:color w:val="auto"/>
          <w:sz w:val="24"/>
          <w:highlight w:val="none"/>
        </w:rPr>
        <w:t>；</w:t>
      </w:r>
    </w:p>
    <w:p>
      <w:pPr>
        <w:tabs>
          <w:tab w:val="left" w:pos="3870"/>
          <w:tab w:val="left" w:pos="4085"/>
        </w:tabs>
        <w:snapToGrid w:val="0"/>
        <w:spacing w:line="40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ascii="仿宋_GB2312" w:hAnsi="宋体" w:eastAsia="仿宋_GB2312"/>
          <w:color w:val="auto"/>
          <w:sz w:val="24"/>
          <w:highlight w:val="none"/>
        </w:rPr>
        <w:t>5</w:t>
      </w:r>
      <w:r>
        <w:rPr>
          <w:rFonts w:hint="eastAsia" w:ascii="仿宋_GB2312" w:hAnsi="宋体" w:eastAsia="仿宋_GB2312"/>
          <w:color w:val="auto"/>
          <w:sz w:val="24"/>
          <w:highlight w:val="none"/>
        </w:rPr>
        <w:t>）供应商具备有效的出版行政部门颁发</w:t>
      </w:r>
      <w:r>
        <w:rPr>
          <w:rFonts w:hint="eastAsia" w:ascii="仿宋_GB2312" w:hAnsi="宋体" w:eastAsia="仿宋_GB2312"/>
          <w:color w:val="auto"/>
          <w:sz w:val="24"/>
          <w:highlight w:val="none"/>
          <w:lang w:val="en-US" w:eastAsia="zh-CN"/>
        </w:rPr>
        <w:t>的</w:t>
      </w:r>
      <w:r>
        <w:rPr>
          <w:rFonts w:hint="eastAsia" w:ascii="仿宋_GB2312" w:hAnsi="宋体" w:eastAsia="仿宋_GB2312"/>
          <w:color w:val="auto"/>
          <w:sz w:val="24"/>
          <w:highlight w:val="none"/>
        </w:rPr>
        <w:t>《印刷经营许可证》</w:t>
      </w:r>
      <w:r>
        <w:rPr>
          <w:rFonts w:hint="eastAsia" w:ascii="仿宋_GB2312" w:hAnsi="宋体" w:eastAsia="仿宋_GB2312"/>
          <w:b/>
          <w:bCs/>
          <w:color w:val="auto"/>
          <w:sz w:val="24"/>
          <w:highlight w:val="none"/>
        </w:rPr>
        <w:t>（必须提供）。</w:t>
      </w:r>
    </w:p>
    <w:p>
      <w:pPr>
        <w:snapToGrid w:val="0"/>
        <w:spacing w:line="40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13.1.2报价要求文件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注：以下材料必须提供并加盖供应商</w:t>
      </w:r>
      <w:r>
        <w:rPr>
          <w:rFonts w:hint="eastAsia" w:ascii="仿宋_GB2312" w:hAnsi="宋体" w:eastAsia="仿宋_GB2312"/>
          <w:b/>
          <w:bCs/>
          <w:color w:val="auto"/>
          <w:sz w:val="24"/>
          <w:highlight w:val="none"/>
        </w:rPr>
        <w:t>CA电子签章</w:t>
      </w:r>
      <w:r>
        <w:rPr>
          <w:rFonts w:hint="eastAsia" w:ascii="仿宋_GB2312" w:eastAsia="仿宋_GB2312" w:cs="Courier New"/>
          <w:b/>
          <w:bCs/>
          <w:color w:val="auto"/>
          <w:sz w:val="24"/>
          <w:highlight w:val="none"/>
        </w:rPr>
        <w:t>、</w:t>
      </w:r>
      <w:r>
        <w:rPr>
          <w:rFonts w:hint="eastAsia" w:ascii="仿宋_GB2312" w:eastAsia="仿宋_GB2312"/>
          <w:b/>
          <w:bCs/>
          <w:color w:val="auto"/>
          <w:sz w:val="24"/>
          <w:highlight w:val="none"/>
        </w:rPr>
        <w:t>按照第六章格式要求签字，</w:t>
      </w:r>
      <w:r>
        <w:rPr>
          <w:rFonts w:hint="eastAsia" w:ascii="仿宋_GB2312" w:eastAsia="仿宋_GB2312" w:cs="Courier New"/>
          <w:b/>
          <w:bCs/>
          <w:color w:val="auto"/>
          <w:sz w:val="24"/>
          <w:highlight w:val="none"/>
        </w:rPr>
        <w:t>否则其响应无效。</w:t>
      </w:r>
    </w:p>
    <w:p>
      <w:pPr>
        <w:numPr>
          <w:ilvl w:val="0"/>
          <w:numId w:val="2"/>
        </w:numPr>
        <w:snapToGrid w:val="0"/>
        <w:spacing w:line="400" w:lineRule="exact"/>
        <w:ind w:firstLine="420"/>
        <w:jc w:val="left"/>
        <w:rPr>
          <w:rFonts w:hint="eastAsia" w:ascii="仿宋_GB2312" w:eastAsia="仿宋_GB2312" w:cs="Courier New"/>
          <w:color w:val="auto"/>
          <w:sz w:val="24"/>
          <w:highlight w:val="none"/>
          <w:lang w:eastAsia="zh-CN"/>
        </w:rPr>
      </w:pPr>
      <w:r>
        <w:rPr>
          <w:rFonts w:hint="eastAsia" w:ascii="仿宋_GB2312" w:eastAsia="仿宋_GB2312" w:cs="Courier New"/>
          <w:color w:val="auto"/>
          <w:sz w:val="24"/>
          <w:highlight w:val="none"/>
        </w:rPr>
        <w:t>开标一览表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eastAsia="zh-CN"/>
        </w:rPr>
        <w:t>；</w:t>
      </w:r>
    </w:p>
    <w:bookmarkEnd w:id="61"/>
    <w:bookmarkEnd w:id="62"/>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13.1.3商务技术文件</w:t>
      </w:r>
    </w:p>
    <w:p>
      <w:pPr>
        <w:snapToGrid w:val="0"/>
        <w:spacing w:line="400" w:lineRule="exact"/>
        <w:ind w:firstLine="472" w:firstLineChars="196"/>
        <w:jc w:val="left"/>
        <w:rPr>
          <w:rFonts w:ascii="仿宋_GB2312" w:eastAsia="仿宋_GB2312"/>
          <w:b/>
          <w:bCs/>
          <w:color w:val="auto"/>
          <w:sz w:val="24"/>
          <w:highlight w:val="none"/>
        </w:rPr>
      </w:pPr>
      <w:r>
        <w:rPr>
          <w:rFonts w:hint="eastAsia" w:ascii="仿宋_GB2312" w:eastAsia="仿宋_GB2312"/>
          <w:b/>
          <w:bCs/>
          <w:color w:val="auto"/>
          <w:sz w:val="24"/>
          <w:highlight w:val="none"/>
        </w:rPr>
        <w:t>注：以下第（1）至第（</w:t>
      </w: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、并按照第六章格式要求签字，否则响应无效。其余各项如有请提供，同时要加盖供应商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，否则该材料被视为无效。</w:t>
      </w:r>
    </w:p>
    <w:p>
      <w:pPr>
        <w:keepNext w:val="0"/>
        <w:keepLines w:val="0"/>
        <w:pageBreakBefore w:val="0"/>
        <w:widowControl w:val="0"/>
        <w:kinsoku/>
        <w:wordWrap/>
        <w:overflowPunct/>
        <w:topLinePunct w:val="0"/>
        <w:autoSpaceDE/>
        <w:autoSpaceDN/>
        <w:bidi w:val="0"/>
        <w:adjustRightInd/>
        <w:snapToGrid w:val="0"/>
        <w:spacing w:line="400" w:lineRule="exact"/>
        <w:ind w:left="420"/>
        <w:jc w:val="left"/>
        <w:textAlignment w:val="auto"/>
        <w:rPr>
          <w:rFonts w:ascii="仿宋_GB2312" w:eastAsia="仿宋_GB2312" w:cs="Courier New"/>
          <w:color w:val="auto"/>
          <w:sz w:val="24"/>
          <w:highlight w:val="none"/>
        </w:rPr>
      </w:pPr>
      <w:r>
        <w:rPr>
          <w:rFonts w:hint="eastAsia" w:ascii="仿宋_GB2312" w:eastAsia="仿宋_GB2312" w:cs="Courier New"/>
          <w:color w:val="auto"/>
          <w:sz w:val="24"/>
          <w:highlight w:val="none"/>
        </w:rPr>
        <w:t>（1）响应函（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t>（2）</w:t>
      </w:r>
      <w:r>
        <w:rPr>
          <w:rFonts w:hint="eastAsia" w:ascii="仿宋_GB2312" w:hAnsi="宋体" w:eastAsia="仿宋_GB2312"/>
          <w:color w:val="auto"/>
          <w:sz w:val="24"/>
          <w:highlight w:val="none"/>
        </w:rPr>
        <w:t>项目要求及服务需求响应表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格式见第六章）；</w:t>
      </w:r>
    </w:p>
    <w:p>
      <w:pPr>
        <w:pStyle w:val="14"/>
        <w:keepNext w:val="0"/>
        <w:keepLines w:val="0"/>
        <w:pageBreakBefore w:val="0"/>
        <w:widowControl w:val="0"/>
        <w:kinsoku/>
        <w:wordWrap/>
        <w:overflowPunct/>
        <w:topLinePunct w:val="0"/>
        <w:autoSpaceDE/>
        <w:autoSpaceDN/>
        <w:bidi w:val="0"/>
        <w:adjustRightInd/>
        <w:spacing w:after="0"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3</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rPr>
        <w:t>印刷服务</w:t>
      </w:r>
      <w:r>
        <w:rPr>
          <w:rFonts w:hint="eastAsia" w:ascii="仿宋_GB2312" w:eastAsia="仿宋_GB2312" w:cs="Courier New"/>
          <w:color w:val="auto"/>
          <w:sz w:val="24"/>
          <w:highlight w:val="none"/>
          <w:lang w:val="en-US" w:eastAsia="zh-CN"/>
        </w:rPr>
        <w:t>网点分布</w:t>
      </w:r>
      <w:r>
        <w:rPr>
          <w:rFonts w:hint="eastAsia" w:ascii="仿宋_GB2312" w:eastAsia="仿宋_GB2312" w:cs="Courier New"/>
          <w:color w:val="auto"/>
          <w:sz w:val="24"/>
          <w:highlight w:val="none"/>
        </w:rPr>
        <w:t>联系人一览表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hAnsi="宋体" w:eastAsia="仿宋_GB2312"/>
          <w:color w:val="auto"/>
          <w:sz w:val="24"/>
          <w:highlight w:val="none"/>
        </w:rPr>
        <w:t>格式见第六章）</w:t>
      </w:r>
      <w:r>
        <w:rPr>
          <w:rFonts w:hint="eastAsia" w:ascii="仿宋_GB2312"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综合服务方案</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val="en-US" w:eastAsia="zh-CN"/>
        </w:rPr>
        <w:t>）</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如有，格式自拟</w:t>
      </w:r>
      <w:r>
        <w:rPr>
          <w:rFonts w:hint="eastAsia" w:ascii="仿宋_GB2312"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供应商对本项目的合理化建议和改进措施（如有，格式自拟）</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供应商认为必要提供的声明及文件资料（如有，格式自拟）。</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14.响应文件的语言及计量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14.1响应文件以及供应商与采购代理机构就有关响应事宜的所有来往函电，均应以中文汉语书写。除签字、盖章、专用名称等特殊情形外，以中文汉语以外的文字表述的响应文件视同未提供。</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14.2响应计量单位，征集文件已有明确规定的，使用征集文件规定的计量单位；征集文件没有规定的，应采用中华人民共和国法定计量单位，否则视同未响应。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highlight w:val="none"/>
        </w:rPr>
      </w:pPr>
      <w:bookmarkStart w:id="76" w:name="_Toc254970538"/>
      <w:bookmarkStart w:id="77" w:name="_Toc254970679"/>
      <w:r>
        <w:rPr>
          <w:rFonts w:hint="eastAsia" w:ascii="仿宋_GB2312" w:eastAsia="仿宋_GB2312" w:cs="Courier New"/>
          <w:b/>
          <w:color w:val="auto"/>
          <w:sz w:val="24"/>
          <w:highlight w:val="none"/>
        </w:rPr>
        <w:t>15.响应报价</w:t>
      </w:r>
      <w:bookmarkEnd w:id="76"/>
      <w:bookmarkEnd w:id="77"/>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15.1响应报价应按征集文件中相关附表格式填写。</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15.2响应文件</w:t>
      </w:r>
      <w:r>
        <w:rPr>
          <w:rFonts w:hint="eastAsia" w:ascii="仿宋_GB2312" w:eastAsia="仿宋_GB2312" w:cs="Courier New"/>
          <w:color w:val="auto"/>
          <w:sz w:val="24"/>
          <w:highlight w:val="none"/>
          <w:lang w:eastAsia="zh-CN"/>
        </w:rPr>
        <w:t>各个分标</w:t>
      </w:r>
      <w:r>
        <w:rPr>
          <w:rFonts w:hint="eastAsia" w:ascii="仿宋_GB2312" w:eastAsia="仿宋_GB2312" w:cs="Courier New"/>
          <w:color w:val="auto"/>
          <w:sz w:val="24"/>
          <w:highlight w:val="none"/>
        </w:rPr>
        <w:t>只允许有一个</w:t>
      </w:r>
      <w:r>
        <w:rPr>
          <w:rFonts w:hint="eastAsia" w:ascii="仿宋_GB2312" w:eastAsia="仿宋_GB2312" w:cs="Courier New"/>
          <w:color w:val="auto"/>
          <w:sz w:val="24"/>
          <w:highlight w:val="none"/>
          <w:lang w:val="en-US" w:eastAsia="zh-CN"/>
        </w:rPr>
        <w:t>综合折扣</w:t>
      </w:r>
      <w:r>
        <w:rPr>
          <w:rFonts w:hint="eastAsia" w:ascii="仿宋_GB2312" w:eastAsia="仿宋_GB2312" w:cs="Courier New"/>
          <w:color w:val="auto"/>
          <w:sz w:val="24"/>
          <w:highlight w:val="none"/>
        </w:rPr>
        <w:t>报价，有选择的或有条件的报价将不予接受。</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16.响应文件的有效期</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16.1 响应截止日期后不得少于90天，响应文件应保持有效。有效期不足的响应文件将被拒绝</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视为响应无效</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16.2在特殊情况下，征集人可与供应商协商延长响应文件的有效期，这种要求和答复均以书面形式进行。</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16.3供应商可拒绝接受延长有效期要求，同意延长有效期的供应商不能修改响应文件其它内容。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16.4</w:t>
      </w:r>
      <w:r>
        <w:rPr>
          <w:rFonts w:hint="eastAsia" w:ascii="仿宋_GB2312" w:eastAsia="仿宋_GB2312" w:cs="Courier New"/>
          <w:color w:val="auto"/>
          <w:sz w:val="24"/>
          <w:highlight w:val="none"/>
          <w:lang w:val="en-US" w:eastAsia="zh-CN"/>
        </w:rPr>
        <w:t>供应商</w:t>
      </w:r>
      <w:r>
        <w:rPr>
          <w:rFonts w:hint="eastAsia" w:ascii="仿宋_GB2312" w:eastAsia="仿宋_GB2312" w:cs="Courier New"/>
          <w:color w:val="auto"/>
          <w:sz w:val="24"/>
          <w:highlight w:val="none"/>
        </w:rPr>
        <w:t>的</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文件在</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有效期内保持有效；如</w:t>
      </w:r>
      <w:r>
        <w:rPr>
          <w:rFonts w:hint="eastAsia" w:ascii="仿宋_GB2312" w:eastAsia="仿宋_GB2312" w:cs="Courier New"/>
          <w:color w:val="auto"/>
          <w:sz w:val="24"/>
          <w:highlight w:val="none"/>
          <w:lang w:val="en-US" w:eastAsia="zh-CN"/>
        </w:rPr>
        <w:t>入围</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文件至合同履行完毕止均应保持有效。</w:t>
      </w:r>
    </w:p>
    <w:p>
      <w:pPr>
        <w:spacing w:line="400" w:lineRule="exact"/>
        <w:ind w:firstLine="472" w:firstLineChars="196"/>
        <w:rPr>
          <w:rFonts w:ascii="仿宋_GB2312" w:eastAsia="仿宋_GB2312" w:cs="Courier New"/>
          <w:b/>
          <w:color w:val="auto"/>
          <w:sz w:val="24"/>
          <w:highlight w:val="none"/>
        </w:rPr>
      </w:pPr>
      <w:bookmarkStart w:id="78" w:name="_Toc254970541"/>
      <w:bookmarkStart w:id="79" w:name="_Toc254970682"/>
      <w:r>
        <w:rPr>
          <w:rFonts w:hint="eastAsia" w:ascii="仿宋_GB2312" w:eastAsia="仿宋_GB2312" w:cs="Courier New"/>
          <w:b/>
          <w:color w:val="auto"/>
          <w:sz w:val="24"/>
          <w:highlight w:val="none"/>
        </w:rPr>
        <w:t>17.响应保证金</w:t>
      </w:r>
      <w:bookmarkEnd w:id="78"/>
      <w:bookmarkEnd w:id="79"/>
    </w:p>
    <w:p>
      <w:pPr>
        <w:snapToGrid w:val="0"/>
        <w:spacing w:line="400" w:lineRule="exact"/>
        <w:ind w:firstLine="420"/>
        <w:jc w:val="left"/>
        <w:rPr>
          <w:rFonts w:ascii="仿宋_GB2312" w:eastAsia="仿宋_GB2312" w:cs="Courier New"/>
          <w:color w:val="auto"/>
          <w:sz w:val="24"/>
          <w:highlight w:val="none"/>
        </w:rPr>
      </w:pPr>
      <w:bookmarkStart w:id="80" w:name="_Toc254970542"/>
      <w:bookmarkStart w:id="81" w:name="_Toc254970683"/>
      <w:r>
        <w:rPr>
          <w:rFonts w:hint="eastAsia" w:ascii="仿宋_GB2312" w:eastAsia="仿宋_GB2312" w:cs="Courier New"/>
          <w:color w:val="auto"/>
          <w:sz w:val="24"/>
          <w:highlight w:val="none"/>
        </w:rPr>
        <w:t>17.1本项目无需提交响应保证金。</w:t>
      </w:r>
    </w:p>
    <w:p>
      <w:pPr>
        <w:snapToGrid w:val="0"/>
        <w:spacing w:line="400" w:lineRule="exact"/>
        <w:ind w:firstLine="420" w:firstLineChars="0"/>
        <w:jc w:val="left"/>
        <w:rPr>
          <w:rFonts w:hint="eastAsia" w:ascii="仿宋_GB2312" w:eastAsia="仿宋_GB2312" w:cs="Courier New"/>
          <w:b/>
          <w:bCs/>
          <w:color w:val="auto"/>
          <w:sz w:val="24"/>
          <w:highlight w:val="none"/>
        </w:rPr>
      </w:pPr>
      <w:r>
        <w:rPr>
          <w:rFonts w:hint="eastAsia" w:ascii="仿宋_GB2312" w:eastAsia="仿宋_GB2312" w:cs="Courier New"/>
          <w:b/>
          <w:bCs/>
          <w:color w:val="auto"/>
          <w:sz w:val="24"/>
          <w:highlight w:val="none"/>
        </w:rPr>
        <w:t>18.电子响应文件的</w:t>
      </w:r>
      <w:bookmarkEnd w:id="80"/>
      <w:bookmarkEnd w:id="81"/>
      <w:r>
        <w:rPr>
          <w:rFonts w:hint="eastAsia" w:ascii="仿宋_GB2312" w:eastAsia="仿宋_GB2312" w:cs="Courier New"/>
          <w:b/>
          <w:bCs/>
          <w:color w:val="auto"/>
          <w:sz w:val="24"/>
          <w:highlight w:val="none"/>
        </w:rPr>
        <w:t>编制、加密要求</w:t>
      </w:r>
    </w:p>
    <w:p>
      <w:pPr>
        <w:snapToGrid w:val="0"/>
        <w:spacing w:line="400" w:lineRule="exact"/>
        <w:ind w:firstLine="420" w:firstLineChars="0"/>
        <w:jc w:val="left"/>
        <w:rPr>
          <w:rFonts w:ascii="仿宋_GB2312" w:eastAsia="仿宋_GB2312"/>
          <w:color w:val="auto"/>
          <w:sz w:val="24"/>
          <w:highlight w:val="none"/>
        </w:rPr>
      </w:pPr>
      <w:r>
        <w:rPr>
          <w:rFonts w:hint="eastAsia" w:ascii="仿宋_GB2312" w:eastAsia="仿宋_GB2312" w:cs="Courier New"/>
          <w:color w:val="auto"/>
          <w:sz w:val="24"/>
          <w:highlight w:val="none"/>
        </w:rPr>
        <w:t>18.1供应商应按本征集文件规定的格式、顺序和</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“政府采购项目电子交易管理操作指南-供应商”的有关要求编制电子响应文件并进行关联定位，以便评审小组在评审时，点击评审项可直接定位到该评审项内容；如电子响应文件因内容不完整、供应商</w:t>
      </w:r>
      <w:r>
        <w:rPr>
          <w:rFonts w:hint="eastAsia" w:ascii="仿宋_GB2312" w:hAnsi="Times New Roman" w:eastAsia="仿宋_GB2312" w:cs="Courier New"/>
          <w:color w:val="auto"/>
          <w:sz w:val="24"/>
          <w:highlight w:val="none"/>
        </w:rPr>
        <w:t>未设置或设置关联点错误导致</w:t>
      </w:r>
      <w:r>
        <w:rPr>
          <w:rFonts w:hint="eastAsia" w:ascii="仿宋_GB2312" w:eastAsia="仿宋_GB2312" w:cs="Courier New"/>
          <w:color w:val="auto"/>
          <w:sz w:val="24"/>
          <w:highlight w:val="none"/>
        </w:rPr>
        <w:t>电子</w:t>
      </w:r>
      <w:r>
        <w:rPr>
          <w:rFonts w:hint="eastAsia" w:ascii="仿宋_GB2312" w:hAnsi="Times New Roman" w:eastAsia="仿宋_GB2312" w:cs="Courier New"/>
          <w:color w:val="auto"/>
          <w:sz w:val="24"/>
          <w:highlight w:val="none"/>
        </w:rPr>
        <w:t>响应文件被误读、漏读或者查找不到相关内容，</w:t>
      </w:r>
      <w:r>
        <w:rPr>
          <w:rFonts w:hint="eastAsia" w:ascii="仿宋_GB2312" w:eastAsia="仿宋_GB2312" w:cs="Courier New"/>
          <w:color w:val="auto"/>
          <w:sz w:val="24"/>
          <w:highlight w:val="none"/>
        </w:rPr>
        <w:t>导致评审小组在评审时做出对供应商不利的评审，所引起的后果由供应商自行承担。</w:t>
      </w:r>
    </w:p>
    <w:p>
      <w:pPr>
        <w:spacing w:line="360"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18.2征集文件中规定须由供应商在规定处盖章的，供应商应加盖CA电子签章，否则视为响应无效。</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bCs/>
          <w:color w:val="auto"/>
          <w:sz w:val="24"/>
          <w:highlight w:val="none"/>
        </w:rPr>
        <w:t>18.3</w:t>
      </w:r>
      <w:r>
        <w:rPr>
          <w:rFonts w:hint="eastAsia" w:ascii="仿宋_GB2312" w:eastAsia="仿宋_GB2312"/>
          <w:b/>
          <w:bCs/>
          <w:color w:val="auto"/>
          <w:sz w:val="24"/>
          <w:highlight w:val="none"/>
          <w:lang w:val="en-US" w:eastAsia="zh-CN"/>
        </w:rPr>
        <w:t>征集</w:t>
      </w:r>
      <w:r>
        <w:rPr>
          <w:rFonts w:hint="eastAsia" w:ascii="仿宋_GB2312" w:eastAsia="仿宋_GB2312"/>
          <w:b/>
          <w:bCs/>
          <w:color w:val="auto"/>
          <w:sz w:val="24"/>
          <w:highlight w:val="none"/>
        </w:rPr>
        <w:t>文件描述的</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“签字”是</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的法定代表人或授权委托代理人的电子签名或电子签章或手写签名或盖章。涉及的法定代表人或授权委托代理人签字的内容，如果投</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没有法定代表人或授权委托代理人电子签名或电子签章，</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可以线下签字或盖章后扫描上传，</w:t>
      </w:r>
      <w:r>
        <w:rPr>
          <w:rFonts w:hint="eastAsia" w:ascii="仿宋_GB2312" w:eastAsia="仿宋_GB2312"/>
          <w:b/>
          <w:color w:val="auto"/>
          <w:sz w:val="24"/>
          <w:highlight w:val="none"/>
        </w:rPr>
        <w:t>否则视为</w:t>
      </w:r>
      <w:r>
        <w:rPr>
          <w:rFonts w:hint="eastAsia" w:ascii="仿宋_GB2312" w:eastAsia="仿宋_GB2312"/>
          <w:b/>
          <w:color w:val="auto"/>
          <w:sz w:val="24"/>
          <w:highlight w:val="none"/>
          <w:lang w:val="en-US" w:eastAsia="zh-CN"/>
        </w:rPr>
        <w:t>响应</w:t>
      </w:r>
      <w:r>
        <w:rPr>
          <w:rFonts w:hint="eastAsia" w:ascii="仿宋_GB2312" w:eastAsia="仿宋_GB2312"/>
          <w:b/>
          <w:color w:val="auto"/>
          <w:sz w:val="24"/>
          <w:highlight w:val="none"/>
        </w:rPr>
        <w:t>无效。</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pPr>
        <w:snapToGrid w:val="0"/>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电子响应客户端规定。</w:t>
      </w:r>
    </w:p>
    <w:p>
      <w:pPr>
        <w:snapToGrid w:val="0"/>
        <w:spacing w:line="44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18.8电子响应文件的加密要求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电子响应客户端软件有关规定加密，否则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r>
        <w:rPr>
          <w:rFonts w:hint="eastAsia" w:ascii="仿宋_GB2312" w:eastAsia="仿宋_GB2312" w:cs="Courier New"/>
          <w:color w:val="auto"/>
          <w:sz w:val="24"/>
          <w:highlight w:val="none"/>
        </w:rPr>
        <w:t>，由此造成的风险由供应商承担。</w:t>
      </w:r>
    </w:p>
    <w:p>
      <w:pPr>
        <w:snapToGrid w:val="0"/>
        <w:spacing w:line="400" w:lineRule="exact"/>
        <w:ind w:firstLine="422" w:firstLineChars="175"/>
        <w:jc w:val="left"/>
        <w:rPr>
          <w:rFonts w:ascii="仿宋_GB2312" w:eastAsia="仿宋_GB2312"/>
          <w:b/>
          <w:color w:val="auto"/>
          <w:sz w:val="24"/>
          <w:highlight w:val="none"/>
        </w:rPr>
      </w:pPr>
      <w:r>
        <w:rPr>
          <w:rFonts w:hint="eastAsia" w:ascii="仿宋_GB2312" w:eastAsia="仿宋_GB2312" w:cs="Courier New"/>
          <w:b/>
          <w:color w:val="auto"/>
          <w:sz w:val="24"/>
          <w:highlight w:val="none"/>
        </w:rPr>
        <w:t>19.电子响应文件的提交、修改、撤回和解密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bookmarkStart w:id="82" w:name="_Toc254970543"/>
      <w:bookmarkStart w:id="83" w:name="_Toc254970684"/>
      <w:r>
        <w:rPr>
          <w:rFonts w:hint="eastAsia" w:ascii="仿宋_GB2312" w:hAnsi="宋体" w:eastAsia="仿宋_GB2312"/>
          <w:color w:val="auto"/>
          <w:sz w:val="24"/>
          <w:highlight w:val="none"/>
        </w:rPr>
        <w:t>19.1本项目实行“网上响应、电子评标”，供应商应于提交响应文件截止时间前在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19.2未按规定上传的电子响应文件将被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拒收，由此造成电子响应文件解密失败或被误投的风险由供应商自行承担。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19.4</w:t>
      </w:r>
      <w:r>
        <w:rPr>
          <w:rFonts w:hint="eastAsia" w:ascii="仿宋_GB2312" w:eastAsia="仿宋_GB2312"/>
          <w:b/>
          <w:bCs/>
          <w:color w:val="auto"/>
          <w:sz w:val="24"/>
          <w:highlight w:val="none"/>
        </w:rPr>
        <w:t>电子响应文件成功提交后，供应商可自行打印响应文件接收回执。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19.5截标后，</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技术原因造成的供应商超过解密时限未完成解密的，或响应文件无法解密或解密失败，视为供应商放弃响应，响应无效。</w:t>
      </w:r>
    </w:p>
    <w:p>
      <w:pPr>
        <w:snapToGrid w:val="0"/>
        <w:spacing w:line="400" w:lineRule="exact"/>
        <w:ind w:firstLine="354" w:firstLineChars="147"/>
        <w:jc w:val="left"/>
        <w:rPr>
          <w:rFonts w:ascii="仿宋_GB2312" w:eastAsia="仿宋_GB2312"/>
          <w:b/>
          <w:color w:val="auto"/>
          <w:sz w:val="24"/>
          <w:highlight w:val="none"/>
        </w:rPr>
      </w:pPr>
      <w:r>
        <w:rPr>
          <w:rFonts w:hint="eastAsia" w:ascii="仿宋_GB2312" w:eastAsia="仿宋_GB2312" w:cs="Courier New"/>
          <w:b/>
          <w:color w:val="auto"/>
          <w:sz w:val="24"/>
          <w:highlight w:val="none"/>
        </w:rPr>
        <w:t>20.响应无效的情形</w:t>
      </w:r>
      <w:bookmarkEnd w:id="82"/>
      <w:bookmarkEnd w:id="83"/>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20.1实质上没有响应征集文件要求和条件的响应将被视为无效响应。供应商不得通过修正或撤消不合要求的偏离或保留从而使其响应成为实质上响应的响应，除资格证明文件外经评审小组认定属于28.澄清问题的形式规定情形的，应当允许其在评标结束之前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进行澄清或者补正，澄清或者补正响应文件必须以书面形式进行。限期内不补正或经补正后仍不符合征集文件要求的，应认定其响应无效。供应商澄清、补正响应文件后，不影响评审小组对其响应文件所作的评价和评分结果。</w:t>
      </w:r>
    </w:p>
    <w:p>
      <w:pPr>
        <w:snapToGrid w:val="0"/>
        <w:spacing w:line="400" w:lineRule="exact"/>
        <w:ind w:firstLine="472" w:firstLineChars="196"/>
        <w:rPr>
          <w:rFonts w:ascii="仿宋_GB2312" w:eastAsia="仿宋_GB2312"/>
          <w:b/>
          <w:bCs/>
          <w:color w:val="auto"/>
          <w:sz w:val="24"/>
          <w:highlight w:val="none"/>
        </w:rPr>
      </w:pPr>
      <w:r>
        <w:rPr>
          <w:rFonts w:hint="eastAsia" w:ascii="仿宋_GB2312" w:eastAsia="仿宋_GB2312"/>
          <w:b/>
          <w:color w:val="auto"/>
          <w:sz w:val="24"/>
          <w:highlight w:val="none"/>
        </w:rPr>
        <w:t>20.1.1供应商存在下列情况之一的，响应无效：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（1）响应文件未按征集文件要求签署、盖章的；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（2）不具备征集文件中规定的资格要求的；</w:t>
      </w:r>
    </w:p>
    <w:p>
      <w:pPr>
        <w:snapToGrid w:val="0"/>
        <w:spacing w:line="400" w:lineRule="exact"/>
        <w:ind w:firstLine="420"/>
        <w:jc w:val="left"/>
        <w:rPr>
          <w:rFonts w:hint="eastAsia" w:ascii="仿宋_GB2312" w:eastAsia="仿宋_GB2312" w:cs="Courier New"/>
          <w:color w:val="auto"/>
          <w:sz w:val="24"/>
          <w:highlight w:val="none"/>
          <w:lang w:eastAsia="zh-CN"/>
        </w:rPr>
      </w:pPr>
      <w:r>
        <w:rPr>
          <w:rFonts w:hint="eastAsia" w:ascii="仿宋_GB2312" w:eastAsia="仿宋_GB2312" w:cs="Courier New"/>
          <w:color w:val="auto"/>
          <w:sz w:val="24"/>
          <w:highlight w:val="none"/>
        </w:rPr>
        <w:t>（3）报价超过征集文件中规定的最高限制单价的；</w:t>
      </w:r>
      <w:r>
        <w:rPr>
          <w:rFonts w:hint="eastAsia" w:ascii="仿宋_GB2312" w:eastAsia="仿宋_GB2312" w:cs="Courier New"/>
          <w:color w:val="auto"/>
          <w:sz w:val="24"/>
          <w:highlight w:val="none"/>
          <w:lang w:eastAsia="zh-CN"/>
        </w:rPr>
        <w:t>综合折扣不</w:t>
      </w:r>
      <w:r>
        <w:rPr>
          <w:rFonts w:hint="eastAsia" w:ascii="仿宋_GB2312" w:eastAsia="仿宋_GB2312" w:cs="Courier New"/>
          <w:color w:val="auto"/>
          <w:sz w:val="24"/>
          <w:highlight w:val="none"/>
          <w:lang w:val="en-US" w:eastAsia="zh-CN"/>
        </w:rPr>
        <w:t>在0%（不含）至100%（不含）之间的；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（4）响应文件含有征集人不能接受的附加条件的；</w:t>
      </w:r>
    </w:p>
    <w:p>
      <w:pPr>
        <w:snapToGrid w:val="0"/>
        <w:spacing w:line="400" w:lineRule="exact"/>
        <w:ind w:firstLine="420"/>
        <w:jc w:val="left"/>
        <w:rPr>
          <w:rFonts w:ascii="仿宋_GB2312" w:eastAsia="仿宋_GB2312" w:cs="Courier New"/>
          <w:b w:val="0"/>
          <w:bCs w:val="0"/>
          <w:color w:val="auto"/>
          <w:sz w:val="24"/>
          <w:highlight w:val="none"/>
        </w:rPr>
      </w:pPr>
      <w:r>
        <w:rPr>
          <w:rFonts w:hint="eastAsia" w:ascii="仿宋_GB2312" w:eastAsia="仿宋_GB2312" w:cs="Courier New"/>
          <w:b w:val="0"/>
          <w:bCs w:val="0"/>
          <w:color w:val="auto"/>
          <w:sz w:val="24"/>
          <w:highlight w:val="none"/>
        </w:rPr>
        <w:t>（5）供应商在线制作电子响应文件时填写的报价与解密后“电子加密响应文件”中《开标一览表》填写的不一致并拒绝按征集文件要求接受调整的；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（6）法律、法规和征集文件规定的其他无效情形。</w:t>
      </w:r>
    </w:p>
    <w:p>
      <w:pPr>
        <w:snapToGrid w:val="0"/>
        <w:spacing w:line="40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20.1.2在符合性评审时，如发现下列情形之一的，响应文件将被视为无效：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（1）响应有效期、服务期限等商务条款不能满足征集文件要求的；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（2）供应商就</w:t>
      </w:r>
      <w:r>
        <w:rPr>
          <w:rFonts w:hint="eastAsia" w:ascii="仿宋_GB2312" w:eastAsia="仿宋_GB2312"/>
          <w:color w:val="auto"/>
          <w:sz w:val="24"/>
          <w:highlight w:val="none"/>
        </w:rPr>
        <w:t>采购需求中标记“★”符号的实质性响应内容发生负偏离一项以上的；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（3）响应技术方案不明确，存在一个或一个以上备选（替代）响应方案的；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（4）未采用</w:t>
      </w:r>
      <w:r>
        <w:rPr>
          <w:rFonts w:hint="eastAsia" w:ascii="仿宋_GB2312" w:eastAsia="仿宋_GB2312" w:cs="Courier New"/>
          <w:color w:val="auto"/>
          <w:sz w:val="24"/>
          <w:highlight w:val="none"/>
          <w:lang w:val="en-US" w:eastAsia="zh-CN"/>
        </w:rPr>
        <w:t>综合折扣</w:t>
      </w:r>
      <w:r>
        <w:rPr>
          <w:rFonts w:hint="eastAsia" w:ascii="仿宋_GB2312" w:eastAsia="仿宋_GB2312" w:cs="Courier New"/>
          <w:color w:val="auto"/>
          <w:sz w:val="24"/>
          <w:highlight w:val="none"/>
        </w:rPr>
        <w:t>报价或者未按照征集文件标明的要求报价的；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（5）报价超出最高限制单价</w:t>
      </w:r>
      <w:r>
        <w:rPr>
          <w:rFonts w:hint="eastAsia" w:ascii="仿宋_GB2312" w:eastAsia="仿宋_GB2312" w:cs="Courier New"/>
          <w:color w:val="auto"/>
          <w:sz w:val="24"/>
          <w:highlight w:val="none"/>
          <w:lang w:eastAsia="zh-CN"/>
        </w:rPr>
        <w:t>，或者综合折扣不</w:t>
      </w:r>
      <w:r>
        <w:rPr>
          <w:rFonts w:hint="eastAsia" w:ascii="仿宋_GB2312" w:eastAsia="仿宋_GB2312" w:cs="Courier New"/>
          <w:color w:val="auto"/>
          <w:sz w:val="24"/>
          <w:highlight w:val="none"/>
          <w:lang w:val="en-US" w:eastAsia="zh-CN"/>
        </w:rPr>
        <w:t>在0%（不含）至100%（不含）之间的；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（6）响应报价具有选择性，或者开标价格与响应文件承诺的优惠（折扣）价格不一致的；</w:t>
      </w:r>
      <w:r>
        <w:rPr>
          <w:rFonts w:hint="eastAsia" w:ascii="仿宋_GB2312" w:eastAsia="仿宋_GB2312" w:cs="Courier New"/>
          <w:color w:val="auto"/>
          <w:sz w:val="24"/>
          <w:highlight w:val="none"/>
        </w:rPr>
        <w:tab/>
      </w:r>
      <w:r>
        <w:rPr>
          <w:rFonts w:hint="eastAsia" w:ascii="仿宋_GB2312" w:eastAsia="仿宋_GB2312" w:cs="Courier New"/>
          <w:color w:val="auto"/>
          <w:sz w:val="24"/>
          <w:highlight w:val="none"/>
        </w:rPr>
        <w:t>（7）评审小组认为供应商的报价明显低于其他通过符合性审查供应商的报价，有可能影响产品质量或者不能诚信履约的，应当通过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发起询标函，要求其在评标现场合理的时间内通过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提供书面说明，必要时提交相关证明材料；供应商不能证明其报价合理性的，评审小组应当将其作为无效响应处理。</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20.1.3在评审时有下列情形之一的视为供应商相互串通响应，响应文件将被视为无效：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（1）不同供应商的响应文件由同一单位或者个人编制；或不同供应商报名（获取文件）的IP地址一致的；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（2）不同供应商委托同一单位或者个人办理响应事宜；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（3）不同的供应商的响应文件载明的项目管理成员或者联系人员为同一个人；</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（4）不同供应商的响应文件异常一致或响应报价呈规律性差异；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（5）不同供应商的响应文件相互混装。</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20.1.4被拒绝的响应文件为无效。</w:t>
      </w:r>
    </w:p>
    <w:p>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20.2特别说明</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20.2.1</w:t>
      </w:r>
      <w:r>
        <w:rPr>
          <w:rFonts w:hint="eastAsia" w:ascii="仿宋_GB2312" w:hAnsi="宋体" w:eastAsia="仿宋_GB2312"/>
          <w:color w:val="auto"/>
          <w:sz w:val="24"/>
          <w:highlight w:val="none"/>
        </w:rPr>
        <w:t>广西政府采购云平台</w:t>
      </w:r>
      <w:r>
        <w:rPr>
          <w:rFonts w:hint="eastAsia" w:ascii="仿宋_GB2312" w:eastAsia="仿宋_GB2312" w:cs="Courier New"/>
          <w:color w:val="auto"/>
          <w:sz w:val="24"/>
          <w:highlight w:val="none"/>
        </w:rPr>
        <w:t>如对电子化开评标程序有调整的，按调整后的程序操作。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20.2.2评审在严格保密的情况下进行，任何一方不得透露与评审有关的其他供应商的技术资料、价格和其他信息。</w:t>
      </w:r>
    </w:p>
    <w:p>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20.3可中止电子交易活动的情形</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采购过程中出现以下情形，导致</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20.3.1</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发生故障而无法登录访问的；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20.3.2</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应用或数据库出现错误，不能进行正常操作的；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20.3.3</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发现严重安全漏洞，有潜在泄密危险的；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20.3.4病毒发作导致不能进行正常操作的；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20.3.5其他无法保证电子交易的公平、公正和安全的情况。</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highlight w:val="none"/>
        </w:rPr>
      </w:pPr>
      <w:r>
        <w:rPr>
          <w:rFonts w:hint="eastAsia" w:ascii="仿宋_GB2312" w:eastAsia="仿宋_GB2312" w:cs="Courier New"/>
          <w:b/>
          <w:color w:val="auto"/>
          <w:sz w:val="24"/>
          <w:highlight w:val="none"/>
        </w:rPr>
        <w:t>四、开标</w:t>
      </w:r>
    </w:p>
    <w:p>
      <w:pPr>
        <w:pStyle w:val="11"/>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21.开标准备</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21.1采购代理机构按征集文件规定的时间、地点通过“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”组织开标、开启解密电子响应文件，所有供应商均应当准时在线出席开标会。供应商因未在线参加开标而导致电子响应文件无法按时解密等一切后果由供应商自行承担。</w:t>
      </w:r>
    </w:p>
    <w:p>
      <w:pPr>
        <w:pStyle w:val="11"/>
        <w:snapToGrid w:val="0"/>
        <w:spacing w:line="40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22.开标程序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22.1开标会由采购代理机构主持；</w:t>
      </w:r>
    </w:p>
    <w:p>
      <w:pPr>
        <w:snapToGrid w:val="0"/>
        <w:spacing w:line="400" w:lineRule="exact"/>
        <w:ind w:firstLine="420"/>
        <w:jc w:val="left"/>
        <w:rPr>
          <w:rFonts w:ascii="仿宋_GB2312" w:hAnsi="宋体" w:eastAsia="仿宋_GB2312"/>
          <w:color w:val="auto"/>
          <w:sz w:val="24"/>
          <w:highlight w:val="none"/>
        </w:rPr>
      </w:pPr>
      <w:r>
        <w:rPr>
          <w:rFonts w:hint="eastAsia" w:ascii="仿宋_GB2312" w:eastAsia="仿宋_GB2312" w:cs="Courier New"/>
          <w:color w:val="auto"/>
          <w:sz w:val="24"/>
          <w:highlight w:val="none"/>
        </w:rPr>
        <w:t>22.2</w:t>
      </w:r>
      <w:r>
        <w:rPr>
          <w:rFonts w:hint="eastAsia" w:ascii="仿宋_GB2312" w:hAnsi="宋体" w:eastAsia="仿宋_GB2312"/>
          <w:color w:val="auto"/>
          <w:sz w:val="24"/>
          <w:highlight w:val="none"/>
        </w:rPr>
        <w:t>截标后，</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技术原因造成的供应商超过解密时限未完成解密的，或响应文件无法解密或解密失败，视为供应商放弃响应，响应无效。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22.3电子响应文件解密结束，开启报价要求文件。供应商在线制作响应文件时填写的报价金额（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）与解密后“电子加密响应文件”中《开标一览表》填写的金额（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）不一致的，以解密后“电子加密响应文件”中《开标一览表》填写的金额（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）为准，供应商拒绝接受此调整的，按无效响应处理。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w:t>
      </w:r>
      <w:r>
        <w:rPr>
          <w:rFonts w:hint="eastAsia" w:ascii="仿宋_GB2312" w:eastAsia="仿宋_GB2312" w:cs="Courier New"/>
          <w:color w:val="auto"/>
          <w:sz w:val="24"/>
          <w:highlight w:val="none"/>
          <w:lang w:val="en-US" w:eastAsia="zh-CN"/>
        </w:rPr>
        <w:t>4</w:t>
      </w:r>
      <w:r>
        <w:rPr>
          <w:rFonts w:hint="eastAsia" w:ascii="仿宋_GB2312" w:eastAsia="仿宋_GB2312" w:cs="Courier New"/>
          <w:color w:val="auto"/>
          <w:sz w:val="24"/>
          <w:highlight w:val="none"/>
        </w:rPr>
        <w:t>报价确认：采购代理机构开启签字时段，供应商应及时通过CA证书对报价记录表进行确认。未在规定时间内确认的，视同认可开标结果；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w:t>
      </w:r>
      <w:r>
        <w:rPr>
          <w:rFonts w:hint="eastAsia" w:ascii="仿宋_GB2312" w:eastAsia="仿宋_GB2312" w:cs="Courier New"/>
          <w:color w:val="auto"/>
          <w:sz w:val="24"/>
          <w:highlight w:val="none"/>
          <w:lang w:val="en-US" w:eastAsia="zh-CN"/>
        </w:rPr>
        <w:t>5</w:t>
      </w:r>
      <w:r>
        <w:rPr>
          <w:rFonts w:hint="eastAsia" w:ascii="仿宋_GB2312" w:eastAsia="仿宋_GB2312" w:cs="Courier New"/>
          <w:color w:val="auto"/>
          <w:sz w:val="24"/>
          <w:highlight w:val="none"/>
        </w:rPr>
        <w:t>开标会结束。</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五、资格性审查方法和标准</w:t>
      </w:r>
    </w:p>
    <w:p>
      <w:pPr>
        <w:snapToGrid w:val="0"/>
        <w:spacing w:line="370" w:lineRule="exact"/>
        <w:ind w:firstLine="420"/>
        <w:jc w:val="left"/>
        <w:rPr>
          <w:rFonts w:ascii="仿宋_GB2312" w:eastAsia="仿宋_GB2312"/>
          <w:b/>
          <w:bCs/>
          <w:color w:val="auto"/>
          <w:kern w:val="0"/>
          <w:sz w:val="24"/>
          <w:highlight w:val="none"/>
        </w:rPr>
      </w:pPr>
      <w:r>
        <w:rPr>
          <w:rFonts w:hint="eastAsia" w:ascii="仿宋_GB2312" w:eastAsia="仿宋_GB2312" w:cs="Courier New"/>
          <w:b/>
          <w:bCs/>
          <w:color w:val="auto"/>
          <w:sz w:val="24"/>
          <w:highlight w:val="none"/>
        </w:rPr>
        <w:t>23.</w:t>
      </w:r>
      <w:r>
        <w:rPr>
          <w:rFonts w:hint="eastAsia" w:ascii="仿宋_GB2312" w:eastAsia="仿宋_GB2312"/>
          <w:b/>
          <w:bCs/>
          <w:color w:val="auto"/>
          <w:kern w:val="0"/>
          <w:sz w:val="24"/>
          <w:highlight w:val="none"/>
        </w:rPr>
        <w:t>资格性审查方法</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b w:val="0"/>
          <w:bCs w:val="0"/>
          <w:color w:val="auto"/>
          <w:kern w:val="0"/>
          <w:sz w:val="24"/>
          <w:highlight w:val="none"/>
        </w:rPr>
        <w:t>23.1</w:t>
      </w:r>
      <w:r>
        <w:rPr>
          <w:rFonts w:hint="eastAsia" w:ascii="仿宋_GB2312" w:eastAsia="仿宋_GB2312" w:cs="Courier New"/>
          <w:color w:val="auto"/>
          <w:sz w:val="24"/>
          <w:highlight w:val="none"/>
        </w:rPr>
        <w:t>征集人应当依法对供应商的资格进行审查。</w:t>
      </w:r>
    </w:p>
    <w:p>
      <w:pPr>
        <w:snapToGrid w:val="0"/>
        <w:spacing w:line="400" w:lineRule="exact"/>
        <w:ind w:firstLine="420"/>
        <w:jc w:val="left"/>
        <w:rPr>
          <w:rFonts w:ascii="仿宋_GB2312" w:eastAsia="仿宋_GB2312" w:cs="Courier New"/>
          <w:b/>
          <w:bCs/>
          <w:color w:val="auto"/>
          <w:sz w:val="24"/>
          <w:highlight w:val="none"/>
        </w:rPr>
      </w:pPr>
      <w:r>
        <w:rPr>
          <w:rFonts w:ascii="仿宋_GB2312" w:eastAsia="仿宋_GB2312" w:cs="Courier New"/>
          <w:b/>
          <w:bCs/>
          <w:color w:val="auto"/>
          <w:sz w:val="24"/>
          <w:highlight w:val="none"/>
        </w:rPr>
        <w:t>24.</w:t>
      </w:r>
      <w:r>
        <w:rPr>
          <w:rFonts w:hint="eastAsia" w:ascii="仿宋_GB2312" w:eastAsia="仿宋_GB2312" w:cs="Courier New"/>
          <w:b/>
          <w:bCs/>
          <w:color w:val="auto"/>
          <w:sz w:val="24"/>
          <w:highlight w:val="none"/>
        </w:rPr>
        <w:t>资格审查标准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24.1资格审查标准为本征集文件中载明对供应商资格要求的条件。本项目资格审查采用合格制，符合征集文件规定的供应商资格要求的供应商均通过资格审查。</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24.2在资格性审查时，如发现下列情形之一的，响应文件将被视为无效：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（1）资格响应文件不全的，或者不符合征集文件标明的资格要求的；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（2）无法定代表人或其授权委托代理人签字，或未提供法定代表人授权委托书或者填写项目不齐全的；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（3）委托代理人与法定代表人授权委托书中的代理人不符的；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（4）征集文件规定的其他情形。</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24.3提交响应文件不足两家的或符合资格条件、实质性要求的供应商不足两家的，不得评标。</w:t>
      </w:r>
    </w:p>
    <w:p>
      <w:pPr>
        <w:pStyle w:val="11"/>
        <w:snapToGrid w:val="0"/>
        <w:spacing w:line="370" w:lineRule="exact"/>
        <w:ind w:firstLine="472" w:firstLineChars="196"/>
        <w:rPr>
          <w:rFonts w:ascii="仿宋_GB2312" w:hAnsi="宋体" w:eastAsia="仿宋_GB2312"/>
          <w:b/>
          <w:color w:val="auto"/>
          <w:sz w:val="24"/>
          <w:szCs w:val="24"/>
          <w:highlight w:val="none"/>
        </w:rPr>
      </w:pPr>
      <w:bookmarkStart w:id="84" w:name="_Toc254970686"/>
      <w:bookmarkStart w:id="85" w:name="_Toc254970545"/>
      <w:r>
        <w:rPr>
          <w:rFonts w:hint="eastAsia" w:ascii="仿宋_GB2312" w:hAnsi="宋体" w:eastAsia="仿宋_GB2312"/>
          <w:b/>
          <w:color w:val="auto"/>
          <w:sz w:val="24"/>
          <w:szCs w:val="24"/>
          <w:highlight w:val="none"/>
        </w:rPr>
        <w:t>六、评标</w:t>
      </w:r>
      <w:bookmarkEnd w:id="84"/>
      <w:bookmarkEnd w:id="85"/>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25.组建评审小组</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25.1本项目评审小组由征集人代表和评审专家组成。</w:t>
      </w:r>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26.评标的方式</w:t>
      </w:r>
    </w:p>
    <w:p>
      <w:pPr>
        <w:snapToGrid w:val="0"/>
        <w:spacing w:line="370" w:lineRule="exact"/>
        <w:ind w:firstLine="420"/>
        <w:jc w:val="left"/>
        <w:rPr>
          <w:rFonts w:ascii="仿宋_GB2312" w:eastAsia="仿宋_GB2312"/>
          <w:color w:val="auto"/>
          <w:sz w:val="24"/>
          <w:highlight w:val="none"/>
        </w:rPr>
      </w:pPr>
      <w:r>
        <w:rPr>
          <w:rFonts w:hint="eastAsia" w:ascii="仿宋_GB2312" w:eastAsia="仿宋_GB2312" w:cs="Courier New"/>
          <w:color w:val="auto"/>
          <w:sz w:val="24"/>
          <w:highlight w:val="none"/>
        </w:rPr>
        <w:t>26.1本项目采用不公开方式评标，评标的依据为征集文件和响应文件。</w:t>
      </w:r>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27.</w:t>
      </w:r>
      <w:r>
        <w:rPr>
          <w:rFonts w:hint="eastAsia" w:ascii="仿宋_GB2312" w:hAnsi="宋体" w:eastAsia="仿宋_GB2312"/>
          <w:b/>
          <w:bCs/>
          <w:color w:val="auto"/>
          <w:sz w:val="24"/>
          <w:szCs w:val="24"/>
          <w:highlight w:val="none"/>
        </w:rPr>
        <w:t>评标程序</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27.1符合性审查</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（1）评审小组审查、评价响应文件是否符合征集文件的商务、技术等实质性要求。</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（2）评审小组将根据供应商的响应文件进行审查、核对，如有疑问，评审小组将通过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，以询标函的方式要求供应商在线对相关问题进行澄清或者说明。</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27.2响应文件的比较和评价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评审小组按评标标准推荐入围候选人同时起草评标报告。</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28.澄清问题的形式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28.1对于响应文件中含义不明确、同类问题表述不一致或者有明显文字和计算错误的内容，评审小组应当通过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发起电子询标函，以书面形式要求供应商在规定的时间内作出必要的澄清、说明或者补正。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28.2供应商应当在规定时间内通过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进行澄清、说明或者补正，并加盖供应商CA电子签章。供应商的澄清、说明或者补正不得超出响应文件的范围或者改变响应文件的实质性内容。</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28.3供应商超过规定时间或者拒绝澄清或者澄清的内容改变了响应文件的实质性内容的，评审小组有权视该响应文件无效。</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29.错误修正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29.1响应文件报价出现前后不一致的，除征集文件另有规定外，按照下列规定修正：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（1）响应文件中开标一览表（报价表）内容与响应文件中相应内容不一致的，以开标一览表（报价表）为准；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（2）大写金额和小写金额不一致的，以大写金额为准；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同时出现两种以上不一致的，按照前款规定的顺序修正。评审小组通过</w:t>
      </w:r>
      <w:r>
        <w:rPr>
          <w:rFonts w:hint="eastAsia" w:ascii="仿宋_GB2312" w:eastAsia="仿宋_GB2312" w:cs="Courier New"/>
          <w:b/>
          <w:color w:val="auto"/>
          <w:sz w:val="24"/>
          <w:highlight w:val="none"/>
          <w:lang w:eastAsia="zh-CN"/>
        </w:rPr>
        <w:t>广西政府采购云平台</w:t>
      </w:r>
      <w:r>
        <w:rPr>
          <w:rFonts w:hint="eastAsia" w:ascii="仿宋_GB2312" w:eastAsia="仿宋_GB2312" w:cs="Courier New"/>
          <w:b/>
          <w:color w:val="auto"/>
          <w:sz w:val="24"/>
          <w:highlight w:val="none"/>
        </w:rPr>
        <w:t>发起询标函，供应商在规定时间内通过</w:t>
      </w:r>
      <w:r>
        <w:rPr>
          <w:rFonts w:hint="eastAsia" w:ascii="仿宋_GB2312" w:eastAsia="仿宋_GB2312" w:cs="Courier New"/>
          <w:b/>
          <w:color w:val="auto"/>
          <w:sz w:val="24"/>
          <w:highlight w:val="none"/>
          <w:lang w:eastAsia="zh-CN"/>
        </w:rPr>
        <w:t>广西政府采购云平台</w:t>
      </w:r>
      <w:r>
        <w:rPr>
          <w:rFonts w:hint="eastAsia" w:ascii="仿宋_GB2312" w:eastAsia="仿宋_GB2312" w:cs="Courier New"/>
          <w:b/>
          <w:color w:val="auto"/>
          <w:sz w:val="24"/>
          <w:highlight w:val="none"/>
        </w:rPr>
        <w:t>确认，供应商的确认应当加盖供应商CA电子签章。修正后的报价按照87号令第五十一条第二款的规定经供应商确认后产生约束力，供应商不确认的，其响应无效。</w:t>
      </w:r>
    </w:p>
    <w:p>
      <w:pPr>
        <w:pStyle w:val="11"/>
        <w:tabs>
          <w:tab w:val="left" w:pos="630"/>
        </w:tabs>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30.评</w:t>
      </w:r>
      <w:r>
        <w:rPr>
          <w:rFonts w:hint="eastAsia" w:ascii="仿宋_GB2312" w:hAnsi="宋体" w:eastAsia="仿宋_GB2312"/>
          <w:b/>
          <w:color w:val="auto"/>
          <w:sz w:val="24"/>
          <w:szCs w:val="24"/>
          <w:highlight w:val="none"/>
          <w:lang w:val="en-US" w:eastAsia="zh-CN"/>
        </w:rPr>
        <w:t>审</w:t>
      </w:r>
      <w:r>
        <w:rPr>
          <w:rFonts w:hint="eastAsia" w:ascii="仿宋_GB2312" w:hAnsi="宋体" w:eastAsia="仿宋_GB2312"/>
          <w:b/>
          <w:color w:val="auto"/>
          <w:sz w:val="24"/>
          <w:szCs w:val="24"/>
          <w:highlight w:val="none"/>
        </w:rPr>
        <w:t>原则和评</w:t>
      </w:r>
      <w:r>
        <w:rPr>
          <w:rFonts w:hint="eastAsia" w:ascii="仿宋_GB2312" w:hAnsi="宋体" w:eastAsia="仿宋_GB2312"/>
          <w:b/>
          <w:color w:val="auto"/>
          <w:sz w:val="24"/>
          <w:szCs w:val="24"/>
          <w:highlight w:val="none"/>
          <w:lang w:val="en-US" w:eastAsia="zh-CN"/>
        </w:rPr>
        <w:t>审</w:t>
      </w:r>
      <w:r>
        <w:rPr>
          <w:rFonts w:hint="eastAsia" w:ascii="仿宋_GB2312" w:hAnsi="宋体" w:eastAsia="仿宋_GB2312"/>
          <w:b/>
          <w:color w:val="auto"/>
          <w:sz w:val="24"/>
          <w:szCs w:val="24"/>
          <w:highlight w:val="none"/>
        </w:rPr>
        <w:t>方法</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30.1评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原则。评审小组必须公平、公正、客观，不带任何倾向性和启发性；不得向外界透露任何与评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有关的内容；任何单位和个人不得干扰、影响评标的正常进行；评审小组及有关工作人员不得私下与供应商接触。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30.2本项目评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方法是</w:t>
      </w:r>
      <w:r>
        <w:rPr>
          <w:rFonts w:hint="eastAsia" w:ascii="仿宋_GB2312" w:eastAsia="仿宋_GB2312" w:cs="Courier New"/>
          <w:color w:val="auto"/>
          <w:sz w:val="24"/>
          <w:highlight w:val="none"/>
          <w:lang w:eastAsia="zh-CN"/>
        </w:rPr>
        <w:t>价格优先法</w:t>
      </w:r>
      <w:r>
        <w:rPr>
          <w:rFonts w:hint="eastAsia" w:ascii="仿宋_GB2312" w:eastAsia="仿宋_GB2312" w:cs="Courier New"/>
          <w:color w:val="auto"/>
          <w:sz w:val="24"/>
          <w:highlight w:val="none"/>
        </w:rPr>
        <w:t>，具体评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内容及评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标准等详见第四章：评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w:t>
      </w:r>
    </w:p>
    <w:p>
      <w:pPr>
        <w:pStyle w:val="11"/>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31.评标过程的监控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31.1本项目评标过程实行全程录音、录像监控（或政府采购监督管理部门工作人员进行现场监督），供应商在评标过程中所进行的试图影响评标结果的不公正活动，可能导致其响应被拒绝。</w:t>
      </w:r>
    </w:p>
    <w:p>
      <w:pPr>
        <w:pStyle w:val="11"/>
        <w:snapToGrid w:val="0"/>
        <w:spacing w:line="370" w:lineRule="exact"/>
        <w:ind w:firstLine="482" w:firstLineChars="200"/>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七、评标结果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32.征集人或者采购代理机构核对评标结果。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33.征集人或者采购代理机构在公告入围结果的同时，对未通过资格审查的供应商，应当告知其未通过的原因；采用</w:t>
      </w:r>
      <w:r>
        <w:rPr>
          <w:rFonts w:hint="eastAsia" w:ascii="仿宋_GB2312" w:eastAsia="仿宋_GB2312" w:cs="Courier New"/>
          <w:color w:val="auto"/>
          <w:sz w:val="24"/>
          <w:highlight w:val="none"/>
          <w:lang w:val="en-US" w:eastAsia="zh-CN"/>
        </w:rPr>
        <w:t>价格</w:t>
      </w:r>
      <w:r>
        <w:rPr>
          <w:rFonts w:hint="eastAsia" w:ascii="仿宋_GB2312" w:eastAsia="仿宋_GB2312" w:cs="Courier New"/>
          <w:color w:val="auto"/>
          <w:sz w:val="24"/>
          <w:highlight w:val="none"/>
        </w:rPr>
        <w:t>优先法评审的，还应当告知未入围供应商本人的评审</w:t>
      </w:r>
      <w:r>
        <w:rPr>
          <w:rFonts w:hint="eastAsia" w:ascii="仿宋_GB2312" w:eastAsia="仿宋_GB2312" w:cs="Courier New"/>
          <w:color w:val="auto"/>
          <w:sz w:val="24"/>
          <w:highlight w:val="none"/>
          <w:lang w:eastAsia="zh-CN"/>
        </w:rPr>
        <w:t>结果</w:t>
      </w:r>
      <w:r>
        <w:rPr>
          <w:rFonts w:hint="eastAsia" w:ascii="仿宋_GB2312" w:eastAsia="仿宋_GB2312" w:cs="Courier New"/>
          <w:color w:val="auto"/>
          <w:sz w:val="24"/>
          <w:highlight w:val="none"/>
        </w:rPr>
        <w:t>。</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34.征集人或者采购代理机构在评标结束后2个工作日内将评标报告送征集人，征集人在收到评标报告之日起5个工作日内，在评标报告确定的入围候选人名单中按顺序确定入围供应商。入围候选人并列的，由征集人或者征集人委托评审小组按照征集文件规定的方式确定入围供应商；征集文件未规定的，采取随机抽取的方式确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35.征集人或采购代理机构应当自入围供应商确定之日起2个工作日内，在中国政府采购网、广西壮族自治区政府采购网、柳州市政府采购网发布入围结果公告。在发布入围结果公告的同时，向入围供应商发出入围通知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36.在入围通知书发出前，征集人或采购代理机构应当对入围供应商信用进行查询，并按照信用信息使用规则处理。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37.供应商对入围结果公告有异议的，应当在入围结果公告</w:t>
      </w:r>
      <w:r>
        <w:rPr>
          <w:rFonts w:hint="eastAsia" w:ascii="仿宋_GB2312" w:hAnsi="宋体" w:eastAsia="仿宋_GB2312"/>
          <w:bCs/>
          <w:color w:val="auto"/>
          <w:sz w:val="24"/>
          <w:highlight w:val="none"/>
        </w:rPr>
        <w:t>期限届满</w:t>
      </w:r>
      <w:r>
        <w:rPr>
          <w:rFonts w:hint="eastAsia" w:ascii="仿宋_GB2312" w:eastAsia="仿宋_GB2312" w:cs="Courier New"/>
          <w:color w:val="auto"/>
          <w:sz w:val="24"/>
          <w:highlight w:val="none"/>
        </w:rPr>
        <w:t>之日起七个工作日内，以书面形式向征集人或采购代理机构提出质疑，并及时索要书面回执。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38.征集人或采购代理机构（采购代理机构应当按照有关规定就征集人委托授权范围内的事项）在收到供应商的书面质疑后七个工作日内作出答复，但答复的内容不得涉及商业秘密。</w:t>
      </w:r>
    </w:p>
    <w:p>
      <w:pPr>
        <w:pStyle w:val="11"/>
        <w:snapToGrid w:val="0"/>
        <w:spacing w:line="370" w:lineRule="exact"/>
        <w:ind w:firstLine="472" w:firstLineChars="196"/>
        <w:rPr>
          <w:rFonts w:ascii="仿宋_GB2312" w:hAnsi="宋体" w:eastAsia="仿宋_GB2312"/>
          <w:b/>
          <w:color w:val="auto"/>
          <w:sz w:val="24"/>
          <w:szCs w:val="24"/>
          <w:highlight w:val="none"/>
        </w:rPr>
      </w:pPr>
      <w:bookmarkStart w:id="86" w:name="_Toc254970688"/>
      <w:bookmarkStart w:id="87" w:name="_Toc254970547"/>
      <w:r>
        <w:rPr>
          <w:rFonts w:hint="eastAsia" w:ascii="仿宋_GB2312" w:hAnsi="宋体" w:eastAsia="仿宋_GB2312"/>
          <w:b/>
          <w:color w:val="auto"/>
          <w:sz w:val="24"/>
          <w:szCs w:val="24"/>
          <w:highlight w:val="none"/>
        </w:rPr>
        <w:t>八、</w:t>
      </w:r>
      <w:bookmarkEnd w:id="86"/>
      <w:bookmarkEnd w:id="87"/>
      <w:r>
        <w:rPr>
          <w:rFonts w:hint="eastAsia" w:ascii="仿宋_GB2312" w:hAnsi="宋体" w:eastAsia="仿宋_GB2312"/>
          <w:b/>
          <w:color w:val="auto"/>
          <w:sz w:val="24"/>
          <w:szCs w:val="24"/>
          <w:highlight w:val="none"/>
        </w:rPr>
        <w:t>签订框架协议</w:t>
      </w:r>
    </w:p>
    <w:p>
      <w:pPr>
        <w:pStyle w:val="11"/>
        <w:snapToGrid w:val="0"/>
        <w:spacing w:line="370" w:lineRule="exact"/>
        <w:ind w:firstLine="472" w:firstLineChars="196"/>
        <w:rPr>
          <w:rFonts w:ascii="仿宋_GB2312" w:hAnsi="宋体" w:eastAsia="仿宋_GB2312"/>
          <w:b/>
          <w:bCs/>
          <w:color w:val="auto"/>
          <w:sz w:val="24"/>
          <w:szCs w:val="24"/>
          <w:highlight w:val="none"/>
        </w:rPr>
      </w:pPr>
      <w:r>
        <w:rPr>
          <w:rFonts w:hint="eastAsia" w:ascii="仿宋_GB2312" w:hAnsi="宋体" w:eastAsia="仿宋_GB2312"/>
          <w:b/>
          <w:color w:val="auto"/>
          <w:sz w:val="24"/>
          <w:szCs w:val="24"/>
          <w:highlight w:val="none"/>
        </w:rPr>
        <w:t>39.框架协议授予标准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39.1框架协议将授予被确定实质上响应征集文件要求，具备履行框架协议能力的入围供应商。</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40.签订</w:t>
      </w:r>
      <w:r>
        <w:rPr>
          <w:rFonts w:hint="eastAsia" w:ascii="仿宋_GB2312" w:hAnsi="宋体" w:eastAsia="仿宋_GB2312"/>
          <w:b/>
          <w:color w:val="auto"/>
          <w:sz w:val="24"/>
          <w:highlight w:val="none"/>
        </w:rPr>
        <w:t>框架协议</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40.1入围供应商接到入围通知书后，应按有关规定与征集人签订框架协议。</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40.2</w:t>
      </w:r>
      <w:r>
        <w:rPr>
          <w:rFonts w:hint="eastAsia" w:ascii="仿宋_GB2312" w:eastAsia="仿宋_GB2312" w:cs="Courier New"/>
          <w:color w:val="auto"/>
          <w:sz w:val="24"/>
          <w:highlight w:val="none"/>
          <w:lang w:eastAsia="zh-CN"/>
        </w:rPr>
        <w:t>入围供应商不履行合同义务或者履行合同义务不符合约定</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eastAsia="zh-CN"/>
        </w:rPr>
        <w:t>经采购人请求履行后仍不履行或者仍未按约定履行的，尚未签订框架协议的，取消其入围资格，已经签订框架协议的，解除与其签订的框架协议。</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九、确定第二阶段成交供应商的方式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41.本项目确定第二阶段成交供应商的方式为直接选定。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41.1采购人或者服务对象依据入围产品价格、质量以及服务便利性、用户评价等因素，从第一阶段入围供应商中直接选定。</w:t>
      </w:r>
    </w:p>
    <w:p>
      <w:pPr>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十、签订采购合同</w:t>
      </w:r>
    </w:p>
    <w:p>
      <w:pPr>
        <w:spacing w:line="400" w:lineRule="exact"/>
        <w:ind w:firstLine="480" w:firstLineChars="200"/>
        <w:jc w:val="left"/>
        <w:rPr>
          <w:color w:val="auto"/>
          <w:highlight w:val="none"/>
        </w:rPr>
      </w:pPr>
      <w:r>
        <w:rPr>
          <w:rFonts w:hint="eastAsia" w:ascii="仿宋_GB2312" w:eastAsia="仿宋_GB2312"/>
          <w:color w:val="auto"/>
          <w:sz w:val="24"/>
          <w:highlight w:val="none"/>
        </w:rPr>
        <w:t>由</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服务对象通过直接选定的方式确定某入围供应商为指定</w:t>
      </w:r>
      <w:r>
        <w:rPr>
          <w:rFonts w:hint="eastAsia" w:ascii="仿宋_GB2312" w:eastAsia="仿宋_GB2312"/>
          <w:color w:val="auto"/>
          <w:sz w:val="24"/>
          <w:highlight w:val="none"/>
          <w:lang w:val="en-US" w:eastAsia="zh-CN"/>
        </w:rPr>
        <w:t>印刷</w:t>
      </w:r>
      <w:r>
        <w:rPr>
          <w:rFonts w:hint="eastAsia" w:ascii="仿宋_GB2312" w:eastAsia="仿宋_GB2312"/>
          <w:color w:val="auto"/>
          <w:sz w:val="24"/>
          <w:highlight w:val="none"/>
        </w:rPr>
        <w:t>服务提供方后，双方应</w:t>
      </w:r>
      <w:r>
        <w:rPr>
          <w:rFonts w:hint="eastAsia" w:ascii="仿宋_GB2312" w:eastAsia="仿宋_GB2312"/>
          <w:color w:val="auto"/>
          <w:sz w:val="24"/>
          <w:highlight w:val="none"/>
          <w:lang w:eastAsia="zh-CN"/>
        </w:rPr>
        <w:t>参考</w:t>
      </w:r>
      <w:r>
        <w:rPr>
          <w:rFonts w:hint="eastAsia" w:ascii="仿宋_GB2312" w:eastAsia="仿宋_GB2312"/>
          <w:color w:val="auto"/>
          <w:sz w:val="24"/>
          <w:highlight w:val="none"/>
        </w:rPr>
        <w:t>《政府采购</w:t>
      </w:r>
      <w:r>
        <w:rPr>
          <w:rFonts w:hint="eastAsia" w:ascii="仿宋_GB2312" w:eastAsia="仿宋_GB2312"/>
          <w:color w:val="auto"/>
          <w:sz w:val="24"/>
          <w:highlight w:val="none"/>
          <w:lang w:val="en-US" w:eastAsia="zh-CN"/>
        </w:rPr>
        <w:t>印刷服务</w:t>
      </w:r>
      <w:r>
        <w:rPr>
          <w:rFonts w:hint="eastAsia" w:ascii="仿宋_GB2312" w:eastAsia="仿宋_GB2312"/>
          <w:color w:val="auto"/>
          <w:sz w:val="24"/>
          <w:highlight w:val="none"/>
        </w:rPr>
        <w:t>合同》</w:t>
      </w:r>
      <w:r>
        <w:rPr>
          <w:rFonts w:hint="eastAsia" w:ascii="仿宋_GB2312" w:eastAsia="仿宋_GB2312"/>
          <w:color w:val="auto"/>
          <w:sz w:val="24"/>
          <w:highlight w:val="none"/>
          <w:lang w:eastAsia="zh-CN"/>
        </w:rPr>
        <w:t>签订印刷服务合同</w:t>
      </w:r>
      <w:r>
        <w:rPr>
          <w:rFonts w:hint="eastAsia" w:ascii="仿宋_GB2312" w:eastAsia="仿宋_GB2312"/>
          <w:color w:val="auto"/>
          <w:sz w:val="24"/>
          <w:highlight w:val="none"/>
        </w:rPr>
        <w:t>。</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十一、用户反馈和评价机制</w:t>
      </w:r>
    </w:p>
    <w:p>
      <w:pPr>
        <w:snapToGrid w:val="0"/>
        <w:spacing w:line="370" w:lineRule="exact"/>
        <w:ind w:firstLine="420"/>
        <w:rPr>
          <w:rFonts w:ascii="仿宋_GB2312" w:eastAsia="仿宋_GB2312" w:cs="Courier New"/>
          <w:color w:val="auto"/>
          <w:sz w:val="24"/>
          <w:highlight w:val="none"/>
        </w:rPr>
      </w:pPr>
      <w:r>
        <w:rPr>
          <w:rFonts w:hint="eastAsia" w:ascii="仿宋_GB2312" w:eastAsia="仿宋_GB2312" w:cs="Courier New"/>
          <w:color w:val="auto"/>
          <w:sz w:val="24"/>
          <w:highlight w:val="none"/>
        </w:rPr>
        <w:t>42.由使用本框架协议的</w:t>
      </w:r>
      <w:r>
        <w:rPr>
          <w:rFonts w:hint="eastAsia" w:ascii="仿宋_GB2312" w:eastAsia="仿宋_GB2312" w:cs="Courier New"/>
          <w:color w:val="auto"/>
          <w:sz w:val="24"/>
          <w:highlight w:val="none"/>
          <w:lang w:eastAsia="zh-CN"/>
        </w:rPr>
        <w:t>采购人或</w:t>
      </w:r>
      <w:r>
        <w:rPr>
          <w:rFonts w:hint="eastAsia" w:ascii="仿宋_GB2312" w:eastAsia="仿宋_GB2312" w:cs="Courier New"/>
          <w:color w:val="auto"/>
          <w:sz w:val="24"/>
          <w:highlight w:val="none"/>
        </w:rPr>
        <w:t>服务对象在</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系统中按要求填报。</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十二、入围供应商的清退和补充规则</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43.入围供应商的清退规则</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43.1入围供应商有下列情形之一，尚未签订框架协议的，取消其入围资格；已经签订框架协议的，解除与其签订的框架协议：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43.1.1恶意串通谋取入围或者合同成交的；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43.1.2提供虚假材料谋取入围或者合同成交的；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43.1.3无正当理由拒不接受合同授予的；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43.1.4不履行合同义务或者履行合同义务不符合约定，经采购人请求履行后仍不履行或者仍未按约定履行的；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43.1.5框架协议有效期内，因违法行为被禁止或限制参加政府采购活动的；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43.1.6框架协议约定的其他情形。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43.2被取消入围资格或者被解除框架协议的供应商不得参加同一封闭式框架协议补充征集，或者重新申请加入同一开放式框架协议。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43.3封闭式框架协议入围供应商无正当理由，不得主动放弃入围资格或者退出框架协议。 </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44.入围供应商的补充规则</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44.1除剩余入围供应商不足入围供应商总数70%且影响框架协议执行的情形外，框架协议有效期内，征集人不再补充征集供应商。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44.2征集人补充征集供应商的，补充征集的条件、程序、评审方法和淘汰比例与初次征集相同。补充征集遵守原框架协议的有效期。补充征集期间，原框架协议继续履行。</w:t>
      </w:r>
    </w:p>
    <w:p>
      <w:pPr>
        <w:snapToGrid w:val="0"/>
        <w:spacing w:line="370" w:lineRule="exact"/>
        <w:ind w:firstLine="420"/>
        <w:jc w:val="left"/>
        <w:rPr>
          <w:rFonts w:ascii="仿宋_GB2312" w:eastAsia="仿宋_GB2312" w:cs="Courier New"/>
          <w:color w:val="auto"/>
          <w:sz w:val="24"/>
          <w:highlight w:val="none"/>
        </w:rPr>
      </w:pPr>
      <w:bookmarkStart w:id="88" w:name="_Toc254970548"/>
      <w:bookmarkStart w:id="89" w:name="_Toc254970689"/>
      <w:bookmarkStart w:id="90" w:name="_Toc497578452"/>
      <w:r>
        <w:rPr>
          <w:rFonts w:hint="eastAsia" w:ascii="仿宋_GB2312" w:eastAsia="仿宋_GB2312" w:cs="Courier New"/>
          <w:color w:val="auto"/>
          <w:sz w:val="24"/>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sz w:val="30"/>
          <w:szCs w:val="30"/>
          <w:highlight w:val="none"/>
        </w:rPr>
      </w:pPr>
      <w:bookmarkStart w:id="91" w:name="_Toc27528"/>
      <w:bookmarkStart w:id="92" w:name="_Toc82792180"/>
      <w:bookmarkStart w:id="93" w:name="_Toc25703"/>
      <w:bookmarkStart w:id="94" w:name="_Toc115281989"/>
      <w:bookmarkStart w:id="95" w:name="_Toc21433"/>
      <w:bookmarkStart w:id="96" w:name="_Toc9362"/>
      <w:r>
        <w:rPr>
          <w:rFonts w:hint="eastAsia"/>
          <w:color w:val="auto"/>
          <w:sz w:val="30"/>
          <w:szCs w:val="30"/>
          <w:highlight w:val="none"/>
        </w:rPr>
        <w:t xml:space="preserve">第四章 </w:t>
      </w:r>
      <w:bookmarkEnd w:id="88"/>
      <w:bookmarkEnd w:id="89"/>
      <w:r>
        <w:rPr>
          <w:rFonts w:hint="eastAsia"/>
          <w:color w:val="auto"/>
          <w:sz w:val="30"/>
          <w:szCs w:val="30"/>
          <w:highlight w:val="none"/>
        </w:rPr>
        <w:t>评</w:t>
      </w:r>
      <w:r>
        <w:rPr>
          <w:rFonts w:hint="eastAsia"/>
          <w:color w:val="auto"/>
          <w:sz w:val="30"/>
          <w:szCs w:val="30"/>
          <w:highlight w:val="none"/>
          <w:lang w:eastAsia="zh-CN"/>
        </w:rPr>
        <w:t>审</w:t>
      </w:r>
      <w:r>
        <w:rPr>
          <w:rFonts w:hint="eastAsia"/>
          <w:color w:val="auto"/>
          <w:sz w:val="30"/>
          <w:szCs w:val="30"/>
          <w:highlight w:val="none"/>
        </w:rPr>
        <w:t>方法及评</w:t>
      </w:r>
      <w:r>
        <w:rPr>
          <w:rFonts w:hint="eastAsia"/>
          <w:color w:val="auto"/>
          <w:sz w:val="30"/>
          <w:szCs w:val="30"/>
          <w:highlight w:val="none"/>
          <w:lang w:eastAsia="zh-CN"/>
        </w:rPr>
        <w:t>审</w:t>
      </w:r>
      <w:r>
        <w:rPr>
          <w:rFonts w:hint="eastAsia"/>
          <w:color w:val="auto"/>
          <w:sz w:val="30"/>
          <w:szCs w:val="30"/>
          <w:highlight w:val="none"/>
        </w:rPr>
        <w:t>标准</w:t>
      </w:r>
      <w:bookmarkEnd w:id="90"/>
      <w:bookmarkEnd w:id="91"/>
      <w:bookmarkEnd w:id="92"/>
      <w:bookmarkEnd w:id="93"/>
      <w:bookmarkEnd w:id="94"/>
      <w:bookmarkEnd w:id="95"/>
      <w:bookmarkEnd w:id="96"/>
    </w:p>
    <w:p>
      <w:pPr>
        <w:pStyle w:val="11"/>
        <w:spacing w:before="120" w:after="120"/>
        <w:outlineLvl w:val="0"/>
        <w:rPr>
          <w:rFonts w:ascii="仿宋_GB2312" w:hAnsi="宋体" w:eastAsia="仿宋_GB2312"/>
          <w:b/>
          <w:color w:val="auto"/>
          <w:highlight w:val="none"/>
        </w:rPr>
      </w:pPr>
      <w:bookmarkStart w:id="97" w:name="_Toc254970549"/>
      <w:bookmarkStart w:id="98" w:name="_Toc254970690"/>
    </w:p>
    <w:bookmarkEnd w:id="97"/>
    <w:bookmarkEnd w:id="98"/>
    <w:p>
      <w:pPr>
        <w:pStyle w:val="11"/>
        <w:spacing w:before="120" w:after="120"/>
        <w:outlineLvl w:val="0"/>
        <w:rPr>
          <w:rFonts w:ascii="仿宋_GB2312" w:hAnsi="宋体" w:eastAsia="仿宋_GB2312"/>
          <w:bCs/>
          <w:color w:val="auto"/>
          <w:sz w:val="32"/>
          <w:szCs w:val="32"/>
          <w:highlight w:val="none"/>
        </w:rPr>
      </w:pPr>
    </w:p>
    <w:p>
      <w:pPr>
        <w:pStyle w:val="11"/>
        <w:spacing w:before="120" w:after="120"/>
        <w:outlineLvl w:val="0"/>
        <w:rPr>
          <w:rFonts w:ascii="仿宋_GB2312" w:hAnsi="宋体" w:eastAsia="仿宋_GB2312"/>
          <w:bCs/>
          <w:color w:val="auto"/>
          <w:sz w:val="32"/>
          <w:szCs w:val="32"/>
          <w:highlight w:val="none"/>
        </w:rPr>
      </w:pPr>
    </w:p>
    <w:p>
      <w:pPr>
        <w:pStyle w:val="11"/>
        <w:spacing w:before="120" w:after="120"/>
        <w:outlineLvl w:val="0"/>
        <w:rPr>
          <w:rFonts w:ascii="仿宋_GB2312" w:hAnsi="宋体" w:eastAsia="仿宋_GB2312"/>
          <w:bCs/>
          <w:color w:val="auto"/>
          <w:sz w:val="32"/>
          <w:szCs w:val="32"/>
          <w:highlight w:val="none"/>
        </w:rPr>
      </w:pPr>
    </w:p>
    <w:p>
      <w:pPr>
        <w:spacing w:before="120" w:beforeLines="50" w:after="120" w:afterLines="50" w:line="400" w:lineRule="exact"/>
        <w:rPr>
          <w:rFonts w:ascii="仿宋_GB2312" w:eastAsia="仿宋_GB2312"/>
          <w:b/>
          <w:color w:val="auto"/>
          <w:sz w:val="24"/>
          <w:highlight w:val="none"/>
        </w:rPr>
      </w:pPr>
    </w:p>
    <w:p>
      <w:pPr>
        <w:spacing w:before="120" w:beforeLines="50" w:after="120" w:afterLines="50" w:line="400" w:lineRule="exact"/>
        <w:rPr>
          <w:rFonts w:ascii="仿宋_GB2312" w:eastAsia="仿宋_GB2312"/>
          <w:b/>
          <w:color w:val="auto"/>
          <w:sz w:val="24"/>
          <w:highlight w:val="none"/>
        </w:rPr>
      </w:pPr>
    </w:p>
    <w:p>
      <w:pPr>
        <w:pStyle w:val="11"/>
        <w:widowControl/>
        <w:spacing w:line="360" w:lineRule="exact"/>
        <w:jc w:val="center"/>
        <w:rPr>
          <w:rFonts w:hAnsi="宋体"/>
          <w:b/>
          <w:color w:val="auto"/>
          <w:sz w:val="32"/>
          <w:szCs w:val="32"/>
          <w:highlight w:val="none"/>
        </w:rPr>
      </w:pPr>
      <w:r>
        <w:rPr>
          <w:rFonts w:ascii="仿宋_GB2312" w:eastAsia="仿宋_GB2312"/>
          <w:b/>
          <w:color w:val="auto"/>
          <w:sz w:val="24"/>
          <w:highlight w:val="none"/>
        </w:rPr>
        <w:br w:type="page"/>
      </w:r>
      <w:r>
        <w:rPr>
          <w:rFonts w:hint="eastAsia" w:hAnsi="宋体"/>
          <w:b/>
          <w:bCs/>
          <w:color w:val="auto"/>
          <w:sz w:val="32"/>
          <w:szCs w:val="32"/>
          <w:highlight w:val="none"/>
          <w:lang w:val="en-US" w:eastAsia="zh-CN"/>
        </w:rPr>
        <w:t>分标一</w:t>
      </w:r>
      <w:r>
        <w:rPr>
          <w:rFonts w:hint="eastAsia" w:ascii="宋体" w:hAnsi="宋体" w:eastAsia="宋体"/>
          <w:b/>
          <w:bCs/>
          <w:color w:val="auto"/>
          <w:sz w:val="32"/>
          <w:szCs w:val="32"/>
          <w:highlight w:val="none"/>
          <w:lang w:val="en-US" w:eastAsia="zh-CN"/>
        </w:rPr>
        <w:t>至</w:t>
      </w:r>
      <w:r>
        <w:rPr>
          <w:rFonts w:hint="eastAsia" w:hAnsi="宋体"/>
          <w:b/>
          <w:bCs/>
          <w:color w:val="auto"/>
          <w:sz w:val="32"/>
          <w:szCs w:val="32"/>
          <w:highlight w:val="none"/>
          <w:lang w:val="en-US" w:eastAsia="zh-CN"/>
        </w:rPr>
        <w:t>分标五</w:t>
      </w:r>
      <w:r>
        <w:rPr>
          <w:rFonts w:hint="eastAsia" w:hAnsi="宋体"/>
          <w:b/>
          <w:bCs/>
          <w:color w:val="auto"/>
          <w:sz w:val="32"/>
          <w:szCs w:val="32"/>
          <w:highlight w:val="none"/>
        </w:rPr>
        <w:t>评</w:t>
      </w:r>
      <w:r>
        <w:rPr>
          <w:rFonts w:hint="eastAsia" w:hAnsi="宋体"/>
          <w:b/>
          <w:bCs/>
          <w:color w:val="auto"/>
          <w:sz w:val="32"/>
          <w:szCs w:val="32"/>
          <w:highlight w:val="none"/>
          <w:lang w:val="en-US" w:eastAsia="zh-CN"/>
        </w:rPr>
        <w:t>审</w:t>
      </w:r>
      <w:r>
        <w:rPr>
          <w:rFonts w:hint="eastAsia" w:hAnsi="宋体"/>
          <w:b/>
          <w:bCs/>
          <w:color w:val="auto"/>
          <w:sz w:val="32"/>
          <w:szCs w:val="32"/>
          <w:highlight w:val="none"/>
        </w:rPr>
        <w:t>方法及评</w:t>
      </w:r>
      <w:r>
        <w:rPr>
          <w:rFonts w:hint="eastAsia" w:hAnsi="宋体"/>
          <w:b/>
          <w:bCs/>
          <w:color w:val="auto"/>
          <w:sz w:val="32"/>
          <w:szCs w:val="32"/>
          <w:highlight w:val="none"/>
          <w:lang w:val="en-US" w:eastAsia="zh-CN"/>
        </w:rPr>
        <w:t>审</w:t>
      </w:r>
      <w:r>
        <w:rPr>
          <w:rFonts w:hint="eastAsia" w:hAnsi="宋体"/>
          <w:b/>
          <w:bCs/>
          <w:color w:val="auto"/>
          <w:sz w:val="32"/>
          <w:szCs w:val="32"/>
          <w:highlight w:val="none"/>
        </w:rPr>
        <w:t>标准</w:t>
      </w:r>
    </w:p>
    <w:p>
      <w:pPr>
        <w:spacing w:line="440" w:lineRule="exact"/>
        <w:ind w:right="-168" w:rightChars="-80"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一、评</w:t>
      </w:r>
      <w:r>
        <w:rPr>
          <w:rFonts w:hint="eastAsia" w:ascii="仿宋_GB2312" w:eastAsia="仿宋_GB2312"/>
          <w:b/>
          <w:bCs/>
          <w:color w:val="auto"/>
          <w:sz w:val="24"/>
          <w:highlight w:val="none"/>
          <w:lang w:val="en-US" w:eastAsia="zh-CN"/>
        </w:rPr>
        <w:t>审</w:t>
      </w:r>
      <w:r>
        <w:rPr>
          <w:rFonts w:hint="eastAsia" w:ascii="仿宋_GB2312" w:eastAsia="仿宋_GB2312"/>
          <w:b/>
          <w:bCs/>
          <w:color w:val="auto"/>
          <w:sz w:val="24"/>
          <w:highlight w:val="none"/>
        </w:rPr>
        <w:t>原则</w:t>
      </w:r>
    </w:p>
    <w:p>
      <w:pPr>
        <w:spacing w:line="440" w:lineRule="exact"/>
        <w:ind w:right="-168" w:rightChars="-80"/>
        <w:rPr>
          <w:rFonts w:ascii="仿宋_GB2312" w:eastAsia="仿宋_GB2312"/>
          <w:color w:val="auto"/>
          <w:sz w:val="24"/>
          <w:highlight w:val="none"/>
        </w:rPr>
      </w:pPr>
      <w:r>
        <w:rPr>
          <w:rFonts w:hint="eastAsia" w:ascii="仿宋_GB2312" w:eastAsia="仿宋_GB2312"/>
          <w:color w:val="auto"/>
          <w:sz w:val="24"/>
          <w:highlight w:val="none"/>
        </w:rPr>
        <w:t xml:space="preserve">    （一）评委构成：本项目的评委由评审专家、征集人代表共五人或以上单数依法</w:t>
      </w:r>
      <w:r>
        <w:rPr>
          <w:rFonts w:hint="eastAsia" w:ascii="仿宋_GB2312" w:eastAsia="仿宋_GB2312"/>
          <w:color w:val="auto"/>
          <w:sz w:val="24"/>
          <w:highlight w:val="none"/>
          <w:lang w:eastAsia="zh-CN"/>
        </w:rPr>
        <w:t>构</w:t>
      </w:r>
      <w:r>
        <w:rPr>
          <w:rFonts w:hint="eastAsia" w:ascii="仿宋_GB2312" w:eastAsia="仿宋_GB2312"/>
          <w:color w:val="auto"/>
          <w:sz w:val="24"/>
          <w:highlight w:val="none"/>
        </w:rPr>
        <w:t>成，其中专家人数不少于评审小组成员总数的三分之二。</w:t>
      </w:r>
    </w:p>
    <w:p>
      <w:pPr>
        <w:spacing w:line="440" w:lineRule="exact"/>
        <w:ind w:right="-168" w:rightChars="-80" w:firstLine="435"/>
        <w:rPr>
          <w:rFonts w:hint="eastAsia" w:ascii="仿宋_GB2312" w:eastAsia="仿宋_GB2312"/>
          <w:b/>
          <w:color w:val="auto"/>
          <w:sz w:val="24"/>
          <w:highlight w:val="none"/>
          <w:lang w:eastAsia="zh-CN"/>
        </w:rPr>
      </w:pPr>
      <w:r>
        <w:rPr>
          <w:rFonts w:hint="eastAsia" w:ascii="仿宋_GB2312" w:eastAsia="仿宋_GB2312"/>
          <w:b/>
          <w:color w:val="auto"/>
          <w:sz w:val="24"/>
          <w:highlight w:val="none"/>
        </w:rPr>
        <w:t>（二）评</w:t>
      </w:r>
      <w:r>
        <w:rPr>
          <w:rFonts w:hint="eastAsia" w:ascii="仿宋_GB2312" w:eastAsia="仿宋_GB2312"/>
          <w:b/>
          <w:color w:val="auto"/>
          <w:sz w:val="24"/>
          <w:highlight w:val="none"/>
          <w:lang w:val="en-US" w:eastAsia="zh-CN"/>
        </w:rPr>
        <w:t>审</w:t>
      </w:r>
      <w:r>
        <w:rPr>
          <w:rFonts w:hint="eastAsia" w:ascii="仿宋_GB2312" w:eastAsia="仿宋_GB2312"/>
          <w:b/>
          <w:color w:val="auto"/>
          <w:sz w:val="24"/>
          <w:highlight w:val="none"/>
        </w:rPr>
        <w:t>依据：评委将以征集</w:t>
      </w:r>
      <w:r>
        <w:rPr>
          <w:rFonts w:hint="eastAsia" w:ascii="仿宋_GB2312" w:eastAsia="仿宋_GB2312"/>
          <w:b/>
          <w:color w:val="auto"/>
          <w:sz w:val="24"/>
          <w:highlight w:val="none"/>
          <w:lang w:val="en-US" w:eastAsia="zh-CN"/>
        </w:rPr>
        <w:t>文件和</w:t>
      </w:r>
      <w:r>
        <w:rPr>
          <w:rFonts w:hint="eastAsia" w:ascii="仿宋_GB2312" w:eastAsia="仿宋_GB2312"/>
          <w:b/>
          <w:color w:val="auto"/>
          <w:sz w:val="24"/>
          <w:highlight w:val="none"/>
        </w:rPr>
        <w:t>响应文件为评</w:t>
      </w:r>
      <w:r>
        <w:rPr>
          <w:rFonts w:hint="eastAsia" w:ascii="仿宋_GB2312" w:eastAsia="仿宋_GB2312"/>
          <w:b/>
          <w:color w:val="auto"/>
          <w:sz w:val="24"/>
          <w:highlight w:val="none"/>
          <w:lang w:val="en-US" w:eastAsia="zh-CN"/>
        </w:rPr>
        <w:t>审</w:t>
      </w:r>
      <w:r>
        <w:rPr>
          <w:rFonts w:hint="eastAsia" w:ascii="仿宋_GB2312" w:eastAsia="仿宋_GB2312"/>
          <w:b/>
          <w:color w:val="auto"/>
          <w:sz w:val="24"/>
          <w:highlight w:val="none"/>
        </w:rPr>
        <w:t>依据</w:t>
      </w:r>
      <w:r>
        <w:rPr>
          <w:rFonts w:hint="eastAsia" w:ascii="仿宋_GB2312" w:eastAsia="仿宋_GB2312"/>
          <w:b/>
          <w:color w:val="auto"/>
          <w:sz w:val="24"/>
          <w:highlight w:val="none"/>
          <w:lang w:eastAsia="zh-CN"/>
        </w:rPr>
        <w:t>。</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（三）评</w:t>
      </w:r>
      <w:r>
        <w:rPr>
          <w:rFonts w:hint="eastAsia" w:ascii="仿宋_GB2312" w:eastAsia="仿宋_GB2312"/>
          <w:color w:val="auto"/>
          <w:sz w:val="24"/>
          <w:highlight w:val="none"/>
          <w:lang w:val="en-US" w:eastAsia="zh-CN"/>
        </w:rPr>
        <w:t>审</w:t>
      </w:r>
      <w:r>
        <w:rPr>
          <w:rFonts w:hint="eastAsia" w:ascii="仿宋_GB2312" w:eastAsia="仿宋_GB2312"/>
          <w:color w:val="auto"/>
          <w:sz w:val="24"/>
          <w:highlight w:val="none"/>
        </w:rPr>
        <w:t>方式：以封闭方式进行。</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（四）评审小组认为供应商的报价明显低于其他通过符合性审查供应商的报价，有可能影响产品质量或者不能诚信履约的，</w:t>
      </w:r>
      <w:r>
        <w:rPr>
          <w:rFonts w:hint="eastAsia" w:ascii="仿宋_GB2312" w:eastAsia="仿宋_GB2312" w:cs="Courier New"/>
          <w:color w:val="auto"/>
          <w:sz w:val="24"/>
          <w:highlight w:val="none"/>
        </w:rPr>
        <w:t>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发起询标函，要求其在评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现场合理的时间内通过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提供书面说明</w:t>
      </w:r>
      <w:r>
        <w:rPr>
          <w:rFonts w:hint="eastAsia" w:ascii="仿宋_GB2312" w:eastAsia="仿宋_GB2312"/>
          <w:color w:val="auto"/>
          <w:sz w:val="24"/>
          <w:highlight w:val="none"/>
        </w:rPr>
        <w:t xml:space="preserve">，必要时提交相关证明材料；供应商不能证明其报价合理性的，评审小组应当将其作为无效响应处理。     </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b/>
          <w:bCs/>
          <w:color w:val="auto"/>
          <w:sz w:val="24"/>
          <w:highlight w:val="none"/>
        </w:rPr>
        <w:t>二、评</w:t>
      </w:r>
      <w:r>
        <w:rPr>
          <w:rFonts w:hint="eastAsia" w:ascii="仿宋_GB2312" w:eastAsia="仿宋_GB2312"/>
          <w:b/>
          <w:bCs/>
          <w:color w:val="auto"/>
          <w:sz w:val="24"/>
          <w:highlight w:val="none"/>
          <w:lang w:val="en-US" w:eastAsia="zh-CN"/>
        </w:rPr>
        <w:t>审</w:t>
      </w:r>
      <w:r>
        <w:rPr>
          <w:rFonts w:hint="eastAsia" w:ascii="仿宋_GB2312" w:eastAsia="仿宋_GB2312"/>
          <w:b/>
          <w:bCs/>
          <w:color w:val="auto"/>
          <w:sz w:val="24"/>
          <w:highlight w:val="none"/>
        </w:rPr>
        <w:t>方法</w:t>
      </w:r>
      <w:r>
        <w:rPr>
          <w:rFonts w:hint="eastAsia" w:ascii="仿宋_GB2312" w:eastAsia="仿宋_GB2312"/>
          <w:b/>
          <w:bCs/>
          <w:color w:val="auto"/>
          <w:sz w:val="24"/>
          <w:highlight w:val="none"/>
          <w:lang w:eastAsia="zh-CN"/>
        </w:rPr>
        <w:t>：</w:t>
      </w:r>
      <w:r>
        <w:rPr>
          <w:rFonts w:hint="eastAsia" w:ascii="仿宋_GB2312" w:eastAsia="仿宋_GB2312"/>
          <w:b w:val="0"/>
          <w:bCs w:val="0"/>
          <w:color w:val="auto"/>
          <w:sz w:val="24"/>
          <w:highlight w:val="none"/>
          <w:lang w:eastAsia="zh-CN"/>
        </w:rPr>
        <w:t>对满足采购需求且响应报价不超过最高限制单价的</w:t>
      </w:r>
      <w:r>
        <w:rPr>
          <w:rFonts w:hint="eastAsia" w:ascii="仿宋_GB2312" w:eastAsia="仿宋_GB2312"/>
          <w:b w:val="0"/>
          <w:bCs w:val="0"/>
          <w:color w:val="auto"/>
          <w:sz w:val="24"/>
          <w:highlight w:val="none"/>
          <w:lang w:val="en-US" w:eastAsia="zh-CN"/>
        </w:rPr>
        <w:t>供应商</w:t>
      </w:r>
      <w:r>
        <w:rPr>
          <w:rFonts w:hint="eastAsia" w:ascii="仿宋_GB2312" w:eastAsia="仿宋_GB2312"/>
          <w:color w:val="auto"/>
          <w:sz w:val="24"/>
          <w:highlight w:val="none"/>
        </w:rPr>
        <w:t>，采用</w:t>
      </w:r>
      <w:r>
        <w:rPr>
          <w:rFonts w:hint="eastAsia" w:ascii="仿宋_GB2312" w:eastAsia="仿宋_GB2312"/>
          <w:color w:val="auto"/>
          <w:sz w:val="24"/>
          <w:highlight w:val="none"/>
          <w:lang w:val="en-US" w:eastAsia="zh-CN"/>
        </w:rPr>
        <w:t>价格</w:t>
      </w:r>
      <w:r>
        <w:rPr>
          <w:rFonts w:hint="eastAsia" w:ascii="仿宋_GB2312" w:eastAsia="仿宋_GB2312"/>
          <w:color w:val="auto"/>
          <w:sz w:val="24"/>
          <w:highlight w:val="none"/>
        </w:rPr>
        <w:t>优先法</w:t>
      </w:r>
      <w:r>
        <w:rPr>
          <w:rFonts w:hint="eastAsia" w:ascii="仿宋_GB2312" w:eastAsia="仿宋_GB2312"/>
          <w:color w:val="auto"/>
          <w:sz w:val="24"/>
          <w:highlight w:val="none"/>
          <w:lang w:val="en-US" w:eastAsia="zh-CN"/>
        </w:rPr>
        <w:t>进行评审</w:t>
      </w:r>
      <w:r>
        <w:rPr>
          <w:rFonts w:hint="eastAsia" w:ascii="仿宋_GB2312" w:eastAsia="仿宋_GB2312"/>
          <w:color w:val="auto"/>
          <w:sz w:val="24"/>
          <w:highlight w:val="none"/>
        </w:rPr>
        <w:t>。</w:t>
      </w:r>
    </w:p>
    <w:p>
      <w:pPr>
        <w:adjustRightInd w:val="0"/>
        <w:spacing w:line="440" w:lineRule="exact"/>
        <w:ind w:firstLine="482" w:firstLineChars="200"/>
        <w:jc w:val="left"/>
        <w:textAlignment w:val="baseline"/>
        <w:rPr>
          <w:rFonts w:ascii="仿宋_GB2312" w:hAnsi="宋体" w:eastAsia="仿宋_GB2312"/>
          <w:b/>
          <w:color w:val="auto"/>
          <w:kern w:val="0"/>
          <w:sz w:val="24"/>
          <w:highlight w:val="none"/>
        </w:rPr>
      </w:pPr>
      <w:bookmarkStart w:id="99" w:name="gxebd_pack_1_EvalFactorScoreEnd"/>
      <w:bookmarkEnd w:id="99"/>
      <w:r>
        <w:rPr>
          <w:rFonts w:hint="eastAsia" w:ascii="仿宋_GB2312" w:hAnsi="宋体" w:eastAsia="仿宋_GB2312"/>
          <w:b/>
          <w:color w:val="auto"/>
          <w:kern w:val="0"/>
          <w:sz w:val="24"/>
          <w:highlight w:val="none"/>
        </w:rPr>
        <w:t>三、</w:t>
      </w:r>
      <w:r>
        <w:rPr>
          <w:rFonts w:hint="eastAsia" w:ascii="仿宋_GB2312" w:hAnsi="宋体" w:eastAsia="仿宋_GB2312"/>
          <w:b/>
          <w:color w:val="auto"/>
          <w:kern w:val="0"/>
          <w:sz w:val="24"/>
          <w:highlight w:val="none"/>
          <w:lang w:val="en-US" w:eastAsia="zh-CN"/>
        </w:rPr>
        <w:t>评审</w:t>
      </w:r>
      <w:r>
        <w:rPr>
          <w:rFonts w:hint="eastAsia" w:ascii="仿宋_GB2312" w:hAnsi="宋体" w:eastAsia="仿宋_GB2312"/>
          <w:b/>
          <w:color w:val="auto"/>
          <w:kern w:val="0"/>
          <w:sz w:val="24"/>
          <w:highlight w:val="none"/>
        </w:rPr>
        <w:t>标准及入围候选供应商推荐原则</w:t>
      </w:r>
    </w:p>
    <w:p>
      <w:pPr>
        <w:spacing w:line="440" w:lineRule="exact"/>
        <w:ind w:firstLine="480" w:firstLineChars="200"/>
        <w:jc w:val="left"/>
        <w:rPr>
          <w:rFonts w:hint="eastAsia" w:ascii="仿宋_GB2312" w:hAnsi="宋体" w:eastAsia="仿宋_GB2312"/>
          <w:b/>
          <w:color w:val="auto"/>
          <w:kern w:val="0"/>
          <w:sz w:val="24"/>
          <w:highlight w:val="none"/>
          <w:lang w:eastAsia="zh-CN"/>
        </w:rPr>
      </w:pPr>
      <w:r>
        <w:rPr>
          <w:rFonts w:hint="eastAsia" w:ascii="仿宋_GB2312" w:eastAsia="仿宋_GB2312" w:cs="Times New Roman"/>
          <w:color w:val="auto"/>
          <w:sz w:val="24"/>
          <w:highlight w:val="none"/>
          <w:lang w:val="en-US" w:eastAsia="zh-CN"/>
        </w:rPr>
        <w:t>（一）</w:t>
      </w:r>
      <w:r>
        <w:rPr>
          <w:rFonts w:hint="eastAsia" w:ascii="仿宋_GB2312" w:hAnsi="宋体" w:eastAsia="仿宋_GB2312"/>
          <w:b/>
          <w:color w:val="auto"/>
          <w:kern w:val="0"/>
          <w:sz w:val="24"/>
          <w:highlight w:val="none"/>
          <w:lang w:val="en-US" w:eastAsia="zh-CN"/>
        </w:rPr>
        <w:t>评审</w:t>
      </w:r>
      <w:r>
        <w:rPr>
          <w:rFonts w:hint="eastAsia" w:ascii="仿宋_GB2312" w:hAnsi="宋体" w:eastAsia="仿宋_GB2312"/>
          <w:b/>
          <w:color w:val="auto"/>
          <w:kern w:val="0"/>
          <w:sz w:val="24"/>
          <w:highlight w:val="none"/>
        </w:rPr>
        <w:t>标准</w:t>
      </w:r>
      <w:r>
        <w:rPr>
          <w:rFonts w:hint="eastAsia" w:ascii="仿宋_GB2312" w:hAnsi="宋体" w:eastAsia="仿宋_GB2312"/>
          <w:b/>
          <w:color w:val="auto"/>
          <w:kern w:val="0"/>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 二十七条规定：确定第一阶段入围供应商时，提交响应文件和符合资格条件、实质性要求的供应商应当均不少于2家，本项目供应商淘汰比例为20%，且至少淘汰一家供应商；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.本项目</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jc w:val="left"/>
        <w:rPr>
          <w:rFonts w:hint="eastAsia" w:eastAsia="仿宋_GB2312"/>
          <w:b/>
          <w:bCs/>
          <w:color w:val="auto"/>
          <w:highlight w:val="none"/>
          <w:lang w:val="en-US" w:eastAsia="zh-CN"/>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pageBreakBefore w:val="0"/>
        <w:widowControl/>
        <w:numPr>
          <w:ilvl w:val="-1"/>
          <w:numId w:val="0"/>
        </w:numPr>
        <w:kinsoku/>
        <w:wordWrap/>
        <w:overflowPunct/>
        <w:topLinePunct w:val="0"/>
        <w:autoSpaceDE/>
        <w:autoSpaceDN/>
        <w:bidi w:val="0"/>
        <w:adjustRightInd/>
        <w:snapToGrid/>
        <w:spacing w:before="0" w:after="0" w:line="240" w:lineRule="auto"/>
        <w:ind w:right="0" w:rightChars="0" w:firstLine="0" w:firstLineChars="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14"/>
        <w:rPr>
          <w:rFonts w:hint="eastAsia"/>
          <w:color w:val="auto"/>
          <w:highlight w:val="none"/>
        </w:rPr>
      </w:pPr>
    </w:p>
    <w:tbl>
      <w:tblPr>
        <w:tblStyle w:val="17"/>
        <w:tblW w:w="9767" w:type="dxa"/>
        <w:tblInd w:w="0" w:type="dxa"/>
        <w:tblLayout w:type="fixed"/>
        <w:tblCellMar>
          <w:top w:w="15" w:type="dxa"/>
          <w:left w:w="15" w:type="dxa"/>
          <w:bottom w:w="15" w:type="dxa"/>
          <w:right w:w="15" w:type="dxa"/>
        </w:tblCellMar>
      </w:tblPr>
      <w:tblGrid>
        <w:gridCol w:w="1036"/>
        <w:gridCol w:w="6377"/>
        <w:gridCol w:w="869"/>
        <w:gridCol w:w="1485"/>
      </w:tblGrid>
      <w:tr>
        <w:tblPrEx>
          <w:tblCellMar>
            <w:top w:w="15" w:type="dxa"/>
            <w:left w:w="15" w:type="dxa"/>
            <w:bottom w:w="15" w:type="dxa"/>
            <w:right w:w="15" w:type="dxa"/>
          </w:tblCellMar>
        </w:tblPrEx>
        <w:tc>
          <w:tcPr>
            <w:tcW w:w="9767" w:type="dxa"/>
            <w:gridSpan w:val="4"/>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pPr>
              <w:jc w:val="center"/>
              <w:rPr>
                <w:rFonts w:hint="eastAsia" w:ascii="仿宋_GB2312" w:hAnsi="仿宋_GB2312" w:eastAsia="仿宋_GB2312" w:cs="仿宋_GB2312"/>
                <w:b/>
                <w:bCs/>
                <w:color w:val="auto"/>
                <w:sz w:val="32"/>
                <w:szCs w:val="32"/>
                <w:highlight w:val="none"/>
                <w:lang w:val="en-US"/>
              </w:rPr>
            </w:pPr>
            <w:bookmarkStart w:id="100" w:name="OLE_LINK12"/>
            <w:r>
              <w:rPr>
                <w:rFonts w:hint="eastAsia" w:ascii="仿宋_GB2312" w:hAnsi="仿宋_GB2312" w:eastAsia="仿宋_GB2312" w:cs="仿宋_GB2312"/>
                <w:b/>
                <w:bCs/>
                <w:color w:val="auto"/>
                <w:sz w:val="32"/>
                <w:szCs w:val="32"/>
                <w:highlight w:val="none"/>
                <w:lang w:val="en-US" w:eastAsia="zh-CN"/>
              </w:rPr>
              <w:t>综合服务方案</w:t>
            </w:r>
          </w:p>
        </w:tc>
      </w:tr>
      <w:tr>
        <w:tblPrEx>
          <w:tblCellMar>
            <w:top w:w="15" w:type="dxa"/>
            <w:left w:w="15" w:type="dxa"/>
            <w:bottom w:w="15" w:type="dxa"/>
            <w:right w:w="15" w:type="dxa"/>
          </w:tblCellMar>
        </w:tblPrEx>
        <w:tc>
          <w:tcPr>
            <w:tcW w:w="10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评</w:t>
            </w:r>
            <w:r>
              <w:rPr>
                <w:rFonts w:hint="eastAsia" w:ascii="仿宋_GB2312" w:eastAsia="仿宋_GB2312"/>
                <w:b/>
                <w:bCs/>
                <w:color w:val="auto"/>
                <w:highlight w:val="none"/>
                <w:lang w:val="en-US" w:eastAsia="zh-CN"/>
              </w:rPr>
              <w:t>审</w:t>
            </w:r>
            <w:r>
              <w:rPr>
                <w:rFonts w:hint="eastAsia" w:ascii="仿宋_GB2312" w:eastAsia="仿宋_GB2312"/>
                <w:b/>
                <w:bCs/>
                <w:color w:val="auto"/>
                <w:highlight w:val="none"/>
              </w:rPr>
              <w:t>项</w:t>
            </w:r>
          </w:p>
        </w:tc>
        <w:tc>
          <w:tcPr>
            <w:tcW w:w="637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评分标准说明</w:t>
            </w:r>
          </w:p>
        </w:tc>
        <w:tc>
          <w:tcPr>
            <w:tcW w:w="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分值</w:t>
            </w:r>
          </w:p>
        </w:tc>
        <w:tc>
          <w:tcPr>
            <w:tcW w:w="148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对应的响应文件格式</w:t>
            </w:r>
          </w:p>
        </w:tc>
      </w:tr>
      <w:tr>
        <w:tblPrEx>
          <w:tblCellMar>
            <w:top w:w="15" w:type="dxa"/>
            <w:left w:w="15" w:type="dxa"/>
            <w:bottom w:w="15" w:type="dxa"/>
            <w:right w:w="15" w:type="dxa"/>
          </w:tblCellMar>
        </w:tblPrEx>
        <w:tc>
          <w:tcPr>
            <w:tcW w:w="10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szCs w:val="21"/>
                <w:highlight w:val="none"/>
              </w:rPr>
            </w:pPr>
            <w:r>
              <w:rPr>
                <w:rFonts w:hint="eastAsia" w:ascii="仿宋_GB2312" w:eastAsia="仿宋_GB2312"/>
                <w:b/>
                <w:bCs/>
                <w:color w:val="auto"/>
                <w:szCs w:val="21"/>
                <w:highlight w:val="none"/>
                <w:lang w:val="en-US" w:eastAsia="zh-CN"/>
              </w:rPr>
              <w:t>综合</w:t>
            </w:r>
            <w:r>
              <w:rPr>
                <w:rFonts w:hint="eastAsia" w:ascii="仿宋_GB2312" w:eastAsia="仿宋_GB2312"/>
                <w:b/>
                <w:bCs/>
                <w:color w:val="auto"/>
                <w:szCs w:val="21"/>
                <w:highlight w:val="none"/>
              </w:rPr>
              <w:t>服务方案</w:t>
            </w:r>
          </w:p>
        </w:tc>
        <w:tc>
          <w:tcPr>
            <w:tcW w:w="637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供应商针对所投分标提供下列方案，并进行详尽的阐述，评委根据方案的</w:t>
            </w:r>
            <w:r>
              <w:rPr>
                <w:rFonts w:hint="eastAsia" w:ascii="仿宋_GB2312" w:eastAsia="仿宋_GB2312"/>
                <w:color w:val="auto"/>
                <w:sz w:val="21"/>
                <w:szCs w:val="21"/>
                <w:highlight w:val="none"/>
              </w:rPr>
              <w:t>科学、合理、针对性</w:t>
            </w:r>
            <w:r>
              <w:rPr>
                <w:rFonts w:hint="eastAsia" w:ascii="仿宋_GB2312" w:eastAsia="仿宋_GB2312"/>
                <w:color w:val="auto"/>
                <w:sz w:val="21"/>
                <w:szCs w:val="21"/>
                <w:highlight w:val="none"/>
                <w:lang w:val="en-US" w:eastAsia="zh-CN"/>
              </w:rPr>
              <w:t>计</w:t>
            </w:r>
            <w:r>
              <w:rPr>
                <w:rFonts w:hint="eastAsia" w:ascii="仿宋_GB2312" w:eastAsia="仿宋_GB2312"/>
                <w:color w:val="auto"/>
                <w:sz w:val="21"/>
                <w:szCs w:val="21"/>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1</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整体服务方案</w:t>
            </w:r>
            <w:r>
              <w:rPr>
                <w:rFonts w:hint="eastAsia" w:ascii="仿宋_GB2312" w:eastAsia="仿宋_GB2312"/>
                <w:b/>
                <w:bCs/>
                <w:color w:val="auto"/>
                <w:sz w:val="21"/>
                <w:szCs w:val="21"/>
                <w:highlight w:val="none"/>
                <w:lang w:eastAsia="zh-CN"/>
              </w:rPr>
              <w:t>（共计</w:t>
            </w:r>
            <w:r>
              <w:rPr>
                <w:rFonts w:hint="eastAsia" w:ascii="仿宋_GB2312" w:eastAsia="仿宋_GB2312"/>
                <w:b/>
                <w:bCs/>
                <w:color w:val="auto"/>
                <w:sz w:val="21"/>
                <w:szCs w:val="21"/>
                <w:highlight w:val="none"/>
                <w:lang w:val="en-US" w:eastAsia="zh-CN"/>
              </w:rPr>
              <w:t>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bCs/>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的整体的服务方案，方案包括整体服务流程、服务时限，服务内容有针对性、可行性的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val="en-US" w:eastAsia="zh-CN"/>
              </w:rPr>
              <w:t>②针对</w:t>
            </w:r>
            <w:r>
              <w:rPr>
                <w:rFonts w:hint="eastAsia" w:ascii="仿宋_GB2312" w:eastAsia="仿宋_GB2312"/>
                <w:b w:val="0"/>
                <w:bCs w:val="0"/>
                <w:color w:val="auto"/>
                <w:sz w:val="21"/>
                <w:szCs w:val="21"/>
                <w:highlight w:val="none"/>
                <w:lang w:eastAsia="zh-CN"/>
              </w:rPr>
              <w:t>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的有详细的售后服务方案，方案包括售后的联系方式、退换货流程及承诺的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val="en-US" w:eastAsia="zh-CN"/>
              </w:rPr>
              <w:t>③针对所投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val="en-US" w:eastAsia="zh-CN"/>
              </w:rPr>
              <w:t>有详细的拟投入的人员信息，人员具有相应的专业技能，有详细的人员管理、培训方案的</w:t>
            </w:r>
            <w:r>
              <w:rPr>
                <w:rFonts w:hint="eastAsia" w:ascii="仿宋_GB2312" w:eastAsia="仿宋_GB2312"/>
                <w:b/>
                <w:bCs/>
                <w:color w:val="auto"/>
                <w:sz w:val="21"/>
                <w:szCs w:val="21"/>
                <w:highlight w:val="none"/>
                <w:lang w:val="en-US" w:eastAsia="zh-CN"/>
              </w:rPr>
              <w:t>计1.5分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eastAsia="仿宋_GB2312"/>
                <w:b/>
                <w:bCs/>
                <w:color w:val="auto"/>
                <w:sz w:val="21"/>
                <w:szCs w:val="21"/>
                <w:highlight w:val="none"/>
              </w:rPr>
              <w:t>（</w:t>
            </w:r>
            <w:r>
              <w:rPr>
                <w:rFonts w:hint="eastAsia" w:ascii="仿宋_GB2312" w:eastAsia="仿宋_GB2312"/>
                <w:b/>
                <w:bCs/>
                <w:color w:val="auto"/>
                <w:sz w:val="21"/>
                <w:szCs w:val="21"/>
                <w:highlight w:val="none"/>
                <w:lang w:val="en-US" w:eastAsia="zh-CN"/>
              </w:rPr>
              <w:t>2</w:t>
            </w:r>
            <w:r>
              <w:rPr>
                <w:rFonts w:hint="eastAsia" w:ascii="仿宋_GB2312" w:eastAsia="仿宋_GB2312"/>
                <w:b/>
                <w:bCs/>
                <w:color w:val="auto"/>
                <w:sz w:val="21"/>
                <w:szCs w:val="21"/>
                <w:highlight w:val="none"/>
              </w:rPr>
              <w:t>）</w:t>
            </w:r>
            <w:r>
              <w:rPr>
                <w:rFonts w:hint="eastAsia" w:ascii="仿宋_GB2312" w:eastAsia="仿宋_GB2312"/>
                <w:b/>
                <w:bCs/>
                <w:color w:val="auto"/>
                <w:sz w:val="21"/>
                <w:szCs w:val="21"/>
                <w:highlight w:val="none"/>
                <w:lang w:val="en-US" w:eastAsia="zh-CN"/>
              </w:rPr>
              <w:t>印刷质量保证方案（共计5分）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的印刷品</w:t>
            </w:r>
            <w:r>
              <w:rPr>
                <w:rFonts w:hint="eastAsia" w:ascii="仿宋_GB2312" w:hAnsi="仿宋_GB2312" w:eastAsia="仿宋_GB2312" w:cs="仿宋_GB2312"/>
                <w:color w:val="auto"/>
                <w:sz w:val="21"/>
                <w:szCs w:val="21"/>
                <w:highlight w:val="none"/>
              </w:rPr>
              <w:t>质量做出承诺，承诺</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rPr>
              <w:t>详尽，切合实际</w:t>
            </w:r>
            <w:r>
              <w:rPr>
                <w:rFonts w:hint="eastAsia" w:ascii="仿宋_GB2312" w:eastAsia="仿宋_GB2312"/>
                <w:b w:val="0"/>
                <w:bCs w:val="0"/>
                <w:color w:val="auto"/>
                <w:sz w:val="21"/>
                <w:szCs w:val="21"/>
                <w:highlight w:val="none"/>
                <w:lang w:eastAsia="zh-CN"/>
              </w:rPr>
              <w:t>的</w:t>
            </w:r>
            <w:r>
              <w:rPr>
                <w:rFonts w:hint="eastAsia" w:ascii="仿宋_GB2312" w:hAnsi="仿宋_GB2312" w:eastAsia="仿宋_GB2312" w:cs="仿宋_GB2312"/>
                <w:b/>
                <w:bCs/>
                <w:color w:val="auto"/>
                <w:sz w:val="21"/>
                <w:szCs w:val="21"/>
                <w:highlight w:val="none"/>
                <w:lang w:val="en-US" w:eastAsia="zh-CN"/>
              </w:rPr>
              <w:t>计1.8分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②针对所投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印刷品</w:t>
            </w:r>
            <w:r>
              <w:rPr>
                <w:rFonts w:hint="eastAsia" w:ascii="仿宋_GB2312" w:hAnsi="仿宋_GB2312" w:eastAsia="仿宋_GB2312" w:cs="仿宋_GB2312"/>
                <w:color w:val="auto"/>
                <w:sz w:val="21"/>
                <w:szCs w:val="21"/>
                <w:highlight w:val="none"/>
              </w:rPr>
              <w:t>所用原材料</w:t>
            </w:r>
            <w:r>
              <w:rPr>
                <w:rFonts w:hint="eastAsia" w:ascii="仿宋_GB2312" w:hAnsi="仿宋_GB2312" w:eastAsia="仿宋_GB2312" w:cs="仿宋_GB2312"/>
                <w:color w:val="auto"/>
                <w:sz w:val="21"/>
                <w:szCs w:val="21"/>
                <w:highlight w:val="none"/>
                <w:lang w:eastAsia="zh-CN"/>
              </w:rPr>
              <w:t>质量的可靠性、</w:t>
            </w:r>
            <w:r>
              <w:rPr>
                <w:rFonts w:hint="eastAsia" w:ascii="仿宋_GB2312" w:hAnsi="仿宋_GB2312" w:eastAsia="仿宋_GB2312" w:cs="仿宋_GB2312"/>
                <w:color w:val="auto"/>
                <w:sz w:val="21"/>
                <w:szCs w:val="21"/>
                <w:highlight w:val="none"/>
              </w:rPr>
              <w:t>印刷工艺</w:t>
            </w:r>
            <w:r>
              <w:rPr>
                <w:rFonts w:hint="eastAsia" w:ascii="仿宋_GB2312" w:hAnsi="仿宋_GB2312" w:eastAsia="仿宋_GB2312" w:cs="仿宋_GB2312"/>
                <w:color w:val="auto"/>
                <w:sz w:val="21"/>
                <w:szCs w:val="21"/>
                <w:highlight w:val="none"/>
                <w:lang w:eastAsia="zh-CN"/>
              </w:rPr>
              <w:t>标准、印刷过程质量把控方案进行详细描述</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计1.7分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auto"/>
                <w:sz w:val="21"/>
                <w:szCs w:val="21"/>
                <w:highlight w:val="none"/>
              </w:rPr>
              <w:t>有绿色印刷新技术</w:t>
            </w:r>
            <w:r>
              <w:rPr>
                <w:rFonts w:hint="eastAsia" w:ascii="仿宋_GB2312" w:hAnsi="仿宋_GB2312" w:eastAsia="仿宋_GB2312" w:cs="仿宋_GB2312"/>
                <w:color w:val="auto"/>
                <w:sz w:val="21"/>
                <w:szCs w:val="21"/>
                <w:highlight w:val="none"/>
                <w:lang w:eastAsia="zh-CN"/>
              </w:rPr>
              <w:t>及环保措施的针对性描述</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计1.5分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3</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印刷设备配备方案（共计3分）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eastAsia="仿宋_GB2312"/>
                <w:b w:val="0"/>
                <w:bCs w:val="0"/>
                <w:color w:val="auto"/>
                <w:sz w:val="21"/>
                <w:szCs w:val="21"/>
                <w:highlight w:val="none"/>
                <w:lang w:eastAsia="zh-CN"/>
              </w:rPr>
              <w:t>①提供所投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需要的印刷设备清单，清单内容包括</w:t>
            </w:r>
            <w:r>
              <w:rPr>
                <w:rFonts w:hint="eastAsia" w:ascii="仿宋_GB2312" w:hAnsi="仿宋_GB2312" w:eastAsia="仿宋_GB2312" w:cs="仿宋_GB2312"/>
                <w:color w:val="auto"/>
                <w:sz w:val="21"/>
                <w:szCs w:val="21"/>
                <w:highlight w:val="none"/>
              </w:rPr>
              <w:t>印前、印中、印后</w:t>
            </w:r>
            <w:r>
              <w:rPr>
                <w:rFonts w:hint="eastAsia" w:ascii="仿宋_GB2312" w:hAnsi="仿宋_GB2312" w:eastAsia="仿宋_GB2312" w:cs="仿宋_GB2312"/>
                <w:color w:val="auto"/>
                <w:sz w:val="21"/>
                <w:szCs w:val="21"/>
                <w:highlight w:val="none"/>
                <w:lang w:eastAsia="zh-CN"/>
              </w:rPr>
              <w:t>的</w:t>
            </w:r>
            <w:r>
              <w:rPr>
                <w:rFonts w:hint="eastAsia" w:ascii="仿宋_GB2312" w:hAnsi="仿宋_GB2312" w:eastAsia="仿宋_GB2312" w:cs="仿宋_GB2312"/>
                <w:color w:val="auto"/>
                <w:sz w:val="21"/>
                <w:szCs w:val="21"/>
                <w:highlight w:val="none"/>
              </w:rPr>
              <w:t>设备</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设施品类齐全、性能优越</w:t>
            </w:r>
            <w:r>
              <w:rPr>
                <w:rFonts w:hint="eastAsia" w:ascii="仿宋_GB2312" w:hAnsi="仿宋_GB2312" w:eastAsia="仿宋_GB2312" w:cs="仿宋_GB2312"/>
                <w:color w:val="auto"/>
                <w:sz w:val="21"/>
                <w:szCs w:val="21"/>
                <w:highlight w:val="none"/>
                <w:lang w:eastAsia="zh-CN"/>
              </w:rPr>
              <w:t>，</w:t>
            </w:r>
            <w:r>
              <w:rPr>
                <w:rFonts w:hint="eastAsia" w:ascii="仿宋_GB2312" w:eastAsia="仿宋_GB2312"/>
                <w:b w:val="0"/>
                <w:bCs w:val="0"/>
                <w:color w:val="auto"/>
                <w:sz w:val="21"/>
                <w:szCs w:val="21"/>
                <w:highlight w:val="none"/>
                <w:lang w:eastAsia="zh-CN"/>
              </w:rPr>
              <w:t>设备能满足印刷要求的</w:t>
            </w:r>
            <w:r>
              <w:rPr>
                <w:rFonts w:hint="eastAsia" w:ascii="仿宋_GB2312" w:hAnsi="仿宋_GB2312" w:eastAsia="仿宋_GB2312" w:cs="仿宋_GB2312"/>
                <w:b/>
                <w:bCs/>
                <w:color w:val="auto"/>
                <w:sz w:val="21"/>
                <w:szCs w:val="21"/>
                <w:highlight w:val="none"/>
                <w:lang w:eastAsia="zh-CN"/>
              </w:rPr>
              <w:t>计</w:t>
            </w:r>
            <w:r>
              <w:rPr>
                <w:rFonts w:hint="eastAsia" w:ascii="仿宋_GB2312" w:hAnsi="仿宋_GB2312" w:eastAsia="仿宋_GB2312" w:cs="仿宋_GB2312"/>
                <w:b/>
                <w:bCs/>
                <w:color w:val="auto"/>
                <w:sz w:val="21"/>
                <w:szCs w:val="21"/>
                <w:highlight w:val="none"/>
                <w:lang w:val="en-US" w:eastAsia="zh-CN"/>
              </w:rPr>
              <w:t>1.8分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②建立有效的印刷设备使用管理、保养制度</w:t>
            </w:r>
            <w:r>
              <w:rPr>
                <w:rFonts w:hint="eastAsia" w:ascii="仿宋_GB2312" w:eastAsia="仿宋_GB2312"/>
                <w:b w:val="0"/>
                <w:bCs w:val="0"/>
                <w:color w:val="auto"/>
                <w:sz w:val="21"/>
                <w:szCs w:val="21"/>
                <w:highlight w:val="none"/>
                <w:lang w:eastAsia="zh-CN"/>
              </w:rPr>
              <w:t>的</w:t>
            </w:r>
            <w:r>
              <w:rPr>
                <w:rFonts w:hint="eastAsia" w:ascii="仿宋_GB2312" w:hAnsi="仿宋_GB2312" w:eastAsia="仿宋_GB2312" w:cs="仿宋_GB2312"/>
                <w:b/>
                <w:bCs/>
                <w:color w:val="auto"/>
                <w:sz w:val="21"/>
                <w:szCs w:val="21"/>
                <w:highlight w:val="none"/>
                <w:lang w:eastAsia="zh-CN"/>
              </w:rPr>
              <w:t>计</w:t>
            </w:r>
            <w:r>
              <w:rPr>
                <w:rFonts w:hint="eastAsia" w:ascii="仿宋_GB2312" w:hAnsi="仿宋_GB2312" w:eastAsia="仿宋_GB2312" w:cs="仿宋_GB2312"/>
                <w:b/>
                <w:bCs/>
                <w:color w:val="auto"/>
                <w:sz w:val="21"/>
                <w:szCs w:val="21"/>
                <w:highlight w:val="none"/>
                <w:lang w:val="en-US" w:eastAsia="zh-CN"/>
              </w:rPr>
              <w:t>1.2分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4</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保密工作方案（共计2.5分）</w:t>
            </w:r>
            <w:r>
              <w:rPr>
                <w:rFonts w:hint="eastAsia" w:ascii="仿宋_GB2312" w:hAnsi="仿宋_GB2312" w:eastAsia="仿宋_GB2312" w:cs="仿宋_GB2312"/>
                <w:b/>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w:t>
            </w:r>
            <w:r>
              <w:rPr>
                <w:rFonts w:hint="eastAsia" w:ascii="仿宋_GB2312" w:hAnsi="仿宋_GB2312" w:eastAsia="仿宋_GB2312" w:cs="仿宋_GB2312"/>
                <w:b w:val="0"/>
                <w:bCs w:val="0"/>
                <w:color w:val="auto"/>
                <w:sz w:val="21"/>
                <w:szCs w:val="21"/>
                <w:highlight w:val="none"/>
                <w:lang w:val="en-US" w:eastAsia="zh-CN"/>
              </w:rPr>
              <w:t>有针对人员管理的保密制度及培训方案，方案可有效确保印刷信息安全的</w:t>
            </w:r>
            <w:r>
              <w:rPr>
                <w:rFonts w:hint="eastAsia" w:ascii="仿宋_GB2312" w:hAnsi="仿宋_GB2312" w:eastAsia="仿宋_GB2312" w:cs="仿宋_GB2312"/>
                <w:b/>
                <w:bCs/>
                <w:color w:val="auto"/>
                <w:sz w:val="21"/>
                <w:szCs w:val="21"/>
                <w:highlight w:val="none"/>
                <w:lang w:val="en-US" w:eastAsia="zh-CN"/>
              </w:rPr>
              <w:t>计1.3分</w:t>
            </w:r>
            <w:r>
              <w:rPr>
                <w:rFonts w:hint="eastAsia" w:ascii="仿宋_GB2312" w:hAnsi="仿宋_GB2312" w:eastAsia="仿宋_GB2312" w:cs="仿宋_GB2312"/>
                <w:b w:val="0"/>
                <w:bCs w:val="0"/>
                <w:color w:val="auto"/>
                <w:sz w:val="21"/>
                <w:szCs w:val="21"/>
                <w:highlight w:val="none"/>
                <w:lang w:val="en-US" w:eastAsia="zh-CN"/>
              </w:rPr>
              <w:t>；</w:t>
            </w:r>
          </w:p>
          <w:p>
            <w:pPr>
              <w:pStyle w:val="14"/>
              <w:ind w:left="0" w:leftChars="0" w:firstLine="420" w:firstLineChars="200"/>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auto"/>
                <w:sz w:val="21"/>
                <w:szCs w:val="21"/>
                <w:highlight w:val="none"/>
                <w:lang w:val="en-US" w:eastAsia="zh-CN"/>
              </w:rPr>
              <w:t>有针对印刷设备及场地有严密的保密管理制度及防范措施</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计1.2分</w:t>
            </w:r>
            <w:r>
              <w:rPr>
                <w:rFonts w:hint="eastAsia" w:ascii="仿宋_GB2312" w:hAnsi="仿宋_GB2312" w:eastAsia="仿宋_GB2312" w:cs="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5</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印刷品保存及配送方案（共计2.5分）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①有可靠的印刷品保存场地，对场地有针对性的管理制度，</w:t>
            </w:r>
            <w:r>
              <w:rPr>
                <w:rFonts w:hint="eastAsia" w:ascii="仿宋_GB2312" w:eastAsia="仿宋_GB2312"/>
                <w:b w:val="0"/>
                <w:bCs w:val="0"/>
                <w:color w:val="auto"/>
                <w:sz w:val="21"/>
                <w:szCs w:val="21"/>
                <w:highlight w:val="none"/>
                <w:lang w:val="en-US" w:eastAsia="zh-CN"/>
              </w:rPr>
              <w:t>有印刷品出入库管理制度，</w:t>
            </w:r>
            <w:r>
              <w:rPr>
                <w:rFonts w:hint="eastAsia" w:ascii="仿宋_GB2312" w:eastAsia="仿宋_GB2312"/>
                <w:b w:val="0"/>
                <w:bCs w:val="0"/>
                <w:color w:val="auto"/>
                <w:sz w:val="21"/>
                <w:szCs w:val="21"/>
                <w:highlight w:val="none"/>
                <w:lang w:eastAsia="zh-CN"/>
              </w:rPr>
              <w:t>能有效保存印刷品</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1.3分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eastAsia="仿宋_GB2312"/>
                <w:b w:val="0"/>
                <w:bCs w:val="0"/>
                <w:color w:val="auto"/>
                <w:sz w:val="21"/>
                <w:szCs w:val="21"/>
                <w:highlight w:val="none"/>
                <w:lang w:eastAsia="zh-CN"/>
              </w:rPr>
              <w:t>有具</w:t>
            </w:r>
            <w:r>
              <w:rPr>
                <w:rFonts w:hint="eastAsia" w:ascii="仿宋_GB2312" w:eastAsia="仿宋_GB2312"/>
                <w:b w:val="0"/>
                <w:bCs w:val="0"/>
                <w:color w:val="auto"/>
                <w:sz w:val="21"/>
                <w:szCs w:val="21"/>
                <w:highlight w:val="none"/>
                <w:lang w:val="en-US" w:eastAsia="zh-CN"/>
              </w:rPr>
              <w:t>体的配送方式，有满足配送的运输工具，有针对不同地域的配送时限，以及配送过程的安全保障措施</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eastAsia="仿宋_GB2312"/>
                <w:b/>
                <w:bCs/>
                <w:color w:val="auto"/>
                <w:sz w:val="21"/>
                <w:szCs w:val="21"/>
                <w:highlight w:val="none"/>
                <w:lang w:val="en-US" w:eastAsia="zh-CN"/>
              </w:rPr>
              <w:t>计1.2分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color w:val="auto"/>
                <w:szCs w:val="21"/>
                <w:highlight w:val="none"/>
              </w:rPr>
            </w:pPr>
            <w:r>
              <w:rPr>
                <w:rFonts w:hint="eastAsia" w:ascii="仿宋_GB2312" w:hAnsi="仿宋_GB2312" w:eastAsia="仿宋_GB2312" w:cs="仿宋_GB2312"/>
                <w:b/>
                <w:bCs/>
                <w:color w:val="auto"/>
                <w:sz w:val="21"/>
                <w:szCs w:val="21"/>
                <w:highlight w:val="none"/>
                <w:lang w:val="en-US" w:eastAsia="zh-CN"/>
              </w:rPr>
              <w:t>注：未提供有针对性的方案或方案描述过于简单、不合理、难以实施或提供的内容与所投分标无关的不计分。</w:t>
            </w:r>
          </w:p>
        </w:tc>
        <w:tc>
          <w:tcPr>
            <w:tcW w:w="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default" w:ascii="仿宋_GB2312" w:eastAsia="仿宋_GB2312"/>
                <w:b/>
                <w:bCs/>
                <w:color w:val="auto"/>
                <w:szCs w:val="21"/>
                <w:highlight w:val="none"/>
                <w:lang w:val="en-US" w:eastAsia="zh-CN"/>
              </w:rPr>
            </w:pPr>
            <w:r>
              <w:rPr>
                <w:rFonts w:hint="eastAsia" w:ascii="仿宋_GB2312" w:eastAsia="仿宋_GB2312"/>
                <w:b/>
                <w:bCs/>
                <w:color w:val="auto"/>
                <w:szCs w:val="21"/>
                <w:highlight w:val="none"/>
                <w:lang w:val="en-US" w:eastAsia="zh-CN"/>
              </w:rPr>
              <w:t>18</w:t>
            </w:r>
          </w:p>
        </w:tc>
        <w:tc>
          <w:tcPr>
            <w:tcW w:w="148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b/>
                <w:bCs/>
                <w:color w:val="auto"/>
                <w:szCs w:val="21"/>
                <w:highlight w:val="none"/>
                <w:lang w:val="en-US" w:eastAsia="zh-CN"/>
              </w:rPr>
              <w:t>综合服务方案</w:t>
            </w:r>
          </w:p>
        </w:tc>
      </w:tr>
      <w:bookmarkEnd w:id="100"/>
    </w:tbl>
    <w:p>
      <w:pPr>
        <w:spacing w:line="440" w:lineRule="exact"/>
        <w:ind w:firstLine="480" w:firstLineChars="200"/>
        <w:jc w:val="left"/>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eastAsia="zh-CN"/>
        </w:rPr>
        <w:t>（</w:t>
      </w:r>
      <w:r>
        <w:rPr>
          <w:rFonts w:hint="eastAsia" w:ascii="仿宋_GB2312" w:eastAsia="仿宋_GB2312" w:cs="Times New Roman"/>
          <w:color w:val="auto"/>
          <w:sz w:val="24"/>
          <w:highlight w:val="none"/>
          <w:lang w:val="en-US" w:eastAsia="zh-CN"/>
        </w:rPr>
        <w:t>二</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小型、微型企业价格折扣率：</w:t>
      </w:r>
    </w:p>
    <w:p>
      <w:pPr>
        <w:spacing w:line="440" w:lineRule="exact"/>
        <w:ind w:firstLine="480" w:firstLineChars="200"/>
        <w:jc w:val="left"/>
        <w:rPr>
          <w:rFonts w:hint="eastAsia" w:ascii="仿宋_GB2312"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p>
      <w:pPr>
        <w:numPr>
          <w:ilvl w:val="0"/>
          <w:numId w:val="0"/>
        </w:numPr>
        <w:adjustRightInd w:val="0"/>
        <w:spacing w:line="440" w:lineRule="exact"/>
        <w:ind w:firstLine="482" w:firstLineChars="200"/>
        <w:textAlignment w:val="baseline"/>
        <w:rPr>
          <w:rFonts w:hint="eastAsia" w:ascii="仿宋_GB2312" w:hAnsi="宋体" w:eastAsia="仿宋_GB2312"/>
          <w:b/>
          <w:color w:val="auto"/>
          <w:kern w:val="0"/>
          <w:sz w:val="24"/>
          <w:highlight w:val="none"/>
        </w:rPr>
      </w:pPr>
      <w:r>
        <w:rPr>
          <w:rFonts w:hint="eastAsia" w:ascii="仿宋_GB2312" w:hAnsi="宋体" w:eastAsia="仿宋_GB2312" w:cs="Times New Roman"/>
          <w:b/>
          <w:color w:val="auto"/>
          <w:kern w:val="0"/>
          <w:sz w:val="24"/>
          <w:szCs w:val="24"/>
          <w:highlight w:val="none"/>
          <w:lang w:val="en-US" w:eastAsia="zh-CN" w:bidi="ar-SA"/>
        </w:rPr>
        <w:t>（三）</w:t>
      </w:r>
      <w:r>
        <w:rPr>
          <w:rFonts w:hint="eastAsia" w:ascii="仿宋_GB2312" w:hAnsi="宋体" w:eastAsia="仿宋_GB2312"/>
          <w:b/>
          <w:color w:val="auto"/>
          <w:kern w:val="0"/>
          <w:sz w:val="24"/>
          <w:highlight w:val="none"/>
        </w:rPr>
        <w:t>入围候选供应商推荐规则</w:t>
      </w:r>
    </w:p>
    <w:p>
      <w:pPr>
        <w:numPr>
          <w:ilvl w:val="0"/>
          <w:numId w:val="0"/>
        </w:numPr>
        <w:adjustRightInd w:val="0"/>
        <w:spacing w:line="440" w:lineRule="exact"/>
        <w:ind w:firstLine="723" w:firstLineChars="300"/>
        <w:textAlignment w:val="baseline"/>
        <w:rPr>
          <w:rFonts w:hint="eastAsia" w:ascii="仿宋_GB2312" w:eastAsia="仿宋_GB2312"/>
          <w:b/>
          <w:bCs/>
          <w:color w:val="auto"/>
          <w:sz w:val="24"/>
          <w:highlight w:val="none"/>
          <w:lang w:eastAsia="zh-CN"/>
        </w:rPr>
      </w:pPr>
      <w:r>
        <w:rPr>
          <w:rFonts w:hint="eastAsia" w:ascii="仿宋_GB2312" w:eastAsia="仿宋_GB2312" w:cs="Times New Roman"/>
          <w:b/>
          <w:bCs/>
          <w:color w:val="auto"/>
          <w:sz w:val="24"/>
          <w:highlight w:val="none"/>
          <w:lang w:eastAsia="zh-CN"/>
        </w:rPr>
        <w:t>分标一、分标</w:t>
      </w:r>
      <w:r>
        <w:rPr>
          <w:rFonts w:hint="eastAsia" w:ascii="仿宋_GB2312" w:eastAsia="仿宋_GB2312" w:cs="Times New Roman"/>
          <w:b/>
          <w:bCs/>
          <w:color w:val="auto"/>
          <w:sz w:val="24"/>
          <w:highlight w:val="none"/>
          <w:lang w:val="en-US" w:eastAsia="zh-CN"/>
        </w:rPr>
        <w:t>二</w:t>
      </w:r>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三</w:t>
      </w:r>
      <w:r>
        <w:rPr>
          <w:rFonts w:hint="eastAsia" w:ascii="仿宋_GB2312" w:eastAsia="仿宋_GB2312" w:cs="Times New Roman"/>
          <w:b/>
          <w:bCs/>
          <w:color w:val="auto"/>
          <w:sz w:val="24"/>
          <w:highlight w:val="none"/>
          <w:lang w:eastAsia="zh-CN"/>
        </w:rPr>
        <w:t>、</w:t>
      </w:r>
      <w:bookmarkStart w:id="101" w:name="OLE_LINK13"/>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四</w:t>
      </w:r>
      <w:bookmarkEnd w:id="101"/>
      <w:r>
        <w:rPr>
          <w:rFonts w:hint="eastAsia" w:ascii="仿宋_GB2312" w:eastAsia="仿宋_GB2312" w:cs="Times New Roman"/>
          <w:b/>
          <w:bCs/>
          <w:color w:val="auto"/>
          <w:sz w:val="24"/>
          <w:highlight w:val="none"/>
          <w:lang w:val="en-US" w:eastAsia="zh-CN"/>
        </w:rPr>
        <w:t>、</w:t>
      </w:r>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五</w:t>
      </w:r>
      <w:r>
        <w:rPr>
          <w:rFonts w:hint="eastAsia" w:ascii="仿宋_GB2312" w:eastAsia="仿宋_GB2312" w:cs="Times New Roman"/>
          <w:b/>
          <w:bCs/>
          <w:color w:val="auto"/>
          <w:sz w:val="24"/>
          <w:highlight w:val="none"/>
          <w:lang w:eastAsia="zh-CN"/>
        </w:rPr>
        <w:t>：</w:t>
      </w:r>
      <w:r>
        <w:rPr>
          <w:rFonts w:hint="eastAsia" w:ascii="仿宋_GB2312" w:hAnsi="宋体" w:eastAsia="仿宋_GB2312"/>
          <w:b/>
          <w:color w:val="auto"/>
          <w:kern w:val="0"/>
          <w:sz w:val="24"/>
          <w:highlight w:val="none"/>
        </w:rPr>
        <w:t>评审小组将根据</w:t>
      </w:r>
      <w:r>
        <w:rPr>
          <w:rFonts w:hint="eastAsia" w:ascii="仿宋_GB2312" w:eastAsia="仿宋_GB2312"/>
          <w:b/>
          <w:bCs/>
          <w:color w:val="auto"/>
          <w:sz w:val="24"/>
          <w:highlight w:val="none"/>
        </w:rPr>
        <w:t>有效报价（即综合</w:t>
      </w:r>
      <w:r>
        <w:rPr>
          <w:rFonts w:hint="eastAsia" w:ascii="仿宋_GB2312" w:eastAsia="仿宋_GB2312"/>
          <w:b/>
          <w:bCs/>
          <w:color w:val="auto"/>
          <w:sz w:val="24"/>
          <w:highlight w:val="none"/>
          <w:lang w:val="en-US" w:eastAsia="zh-CN"/>
        </w:rPr>
        <w:t>折扣</w:t>
      </w:r>
      <w:r>
        <w:rPr>
          <w:rFonts w:hint="eastAsia" w:ascii="仿宋_GB2312" w:eastAsia="仿宋_GB2312"/>
          <w:b/>
          <w:bCs/>
          <w:color w:val="auto"/>
          <w:sz w:val="24"/>
          <w:highlight w:val="none"/>
        </w:rPr>
        <w:t>）从</w:t>
      </w:r>
      <w:r>
        <w:rPr>
          <w:rFonts w:hint="eastAsia" w:ascii="仿宋_GB2312" w:hAnsi="仿宋_GB2312" w:eastAsia="仿宋_GB2312" w:cs="仿宋_GB2312"/>
          <w:b/>
          <w:bCs/>
          <w:color w:val="auto"/>
          <w:sz w:val="24"/>
          <w:szCs w:val="24"/>
          <w:highlight w:val="none"/>
          <w:lang w:val="zh-CN" w:eastAsia="zh-CN"/>
        </w:rPr>
        <w:t>低</w:t>
      </w:r>
      <w:r>
        <w:rPr>
          <w:rFonts w:hint="eastAsia" w:ascii="仿宋_GB2312" w:eastAsia="仿宋_GB2312"/>
          <w:b/>
          <w:bCs/>
          <w:color w:val="auto"/>
          <w:sz w:val="24"/>
          <w:highlight w:val="none"/>
        </w:rPr>
        <w:t>到</w:t>
      </w:r>
      <w:r>
        <w:rPr>
          <w:rFonts w:hint="eastAsia" w:ascii="仿宋_GB2312" w:eastAsia="仿宋_GB2312"/>
          <w:b/>
          <w:bCs/>
          <w:color w:val="auto"/>
          <w:sz w:val="24"/>
          <w:highlight w:val="none"/>
          <w:lang w:val="en-US" w:eastAsia="zh-CN"/>
        </w:rPr>
        <w:t>高</w:t>
      </w:r>
      <w:r>
        <w:rPr>
          <w:rFonts w:hint="eastAsia" w:ascii="仿宋_GB2312" w:eastAsia="仿宋_GB2312"/>
          <w:b/>
          <w:bCs/>
          <w:color w:val="auto"/>
          <w:sz w:val="24"/>
          <w:highlight w:val="none"/>
        </w:rPr>
        <w:t>排序</w:t>
      </w:r>
      <w:r>
        <w:rPr>
          <w:rFonts w:hint="eastAsia" w:ascii="仿宋_GB2312" w:hAnsi="宋体" w:eastAsia="仿宋_GB2312"/>
          <w:b/>
          <w:bCs/>
          <w:color w:val="auto"/>
          <w:kern w:val="0"/>
          <w:sz w:val="24"/>
          <w:highlight w:val="none"/>
        </w:rPr>
        <w:t>（综合</w:t>
      </w:r>
      <w:r>
        <w:rPr>
          <w:rFonts w:hint="eastAsia" w:ascii="仿宋_GB2312" w:hAnsi="宋体" w:eastAsia="仿宋_GB2312"/>
          <w:b/>
          <w:bCs/>
          <w:color w:val="auto"/>
          <w:kern w:val="0"/>
          <w:sz w:val="24"/>
          <w:highlight w:val="none"/>
          <w:lang w:val="en-US" w:eastAsia="zh-CN"/>
        </w:rPr>
        <w:t>折扣</w:t>
      </w:r>
      <w:r>
        <w:rPr>
          <w:rFonts w:hint="eastAsia" w:ascii="仿宋_GB2312" w:hAnsi="宋体" w:eastAsia="仿宋_GB2312"/>
          <w:b/>
          <w:bCs/>
          <w:color w:val="auto"/>
          <w:kern w:val="0"/>
          <w:sz w:val="24"/>
          <w:highlight w:val="none"/>
        </w:rPr>
        <w:t>相同的，按</w:t>
      </w:r>
      <w:r>
        <w:rPr>
          <w:rFonts w:hint="eastAsia" w:ascii="仿宋_GB2312" w:hAnsi="宋体" w:eastAsia="仿宋_GB2312"/>
          <w:b/>
          <w:bCs/>
          <w:color w:val="auto"/>
          <w:kern w:val="0"/>
          <w:sz w:val="24"/>
          <w:highlight w:val="none"/>
          <w:lang w:val="en-US" w:eastAsia="zh-CN"/>
        </w:rPr>
        <w:t>综合</w:t>
      </w:r>
      <w:r>
        <w:rPr>
          <w:rFonts w:hint="eastAsia" w:ascii="仿宋_GB2312" w:hAnsi="宋体" w:eastAsia="仿宋_GB2312"/>
          <w:b/>
          <w:bCs/>
          <w:color w:val="auto"/>
          <w:kern w:val="0"/>
          <w:sz w:val="24"/>
          <w:highlight w:val="none"/>
        </w:rPr>
        <w:t>服务方案</w:t>
      </w:r>
      <w:r>
        <w:rPr>
          <w:rFonts w:hint="eastAsia" w:ascii="仿宋_GB2312" w:hAnsi="宋体" w:eastAsia="仿宋_GB2312"/>
          <w:b/>
          <w:bCs/>
          <w:color w:val="auto"/>
          <w:kern w:val="0"/>
          <w:sz w:val="24"/>
          <w:highlight w:val="none"/>
          <w:lang w:val="en-US" w:eastAsia="zh-CN"/>
        </w:rPr>
        <w:t>得分</w:t>
      </w:r>
      <w:r>
        <w:rPr>
          <w:rFonts w:hint="eastAsia" w:ascii="仿宋_GB2312" w:eastAsia="仿宋_GB2312"/>
          <w:b/>
          <w:bCs/>
          <w:color w:val="auto"/>
          <w:sz w:val="24"/>
          <w:highlight w:val="none"/>
        </w:rPr>
        <w:t>从</w:t>
      </w:r>
      <w:r>
        <w:rPr>
          <w:rFonts w:hint="eastAsia" w:ascii="仿宋_GB2312" w:hAnsi="仿宋_GB2312" w:eastAsia="仿宋_GB2312" w:cs="仿宋_GB2312"/>
          <w:b/>
          <w:bCs/>
          <w:color w:val="auto"/>
          <w:sz w:val="24"/>
          <w:szCs w:val="24"/>
          <w:highlight w:val="none"/>
          <w:lang w:val="en-US" w:eastAsia="zh-CN"/>
        </w:rPr>
        <w:t>高</w:t>
      </w:r>
      <w:r>
        <w:rPr>
          <w:rFonts w:hint="eastAsia" w:ascii="仿宋_GB2312" w:eastAsia="仿宋_GB2312"/>
          <w:b/>
          <w:bCs/>
          <w:color w:val="auto"/>
          <w:sz w:val="24"/>
          <w:highlight w:val="none"/>
        </w:rPr>
        <w:t>到</w:t>
      </w:r>
      <w:r>
        <w:rPr>
          <w:rFonts w:hint="eastAsia" w:ascii="仿宋_GB2312" w:eastAsia="仿宋_GB2312"/>
          <w:b/>
          <w:bCs/>
          <w:color w:val="auto"/>
          <w:sz w:val="24"/>
          <w:highlight w:val="none"/>
          <w:lang w:val="en-US" w:eastAsia="zh-CN"/>
        </w:rPr>
        <w:t>低</w:t>
      </w:r>
      <w:r>
        <w:rPr>
          <w:rFonts w:hint="eastAsia" w:ascii="仿宋_GB2312" w:hAnsi="宋体" w:eastAsia="仿宋_GB2312"/>
          <w:b/>
          <w:bCs/>
          <w:color w:val="auto"/>
          <w:kern w:val="0"/>
          <w:sz w:val="24"/>
          <w:highlight w:val="none"/>
        </w:rPr>
        <w:t>顺序排列）并推荐入围候选供应商</w:t>
      </w:r>
      <w:r>
        <w:rPr>
          <w:rFonts w:hint="eastAsia" w:ascii="仿宋_GB2312" w:eastAsia="仿宋_GB2312"/>
          <w:b/>
          <w:bCs/>
          <w:color w:val="auto"/>
          <w:sz w:val="24"/>
          <w:highlight w:val="none"/>
          <w:lang w:eastAsia="zh-CN"/>
        </w:rPr>
        <w:t>。</w:t>
      </w:r>
    </w:p>
    <w:p>
      <w:pPr>
        <w:numPr>
          <w:ilvl w:val="0"/>
          <w:numId w:val="0"/>
        </w:numPr>
        <w:adjustRightInd w:val="0"/>
        <w:spacing w:line="440" w:lineRule="exact"/>
        <w:ind w:firstLine="723" w:firstLineChars="300"/>
        <w:textAlignment w:val="baseline"/>
        <w:rPr>
          <w:rFonts w:hint="eastAsia" w:ascii="仿宋_GB2312" w:eastAsia="仿宋_GB2312"/>
          <w:bCs/>
          <w:color w:val="auto"/>
          <w:sz w:val="24"/>
          <w:highlight w:val="none"/>
          <w:lang w:eastAsia="zh-CN"/>
        </w:rPr>
      </w:pPr>
      <w:r>
        <w:rPr>
          <w:rFonts w:hint="eastAsia" w:ascii="仿宋_GB2312" w:hAnsi="宋体" w:eastAsia="仿宋_GB2312"/>
          <w:b/>
          <w:color w:val="auto"/>
          <w:kern w:val="0"/>
          <w:sz w:val="24"/>
          <w:highlight w:val="none"/>
        </w:rPr>
        <w:t>入围供应商推荐规则：</w:t>
      </w: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hAnsi="宋体" w:eastAsia="仿宋_GB2312"/>
          <w:b/>
          <w:color w:val="auto"/>
          <w:kern w:val="0"/>
          <w:sz w:val="24"/>
          <w:highlight w:val="none"/>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pacing w:line="440" w:lineRule="exact"/>
        <w:ind w:firstLine="482" w:firstLineChars="200"/>
        <w:textAlignment w:val="baseline"/>
        <w:rPr>
          <w:rFonts w:hint="eastAsia" w:ascii="仿宋_GB2312" w:eastAsia="仿宋_GB2312"/>
          <w:b/>
          <w:bCs/>
          <w:color w:val="auto"/>
          <w:sz w:val="24"/>
          <w:highlight w:val="none"/>
          <w:lang w:eastAsia="zh-CN"/>
        </w:rPr>
      </w:pPr>
      <w:r>
        <w:rPr>
          <w:rFonts w:hint="eastAsia" w:ascii="仿宋_GB2312" w:hAnsi="宋体" w:eastAsia="仿宋_GB2312"/>
          <w:b/>
          <w:color w:val="auto"/>
          <w:kern w:val="0"/>
          <w:sz w:val="24"/>
          <w:highlight w:val="none"/>
        </w:rPr>
        <w:t>在入围通知书发出前，征集人或采购代理机构应当对入围供应商信用进行查询，并按照信用信息使用规则处理。当入围供应商属于信用信息使用规则中应被拒绝参与政府采购活动的情形时，征集人或采购代理机构应将该情况报政府采购监督管理部门</w:t>
      </w:r>
      <w:r>
        <w:rPr>
          <w:rFonts w:hint="eastAsia" w:ascii="仿宋_GB2312" w:hAnsi="宋体" w:eastAsia="仿宋_GB2312"/>
          <w:b/>
          <w:color w:val="auto"/>
          <w:kern w:val="0"/>
          <w:sz w:val="24"/>
          <w:highlight w:val="none"/>
          <w:lang w:eastAsia="zh-CN"/>
        </w:rPr>
        <w:t>处理</w:t>
      </w:r>
      <w:r>
        <w:rPr>
          <w:rFonts w:hint="eastAsia" w:ascii="仿宋_GB2312" w:eastAsia="仿宋_GB2312"/>
          <w:b/>
          <w:bCs/>
          <w:color w:val="auto"/>
          <w:sz w:val="24"/>
          <w:highlight w:val="none"/>
          <w:lang w:eastAsia="zh-CN"/>
        </w:rPr>
        <w:t>。</w:t>
      </w:r>
    </w:p>
    <w:p>
      <w:pPr>
        <w:rPr>
          <w:rFonts w:hint="default"/>
          <w:color w:val="auto"/>
          <w:highlight w:val="none"/>
          <w:lang w:val="en-US" w:eastAsia="zh-CN"/>
        </w:rPr>
      </w:pPr>
    </w:p>
    <w:p>
      <w:pPr>
        <w:rPr>
          <w:b/>
          <w:color w:val="auto"/>
          <w:sz w:val="24"/>
          <w:highlight w:val="none"/>
        </w:rPr>
      </w:pPr>
    </w:p>
    <w:p>
      <w:pPr>
        <w:pStyle w:val="3"/>
        <w:jc w:val="center"/>
        <w:rPr>
          <w:color w:val="auto"/>
          <w:sz w:val="30"/>
          <w:szCs w:val="30"/>
          <w:highlight w:val="none"/>
        </w:rPr>
      </w:pPr>
      <w:bookmarkStart w:id="102" w:name="_Toc14753"/>
      <w:bookmarkStart w:id="103" w:name="_Toc1857"/>
      <w:bookmarkStart w:id="104" w:name="_Toc82792181"/>
      <w:bookmarkStart w:id="105" w:name="_Toc31928"/>
      <w:bookmarkStart w:id="106" w:name="_Toc497578453"/>
      <w:bookmarkStart w:id="107" w:name="_Toc23047"/>
      <w:r>
        <w:rPr>
          <w:color w:val="auto"/>
          <w:sz w:val="30"/>
          <w:szCs w:val="30"/>
          <w:highlight w:val="none"/>
        </w:rPr>
        <w:br w:type="page"/>
      </w:r>
    </w:p>
    <w:p>
      <w:pPr>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3"/>
        <w:jc w:val="center"/>
        <w:rPr>
          <w:color w:val="auto"/>
          <w:sz w:val="30"/>
          <w:szCs w:val="30"/>
          <w:highlight w:val="none"/>
        </w:rPr>
      </w:pPr>
    </w:p>
    <w:p>
      <w:pPr>
        <w:pStyle w:val="3"/>
        <w:jc w:val="center"/>
        <w:rPr>
          <w:rFonts w:hint="eastAsia"/>
          <w:color w:val="auto"/>
          <w:sz w:val="30"/>
          <w:szCs w:val="30"/>
          <w:highlight w:val="none"/>
        </w:rPr>
      </w:pPr>
      <w:bookmarkStart w:id="108" w:name="_Toc115281990"/>
    </w:p>
    <w:p>
      <w:pPr>
        <w:pStyle w:val="3"/>
        <w:jc w:val="center"/>
        <w:rPr>
          <w:rFonts w:hint="eastAsia"/>
          <w:color w:val="auto"/>
          <w:sz w:val="30"/>
          <w:szCs w:val="30"/>
          <w:highlight w:val="none"/>
        </w:rPr>
      </w:pPr>
    </w:p>
    <w:p>
      <w:pPr>
        <w:pStyle w:val="3"/>
        <w:jc w:val="center"/>
        <w:rPr>
          <w:rFonts w:ascii="仿宋_GB2312" w:eastAsia="仿宋_GB2312"/>
          <w:b w:val="0"/>
          <w:bCs w:val="0"/>
          <w:color w:val="auto"/>
          <w:sz w:val="32"/>
          <w:szCs w:val="32"/>
          <w:highlight w:val="none"/>
        </w:rPr>
      </w:pPr>
      <w:r>
        <w:rPr>
          <w:rFonts w:hint="eastAsia"/>
          <w:color w:val="auto"/>
          <w:sz w:val="30"/>
          <w:szCs w:val="30"/>
          <w:highlight w:val="none"/>
        </w:rPr>
        <w:t>第五章 拟签订的框架协议及合同文本</w:t>
      </w:r>
      <w:bookmarkEnd w:id="102"/>
      <w:bookmarkEnd w:id="103"/>
      <w:bookmarkEnd w:id="104"/>
      <w:bookmarkEnd w:id="105"/>
      <w:bookmarkEnd w:id="106"/>
      <w:bookmarkEnd w:id="107"/>
      <w:bookmarkEnd w:id="108"/>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left"/>
        <w:rPr>
          <w:b/>
          <w:color w:val="auto"/>
          <w:sz w:val="32"/>
          <w:highlight w:val="none"/>
        </w:rPr>
      </w:pPr>
    </w:p>
    <w:p>
      <w:pPr>
        <w:spacing w:line="400" w:lineRule="exact"/>
        <w:jc w:val="center"/>
        <w:rPr>
          <w:rFonts w:ascii="仿宋_GB2312" w:eastAsia="仿宋_GB2312" w:cs="Courier New"/>
          <w:b/>
          <w:bCs/>
          <w:color w:val="auto"/>
          <w:sz w:val="32"/>
          <w:szCs w:val="32"/>
          <w:highlight w:val="none"/>
        </w:rPr>
      </w:pPr>
      <w:r>
        <w:rPr>
          <w:rFonts w:hint="eastAsia" w:ascii="仿宋_GB2312" w:hAnsi="Courier New" w:eastAsia="仿宋_GB2312" w:cs="Courier New"/>
          <w:b/>
          <w:color w:val="auto"/>
          <w:sz w:val="32"/>
          <w:szCs w:val="21"/>
          <w:highlight w:val="none"/>
        </w:rPr>
        <w:br w:type="page"/>
      </w:r>
      <w:r>
        <w:rPr>
          <w:rFonts w:hint="eastAsia" w:ascii="仿宋_GB2312" w:hAnsi="Courier New" w:eastAsia="仿宋_GB2312" w:cs="Courier New"/>
          <w:b/>
          <w:color w:val="auto"/>
          <w:sz w:val="32"/>
          <w:szCs w:val="21"/>
          <w:highlight w:val="none"/>
          <w:lang w:val="en-US" w:eastAsia="zh-CN"/>
        </w:rPr>
        <w:t>印刷服务</w:t>
      </w:r>
      <w:r>
        <w:rPr>
          <w:rFonts w:hint="eastAsia" w:ascii="仿宋_GB2312" w:hAnsi="Courier New" w:eastAsia="仿宋_GB2312" w:cs="Courier New"/>
          <w:b/>
          <w:color w:val="auto"/>
          <w:sz w:val="32"/>
          <w:szCs w:val="21"/>
          <w:highlight w:val="none"/>
        </w:rPr>
        <w:t xml:space="preserve">框架协议 </w:t>
      </w:r>
      <w:r>
        <w:rPr>
          <w:rFonts w:hint="eastAsia" w:ascii="仿宋_GB2312" w:hAnsi="Courier New" w:eastAsia="仿宋_GB2312" w:cs="Courier New"/>
          <w:b/>
          <w:color w:val="auto"/>
          <w:sz w:val="32"/>
          <w:szCs w:val="21"/>
          <w:highlight w:val="none"/>
          <w:lang w:eastAsia="zh-CN"/>
        </w:rPr>
        <w:t>（</w:t>
      </w:r>
      <w:r>
        <w:rPr>
          <w:rFonts w:hint="eastAsia" w:ascii="仿宋_GB2312" w:hAnsi="Courier New" w:eastAsia="仿宋_GB2312" w:cs="Courier New"/>
          <w:b/>
          <w:color w:val="auto"/>
          <w:sz w:val="32"/>
          <w:szCs w:val="21"/>
          <w:highlight w:val="none"/>
          <w:lang w:val="en-US" w:eastAsia="zh-CN"/>
        </w:rPr>
        <w:t>分标</w:t>
      </w:r>
      <w:r>
        <w:rPr>
          <w:rFonts w:hint="eastAsia" w:ascii="仿宋_GB2312" w:hAnsi="Courier New" w:eastAsia="仿宋_GB2312" w:cs="Courier New"/>
          <w:b/>
          <w:color w:val="auto"/>
          <w:sz w:val="32"/>
          <w:szCs w:val="21"/>
          <w:highlight w:val="none"/>
          <w:u w:val="single"/>
          <w:lang w:val="en-US" w:eastAsia="zh-CN"/>
        </w:rPr>
        <w:t xml:space="preserve">    </w:t>
      </w:r>
      <w:r>
        <w:rPr>
          <w:rFonts w:hint="eastAsia" w:ascii="仿宋_GB2312" w:hAnsi="Courier New" w:eastAsia="仿宋_GB2312" w:cs="Courier New"/>
          <w:b/>
          <w:color w:val="auto"/>
          <w:sz w:val="32"/>
          <w:szCs w:val="21"/>
          <w:highlight w:val="none"/>
          <w:lang w:eastAsia="zh-CN"/>
        </w:rPr>
        <w:t>）</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征 集 人（甲方）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pacing w:val="-20"/>
          <w:sz w:val="24"/>
          <w:highlight w:val="none"/>
        </w:rPr>
      </w:pPr>
      <w:r>
        <w:rPr>
          <w:rFonts w:hint="eastAsia" w:ascii="仿宋_GB2312" w:eastAsia="仿宋_GB2312"/>
          <w:color w:val="auto"/>
          <w:sz w:val="24"/>
          <w:highlight w:val="none"/>
        </w:rPr>
        <w:t>供 应 商（乙方）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项目名称及编号：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签  订  地  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签 订 时 间：</w:t>
      </w:r>
      <w:r>
        <w:rPr>
          <w:rFonts w:hint="eastAsia" w:ascii="仿宋_GB2312" w:eastAsia="仿宋_GB2312"/>
          <w:color w:val="auto"/>
          <w:sz w:val="24"/>
          <w:highlight w:val="none"/>
          <w:u w:val="single"/>
        </w:rPr>
        <w:t xml:space="preserve">     年    月   日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根据《中华人民共和国政府采购法》、《中华人民共和国民法典》、《</w:t>
      </w:r>
      <w:r>
        <w:rPr>
          <w:rFonts w:hint="eastAsia" w:ascii="仿宋_GB2312" w:eastAsia="仿宋_GB2312"/>
          <w:color w:val="auto"/>
          <w:sz w:val="24"/>
          <w:highlight w:val="none"/>
          <w:lang w:val="en-GB"/>
        </w:rPr>
        <w:t>政府采购框架协议采购方式管理暂行办法</w:t>
      </w:r>
      <w:r>
        <w:rPr>
          <w:rFonts w:hint="eastAsia" w:ascii="仿宋_GB2312" w:eastAsia="仿宋_GB2312"/>
          <w:color w:val="auto"/>
          <w:sz w:val="24"/>
          <w:highlight w:val="none"/>
        </w:rPr>
        <w:t>》等法律、法规规定，按照征集文件规定条款和入围供应商响应文件承诺，就</w:t>
      </w:r>
      <w:r>
        <w:rPr>
          <w:rFonts w:hint="eastAsia" w:ascii="仿宋_GB2312" w:eastAsia="仿宋_GB2312"/>
          <w:color w:val="auto"/>
          <w:sz w:val="24"/>
          <w:highlight w:val="none"/>
          <w:u w:val="single"/>
          <w:lang w:val="en-US" w:eastAsia="zh-CN"/>
        </w:rPr>
        <w:t>2025-2027年度柳州市柳城县、融水县、融安县、鹿寨县、柳江区预算单位印刷服务框架协议采购</w:t>
      </w:r>
      <w:r>
        <w:rPr>
          <w:rFonts w:hint="eastAsia" w:ascii="仿宋_GB2312" w:eastAsia="仿宋_GB2312"/>
          <w:color w:val="auto"/>
          <w:sz w:val="24"/>
          <w:highlight w:val="none"/>
        </w:rPr>
        <w:t>之相关事宜，达成以下协议，并承诺共同遵守。</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第一条 协议事项</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（一）采购需求</w:t>
      </w:r>
    </w:p>
    <w:p>
      <w:pPr>
        <w:spacing w:line="38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，内容包括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u w:val="single"/>
          <w:lang w:val="en-US" w:eastAsia="zh-CN"/>
        </w:rPr>
        <w:t xml:space="preserve">                     </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spacing w:line="38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（二）最高限制单价</w:t>
      </w:r>
    </w:p>
    <w:p>
      <w:pPr>
        <w:spacing w:line="38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详见第二章《采购需求》。</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第二条 服务内容及服务标准</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（一）具体服务内容及构成详见本项目征集文件中第二章《采购需求》的相关内容。</w:t>
      </w:r>
    </w:p>
    <w:p>
      <w:pPr>
        <w:spacing w:line="38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（二）乙方提供的服务包括以下内容：</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u w:val="single"/>
        </w:rPr>
        <w:t>具体服务内容包含乙方响应文件承诺服务内容。</w:t>
      </w:r>
      <w:r>
        <w:rPr>
          <w:rFonts w:hint="eastAsia" w:ascii="仿宋_GB2312" w:eastAsia="仿宋_GB2312"/>
          <w:color w:val="auto"/>
          <w:sz w:val="24"/>
          <w:highlight w:val="none"/>
        </w:rPr>
        <w:t xml:space="preserve">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第三条 协议价格</w:t>
      </w:r>
    </w:p>
    <w:tbl>
      <w:tblPr>
        <w:tblStyle w:val="17"/>
        <w:tblW w:w="109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3150"/>
        <w:gridCol w:w="1320"/>
        <w:gridCol w:w="1650"/>
        <w:gridCol w:w="1815"/>
        <w:gridCol w:w="1395"/>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采购需求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最高限制单价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综合折扣</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2025-2027年度柳州市</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lang w:val="en-US" w:eastAsia="zh-CN"/>
              </w:rPr>
              <w:t>预算单位印刷服务框架协议采购</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详见附件</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u w:val="single"/>
                <w:lang w:val="en-US" w:eastAsia="zh-CN"/>
              </w:rPr>
              <w:t xml:space="preserve">     %</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ascii="仿宋_GB2312" w:eastAsia="仿宋_GB2312"/>
                <w:color w:val="auto"/>
                <w:sz w:val="24"/>
                <w:highlight w:val="none"/>
              </w:rPr>
            </w:pPr>
          </w:p>
        </w:tc>
      </w:tr>
    </w:tbl>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第四条 确定第二阶段成交供应商的方式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（一）本项目确定第二阶段成交供应商的方式为直接选定。</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（二）采购人或者服务对象依据入围产品价格、质量以及服务便利性、用户评价等因素，从第一阶段入围供应商中直接选定。</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第五条 </w:t>
      </w:r>
      <w:r>
        <w:rPr>
          <w:rFonts w:hint="eastAsia" w:ascii="仿宋_GB2312" w:eastAsia="仿宋_GB2312"/>
          <w:b/>
          <w:bCs/>
          <w:color w:val="auto"/>
          <w:sz w:val="24"/>
          <w:highlight w:val="none"/>
          <w:lang w:eastAsia="zh-CN"/>
        </w:rPr>
        <w:t>采购人或</w:t>
      </w:r>
      <w:r>
        <w:rPr>
          <w:rFonts w:hint="eastAsia" w:ascii="仿宋_GB2312" w:eastAsia="仿宋_GB2312"/>
          <w:b/>
          <w:bCs/>
          <w:color w:val="auto"/>
          <w:sz w:val="24"/>
          <w:highlight w:val="none"/>
        </w:rPr>
        <w:t>服务对象范围</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适用此协议的</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服务对象范围：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第六条 履行合同的地域范围</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履行合同的地域范围：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line="38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rPr>
        <w:t xml:space="preserve">第七条 </w:t>
      </w:r>
      <w:r>
        <w:rPr>
          <w:rFonts w:hint="eastAsia" w:ascii="仿宋_GB2312" w:eastAsia="仿宋_GB2312"/>
          <w:b/>
          <w:bCs/>
          <w:color w:val="auto"/>
          <w:sz w:val="24"/>
          <w:highlight w:val="none"/>
          <w:lang w:eastAsia="zh-CN"/>
        </w:rPr>
        <w:t>印刷服务价格计算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入围响应报价（即综合折扣）形成的第一阶段协议价格（协议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第八条 费用支付方式、时间和条件</w:t>
      </w:r>
    </w:p>
    <w:p>
      <w:pPr>
        <w:spacing w:line="380" w:lineRule="exact"/>
        <w:ind w:firstLine="480" w:firstLineChars="200"/>
        <w:jc w:val="left"/>
        <w:rPr>
          <w:rFonts w:ascii="仿宋_GB2312" w:eastAsia="仿宋_GB2312"/>
          <w:bCs/>
          <w:color w:val="auto"/>
          <w:sz w:val="24"/>
          <w:szCs w:val="16"/>
          <w:highlight w:val="none"/>
          <w:u w:val="single"/>
        </w:rPr>
      </w:pPr>
      <w:r>
        <w:rPr>
          <w:rFonts w:hint="eastAsia" w:ascii="仿宋_GB2312" w:eastAsia="仿宋_GB2312"/>
          <w:bCs/>
          <w:color w:val="auto"/>
          <w:sz w:val="24"/>
          <w:szCs w:val="16"/>
          <w:highlight w:val="none"/>
        </w:rPr>
        <w:t>（一）支付方式：</w:t>
      </w:r>
      <w:r>
        <w:rPr>
          <w:rFonts w:hint="eastAsia" w:ascii="仿宋_GB2312" w:eastAsia="仿宋_GB2312"/>
          <w:bCs/>
          <w:color w:val="auto"/>
          <w:sz w:val="24"/>
          <w:szCs w:val="16"/>
          <w:highlight w:val="none"/>
          <w:u w:val="single"/>
        </w:rPr>
        <w:t>由</w:t>
      </w:r>
      <w:r>
        <w:rPr>
          <w:rFonts w:hint="eastAsia" w:ascii="仿宋_GB2312" w:eastAsia="仿宋_GB2312"/>
          <w:bCs/>
          <w:color w:val="auto"/>
          <w:sz w:val="24"/>
          <w:szCs w:val="16"/>
          <w:highlight w:val="none"/>
          <w:u w:val="single"/>
          <w:lang w:eastAsia="zh-CN"/>
        </w:rPr>
        <w:t>采购人或</w:t>
      </w:r>
      <w:r>
        <w:rPr>
          <w:rFonts w:hint="eastAsia" w:ascii="仿宋_GB2312" w:eastAsia="仿宋_GB2312"/>
          <w:bCs/>
          <w:color w:val="auto"/>
          <w:sz w:val="24"/>
          <w:szCs w:val="16"/>
          <w:highlight w:val="none"/>
          <w:u w:val="single"/>
        </w:rPr>
        <w:t>服务对象以非现金方式结算支付。</w:t>
      </w:r>
    </w:p>
    <w:p>
      <w:pPr>
        <w:spacing w:line="440" w:lineRule="exact"/>
        <w:ind w:firstLine="480" w:firstLineChars="200"/>
        <w:jc w:val="left"/>
        <w:rPr>
          <w:rFonts w:hint="eastAsia" w:ascii="仿宋_GB2312" w:hAnsi="仿宋_GB2312" w:eastAsia="仿宋_GB2312" w:cs="仿宋_GB2312"/>
          <w:bCs/>
          <w:color w:val="auto"/>
          <w:sz w:val="24"/>
          <w:highlight w:val="none"/>
          <w:lang w:eastAsia="zh-CN"/>
        </w:rPr>
      </w:pPr>
      <w:r>
        <w:rPr>
          <w:rFonts w:hint="eastAsia" w:ascii="仿宋_GB2312" w:eastAsia="仿宋_GB2312"/>
          <w:bCs/>
          <w:color w:val="auto"/>
          <w:sz w:val="24"/>
          <w:szCs w:val="16"/>
          <w:highlight w:val="none"/>
        </w:rPr>
        <w:t>（二）时间和条件：</w:t>
      </w:r>
      <w:r>
        <w:rPr>
          <w:rFonts w:hint="eastAsia" w:ascii="仿宋_GB2312" w:eastAsia="仿宋_GB2312"/>
          <w:bCs/>
          <w:color w:val="auto"/>
          <w:sz w:val="24"/>
          <w:szCs w:val="16"/>
          <w:highlight w:val="none"/>
          <w:u w:val="single"/>
          <w:lang w:val="en-US" w:eastAsia="zh-CN"/>
        </w:rPr>
        <w:t>印刷</w:t>
      </w:r>
      <w:r>
        <w:rPr>
          <w:rFonts w:hint="eastAsia" w:ascii="仿宋_GB2312" w:eastAsia="仿宋_GB2312"/>
          <w:bCs/>
          <w:color w:val="auto"/>
          <w:sz w:val="24"/>
          <w:szCs w:val="16"/>
          <w:highlight w:val="none"/>
          <w:u w:val="single"/>
        </w:rPr>
        <w:t>费用由服务对象按</w:t>
      </w:r>
      <w:r>
        <w:rPr>
          <w:rFonts w:hint="eastAsia" w:ascii="仿宋_GB2312" w:eastAsia="仿宋_GB2312"/>
          <w:bCs/>
          <w:color w:val="auto"/>
          <w:sz w:val="24"/>
          <w:szCs w:val="16"/>
          <w:highlight w:val="none"/>
          <w:u w:val="single"/>
          <w:lang w:val="en-US" w:eastAsia="zh-CN"/>
        </w:rPr>
        <w:t>印刷采购</w:t>
      </w:r>
      <w:r>
        <w:rPr>
          <w:rFonts w:hint="eastAsia" w:ascii="仿宋_GB2312" w:eastAsia="仿宋_GB2312"/>
          <w:bCs/>
          <w:color w:val="auto"/>
          <w:sz w:val="24"/>
          <w:szCs w:val="16"/>
          <w:highlight w:val="none"/>
          <w:u w:val="single"/>
        </w:rPr>
        <w:t>合同约定的支付时间、付款条件与成交</w:t>
      </w:r>
      <w:r>
        <w:rPr>
          <w:rFonts w:hint="eastAsia" w:ascii="仿宋_GB2312" w:eastAsia="仿宋_GB2312"/>
          <w:bCs/>
          <w:color w:val="auto"/>
          <w:sz w:val="24"/>
          <w:szCs w:val="16"/>
          <w:highlight w:val="none"/>
          <w:u w:val="single"/>
          <w:lang w:val="en-US" w:eastAsia="zh-CN"/>
        </w:rPr>
        <w:t>供应商</w:t>
      </w:r>
      <w:r>
        <w:rPr>
          <w:rFonts w:hint="eastAsia" w:ascii="仿宋_GB2312" w:eastAsia="仿宋_GB2312"/>
          <w:bCs/>
          <w:color w:val="auto"/>
          <w:sz w:val="24"/>
          <w:szCs w:val="16"/>
          <w:highlight w:val="none"/>
          <w:u w:val="single"/>
        </w:rPr>
        <w:t>以非现金方式自行结算支付。</w:t>
      </w:r>
      <w:r>
        <w:rPr>
          <w:rFonts w:hint="eastAsia" w:ascii="仿宋_GB2312" w:hAnsi="仿宋_GB2312" w:eastAsia="仿宋_GB2312" w:cs="仿宋_GB2312"/>
          <w:bCs/>
          <w:color w:val="auto"/>
          <w:sz w:val="24"/>
          <w:highlight w:val="none"/>
        </w:rPr>
        <w:t>
</w:t>
      </w:r>
    </w:p>
    <w:p>
      <w:pPr>
        <w:spacing w:line="380" w:lineRule="exact"/>
        <w:ind w:firstLine="480" w:firstLineChars="200"/>
        <w:jc w:val="left"/>
        <w:rPr>
          <w:rFonts w:ascii="仿宋_GB2312" w:eastAsia="仿宋_GB2312"/>
          <w:bCs/>
          <w:color w:val="auto"/>
          <w:sz w:val="24"/>
          <w:szCs w:val="16"/>
          <w:highlight w:val="none"/>
          <w:u w:val="single"/>
        </w:rPr>
      </w:pPr>
      <w:r>
        <w:rPr>
          <w:rFonts w:hint="eastAsia" w:ascii="仿宋_GB2312" w:hAnsi="仿宋_GB2312" w:eastAsia="仿宋_GB2312" w:cs="仿宋_GB2312"/>
          <w:bCs/>
          <w:color w:val="auto"/>
          <w:sz w:val="24"/>
          <w:highlight w:val="none"/>
        </w:rPr>
        <w:t>注：</w:t>
      </w:r>
      <w:r>
        <w:rPr>
          <w:rFonts w:hint="eastAsia" w:ascii="仿宋_GB2312" w:eastAsia="仿宋_GB2312"/>
          <w:b w:val="0"/>
          <w:bCs w:val="0"/>
          <w:color w:val="auto"/>
          <w:sz w:val="24"/>
          <w:szCs w:val="24"/>
          <w:highlight w:val="none"/>
          <w:lang w:val="en-US" w:eastAsia="zh-CN"/>
        </w:rPr>
        <w:t>入围供应商提供给服务对象的</w:t>
      </w:r>
      <w:r>
        <w:rPr>
          <w:rFonts w:hint="eastAsia" w:ascii="仿宋_GB2312" w:eastAsia="仿宋_GB2312"/>
          <w:bCs/>
          <w:color w:val="auto"/>
          <w:sz w:val="24"/>
          <w:highlight w:val="none"/>
          <w:lang w:val="en-US" w:eastAsia="zh-CN"/>
        </w:rPr>
        <w:t>印刷费用不得</w:t>
      </w:r>
      <w:r>
        <w:rPr>
          <w:rFonts w:hint="eastAsia" w:ascii="仿宋_GB2312" w:eastAsia="仿宋_GB2312"/>
          <w:bCs/>
          <w:color w:val="auto"/>
          <w:sz w:val="24"/>
          <w:highlight w:val="none"/>
        </w:rPr>
        <w:t>高于</w:t>
      </w:r>
      <w:r>
        <w:rPr>
          <w:rFonts w:hint="eastAsia" w:ascii="仿宋_GB2312" w:eastAsia="仿宋_GB2312"/>
          <w:bCs/>
          <w:color w:val="auto"/>
          <w:sz w:val="24"/>
          <w:highlight w:val="none"/>
          <w:lang w:val="en-US" w:eastAsia="zh-CN"/>
        </w:rPr>
        <w:t>近30天内本供应商印刷其他客户的相同原材料产品的平均价格。如遇材料价格浮动等需要调价的，请做好充分的解释说明。</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第九条 </w:t>
      </w:r>
      <w:r>
        <w:rPr>
          <w:rFonts w:hint="eastAsia" w:ascii="仿宋_GB2312" w:eastAsia="仿宋_GB2312"/>
          <w:b/>
          <w:bCs/>
          <w:color w:val="auto"/>
          <w:sz w:val="24"/>
          <w:highlight w:val="none"/>
          <w:lang w:eastAsia="zh-CN"/>
        </w:rPr>
        <w:t>采购人或</w:t>
      </w:r>
      <w:r>
        <w:rPr>
          <w:rFonts w:hint="eastAsia" w:ascii="仿宋_GB2312" w:eastAsia="仿宋_GB2312"/>
          <w:b/>
          <w:bCs/>
          <w:color w:val="auto"/>
          <w:sz w:val="24"/>
          <w:highlight w:val="none"/>
        </w:rPr>
        <w:t>服务对象采购合同文本</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由</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服务对象通过直接选定的方式确定某入围供应商为指定</w:t>
      </w:r>
      <w:r>
        <w:rPr>
          <w:rFonts w:hint="eastAsia" w:ascii="仿宋_GB2312" w:eastAsia="仿宋_GB2312"/>
          <w:color w:val="auto"/>
          <w:sz w:val="24"/>
          <w:highlight w:val="none"/>
          <w:lang w:val="en-US" w:eastAsia="zh-CN"/>
        </w:rPr>
        <w:t>印刷</w:t>
      </w:r>
      <w:r>
        <w:rPr>
          <w:rFonts w:hint="eastAsia" w:ascii="仿宋_GB2312" w:eastAsia="仿宋_GB2312"/>
          <w:color w:val="auto"/>
          <w:sz w:val="24"/>
          <w:highlight w:val="none"/>
        </w:rPr>
        <w:t>服务提供方后，双方应</w:t>
      </w:r>
      <w:r>
        <w:rPr>
          <w:rFonts w:hint="eastAsia" w:ascii="仿宋_GB2312" w:eastAsia="仿宋_GB2312"/>
          <w:color w:val="auto"/>
          <w:sz w:val="24"/>
          <w:highlight w:val="none"/>
          <w:lang w:eastAsia="zh-CN"/>
        </w:rPr>
        <w:t>参考</w:t>
      </w:r>
      <w:r>
        <w:rPr>
          <w:rFonts w:hint="eastAsia" w:ascii="仿宋_GB2312" w:eastAsia="仿宋_GB2312"/>
          <w:color w:val="auto"/>
          <w:sz w:val="24"/>
          <w:highlight w:val="none"/>
        </w:rPr>
        <w:t>《政府采购</w:t>
      </w:r>
      <w:r>
        <w:rPr>
          <w:rFonts w:hint="eastAsia" w:ascii="仿宋_GB2312" w:eastAsia="仿宋_GB2312"/>
          <w:color w:val="auto"/>
          <w:sz w:val="24"/>
          <w:highlight w:val="none"/>
          <w:lang w:val="en-US" w:eastAsia="zh-CN"/>
        </w:rPr>
        <w:t>印刷服务</w:t>
      </w:r>
      <w:r>
        <w:rPr>
          <w:rFonts w:hint="eastAsia" w:ascii="仿宋_GB2312" w:eastAsia="仿宋_GB2312"/>
          <w:color w:val="auto"/>
          <w:sz w:val="24"/>
          <w:highlight w:val="none"/>
        </w:rPr>
        <w:t>合同》</w:t>
      </w:r>
      <w:r>
        <w:rPr>
          <w:rFonts w:hint="eastAsia" w:ascii="仿宋_GB2312" w:eastAsia="仿宋_GB2312"/>
          <w:color w:val="auto"/>
          <w:sz w:val="24"/>
          <w:highlight w:val="none"/>
          <w:lang w:eastAsia="zh-CN"/>
        </w:rPr>
        <w:t>签订印刷服务合同，</w:t>
      </w:r>
      <w:r>
        <w:rPr>
          <w:rFonts w:hint="eastAsia" w:ascii="仿宋_GB2312" w:eastAsia="仿宋_GB2312" w:cs="Times New Roman"/>
          <w:color w:val="auto"/>
          <w:sz w:val="24"/>
          <w:highlight w:val="none"/>
          <w:lang w:val="en-US" w:eastAsia="zh-CN"/>
        </w:rPr>
        <w:t>合同内容应包含印刷服务种类、数量、价格、服务要求等及双方的权责利等内容。入围供应商不得将相关服务进行转包。</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第十条 框架协议期限</w:t>
      </w:r>
    </w:p>
    <w:p>
      <w:pPr>
        <w:spacing w:line="380" w:lineRule="exact"/>
        <w:ind w:firstLine="482" w:firstLineChars="200"/>
        <w:jc w:val="left"/>
        <w:rPr>
          <w:rFonts w:hint="eastAsia" w:ascii="仿宋_GB2312" w:eastAsia="仿宋_GB2312"/>
          <w:bCs/>
          <w:color w:val="auto"/>
          <w:sz w:val="24"/>
          <w:highlight w:val="none"/>
        </w:rPr>
      </w:pPr>
      <w:r>
        <w:rPr>
          <w:rFonts w:hint="eastAsia" w:ascii="仿宋_GB2312" w:eastAsia="仿宋_GB2312"/>
          <w:b/>
          <w:color w:val="auto"/>
          <w:sz w:val="24"/>
          <w:highlight w:val="none"/>
        </w:rPr>
        <w:t>本框架协议</w:t>
      </w:r>
      <w:r>
        <w:rPr>
          <w:rFonts w:hint="eastAsia" w:ascii="仿宋_GB2312" w:eastAsia="仿宋_GB2312"/>
          <w:b/>
          <w:color w:val="auto"/>
          <w:sz w:val="24"/>
          <w:highlight w:val="none"/>
          <w:lang w:eastAsia="zh-CN"/>
        </w:rPr>
        <w:t>印刷</w:t>
      </w:r>
      <w:r>
        <w:rPr>
          <w:rFonts w:hint="eastAsia" w:ascii="仿宋_GB2312" w:eastAsia="仿宋_GB2312"/>
          <w:b/>
          <w:color w:val="auto"/>
          <w:sz w:val="24"/>
          <w:highlight w:val="none"/>
        </w:rPr>
        <w:t>服务的有效期：自本期框架协议约定生效之日起至下一期框架协议生效之日止</w:t>
      </w:r>
      <w:r>
        <w:rPr>
          <w:rFonts w:hint="eastAsia" w:ascii="仿宋_GB2312" w:eastAsia="仿宋_GB2312"/>
          <w:bCs/>
          <w:color w:val="auto"/>
          <w:sz w:val="24"/>
          <w:highlight w:val="none"/>
        </w:rPr>
        <w:t>，原则上不超过</w:t>
      </w:r>
      <w:r>
        <w:rPr>
          <w:rFonts w:hint="eastAsia" w:ascii="仿宋_GB2312" w:eastAsia="仿宋_GB2312"/>
          <w:bCs/>
          <w:color w:val="auto"/>
          <w:sz w:val="24"/>
          <w:highlight w:val="none"/>
          <w:lang w:val="en-US" w:eastAsia="zh-CN"/>
        </w:rPr>
        <w:t>2</w:t>
      </w:r>
      <w:r>
        <w:rPr>
          <w:rFonts w:hint="eastAsia" w:ascii="仿宋_GB2312" w:eastAsia="仿宋_GB2312"/>
          <w:bCs/>
          <w:color w:val="auto"/>
          <w:sz w:val="24"/>
          <w:highlight w:val="none"/>
        </w:rPr>
        <w:t>年，以</w:t>
      </w:r>
      <w:r>
        <w:rPr>
          <w:rFonts w:hint="eastAsia" w:ascii="仿宋_GB2312" w:eastAsia="仿宋_GB2312"/>
          <w:bCs/>
          <w:color w:val="auto"/>
          <w:sz w:val="24"/>
          <w:highlight w:val="none"/>
          <w:lang w:eastAsia="zh-CN"/>
        </w:rPr>
        <w:t>实际</w:t>
      </w:r>
      <w:r>
        <w:rPr>
          <w:rFonts w:hint="eastAsia" w:ascii="仿宋_GB2312" w:eastAsia="仿宋_GB2312"/>
          <w:bCs/>
          <w:color w:val="auto"/>
          <w:sz w:val="24"/>
          <w:highlight w:val="none"/>
        </w:rPr>
        <w:t>发文时间为准。</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第十一条 入围供应商清退和补充规则</w:t>
      </w:r>
    </w:p>
    <w:p>
      <w:pPr>
        <w:spacing w:line="380" w:lineRule="exact"/>
        <w:ind w:firstLine="482" w:firstLineChars="20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（一）入围供应商的清退规则</w:t>
      </w:r>
    </w:p>
    <w:p>
      <w:pPr>
        <w:spacing w:line="38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1.入围供应商有下列情形之一，尚未签订框架协议的，取消其入围资格；已经签订框架协议的，解除与其签订的框架协议：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（1）恶意串通谋取入围或者合同成交的；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（2）提供虚假材料谋取入围或者合同成交的；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（3）无正当理由拒不接受合同授予的；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（4）不履行合同义务或者履行合同义务不符合约定，经采购人请求履行后仍不履行或者仍未按约定履行的；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（5）框架协议有效期内，因违法行为被禁止或限制参加政府采购活动的；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（6）框架协议约定的其他情形。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2.被取消入围资格或者被解除框架协议的供应商不得参加同一封闭式框架协议补充征集，或者重新申请加入同一开放式框架协议。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3.封闭式框架协议入围供应商无正当理由，不得主动放弃入围资格或者退出框架协议。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（二）入围供应商的补充规则</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1.除剩余入围供应商不足入围供应商总数70%且影响框架协议执行的情形外，框架协议有效期内，征集人不再补充征集供应商。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2.征集人补充征集供应商的，补充征集的条件、程序、评审方法和淘汰比例与初次征集相同。补充征集遵守原框架协议的有效期。补充征集期间，原框架协议继续履行。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第十二条 甲方权利和义务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包含征集文件的第二章《采购需求》中约定的甲方的权利和义务。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第十三条 乙方权利和义务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包含征集文件的第二章《采购需求》中约定的乙方的权利和义务。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第十四条  不可抗力事件处理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（一）在协议有效期内，任何一方因不可抗力事件导致不能履行协议，则协议履行期可延长，其延长期与不可抗力影响期相同。</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（二）不可抗力事件发生后，应立即通知对方，并寄送有关权威机构出具的证明。</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（三）不可抗力事件延续30天以上，双方应通过友好协商，确定是否继续履行协议。</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第十五条  争议解决</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（一）因履行本协议引起的或与本协议有关的争议，甲乙双方应首先通过友好协商解决，如果协商不能解决，可向甲方住所地的人民法院提起诉讼。</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（二）诉讼期间，本协议继续履行。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第十六条  协议生效及其它</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（一）协议经双方法定代表人或授权代表签字并加盖单位公章后生效。</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（二）协议执行中涉及采购资金和采购内容修改或补充的，须经财政监督管理部门审批，并签书面补充协议报财政监督管理部门备案，方可作为主协议不可分割的一部分。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（三）本协议未尽事宜，遵照《中华人民共和国民法典》有关条文执行。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第十七条  协议的变更、终止与转让</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（一）除《中华人民共和国政府采购法》第五十条规定的情形外，本协议一经签订，甲乙双方不得擅自变更、中止或终止。</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（二）乙方不得擅自转让其应履行的协议义务。</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第十八条  签订本协议依据</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（一）政府采购征集文件；</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（二）乙方提供的采购响应文件；</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（三）入围通知书。</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第十九条  协议组成部分及解释顺序</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下列文件作为协议的组成部分，互为补充和解释，如有不清楚或相互矛盾之处，以下面所列顺序在前的为准。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（一）双方签订的补充协议、双方协商同意的变更、纪要、协议；</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（二）本协议书；</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（三）入围通知书；</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（四）响应文件及承诺。</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第二十条</w:t>
      </w:r>
      <w:r>
        <w:rPr>
          <w:rFonts w:hint="eastAsia" w:ascii="仿宋_GB2312" w:eastAsia="仿宋_GB2312" w:cs="Courier New"/>
          <w:color w:val="auto"/>
          <w:sz w:val="24"/>
          <w:highlight w:val="none"/>
        </w:rPr>
        <w:t xml:space="preserve">  本协议一式</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份，具有同等法律效力，甲方</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份，乙方</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w:t>
      </w:r>
      <w:r>
        <w:rPr>
          <w:rFonts w:hint="eastAsia" w:ascii="仿宋_GB2312" w:eastAsia="仿宋_GB2312" w:cs="Courier New"/>
          <w:color w:val="auto"/>
          <w:sz w:val="24"/>
          <w:highlight w:val="none"/>
          <w:lang w:eastAsia="zh-CN"/>
        </w:rPr>
        <w:t>，财政部门（政府采购监管部门）</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份（可根据需要另增加）。</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甲方（章）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乙方（章）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经办人：</w:t>
            </w: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r>
    </w:tbl>
    <w:p>
      <w:pPr>
        <w:snapToGrid w:val="0"/>
        <w:ind w:firstLine="0" w:firstLineChars="0"/>
        <w:jc w:val="left"/>
        <w:rPr>
          <w:rFonts w:hint="eastAsia" w:ascii="仿宋_GB2312" w:eastAsia="仿宋_GB2312"/>
          <w:b/>
          <w:color w:val="auto"/>
          <w:sz w:val="24"/>
          <w:szCs w:val="24"/>
          <w:highlight w:val="none"/>
        </w:rPr>
      </w:pPr>
      <w:r>
        <w:rPr>
          <w:color w:val="auto"/>
          <w:highlight w:val="none"/>
        </w:rPr>
        <w:br w:type="page"/>
      </w:r>
      <w:r>
        <w:rPr>
          <w:rFonts w:hint="eastAsia"/>
          <w:color w:val="auto"/>
          <w:highlight w:val="none"/>
          <w:lang w:val="en-US" w:eastAsia="zh-CN"/>
        </w:rPr>
        <w:t xml:space="preserve">     </w:t>
      </w:r>
      <w:r>
        <w:rPr>
          <w:rFonts w:hint="eastAsia" w:ascii="仿宋_GB2312" w:eastAsia="仿宋_GB2312"/>
          <w:b/>
          <w:color w:val="auto"/>
          <w:sz w:val="24"/>
          <w:szCs w:val="24"/>
          <w:highlight w:val="none"/>
        </w:rPr>
        <w:t>合同使用说明：</w:t>
      </w:r>
      <w:r>
        <w:rPr>
          <w:rFonts w:hint="eastAsia" w:ascii="仿宋_GB2312" w:eastAsia="仿宋_GB2312"/>
          <w:b/>
          <w:color w:val="auto"/>
          <w:sz w:val="24"/>
          <w:szCs w:val="24"/>
          <w:highlight w:val="none"/>
          <w:lang w:val="en-US" w:eastAsia="zh-CN"/>
        </w:rPr>
        <w:t>1.</w:t>
      </w:r>
      <w:r>
        <w:rPr>
          <w:rFonts w:hint="eastAsia" w:ascii="仿宋_GB2312" w:eastAsia="仿宋_GB2312"/>
          <w:b/>
          <w:color w:val="auto"/>
          <w:sz w:val="24"/>
          <w:szCs w:val="24"/>
          <w:highlight w:val="none"/>
        </w:rPr>
        <w:t>根据《中华人民共和国政府采购法》、《</w:t>
      </w:r>
      <w:r>
        <w:rPr>
          <w:rFonts w:hint="eastAsia" w:ascii="仿宋_GB2312" w:hAnsi="Times New Roman" w:eastAsia="仿宋_GB2312" w:cs="Times New Roman"/>
          <w:b/>
          <w:bCs/>
          <w:i w:val="0"/>
          <w:caps w:val="0"/>
          <w:color w:val="auto"/>
          <w:spacing w:val="0"/>
          <w:sz w:val="24"/>
          <w:szCs w:val="24"/>
          <w:highlight w:val="none"/>
          <w:shd w:val="clear" w:color="auto" w:fill="auto"/>
        </w:rPr>
        <w:t>中华人民共和国民法典</w:t>
      </w:r>
      <w:r>
        <w:rPr>
          <w:rFonts w:hint="eastAsia" w:ascii="仿宋_GB2312" w:eastAsia="仿宋_GB2312"/>
          <w:b/>
          <w:color w:val="auto"/>
          <w:sz w:val="24"/>
          <w:szCs w:val="24"/>
          <w:highlight w:val="none"/>
        </w:rPr>
        <w:t>》等法律、法规规定，按照</w:t>
      </w:r>
      <w:r>
        <w:rPr>
          <w:rFonts w:hint="eastAsia" w:ascii="仿宋_GB2312" w:eastAsia="仿宋_GB2312"/>
          <w:b/>
          <w:color w:val="auto"/>
          <w:sz w:val="24"/>
          <w:szCs w:val="24"/>
          <w:highlight w:val="none"/>
          <w:lang w:val="en-US" w:eastAsia="zh-CN"/>
        </w:rPr>
        <w:t>征集</w:t>
      </w:r>
      <w:r>
        <w:rPr>
          <w:rFonts w:hint="eastAsia" w:ascii="仿宋_GB2312" w:eastAsia="仿宋_GB2312"/>
          <w:b/>
          <w:color w:val="auto"/>
          <w:sz w:val="24"/>
          <w:szCs w:val="24"/>
          <w:highlight w:val="none"/>
        </w:rPr>
        <w:t>文件规定条款和</w:t>
      </w:r>
      <w:r>
        <w:rPr>
          <w:rFonts w:hint="eastAsia" w:ascii="仿宋_GB2312" w:eastAsia="仿宋_GB2312"/>
          <w:b/>
          <w:color w:val="auto"/>
          <w:sz w:val="24"/>
          <w:szCs w:val="24"/>
          <w:highlight w:val="none"/>
          <w:lang w:val="en-US" w:eastAsia="zh-CN"/>
        </w:rPr>
        <w:t>入围供应商响应文件</w:t>
      </w:r>
      <w:r>
        <w:rPr>
          <w:rFonts w:hint="eastAsia" w:ascii="仿宋_GB2312" w:eastAsia="仿宋_GB2312"/>
          <w:b/>
          <w:color w:val="auto"/>
          <w:sz w:val="24"/>
          <w:szCs w:val="24"/>
          <w:highlight w:val="none"/>
        </w:rPr>
        <w:t>及其承诺，甲乙双方签订本合同。</w:t>
      </w:r>
    </w:p>
    <w:p>
      <w:pPr>
        <w:snapToGrid w:val="0"/>
        <w:ind w:firstLine="482" w:firstLineChars="200"/>
        <w:jc w:val="left"/>
        <w:rPr>
          <w:rFonts w:hint="default" w:ascii="仿宋_GB2312" w:eastAsia="仿宋_GB2312"/>
          <w:b/>
          <w:color w:val="auto"/>
          <w:sz w:val="24"/>
          <w:szCs w:val="24"/>
          <w:highlight w:val="none"/>
          <w:lang w:val="en-US" w:eastAsia="zh-CN"/>
        </w:rPr>
      </w:pPr>
      <w:r>
        <w:rPr>
          <w:rFonts w:hint="eastAsia" w:ascii="仿宋_GB2312" w:eastAsia="仿宋_GB2312"/>
          <w:b/>
          <w:color w:val="auto"/>
          <w:sz w:val="24"/>
          <w:szCs w:val="24"/>
          <w:highlight w:val="none"/>
          <w:lang w:val="en-US" w:eastAsia="zh-CN"/>
        </w:rPr>
        <w:t>2.本合同是/非中小企业预留合同。</w:t>
      </w:r>
    </w:p>
    <w:p>
      <w:pPr>
        <w:pStyle w:val="11"/>
        <w:keepNext w:val="0"/>
        <w:keepLines w:val="0"/>
        <w:pageBreakBefore w:val="0"/>
        <w:widowControl w:val="0"/>
        <w:kinsoku/>
        <w:wordWrap/>
        <w:overflowPunct/>
        <w:topLinePunct w:val="0"/>
        <w:autoSpaceDE/>
        <w:autoSpaceDN/>
        <w:bidi w:val="0"/>
        <w:spacing w:line="400" w:lineRule="exact"/>
        <w:jc w:val="left"/>
        <w:rPr>
          <w:b/>
          <w:color w:val="auto"/>
          <w:sz w:val="32"/>
          <w:highlight w:val="none"/>
        </w:rPr>
      </w:pPr>
    </w:p>
    <w:p>
      <w:pPr>
        <w:widowControl/>
        <w:jc w:val="center"/>
        <w:rPr>
          <w:rFonts w:hint="eastAsia"/>
          <w:b/>
          <w:color w:val="auto"/>
          <w:sz w:val="32"/>
          <w:highlight w:val="none"/>
        </w:rPr>
      </w:pPr>
      <w:r>
        <w:rPr>
          <w:rFonts w:hint="eastAsia"/>
          <w:b/>
          <w:color w:val="auto"/>
          <w:sz w:val="32"/>
          <w:highlight w:val="none"/>
        </w:rPr>
        <w:t>政府采购印刷服务合同（格式）</w:t>
      </w:r>
    </w:p>
    <w:p>
      <w:pPr>
        <w:widowControl/>
        <w:spacing w:line="400" w:lineRule="exact"/>
        <w:jc w:val="center"/>
        <w:rPr>
          <w:rFonts w:hint="eastAsia" w:ascii="仿宋_GB2312" w:hAnsi="仿宋_GB2312" w:eastAsia="仿宋_GB2312" w:cs="仿宋_GB2312"/>
          <w:b/>
          <w:color w:val="auto"/>
          <w:sz w:val="24"/>
          <w:highlight w:val="none"/>
        </w:rPr>
      </w:pPr>
    </w:p>
    <w:p>
      <w:pPr>
        <w:widowControl/>
        <w:wordWrap w:val="0"/>
        <w:spacing w:line="400" w:lineRule="exact"/>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合同编号：</w:t>
      </w:r>
      <w:r>
        <w:rPr>
          <w:rFonts w:hint="eastAsia" w:ascii="仿宋_GB2312" w:hAnsi="仿宋_GB2312" w:eastAsia="仿宋_GB2312" w:cs="仿宋_GB2312"/>
          <w:color w:val="auto"/>
          <w:kern w:val="0"/>
          <w:sz w:val="24"/>
          <w:highlight w:val="none"/>
          <w:u w:val="singl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采购单位（甲方）： </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服务单位（乙方）： </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根据《中华人民共和国政府采购法》、《中华人民共和国民法典》等法律法规规定，并严格遵循</w:t>
      </w:r>
      <w:r>
        <w:rPr>
          <w:rFonts w:hint="eastAsia" w:ascii="仿宋_GB2312" w:hAnsi="仿宋_GB2312" w:eastAsia="仿宋_GB2312" w:cs="仿宋_GB2312"/>
          <w:color w:val="auto"/>
          <w:kern w:val="0"/>
          <w:sz w:val="24"/>
          <w:highlight w:val="none"/>
          <w:lang w:val="en-US" w:eastAsia="zh-CN" w:bidi="ar"/>
        </w:rPr>
        <w:t>2025-2027年度柳州市柳城县、融水县、融安县、鹿寨县、柳江区预算单位印刷服务框架协议采购</w:t>
      </w:r>
      <w:r>
        <w:rPr>
          <w:rFonts w:hint="eastAsia"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文件、印刷服务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协议，就甲方委托乙方提供印刷服务事宜，双方经协商一致，签订本合同，以资共同遵守。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eastAsia="zh-CN" w:bidi="ar"/>
        </w:rPr>
        <w:t>第一条</w:t>
      </w:r>
      <w:r>
        <w:rPr>
          <w:rFonts w:hint="eastAsia" w:ascii="仿宋_GB2312" w:hAnsi="仿宋_GB2312" w:eastAsia="仿宋_GB2312" w:cs="仿宋_GB2312"/>
          <w:color w:val="auto"/>
          <w:kern w:val="0"/>
          <w:sz w:val="24"/>
          <w:highlight w:val="none"/>
          <w:lang w:val="en-US" w:eastAsia="zh-CN" w:bidi="ar"/>
        </w:rPr>
        <w:t xml:space="preserve"> </w:t>
      </w:r>
      <w:r>
        <w:rPr>
          <w:rFonts w:hint="eastAsia" w:ascii="仿宋_GB2312" w:hAnsi="仿宋_GB2312" w:eastAsia="仿宋_GB2312" w:cs="仿宋_GB2312"/>
          <w:color w:val="auto"/>
          <w:kern w:val="0"/>
          <w:sz w:val="24"/>
          <w:highlight w:val="none"/>
          <w:lang w:bidi="ar"/>
        </w:rPr>
        <w:t xml:space="preserve">采购标的 </w:t>
      </w:r>
    </w:p>
    <w:p>
      <w:pPr>
        <w:widowControl/>
        <w:spacing w:line="40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 金额单位：元 </w:t>
      </w:r>
    </w:p>
    <w:tbl>
      <w:tblPr>
        <w:tblStyle w:val="17"/>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65"/>
        <w:gridCol w:w="825"/>
        <w:gridCol w:w="840"/>
        <w:gridCol w:w="840"/>
        <w:gridCol w:w="1095"/>
        <w:gridCol w:w="990"/>
        <w:gridCol w:w="975"/>
        <w:gridCol w:w="78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印刷类型</w:t>
            </w:r>
          </w:p>
        </w:tc>
        <w:tc>
          <w:tcPr>
            <w:tcW w:w="106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印刷品名称</w:t>
            </w:r>
          </w:p>
        </w:tc>
        <w:tc>
          <w:tcPr>
            <w:tcW w:w="82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数量</w:t>
            </w:r>
          </w:p>
        </w:tc>
        <w:tc>
          <w:tcPr>
            <w:tcW w:w="8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单位</w:t>
            </w:r>
          </w:p>
        </w:tc>
        <w:tc>
          <w:tcPr>
            <w:tcW w:w="8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单价（元）</w:t>
            </w:r>
          </w:p>
        </w:tc>
        <w:tc>
          <w:tcPr>
            <w:tcW w:w="109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总价（元）</w:t>
            </w:r>
          </w:p>
        </w:tc>
        <w:tc>
          <w:tcPr>
            <w:tcW w:w="99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纸张要求</w:t>
            </w:r>
          </w:p>
        </w:tc>
        <w:tc>
          <w:tcPr>
            <w:tcW w:w="97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印刷要求</w:t>
            </w:r>
          </w:p>
        </w:tc>
        <w:tc>
          <w:tcPr>
            <w:tcW w:w="78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装订要求</w:t>
            </w:r>
          </w:p>
        </w:tc>
        <w:tc>
          <w:tcPr>
            <w:tcW w:w="11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4"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06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2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09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99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97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78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1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74" w:type="dxa"/>
            <w:gridSpan w:val="10"/>
            <w:noWrap w:val="0"/>
            <w:vAlign w:val="center"/>
          </w:tcPr>
          <w:p>
            <w:pPr>
              <w:widowControl/>
              <w:tabs>
                <w:tab w:val="left" w:pos="3116"/>
              </w:tabs>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合同总价：大写</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（小写）¥</w:t>
            </w:r>
            <w:r>
              <w:rPr>
                <w:rFonts w:hint="eastAsia" w:ascii="仿宋_GB2312" w:hAnsi="仿宋_GB2312" w:eastAsia="仿宋_GB2312" w:cs="仿宋_GB2312"/>
                <w:color w:val="auto"/>
                <w:sz w:val="24"/>
                <w:highlight w:val="none"/>
                <w:u w:val="single"/>
              </w:rPr>
              <w:t xml:space="preserve">                </w:t>
            </w:r>
          </w:p>
        </w:tc>
      </w:tr>
    </w:tbl>
    <w:p>
      <w:pPr>
        <w:widowControl/>
        <w:spacing w:line="400" w:lineRule="exact"/>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 xml:space="preserve">以上合同总价已包含印刷材料采购费用、加工费用、包装费用、税费等。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二、印刷质量要求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1、乙方应确保印刷品符合经甲方确认的样稿（如有）要求，印刷文本须明晰，内容正确，材质无误，纸张平滑，墨色均匀，尺寸正确等。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2、除上述约定外，印刷质量还应符合现行国家新闻出版行业有关质量标准；样稿（如有）与国家/行业标准要求不一致时，以要求较高者为准。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三、印刷品包装要求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1、印刷品的包装要求：</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i/>
          <w:color w:val="auto"/>
          <w:kern w:val="0"/>
          <w:sz w:val="24"/>
          <w:highlight w:val="none"/>
          <w:u w:val="single"/>
          <w:lang w:bidi="ar"/>
        </w:rPr>
        <w:t>填写包装材料及其他要求</w:t>
      </w:r>
      <w:r>
        <w:rPr>
          <w:rFonts w:hint="eastAsia" w:ascii="仿宋_GB2312" w:hAnsi="仿宋_GB2312" w:eastAsia="仿宋_GB2312" w:cs="仿宋_GB2312"/>
          <w:color w:val="auto"/>
          <w:kern w:val="0"/>
          <w:sz w:val="24"/>
          <w:highlight w:val="none"/>
          <w:u w:val="single"/>
          <w:lang w:bidi="ar"/>
        </w:rPr>
        <w:t>】</w:t>
      </w:r>
      <w:r>
        <w:rPr>
          <w:rFonts w:hint="eastAsia" w:ascii="仿宋_GB2312" w:hAnsi="仿宋_GB2312" w:eastAsia="仿宋_GB2312" w:cs="仿宋_GB2312"/>
          <w:color w:val="auto"/>
          <w:kern w:val="0"/>
          <w:sz w:val="24"/>
          <w:highlight w:val="none"/>
          <w:lang w:bidi="ar"/>
        </w:rPr>
        <w:t xml:space="preserve">；外包装上应贴统一的标识，标识内容包括印刷品名称、毛重/净重、数量等。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2、乙方提供的印刷品必须严格按照上述要求进行包装，并应根据印刷品的特性采取防潮、防雨、防锈等保护措施，确保印刷品适于长途运输和反复装卸。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3、印刷品包装不符合约定的，甲方有权拒收，由此产生的一切费用均由乙方承担。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四、印刷品交付与验收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1、交付：乙方应按本合同约定的时间将印刷成品送至甲方指定地点：</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，运费由</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交货期：合同签订后</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日内 </w:t>
      </w:r>
    </w:p>
    <w:p>
      <w:pPr>
        <w:widowControl/>
        <w:spacing w:line="400" w:lineRule="exact"/>
        <w:ind w:firstLine="480" w:firstLineChars="200"/>
        <w:jc w:val="left"/>
        <w:rPr>
          <w:rFonts w:hint="eastAsia" w:ascii="仿宋_GB2312" w:hAnsi="仿宋_GB2312" w:eastAsia="仿宋_GB2312" w:cs="仿宋_GB2312"/>
          <w:color w:val="auto"/>
          <w:kern w:val="0"/>
          <w:sz w:val="24"/>
          <w:highlight w:val="none"/>
          <w:u w:val="single"/>
          <w:lang w:bidi="ar"/>
        </w:rPr>
      </w:pPr>
      <w:r>
        <w:rPr>
          <w:rFonts w:hint="eastAsia" w:ascii="仿宋_GB2312" w:hAnsi="仿宋_GB2312" w:eastAsia="仿宋_GB2312" w:cs="仿宋_GB2312"/>
          <w:color w:val="auto"/>
          <w:kern w:val="0"/>
          <w:sz w:val="24"/>
          <w:highlight w:val="none"/>
          <w:lang w:bidi="ar"/>
        </w:rPr>
        <w:t>收货人：</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lang w:bidi="ar"/>
        </w:rPr>
        <w:t>收货数量：</w:t>
      </w:r>
      <w:r>
        <w:rPr>
          <w:rFonts w:hint="eastAsia" w:ascii="仿宋_GB2312" w:hAnsi="仿宋_GB2312" w:eastAsia="仿宋_GB2312" w:cs="仿宋_GB2312"/>
          <w:color w:val="auto"/>
          <w:kern w:val="0"/>
          <w:sz w:val="24"/>
          <w:highlight w:val="none"/>
          <w:u w:val="singl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2、验收：按照本合同约定及甲方要求进行验收。交付的印刷成品不符合交货要求的，甲方有权拒收，由此造成乙方逾期交货的，乙方应承担违约责任。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3、本合同项下印刷品损毁、灭失的风险，自印刷品验收合格之日起由甲方承担。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五、资金来源及支付方式 </w:t>
      </w:r>
    </w:p>
    <w:p>
      <w:pPr>
        <w:widowControl/>
        <w:spacing w:line="40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金额单位：元 </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1320"/>
        <w:gridCol w:w="1320"/>
        <w:gridCol w:w="1320"/>
        <w:gridCol w:w="13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序号</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采购计划文号</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采购目录</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数量</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本次使用金额</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资金来源性质</w:t>
            </w:r>
          </w:p>
        </w:tc>
        <w:tc>
          <w:tcPr>
            <w:tcW w:w="1322"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资金支付方式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2"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r>
    </w:tbl>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注：</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1、资金来源性质包括预算内资金、专户资金、其它、核算其它、预算内暂存、专户资金暂存、核算其它暂存等，根据采购计划核定的性质填写。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2、资金支付方式包括财政直接支付或财政授权支付、单位自行支付，根据采购计划核定的方式填写。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六、费用结算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认“财政授权支付或单位自行支付方式”的，由甲方在印刷品验收合格后【    】个工作日内自行将印刷费用支付给乙方。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2、未实行国库集中支付改革的单位：由甲方在印刷品验收合格后【   】个工作日内自行将印刷费用支付给乙方。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3、甲方付款前，乙方应向甲方开具等额有效的增值税发票，甲方未收到发票的，有权不予支付相应款项直至乙方提供合格发票，并不承担延迟付款责任。发票认证通过是付款的必要前提之一。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七、知识产权及保密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2、乙方保证，其交付的工作成果不存在侵犯任何第三方知识产权的情况。如因乙方交付的工作成果引起任何知识产权争议，均由乙方负责解决并承担相应法律责任；若由此造成甲方损失的，乙方应负责赔偿。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信息资料之日起至该信息资料公开之日或甲方书面解除乙方保密义务之日止。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八、违约责任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 乙方交付的印刷品质量、数量、规格不符合合同约定的，甲方同意接受的，应酌减印刷费；甲方不同意接受的，乙方应负责重新印刷，并承担逾期交付的违约责任。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2、乙方未能按时交付印刷品的，每逾期一日，应按印刷费用总额的【   】‰支付甲方违约金；逾期【  】日以上的，甲方有权解除合同并要求乙方按前述标准支付违约金。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3、乙方擅自销售、接受第三人委托加印本合同项下印刷品的，应停止侵权，并赔偿甲方因此受到的损失。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4、乙方擅自将印刷业务全部或部分转让给第三方的，甲方有权解除合同并要求乙方按印刷费用总额的【    】%支付违约金。</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5、甲方逾期支付及/或逾期申请支付印刷费用的，每逾期一日，应按逾期支付金额的【  】‰向乙方支付违约金。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九、法律适用与争议解决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1、本合同的订立、解释、履行及争议解决，均适用中华人民共和国法律。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2、本合同履行过程中发生争议的，甲乙双方应友好协商；协商不成的，任何一方可向甲方所在地人民法院起诉。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十、合同生效及其他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1、印刷服务框架协议采购、</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文件、印刷服务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协议是本合同不可分割的组成部分，本合同未尽事宜从其规定。 若本合同约定与前述文件约定不一致的，按照下列顺序予以解释：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（1）本合同履行过程中双方签署的变更或补充协议（如有）；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（2）本合同；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 xml:space="preserve">文件；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（5）其他合同文件。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2、本合同经甲乙</w:t>
      </w:r>
      <w:r>
        <w:rPr>
          <w:rFonts w:hint="eastAsia" w:ascii="仿宋_GB2312" w:eastAsia="仿宋_GB2312" w:cs="Courier New"/>
          <w:color w:val="auto"/>
          <w:sz w:val="24"/>
          <w:highlight w:val="none"/>
        </w:rPr>
        <w:t>双方法定代表人或授权代表签字并加盖单位公章后生效</w:t>
      </w:r>
      <w:r>
        <w:rPr>
          <w:rFonts w:hint="eastAsia" w:ascii="仿宋_GB2312" w:hAnsi="仿宋_GB2312" w:eastAsia="仿宋_GB2312" w:cs="仿宋_GB2312"/>
          <w:color w:val="auto"/>
          <w:kern w:val="0"/>
          <w:sz w:val="24"/>
          <w:highlight w:val="none"/>
          <w:lang w:bidi="ar"/>
        </w:rPr>
        <w:t xml:space="preserve">。合同内容如遇国家法律、法规及政策另有规定的，从其规定。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3、本合同一式两份，甲乙双方各执一份，具有同等法律效力。 </w:t>
      </w:r>
    </w:p>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 xml:space="preserve">（以下无正文） </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rPr>
          <w:color w:val="auto"/>
          <w:highlight w:val="none"/>
        </w:rPr>
      </w:pPr>
    </w:p>
    <w:p>
      <w:pPr>
        <w:pStyle w:val="14"/>
        <w:rPr>
          <w:color w:val="auto"/>
          <w:highlight w:val="none"/>
        </w:rPr>
      </w:pPr>
    </w:p>
    <w:p>
      <w:pPr>
        <w:rPr>
          <w:color w:val="auto"/>
          <w:highlight w:val="none"/>
        </w:rPr>
      </w:pPr>
    </w:p>
    <w:sectPr>
      <w:footerReference r:id="rId7"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大黑简体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52o8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2FJieMWJ37+/u3849f551fy&#10;OuvTB6gx7TFgYhre+gFzZz+gM9MeVLT5i4QIxlHd00VdOSQi8qPVcrWqMCQwNl8Qnz09DxHSg/SW&#10;ZKOhEcdXVOXH95DG1DklV3P+XhtTRmjcXw7EzB6Wex97zFYadsNEaOfbE/LpcfINdbjolJh3DoXN&#10;SzIbcTZ2s3EIUe+7skW5HoQ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8udqPIAQAAmg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Dzm6XgAQAAwQMAAA4AAAAA&#10;AAAAAQAgAAAAHgEAAGRycy9lMm9Eb2MueG1sUEsFBgAAAAAGAAYAWQEAAHA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b/>
        <w:iCs/>
        <w:lang w:val="en-US" w:eastAsia="zh-CN"/>
      </w:rPr>
      <w:t xml:space="preserve"> 2025-2027年度柳州市柳城县、融水县、融安县、鹿寨县、柳江区预算单位印刷服务框架协议采购</w:t>
    </w:r>
    <w:r>
      <w:rPr>
        <w:rFonts w:hint="eastAsia"/>
        <w:b/>
        <w:iCs/>
      </w:rPr>
      <w:t>（LZZC2025-K3-230003-LZSZ）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4D08B"/>
    <w:multiLevelType w:val="singleLevel"/>
    <w:tmpl w:val="08D4D08B"/>
    <w:lvl w:ilvl="0" w:tentative="0">
      <w:start w:val="1"/>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TlhNzVkYmM4NGIxYzU1MDkwOWY0OTQyZjMyOWIifQ=="/>
  </w:docVars>
  <w:rsids>
    <w:rsidRoot w:val="00000000"/>
    <w:rsid w:val="00627197"/>
    <w:rsid w:val="00646C39"/>
    <w:rsid w:val="00C362C0"/>
    <w:rsid w:val="00E918E6"/>
    <w:rsid w:val="01D56BD8"/>
    <w:rsid w:val="01E834FA"/>
    <w:rsid w:val="021470B0"/>
    <w:rsid w:val="024B4ABC"/>
    <w:rsid w:val="025C6F41"/>
    <w:rsid w:val="02684D24"/>
    <w:rsid w:val="02795140"/>
    <w:rsid w:val="02866586"/>
    <w:rsid w:val="02A525E8"/>
    <w:rsid w:val="02B640B5"/>
    <w:rsid w:val="031D1A1F"/>
    <w:rsid w:val="033B3542"/>
    <w:rsid w:val="034867B2"/>
    <w:rsid w:val="03693C59"/>
    <w:rsid w:val="037817A8"/>
    <w:rsid w:val="03F16FD3"/>
    <w:rsid w:val="043F45E6"/>
    <w:rsid w:val="044E2BE0"/>
    <w:rsid w:val="04914B8F"/>
    <w:rsid w:val="050F05C1"/>
    <w:rsid w:val="05860158"/>
    <w:rsid w:val="058837E9"/>
    <w:rsid w:val="05BF7D0E"/>
    <w:rsid w:val="05FE280B"/>
    <w:rsid w:val="064416AA"/>
    <w:rsid w:val="07227E4C"/>
    <w:rsid w:val="072F634D"/>
    <w:rsid w:val="074C65B6"/>
    <w:rsid w:val="07623FFD"/>
    <w:rsid w:val="078B7A03"/>
    <w:rsid w:val="08781FAE"/>
    <w:rsid w:val="08A30F17"/>
    <w:rsid w:val="08A32AF9"/>
    <w:rsid w:val="08FF2ED5"/>
    <w:rsid w:val="093C394F"/>
    <w:rsid w:val="09403AE8"/>
    <w:rsid w:val="0960107A"/>
    <w:rsid w:val="09AF4121"/>
    <w:rsid w:val="09B42748"/>
    <w:rsid w:val="0AA36B82"/>
    <w:rsid w:val="0AA66233"/>
    <w:rsid w:val="0AA70777"/>
    <w:rsid w:val="0AAA4497"/>
    <w:rsid w:val="0AB1398A"/>
    <w:rsid w:val="0ADA341F"/>
    <w:rsid w:val="0B527C78"/>
    <w:rsid w:val="0B903CDA"/>
    <w:rsid w:val="0BAE575C"/>
    <w:rsid w:val="0BB46266"/>
    <w:rsid w:val="0BBC2F75"/>
    <w:rsid w:val="0BD714B9"/>
    <w:rsid w:val="0BF9728A"/>
    <w:rsid w:val="0C13090A"/>
    <w:rsid w:val="0C1B6B71"/>
    <w:rsid w:val="0C6555BA"/>
    <w:rsid w:val="0C69048D"/>
    <w:rsid w:val="0CE17670"/>
    <w:rsid w:val="0DAA77B6"/>
    <w:rsid w:val="0E7729C3"/>
    <w:rsid w:val="0E7F5D2B"/>
    <w:rsid w:val="0E8C25B5"/>
    <w:rsid w:val="0EB0119B"/>
    <w:rsid w:val="0ED939EE"/>
    <w:rsid w:val="0EE1396C"/>
    <w:rsid w:val="0EED435C"/>
    <w:rsid w:val="0F00541F"/>
    <w:rsid w:val="0FBD23C1"/>
    <w:rsid w:val="0FC80899"/>
    <w:rsid w:val="0FE4141D"/>
    <w:rsid w:val="1001144E"/>
    <w:rsid w:val="109A215C"/>
    <w:rsid w:val="110F33C7"/>
    <w:rsid w:val="111D2EF2"/>
    <w:rsid w:val="113B1DB1"/>
    <w:rsid w:val="11460B5E"/>
    <w:rsid w:val="11BA5CE5"/>
    <w:rsid w:val="120107F7"/>
    <w:rsid w:val="120451D4"/>
    <w:rsid w:val="12503FC7"/>
    <w:rsid w:val="126171DB"/>
    <w:rsid w:val="12644B60"/>
    <w:rsid w:val="12B7714A"/>
    <w:rsid w:val="12C46195"/>
    <w:rsid w:val="13426F08"/>
    <w:rsid w:val="136E25A8"/>
    <w:rsid w:val="137C48D9"/>
    <w:rsid w:val="14104D05"/>
    <w:rsid w:val="14180B15"/>
    <w:rsid w:val="141D144A"/>
    <w:rsid w:val="14242942"/>
    <w:rsid w:val="1432607A"/>
    <w:rsid w:val="146C0894"/>
    <w:rsid w:val="148D505F"/>
    <w:rsid w:val="14B764FD"/>
    <w:rsid w:val="15082937"/>
    <w:rsid w:val="150A4901"/>
    <w:rsid w:val="15122D0C"/>
    <w:rsid w:val="153C6A85"/>
    <w:rsid w:val="15597233"/>
    <w:rsid w:val="15914FAE"/>
    <w:rsid w:val="160B1CC9"/>
    <w:rsid w:val="160C28FB"/>
    <w:rsid w:val="166F556B"/>
    <w:rsid w:val="16C97C5E"/>
    <w:rsid w:val="16E473F0"/>
    <w:rsid w:val="171A4123"/>
    <w:rsid w:val="17441611"/>
    <w:rsid w:val="17561DD9"/>
    <w:rsid w:val="17CC27BB"/>
    <w:rsid w:val="17D71404"/>
    <w:rsid w:val="17E84909"/>
    <w:rsid w:val="17F90310"/>
    <w:rsid w:val="18025D64"/>
    <w:rsid w:val="182E0907"/>
    <w:rsid w:val="187327BD"/>
    <w:rsid w:val="18856828"/>
    <w:rsid w:val="19352A3F"/>
    <w:rsid w:val="194D74B2"/>
    <w:rsid w:val="1A5A3C35"/>
    <w:rsid w:val="1A5D1977"/>
    <w:rsid w:val="1A6F3939"/>
    <w:rsid w:val="1A8C4E0A"/>
    <w:rsid w:val="1B064D78"/>
    <w:rsid w:val="1BC2055F"/>
    <w:rsid w:val="1BD05AAD"/>
    <w:rsid w:val="1C0E73F8"/>
    <w:rsid w:val="1C1517A1"/>
    <w:rsid w:val="1C424981"/>
    <w:rsid w:val="1C7339BB"/>
    <w:rsid w:val="1C894F65"/>
    <w:rsid w:val="1C8E2CD8"/>
    <w:rsid w:val="1CF14360"/>
    <w:rsid w:val="1D575AED"/>
    <w:rsid w:val="1DED383A"/>
    <w:rsid w:val="1DF61EC7"/>
    <w:rsid w:val="1E0A7108"/>
    <w:rsid w:val="1E19315B"/>
    <w:rsid w:val="1E521E5C"/>
    <w:rsid w:val="1E7318C0"/>
    <w:rsid w:val="1EAE454F"/>
    <w:rsid w:val="1EE065A3"/>
    <w:rsid w:val="1F0C54A8"/>
    <w:rsid w:val="1F1154B1"/>
    <w:rsid w:val="1F481D86"/>
    <w:rsid w:val="1F4F2073"/>
    <w:rsid w:val="1F532A46"/>
    <w:rsid w:val="1FB76C7D"/>
    <w:rsid w:val="1FC7112E"/>
    <w:rsid w:val="1FCF6E73"/>
    <w:rsid w:val="205E1FA5"/>
    <w:rsid w:val="20A07065"/>
    <w:rsid w:val="20F546B7"/>
    <w:rsid w:val="213D6FCF"/>
    <w:rsid w:val="216D6944"/>
    <w:rsid w:val="22432D0D"/>
    <w:rsid w:val="226460A0"/>
    <w:rsid w:val="2291647A"/>
    <w:rsid w:val="2300776B"/>
    <w:rsid w:val="237733D9"/>
    <w:rsid w:val="23B6766B"/>
    <w:rsid w:val="24013373"/>
    <w:rsid w:val="24617421"/>
    <w:rsid w:val="25280EE4"/>
    <w:rsid w:val="25C67090"/>
    <w:rsid w:val="25C75BEF"/>
    <w:rsid w:val="260561FE"/>
    <w:rsid w:val="261F5D33"/>
    <w:rsid w:val="26357304"/>
    <w:rsid w:val="26432B6D"/>
    <w:rsid w:val="26844491"/>
    <w:rsid w:val="269D6395"/>
    <w:rsid w:val="26AA5F44"/>
    <w:rsid w:val="26B942E1"/>
    <w:rsid w:val="27260B36"/>
    <w:rsid w:val="273A1F52"/>
    <w:rsid w:val="275B1E79"/>
    <w:rsid w:val="27974AF3"/>
    <w:rsid w:val="279C1848"/>
    <w:rsid w:val="282C5B13"/>
    <w:rsid w:val="284326B1"/>
    <w:rsid w:val="28536495"/>
    <w:rsid w:val="28661654"/>
    <w:rsid w:val="28801CA5"/>
    <w:rsid w:val="28A00E9D"/>
    <w:rsid w:val="29FB1F93"/>
    <w:rsid w:val="2A067935"/>
    <w:rsid w:val="2A357B24"/>
    <w:rsid w:val="2A973C48"/>
    <w:rsid w:val="2AB22BD9"/>
    <w:rsid w:val="2AB672CF"/>
    <w:rsid w:val="2ABE0ADA"/>
    <w:rsid w:val="2ACF5F79"/>
    <w:rsid w:val="2AE15CAC"/>
    <w:rsid w:val="2AEF4E4D"/>
    <w:rsid w:val="2B1C3D9C"/>
    <w:rsid w:val="2B5869C9"/>
    <w:rsid w:val="2C4F200D"/>
    <w:rsid w:val="2CA17E64"/>
    <w:rsid w:val="2CCC7DEE"/>
    <w:rsid w:val="2CF32171"/>
    <w:rsid w:val="2D276BA5"/>
    <w:rsid w:val="2D3D3B6A"/>
    <w:rsid w:val="2D5E35E4"/>
    <w:rsid w:val="2D6437E3"/>
    <w:rsid w:val="2D93212B"/>
    <w:rsid w:val="2D9C36AD"/>
    <w:rsid w:val="2DCE11BB"/>
    <w:rsid w:val="2E571BC9"/>
    <w:rsid w:val="2E615CCD"/>
    <w:rsid w:val="2EA26891"/>
    <w:rsid w:val="2EBA2A9C"/>
    <w:rsid w:val="2F183841"/>
    <w:rsid w:val="2FD858D0"/>
    <w:rsid w:val="2FDB5A99"/>
    <w:rsid w:val="30193D49"/>
    <w:rsid w:val="303C3E5F"/>
    <w:rsid w:val="304E16EE"/>
    <w:rsid w:val="30551CA1"/>
    <w:rsid w:val="30565E74"/>
    <w:rsid w:val="3081365A"/>
    <w:rsid w:val="3085166C"/>
    <w:rsid w:val="30995DBC"/>
    <w:rsid w:val="30EC25B4"/>
    <w:rsid w:val="31282DB0"/>
    <w:rsid w:val="31541CE8"/>
    <w:rsid w:val="31C34F5A"/>
    <w:rsid w:val="3224724F"/>
    <w:rsid w:val="323606B4"/>
    <w:rsid w:val="32400EB5"/>
    <w:rsid w:val="32684925"/>
    <w:rsid w:val="32C20C1C"/>
    <w:rsid w:val="32EC3A6A"/>
    <w:rsid w:val="33094586"/>
    <w:rsid w:val="333472C1"/>
    <w:rsid w:val="333802A1"/>
    <w:rsid w:val="333C0DDD"/>
    <w:rsid w:val="339743B4"/>
    <w:rsid w:val="339C6C14"/>
    <w:rsid w:val="34076784"/>
    <w:rsid w:val="341F322A"/>
    <w:rsid w:val="343F2763"/>
    <w:rsid w:val="345F1918"/>
    <w:rsid w:val="345F643E"/>
    <w:rsid w:val="346C65E7"/>
    <w:rsid w:val="34827283"/>
    <w:rsid w:val="349A7C58"/>
    <w:rsid w:val="34C93A39"/>
    <w:rsid w:val="34D0301A"/>
    <w:rsid w:val="34E93982"/>
    <w:rsid w:val="350C3926"/>
    <w:rsid w:val="356B3A25"/>
    <w:rsid w:val="35E911A3"/>
    <w:rsid w:val="36742A81"/>
    <w:rsid w:val="36927B28"/>
    <w:rsid w:val="36B83712"/>
    <w:rsid w:val="36FF3742"/>
    <w:rsid w:val="370C1A2D"/>
    <w:rsid w:val="37255128"/>
    <w:rsid w:val="374F63F9"/>
    <w:rsid w:val="376E08C8"/>
    <w:rsid w:val="37914B6D"/>
    <w:rsid w:val="37FE2436"/>
    <w:rsid w:val="38217C41"/>
    <w:rsid w:val="383B699A"/>
    <w:rsid w:val="388021F6"/>
    <w:rsid w:val="38A1680A"/>
    <w:rsid w:val="38D262D4"/>
    <w:rsid w:val="39147BA4"/>
    <w:rsid w:val="392A3431"/>
    <w:rsid w:val="394D1946"/>
    <w:rsid w:val="394E4993"/>
    <w:rsid w:val="3951224F"/>
    <w:rsid w:val="3A1062A1"/>
    <w:rsid w:val="3A197EEE"/>
    <w:rsid w:val="3A252089"/>
    <w:rsid w:val="3A515B2B"/>
    <w:rsid w:val="3ABD2F96"/>
    <w:rsid w:val="3ADF0647"/>
    <w:rsid w:val="3B6D3DB1"/>
    <w:rsid w:val="3BA352D1"/>
    <w:rsid w:val="3BD03CF2"/>
    <w:rsid w:val="3BE65813"/>
    <w:rsid w:val="3BE87F3A"/>
    <w:rsid w:val="3C16201A"/>
    <w:rsid w:val="3C3C0F95"/>
    <w:rsid w:val="3C6F0517"/>
    <w:rsid w:val="3C7E30BA"/>
    <w:rsid w:val="3C8B7578"/>
    <w:rsid w:val="3CA113F7"/>
    <w:rsid w:val="3D302C01"/>
    <w:rsid w:val="3D727E9E"/>
    <w:rsid w:val="3D9A6CE8"/>
    <w:rsid w:val="3DA05C59"/>
    <w:rsid w:val="3DD6576A"/>
    <w:rsid w:val="3E644E2A"/>
    <w:rsid w:val="3E6B3098"/>
    <w:rsid w:val="3E7D6F86"/>
    <w:rsid w:val="3E9A6446"/>
    <w:rsid w:val="3E9B73AF"/>
    <w:rsid w:val="3ECA6D2C"/>
    <w:rsid w:val="3EED52D5"/>
    <w:rsid w:val="3F0D224A"/>
    <w:rsid w:val="3F2159C3"/>
    <w:rsid w:val="3F3348D1"/>
    <w:rsid w:val="3F890588"/>
    <w:rsid w:val="3F8F413E"/>
    <w:rsid w:val="408F6B79"/>
    <w:rsid w:val="411556B1"/>
    <w:rsid w:val="416B0DB4"/>
    <w:rsid w:val="417640FB"/>
    <w:rsid w:val="417764EC"/>
    <w:rsid w:val="41AC35B2"/>
    <w:rsid w:val="425B4157"/>
    <w:rsid w:val="42C341BE"/>
    <w:rsid w:val="42CA20A8"/>
    <w:rsid w:val="42E2191B"/>
    <w:rsid w:val="4310169A"/>
    <w:rsid w:val="432C3521"/>
    <w:rsid w:val="43776534"/>
    <w:rsid w:val="43F52DB0"/>
    <w:rsid w:val="44C5721F"/>
    <w:rsid w:val="44EF2AC9"/>
    <w:rsid w:val="452609BA"/>
    <w:rsid w:val="45316750"/>
    <w:rsid w:val="45380C3A"/>
    <w:rsid w:val="454C2374"/>
    <w:rsid w:val="455A3E94"/>
    <w:rsid w:val="45717FAB"/>
    <w:rsid w:val="458D45C7"/>
    <w:rsid w:val="458D5D15"/>
    <w:rsid w:val="45A51597"/>
    <w:rsid w:val="45AC6A3A"/>
    <w:rsid w:val="45DE623A"/>
    <w:rsid w:val="46517D32"/>
    <w:rsid w:val="46607F75"/>
    <w:rsid w:val="4688178D"/>
    <w:rsid w:val="469F3847"/>
    <w:rsid w:val="46D83FB0"/>
    <w:rsid w:val="471F3716"/>
    <w:rsid w:val="47612A40"/>
    <w:rsid w:val="476C5AAD"/>
    <w:rsid w:val="47E0279E"/>
    <w:rsid w:val="47EC5B21"/>
    <w:rsid w:val="48262D1F"/>
    <w:rsid w:val="4882207A"/>
    <w:rsid w:val="48B60576"/>
    <w:rsid w:val="48F033CC"/>
    <w:rsid w:val="48F61A87"/>
    <w:rsid w:val="495809FE"/>
    <w:rsid w:val="49834382"/>
    <w:rsid w:val="499E7C0A"/>
    <w:rsid w:val="49AC7FF6"/>
    <w:rsid w:val="49C36866"/>
    <w:rsid w:val="49D3110A"/>
    <w:rsid w:val="49D55BA7"/>
    <w:rsid w:val="4B0C67B3"/>
    <w:rsid w:val="4B9805B5"/>
    <w:rsid w:val="4B9D30D2"/>
    <w:rsid w:val="4BB02D91"/>
    <w:rsid w:val="4BBB3207"/>
    <w:rsid w:val="4BD5286C"/>
    <w:rsid w:val="4C387E0B"/>
    <w:rsid w:val="4C631EA6"/>
    <w:rsid w:val="4D001498"/>
    <w:rsid w:val="4D2038A9"/>
    <w:rsid w:val="4D230AA4"/>
    <w:rsid w:val="4D2F5412"/>
    <w:rsid w:val="4D2F7A8A"/>
    <w:rsid w:val="4E1663AE"/>
    <w:rsid w:val="4E510A3B"/>
    <w:rsid w:val="4E563BD2"/>
    <w:rsid w:val="4E5C3732"/>
    <w:rsid w:val="4E7129A1"/>
    <w:rsid w:val="4E717F0A"/>
    <w:rsid w:val="4E914594"/>
    <w:rsid w:val="4F4B3AEE"/>
    <w:rsid w:val="4F7F76BE"/>
    <w:rsid w:val="50905921"/>
    <w:rsid w:val="51121CFE"/>
    <w:rsid w:val="51121E6C"/>
    <w:rsid w:val="51463A28"/>
    <w:rsid w:val="5177452E"/>
    <w:rsid w:val="51B579BE"/>
    <w:rsid w:val="51E062B5"/>
    <w:rsid w:val="525E2AE3"/>
    <w:rsid w:val="52FC5C5D"/>
    <w:rsid w:val="52FE4E42"/>
    <w:rsid w:val="5363759F"/>
    <w:rsid w:val="539F7909"/>
    <w:rsid w:val="547F7350"/>
    <w:rsid w:val="549C32EC"/>
    <w:rsid w:val="54B575F1"/>
    <w:rsid w:val="54D222B5"/>
    <w:rsid w:val="550E61C8"/>
    <w:rsid w:val="551E3BF4"/>
    <w:rsid w:val="55264138"/>
    <w:rsid w:val="55314FB7"/>
    <w:rsid w:val="55405D0B"/>
    <w:rsid w:val="554C0CAB"/>
    <w:rsid w:val="55717AA9"/>
    <w:rsid w:val="55894DF3"/>
    <w:rsid w:val="559401D8"/>
    <w:rsid w:val="55E27286"/>
    <w:rsid w:val="561E010A"/>
    <w:rsid w:val="56477AE5"/>
    <w:rsid w:val="56606CFA"/>
    <w:rsid w:val="56AC7B39"/>
    <w:rsid w:val="574D3CB1"/>
    <w:rsid w:val="57542FCC"/>
    <w:rsid w:val="578C0BCA"/>
    <w:rsid w:val="57A20B0E"/>
    <w:rsid w:val="58022930"/>
    <w:rsid w:val="58403620"/>
    <w:rsid w:val="586A558D"/>
    <w:rsid w:val="587D473C"/>
    <w:rsid w:val="58BE56C9"/>
    <w:rsid w:val="58F10CAD"/>
    <w:rsid w:val="590C0B28"/>
    <w:rsid w:val="591148CD"/>
    <w:rsid w:val="59336903"/>
    <w:rsid w:val="594129D9"/>
    <w:rsid w:val="595E2576"/>
    <w:rsid w:val="597B5073"/>
    <w:rsid w:val="599124C8"/>
    <w:rsid w:val="59A10C55"/>
    <w:rsid w:val="5A2766D3"/>
    <w:rsid w:val="5A562B2D"/>
    <w:rsid w:val="5A731BCE"/>
    <w:rsid w:val="5AB43B91"/>
    <w:rsid w:val="5AB66A0E"/>
    <w:rsid w:val="5AF14D62"/>
    <w:rsid w:val="5B244966"/>
    <w:rsid w:val="5B266C40"/>
    <w:rsid w:val="5B413BFB"/>
    <w:rsid w:val="5BDF16FB"/>
    <w:rsid w:val="5BFE17E0"/>
    <w:rsid w:val="5C103C7D"/>
    <w:rsid w:val="5C1F6844"/>
    <w:rsid w:val="5C2F3D9C"/>
    <w:rsid w:val="5C5A4FD8"/>
    <w:rsid w:val="5CDB493E"/>
    <w:rsid w:val="5DD15771"/>
    <w:rsid w:val="5DD57516"/>
    <w:rsid w:val="5E075A87"/>
    <w:rsid w:val="5E1243DB"/>
    <w:rsid w:val="5E2D7E38"/>
    <w:rsid w:val="5E361890"/>
    <w:rsid w:val="5E4A533B"/>
    <w:rsid w:val="5E794B72"/>
    <w:rsid w:val="5E810017"/>
    <w:rsid w:val="5EAC56AE"/>
    <w:rsid w:val="5EDE3820"/>
    <w:rsid w:val="5EE739E1"/>
    <w:rsid w:val="5F1251A8"/>
    <w:rsid w:val="5F3202A9"/>
    <w:rsid w:val="5F3642E5"/>
    <w:rsid w:val="5F583E8D"/>
    <w:rsid w:val="5FC37D19"/>
    <w:rsid w:val="5FEF6F25"/>
    <w:rsid w:val="6025144E"/>
    <w:rsid w:val="603B44AA"/>
    <w:rsid w:val="605537AA"/>
    <w:rsid w:val="60B43F99"/>
    <w:rsid w:val="60C12ACC"/>
    <w:rsid w:val="60E7632D"/>
    <w:rsid w:val="61147C37"/>
    <w:rsid w:val="618A021C"/>
    <w:rsid w:val="61AB7E9F"/>
    <w:rsid w:val="61B079AC"/>
    <w:rsid w:val="61C5006D"/>
    <w:rsid w:val="61E64C00"/>
    <w:rsid w:val="61F163D9"/>
    <w:rsid w:val="62192B40"/>
    <w:rsid w:val="621A5502"/>
    <w:rsid w:val="623F7206"/>
    <w:rsid w:val="6260527D"/>
    <w:rsid w:val="62A768B8"/>
    <w:rsid w:val="62AF5158"/>
    <w:rsid w:val="62CC344E"/>
    <w:rsid w:val="63035A0A"/>
    <w:rsid w:val="63480623"/>
    <w:rsid w:val="635822A8"/>
    <w:rsid w:val="63DA4A6C"/>
    <w:rsid w:val="643A375C"/>
    <w:rsid w:val="645A392E"/>
    <w:rsid w:val="645E7B37"/>
    <w:rsid w:val="647360E9"/>
    <w:rsid w:val="647A4BE5"/>
    <w:rsid w:val="649671AB"/>
    <w:rsid w:val="649D5066"/>
    <w:rsid w:val="64DD38F5"/>
    <w:rsid w:val="64F14DEE"/>
    <w:rsid w:val="65150451"/>
    <w:rsid w:val="6544249C"/>
    <w:rsid w:val="65530701"/>
    <w:rsid w:val="65701089"/>
    <w:rsid w:val="6591768D"/>
    <w:rsid w:val="65C735F6"/>
    <w:rsid w:val="65FD50A8"/>
    <w:rsid w:val="661D75B4"/>
    <w:rsid w:val="667E25EE"/>
    <w:rsid w:val="66A23AB0"/>
    <w:rsid w:val="66A835D3"/>
    <w:rsid w:val="66B03129"/>
    <w:rsid w:val="67637236"/>
    <w:rsid w:val="67672C2B"/>
    <w:rsid w:val="67784CC7"/>
    <w:rsid w:val="679E0EAE"/>
    <w:rsid w:val="67D32FC7"/>
    <w:rsid w:val="67FC7427"/>
    <w:rsid w:val="68187B39"/>
    <w:rsid w:val="68423799"/>
    <w:rsid w:val="68464DC5"/>
    <w:rsid w:val="685110D3"/>
    <w:rsid w:val="68677458"/>
    <w:rsid w:val="68911771"/>
    <w:rsid w:val="68A92159"/>
    <w:rsid w:val="68C05468"/>
    <w:rsid w:val="68F61944"/>
    <w:rsid w:val="69783671"/>
    <w:rsid w:val="697F2ED3"/>
    <w:rsid w:val="699D0A15"/>
    <w:rsid w:val="6B090729"/>
    <w:rsid w:val="6B4A0C7A"/>
    <w:rsid w:val="6BAF2F67"/>
    <w:rsid w:val="6BC73B27"/>
    <w:rsid w:val="6BD821B9"/>
    <w:rsid w:val="6BDF5315"/>
    <w:rsid w:val="6BF91B1F"/>
    <w:rsid w:val="6C0646F2"/>
    <w:rsid w:val="6C14302F"/>
    <w:rsid w:val="6C4644A0"/>
    <w:rsid w:val="6C4C0091"/>
    <w:rsid w:val="6C8251EB"/>
    <w:rsid w:val="6CB61793"/>
    <w:rsid w:val="6CB71FE9"/>
    <w:rsid w:val="6CEA2A19"/>
    <w:rsid w:val="6D392A1A"/>
    <w:rsid w:val="6D8707CD"/>
    <w:rsid w:val="6DB45099"/>
    <w:rsid w:val="6E772AF7"/>
    <w:rsid w:val="6EB760D5"/>
    <w:rsid w:val="6ED64A06"/>
    <w:rsid w:val="6EEC0CAE"/>
    <w:rsid w:val="6F931DDF"/>
    <w:rsid w:val="6FC447D3"/>
    <w:rsid w:val="6FD83B5F"/>
    <w:rsid w:val="701D211F"/>
    <w:rsid w:val="703D271B"/>
    <w:rsid w:val="707D37CF"/>
    <w:rsid w:val="70A50D8C"/>
    <w:rsid w:val="71186BD3"/>
    <w:rsid w:val="716A6E90"/>
    <w:rsid w:val="71900A0A"/>
    <w:rsid w:val="724A0C23"/>
    <w:rsid w:val="72512000"/>
    <w:rsid w:val="72B01CD1"/>
    <w:rsid w:val="72E23EF5"/>
    <w:rsid w:val="73011ED6"/>
    <w:rsid w:val="7320086F"/>
    <w:rsid w:val="73423E66"/>
    <w:rsid w:val="7375655F"/>
    <w:rsid w:val="73867CA2"/>
    <w:rsid w:val="73AD0947"/>
    <w:rsid w:val="740179D1"/>
    <w:rsid w:val="745919DD"/>
    <w:rsid w:val="7469779F"/>
    <w:rsid w:val="74923294"/>
    <w:rsid w:val="74A0585D"/>
    <w:rsid w:val="74CB4237"/>
    <w:rsid w:val="74E21BA3"/>
    <w:rsid w:val="75241FEA"/>
    <w:rsid w:val="75350F63"/>
    <w:rsid w:val="75636147"/>
    <w:rsid w:val="758A15E7"/>
    <w:rsid w:val="759B7FBA"/>
    <w:rsid w:val="75DA08FB"/>
    <w:rsid w:val="75E05839"/>
    <w:rsid w:val="765608C9"/>
    <w:rsid w:val="765F0BD6"/>
    <w:rsid w:val="768C0FFD"/>
    <w:rsid w:val="769118DB"/>
    <w:rsid w:val="7706409E"/>
    <w:rsid w:val="7709679A"/>
    <w:rsid w:val="77120F41"/>
    <w:rsid w:val="773D73D3"/>
    <w:rsid w:val="774509C1"/>
    <w:rsid w:val="77707769"/>
    <w:rsid w:val="77C8358B"/>
    <w:rsid w:val="77E24AFB"/>
    <w:rsid w:val="781B3221"/>
    <w:rsid w:val="787943FB"/>
    <w:rsid w:val="78921398"/>
    <w:rsid w:val="79041E5F"/>
    <w:rsid w:val="7953255E"/>
    <w:rsid w:val="799139C7"/>
    <w:rsid w:val="79A96968"/>
    <w:rsid w:val="79D10578"/>
    <w:rsid w:val="79E166FC"/>
    <w:rsid w:val="79E172CF"/>
    <w:rsid w:val="7A236457"/>
    <w:rsid w:val="7A530FA1"/>
    <w:rsid w:val="7A5468EA"/>
    <w:rsid w:val="7A6A37CB"/>
    <w:rsid w:val="7A6C6001"/>
    <w:rsid w:val="7A923E9A"/>
    <w:rsid w:val="7A9D1D55"/>
    <w:rsid w:val="7AA21035"/>
    <w:rsid w:val="7ACC35EB"/>
    <w:rsid w:val="7AD718AD"/>
    <w:rsid w:val="7AE52029"/>
    <w:rsid w:val="7B293384"/>
    <w:rsid w:val="7B3E6D6E"/>
    <w:rsid w:val="7B435A5E"/>
    <w:rsid w:val="7B906442"/>
    <w:rsid w:val="7BB2023F"/>
    <w:rsid w:val="7BBE2AF4"/>
    <w:rsid w:val="7C1820EF"/>
    <w:rsid w:val="7C272115"/>
    <w:rsid w:val="7C6C3E04"/>
    <w:rsid w:val="7C85533B"/>
    <w:rsid w:val="7CA521C2"/>
    <w:rsid w:val="7CB30612"/>
    <w:rsid w:val="7CC976C2"/>
    <w:rsid w:val="7CF91FAF"/>
    <w:rsid w:val="7D015018"/>
    <w:rsid w:val="7D045841"/>
    <w:rsid w:val="7D394C0A"/>
    <w:rsid w:val="7D8E51B4"/>
    <w:rsid w:val="7DC243F3"/>
    <w:rsid w:val="7DC73E5B"/>
    <w:rsid w:val="7E2E1D04"/>
    <w:rsid w:val="7E397C8F"/>
    <w:rsid w:val="7E3C6836"/>
    <w:rsid w:val="7EE72016"/>
    <w:rsid w:val="7F046205"/>
    <w:rsid w:val="7F21759B"/>
    <w:rsid w:val="7F3A142D"/>
    <w:rsid w:val="7F80582A"/>
    <w:rsid w:val="7F921746"/>
    <w:rsid w:val="7F9674B7"/>
    <w:rsid w:val="7FB90F14"/>
    <w:rsid w:val="7FC7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spacing w:line="240" w:lineRule="atLeast"/>
      <w:ind w:left="900" w:hanging="900"/>
      <w:jc w:val="left"/>
    </w:pPr>
    <w:rPr>
      <w:rFonts w:ascii="宋体"/>
      <w:snapToGrid w:val="0"/>
      <w:kern w:val="0"/>
      <w:sz w:val="20"/>
      <w:szCs w:val="20"/>
    </w:rPr>
  </w:style>
  <w:style w:type="paragraph" w:styleId="7">
    <w:name w:val="annotation text"/>
    <w:basedOn w:val="1"/>
    <w:qFormat/>
    <w:uiPriority w:val="0"/>
    <w:pPr>
      <w:jc w:val="left"/>
    </w:pPr>
  </w:style>
  <w:style w:type="paragraph" w:styleId="8">
    <w:name w:val="Body Text"/>
    <w:basedOn w:val="1"/>
    <w:next w:val="6"/>
    <w:unhideWhenUsed/>
    <w:qFormat/>
    <w:uiPriority w:val="0"/>
    <w:pPr>
      <w:spacing w:after="120"/>
    </w:pPr>
  </w:style>
  <w:style w:type="paragraph" w:styleId="9">
    <w:name w:val="Body Text Indent"/>
    <w:basedOn w:val="1"/>
    <w:next w:val="10"/>
    <w:qFormat/>
    <w:uiPriority w:val="0"/>
    <w:pPr>
      <w:spacing w:after="120"/>
      <w:ind w:left="420" w:leftChars="200"/>
    </w:pPr>
  </w:style>
  <w:style w:type="paragraph" w:customStyle="1" w:styleId="10">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1">
    <w:name w:val="Plain Text"/>
    <w:basedOn w:val="1"/>
    <w:next w:val="5"/>
    <w:qFormat/>
    <w:uiPriority w:val="0"/>
    <w:rPr>
      <w:rFonts w:ascii="宋体" w:hAnsi="Courier New" w:cs="Courier New"/>
      <w:szCs w:val="21"/>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6">
    <w:name w:val="Body Text First Indent 2"/>
    <w:basedOn w:val="9"/>
    <w:next w:val="1"/>
    <w:unhideWhenUsed/>
    <w:qFormat/>
    <w:uiPriority w:val="99"/>
    <w:pPr>
      <w:tabs>
        <w:tab w:val="left" w:pos="0"/>
      </w:tabs>
      <w:ind w:firstLine="420" w:firstLineChars="200"/>
    </w:pPr>
    <w:rPr>
      <w:spacing w:val="-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link w:val="23"/>
    <w:qFormat/>
    <w:uiPriority w:val="99"/>
    <w:rPr>
      <w:sz w:val="18"/>
      <w:szCs w:val="18"/>
    </w:rPr>
  </w:style>
  <w:style w:type="paragraph" w:customStyle="1" w:styleId="23">
    <w:name w:val="Balloon Text_file_145_file_150"/>
    <w:basedOn w:val="24"/>
    <w:link w:val="22"/>
    <w:unhideWhenUsed/>
    <w:qFormat/>
    <w:uiPriority w:val="99"/>
    <w:rPr>
      <w:sz w:val="18"/>
      <w:szCs w:val="18"/>
    </w:rPr>
  </w:style>
  <w:style w:type="paragraph" w:customStyle="1" w:styleId="24">
    <w:name w:val="Normal_file_145_file_15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25">
    <w:name w:val="annotation reference"/>
    <w:unhideWhenUsed/>
    <w:qFormat/>
    <w:uiPriority w:val="99"/>
    <w:rPr>
      <w:sz w:val="21"/>
      <w:szCs w:val="21"/>
    </w:rPr>
  </w:style>
  <w:style w:type="character" w:styleId="26">
    <w:name w:val="HTML Sample"/>
    <w:qFormat/>
    <w:uiPriority w:val="0"/>
    <w:rPr>
      <w:rFonts w:ascii="Courier New" w:hAnsi="Courier New"/>
    </w:rPr>
  </w:style>
  <w:style w:type="character" w:customStyle="1" w:styleId="27">
    <w:name w:val="Default Paragraph Font_file_370_file_102"/>
    <w:unhideWhenUsed/>
    <w:qFormat/>
    <w:uiPriority w:val="1"/>
  </w:style>
  <w:style w:type="character" w:customStyle="1" w:styleId="28">
    <w:name w:val="font41"/>
    <w:basedOn w:val="19"/>
    <w:qFormat/>
    <w:uiPriority w:val="0"/>
    <w:rPr>
      <w:rFonts w:hint="eastAsia" w:ascii="宋体" w:hAnsi="宋体" w:eastAsia="宋体" w:cs="宋体"/>
      <w:color w:val="000000"/>
      <w:sz w:val="22"/>
      <w:szCs w:val="22"/>
      <w:u w:val="none"/>
    </w:rPr>
  </w:style>
  <w:style w:type="character" w:customStyle="1" w:styleId="29">
    <w:name w:val="font61"/>
    <w:basedOn w:val="19"/>
    <w:qFormat/>
    <w:uiPriority w:val="0"/>
    <w:rPr>
      <w:rFonts w:hint="default" w:ascii="Times New Roman" w:hAnsi="Times New Roman" w:cs="Times New Roman"/>
      <w:color w:val="000000"/>
      <w:sz w:val="22"/>
      <w:szCs w:val="22"/>
      <w:u w:val="none"/>
    </w:rPr>
  </w:style>
  <w:style w:type="character" w:customStyle="1" w:styleId="30">
    <w:name w:val="Default Paragraph Font_file_3393_file_915_file_172"/>
    <w:semiHidden/>
    <w:qFormat/>
    <w:uiPriority w:val="0"/>
  </w:style>
  <w:style w:type="character" w:customStyle="1" w:styleId="31">
    <w:name w:val="font91"/>
    <w:basedOn w:val="19"/>
    <w:qFormat/>
    <w:uiPriority w:val="0"/>
    <w:rPr>
      <w:rFonts w:hint="eastAsia" w:ascii="宋体" w:hAnsi="宋体" w:eastAsia="宋体" w:cs="宋体"/>
      <w:b/>
      <w:bCs/>
      <w:color w:val="000000"/>
      <w:sz w:val="22"/>
      <w:szCs w:val="22"/>
      <w:u w:val="none"/>
    </w:rPr>
  </w:style>
  <w:style w:type="character" w:customStyle="1" w:styleId="32">
    <w:name w:val="font31"/>
    <w:basedOn w:val="19"/>
    <w:qFormat/>
    <w:uiPriority w:val="0"/>
    <w:rPr>
      <w:rFonts w:hint="default" w:ascii="Times New Roman" w:hAnsi="Times New Roman" w:cs="Times New Roman"/>
      <w:color w:val="000000"/>
      <w:sz w:val="22"/>
      <w:szCs w:val="22"/>
      <w:u w:val="none"/>
    </w:rPr>
  </w:style>
  <w:style w:type="character" w:customStyle="1" w:styleId="33">
    <w:name w:val="ca-21_file_300_file_574_file_172"/>
    <w:basedOn w:val="34"/>
    <w:qFormat/>
    <w:uiPriority w:val="0"/>
    <w:rPr>
      <w:rFonts w:hint="eastAsia" w:ascii="宋体" w:hAnsi="宋体" w:eastAsia="宋体"/>
      <w:sz w:val="21"/>
      <w:szCs w:val="21"/>
    </w:rPr>
  </w:style>
  <w:style w:type="character" w:customStyle="1" w:styleId="34">
    <w:name w:val="Default Paragraph Font_file_300_file_574_file_172"/>
    <w:unhideWhenUsed/>
    <w:qFormat/>
    <w:uiPriority w:val="1"/>
  </w:style>
  <w:style w:type="character" w:customStyle="1" w:styleId="35">
    <w:name w:val="Strong_file_182"/>
    <w:basedOn w:val="36"/>
    <w:qFormat/>
    <w:uiPriority w:val="22"/>
    <w:rPr>
      <w:b/>
      <w:bCs/>
    </w:rPr>
  </w:style>
  <w:style w:type="character" w:customStyle="1" w:styleId="36">
    <w:name w:val="Default Paragraph Font_file_182"/>
    <w:unhideWhenUsed/>
    <w:qFormat/>
    <w:uiPriority w:val="1"/>
  </w:style>
  <w:style w:type="character" w:customStyle="1" w:styleId="37">
    <w:name w:val="ca-41_file_300_file_574_file_172"/>
    <w:basedOn w:val="34"/>
    <w:qFormat/>
    <w:uiPriority w:val="0"/>
    <w:rPr>
      <w:rFonts w:hint="eastAsia" w:ascii="宋体" w:hAnsi="宋体" w:eastAsia="宋体"/>
      <w:color w:val="FF0000"/>
      <w:sz w:val="21"/>
      <w:szCs w:val="21"/>
    </w:rPr>
  </w:style>
  <w:style w:type="character" w:customStyle="1" w:styleId="38">
    <w:name w:val="ca-21_file_370_file_102"/>
    <w:basedOn w:val="27"/>
    <w:qFormat/>
    <w:uiPriority w:val="0"/>
    <w:rPr>
      <w:rFonts w:hint="eastAsia" w:ascii="宋体" w:hAnsi="宋体" w:eastAsia="宋体"/>
      <w:sz w:val="21"/>
      <w:szCs w:val="21"/>
    </w:rPr>
  </w:style>
  <w:style w:type="character" w:customStyle="1" w:styleId="39">
    <w:name w:val="ca-21"/>
    <w:basedOn w:val="19"/>
    <w:qFormat/>
    <w:uiPriority w:val="0"/>
    <w:rPr>
      <w:rFonts w:hint="eastAsia" w:ascii="宋体" w:hAnsi="宋体" w:eastAsia="宋体"/>
      <w:sz w:val="21"/>
      <w:szCs w:val="21"/>
    </w:rPr>
  </w:style>
  <w:style w:type="character" w:customStyle="1" w:styleId="40">
    <w:name w:val="font81"/>
    <w:basedOn w:val="19"/>
    <w:qFormat/>
    <w:uiPriority w:val="0"/>
    <w:rPr>
      <w:rFonts w:hint="default" w:ascii="Times New Roman" w:hAnsi="Times New Roman" w:cs="Times New Roman"/>
      <w:color w:val="000000"/>
      <w:sz w:val="22"/>
      <w:szCs w:val="22"/>
      <w:u w:val="none"/>
    </w:rPr>
  </w:style>
  <w:style w:type="character" w:customStyle="1" w:styleId="41">
    <w:name w:val="ca-21_file_3393_file_915_file_172"/>
    <w:basedOn w:val="30"/>
    <w:qFormat/>
    <w:uiPriority w:val="0"/>
    <w:rPr>
      <w:rFonts w:ascii="宋体" w:hAnsi="宋体" w:eastAsia="宋体"/>
      <w:w w:val="100"/>
      <w:sz w:val="21"/>
      <w:szCs w:val="21"/>
      <w:shd w:val="clear" w:color="auto" w:fill="auto"/>
    </w:rPr>
  </w:style>
  <w:style w:type="character" w:customStyle="1" w:styleId="42">
    <w:name w:val="font71"/>
    <w:basedOn w:val="19"/>
    <w:qFormat/>
    <w:uiPriority w:val="0"/>
    <w:rPr>
      <w:rFonts w:hint="eastAsia" w:ascii="宋体" w:hAnsi="宋体" w:eastAsia="宋体" w:cs="宋体"/>
      <w:color w:val="000000"/>
      <w:sz w:val="22"/>
      <w:szCs w:val="22"/>
      <w:u w:val="none"/>
    </w:rPr>
  </w:style>
  <w:style w:type="character" w:customStyle="1" w:styleId="43">
    <w:name w:val="font51"/>
    <w:basedOn w:val="19"/>
    <w:qFormat/>
    <w:uiPriority w:val="0"/>
    <w:rPr>
      <w:rFonts w:hint="default" w:ascii="Times New Roman" w:hAnsi="Times New Roman" w:cs="Times New Roman"/>
      <w:color w:val="000000"/>
      <w:sz w:val="22"/>
      <w:szCs w:val="22"/>
      <w:u w:val="none"/>
    </w:rPr>
  </w:style>
  <w:style w:type="paragraph" w:customStyle="1" w:styleId="44">
    <w:name w:val="Normal_file_182"/>
    <w:qFormat/>
    <w:uiPriority w:val="0"/>
    <w:rPr>
      <w:rFonts w:ascii="宋体" w:hAnsi="宋体" w:eastAsia="宋体" w:cs="宋体"/>
      <w:sz w:val="24"/>
      <w:szCs w:val="24"/>
      <w:lang w:val="en-US" w:eastAsia="zh-CN" w:bidi="ar-SA"/>
    </w:rPr>
  </w:style>
  <w:style w:type="paragraph" w:customStyle="1" w:styleId="45">
    <w:name w:val="无间隔1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file_300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pa-3_file_300_file_574_file_172"/>
    <w:basedOn w:val="46"/>
    <w:qFormat/>
    <w:uiPriority w:val="0"/>
    <w:pPr>
      <w:widowControl/>
      <w:spacing w:line="240" w:lineRule="atLeast"/>
    </w:pPr>
    <w:rPr>
      <w:rFonts w:ascii="宋体" w:hAnsi="宋体" w:cs="宋体"/>
      <w:kern w:val="0"/>
      <w:sz w:val="24"/>
    </w:rPr>
  </w:style>
  <w:style w:type="paragraph" w:customStyle="1" w:styleId="48">
    <w:name w:val="pa-1_file_300_file_574_file_172"/>
    <w:basedOn w:val="46"/>
    <w:qFormat/>
    <w:uiPriority w:val="0"/>
    <w:pPr>
      <w:widowControl/>
      <w:spacing w:line="280" w:lineRule="atLeast"/>
    </w:pPr>
    <w:rPr>
      <w:rFonts w:ascii="宋体" w:hAnsi="宋体" w:cs="宋体"/>
      <w:kern w:val="0"/>
      <w:sz w:val="24"/>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表格文字"/>
    <w:basedOn w:val="1"/>
    <w:qFormat/>
    <w:uiPriority w:val="99"/>
    <w:pPr>
      <w:spacing w:before="25" w:after="25"/>
      <w:jc w:val="left"/>
    </w:pPr>
    <w:rPr>
      <w:bCs/>
      <w:spacing w:val="10"/>
      <w:kern w:val="0"/>
      <w:sz w:val="24"/>
    </w:rPr>
  </w:style>
  <w:style w:type="paragraph" w:customStyle="1" w:styleId="51">
    <w:name w:val="Plain Text_file_300_file_574_file_172"/>
    <w:basedOn w:val="46"/>
    <w:qFormat/>
    <w:uiPriority w:val="0"/>
    <w:rPr>
      <w:rFonts w:ascii="宋体" w:hAnsi="Courier New" w:cs="Courier New"/>
      <w:szCs w:val="21"/>
    </w:rPr>
  </w:style>
  <w:style w:type="paragraph" w:customStyle="1" w:styleId="52">
    <w:name w:val="Normal (Web)_file_182"/>
    <w:basedOn w:val="44"/>
    <w:unhideWhenUsed/>
    <w:qFormat/>
    <w:uiPriority w:val="99"/>
    <w:pPr>
      <w:spacing w:before="100" w:beforeAutospacing="1" w:after="100" w:afterAutospacing="1"/>
    </w:pPr>
  </w:style>
  <w:style w:type="paragraph" w:customStyle="1" w:styleId="53">
    <w:name w:val="pa-1"/>
    <w:basedOn w:val="1"/>
    <w:qFormat/>
    <w:uiPriority w:val="0"/>
    <w:pPr>
      <w:widowControl/>
      <w:spacing w:line="280" w:lineRule="atLeast"/>
    </w:pPr>
    <w:rPr>
      <w:rFonts w:ascii="宋体" w:hAnsi="宋体" w:cs="宋体"/>
      <w:kern w:val="0"/>
      <w:sz w:val="24"/>
    </w:rPr>
  </w:style>
  <w:style w:type="table" w:customStyle="1" w:styleId="54">
    <w:name w:val="Normal Table_file_300_file_574_file_172"/>
    <w:unhideWhenUsed/>
    <w:qFormat/>
    <w:uiPriority w:val="99"/>
    <w:tblPr>
      <w:tblCellMar>
        <w:top w:w="0" w:type="dxa"/>
        <w:left w:w="108" w:type="dxa"/>
        <w:bottom w:w="0" w:type="dxa"/>
        <w:right w:w="108" w:type="dxa"/>
      </w:tblCellMar>
    </w:tblPr>
  </w:style>
  <w:style w:type="table" w:customStyle="1" w:styleId="55">
    <w:name w:val="Normal Table_file_574_file_172"/>
    <w:semiHidden/>
    <w:qFormat/>
    <w:uiPriority w:val="0"/>
    <w:tblPr>
      <w:tblCellMar>
        <w:top w:w="0" w:type="dxa"/>
        <w:left w:w="108" w:type="dxa"/>
        <w:bottom w:w="0" w:type="dxa"/>
        <w:right w:w="108" w:type="dxa"/>
      </w:tblCellMar>
    </w:tblPr>
  </w:style>
  <w:style w:type="character" w:customStyle="1" w:styleId="56">
    <w:name w:val="font21"/>
    <w:basedOn w:val="19"/>
    <w:qFormat/>
    <w:uiPriority w:val="0"/>
    <w:rPr>
      <w:rFonts w:hint="eastAsia" w:ascii="宋体" w:hAnsi="宋体" w:eastAsia="宋体" w:cs="宋体"/>
      <w:color w:val="000000"/>
      <w:sz w:val="22"/>
      <w:szCs w:val="22"/>
      <w:u w:val="none"/>
    </w:rPr>
  </w:style>
  <w:style w:type="character" w:customStyle="1" w:styleId="57">
    <w:name w:val="font11"/>
    <w:basedOn w:val="1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9488</Words>
  <Characters>11429</Characters>
  <Lines>0</Lines>
  <Paragraphs>0</Paragraphs>
  <TotalTime>0</TotalTime>
  <ScaleCrop>false</ScaleCrop>
  <LinksUpToDate>false</LinksUpToDate>
  <CharactersWithSpaces>11528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2023-02-28T07:59:00Z</dcterms:created>
  <dc:creator>Administrator</dc:creator>
  <cp:lastModifiedBy>Cc</cp:lastModifiedBy>
  <dcterms:modified xsi:type="dcterms:W3CDTF">2025-02-20T09:43:02Z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9A4388DFE7FF4E13911D37BE28AA5D19_13</vt:lpwstr>
  </property>
  <property fmtid="{D5CDD505-2E9C-101B-9397-08002B2CF9AE}" pid="4" name="KSOTemplateDocerSaveRecord">
    <vt:lpwstr>eyJoZGlkIjoiN2QzNTlhNzVkYmM4NGIxYzU1MDkwOWY0OTQyZjMyOWIiLCJ1c2VySWQiOiIzODgwMjgyNDgifQ==</vt:lpwstr>
  </property>
</Properties>
</file>