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pPr>
        <w:spacing w:line="360" w:lineRule="auto"/>
        <w:jc w:val="center"/>
        <w:rPr>
          <w:b/>
          <w:color w:val="auto"/>
          <w:sz w:val="52"/>
          <w:szCs w:val="52"/>
        </w:rPr>
      </w:pPr>
      <w:r>
        <w:rPr>
          <w:rFonts w:ascii="黑体" w:hAnsi="黑体" w:eastAsia="黑体"/>
          <w:color w:val="auto"/>
          <w:sz w:val="72"/>
          <w:szCs w:val="72"/>
        </w:rPr>
        <mc:AlternateContent>
          <mc:Choice Requires="wps">
            <w:drawing>
              <wp:anchor distT="0" distB="0" distL="114300" distR="114300" simplePos="0" relativeHeight="251663360"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11"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3360;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rGa2p/IBAADGAwAADgAAAAAAAAABACAAAAAgAQAAZHJzL2Uyb0RvYy54bWxQSwUGAAAAAAYA&#10;BgBZAQAAhAU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auto"/>
          <w:spacing w:val="200"/>
          <w:sz w:val="84"/>
          <w:szCs w:val="84"/>
        </w:rPr>
      </w:pPr>
    </w:p>
    <w:p>
      <w:pPr>
        <w:jc w:val="center"/>
        <w:rPr>
          <w:rFonts w:ascii="华文中宋" w:hAnsi="华文中宋" w:eastAsia="华文中宋"/>
          <w:b/>
          <w:color w:val="auto"/>
          <w:spacing w:val="200"/>
          <w:sz w:val="144"/>
          <w:szCs w:val="144"/>
        </w:rPr>
      </w:pPr>
      <w:r>
        <w:rPr>
          <w:rFonts w:hint="eastAsia" w:ascii="华文中宋" w:hAnsi="华文中宋" w:eastAsia="华文中宋"/>
          <w:b/>
          <w:color w:val="auto"/>
          <w:spacing w:val="200"/>
          <w:sz w:val="144"/>
          <w:szCs w:val="144"/>
        </w:rPr>
        <w:t>征集文件</w:t>
      </w:r>
    </w:p>
    <w:p>
      <w:pPr>
        <w:spacing w:line="600" w:lineRule="exact"/>
        <w:jc w:val="center"/>
        <w:rPr>
          <w:b/>
          <w:color w:val="auto"/>
          <w:sz w:val="44"/>
          <w:szCs w:val="44"/>
        </w:rPr>
      </w:pPr>
    </w:p>
    <w:p>
      <w:pPr>
        <w:spacing w:line="600" w:lineRule="exact"/>
        <w:rPr>
          <w:b/>
          <w:color w:val="auto"/>
          <w:sz w:val="44"/>
          <w:szCs w:val="44"/>
        </w:rPr>
      </w:pPr>
    </w:p>
    <w:p>
      <w:pPr>
        <w:spacing w:line="800" w:lineRule="exact"/>
        <w:jc w:val="center"/>
        <w:rPr>
          <w:rFonts w:hint="eastAsia" w:ascii="楷体" w:hAnsi="楷体" w:eastAsia="楷体"/>
          <w:b/>
          <w:color w:val="auto"/>
          <w:sz w:val="44"/>
          <w:szCs w:val="44"/>
          <w:lang w:eastAsia="zh-CN"/>
        </w:rPr>
      </w:pPr>
      <w:r>
        <w:rPr>
          <w:rFonts w:hint="eastAsia" w:ascii="楷体" w:hAnsi="楷体" w:eastAsia="楷体"/>
          <w:b/>
          <w:color w:val="auto"/>
          <w:sz w:val="44"/>
          <w:szCs w:val="44"/>
          <w:lang w:val="en-US" w:eastAsia="zh-CN"/>
        </w:rPr>
        <w:t xml:space="preserve">    </w:t>
      </w:r>
      <w:r>
        <w:rPr>
          <w:rFonts w:hint="eastAsia" w:ascii="楷体" w:hAnsi="楷体" w:eastAsia="楷体"/>
          <w:b/>
          <w:color w:val="auto"/>
          <w:sz w:val="44"/>
          <w:szCs w:val="44"/>
        </w:rPr>
        <w:t>项目名称：</w:t>
      </w:r>
      <w:r>
        <w:rPr>
          <w:rFonts w:hint="eastAsia" w:ascii="楷体" w:hAnsi="楷体" w:eastAsia="楷体"/>
          <w:b/>
          <w:color w:val="auto"/>
          <w:sz w:val="44"/>
          <w:szCs w:val="44"/>
          <w:lang w:eastAsia="zh-CN"/>
        </w:rPr>
        <w:t>202</w:t>
      </w:r>
      <w:r>
        <w:rPr>
          <w:rFonts w:hint="eastAsia" w:ascii="楷体" w:hAnsi="楷体" w:eastAsia="楷体"/>
          <w:b/>
          <w:color w:val="auto"/>
          <w:sz w:val="44"/>
          <w:szCs w:val="44"/>
          <w:lang w:val="en-US" w:eastAsia="zh-CN"/>
        </w:rPr>
        <w:t>5-2026</w:t>
      </w:r>
      <w:r>
        <w:rPr>
          <w:rFonts w:hint="eastAsia" w:ascii="楷体" w:hAnsi="楷体" w:eastAsia="楷体"/>
          <w:b/>
          <w:color w:val="auto"/>
          <w:sz w:val="44"/>
          <w:szCs w:val="44"/>
          <w:lang w:eastAsia="zh-CN"/>
        </w:rPr>
        <w:t>年度柳州市</w:t>
      </w:r>
      <w:r>
        <w:rPr>
          <w:rFonts w:hint="eastAsia" w:ascii="楷体" w:hAnsi="楷体" w:eastAsia="楷体"/>
          <w:b/>
          <w:color w:val="auto"/>
          <w:sz w:val="44"/>
          <w:szCs w:val="44"/>
          <w:highlight w:val="none"/>
          <w:lang w:val="en-US" w:eastAsia="zh-CN"/>
        </w:rPr>
        <w:t>鹿寨县、柳城县、融水县、融安县</w:t>
      </w:r>
      <w:r>
        <w:rPr>
          <w:rFonts w:hint="eastAsia" w:ascii="楷体" w:hAnsi="楷体" w:eastAsia="楷体"/>
          <w:b/>
          <w:color w:val="auto"/>
          <w:sz w:val="44"/>
          <w:szCs w:val="44"/>
          <w:lang w:eastAsia="zh-CN"/>
        </w:rPr>
        <w:t>预算单位公务用车保险服务框架协议采购</w:t>
      </w:r>
    </w:p>
    <w:p>
      <w:pPr>
        <w:spacing w:line="800" w:lineRule="exact"/>
        <w:jc w:val="center"/>
        <w:rPr>
          <w:rFonts w:hint="eastAsia" w:ascii="楷体" w:hAnsi="楷体" w:eastAsia="楷体"/>
          <w:b/>
          <w:color w:val="auto"/>
          <w:sz w:val="44"/>
          <w:szCs w:val="44"/>
          <w:lang w:val="en-US" w:eastAsia="zh-CN"/>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LZZC2024-K3-240298-LZSZ</w:t>
      </w:r>
    </w:p>
    <w:p>
      <w:pPr>
        <w:spacing w:line="800" w:lineRule="exact"/>
        <w:ind w:firstLine="1948" w:firstLineChars="441"/>
        <w:rPr>
          <w:rFonts w:ascii="楷体" w:hAnsi="楷体" w:eastAsia="楷体"/>
          <w:b/>
          <w:color w:val="auto"/>
          <w:sz w:val="44"/>
          <w:szCs w:val="44"/>
        </w:rPr>
      </w:pPr>
    </w:p>
    <w:p>
      <w:pPr>
        <w:spacing w:line="800" w:lineRule="exact"/>
        <w:rPr>
          <w:rFonts w:ascii="楷体" w:hAnsi="楷体" w:eastAsia="楷体"/>
          <w:b/>
          <w:color w:val="auto"/>
          <w:sz w:val="44"/>
          <w:szCs w:val="44"/>
        </w:rPr>
      </w:pPr>
    </w:p>
    <w:p>
      <w:pPr>
        <w:spacing w:line="800" w:lineRule="exact"/>
        <w:ind w:firstLine="2209" w:firstLineChars="500"/>
        <w:rPr>
          <w:rFonts w:ascii="楷体" w:hAnsi="楷体" w:eastAsia="楷体"/>
          <w:b/>
          <w:color w:val="auto"/>
          <w:sz w:val="44"/>
          <w:szCs w:val="44"/>
        </w:rPr>
      </w:pPr>
      <w:r>
        <w:rPr>
          <w:rFonts w:hint="eastAsia" w:ascii="楷体" w:hAnsi="楷体" w:eastAsia="楷体"/>
          <w:b/>
          <w:color w:val="auto"/>
          <w:sz w:val="44"/>
          <w:szCs w:val="44"/>
        </w:rPr>
        <w:t>征集人：柳州市政府集中采购中心</w:t>
      </w:r>
    </w:p>
    <w:p>
      <w:pPr>
        <w:spacing w:line="800" w:lineRule="exact"/>
        <w:ind w:firstLine="883" w:firstLineChars="200"/>
        <w:rPr>
          <w:rFonts w:ascii="楷体" w:hAnsi="楷体" w:eastAsia="楷体"/>
          <w:b/>
          <w:color w:val="auto"/>
          <w:sz w:val="44"/>
          <w:szCs w:val="44"/>
        </w:rPr>
      </w:pPr>
      <w:r>
        <w:rPr>
          <w:rFonts w:hint="eastAsia" w:ascii="楷体" w:hAnsi="楷体" w:eastAsia="楷体"/>
          <w:b/>
          <w:color w:val="auto"/>
          <w:sz w:val="44"/>
          <w:szCs w:val="44"/>
        </w:rPr>
        <w:t xml:space="preserve">采购代理机构：柳州市政府集中采购中心 </w:t>
      </w:r>
    </w:p>
    <w:p>
      <w:pPr>
        <w:spacing w:line="600" w:lineRule="exact"/>
        <w:jc w:val="center"/>
        <w:rPr>
          <w:rFonts w:ascii="楷体" w:hAnsi="楷体" w:eastAsia="楷体"/>
          <w:b/>
          <w:color w:val="auto"/>
          <w:sz w:val="44"/>
          <w:szCs w:val="44"/>
        </w:rPr>
      </w:pPr>
    </w:p>
    <w:p>
      <w:pPr>
        <w:spacing w:line="600" w:lineRule="exact"/>
        <w:jc w:val="center"/>
        <w:rPr>
          <w:rFonts w:ascii="楷体" w:hAnsi="楷体" w:eastAsia="楷体"/>
          <w:b/>
          <w:color w:val="auto"/>
          <w:sz w:val="44"/>
          <w:szCs w:val="44"/>
        </w:rPr>
      </w:pPr>
      <w:r>
        <w:rPr>
          <w:rFonts w:hint="eastAsia" w:ascii="楷体" w:hAnsi="楷体" w:eastAsia="楷体"/>
          <w:b/>
          <w:color w:val="auto"/>
          <w:sz w:val="44"/>
          <w:szCs w:val="44"/>
        </w:rPr>
        <w:t>202</w:t>
      </w:r>
      <w:r>
        <w:rPr>
          <w:rFonts w:hint="eastAsia" w:ascii="楷体" w:hAnsi="楷体" w:eastAsia="楷体"/>
          <w:b/>
          <w:color w:val="auto"/>
          <w:sz w:val="44"/>
          <w:szCs w:val="44"/>
          <w:lang w:val="en-US" w:eastAsia="zh-CN"/>
        </w:rPr>
        <w:t>4</w:t>
      </w:r>
      <w:r>
        <w:rPr>
          <w:rFonts w:hint="eastAsia" w:ascii="楷体" w:hAnsi="楷体" w:eastAsia="楷体"/>
          <w:b/>
          <w:color w:val="auto"/>
          <w:sz w:val="44"/>
          <w:szCs w:val="44"/>
        </w:rPr>
        <w:t>年</w:t>
      </w:r>
      <w:r>
        <w:rPr>
          <w:rFonts w:hint="eastAsia" w:ascii="楷体" w:hAnsi="楷体" w:eastAsia="楷体"/>
          <w:b/>
          <w:color w:val="auto"/>
          <w:sz w:val="44"/>
          <w:szCs w:val="44"/>
          <w:lang w:val="en-US" w:eastAsia="zh-CN"/>
        </w:rPr>
        <w:t>12</w:t>
      </w:r>
      <w:r>
        <w:rPr>
          <w:rFonts w:hint="eastAsia" w:ascii="楷体" w:hAnsi="楷体" w:eastAsia="楷体"/>
          <w:b/>
          <w:color w:val="auto"/>
          <w:sz w:val="44"/>
          <w:szCs w:val="44"/>
        </w:rPr>
        <w:t>月</w:t>
      </w:r>
      <w:r>
        <w:rPr>
          <w:rFonts w:hint="eastAsia" w:ascii="楷体" w:hAnsi="楷体" w:eastAsia="楷体"/>
          <w:b/>
          <w:color w:val="auto"/>
          <w:sz w:val="44"/>
          <w:szCs w:val="44"/>
          <w:lang w:val="en-US" w:eastAsia="zh-CN"/>
        </w:rPr>
        <w:t>20</w:t>
      </w:r>
      <w:r>
        <w:rPr>
          <w:rFonts w:hint="eastAsia" w:ascii="楷体" w:hAnsi="楷体" w:eastAsia="楷体"/>
          <w:b/>
          <w:color w:val="auto"/>
          <w:sz w:val="44"/>
          <w:szCs w:val="44"/>
        </w:rPr>
        <w:t>日</w:t>
      </w:r>
    </w:p>
    <w:p>
      <w:pPr>
        <w:spacing w:line="360" w:lineRule="auto"/>
        <w:rPr>
          <w:b/>
          <w:color w:val="auto"/>
          <w:sz w:val="52"/>
          <w:szCs w:val="52"/>
        </w:rPr>
        <w:sectPr>
          <w:footerReference r:id="rId3" w:type="even"/>
          <w:pgSz w:w="11906" w:h="16838"/>
          <w:pgMar w:top="1134" w:right="1134" w:bottom="1134" w:left="1417" w:header="851" w:footer="992" w:gutter="0"/>
          <w:cols w:space="720" w:num="1"/>
          <w:docGrid w:type="lines" w:linePitch="312" w:charSpace="0"/>
        </w:sectPr>
      </w:pPr>
    </w:p>
    <w:p>
      <w:pPr>
        <w:spacing w:line="360" w:lineRule="auto"/>
        <w:jc w:val="center"/>
        <w:rPr>
          <w:b/>
          <w:color w:val="auto"/>
          <w:sz w:val="52"/>
          <w:szCs w:val="52"/>
        </w:rPr>
      </w:pPr>
    </w:p>
    <w:p>
      <w:pPr>
        <w:spacing w:line="360" w:lineRule="auto"/>
        <w:jc w:val="center"/>
        <w:rPr>
          <w:b/>
          <w:color w:val="auto"/>
          <w:sz w:val="52"/>
          <w:szCs w:val="52"/>
        </w:rPr>
      </w:pPr>
      <w:r>
        <w:rPr>
          <w:rFonts w:hint="eastAsia"/>
          <w:b/>
          <w:color w:val="auto"/>
          <w:sz w:val="52"/>
          <w:szCs w:val="52"/>
        </w:rPr>
        <w:t>目  录</w:t>
      </w:r>
    </w:p>
    <w:p>
      <w:pPr>
        <w:spacing w:line="360" w:lineRule="auto"/>
        <w:jc w:val="center"/>
        <w:rPr>
          <w:b/>
          <w:color w:val="auto"/>
          <w:sz w:val="52"/>
          <w:szCs w:val="52"/>
        </w:rPr>
      </w:pPr>
    </w:p>
    <w:p>
      <w:pPr>
        <w:pStyle w:val="15"/>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征集公告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5"/>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_Toc31090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5"/>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5"/>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_Toc986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方法及评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5"/>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_Toc31756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拟签订的框架协议及合同文本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5"/>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_Toc26969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pPr>
        <w:pStyle w:val="15"/>
        <w:tabs>
          <w:tab w:val="right" w:leader="dot" w:pos="9016"/>
        </w:tabs>
        <w:spacing w:line="360" w:lineRule="auto"/>
        <w:rPr>
          <w:rFonts w:ascii="仿宋_GB2312" w:hAnsi="仿宋_GB2312" w:eastAsia="仿宋_GB2312" w:cs="仿宋_GB2312"/>
          <w:b w:val="0"/>
          <w:bCs w:val="0"/>
          <w:caps w:val="0"/>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b w:val="0"/>
          <w:bCs w:val="0"/>
          <w:caps w:val="0"/>
          <w:color w:val="auto"/>
          <w:sz w:val="32"/>
          <w:szCs w:val="32"/>
        </w:rPr>
        <w:t xml:space="preserve"> </w:t>
      </w:r>
    </w:p>
    <w:p>
      <w:pPr>
        <w:spacing w:line="360" w:lineRule="auto"/>
        <w:rPr>
          <w:rFonts w:ascii="仿宋_GB2312" w:hAnsi="仿宋_GB2312" w:eastAsia="仿宋_GB2312" w:cs="仿宋_GB2312"/>
          <w:color w:val="auto"/>
          <w:sz w:val="32"/>
          <w:szCs w:val="32"/>
        </w:rPr>
      </w:pPr>
    </w:p>
    <w:p>
      <w:pPr>
        <w:spacing w:line="360" w:lineRule="auto"/>
        <w:rPr>
          <w:rFonts w:ascii="仿宋_GB2312" w:hAnsi="仿宋_GB2312" w:eastAsia="仿宋_GB2312" w:cs="仿宋_GB2312"/>
          <w:color w:val="auto"/>
          <w:sz w:val="32"/>
          <w:szCs w:val="32"/>
        </w:rPr>
      </w:pPr>
      <w:bookmarkStart w:id="109" w:name="_GoBack"/>
      <w:bookmarkEnd w:id="109"/>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line="240" w:lineRule="auto"/>
        <w:jc w:val="center"/>
        <w:rPr>
          <w:color w:val="auto"/>
        </w:rPr>
        <w:sectPr>
          <w:headerReference r:id="rId4" w:type="default"/>
          <w:footerReference r:id="rId5" w:type="default"/>
          <w:pgSz w:w="11906" w:h="16838"/>
          <w:pgMar w:top="1440" w:right="1440" w:bottom="1440" w:left="1440" w:header="851" w:footer="992" w:gutter="0"/>
          <w:pgNumType w:start="1"/>
          <w:cols w:space="720" w:num="1"/>
          <w:docGrid w:linePitch="312" w:charSpace="0"/>
        </w:sectPr>
      </w:pPr>
    </w:p>
    <w:p>
      <w:pPr>
        <w:pStyle w:val="3"/>
        <w:spacing w:line="240" w:lineRule="auto"/>
        <w:jc w:val="center"/>
        <w:rPr>
          <w:color w:val="auto"/>
          <w:sz w:val="32"/>
          <w:szCs w:val="32"/>
        </w:rPr>
      </w:pPr>
      <w:bookmarkStart w:id="0" w:name="_Toc22815"/>
      <w:bookmarkStart w:id="1" w:name="_Toc5022"/>
      <w:bookmarkStart w:id="2" w:name="_Toc82792177"/>
      <w:bookmarkStart w:id="3" w:name="_Toc257"/>
      <w:bookmarkStart w:id="4" w:name="_Toc10762"/>
      <w:bookmarkStart w:id="5" w:name="_Toc1624"/>
      <w:bookmarkStart w:id="6" w:name="_Toc115281986"/>
      <w:r>
        <w:rPr>
          <w:color w:val="auto"/>
          <w:sz w:val="32"/>
        </w:rPr>
        <mc:AlternateContent>
          <mc:Choice Requires="wps">
            <w:drawing>
              <wp:anchor distT="0" distB="0" distL="114300" distR="114300" simplePos="0" relativeHeight="251659264" behindDoc="1" locked="0" layoutInCell="1" allowOverlap="1">
                <wp:simplePos x="0" y="0"/>
                <wp:positionH relativeFrom="column">
                  <wp:posOffset>-80645</wp:posOffset>
                </wp:positionH>
                <wp:positionV relativeFrom="paragraph">
                  <wp:posOffset>398145</wp:posOffset>
                </wp:positionV>
                <wp:extent cx="6224270" cy="1357630"/>
                <wp:effectExtent l="4445" t="4445" r="19685" b="9525"/>
                <wp:wrapNone/>
                <wp:docPr id="1" name="文本框 16"/>
                <wp:cNvGraphicFramePr/>
                <a:graphic xmlns:a="http://schemas.openxmlformats.org/drawingml/2006/main">
                  <a:graphicData uri="http://schemas.microsoft.com/office/word/2010/wordprocessingShape">
                    <wps:wsp>
                      <wps:cNvSpPr txBox="1"/>
                      <wps:spPr>
                        <a:xfrm>
                          <a:off x="0" y="0"/>
                          <a:ext cx="6224270" cy="1357630"/>
                        </a:xfrm>
                        <a:prstGeom prst="rect">
                          <a:avLst/>
                        </a:prstGeom>
                        <a:no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文本框 16" o:spid="_x0000_s1026" o:spt="202" type="#_x0000_t202" style="position:absolute;left:0pt;margin-left:-6.35pt;margin-top:31.35pt;height:106.9pt;width:490.1pt;z-index:-251657216;mso-width-relative:page;mso-height-relative:page;" filled="f" stroked="t" coordsize="21600,21600" o:gfxdata="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nH4otgAAAAKAQAADwAAAAAAAAABACAAAAAiAAAAZHJzL2Rvd25yZXYueG1sUEsBAhQAFAAAAAgA&#10;h07iQG8RNx8lAgAAQgQAAA4AAAAAAAAAAQAgAAAAJwEAAGRycy9lMm9Eb2MueG1sUEsFBgAAAAAG&#10;AAYAWQEAAL4FAAAAAA==&#10;">
                <v:fill on="f" focussize="0,0"/>
                <v:stroke color="#000000" joinstyle="miter"/>
                <v:imagedata o:title=""/>
                <o:lock v:ext="edit" aspectratio="f"/>
                <v:textbox>
                  <w:txbxContent>
                    <w:p/>
                  </w:txbxContent>
                </v:textbox>
              </v:shape>
            </w:pict>
          </mc:Fallback>
        </mc:AlternateContent>
      </w:r>
      <w:r>
        <w:rPr>
          <w:rFonts w:hint="eastAsia"/>
          <w:color w:val="auto"/>
          <w:sz w:val="32"/>
          <w:szCs w:val="32"/>
        </w:rPr>
        <w:t xml:space="preserve">第一章 </w:t>
      </w:r>
      <w:bookmarkEnd w:id="0"/>
      <w:bookmarkEnd w:id="1"/>
      <w:bookmarkEnd w:id="2"/>
      <w:bookmarkEnd w:id="3"/>
      <w:bookmarkEnd w:id="4"/>
      <w:r>
        <w:rPr>
          <w:rFonts w:hint="eastAsia"/>
          <w:color w:val="auto"/>
          <w:sz w:val="32"/>
          <w:szCs w:val="32"/>
        </w:rPr>
        <w:t>征集公告</w:t>
      </w:r>
      <w:bookmarkEnd w:id="5"/>
      <w:bookmarkEnd w:id="6"/>
    </w:p>
    <w:p>
      <w:pPr>
        <w:pStyle w:val="4"/>
        <w:spacing w:line="240" w:lineRule="auto"/>
        <w:ind w:firstLine="562" w:firstLineChars="200"/>
        <w:jc w:val="both"/>
        <w:rPr>
          <w:rFonts w:ascii="仿宋_GB2312" w:hAnsi="仿宋_GB2312" w:eastAsia="仿宋_GB2312" w:cs="仿宋_GB2312"/>
          <w:bCs/>
          <w:color w:val="auto"/>
          <w:sz w:val="28"/>
          <w:szCs w:val="28"/>
        </w:rPr>
      </w:pPr>
      <w:bookmarkStart w:id="7" w:name="_Toc35393790"/>
      <w:bookmarkStart w:id="8" w:name="_Toc28359002"/>
      <w:bookmarkStart w:id="9" w:name="_Toc35393621"/>
      <w:bookmarkStart w:id="10" w:name="_Toc28359079"/>
      <w:bookmarkStart w:id="11" w:name="_Hlk24379207"/>
      <w:r>
        <w:rPr>
          <w:rFonts w:hint="eastAsia" w:ascii="仿宋_GB2312" w:hAnsi="仿宋_GB2312" w:eastAsia="仿宋_GB2312" w:cs="仿宋_GB2312"/>
          <w:bCs/>
          <w:color w:val="auto"/>
          <w:sz w:val="28"/>
          <w:szCs w:val="28"/>
        </w:rPr>
        <w:t>项目概况</w:t>
      </w:r>
    </w:p>
    <w:p>
      <w:pPr>
        <w:spacing w:line="400" w:lineRule="exact"/>
        <w:ind w:right="-21" w:rightChars="-10" w:firstLine="555"/>
        <w:rPr>
          <w:rFonts w:ascii="仿宋_GB2312" w:hAnsi="仿宋_GB2312" w:eastAsia="仿宋_GB2312" w:cs="仿宋_GB2312"/>
          <w:b/>
          <w:bCs/>
          <w:color w:val="auto"/>
          <w:sz w:val="28"/>
          <w:szCs w:val="28"/>
        </w:rPr>
      </w:pPr>
      <w:r>
        <w:rPr>
          <w:rFonts w:hint="eastAsia" w:ascii="仿宋_GB2312" w:eastAsia="仿宋_GB2312"/>
          <w:color w:val="auto"/>
          <w:sz w:val="28"/>
          <w:szCs w:val="28"/>
          <w:lang w:val="en-US" w:eastAsia="zh-CN"/>
        </w:rPr>
        <w:t>2025-2026</w:t>
      </w:r>
      <w:r>
        <w:rPr>
          <w:rFonts w:hint="eastAsia" w:ascii="仿宋_GB2312" w:eastAsia="仿宋_GB2312"/>
          <w:color w:val="auto"/>
          <w:sz w:val="28"/>
          <w:szCs w:val="28"/>
          <w:lang w:eastAsia="zh-CN"/>
        </w:rPr>
        <w:t>年度柳州市鹿寨县、柳城县、融水县、融安县预算单位公务用车保险服务框架协议采购</w:t>
      </w:r>
      <w:r>
        <w:rPr>
          <w:rFonts w:hint="eastAsia" w:ascii="仿宋_GB2312" w:eastAsia="仿宋_GB2312"/>
          <w:color w:val="auto"/>
          <w:sz w:val="28"/>
          <w:szCs w:val="28"/>
        </w:rPr>
        <w:t>项目的潜在供应商应在</w:t>
      </w:r>
      <w:r>
        <w:rPr>
          <w:rFonts w:hint="eastAsia" w:ascii="仿宋_GB2312" w:eastAsia="仿宋_GB2312"/>
          <w:color w:val="auto"/>
          <w:sz w:val="28"/>
          <w:szCs w:val="28"/>
          <w:lang w:eastAsia="zh-CN"/>
        </w:rPr>
        <w:t>广西政府采购云平台（https://www.gcy.zfcg.gxzf.gov.cn/）</w:t>
      </w:r>
      <w:r>
        <w:rPr>
          <w:rFonts w:hint="eastAsia" w:ascii="仿宋_GB2312" w:eastAsia="仿宋_GB2312"/>
          <w:color w:val="auto"/>
          <w:sz w:val="28"/>
          <w:szCs w:val="28"/>
        </w:rPr>
        <w:t>获取征集文件，并于202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日09:</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0（北京时间）前在线递交响应文件。</w:t>
      </w:r>
    </w:p>
    <w:p>
      <w:pPr>
        <w:spacing w:line="44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一、项目基本情况</w:t>
      </w:r>
      <w:bookmarkEnd w:id="7"/>
      <w:bookmarkEnd w:id="8"/>
      <w:bookmarkEnd w:id="9"/>
      <w:bookmarkEnd w:id="10"/>
    </w:p>
    <w:bookmarkEnd w:id="11"/>
    <w:p>
      <w:pPr>
        <w:spacing w:line="440" w:lineRule="exact"/>
        <w:ind w:firstLine="560" w:firstLineChars="200"/>
        <w:rPr>
          <w:rFonts w:hint="eastAsia" w:ascii="仿宋_GB2312" w:eastAsia="仿宋_GB2312"/>
          <w:sz w:val="28"/>
          <w:szCs w:val="28"/>
          <w:lang w:val="en-US" w:eastAsia="zh-CN"/>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lang w:eastAsia="zh-CN"/>
        </w:rPr>
        <w:t>LZZC2024-K3-240298-LZSZ</w:t>
      </w:r>
    </w:p>
    <w:p>
      <w:pPr>
        <w:spacing w:line="4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项目名称：</w:t>
      </w:r>
      <w:r>
        <w:rPr>
          <w:rFonts w:hint="eastAsia" w:ascii="仿宋_GB2312" w:eastAsia="仿宋_GB2312"/>
          <w:color w:val="auto"/>
          <w:sz w:val="28"/>
          <w:szCs w:val="28"/>
          <w:lang w:val="en-US" w:eastAsia="zh-CN"/>
        </w:rPr>
        <w:t>2025-2026</w:t>
      </w:r>
      <w:r>
        <w:rPr>
          <w:rFonts w:hint="eastAsia" w:ascii="仿宋_GB2312" w:hAnsi="仿宋_GB2312" w:eastAsia="仿宋_GB2312" w:cs="仿宋_GB2312"/>
          <w:sz w:val="28"/>
          <w:szCs w:val="28"/>
          <w:lang w:eastAsia="zh-CN"/>
        </w:rPr>
        <w:t>年度柳州市鹿寨县、柳城县、融水县、融安县预算单位公务用车保险服务框架协议采购</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预算总金额（元）：0</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采购需求</w:t>
      </w:r>
    </w:p>
    <w:tbl>
      <w:tblPr>
        <w:tblStyle w:val="19"/>
        <w:tblW w:w="96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3"/>
        <w:gridCol w:w="1907"/>
        <w:gridCol w:w="829"/>
        <w:gridCol w:w="1780"/>
        <w:gridCol w:w="1325"/>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olor w:val="auto"/>
                <w:szCs w:val="21"/>
                <w:highlight w:val="none"/>
              </w:rPr>
            </w:pPr>
            <w:r>
              <w:rPr>
                <w:rFonts w:hint="eastAsia" w:ascii="仿宋_GB2312" w:hAnsi="仿宋_GB2312" w:eastAsia="仿宋_GB2312" w:cs="仿宋_GB2312"/>
                <w:i w:val="0"/>
                <w:iCs w:val="0"/>
                <w:color w:val="auto"/>
                <w:kern w:val="0"/>
                <w:sz w:val="24"/>
                <w:szCs w:val="24"/>
                <w:u w:val="none"/>
                <w:lang w:val="en-US" w:eastAsia="zh-CN" w:bidi="ar"/>
              </w:rPr>
              <w:t>标项名称</w:t>
            </w:r>
          </w:p>
        </w:tc>
        <w:tc>
          <w:tcPr>
            <w:tcW w:w="190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第一阶段供应商入围数量</w:t>
            </w: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预算金额</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合同履约期限</w:t>
            </w: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本标项是否接受联合体投标</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最高限制单价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olor w:val="auto"/>
                <w:szCs w:val="21"/>
                <w:highlight w:val="none"/>
              </w:rPr>
            </w:pPr>
            <w:r>
              <w:rPr>
                <w:rFonts w:hint="eastAsia" w:ascii="仿宋_GB2312" w:hAnsi="仿宋_GB2312" w:eastAsia="仿宋_GB2312" w:cs="仿宋_GB2312"/>
                <w:i w:val="0"/>
                <w:iCs w:val="0"/>
                <w:color w:val="auto"/>
                <w:kern w:val="0"/>
                <w:sz w:val="24"/>
                <w:szCs w:val="24"/>
                <w:u w:val="none"/>
                <w:lang w:val="en-US" w:eastAsia="zh-CN" w:bidi="ar"/>
              </w:rPr>
              <w:t>标项一：2025-2026年度鹿寨县预算单位公务用车保险服务框架协议采购</w:t>
            </w:r>
          </w:p>
        </w:tc>
        <w:tc>
          <w:tcPr>
            <w:tcW w:w="190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本项目不设置入围供应商数量上限，按20%淘汰率计算且至少淘汰一家供应商确定入围供应商。</w:t>
            </w: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无</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自本期框架协议约定生效之日起至下一期框架协议生效之日止，原则上不超过2年。</w:t>
            </w: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否</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燃油车自主定价系数按0.50执行、新能源车自主定价系数按0.65执行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标项二：2025-2026年度柳城县预算单位公务用车保险服务框架协议采购</w:t>
            </w:r>
          </w:p>
        </w:tc>
        <w:tc>
          <w:tcPr>
            <w:tcW w:w="190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本项目不设置入围供应商数量上限，按20%淘汰率计算且至少淘汰一家供应商确定入围供应商。</w:t>
            </w: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无</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自本期框架协议约定生效之日起至下一期框架协议生效之日止，原则上不超过2年。</w:t>
            </w: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否</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燃油车自主定价系数按0.50执行、新能源车自主定价系数按0.65执行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标项三：2025-2026年度融水县预算单位公务用车保险服务框架协议采购</w:t>
            </w:r>
          </w:p>
        </w:tc>
        <w:tc>
          <w:tcPr>
            <w:tcW w:w="190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本项目不设置入围供应商数量上限，按20%淘汰率计算且至少淘汰一家供应商确定入围供应商。</w:t>
            </w: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无</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自本期框架协议约定生效之日起至下一期框架协议生效之日止，原则上不超过2年。</w:t>
            </w: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否</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燃油车自主定价系数按0.50执行、新能源车自主定价系数按0.65执行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8" w:hRule="atLeast"/>
        </w:trPr>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标项四：2025-2026年度融安县预算单位公务用车保险服务框架协议采购</w:t>
            </w:r>
          </w:p>
        </w:tc>
        <w:tc>
          <w:tcPr>
            <w:tcW w:w="1907" w:type="dxa"/>
            <w:tcBorders>
              <w:top w:val="single" w:color="auto" w:sz="4" w:space="0"/>
              <w:left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本项目不设置入围供应商数量上限，按20%淘汰率计算且至少淘汰一家供应商确定入围供应商。</w:t>
            </w:r>
          </w:p>
        </w:tc>
        <w:tc>
          <w:tcPr>
            <w:tcW w:w="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无</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自本期框架协议约定生效之日起至下一期框架协议生效之日止，原则上不超过2年。</w:t>
            </w: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否</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燃油车自主定价系数按0.50执行、新能源车自主定价系数按0.65执行</w:t>
            </w:r>
          </w:p>
        </w:tc>
      </w:tr>
    </w:tbl>
    <w:p>
      <w:pPr>
        <w:pStyle w:val="4"/>
        <w:spacing w:line="440" w:lineRule="exact"/>
        <w:ind w:firstLine="480" w:firstLineChars="200"/>
        <w:jc w:val="both"/>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备注：本项目为线上电子招标项目，有意向参与本项目的供应商应当做好参与全流程电子招投标交易的充分准备。</w:t>
      </w:r>
    </w:p>
    <w:p>
      <w:pPr>
        <w:pStyle w:val="4"/>
        <w:spacing w:line="440" w:lineRule="exact"/>
        <w:ind w:firstLine="562" w:firstLineChars="200"/>
        <w:jc w:val="both"/>
        <w:rPr>
          <w:rFonts w:ascii="黑体" w:hAnsi="黑体" w:eastAsia="黑体" w:cs="黑体"/>
          <w:bCs/>
          <w:color w:val="auto"/>
          <w:sz w:val="28"/>
          <w:szCs w:val="28"/>
        </w:rPr>
      </w:pPr>
      <w:r>
        <w:rPr>
          <w:rFonts w:hint="eastAsia" w:ascii="黑体" w:hAnsi="黑体" w:eastAsia="黑体" w:cs="黑体"/>
          <w:bCs/>
          <w:color w:val="auto"/>
          <w:sz w:val="28"/>
          <w:szCs w:val="28"/>
        </w:rPr>
        <w:t>二、申请人的资格要求：</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spacing w:line="440" w:lineRule="exact"/>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2.落实政府采购政策需满足的资格要求：无；</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r>
        <w:rPr>
          <w:rFonts w:hint="eastAsia" w:ascii="仿宋_GB2312" w:hAnsi="仿宋_GB2312" w:eastAsia="仿宋_GB2312" w:cs="仿宋_GB2312"/>
          <w:sz w:val="28"/>
          <w:szCs w:val="28"/>
        </w:rPr>
        <w:t>供应商具有有效的在广西壮族自治区内的《经营保险业务许可证》。</w:t>
      </w:r>
    </w:p>
    <w:p>
      <w:pPr>
        <w:pStyle w:val="4"/>
        <w:spacing w:line="440" w:lineRule="exact"/>
        <w:ind w:firstLine="562" w:firstLineChars="200"/>
        <w:jc w:val="both"/>
        <w:rPr>
          <w:rFonts w:ascii="黑体" w:hAnsi="黑体" w:eastAsia="黑体" w:cs="黑体"/>
          <w:bCs/>
          <w:color w:val="auto"/>
          <w:sz w:val="28"/>
          <w:szCs w:val="28"/>
        </w:rPr>
      </w:pPr>
      <w:bookmarkStart w:id="12" w:name="_Toc35393623"/>
      <w:bookmarkStart w:id="13" w:name="_Toc35393792"/>
      <w:r>
        <w:rPr>
          <w:rFonts w:hint="eastAsia" w:ascii="黑体" w:hAnsi="黑体" w:eastAsia="黑体" w:cs="黑体"/>
          <w:bCs/>
          <w:color w:val="auto"/>
          <w:sz w:val="28"/>
          <w:szCs w:val="28"/>
        </w:rPr>
        <w:t>三、获取</w:t>
      </w:r>
      <w:bookmarkEnd w:id="12"/>
      <w:bookmarkEnd w:id="13"/>
      <w:r>
        <w:rPr>
          <w:rFonts w:hint="eastAsia" w:ascii="黑体" w:hAnsi="黑体" w:eastAsia="黑体" w:cs="黑体"/>
          <w:bCs/>
          <w:color w:val="auto"/>
          <w:sz w:val="28"/>
          <w:szCs w:val="28"/>
        </w:rPr>
        <w:t>征集文件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20</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1</w:t>
      </w:r>
      <w:r>
        <w:rPr>
          <w:rFonts w:ascii="仿宋_GB2312" w:hAnsi="Calibri" w:eastAsia="仿宋_GB2312"/>
          <w:sz w:val="28"/>
          <w:szCs w:val="28"/>
        </w:rPr>
        <w:t>月</w:t>
      </w:r>
      <w:r>
        <w:rPr>
          <w:rFonts w:hint="eastAsia" w:ascii="仿宋_GB2312" w:hAnsi="Calibri" w:eastAsia="仿宋_GB2312"/>
          <w:sz w:val="28"/>
          <w:szCs w:val="28"/>
          <w:lang w:val="en-US" w:eastAsia="zh-CN"/>
        </w:rPr>
        <w:t>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keepNext w:val="0"/>
        <w:keepLines w:val="0"/>
        <w:pageBreakBefore w:val="0"/>
        <w:widowControl w:val="0"/>
        <w:kinsoku/>
        <w:wordWrap w:val="0"/>
        <w:overflowPunct/>
        <w:topLinePunct w:val="0"/>
        <w:autoSpaceDE/>
        <w:autoSpaceDN/>
        <w:bidi w:val="0"/>
        <w:adjustRightInd/>
        <w:snapToGrid/>
        <w:spacing w:line="480" w:lineRule="exact"/>
        <w:ind w:right="-21" w:rightChars="-1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keepNext w:val="0"/>
        <w:keepLines w:val="0"/>
        <w:pageBreakBefore w:val="0"/>
        <w:widowControl w:val="0"/>
        <w:kinsoku/>
        <w:wordWrap w:val="0"/>
        <w:overflowPunct/>
        <w:topLinePunct w:val="0"/>
        <w:autoSpaceDE/>
        <w:autoSpaceDN/>
        <w:bidi w:val="0"/>
        <w:adjustRightInd/>
        <w:snapToGrid/>
        <w:spacing w:line="480" w:lineRule="exact"/>
        <w:ind w:right="-21" w:rightChars="-10" w:firstLine="560" w:firstLineChars="200"/>
        <w:textAlignment w:val="auto"/>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文件。提示：1.未注册的供应商可在广西政府采购云平台完成注册后再行获取</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文件。2.供应商只有在“广西政府采购云平台”完成获取</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文件申请并下载了</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文件后才视作依法获取</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文件（法律法规所指的供应商获取</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文件时间以供应商完成获取</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文件申请后下载</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文件的时间为准）。3.已获取</w:t>
      </w:r>
      <w:r>
        <w:rPr>
          <w:rFonts w:hint="eastAsia" w:ascii="仿宋_GB2312" w:hAnsi="仿宋_GB2312" w:eastAsia="仿宋_GB2312" w:cs="仿宋_GB2312"/>
          <w:color w:val="auto"/>
          <w:sz w:val="28"/>
          <w:szCs w:val="28"/>
          <w:highlight w:val="none"/>
        </w:rPr>
        <w:t>征集</w:t>
      </w:r>
      <w:r>
        <w:rPr>
          <w:rFonts w:hint="eastAsia" w:ascii="仿宋_GB2312" w:hAnsi="仿宋_GB2312" w:eastAsia="仿宋_GB2312" w:cs="仿宋_GB2312"/>
          <w:sz w:val="28"/>
          <w:szCs w:val="28"/>
        </w:rPr>
        <w:t>文件的</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不等于符合本项目的</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资格。</w:t>
      </w:r>
    </w:p>
    <w:p>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spacing w:line="440" w:lineRule="exact"/>
        <w:ind w:firstLine="562" w:firstLineChars="200"/>
        <w:rPr>
          <w:rFonts w:ascii="黑体" w:hAnsi="黑体" w:eastAsia="黑体" w:cs="黑体"/>
          <w:b/>
          <w:bCs/>
          <w:color w:val="auto"/>
          <w:sz w:val="28"/>
          <w:szCs w:val="28"/>
        </w:rPr>
      </w:pPr>
      <w:bookmarkStart w:id="14" w:name="_Toc28359005"/>
      <w:bookmarkStart w:id="15" w:name="_Toc35393793"/>
      <w:bookmarkStart w:id="16" w:name="_Toc28359082"/>
      <w:bookmarkStart w:id="17" w:name="_Toc35393624"/>
      <w:r>
        <w:rPr>
          <w:rFonts w:hint="eastAsia" w:ascii="黑体" w:hAnsi="黑体" w:eastAsia="黑体" w:cs="黑体"/>
          <w:b/>
          <w:bCs/>
          <w:color w:val="auto"/>
          <w:sz w:val="28"/>
          <w:szCs w:val="28"/>
        </w:rPr>
        <w:t>四、提交</w:t>
      </w:r>
      <w:bookmarkEnd w:id="14"/>
      <w:bookmarkEnd w:id="15"/>
      <w:bookmarkEnd w:id="16"/>
      <w:bookmarkEnd w:id="17"/>
      <w:r>
        <w:rPr>
          <w:rFonts w:hint="eastAsia" w:ascii="黑体" w:hAnsi="黑体" w:eastAsia="黑体" w:cs="黑体"/>
          <w:b/>
          <w:bCs/>
          <w:color w:val="auto"/>
          <w:sz w:val="28"/>
          <w:szCs w:val="28"/>
        </w:rPr>
        <w:t>响应文件截止时间、开标时间和地点</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提交响应文件截止时间：202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日09:</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0（北京时间）</w:t>
      </w:r>
    </w:p>
    <w:p>
      <w:pPr>
        <w:wordWrap w:val="0"/>
        <w:spacing w:line="440" w:lineRule="exact"/>
        <w:ind w:firstLine="560" w:firstLineChars="200"/>
        <w:rPr>
          <w:rFonts w:ascii="仿宋" w:hAnsi="仿宋" w:eastAsia="仿宋" w:cs="仿宋"/>
          <w:color w:val="auto"/>
          <w:sz w:val="24"/>
        </w:rPr>
      </w:pPr>
      <w:r>
        <w:rPr>
          <w:rFonts w:hint="eastAsia" w:ascii="仿宋_GB2312" w:hAnsi="仿宋_GB2312" w:eastAsia="仿宋_GB2312" w:cs="仿宋_GB2312"/>
          <w:color w:val="auto"/>
          <w:sz w:val="28"/>
          <w:szCs w:val="28"/>
        </w:rPr>
        <w:t>响应地点（网址）：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color w:val="auto"/>
          <w:sz w:val="28"/>
          <w:szCs w:val="28"/>
          <w:highlight w:val="none"/>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highlight w:val="none"/>
        </w:rPr>
        <w:t>未按规定编制并加密的电子响应文件，</w:t>
      </w:r>
      <w:r>
        <w:rPr>
          <w:rFonts w:hint="eastAsia" w:ascii="仿宋_GB2312" w:hAnsi="仿宋_GB2312" w:eastAsia="仿宋_GB2312" w:cs="仿宋_GB2312"/>
          <w:bCs/>
          <w:color w:val="auto"/>
          <w:sz w:val="28"/>
          <w:szCs w:val="28"/>
          <w:highlight w:val="none"/>
        </w:rPr>
        <w:t>将被</w:t>
      </w:r>
      <w:r>
        <w:rPr>
          <w:rFonts w:hint="eastAsia" w:ascii="仿宋_GB2312" w:hAnsi="仿宋_GB2312" w:eastAsia="仿宋_GB2312" w:cs="仿宋_GB2312"/>
          <w:bCs/>
          <w:color w:val="auto"/>
          <w:sz w:val="28"/>
          <w:szCs w:val="28"/>
          <w:highlight w:val="none"/>
          <w:lang w:eastAsia="zh-CN"/>
        </w:rPr>
        <w:t>广西政府采购云平台</w:t>
      </w:r>
      <w:r>
        <w:rPr>
          <w:rFonts w:hint="eastAsia" w:ascii="仿宋_GB2312" w:hAnsi="仿宋_GB2312" w:eastAsia="仿宋_GB2312" w:cs="仿宋_GB2312"/>
          <w:bCs/>
          <w:color w:val="auto"/>
          <w:sz w:val="28"/>
          <w:szCs w:val="28"/>
          <w:highlight w:val="none"/>
        </w:rPr>
        <w:t>拒收</w:t>
      </w:r>
      <w:r>
        <w:rPr>
          <w:rFonts w:hint="eastAsia" w:ascii="仿宋_GB2312" w:hAnsi="仿宋_GB2312" w:eastAsia="仿宋_GB2312" w:cs="仿宋_GB2312"/>
          <w:bCs/>
          <w:sz w:val="28"/>
          <w:szCs w:val="28"/>
        </w:rPr>
        <w:t>。</w:t>
      </w:r>
      <w:r>
        <w:rPr>
          <w:rFonts w:ascii="仿宋" w:hAnsi="仿宋" w:eastAsia="仿宋" w:cs="仿宋"/>
          <w:sz w:val="27"/>
          <w:szCs w:val="27"/>
        </w:rPr>
        <w:t>）</w:t>
      </w:r>
      <w:r>
        <w:rPr>
          <w:rFonts w:hint="eastAsia" w:ascii="仿宋" w:hAnsi="仿宋" w:eastAsia="仿宋" w:cs="仿宋"/>
          <w:color w:val="auto"/>
          <w:sz w:val="24"/>
        </w:rPr>
        <w:t> </w:t>
      </w:r>
    </w:p>
    <w:p>
      <w:pPr>
        <w:spacing w:line="440" w:lineRule="exact"/>
        <w:ind w:firstLine="37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开标时间：202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 09:</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0 </w:t>
      </w:r>
    </w:p>
    <w:p>
      <w:pPr>
        <w:spacing w:line="440" w:lineRule="exact"/>
        <w:ind w:firstLine="374"/>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color w:val="auto"/>
          <w:sz w:val="28"/>
          <w:szCs w:val="28"/>
        </w:rPr>
        <w:t>开标地点：</w:t>
      </w:r>
      <w:r>
        <w:rPr>
          <w:rFonts w:hint="eastAsia" w:ascii="仿宋_GB2312" w:hAnsi="仿宋_GB2312" w:eastAsia="仿宋_GB2312" w:cs="仿宋_GB2312"/>
          <w:color w:val="auto"/>
          <w:sz w:val="28"/>
          <w:szCs w:val="28"/>
          <w:lang w:eastAsia="zh-CN"/>
        </w:rPr>
        <w:t>广西政府采购云平台（https://www.gcy.zfcg.gxzf.gov.cn/）</w:t>
      </w:r>
    </w:p>
    <w:p>
      <w:pPr>
        <w:pStyle w:val="4"/>
        <w:spacing w:line="440" w:lineRule="exact"/>
        <w:ind w:firstLine="562" w:firstLineChars="200"/>
        <w:jc w:val="both"/>
        <w:rPr>
          <w:rFonts w:ascii="黑体" w:hAnsi="黑体" w:eastAsia="黑体" w:cs="黑体"/>
          <w:bCs/>
          <w:color w:val="auto"/>
          <w:sz w:val="28"/>
          <w:szCs w:val="28"/>
        </w:rPr>
      </w:pPr>
      <w:bookmarkStart w:id="18" w:name="_Toc35393794"/>
      <w:bookmarkStart w:id="19" w:name="_Toc28359007"/>
      <w:bookmarkStart w:id="20" w:name="_Toc28359084"/>
      <w:bookmarkStart w:id="21" w:name="_Toc35393625"/>
      <w:r>
        <w:rPr>
          <w:rFonts w:hint="eastAsia" w:ascii="黑体" w:hAnsi="黑体" w:eastAsia="黑体" w:cs="黑体"/>
          <w:bCs/>
          <w:color w:val="auto"/>
          <w:sz w:val="28"/>
          <w:szCs w:val="28"/>
        </w:rPr>
        <w:t>五、公告期限</w:t>
      </w:r>
      <w:bookmarkEnd w:id="18"/>
      <w:bookmarkEnd w:id="19"/>
      <w:bookmarkEnd w:id="20"/>
      <w:bookmarkEnd w:id="21"/>
    </w:p>
    <w:p>
      <w:pPr>
        <w:spacing w:line="44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自本公告发布之日起5个工作日。</w:t>
      </w:r>
    </w:p>
    <w:p>
      <w:pPr>
        <w:pStyle w:val="4"/>
        <w:spacing w:line="420" w:lineRule="exact"/>
        <w:ind w:firstLine="562" w:firstLineChars="200"/>
        <w:jc w:val="both"/>
        <w:rPr>
          <w:rFonts w:ascii="仿宋_GB2312" w:hAnsi="仿宋_GB2312" w:eastAsia="仿宋_GB2312" w:cs="仿宋_GB2312"/>
          <w:bCs/>
          <w:color w:val="auto"/>
          <w:sz w:val="28"/>
          <w:szCs w:val="28"/>
        </w:rPr>
      </w:pPr>
      <w:bookmarkStart w:id="22" w:name="_Toc35393626"/>
      <w:bookmarkStart w:id="23" w:name="_Toc35393795"/>
      <w:r>
        <w:rPr>
          <w:rFonts w:hint="eastAsia" w:ascii="黑体" w:hAnsi="黑体" w:eastAsia="黑体" w:cs="黑体"/>
          <w:bCs/>
          <w:color w:val="auto"/>
          <w:sz w:val="28"/>
          <w:szCs w:val="28"/>
        </w:rPr>
        <w:t>六、其他补充事宜</w:t>
      </w:r>
      <w:bookmarkEnd w:id="22"/>
      <w:bookmarkEnd w:id="23"/>
    </w:p>
    <w:p>
      <w:pPr>
        <w:pStyle w:val="50"/>
        <w:spacing w:line="420" w:lineRule="exact"/>
        <w:ind w:firstLine="562"/>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（一）是否专门面向中小微企业采购：否</w:t>
      </w:r>
    </w:p>
    <w:p>
      <w:pPr>
        <w:pStyle w:val="50"/>
        <w:spacing w:line="420" w:lineRule="exact"/>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（二）响应保证金：</w:t>
      </w:r>
      <w:r>
        <w:rPr>
          <w:rFonts w:hint="eastAsia" w:ascii="仿宋_GB2312" w:hAnsi="仿宋_GB2312" w:eastAsia="仿宋_GB2312" w:cs="仿宋_GB2312"/>
          <w:color w:val="auto"/>
          <w:sz w:val="28"/>
          <w:szCs w:val="28"/>
        </w:rPr>
        <w:t>本项目无须提交响应保证金。</w:t>
      </w:r>
    </w:p>
    <w:p>
      <w:pPr>
        <w:pStyle w:val="50"/>
        <w:wordWrap w:val="0"/>
        <w:spacing w:line="420" w:lineRule="exact"/>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color w:val="auto"/>
          <w:sz w:val="28"/>
          <w:szCs w:val="28"/>
        </w:rPr>
        <w:t>三</w:t>
      </w:r>
      <w:r>
        <w:rPr>
          <w:rFonts w:hint="eastAsia" w:ascii="仿宋_GB2312" w:hAnsi="仿宋_GB2312" w:eastAsia="仿宋_GB2312" w:cs="仿宋_GB2312"/>
          <w:b/>
          <w:bCs/>
          <w:color w:val="auto"/>
          <w:sz w:val="28"/>
          <w:szCs w:val="28"/>
        </w:rPr>
        <w:t>）发布媒体：</w:t>
      </w:r>
      <w:r>
        <w:rPr>
          <w:rFonts w:hint="eastAsia" w:ascii="仿宋_GB2312" w:hAnsi="仿宋_GB2312" w:eastAsia="仿宋_GB2312" w:cs="仿宋_GB2312"/>
          <w:color w:val="auto"/>
          <w:sz w:val="28"/>
          <w:szCs w:val="28"/>
        </w:rPr>
        <w:t>中国政府采购网（www.ccgp.gov.cn）、广西壮族自治区政府采购网（zfcg.gxzf.gov.cn）、柳州市政府采购网（zfcg.lzscz.liuzhou.gov.cn）。</w:t>
      </w:r>
    </w:p>
    <w:p>
      <w:pPr>
        <w:pStyle w:val="50"/>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w:t>
      </w:r>
      <w:r>
        <w:rPr>
          <w:rFonts w:hint="eastAsia" w:ascii="仿宋_GB2312" w:hAnsi="仿宋_GB2312" w:eastAsia="仿宋_GB2312" w:cs="仿宋_GB2312"/>
          <w:color w:val="auto"/>
          <w:sz w:val="28"/>
          <w:szCs w:val="28"/>
        </w:rPr>
        <w:t>征集文件</w:t>
      </w:r>
      <w:r>
        <w:rPr>
          <w:rFonts w:ascii="仿宋_GB2312" w:hAnsi="仿宋_GB2312" w:eastAsia="仿宋_GB2312" w:cs="仿宋_GB2312"/>
          <w:color w:val="auto"/>
          <w:sz w:val="28"/>
          <w:szCs w:val="28"/>
        </w:rPr>
        <w:t>第二章《采购需求》及第四章《评</w:t>
      </w:r>
      <w:r>
        <w:rPr>
          <w:rFonts w:hint="eastAsia" w:ascii="仿宋_GB2312" w:hAnsi="仿宋_GB2312" w:eastAsia="仿宋_GB2312" w:cs="仿宋_GB2312"/>
          <w:color w:val="auto"/>
          <w:sz w:val="28"/>
          <w:szCs w:val="28"/>
          <w:lang w:eastAsia="zh-CN"/>
        </w:rPr>
        <w:t>审</w:t>
      </w:r>
      <w:r>
        <w:rPr>
          <w:rFonts w:ascii="仿宋_GB2312" w:hAnsi="仿宋_GB2312" w:eastAsia="仿宋_GB2312" w:cs="仿宋_GB2312"/>
          <w:color w:val="auto"/>
          <w:sz w:val="28"/>
          <w:szCs w:val="28"/>
        </w:rPr>
        <w:t>方法及评</w:t>
      </w:r>
      <w:r>
        <w:rPr>
          <w:rFonts w:hint="eastAsia" w:ascii="仿宋_GB2312" w:hAnsi="仿宋_GB2312" w:eastAsia="仿宋_GB2312" w:cs="仿宋_GB2312"/>
          <w:color w:val="auto"/>
          <w:sz w:val="28"/>
          <w:szCs w:val="28"/>
          <w:lang w:eastAsia="zh-CN"/>
        </w:rPr>
        <w:t>审</w:t>
      </w:r>
      <w:r>
        <w:rPr>
          <w:rFonts w:ascii="仿宋_GB2312" w:hAnsi="仿宋_GB2312" w:eastAsia="仿宋_GB2312" w:cs="仿宋_GB2312"/>
          <w:color w:val="auto"/>
          <w:sz w:val="28"/>
          <w:szCs w:val="28"/>
        </w:rPr>
        <w:t>标准》。</w:t>
      </w:r>
    </w:p>
    <w:p>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五</w:t>
      </w:r>
      <w:r>
        <w:rPr>
          <w:rFonts w:hint="eastAsia" w:ascii="仿宋_GB2312" w:hAnsi="仿宋_GB2312" w:eastAsia="仿宋_GB2312" w:cs="仿宋_GB2312"/>
          <w:color w:val="auto"/>
          <w:sz w:val="28"/>
          <w:szCs w:val="28"/>
        </w:rPr>
        <w:t>）对在“信用中国”网站(www.creditchina.gov.cn)、中国政府采购网(www.ccgp.gov.cn)等渠道列入失信被执行人、重大税收违法案件当事人名单、政府采购严重违法失信行为记录名单的供应商，不得参与政府采购活动。</w:t>
      </w:r>
    </w:p>
    <w:p>
      <w:pPr>
        <w:pStyle w:val="50"/>
        <w:spacing w:line="42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（六）根据《柳州市财政局 人民银行柳州市中心支行 关于进一步做好线上“政采贷”融资工作的通知》（柳财采〔2022〕19号），供应商可凭入围通知书、政府采购合同，通过中征应收账款融资服务平台向银行在线申请“政采贷”融资。</w:t>
      </w:r>
    </w:p>
    <w:p>
      <w:pPr>
        <w:pStyle w:val="50"/>
        <w:spacing w:line="42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）供应商参与电子响应特别说明</w:t>
      </w:r>
    </w:p>
    <w:p>
      <w:pPr>
        <w:pStyle w:val="50"/>
        <w:spacing w:line="420" w:lineRule="exact"/>
        <w:ind w:firstLine="560"/>
        <w:rPr>
          <w:rFonts w:ascii="仿宋_GB2312" w:hAnsi="仿宋_GB2312" w:eastAsia="仿宋_GB2312" w:cs="仿宋_GB2312"/>
          <w:sz w:val="28"/>
          <w:szCs w:val="28"/>
        </w:rPr>
      </w:pPr>
      <w:bookmarkStart w:id="24" w:name="_Toc28359085"/>
      <w:bookmarkStart w:id="25" w:name="_Toc35393796"/>
      <w:bookmarkStart w:id="26" w:name="_Toc28359008"/>
      <w:bookmarkStart w:id="27" w:name="_Toc35393627"/>
      <w:r>
        <w:rPr>
          <w:rFonts w:hint="eastAsia" w:ascii="仿宋_GB2312" w:hAnsi="仿宋_GB2312" w:eastAsia="仿宋_GB2312" w:cs="仿宋_GB2312"/>
          <w:sz w:val="28"/>
          <w:szCs w:val="28"/>
        </w:rPr>
        <w:t>1.本项目通过广西政府采购云平台实行电子投标，</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应按照本项目</w:t>
      </w:r>
      <w:r>
        <w:rPr>
          <w:rFonts w:hint="eastAsia" w:ascii="仿宋_GB2312" w:hAnsi="仿宋_GB2312" w:eastAsia="仿宋_GB2312" w:cs="仿宋_GB2312"/>
          <w:sz w:val="28"/>
          <w:szCs w:val="28"/>
          <w:lang w:eastAsia="zh-CN"/>
        </w:rPr>
        <w:t>征集</w:t>
      </w:r>
      <w:r>
        <w:rPr>
          <w:rFonts w:hint="eastAsia" w:ascii="仿宋_GB2312" w:hAnsi="仿宋_GB2312" w:eastAsia="仿宋_GB2312" w:cs="仿宋_GB2312"/>
          <w:sz w:val="28"/>
          <w:szCs w:val="28"/>
        </w:rPr>
        <w:t>文件和广西政府采购云平台的要求，通过“广西政府采购云平台客户端”编制、加密并提交电子投标文件。</w:t>
      </w:r>
    </w:p>
    <w:p>
      <w:pPr>
        <w:pStyle w:val="50"/>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50"/>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应及时熟悉掌握电子标系统操作指南（见广西政府采购云平台电子卖场首页—服务中心—帮助中心—项目采购）</w:t>
      </w:r>
    </w:p>
    <w:p>
      <w:pPr>
        <w:pStyle w:val="50"/>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50"/>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5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各供应商通过新平台参与政府采购项目投标需下载使用新版客户端，广西政府采购云平台客户端</w:t>
      </w:r>
      <w:r>
        <w:rPr>
          <w:rFonts w:hint="eastAsia" w:ascii="仿宋_GB2312" w:hAnsi="仿宋_GB2312" w:eastAsia="仿宋_GB2312" w:cs="仿宋_GB2312"/>
          <w:color w:val="auto"/>
          <w:sz w:val="28"/>
          <w:szCs w:val="28"/>
        </w:rPr>
        <w:t xml:space="preserve">软件请供应商自行前往下载并安装：  </w:t>
      </w:r>
    </w:p>
    <w:p>
      <w:pPr>
        <w:pStyle w:val="50"/>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59"/>
        <w:spacing w:line="42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4.因未注册广西政府采购云平台、未办理CA证书、CA证书故障、操作不当等原因造成无法投标或投标失败等后果由供应商自行承担；</w:t>
      </w:r>
    </w:p>
    <w:p>
      <w:pPr>
        <w:pStyle w:val="50"/>
        <w:spacing w:line="420" w:lineRule="exact"/>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pPr>
        <w:pStyle w:val="4"/>
        <w:spacing w:line="420" w:lineRule="exact"/>
        <w:ind w:firstLine="562" w:firstLineChars="200"/>
        <w:jc w:val="both"/>
        <w:rPr>
          <w:rFonts w:ascii="黑体" w:hAnsi="黑体" w:eastAsia="黑体" w:cs="黑体"/>
          <w:b w:val="0"/>
          <w:color w:val="auto"/>
          <w:sz w:val="28"/>
          <w:szCs w:val="28"/>
        </w:rPr>
      </w:pPr>
      <w:r>
        <w:rPr>
          <w:rFonts w:hint="eastAsia" w:ascii="黑体" w:hAnsi="黑体" w:eastAsia="黑体" w:cs="黑体"/>
          <w:bCs/>
          <w:color w:val="auto"/>
          <w:sz w:val="28"/>
          <w:szCs w:val="28"/>
        </w:rPr>
        <w:t>七、对本次</w:t>
      </w:r>
      <w:r>
        <w:rPr>
          <w:rFonts w:hint="eastAsia" w:ascii="黑体" w:hAnsi="黑体" w:eastAsia="黑体" w:cs="黑体"/>
          <w:bCs/>
          <w:color w:val="auto"/>
          <w:sz w:val="28"/>
          <w:szCs w:val="28"/>
          <w:lang w:val="en-US" w:eastAsia="zh-CN"/>
        </w:rPr>
        <w:t>征集</w:t>
      </w:r>
      <w:r>
        <w:rPr>
          <w:rFonts w:hint="eastAsia" w:ascii="黑体" w:hAnsi="黑体" w:eastAsia="黑体" w:cs="黑体"/>
          <w:bCs/>
          <w:color w:val="auto"/>
          <w:sz w:val="28"/>
          <w:szCs w:val="28"/>
        </w:rPr>
        <w:t>提出询问，请按以下方式联系</w:t>
      </w:r>
      <w:bookmarkEnd w:id="24"/>
      <w:bookmarkEnd w:id="25"/>
      <w:bookmarkEnd w:id="26"/>
      <w:bookmarkEnd w:id="27"/>
    </w:p>
    <w:p>
      <w:pPr>
        <w:tabs>
          <w:tab w:val="left" w:pos="851"/>
        </w:tabs>
        <w:spacing w:line="4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1.征集人信息 </w:t>
      </w:r>
    </w:p>
    <w:p>
      <w:pPr>
        <w:tabs>
          <w:tab w:val="left" w:pos="851"/>
        </w:tabs>
        <w:spacing w:line="4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名    称： 柳州市政府集中采购中心</w:t>
      </w:r>
    </w:p>
    <w:p>
      <w:pPr>
        <w:tabs>
          <w:tab w:val="left" w:pos="851"/>
        </w:tabs>
        <w:spacing w:line="4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地    址：广西柳州市三中路64-2号</w:t>
      </w:r>
    </w:p>
    <w:p>
      <w:pPr>
        <w:tabs>
          <w:tab w:val="left" w:pos="851"/>
        </w:tabs>
        <w:spacing w:line="420" w:lineRule="exact"/>
        <w:ind w:firstLine="560" w:firstLineChars="200"/>
        <w:rPr>
          <w:rFonts w:hint="default" w:ascii="仿宋_GB2312" w:eastAsia="仿宋_GB2312"/>
          <w:color w:val="auto"/>
          <w:sz w:val="28"/>
          <w:szCs w:val="28"/>
          <w:highlight w:val="yellow"/>
          <w:lang w:val="en-US" w:eastAsia="zh-CN"/>
        </w:rPr>
      </w:pPr>
      <w:r>
        <w:rPr>
          <w:rFonts w:hint="eastAsia" w:ascii="仿宋_GB2312" w:eastAsia="仿宋_GB2312"/>
          <w:color w:val="auto"/>
          <w:sz w:val="28"/>
          <w:szCs w:val="28"/>
        </w:rPr>
        <w:t>项目联系人：</w:t>
      </w:r>
      <w:r>
        <w:rPr>
          <w:rFonts w:hint="eastAsia" w:ascii="仿宋_GB2312" w:eastAsia="仿宋_GB2312"/>
          <w:color w:val="auto"/>
          <w:sz w:val="28"/>
          <w:szCs w:val="28"/>
          <w:highlight w:val="none"/>
          <w:lang w:val="en-US" w:eastAsia="zh-CN"/>
        </w:rPr>
        <w:t>余茜</w:t>
      </w:r>
    </w:p>
    <w:p>
      <w:pPr>
        <w:tabs>
          <w:tab w:val="left" w:pos="851"/>
        </w:tabs>
        <w:spacing w:line="42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rPr>
        <w:t>项目联系方式：</w:t>
      </w:r>
      <w:r>
        <w:rPr>
          <w:rFonts w:hint="eastAsia" w:ascii="仿宋_GB2312" w:eastAsia="仿宋_GB2312"/>
          <w:color w:val="auto"/>
          <w:sz w:val="28"/>
          <w:szCs w:val="28"/>
          <w:lang w:val="en-US" w:eastAsia="zh-CN"/>
        </w:rPr>
        <w:t>0772-2612325</w:t>
      </w:r>
    </w:p>
    <w:p>
      <w:pPr>
        <w:tabs>
          <w:tab w:val="left" w:pos="851"/>
        </w:tabs>
        <w:spacing w:line="4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2.采购代理机构信息</w:t>
      </w:r>
    </w:p>
    <w:p>
      <w:pPr>
        <w:tabs>
          <w:tab w:val="left" w:pos="851"/>
        </w:tabs>
        <w:spacing w:line="4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 </w:t>
      </w:r>
    </w:p>
    <w:p>
      <w:pPr>
        <w:tabs>
          <w:tab w:val="left" w:pos="851"/>
        </w:tabs>
        <w:spacing w:line="4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地    址：广西柳州市三中路64-2号 </w:t>
      </w:r>
    </w:p>
    <w:p>
      <w:pPr>
        <w:tabs>
          <w:tab w:val="left" w:pos="851"/>
        </w:tabs>
        <w:spacing w:line="42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rPr>
        <w:t> 项目联系人：</w:t>
      </w:r>
      <w:r>
        <w:rPr>
          <w:rFonts w:hint="eastAsia" w:ascii="仿宋_GB2312" w:eastAsia="仿宋_GB2312"/>
          <w:color w:val="auto"/>
          <w:sz w:val="28"/>
          <w:szCs w:val="28"/>
          <w:lang w:val="en-US" w:eastAsia="zh-CN"/>
        </w:rPr>
        <w:t>李群</w:t>
      </w:r>
    </w:p>
    <w:p>
      <w:pPr>
        <w:tabs>
          <w:tab w:val="left" w:pos="851"/>
        </w:tabs>
        <w:spacing w:line="42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rPr>
        <w:t> 项目联系方式：0</w:t>
      </w:r>
      <w:r>
        <w:rPr>
          <w:rFonts w:ascii="仿宋_GB2312" w:eastAsia="仿宋_GB2312"/>
          <w:color w:val="auto"/>
          <w:sz w:val="28"/>
          <w:szCs w:val="28"/>
        </w:rPr>
        <w:t>772-</w:t>
      </w:r>
      <w:r>
        <w:rPr>
          <w:rFonts w:hint="eastAsia" w:ascii="仿宋_GB2312" w:eastAsia="仿宋_GB2312"/>
          <w:color w:val="auto"/>
          <w:sz w:val="28"/>
          <w:szCs w:val="28"/>
          <w:lang w:val="en-US" w:eastAsia="zh-CN"/>
        </w:rPr>
        <w:t>2992005</w:t>
      </w:r>
    </w:p>
    <w:p>
      <w:pPr>
        <w:tabs>
          <w:tab w:val="left" w:pos="851"/>
        </w:tabs>
        <w:spacing w:line="420" w:lineRule="exact"/>
        <w:ind w:firstLine="560" w:firstLineChars="200"/>
        <w:rPr>
          <w:rFonts w:ascii="仿宋_GB2312" w:eastAsia="仿宋_GB2312"/>
          <w:color w:val="auto"/>
          <w:sz w:val="28"/>
          <w:szCs w:val="28"/>
        </w:rPr>
      </w:pPr>
    </w:p>
    <w:p>
      <w:pPr>
        <w:pStyle w:val="3"/>
        <w:spacing w:line="440" w:lineRule="exact"/>
        <w:jc w:val="center"/>
        <w:rPr>
          <w:color w:val="auto"/>
          <w:sz w:val="32"/>
          <w:szCs w:val="32"/>
        </w:rPr>
      </w:pPr>
      <w:bookmarkStart w:id="28" w:name="_Toc12532"/>
      <w:bookmarkStart w:id="29" w:name="_Toc22936"/>
      <w:bookmarkStart w:id="30" w:name="_Toc14618"/>
      <w:bookmarkStart w:id="31" w:name="_Toc2653"/>
      <w:r>
        <w:rPr>
          <w:rFonts w:hint="eastAsia"/>
          <w:color w:val="auto"/>
          <w:sz w:val="32"/>
          <w:szCs w:val="32"/>
        </w:rPr>
        <w:br w:type="page"/>
      </w:r>
      <w:bookmarkEnd w:id="28"/>
      <w:bookmarkEnd w:id="29"/>
      <w:bookmarkEnd w:id="30"/>
      <w:bookmarkEnd w:id="31"/>
      <w:bookmarkStart w:id="32" w:name="_Toc82792178"/>
      <w:bookmarkStart w:id="33" w:name="_Toc115281987"/>
      <w:bookmarkStart w:id="34" w:name="_Toc31090"/>
      <w:bookmarkStart w:id="35" w:name="_Toc32117"/>
      <w:bookmarkStart w:id="36" w:name="_Toc13432"/>
      <w:bookmarkStart w:id="37" w:name="_Toc6411"/>
      <w:bookmarkStart w:id="38" w:name="_Toc21437"/>
      <w:r>
        <w:rPr>
          <w:rFonts w:hint="eastAsia"/>
          <w:color w:val="auto"/>
          <w:sz w:val="32"/>
          <w:szCs w:val="32"/>
        </w:rPr>
        <w:t>第二章 采购需求</w:t>
      </w:r>
      <w:bookmarkEnd w:id="32"/>
      <w:bookmarkEnd w:id="33"/>
      <w:bookmarkEnd w:id="34"/>
    </w:p>
    <w:p>
      <w:pPr>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说明：</w:t>
      </w:r>
    </w:p>
    <w:p>
      <w:pPr>
        <w:spacing w:line="440" w:lineRule="exact"/>
        <w:ind w:firstLine="482" w:firstLineChars="200"/>
        <w:rPr>
          <w:rFonts w:ascii="仿宋_GB2312" w:eastAsia="仿宋_GB2312"/>
          <w:b/>
          <w:bCs/>
          <w:color w:val="auto"/>
          <w:sz w:val="24"/>
        </w:rPr>
      </w:pPr>
      <w:bookmarkStart w:id="39" w:name="_Hlk111814070"/>
      <w:r>
        <w:rPr>
          <w:rFonts w:hint="eastAsia" w:ascii="仿宋_GB2312" w:eastAsia="仿宋_GB2312"/>
          <w:b/>
          <w:bCs/>
          <w:color w:val="auto"/>
          <w:sz w:val="24"/>
        </w:rPr>
        <w:t>1.评审时，评审小组发现征集文件存在歧义、重大缺陷导致评审工作无法进行，或者征集文件内容违反国家有关规定的，要停止评审工作并向征集人或采购代理机构书面说明情况，征集人或采购代理机构应当修改征集文件后重新组织采购活动；发现供应商提供虚假材料、串通等违法违规行为的，要及时向征集人或采购代理机构报告。</w:t>
      </w:r>
    </w:p>
    <w:p>
      <w:pPr>
        <w:spacing w:line="440" w:lineRule="exact"/>
        <w:ind w:firstLine="482" w:firstLineChars="200"/>
        <w:rPr>
          <w:rFonts w:hint="eastAsia" w:ascii="仿宋_GB2312" w:eastAsia="仿宋_GB2312"/>
          <w:b/>
          <w:bCs/>
          <w:color w:val="auto"/>
          <w:sz w:val="24"/>
        </w:rPr>
      </w:pPr>
      <w:r>
        <w:rPr>
          <w:rFonts w:hint="eastAsia" w:ascii="仿宋_GB2312" w:eastAsia="仿宋_GB2312"/>
          <w:b/>
          <w:bCs/>
          <w:color w:val="auto"/>
          <w:sz w:val="24"/>
        </w:rPr>
        <w:t>2.标记“★”符号的为实质性响应内容，该内容仅限于“第二章 采购需求”，评审时供应商的响应内容发生负偏离一项以上的，视为响应无效。</w:t>
      </w:r>
    </w:p>
    <w:p>
      <w:pPr>
        <w:pStyle w:val="9"/>
        <w:rPr>
          <w:rFonts w:hint="eastAsia" w:ascii="仿宋_GB2312" w:eastAsia="仿宋_GB2312"/>
          <w:b/>
          <w:bCs/>
          <w:color w:val="auto"/>
          <w:sz w:val="24"/>
          <w:lang w:eastAsia="zh-CN"/>
        </w:rPr>
      </w:pPr>
    </w:p>
    <w:p>
      <w:pPr>
        <w:pStyle w:val="9"/>
        <w:rPr>
          <w:rFonts w:hint="eastAsia" w:eastAsia="仿宋_GB2312"/>
          <w:lang w:eastAsia="zh-CN"/>
        </w:rPr>
      </w:pPr>
      <w:r>
        <w:rPr>
          <w:rFonts w:hint="eastAsia" w:ascii="仿宋_GB2312" w:eastAsia="仿宋_GB2312"/>
          <w:b/>
          <w:bCs/>
          <w:color w:val="auto"/>
          <w:sz w:val="24"/>
          <w:lang w:eastAsia="zh-CN"/>
        </w:rPr>
        <w:t>分标一</w:t>
      </w:r>
    </w:p>
    <w:bookmarkEnd w:id="39"/>
    <w:tbl>
      <w:tblPr>
        <w:tblStyle w:val="57"/>
        <w:tblW w:w="952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3"/>
        <w:gridCol w:w="746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25" w:type="dxa"/>
            <w:gridSpan w:val="4"/>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项号</w:t>
            </w:r>
          </w:p>
        </w:tc>
        <w:tc>
          <w:tcPr>
            <w:tcW w:w="793"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w:t>
            </w:r>
          </w:p>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名称</w:t>
            </w:r>
          </w:p>
        </w:tc>
        <w:tc>
          <w:tcPr>
            <w:tcW w:w="7460"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服务内容要求</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7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iCs w:val="0"/>
                <w:color w:val="auto"/>
                <w:kern w:val="0"/>
                <w:sz w:val="24"/>
                <w:szCs w:val="24"/>
                <w:u w:val="none"/>
                <w:lang w:val="en-US" w:eastAsia="zh-CN" w:bidi="ar"/>
              </w:rPr>
              <w:t>2025-2026年度</w:t>
            </w:r>
            <w:r>
              <w:rPr>
                <w:rFonts w:hint="eastAsia" w:ascii="仿宋_GB2312" w:hAnsi="仿宋_GB2312" w:eastAsia="仿宋_GB2312" w:cs="仿宋_GB2312"/>
                <w:i w:val="0"/>
                <w:iCs w:val="0"/>
                <w:color w:val="auto"/>
                <w:kern w:val="0"/>
                <w:sz w:val="24"/>
                <w:szCs w:val="24"/>
                <w:highlight w:val="none"/>
                <w:u w:val="none"/>
                <w:lang w:val="en-US" w:eastAsia="zh-CN" w:bidi="ar"/>
              </w:rPr>
              <w:t>鹿寨县预</w:t>
            </w:r>
            <w:r>
              <w:rPr>
                <w:rFonts w:hint="eastAsia" w:ascii="仿宋_GB2312" w:hAnsi="仿宋_GB2312" w:eastAsia="仿宋_GB2312" w:cs="仿宋_GB2312"/>
                <w:i w:val="0"/>
                <w:iCs w:val="0"/>
                <w:color w:val="auto"/>
                <w:kern w:val="0"/>
                <w:sz w:val="24"/>
                <w:szCs w:val="24"/>
                <w:u w:val="none"/>
                <w:lang w:val="en-US" w:eastAsia="zh-CN" w:bidi="ar"/>
              </w:rPr>
              <w:t>算单位公务用车保险服务框架协议采购</w:t>
            </w:r>
          </w:p>
        </w:tc>
        <w:tc>
          <w:tcPr>
            <w:tcW w:w="74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一、项目概况</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highlight w:val="none"/>
              </w:rPr>
              <w:t>本项目所称</w:t>
            </w:r>
            <w:r>
              <w:rPr>
                <w:rFonts w:hint="eastAsia" w:ascii="仿宋_GB2312" w:hAnsi="仿宋_GB2312" w:eastAsia="仿宋_GB2312" w:cs="仿宋_GB2312"/>
                <w:i w:val="0"/>
                <w:iCs w:val="0"/>
                <w:color w:val="auto"/>
                <w:kern w:val="0"/>
                <w:sz w:val="24"/>
                <w:szCs w:val="24"/>
                <w:u w:val="none"/>
                <w:lang w:val="en-US" w:eastAsia="zh-CN" w:bidi="ar"/>
              </w:rPr>
              <w:t>2025-2026</w:t>
            </w:r>
            <w:r>
              <w:rPr>
                <w:rFonts w:hint="eastAsia" w:ascii="仿宋_GB2312" w:hAnsi="仿宋_GB2312" w:eastAsia="仿宋_GB2312" w:cs="仿宋_GB2312"/>
                <w:i w:val="0"/>
                <w:iCs w:val="0"/>
                <w:color w:val="auto"/>
                <w:kern w:val="0"/>
                <w:sz w:val="24"/>
                <w:szCs w:val="24"/>
                <w:highlight w:val="none"/>
                <w:u w:val="none"/>
                <w:lang w:val="en-US" w:eastAsia="zh-CN" w:bidi="ar"/>
              </w:rPr>
              <w:t>年度鹿寨县预算单位公务用车保险服务框架协议采购</w:t>
            </w:r>
            <w:r>
              <w:rPr>
                <w:rFonts w:hint="eastAsia" w:ascii="仿宋_GB2312" w:eastAsia="仿宋_GB2312"/>
                <w:bCs/>
                <w:sz w:val="24"/>
                <w:highlight w:val="none"/>
              </w:rPr>
              <w:t>，是指征集人根据有关法律法规，通过法定程序统一确定</w:t>
            </w:r>
            <w:r>
              <w:rPr>
                <w:rFonts w:hint="eastAsia" w:ascii="仿宋_GB2312" w:hAnsi="仿宋_GB2312" w:eastAsia="仿宋_GB2312" w:cs="仿宋_GB2312"/>
                <w:i w:val="0"/>
                <w:iCs w:val="0"/>
                <w:color w:val="auto"/>
                <w:kern w:val="0"/>
                <w:sz w:val="24"/>
                <w:szCs w:val="24"/>
                <w:highlight w:val="none"/>
                <w:u w:val="none"/>
                <w:lang w:val="en-US" w:eastAsia="zh-CN" w:bidi="ar"/>
              </w:rPr>
              <w:t>鹿寨县预算单位公务用车保险服务</w:t>
            </w:r>
            <w:r>
              <w:rPr>
                <w:rFonts w:hint="eastAsia" w:ascii="仿宋_GB2312" w:eastAsia="仿宋_GB2312"/>
                <w:bCs/>
                <w:sz w:val="24"/>
                <w:highlight w:val="none"/>
              </w:rPr>
              <w:t>供应商以及各指定险种的自主定价系数，由采购人或服务对象在保险服务有效期内按规定向入围保险服务供应商进行购买公务车辆保险服务的一种</w:t>
            </w:r>
            <w:r>
              <w:rPr>
                <w:rFonts w:hint="eastAsia" w:ascii="仿宋_GB2312" w:eastAsia="仿宋_GB2312"/>
                <w:bCs/>
                <w:sz w:val="24"/>
                <w:highlight w:val="none"/>
                <w:lang w:val="en-US" w:eastAsia="zh-CN"/>
              </w:rPr>
              <w:t>采购</w:t>
            </w:r>
            <w:r>
              <w:rPr>
                <w:rFonts w:hint="eastAsia" w:ascii="仿宋_GB2312" w:eastAsia="仿宋_GB2312"/>
                <w:bCs/>
                <w:sz w:val="24"/>
                <w:highlight w:val="none"/>
              </w:rPr>
              <w:t>活动。</w:t>
            </w:r>
          </w:p>
          <w:p>
            <w:pPr>
              <w:spacing w:line="440" w:lineRule="exact"/>
              <w:ind w:firstLine="482" w:firstLineChars="200"/>
              <w:rPr>
                <w:rFonts w:ascii="仿宋_GB2312" w:eastAsia="仿宋_GB2312"/>
                <w:b/>
                <w:bCs/>
                <w:sz w:val="24"/>
                <w:highlight w:val="none"/>
              </w:rPr>
            </w:pPr>
            <w:r>
              <w:rPr>
                <w:rFonts w:hint="eastAsia" w:ascii="宋体" w:hAnsi="宋体" w:cs="宋体"/>
                <w:b/>
                <w:bCs/>
                <w:sz w:val="24"/>
                <w:highlight w:val="none"/>
              </w:rPr>
              <w:t>★</w:t>
            </w:r>
            <w:r>
              <w:rPr>
                <w:rFonts w:hint="eastAsia" w:ascii="仿宋_GB2312" w:eastAsia="仿宋_GB2312"/>
                <w:b/>
                <w:bCs/>
                <w:sz w:val="24"/>
                <w:highlight w:val="none"/>
              </w:rPr>
              <w:t>二、服务范围</w:t>
            </w:r>
          </w:p>
          <w:p>
            <w:pPr>
              <w:spacing w:line="440" w:lineRule="exact"/>
              <w:ind w:firstLine="480" w:firstLineChars="200"/>
              <w:rPr>
                <w:rFonts w:hint="eastAsia" w:ascii="仿宋_GB2312" w:eastAsia="仿宋_GB2312"/>
                <w:sz w:val="24"/>
                <w:highlight w:val="yellow"/>
                <w:lang w:eastAsia="zh-CN"/>
              </w:rPr>
            </w:pPr>
            <w:r>
              <w:rPr>
                <w:rFonts w:hint="eastAsia" w:ascii="仿宋_GB2312" w:eastAsia="仿宋_GB2312"/>
                <w:sz w:val="24"/>
                <w:highlight w:val="none"/>
                <w:lang w:eastAsia="zh-CN"/>
              </w:rPr>
              <w:t>鹿寨县</w:t>
            </w:r>
            <w:r>
              <w:rPr>
                <w:rFonts w:hint="eastAsia" w:ascii="仿宋_GB2312" w:eastAsia="仿宋_GB2312"/>
                <w:sz w:val="24"/>
                <w:highlight w:val="none"/>
              </w:rPr>
              <w:t>预算单位</w:t>
            </w:r>
            <w:r>
              <w:rPr>
                <w:rFonts w:hint="eastAsia" w:ascii="仿宋_GB2312" w:eastAsia="仿宋_GB2312"/>
                <w:sz w:val="24"/>
              </w:rPr>
              <w:t>。</w:t>
            </w:r>
          </w:p>
          <w:p>
            <w:pPr>
              <w:spacing w:line="440" w:lineRule="exact"/>
              <w:ind w:firstLine="482" w:firstLineChars="200"/>
              <w:rPr>
                <w:rFonts w:ascii="仿宋_GB2312" w:eastAsia="仿宋_GB2312"/>
                <w:b/>
                <w:sz w:val="24"/>
              </w:rPr>
            </w:pPr>
            <w:r>
              <w:rPr>
                <w:rFonts w:hint="eastAsia" w:ascii="仿宋_GB2312" w:eastAsia="仿宋_GB2312"/>
                <w:b/>
                <w:sz w:val="24"/>
              </w:rPr>
              <w:t>★三、入围保险险种</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框架协议入围保险的险种：除了机动车交通事故责任强制保险是强制必须投保的险种外，还包括车辆第三者责任险、车辆损失险、车上人员责任险及相关附加险种</w:t>
            </w:r>
            <w:r>
              <w:rPr>
                <w:rFonts w:hint="eastAsia" w:ascii="仿宋_GB2312" w:eastAsia="仿宋_GB2312"/>
                <w:bCs/>
                <w:sz w:val="24"/>
                <w:lang w:eastAsia="zh-CN"/>
              </w:rPr>
              <w:t>（</w:t>
            </w:r>
            <w:r>
              <w:rPr>
                <w:rFonts w:hint="eastAsia" w:ascii="仿宋_GB2312" w:eastAsia="仿宋_GB2312"/>
                <w:bCs/>
                <w:sz w:val="24"/>
                <w:lang w:val="en-US" w:eastAsia="zh-CN"/>
              </w:rPr>
              <w:t>如：附加医保外医疗费用责任险</w:t>
            </w:r>
            <w:r>
              <w:rPr>
                <w:rFonts w:hint="eastAsia" w:ascii="仿宋_GB2312" w:eastAsia="仿宋_GB2312"/>
                <w:bCs/>
                <w:sz w:val="24"/>
                <w:lang w:eastAsia="zh-CN"/>
              </w:rPr>
              <w:t>）</w:t>
            </w:r>
            <w:r>
              <w:rPr>
                <w:rFonts w:hint="eastAsia" w:ascii="仿宋_GB2312" w:eastAsia="仿宋_GB2312"/>
                <w:bCs/>
                <w:sz w:val="24"/>
              </w:rPr>
              <w:t>等</w:t>
            </w:r>
            <w:r>
              <w:rPr>
                <w:rFonts w:hint="eastAsia" w:ascii="仿宋_GB2312" w:eastAsia="仿宋_GB2312"/>
                <w:bCs/>
                <w:sz w:val="24"/>
                <w:lang w:eastAsia="zh-CN"/>
              </w:rPr>
              <w:t>，</w:t>
            </w:r>
            <w:r>
              <w:rPr>
                <w:rFonts w:hint="eastAsia" w:ascii="仿宋_GB2312" w:eastAsia="仿宋_GB2312"/>
                <w:bCs/>
                <w:sz w:val="24"/>
                <w:lang w:val="en-US" w:eastAsia="zh-CN"/>
              </w:rPr>
              <w:t>采购人或服务对象</w:t>
            </w:r>
            <w:r>
              <w:rPr>
                <w:rFonts w:hint="eastAsia" w:ascii="仿宋_GB2312" w:eastAsia="仿宋_GB2312"/>
                <w:bCs/>
                <w:sz w:val="24"/>
              </w:rPr>
              <w:t>本着不超三公经费、预算、按需、节约的原则购买。</w:t>
            </w:r>
          </w:p>
          <w:p>
            <w:pPr>
              <w:spacing w:line="440" w:lineRule="exact"/>
              <w:ind w:firstLine="480" w:firstLineChars="200"/>
              <w:rPr>
                <w:rFonts w:hint="default" w:ascii="仿宋_GB2312" w:eastAsia="仿宋_GB2312"/>
                <w:bCs/>
                <w:sz w:val="24"/>
                <w:lang w:val="en-US" w:eastAsia="zh-CN"/>
              </w:rPr>
            </w:pPr>
            <w:r>
              <w:rPr>
                <w:rFonts w:hint="eastAsia" w:ascii="仿宋_GB2312" w:eastAsia="仿宋_GB2312"/>
                <w:bCs/>
                <w:sz w:val="24"/>
                <w:lang w:val="en-US" w:eastAsia="zh-CN"/>
              </w:rPr>
              <w:t>供应商经营保险业务许可业务范围应包括财产保险业务。供应商应当在国务院保险监督管理机构依法批准的业务范围内从事保险经营活动。</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四、保险费的计算</w:t>
            </w:r>
          </w:p>
          <w:p>
            <w:pPr>
              <w:spacing w:line="440" w:lineRule="exact"/>
              <w:ind w:firstLine="480" w:firstLineChars="200"/>
              <w:rPr>
                <w:rFonts w:ascii="仿宋_GB2312" w:eastAsia="仿宋_GB2312"/>
                <w:bCs/>
                <w:sz w:val="24"/>
              </w:rPr>
            </w:pPr>
            <w:r>
              <w:rPr>
                <w:rFonts w:hint="eastAsia" w:ascii="仿宋_GB2312" w:eastAsia="仿宋_GB2312"/>
                <w:bCs/>
                <w:sz w:val="24"/>
              </w:rPr>
              <w:t>根据商业车险保费改革方案，商业保险费计算公式为：基准纯风险保费/（1-附加费用率）*无赔款优待系数*交通违法系数*自主定价系数。其中基准纯风险保费、无赔款优待系数和交通违法系数按照</w:t>
            </w:r>
            <w:r>
              <w:rPr>
                <w:rFonts w:hint="eastAsia" w:ascii="仿宋_GB2312" w:eastAsia="仿宋_GB2312"/>
                <w:bCs/>
                <w:sz w:val="24"/>
                <w:lang w:val="en-US" w:eastAsia="zh-CN"/>
              </w:rPr>
              <w:t>国家金融监督管理总局</w:t>
            </w:r>
            <w:r>
              <w:rPr>
                <w:rFonts w:hint="eastAsia" w:ascii="仿宋_GB2312" w:eastAsia="仿宋_GB2312"/>
                <w:bCs/>
                <w:sz w:val="24"/>
              </w:rPr>
              <w:t>规定执行，各供应商一致收费</w:t>
            </w:r>
            <w:r>
              <w:rPr>
                <w:rFonts w:hint="eastAsia" w:ascii="仿宋_GB2312" w:eastAsia="仿宋_GB2312"/>
                <w:sz w:val="24"/>
              </w:rPr>
              <w:t>。</w:t>
            </w:r>
            <w:r>
              <w:rPr>
                <w:rFonts w:hint="eastAsia" w:ascii="仿宋_GB2312" w:eastAsia="仿宋_GB2312"/>
                <w:sz w:val="24"/>
                <w:lang w:eastAsia="zh-CN"/>
              </w:rPr>
              <w:t>在本次框架协议有效期内</w:t>
            </w:r>
            <w:r>
              <w:rPr>
                <w:rFonts w:hint="eastAsia" w:ascii="仿宋_GB2312" w:eastAsia="仿宋_GB2312"/>
                <w:bCs/>
                <w:sz w:val="24"/>
                <w:lang w:eastAsia="zh-CN"/>
              </w:rPr>
              <w:t>，</w:t>
            </w:r>
            <w:r>
              <w:rPr>
                <w:rFonts w:hint="eastAsia" w:ascii="仿宋_GB2312" w:eastAsia="仿宋_GB2312"/>
                <w:bCs/>
                <w:sz w:val="24"/>
              </w:rPr>
              <w:t>若国家金融监管总局</w:t>
            </w:r>
            <w:r>
              <w:rPr>
                <w:rFonts w:hint="eastAsia" w:ascii="仿宋_GB2312" w:eastAsia="仿宋_GB2312"/>
                <w:bCs/>
                <w:sz w:val="24"/>
                <w:highlight w:val="none"/>
                <w:lang w:eastAsia="zh-CN"/>
              </w:rPr>
              <w:t>对自主定价系数进行调整，应按照调整后的最低自主定价系数执行</w:t>
            </w:r>
            <w:r>
              <w:rPr>
                <w:rFonts w:hint="eastAsia" w:ascii="仿宋_GB2312" w:eastAsia="仿宋_GB2312"/>
                <w:bCs/>
                <w:sz w:val="24"/>
                <w:highlight w:val="none"/>
              </w:rPr>
              <w:t>。</w:t>
            </w:r>
            <w:r>
              <w:rPr>
                <w:rFonts w:hint="eastAsia" w:ascii="仿宋_GB2312" w:eastAsia="仿宋_GB2312"/>
                <w:bCs/>
                <w:sz w:val="24"/>
              </w:rPr>
              <w:t>机动车交通事故责任强制保险费用的收取按国家规定执行。</w:t>
            </w:r>
          </w:p>
          <w:p>
            <w:pPr>
              <w:spacing w:line="440" w:lineRule="exact"/>
              <w:ind w:firstLine="480" w:firstLineChars="200"/>
              <w:rPr>
                <w:rFonts w:ascii="仿宋_GB2312" w:eastAsia="仿宋_GB2312"/>
                <w:bCs/>
                <w:sz w:val="24"/>
              </w:rPr>
            </w:pPr>
            <w:r>
              <w:rPr>
                <w:rFonts w:hint="eastAsia" w:ascii="仿宋_GB2312" w:eastAsia="仿宋_GB2312"/>
                <w:bCs/>
                <w:sz w:val="24"/>
                <w:lang w:val="en-US" w:eastAsia="zh-CN"/>
              </w:rPr>
              <w:t>采购人或</w:t>
            </w:r>
            <w:r>
              <w:rPr>
                <w:rFonts w:hint="eastAsia" w:ascii="仿宋_GB2312" w:eastAsia="仿宋_GB2312"/>
                <w:bCs/>
                <w:sz w:val="24"/>
              </w:rPr>
              <w:t>服务对象在购买公务用车保险服务时，车辆损失险按投保时的新车购置价或车辆的实际价值确定；第三者责任险、车上人员责任险</w:t>
            </w:r>
            <w:r>
              <w:rPr>
                <w:rFonts w:hint="eastAsia" w:ascii="仿宋_GB2312" w:eastAsia="仿宋_GB2312"/>
                <w:bCs/>
                <w:sz w:val="24"/>
                <w:lang w:val="en-US" w:eastAsia="zh-CN"/>
              </w:rPr>
              <w:t>等险种</w:t>
            </w:r>
            <w:r>
              <w:rPr>
                <w:rFonts w:hint="eastAsia" w:ascii="仿宋_GB2312" w:eastAsia="仿宋_GB2312"/>
                <w:bCs/>
                <w:sz w:val="24"/>
              </w:rPr>
              <w:t>的保额</w:t>
            </w:r>
            <w:r>
              <w:rPr>
                <w:rFonts w:hint="eastAsia" w:ascii="仿宋_GB2312" w:eastAsia="仿宋_GB2312"/>
                <w:bCs/>
                <w:color w:val="auto"/>
                <w:sz w:val="24"/>
                <w:lang w:val="en-US" w:eastAsia="zh-CN"/>
              </w:rPr>
              <w:t>,</w:t>
            </w:r>
            <w:r>
              <w:rPr>
                <w:rFonts w:hint="eastAsia" w:ascii="仿宋_GB2312" w:eastAsia="仿宋_GB2312"/>
                <w:bCs/>
                <w:color w:val="auto"/>
                <w:sz w:val="24"/>
              </w:rPr>
              <w:t>各服务对象</w:t>
            </w:r>
            <w:r>
              <w:rPr>
                <w:rFonts w:hint="eastAsia" w:ascii="仿宋_GB2312" w:eastAsia="仿宋_GB2312"/>
                <w:bCs/>
                <w:sz w:val="24"/>
              </w:rPr>
              <w:t>本着不超过三公经费、预算、按需、节约的原则购买。</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五、最高限制单价及报价要求</w:t>
            </w:r>
          </w:p>
          <w:p>
            <w:pPr>
              <w:spacing w:line="440" w:lineRule="exact"/>
              <w:ind w:firstLine="482" w:firstLineChars="200"/>
              <w:rPr>
                <w:rFonts w:ascii="仿宋_GB2312" w:eastAsia="仿宋_GB2312"/>
                <w:sz w:val="24"/>
              </w:rPr>
            </w:pPr>
            <w:r>
              <w:rPr>
                <w:rFonts w:hint="eastAsia" w:ascii="仿宋_GB2312" w:eastAsia="仿宋_GB2312"/>
                <w:b/>
                <w:bCs/>
                <w:sz w:val="24"/>
              </w:rPr>
              <w:t>（一）基准纯风险保费、无赔款优待系数和交通违法系数按照国家金融监管总局规定执行。</w:t>
            </w:r>
          </w:p>
          <w:p>
            <w:pPr>
              <w:spacing w:line="440" w:lineRule="exact"/>
              <w:ind w:firstLine="482" w:firstLineChars="200"/>
              <w:rPr>
                <w:rFonts w:ascii="仿宋_GB2312" w:eastAsia="仿宋_GB2312"/>
                <w:b/>
                <w:bCs/>
                <w:sz w:val="24"/>
              </w:rPr>
            </w:pPr>
            <w:r>
              <w:rPr>
                <w:rFonts w:hint="eastAsia" w:ascii="仿宋_GB2312" w:eastAsia="仿宋_GB2312"/>
                <w:b/>
                <w:bCs/>
                <w:sz w:val="24"/>
              </w:rPr>
              <w:t>（二）</w:t>
            </w:r>
            <w:r>
              <w:rPr>
                <w:rFonts w:hint="eastAsia" w:ascii="仿宋_GB2312" w:eastAsia="仿宋_GB2312"/>
                <w:b/>
                <w:bCs/>
                <w:sz w:val="24"/>
                <w:lang w:eastAsia="zh-CN"/>
              </w:rPr>
              <w:t>在本次框架协议有效期内，</w:t>
            </w:r>
            <w:r>
              <w:rPr>
                <w:rFonts w:hint="eastAsia" w:ascii="仿宋_GB2312" w:eastAsia="仿宋_GB2312"/>
                <w:b/>
                <w:bCs/>
                <w:sz w:val="24"/>
              </w:rPr>
              <w:t>若国家金融监管总局</w:t>
            </w:r>
            <w:r>
              <w:rPr>
                <w:rFonts w:hint="eastAsia" w:ascii="仿宋_GB2312" w:eastAsia="仿宋_GB2312"/>
                <w:b/>
                <w:bCs/>
                <w:sz w:val="24"/>
                <w:lang w:eastAsia="zh-CN"/>
              </w:rPr>
              <w:t>对自主定价系数进行调整，应按照调整后的最低自主定价系数执行</w:t>
            </w:r>
            <w:r>
              <w:rPr>
                <w:rFonts w:hint="eastAsia" w:ascii="仿宋_GB2312" w:eastAsia="仿宋_GB2312"/>
                <w:b/>
                <w:bCs/>
                <w:sz w:val="24"/>
              </w:rPr>
              <w:t>。</w:t>
            </w:r>
          </w:p>
          <w:p>
            <w:pPr>
              <w:spacing w:line="440" w:lineRule="exact"/>
              <w:ind w:firstLine="482" w:firstLineChars="200"/>
              <w:rPr>
                <w:rFonts w:ascii="宋体" w:hAnsi="宋体" w:cs="宋体"/>
                <w:b/>
                <w:bCs/>
                <w:sz w:val="24"/>
                <w:highlight w:val="none"/>
              </w:rPr>
            </w:pPr>
            <w:r>
              <w:rPr>
                <w:rFonts w:hint="eastAsia" w:ascii="仿宋_GB2312" w:eastAsia="仿宋_GB2312"/>
                <w:b/>
                <w:bCs/>
                <w:sz w:val="24"/>
                <w:highlight w:val="none"/>
              </w:rPr>
              <w:t>（三）本项目燃油车自主定价系数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0.50</w:t>
            </w:r>
            <w:r>
              <w:rPr>
                <w:rFonts w:hint="eastAsia" w:ascii="仿宋_GB2312" w:eastAsia="仿宋_GB2312"/>
                <w:b/>
                <w:bCs/>
                <w:sz w:val="24"/>
                <w:highlight w:val="none"/>
                <w:lang w:eastAsia="zh-CN"/>
              </w:rPr>
              <w:t>执行</w:t>
            </w:r>
            <w:r>
              <w:rPr>
                <w:rFonts w:hint="eastAsia" w:ascii="仿宋_GB2312" w:eastAsia="仿宋_GB2312"/>
                <w:b/>
                <w:bCs/>
                <w:sz w:val="24"/>
                <w:highlight w:val="none"/>
              </w:rPr>
              <w:t>、新能源车自主定价系数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0.65</w:t>
            </w:r>
            <w:r>
              <w:rPr>
                <w:rFonts w:hint="eastAsia" w:ascii="仿宋_GB2312" w:eastAsia="仿宋_GB2312"/>
                <w:b/>
                <w:bCs/>
                <w:sz w:val="24"/>
                <w:highlight w:val="none"/>
                <w:lang w:eastAsia="zh-CN"/>
              </w:rPr>
              <w:t>执行</w:t>
            </w:r>
            <w:r>
              <w:rPr>
                <w:rFonts w:hint="eastAsia" w:ascii="仿宋_GB2312" w:eastAsia="仿宋_GB2312"/>
                <w:b/>
                <w:bCs/>
                <w:sz w:val="24"/>
                <w:highlight w:val="none"/>
              </w:rPr>
              <w:t>。供应商在</w:t>
            </w:r>
            <w:r>
              <w:rPr>
                <w:rFonts w:hint="eastAsia" w:ascii="仿宋_GB2312" w:hAnsi="Times New Roman" w:eastAsia="仿宋_GB2312" w:cs="Times New Roman"/>
                <w:b/>
                <w:bCs/>
                <w:sz w:val="24"/>
                <w:szCs w:val="24"/>
                <w:highlight w:val="none"/>
                <w:lang w:eastAsia="zh-CN"/>
              </w:rPr>
              <w:t>广西政府采购云平台</w:t>
            </w:r>
            <w:r>
              <w:rPr>
                <w:rFonts w:hint="eastAsia" w:ascii="仿宋_GB2312" w:eastAsia="仿宋_GB2312"/>
                <w:b/>
                <w:bCs/>
                <w:sz w:val="24"/>
                <w:highlight w:val="none"/>
              </w:rPr>
              <w:t>系统填报的燃油车报价（优惠率）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50%，新能源车报价（优惠率）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35%。</w:t>
            </w:r>
            <w:r>
              <w:rPr>
                <w:rFonts w:hint="eastAsia" w:ascii="仿宋_GB2312" w:eastAsia="仿宋_GB2312"/>
                <w:b/>
                <w:bCs/>
                <w:sz w:val="24"/>
                <w:highlight w:val="none"/>
              </w:rPr>
              <w:br w:type="textWrapping"/>
            </w:r>
            <w:r>
              <w:rPr>
                <w:rFonts w:hint="eastAsia" w:ascii="仿宋_GB2312" w:eastAsia="仿宋_GB2312"/>
                <w:b/>
                <w:bCs/>
                <w:sz w:val="24"/>
                <w:highlight w:val="none"/>
              </w:rPr>
              <w:t>注：在本次框架协议有效期内，供应商向主管部门备案的新能源车自主定价系数低于0.65的，按备案的自主定价系数下限执行。</w:t>
            </w:r>
          </w:p>
          <w:p>
            <w:pPr>
              <w:spacing w:line="440" w:lineRule="exact"/>
              <w:ind w:left="0" w:leftChars="0" w:firstLine="482" w:firstLineChars="200"/>
              <w:rPr>
                <w:rFonts w:ascii="仿宋_GB2312" w:eastAsia="仿宋_GB2312"/>
                <w:bCs/>
                <w:sz w:val="24"/>
              </w:rPr>
            </w:pPr>
            <w:r>
              <w:rPr>
                <w:rFonts w:hint="eastAsia" w:ascii="宋体" w:hAnsi="宋体" w:cs="宋体"/>
                <w:b/>
                <w:bCs/>
                <w:sz w:val="24"/>
              </w:rPr>
              <w:t>★</w:t>
            </w:r>
            <w:r>
              <w:rPr>
                <w:rFonts w:hint="eastAsia" w:ascii="仿宋_GB2312" w:eastAsia="仿宋_GB2312"/>
                <w:b/>
                <w:bCs/>
                <w:sz w:val="24"/>
              </w:rPr>
              <w:t>六、框架协议有效期限</w:t>
            </w:r>
          </w:p>
          <w:p>
            <w:pPr>
              <w:spacing w:line="440" w:lineRule="exact"/>
              <w:ind w:firstLine="482" w:firstLineChars="200"/>
              <w:rPr>
                <w:rFonts w:ascii="仿宋_GB2312" w:eastAsia="仿宋_GB2312"/>
                <w:bCs/>
                <w:sz w:val="24"/>
              </w:rPr>
            </w:pPr>
            <w:r>
              <w:rPr>
                <w:rFonts w:hint="eastAsia" w:ascii="仿宋_GB2312" w:eastAsia="仿宋_GB2312"/>
                <w:b/>
                <w:sz w:val="24"/>
              </w:rPr>
              <w:t>自本期框架协议约定生效之日起至下一期框架协议生效之日止，原则上不超过2年，</w:t>
            </w:r>
            <w:r>
              <w:rPr>
                <w:rFonts w:hint="eastAsia" w:ascii="仿宋_GB2312" w:eastAsia="仿宋_GB2312"/>
                <w:b/>
                <w:sz w:val="24"/>
                <w:highlight w:val="none"/>
              </w:rPr>
              <w:t>以发文</w:t>
            </w:r>
            <w:r>
              <w:rPr>
                <w:rFonts w:hint="eastAsia" w:ascii="仿宋_GB2312" w:eastAsia="仿宋_GB2312"/>
                <w:b/>
                <w:sz w:val="24"/>
                <w:highlight w:val="none"/>
                <w:lang w:eastAsia="zh-CN"/>
              </w:rPr>
              <w:t>规定</w:t>
            </w:r>
            <w:r>
              <w:rPr>
                <w:rFonts w:hint="eastAsia" w:ascii="仿宋_GB2312" w:eastAsia="仿宋_GB2312"/>
                <w:b/>
                <w:sz w:val="24"/>
                <w:highlight w:val="none"/>
              </w:rPr>
              <w:t>为准</w:t>
            </w:r>
            <w:r>
              <w:rPr>
                <w:rFonts w:hint="eastAsia" w:ascii="仿宋_GB2312" w:eastAsia="仿宋_GB2312"/>
                <w:bCs/>
                <w:sz w:val="24"/>
                <w:highlight w:val="none"/>
              </w:rPr>
              <w:t>。</w:t>
            </w:r>
            <w:r>
              <w:rPr>
                <w:rFonts w:hint="eastAsia" w:ascii="仿宋_GB2312" w:eastAsia="仿宋_GB2312"/>
                <w:bCs/>
                <w:sz w:val="24"/>
              </w:rPr>
              <w:t>在此期间，</w:t>
            </w:r>
            <w:r>
              <w:rPr>
                <w:rFonts w:hint="eastAsia" w:ascii="仿宋_GB2312" w:eastAsia="仿宋_GB2312"/>
                <w:bCs/>
                <w:sz w:val="24"/>
                <w:lang w:val="en-US" w:eastAsia="zh-CN"/>
              </w:rPr>
              <w:t>采购人或</w:t>
            </w:r>
            <w:r>
              <w:rPr>
                <w:rFonts w:hint="eastAsia" w:ascii="仿宋_GB2312" w:eastAsia="仿宋_GB2312"/>
                <w:bCs/>
                <w:sz w:val="24"/>
              </w:rPr>
              <w:t>服务对象新购、未上保险</w:t>
            </w:r>
            <w:r>
              <w:rPr>
                <w:rFonts w:hint="eastAsia" w:ascii="仿宋_GB2312" w:eastAsia="仿宋_GB2312"/>
                <w:bCs/>
                <w:sz w:val="24"/>
                <w:lang w:eastAsia="zh-CN"/>
              </w:rPr>
              <w:t>、保险未到期</w:t>
            </w:r>
            <w:r>
              <w:rPr>
                <w:rFonts w:hint="eastAsia" w:ascii="仿宋_GB2312" w:eastAsia="仿宋_GB2312"/>
                <w:bCs/>
                <w:sz w:val="24"/>
              </w:rPr>
              <w:t>或已到期需要投保的公务用车，在购买车辆保险时，必须</w:t>
            </w:r>
            <w:r>
              <w:rPr>
                <w:rFonts w:hint="default" w:ascii="仿宋_GB2312" w:eastAsia="仿宋_GB2312"/>
                <w:bCs/>
                <w:sz w:val="24"/>
                <w:lang w:val="en-US"/>
              </w:rPr>
              <w:t>选择</w:t>
            </w:r>
            <w:r>
              <w:rPr>
                <w:rFonts w:hint="eastAsia" w:ascii="仿宋_GB2312" w:eastAsia="仿宋_GB2312"/>
                <w:bCs/>
                <w:sz w:val="24"/>
              </w:rPr>
              <w:t>本期框架协议入围供应商进行投保。</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七、服务内容及标准</w:t>
            </w:r>
          </w:p>
          <w:p>
            <w:pPr>
              <w:spacing w:line="440" w:lineRule="exact"/>
              <w:ind w:firstLine="480" w:firstLineChars="200"/>
              <w:rPr>
                <w:rFonts w:ascii="仿宋_GB2312" w:eastAsia="仿宋_GB2312"/>
                <w:b/>
                <w:bCs/>
                <w:sz w:val="24"/>
              </w:rPr>
            </w:pPr>
            <w:r>
              <w:rPr>
                <w:rFonts w:hint="eastAsia" w:ascii="仿宋_GB2312" w:eastAsia="仿宋_GB2312"/>
                <w:bCs/>
                <w:sz w:val="24"/>
              </w:rPr>
              <w:t>（一）保险车辆定损、维修等理赔服务</w:t>
            </w:r>
          </w:p>
          <w:p>
            <w:pPr>
              <w:spacing w:line="440" w:lineRule="exact"/>
              <w:ind w:firstLine="480" w:firstLineChars="200"/>
              <w:rPr>
                <w:rFonts w:ascii="仿宋_GB2312" w:eastAsia="仿宋_GB2312"/>
                <w:bCs/>
                <w:sz w:val="24"/>
              </w:rPr>
            </w:pPr>
            <w:r>
              <w:rPr>
                <w:rFonts w:hint="eastAsia" w:ascii="仿宋_GB2312" w:eastAsia="仿宋_GB2312"/>
                <w:bCs/>
                <w:sz w:val="24"/>
              </w:rPr>
              <w:t>如保险车辆出险，</w:t>
            </w:r>
            <w:r>
              <w:rPr>
                <w:rFonts w:hint="eastAsia" w:ascii="仿宋_GB2312" w:eastAsia="仿宋_GB2312"/>
                <w:bCs/>
                <w:sz w:val="24"/>
                <w:lang w:val="en-US" w:eastAsia="zh-CN"/>
              </w:rPr>
              <w:t>采购人或</w:t>
            </w:r>
            <w:r>
              <w:rPr>
                <w:rFonts w:hint="eastAsia" w:ascii="仿宋_GB2312" w:eastAsia="仿宋_GB2312"/>
                <w:bCs/>
                <w:sz w:val="24"/>
              </w:rPr>
              <w:t>服务对象直接拨打入围供应商服务热线报案，由入围供应商通知其项目理赔服务小组专员按照入围供应商承诺的服务条款，提供查勘、救援、定损、维修、索赔、结案等服务。</w:t>
            </w:r>
          </w:p>
          <w:p>
            <w:pPr>
              <w:spacing w:line="440" w:lineRule="exact"/>
              <w:ind w:firstLine="480" w:firstLineChars="200"/>
              <w:rPr>
                <w:rFonts w:ascii="仿宋_GB2312" w:eastAsia="仿宋_GB2312"/>
                <w:sz w:val="24"/>
              </w:rPr>
            </w:pPr>
            <w:r>
              <w:rPr>
                <w:rFonts w:hint="eastAsia" w:ascii="仿宋_GB2312" w:eastAsia="仿宋_GB2312"/>
                <w:bCs/>
                <w:sz w:val="24"/>
              </w:rPr>
              <w:t>（二）</w:t>
            </w:r>
            <w:r>
              <w:rPr>
                <w:rFonts w:hint="eastAsia" w:ascii="仿宋_GB2312" w:eastAsia="仿宋_GB2312"/>
                <w:sz w:val="24"/>
              </w:rPr>
              <w:t>按照《中华人民共和国保险法》及国家金融监管总局的有关规定向</w:t>
            </w:r>
            <w:r>
              <w:rPr>
                <w:rFonts w:hint="eastAsia" w:ascii="仿宋_GB2312" w:eastAsia="仿宋_GB2312"/>
                <w:sz w:val="24"/>
                <w:lang w:val="en-US" w:eastAsia="zh-CN"/>
              </w:rPr>
              <w:t>采购人或</w:t>
            </w:r>
            <w:r>
              <w:rPr>
                <w:rFonts w:hint="eastAsia" w:ascii="仿宋_GB2312" w:eastAsia="仿宋_GB2312"/>
                <w:sz w:val="24"/>
              </w:rPr>
              <w:t>服务对象提供公务用车保险应有的全部服务，并必须提供下列作凭证：</w:t>
            </w:r>
          </w:p>
          <w:p>
            <w:pPr>
              <w:spacing w:line="44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w:t>
            </w:r>
            <w:r>
              <w:rPr>
                <w:rFonts w:hint="eastAsia" w:ascii="仿宋_GB2312" w:eastAsia="仿宋_GB2312"/>
                <w:sz w:val="24"/>
              </w:rPr>
              <w:t>机动车辆防伪保险单，一车一单，电脑出单。</w:t>
            </w:r>
          </w:p>
          <w:p>
            <w:pPr>
              <w:spacing w:line="44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w:t>
            </w:r>
            <w:r>
              <w:rPr>
                <w:rFonts w:hint="eastAsia" w:ascii="仿宋_GB2312" w:eastAsia="仿宋_GB2312"/>
                <w:sz w:val="24"/>
              </w:rPr>
              <w:t>入围供应商需提供机动车辆电子保单。</w:t>
            </w:r>
          </w:p>
          <w:p>
            <w:pPr>
              <w:spacing w:line="440" w:lineRule="exact"/>
              <w:ind w:firstLine="480" w:firstLineChars="200"/>
              <w:rPr>
                <w:rFonts w:ascii="仿宋_GB2312" w:eastAsia="仿宋_GB2312"/>
                <w:sz w:val="24"/>
              </w:rPr>
            </w:pPr>
            <w:r>
              <w:rPr>
                <w:rFonts w:hint="eastAsia" w:ascii="仿宋_GB2312" w:eastAsia="仿宋_GB2312"/>
                <w:sz w:val="24"/>
              </w:rPr>
              <w:t>3</w:t>
            </w:r>
            <w:r>
              <w:rPr>
                <w:rFonts w:ascii="仿宋_GB2312" w:eastAsia="仿宋_GB2312"/>
                <w:sz w:val="24"/>
              </w:rPr>
              <w:t>.</w:t>
            </w:r>
            <w:r>
              <w:rPr>
                <w:rFonts w:hint="eastAsia" w:ascii="仿宋_GB2312" w:eastAsia="仿宋_GB2312"/>
                <w:sz w:val="24"/>
              </w:rPr>
              <w:t>税务部门监制的车辆保险发票。</w:t>
            </w:r>
          </w:p>
          <w:p>
            <w:pPr>
              <w:spacing w:line="440" w:lineRule="exact"/>
              <w:ind w:firstLine="480" w:firstLineChars="200"/>
              <w:rPr>
                <w:rFonts w:ascii="仿宋_GB2312" w:eastAsia="仿宋_GB2312"/>
                <w:sz w:val="24"/>
              </w:rPr>
            </w:pPr>
            <w:r>
              <w:rPr>
                <w:rFonts w:hint="eastAsia" w:ascii="仿宋_GB2312" w:eastAsia="仿宋_GB2312"/>
                <w:bCs/>
                <w:sz w:val="24"/>
              </w:rPr>
              <w:t>（三）为</w:t>
            </w:r>
            <w:r>
              <w:rPr>
                <w:rFonts w:hint="eastAsia" w:ascii="仿宋_GB2312" w:eastAsia="仿宋_GB2312"/>
                <w:bCs/>
                <w:sz w:val="24"/>
                <w:lang w:val="en-US" w:eastAsia="zh-CN"/>
              </w:rPr>
              <w:t>采购人或</w:t>
            </w:r>
            <w:r>
              <w:rPr>
                <w:rFonts w:hint="eastAsia" w:ascii="仿宋_GB2312" w:eastAsia="仿宋_GB2312"/>
                <w:bCs/>
                <w:sz w:val="24"/>
              </w:rPr>
              <w:t>服务对象提供车辆保险上门</w:t>
            </w:r>
            <w:r>
              <w:rPr>
                <w:rFonts w:hint="eastAsia" w:ascii="仿宋_GB2312" w:eastAsia="仿宋_GB2312"/>
                <w:sz w:val="24"/>
              </w:rPr>
              <w:t>服务，加强员工的培训，能详细的做好保险政策和投保流程解释工作，办理车辆保险业务。</w:t>
            </w:r>
          </w:p>
          <w:p>
            <w:pPr>
              <w:spacing w:line="440" w:lineRule="exact"/>
              <w:ind w:firstLine="480" w:firstLineChars="200"/>
              <w:rPr>
                <w:rFonts w:ascii="仿宋_GB2312" w:eastAsia="仿宋_GB2312"/>
                <w:sz w:val="24"/>
              </w:rPr>
            </w:pPr>
            <w:r>
              <w:rPr>
                <w:rFonts w:hint="eastAsia" w:ascii="仿宋_GB2312" w:eastAsia="仿宋_GB2312"/>
                <w:sz w:val="24"/>
              </w:rPr>
              <w:t>（四）在保单有效期结束前1个月主动联系</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rPr>
              <w:t>，做好车辆保单到期提醒服务和上门续保服务，提醒方式可以通过电话、短信提醒或书面传真形式等发送给服务对象。</w:t>
            </w:r>
          </w:p>
          <w:p>
            <w:pPr>
              <w:spacing w:line="440" w:lineRule="exact"/>
              <w:ind w:firstLine="480" w:firstLineChars="200"/>
              <w:rPr>
                <w:rFonts w:hint="eastAsia" w:ascii="仿宋_GB2312" w:eastAsia="仿宋_GB2312"/>
                <w:sz w:val="24"/>
              </w:rPr>
            </w:pPr>
            <w:r>
              <w:rPr>
                <w:rFonts w:hint="eastAsia" w:ascii="仿宋_GB2312" w:eastAsia="仿宋_GB2312"/>
                <w:bCs/>
                <w:sz w:val="24"/>
              </w:rPr>
              <w:t>（五）</w:t>
            </w:r>
            <w:r>
              <w:rPr>
                <w:rFonts w:hint="eastAsia" w:ascii="仿宋_GB2312" w:eastAsia="仿宋_GB2312"/>
                <w:sz w:val="24"/>
                <w:lang w:val="en-GB"/>
              </w:rPr>
              <w:t>考虑</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lang w:val="en-GB"/>
              </w:rPr>
              <w:t>公务用车的车种、车型、用途、使用年限、购买价格等因素，本着减少财政支出、增加保障的原则提供保险服务</w:t>
            </w:r>
            <w:r>
              <w:rPr>
                <w:rFonts w:hint="eastAsia" w:ascii="仿宋_GB2312" w:eastAsia="仿宋_GB2312"/>
                <w:sz w:val="24"/>
              </w:rPr>
              <w:t>。</w:t>
            </w:r>
          </w:p>
          <w:p>
            <w:pPr>
              <w:spacing w:line="440" w:lineRule="exact"/>
              <w:ind w:firstLine="480" w:firstLineChars="200"/>
              <w:rPr>
                <w:rFonts w:hint="eastAsia" w:ascii="仿宋_GB2312" w:eastAsia="仿宋_GB2312"/>
                <w:bCs/>
                <w:sz w:val="24"/>
              </w:rPr>
            </w:pPr>
            <w:r>
              <w:rPr>
                <w:rFonts w:hint="eastAsia" w:ascii="仿宋_GB2312" w:eastAsia="仿宋_GB2312"/>
                <w:bCs/>
                <w:sz w:val="24"/>
                <w:lang w:eastAsia="zh-CN"/>
              </w:rPr>
              <w:t>（</w:t>
            </w:r>
            <w:r>
              <w:rPr>
                <w:rFonts w:hint="eastAsia" w:ascii="仿宋_GB2312" w:eastAsia="仿宋_GB2312"/>
                <w:bCs/>
                <w:sz w:val="24"/>
                <w:lang w:val="en-US" w:eastAsia="zh-CN"/>
              </w:rPr>
              <w:t>六</w:t>
            </w:r>
            <w:r>
              <w:rPr>
                <w:rFonts w:hint="eastAsia" w:ascii="仿宋_GB2312" w:eastAsia="仿宋_GB2312"/>
                <w:bCs/>
                <w:sz w:val="24"/>
                <w:lang w:eastAsia="zh-CN"/>
              </w:rPr>
              <w:t>）</w:t>
            </w:r>
            <w:r>
              <w:rPr>
                <w:rFonts w:hint="eastAsia" w:ascii="仿宋_GB2312" w:eastAsia="仿宋_GB2312"/>
                <w:bCs/>
                <w:sz w:val="24"/>
                <w:szCs w:val="24"/>
                <w:lang w:val="en-GB" w:eastAsia="zh-CN"/>
              </w:rPr>
              <w:t>采购人</w:t>
            </w:r>
            <w:r>
              <w:rPr>
                <w:rFonts w:hint="eastAsia" w:ascii="仿宋_GB2312" w:eastAsia="仿宋_GB2312"/>
                <w:bCs/>
                <w:sz w:val="24"/>
                <w:szCs w:val="24"/>
                <w:lang w:val="en-US" w:eastAsia="zh-CN"/>
              </w:rPr>
              <w:t>或服务对象</w:t>
            </w:r>
            <w:r>
              <w:rPr>
                <w:rFonts w:hint="eastAsia" w:ascii="仿宋_GB2312" w:eastAsia="仿宋_GB2312"/>
                <w:bCs/>
                <w:sz w:val="24"/>
                <w:szCs w:val="24"/>
                <w:lang w:val="en-GB" w:eastAsia="zh-CN"/>
              </w:rPr>
              <w:t>使用财政性资金采购机动车保险服务，设县级预算单位单次采购预算金额在50万元以下的，可采用框架协议采购方式。单次采购预算金额超过上述金额的，采购人应作为单个采购项目进行采购，不纳入框架协议采购范围。</w:t>
            </w:r>
          </w:p>
          <w:p>
            <w:pPr>
              <w:spacing w:line="440" w:lineRule="exact"/>
              <w:ind w:left="0" w:leftChars="0" w:firstLine="480" w:firstLineChars="200"/>
              <w:jc w:val="left"/>
              <w:rPr>
                <w:rFonts w:ascii="仿宋_GB2312" w:eastAsia="仿宋_GB2312"/>
                <w:sz w:val="24"/>
                <w:lang w:val="en-GB"/>
              </w:rPr>
            </w:pPr>
            <w:r>
              <w:rPr>
                <w:rFonts w:hint="eastAsia" w:ascii="仿宋_GB2312" w:eastAsia="仿宋_GB2312"/>
                <w:sz w:val="24"/>
                <w:lang w:val="en-GB"/>
              </w:rPr>
              <w:t>（</w:t>
            </w:r>
            <w:r>
              <w:rPr>
                <w:rFonts w:hint="eastAsia" w:ascii="仿宋_GB2312" w:eastAsia="仿宋_GB2312"/>
                <w:sz w:val="24"/>
                <w:lang w:val="en-US" w:eastAsia="zh-CN"/>
              </w:rPr>
              <w:t>七</w:t>
            </w:r>
            <w:r>
              <w:rPr>
                <w:rFonts w:hint="eastAsia" w:ascii="仿宋_GB2312" w:eastAsia="仿宋_GB2312"/>
                <w:sz w:val="24"/>
                <w:lang w:val="en-GB"/>
              </w:rPr>
              <w:t>）入围供应商驻</w:t>
            </w:r>
            <w:r>
              <w:rPr>
                <w:rFonts w:hint="eastAsia" w:ascii="仿宋_GB2312" w:eastAsia="仿宋_GB2312"/>
                <w:sz w:val="24"/>
                <w:highlight w:val="none"/>
                <w:lang w:val="en-GB"/>
              </w:rPr>
              <w:t>地在</w:t>
            </w:r>
            <w:r>
              <w:rPr>
                <w:rFonts w:hint="eastAsia" w:ascii="仿宋_GB2312" w:eastAsia="仿宋_GB2312"/>
                <w:sz w:val="24"/>
                <w:highlight w:val="none"/>
                <w:lang w:val="en-GB" w:eastAsia="zh-CN"/>
              </w:rPr>
              <w:t>鹿寨县</w:t>
            </w:r>
            <w:r>
              <w:rPr>
                <w:rFonts w:hint="eastAsia" w:ascii="仿宋_GB2312" w:eastAsia="仿宋_GB2312"/>
                <w:sz w:val="24"/>
                <w:highlight w:val="none"/>
                <w:lang w:val="en-GB"/>
              </w:rPr>
              <w:t>区划内的，被保险车辆在</w:t>
            </w:r>
            <w:r>
              <w:rPr>
                <w:rFonts w:hint="eastAsia" w:ascii="仿宋_GB2312" w:eastAsia="仿宋_GB2312"/>
                <w:sz w:val="24"/>
                <w:highlight w:val="none"/>
                <w:lang w:val="en-GB" w:eastAsia="zh-CN"/>
              </w:rPr>
              <w:t>鹿寨县</w:t>
            </w:r>
            <w:r>
              <w:rPr>
                <w:rFonts w:hint="eastAsia" w:ascii="仿宋_GB2312" w:eastAsia="仿宋_GB2312"/>
                <w:sz w:val="24"/>
                <w:lang w:val="en-GB" w:eastAsia="zh-CN"/>
              </w:rPr>
              <w:t>县</w:t>
            </w:r>
            <w:r>
              <w:rPr>
                <w:rFonts w:hint="eastAsia" w:ascii="仿宋_GB2312" w:eastAsia="仿宋_GB2312"/>
                <w:sz w:val="24"/>
                <w:lang w:val="en-GB"/>
              </w:rPr>
              <w:t>区划外发生事故，保险公司应具有提供相应保险服务的能力。</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w:t>
            </w:r>
            <w:r>
              <w:rPr>
                <w:rFonts w:hint="eastAsia" w:ascii="仿宋_GB2312" w:eastAsia="仿宋_GB2312"/>
                <w:bCs/>
                <w:sz w:val="24"/>
                <w:lang w:val="en-US" w:eastAsia="zh-CN"/>
              </w:rPr>
              <w:t>八</w:t>
            </w:r>
            <w:r>
              <w:rPr>
                <w:rFonts w:hint="eastAsia" w:ascii="仿宋_GB2312" w:eastAsia="仿宋_GB2312"/>
                <w:bCs/>
                <w:sz w:val="24"/>
              </w:rPr>
              <w:t>）保险期间内，被保险机动车在使用过程中发生故障而丧失行驶能力时，入围供应商应具有提供道路救援服务的能力。</w:t>
            </w:r>
          </w:p>
          <w:p>
            <w:pPr>
              <w:spacing w:line="440" w:lineRule="exact"/>
              <w:ind w:firstLine="480" w:firstLineChars="200"/>
              <w:rPr>
                <w:rFonts w:ascii="仿宋_GB2312" w:eastAsia="仿宋_GB2312"/>
                <w:sz w:val="24"/>
                <w:lang w:val="en-GB"/>
              </w:rPr>
            </w:pPr>
            <w:r>
              <w:rPr>
                <w:rFonts w:hint="eastAsia" w:ascii="仿宋_GB2312" w:eastAsia="仿宋_GB2312"/>
                <w:bCs/>
                <w:sz w:val="24"/>
              </w:rPr>
              <w:t>（</w:t>
            </w:r>
            <w:r>
              <w:rPr>
                <w:rFonts w:hint="eastAsia" w:ascii="仿宋_GB2312" w:eastAsia="仿宋_GB2312"/>
                <w:bCs/>
                <w:sz w:val="24"/>
                <w:lang w:val="en-US" w:eastAsia="zh-CN"/>
              </w:rPr>
              <w:t>九</w:t>
            </w:r>
            <w:r>
              <w:rPr>
                <w:rFonts w:hint="eastAsia" w:ascii="仿宋_GB2312" w:eastAsia="仿宋_GB2312"/>
                <w:bCs/>
                <w:sz w:val="24"/>
              </w:rPr>
              <w:t>）</w:t>
            </w:r>
            <w:r>
              <w:rPr>
                <w:rFonts w:hint="eastAsia" w:ascii="仿宋_GB2312" w:eastAsia="仿宋_GB2312"/>
                <w:sz w:val="24"/>
              </w:rPr>
              <w:t>入围供应商能够提供的其他服务</w:t>
            </w:r>
            <w:r>
              <w:rPr>
                <w:rFonts w:hint="eastAsia" w:ascii="仿宋_GB2312" w:eastAsia="仿宋_GB2312"/>
                <w:sz w:val="24"/>
                <w:lang w:val="en-GB"/>
              </w:rPr>
              <w:t>。</w:t>
            </w:r>
          </w:p>
          <w:p>
            <w:pPr>
              <w:spacing w:line="440" w:lineRule="exact"/>
              <w:ind w:firstLine="482" w:firstLineChars="200"/>
              <w:rPr>
                <w:rFonts w:ascii="仿宋_GB2312" w:eastAsia="仿宋_GB2312"/>
                <w:b/>
                <w:bCs/>
                <w:sz w:val="24"/>
              </w:rPr>
            </w:pPr>
            <w:r>
              <w:rPr>
                <w:rFonts w:hint="eastAsia" w:ascii="仿宋_GB2312" w:eastAsia="仿宋_GB2312"/>
                <w:b/>
                <w:bCs/>
                <w:sz w:val="24"/>
              </w:rPr>
              <w:t xml:space="preserve"> </w:t>
            </w:r>
            <w:r>
              <w:rPr>
                <w:rFonts w:hint="eastAsia" w:ascii="宋体" w:hAnsi="宋体" w:cs="宋体"/>
                <w:b/>
                <w:bCs/>
                <w:sz w:val="24"/>
              </w:rPr>
              <w:t>★</w:t>
            </w:r>
            <w:r>
              <w:rPr>
                <w:rFonts w:hint="eastAsia" w:ascii="仿宋_GB2312" w:eastAsia="仿宋_GB2312"/>
                <w:b/>
                <w:bCs/>
                <w:sz w:val="24"/>
              </w:rPr>
              <w:t>八、保险的权益保护</w:t>
            </w:r>
          </w:p>
          <w:p>
            <w:pPr>
              <w:spacing w:line="440" w:lineRule="exact"/>
              <w:ind w:firstLine="480" w:firstLineChars="200"/>
              <w:rPr>
                <w:rFonts w:ascii="仿宋_GB2312" w:eastAsia="仿宋_GB2312"/>
                <w:bCs/>
                <w:sz w:val="24"/>
              </w:rPr>
            </w:pPr>
            <w:r>
              <w:rPr>
                <w:rFonts w:hint="eastAsia" w:ascii="仿宋_GB2312" w:eastAsia="仿宋_GB2312"/>
                <w:bCs/>
                <w:sz w:val="24"/>
              </w:rPr>
              <w:t xml:space="preserve"> （一）各</w:t>
            </w:r>
            <w:r>
              <w:rPr>
                <w:rFonts w:hint="eastAsia" w:ascii="仿宋_GB2312" w:eastAsia="仿宋_GB2312"/>
                <w:bCs/>
                <w:sz w:val="24"/>
                <w:lang w:val="en-US" w:eastAsia="zh-CN"/>
              </w:rPr>
              <w:t>采购人或</w:t>
            </w:r>
            <w:r>
              <w:rPr>
                <w:rFonts w:hint="eastAsia" w:ascii="仿宋_GB2312" w:eastAsia="仿宋_GB2312"/>
                <w:bCs/>
                <w:sz w:val="24"/>
              </w:rPr>
              <w:t>服务对象要充分利用入围供应商承诺的优惠和服务条款，监督入围供应商履行保险合同规定的各项义务。同时，</w:t>
            </w:r>
            <w:r>
              <w:rPr>
                <w:rFonts w:hint="eastAsia" w:ascii="仿宋_GB2312" w:eastAsia="仿宋_GB2312"/>
                <w:bCs/>
                <w:sz w:val="24"/>
                <w:lang w:val="en-US" w:eastAsia="zh-CN"/>
              </w:rPr>
              <w:t>采购人或</w:t>
            </w:r>
            <w:r>
              <w:rPr>
                <w:rFonts w:hint="eastAsia" w:ascii="仿宋_GB2312" w:eastAsia="仿宋_GB2312"/>
                <w:bCs/>
                <w:sz w:val="24"/>
              </w:rPr>
              <w:t>服务对象要注意保护入围供应商的合法权益，不得借政府采购之名为其他单位或个人办理车辆保险，不得无故拖欠保险费用，不得向入围供应商提出超出保险合同规定的其他要求。</w:t>
            </w:r>
          </w:p>
          <w:p>
            <w:pPr>
              <w:spacing w:line="440" w:lineRule="exact"/>
              <w:ind w:firstLine="480" w:firstLineChars="200"/>
              <w:rPr>
                <w:rFonts w:ascii="仿宋_GB2312" w:eastAsia="仿宋_GB2312"/>
                <w:bCs/>
                <w:sz w:val="24"/>
              </w:rPr>
            </w:pPr>
            <w:r>
              <w:rPr>
                <w:rFonts w:hint="eastAsia" w:ascii="仿宋_GB2312" w:eastAsia="仿宋_GB2312"/>
                <w:bCs/>
                <w:sz w:val="24"/>
              </w:rPr>
              <w:t>（二）入围供应商必须严格遵守国家规定的政策、法规，认真遵守职业道德和行业规范以及各项财经纪律，坚决杜绝请客送礼、给回扣等一切不正当的竞争行为。</w:t>
            </w:r>
          </w:p>
          <w:p>
            <w:pPr>
              <w:spacing w:line="440" w:lineRule="exact"/>
              <w:ind w:firstLine="482" w:firstLineChars="200"/>
              <w:rPr>
                <w:rFonts w:ascii="仿宋_GB2312" w:eastAsia="仿宋_GB2312"/>
                <w:b/>
                <w:sz w:val="24"/>
              </w:rPr>
            </w:pPr>
            <w:r>
              <w:rPr>
                <w:rFonts w:hint="eastAsia" w:ascii="宋体" w:hAnsi="宋体" w:cs="宋体"/>
                <w:b/>
                <w:bCs/>
                <w:sz w:val="24"/>
              </w:rPr>
              <w:t>★</w:t>
            </w:r>
            <w:r>
              <w:rPr>
                <w:rFonts w:hint="eastAsia" w:ascii="仿宋_GB2312" w:eastAsia="仿宋_GB2312"/>
                <w:b/>
                <w:sz w:val="24"/>
              </w:rPr>
              <w:t>九、处理问题响应时间</w:t>
            </w:r>
          </w:p>
          <w:p>
            <w:pPr>
              <w:spacing w:line="440" w:lineRule="exact"/>
              <w:ind w:firstLine="480" w:firstLineChars="200"/>
              <w:rPr>
                <w:rFonts w:ascii="仿宋_GB2312" w:eastAsia="仿宋_GB2312"/>
                <w:bCs/>
                <w:sz w:val="24"/>
              </w:rPr>
            </w:pPr>
            <w:r>
              <w:rPr>
                <w:rFonts w:hint="eastAsia" w:ascii="仿宋_GB2312" w:eastAsia="仿宋_GB2312"/>
                <w:bCs/>
                <w:sz w:val="24"/>
              </w:rPr>
              <w:t>为服务对象提供24h×365天的全天候查勘定损服务，入围供应商接到出险报案电话后，一般事故理赔人员应</w:t>
            </w:r>
            <w:r>
              <w:rPr>
                <w:rFonts w:hint="eastAsia" w:ascii="仿宋_GB2312" w:eastAsia="仿宋_GB2312"/>
                <w:bCs/>
                <w:sz w:val="24"/>
                <w:highlight w:val="none"/>
              </w:rPr>
              <w:t>在</w:t>
            </w:r>
            <w:r>
              <w:rPr>
                <w:rFonts w:hint="eastAsia" w:ascii="仿宋_GB2312" w:eastAsia="仿宋_GB2312"/>
                <w:bCs/>
                <w:sz w:val="24"/>
                <w:highlight w:val="none"/>
                <w:lang w:eastAsia="zh-CN"/>
              </w:rPr>
              <w:t>鹿寨县</w:t>
            </w:r>
            <w:r>
              <w:rPr>
                <w:rFonts w:hint="eastAsia" w:ascii="仿宋_GB2312" w:eastAsia="仿宋_GB2312"/>
                <w:bCs/>
                <w:sz w:val="24"/>
                <w:highlight w:val="none"/>
              </w:rPr>
              <w:t>区</w:t>
            </w:r>
            <w:r>
              <w:rPr>
                <w:rFonts w:ascii="仿宋_GB2312" w:eastAsia="仿宋_GB2312"/>
                <w:bCs/>
                <w:sz w:val="24"/>
              </w:rPr>
              <w:t>30</w:t>
            </w:r>
            <w:r>
              <w:rPr>
                <w:rFonts w:hint="eastAsia" w:ascii="仿宋_GB2312" w:eastAsia="仿宋_GB2312"/>
                <w:bCs/>
                <w:sz w:val="24"/>
              </w:rPr>
              <w:t>分钟内赶到现场（或定损地点）查勘，</w:t>
            </w:r>
            <w:r>
              <w:rPr>
                <w:rFonts w:hint="eastAsia" w:ascii="仿宋_GB2312" w:eastAsia="仿宋_GB2312"/>
                <w:bCs/>
                <w:sz w:val="24"/>
                <w:lang w:val="en-US" w:eastAsia="zh-CN"/>
              </w:rPr>
              <w:t>如</w:t>
            </w:r>
            <w:r>
              <w:rPr>
                <w:rFonts w:hint="eastAsia" w:ascii="仿宋_GB2312" w:eastAsia="仿宋_GB2312"/>
                <w:bCs/>
                <w:sz w:val="24"/>
              </w:rPr>
              <w:t>偏远</w:t>
            </w:r>
            <w:r>
              <w:rPr>
                <w:rFonts w:hint="eastAsia" w:ascii="仿宋_GB2312" w:eastAsia="仿宋_GB2312"/>
                <w:bCs/>
                <w:sz w:val="24"/>
                <w:lang w:val="en-US" w:eastAsia="zh-CN"/>
              </w:rPr>
              <w:t>县</w:t>
            </w:r>
            <w:r>
              <w:rPr>
                <w:rFonts w:hint="eastAsia" w:ascii="仿宋_GB2312" w:eastAsia="仿宋_GB2312"/>
                <w:bCs/>
                <w:sz w:val="24"/>
              </w:rPr>
              <w:t>乡镇</w:t>
            </w:r>
            <w:r>
              <w:rPr>
                <w:rFonts w:hint="eastAsia" w:ascii="仿宋_GB2312" w:eastAsia="仿宋_GB2312"/>
                <w:bCs/>
                <w:sz w:val="24"/>
                <w:lang w:val="en-US" w:eastAsia="zh-CN"/>
              </w:rPr>
              <w:t>视情况而定</w:t>
            </w:r>
            <w:r>
              <w:rPr>
                <w:rFonts w:hint="eastAsia" w:ascii="仿宋_GB2312" w:eastAsia="仿宋_GB2312"/>
                <w:bCs/>
                <w:sz w:val="24"/>
              </w:rPr>
              <w:t>。若出险地无服务网点，供应商须调度离出险地最近的机构网点查勘。如出现供应商理赔人员无法按照约定时间到达事故现场的，理赔人员要根据报案情况指导出事车辆人员对事故现场及受损车辆进行拍照，并告知理赔流程和索赔所需材料。</w:t>
            </w:r>
          </w:p>
          <w:p>
            <w:pPr>
              <w:spacing w:line="440" w:lineRule="exact"/>
              <w:ind w:firstLine="482" w:firstLineChars="200"/>
              <w:rPr>
                <w:rFonts w:ascii="仿宋_GB2312" w:eastAsia="仿宋_GB2312"/>
                <w:b/>
                <w:sz w:val="24"/>
              </w:rPr>
            </w:pPr>
            <w:r>
              <w:rPr>
                <w:rFonts w:hint="eastAsia" w:ascii="宋体" w:hAnsi="宋体" w:cs="宋体"/>
                <w:b/>
                <w:bCs/>
                <w:sz w:val="24"/>
              </w:rPr>
              <w:t>★十、</w:t>
            </w:r>
            <w:r>
              <w:rPr>
                <w:rFonts w:hint="eastAsia" w:ascii="仿宋_GB2312" w:eastAsia="仿宋_GB2312"/>
                <w:b/>
                <w:sz w:val="24"/>
              </w:rPr>
              <w:t>服务人员组成</w:t>
            </w:r>
          </w:p>
          <w:p>
            <w:pPr>
              <w:spacing w:line="440" w:lineRule="exact"/>
              <w:ind w:firstLine="480" w:firstLineChars="200"/>
              <w:rPr>
                <w:rFonts w:hint="eastAsia" w:ascii="仿宋_GB2312" w:eastAsia="仿宋_GB2312"/>
                <w:sz w:val="24"/>
              </w:rPr>
            </w:pPr>
            <w:r>
              <w:rPr>
                <w:rFonts w:hint="eastAsia" w:ascii="仿宋_GB2312" w:eastAsia="仿宋_GB2312"/>
                <w:sz w:val="24"/>
              </w:rPr>
              <w:t>入围供应商应选派工作责任心强、经验丰富的人员作为服务成员，服务人员团队由报案、现场查勘、定损、道路救援、车辆维修、索赔、结案、保险知识培训和联系沟通等各项服务人员组成。入围框架协议供应商须由专人负责办理框架协议保险业务，以便于业务的衔接、资金的结算和数据的统计。</w:t>
            </w:r>
          </w:p>
          <w:p>
            <w:pPr>
              <w:spacing w:line="440" w:lineRule="exact"/>
              <w:ind w:firstLine="482" w:firstLineChars="200"/>
              <w:rPr>
                <w:rFonts w:ascii="仿宋_GB2312" w:eastAsia="仿宋_GB2312"/>
                <w:b/>
                <w:sz w:val="24"/>
              </w:rPr>
            </w:pPr>
            <w:r>
              <w:rPr>
                <w:rFonts w:hint="eastAsia" w:ascii="仿宋_GB2312" w:eastAsia="仿宋_GB2312"/>
                <w:b/>
                <w:bCs/>
                <w:sz w:val="24"/>
              </w:rPr>
              <w:t>★十</w:t>
            </w:r>
            <w:r>
              <w:rPr>
                <w:rFonts w:hint="eastAsia" w:ascii="仿宋_GB2312" w:eastAsia="仿宋_GB2312"/>
                <w:b/>
                <w:bCs/>
                <w:sz w:val="24"/>
                <w:lang w:eastAsia="zh-CN"/>
              </w:rPr>
              <w:t>一</w:t>
            </w:r>
            <w:r>
              <w:rPr>
                <w:rFonts w:hint="eastAsia" w:ascii="仿宋_GB2312" w:eastAsia="仿宋_GB2312"/>
                <w:b/>
                <w:bCs/>
                <w:sz w:val="24"/>
              </w:rPr>
              <w:t>、入围规则</w:t>
            </w:r>
          </w:p>
          <w:p>
            <w:pPr>
              <w:spacing w:line="440" w:lineRule="exact"/>
              <w:ind w:firstLine="480" w:firstLineChars="200"/>
              <w:rPr>
                <w:rFonts w:ascii="仿宋_GB2312" w:eastAsia="仿宋_GB2312"/>
                <w:bCs/>
                <w:sz w:val="24"/>
              </w:rPr>
            </w:pPr>
            <w:r>
              <w:rPr>
                <w:rFonts w:hint="eastAsia" w:ascii="仿宋_GB2312" w:eastAsia="仿宋_GB2312"/>
                <w:bCs/>
                <w:sz w:val="24"/>
              </w:rPr>
              <w:t>（一）评审小组按照满足采购需求且资格性、符合性通过的供应商进行评比打分，根据得分由高到低排列（得分相同时，按质量和服务指标优劣顺序排列）并推荐入围候选供应商。</w:t>
            </w:r>
          </w:p>
          <w:p>
            <w:pPr>
              <w:spacing w:line="440" w:lineRule="exact"/>
              <w:ind w:firstLine="480" w:firstLineChars="200"/>
              <w:rPr>
                <w:rFonts w:ascii="仿宋_GB2312" w:eastAsia="仿宋_GB2312"/>
                <w:bCs/>
                <w:sz w:val="24"/>
              </w:rPr>
            </w:pPr>
            <w:r>
              <w:rPr>
                <w:rFonts w:hint="eastAsia" w:ascii="仿宋_GB2312" w:eastAsia="仿宋_GB2312"/>
                <w:bCs/>
                <w:sz w:val="24"/>
              </w:rPr>
              <w:t>（二）入围供应商推荐规则：</w:t>
            </w:r>
          </w:p>
          <w:p>
            <w:pPr>
              <w:spacing w:line="440" w:lineRule="exact"/>
              <w:ind w:firstLine="480" w:firstLineChars="200"/>
            </w:pPr>
            <w:r>
              <w:rPr>
                <w:rFonts w:hint="eastAsia" w:ascii="仿宋_GB2312" w:eastAsia="仿宋_GB2312"/>
                <w:bCs/>
                <w:sz w:val="24"/>
              </w:rPr>
              <w:t>淘汰率按2</w:t>
            </w:r>
            <w:r>
              <w:rPr>
                <w:rFonts w:ascii="仿宋_GB2312" w:eastAsia="仿宋_GB2312"/>
                <w:bCs/>
                <w:sz w:val="24"/>
              </w:rPr>
              <w:t>0</w:t>
            </w:r>
            <w:r>
              <w:rPr>
                <w:rFonts w:hint="eastAsia" w:ascii="仿宋_GB2312" w:eastAsia="仿宋_GB2312"/>
                <w:bCs/>
                <w:sz w:val="24"/>
              </w:rPr>
              <w:t>%计算，且至少淘汰一家供应商（通过资格性及符合性供应商家数×淘汰率=Y，Y=A+B，</w:t>
            </w:r>
            <w:r>
              <w:rPr>
                <w:rFonts w:hint="eastAsia" w:ascii="仿宋_GB2312" w:eastAsia="仿宋_GB2312"/>
                <w:bCs/>
                <w:sz w:val="24"/>
                <w:lang w:val="en-US" w:eastAsia="zh-CN"/>
              </w:rPr>
              <w:t>Y=淘汰家数，</w:t>
            </w:r>
            <w:r>
              <w:rPr>
                <w:rFonts w:hint="eastAsia" w:ascii="仿宋_GB2312" w:eastAsia="仿宋_GB2312"/>
                <w:bCs/>
                <w:sz w:val="24"/>
              </w:rPr>
              <w:t>A为整数部分，B为小数部分。当B为零时，淘汰家数为A；当B不为零时，淘汰家数为A+1）。</w:t>
            </w:r>
          </w:p>
          <w:p>
            <w:pPr>
              <w:spacing w:line="440" w:lineRule="exact"/>
              <w:ind w:firstLine="482" w:firstLineChars="200"/>
              <w:rPr>
                <w:rFonts w:hint="eastAsia" w:ascii="仿宋_GB2312" w:eastAsia="仿宋_GB2312"/>
                <w:b/>
                <w:bCs/>
                <w:sz w:val="24"/>
                <w:lang w:val="en-US" w:eastAsia="zh-CN"/>
              </w:rPr>
            </w:pPr>
            <w:r>
              <w:rPr>
                <w:rFonts w:hint="eastAsia" w:ascii="宋体" w:hAnsi="宋体" w:cs="宋体"/>
                <w:b/>
                <w:bCs/>
                <w:sz w:val="24"/>
              </w:rPr>
              <w:t>★</w:t>
            </w:r>
            <w:r>
              <w:rPr>
                <w:rFonts w:hint="eastAsia" w:ascii="仿宋_GB2312" w:eastAsia="仿宋_GB2312"/>
                <w:b/>
                <w:bCs/>
                <w:sz w:val="24"/>
              </w:rPr>
              <w:t>十</w:t>
            </w:r>
            <w:r>
              <w:rPr>
                <w:rFonts w:hint="eastAsia" w:ascii="仿宋_GB2312" w:eastAsia="仿宋_GB2312"/>
                <w:b/>
                <w:bCs/>
                <w:sz w:val="24"/>
                <w:lang w:eastAsia="zh-CN"/>
              </w:rPr>
              <w:t>二</w:t>
            </w:r>
            <w:r>
              <w:rPr>
                <w:rFonts w:hint="eastAsia" w:ascii="仿宋_GB2312" w:eastAsia="仿宋_GB2312"/>
                <w:b/>
                <w:bCs/>
                <w:sz w:val="24"/>
              </w:rPr>
              <w:t>、</w:t>
            </w:r>
            <w:r>
              <w:rPr>
                <w:rFonts w:hint="eastAsia" w:ascii="仿宋_GB2312" w:eastAsia="仿宋_GB2312"/>
                <w:b/>
                <w:bCs w:val="0"/>
                <w:sz w:val="24"/>
                <w:lang w:val="en-US" w:eastAsia="zh-CN"/>
              </w:rPr>
              <w:t>入围供应商管理、清退和补充规则</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在本框架协议</w:t>
            </w:r>
            <w:r>
              <w:rPr>
                <w:rFonts w:hint="eastAsia" w:ascii="仿宋_GB2312" w:eastAsia="仿宋_GB2312"/>
                <w:bCs/>
                <w:sz w:val="24"/>
                <w:lang w:eastAsia="zh-CN"/>
              </w:rPr>
              <w:t>有效期内</w:t>
            </w:r>
            <w:r>
              <w:rPr>
                <w:rFonts w:hint="eastAsia" w:ascii="仿宋_GB2312" w:eastAsia="仿宋_GB2312"/>
                <w:bCs/>
                <w:sz w:val="24"/>
              </w:rPr>
              <w:t>，由征集人根据《中华人民共和国政府采购法》、《政府采购框架协议采购方式管理暂行办法》《广西壮族自治区财政厅关于开展公务车辆相关集中采购品目框架协议采购的通知》及框架协议征集文件的有关规定对供应商入围</w:t>
            </w:r>
            <w:r>
              <w:rPr>
                <w:rFonts w:hint="eastAsia" w:ascii="仿宋_GB2312" w:eastAsia="仿宋_GB2312"/>
                <w:bCs/>
                <w:sz w:val="24"/>
                <w:lang w:eastAsia="zh-CN"/>
              </w:rPr>
              <w:t>、</w:t>
            </w:r>
            <w:r>
              <w:rPr>
                <w:rFonts w:hint="eastAsia" w:ascii="仿宋_GB2312" w:eastAsia="仿宋_GB2312"/>
                <w:bCs/>
                <w:sz w:val="24"/>
              </w:rPr>
              <w:t>最高限价和需求标准执行情况进行管理。</w:t>
            </w:r>
          </w:p>
          <w:p>
            <w:pPr>
              <w:pStyle w:val="16"/>
              <w:rPr>
                <w:rFonts w:hint="eastAsia" w:ascii="仿宋_GB2312" w:eastAsia="仿宋_GB2312"/>
                <w:b/>
                <w:bCs w:val="0"/>
                <w:sz w:val="24"/>
              </w:rPr>
            </w:pPr>
            <w:r>
              <w:rPr>
                <w:rFonts w:hint="eastAsia" w:ascii="仿宋_GB2312" w:eastAsia="仿宋_GB2312"/>
                <w:b/>
                <w:bCs w:val="0"/>
                <w:sz w:val="24"/>
                <w:lang w:eastAsia="zh-CN"/>
              </w:rPr>
              <w:t>（一）</w:t>
            </w:r>
            <w:r>
              <w:rPr>
                <w:rFonts w:hint="eastAsia" w:ascii="仿宋_GB2312" w:eastAsia="仿宋_GB2312"/>
                <w:b/>
                <w:bCs w:val="0"/>
                <w:sz w:val="24"/>
              </w:rPr>
              <w:t>入围供应商的清退规则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入围供应商有下列情形之一，尚未签订框架协议的，取消其入围资格；已经签订框架协议的，解除与其签订的框架协议：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 xml:space="preserve">恶意串通谋取入围或者合同成交的；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 xml:space="preserve">提供虚假材料谋取入围或者合同成交的；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3.</w:t>
            </w:r>
            <w:r>
              <w:rPr>
                <w:rFonts w:hint="eastAsia" w:ascii="仿宋_GB2312" w:eastAsia="仿宋_GB2312"/>
                <w:bCs/>
                <w:sz w:val="24"/>
              </w:rPr>
              <w:t xml:space="preserve">无正当理由拒不接受合同授予的；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4.</w:t>
            </w:r>
            <w:r>
              <w:rPr>
                <w:rFonts w:hint="eastAsia" w:ascii="仿宋_GB2312" w:eastAsia="仿宋_GB2312"/>
                <w:bCs/>
                <w:sz w:val="24"/>
              </w:rPr>
              <w:t xml:space="preserve">不履行合同义务或者履行合同义务不符合约定，经采购人请求履行后仍不履行或者仍未按约定履行的；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5.</w:t>
            </w:r>
            <w:r>
              <w:rPr>
                <w:rFonts w:hint="eastAsia" w:ascii="仿宋_GB2312" w:eastAsia="仿宋_GB2312"/>
                <w:bCs/>
                <w:sz w:val="24"/>
              </w:rPr>
              <w:t xml:space="preserve">框架协议有效期内，因违法行为被禁止或限制参加政府采购活动的； </w:t>
            </w:r>
          </w:p>
          <w:p>
            <w:pPr>
              <w:pStyle w:val="16"/>
              <w:spacing w:after="0" w:line="440" w:lineRule="exact"/>
              <w:rPr>
                <w:rFonts w:hint="eastAsia" w:ascii="仿宋_GB2312" w:eastAsia="仿宋_GB2312"/>
                <w:bCs/>
                <w:sz w:val="24"/>
              </w:rPr>
            </w:pPr>
            <w:r>
              <w:rPr>
                <w:rFonts w:hint="eastAsia" w:ascii="仿宋_GB2312" w:eastAsia="仿宋_GB2312"/>
                <w:bCs/>
                <w:sz w:val="24"/>
                <w:lang w:val="en-US" w:eastAsia="zh-CN"/>
              </w:rPr>
              <w:t>6.</w:t>
            </w:r>
            <w:r>
              <w:rPr>
                <w:rFonts w:hint="eastAsia" w:ascii="仿宋_GB2312" w:eastAsia="仿宋_GB2312"/>
                <w:bCs/>
                <w:sz w:val="24"/>
              </w:rPr>
              <w:t xml:space="preserve">框架协议约定的其他情形。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被取消入围资格或者被解除框架协议的供应商不得参加同一封闭式框架协议补充征集，或者重新申请加入同一开放式框架协议。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封闭式框架协议入围供应商无正当理由，不得主动放弃入围资格或者退出框架协议。 </w:t>
            </w:r>
          </w:p>
          <w:p>
            <w:pPr>
              <w:pStyle w:val="16"/>
              <w:spacing w:after="0" w:line="440" w:lineRule="exact"/>
              <w:rPr>
                <w:rFonts w:hint="eastAsia" w:ascii="仿宋_GB2312" w:eastAsia="仿宋_GB2312"/>
                <w:b/>
                <w:bCs w:val="0"/>
                <w:sz w:val="24"/>
              </w:rPr>
            </w:pPr>
            <w:r>
              <w:rPr>
                <w:rFonts w:hint="eastAsia" w:ascii="仿宋_GB2312" w:eastAsia="仿宋_GB2312"/>
                <w:b/>
                <w:bCs w:val="0"/>
                <w:sz w:val="24"/>
                <w:lang w:eastAsia="zh-CN"/>
              </w:rPr>
              <w:t>（二）</w:t>
            </w:r>
            <w:r>
              <w:rPr>
                <w:rFonts w:hint="eastAsia" w:ascii="仿宋_GB2312" w:eastAsia="仿宋_GB2312"/>
                <w:b/>
                <w:bCs w:val="0"/>
                <w:sz w:val="24"/>
              </w:rPr>
              <w:t>入围供应商的补充规则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除剩余入围供应商不足入围供应商总数70%且影响框架协议执行的情形外，框架协议有效期内，征集人不再补充征集供应商。 </w:t>
            </w:r>
          </w:p>
          <w:p>
            <w:pPr>
              <w:pStyle w:val="16"/>
              <w:spacing w:after="0" w:line="440" w:lineRule="exact"/>
              <w:ind w:left="0" w:leftChars="0" w:firstLine="480" w:firstLineChars="200"/>
              <w:rPr>
                <w:rFonts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征集人补充征集供应商的，补充征集的条件、程序、评审方法和淘汰比例与初次征集相同。补充征集遵守原框架协议的有效期。补充征集期间，原框架协议继续履行。</w:t>
            </w: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rPr>
              <w:t>★</w:t>
            </w:r>
            <w:r>
              <w:rPr>
                <w:rFonts w:hint="eastAsia" w:ascii="仿宋_GB2312" w:eastAsia="仿宋_GB2312"/>
                <w:b/>
                <w:bCs/>
                <w:sz w:val="24"/>
                <w:lang w:val="en-US" w:eastAsia="zh-CN"/>
              </w:rPr>
              <w:t>十三、其他规定</w:t>
            </w:r>
          </w:p>
          <w:p>
            <w:pPr>
              <w:spacing w:line="440" w:lineRule="exact"/>
              <w:ind w:firstLine="480" w:firstLineChars="200"/>
              <w:rPr>
                <w:rFonts w:hint="eastAsia" w:ascii="仿宋_GB2312" w:eastAsia="仿宋_GB2312"/>
                <w:sz w:val="24"/>
                <w:lang w:val="en-GB" w:eastAsia="zh-CN"/>
              </w:rPr>
            </w:pPr>
            <w:r>
              <w:rPr>
                <w:rFonts w:hint="eastAsia" w:ascii="仿宋_GB2312" w:eastAsia="仿宋_GB2312"/>
                <w:sz w:val="24"/>
                <w:lang w:val="en-GB" w:eastAsia="zh-CN"/>
              </w:rPr>
              <w:t>采购人和服务对象应在广西政府采购云平台对供应商的履约情况进行评价，并及时向征集人反馈供应商履约存在的问题。广西政府采购云平台将反馈和评价情况向采购人和服务对象公开，作为采购人和服务对象第二阶段直接选定入围供应商的参考。</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lang w:val="en-US" w:eastAsia="zh-CN"/>
              </w:rPr>
              <w:t>柳州市政府集中采购中心与本级财政部门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spacing w:line="440" w:lineRule="exact"/>
              <w:ind w:firstLine="480" w:firstLineChars="200"/>
              <w:rPr>
                <w:rFonts w:hint="eastAsia" w:ascii="仿宋_GB2312" w:eastAsia="仿宋_GB2312"/>
                <w:sz w:val="24"/>
                <w:lang w:val="en-GB" w:eastAsia="zh-CN"/>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应加强单位预算和财务管理，任何人不得向车辆维修企业提出不合理要求，除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adjustRightInd/>
              <w:snapToGrid/>
              <w:spacing w:line="440" w:lineRule="exact"/>
              <w:ind w:firstLine="482" w:firstLineChars="200"/>
              <w:jc w:val="left"/>
              <w:rPr>
                <w:rFonts w:ascii="仿宋_GB2312" w:hAnsi="宋体" w:eastAsia="仿宋_GB2312" w:cs="Arial"/>
                <w:b/>
                <w:sz w:val="24"/>
              </w:rPr>
            </w:pPr>
            <w:r>
              <w:rPr>
                <w:rFonts w:hint="eastAsia" w:ascii="仿宋_GB2312" w:hAnsi="宋体" w:eastAsia="仿宋_GB2312" w:cs="Courier New"/>
                <w:b/>
                <w:sz w:val="24"/>
                <w:szCs w:val="21"/>
              </w:rPr>
              <w:t>十</w:t>
            </w:r>
            <w:r>
              <w:rPr>
                <w:rFonts w:hint="eastAsia" w:ascii="仿宋_GB2312" w:hAnsi="宋体" w:eastAsia="仿宋_GB2312" w:cs="Courier New"/>
                <w:b/>
                <w:sz w:val="24"/>
                <w:szCs w:val="21"/>
                <w:lang w:val="en-US" w:eastAsia="zh-CN"/>
              </w:rPr>
              <w:t>四</w:t>
            </w:r>
            <w:r>
              <w:rPr>
                <w:rFonts w:hint="eastAsia" w:ascii="仿宋_GB2312" w:hAnsi="宋体" w:eastAsia="仿宋_GB2312" w:cs="Courier New"/>
                <w:b/>
                <w:sz w:val="24"/>
                <w:szCs w:val="21"/>
              </w:rPr>
              <w:t>、</w:t>
            </w:r>
            <w:r>
              <w:rPr>
                <w:rFonts w:hint="eastAsia" w:ascii="仿宋_GB2312" w:hAnsi="宋体" w:eastAsia="仿宋_GB2312" w:cs="Arial"/>
                <w:b/>
                <w:sz w:val="24"/>
              </w:rPr>
              <w:t>政策性加分条件</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1.《政府采购促进中小企业发展管理办法》（财库〔2020〕46号），符合办法规定条件且出具该办法规定的《中小企业声明函》的小型和微型企业，对其给予政策性加分。监狱企业、残疾人福利性单位视同小型和微型企业；</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2.以供应商提供的中小企业声明函或残疾人福利性单位声明函或监狱企业由省级以上监狱管理局、戒毒管理局（含新疆生产建设兵团）出具的属于监狱企业的证明文件为认定依据，否则不予计分；</w:t>
            </w:r>
          </w:p>
          <w:p>
            <w:pPr>
              <w:adjustRightInd/>
              <w:snapToGrid/>
              <w:spacing w:line="440" w:lineRule="exact"/>
              <w:ind w:firstLine="480" w:firstLineChars="200"/>
              <w:jc w:val="left"/>
              <w:rPr>
                <w:rStyle w:val="42"/>
                <w:rFonts w:hint="default" w:ascii="仿宋_GB2312" w:hAnsi="仿宋_GB2312" w:eastAsia="仿宋_GB2312" w:cs="仿宋_GB2312"/>
                <w:color w:val="auto"/>
                <w:sz w:val="24"/>
                <w:szCs w:val="24"/>
                <w:highlight w:val="none"/>
                <w:lang w:val="en-US" w:eastAsia="zh-CN"/>
              </w:rPr>
            </w:pPr>
            <w:r>
              <w:rPr>
                <w:rFonts w:hint="eastAsia" w:ascii="仿宋_GB2312" w:hAnsi="Times New Roman" w:eastAsia="仿宋_GB2312" w:cs="Times New Roman"/>
                <w:bCs/>
                <w:sz w:val="24"/>
              </w:rPr>
              <w:t>3.供应商与大企业的负责人为同一人，或者与大企业存在直接控股、管理关系的，不属于《政府采购促进中小企业发展管理办法》（财库〔2020〕46号）所称的中小企业。</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1项</w:t>
            </w:r>
          </w:p>
        </w:tc>
      </w:tr>
    </w:tbl>
    <w:p>
      <w:pPr>
        <w:rPr>
          <w:rFonts w:hint="default"/>
          <w:color w:val="auto"/>
          <w:lang w:val="en-US" w:eastAsia="zh-CN"/>
        </w:rPr>
      </w:pPr>
    </w:p>
    <w:p>
      <w:pPr>
        <w:pStyle w:val="9"/>
        <w:rPr>
          <w:rFonts w:hint="eastAsia" w:ascii="仿宋_GB2312" w:eastAsia="仿宋_GB2312"/>
          <w:b/>
          <w:bCs/>
          <w:color w:val="auto"/>
          <w:sz w:val="24"/>
          <w:lang w:val="en-US" w:eastAsia="zh-CN"/>
        </w:rPr>
      </w:pPr>
    </w:p>
    <w:p>
      <w:pPr>
        <w:pStyle w:val="9"/>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br w:type="page"/>
      </w:r>
      <w:r>
        <w:rPr>
          <w:rFonts w:hint="eastAsia" w:ascii="仿宋_GB2312" w:eastAsia="仿宋_GB2312"/>
          <w:b/>
          <w:bCs/>
          <w:color w:val="auto"/>
          <w:sz w:val="24"/>
          <w:lang w:val="en-US" w:eastAsia="zh-CN"/>
        </w:rPr>
        <w:t>分标二</w:t>
      </w:r>
    </w:p>
    <w:tbl>
      <w:tblPr>
        <w:tblStyle w:val="57"/>
        <w:tblW w:w="952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3"/>
        <w:gridCol w:w="746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25" w:type="dxa"/>
            <w:gridSpan w:val="4"/>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项号</w:t>
            </w:r>
          </w:p>
        </w:tc>
        <w:tc>
          <w:tcPr>
            <w:tcW w:w="793"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w:t>
            </w:r>
          </w:p>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名称</w:t>
            </w:r>
          </w:p>
        </w:tc>
        <w:tc>
          <w:tcPr>
            <w:tcW w:w="7460"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服务内容要求</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7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iCs w:val="0"/>
                <w:color w:val="auto"/>
                <w:kern w:val="0"/>
                <w:sz w:val="24"/>
                <w:szCs w:val="24"/>
                <w:u w:val="none"/>
                <w:lang w:val="en-US" w:eastAsia="zh-CN" w:bidi="ar"/>
              </w:rPr>
              <w:t>2025-2026年度</w:t>
            </w:r>
            <w:r>
              <w:rPr>
                <w:rFonts w:hint="eastAsia" w:ascii="仿宋_GB2312" w:hAnsi="仿宋_GB2312" w:eastAsia="仿宋_GB2312" w:cs="仿宋_GB2312"/>
                <w:i w:val="0"/>
                <w:iCs w:val="0"/>
                <w:color w:val="auto"/>
                <w:kern w:val="0"/>
                <w:sz w:val="24"/>
                <w:szCs w:val="24"/>
                <w:highlight w:val="none"/>
                <w:u w:val="none"/>
                <w:lang w:val="en-US" w:eastAsia="zh-CN" w:bidi="ar"/>
              </w:rPr>
              <w:t>柳城县</w:t>
            </w:r>
            <w:r>
              <w:rPr>
                <w:rFonts w:hint="eastAsia" w:ascii="仿宋_GB2312" w:hAnsi="仿宋_GB2312" w:eastAsia="仿宋_GB2312" w:cs="仿宋_GB2312"/>
                <w:i w:val="0"/>
                <w:iCs w:val="0"/>
                <w:color w:val="auto"/>
                <w:kern w:val="0"/>
                <w:sz w:val="24"/>
                <w:szCs w:val="24"/>
                <w:u w:val="none"/>
                <w:lang w:val="en-US" w:eastAsia="zh-CN" w:bidi="ar"/>
              </w:rPr>
              <w:t>预算单位公务用车保险服务框架协议采购</w:t>
            </w:r>
          </w:p>
        </w:tc>
        <w:tc>
          <w:tcPr>
            <w:tcW w:w="74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一、项目概况</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highlight w:val="none"/>
              </w:rPr>
              <w:t>本项目所称</w:t>
            </w:r>
            <w:r>
              <w:rPr>
                <w:rFonts w:hint="eastAsia" w:ascii="仿宋_GB2312" w:hAnsi="仿宋_GB2312" w:eastAsia="仿宋_GB2312" w:cs="仿宋_GB2312"/>
                <w:i w:val="0"/>
                <w:iCs w:val="0"/>
                <w:color w:val="auto"/>
                <w:kern w:val="0"/>
                <w:sz w:val="24"/>
                <w:szCs w:val="24"/>
                <w:u w:val="none"/>
                <w:lang w:val="en-US" w:eastAsia="zh-CN" w:bidi="ar"/>
              </w:rPr>
              <w:t>2025-2026</w:t>
            </w:r>
            <w:r>
              <w:rPr>
                <w:rFonts w:hint="eastAsia" w:ascii="仿宋_GB2312" w:hAnsi="仿宋_GB2312" w:eastAsia="仿宋_GB2312" w:cs="仿宋_GB2312"/>
                <w:i w:val="0"/>
                <w:iCs w:val="0"/>
                <w:color w:val="auto"/>
                <w:kern w:val="0"/>
                <w:sz w:val="24"/>
                <w:szCs w:val="24"/>
                <w:highlight w:val="none"/>
                <w:u w:val="none"/>
                <w:lang w:val="en-US" w:eastAsia="zh-CN" w:bidi="ar"/>
              </w:rPr>
              <w:t>年度柳城县预算单位公务用车保险服务框架协议采购</w:t>
            </w:r>
            <w:r>
              <w:rPr>
                <w:rFonts w:hint="eastAsia" w:ascii="仿宋_GB2312" w:eastAsia="仿宋_GB2312"/>
                <w:bCs/>
                <w:sz w:val="24"/>
                <w:highlight w:val="none"/>
              </w:rPr>
              <w:t>，是指征集人根据有关法律法规，通过法定程序统一确定</w:t>
            </w:r>
            <w:r>
              <w:rPr>
                <w:rFonts w:hint="eastAsia" w:ascii="仿宋_GB2312" w:hAnsi="仿宋_GB2312" w:eastAsia="仿宋_GB2312" w:cs="仿宋_GB2312"/>
                <w:i w:val="0"/>
                <w:iCs w:val="0"/>
                <w:color w:val="auto"/>
                <w:kern w:val="0"/>
                <w:sz w:val="24"/>
                <w:szCs w:val="24"/>
                <w:highlight w:val="none"/>
                <w:u w:val="none"/>
                <w:lang w:val="en-US" w:eastAsia="zh-CN" w:bidi="ar"/>
              </w:rPr>
              <w:t>柳城县预算单位公务用车保险服务</w:t>
            </w:r>
            <w:r>
              <w:rPr>
                <w:rFonts w:hint="eastAsia" w:ascii="仿宋_GB2312" w:eastAsia="仿宋_GB2312"/>
                <w:bCs/>
                <w:sz w:val="24"/>
                <w:highlight w:val="none"/>
              </w:rPr>
              <w:t>供应商以及各指定险种的自主定价系数，由采购人或服务对象在保险服务有效期内按规定向入围保险服务供应商进行购买公务车辆保险服务的一种</w:t>
            </w:r>
            <w:r>
              <w:rPr>
                <w:rFonts w:hint="eastAsia" w:ascii="仿宋_GB2312" w:eastAsia="仿宋_GB2312"/>
                <w:bCs/>
                <w:sz w:val="24"/>
                <w:highlight w:val="none"/>
                <w:lang w:val="en-US" w:eastAsia="zh-CN"/>
              </w:rPr>
              <w:t>采购</w:t>
            </w:r>
            <w:r>
              <w:rPr>
                <w:rFonts w:hint="eastAsia" w:ascii="仿宋_GB2312" w:eastAsia="仿宋_GB2312"/>
                <w:bCs/>
                <w:sz w:val="24"/>
                <w:highlight w:val="none"/>
              </w:rPr>
              <w:t>活动。</w:t>
            </w:r>
          </w:p>
          <w:p>
            <w:pPr>
              <w:spacing w:line="440" w:lineRule="exact"/>
              <w:ind w:firstLine="482" w:firstLineChars="200"/>
              <w:rPr>
                <w:rFonts w:ascii="仿宋_GB2312" w:eastAsia="仿宋_GB2312"/>
                <w:b/>
                <w:bCs/>
                <w:sz w:val="24"/>
                <w:highlight w:val="none"/>
              </w:rPr>
            </w:pPr>
            <w:r>
              <w:rPr>
                <w:rFonts w:hint="eastAsia" w:ascii="宋体" w:hAnsi="宋体" w:cs="宋体"/>
                <w:b/>
                <w:bCs/>
                <w:sz w:val="24"/>
                <w:highlight w:val="none"/>
              </w:rPr>
              <w:t>★</w:t>
            </w:r>
            <w:r>
              <w:rPr>
                <w:rFonts w:hint="eastAsia" w:ascii="仿宋_GB2312" w:eastAsia="仿宋_GB2312"/>
                <w:b/>
                <w:bCs/>
                <w:sz w:val="24"/>
                <w:highlight w:val="none"/>
              </w:rPr>
              <w:t>二、服务范围</w:t>
            </w:r>
          </w:p>
          <w:p>
            <w:pPr>
              <w:spacing w:line="440" w:lineRule="exact"/>
              <w:ind w:firstLine="480" w:firstLineChars="200"/>
              <w:rPr>
                <w:rFonts w:hint="eastAsia" w:ascii="仿宋_GB2312" w:eastAsia="仿宋_GB2312"/>
                <w:sz w:val="24"/>
                <w:highlight w:val="none"/>
                <w:lang w:eastAsia="zh-CN"/>
              </w:rPr>
            </w:pPr>
            <w:r>
              <w:rPr>
                <w:rFonts w:hint="eastAsia" w:ascii="仿宋_GB2312" w:eastAsia="仿宋_GB2312"/>
                <w:sz w:val="24"/>
                <w:highlight w:val="none"/>
                <w:lang w:eastAsia="zh-CN"/>
              </w:rPr>
              <w:t>柳城县</w:t>
            </w:r>
            <w:r>
              <w:rPr>
                <w:rFonts w:hint="eastAsia" w:ascii="仿宋_GB2312" w:eastAsia="仿宋_GB2312"/>
                <w:sz w:val="24"/>
                <w:highlight w:val="none"/>
              </w:rPr>
              <w:t>预算单位。</w:t>
            </w:r>
          </w:p>
          <w:p>
            <w:pPr>
              <w:spacing w:line="440" w:lineRule="exact"/>
              <w:ind w:firstLine="482" w:firstLineChars="200"/>
              <w:rPr>
                <w:rFonts w:ascii="仿宋_GB2312" w:eastAsia="仿宋_GB2312"/>
                <w:b/>
                <w:sz w:val="24"/>
                <w:highlight w:val="none"/>
              </w:rPr>
            </w:pPr>
            <w:r>
              <w:rPr>
                <w:rFonts w:hint="eastAsia" w:ascii="仿宋_GB2312" w:eastAsia="仿宋_GB2312"/>
                <w:b/>
                <w:sz w:val="24"/>
                <w:highlight w:val="none"/>
              </w:rPr>
              <w:t>★三、入围保险险种</w:t>
            </w:r>
          </w:p>
          <w:p>
            <w:pPr>
              <w:spacing w:line="440" w:lineRule="exact"/>
              <w:ind w:firstLine="480" w:firstLineChars="200"/>
              <w:rPr>
                <w:rFonts w:ascii="仿宋_GB2312" w:eastAsia="仿宋_GB2312"/>
                <w:bCs/>
                <w:sz w:val="24"/>
              </w:rPr>
            </w:pPr>
            <w:r>
              <w:rPr>
                <w:rFonts w:hint="eastAsia" w:ascii="仿宋_GB2312" w:eastAsia="仿宋_GB2312"/>
                <w:bCs/>
                <w:sz w:val="24"/>
              </w:rPr>
              <w:t>框架协议入围保险的险种：除了机动车交通事故责任强制保险是强制必须投保的险种外，还包括车辆第三者责任险、车辆损失险、车上人员责任险及相关附加险种</w:t>
            </w:r>
            <w:r>
              <w:rPr>
                <w:rFonts w:hint="eastAsia" w:ascii="仿宋_GB2312" w:eastAsia="仿宋_GB2312"/>
                <w:bCs/>
                <w:sz w:val="24"/>
                <w:lang w:eastAsia="zh-CN"/>
              </w:rPr>
              <w:t>（</w:t>
            </w:r>
            <w:r>
              <w:rPr>
                <w:rFonts w:hint="eastAsia" w:ascii="仿宋_GB2312" w:eastAsia="仿宋_GB2312"/>
                <w:bCs/>
                <w:sz w:val="24"/>
                <w:lang w:val="en-US" w:eastAsia="zh-CN"/>
              </w:rPr>
              <w:t>如：附加医保外医疗费用责任险</w:t>
            </w:r>
            <w:r>
              <w:rPr>
                <w:rFonts w:hint="eastAsia" w:ascii="仿宋_GB2312" w:eastAsia="仿宋_GB2312"/>
                <w:bCs/>
                <w:sz w:val="24"/>
                <w:lang w:eastAsia="zh-CN"/>
              </w:rPr>
              <w:t>）</w:t>
            </w:r>
            <w:r>
              <w:rPr>
                <w:rFonts w:hint="eastAsia" w:ascii="仿宋_GB2312" w:eastAsia="仿宋_GB2312"/>
                <w:bCs/>
                <w:sz w:val="24"/>
              </w:rPr>
              <w:t>等</w:t>
            </w:r>
            <w:r>
              <w:rPr>
                <w:rFonts w:hint="eastAsia" w:ascii="仿宋_GB2312" w:eastAsia="仿宋_GB2312"/>
                <w:bCs/>
                <w:sz w:val="24"/>
                <w:lang w:eastAsia="zh-CN"/>
              </w:rPr>
              <w:t>，</w:t>
            </w:r>
            <w:r>
              <w:rPr>
                <w:rFonts w:hint="eastAsia" w:ascii="仿宋_GB2312" w:eastAsia="仿宋_GB2312"/>
                <w:bCs/>
                <w:sz w:val="24"/>
                <w:lang w:val="en-US" w:eastAsia="zh-CN"/>
              </w:rPr>
              <w:t>采购人或服务对象</w:t>
            </w:r>
            <w:r>
              <w:rPr>
                <w:rFonts w:hint="eastAsia" w:ascii="仿宋_GB2312" w:eastAsia="仿宋_GB2312"/>
                <w:bCs/>
                <w:sz w:val="24"/>
              </w:rPr>
              <w:t>本着不超三公经费、预算、按需、节约的原则购买。</w:t>
            </w:r>
          </w:p>
          <w:p>
            <w:pPr>
              <w:spacing w:line="440" w:lineRule="exact"/>
              <w:ind w:firstLine="480" w:firstLineChars="200"/>
              <w:rPr>
                <w:rFonts w:hint="default" w:ascii="仿宋_GB2312" w:eastAsia="仿宋_GB2312"/>
                <w:bCs/>
                <w:sz w:val="24"/>
                <w:lang w:val="en-US" w:eastAsia="zh-CN"/>
              </w:rPr>
            </w:pPr>
            <w:r>
              <w:rPr>
                <w:rFonts w:hint="eastAsia" w:ascii="仿宋_GB2312" w:eastAsia="仿宋_GB2312"/>
                <w:bCs/>
                <w:sz w:val="24"/>
                <w:lang w:val="en-US" w:eastAsia="zh-CN"/>
              </w:rPr>
              <w:t>供应商经营保险业务许可业务范围应包括财产保险业务。供应商应当在国务院保险监督管理机构依法批准的业务范围内从事保险经营活动。</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四、保险费的计算</w:t>
            </w:r>
          </w:p>
          <w:p>
            <w:pPr>
              <w:spacing w:line="440" w:lineRule="exact"/>
              <w:ind w:firstLine="480" w:firstLineChars="200"/>
              <w:rPr>
                <w:rFonts w:ascii="仿宋_GB2312" w:eastAsia="仿宋_GB2312"/>
                <w:bCs/>
                <w:sz w:val="24"/>
              </w:rPr>
            </w:pPr>
            <w:r>
              <w:rPr>
                <w:rFonts w:hint="eastAsia" w:ascii="仿宋_GB2312" w:eastAsia="仿宋_GB2312"/>
                <w:bCs/>
                <w:sz w:val="24"/>
              </w:rPr>
              <w:t>根据商业车险保费改革方案，商业保险费计算公式为：基准纯风险保费/（1-附加费用率）*无赔款优待系数*交通违法系数*自主定价系数。其中基准纯风险保费、无赔款优待系数和交通违法系数按照</w:t>
            </w:r>
            <w:r>
              <w:rPr>
                <w:rFonts w:hint="eastAsia" w:ascii="仿宋_GB2312" w:eastAsia="仿宋_GB2312"/>
                <w:bCs/>
                <w:sz w:val="24"/>
                <w:lang w:val="en-US" w:eastAsia="zh-CN"/>
              </w:rPr>
              <w:t>国家金融监督管理总局</w:t>
            </w:r>
            <w:r>
              <w:rPr>
                <w:rFonts w:hint="eastAsia" w:ascii="仿宋_GB2312" w:eastAsia="仿宋_GB2312"/>
                <w:bCs/>
                <w:sz w:val="24"/>
              </w:rPr>
              <w:t>规定执行，各供应商一致收费</w:t>
            </w:r>
            <w:r>
              <w:rPr>
                <w:rFonts w:hint="eastAsia" w:ascii="仿宋_GB2312" w:eastAsia="仿宋_GB2312"/>
                <w:sz w:val="24"/>
              </w:rPr>
              <w:t>。</w:t>
            </w:r>
            <w:r>
              <w:rPr>
                <w:rFonts w:hint="eastAsia" w:ascii="仿宋_GB2312" w:eastAsia="仿宋_GB2312"/>
                <w:sz w:val="24"/>
                <w:lang w:eastAsia="zh-CN"/>
              </w:rPr>
              <w:t>在本次框架协议有效期内</w:t>
            </w:r>
            <w:r>
              <w:rPr>
                <w:rFonts w:hint="eastAsia" w:ascii="仿宋_GB2312" w:eastAsia="仿宋_GB2312"/>
                <w:bCs/>
                <w:sz w:val="24"/>
                <w:lang w:eastAsia="zh-CN"/>
              </w:rPr>
              <w:t>，</w:t>
            </w:r>
            <w:r>
              <w:rPr>
                <w:rFonts w:hint="eastAsia" w:ascii="仿宋_GB2312" w:eastAsia="仿宋_GB2312"/>
                <w:bCs/>
                <w:sz w:val="24"/>
              </w:rPr>
              <w:t>若国家金融监管总局</w:t>
            </w:r>
            <w:r>
              <w:rPr>
                <w:rFonts w:hint="eastAsia" w:ascii="仿宋_GB2312" w:eastAsia="仿宋_GB2312"/>
                <w:bCs/>
                <w:sz w:val="24"/>
                <w:highlight w:val="none"/>
                <w:lang w:eastAsia="zh-CN"/>
              </w:rPr>
              <w:t>对自主定价系数进行调整，应按照调整后的最低自主定价系数执行</w:t>
            </w:r>
            <w:r>
              <w:rPr>
                <w:rFonts w:hint="eastAsia" w:ascii="仿宋_GB2312" w:eastAsia="仿宋_GB2312"/>
                <w:bCs/>
                <w:sz w:val="24"/>
                <w:highlight w:val="none"/>
              </w:rPr>
              <w:t>。</w:t>
            </w:r>
            <w:r>
              <w:rPr>
                <w:rFonts w:hint="eastAsia" w:ascii="仿宋_GB2312" w:eastAsia="仿宋_GB2312"/>
                <w:bCs/>
                <w:sz w:val="24"/>
              </w:rPr>
              <w:t>机动车交通事故责任强制保险费用的收取按国家规定执行。</w:t>
            </w:r>
          </w:p>
          <w:p>
            <w:pPr>
              <w:spacing w:line="440" w:lineRule="exact"/>
              <w:ind w:firstLine="480" w:firstLineChars="200"/>
              <w:rPr>
                <w:rFonts w:ascii="仿宋_GB2312" w:eastAsia="仿宋_GB2312"/>
                <w:bCs/>
                <w:sz w:val="24"/>
              </w:rPr>
            </w:pPr>
            <w:r>
              <w:rPr>
                <w:rFonts w:hint="eastAsia" w:ascii="仿宋_GB2312" w:eastAsia="仿宋_GB2312"/>
                <w:bCs/>
                <w:sz w:val="24"/>
                <w:lang w:val="en-US" w:eastAsia="zh-CN"/>
              </w:rPr>
              <w:t>采购人或</w:t>
            </w:r>
            <w:r>
              <w:rPr>
                <w:rFonts w:hint="eastAsia" w:ascii="仿宋_GB2312" w:eastAsia="仿宋_GB2312"/>
                <w:bCs/>
                <w:sz w:val="24"/>
              </w:rPr>
              <w:t>服务对象在购买公务用车保险服务时，车辆损失险按投保时的新车购置价或车辆的实际价值确定；第三者责任险、车上人员责任险</w:t>
            </w:r>
            <w:r>
              <w:rPr>
                <w:rFonts w:hint="eastAsia" w:ascii="仿宋_GB2312" w:eastAsia="仿宋_GB2312"/>
                <w:bCs/>
                <w:sz w:val="24"/>
                <w:lang w:val="en-US" w:eastAsia="zh-CN"/>
              </w:rPr>
              <w:t>等险种</w:t>
            </w:r>
            <w:r>
              <w:rPr>
                <w:rFonts w:hint="eastAsia" w:ascii="仿宋_GB2312" w:eastAsia="仿宋_GB2312"/>
                <w:bCs/>
                <w:sz w:val="24"/>
              </w:rPr>
              <w:t>的保额</w:t>
            </w:r>
            <w:r>
              <w:rPr>
                <w:rFonts w:hint="eastAsia" w:ascii="仿宋_GB2312" w:eastAsia="仿宋_GB2312"/>
                <w:bCs/>
                <w:color w:val="auto"/>
                <w:sz w:val="24"/>
                <w:lang w:val="en-US" w:eastAsia="zh-CN"/>
              </w:rPr>
              <w:t>,</w:t>
            </w:r>
            <w:r>
              <w:rPr>
                <w:rFonts w:hint="eastAsia" w:ascii="仿宋_GB2312" w:eastAsia="仿宋_GB2312"/>
                <w:bCs/>
                <w:color w:val="auto"/>
                <w:sz w:val="24"/>
              </w:rPr>
              <w:t>各服务对象</w:t>
            </w:r>
            <w:r>
              <w:rPr>
                <w:rFonts w:hint="eastAsia" w:ascii="仿宋_GB2312" w:eastAsia="仿宋_GB2312"/>
                <w:bCs/>
                <w:sz w:val="24"/>
              </w:rPr>
              <w:t>本着不超过三公经费、预算、按需、节约的原则购买。</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五、最高限制单价及报价要求</w:t>
            </w:r>
          </w:p>
          <w:p>
            <w:pPr>
              <w:spacing w:line="440" w:lineRule="exact"/>
              <w:ind w:firstLine="482" w:firstLineChars="200"/>
              <w:rPr>
                <w:rFonts w:ascii="仿宋_GB2312" w:eastAsia="仿宋_GB2312"/>
                <w:sz w:val="24"/>
              </w:rPr>
            </w:pPr>
            <w:r>
              <w:rPr>
                <w:rFonts w:hint="eastAsia" w:ascii="仿宋_GB2312" w:eastAsia="仿宋_GB2312"/>
                <w:b/>
                <w:bCs/>
                <w:sz w:val="24"/>
              </w:rPr>
              <w:t>（一）基准纯风险保费、无赔款优待系数和交通违法系数按照国家金融监管总局规定执行。</w:t>
            </w:r>
          </w:p>
          <w:p>
            <w:pPr>
              <w:spacing w:line="440" w:lineRule="exact"/>
              <w:ind w:firstLine="482" w:firstLineChars="200"/>
              <w:rPr>
                <w:rFonts w:ascii="仿宋_GB2312" w:eastAsia="仿宋_GB2312"/>
                <w:b/>
                <w:bCs/>
                <w:sz w:val="24"/>
              </w:rPr>
            </w:pPr>
            <w:r>
              <w:rPr>
                <w:rFonts w:hint="eastAsia" w:ascii="仿宋_GB2312" w:eastAsia="仿宋_GB2312"/>
                <w:b/>
                <w:bCs/>
                <w:sz w:val="24"/>
              </w:rPr>
              <w:t>（二）</w:t>
            </w:r>
            <w:r>
              <w:rPr>
                <w:rFonts w:hint="eastAsia" w:ascii="仿宋_GB2312" w:eastAsia="仿宋_GB2312"/>
                <w:b/>
                <w:bCs/>
                <w:sz w:val="24"/>
                <w:lang w:eastAsia="zh-CN"/>
              </w:rPr>
              <w:t>在本次框架协议有效期内，</w:t>
            </w:r>
            <w:r>
              <w:rPr>
                <w:rFonts w:hint="eastAsia" w:ascii="仿宋_GB2312" w:eastAsia="仿宋_GB2312"/>
                <w:b/>
                <w:bCs/>
                <w:sz w:val="24"/>
              </w:rPr>
              <w:t>若国家金融监管总局</w:t>
            </w:r>
            <w:r>
              <w:rPr>
                <w:rFonts w:hint="eastAsia" w:ascii="仿宋_GB2312" w:eastAsia="仿宋_GB2312"/>
                <w:b/>
                <w:bCs/>
                <w:sz w:val="24"/>
                <w:lang w:eastAsia="zh-CN"/>
              </w:rPr>
              <w:t>对自主定价系数进行调整，应按照调整后的最低自主定价系数执行</w:t>
            </w:r>
            <w:r>
              <w:rPr>
                <w:rFonts w:hint="eastAsia" w:ascii="仿宋_GB2312" w:eastAsia="仿宋_GB2312"/>
                <w:b/>
                <w:bCs/>
                <w:sz w:val="24"/>
              </w:rPr>
              <w:t>。</w:t>
            </w:r>
          </w:p>
          <w:p>
            <w:pPr>
              <w:spacing w:line="440" w:lineRule="exact"/>
              <w:ind w:firstLine="482" w:firstLineChars="200"/>
              <w:rPr>
                <w:rFonts w:ascii="宋体" w:hAnsi="宋体" w:cs="宋体"/>
                <w:b/>
                <w:bCs/>
                <w:sz w:val="24"/>
                <w:highlight w:val="none"/>
              </w:rPr>
            </w:pPr>
            <w:r>
              <w:rPr>
                <w:rFonts w:hint="eastAsia" w:ascii="仿宋_GB2312" w:eastAsia="仿宋_GB2312"/>
                <w:b/>
                <w:bCs/>
                <w:sz w:val="24"/>
                <w:highlight w:val="none"/>
              </w:rPr>
              <w:t>（三）本项目燃油车自主定价系数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0.50</w:t>
            </w:r>
            <w:r>
              <w:rPr>
                <w:rFonts w:hint="eastAsia" w:ascii="仿宋_GB2312" w:eastAsia="仿宋_GB2312"/>
                <w:b/>
                <w:bCs/>
                <w:sz w:val="24"/>
                <w:highlight w:val="none"/>
                <w:lang w:eastAsia="zh-CN"/>
              </w:rPr>
              <w:t>执行</w:t>
            </w:r>
            <w:r>
              <w:rPr>
                <w:rFonts w:hint="eastAsia" w:ascii="仿宋_GB2312" w:eastAsia="仿宋_GB2312"/>
                <w:b/>
                <w:bCs/>
                <w:sz w:val="24"/>
                <w:highlight w:val="none"/>
              </w:rPr>
              <w:t>、新能源车自主定价系数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0.65</w:t>
            </w:r>
            <w:r>
              <w:rPr>
                <w:rFonts w:hint="eastAsia" w:ascii="仿宋_GB2312" w:eastAsia="仿宋_GB2312"/>
                <w:b/>
                <w:bCs/>
                <w:sz w:val="24"/>
                <w:highlight w:val="none"/>
                <w:lang w:eastAsia="zh-CN"/>
              </w:rPr>
              <w:t>执行</w:t>
            </w:r>
            <w:r>
              <w:rPr>
                <w:rFonts w:hint="eastAsia" w:ascii="仿宋_GB2312" w:eastAsia="仿宋_GB2312"/>
                <w:b/>
                <w:bCs/>
                <w:sz w:val="24"/>
                <w:highlight w:val="none"/>
              </w:rPr>
              <w:t>。供应商在</w:t>
            </w:r>
            <w:r>
              <w:rPr>
                <w:rFonts w:hint="eastAsia" w:ascii="仿宋_GB2312" w:hAnsi="Times New Roman" w:eastAsia="仿宋_GB2312" w:cs="Times New Roman"/>
                <w:b/>
                <w:bCs/>
                <w:sz w:val="24"/>
                <w:szCs w:val="24"/>
                <w:highlight w:val="none"/>
                <w:lang w:eastAsia="zh-CN"/>
              </w:rPr>
              <w:t>广西政府采购云平台</w:t>
            </w:r>
            <w:r>
              <w:rPr>
                <w:rFonts w:hint="eastAsia" w:ascii="仿宋_GB2312" w:eastAsia="仿宋_GB2312"/>
                <w:b/>
                <w:bCs/>
                <w:sz w:val="24"/>
                <w:highlight w:val="none"/>
              </w:rPr>
              <w:t>系统填报的燃油车报价（优惠率）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50%，新能源车报价（优惠率）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35%。</w:t>
            </w:r>
            <w:r>
              <w:rPr>
                <w:rFonts w:hint="eastAsia" w:ascii="仿宋_GB2312" w:eastAsia="仿宋_GB2312"/>
                <w:b/>
                <w:bCs/>
                <w:sz w:val="24"/>
                <w:highlight w:val="none"/>
              </w:rPr>
              <w:br w:type="textWrapping"/>
            </w:r>
            <w:r>
              <w:rPr>
                <w:rFonts w:hint="eastAsia" w:ascii="仿宋_GB2312" w:eastAsia="仿宋_GB2312"/>
                <w:b/>
                <w:bCs/>
                <w:sz w:val="24"/>
                <w:highlight w:val="none"/>
              </w:rPr>
              <w:t>注：在本次框架协议有效期内，供应商向主管部门备案的新能源车自主定价系数低于0.65的，按备案的自主定价系数下限执行。</w:t>
            </w:r>
          </w:p>
          <w:p>
            <w:pPr>
              <w:spacing w:line="440" w:lineRule="exact"/>
              <w:ind w:left="0" w:leftChars="0" w:firstLine="482" w:firstLineChars="200"/>
              <w:rPr>
                <w:rFonts w:ascii="仿宋_GB2312" w:eastAsia="仿宋_GB2312"/>
                <w:bCs/>
                <w:sz w:val="24"/>
                <w:highlight w:val="none"/>
              </w:rPr>
            </w:pPr>
            <w:r>
              <w:rPr>
                <w:rFonts w:hint="eastAsia" w:ascii="宋体" w:hAnsi="宋体" w:cs="宋体"/>
                <w:b/>
                <w:bCs/>
                <w:sz w:val="24"/>
                <w:highlight w:val="none"/>
              </w:rPr>
              <w:t>★</w:t>
            </w:r>
            <w:r>
              <w:rPr>
                <w:rFonts w:hint="eastAsia" w:ascii="仿宋_GB2312" w:eastAsia="仿宋_GB2312"/>
                <w:b/>
                <w:bCs/>
                <w:sz w:val="24"/>
                <w:highlight w:val="none"/>
              </w:rPr>
              <w:t>六、框架协议有效期限</w:t>
            </w:r>
          </w:p>
          <w:p>
            <w:pPr>
              <w:spacing w:line="440" w:lineRule="exact"/>
              <w:ind w:firstLine="482" w:firstLineChars="200"/>
              <w:rPr>
                <w:rFonts w:ascii="仿宋_GB2312" w:eastAsia="仿宋_GB2312"/>
                <w:bCs/>
                <w:sz w:val="24"/>
              </w:rPr>
            </w:pPr>
            <w:r>
              <w:rPr>
                <w:rFonts w:hint="eastAsia" w:ascii="仿宋_GB2312" w:eastAsia="仿宋_GB2312"/>
                <w:b/>
                <w:sz w:val="24"/>
              </w:rPr>
              <w:t>自本期框架协议约定生效之日起至下一期框架协议生效之日止，原则上不超过2年，</w:t>
            </w:r>
            <w:r>
              <w:rPr>
                <w:rFonts w:hint="eastAsia" w:ascii="仿宋_GB2312" w:eastAsia="仿宋_GB2312"/>
                <w:b/>
                <w:sz w:val="24"/>
                <w:highlight w:val="none"/>
                <w:lang w:eastAsia="zh-CN"/>
              </w:rPr>
              <w:t>以发文规定为准</w:t>
            </w:r>
            <w:r>
              <w:rPr>
                <w:rFonts w:hint="eastAsia" w:ascii="仿宋_GB2312" w:eastAsia="仿宋_GB2312"/>
                <w:bCs/>
                <w:sz w:val="24"/>
                <w:highlight w:val="none"/>
              </w:rPr>
              <w:t>。</w:t>
            </w:r>
            <w:r>
              <w:rPr>
                <w:rFonts w:hint="eastAsia" w:ascii="仿宋_GB2312" w:eastAsia="仿宋_GB2312"/>
                <w:bCs/>
                <w:sz w:val="24"/>
              </w:rPr>
              <w:t>在此期间，</w:t>
            </w:r>
            <w:r>
              <w:rPr>
                <w:rFonts w:hint="eastAsia" w:ascii="仿宋_GB2312" w:eastAsia="仿宋_GB2312"/>
                <w:bCs/>
                <w:sz w:val="24"/>
                <w:lang w:val="en-US" w:eastAsia="zh-CN"/>
              </w:rPr>
              <w:t>采购人或</w:t>
            </w:r>
            <w:r>
              <w:rPr>
                <w:rFonts w:hint="eastAsia" w:ascii="仿宋_GB2312" w:eastAsia="仿宋_GB2312"/>
                <w:bCs/>
                <w:sz w:val="24"/>
              </w:rPr>
              <w:t>服务对象新购、未上保险</w:t>
            </w:r>
            <w:r>
              <w:rPr>
                <w:rFonts w:hint="eastAsia" w:ascii="仿宋_GB2312" w:eastAsia="仿宋_GB2312"/>
                <w:bCs/>
                <w:sz w:val="24"/>
                <w:lang w:eastAsia="zh-CN"/>
              </w:rPr>
              <w:t>、保险未到期</w:t>
            </w:r>
            <w:r>
              <w:rPr>
                <w:rFonts w:hint="eastAsia" w:ascii="仿宋_GB2312" w:eastAsia="仿宋_GB2312"/>
                <w:bCs/>
                <w:sz w:val="24"/>
              </w:rPr>
              <w:t>或已到期需要投保的公务用车，在购买车辆保险时，必须</w:t>
            </w:r>
            <w:r>
              <w:rPr>
                <w:rFonts w:hint="default" w:ascii="仿宋_GB2312" w:eastAsia="仿宋_GB2312"/>
                <w:bCs/>
                <w:sz w:val="24"/>
                <w:lang w:val="en-US"/>
              </w:rPr>
              <w:t>选择</w:t>
            </w:r>
            <w:r>
              <w:rPr>
                <w:rFonts w:hint="eastAsia" w:ascii="仿宋_GB2312" w:eastAsia="仿宋_GB2312"/>
                <w:bCs/>
                <w:sz w:val="24"/>
              </w:rPr>
              <w:t>本期框架协议入围供应商进行投保。</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七、服务内容及标准</w:t>
            </w:r>
          </w:p>
          <w:p>
            <w:pPr>
              <w:spacing w:line="440" w:lineRule="exact"/>
              <w:ind w:firstLine="480" w:firstLineChars="200"/>
              <w:rPr>
                <w:rFonts w:ascii="仿宋_GB2312" w:eastAsia="仿宋_GB2312"/>
                <w:b/>
                <w:bCs/>
                <w:sz w:val="24"/>
              </w:rPr>
            </w:pPr>
            <w:r>
              <w:rPr>
                <w:rFonts w:hint="eastAsia" w:ascii="仿宋_GB2312" w:eastAsia="仿宋_GB2312"/>
                <w:bCs/>
                <w:sz w:val="24"/>
              </w:rPr>
              <w:t>（一）保险车辆定损、维修等理赔服务</w:t>
            </w:r>
          </w:p>
          <w:p>
            <w:pPr>
              <w:spacing w:line="440" w:lineRule="exact"/>
              <w:ind w:firstLine="480" w:firstLineChars="200"/>
              <w:rPr>
                <w:rFonts w:ascii="仿宋_GB2312" w:eastAsia="仿宋_GB2312"/>
                <w:bCs/>
                <w:sz w:val="24"/>
              </w:rPr>
            </w:pPr>
            <w:r>
              <w:rPr>
                <w:rFonts w:hint="eastAsia" w:ascii="仿宋_GB2312" w:eastAsia="仿宋_GB2312"/>
                <w:bCs/>
                <w:sz w:val="24"/>
              </w:rPr>
              <w:t>如保险车辆出险，</w:t>
            </w:r>
            <w:r>
              <w:rPr>
                <w:rFonts w:hint="eastAsia" w:ascii="仿宋_GB2312" w:eastAsia="仿宋_GB2312"/>
                <w:bCs/>
                <w:sz w:val="24"/>
                <w:lang w:val="en-US" w:eastAsia="zh-CN"/>
              </w:rPr>
              <w:t>采购人或</w:t>
            </w:r>
            <w:r>
              <w:rPr>
                <w:rFonts w:hint="eastAsia" w:ascii="仿宋_GB2312" w:eastAsia="仿宋_GB2312"/>
                <w:bCs/>
                <w:sz w:val="24"/>
              </w:rPr>
              <w:t>服务对象直接拨打入围供应商服务热线报案，由入围供应商通知其项目理赔服务小组专员按照入围供应商承诺的服务条款，提供查勘、救援、定损、维修、索赔、结案等服务。</w:t>
            </w:r>
          </w:p>
          <w:p>
            <w:pPr>
              <w:spacing w:line="440" w:lineRule="exact"/>
              <w:ind w:firstLine="480" w:firstLineChars="200"/>
              <w:rPr>
                <w:rFonts w:ascii="仿宋_GB2312" w:eastAsia="仿宋_GB2312"/>
                <w:sz w:val="24"/>
              </w:rPr>
            </w:pPr>
            <w:r>
              <w:rPr>
                <w:rFonts w:hint="eastAsia" w:ascii="仿宋_GB2312" w:eastAsia="仿宋_GB2312"/>
                <w:bCs/>
                <w:sz w:val="24"/>
              </w:rPr>
              <w:t>（二）</w:t>
            </w:r>
            <w:r>
              <w:rPr>
                <w:rFonts w:hint="eastAsia" w:ascii="仿宋_GB2312" w:eastAsia="仿宋_GB2312"/>
                <w:sz w:val="24"/>
              </w:rPr>
              <w:t>按照《中华人民共和国保险法》及国家金融监管总局的有关规定向</w:t>
            </w:r>
            <w:r>
              <w:rPr>
                <w:rFonts w:hint="eastAsia" w:ascii="仿宋_GB2312" w:eastAsia="仿宋_GB2312"/>
                <w:sz w:val="24"/>
                <w:lang w:val="en-US" w:eastAsia="zh-CN"/>
              </w:rPr>
              <w:t>采购人或</w:t>
            </w:r>
            <w:r>
              <w:rPr>
                <w:rFonts w:hint="eastAsia" w:ascii="仿宋_GB2312" w:eastAsia="仿宋_GB2312"/>
                <w:sz w:val="24"/>
              </w:rPr>
              <w:t>服务对象提供公务用车保险应有的全部服务，并必须提供下列作凭证：</w:t>
            </w:r>
          </w:p>
          <w:p>
            <w:pPr>
              <w:spacing w:line="44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w:t>
            </w:r>
            <w:r>
              <w:rPr>
                <w:rFonts w:hint="eastAsia" w:ascii="仿宋_GB2312" w:eastAsia="仿宋_GB2312"/>
                <w:sz w:val="24"/>
              </w:rPr>
              <w:t>机动车辆防伪保险单，一车一单，电脑出单。</w:t>
            </w:r>
          </w:p>
          <w:p>
            <w:pPr>
              <w:spacing w:line="44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w:t>
            </w:r>
            <w:r>
              <w:rPr>
                <w:rFonts w:hint="eastAsia" w:ascii="仿宋_GB2312" w:eastAsia="仿宋_GB2312"/>
                <w:sz w:val="24"/>
              </w:rPr>
              <w:t>入围供应商需提供机动车辆电子保单。</w:t>
            </w:r>
          </w:p>
          <w:p>
            <w:pPr>
              <w:spacing w:line="440" w:lineRule="exact"/>
              <w:ind w:firstLine="480" w:firstLineChars="200"/>
              <w:rPr>
                <w:rFonts w:ascii="仿宋_GB2312" w:eastAsia="仿宋_GB2312"/>
                <w:sz w:val="24"/>
              </w:rPr>
            </w:pPr>
            <w:r>
              <w:rPr>
                <w:rFonts w:hint="eastAsia" w:ascii="仿宋_GB2312" w:eastAsia="仿宋_GB2312"/>
                <w:sz w:val="24"/>
              </w:rPr>
              <w:t>3</w:t>
            </w:r>
            <w:r>
              <w:rPr>
                <w:rFonts w:ascii="仿宋_GB2312" w:eastAsia="仿宋_GB2312"/>
                <w:sz w:val="24"/>
              </w:rPr>
              <w:t>.</w:t>
            </w:r>
            <w:r>
              <w:rPr>
                <w:rFonts w:hint="eastAsia" w:ascii="仿宋_GB2312" w:eastAsia="仿宋_GB2312"/>
                <w:sz w:val="24"/>
              </w:rPr>
              <w:t>税务部门监制的车辆保险发票。</w:t>
            </w:r>
          </w:p>
          <w:p>
            <w:pPr>
              <w:spacing w:line="440" w:lineRule="exact"/>
              <w:ind w:firstLine="480" w:firstLineChars="200"/>
              <w:rPr>
                <w:rFonts w:ascii="仿宋_GB2312" w:eastAsia="仿宋_GB2312"/>
                <w:sz w:val="24"/>
              </w:rPr>
            </w:pPr>
            <w:r>
              <w:rPr>
                <w:rFonts w:hint="eastAsia" w:ascii="仿宋_GB2312" w:eastAsia="仿宋_GB2312"/>
                <w:bCs/>
                <w:sz w:val="24"/>
              </w:rPr>
              <w:t>（三）为</w:t>
            </w:r>
            <w:r>
              <w:rPr>
                <w:rFonts w:hint="eastAsia" w:ascii="仿宋_GB2312" w:eastAsia="仿宋_GB2312"/>
                <w:bCs/>
                <w:sz w:val="24"/>
                <w:lang w:val="en-US" w:eastAsia="zh-CN"/>
              </w:rPr>
              <w:t>采购人或</w:t>
            </w:r>
            <w:r>
              <w:rPr>
                <w:rFonts w:hint="eastAsia" w:ascii="仿宋_GB2312" w:eastAsia="仿宋_GB2312"/>
                <w:bCs/>
                <w:sz w:val="24"/>
              </w:rPr>
              <w:t>服务对象提供车辆保险上门</w:t>
            </w:r>
            <w:r>
              <w:rPr>
                <w:rFonts w:hint="eastAsia" w:ascii="仿宋_GB2312" w:eastAsia="仿宋_GB2312"/>
                <w:sz w:val="24"/>
              </w:rPr>
              <w:t>服务，加强员工的培训，能详细的做好保险政策和投保流程解释工作，办理车辆保险业务。</w:t>
            </w:r>
          </w:p>
          <w:p>
            <w:pPr>
              <w:spacing w:line="440" w:lineRule="exact"/>
              <w:ind w:firstLine="480" w:firstLineChars="200"/>
              <w:rPr>
                <w:rFonts w:ascii="仿宋_GB2312" w:eastAsia="仿宋_GB2312"/>
                <w:sz w:val="24"/>
              </w:rPr>
            </w:pPr>
            <w:r>
              <w:rPr>
                <w:rFonts w:hint="eastAsia" w:ascii="仿宋_GB2312" w:eastAsia="仿宋_GB2312"/>
                <w:sz w:val="24"/>
              </w:rPr>
              <w:t>（四）在保单有效期结束前1个月主动联系</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rPr>
              <w:t>，做好车辆保单到期提醒服务和上门续保服务，提醒方式可以通过电话、短信提醒或书面传真形式等发送给服务对象。</w:t>
            </w:r>
          </w:p>
          <w:p>
            <w:pPr>
              <w:spacing w:line="440" w:lineRule="exact"/>
              <w:ind w:firstLine="480" w:firstLineChars="200"/>
              <w:rPr>
                <w:rFonts w:hint="eastAsia" w:ascii="仿宋_GB2312" w:eastAsia="仿宋_GB2312"/>
                <w:sz w:val="24"/>
              </w:rPr>
            </w:pPr>
            <w:r>
              <w:rPr>
                <w:rFonts w:hint="eastAsia" w:ascii="仿宋_GB2312" w:eastAsia="仿宋_GB2312"/>
                <w:bCs/>
                <w:sz w:val="24"/>
              </w:rPr>
              <w:t>（五）</w:t>
            </w:r>
            <w:r>
              <w:rPr>
                <w:rFonts w:hint="eastAsia" w:ascii="仿宋_GB2312" w:eastAsia="仿宋_GB2312"/>
                <w:sz w:val="24"/>
                <w:lang w:val="en-GB"/>
              </w:rPr>
              <w:t>考虑</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lang w:val="en-GB"/>
              </w:rPr>
              <w:t>公务用车的车种、车型、用途、使用年限、购买价格等因素，本着减少财政支出、增加保障的原则提供保险服务</w:t>
            </w:r>
            <w:r>
              <w:rPr>
                <w:rFonts w:hint="eastAsia" w:ascii="仿宋_GB2312" w:eastAsia="仿宋_GB2312"/>
                <w:sz w:val="24"/>
              </w:rPr>
              <w:t>。</w:t>
            </w:r>
          </w:p>
          <w:p>
            <w:pPr>
              <w:spacing w:line="440" w:lineRule="exact"/>
              <w:ind w:firstLine="480" w:firstLineChars="200"/>
              <w:rPr>
                <w:rFonts w:hint="eastAsia" w:ascii="仿宋_GB2312" w:eastAsia="仿宋_GB2312"/>
                <w:bCs/>
                <w:sz w:val="24"/>
              </w:rPr>
            </w:pPr>
            <w:r>
              <w:rPr>
                <w:rFonts w:hint="eastAsia" w:ascii="仿宋_GB2312" w:eastAsia="仿宋_GB2312"/>
                <w:bCs/>
                <w:sz w:val="24"/>
                <w:lang w:eastAsia="zh-CN"/>
              </w:rPr>
              <w:t>（</w:t>
            </w:r>
            <w:r>
              <w:rPr>
                <w:rFonts w:hint="eastAsia" w:ascii="仿宋_GB2312" w:eastAsia="仿宋_GB2312"/>
                <w:bCs/>
                <w:sz w:val="24"/>
                <w:lang w:val="en-US" w:eastAsia="zh-CN"/>
              </w:rPr>
              <w:t>六</w:t>
            </w:r>
            <w:r>
              <w:rPr>
                <w:rFonts w:hint="eastAsia" w:ascii="仿宋_GB2312" w:eastAsia="仿宋_GB2312"/>
                <w:bCs/>
                <w:sz w:val="24"/>
                <w:lang w:eastAsia="zh-CN"/>
              </w:rPr>
              <w:t>）</w:t>
            </w:r>
            <w:r>
              <w:rPr>
                <w:rFonts w:hint="eastAsia" w:ascii="仿宋_GB2312" w:eastAsia="仿宋_GB2312"/>
                <w:bCs/>
                <w:sz w:val="24"/>
                <w:szCs w:val="24"/>
                <w:lang w:val="en-GB" w:eastAsia="zh-CN"/>
              </w:rPr>
              <w:t>采购人</w:t>
            </w:r>
            <w:r>
              <w:rPr>
                <w:rFonts w:hint="eastAsia" w:ascii="仿宋_GB2312" w:eastAsia="仿宋_GB2312"/>
                <w:bCs/>
                <w:sz w:val="24"/>
                <w:szCs w:val="24"/>
                <w:lang w:val="en-US" w:eastAsia="zh-CN"/>
              </w:rPr>
              <w:t>或服务对象</w:t>
            </w:r>
            <w:r>
              <w:rPr>
                <w:rFonts w:hint="eastAsia" w:ascii="仿宋_GB2312" w:eastAsia="仿宋_GB2312"/>
                <w:bCs/>
                <w:sz w:val="24"/>
                <w:szCs w:val="24"/>
                <w:lang w:val="en-GB" w:eastAsia="zh-CN"/>
              </w:rPr>
              <w:t>使用财政性资金采购机动车保险服务，设县级预算单位单次采购预算金额在50万元以下的，可采用框架协议采购方式。单次采购预算金额超过上述金额的，采购人应作为单个采购项目进行采购，不纳入框架协议采购范围。</w:t>
            </w:r>
          </w:p>
          <w:p>
            <w:pPr>
              <w:spacing w:line="440" w:lineRule="exact"/>
              <w:ind w:left="0" w:leftChars="0" w:firstLine="480" w:firstLineChars="200"/>
              <w:jc w:val="left"/>
              <w:rPr>
                <w:rFonts w:ascii="仿宋_GB2312" w:eastAsia="仿宋_GB2312"/>
                <w:sz w:val="24"/>
                <w:highlight w:val="none"/>
                <w:lang w:val="en-GB"/>
              </w:rPr>
            </w:pPr>
            <w:r>
              <w:rPr>
                <w:rFonts w:hint="eastAsia" w:ascii="仿宋_GB2312" w:eastAsia="仿宋_GB2312"/>
                <w:sz w:val="24"/>
                <w:lang w:val="en-GB"/>
              </w:rPr>
              <w:t>（</w:t>
            </w:r>
            <w:r>
              <w:rPr>
                <w:rFonts w:hint="eastAsia" w:ascii="仿宋_GB2312" w:eastAsia="仿宋_GB2312"/>
                <w:sz w:val="24"/>
                <w:lang w:val="en-US" w:eastAsia="zh-CN"/>
              </w:rPr>
              <w:t>七</w:t>
            </w:r>
            <w:r>
              <w:rPr>
                <w:rFonts w:hint="eastAsia" w:ascii="仿宋_GB2312" w:eastAsia="仿宋_GB2312"/>
                <w:sz w:val="24"/>
                <w:lang w:val="en-GB"/>
              </w:rPr>
              <w:t>）入围供应商驻地</w:t>
            </w:r>
            <w:r>
              <w:rPr>
                <w:rFonts w:hint="eastAsia" w:ascii="仿宋_GB2312" w:eastAsia="仿宋_GB2312"/>
                <w:sz w:val="24"/>
                <w:highlight w:val="none"/>
                <w:lang w:val="en-GB"/>
              </w:rPr>
              <w:t>在</w:t>
            </w:r>
            <w:r>
              <w:rPr>
                <w:rFonts w:hint="eastAsia" w:ascii="仿宋_GB2312" w:eastAsia="仿宋_GB2312"/>
                <w:sz w:val="24"/>
                <w:highlight w:val="none"/>
                <w:lang w:val="en-GB" w:eastAsia="zh-CN"/>
              </w:rPr>
              <w:t>柳城县</w:t>
            </w:r>
            <w:r>
              <w:rPr>
                <w:rFonts w:hint="eastAsia" w:ascii="仿宋_GB2312" w:eastAsia="仿宋_GB2312"/>
                <w:sz w:val="24"/>
                <w:highlight w:val="none"/>
                <w:lang w:val="en-GB"/>
              </w:rPr>
              <w:t>区划内的，被保险车辆在</w:t>
            </w:r>
            <w:r>
              <w:rPr>
                <w:rFonts w:hint="eastAsia" w:ascii="仿宋_GB2312" w:eastAsia="仿宋_GB2312"/>
                <w:sz w:val="24"/>
                <w:highlight w:val="none"/>
                <w:lang w:val="en-GB" w:eastAsia="zh-CN"/>
              </w:rPr>
              <w:t>柳城县县</w:t>
            </w:r>
            <w:r>
              <w:rPr>
                <w:rFonts w:hint="eastAsia" w:ascii="仿宋_GB2312" w:eastAsia="仿宋_GB2312"/>
                <w:sz w:val="24"/>
                <w:highlight w:val="none"/>
                <w:lang w:val="en-GB"/>
              </w:rPr>
              <w:t>区划外发生事故，保险公司应具有提供相应保险服务的能力。</w:t>
            </w:r>
          </w:p>
          <w:p>
            <w:pPr>
              <w:spacing w:line="440" w:lineRule="exact"/>
              <w:ind w:firstLine="480" w:firstLineChars="200"/>
              <w:rPr>
                <w:rFonts w:hint="eastAsia" w:ascii="仿宋_GB2312" w:eastAsia="仿宋_GB2312"/>
                <w:bCs/>
                <w:sz w:val="24"/>
                <w:highlight w:val="none"/>
              </w:rPr>
            </w:pPr>
            <w:r>
              <w:rPr>
                <w:rFonts w:hint="eastAsia" w:ascii="仿宋_GB2312" w:eastAsia="仿宋_GB2312"/>
                <w:bCs/>
                <w:sz w:val="24"/>
                <w:highlight w:val="none"/>
              </w:rPr>
              <w:t>（</w:t>
            </w:r>
            <w:r>
              <w:rPr>
                <w:rFonts w:hint="eastAsia" w:ascii="仿宋_GB2312" w:eastAsia="仿宋_GB2312"/>
                <w:bCs/>
                <w:sz w:val="24"/>
                <w:highlight w:val="none"/>
                <w:lang w:val="en-US" w:eastAsia="zh-CN"/>
              </w:rPr>
              <w:t>八</w:t>
            </w:r>
            <w:r>
              <w:rPr>
                <w:rFonts w:hint="eastAsia" w:ascii="仿宋_GB2312" w:eastAsia="仿宋_GB2312"/>
                <w:bCs/>
                <w:sz w:val="24"/>
                <w:highlight w:val="none"/>
              </w:rPr>
              <w:t>）保险期间内，被保险机动车在使用过程中发生故障而丧失行驶能力时，入围供应商应具有提供道路救援服务的能力。</w:t>
            </w:r>
          </w:p>
          <w:p>
            <w:pPr>
              <w:spacing w:line="440" w:lineRule="exact"/>
              <w:ind w:firstLine="480" w:firstLineChars="200"/>
              <w:rPr>
                <w:rFonts w:ascii="仿宋_GB2312" w:eastAsia="仿宋_GB2312"/>
                <w:sz w:val="24"/>
                <w:highlight w:val="none"/>
                <w:lang w:val="en-GB"/>
              </w:rPr>
            </w:pPr>
            <w:r>
              <w:rPr>
                <w:rFonts w:hint="eastAsia" w:ascii="仿宋_GB2312" w:eastAsia="仿宋_GB2312"/>
                <w:bCs/>
                <w:sz w:val="24"/>
                <w:highlight w:val="none"/>
              </w:rPr>
              <w:t>（</w:t>
            </w:r>
            <w:r>
              <w:rPr>
                <w:rFonts w:hint="eastAsia" w:ascii="仿宋_GB2312" w:eastAsia="仿宋_GB2312"/>
                <w:bCs/>
                <w:sz w:val="24"/>
                <w:highlight w:val="none"/>
                <w:lang w:val="en-US" w:eastAsia="zh-CN"/>
              </w:rPr>
              <w:t>九</w:t>
            </w:r>
            <w:r>
              <w:rPr>
                <w:rFonts w:hint="eastAsia" w:ascii="仿宋_GB2312" w:eastAsia="仿宋_GB2312"/>
                <w:bCs/>
                <w:sz w:val="24"/>
                <w:highlight w:val="none"/>
              </w:rPr>
              <w:t>）</w:t>
            </w:r>
            <w:r>
              <w:rPr>
                <w:rFonts w:hint="eastAsia" w:ascii="仿宋_GB2312" w:eastAsia="仿宋_GB2312"/>
                <w:sz w:val="24"/>
                <w:highlight w:val="none"/>
              </w:rPr>
              <w:t>入围供应商能够提供的其他服务</w:t>
            </w:r>
            <w:r>
              <w:rPr>
                <w:rFonts w:hint="eastAsia" w:ascii="仿宋_GB2312" w:eastAsia="仿宋_GB2312"/>
                <w:sz w:val="24"/>
                <w:highlight w:val="none"/>
                <w:lang w:val="en-GB"/>
              </w:rPr>
              <w:t>。</w:t>
            </w:r>
          </w:p>
          <w:p>
            <w:pPr>
              <w:spacing w:line="440" w:lineRule="exact"/>
              <w:ind w:firstLine="482" w:firstLineChars="200"/>
              <w:rPr>
                <w:rFonts w:ascii="仿宋_GB2312" w:eastAsia="仿宋_GB2312"/>
                <w:b/>
                <w:bCs/>
                <w:sz w:val="24"/>
                <w:highlight w:val="none"/>
              </w:rPr>
            </w:pPr>
            <w:r>
              <w:rPr>
                <w:rFonts w:hint="eastAsia" w:ascii="仿宋_GB2312" w:eastAsia="仿宋_GB2312"/>
                <w:b/>
                <w:bCs/>
                <w:sz w:val="24"/>
                <w:highlight w:val="none"/>
              </w:rPr>
              <w:t xml:space="preserve"> </w:t>
            </w:r>
            <w:r>
              <w:rPr>
                <w:rFonts w:hint="eastAsia" w:ascii="宋体" w:hAnsi="宋体" w:cs="宋体"/>
                <w:b/>
                <w:bCs/>
                <w:sz w:val="24"/>
                <w:highlight w:val="none"/>
              </w:rPr>
              <w:t>★</w:t>
            </w:r>
            <w:r>
              <w:rPr>
                <w:rFonts w:hint="eastAsia" w:ascii="仿宋_GB2312" w:eastAsia="仿宋_GB2312"/>
                <w:b/>
                <w:bCs/>
                <w:sz w:val="24"/>
                <w:highlight w:val="none"/>
              </w:rPr>
              <w:t>八、保险的权益保护</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highlight w:val="none"/>
              </w:rPr>
              <w:t xml:space="preserve"> （一）各</w:t>
            </w:r>
            <w:r>
              <w:rPr>
                <w:rFonts w:hint="eastAsia" w:ascii="仿宋_GB2312" w:eastAsia="仿宋_GB2312"/>
                <w:bCs/>
                <w:sz w:val="24"/>
                <w:highlight w:val="none"/>
                <w:lang w:val="en-US" w:eastAsia="zh-CN"/>
              </w:rPr>
              <w:t>采购人或</w:t>
            </w:r>
            <w:r>
              <w:rPr>
                <w:rFonts w:hint="eastAsia" w:ascii="仿宋_GB2312" w:eastAsia="仿宋_GB2312"/>
                <w:bCs/>
                <w:sz w:val="24"/>
                <w:highlight w:val="none"/>
              </w:rPr>
              <w:t>服务对象要充分利用入围供应商承诺的优惠和服务条款，监督入围供应商履行保险合同规定的各项义务。同时，</w:t>
            </w:r>
            <w:r>
              <w:rPr>
                <w:rFonts w:hint="eastAsia" w:ascii="仿宋_GB2312" w:eastAsia="仿宋_GB2312"/>
                <w:bCs/>
                <w:sz w:val="24"/>
                <w:highlight w:val="none"/>
                <w:lang w:val="en-US" w:eastAsia="zh-CN"/>
              </w:rPr>
              <w:t>采购人或</w:t>
            </w:r>
            <w:r>
              <w:rPr>
                <w:rFonts w:hint="eastAsia" w:ascii="仿宋_GB2312" w:eastAsia="仿宋_GB2312"/>
                <w:bCs/>
                <w:sz w:val="24"/>
                <w:highlight w:val="none"/>
              </w:rPr>
              <w:t>服务对象要注意保护入围供应商的合法权益，不得借政府采购之名为其他单位或个人办理车辆保险，不得无故拖欠保险费用，不得向入围供应商提出超出保险合同规定的其他要求。</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highlight w:val="none"/>
              </w:rPr>
              <w:t>（二）入围供应商必须严格遵守国家规定的政策、法规，认真遵守职业道德和行业规范以及各项财经纪律，坚决杜绝请客送礼、给回扣等一切不正当的竞争行为。</w:t>
            </w:r>
          </w:p>
          <w:p>
            <w:pPr>
              <w:spacing w:line="440" w:lineRule="exact"/>
              <w:ind w:firstLine="482" w:firstLineChars="200"/>
              <w:rPr>
                <w:rFonts w:ascii="仿宋_GB2312" w:eastAsia="仿宋_GB2312"/>
                <w:b/>
                <w:sz w:val="24"/>
                <w:highlight w:val="none"/>
              </w:rPr>
            </w:pPr>
            <w:r>
              <w:rPr>
                <w:rFonts w:hint="eastAsia" w:ascii="宋体" w:hAnsi="宋体" w:cs="宋体"/>
                <w:b/>
                <w:bCs/>
                <w:sz w:val="24"/>
                <w:highlight w:val="none"/>
              </w:rPr>
              <w:t>★</w:t>
            </w:r>
            <w:r>
              <w:rPr>
                <w:rFonts w:hint="eastAsia" w:ascii="仿宋_GB2312" w:eastAsia="仿宋_GB2312"/>
                <w:b/>
                <w:sz w:val="24"/>
                <w:highlight w:val="none"/>
              </w:rPr>
              <w:t>九、处理问题响应时间</w:t>
            </w:r>
          </w:p>
          <w:p>
            <w:pPr>
              <w:spacing w:line="440" w:lineRule="exact"/>
              <w:ind w:firstLine="480" w:firstLineChars="200"/>
              <w:rPr>
                <w:rFonts w:ascii="仿宋_GB2312" w:eastAsia="仿宋_GB2312"/>
                <w:bCs/>
                <w:sz w:val="24"/>
              </w:rPr>
            </w:pPr>
            <w:r>
              <w:rPr>
                <w:rFonts w:hint="eastAsia" w:ascii="仿宋_GB2312" w:eastAsia="仿宋_GB2312"/>
                <w:bCs/>
                <w:sz w:val="24"/>
                <w:highlight w:val="none"/>
              </w:rPr>
              <w:t>为服务对象提供24h×365天的全天候查勘定损服务，入围供应商接到出险报案电话后，一般事故理赔人员应在</w:t>
            </w:r>
            <w:r>
              <w:rPr>
                <w:rFonts w:hint="eastAsia" w:ascii="仿宋_GB2312" w:eastAsia="仿宋_GB2312"/>
                <w:bCs/>
                <w:sz w:val="24"/>
                <w:highlight w:val="none"/>
                <w:lang w:eastAsia="zh-CN"/>
              </w:rPr>
              <w:t>柳城县</w:t>
            </w:r>
            <w:r>
              <w:rPr>
                <w:rFonts w:hint="eastAsia" w:ascii="仿宋_GB2312" w:eastAsia="仿宋_GB2312"/>
                <w:bCs/>
                <w:sz w:val="24"/>
                <w:highlight w:val="none"/>
              </w:rPr>
              <w:t>区</w:t>
            </w:r>
            <w:r>
              <w:rPr>
                <w:rFonts w:ascii="仿宋_GB2312" w:eastAsia="仿宋_GB2312"/>
                <w:bCs/>
                <w:sz w:val="24"/>
                <w:highlight w:val="none"/>
              </w:rPr>
              <w:t>30</w:t>
            </w:r>
            <w:r>
              <w:rPr>
                <w:rFonts w:hint="eastAsia" w:ascii="仿宋_GB2312" w:eastAsia="仿宋_GB2312"/>
                <w:bCs/>
                <w:sz w:val="24"/>
                <w:highlight w:val="none"/>
              </w:rPr>
              <w:t>分钟内赶到现场（或定损地点）查勘，</w:t>
            </w:r>
            <w:r>
              <w:rPr>
                <w:rFonts w:hint="eastAsia" w:ascii="仿宋_GB2312" w:eastAsia="仿宋_GB2312"/>
                <w:bCs/>
                <w:sz w:val="24"/>
                <w:highlight w:val="none"/>
                <w:lang w:val="en-US" w:eastAsia="zh-CN"/>
              </w:rPr>
              <w:t>如</w:t>
            </w:r>
            <w:r>
              <w:rPr>
                <w:rFonts w:hint="eastAsia" w:ascii="仿宋_GB2312" w:eastAsia="仿宋_GB2312"/>
                <w:bCs/>
                <w:sz w:val="24"/>
                <w:highlight w:val="none"/>
              </w:rPr>
              <w:t>偏远</w:t>
            </w:r>
            <w:r>
              <w:rPr>
                <w:rFonts w:hint="eastAsia" w:ascii="仿宋_GB2312" w:eastAsia="仿宋_GB2312"/>
                <w:bCs/>
                <w:sz w:val="24"/>
                <w:highlight w:val="none"/>
                <w:lang w:val="en-US" w:eastAsia="zh-CN"/>
              </w:rPr>
              <w:t>县</w:t>
            </w:r>
            <w:r>
              <w:rPr>
                <w:rFonts w:hint="eastAsia" w:ascii="仿宋_GB2312" w:eastAsia="仿宋_GB2312"/>
                <w:bCs/>
                <w:sz w:val="24"/>
                <w:highlight w:val="none"/>
              </w:rPr>
              <w:t>乡镇</w:t>
            </w:r>
            <w:r>
              <w:rPr>
                <w:rFonts w:hint="eastAsia" w:ascii="仿宋_GB2312" w:eastAsia="仿宋_GB2312"/>
                <w:bCs/>
                <w:sz w:val="24"/>
                <w:highlight w:val="none"/>
                <w:lang w:val="en-US" w:eastAsia="zh-CN"/>
              </w:rPr>
              <w:t>视情况而定</w:t>
            </w:r>
            <w:r>
              <w:rPr>
                <w:rFonts w:hint="eastAsia" w:ascii="仿宋_GB2312" w:eastAsia="仿宋_GB2312"/>
                <w:bCs/>
                <w:sz w:val="24"/>
                <w:highlight w:val="none"/>
              </w:rPr>
              <w:t>。若出险地无服务网点，供应商须调度离出险地最近的机构网点查</w:t>
            </w:r>
            <w:r>
              <w:rPr>
                <w:rFonts w:hint="eastAsia" w:ascii="仿宋_GB2312" w:eastAsia="仿宋_GB2312"/>
                <w:bCs/>
                <w:sz w:val="24"/>
              </w:rPr>
              <w:t>勘。如出现供应商理赔人员无法按照约定时间到达事故现场的，理赔人员要根据报案情况指导出事车辆人员对事故现场及受损车辆进行拍照，并告知理赔流程和索赔所需材料。</w:t>
            </w:r>
          </w:p>
          <w:p>
            <w:pPr>
              <w:spacing w:line="440" w:lineRule="exact"/>
              <w:ind w:firstLine="482" w:firstLineChars="200"/>
              <w:rPr>
                <w:rFonts w:ascii="仿宋_GB2312" w:eastAsia="仿宋_GB2312"/>
                <w:b/>
                <w:sz w:val="24"/>
              </w:rPr>
            </w:pPr>
            <w:r>
              <w:rPr>
                <w:rFonts w:hint="eastAsia" w:ascii="宋体" w:hAnsi="宋体" w:cs="宋体"/>
                <w:b/>
                <w:bCs/>
                <w:sz w:val="24"/>
              </w:rPr>
              <w:t>★十、</w:t>
            </w:r>
            <w:r>
              <w:rPr>
                <w:rFonts w:hint="eastAsia" w:ascii="仿宋_GB2312" w:eastAsia="仿宋_GB2312"/>
                <w:b/>
                <w:sz w:val="24"/>
              </w:rPr>
              <w:t>服务人员组成</w:t>
            </w:r>
          </w:p>
          <w:p>
            <w:pPr>
              <w:spacing w:line="440" w:lineRule="exact"/>
              <w:ind w:firstLine="480" w:firstLineChars="200"/>
              <w:rPr>
                <w:rFonts w:hint="eastAsia" w:ascii="仿宋_GB2312" w:eastAsia="仿宋_GB2312"/>
                <w:sz w:val="24"/>
              </w:rPr>
            </w:pPr>
            <w:r>
              <w:rPr>
                <w:rFonts w:hint="eastAsia" w:ascii="仿宋_GB2312" w:eastAsia="仿宋_GB2312"/>
                <w:sz w:val="24"/>
              </w:rPr>
              <w:t>入围供应商应选派工作责任心强、经验丰富的人员作为服务成员，服务人员团队由报案、现场查勘、定损、道路救援、车辆维修、索赔、结案、保险知识培训和联系沟通等各项服务人员组成。入围框架协议供应商须由专人负责办理框架协议保险业务，以便于业务的衔接、资金的结算和数据的统计。</w:t>
            </w:r>
          </w:p>
          <w:p>
            <w:pPr>
              <w:spacing w:line="440" w:lineRule="exact"/>
              <w:ind w:firstLine="482" w:firstLineChars="200"/>
              <w:rPr>
                <w:rFonts w:ascii="仿宋_GB2312" w:eastAsia="仿宋_GB2312"/>
                <w:b/>
                <w:sz w:val="24"/>
              </w:rPr>
            </w:pPr>
            <w:r>
              <w:rPr>
                <w:rFonts w:hint="eastAsia" w:ascii="仿宋_GB2312" w:eastAsia="仿宋_GB2312"/>
                <w:b/>
                <w:bCs/>
                <w:sz w:val="24"/>
              </w:rPr>
              <w:t>★十</w:t>
            </w:r>
            <w:r>
              <w:rPr>
                <w:rFonts w:hint="eastAsia" w:ascii="仿宋_GB2312" w:eastAsia="仿宋_GB2312"/>
                <w:b/>
                <w:bCs/>
                <w:sz w:val="24"/>
                <w:lang w:eastAsia="zh-CN"/>
              </w:rPr>
              <w:t>一</w:t>
            </w:r>
            <w:r>
              <w:rPr>
                <w:rFonts w:hint="eastAsia" w:ascii="仿宋_GB2312" w:eastAsia="仿宋_GB2312"/>
                <w:b/>
                <w:bCs/>
                <w:sz w:val="24"/>
              </w:rPr>
              <w:t>、入围规则</w:t>
            </w:r>
          </w:p>
          <w:p>
            <w:pPr>
              <w:spacing w:line="440" w:lineRule="exact"/>
              <w:ind w:firstLine="480" w:firstLineChars="200"/>
              <w:rPr>
                <w:rFonts w:ascii="仿宋_GB2312" w:eastAsia="仿宋_GB2312"/>
                <w:bCs/>
                <w:sz w:val="24"/>
              </w:rPr>
            </w:pPr>
            <w:r>
              <w:rPr>
                <w:rFonts w:hint="eastAsia" w:ascii="仿宋_GB2312" w:eastAsia="仿宋_GB2312"/>
                <w:bCs/>
                <w:sz w:val="24"/>
              </w:rPr>
              <w:t>（一）评审小组按照满足采购需求且资格性、符合性通过的供应商进行评比打分，根据得分由高到低排列（得分相同时，按质量和服务指标优劣顺序排列）并推荐入围候选供应商。</w:t>
            </w:r>
          </w:p>
          <w:p>
            <w:pPr>
              <w:spacing w:line="440" w:lineRule="exact"/>
              <w:ind w:firstLine="480" w:firstLineChars="200"/>
              <w:rPr>
                <w:rFonts w:ascii="仿宋_GB2312" w:eastAsia="仿宋_GB2312"/>
                <w:bCs/>
                <w:sz w:val="24"/>
              </w:rPr>
            </w:pPr>
            <w:r>
              <w:rPr>
                <w:rFonts w:hint="eastAsia" w:ascii="仿宋_GB2312" w:eastAsia="仿宋_GB2312"/>
                <w:bCs/>
                <w:sz w:val="24"/>
              </w:rPr>
              <w:t>（二）入围供应商推荐规则：</w:t>
            </w:r>
          </w:p>
          <w:p>
            <w:pPr>
              <w:spacing w:line="440" w:lineRule="exact"/>
              <w:ind w:firstLine="480" w:firstLineChars="200"/>
            </w:pPr>
            <w:r>
              <w:rPr>
                <w:rFonts w:hint="eastAsia" w:ascii="仿宋_GB2312" w:eastAsia="仿宋_GB2312"/>
                <w:bCs/>
                <w:sz w:val="24"/>
              </w:rPr>
              <w:t>淘汰率按2</w:t>
            </w:r>
            <w:r>
              <w:rPr>
                <w:rFonts w:ascii="仿宋_GB2312" w:eastAsia="仿宋_GB2312"/>
                <w:bCs/>
                <w:sz w:val="24"/>
              </w:rPr>
              <w:t>0</w:t>
            </w:r>
            <w:r>
              <w:rPr>
                <w:rFonts w:hint="eastAsia" w:ascii="仿宋_GB2312" w:eastAsia="仿宋_GB2312"/>
                <w:bCs/>
                <w:sz w:val="24"/>
              </w:rPr>
              <w:t>%计算，且至少淘汰一家供应商（通过资格性及符合性供应商家数×淘汰率=Y，Y=A+B，</w:t>
            </w:r>
            <w:r>
              <w:rPr>
                <w:rFonts w:hint="eastAsia" w:ascii="仿宋_GB2312" w:eastAsia="仿宋_GB2312"/>
                <w:bCs/>
                <w:sz w:val="24"/>
                <w:lang w:val="en-US" w:eastAsia="zh-CN"/>
              </w:rPr>
              <w:t>Y=淘汰家数，</w:t>
            </w:r>
            <w:r>
              <w:rPr>
                <w:rFonts w:hint="eastAsia" w:ascii="仿宋_GB2312" w:eastAsia="仿宋_GB2312"/>
                <w:bCs/>
                <w:sz w:val="24"/>
              </w:rPr>
              <w:t>A为整数部分，B为小数部分。当B为零时，淘汰家数为A；当B不为零时，淘汰家数为A+1）。</w:t>
            </w:r>
          </w:p>
          <w:p>
            <w:pPr>
              <w:spacing w:line="440" w:lineRule="exact"/>
              <w:ind w:firstLine="482" w:firstLineChars="200"/>
              <w:rPr>
                <w:rFonts w:hint="eastAsia" w:ascii="仿宋_GB2312" w:eastAsia="仿宋_GB2312"/>
                <w:b/>
                <w:bCs/>
                <w:sz w:val="24"/>
                <w:lang w:val="en-US" w:eastAsia="zh-CN"/>
              </w:rPr>
            </w:pPr>
            <w:r>
              <w:rPr>
                <w:rFonts w:hint="eastAsia" w:ascii="宋体" w:hAnsi="宋体" w:cs="宋体"/>
                <w:b/>
                <w:bCs/>
                <w:sz w:val="24"/>
              </w:rPr>
              <w:t>★</w:t>
            </w:r>
            <w:r>
              <w:rPr>
                <w:rFonts w:hint="eastAsia" w:ascii="仿宋_GB2312" w:eastAsia="仿宋_GB2312"/>
                <w:b/>
                <w:bCs/>
                <w:sz w:val="24"/>
              </w:rPr>
              <w:t>十</w:t>
            </w:r>
            <w:r>
              <w:rPr>
                <w:rFonts w:hint="eastAsia" w:ascii="仿宋_GB2312" w:eastAsia="仿宋_GB2312"/>
                <w:b/>
                <w:bCs/>
                <w:sz w:val="24"/>
                <w:lang w:eastAsia="zh-CN"/>
              </w:rPr>
              <w:t>二</w:t>
            </w:r>
            <w:r>
              <w:rPr>
                <w:rFonts w:hint="eastAsia" w:ascii="仿宋_GB2312" w:eastAsia="仿宋_GB2312"/>
                <w:b/>
                <w:bCs/>
                <w:sz w:val="24"/>
              </w:rPr>
              <w:t>、</w:t>
            </w:r>
            <w:r>
              <w:rPr>
                <w:rFonts w:hint="eastAsia" w:ascii="仿宋_GB2312" w:eastAsia="仿宋_GB2312"/>
                <w:b/>
                <w:bCs w:val="0"/>
                <w:sz w:val="24"/>
                <w:lang w:val="en-US" w:eastAsia="zh-CN"/>
              </w:rPr>
              <w:t>入围供应商管理、清退和补充规则</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在本框架协议</w:t>
            </w:r>
            <w:r>
              <w:rPr>
                <w:rFonts w:hint="eastAsia" w:ascii="仿宋_GB2312" w:eastAsia="仿宋_GB2312"/>
                <w:bCs/>
                <w:sz w:val="24"/>
                <w:lang w:eastAsia="zh-CN"/>
              </w:rPr>
              <w:t>有效期内</w:t>
            </w:r>
            <w:r>
              <w:rPr>
                <w:rFonts w:hint="eastAsia" w:ascii="仿宋_GB2312" w:eastAsia="仿宋_GB2312"/>
                <w:bCs/>
                <w:sz w:val="24"/>
              </w:rPr>
              <w:t>，由征集人根据《中华人民共和国政府采购法》、《政府采购框架协议采购方式管理暂行办法》《广西壮族自治区财政厅关于开展公务车辆相关集中采购品目框架协议采购的通知》及框架协议征集文件的有关规定对供应商入围</w:t>
            </w:r>
            <w:r>
              <w:rPr>
                <w:rFonts w:hint="eastAsia" w:ascii="仿宋_GB2312" w:eastAsia="仿宋_GB2312"/>
                <w:bCs/>
                <w:sz w:val="24"/>
                <w:lang w:eastAsia="zh-CN"/>
              </w:rPr>
              <w:t>、</w:t>
            </w:r>
            <w:r>
              <w:rPr>
                <w:rFonts w:hint="eastAsia" w:ascii="仿宋_GB2312" w:eastAsia="仿宋_GB2312"/>
                <w:bCs/>
                <w:sz w:val="24"/>
              </w:rPr>
              <w:t>最高限价和需求标准执行情况进行管理。</w:t>
            </w:r>
          </w:p>
          <w:p>
            <w:pPr>
              <w:pStyle w:val="16"/>
              <w:spacing w:after="0" w:line="440" w:lineRule="exact"/>
              <w:rPr>
                <w:rFonts w:hint="eastAsia" w:ascii="仿宋_GB2312" w:eastAsia="仿宋_GB2312"/>
                <w:b/>
                <w:bCs w:val="0"/>
                <w:sz w:val="24"/>
              </w:rPr>
            </w:pPr>
            <w:r>
              <w:rPr>
                <w:rFonts w:hint="eastAsia" w:ascii="仿宋_GB2312" w:eastAsia="仿宋_GB2312"/>
                <w:b/>
                <w:bCs w:val="0"/>
                <w:sz w:val="24"/>
                <w:lang w:eastAsia="zh-CN"/>
              </w:rPr>
              <w:t>（一）</w:t>
            </w:r>
            <w:r>
              <w:rPr>
                <w:rFonts w:hint="eastAsia" w:ascii="仿宋_GB2312" w:eastAsia="仿宋_GB2312"/>
                <w:b/>
                <w:bCs w:val="0"/>
                <w:sz w:val="24"/>
              </w:rPr>
              <w:t>入围供应商的清退规则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入围供应商有下列情形之一，尚未签订框架协议的，取消其入围资格；已经签订框架协议的，解除与其签订的框架协议：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 xml:space="preserve">恶意串通谋取入围或者合同成交的；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 xml:space="preserve">提供虚假材料谋取入围或者合同成交的；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3.</w:t>
            </w:r>
            <w:r>
              <w:rPr>
                <w:rFonts w:hint="eastAsia" w:ascii="仿宋_GB2312" w:eastAsia="仿宋_GB2312"/>
                <w:bCs/>
                <w:sz w:val="24"/>
              </w:rPr>
              <w:t xml:space="preserve">无正当理由拒不接受合同授予的；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4.</w:t>
            </w:r>
            <w:r>
              <w:rPr>
                <w:rFonts w:hint="eastAsia" w:ascii="仿宋_GB2312" w:eastAsia="仿宋_GB2312"/>
                <w:bCs/>
                <w:sz w:val="24"/>
              </w:rPr>
              <w:t xml:space="preserve">不履行合同义务或者履行合同义务不符合约定，经采购人请求履行后仍不履行或者仍未按约定履行的；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5.</w:t>
            </w:r>
            <w:r>
              <w:rPr>
                <w:rFonts w:hint="eastAsia" w:ascii="仿宋_GB2312" w:eastAsia="仿宋_GB2312"/>
                <w:bCs/>
                <w:sz w:val="24"/>
              </w:rPr>
              <w:t xml:space="preserve">框架协议有效期内，因违法行为被禁止或限制参加政府采购活动的； </w:t>
            </w:r>
          </w:p>
          <w:p>
            <w:pPr>
              <w:pStyle w:val="16"/>
              <w:spacing w:after="0" w:line="440" w:lineRule="exact"/>
              <w:rPr>
                <w:rFonts w:hint="eastAsia" w:ascii="仿宋_GB2312" w:eastAsia="仿宋_GB2312"/>
                <w:bCs/>
                <w:sz w:val="24"/>
              </w:rPr>
            </w:pPr>
            <w:r>
              <w:rPr>
                <w:rFonts w:hint="eastAsia" w:ascii="仿宋_GB2312" w:eastAsia="仿宋_GB2312"/>
                <w:bCs/>
                <w:sz w:val="24"/>
                <w:lang w:val="en-US" w:eastAsia="zh-CN"/>
              </w:rPr>
              <w:t>6.</w:t>
            </w:r>
            <w:r>
              <w:rPr>
                <w:rFonts w:hint="eastAsia" w:ascii="仿宋_GB2312" w:eastAsia="仿宋_GB2312"/>
                <w:bCs/>
                <w:sz w:val="24"/>
              </w:rPr>
              <w:t xml:space="preserve">框架协议约定的其他情形。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被取消入围资格或者被解除框架协议的供应商不得参加同一封闭式框架协议补充征集，或者重新申请加入同一开放式框架协议。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封闭式框架协议入围供应商无正当理由，不得主动放弃入围资格或者退出框架协议。 </w:t>
            </w:r>
          </w:p>
          <w:p>
            <w:pPr>
              <w:pStyle w:val="16"/>
              <w:spacing w:after="0" w:line="440" w:lineRule="exact"/>
              <w:rPr>
                <w:rFonts w:hint="eastAsia" w:ascii="仿宋_GB2312" w:eastAsia="仿宋_GB2312"/>
                <w:b/>
                <w:bCs w:val="0"/>
                <w:sz w:val="24"/>
              </w:rPr>
            </w:pPr>
            <w:r>
              <w:rPr>
                <w:rFonts w:hint="eastAsia" w:ascii="仿宋_GB2312" w:eastAsia="仿宋_GB2312"/>
                <w:b/>
                <w:bCs w:val="0"/>
                <w:sz w:val="24"/>
                <w:lang w:eastAsia="zh-CN"/>
              </w:rPr>
              <w:t>（二）</w:t>
            </w:r>
            <w:r>
              <w:rPr>
                <w:rFonts w:hint="eastAsia" w:ascii="仿宋_GB2312" w:eastAsia="仿宋_GB2312"/>
                <w:b/>
                <w:bCs w:val="0"/>
                <w:sz w:val="24"/>
              </w:rPr>
              <w:t>入围供应商的补充规则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除剩余入围供应商不足入围供应商总数70%且影响框架协议执行的情形外，框架协议有效期内，征集人不再补充征集供应商。 </w:t>
            </w:r>
          </w:p>
          <w:p>
            <w:pPr>
              <w:pStyle w:val="16"/>
              <w:spacing w:after="0" w:line="440" w:lineRule="exact"/>
              <w:ind w:left="0" w:leftChars="0" w:firstLine="480" w:firstLineChars="200"/>
              <w:rPr>
                <w:rFonts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征集人补充征集供应商的，补充征集的条件、程序、评审方法和淘汰比例与初次征集相同。补充征集遵守原框架协议的有效期。补充征集期间，原框架协议继续履行。</w:t>
            </w: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rPr>
              <w:t>★</w:t>
            </w:r>
            <w:r>
              <w:rPr>
                <w:rFonts w:hint="eastAsia" w:ascii="仿宋_GB2312" w:eastAsia="仿宋_GB2312"/>
                <w:b/>
                <w:bCs/>
                <w:sz w:val="24"/>
                <w:lang w:val="en-US" w:eastAsia="zh-CN"/>
              </w:rPr>
              <w:t>十三、其他规定</w:t>
            </w:r>
          </w:p>
          <w:p>
            <w:pPr>
              <w:spacing w:line="440" w:lineRule="exact"/>
              <w:ind w:firstLine="480" w:firstLineChars="200"/>
              <w:rPr>
                <w:rFonts w:hint="eastAsia" w:ascii="仿宋_GB2312" w:eastAsia="仿宋_GB2312"/>
                <w:sz w:val="24"/>
                <w:lang w:val="en-GB" w:eastAsia="zh-CN"/>
              </w:rPr>
            </w:pPr>
            <w:r>
              <w:rPr>
                <w:rFonts w:hint="eastAsia" w:ascii="仿宋_GB2312" w:eastAsia="仿宋_GB2312"/>
                <w:sz w:val="24"/>
                <w:lang w:val="en-GB" w:eastAsia="zh-CN"/>
              </w:rPr>
              <w:t>采购人和服务对象应在广西政府采购云平台对供应商的履约情况进行评价，并及时向征集人反馈供应商履约存在的问题。广西政府采购云平台将反馈和评价情况向采购人和服务对象公开，作为采购人和服务对象第二阶段直接选定入围供应商的参考。</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lang w:val="en-US" w:eastAsia="zh-CN"/>
              </w:rPr>
              <w:t>柳州市政府集中采购中心与本级财政部门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pStyle w:val="2"/>
              <w:rPr>
                <w:rFonts w:hint="eastAsia"/>
                <w:lang w:val="en-GB" w:eastAsia="zh-CN"/>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应加强单位预算和财务管理，任何人不得向车辆维修企业提出不合理要求，除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adjustRightInd/>
              <w:snapToGrid/>
              <w:spacing w:line="440" w:lineRule="exact"/>
              <w:ind w:firstLine="482" w:firstLineChars="200"/>
              <w:jc w:val="left"/>
              <w:rPr>
                <w:rFonts w:ascii="仿宋_GB2312" w:hAnsi="宋体" w:eastAsia="仿宋_GB2312" w:cs="Arial"/>
                <w:b/>
                <w:sz w:val="24"/>
              </w:rPr>
            </w:pPr>
            <w:r>
              <w:rPr>
                <w:rFonts w:hint="eastAsia" w:ascii="仿宋_GB2312" w:hAnsi="宋体" w:eastAsia="仿宋_GB2312" w:cs="Courier New"/>
                <w:b/>
                <w:sz w:val="24"/>
                <w:szCs w:val="21"/>
              </w:rPr>
              <w:t>十</w:t>
            </w:r>
            <w:r>
              <w:rPr>
                <w:rFonts w:hint="eastAsia" w:ascii="仿宋_GB2312" w:hAnsi="宋体" w:eastAsia="仿宋_GB2312" w:cs="Courier New"/>
                <w:b/>
                <w:sz w:val="24"/>
                <w:szCs w:val="21"/>
                <w:lang w:val="en-US" w:eastAsia="zh-CN"/>
              </w:rPr>
              <w:t>四</w:t>
            </w:r>
            <w:r>
              <w:rPr>
                <w:rFonts w:hint="eastAsia" w:ascii="仿宋_GB2312" w:hAnsi="宋体" w:eastAsia="仿宋_GB2312" w:cs="Courier New"/>
                <w:b/>
                <w:sz w:val="24"/>
                <w:szCs w:val="21"/>
              </w:rPr>
              <w:t>、</w:t>
            </w:r>
            <w:r>
              <w:rPr>
                <w:rFonts w:hint="eastAsia" w:ascii="仿宋_GB2312" w:hAnsi="宋体" w:eastAsia="仿宋_GB2312" w:cs="Arial"/>
                <w:b/>
                <w:sz w:val="24"/>
              </w:rPr>
              <w:t>政策性加分条件</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1.《政府采购促进中小企业发展管理办法》（财库〔2020〕46号），符合办法规定条件且出具该办法规定的《中小企业声明函》的小型和微型企业，对其给予政策性加分。监狱企业、残疾人福利性单位视同小型和微型企业；</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2.以供应商提供的中小企业声明函或残疾人福利性单位声明函或监狱企业由省级以上监狱管理局、戒毒管理局（含新疆生产建设兵团）出具的属于监狱企业的证明文件为认定依据，否则不予计分；</w:t>
            </w:r>
          </w:p>
          <w:p>
            <w:pPr>
              <w:adjustRightInd/>
              <w:snapToGrid/>
              <w:spacing w:line="440" w:lineRule="exact"/>
              <w:ind w:firstLine="480" w:firstLineChars="200"/>
              <w:jc w:val="left"/>
              <w:rPr>
                <w:rStyle w:val="42"/>
                <w:rFonts w:hint="default" w:ascii="仿宋_GB2312" w:hAnsi="仿宋_GB2312" w:eastAsia="仿宋_GB2312" w:cs="仿宋_GB2312"/>
                <w:color w:val="auto"/>
                <w:sz w:val="24"/>
                <w:szCs w:val="24"/>
                <w:highlight w:val="none"/>
                <w:lang w:val="en-US" w:eastAsia="zh-CN"/>
              </w:rPr>
            </w:pPr>
            <w:r>
              <w:rPr>
                <w:rFonts w:hint="eastAsia" w:ascii="仿宋_GB2312" w:hAnsi="Times New Roman" w:eastAsia="仿宋_GB2312" w:cs="Times New Roman"/>
                <w:bCs/>
                <w:sz w:val="24"/>
              </w:rPr>
              <w:t>3.供应商与大企业的负责人为同一人，或者与大企业存在直接控股、管理关系的，不属于《政府采购促进中小企业发展管理办法》（财库〔2020〕46号）所称的中小企业。</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1项</w:t>
            </w:r>
          </w:p>
        </w:tc>
      </w:tr>
    </w:tbl>
    <w:p>
      <w:pPr>
        <w:rPr>
          <w:rFonts w:hint="eastAsia"/>
          <w:lang w:val="en-US" w:eastAsia="zh-CN"/>
        </w:rPr>
      </w:pPr>
    </w:p>
    <w:p>
      <w:pPr>
        <w:pStyle w:val="9"/>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br w:type="page"/>
      </w:r>
      <w:r>
        <w:rPr>
          <w:rFonts w:hint="eastAsia" w:ascii="仿宋_GB2312" w:eastAsia="仿宋_GB2312"/>
          <w:b/>
          <w:bCs/>
          <w:color w:val="auto"/>
          <w:sz w:val="24"/>
          <w:lang w:val="en-US" w:eastAsia="zh-CN"/>
        </w:rPr>
        <w:t>分标三</w:t>
      </w:r>
    </w:p>
    <w:tbl>
      <w:tblPr>
        <w:tblStyle w:val="57"/>
        <w:tblW w:w="952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3"/>
        <w:gridCol w:w="746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9525" w:type="dxa"/>
            <w:gridSpan w:val="4"/>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项号</w:t>
            </w:r>
          </w:p>
        </w:tc>
        <w:tc>
          <w:tcPr>
            <w:tcW w:w="793"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w:t>
            </w:r>
          </w:p>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名称</w:t>
            </w:r>
          </w:p>
        </w:tc>
        <w:tc>
          <w:tcPr>
            <w:tcW w:w="7460"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服务内容要求</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7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iCs w:val="0"/>
                <w:color w:val="auto"/>
                <w:kern w:val="0"/>
                <w:sz w:val="24"/>
                <w:szCs w:val="24"/>
                <w:u w:val="none"/>
                <w:lang w:val="en-US" w:eastAsia="zh-CN" w:bidi="ar"/>
              </w:rPr>
              <w:t>2025-2026年度</w:t>
            </w:r>
            <w:r>
              <w:rPr>
                <w:rFonts w:hint="eastAsia" w:ascii="仿宋_GB2312" w:hAnsi="仿宋_GB2312" w:eastAsia="仿宋_GB2312" w:cs="仿宋_GB2312"/>
                <w:i w:val="0"/>
                <w:iCs w:val="0"/>
                <w:color w:val="auto"/>
                <w:kern w:val="0"/>
                <w:sz w:val="24"/>
                <w:szCs w:val="24"/>
                <w:highlight w:val="none"/>
                <w:u w:val="none"/>
                <w:lang w:val="en-US" w:eastAsia="zh-CN" w:bidi="ar"/>
              </w:rPr>
              <w:t>融水县</w:t>
            </w:r>
            <w:r>
              <w:rPr>
                <w:rFonts w:hint="eastAsia" w:ascii="仿宋_GB2312" w:hAnsi="仿宋_GB2312" w:eastAsia="仿宋_GB2312" w:cs="仿宋_GB2312"/>
                <w:i w:val="0"/>
                <w:iCs w:val="0"/>
                <w:color w:val="auto"/>
                <w:kern w:val="0"/>
                <w:sz w:val="24"/>
                <w:szCs w:val="24"/>
                <w:u w:val="none"/>
                <w:lang w:val="en-US" w:eastAsia="zh-CN" w:bidi="ar"/>
              </w:rPr>
              <w:t>预算单位公务用车保险服务框架协议采购</w:t>
            </w:r>
          </w:p>
        </w:tc>
        <w:tc>
          <w:tcPr>
            <w:tcW w:w="74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一、项目概况</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rPr>
              <w:t>本项目所称</w:t>
            </w:r>
            <w:r>
              <w:rPr>
                <w:rFonts w:hint="eastAsia" w:ascii="仿宋_GB2312" w:hAnsi="仿宋_GB2312" w:eastAsia="仿宋_GB2312" w:cs="仿宋_GB2312"/>
                <w:i w:val="0"/>
                <w:iCs w:val="0"/>
                <w:color w:val="auto"/>
                <w:kern w:val="0"/>
                <w:sz w:val="24"/>
                <w:szCs w:val="24"/>
                <w:u w:val="none"/>
                <w:lang w:val="en-US" w:eastAsia="zh-CN" w:bidi="ar"/>
              </w:rPr>
              <w:t>2025-2026年度</w:t>
            </w:r>
            <w:r>
              <w:rPr>
                <w:rFonts w:hint="eastAsia" w:ascii="仿宋_GB2312" w:hAnsi="仿宋_GB2312" w:eastAsia="仿宋_GB2312" w:cs="仿宋_GB2312"/>
                <w:i w:val="0"/>
                <w:iCs w:val="0"/>
                <w:color w:val="auto"/>
                <w:kern w:val="0"/>
                <w:sz w:val="24"/>
                <w:szCs w:val="24"/>
                <w:highlight w:val="none"/>
                <w:u w:val="none"/>
                <w:lang w:val="en-US" w:eastAsia="zh-CN" w:bidi="ar"/>
              </w:rPr>
              <w:t>融水县预算单位公务用车保险服务框架协议采购</w:t>
            </w:r>
            <w:r>
              <w:rPr>
                <w:rFonts w:hint="eastAsia" w:ascii="仿宋_GB2312" w:eastAsia="仿宋_GB2312"/>
                <w:bCs/>
                <w:sz w:val="24"/>
                <w:highlight w:val="none"/>
              </w:rPr>
              <w:t>，是指征集人根据有关法律法规，通过法定程序统一确定</w:t>
            </w:r>
            <w:r>
              <w:rPr>
                <w:rFonts w:hint="eastAsia" w:ascii="仿宋_GB2312" w:hAnsi="仿宋_GB2312" w:eastAsia="仿宋_GB2312" w:cs="仿宋_GB2312"/>
                <w:i w:val="0"/>
                <w:iCs w:val="0"/>
                <w:color w:val="auto"/>
                <w:kern w:val="0"/>
                <w:sz w:val="24"/>
                <w:szCs w:val="24"/>
                <w:highlight w:val="none"/>
                <w:u w:val="none"/>
                <w:lang w:val="en-US" w:eastAsia="zh-CN" w:bidi="ar"/>
              </w:rPr>
              <w:t>融水县预算单位公务用车保险服务</w:t>
            </w:r>
            <w:r>
              <w:rPr>
                <w:rFonts w:hint="eastAsia" w:ascii="仿宋_GB2312" w:eastAsia="仿宋_GB2312"/>
                <w:bCs/>
                <w:sz w:val="24"/>
                <w:highlight w:val="none"/>
              </w:rPr>
              <w:t>供应商以及各指定险种的自主定价系数，由采购人或服务对象在保险服务有效期内按规定向入围保险服务供应商进行购买公务车辆保险服务的一种</w:t>
            </w:r>
            <w:r>
              <w:rPr>
                <w:rFonts w:hint="eastAsia" w:ascii="仿宋_GB2312" w:eastAsia="仿宋_GB2312"/>
                <w:bCs/>
                <w:sz w:val="24"/>
                <w:highlight w:val="none"/>
                <w:lang w:val="en-US" w:eastAsia="zh-CN"/>
              </w:rPr>
              <w:t>采购</w:t>
            </w:r>
            <w:r>
              <w:rPr>
                <w:rFonts w:hint="eastAsia" w:ascii="仿宋_GB2312" w:eastAsia="仿宋_GB2312"/>
                <w:bCs/>
                <w:sz w:val="24"/>
                <w:highlight w:val="none"/>
              </w:rPr>
              <w:t>活动。</w:t>
            </w:r>
          </w:p>
          <w:p>
            <w:pPr>
              <w:spacing w:line="440" w:lineRule="exact"/>
              <w:ind w:firstLine="482" w:firstLineChars="200"/>
              <w:rPr>
                <w:rFonts w:ascii="仿宋_GB2312" w:eastAsia="仿宋_GB2312"/>
                <w:b/>
                <w:bCs/>
                <w:sz w:val="24"/>
                <w:highlight w:val="none"/>
              </w:rPr>
            </w:pPr>
            <w:r>
              <w:rPr>
                <w:rFonts w:hint="eastAsia" w:ascii="宋体" w:hAnsi="宋体" w:cs="宋体"/>
                <w:b/>
                <w:bCs/>
                <w:sz w:val="24"/>
                <w:highlight w:val="none"/>
              </w:rPr>
              <w:t>★</w:t>
            </w:r>
            <w:r>
              <w:rPr>
                <w:rFonts w:hint="eastAsia" w:ascii="仿宋_GB2312" w:eastAsia="仿宋_GB2312"/>
                <w:b/>
                <w:bCs/>
                <w:sz w:val="24"/>
                <w:highlight w:val="none"/>
              </w:rPr>
              <w:t>二、服务范围</w:t>
            </w:r>
          </w:p>
          <w:p>
            <w:pPr>
              <w:spacing w:line="440" w:lineRule="exact"/>
              <w:ind w:firstLine="480" w:firstLineChars="200"/>
              <w:rPr>
                <w:rFonts w:hint="eastAsia" w:ascii="仿宋_GB2312" w:eastAsia="仿宋_GB2312"/>
                <w:sz w:val="24"/>
                <w:highlight w:val="none"/>
                <w:lang w:eastAsia="zh-CN"/>
              </w:rPr>
            </w:pPr>
            <w:r>
              <w:rPr>
                <w:rFonts w:hint="eastAsia" w:ascii="仿宋_GB2312" w:eastAsia="仿宋_GB2312"/>
                <w:sz w:val="24"/>
                <w:highlight w:val="none"/>
                <w:lang w:eastAsia="zh-CN"/>
              </w:rPr>
              <w:t>融水县</w:t>
            </w:r>
            <w:r>
              <w:rPr>
                <w:rFonts w:hint="eastAsia" w:ascii="仿宋_GB2312" w:eastAsia="仿宋_GB2312"/>
                <w:sz w:val="24"/>
                <w:highlight w:val="none"/>
              </w:rPr>
              <w:t>预算单位。</w:t>
            </w:r>
          </w:p>
          <w:p>
            <w:pPr>
              <w:spacing w:line="440" w:lineRule="exact"/>
              <w:ind w:firstLine="482" w:firstLineChars="200"/>
              <w:rPr>
                <w:rFonts w:ascii="仿宋_GB2312" w:eastAsia="仿宋_GB2312"/>
                <w:b/>
                <w:sz w:val="24"/>
              </w:rPr>
            </w:pPr>
            <w:r>
              <w:rPr>
                <w:rFonts w:hint="eastAsia" w:ascii="仿宋_GB2312" w:eastAsia="仿宋_GB2312"/>
                <w:b/>
                <w:sz w:val="24"/>
              </w:rPr>
              <w:t>★三、入围保险险种</w:t>
            </w:r>
          </w:p>
          <w:p>
            <w:pPr>
              <w:spacing w:line="440" w:lineRule="exact"/>
              <w:ind w:firstLine="480" w:firstLineChars="200"/>
              <w:rPr>
                <w:rFonts w:ascii="仿宋_GB2312" w:eastAsia="仿宋_GB2312"/>
                <w:bCs/>
                <w:sz w:val="24"/>
              </w:rPr>
            </w:pPr>
            <w:r>
              <w:rPr>
                <w:rFonts w:hint="eastAsia" w:ascii="仿宋_GB2312" w:eastAsia="仿宋_GB2312"/>
                <w:bCs/>
                <w:sz w:val="24"/>
              </w:rPr>
              <w:t>框架协议入围保险的险种：除了机动车交通事故责任强制保险是强制必须投保的险种外，还包括车辆第三者责任险、车辆损失险、车上人员责任险及相关附加险种</w:t>
            </w:r>
            <w:r>
              <w:rPr>
                <w:rFonts w:hint="eastAsia" w:ascii="仿宋_GB2312" w:eastAsia="仿宋_GB2312"/>
                <w:bCs/>
                <w:sz w:val="24"/>
                <w:lang w:eastAsia="zh-CN"/>
              </w:rPr>
              <w:t>（</w:t>
            </w:r>
            <w:r>
              <w:rPr>
                <w:rFonts w:hint="eastAsia" w:ascii="仿宋_GB2312" w:eastAsia="仿宋_GB2312"/>
                <w:bCs/>
                <w:sz w:val="24"/>
                <w:lang w:val="en-US" w:eastAsia="zh-CN"/>
              </w:rPr>
              <w:t>如：附加医保外医疗费用责任险</w:t>
            </w:r>
            <w:r>
              <w:rPr>
                <w:rFonts w:hint="eastAsia" w:ascii="仿宋_GB2312" w:eastAsia="仿宋_GB2312"/>
                <w:bCs/>
                <w:sz w:val="24"/>
                <w:lang w:eastAsia="zh-CN"/>
              </w:rPr>
              <w:t>）</w:t>
            </w:r>
            <w:r>
              <w:rPr>
                <w:rFonts w:hint="eastAsia" w:ascii="仿宋_GB2312" w:eastAsia="仿宋_GB2312"/>
                <w:bCs/>
                <w:sz w:val="24"/>
              </w:rPr>
              <w:t>等</w:t>
            </w:r>
            <w:r>
              <w:rPr>
                <w:rFonts w:hint="eastAsia" w:ascii="仿宋_GB2312" w:eastAsia="仿宋_GB2312"/>
                <w:bCs/>
                <w:sz w:val="24"/>
                <w:lang w:eastAsia="zh-CN"/>
              </w:rPr>
              <w:t>，</w:t>
            </w:r>
            <w:r>
              <w:rPr>
                <w:rFonts w:hint="eastAsia" w:ascii="仿宋_GB2312" w:eastAsia="仿宋_GB2312"/>
                <w:bCs/>
                <w:sz w:val="24"/>
                <w:lang w:val="en-US" w:eastAsia="zh-CN"/>
              </w:rPr>
              <w:t>采购人或服务对象</w:t>
            </w:r>
            <w:r>
              <w:rPr>
                <w:rFonts w:hint="eastAsia" w:ascii="仿宋_GB2312" w:eastAsia="仿宋_GB2312"/>
                <w:bCs/>
                <w:sz w:val="24"/>
              </w:rPr>
              <w:t>本着不超三公经费、预算、按需、节约的原则购买。</w:t>
            </w:r>
          </w:p>
          <w:p>
            <w:pPr>
              <w:spacing w:line="440" w:lineRule="exact"/>
              <w:ind w:firstLine="480" w:firstLineChars="200"/>
              <w:rPr>
                <w:rFonts w:hint="default" w:ascii="仿宋_GB2312" w:eastAsia="仿宋_GB2312"/>
                <w:bCs/>
                <w:sz w:val="24"/>
                <w:lang w:val="en-US" w:eastAsia="zh-CN"/>
              </w:rPr>
            </w:pPr>
            <w:r>
              <w:rPr>
                <w:rFonts w:hint="eastAsia" w:ascii="仿宋_GB2312" w:eastAsia="仿宋_GB2312"/>
                <w:bCs/>
                <w:sz w:val="24"/>
                <w:lang w:val="en-US" w:eastAsia="zh-CN"/>
              </w:rPr>
              <w:t>供应商经营保险业务许可业务范围应包括财产保险业务。供应商应当在国务院保险监督管理机构依法批准的业务范围内从事保险经营活动。</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四、保险费的计算</w:t>
            </w:r>
          </w:p>
          <w:p>
            <w:pPr>
              <w:spacing w:line="440" w:lineRule="exact"/>
              <w:ind w:firstLine="480" w:firstLineChars="200"/>
              <w:rPr>
                <w:rFonts w:ascii="仿宋_GB2312" w:eastAsia="仿宋_GB2312"/>
                <w:bCs/>
                <w:sz w:val="24"/>
              </w:rPr>
            </w:pPr>
            <w:r>
              <w:rPr>
                <w:rFonts w:hint="eastAsia" w:ascii="仿宋_GB2312" w:eastAsia="仿宋_GB2312"/>
                <w:bCs/>
                <w:sz w:val="24"/>
              </w:rPr>
              <w:t>根据商业车险保费改革方案，商业保险费计算公式为：基准纯风险保费/（1-附加费用率）*无赔款优待系数*交通违法系数*自主定价系数。其中基准纯风险保费、无赔款优待系数和交通违法系数按照</w:t>
            </w:r>
            <w:r>
              <w:rPr>
                <w:rFonts w:hint="eastAsia" w:ascii="仿宋_GB2312" w:eastAsia="仿宋_GB2312"/>
                <w:bCs/>
                <w:sz w:val="24"/>
                <w:lang w:val="en-US" w:eastAsia="zh-CN"/>
              </w:rPr>
              <w:t>国家金融监督管理总局</w:t>
            </w:r>
            <w:r>
              <w:rPr>
                <w:rFonts w:hint="eastAsia" w:ascii="仿宋_GB2312" w:eastAsia="仿宋_GB2312"/>
                <w:bCs/>
                <w:sz w:val="24"/>
              </w:rPr>
              <w:t>规定执行，各供应商一致收费</w:t>
            </w:r>
            <w:r>
              <w:rPr>
                <w:rFonts w:hint="eastAsia" w:ascii="仿宋_GB2312" w:eastAsia="仿宋_GB2312"/>
                <w:sz w:val="24"/>
              </w:rPr>
              <w:t>。</w:t>
            </w:r>
            <w:r>
              <w:rPr>
                <w:rFonts w:hint="eastAsia" w:ascii="仿宋_GB2312" w:eastAsia="仿宋_GB2312"/>
                <w:sz w:val="24"/>
                <w:lang w:eastAsia="zh-CN"/>
              </w:rPr>
              <w:t>在本次框架协议有效期内</w:t>
            </w:r>
            <w:r>
              <w:rPr>
                <w:rFonts w:hint="eastAsia" w:ascii="仿宋_GB2312" w:eastAsia="仿宋_GB2312"/>
                <w:bCs/>
                <w:sz w:val="24"/>
                <w:lang w:eastAsia="zh-CN"/>
              </w:rPr>
              <w:t>，</w:t>
            </w:r>
            <w:r>
              <w:rPr>
                <w:rFonts w:hint="eastAsia" w:ascii="仿宋_GB2312" w:eastAsia="仿宋_GB2312"/>
                <w:bCs/>
                <w:sz w:val="24"/>
              </w:rPr>
              <w:t>若国家金融监管总局</w:t>
            </w:r>
            <w:r>
              <w:rPr>
                <w:rFonts w:hint="eastAsia" w:ascii="仿宋_GB2312" w:eastAsia="仿宋_GB2312"/>
                <w:bCs/>
                <w:sz w:val="24"/>
                <w:highlight w:val="none"/>
                <w:lang w:eastAsia="zh-CN"/>
              </w:rPr>
              <w:t>对自主定价系数进行调整，应按照调整后的最低自主定价系数执行</w:t>
            </w:r>
            <w:r>
              <w:rPr>
                <w:rFonts w:hint="eastAsia" w:ascii="仿宋_GB2312" w:eastAsia="仿宋_GB2312"/>
                <w:bCs/>
                <w:sz w:val="24"/>
                <w:highlight w:val="none"/>
              </w:rPr>
              <w:t>。</w:t>
            </w:r>
            <w:r>
              <w:rPr>
                <w:rFonts w:hint="eastAsia" w:ascii="仿宋_GB2312" w:eastAsia="仿宋_GB2312"/>
                <w:bCs/>
                <w:sz w:val="24"/>
              </w:rPr>
              <w:t>机动车交通事故责任强制保险费用的收取按国家规定执行。</w:t>
            </w:r>
          </w:p>
          <w:p>
            <w:pPr>
              <w:spacing w:line="440" w:lineRule="exact"/>
              <w:ind w:firstLine="480" w:firstLineChars="200"/>
              <w:rPr>
                <w:rFonts w:ascii="仿宋_GB2312" w:eastAsia="仿宋_GB2312"/>
                <w:bCs/>
                <w:sz w:val="24"/>
              </w:rPr>
            </w:pPr>
            <w:r>
              <w:rPr>
                <w:rFonts w:hint="eastAsia" w:ascii="仿宋_GB2312" w:eastAsia="仿宋_GB2312"/>
                <w:bCs/>
                <w:sz w:val="24"/>
                <w:lang w:val="en-US" w:eastAsia="zh-CN"/>
              </w:rPr>
              <w:t>采购人或</w:t>
            </w:r>
            <w:r>
              <w:rPr>
                <w:rFonts w:hint="eastAsia" w:ascii="仿宋_GB2312" w:eastAsia="仿宋_GB2312"/>
                <w:bCs/>
                <w:sz w:val="24"/>
              </w:rPr>
              <w:t>服务对象在购买公务用车保险服务时，车辆损失险按投保时的新车购置价或车辆的实际价值确定；第三者责任险、车上人员责任险</w:t>
            </w:r>
            <w:r>
              <w:rPr>
                <w:rFonts w:hint="eastAsia" w:ascii="仿宋_GB2312" w:eastAsia="仿宋_GB2312"/>
                <w:bCs/>
                <w:sz w:val="24"/>
                <w:lang w:val="en-US" w:eastAsia="zh-CN"/>
              </w:rPr>
              <w:t>等险种</w:t>
            </w:r>
            <w:r>
              <w:rPr>
                <w:rFonts w:hint="eastAsia" w:ascii="仿宋_GB2312" w:eastAsia="仿宋_GB2312"/>
                <w:bCs/>
                <w:sz w:val="24"/>
              </w:rPr>
              <w:t>的保额</w:t>
            </w:r>
            <w:r>
              <w:rPr>
                <w:rFonts w:hint="eastAsia" w:ascii="仿宋_GB2312" w:eastAsia="仿宋_GB2312"/>
                <w:bCs/>
                <w:color w:val="auto"/>
                <w:sz w:val="24"/>
                <w:lang w:val="en-US" w:eastAsia="zh-CN"/>
              </w:rPr>
              <w:t>,</w:t>
            </w:r>
            <w:r>
              <w:rPr>
                <w:rFonts w:hint="eastAsia" w:ascii="仿宋_GB2312" w:eastAsia="仿宋_GB2312"/>
                <w:bCs/>
                <w:color w:val="auto"/>
                <w:sz w:val="24"/>
              </w:rPr>
              <w:t>各服务对象</w:t>
            </w:r>
            <w:r>
              <w:rPr>
                <w:rFonts w:hint="eastAsia" w:ascii="仿宋_GB2312" w:eastAsia="仿宋_GB2312"/>
                <w:bCs/>
                <w:sz w:val="24"/>
              </w:rPr>
              <w:t>本着不超过三公经费、预算、按需、节约的原则购买。</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五、最高限制单价及报价要求</w:t>
            </w:r>
          </w:p>
          <w:p>
            <w:pPr>
              <w:spacing w:line="440" w:lineRule="exact"/>
              <w:ind w:firstLine="482" w:firstLineChars="200"/>
              <w:rPr>
                <w:rFonts w:ascii="仿宋_GB2312" w:eastAsia="仿宋_GB2312"/>
                <w:sz w:val="24"/>
              </w:rPr>
            </w:pPr>
            <w:r>
              <w:rPr>
                <w:rFonts w:hint="eastAsia" w:ascii="仿宋_GB2312" w:eastAsia="仿宋_GB2312"/>
                <w:b/>
                <w:bCs/>
                <w:sz w:val="24"/>
              </w:rPr>
              <w:t>（一）基准纯风险保费、无赔款优待系数和交通违法系数按照国家金融监管总局规定执行。</w:t>
            </w:r>
          </w:p>
          <w:p>
            <w:pPr>
              <w:spacing w:line="440" w:lineRule="exact"/>
              <w:ind w:firstLine="482" w:firstLineChars="200"/>
              <w:rPr>
                <w:rFonts w:ascii="仿宋_GB2312" w:eastAsia="仿宋_GB2312"/>
                <w:b/>
                <w:bCs/>
                <w:sz w:val="24"/>
              </w:rPr>
            </w:pPr>
            <w:r>
              <w:rPr>
                <w:rFonts w:hint="eastAsia" w:ascii="仿宋_GB2312" w:eastAsia="仿宋_GB2312"/>
                <w:b/>
                <w:bCs/>
                <w:sz w:val="24"/>
              </w:rPr>
              <w:t>（二）</w:t>
            </w:r>
            <w:r>
              <w:rPr>
                <w:rFonts w:hint="eastAsia" w:ascii="仿宋_GB2312" w:eastAsia="仿宋_GB2312"/>
                <w:b/>
                <w:bCs/>
                <w:sz w:val="24"/>
                <w:lang w:eastAsia="zh-CN"/>
              </w:rPr>
              <w:t>在本次框架协议有效期内，</w:t>
            </w:r>
            <w:r>
              <w:rPr>
                <w:rFonts w:hint="eastAsia" w:ascii="仿宋_GB2312" w:eastAsia="仿宋_GB2312"/>
                <w:b/>
                <w:bCs/>
                <w:sz w:val="24"/>
              </w:rPr>
              <w:t>若国家金融监管总局</w:t>
            </w:r>
            <w:r>
              <w:rPr>
                <w:rFonts w:hint="eastAsia" w:ascii="仿宋_GB2312" w:eastAsia="仿宋_GB2312"/>
                <w:b/>
                <w:bCs/>
                <w:sz w:val="24"/>
                <w:lang w:eastAsia="zh-CN"/>
              </w:rPr>
              <w:t>对自主定价系数进行调整，应按照调整后的最低自主定价系数执行</w:t>
            </w:r>
            <w:r>
              <w:rPr>
                <w:rFonts w:hint="eastAsia" w:ascii="仿宋_GB2312" w:eastAsia="仿宋_GB2312"/>
                <w:b/>
                <w:bCs/>
                <w:sz w:val="24"/>
              </w:rPr>
              <w:t>。</w:t>
            </w:r>
          </w:p>
          <w:p>
            <w:pPr>
              <w:spacing w:line="440" w:lineRule="exact"/>
              <w:ind w:firstLine="482" w:firstLineChars="200"/>
              <w:rPr>
                <w:rFonts w:ascii="宋体" w:hAnsi="宋体" w:cs="宋体"/>
                <w:b/>
                <w:bCs/>
                <w:sz w:val="24"/>
                <w:highlight w:val="none"/>
              </w:rPr>
            </w:pPr>
            <w:r>
              <w:rPr>
                <w:rFonts w:hint="eastAsia" w:ascii="仿宋_GB2312" w:eastAsia="仿宋_GB2312"/>
                <w:b/>
                <w:bCs/>
                <w:sz w:val="24"/>
                <w:highlight w:val="none"/>
              </w:rPr>
              <w:t>（三）本项目燃油车自主定价系数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0.50</w:t>
            </w:r>
            <w:r>
              <w:rPr>
                <w:rFonts w:hint="eastAsia" w:ascii="仿宋_GB2312" w:eastAsia="仿宋_GB2312"/>
                <w:b/>
                <w:bCs/>
                <w:sz w:val="24"/>
                <w:highlight w:val="none"/>
                <w:lang w:eastAsia="zh-CN"/>
              </w:rPr>
              <w:t>执行</w:t>
            </w:r>
            <w:r>
              <w:rPr>
                <w:rFonts w:hint="eastAsia" w:ascii="仿宋_GB2312" w:eastAsia="仿宋_GB2312"/>
                <w:b/>
                <w:bCs/>
                <w:sz w:val="24"/>
                <w:highlight w:val="none"/>
              </w:rPr>
              <w:t>、新能源车自主定价系数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0.65</w:t>
            </w:r>
            <w:r>
              <w:rPr>
                <w:rFonts w:hint="eastAsia" w:ascii="仿宋_GB2312" w:eastAsia="仿宋_GB2312"/>
                <w:b/>
                <w:bCs/>
                <w:sz w:val="24"/>
                <w:highlight w:val="none"/>
                <w:lang w:eastAsia="zh-CN"/>
              </w:rPr>
              <w:t>执行</w:t>
            </w:r>
            <w:r>
              <w:rPr>
                <w:rFonts w:hint="eastAsia" w:ascii="仿宋_GB2312" w:eastAsia="仿宋_GB2312"/>
                <w:b/>
                <w:bCs/>
                <w:sz w:val="24"/>
                <w:highlight w:val="none"/>
              </w:rPr>
              <w:t>。供应商在</w:t>
            </w:r>
            <w:r>
              <w:rPr>
                <w:rFonts w:hint="eastAsia" w:ascii="仿宋_GB2312" w:hAnsi="Times New Roman" w:eastAsia="仿宋_GB2312" w:cs="Times New Roman"/>
                <w:b/>
                <w:bCs/>
                <w:sz w:val="24"/>
                <w:szCs w:val="24"/>
                <w:highlight w:val="none"/>
                <w:lang w:eastAsia="zh-CN"/>
              </w:rPr>
              <w:t>广西政府采购云平台</w:t>
            </w:r>
            <w:r>
              <w:rPr>
                <w:rFonts w:hint="eastAsia" w:ascii="仿宋_GB2312" w:eastAsia="仿宋_GB2312"/>
                <w:b/>
                <w:bCs/>
                <w:sz w:val="24"/>
                <w:highlight w:val="none"/>
              </w:rPr>
              <w:t>系统填报的燃油车报价（优惠率）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50%，新能源车报价（优惠率）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35%。</w:t>
            </w:r>
            <w:r>
              <w:rPr>
                <w:rFonts w:hint="eastAsia" w:ascii="仿宋_GB2312" w:eastAsia="仿宋_GB2312"/>
                <w:b/>
                <w:bCs/>
                <w:sz w:val="24"/>
                <w:highlight w:val="none"/>
              </w:rPr>
              <w:br w:type="textWrapping"/>
            </w:r>
            <w:r>
              <w:rPr>
                <w:rFonts w:hint="eastAsia" w:ascii="仿宋_GB2312" w:eastAsia="仿宋_GB2312"/>
                <w:b/>
                <w:bCs/>
                <w:sz w:val="24"/>
                <w:highlight w:val="none"/>
              </w:rPr>
              <w:t>注：在本次框架协议有效期内，供应商向主管部门备案的新能源车自主定价系数低于0.65的，按备案的自主定价系数下限执行。</w:t>
            </w:r>
          </w:p>
          <w:p>
            <w:pPr>
              <w:spacing w:line="440" w:lineRule="exact"/>
              <w:ind w:left="0" w:leftChars="0" w:firstLine="482" w:firstLineChars="200"/>
              <w:rPr>
                <w:rFonts w:ascii="仿宋_GB2312" w:eastAsia="仿宋_GB2312"/>
                <w:bCs/>
                <w:sz w:val="24"/>
                <w:highlight w:val="none"/>
              </w:rPr>
            </w:pPr>
            <w:r>
              <w:rPr>
                <w:rFonts w:hint="eastAsia" w:ascii="宋体" w:hAnsi="宋体" w:cs="宋体"/>
                <w:b/>
                <w:bCs/>
                <w:sz w:val="24"/>
                <w:highlight w:val="none"/>
              </w:rPr>
              <w:t>★</w:t>
            </w:r>
            <w:r>
              <w:rPr>
                <w:rFonts w:hint="eastAsia" w:ascii="仿宋_GB2312" w:eastAsia="仿宋_GB2312"/>
                <w:b/>
                <w:bCs/>
                <w:sz w:val="24"/>
                <w:highlight w:val="none"/>
              </w:rPr>
              <w:t>六、框架协议有效期限</w:t>
            </w:r>
          </w:p>
          <w:p>
            <w:pPr>
              <w:spacing w:line="440" w:lineRule="exact"/>
              <w:ind w:firstLine="482" w:firstLineChars="200"/>
              <w:rPr>
                <w:rFonts w:ascii="仿宋_GB2312" w:eastAsia="仿宋_GB2312"/>
                <w:bCs/>
                <w:sz w:val="24"/>
              </w:rPr>
            </w:pPr>
            <w:r>
              <w:rPr>
                <w:rFonts w:hint="eastAsia" w:ascii="仿宋_GB2312" w:eastAsia="仿宋_GB2312"/>
                <w:b/>
                <w:sz w:val="24"/>
                <w:highlight w:val="none"/>
              </w:rPr>
              <w:t>自本期框架协议约定生效之日起至下一期框架协议生</w:t>
            </w:r>
            <w:r>
              <w:rPr>
                <w:rFonts w:hint="eastAsia" w:ascii="仿宋_GB2312" w:eastAsia="仿宋_GB2312"/>
                <w:b/>
                <w:sz w:val="24"/>
              </w:rPr>
              <w:t>效之日止，原则上不超过2年，</w:t>
            </w:r>
            <w:r>
              <w:rPr>
                <w:rFonts w:hint="eastAsia" w:ascii="仿宋_GB2312" w:eastAsia="仿宋_GB2312"/>
                <w:b/>
                <w:sz w:val="24"/>
                <w:highlight w:val="none"/>
                <w:lang w:eastAsia="zh-CN"/>
              </w:rPr>
              <w:t>以发文规定为准</w:t>
            </w:r>
            <w:r>
              <w:rPr>
                <w:rFonts w:hint="eastAsia" w:ascii="仿宋_GB2312" w:eastAsia="仿宋_GB2312"/>
                <w:bCs/>
                <w:sz w:val="24"/>
                <w:highlight w:val="none"/>
              </w:rPr>
              <w:t>。</w:t>
            </w:r>
            <w:r>
              <w:rPr>
                <w:rFonts w:hint="eastAsia" w:ascii="仿宋_GB2312" w:eastAsia="仿宋_GB2312"/>
                <w:bCs/>
                <w:sz w:val="24"/>
              </w:rPr>
              <w:t>在此期间，</w:t>
            </w:r>
            <w:r>
              <w:rPr>
                <w:rFonts w:hint="eastAsia" w:ascii="仿宋_GB2312" w:eastAsia="仿宋_GB2312"/>
                <w:bCs/>
                <w:sz w:val="24"/>
                <w:lang w:val="en-US" w:eastAsia="zh-CN"/>
              </w:rPr>
              <w:t>采购人或</w:t>
            </w:r>
            <w:r>
              <w:rPr>
                <w:rFonts w:hint="eastAsia" w:ascii="仿宋_GB2312" w:eastAsia="仿宋_GB2312"/>
                <w:bCs/>
                <w:sz w:val="24"/>
              </w:rPr>
              <w:t>服务对象新购、未上保险</w:t>
            </w:r>
            <w:r>
              <w:rPr>
                <w:rFonts w:hint="eastAsia" w:ascii="仿宋_GB2312" w:eastAsia="仿宋_GB2312"/>
                <w:bCs/>
                <w:sz w:val="24"/>
                <w:lang w:eastAsia="zh-CN"/>
              </w:rPr>
              <w:t>、保险未到期</w:t>
            </w:r>
            <w:r>
              <w:rPr>
                <w:rFonts w:hint="eastAsia" w:ascii="仿宋_GB2312" w:eastAsia="仿宋_GB2312"/>
                <w:bCs/>
                <w:sz w:val="24"/>
              </w:rPr>
              <w:t>或已到期需要投保的公务用车，在购买车辆保险时，必须</w:t>
            </w:r>
            <w:r>
              <w:rPr>
                <w:rFonts w:hint="default" w:ascii="仿宋_GB2312" w:eastAsia="仿宋_GB2312"/>
                <w:bCs/>
                <w:sz w:val="24"/>
                <w:lang w:val="en-US"/>
              </w:rPr>
              <w:t>选择</w:t>
            </w:r>
            <w:r>
              <w:rPr>
                <w:rFonts w:hint="eastAsia" w:ascii="仿宋_GB2312" w:eastAsia="仿宋_GB2312"/>
                <w:bCs/>
                <w:sz w:val="24"/>
              </w:rPr>
              <w:t>本期框架协议入围供应商进行投保。</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七、服务内容及标准</w:t>
            </w:r>
          </w:p>
          <w:p>
            <w:pPr>
              <w:spacing w:line="440" w:lineRule="exact"/>
              <w:ind w:firstLine="480" w:firstLineChars="200"/>
              <w:rPr>
                <w:rFonts w:ascii="仿宋_GB2312" w:eastAsia="仿宋_GB2312"/>
                <w:b/>
                <w:bCs/>
                <w:sz w:val="24"/>
              </w:rPr>
            </w:pPr>
            <w:r>
              <w:rPr>
                <w:rFonts w:hint="eastAsia" w:ascii="仿宋_GB2312" w:eastAsia="仿宋_GB2312"/>
                <w:bCs/>
                <w:sz w:val="24"/>
              </w:rPr>
              <w:t>（一）保险车辆定损、维修等理赔服务</w:t>
            </w:r>
          </w:p>
          <w:p>
            <w:pPr>
              <w:spacing w:line="440" w:lineRule="exact"/>
              <w:ind w:firstLine="480" w:firstLineChars="200"/>
              <w:rPr>
                <w:rFonts w:ascii="仿宋_GB2312" w:eastAsia="仿宋_GB2312"/>
                <w:bCs/>
                <w:sz w:val="24"/>
              </w:rPr>
            </w:pPr>
            <w:r>
              <w:rPr>
                <w:rFonts w:hint="eastAsia" w:ascii="仿宋_GB2312" w:eastAsia="仿宋_GB2312"/>
                <w:bCs/>
                <w:sz w:val="24"/>
              </w:rPr>
              <w:t>如保险车辆出险，</w:t>
            </w:r>
            <w:r>
              <w:rPr>
                <w:rFonts w:hint="eastAsia" w:ascii="仿宋_GB2312" w:eastAsia="仿宋_GB2312"/>
                <w:bCs/>
                <w:sz w:val="24"/>
                <w:lang w:val="en-US" w:eastAsia="zh-CN"/>
              </w:rPr>
              <w:t>采购人或</w:t>
            </w:r>
            <w:r>
              <w:rPr>
                <w:rFonts w:hint="eastAsia" w:ascii="仿宋_GB2312" w:eastAsia="仿宋_GB2312"/>
                <w:bCs/>
                <w:sz w:val="24"/>
              </w:rPr>
              <w:t>服务对象直接拨打入围供应商服务热线报案，由入围供应商通知其项目理赔服务小组专员按照入围供应商承诺的服务条款，提供查勘、救援、定损、维修、索赔、结案等服务。</w:t>
            </w:r>
          </w:p>
          <w:p>
            <w:pPr>
              <w:spacing w:line="440" w:lineRule="exact"/>
              <w:ind w:firstLine="480" w:firstLineChars="200"/>
              <w:rPr>
                <w:rFonts w:ascii="仿宋_GB2312" w:eastAsia="仿宋_GB2312"/>
                <w:sz w:val="24"/>
              </w:rPr>
            </w:pPr>
            <w:r>
              <w:rPr>
                <w:rFonts w:hint="eastAsia" w:ascii="仿宋_GB2312" w:eastAsia="仿宋_GB2312"/>
                <w:bCs/>
                <w:sz w:val="24"/>
              </w:rPr>
              <w:t>（二）</w:t>
            </w:r>
            <w:r>
              <w:rPr>
                <w:rFonts w:hint="eastAsia" w:ascii="仿宋_GB2312" w:eastAsia="仿宋_GB2312"/>
                <w:sz w:val="24"/>
              </w:rPr>
              <w:t>按照《中华人民共和国保险法》及国家金融监管总局的有关规定向</w:t>
            </w:r>
            <w:r>
              <w:rPr>
                <w:rFonts w:hint="eastAsia" w:ascii="仿宋_GB2312" w:eastAsia="仿宋_GB2312"/>
                <w:sz w:val="24"/>
                <w:lang w:val="en-US" w:eastAsia="zh-CN"/>
              </w:rPr>
              <w:t>采购人或</w:t>
            </w:r>
            <w:r>
              <w:rPr>
                <w:rFonts w:hint="eastAsia" w:ascii="仿宋_GB2312" w:eastAsia="仿宋_GB2312"/>
                <w:sz w:val="24"/>
              </w:rPr>
              <w:t>服务对象提供公务用车保险应有的全部服务，并必须提供下列作凭证：</w:t>
            </w:r>
          </w:p>
          <w:p>
            <w:pPr>
              <w:spacing w:line="44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w:t>
            </w:r>
            <w:r>
              <w:rPr>
                <w:rFonts w:hint="eastAsia" w:ascii="仿宋_GB2312" w:eastAsia="仿宋_GB2312"/>
                <w:sz w:val="24"/>
              </w:rPr>
              <w:t>机动车辆防伪保险单，一车一单，电脑出单。</w:t>
            </w:r>
          </w:p>
          <w:p>
            <w:pPr>
              <w:spacing w:line="44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w:t>
            </w:r>
            <w:r>
              <w:rPr>
                <w:rFonts w:hint="eastAsia" w:ascii="仿宋_GB2312" w:eastAsia="仿宋_GB2312"/>
                <w:sz w:val="24"/>
              </w:rPr>
              <w:t>入围供应商需提供机动车辆电子保单。</w:t>
            </w:r>
          </w:p>
          <w:p>
            <w:pPr>
              <w:spacing w:line="440" w:lineRule="exact"/>
              <w:ind w:firstLine="480" w:firstLineChars="200"/>
              <w:rPr>
                <w:rFonts w:ascii="仿宋_GB2312" w:eastAsia="仿宋_GB2312"/>
                <w:sz w:val="24"/>
              </w:rPr>
            </w:pPr>
            <w:r>
              <w:rPr>
                <w:rFonts w:hint="eastAsia" w:ascii="仿宋_GB2312" w:eastAsia="仿宋_GB2312"/>
                <w:sz w:val="24"/>
              </w:rPr>
              <w:t>3</w:t>
            </w:r>
            <w:r>
              <w:rPr>
                <w:rFonts w:ascii="仿宋_GB2312" w:eastAsia="仿宋_GB2312"/>
                <w:sz w:val="24"/>
              </w:rPr>
              <w:t>.</w:t>
            </w:r>
            <w:r>
              <w:rPr>
                <w:rFonts w:hint="eastAsia" w:ascii="仿宋_GB2312" w:eastAsia="仿宋_GB2312"/>
                <w:sz w:val="24"/>
              </w:rPr>
              <w:t>税务部门监制的车辆保险发票。</w:t>
            </w:r>
          </w:p>
          <w:p>
            <w:pPr>
              <w:spacing w:line="440" w:lineRule="exact"/>
              <w:ind w:firstLine="480" w:firstLineChars="200"/>
              <w:rPr>
                <w:rFonts w:ascii="仿宋_GB2312" w:eastAsia="仿宋_GB2312"/>
                <w:sz w:val="24"/>
              </w:rPr>
            </w:pPr>
            <w:r>
              <w:rPr>
                <w:rFonts w:hint="eastAsia" w:ascii="仿宋_GB2312" w:eastAsia="仿宋_GB2312"/>
                <w:bCs/>
                <w:sz w:val="24"/>
              </w:rPr>
              <w:t>（三）为</w:t>
            </w:r>
            <w:r>
              <w:rPr>
                <w:rFonts w:hint="eastAsia" w:ascii="仿宋_GB2312" w:eastAsia="仿宋_GB2312"/>
                <w:bCs/>
                <w:sz w:val="24"/>
                <w:lang w:val="en-US" w:eastAsia="zh-CN"/>
              </w:rPr>
              <w:t>采购人或</w:t>
            </w:r>
            <w:r>
              <w:rPr>
                <w:rFonts w:hint="eastAsia" w:ascii="仿宋_GB2312" w:eastAsia="仿宋_GB2312"/>
                <w:bCs/>
                <w:sz w:val="24"/>
              </w:rPr>
              <w:t>服务对象提供车辆保险上门</w:t>
            </w:r>
            <w:r>
              <w:rPr>
                <w:rFonts w:hint="eastAsia" w:ascii="仿宋_GB2312" w:eastAsia="仿宋_GB2312"/>
                <w:sz w:val="24"/>
              </w:rPr>
              <w:t>服务，加强员工的培训，能详细的做好保险政策和投保流程解释工作，办理车辆保险业务。</w:t>
            </w:r>
          </w:p>
          <w:p>
            <w:pPr>
              <w:spacing w:line="440" w:lineRule="exact"/>
              <w:ind w:firstLine="480" w:firstLineChars="200"/>
              <w:rPr>
                <w:rFonts w:ascii="仿宋_GB2312" w:eastAsia="仿宋_GB2312"/>
                <w:sz w:val="24"/>
              </w:rPr>
            </w:pPr>
            <w:r>
              <w:rPr>
                <w:rFonts w:hint="eastAsia" w:ascii="仿宋_GB2312" w:eastAsia="仿宋_GB2312"/>
                <w:sz w:val="24"/>
              </w:rPr>
              <w:t>（四）在保单有效期结束前1个月主动联系</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rPr>
              <w:t>，做好车辆保单到期提醒服务和上门续保服务，提醒方式可以通过电话、短信提醒或书面传真形式等发送给服务对象。</w:t>
            </w:r>
          </w:p>
          <w:p>
            <w:pPr>
              <w:spacing w:line="440" w:lineRule="exact"/>
              <w:ind w:firstLine="480" w:firstLineChars="200"/>
              <w:rPr>
                <w:rFonts w:hint="eastAsia" w:ascii="仿宋_GB2312" w:eastAsia="仿宋_GB2312"/>
                <w:sz w:val="24"/>
              </w:rPr>
            </w:pPr>
            <w:r>
              <w:rPr>
                <w:rFonts w:hint="eastAsia" w:ascii="仿宋_GB2312" w:eastAsia="仿宋_GB2312"/>
                <w:bCs/>
                <w:sz w:val="24"/>
              </w:rPr>
              <w:t>（五）</w:t>
            </w:r>
            <w:r>
              <w:rPr>
                <w:rFonts w:hint="eastAsia" w:ascii="仿宋_GB2312" w:eastAsia="仿宋_GB2312"/>
                <w:sz w:val="24"/>
                <w:lang w:val="en-GB"/>
              </w:rPr>
              <w:t>考虑</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lang w:val="en-GB"/>
              </w:rPr>
              <w:t>公务用车的车种、车型、用途、使用年限、购买价格等因素，本着减少财政支出、增加保障的原则提供保险服务</w:t>
            </w:r>
            <w:r>
              <w:rPr>
                <w:rFonts w:hint="eastAsia" w:ascii="仿宋_GB2312" w:eastAsia="仿宋_GB2312"/>
                <w:sz w:val="24"/>
              </w:rPr>
              <w:t>。</w:t>
            </w:r>
          </w:p>
          <w:p>
            <w:pPr>
              <w:spacing w:line="440" w:lineRule="exact"/>
              <w:ind w:firstLine="480" w:firstLineChars="200"/>
              <w:rPr>
                <w:rFonts w:hint="eastAsia" w:ascii="仿宋_GB2312" w:eastAsia="仿宋_GB2312"/>
                <w:bCs/>
                <w:sz w:val="24"/>
              </w:rPr>
            </w:pPr>
            <w:r>
              <w:rPr>
                <w:rFonts w:hint="eastAsia" w:ascii="仿宋_GB2312" w:eastAsia="仿宋_GB2312"/>
                <w:bCs/>
                <w:sz w:val="24"/>
                <w:lang w:eastAsia="zh-CN"/>
              </w:rPr>
              <w:t>（</w:t>
            </w:r>
            <w:r>
              <w:rPr>
                <w:rFonts w:hint="eastAsia" w:ascii="仿宋_GB2312" w:eastAsia="仿宋_GB2312"/>
                <w:bCs/>
                <w:sz w:val="24"/>
                <w:lang w:val="en-US" w:eastAsia="zh-CN"/>
              </w:rPr>
              <w:t>六</w:t>
            </w:r>
            <w:r>
              <w:rPr>
                <w:rFonts w:hint="eastAsia" w:ascii="仿宋_GB2312" w:eastAsia="仿宋_GB2312"/>
                <w:bCs/>
                <w:sz w:val="24"/>
                <w:lang w:eastAsia="zh-CN"/>
              </w:rPr>
              <w:t>）</w:t>
            </w:r>
            <w:r>
              <w:rPr>
                <w:rFonts w:hint="eastAsia" w:ascii="仿宋_GB2312" w:eastAsia="仿宋_GB2312"/>
                <w:bCs/>
                <w:sz w:val="24"/>
                <w:szCs w:val="24"/>
                <w:lang w:val="en-GB" w:eastAsia="zh-CN"/>
              </w:rPr>
              <w:t>采购人</w:t>
            </w:r>
            <w:r>
              <w:rPr>
                <w:rFonts w:hint="eastAsia" w:ascii="仿宋_GB2312" w:eastAsia="仿宋_GB2312"/>
                <w:bCs/>
                <w:sz w:val="24"/>
                <w:szCs w:val="24"/>
                <w:lang w:val="en-US" w:eastAsia="zh-CN"/>
              </w:rPr>
              <w:t>或服务对象</w:t>
            </w:r>
            <w:r>
              <w:rPr>
                <w:rFonts w:hint="eastAsia" w:ascii="仿宋_GB2312" w:eastAsia="仿宋_GB2312"/>
                <w:bCs/>
                <w:sz w:val="24"/>
                <w:szCs w:val="24"/>
                <w:lang w:val="en-GB" w:eastAsia="zh-CN"/>
              </w:rPr>
              <w:t>使用财政性资金采购机动车保险服务，设县级预算单位单次采购预算金额在50万元以下的，可采用框架协议采购方式。单次采购预算金额超过上述金额的，采购人应作为单个采购项目进行采购，不纳入框架协议采购范围。</w:t>
            </w:r>
          </w:p>
          <w:p>
            <w:pPr>
              <w:spacing w:line="440" w:lineRule="exact"/>
              <w:ind w:left="0" w:leftChars="0" w:firstLine="480" w:firstLineChars="200"/>
              <w:jc w:val="left"/>
              <w:rPr>
                <w:rFonts w:ascii="仿宋_GB2312" w:eastAsia="仿宋_GB2312"/>
                <w:sz w:val="24"/>
                <w:lang w:val="en-GB"/>
              </w:rPr>
            </w:pPr>
            <w:r>
              <w:rPr>
                <w:rFonts w:hint="eastAsia" w:ascii="仿宋_GB2312" w:eastAsia="仿宋_GB2312"/>
                <w:sz w:val="24"/>
                <w:lang w:val="en-GB"/>
              </w:rPr>
              <w:t>（</w:t>
            </w:r>
            <w:r>
              <w:rPr>
                <w:rFonts w:hint="eastAsia" w:ascii="仿宋_GB2312" w:eastAsia="仿宋_GB2312"/>
                <w:sz w:val="24"/>
                <w:lang w:val="en-US" w:eastAsia="zh-CN"/>
              </w:rPr>
              <w:t>七</w:t>
            </w:r>
            <w:r>
              <w:rPr>
                <w:rFonts w:hint="eastAsia" w:ascii="仿宋_GB2312" w:eastAsia="仿宋_GB2312"/>
                <w:sz w:val="24"/>
                <w:lang w:val="en-GB"/>
              </w:rPr>
              <w:t>）入围供应商驻地</w:t>
            </w:r>
            <w:r>
              <w:rPr>
                <w:rFonts w:hint="eastAsia" w:ascii="仿宋_GB2312" w:eastAsia="仿宋_GB2312"/>
                <w:sz w:val="24"/>
                <w:highlight w:val="none"/>
                <w:lang w:val="en-GB"/>
              </w:rPr>
              <w:t>在</w:t>
            </w:r>
            <w:r>
              <w:rPr>
                <w:rFonts w:hint="eastAsia" w:ascii="仿宋_GB2312" w:eastAsia="仿宋_GB2312"/>
                <w:sz w:val="24"/>
                <w:highlight w:val="none"/>
                <w:lang w:val="en-GB" w:eastAsia="zh-CN"/>
              </w:rPr>
              <w:t>融水县</w:t>
            </w:r>
            <w:r>
              <w:rPr>
                <w:rFonts w:hint="eastAsia" w:ascii="仿宋_GB2312" w:eastAsia="仿宋_GB2312"/>
                <w:sz w:val="24"/>
                <w:highlight w:val="none"/>
                <w:lang w:val="en-GB"/>
              </w:rPr>
              <w:t>区划内的，被保险车辆在</w:t>
            </w:r>
            <w:r>
              <w:rPr>
                <w:rFonts w:hint="eastAsia" w:ascii="仿宋_GB2312" w:eastAsia="仿宋_GB2312"/>
                <w:sz w:val="24"/>
                <w:highlight w:val="none"/>
                <w:lang w:val="en-GB" w:eastAsia="zh-CN"/>
              </w:rPr>
              <w:t>融水县</w:t>
            </w:r>
            <w:r>
              <w:rPr>
                <w:rFonts w:hint="eastAsia" w:ascii="仿宋_GB2312" w:eastAsia="仿宋_GB2312"/>
                <w:sz w:val="24"/>
                <w:lang w:val="en-GB" w:eastAsia="zh-CN"/>
              </w:rPr>
              <w:t>县</w:t>
            </w:r>
            <w:r>
              <w:rPr>
                <w:rFonts w:hint="eastAsia" w:ascii="仿宋_GB2312" w:eastAsia="仿宋_GB2312"/>
                <w:sz w:val="24"/>
                <w:lang w:val="en-GB"/>
              </w:rPr>
              <w:t>区划外发生事故，保险公司应具有提供相应保险服务的能力。</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w:t>
            </w:r>
            <w:r>
              <w:rPr>
                <w:rFonts w:hint="eastAsia" w:ascii="仿宋_GB2312" w:eastAsia="仿宋_GB2312"/>
                <w:bCs/>
                <w:sz w:val="24"/>
                <w:lang w:val="en-US" w:eastAsia="zh-CN"/>
              </w:rPr>
              <w:t>八</w:t>
            </w:r>
            <w:r>
              <w:rPr>
                <w:rFonts w:hint="eastAsia" w:ascii="仿宋_GB2312" w:eastAsia="仿宋_GB2312"/>
                <w:bCs/>
                <w:sz w:val="24"/>
              </w:rPr>
              <w:t>）保险期间内，被保险机动车在使用过程中发生故障而丧失行驶能力时，入围供应商应具有提供道路救援服务的能力。</w:t>
            </w:r>
          </w:p>
          <w:p>
            <w:pPr>
              <w:spacing w:line="440" w:lineRule="exact"/>
              <w:ind w:firstLine="480" w:firstLineChars="200"/>
              <w:rPr>
                <w:rFonts w:ascii="仿宋_GB2312" w:eastAsia="仿宋_GB2312"/>
                <w:sz w:val="24"/>
                <w:lang w:val="en-GB"/>
              </w:rPr>
            </w:pPr>
            <w:r>
              <w:rPr>
                <w:rFonts w:hint="eastAsia" w:ascii="仿宋_GB2312" w:eastAsia="仿宋_GB2312"/>
                <w:bCs/>
                <w:sz w:val="24"/>
              </w:rPr>
              <w:t>（</w:t>
            </w:r>
            <w:r>
              <w:rPr>
                <w:rFonts w:hint="eastAsia" w:ascii="仿宋_GB2312" w:eastAsia="仿宋_GB2312"/>
                <w:bCs/>
                <w:sz w:val="24"/>
                <w:lang w:val="en-US" w:eastAsia="zh-CN"/>
              </w:rPr>
              <w:t>九</w:t>
            </w:r>
            <w:r>
              <w:rPr>
                <w:rFonts w:hint="eastAsia" w:ascii="仿宋_GB2312" w:eastAsia="仿宋_GB2312"/>
                <w:bCs/>
                <w:sz w:val="24"/>
              </w:rPr>
              <w:t>）</w:t>
            </w:r>
            <w:r>
              <w:rPr>
                <w:rFonts w:hint="eastAsia" w:ascii="仿宋_GB2312" w:eastAsia="仿宋_GB2312"/>
                <w:sz w:val="24"/>
              </w:rPr>
              <w:t>入围供应商能够提供的其他服务</w:t>
            </w:r>
            <w:r>
              <w:rPr>
                <w:rFonts w:hint="eastAsia" w:ascii="仿宋_GB2312" w:eastAsia="仿宋_GB2312"/>
                <w:sz w:val="24"/>
                <w:lang w:val="en-GB"/>
              </w:rPr>
              <w:t>。</w:t>
            </w:r>
          </w:p>
          <w:p>
            <w:pPr>
              <w:spacing w:line="440" w:lineRule="exact"/>
              <w:ind w:firstLine="482" w:firstLineChars="200"/>
              <w:rPr>
                <w:rFonts w:ascii="仿宋_GB2312" w:eastAsia="仿宋_GB2312"/>
                <w:b/>
                <w:bCs/>
                <w:sz w:val="24"/>
              </w:rPr>
            </w:pPr>
            <w:r>
              <w:rPr>
                <w:rFonts w:hint="eastAsia" w:ascii="仿宋_GB2312" w:eastAsia="仿宋_GB2312"/>
                <w:b/>
                <w:bCs/>
                <w:sz w:val="24"/>
              </w:rPr>
              <w:t xml:space="preserve"> </w:t>
            </w:r>
            <w:r>
              <w:rPr>
                <w:rFonts w:hint="eastAsia" w:ascii="宋体" w:hAnsi="宋体" w:cs="宋体"/>
                <w:b/>
                <w:bCs/>
                <w:sz w:val="24"/>
              </w:rPr>
              <w:t>★</w:t>
            </w:r>
            <w:r>
              <w:rPr>
                <w:rFonts w:hint="eastAsia" w:ascii="仿宋_GB2312" w:eastAsia="仿宋_GB2312"/>
                <w:b/>
                <w:bCs/>
                <w:sz w:val="24"/>
              </w:rPr>
              <w:t>八、保险的权益保护</w:t>
            </w:r>
          </w:p>
          <w:p>
            <w:pPr>
              <w:spacing w:line="440" w:lineRule="exact"/>
              <w:ind w:firstLine="480" w:firstLineChars="200"/>
              <w:rPr>
                <w:rFonts w:ascii="仿宋_GB2312" w:eastAsia="仿宋_GB2312"/>
                <w:bCs/>
                <w:sz w:val="24"/>
              </w:rPr>
            </w:pPr>
            <w:r>
              <w:rPr>
                <w:rFonts w:hint="eastAsia" w:ascii="仿宋_GB2312" w:eastAsia="仿宋_GB2312"/>
                <w:bCs/>
                <w:sz w:val="24"/>
              </w:rPr>
              <w:t xml:space="preserve"> （一）各</w:t>
            </w:r>
            <w:r>
              <w:rPr>
                <w:rFonts w:hint="eastAsia" w:ascii="仿宋_GB2312" w:eastAsia="仿宋_GB2312"/>
                <w:bCs/>
                <w:sz w:val="24"/>
                <w:lang w:val="en-US" w:eastAsia="zh-CN"/>
              </w:rPr>
              <w:t>采购人或</w:t>
            </w:r>
            <w:r>
              <w:rPr>
                <w:rFonts w:hint="eastAsia" w:ascii="仿宋_GB2312" w:eastAsia="仿宋_GB2312"/>
                <w:bCs/>
                <w:sz w:val="24"/>
              </w:rPr>
              <w:t>服务对象要充分利用入围供应商承诺的优惠和服务条款，监督入围供应商履行保险合同规定的各项义务。同时，</w:t>
            </w:r>
            <w:r>
              <w:rPr>
                <w:rFonts w:hint="eastAsia" w:ascii="仿宋_GB2312" w:eastAsia="仿宋_GB2312"/>
                <w:bCs/>
                <w:sz w:val="24"/>
                <w:lang w:val="en-US" w:eastAsia="zh-CN"/>
              </w:rPr>
              <w:t>采购人或</w:t>
            </w:r>
            <w:r>
              <w:rPr>
                <w:rFonts w:hint="eastAsia" w:ascii="仿宋_GB2312" w:eastAsia="仿宋_GB2312"/>
                <w:bCs/>
                <w:sz w:val="24"/>
              </w:rPr>
              <w:t>服务对象要注意保护入围供应商的合法权益，不得借政府采购之名为其他单位或个人办理车辆保险，不得无故拖欠保险费用，不得向入围供应商提出超出保险合同规定的其他要求。</w:t>
            </w:r>
          </w:p>
          <w:p>
            <w:pPr>
              <w:spacing w:line="440" w:lineRule="exact"/>
              <w:ind w:firstLine="480" w:firstLineChars="200"/>
              <w:rPr>
                <w:rFonts w:ascii="仿宋_GB2312" w:eastAsia="仿宋_GB2312"/>
                <w:bCs/>
                <w:sz w:val="24"/>
              </w:rPr>
            </w:pPr>
            <w:r>
              <w:rPr>
                <w:rFonts w:hint="eastAsia" w:ascii="仿宋_GB2312" w:eastAsia="仿宋_GB2312"/>
                <w:bCs/>
                <w:sz w:val="24"/>
              </w:rPr>
              <w:t>（二）入围供应商必须严格遵守国家规定的政策、法规，认真遵守职业道德和行业规范以及各项财经纪律，坚决杜绝请客送礼、给回扣等一切不正当的竞争行为。</w:t>
            </w:r>
          </w:p>
          <w:p>
            <w:pPr>
              <w:spacing w:line="440" w:lineRule="exact"/>
              <w:ind w:firstLine="482" w:firstLineChars="200"/>
              <w:rPr>
                <w:rFonts w:ascii="仿宋_GB2312" w:eastAsia="仿宋_GB2312"/>
                <w:b/>
                <w:sz w:val="24"/>
              </w:rPr>
            </w:pPr>
            <w:r>
              <w:rPr>
                <w:rFonts w:hint="eastAsia" w:ascii="宋体" w:hAnsi="宋体" w:cs="宋体"/>
                <w:b/>
                <w:bCs/>
                <w:sz w:val="24"/>
              </w:rPr>
              <w:t>★</w:t>
            </w:r>
            <w:r>
              <w:rPr>
                <w:rFonts w:hint="eastAsia" w:ascii="仿宋_GB2312" w:eastAsia="仿宋_GB2312"/>
                <w:b/>
                <w:sz w:val="24"/>
              </w:rPr>
              <w:t>九、处理问题响应时间</w:t>
            </w:r>
          </w:p>
          <w:p>
            <w:pPr>
              <w:spacing w:line="440" w:lineRule="exact"/>
              <w:ind w:firstLine="480" w:firstLineChars="200"/>
              <w:rPr>
                <w:rFonts w:ascii="仿宋_GB2312" w:eastAsia="仿宋_GB2312"/>
                <w:bCs/>
                <w:sz w:val="24"/>
              </w:rPr>
            </w:pPr>
            <w:r>
              <w:rPr>
                <w:rFonts w:hint="eastAsia" w:ascii="仿宋_GB2312" w:eastAsia="仿宋_GB2312"/>
                <w:bCs/>
                <w:sz w:val="24"/>
              </w:rPr>
              <w:t>为服务对象提供24h×365天的全天候查勘定损服务，入围供应商接到出险报案电话后，一般事故理赔人</w:t>
            </w:r>
            <w:r>
              <w:rPr>
                <w:rFonts w:hint="eastAsia" w:ascii="仿宋_GB2312" w:eastAsia="仿宋_GB2312"/>
                <w:bCs/>
                <w:sz w:val="24"/>
                <w:highlight w:val="none"/>
              </w:rPr>
              <w:t>员应在</w:t>
            </w:r>
            <w:r>
              <w:rPr>
                <w:rFonts w:hint="eastAsia" w:ascii="仿宋_GB2312" w:eastAsia="仿宋_GB2312"/>
                <w:bCs/>
                <w:sz w:val="24"/>
                <w:highlight w:val="none"/>
                <w:lang w:eastAsia="zh-CN"/>
              </w:rPr>
              <w:t>融水县</w:t>
            </w:r>
            <w:r>
              <w:rPr>
                <w:rFonts w:hint="eastAsia" w:ascii="仿宋_GB2312" w:eastAsia="仿宋_GB2312"/>
                <w:bCs/>
                <w:sz w:val="24"/>
                <w:highlight w:val="none"/>
              </w:rPr>
              <w:t>区</w:t>
            </w:r>
            <w:r>
              <w:rPr>
                <w:rFonts w:ascii="仿宋_GB2312" w:eastAsia="仿宋_GB2312"/>
                <w:bCs/>
                <w:sz w:val="24"/>
                <w:highlight w:val="none"/>
              </w:rPr>
              <w:t>30</w:t>
            </w:r>
            <w:r>
              <w:rPr>
                <w:rFonts w:hint="eastAsia" w:ascii="仿宋_GB2312" w:eastAsia="仿宋_GB2312"/>
                <w:bCs/>
                <w:sz w:val="24"/>
                <w:highlight w:val="none"/>
              </w:rPr>
              <w:t>分</w:t>
            </w:r>
            <w:r>
              <w:rPr>
                <w:rFonts w:hint="eastAsia" w:ascii="仿宋_GB2312" w:eastAsia="仿宋_GB2312"/>
                <w:bCs/>
                <w:sz w:val="24"/>
              </w:rPr>
              <w:t>钟内赶到现场（或定损地点）查勘，</w:t>
            </w:r>
            <w:r>
              <w:rPr>
                <w:rFonts w:hint="eastAsia" w:ascii="仿宋_GB2312" w:eastAsia="仿宋_GB2312"/>
                <w:bCs/>
                <w:sz w:val="24"/>
                <w:lang w:val="en-US" w:eastAsia="zh-CN"/>
              </w:rPr>
              <w:t>如</w:t>
            </w:r>
            <w:r>
              <w:rPr>
                <w:rFonts w:hint="eastAsia" w:ascii="仿宋_GB2312" w:eastAsia="仿宋_GB2312"/>
                <w:bCs/>
                <w:sz w:val="24"/>
              </w:rPr>
              <w:t>偏远</w:t>
            </w:r>
            <w:r>
              <w:rPr>
                <w:rFonts w:hint="eastAsia" w:ascii="仿宋_GB2312" w:eastAsia="仿宋_GB2312"/>
                <w:bCs/>
                <w:sz w:val="24"/>
                <w:lang w:val="en-US" w:eastAsia="zh-CN"/>
              </w:rPr>
              <w:t>县</w:t>
            </w:r>
            <w:r>
              <w:rPr>
                <w:rFonts w:hint="eastAsia" w:ascii="仿宋_GB2312" w:eastAsia="仿宋_GB2312"/>
                <w:bCs/>
                <w:sz w:val="24"/>
              </w:rPr>
              <w:t>乡镇</w:t>
            </w:r>
            <w:r>
              <w:rPr>
                <w:rFonts w:hint="eastAsia" w:ascii="仿宋_GB2312" w:eastAsia="仿宋_GB2312"/>
                <w:bCs/>
                <w:sz w:val="24"/>
                <w:lang w:val="en-US" w:eastAsia="zh-CN"/>
              </w:rPr>
              <w:t>视情况而定</w:t>
            </w:r>
            <w:r>
              <w:rPr>
                <w:rFonts w:hint="eastAsia" w:ascii="仿宋_GB2312" w:eastAsia="仿宋_GB2312"/>
                <w:bCs/>
                <w:sz w:val="24"/>
              </w:rPr>
              <w:t>。若出险地无服务网点，供应商须调度离出险地最近的机构网点查勘。如出现供应商理赔人员无法按照约定时间到达事故现场的，理赔人员要根据报案情况指导出事车辆人员对事故现场及受损车辆进行拍照，并告知理赔流程和索赔所需材料。</w:t>
            </w:r>
          </w:p>
          <w:p>
            <w:pPr>
              <w:spacing w:line="440" w:lineRule="exact"/>
              <w:ind w:firstLine="482" w:firstLineChars="200"/>
              <w:rPr>
                <w:rFonts w:ascii="仿宋_GB2312" w:eastAsia="仿宋_GB2312"/>
                <w:b/>
                <w:sz w:val="24"/>
              </w:rPr>
            </w:pPr>
            <w:r>
              <w:rPr>
                <w:rFonts w:hint="eastAsia" w:ascii="宋体" w:hAnsi="宋体" w:cs="宋体"/>
                <w:b/>
                <w:bCs/>
                <w:sz w:val="24"/>
              </w:rPr>
              <w:t>★十、</w:t>
            </w:r>
            <w:r>
              <w:rPr>
                <w:rFonts w:hint="eastAsia" w:ascii="仿宋_GB2312" w:eastAsia="仿宋_GB2312"/>
                <w:b/>
                <w:sz w:val="24"/>
              </w:rPr>
              <w:t>服务人员组成</w:t>
            </w:r>
          </w:p>
          <w:p>
            <w:pPr>
              <w:spacing w:line="440" w:lineRule="exact"/>
              <w:ind w:firstLine="480" w:firstLineChars="200"/>
              <w:rPr>
                <w:rFonts w:hint="eastAsia" w:ascii="仿宋_GB2312" w:eastAsia="仿宋_GB2312"/>
                <w:sz w:val="24"/>
              </w:rPr>
            </w:pPr>
            <w:r>
              <w:rPr>
                <w:rFonts w:hint="eastAsia" w:ascii="仿宋_GB2312" w:eastAsia="仿宋_GB2312"/>
                <w:sz w:val="24"/>
              </w:rPr>
              <w:t>入围供应商应选派工作责任心强、经验丰富的人员作为服务成员，服务人员团队由报案、现场查勘、定损、道路救援、车辆维修、索赔、结案、保险知识培训和联系沟通等各项服务人员组成。入围框架协议供应商须由专人负责办理框架协议保险业务，以便于业务的衔接、资金的结算和数据的统计。</w:t>
            </w:r>
          </w:p>
          <w:p>
            <w:pPr>
              <w:spacing w:line="440" w:lineRule="exact"/>
              <w:ind w:firstLine="482" w:firstLineChars="200"/>
              <w:rPr>
                <w:rFonts w:ascii="仿宋_GB2312" w:eastAsia="仿宋_GB2312"/>
                <w:b/>
                <w:sz w:val="24"/>
              </w:rPr>
            </w:pPr>
            <w:r>
              <w:rPr>
                <w:rFonts w:hint="eastAsia" w:ascii="仿宋_GB2312" w:eastAsia="仿宋_GB2312"/>
                <w:b/>
                <w:bCs/>
                <w:sz w:val="24"/>
              </w:rPr>
              <w:t>★十</w:t>
            </w:r>
            <w:r>
              <w:rPr>
                <w:rFonts w:hint="eastAsia" w:ascii="仿宋_GB2312" w:eastAsia="仿宋_GB2312"/>
                <w:b/>
                <w:bCs/>
                <w:sz w:val="24"/>
                <w:lang w:eastAsia="zh-CN"/>
              </w:rPr>
              <w:t>一</w:t>
            </w:r>
            <w:r>
              <w:rPr>
                <w:rFonts w:hint="eastAsia" w:ascii="仿宋_GB2312" w:eastAsia="仿宋_GB2312"/>
                <w:b/>
                <w:bCs/>
                <w:sz w:val="24"/>
              </w:rPr>
              <w:t>、入围规则</w:t>
            </w:r>
          </w:p>
          <w:p>
            <w:pPr>
              <w:spacing w:line="440" w:lineRule="exact"/>
              <w:ind w:firstLine="480" w:firstLineChars="200"/>
              <w:rPr>
                <w:rFonts w:ascii="仿宋_GB2312" w:eastAsia="仿宋_GB2312"/>
                <w:bCs/>
                <w:sz w:val="24"/>
              </w:rPr>
            </w:pPr>
            <w:r>
              <w:rPr>
                <w:rFonts w:hint="eastAsia" w:ascii="仿宋_GB2312" w:eastAsia="仿宋_GB2312"/>
                <w:bCs/>
                <w:sz w:val="24"/>
              </w:rPr>
              <w:t>（一）评审小组按照满足采购需求且资格性、符合性通过的供应商进行评比打分，根据得分由高到低排列（得分相同时，按质量和服务指标优劣顺序排列）并推荐入围候选供应商。</w:t>
            </w:r>
          </w:p>
          <w:p>
            <w:pPr>
              <w:spacing w:line="440" w:lineRule="exact"/>
              <w:ind w:firstLine="480" w:firstLineChars="200"/>
              <w:rPr>
                <w:rFonts w:ascii="仿宋_GB2312" w:eastAsia="仿宋_GB2312"/>
                <w:bCs/>
                <w:sz w:val="24"/>
              </w:rPr>
            </w:pPr>
            <w:r>
              <w:rPr>
                <w:rFonts w:hint="eastAsia" w:ascii="仿宋_GB2312" w:eastAsia="仿宋_GB2312"/>
                <w:bCs/>
                <w:sz w:val="24"/>
              </w:rPr>
              <w:t>（二）入围供应商推荐规则：</w:t>
            </w:r>
          </w:p>
          <w:p>
            <w:pPr>
              <w:spacing w:line="440" w:lineRule="exact"/>
              <w:ind w:firstLine="480" w:firstLineChars="200"/>
            </w:pPr>
            <w:r>
              <w:rPr>
                <w:rFonts w:hint="eastAsia" w:ascii="仿宋_GB2312" w:eastAsia="仿宋_GB2312"/>
                <w:bCs/>
                <w:sz w:val="24"/>
              </w:rPr>
              <w:t>淘汰率按2</w:t>
            </w:r>
            <w:r>
              <w:rPr>
                <w:rFonts w:ascii="仿宋_GB2312" w:eastAsia="仿宋_GB2312"/>
                <w:bCs/>
                <w:sz w:val="24"/>
              </w:rPr>
              <w:t>0</w:t>
            </w:r>
            <w:r>
              <w:rPr>
                <w:rFonts w:hint="eastAsia" w:ascii="仿宋_GB2312" w:eastAsia="仿宋_GB2312"/>
                <w:bCs/>
                <w:sz w:val="24"/>
              </w:rPr>
              <w:t>%计算，且至少淘汰一家供应商（通过资格性及符合性供应商家数×淘汰率=Y，Y=A+B，</w:t>
            </w:r>
            <w:r>
              <w:rPr>
                <w:rFonts w:hint="eastAsia" w:ascii="仿宋_GB2312" w:eastAsia="仿宋_GB2312"/>
                <w:bCs/>
                <w:sz w:val="24"/>
                <w:lang w:val="en-US" w:eastAsia="zh-CN"/>
              </w:rPr>
              <w:t>Y=淘汰家数，</w:t>
            </w:r>
            <w:r>
              <w:rPr>
                <w:rFonts w:hint="eastAsia" w:ascii="仿宋_GB2312" w:eastAsia="仿宋_GB2312"/>
                <w:bCs/>
                <w:sz w:val="24"/>
              </w:rPr>
              <w:t>A为整数部分，B为小数部分。当B为零时，淘汰家数为A；当B不为零时，淘汰家数为A+1）。</w:t>
            </w:r>
          </w:p>
          <w:p>
            <w:pPr>
              <w:spacing w:line="440" w:lineRule="exact"/>
              <w:ind w:firstLine="482" w:firstLineChars="200"/>
              <w:rPr>
                <w:rFonts w:hint="eastAsia" w:ascii="仿宋_GB2312" w:eastAsia="仿宋_GB2312"/>
                <w:b/>
                <w:bCs/>
                <w:sz w:val="24"/>
                <w:lang w:val="en-US" w:eastAsia="zh-CN"/>
              </w:rPr>
            </w:pPr>
            <w:r>
              <w:rPr>
                <w:rFonts w:hint="eastAsia" w:ascii="宋体" w:hAnsi="宋体" w:cs="宋体"/>
                <w:b/>
                <w:bCs/>
                <w:sz w:val="24"/>
              </w:rPr>
              <w:t>★</w:t>
            </w:r>
            <w:r>
              <w:rPr>
                <w:rFonts w:hint="eastAsia" w:ascii="仿宋_GB2312" w:eastAsia="仿宋_GB2312"/>
                <w:b/>
                <w:bCs/>
                <w:sz w:val="24"/>
              </w:rPr>
              <w:t>十</w:t>
            </w:r>
            <w:r>
              <w:rPr>
                <w:rFonts w:hint="eastAsia" w:ascii="仿宋_GB2312" w:eastAsia="仿宋_GB2312"/>
                <w:b/>
                <w:bCs/>
                <w:sz w:val="24"/>
                <w:lang w:eastAsia="zh-CN"/>
              </w:rPr>
              <w:t>二</w:t>
            </w:r>
            <w:r>
              <w:rPr>
                <w:rFonts w:hint="eastAsia" w:ascii="仿宋_GB2312" w:eastAsia="仿宋_GB2312"/>
                <w:b/>
                <w:bCs/>
                <w:sz w:val="24"/>
              </w:rPr>
              <w:t>、</w:t>
            </w:r>
            <w:r>
              <w:rPr>
                <w:rFonts w:hint="eastAsia" w:ascii="仿宋_GB2312" w:eastAsia="仿宋_GB2312"/>
                <w:b/>
                <w:bCs w:val="0"/>
                <w:sz w:val="24"/>
                <w:lang w:val="en-US" w:eastAsia="zh-CN"/>
              </w:rPr>
              <w:t>入围供应商管理、清退和补充规则</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在本框架协议</w:t>
            </w:r>
            <w:r>
              <w:rPr>
                <w:rFonts w:hint="eastAsia" w:ascii="仿宋_GB2312" w:eastAsia="仿宋_GB2312"/>
                <w:bCs/>
                <w:sz w:val="24"/>
                <w:lang w:eastAsia="zh-CN"/>
              </w:rPr>
              <w:t>有效期内</w:t>
            </w:r>
            <w:r>
              <w:rPr>
                <w:rFonts w:hint="eastAsia" w:ascii="仿宋_GB2312" w:eastAsia="仿宋_GB2312"/>
                <w:bCs/>
                <w:sz w:val="24"/>
              </w:rPr>
              <w:t>，由征集人根据《中华人民共和国政府采购法》、《政府采购框架协议采购方式管理暂行办法》《广西壮族自治区财政厅关于开展公务车辆相关集中采购品目框架协议采购的通知》及框架协议征集文件的有关规定对供应商入围</w:t>
            </w:r>
            <w:r>
              <w:rPr>
                <w:rFonts w:hint="eastAsia" w:ascii="仿宋_GB2312" w:eastAsia="仿宋_GB2312"/>
                <w:bCs/>
                <w:sz w:val="24"/>
                <w:lang w:eastAsia="zh-CN"/>
              </w:rPr>
              <w:t>、</w:t>
            </w:r>
            <w:r>
              <w:rPr>
                <w:rFonts w:hint="eastAsia" w:ascii="仿宋_GB2312" w:eastAsia="仿宋_GB2312"/>
                <w:bCs/>
                <w:sz w:val="24"/>
              </w:rPr>
              <w:t>最高限价和需求标准执行情况进行管理。</w:t>
            </w:r>
          </w:p>
          <w:p>
            <w:pPr>
              <w:pStyle w:val="16"/>
              <w:spacing w:after="0" w:line="440" w:lineRule="exact"/>
              <w:rPr>
                <w:rFonts w:hint="eastAsia" w:ascii="仿宋_GB2312" w:eastAsia="仿宋_GB2312"/>
                <w:b/>
                <w:bCs w:val="0"/>
                <w:sz w:val="24"/>
              </w:rPr>
            </w:pPr>
            <w:r>
              <w:rPr>
                <w:rFonts w:hint="eastAsia" w:ascii="仿宋_GB2312" w:eastAsia="仿宋_GB2312"/>
                <w:b/>
                <w:bCs w:val="0"/>
                <w:sz w:val="24"/>
                <w:lang w:eastAsia="zh-CN"/>
              </w:rPr>
              <w:t>（一）</w:t>
            </w:r>
            <w:r>
              <w:rPr>
                <w:rFonts w:hint="eastAsia" w:ascii="仿宋_GB2312" w:eastAsia="仿宋_GB2312"/>
                <w:b/>
                <w:bCs w:val="0"/>
                <w:sz w:val="24"/>
              </w:rPr>
              <w:t>入围供应商的清退规则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入围供应商有下列情形之一，尚未签订框架协议的，取消其入围资格；已经签订框架协议的，解除与其签订的框架协议：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 xml:space="preserve">恶意串通谋取入围或者合同成交的；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 xml:space="preserve">提供虚假材料谋取入围或者合同成交的；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3.</w:t>
            </w:r>
            <w:r>
              <w:rPr>
                <w:rFonts w:hint="eastAsia" w:ascii="仿宋_GB2312" w:eastAsia="仿宋_GB2312"/>
                <w:bCs/>
                <w:sz w:val="24"/>
              </w:rPr>
              <w:t xml:space="preserve">无正当理由拒不接受合同授予的；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4.</w:t>
            </w:r>
            <w:r>
              <w:rPr>
                <w:rFonts w:hint="eastAsia" w:ascii="仿宋_GB2312" w:eastAsia="仿宋_GB2312"/>
                <w:bCs/>
                <w:sz w:val="24"/>
              </w:rPr>
              <w:t xml:space="preserve">不履行合同义务或者履行合同义务不符合约定，经采购人请求履行后仍不履行或者仍未按约定履行的；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5.</w:t>
            </w:r>
            <w:r>
              <w:rPr>
                <w:rFonts w:hint="eastAsia" w:ascii="仿宋_GB2312" w:eastAsia="仿宋_GB2312"/>
                <w:bCs/>
                <w:sz w:val="24"/>
              </w:rPr>
              <w:t xml:space="preserve">框架协议有效期内，因违法行为被禁止或限制参加政府采购活动的； </w:t>
            </w:r>
          </w:p>
          <w:p>
            <w:pPr>
              <w:pStyle w:val="16"/>
              <w:spacing w:after="0" w:line="440" w:lineRule="exact"/>
              <w:rPr>
                <w:rFonts w:hint="eastAsia" w:ascii="仿宋_GB2312" w:eastAsia="仿宋_GB2312"/>
                <w:bCs/>
                <w:sz w:val="24"/>
              </w:rPr>
            </w:pPr>
            <w:r>
              <w:rPr>
                <w:rFonts w:hint="eastAsia" w:ascii="仿宋_GB2312" w:eastAsia="仿宋_GB2312"/>
                <w:bCs/>
                <w:sz w:val="24"/>
                <w:lang w:val="en-US" w:eastAsia="zh-CN"/>
              </w:rPr>
              <w:t>6.</w:t>
            </w:r>
            <w:r>
              <w:rPr>
                <w:rFonts w:hint="eastAsia" w:ascii="仿宋_GB2312" w:eastAsia="仿宋_GB2312"/>
                <w:bCs/>
                <w:sz w:val="24"/>
              </w:rPr>
              <w:t xml:space="preserve">框架协议约定的其他情形。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被取消入围资格或者被解除框架协议的供应商不得参加同一封闭式框架协议补充征集，或者重新申请加入同一开放式框架协议。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封闭式框架协议入围供应商无正当理由，不得主动放弃入围资格或者退出框架协议。 </w:t>
            </w:r>
          </w:p>
          <w:p>
            <w:pPr>
              <w:pStyle w:val="16"/>
              <w:spacing w:after="0" w:line="440" w:lineRule="exact"/>
              <w:rPr>
                <w:rFonts w:hint="eastAsia" w:ascii="仿宋_GB2312" w:eastAsia="仿宋_GB2312"/>
                <w:b/>
                <w:bCs w:val="0"/>
                <w:sz w:val="24"/>
              </w:rPr>
            </w:pPr>
            <w:r>
              <w:rPr>
                <w:rFonts w:hint="eastAsia" w:ascii="仿宋_GB2312" w:eastAsia="仿宋_GB2312"/>
                <w:b/>
                <w:bCs w:val="0"/>
                <w:sz w:val="24"/>
                <w:lang w:eastAsia="zh-CN"/>
              </w:rPr>
              <w:t>（二）</w:t>
            </w:r>
            <w:r>
              <w:rPr>
                <w:rFonts w:hint="eastAsia" w:ascii="仿宋_GB2312" w:eastAsia="仿宋_GB2312"/>
                <w:b/>
                <w:bCs w:val="0"/>
                <w:sz w:val="24"/>
              </w:rPr>
              <w:t>入围供应商的补充规则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除剩余入围供应商不足入围供应商总数70%且影响框架协议执行的情形外，框架协议有效期内，征集人不再补充征集供应商。 </w:t>
            </w:r>
          </w:p>
          <w:p>
            <w:pPr>
              <w:pStyle w:val="16"/>
              <w:spacing w:after="0" w:line="440" w:lineRule="exact"/>
              <w:ind w:left="0" w:leftChars="0" w:firstLine="480" w:firstLineChars="200"/>
              <w:rPr>
                <w:rFonts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征集人补充征集供应商的，补充征集的条件、程序、评审方法和淘汰比例与初次征集相同。补充征集遵守原框架协议的有效期。补充征集期间，原框架协议继续履行。</w:t>
            </w: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rPr>
              <w:t>★</w:t>
            </w:r>
            <w:r>
              <w:rPr>
                <w:rFonts w:hint="eastAsia" w:ascii="仿宋_GB2312" w:eastAsia="仿宋_GB2312"/>
                <w:b/>
                <w:bCs/>
                <w:sz w:val="24"/>
                <w:lang w:val="en-US" w:eastAsia="zh-CN"/>
              </w:rPr>
              <w:t>十三、其他规定</w:t>
            </w:r>
          </w:p>
          <w:p>
            <w:pPr>
              <w:spacing w:line="440" w:lineRule="exact"/>
              <w:ind w:firstLine="480" w:firstLineChars="200"/>
              <w:rPr>
                <w:rFonts w:hint="eastAsia" w:ascii="仿宋_GB2312" w:eastAsia="仿宋_GB2312"/>
                <w:sz w:val="24"/>
                <w:lang w:val="en-GB" w:eastAsia="zh-CN"/>
              </w:rPr>
            </w:pPr>
            <w:r>
              <w:rPr>
                <w:rFonts w:hint="eastAsia" w:ascii="仿宋_GB2312" w:eastAsia="仿宋_GB2312"/>
                <w:sz w:val="24"/>
                <w:lang w:val="en-GB" w:eastAsia="zh-CN"/>
              </w:rPr>
              <w:t>采购人和服务对象应在广西政府采购云平台对供应商的履约情况进行评价，并及时向征集人反馈供应商履约存在的问题。广西政府采购云平台将反馈和评价情况向采购人和服务对象公开，作为采购人和服务对象第二阶段直接选定入围供应商的参考。</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lang w:val="en-US" w:eastAsia="zh-CN"/>
              </w:rPr>
              <w:t>柳州市政府集中采购中心与本级财政部门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pStyle w:val="2"/>
              <w:ind w:firstLine="480" w:firstLineChars="200"/>
              <w:rPr>
                <w:rFonts w:hint="eastAsia" w:ascii="仿宋_GB2312" w:eastAsia="仿宋_GB2312"/>
                <w:bCs w:val="0"/>
                <w:color w:val="auto"/>
                <w:spacing w:val="0"/>
                <w:kern w:val="2"/>
                <w:highlight w:val="none"/>
                <w:lang w:val="en-US" w:eastAsia="zh-CN"/>
              </w:rPr>
            </w:pPr>
            <w:r>
              <w:rPr>
                <w:rFonts w:hint="eastAsia" w:ascii="仿宋_GB2312" w:eastAsia="仿宋_GB2312"/>
                <w:b w:val="0"/>
                <w:bCs w:val="0"/>
                <w:color w:val="auto"/>
                <w:spacing w:val="0"/>
                <w:kern w:val="2"/>
                <w:sz w:val="24"/>
                <w:highlight w:val="none"/>
              </w:rPr>
              <w:t>采购人</w:t>
            </w:r>
            <w:r>
              <w:rPr>
                <w:rFonts w:hint="eastAsia" w:ascii="仿宋_GB2312" w:eastAsia="仿宋_GB2312"/>
                <w:b w:val="0"/>
                <w:bCs w:val="0"/>
                <w:color w:val="auto"/>
                <w:spacing w:val="0"/>
                <w:kern w:val="2"/>
                <w:sz w:val="24"/>
                <w:highlight w:val="none"/>
                <w:lang w:val="en-US" w:eastAsia="zh-CN"/>
              </w:rPr>
              <w:t>或服务对象</w:t>
            </w:r>
            <w:r>
              <w:rPr>
                <w:rFonts w:hint="eastAsia" w:ascii="仿宋_GB2312" w:eastAsia="仿宋_GB2312"/>
                <w:b w:val="0"/>
                <w:bCs w:val="0"/>
                <w:color w:val="auto"/>
                <w:spacing w:val="0"/>
                <w:kern w:val="2"/>
                <w:sz w:val="24"/>
                <w:highlight w:val="none"/>
              </w:rPr>
              <w:t>应加强单位预算和财务管理，任何人不得向车辆维修企业提出不合理要求，除</w:t>
            </w:r>
            <w:r>
              <w:rPr>
                <w:rFonts w:hint="eastAsia" w:ascii="仿宋_GB2312" w:eastAsia="仿宋_GB2312"/>
                <w:b w:val="0"/>
                <w:bCs w:val="0"/>
                <w:color w:val="auto"/>
                <w:spacing w:val="0"/>
                <w:kern w:val="2"/>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pacing w:val="0"/>
                <w:kern w:val="2"/>
                <w:sz w:val="24"/>
                <w:highlight w:val="none"/>
              </w:rPr>
              <w:t>不得擅自向非入围供应商采购。</w:t>
            </w:r>
          </w:p>
          <w:p>
            <w:pPr>
              <w:adjustRightInd/>
              <w:snapToGrid/>
              <w:spacing w:line="440" w:lineRule="exact"/>
              <w:ind w:firstLine="482" w:firstLineChars="200"/>
              <w:jc w:val="left"/>
              <w:rPr>
                <w:rFonts w:ascii="仿宋_GB2312" w:hAnsi="宋体" w:eastAsia="仿宋_GB2312" w:cs="Arial"/>
                <w:b/>
                <w:sz w:val="24"/>
              </w:rPr>
            </w:pPr>
            <w:r>
              <w:rPr>
                <w:rFonts w:hint="eastAsia" w:ascii="仿宋_GB2312" w:hAnsi="宋体" w:eastAsia="仿宋_GB2312" w:cs="Courier New"/>
                <w:b/>
                <w:sz w:val="24"/>
                <w:szCs w:val="21"/>
              </w:rPr>
              <w:t>十</w:t>
            </w:r>
            <w:r>
              <w:rPr>
                <w:rFonts w:hint="eastAsia" w:ascii="仿宋_GB2312" w:hAnsi="宋体" w:eastAsia="仿宋_GB2312" w:cs="Courier New"/>
                <w:b/>
                <w:sz w:val="24"/>
                <w:szCs w:val="21"/>
                <w:lang w:val="en-US" w:eastAsia="zh-CN"/>
              </w:rPr>
              <w:t>四</w:t>
            </w:r>
            <w:r>
              <w:rPr>
                <w:rFonts w:hint="eastAsia" w:ascii="仿宋_GB2312" w:hAnsi="宋体" w:eastAsia="仿宋_GB2312" w:cs="Courier New"/>
                <w:b/>
                <w:sz w:val="24"/>
                <w:szCs w:val="21"/>
              </w:rPr>
              <w:t>、</w:t>
            </w:r>
            <w:r>
              <w:rPr>
                <w:rFonts w:hint="eastAsia" w:ascii="仿宋_GB2312" w:hAnsi="宋体" w:eastAsia="仿宋_GB2312" w:cs="Arial"/>
                <w:b/>
                <w:sz w:val="24"/>
              </w:rPr>
              <w:t>政策性加分条件</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1.《政府采购促进中小企业发展管理办法》（财库〔2020〕46号），符合办法规定条件且出具该办法规定的《中小企业声明函》的小型和微型企业，对其给予政策性加分。监狱企业、残疾人福利性单位视同小型和微型企业；</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2.以供应商提供的中小企业声明函或残疾人福利性单位声明函或监狱企业由省级以上监狱管理局、戒毒管理局（含新疆生产建设兵团）出具的属于监狱企业的证明文件为认定依据，否则不予计分；</w:t>
            </w:r>
          </w:p>
          <w:p>
            <w:pPr>
              <w:adjustRightInd/>
              <w:snapToGrid/>
              <w:spacing w:line="440" w:lineRule="exact"/>
              <w:ind w:firstLine="480" w:firstLineChars="200"/>
              <w:jc w:val="left"/>
              <w:rPr>
                <w:rStyle w:val="42"/>
                <w:rFonts w:hint="default" w:ascii="仿宋_GB2312" w:hAnsi="仿宋_GB2312" w:eastAsia="仿宋_GB2312" w:cs="仿宋_GB2312"/>
                <w:color w:val="auto"/>
                <w:sz w:val="24"/>
                <w:szCs w:val="24"/>
                <w:highlight w:val="none"/>
                <w:lang w:val="en-US" w:eastAsia="zh-CN"/>
              </w:rPr>
            </w:pPr>
            <w:r>
              <w:rPr>
                <w:rFonts w:hint="eastAsia" w:ascii="仿宋_GB2312" w:hAnsi="Times New Roman" w:eastAsia="仿宋_GB2312" w:cs="Times New Roman"/>
                <w:bCs/>
                <w:sz w:val="24"/>
              </w:rPr>
              <w:t>3.供应商与大企业的负责人为同一人，或者与大企业存在直接控股、管理关系的，不属于《政府采购促进中小企业发展管理办法》（财库〔2020〕46号）所称的中小企业。</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1项</w:t>
            </w:r>
          </w:p>
        </w:tc>
      </w:tr>
    </w:tbl>
    <w:p>
      <w:pPr>
        <w:rPr>
          <w:rFonts w:hint="eastAsia"/>
          <w:lang w:val="en-US" w:eastAsia="zh-CN"/>
        </w:rPr>
      </w:pPr>
    </w:p>
    <w:p>
      <w:pPr>
        <w:pStyle w:val="9"/>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br w:type="page"/>
      </w:r>
      <w:r>
        <w:rPr>
          <w:rFonts w:hint="eastAsia" w:ascii="仿宋_GB2312" w:eastAsia="仿宋_GB2312"/>
          <w:b/>
          <w:bCs/>
          <w:color w:val="auto"/>
          <w:sz w:val="24"/>
          <w:lang w:val="en-US" w:eastAsia="zh-CN"/>
        </w:rPr>
        <w:t>分标四</w:t>
      </w:r>
    </w:p>
    <w:tbl>
      <w:tblPr>
        <w:tblStyle w:val="57"/>
        <w:tblW w:w="952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3"/>
        <w:gridCol w:w="746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25" w:type="dxa"/>
            <w:gridSpan w:val="4"/>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项号</w:t>
            </w:r>
          </w:p>
        </w:tc>
        <w:tc>
          <w:tcPr>
            <w:tcW w:w="793"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w:t>
            </w:r>
          </w:p>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名称</w:t>
            </w:r>
          </w:p>
        </w:tc>
        <w:tc>
          <w:tcPr>
            <w:tcW w:w="7460"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服务内容要求</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7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iCs w:val="0"/>
                <w:color w:val="auto"/>
                <w:kern w:val="0"/>
                <w:sz w:val="24"/>
                <w:szCs w:val="24"/>
                <w:u w:val="none"/>
                <w:lang w:val="en-US" w:eastAsia="zh-CN" w:bidi="ar"/>
              </w:rPr>
              <w:t>2025-2026年度</w:t>
            </w:r>
            <w:r>
              <w:rPr>
                <w:rFonts w:hint="eastAsia" w:ascii="仿宋_GB2312" w:hAnsi="仿宋_GB2312" w:eastAsia="仿宋_GB2312" w:cs="仿宋_GB2312"/>
                <w:i w:val="0"/>
                <w:iCs w:val="0"/>
                <w:color w:val="auto"/>
                <w:kern w:val="0"/>
                <w:sz w:val="24"/>
                <w:szCs w:val="24"/>
                <w:highlight w:val="none"/>
                <w:u w:val="none"/>
                <w:lang w:val="en-US" w:eastAsia="zh-CN" w:bidi="ar"/>
              </w:rPr>
              <w:t>融安县预算</w:t>
            </w:r>
            <w:r>
              <w:rPr>
                <w:rFonts w:hint="eastAsia" w:ascii="仿宋_GB2312" w:hAnsi="仿宋_GB2312" w:eastAsia="仿宋_GB2312" w:cs="仿宋_GB2312"/>
                <w:i w:val="0"/>
                <w:iCs w:val="0"/>
                <w:color w:val="auto"/>
                <w:kern w:val="0"/>
                <w:sz w:val="24"/>
                <w:szCs w:val="24"/>
                <w:u w:val="none"/>
                <w:lang w:val="en-US" w:eastAsia="zh-CN" w:bidi="ar"/>
              </w:rPr>
              <w:t>单位公务用车保险服务框架协议采购</w:t>
            </w:r>
          </w:p>
        </w:tc>
        <w:tc>
          <w:tcPr>
            <w:tcW w:w="74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一、项目概况</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highlight w:val="none"/>
              </w:rPr>
              <w:t>本项目所称</w:t>
            </w:r>
            <w:r>
              <w:rPr>
                <w:rFonts w:hint="eastAsia" w:ascii="仿宋_GB2312" w:hAnsi="仿宋_GB2312" w:eastAsia="仿宋_GB2312" w:cs="仿宋_GB2312"/>
                <w:i w:val="0"/>
                <w:iCs w:val="0"/>
                <w:color w:val="auto"/>
                <w:kern w:val="0"/>
                <w:sz w:val="24"/>
                <w:szCs w:val="24"/>
                <w:u w:val="none"/>
                <w:lang w:val="en-US" w:eastAsia="zh-CN" w:bidi="ar"/>
              </w:rPr>
              <w:t>2025-2026</w:t>
            </w:r>
            <w:r>
              <w:rPr>
                <w:rFonts w:hint="eastAsia" w:ascii="仿宋_GB2312" w:hAnsi="仿宋_GB2312" w:eastAsia="仿宋_GB2312" w:cs="仿宋_GB2312"/>
                <w:i w:val="0"/>
                <w:iCs w:val="0"/>
                <w:color w:val="auto"/>
                <w:kern w:val="0"/>
                <w:sz w:val="24"/>
                <w:szCs w:val="24"/>
                <w:highlight w:val="none"/>
                <w:u w:val="none"/>
                <w:lang w:val="en-US" w:eastAsia="zh-CN" w:bidi="ar"/>
              </w:rPr>
              <w:t>年度融安县预算单位公务用车保险服务框架协议采购</w:t>
            </w:r>
            <w:r>
              <w:rPr>
                <w:rFonts w:hint="eastAsia" w:ascii="仿宋_GB2312" w:eastAsia="仿宋_GB2312"/>
                <w:bCs/>
                <w:sz w:val="24"/>
                <w:highlight w:val="none"/>
              </w:rPr>
              <w:t>，是指征集人根据有关法律法规，通过法定程序统一确定</w:t>
            </w:r>
            <w:r>
              <w:rPr>
                <w:rFonts w:hint="eastAsia" w:ascii="仿宋_GB2312" w:hAnsi="仿宋_GB2312" w:eastAsia="仿宋_GB2312" w:cs="仿宋_GB2312"/>
                <w:i w:val="0"/>
                <w:iCs w:val="0"/>
                <w:color w:val="auto"/>
                <w:kern w:val="0"/>
                <w:sz w:val="24"/>
                <w:szCs w:val="24"/>
                <w:highlight w:val="none"/>
                <w:u w:val="none"/>
                <w:lang w:val="en-US" w:eastAsia="zh-CN" w:bidi="ar"/>
              </w:rPr>
              <w:t>融安县预算单位公务用车保险服务</w:t>
            </w:r>
            <w:r>
              <w:rPr>
                <w:rFonts w:hint="eastAsia" w:ascii="仿宋_GB2312" w:eastAsia="仿宋_GB2312"/>
                <w:bCs/>
                <w:sz w:val="24"/>
                <w:highlight w:val="none"/>
              </w:rPr>
              <w:t>供应商以及各指定险种的自主定价系数，由采购人或服务对象在保险服务有效期内按规定向入围保险服务供应商进行购买公务车辆保险服务的一种</w:t>
            </w:r>
            <w:r>
              <w:rPr>
                <w:rFonts w:hint="eastAsia" w:ascii="仿宋_GB2312" w:eastAsia="仿宋_GB2312"/>
                <w:bCs/>
                <w:sz w:val="24"/>
                <w:highlight w:val="none"/>
                <w:lang w:val="en-US" w:eastAsia="zh-CN"/>
              </w:rPr>
              <w:t>采购</w:t>
            </w:r>
            <w:r>
              <w:rPr>
                <w:rFonts w:hint="eastAsia" w:ascii="仿宋_GB2312" w:eastAsia="仿宋_GB2312"/>
                <w:bCs/>
                <w:sz w:val="24"/>
                <w:highlight w:val="none"/>
              </w:rPr>
              <w:t>活动。</w:t>
            </w:r>
          </w:p>
          <w:p>
            <w:pPr>
              <w:spacing w:line="440" w:lineRule="exact"/>
              <w:ind w:firstLine="482" w:firstLineChars="200"/>
              <w:rPr>
                <w:rFonts w:ascii="仿宋_GB2312" w:eastAsia="仿宋_GB2312"/>
                <w:b/>
                <w:bCs/>
                <w:sz w:val="24"/>
                <w:highlight w:val="none"/>
              </w:rPr>
            </w:pPr>
            <w:r>
              <w:rPr>
                <w:rFonts w:hint="eastAsia" w:ascii="宋体" w:hAnsi="宋体" w:cs="宋体"/>
                <w:b/>
                <w:bCs/>
                <w:sz w:val="24"/>
                <w:highlight w:val="none"/>
              </w:rPr>
              <w:t>★</w:t>
            </w:r>
            <w:r>
              <w:rPr>
                <w:rFonts w:hint="eastAsia" w:ascii="仿宋_GB2312" w:eastAsia="仿宋_GB2312"/>
                <w:b/>
                <w:bCs/>
                <w:sz w:val="24"/>
                <w:highlight w:val="none"/>
              </w:rPr>
              <w:t>二、服务范围</w:t>
            </w:r>
          </w:p>
          <w:p>
            <w:pPr>
              <w:spacing w:line="440" w:lineRule="exact"/>
              <w:ind w:firstLine="480" w:firstLineChars="200"/>
              <w:rPr>
                <w:rFonts w:hint="eastAsia" w:ascii="仿宋_GB2312" w:eastAsia="仿宋_GB2312"/>
                <w:sz w:val="24"/>
                <w:highlight w:val="none"/>
                <w:lang w:eastAsia="zh-CN"/>
              </w:rPr>
            </w:pPr>
            <w:r>
              <w:rPr>
                <w:rFonts w:hint="eastAsia" w:ascii="仿宋_GB2312" w:eastAsia="仿宋_GB2312"/>
                <w:sz w:val="24"/>
                <w:highlight w:val="none"/>
                <w:lang w:eastAsia="zh-CN"/>
              </w:rPr>
              <w:t>融安县</w:t>
            </w:r>
            <w:r>
              <w:rPr>
                <w:rFonts w:hint="eastAsia" w:ascii="仿宋_GB2312" w:eastAsia="仿宋_GB2312"/>
                <w:sz w:val="24"/>
                <w:highlight w:val="none"/>
              </w:rPr>
              <w:t>预算单位。</w:t>
            </w:r>
          </w:p>
          <w:p>
            <w:pPr>
              <w:spacing w:line="440" w:lineRule="exact"/>
              <w:ind w:firstLine="482" w:firstLineChars="200"/>
              <w:rPr>
                <w:rFonts w:ascii="仿宋_GB2312" w:eastAsia="仿宋_GB2312"/>
                <w:b/>
                <w:sz w:val="24"/>
                <w:highlight w:val="none"/>
              </w:rPr>
            </w:pPr>
            <w:r>
              <w:rPr>
                <w:rFonts w:hint="eastAsia" w:ascii="仿宋_GB2312" w:eastAsia="仿宋_GB2312"/>
                <w:b/>
                <w:sz w:val="24"/>
                <w:highlight w:val="none"/>
              </w:rPr>
              <w:t>★三、入围保险险种</w:t>
            </w:r>
          </w:p>
          <w:p>
            <w:pPr>
              <w:spacing w:line="440" w:lineRule="exact"/>
              <w:ind w:firstLine="480" w:firstLineChars="200"/>
              <w:rPr>
                <w:rFonts w:ascii="仿宋_GB2312" w:eastAsia="仿宋_GB2312"/>
                <w:bCs/>
                <w:sz w:val="24"/>
              </w:rPr>
            </w:pPr>
            <w:r>
              <w:rPr>
                <w:rFonts w:hint="eastAsia" w:ascii="仿宋_GB2312" w:eastAsia="仿宋_GB2312"/>
                <w:bCs/>
                <w:sz w:val="24"/>
                <w:highlight w:val="none"/>
              </w:rPr>
              <w:t>框架协议入围</w:t>
            </w:r>
            <w:r>
              <w:rPr>
                <w:rFonts w:hint="eastAsia" w:ascii="仿宋_GB2312" w:eastAsia="仿宋_GB2312"/>
                <w:bCs/>
                <w:sz w:val="24"/>
              </w:rPr>
              <w:t>保险的险种：除了机动车交通事故责任强制保险是强制必须投保的险种外，还包括车辆第三者责任险、车辆损失险、车上人员责任险及相关附加险种</w:t>
            </w:r>
            <w:r>
              <w:rPr>
                <w:rFonts w:hint="eastAsia" w:ascii="仿宋_GB2312" w:eastAsia="仿宋_GB2312"/>
                <w:bCs/>
                <w:sz w:val="24"/>
                <w:lang w:eastAsia="zh-CN"/>
              </w:rPr>
              <w:t>（</w:t>
            </w:r>
            <w:r>
              <w:rPr>
                <w:rFonts w:hint="eastAsia" w:ascii="仿宋_GB2312" w:eastAsia="仿宋_GB2312"/>
                <w:bCs/>
                <w:sz w:val="24"/>
                <w:lang w:val="en-US" w:eastAsia="zh-CN"/>
              </w:rPr>
              <w:t>如：附加医保外医疗费用责任险</w:t>
            </w:r>
            <w:r>
              <w:rPr>
                <w:rFonts w:hint="eastAsia" w:ascii="仿宋_GB2312" w:eastAsia="仿宋_GB2312"/>
                <w:bCs/>
                <w:sz w:val="24"/>
                <w:lang w:eastAsia="zh-CN"/>
              </w:rPr>
              <w:t>）</w:t>
            </w:r>
            <w:r>
              <w:rPr>
                <w:rFonts w:hint="eastAsia" w:ascii="仿宋_GB2312" w:eastAsia="仿宋_GB2312"/>
                <w:bCs/>
                <w:sz w:val="24"/>
              </w:rPr>
              <w:t>等</w:t>
            </w:r>
            <w:r>
              <w:rPr>
                <w:rFonts w:hint="eastAsia" w:ascii="仿宋_GB2312" w:eastAsia="仿宋_GB2312"/>
                <w:bCs/>
                <w:sz w:val="24"/>
                <w:lang w:eastAsia="zh-CN"/>
              </w:rPr>
              <w:t>，</w:t>
            </w:r>
            <w:r>
              <w:rPr>
                <w:rFonts w:hint="eastAsia" w:ascii="仿宋_GB2312" w:eastAsia="仿宋_GB2312"/>
                <w:bCs/>
                <w:sz w:val="24"/>
                <w:lang w:val="en-US" w:eastAsia="zh-CN"/>
              </w:rPr>
              <w:t>采购人或服务对象</w:t>
            </w:r>
            <w:r>
              <w:rPr>
                <w:rFonts w:hint="eastAsia" w:ascii="仿宋_GB2312" w:eastAsia="仿宋_GB2312"/>
                <w:bCs/>
                <w:sz w:val="24"/>
              </w:rPr>
              <w:t>本着不超三公经费、预算、按需、节约的原则购买。</w:t>
            </w:r>
          </w:p>
          <w:p>
            <w:pPr>
              <w:spacing w:line="440" w:lineRule="exact"/>
              <w:ind w:firstLine="480" w:firstLineChars="200"/>
              <w:rPr>
                <w:rFonts w:hint="default" w:ascii="仿宋_GB2312" w:eastAsia="仿宋_GB2312"/>
                <w:bCs/>
                <w:sz w:val="24"/>
                <w:lang w:val="en-US" w:eastAsia="zh-CN"/>
              </w:rPr>
            </w:pPr>
            <w:r>
              <w:rPr>
                <w:rFonts w:hint="eastAsia" w:ascii="仿宋_GB2312" w:eastAsia="仿宋_GB2312"/>
                <w:bCs/>
                <w:sz w:val="24"/>
                <w:lang w:val="en-US" w:eastAsia="zh-CN"/>
              </w:rPr>
              <w:t>供应商经营保险业务许可业务范围应包括财产保险业务。供应商应当在国务院保险监督管理机构依法批准的业务范围内从事保险经营活动。</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四、保险费的计算</w:t>
            </w:r>
          </w:p>
          <w:p>
            <w:pPr>
              <w:spacing w:line="440" w:lineRule="exact"/>
              <w:ind w:firstLine="480" w:firstLineChars="200"/>
              <w:rPr>
                <w:rFonts w:ascii="仿宋_GB2312" w:eastAsia="仿宋_GB2312"/>
                <w:bCs/>
                <w:sz w:val="24"/>
              </w:rPr>
            </w:pPr>
            <w:r>
              <w:rPr>
                <w:rFonts w:hint="eastAsia" w:ascii="仿宋_GB2312" w:eastAsia="仿宋_GB2312"/>
                <w:bCs/>
                <w:sz w:val="24"/>
              </w:rPr>
              <w:t>根据商业车险保费改革方案，商业保险费计算公式为：基准纯风险保费/（1-附加费用率）*无赔款优待系数*交通违法系数*自主定价系数。其中基准纯风险保费、无赔款优待系数和交通违法系数按照</w:t>
            </w:r>
            <w:r>
              <w:rPr>
                <w:rFonts w:hint="eastAsia" w:ascii="仿宋_GB2312" w:eastAsia="仿宋_GB2312"/>
                <w:bCs/>
                <w:sz w:val="24"/>
                <w:lang w:val="en-US" w:eastAsia="zh-CN"/>
              </w:rPr>
              <w:t>国家金融监督管理总局</w:t>
            </w:r>
            <w:r>
              <w:rPr>
                <w:rFonts w:hint="eastAsia" w:ascii="仿宋_GB2312" w:eastAsia="仿宋_GB2312"/>
                <w:bCs/>
                <w:sz w:val="24"/>
              </w:rPr>
              <w:t>规定执行，各供应商一致收费</w:t>
            </w:r>
            <w:r>
              <w:rPr>
                <w:rFonts w:hint="eastAsia" w:ascii="仿宋_GB2312" w:eastAsia="仿宋_GB2312"/>
                <w:sz w:val="24"/>
              </w:rPr>
              <w:t>。</w:t>
            </w:r>
            <w:r>
              <w:rPr>
                <w:rFonts w:hint="eastAsia" w:ascii="仿宋_GB2312" w:eastAsia="仿宋_GB2312"/>
                <w:sz w:val="24"/>
                <w:lang w:eastAsia="zh-CN"/>
              </w:rPr>
              <w:t>在本次框架协议有效期内</w:t>
            </w:r>
            <w:r>
              <w:rPr>
                <w:rFonts w:hint="eastAsia" w:ascii="仿宋_GB2312" w:eastAsia="仿宋_GB2312"/>
                <w:bCs/>
                <w:sz w:val="24"/>
                <w:lang w:eastAsia="zh-CN"/>
              </w:rPr>
              <w:t>，</w:t>
            </w:r>
            <w:r>
              <w:rPr>
                <w:rFonts w:hint="eastAsia" w:ascii="仿宋_GB2312" w:eastAsia="仿宋_GB2312"/>
                <w:bCs/>
                <w:sz w:val="24"/>
              </w:rPr>
              <w:t>若国家金融监管总局</w:t>
            </w:r>
            <w:r>
              <w:rPr>
                <w:rFonts w:hint="eastAsia" w:ascii="仿宋_GB2312" w:eastAsia="仿宋_GB2312"/>
                <w:bCs/>
                <w:sz w:val="24"/>
                <w:highlight w:val="none"/>
                <w:lang w:eastAsia="zh-CN"/>
              </w:rPr>
              <w:t>对自主定价系数进行调整，应按照调整后的最低自主定价系数执行</w:t>
            </w:r>
            <w:r>
              <w:rPr>
                <w:rFonts w:hint="eastAsia" w:ascii="仿宋_GB2312" w:eastAsia="仿宋_GB2312"/>
                <w:bCs/>
                <w:sz w:val="24"/>
                <w:highlight w:val="none"/>
              </w:rPr>
              <w:t>。</w:t>
            </w:r>
            <w:r>
              <w:rPr>
                <w:rFonts w:hint="eastAsia" w:ascii="仿宋_GB2312" w:eastAsia="仿宋_GB2312"/>
                <w:bCs/>
                <w:sz w:val="24"/>
              </w:rPr>
              <w:t>机动车交通事故责任强制保险费用的收取按国家规定执行。</w:t>
            </w:r>
          </w:p>
          <w:p>
            <w:pPr>
              <w:spacing w:line="440" w:lineRule="exact"/>
              <w:ind w:firstLine="480" w:firstLineChars="200"/>
              <w:rPr>
                <w:rFonts w:ascii="仿宋_GB2312" w:eastAsia="仿宋_GB2312"/>
                <w:bCs/>
                <w:sz w:val="24"/>
              </w:rPr>
            </w:pPr>
            <w:r>
              <w:rPr>
                <w:rFonts w:hint="eastAsia" w:ascii="仿宋_GB2312" w:eastAsia="仿宋_GB2312"/>
                <w:bCs/>
                <w:sz w:val="24"/>
                <w:lang w:val="en-US" w:eastAsia="zh-CN"/>
              </w:rPr>
              <w:t>采购人或</w:t>
            </w:r>
            <w:r>
              <w:rPr>
                <w:rFonts w:hint="eastAsia" w:ascii="仿宋_GB2312" w:eastAsia="仿宋_GB2312"/>
                <w:bCs/>
                <w:sz w:val="24"/>
              </w:rPr>
              <w:t>服务对象在购买公务用车保险服务时，车辆损失险按投保时的新车购置价或车辆的实际价值确定；第三者责任险、车上人员责任险</w:t>
            </w:r>
            <w:r>
              <w:rPr>
                <w:rFonts w:hint="eastAsia" w:ascii="仿宋_GB2312" w:eastAsia="仿宋_GB2312"/>
                <w:bCs/>
                <w:sz w:val="24"/>
                <w:lang w:val="en-US" w:eastAsia="zh-CN"/>
              </w:rPr>
              <w:t>等险种</w:t>
            </w:r>
            <w:r>
              <w:rPr>
                <w:rFonts w:hint="eastAsia" w:ascii="仿宋_GB2312" w:eastAsia="仿宋_GB2312"/>
                <w:bCs/>
                <w:sz w:val="24"/>
              </w:rPr>
              <w:t>的保额</w:t>
            </w:r>
            <w:r>
              <w:rPr>
                <w:rFonts w:hint="eastAsia" w:ascii="仿宋_GB2312" w:eastAsia="仿宋_GB2312"/>
                <w:bCs/>
                <w:color w:val="auto"/>
                <w:sz w:val="24"/>
                <w:lang w:val="en-US" w:eastAsia="zh-CN"/>
              </w:rPr>
              <w:t>,</w:t>
            </w:r>
            <w:r>
              <w:rPr>
                <w:rFonts w:hint="eastAsia" w:ascii="仿宋_GB2312" w:eastAsia="仿宋_GB2312"/>
                <w:bCs/>
                <w:color w:val="auto"/>
                <w:sz w:val="24"/>
              </w:rPr>
              <w:t>各服务对象</w:t>
            </w:r>
            <w:r>
              <w:rPr>
                <w:rFonts w:hint="eastAsia" w:ascii="仿宋_GB2312" w:eastAsia="仿宋_GB2312"/>
                <w:bCs/>
                <w:sz w:val="24"/>
              </w:rPr>
              <w:t>本着不超过三公经费、预算、按需、节约的原则购买。</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五、最高限制单价及报价要求</w:t>
            </w:r>
          </w:p>
          <w:p>
            <w:pPr>
              <w:spacing w:line="440" w:lineRule="exact"/>
              <w:ind w:firstLine="482" w:firstLineChars="200"/>
              <w:rPr>
                <w:rFonts w:ascii="仿宋_GB2312" w:eastAsia="仿宋_GB2312"/>
                <w:sz w:val="24"/>
              </w:rPr>
            </w:pPr>
            <w:r>
              <w:rPr>
                <w:rFonts w:hint="eastAsia" w:ascii="仿宋_GB2312" w:eastAsia="仿宋_GB2312"/>
                <w:b/>
                <w:bCs/>
                <w:sz w:val="24"/>
              </w:rPr>
              <w:t>（一）基准纯风险保费、无赔款优待系数和交通违法系数按照国家金融监管总局规定执行。</w:t>
            </w:r>
          </w:p>
          <w:p>
            <w:pPr>
              <w:spacing w:line="440" w:lineRule="exact"/>
              <w:ind w:firstLine="482" w:firstLineChars="200"/>
              <w:rPr>
                <w:rFonts w:ascii="仿宋_GB2312" w:eastAsia="仿宋_GB2312"/>
                <w:b/>
                <w:bCs/>
                <w:sz w:val="24"/>
              </w:rPr>
            </w:pPr>
            <w:r>
              <w:rPr>
                <w:rFonts w:hint="eastAsia" w:ascii="仿宋_GB2312" w:eastAsia="仿宋_GB2312"/>
                <w:b/>
                <w:bCs/>
                <w:sz w:val="24"/>
              </w:rPr>
              <w:t>（二）</w:t>
            </w:r>
            <w:r>
              <w:rPr>
                <w:rFonts w:hint="eastAsia" w:ascii="仿宋_GB2312" w:eastAsia="仿宋_GB2312"/>
                <w:b/>
                <w:bCs/>
                <w:sz w:val="24"/>
                <w:lang w:eastAsia="zh-CN"/>
              </w:rPr>
              <w:t>在本次框架协议有效期内，</w:t>
            </w:r>
            <w:r>
              <w:rPr>
                <w:rFonts w:hint="eastAsia" w:ascii="仿宋_GB2312" w:eastAsia="仿宋_GB2312"/>
                <w:b/>
                <w:bCs/>
                <w:sz w:val="24"/>
              </w:rPr>
              <w:t>若国家金融监管总局</w:t>
            </w:r>
            <w:r>
              <w:rPr>
                <w:rFonts w:hint="eastAsia" w:ascii="仿宋_GB2312" w:eastAsia="仿宋_GB2312"/>
                <w:b/>
                <w:bCs/>
                <w:sz w:val="24"/>
                <w:lang w:eastAsia="zh-CN"/>
              </w:rPr>
              <w:t>对自主定价系数进行调整，应按照调整后的最低自主定价系数执行</w:t>
            </w:r>
            <w:r>
              <w:rPr>
                <w:rFonts w:hint="eastAsia" w:ascii="仿宋_GB2312" w:eastAsia="仿宋_GB2312"/>
                <w:b/>
                <w:bCs/>
                <w:sz w:val="24"/>
              </w:rPr>
              <w:t>。</w:t>
            </w:r>
          </w:p>
          <w:p>
            <w:pPr>
              <w:spacing w:line="440" w:lineRule="exact"/>
              <w:ind w:firstLine="482" w:firstLineChars="200"/>
              <w:rPr>
                <w:rFonts w:ascii="宋体" w:hAnsi="宋体" w:cs="宋体"/>
                <w:b/>
                <w:bCs/>
                <w:sz w:val="24"/>
                <w:highlight w:val="none"/>
              </w:rPr>
            </w:pPr>
            <w:r>
              <w:rPr>
                <w:rFonts w:hint="eastAsia" w:ascii="仿宋_GB2312" w:eastAsia="仿宋_GB2312"/>
                <w:b/>
                <w:bCs/>
                <w:sz w:val="24"/>
                <w:highlight w:val="none"/>
              </w:rPr>
              <w:t>（三）本项目燃油车自主定价系数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0.50</w:t>
            </w:r>
            <w:r>
              <w:rPr>
                <w:rFonts w:hint="eastAsia" w:ascii="仿宋_GB2312" w:eastAsia="仿宋_GB2312"/>
                <w:b/>
                <w:bCs/>
                <w:sz w:val="24"/>
                <w:highlight w:val="none"/>
                <w:lang w:eastAsia="zh-CN"/>
              </w:rPr>
              <w:t>执行</w:t>
            </w:r>
            <w:r>
              <w:rPr>
                <w:rFonts w:hint="eastAsia" w:ascii="仿宋_GB2312" w:eastAsia="仿宋_GB2312"/>
                <w:b/>
                <w:bCs/>
                <w:sz w:val="24"/>
                <w:highlight w:val="none"/>
              </w:rPr>
              <w:t>、新能源车自主定价系数</w:t>
            </w:r>
            <w:r>
              <w:rPr>
                <w:rFonts w:hint="eastAsia" w:ascii="仿宋_GB2312" w:eastAsia="仿宋_GB2312"/>
                <w:b/>
                <w:bCs/>
                <w:sz w:val="24"/>
                <w:highlight w:val="none"/>
                <w:lang w:eastAsia="zh-CN"/>
              </w:rPr>
              <w:t>按</w:t>
            </w:r>
            <w:r>
              <w:rPr>
                <w:rFonts w:hint="eastAsia" w:ascii="仿宋_GB2312" w:eastAsia="仿宋_GB2312"/>
                <w:b/>
                <w:bCs/>
                <w:sz w:val="24"/>
                <w:highlight w:val="none"/>
              </w:rPr>
              <w:t>0.65</w:t>
            </w:r>
            <w:r>
              <w:rPr>
                <w:rFonts w:hint="eastAsia" w:ascii="仿宋_GB2312" w:eastAsia="仿宋_GB2312"/>
                <w:b/>
                <w:bCs/>
                <w:sz w:val="24"/>
                <w:highlight w:val="none"/>
                <w:lang w:eastAsia="zh-CN"/>
              </w:rPr>
              <w:t>执行</w:t>
            </w:r>
            <w:r>
              <w:rPr>
                <w:rFonts w:hint="eastAsia" w:ascii="仿宋_GB2312" w:eastAsia="仿宋_GB2312"/>
                <w:b/>
                <w:bCs/>
                <w:sz w:val="24"/>
                <w:highlight w:val="none"/>
              </w:rPr>
              <w:t>。供应商在</w:t>
            </w:r>
            <w:r>
              <w:rPr>
                <w:rFonts w:hint="eastAsia" w:ascii="仿宋_GB2312" w:hAnsi="Times New Roman" w:eastAsia="仿宋_GB2312" w:cs="Times New Roman"/>
                <w:b/>
                <w:bCs/>
                <w:sz w:val="24"/>
                <w:szCs w:val="24"/>
                <w:highlight w:val="none"/>
                <w:lang w:eastAsia="zh-CN"/>
              </w:rPr>
              <w:t>广西政府采购云平台</w:t>
            </w:r>
            <w:r>
              <w:rPr>
                <w:rFonts w:hint="eastAsia" w:ascii="仿宋_GB2312" w:eastAsia="仿宋_GB2312"/>
                <w:b/>
                <w:bCs/>
                <w:sz w:val="24"/>
                <w:highlight w:val="none"/>
              </w:rPr>
              <w:t>系统填报的燃油车报价（优惠率）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50%，新能源车报价（优惠率）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35%。</w:t>
            </w:r>
            <w:r>
              <w:rPr>
                <w:rFonts w:hint="eastAsia" w:ascii="仿宋_GB2312" w:eastAsia="仿宋_GB2312"/>
                <w:b/>
                <w:bCs/>
                <w:sz w:val="24"/>
                <w:highlight w:val="none"/>
              </w:rPr>
              <w:br w:type="textWrapping"/>
            </w:r>
            <w:r>
              <w:rPr>
                <w:rFonts w:hint="eastAsia" w:ascii="仿宋_GB2312" w:eastAsia="仿宋_GB2312"/>
                <w:b/>
                <w:bCs/>
                <w:sz w:val="24"/>
                <w:highlight w:val="none"/>
              </w:rPr>
              <w:t>注：在本次框架协议有效期内，供应商向主管部门备案的新能源车自主定价系数低于0.65的，按备案的自主定价系数下限执行。</w:t>
            </w:r>
          </w:p>
          <w:p>
            <w:pPr>
              <w:spacing w:line="440" w:lineRule="exact"/>
              <w:ind w:left="0" w:leftChars="0" w:firstLine="482" w:firstLineChars="200"/>
              <w:rPr>
                <w:rFonts w:ascii="仿宋_GB2312" w:eastAsia="仿宋_GB2312"/>
                <w:bCs/>
                <w:sz w:val="24"/>
                <w:highlight w:val="none"/>
              </w:rPr>
            </w:pPr>
            <w:r>
              <w:rPr>
                <w:rFonts w:hint="eastAsia" w:ascii="宋体" w:hAnsi="宋体" w:cs="宋体"/>
                <w:b/>
                <w:bCs/>
                <w:sz w:val="24"/>
                <w:highlight w:val="none"/>
              </w:rPr>
              <w:t>★</w:t>
            </w:r>
            <w:r>
              <w:rPr>
                <w:rFonts w:hint="eastAsia" w:ascii="仿宋_GB2312" w:eastAsia="仿宋_GB2312"/>
                <w:b/>
                <w:bCs/>
                <w:sz w:val="24"/>
                <w:highlight w:val="none"/>
              </w:rPr>
              <w:t>六、框架协议有效期限</w:t>
            </w:r>
          </w:p>
          <w:p>
            <w:pPr>
              <w:spacing w:line="440" w:lineRule="exact"/>
              <w:ind w:firstLine="482" w:firstLineChars="200"/>
              <w:rPr>
                <w:rFonts w:ascii="仿宋_GB2312" w:eastAsia="仿宋_GB2312"/>
                <w:bCs/>
                <w:sz w:val="24"/>
              </w:rPr>
            </w:pPr>
            <w:r>
              <w:rPr>
                <w:rFonts w:hint="eastAsia" w:ascii="仿宋_GB2312" w:eastAsia="仿宋_GB2312"/>
                <w:b/>
                <w:sz w:val="24"/>
              </w:rPr>
              <w:t>自本期框架协议约定生效之日起至下一期框架协议生效之日止，原则上不超过2年，</w:t>
            </w:r>
            <w:r>
              <w:rPr>
                <w:rFonts w:hint="eastAsia" w:ascii="仿宋_GB2312" w:eastAsia="仿宋_GB2312"/>
                <w:b/>
                <w:sz w:val="24"/>
                <w:highlight w:val="none"/>
                <w:lang w:eastAsia="zh-CN"/>
              </w:rPr>
              <w:t>以发文规定为准</w:t>
            </w:r>
            <w:r>
              <w:rPr>
                <w:rFonts w:hint="eastAsia" w:ascii="仿宋_GB2312" w:eastAsia="仿宋_GB2312"/>
                <w:bCs/>
                <w:sz w:val="24"/>
                <w:highlight w:val="none"/>
              </w:rPr>
              <w:t>。</w:t>
            </w:r>
            <w:r>
              <w:rPr>
                <w:rFonts w:hint="eastAsia" w:ascii="仿宋_GB2312" w:eastAsia="仿宋_GB2312"/>
                <w:bCs/>
                <w:sz w:val="24"/>
              </w:rPr>
              <w:t>在此期间，</w:t>
            </w:r>
            <w:r>
              <w:rPr>
                <w:rFonts w:hint="eastAsia" w:ascii="仿宋_GB2312" w:eastAsia="仿宋_GB2312"/>
                <w:bCs/>
                <w:sz w:val="24"/>
                <w:lang w:val="en-US" w:eastAsia="zh-CN"/>
              </w:rPr>
              <w:t>采购人或</w:t>
            </w:r>
            <w:r>
              <w:rPr>
                <w:rFonts w:hint="eastAsia" w:ascii="仿宋_GB2312" w:eastAsia="仿宋_GB2312"/>
                <w:bCs/>
                <w:sz w:val="24"/>
              </w:rPr>
              <w:t>服务对象新购、未上保险</w:t>
            </w:r>
            <w:r>
              <w:rPr>
                <w:rFonts w:hint="eastAsia" w:ascii="仿宋_GB2312" w:eastAsia="仿宋_GB2312"/>
                <w:bCs/>
                <w:sz w:val="24"/>
                <w:lang w:eastAsia="zh-CN"/>
              </w:rPr>
              <w:t>、保险未到期</w:t>
            </w:r>
            <w:r>
              <w:rPr>
                <w:rFonts w:hint="eastAsia" w:ascii="仿宋_GB2312" w:eastAsia="仿宋_GB2312"/>
                <w:bCs/>
                <w:sz w:val="24"/>
              </w:rPr>
              <w:t>或已到期需要投保的公务用车，在购买车辆保险时，必须</w:t>
            </w:r>
            <w:r>
              <w:rPr>
                <w:rFonts w:hint="default" w:ascii="仿宋_GB2312" w:eastAsia="仿宋_GB2312"/>
                <w:bCs/>
                <w:sz w:val="24"/>
                <w:lang w:val="en-US"/>
              </w:rPr>
              <w:t>选择</w:t>
            </w:r>
            <w:r>
              <w:rPr>
                <w:rFonts w:hint="eastAsia" w:ascii="仿宋_GB2312" w:eastAsia="仿宋_GB2312"/>
                <w:bCs/>
                <w:sz w:val="24"/>
              </w:rPr>
              <w:t>本期框架协议入围供应商进行投保。</w:t>
            </w:r>
          </w:p>
          <w:p>
            <w:pPr>
              <w:spacing w:line="440" w:lineRule="exact"/>
              <w:ind w:firstLine="482" w:firstLineChars="200"/>
              <w:rPr>
                <w:rFonts w:ascii="仿宋_GB2312" w:eastAsia="仿宋_GB2312"/>
                <w:b/>
                <w:bCs/>
                <w:sz w:val="24"/>
              </w:rPr>
            </w:pPr>
            <w:r>
              <w:rPr>
                <w:rFonts w:hint="eastAsia" w:ascii="宋体" w:hAnsi="宋体" w:cs="宋体"/>
                <w:b/>
                <w:bCs/>
                <w:sz w:val="24"/>
              </w:rPr>
              <w:t>★</w:t>
            </w:r>
            <w:r>
              <w:rPr>
                <w:rFonts w:hint="eastAsia" w:ascii="仿宋_GB2312" w:eastAsia="仿宋_GB2312"/>
                <w:b/>
                <w:bCs/>
                <w:sz w:val="24"/>
              </w:rPr>
              <w:t>七、服务内容及标准</w:t>
            </w:r>
          </w:p>
          <w:p>
            <w:pPr>
              <w:spacing w:line="440" w:lineRule="exact"/>
              <w:ind w:firstLine="480" w:firstLineChars="200"/>
              <w:rPr>
                <w:rFonts w:ascii="仿宋_GB2312" w:eastAsia="仿宋_GB2312"/>
                <w:b/>
                <w:bCs/>
                <w:sz w:val="24"/>
              </w:rPr>
            </w:pPr>
            <w:r>
              <w:rPr>
                <w:rFonts w:hint="eastAsia" w:ascii="仿宋_GB2312" w:eastAsia="仿宋_GB2312"/>
                <w:bCs/>
                <w:sz w:val="24"/>
              </w:rPr>
              <w:t>（一）保险车辆定损、维修等理赔服务</w:t>
            </w:r>
          </w:p>
          <w:p>
            <w:pPr>
              <w:spacing w:line="440" w:lineRule="exact"/>
              <w:ind w:firstLine="480" w:firstLineChars="200"/>
              <w:rPr>
                <w:rFonts w:ascii="仿宋_GB2312" w:eastAsia="仿宋_GB2312"/>
                <w:bCs/>
                <w:sz w:val="24"/>
              </w:rPr>
            </w:pPr>
            <w:r>
              <w:rPr>
                <w:rFonts w:hint="eastAsia" w:ascii="仿宋_GB2312" w:eastAsia="仿宋_GB2312"/>
                <w:bCs/>
                <w:sz w:val="24"/>
              </w:rPr>
              <w:t>如保险车辆出险，</w:t>
            </w:r>
            <w:r>
              <w:rPr>
                <w:rFonts w:hint="eastAsia" w:ascii="仿宋_GB2312" w:eastAsia="仿宋_GB2312"/>
                <w:bCs/>
                <w:sz w:val="24"/>
                <w:lang w:val="en-US" w:eastAsia="zh-CN"/>
              </w:rPr>
              <w:t>采购人或</w:t>
            </w:r>
            <w:r>
              <w:rPr>
                <w:rFonts w:hint="eastAsia" w:ascii="仿宋_GB2312" w:eastAsia="仿宋_GB2312"/>
                <w:bCs/>
                <w:sz w:val="24"/>
              </w:rPr>
              <w:t>服务对象直接拨打入围供应商服务热线报案，由入围供应商通知其项目理赔服务小组专员按照入围供应商承诺的服务条款，提供查勘、救援、定损、维修、索赔、结案等服务。</w:t>
            </w:r>
          </w:p>
          <w:p>
            <w:pPr>
              <w:spacing w:line="440" w:lineRule="exact"/>
              <w:ind w:firstLine="480" w:firstLineChars="200"/>
              <w:rPr>
                <w:rFonts w:ascii="仿宋_GB2312" w:eastAsia="仿宋_GB2312"/>
                <w:sz w:val="24"/>
              </w:rPr>
            </w:pPr>
            <w:r>
              <w:rPr>
                <w:rFonts w:hint="eastAsia" w:ascii="仿宋_GB2312" w:eastAsia="仿宋_GB2312"/>
                <w:bCs/>
                <w:sz w:val="24"/>
              </w:rPr>
              <w:t>（二）</w:t>
            </w:r>
            <w:r>
              <w:rPr>
                <w:rFonts w:hint="eastAsia" w:ascii="仿宋_GB2312" w:eastAsia="仿宋_GB2312"/>
                <w:sz w:val="24"/>
              </w:rPr>
              <w:t>按照《中华人民共和国保险法》及国家金融监管总局的有关规定向</w:t>
            </w:r>
            <w:r>
              <w:rPr>
                <w:rFonts w:hint="eastAsia" w:ascii="仿宋_GB2312" w:eastAsia="仿宋_GB2312"/>
                <w:sz w:val="24"/>
                <w:lang w:val="en-US" w:eastAsia="zh-CN"/>
              </w:rPr>
              <w:t>采购人或</w:t>
            </w:r>
            <w:r>
              <w:rPr>
                <w:rFonts w:hint="eastAsia" w:ascii="仿宋_GB2312" w:eastAsia="仿宋_GB2312"/>
                <w:sz w:val="24"/>
              </w:rPr>
              <w:t>服务对象提供公务用车保险应有的全部服务，并必须提供下列作凭证：</w:t>
            </w:r>
          </w:p>
          <w:p>
            <w:pPr>
              <w:spacing w:line="44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w:t>
            </w:r>
            <w:r>
              <w:rPr>
                <w:rFonts w:hint="eastAsia" w:ascii="仿宋_GB2312" w:eastAsia="仿宋_GB2312"/>
                <w:sz w:val="24"/>
              </w:rPr>
              <w:t>机动车辆防伪保险单，一车一单，电脑出单。</w:t>
            </w:r>
          </w:p>
          <w:p>
            <w:pPr>
              <w:spacing w:line="44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w:t>
            </w:r>
            <w:r>
              <w:rPr>
                <w:rFonts w:hint="eastAsia" w:ascii="仿宋_GB2312" w:eastAsia="仿宋_GB2312"/>
                <w:sz w:val="24"/>
              </w:rPr>
              <w:t>入围供应商需提供机动车辆电子保单。</w:t>
            </w:r>
          </w:p>
          <w:p>
            <w:pPr>
              <w:spacing w:line="440" w:lineRule="exact"/>
              <w:ind w:firstLine="480" w:firstLineChars="200"/>
              <w:rPr>
                <w:rFonts w:ascii="仿宋_GB2312" w:eastAsia="仿宋_GB2312"/>
                <w:sz w:val="24"/>
              </w:rPr>
            </w:pPr>
            <w:r>
              <w:rPr>
                <w:rFonts w:hint="eastAsia" w:ascii="仿宋_GB2312" w:eastAsia="仿宋_GB2312"/>
                <w:sz w:val="24"/>
              </w:rPr>
              <w:t>3</w:t>
            </w:r>
            <w:r>
              <w:rPr>
                <w:rFonts w:ascii="仿宋_GB2312" w:eastAsia="仿宋_GB2312"/>
                <w:sz w:val="24"/>
              </w:rPr>
              <w:t>.</w:t>
            </w:r>
            <w:r>
              <w:rPr>
                <w:rFonts w:hint="eastAsia" w:ascii="仿宋_GB2312" w:eastAsia="仿宋_GB2312"/>
                <w:sz w:val="24"/>
              </w:rPr>
              <w:t>税务部门监制的车辆保险发票。</w:t>
            </w:r>
          </w:p>
          <w:p>
            <w:pPr>
              <w:spacing w:line="440" w:lineRule="exact"/>
              <w:ind w:firstLine="480" w:firstLineChars="200"/>
              <w:rPr>
                <w:rFonts w:ascii="仿宋_GB2312" w:eastAsia="仿宋_GB2312"/>
                <w:sz w:val="24"/>
              </w:rPr>
            </w:pPr>
            <w:r>
              <w:rPr>
                <w:rFonts w:hint="eastAsia" w:ascii="仿宋_GB2312" w:eastAsia="仿宋_GB2312"/>
                <w:bCs/>
                <w:sz w:val="24"/>
              </w:rPr>
              <w:t>（三）为</w:t>
            </w:r>
            <w:r>
              <w:rPr>
                <w:rFonts w:hint="eastAsia" w:ascii="仿宋_GB2312" w:eastAsia="仿宋_GB2312"/>
                <w:bCs/>
                <w:sz w:val="24"/>
                <w:lang w:val="en-US" w:eastAsia="zh-CN"/>
              </w:rPr>
              <w:t>采购人或</w:t>
            </w:r>
            <w:r>
              <w:rPr>
                <w:rFonts w:hint="eastAsia" w:ascii="仿宋_GB2312" w:eastAsia="仿宋_GB2312"/>
                <w:bCs/>
                <w:sz w:val="24"/>
              </w:rPr>
              <w:t>服务对象提供车辆保险上门</w:t>
            </w:r>
            <w:r>
              <w:rPr>
                <w:rFonts w:hint="eastAsia" w:ascii="仿宋_GB2312" w:eastAsia="仿宋_GB2312"/>
                <w:sz w:val="24"/>
              </w:rPr>
              <w:t>服务，加强员工的培训，能详细的做好保险政策和投保流程解释工作，办理车辆保险业务。</w:t>
            </w:r>
          </w:p>
          <w:p>
            <w:pPr>
              <w:spacing w:line="440" w:lineRule="exact"/>
              <w:ind w:firstLine="480" w:firstLineChars="200"/>
              <w:rPr>
                <w:rFonts w:ascii="仿宋_GB2312" w:eastAsia="仿宋_GB2312"/>
                <w:sz w:val="24"/>
              </w:rPr>
            </w:pPr>
            <w:r>
              <w:rPr>
                <w:rFonts w:hint="eastAsia" w:ascii="仿宋_GB2312" w:eastAsia="仿宋_GB2312"/>
                <w:sz w:val="24"/>
              </w:rPr>
              <w:t>（四）在保单有效期结束前1个月主动联系</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rPr>
              <w:t>，做好车辆保单到期提醒服务和上门续保服务，提醒方式可以通过电话、短信提醒或书面传真形式等发送给服务对象。</w:t>
            </w:r>
          </w:p>
          <w:p>
            <w:pPr>
              <w:spacing w:line="440" w:lineRule="exact"/>
              <w:ind w:firstLine="480" w:firstLineChars="200"/>
              <w:rPr>
                <w:rFonts w:hint="eastAsia" w:ascii="仿宋_GB2312" w:eastAsia="仿宋_GB2312"/>
                <w:sz w:val="24"/>
              </w:rPr>
            </w:pPr>
            <w:r>
              <w:rPr>
                <w:rFonts w:hint="eastAsia" w:ascii="仿宋_GB2312" w:eastAsia="仿宋_GB2312"/>
                <w:bCs/>
                <w:sz w:val="24"/>
              </w:rPr>
              <w:t>（五）</w:t>
            </w:r>
            <w:r>
              <w:rPr>
                <w:rFonts w:hint="eastAsia" w:ascii="仿宋_GB2312" w:eastAsia="仿宋_GB2312"/>
                <w:sz w:val="24"/>
                <w:lang w:val="en-GB"/>
              </w:rPr>
              <w:t>考虑</w:t>
            </w:r>
            <w:r>
              <w:rPr>
                <w:rFonts w:hint="eastAsia" w:ascii="仿宋_GB2312" w:eastAsia="仿宋_GB2312"/>
                <w:bCs/>
                <w:sz w:val="24"/>
                <w:lang w:val="en-US" w:eastAsia="zh-CN"/>
              </w:rPr>
              <w:t>采购人或</w:t>
            </w:r>
            <w:r>
              <w:rPr>
                <w:rFonts w:hint="eastAsia" w:ascii="仿宋_GB2312" w:eastAsia="仿宋_GB2312"/>
                <w:bCs/>
                <w:sz w:val="24"/>
              </w:rPr>
              <w:t>服务对象</w:t>
            </w:r>
            <w:r>
              <w:rPr>
                <w:rFonts w:hint="eastAsia" w:ascii="仿宋_GB2312" w:eastAsia="仿宋_GB2312"/>
                <w:sz w:val="24"/>
                <w:lang w:val="en-GB"/>
              </w:rPr>
              <w:t>公务用车的车种、车型、用途、使用年限、购买价格等因素，本着减少财政支出、增加保障的原则提供保险服务</w:t>
            </w:r>
            <w:r>
              <w:rPr>
                <w:rFonts w:hint="eastAsia" w:ascii="仿宋_GB2312" w:eastAsia="仿宋_GB2312"/>
                <w:sz w:val="24"/>
              </w:rPr>
              <w:t>。</w:t>
            </w:r>
          </w:p>
          <w:p>
            <w:pPr>
              <w:spacing w:line="440" w:lineRule="exact"/>
              <w:ind w:firstLine="480" w:firstLineChars="200"/>
              <w:rPr>
                <w:rFonts w:hint="eastAsia" w:ascii="仿宋_GB2312" w:eastAsia="仿宋_GB2312"/>
                <w:bCs/>
                <w:sz w:val="24"/>
              </w:rPr>
            </w:pPr>
            <w:r>
              <w:rPr>
                <w:rFonts w:hint="eastAsia" w:ascii="仿宋_GB2312" w:eastAsia="仿宋_GB2312"/>
                <w:bCs/>
                <w:sz w:val="24"/>
                <w:lang w:eastAsia="zh-CN"/>
              </w:rPr>
              <w:t>（</w:t>
            </w:r>
            <w:r>
              <w:rPr>
                <w:rFonts w:hint="eastAsia" w:ascii="仿宋_GB2312" w:eastAsia="仿宋_GB2312"/>
                <w:bCs/>
                <w:sz w:val="24"/>
                <w:lang w:val="en-US" w:eastAsia="zh-CN"/>
              </w:rPr>
              <w:t>六</w:t>
            </w:r>
            <w:r>
              <w:rPr>
                <w:rFonts w:hint="eastAsia" w:ascii="仿宋_GB2312" w:eastAsia="仿宋_GB2312"/>
                <w:bCs/>
                <w:sz w:val="24"/>
                <w:lang w:eastAsia="zh-CN"/>
              </w:rPr>
              <w:t>）</w:t>
            </w:r>
            <w:r>
              <w:rPr>
                <w:rFonts w:hint="eastAsia" w:ascii="仿宋_GB2312" w:eastAsia="仿宋_GB2312"/>
                <w:bCs/>
                <w:sz w:val="24"/>
                <w:szCs w:val="24"/>
                <w:lang w:val="en-GB" w:eastAsia="zh-CN"/>
              </w:rPr>
              <w:t>采购人</w:t>
            </w:r>
            <w:r>
              <w:rPr>
                <w:rFonts w:hint="eastAsia" w:ascii="仿宋_GB2312" w:eastAsia="仿宋_GB2312"/>
                <w:bCs/>
                <w:sz w:val="24"/>
                <w:szCs w:val="24"/>
                <w:lang w:val="en-US" w:eastAsia="zh-CN"/>
              </w:rPr>
              <w:t>或服务对象</w:t>
            </w:r>
            <w:r>
              <w:rPr>
                <w:rFonts w:hint="eastAsia" w:ascii="仿宋_GB2312" w:eastAsia="仿宋_GB2312"/>
                <w:bCs/>
                <w:sz w:val="24"/>
                <w:szCs w:val="24"/>
                <w:lang w:val="en-GB" w:eastAsia="zh-CN"/>
              </w:rPr>
              <w:t>使用财政性资金采购机动车保险服务，设县级预算单位单次采购预算金额在50万元以下的，可采用框架协议采购方式。单次采购预算金额超过上述金额的，采购人应作为单个采购项目进行采购，不纳入框架协议采购范围。</w:t>
            </w:r>
          </w:p>
          <w:p>
            <w:pPr>
              <w:spacing w:line="440" w:lineRule="exact"/>
              <w:ind w:left="0" w:leftChars="0" w:firstLine="480" w:firstLineChars="200"/>
              <w:jc w:val="left"/>
              <w:rPr>
                <w:rFonts w:ascii="仿宋_GB2312" w:eastAsia="仿宋_GB2312"/>
                <w:sz w:val="24"/>
                <w:highlight w:val="none"/>
                <w:lang w:val="en-GB"/>
              </w:rPr>
            </w:pPr>
            <w:r>
              <w:rPr>
                <w:rFonts w:hint="eastAsia" w:ascii="仿宋_GB2312" w:eastAsia="仿宋_GB2312"/>
                <w:sz w:val="24"/>
                <w:lang w:val="en-GB"/>
              </w:rPr>
              <w:t>（</w:t>
            </w:r>
            <w:r>
              <w:rPr>
                <w:rFonts w:hint="eastAsia" w:ascii="仿宋_GB2312" w:eastAsia="仿宋_GB2312"/>
                <w:sz w:val="24"/>
                <w:lang w:val="en-US" w:eastAsia="zh-CN"/>
              </w:rPr>
              <w:t>七</w:t>
            </w:r>
            <w:r>
              <w:rPr>
                <w:rFonts w:hint="eastAsia" w:ascii="仿宋_GB2312" w:eastAsia="仿宋_GB2312"/>
                <w:sz w:val="24"/>
                <w:lang w:val="en-GB"/>
              </w:rPr>
              <w:t>）入围供应商驻</w:t>
            </w:r>
            <w:r>
              <w:rPr>
                <w:rFonts w:hint="eastAsia" w:ascii="仿宋_GB2312" w:eastAsia="仿宋_GB2312"/>
                <w:sz w:val="24"/>
                <w:highlight w:val="none"/>
                <w:lang w:val="en-GB"/>
              </w:rPr>
              <w:t>地在</w:t>
            </w:r>
            <w:r>
              <w:rPr>
                <w:rFonts w:hint="eastAsia" w:ascii="仿宋_GB2312" w:eastAsia="仿宋_GB2312"/>
                <w:sz w:val="24"/>
                <w:highlight w:val="none"/>
                <w:lang w:val="en-GB" w:eastAsia="zh-CN"/>
              </w:rPr>
              <w:t>融安县</w:t>
            </w:r>
            <w:r>
              <w:rPr>
                <w:rFonts w:hint="eastAsia" w:ascii="仿宋_GB2312" w:eastAsia="仿宋_GB2312"/>
                <w:sz w:val="24"/>
                <w:highlight w:val="none"/>
                <w:lang w:val="en-GB"/>
              </w:rPr>
              <w:t>区划内的，被保险车辆在</w:t>
            </w:r>
            <w:r>
              <w:rPr>
                <w:rFonts w:hint="eastAsia" w:ascii="仿宋_GB2312" w:eastAsia="仿宋_GB2312"/>
                <w:sz w:val="24"/>
                <w:highlight w:val="none"/>
                <w:lang w:val="en-GB" w:eastAsia="zh-CN"/>
              </w:rPr>
              <w:t>融安县县</w:t>
            </w:r>
            <w:r>
              <w:rPr>
                <w:rFonts w:hint="eastAsia" w:ascii="仿宋_GB2312" w:eastAsia="仿宋_GB2312"/>
                <w:sz w:val="24"/>
                <w:highlight w:val="none"/>
                <w:lang w:val="en-GB"/>
              </w:rPr>
              <w:t>区划外发生事故，保险公司应具有提供相应保险服务的能力。</w:t>
            </w:r>
          </w:p>
          <w:p>
            <w:pPr>
              <w:spacing w:line="440" w:lineRule="exact"/>
              <w:ind w:firstLine="480" w:firstLineChars="200"/>
              <w:rPr>
                <w:rFonts w:hint="eastAsia" w:ascii="仿宋_GB2312" w:eastAsia="仿宋_GB2312"/>
                <w:bCs/>
                <w:sz w:val="24"/>
                <w:highlight w:val="none"/>
              </w:rPr>
            </w:pPr>
            <w:r>
              <w:rPr>
                <w:rFonts w:hint="eastAsia" w:ascii="仿宋_GB2312" w:eastAsia="仿宋_GB2312"/>
                <w:bCs/>
                <w:sz w:val="24"/>
                <w:highlight w:val="none"/>
              </w:rPr>
              <w:t>（</w:t>
            </w:r>
            <w:r>
              <w:rPr>
                <w:rFonts w:hint="eastAsia" w:ascii="仿宋_GB2312" w:eastAsia="仿宋_GB2312"/>
                <w:bCs/>
                <w:sz w:val="24"/>
                <w:highlight w:val="none"/>
                <w:lang w:val="en-US" w:eastAsia="zh-CN"/>
              </w:rPr>
              <w:t>八</w:t>
            </w:r>
            <w:r>
              <w:rPr>
                <w:rFonts w:hint="eastAsia" w:ascii="仿宋_GB2312" w:eastAsia="仿宋_GB2312"/>
                <w:bCs/>
                <w:sz w:val="24"/>
                <w:highlight w:val="none"/>
              </w:rPr>
              <w:t>）保险期间内，被保险机动车在使用过程中发生故障而丧失行驶能力时，入围供应商应具有提供道路救援服务的能力。</w:t>
            </w:r>
          </w:p>
          <w:p>
            <w:pPr>
              <w:spacing w:line="440" w:lineRule="exact"/>
              <w:ind w:firstLine="480" w:firstLineChars="200"/>
              <w:rPr>
                <w:rFonts w:ascii="仿宋_GB2312" w:eastAsia="仿宋_GB2312"/>
                <w:sz w:val="24"/>
                <w:highlight w:val="none"/>
                <w:lang w:val="en-GB"/>
              </w:rPr>
            </w:pPr>
            <w:r>
              <w:rPr>
                <w:rFonts w:hint="eastAsia" w:ascii="仿宋_GB2312" w:eastAsia="仿宋_GB2312"/>
                <w:bCs/>
                <w:sz w:val="24"/>
                <w:highlight w:val="none"/>
              </w:rPr>
              <w:t>（</w:t>
            </w:r>
            <w:r>
              <w:rPr>
                <w:rFonts w:hint="eastAsia" w:ascii="仿宋_GB2312" w:eastAsia="仿宋_GB2312"/>
                <w:bCs/>
                <w:sz w:val="24"/>
                <w:highlight w:val="none"/>
                <w:lang w:val="en-US" w:eastAsia="zh-CN"/>
              </w:rPr>
              <w:t>九</w:t>
            </w:r>
            <w:r>
              <w:rPr>
                <w:rFonts w:hint="eastAsia" w:ascii="仿宋_GB2312" w:eastAsia="仿宋_GB2312"/>
                <w:bCs/>
                <w:sz w:val="24"/>
                <w:highlight w:val="none"/>
              </w:rPr>
              <w:t>）</w:t>
            </w:r>
            <w:r>
              <w:rPr>
                <w:rFonts w:hint="eastAsia" w:ascii="仿宋_GB2312" w:eastAsia="仿宋_GB2312"/>
                <w:sz w:val="24"/>
                <w:highlight w:val="none"/>
              </w:rPr>
              <w:t>入围供应商能够提供的其他服务</w:t>
            </w:r>
            <w:r>
              <w:rPr>
                <w:rFonts w:hint="eastAsia" w:ascii="仿宋_GB2312" w:eastAsia="仿宋_GB2312"/>
                <w:sz w:val="24"/>
                <w:highlight w:val="none"/>
                <w:lang w:val="en-GB"/>
              </w:rPr>
              <w:t>。</w:t>
            </w:r>
          </w:p>
          <w:p>
            <w:pPr>
              <w:spacing w:line="440" w:lineRule="exact"/>
              <w:ind w:firstLine="482" w:firstLineChars="200"/>
              <w:rPr>
                <w:rFonts w:ascii="仿宋_GB2312" w:eastAsia="仿宋_GB2312"/>
                <w:b/>
                <w:bCs/>
                <w:sz w:val="24"/>
                <w:highlight w:val="none"/>
              </w:rPr>
            </w:pPr>
            <w:r>
              <w:rPr>
                <w:rFonts w:hint="eastAsia" w:ascii="仿宋_GB2312" w:eastAsia="仿宋_GB2312"/>
                <w:b/>
                <w:bCs/>
                <w:sz w:val="24"/>
                <w:highlight w:val="none"/>
              </w:rPr>
              <w:t xml:space="preserve"> </w:t>
            </w:r>
            <w:r>
              <w:rPr>
                <w:rFonts w:hint="eastAsia" w:ascii="宋体" w:hAnsi="宋体" w:cs="宋体"/>
                <w:b/>
                <w:bCs/>
                <w:sz w:val="24"/>
                <w:highlight w:val="none"/>
              </w:rPr>
              <w:t>★</w:t>
            </w:r>
            <w:r>
              <w:rPr>
                <w:rFonts w:hint="eastAsia" w:ascii="仿宋_GB2312" w:eastAsia="仿宋_GB2312"/>
                <w:b/>
                <w:bCs/>
                <w:sz w:val="24"/>
                <w:highlight w:val="none"/>
              </w:rPr>
              <w:t>八、保险的权益保护</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highlight w:val="none"/>
              </w:rPr>
              <w:t xml:space="preserve"> （一）各</w:t>
            </w:r>
            <w:r>
              <w:rPr>
                <w:rFonts w:hint="eastAsia" w:ascii="仿宋_GB2312" w:eastAsia="仿宋_GB2312"/>
                <w:bCs/>
                <w:sz w:val="24"/>
                <w:highlight w:val="none"/>
                <w:lang w:val="en-US" w:eastAsia="zh-CN"/>
              </w:rPr>
              <w:t>采购人或</w:t>
            </w:r>
            <w:r>
              <w:rPr>
                <w:rFonts w:hint="eastAsia" w:ascii="仿宋_GB2312" w:eastAsia="仿宋_GB2312"/>
                <w:bCs/>
                <w:sz w:val="24"/>
                <w:highlight w:val="none"/>
              </w:rPr>
              <w:t>服务对象要充分利用入围供应商承诺的优惠和服务条款，监督入围供应商履行保险合同规定的各项义务。同时，</w:t>
            </w:r>
            <w:r>
              <w:rPr>
                <w:rFonts w:hint="eastAsia" w:ascii="仿宋_GB2312" w:eastAsia="仿宋_GB2312"/>
                <w:bCs/>
                <w:sz w:val="24"/>
                <w:highlight w:val="none"/>
                <w:lang w:val="en-US" w:eastAsia="zh-CN"/>
              </w:rPr>
              <w:t>采购人或</w:t>
            </w:r>
            <w:r>
              <w:rPr>
                <w:rFonts w:hint="eastAsia" w:ascii="仿宋_GB2312" w:eastAsia="仿宋_GB2312"/>
                <w:bCs/>
                <w:sz w:val="24"/>
                <w:highlight w:val="none"/>
              </w:rPr>
              <w:t>服务对象要注意保护入围供应商的合法权益，不得借政府采购之名为其他单位或个人办理车辆保险，不得无故拖欠保险费用，不得向入围供应商提出超出保险合同规定的其他要求。</w:t>
            </w:r>
          </w:p>
          <w:p>
            <w:pPr>
              <w:spacing w:line="440" w:lineRule="exact"/>
              <w:ind w:firstLine="480" w:firstLineChars="200"/>
              <w:rPr>
                <w:rFonts w:ascii="仿宋_GB2312" w:eastAsia="仿宋_GB2312"/>
                <w:bCs/>
                <w:sz w:val="24"/>
                <w:highlight w:val="none"/>
              </w:rPr>
            </w:pPr>
            <w:r>
              <w:rPr>
                <w:rFonts w:hint="eastAsia" w:ascii="仿宋_GB2312" w:eastAsia="仿宋_GB2312"/>
                <w:bCs/>
                <w:sz w:val="24"/>
                <w:highlight w:val="none"/>
              </w:rPr>
              <w:t>（二）入围供应商必须严格遵守国家规定的政策、法规，认真遵守职业道德和行业规范以及各项财经纪律，坚决杜绝请客送礼、给回扣等一切不正当的竞争行为。</w:t>
            </w:r>
          </w:p>
          <w:p>
            <w:pPr>
              <w:spacing w:line="440" w:lineRule="exact"/>
              <w:ind w:firstLine="482" w:firstLineChars="200"/>
              <w:rPr>
                <w:rFonts w:ascii="仿宋_GB2312" w:eastAsia="仿宋_GB2312"/>
                <w:b/>
                <w:sz w:val="24"/>
                <w:highlight w:val="none"/>
              </w:rPr>
            </w:pPr>
            <w:r>
              <w:rPr>
                <w:rFonts w:hint="eastAsia" w:ascii="宋体" w:hAnsi="宋体" w:cs="宋体"/>
                <w:b/>
                <w:bCs/>
                <w:sz w:val="24"/>
                <w:highlight w:val="none"/>
              </w:rPr>
              <w:t>★</w:t>
            </w:r>
            <w:r>
              <w:rPr>
                <w:rFonts w:hint="eastAsia" w:ascii="仿宋_GB2312" w:eastAsia="仿宋_GB2312"/>
                <w:b/>
                <w:sz w:val="24"/>
                <w:highlight w:val="none"/>
              </w:rPr>
              <w:t>九、处理问题响应时间</w:t>
            </w:r>
          </w:p>
          <w:p>
            <w:pPr>
              <w:spacing w:line="440" w:lineRule="exact"/>
              <w:ind w:firstLine="480" w:firstLineChars="200"/>
              <w:rPr>
                <w:rFonts w:ascii="仿宋_GB2312" w:eastAsia="仿宋_GB2312"/>
                <w:bCs/>
                <w:sz w:val="24"/>
              </w:rPr>
            </w:pPr>
            <w:r>
              <w:rPr>
                <w:rFonts w:hint="eastAsia" w:ascii="仿宋_GB2312" w:eastAsia="仿宋_GB2312"/>
                <w:bCs/>
                <w:sz w:val="24"/>
                <w:highlight w:val="none"/>
              </w:rPr>
              <w:t>为服务对象提供24h×365天的全天候查勘定损服务，入围供应商接到出险报案电话后，一般事故理赔人员应在</w:t>
            </w:r>
            <w:r>
              <w:rPr>
                <w:rFonts w:hint="eastAsia" w:ascii="仿宋_GB2312" w:eastAsia="仿宋_GB2312"/>
                <w:bCs/>
                <w:sz w:val="24"/>
                <w:highlight w:val="none"/>
                <w:lang w:eastAsia="zh-CN"/>
              </w:rPr>
              <w:t>融安县</w:t>
            </w:r>
            <w:r>
              <w:rPr>
                <w:rFonts w:hint="eastAsia" w:ascii="仿宋_GB2312" w:eastAsia="仿宋_GB2312"/>
                <w:bCs/>
                <w:sz w:val="24"/>
              </w:rPr>
              <w:t>区</w:t>
            </w:r>
            <w:r>
              <w:rPr>
                <w:rFonts w:ascii="仿宋_GB2312" w:eastAsia="仿宋_GB2312"/>
                <w:bCs/>
                <w:sz w:val="24"/>
              </w:rPr>
              <w:t>30</w:t>
            </w:r>
            <w:r>
              <w:rPr>
                <w:rFonts w:hint="eastAsia" w:ascii="仿宋_GB2312" w:eastAsia="仿宋_GB2312"/>
                <w:bCs/>
                <w:sz w:val="24"/>
              </w:rPr>
              <w:t>分钟内赶到现场（或定损地点）查勘，</w:t>
            </w:r>
            <w:r>
              <w:rPr>
                <w:rFonts w:hint="eastAsia" w:ascii="仿宋_GB2312" w:eastAsia="仿宋_GB2312"/>
                <w:bCs/>
                <w:sz w:val="24"/>
                <w:lang w:val="en-US" w:eastAsia="zh-CN"/>
              </w:rPr>
              <w:t>如</w:t>
            </w:r>
            <w:r>
              <w:rPr>
                <w:rFonts w:hint="eastAsia" w:ascii="仿宋_GB2312" w:eastAsia="仿宋_GB2312"/>
                <w:bCs/>
                <w:sz w:val="24"/>
              </w:rPr>
              <w:t>偏远</w:t>
            </w:r>
            <w:r>
              <w:rPr>
                <w:rFonts w:hint="eastAsia" w:ascii="仿宋_GB2312" w:eastAsia="仿宋_GB2312"/>
                <w:bCs/>
                <w:sz w:val="24"/>
                <w:lang w:val="en-US" w:eastAsia="zh-CN"/>
              </w:rPr>
              <w:t>县</w:t>
            </w:r>
            <w:r>
              <w:rPr>
                <w:rFonts w:hint="eastAsia" w:ascii="仿宋_GB2312" w:eastAsia="仿宋_GB2312"/>
                <w:bCs/>
                <w:sz w:val="24"/>
              </w:rPr>
              <w:t>乡镇</w:t>
            </w:r>
            <w:r>
              <w:rPr>
                <w:rFonts w:hint="eastAsia" w:ascii="仿宋_GB2312" w:eastAsia="仿宋_GB2312"/>
                <w:bCs/>
                <w:sz w:val="24"/>
                <w:lang w:val="en-US" w:eastAsia="zh-CN"/>
              </w:rPr>
              <w:t>视情况而定</w:t>
            </w:r>
            <w:r>
              <w:rPr>
                <w:rFonts w:hint="eastAsia" w:ascii="仿宋_GB2312" w:eastAsia="仿宋_GB2312"/>
                <w:bCs/>
                <w:sz w:val="24"/>
              </w:rPr>
              <w:t>。若出险地无服务网点，供应商须调度离出险地最近的机构网点查勘。如出现供应商理赔人员无法按照约定时间到达事故现场的，理赔人员要根据报案情况指导出事车辆人员对事故现场及受损车辆进行拍照，并告知理赔流程和索赔所需材料。</w:t>
            </w:r>
          </w:p>
          <w:p>
            <w:pPr>
              <w:spacing w:line="440" w:lineRule="exact"/>
              <w:ind w:firstLine="482" w:firstLineChars="200"/>
              <w:rPr>
                <w:rFonts w:ascii="仿宋_GB2312" w:eastAsia="仿宋_GB2312"/>
                <w:b/>
                <w:sz w:val="24"/>
              </w:rPr>
            </w:pPr>
            <w:r>
              <w:rPr>
                <w:rFonts w:hint="eastAsia" w:ascii="宋体" w:hAnsi="宋体" w:cs="宋体"/>
                <w:b/>
                <w:bCs/>
                <w:sz w:val="24"/>
              </w:rPr>
              <w:t>★十、</w:t>
            </w:r>
            <w:r>
              <w:rPr>
                <w:rFonts w:hint="eastAsia" w:ascii="仿宋_GB2312" w:eastAsia="仿宋_GB2312"/>
                <w:b/>
                <w:sz w:val="24"/>
              </w:rPr>
              <w:t>服务人员组成</w:t>
            </w:r>
          </w:p>
          <w:p>
            <w:pPr>
              <w:spacing w:line="440" w:lineRule="exact"/>
              <w:ind w:firstLine="480" w:firstLineChars="200"/>
              <w:rPr>
                <w:rFonts w:hint="eastAsia" w:ascii="仿宋_GB2312" w:eastAsia="仿宋_GB2312"/>
                <w:sz w:val="24"/>
              </w:rPr>
            </w:pPr>
            <w:r>
              <w:rPr>
                <w:rFonts w:hint="eastAsia" w:ascii="仿宋_GB2312" w:eastAsia="仿宋_GB2312"/>
                <w:sz w:val="24"/>
              </w:rPr>
              <w:t>入围供应商应选派工作责任心强、经验丰富的人员作为服务成员，服务人员团队由报案、现场查勘、定损、道路救援、车辆维修、索赔、结案、保险知识培训和联系沟通等各项服务人员组成。入围框架协议供应商须由专人负责办理框架协议保险业务，以便于业务的衔接、资金的结算和数据的统计。</w:t>
            </w:r>
          </w:p>
          <w:p>
            <w:pPr>
              <w:spacing w:line="440" w:lineRule="exact"/>
              <w:ind w:firstLine="482" w:firstLineChars="200"/>
              <w:rPr>
                <w:rFonts w:ascii="仿宋_GB2312" w:eastAsia="仿宋_GB2312"/>
                <w:b/>
                <w:sz w:val="24"/>
              </w:rPr>
            </w:pPr>
            <w:r>
              <w:rPr>
                <w:rFonts w:hint="eastAsia" w:ascii="仿宋_GB2312" w:eastAsia="仿宋_GB2312"/>
                <w:b/>
                <w:bCs/>
                <w:sz w:val="24"/>
              </w:rPr>
              <w:t>★十</w:t>
            </w:r>
            <w:r>
              <w:rPr>
                <w:rFonts w:hint="eastAsia" w:ascii="仿宋_GB2312" w:eastAsia="仿宋_GB2312"/>
                <w:b/>
                <w:bCs/>
                <w:sz w:val="24"/>
                <w:lang w:eastAsia="zh-CN"/>
              </w:rPr>
              <w:t>一</w:t>
            </w:r>
            <w:r>
              <w:rPr>
                <w:rFonts w:hint="eastAsia" w:ascii="仿宋_GB2312" w:eastAsia="仿宋_GB2312"/>
                <w:b/>
                <w:bCs/>
                <w:sz w:val="24"/>
              </w:rPr>
              <w:t>、入围规则</w:t>
            </w:r>
          </w:p>
          <w:p>
            <w:pPr>
              <w:spacing w:line="440" w:lineRule="exact"/>
              <w:ind w:firstLine="480" w:firstLineChars="200"/>
              <w:rPr>
                <w:rFonts w:ascii="仿宋_GB2312" w:eastAsia="仿宋_GB2312"/>
                <w:bCs/>
                <w:sz w:val="24"/>
              </w:rPr>
            </w:pPr>
            <w:r>
              <w:rPr>
                <w:rFonts w:hint="eastAsia" w:ascii="仿宋_GB2312" w:eastAsia="仿宋_GB2312"/>
                <w:bCs/>
                <w:sz w:val="24"/>
              </w:rPr>
              <w:t>（一）评审小组按照满足采购需求且资格性、符合性通过的供应商进行评比打分，根据得分由高到低排列（得分相同时，按质量和服务指标优劣顺序排列）并推荐入围候选供应商。</w:t>
            </w:r>
          </w:p>
          <w:p>
            <w:pPr>
              <w:spacing w:line="440" w:lineRule="exact"/>
              <w:ind w:firstLine="480" w:firstLineChars="200"/>
              <w:rPr>
                <w:rFonts w:ascii="仿宋_GB2312" w:eastAsia="仿宋_GB2312"/>
                <w:bCs/>
                <w:sz w:val="24"/>
              </w:rPr>
            </w:pPr>
            <w:r>
              <w:rPr>
                <w:rFonts w:hint="eastAsia" w:ascii="仿宋_GB2312" w:eastAsia="仿宋_GB2312"/>
                <w:bCs/>
                <w:sz w:val="24"/>
              </w:rPr>
              <w:t>（二）入围供应商推荐规则：</w:t>
            </w:r>
          </w:p>
          <w:p>
            <w:pPr>
              <w:spacing w:line="440" w:lineRule="exact"/>
              <w:ind w:firstLine="480" w:firstLineChars="200"/>
            </w:pPr>
            <w:r>
              <w:rPr>
                <w:rFonts w:hint="eastAsia" w:ascii="仿宋_GB2312" w:eastAsia="仿宋_GB2312"/>
                <w:bCs/>
                <w:sz w:val="24"/>
              </w:rPr>
              <w:t>淘汰率按2</w:t>
            </w:r>
            <w:r>
              <w:rPr>
                <w:rFonts w:ascii="仿宋_GB2312" w:eastAsia="仿宋_GB2312"/>
                <w:bCs/>
                <w:sz w:val="24"/>
              </w:rPr>
              <w:t>0</w:t>
            </w:r>
            <w:r>
              <w:rPr>
                <w:rFonts w:hint="eastAsia" w:ascii="仿宋_GB2312" w:eastAsia="仿宋_GB2312"/>
                <w:bCs/>
                <w:sz w:val="24"/>
              </w:rPr>
              <w:t>%计算，且至少淘汰一家供应商（通过资格性及符合性供应商家数×淘汰率=Y，Y=A+B，</w:t>
            </w:r>
            <w:r>
              <w:rPr>
                <w:rFonts w:hint="eastAsia" w:ascii="仿宋_GB2312" w:eastAsia="仿宋_GB2312"/>
                <w:bCs/>
                <w:sz w:val="24"/>
                <w:lang w:val="en-US" w:eastAsia="zh-CN"/>
              </w:rPr>
              <w:t>Y=淘汰家数，</w:t>
            </w:r>
            <w:r>
              <w:rPr>
                <w:rFonts w:hint="eastAsia" w:ascii="仿宋_GB2312" w:eastAsia="仿宋_GB2312"/>
                <w:bCs/>
                <w:sz w:val="24"/>
              </w:rPr>
              <w:t>A为整数部分，B为小数部分。当B为零时，淘汰家数为A；当B不为零时，淘汰家数为A+1）。</w:t>
            </w:r>
          </w:p>
          <w:p>
            <w:pPr>
              <w:spacing w:line="440" w:lineRule="exact"/>
              <w:ind w:firstLine="482" w:firstLineChars="200"/>
              <w:rPr>
                <w:rFonts w:hint="eastAsia" w:ascii="仿宋_GB2312" w:eastAsia="仿宋_GB2312"/>
                <w:b/>
                <w:bCs/>
                <w:sz w:val="24"/>
                <w:lang w:val="en-US" w:eastAsia="zh-CN"/>
              </w:rPr>
            </w:pPr>
            <w:r>
              <w:rPr>
                <w:rFonts w:hint="eastAsia" w:ascii="宋体" w:hAnsi="宋体" w:cs="宋体"/>
                <w:b/>
                <w:bCs/>
                <w:sz w:val="24"/>
              </w:rPr>
              <w:t>★</w:t>
            </w:r>
            <w:r>
              <w:rPr>
                <w:rFonts w:hint="eastAsia" w:ascii="仿宋_GB2312" w:eastAsia="仿宋_GB2312"/>
                <w:b/>
                <w:bCs/>
                <w:sz w:val="24"/>
              </w:rPr>
              <w:t>十</w:t>
            </w:r>
            <w:r>
              <w:rPr>
                <w:rFonts w:hint="eastAsia" w:ascii="仿宋_GB2312" w:eastAsia="仿宋_GB2312"/>
                <w:b/>
                <w:bCs/>
                <w:sz w:val="24"/>
                <w:lang w:eastAsia="zh-CN"/>
              </w:rPr>
              <w:t>二</w:t>
            </w:r>
            <w:r>
              <w:rPr>
                <w:rFonts w:hint="eastAsia" w:ascii="仿宋_GB2312" w:eastAsia="仿宋_GB2312"/>
                <w:b/>
                <w:bCs/>
                <w:sz w:val="24"/>
              </w:rPr>
              <w:t>、</w:t>
            </w:r>
            <w:r>
              <w:rPr>
                <w:rFonts w:hint="eastAsia" w:ascii="仿宋_GB2312" w:eastAsia="仿宋_GB2312"/>
                <w:b/>
                <w:bCs w:val="0"/>
                <w:sz w:val="24"/>
                <w:lang w:val="en-US" w:eastAsia="zh-CN"/>
              </w:rPr>
              <w:t>入围供应商管理、清退和补充规则</w:t>
            </w:r>
          </w:p>
          <w:p>
            <w:pPr>
              <w:spacing w:line="440" w:lineRule="exact"/>
              <w:ind w:firstLine="480" w:firstLineChars="200"/>
              <w:rPr>
                <w:rFonts w:hint="eastAsia" w:ascii="仿宋_GB2312" w:eastAsia="仿宋_GB2312"/>
                <w:bCs/>
                <w:sz w:val="24"/>
              </w:rPr>
            </w:pPr>
            <w:r>
              <w:rPr>
                <w:rFonts w:hint="eastAsia" w:ascii="仿宋_GB2312" w:eastAsia="仿宋_GB2312"/>
                <w:bCs/>
                <w:sz w:val="24"/>
              </w:rPr>
              <w:t>在本框架协议</w:t>
            </w:r>
            <w:r>
              <w:rPr>
                <w:rFonts w:hint="eastAsia" w:ascii="仿宋_GB2312" w:eastAsia="仿宋_GB2312"/>
                <w:bCs/>
                <w:sz w:val="24"/>
                <w:lang w:eastAsia="zh-CN"/>
              </w:rPr>
              <w:t>有效期内</w:t>
            </w:r>
            <w:r>
              <w:rPr>
                <w:rFonts w:hint="eastAsia" w:ascii="仿宋_GB2312" w:eastAsia="仿宋_GB2312"/>
                <w:bCs/>
                <w:sz w:val="24"/>
              </w:rPr>
              <w:t>，由征集人根据《中华人民共和国政府采购法》、《政府采购框架协议采购方式管理暂行办法》《广西壮族自治区财政厅关于开展公务车辆相关集中采购品目框架协议采购的通知》及框架协议征集文件的有关规定对供应商入围</w:t>
            </w:r>
            <w:r>
              <w:rPr>
                <w:rFonts w:hint="eastAsia" w:ascii="仿宋_GB2312" w:eastAsia="仿宋_GB2312"/>
                <w:bCs/>
                <w:sz w:val="24"/>
                <w:lang w:eastAsia="zh-CN"/>
              </w:rPr>
              <w:t>、</w:t>
            </w:r>
            <w:r>
              <w:rPr>
                <w:rFonts w:hint="eastAsia" w:ascii="仿宋_GB2312" w:eastAsia="仿宋_GB2312"/>
                <w:bCs/>
                <w:sz w:val="24"/>
              </w:rPr>
              <w:t>最高限价和需求标准执行情况进行管理。</w:t>
            </w:r>
          </w:p>
          <w:p>
            <w:pPr>
              <w:pStyle w:val="16"/>
              <w:spacing w:after="0" w:line="440" w:lineRule="exact"/>
              <w:rPr>
                <w:rFonts w:hint="eastAsia" w:ascii="仿宋_GB2312" w:eastAsia="仿宋_GB2312"/>
                <w:b/>
                <w:bCs w:val="0"/>
                <w:sz w:val="24"/>
              </w:rPr>
            </w:pPr>
            <w:r>
              <w:rPr>
                <w:rFonts w:hint="eastAsia" w:ascii="仿宋_GB2312" w:eastAsia="仿宋_GB2312"/>
                <w:b/>
                <w:bCs w:val="0"/>
                <w:sz w:val="24"/>
                <w:lang w:eastAsia="zh-CN"/>
              </w:rPr>
              <w:t>（一）</w:t>
            </w:r>
            <w:r>
              <w:rPr>
                <w:rFonts w:hint="eastAsia" w:ascii="仿宋_GB2312" w:eastAsia="仿宋_GB2312"/>
                <w:b/>
                <w:bCs w:val="0"/>
                <w:sz w:val="24"/>
              </w:rPr>
              <w:t>入围供应商的清退规则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入围供应商有下列情形之一，尚未签订框架协议的，取消其入围资格；已经签订框架协议的，解除与其签订的框架协议：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 xml:space="preserve">恶意串通谋取入围或者合同成交的；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 xml:space="preserve">提供虚假材料谋取入围或者合同成交的；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3.</w:t>
            </w:r>
            <w:r>
              <w:rPr>
                <w:rFonts w:hint="eastAsia" w:ascii="仿宋_GB2312" w:eastAsia="仿宋_GB2312"/>
                <w:bCs/>
                <w:sz w:val="24"/>
              </w:rPr>
              <w:t xml:space="preserve">无正当理由拒不接受合同授予的；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4.</w:t>
            </w:r>
            <w:r>
              <w:rPr>
                <w:rFonts w:hint="eastAsia" w:ascii="仿宋_GB2312" w:eastAsia="仿宋_GB2312"/>
                <w:bCs/>
                <w:sz w:val="24"/>
              </w:rPr>
              <w:t xml:space="preserve">不履行合同义务或者履行合同义务不符合约定，经采购人请求履行后仍不履行或者仍未按约定履行的；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5.</w:t>
            </w:r>
            <w:r>
              <w:rPr>
                <w:rFonts w:hint="eastAsia" w:ascii="仿宋_GB2312" w:eastAsia="仿宋_GB2312"/>
                <w:bCs/>
                <w:sz w:val="24"/>
              </w:rPr>
              <w:t xml:space="preserve">框架协议有效期内，因违法行为被禁止或限制参加政府采购活动的； </w:t>
            </w:r>
          </w:p>
          <w:p>
            <w:pPr>
              <w:pStyle w:val="16"/>
              <w:spacing w:after="0" w:line="440" w:lineRule="exact"/>
              <w:rPr>
                <w:rFonts w:hint="eastAsia" w:ascii="仿宋_GB2312" w:eastAsia="仿宋_GB2312"/>
                <w:bCs/>
                <w:sz w:val="24"/>
              </w:rPr>
            </w:pPr>
            <w:r>
              <w:rPr>
                <w:rFonts w:hint="eastAsia" w:ascii="仿宋_GB2312" w:eastAsia="仿宋_GB2312"/>
                <w:bCs/>
                <w:sz w:val="24"/>
                <w:lang w:val="en-US" w:eastAsia="zh-CN"/>
              </w:rPr>
              <w:t>6.</w:t>
            </w:r>
            <w:r>
              <w:rPr>
                <w:rFonts w:hint="eastAsia" w:ascii="仿宋_GB2312" w:eastAsia="仿宋_GB2312"/>
                <w:bCs/>
                <w:sz w:val="24"/>
              </w:rPr>
              <w:t xml:space="preserve">框架协议约定的其他情形。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被取消入围资格或者被解除框架协议的供应商不得参加同一封闭式框架协议补充征集，或者重新申请加入同一开放式框架协议。 </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rPr>
              <w:t xml:space="preserve">封闭式框架协议入围供应商无正当理由，不得主动放弃入围资格或者退出框架协议。 </w:t>
            </w:r>
          </w:p>
          <w:p>
            <w:pPr>
              <w:pStyle w:val="16"/>
              <w:spacing w:after="0" w:line="440" w:lineRule="exact"/>
              <w:rPr>
                <w:rFonts w:hint="eastAsia" w:ascii="仿宋_GB2312" w:eastAsia="仿宋_GB2312"/>
                <w:b/>
                <w:bCs w:val="0"/>
                <w:sz w:val="24"/>
              </w:rPr>
            </w:pPr>
            <w:r>
              <w:rPr>
                <w:rFonts w:hint="eastAsia" w:ascii="仿宋_GB2312" w:eastAsia="仿宋_GB2312"/>
                <w:b/>
                <w:bCs w:val="0"/>
                <w:sz w:val="24"/>
                <w:lang w:eastAsia="zh-CN"/>
              </w:rPr>
              <w:t>（二）</w:t>
            </w:r>
            <w:r>
              <w:rPr>
                <w:rFonts w:hint="eastAsia" w:ascii="仿宋_GB2312" w:eastAsia="仿宋_GB2312"/>
                <w:b/>
                <w:bCs w:val="0"/>
                <w:sz w:val="24"/>
              </w:rPr>
              <w:t>入围供应商的补充规则</w:t>
            </w:r>
          </w:p>
          <w:p>
            <w:pPr>
              <w:pStyle w:val="16"/>
              <w:spacing w:after="0" w:line="440" w:lineRule="exact"/>
              <w:ind w:left="0" w:leftChars="0" w:firstLine="480" w:firstLineChars="200"/>
              <w:rPr>
                <w:rFonts w:hint="eastAsia"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除剩余入围供应商不足入围供应商总数70%且影响框架协议执行的情形外，框架协议有效期内，征集人不再补充征集供应商。 </w:t>
            </w:r>
          </w:p>
          <w:p>
            <w:pPr>
              <w:pStyle w:val="16"/>
              <w:spacing w:after="0" w:line="440" w:lineRule="exact"/>
              <w:ind w:left="0" w:leftChars="0" w:firstLine="480" w:firstLineChars="200"/>
              <w:rPr>
                <w:rFonts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征集人补充征集供应商的，补充征集的条件、程序、评审方法和淘汰比例与初次征集相同。补充征集遵守原框架协议的有效期。补充征集期间，原框架协议继续履行。</w:t>
            </w:r>
          </w:p>
          <w:p>
            <w:pPr>
              <w:spacing w:line="440" w:lineRule="exact"/>
              <w:ind w:firstLine="482" w:firstLineChars="200"/>
              <w:rPr>
                <w:rFonts w:hint="eastAsia" w:ascii="仿宋_GB2312" w:eastAsia="仿宋_GB2312"/>
                <w:b/>
                <w:bCs/>
                <w:sz w:val="24"/>
                <w:lang w:val="en-US" w:eastAsia="zh-CN"/>
              </w:rPr>
            </w:pPr>
            <w:r>
              <w:rPr>
                <w:rFonts w:hint="eastAsia" w:ascii="仿宋_GB2312" w:eastAsia="仿宋_GB2312"/>
                <w:b/>
                <w:bCs/>
                <w:sz w:val="24"/>
              </w:rPr>
              <w:t>★</w:t>
            </w:r>
            <w:r>
              <w:rPr>
                <w:rFonts w:hint="eastAsia" w:ascii="仿宋_GB2312" w:eastAsia="仿宋_GB2312"/>
                <w:b/>
                <w:bCs/>
                <w:sz w:val="24"/>
                <w:lang w:val="en-US" w:eastAsia="zh-CN"/>
              </w:rPr>
              <w:t>十三、其他规定</w:t>
            </w:r>
          </w:p>
          <w:p>
            <w:pPr>
              <w:spacing w:line="440" w:lineRule="exact"/>
              <w:ind w:firstLine="480" w:firstLineChars="200"/>
              <w:rPr>
                <w:rFonts w:hint="eastAsia" w:ascii="仿宋_GB2312" w:eastAsia="仿宋_GB2312"/>
                <w:sz w:val="24"/>
                <w:highlight w:val="none"/>
                <w:lang w:val="en-GB" w:eastAsia="zh-CN"/>
              </w:rPr>
            </w:pPr>
            <w:r>
              <w:rPr>
                <w:rFonts w:hint="eastAsia" w:ascii="仿宋_GB2312" w:eastAsia="仿宋_GB2312"/>
                <w:sz w:val="24"/>
                <w:lang w:val="en-GB" w:eastAsia="zh-CN"/>
              </w:rPr>
              <w:t>采购人和服务对象应在广西政府采购云平台对供应商的履约情况进行评价，并及时向征集人反馈供应商履约存在的问题。广西政府采购云平台将反馈和评价情况向采购人和服务对象公开，作为采购人和服务对象第二阶段直</w:t>
            </w:r>
            <w:r>
              <w:rPr>
                <w:rFonts w:hint="eastAsia" w:ascii="仿宋_GB2312" w:eastAsia="仿宋_GB2312"/>
                <w:sz w:val="24"/>
                <w:highlight w:val="none"/>
                <w:lang w:val="en-GB" w:eastAsia="zh-CN"/>
              </w:rPr>
              <w:t>接选定入围供应商的参考。</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lang w:val="en-US" w:eastAsia="zh-CN"/>
              </w:rPr>
              <w:t>柳州市政府集中采购中心与本级财政部门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pStyle w:val="2"/>
              <w:spacing w:line="400" w:lineRule="exact"/>
              <w:ind w:firstLine="520" w:firstLineChars="200"/>
              <w:rPr>
                <w:rFonts w:hint="eastAsia"/>
                <w:lang w:val="en-GB" w:eastAsia="zh-CN"/>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应加强单位预算和财务管理，任何人不得向车辆维修企业提出不合理要求，除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adjustRightInd/>
              <w:snapToGrid/>
              <w:spacing w:line="440" w:lineRule="exact"/>
              <w:ind w:firstLine="482" w:firstLineChars="200"/>
              <w:jc w:val="left"/>
              <w:rPr>
                <w:rFonts w:ascii="仿宋_GB2312" w:hAnsi="宋体" w:eastAsia="仿宋_GB2312" w:cs="Arial"/>
                <w:b/>
                <w:sz w:val="24"/>
              </w:rPr>
            </w:pPr>
            <w:r>
              <w:rPr>
                <w:rFonts w:hint="eastAsia" w:ascii="仿宋_GB2312" w:hAnsi="宋体" w:eastAsia="仿宋_GB2312" w:cs="Courier New"/>
                <w:b/>
                <w:sz w:val="24"/>
                <w:szCs w:val="21"/>
              </w:rPr>
              <w:t>十</w:t>
            </w:r>
            <w:r>
              <w:rPr>
                <w:rFonts w:hint="eastAsia" w:ascii="仿宋_GB2312" w:hAnsi="宋体" w:eastAsia="仿宋_GB2312" w:cs="Courier New"/>
                <w:b/>
                <w:sz w:val="24"/>
                <w:szCs w:val="21"/>
                <w:lang w:val="en-US" w:eastAsia="zh-CN"/>
              </w:rPr>
              <w:t>四</w:t>
            </w:r>
            <w:r>
              <w:rPr>
                <w:rFonts w:hint="eastAsia" w:ascii="仿宋_GB2312" w:hAnsi="宋体" w:eastAsia="仿宋_GB2312" w:cs="Courier New"/>
                <w:b/>
                <w:sz w:val="24"/>
                <w:szCs w:val="21"/>
              </w:rPr>
              <w:t>、</w:t>
            </w:r>
            <w:r>
              <w:rPr>
                <w:rFonts w:hint="eastAsia" w:ascii="仿宋_GB2312" w:hAnsi="宋体" w:eastAsia="仿宋_GB2312" w:cs="Arial"/>
                <w:b/>
                <w:sz w:val="24"/>
              </w:rPr>
              <w:t>政策性加分条件</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1.《政府采购促进中小企业发展管理办法》（财库〔2020〕46号），符合办法规定条件且出具该办法规定的《中小企业声明函》的小型和微型企业，对其给予政策性加分。监狱企业、残疾人福利性单位视同小型和微型企业；</w:t>
            </w:r>
          </w:p>
          <w:p>
            <w:pPr>
              <w:adjustRightInd/>
              <w:snapToGrid/>
              <w:spacing w:line="440" w:lineRule="exact"/>
              <w:ind w:firstLine="480" w:firstLineChars="200"/>
              <w:jc w:val="left"/>
              <w:rPr>
                <w:rFonts w:hint="eastAsia" w:ascii="仿宋_GB2312" w:hAnsi="Times New Roman" w:eastAsia="仿宋_GB2312" w:cs="Times New Roman"/>
                <w:bCs/>
                <w:sz w:val="24"/>
              </w:rPr>
            </w:pPr>
            <w:r>
              <w:rPr>
                <w:rFonts w:hint="eastAsia" w:ascii="仿宋_GB2312" w:hAnsi="Times New Roman" w:eastAsia="仿宋_GB2312" w:cs="Times New Roman"/>
                <w:bCs/>
                <w:sz w:val="24"/>
              </w:rPr>
              <w:t>2.以供应商提供的中小企业声明函或残疾人福利性单位声明函或监狱企业由省级以上监狱管理局、戒毒管理局（含新疆生产建设兵团）出具的属于监狱企业的证明文件为认定依据，否则不予计分；</w:t>
            </w:r>
          </w:p>
          <w:p>
            <w:pPr>
              <w:adjustRightInd/>
              <w:snapToGrid/>
              <w:spacing w:line="440" w:lineRule="exact"/>
              <w:ind w:firstLine="480" w:firstLineChars="200"/>
              <w:jc w:val="left"/>
              <w:rPr>
                <w:rStyle w:val="42"/>
                <w:rFonts w:hint="default" w:ascii="仿宋_GB2312" w:hAnsi="仿宋_GB2312" w:eastAsia="仿宋_GB2312" w:cs="仿宋_GB2312"/>
                <w:color w:val="auto"/>
                <w:sz w:val="24"/>
                <w:szCs w:val="24"/>
                <w:highlight w:val="none"/>
                <w:lang w:val="en-US" w:eastAsia="zh-CN"/>
              </w:rPr>
            </w:pPr>
            <w:r>
              <w:rPr>
                <w:rFonts w:hint="eastAsia" w:ascii="仿宋_GB2312" w:hAnsi="Times New Roman" w:eastAsia="仿宋_GB2312" w:cs="Times New Roman"/>
                <w:bCs/>
                <w:sz w:val="24"/>
              </w:rPr>
              <w:t>3.供应商与大企业的负责人为同一人，或者与大企业存在直接控股、管理关系的，不属于《政府采购促进中小企业发展管理办法》（财库〔2020〕46号）所称的中小企业。</w:t>
            </w:r>
          </w:p>
        </w:tc>
        <w:tc>
          <w:tcPr>
            <w:tcW w:w="777" w:type="dxa"/>
            <w:tcBorders>
              <w:top w:val="single" w:color="auto" w:sz="4" w:space="0"/>
              <w:left w:val="single" w:color="auto" w:sz="4" w:space="0"/>
              <w:bottom w:val="single" w:color="auto" w:sz="4" w:space="0"/>
              <w:right w:val="single" w:color="auto" w:sz="4" w:space="0"/>
            </w:tcBorders>
            <w:vAlign w:val="center"/>
          </w:tcPr>
          <w:p>
            <w:pPr>
              <w:pStyle w:val="49"/>
              <w:snapToGrid w:val="0"/>
              <w:spacing w:line="4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1项</w:t>
            </w:r>
          </w:p>
        </w:tc>
      </w:tr>
    </w:tbl>
    <w:p>
      <w:pPr>
        <w:rPr>
          <w:rFonts w:hint="eastAsia"/>
          <w:lang w:val="en-US" w:eastAsia="zh-CN"/>
        </w:rPr>
      </w:pPr>
    </w:p>
    <w:p>
      <w:pPr>
        <w:rPr>
          <w:rFonts w:hint="default"/>
          <w:lang w:val="en-US" w:eastAsia="zh-CN"/>
        </w:rPr>
      </w:pPr>
    </w:p>
    <w:p>
      <w:pPr>
        <w:pStyle w:val="3"/>
        <w:spacing w:line="440" w:lineRule="exact"/>
        <w:jc w:val="center"/>
        <w:rPr>
          <w:color w:val="auto"/>
          <w:sz w:val="32"/>
          <w:szCs w:val="32"/>
        </w:rPr>
      </w:pPr>
      <w:r>
        <w:rPr>
          <w:rFonts w:hint="eastAsia" w:ascii="仿宋_GB2312" w:hAnsi="宋体" w:eastAsia="仿宋_GB2312" w:cs="Courier New"/>
          <w:color w:val="auto"/>
          <w:sz w:val="24"/>
          <w:szCs w:val="21"/>
        </w:rPr>
        <w:br w:type="page"/>
      </w:r>
      <w:bookmarkStart w:id="40" w:name="_Toc82792179"/>
      <w:bookmarkStart w:id="41" w:name="_Toc115281988"/>
      <w:bookmarkStart w:id="42" w:name="_Toc1143"/>
      <w:r>
        <w:rPr>
          <w:rFonts w:hint="eastAsia"/>
          <w:color w:val="auto"/>
          <w:sz w:val="32"/>
          <w:szCs w:val="32"/>
        </w:rPr>
        <w:t>第三章 供应商须知</w:t>
      </w:r>
      <w:bookmarkEnd w:id="35"/>
      <w:bookmarkEnd w:id="36"/>
      <w:bookmarkEnd w:id="37"/>
      <w:bookmarkEnd w:id="38"/>
      <w:bookmarkEnd w:id="40"/>
      <w:bookmarkEnd w:id="41"/>
      <w:bookmarkEnd w:id="42"/>
    </w:p>
    <w:p>
      <w:pPr>
        <w:spacing w:line="276"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19"/>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top"/>
          </w:tcPr>
          <w:p>
            <w:pPr>
              <w:spacing w:line="400" w:lineRule="exact"/>
              <w:jc w:val="center"/>
              <w:rPr>
                <w:rFonts w:ascii="仿宋_GB2312" w:eastAsia="仿宋_GB2312"/>
                <w:b/>
                <w:color w:val="auto"/>
                <w:sz w:val="24"/>
              </w:rPr>
            </w:pPr>
            <w:r>
              <w:rPr>
                <w:rFonts w:hint="eastAsia" w:ascii="仿宋_GB2312" w:eastAsia="仿宋_GB2312"/>
                <w:b/>
                <w:color w:val="auto"/>
                <w:sz w:val="24"/>
              </w:rPr>
              <w:t>序号</w:t>
            </w:r>
          </w:p>
        </w:tc>
        <w:tc>
          <w:tcPr>
            <w:tcW w:w="8232" w:type="dxa"/>
            <w:vAlign w:val="top"/>
          </w:tcPr>
          <w:p>
            <w:pPr>
              <w:spacing w:line="400" w:lineRule="exact"/>
              <w:jc w:val="center"/>
              <w:rPr>
                <w:rFonts w:ascii="仿宋_GB2312" w:eastAsia="仿宋_GB2312"/>
                <w:b/>
                <w:color w:val="auto"/>
                <w:sz w:val="24"/>
              </w:rPr>
            </w:pPr>
            <w:r>
              <w:rPr>
                <w:rFonts w:hint="eastAsia" w:ascii="仿宋_GB2312" w:eastAsia="仿宋_GB2312"/>
                <w:b/>
                <w:color w:val="auto"/>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1</w:t>
            </w:r>
          </w:p>
        </w:tc>
        <w:tc>
          <w:tcPr>
            <w:tcW w:w="8232" w:type="dxa"/>
            <w:vAlign w:val="center"/>
          </w:tcPr>
          <w:p>
            <w:pPr>
              <w:spacing w:line="420" w:lineRule="exact"/>
              <w:rPr>
                <w:rFonts w:hint="eastAsia" w:ascii="仿宋_GB2312" w:eastAsia="仿宋_GB2312"/>
                <w:color w:val="auto"/>
                <w:sz w:val="24"/>
                <w:lang w:eastAsia="zh-CN"/>
              </w:rPr>
            </w:pPr>
            <w:r>
              <w:rPr>
                <w:rFonts w:hint="eastAsia" w:ascii="仿宋_GB2312" w:eastAsia="仿宋_GB2312"/>
                <w:color w:val="auto"/>
                <w:sz w:val="24"/>
              </w:rPr>
              <w:t>项目名称：</w:t>
            </w:r>
            <w:r>
              <w:rPr>
                <w:rFonts w:hint="eastAsia" w:ascii="仿宋_GB2312" w:hAnsi="仿宋_GB2312" w:eastAsia="仿宋_GB2312" w:cs="仿宋_GB2312"/>
                <w:i w:val="0"/>
                <w:iCs w:val="0"/>
                <w:color w:val="auto"/>
                <w:kern w:val="0"/>
                <w:sz w:val="24"/>
                <w:szCs w:val="24"/>
                <w:u w:val="none"/>
                <w:lang w:val="en-US" w:eastAsia="zh-CN" w:bidi="ar"/>
              </w:rPr>
              <w:t>2025-2026</w:t>
            </w:r>
            <w:r>
              <w:rPr>
                <w:rFonts w:hint="eastAsia" w:ascii="仿宋_GB2312" w:eastAsia="仿宋_GB2312"/>
                <w:color w:val="auto"/>
                <w:sz w:val="24"/>
                <w:lang w:eastAsia="zh-CN"/>
              </w:rPr>
              <w:t>年度柳州市鹿寨县、柳城县、融水县、融安县预算单位公务用车保险服务框架协议采购</w:t>
            </w:r>
          </w:p>
          <w:p>
            <w:pPr>
              <w:spacing w:line="420" w:lineRule="exact"/>
              <w:rPr>
                <w:rFonts w:hint="eastAsia" w:ascii="仿宋_GB2312" w:eastAsia="仿宋_GB2312"/>
                <w:color w:val="auto"/>
                <w:sz w:val="24"/>
                <w:lang w:val="en-US" w:eastAsia="zh-CN"/>
              </w:rPr>
            </w:pPr>
            <w:r>
              <w:rPr>
                <w:rFonts w:hint="eastAsia" w:ascii="仿宋_GB2312" w:eastAsia="仿宋_GB2312"/>
                <w:color w:val="auto"/>
                <w:sz w:val="24"/>
              </w:rPr>
              <w:t>项目编号：</w:t>
            </w:r>
            <w:r>
              <w:rPr>
                <w:rFonts w:hint="eastAsia" w:ascii="仿宋_GB2312" w:eastAsia="仿宋_GB2312"/>
                <w:color w:val="auto"/>
                <w:sz w:val="24"/>
                <w:lang w:eastAsia="zh-CN"/>
              </w:rPr>
              <w:t>LZZC2024-K3-240298-LZSZ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2</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响应报价及费用：</w:t>
            </w:r>
          </w:p>
          <w:p>
            <w:pPr>
              <w:spacing w:line="420" w:lineRule="exact"/>
              <w:rPr>
                <w:rFonts w:ascii="仿宋_GB2312" w:eastAsia="仿宋_GB2312"/>
                <w:color w:val="auto"/>
                <w:sz w:val="24"/>
              </w:rPr>
            </w:pPr>
            <w:r>
              <w:rPr>
                <w:rFonts w:hint="eastAsia" w:ascii="仿宋_GB2312" w:eastAsia="仿宋_GB2312"/>
                <w:color w:val="auto"/>
                <w:sz w:val="24"/>
              </w:rPr>
              <w:t>1.本项目响应以</w:t>
            </w:r>
            <w:r>
              <w:rPr>
                <w:rFonts w:hint="eastAsia" w:ascii="仿宋_GB2312" w:eastAsia="仿宋_GB2312"/>
                <w:color w:val="auto"/>
                <w:sz w:val="24"/>
                <w:highlight w:val="none"/>
                <w:lang w:val="en-US" w:eastAsia="zh-CN"/>
              </w:rPr>
              <w:t>优惠率</w:t>
            </w:r>
            <w:r>
              <w:rPr>
                <w:rFonts w:hint="eastAsia" w:ascii="仿宋_GB2312" w:eastAsia="仿宋_GB2312"/>
                <w:color w:val="auto"/>
                <w:sz w:val="24"/>
                <w:highlight w:val="none"/>
              </w:rPr>
              <w:t>报价</w:t>
            </w:r>
            <w:r>
              <w:rPr>
                <w:rFonts w:hint="eastAsia" w:ascii="仿宋_GB2312" w:eastAsia="仿宋_GB2312"/>
                <w:color w:val="auto"/>
                <w:sz w:val="24"/>
              </w:rPr>
              <w:t>；</w:t>
            </w:r>
          </w:p>
          <w:p>
            <w:pPr>
              <w:spacing w:line="420" w:lineRule="exact"/>
              <w:rPr>
                <w:rFonts w:ascii="仿宋_GB2312" w:eastAsia="仿宋_GB2312"/>
                <w:color w:val="auto"/>
                <w:sz w:val="24"/>
              </w:rPr>
            </w:pPr>
            <w:r>
              <w:rPr>
                <w:rFonts w:hint="eastAsia" w:ascii="仿宋_GB2312" w:eastAsia="仿宋_GB2312"/>
                <w:color w:val="auto"/>
                <w:sz w:val="24"/>
              </w:rPr>
              <w:t>2.不论响应结果如何，供应商均应自行承担所有与响应有关的全部费用；</w:t>
            </w:r>
          </w:p>
          <w:p>
            <w:pPr>
              <w:spacing w:line="420" w:lineRule="exact"/>
              <w:rPr>
                <w:rFonts w:ascii="仿宋_GB2312" w:eastAsia="仿宋_GB2312"/>
                <w:color w:val="auto"/>
                <w:sz w:val="24"/>
              </w:rPr>
            </w:pPr>
            <w:r>
              <w:rPr>
                <w:rFonts w:hint="eastAsia" w:ascii="仿宋_GB2312" w:eastAsia="仿宋_GB2312"/>
                <w:color w:val="auto"/>
                <w:sz w:val="24"/>
              </w:rPr>
              <w:t>3.本次征集文件和代理服务费用全免。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3</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响应保证金为：本项目无需提交响应保证金。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4</w:t>
            </w:r>
          </w:p>
        </w:tc>
        <w:tc>
          <w:tcPr>
            <w:tcW w:w="8232" w:type="dxa"/>
            <w:vAlign w:val="center"/>
          </w:tcPr>
          <w:p>
            <w:pPr>
              <w:tabs>
                <w:tab w:val="left" w:pos="210"/>
              </w:tabs>
              <w:spacing w:line="420" w:lineRule="exact"/>
              <w:rPr>
                <w:rFonts w:ascii="仿宋_GB2312" w:eastAsia="仿宋_GB2312"/>
                <w:color w:val="auto"/>
                <w:sz w:val="24"/>
              </w:rPr>
            </w:pPr>
            <w:r>
              <w:rPr>
                <w:rFonts w:hint="eastAsia" w:ascii="仿宋_GB2312" w:eastAsia="仿宋_GB2312"/>
                <w:color w:val="auto"/>
                <w:sz w:val="24"/>
              </w:rPr>
              <w:t>答疑与澄清：供应商如认为征集文件表述不清晰或对政府采购活动事项有疑问的，应当以书面形式向征集人提出询问、澄清；答疑内容是征集文件的组成部分，并将以书面形式送达所有已获取征集文件的供应商；征集人或采购代理机构可以视采购具体情况，延长征集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8232" w:type="dxa"/>
            <w:vAlign w:val="center"/>
          </w:tcPr>
          <w:p>
            <w:pPr>
              <w:spacing w:line="420" w:lineRule="exact"/>
              <w:rPr>
                <w:rFonts w:ascii="仿宋_GB2312" w:eastAsia="仿宋_GB2312"/>
                <w:b/>
                <w:bCs/>
                <w:color w:val="auto"/>
                <w:sz w:val="24"/>
              </w:rPr>
            </w:pPr>
            <w:r>
              <w:rPr>
                <w:rFonts w:hint="eastAsia" w:ascii="仿宋_GB2312" w:eastAsia="仿宋_GB2312"/>
                <w:b/>
                <w:bCs/>
                <w:color w:val="auto"/>
                <w:sz w:val="24"/>
              </w:rPr>
              <w:t>电子响应文件：</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rPr>
              <w:t>1.供应商应按照本项目征集文件和</w:t>
            </w:r>
            <w:r>
              <w:rPr>
                <w:rFonts w:hint="eastAsia" w:ascii="仿宋_GB2312" w:eastAsia="仿宋_GB2312"/>
                <w:b/>
                <w:bCs/>
                <w:color w:val="auto"/>
                <w:sz w:val="24"/>
                <w:lang w:eastAsia="zh-CN"/>
              </w:rPr>
              <w:t>广西政府采购云平台</w:t>
            </w:r>
            <w:r>
              <w:rPr>
                <w:rFonts w:hint="eastAsia" w:ascii="仿宋_GB2312" w:eastAsia="仿宋_GB2312"/>
                <w:b/>
                <w:bCs/>
                <w:color w:val="auto"/>
                <w:sz w:val="24"/>
              </w:rPr>
              <w:t>的要求，通过</w:t>
            </w:r>
            <w:r>
              <w:rPr>
                <w:rFonts w:hint="eastAsia" w:ascii="仿宋_GB2312" w:eastAsia="仿宋_GB2312"/>
                <w:b/>
                <w:bCs/>
                <w:color w:val="auto"/>
                <w:sz w:val="24"/>
                <w:highlight w:val="none"/>
              </w:rPr>
              <w:t>“</w:t>
            </w:r>
            <w:r>
              <w:rPr>
                <w:rFonts w:hint="eastAsia" w:ascii="仿宋_GB2312" w:hAnsi="Times New Roman" w:eastAsia="仿宋_GB2312" w:cs="Times New Roman"/>
                <w:b/>
                <w:bCs/>
                <w:sz w:val="24"/>
                <w:szCs w:val="24"/>
                <w:highlight w:val="none"/>
                <w:lang w:eastAsia="zh-CN"/>
              </w:rPr>
              <w:t>广西政府采购云平台</w:t>
            </w:r>
            <w:r>
              <w:rPr>
                <w:rFonts w:hint="eastAsia" w:ascii="仿宋_GB2312" w:eastAsia="仿宋_GB2312"/>
                <w:b/>
                <w:bCs/>
                <w:color w:val="auto"/>
                <w:sz w:val="24"/>
                <w:highlight w:val="none"/>
              </w:rPr>
              <w:t>电子投标客户端”编制、加密电子响应文件，并于提交响应文件截止时间前在</w:t>
            </w:r>
            <w:r>
              <w:rPr>
                <w:rFonts w:hint="eastAsia" w:ascii="仿宋_GB2312" w:eastAsia="仿宋_GB2312"/>
                <w:b/>
                <w:bCs/>
                <w:color w:val="auto"/>
                <w:sz w:val="24"/>
                <w:highlight w:val="none"/>
                <w:lang w:eastAsia="zh-CN"/>
              </w:rPr>
              <w:t>广西政府采购云平台</w:t>
            </w:r>
            <w:r>
              <w:rPr>
                <w:rFonts w:hint="eastAsia" w:ascii="仿宋_GB2312" w:eastAsia="仿宋_GB2312"/>
                <w:b/>
                <w:bCs/>
                <w:color w:val="auto"/>
                <w:sz w:val="24"/>
                <w:highlight w:val="none"/>
              </w:rPr>
              <w:t>上提交加密的电子响应文件。</w:t>
            </w:r>
          </w:p>
          <w:p>
            <w:pPr>
              <w:spacing w:line="420" w:lineRule="exact"/>
              <w:rPr>
                <w:rFonts w:ascii="仿宋_GB2312" w:eastAsia="仿宋_GB2312"/>
                <w:b/>
                <w:bCs/>
                <w:color w:val="auto"/>
                <w:sz w:val="24"/>
              </w:rPr>
            </w:pPr>
            <w:r>
              <w:rPr>
                <w:rFonts w:hint="eastAsia" w:ascii="仿宋_GB2312" w:eastAsia="仿宋_GB2312"/>
                <w:b/>
                <w:bCs/>
                <w:color w:val="auto"/>
                <w:sz w:val="24"/>
              </w:rPr>
              <w:t>2.未按规定传输提交电子响应文件的将被</w:t>
            </w:r>
            <w:r>
              <w:rPr>
                <w:rFonts w:hint="eastAsia" w:ascii="仿宋_GB2312" w:eastAsia="仿宋_GB2312"/>
                <w:b/>
                <w:bCs/>
                <w:color w:val="auto"/>
                <w:sz w:val="24"/>
                <w:lang w:eastAsia="zh-CN"/>
              </w:rPr>
              <w:t>广西政府采购云平台</w:t>
            </w:r>
            <w:r>
              <w:rPr>
                <w:rFonts w:hint="eastAsia" w:ascii="仿宋_GB2312" w:eastAsia="仿宋_GB2312"/>
                <w:b/>
                <w:bCs/>
                <w:color w:val="auto"/>
                <w:sz w:val="24"/>
              </w:rPr>
              <w:t>拒绝。</w:t>
            </w:r>
          </w:p>
          <w:p>
            <w:pPr>
              <w:spacing w:line="420" w:lineRule="exact"/>
              <w:rPr>
                <w:rFonts w:ascii="仿宋_GB2312" w:eastAsia="仿宋_GB2312"/>
                <w:b/>
                <w:bCs/>
                <w:color w:val="auto"/>
                <w:sz w:val="24"/>
              </w:rPr>
            </w:pPr>
            <w:r>
              <w:rPr>
                <w:rFonts w:hint="eastAsia" w:ascii="仿宋_GB2312" w:eastAsia="仿宋_GB2312"/>
                <w:b/>
                <w:bCs/>
                <w:color w:val="auto"/>
                <w:sz w:val="24"/>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8232" w:type="dxa"/>
            <w:vAlign w:val="center"/>
          </w:tcPr>
          <w:p>
            <w:pPr>
              <w:spacing w:line="420" w:lineRule="exact"/>
              <w:ind w:left="24" w:hanging="24" w:hangingChars="10"/>
              <w:jc w:val="left"/>
              <w:rPr>
                <w:rFonts w:ascii="仿宋_GB2312" w:eastAsia="仿宋_GB2312"/>
                <w:color w:val="auto"/>
                <w:sz w:val="24"/>
              </w:rPr>
            </w:pPr>
            <w:r>
              <w:rPr>
                <w:rFonts w:hint="eastAsia" w:ascii="仿宋_GB2312" w:eastAsia="仿宋_GB2312"/>
                <w:color w:val="auto"/>
                <w:sz w:val="24"/>
              </w:rPr>
              <w:t>响应文件提交截止时间及地点：</w:t>
            </w:r>
            <w:r>
              <w:rPr>
                <w:rFonts w:hint="eastAsia" w:ascii="仿宋_GB2312" w:hAnsi="宋体" w:eastAsia="仿宋_GB2312"/>
                <w:color w:val="auto"/>
                <w:sz w:val="24"/>
              </w:rPr>
              <w:t>详见征集公告。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开标时间：</w:t>
            </w:r>
            <w:r>
              <w:rPr>
                <w:rFonts w:hint="eastAsia" w:ascii="仿宋_GB2312" w:hAnsi="宋体" w:eastAsia="仿宋_GB2312"/>
                <w:color w:val="auto"/>
                <w:sz w:val="24"/>
              </w:rPr>
              <w:t>详见征集公告。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8</w:t>
            </w:r>
          </w:p>
        </w:tc>
        <w:tc>
          <w:tcPr>
            <w:tcW w:w="8232" w:type="dxa"/>
            <w:vAlign w:val="center"/>
          </w:tcPr>
          <w:p>
            <w:pPr>
              <w:spacing w:line="420" w:lineRule="exact"/>
              <w:rPr>
                <w:rFonts w:ascii="仿宋_GB2312" w:eastAsia="仿宋_GB2312"/>
                <w:color w:val="auto"/>
                <w:sz w:val="24"/>
              </w:rPr>
            </w:pPr>
            <w:r>
              <w:rPr>
                <w:rFonts w:hint="eastAsia" w:ascii="仿宋_GB2312" w:hAnsi="宋体" w:eastAsia="仿宋_GB2312"/>
                <w:color w:val="auto"/>
                <w:sz w:val="24"/>
              </w:rPr>
              <w:t>电子响应文件解密时间：采购代理机构开启解密标书后60分钟内，供应商必须在此时间段内登录</w:t>
            </w:r>
            <w:r>
              <w:rPr>
                <w:rFonts w:hint="eastAsia" w:ascii="仿宋_GB2312" w:hAnsi="宋体" w:eastAsia="仿宋_GB2312"/>
                <w:color w:val="auto"/>
                <w:sz w:val="24"/>
                <w:lang w:eastAsia="zh-CN"/>
              </w:rPr>
              <w:t>广西政府采购云平台</w:t>
            </w:r>
            <w:r>
              <w:rPr>
                <w:rFonts w:hint="eastAsia" w:ascii="仿宋_GB2312" w:hAnsi="宋体" w:eastAsia="仿宋_GB2312"/>
                <w:color w:val="auto"/>
                <w:sz w:val="24"/>
              </w:rPr>
              <w:t>，用“项目采购-开标评标”功能完成电子响应文件的解密。若供应商在规定时间内未按时解密的，视为响应无效。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9</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评</w:t>
            </w:r>
            <w:r>
              <w:rPr>
                <w:rFonts w:hint="eastAsia" w:ascii="仿宋_GB2312" w:eastAsia="仿宋_GB2312"/>
                <w:color w:val="auto"/>
                <w:sz w:val="24"/>
                <w:lang w:eastAsia="zh-CN"/>
              </w:rPr>
              <w:t>审</w:t>
            </w:r>
            <w:r>
              <w:rPr>
                <w:rFonts w:hint="eastAsia" w:ascii="仿宋_GB2312" w:eastAsia="仿宋_GB2312"/>
                <w:color w:val="auto"/>
                <w:sz w:val="24"/>
              </w:rPr>
              <w:t>方法：</w:t>
            </w:r>
            <w:r>
              <w:rPr>
                <w:rFonts w:hint="eastAsia" w:ascii="仿宋_GB2312" w:eastAsia="仿宋_GB2312"/>
                <w:color w:val="auto"/>
                <w:sz w:val="24"/>
                <w:highlight w:val="none"/>
                <w:lang w:eastAsia="zh-CN"/>
              </w:rPr>
              <w:t>质量优先法</w:t>
            </w:r>
            <w:r>
              <w:rPr>
                <w:rFonts w:hint="eastAsia" w:ascii="仿宋_GB2312"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0</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发布媒体：</w:t>
            </w:r>
            <w:r>
              <w:rPr>
                <w:rFonts w:hint="eastAsia" w:ascii="仿宋_GB2312" w:hAnsi="宋体" w:eastAsia="仿宋_GB2312"/>
                <w:color w:val="auto"/>
                <w:sz w:val="24"/>
              </w:rPr>
              <w:t>中国政府采购网（www.ccgp.gov.cn）、广西壮族自治区政府采购网（zfcg.gxzf.gov.cn）、柳州市政府采购网（zfcg.lzscz.liuzhou.gov.cn）</w:t>
            </w:r>
            <w:r>
              <w:rPr>
                <w:rFonts w:hint="eastAsia" w:ascii="仿宋_GB2312"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1</w:t>
            </w:r>
          </w:p>
        </w:tc>
        <w:tc>
          <w:tcPr>
            <w:tcW w:w="8232" w:type="dxa"/>
            <w:vAlign w:val="center"/>
          </w:tcPr>
          <w:p>
            <w:pPr>
              <w:spacing w:line="420" w:lineRule="exact"/>
              <w:jc w:val="left"/>
              <w:rPr>
                <w:rFonts w:ascii="仿宋_GB2312" w:eastAsia="仿宋_GB2312"/>
                <w:b/>
                <w:bCs/>
                <w:color w:val="auto"/>
                <w:sz w:val="24"/>
              </w:rPr>
            </w:pPr>
            <w:r>
              <w:rPr>
                <w:rFonts w:hint="eastAsia" w:ascii="仿宋_GB2312" w:eastAsia="仿宋_GB2312"/>
                <w:b/>
                <w:bCs/>
                <w:color w:val="auto"/>
                <w:sz w:val="24"/>
              </w:rPr>
              <w:t>一、信用信息使用规则：</w:t>
            </w:r>
          </w:p>
          <w:p>
            <w:pPr>
              <w:spacing w:line="420" w:lineRule="exact"/>
              <w:jc w:val="left"/>
              <w:rPr>
                <w:rFonts w:ascii="仿宋_GB2312" w:eastAsia="仿宋_GB2312"/>
                <w:color w:val="auto"/>
                <w:sz w:val="24"/>
              </w:rPr>
            </w:pPr>
            <w:r>
              <w:rPr>
                <w:rFonts w:hint="eastAsia" w:ascii="仿宋_GB2312" w:eastAsia="仿宋_GB2312"/>
                <w:color w:val="auto"/>
                <w:sz w:val="24"/>
              </w:rPr>
              <w:t>征集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420" w:lineRule="exact"/>
              <w:jc w:val="left"/>
              <w:rPr>
                <w:rFonts w:ascii="仿宋_GB2312" w:eastAsia="仿宋_GB2312"/>
                <w:b/>
                <w:bCs/>
                <w:color w:val="auto"/>
                <w:sz w:val="24"/>
              </w:rPr>
            </w:pPr>
            <w:r>
              <w:rPr>
                <w:rFonts w:hint="eastAsia" w:ascii="仿宋_GB2312" w:eastAsia="仿宋_GB2312"/>
                <w:b/>
                <w:bCs/>
                <w:color w:val="auto"/>
                <w:sz w:val="24"/>
              </w:rPr>
              <w:t>二、甄别方式：</w:t>
            </w:r>
          </w:p>
          <w:p>
            <w:pPr>
              <w:spacing w:line="420" w:lineRule="exact"/>
              <w:jc w:val="left"/>
              <w:rPr>
                <w:rFonts w:ascii="仿宋_GB2312" w:eastAsia="仿宋_GB2312"/>
                <w:b/>
                <w:bCs/>
                <w:color w:val="auto"/>
                <w:sz w:val="24"/>
              </w:rPr>
            </w:pPr>
            <w:r>
              <w:rPr>
                <w:rFonts w:hint="eastAsia" w:ascii="仿宋_GB2312" w:eastAsia="仿宋_GB2312"/>
                <w:b/>
                <w:bCs/>
                <w:color w:val="auto"/>
                <w:sz w:val="24"/>
              </w:rPr>
              <w:t>1.在本项目资格性审查时，征集人将对供应商信用进行查询，并按照以上信用信息使用规则处理；</w:t>
            </w:r>
          </w:p>
          <w:p>
            <w:pPr>
              <w:spacing w:line="420" w:lineRule="exact"/>
              <w:jc w:val="left"/>
              <w:rPr>
                <w:rFonts w:ascii="仿宋_GB2312" w:eastAsia="仿宋_GB2312"/>
                <w:b/>
                <w:bCs/>
                <w:color w:val="auto"/>
                <w:sz w:val="24"/>
              </w:rPr>
            </w:pPr>
            <w:r>
              <w:rPr>
                <w:rFonts w:hint="eastAsia" w:ascii="仿宋_GB2312" w:eastAsia="仿宋_GB2312"/>
                <w:b/>
                <w:bCs/>
                <w:color w:val="auto"/>
                <w:sz w:val="24"/>
              </w:rPr>
              <w:t>2.在入围通知书发出前，征集人或者采购代理机构将对入围供应商信用进行查询，并按照以上信用信息使用规则处理；</w:t>
            </w:r>
          </w:p>
          <w:p>
            <w:pPr>
              <w:spacing w:line="420" w:lineRule="exact"/>
              <w:jc w:val="left"/>
              <w:rPr>
                <w:rFonts w:ascii="仿宋_GB2312" w:eastAsia="仿宋_GB2312"/>
                <w:b/>
                <w:bCs/>
                <w:color w:val="auto"/>
                <w:sz w:val="24"/>
              </w:rPr>
            </w:pPr>
            <w:r>
              <w:rPr>
                <w:rFonts w:hint="eastAsia" w:ascii="仿宋_GB2312" w:eastAsia="仿宋_GB2312"/>
                <w:b/>
                <w:bCs/>
                <w:color w:val="auto"/>
                <w:sz w:val="24"/>
              </w:rPr>
              <w:t>3.根据</w:t>
            </w:r>
            <w:bookmarkStart w:id="43" w:name="sendNo"/>
            <w:r>
              <w:rPr>
                <w:rFonts w:hint="eastAsia" w:ascii="仿宋_GB2312" w:eastAsia="仿宋_GB2312"/>
                <w:b/>
                <w:bCs/>
                <w:color w:val="auto"/>
                <w:sz w:val="24"/>
              </w:rPr>
              <w:t>《财政部关于〈中华人民共和国政府采购法实施条例〉第十九条第一款“较大数额罚款”具体适用问题的意见》（财库〔202</w:t>
            </w:r>
            <w:bookmarkEnd w:id="43"/>
            <w:r>
              <w:rPr>
                <w:rFonts w:hint="eastAsia" w:ascii="仿宋_GB2312" w:eastAsia="仿宋_GB2312"/>
                <w:b/>
                <w:bCs/>
                <w:color w:val="auto"/>
                <w:sz w:val="24"/>
              </w:rPr>
              <w:t>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12</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入围结果公告及入围通知书：采购代理机构在征集人依法确认入围供应商后两个工作日内发布入围结果公告和入围通知书。</w:t>
            </w:r>
          </w:p>
          <w:p>
            <w:pPr>
              <w:spacing w:line="420" w:lineRule="exact"/>
              <w:rPr>
                <w:rFonts w:ascii="仿宋_GB2312" w:eastAsia="仿宋_GB2312"/>
                <w:color w:val="auto"/>
                <w:sz w:val="24"/>
              </w:rPr>
            </w:pPr>
            <w:r>
              <w:rPr>
                <w:rFonts w:hint="eastAsia" w:ascii="仿宋_GB2312" w:eastAsia="仿宋_GB2312"/>
                <w:color w:val="auto"/>
                <w:sz w:val="24"/>
              </w:rPr>
              <w:t>根据《柳州市财政局 人民银行柳州市中心支行 关于进一步做好线上“政采贷”融资工作的通知》（柳财采〔2022〕19号），供应商可凭入围通知书、政府采购合同，通过中征应收账款融资服务平台向银行在线申请“政采贷”融资。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3</w:t>
            </w:r>
          </w:p>
        </w:tc>
        <w:tc>
          <w:tcPr>
            <w:tcW w:w="8232" w:type="dxa"/>
            <w:vAlign w:val="center"/>
          </w:tcPr>
          <w:p>
            <w:pPr>
              <w:tabs>
                <w:tab w:val="left" w:pos="1239"/>
              </w:tabs>
              <w:spacing w:line="420" w:lineRule="exact"/>
              <w:ind w:left="4578" w:hanging="4578" w:hangingChars="1900"/>
              <w:rPr>
                <w:rFonts w:ascii="仿宋_GB2312" w:eastAsia="仿宋_GB2312"/>
                <w:color w:val="auto"/>
                <w:sz w:val="24"/>
              </w:rPr>
            </w:pPr>
            <w:r>
              <w:rPr>
                <w:rFonts w:hint="eastAsia" w:ascii="仿宋_GB2312" w:eastAsia="仿宋_GB2312"/>
                <w:b/>
                <w:bCs/>
                <w:color w:val="auto"/>
                <w:sz w:val="24"/>
              </w:rPr>
              <w:t>签订框架协议时间：入围通知书发出后</w:t>
            </w:r>
            <w:r>
              <w:rPr>
                <w:rFonts w:hint="eastAsia" w:ascii="仿宋_GB2312" w:eastAsia="仿宋_GB2312"/>
                <w:b/>
                <w:bCs/>
                <w:color w:val="auto"/>
                <w:sz w:val="24"/>
                <w:u w:val="single"/>
                <w:lang w:val="en-US" w:eastAsia="zh-CN"/>
              </w:rPr>
              <w:t>25</w:t>
            </w:r>
            <w:r>
              <w:rPr>
                <w:rFonts w:hint="eastAsia" w:ascii="仿宋_GB2312" w:eastAsia="仿宋_GB2312"/>
                <w:b/>
                <w:bCs/>
                <w:color w:val="auto"/>
                <w:sz w:val="24"/>
                <w:u w:val="single"/>
              </w:rPr>
              <w:t>日</w:t>
            </w:r>
            <w:r>
              <w:rPr>
                <w:rFonts w:hint="eastAsia" w:ascii="仿宋_GB2312" w:eastAsia="仿宋_GB2312"/>
                <w:b/>
                <w:bCs/>
                <w:color w:val="auto"/>
                <w:sz w:val="24"/>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4</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响应文件有效期：响应截止日期后不得少于90天。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5</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解释：本征集文件的解释权属于采购代理机构。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6</w:t>
            </w:r>
          </w:p>
        </w:tc>
        <w:tc>
          <w:tcPr>
            <w:tcW w:w="8232" w:type="dxa"/>
            <w:vAlign w:val="center"/>
          </w:tcPr>
          <w:p>
            <w:pPr>
              <w:snapToGrid w:val="0"/>
              <w:spacing w:line="420" w:lineRule="exact"/>
              <w:rPr>
                <w:rFonts w:ascii="仿宋_GB2312" w:eastAsia="仿宋_GB2312"/>
                <w:b/>
                <w:color w:val="auto"/>
                <w:sz w:val="24"/>
              </w:rPr>
            </w:pPr>
            <w:r>
              <w:rPr>
                <w:rFonts w:hint="eastAsia" w:ascii="仿宋_GB2312" w:eastAsia="仿宋_GB2312"/>
                <w:color w:val="auto"/>
                <w:sz w:val="24"/>
              </w:rPr>
              <w:t>框架协议备案：根据《政府采购框架协议采购方式管理暂行办法》第二十九条规定，征集人应当自框架协议签订后7个工作日内，将框架协议副本报财政部门备案。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7</w:t>
            </w:r>
          </w:p>
        </w:tc>
        <w:tc>
          <w:tcPr>
            <w:tcW w:w="8232" w:type="dxa"/>
            <w:vAlign w:val="center"/>
          </w:tcPr>
          <w:p>
            <w:pPr>
              <w:snapToGrid w:val="0"/>
              <w:spacing w:line="420" w:lineRule="exact"/>
              <w:rPr>
                <w:rFonts w:ascii="仿宋_GB2312" w:eastAsia="仿宋_GB2312"/>
                <w:color w:val="auto"/>
                <w:sz w:val="24"/>
              </w:rPr>
            </w:pPr>
            <w:r>
              <w:rPr>
                <w:rFonts w:hint="eastAsia" w:ascii="仿宋_GB2312" w:eastAsia="仿宋_GB2312"/>
                <w:color w:val="auto"/>
                <w:sz w:val="24"/>
              </w:rPr>
              <w:t>1.本征集文件中描述供应商的“公章”是指</w:t>
            </w:r>
            <w:r>
              <w:rPr>
                <w:rFonts w:hint="eastAsia" w:ascii="仿宋_GB2312" w:hAnsi="宋体" w:eastAsia="仿宋_GB2312"/>
                <w:color w:val="auto"/>
                <w:sz w:val="24"/>
              </w:rPr>
              <w:t>供应商的CA电子签章</w:t>
            </w:r>
            <w:r>
              <w:rPr>
                <w:rFonts w:hint="eastAsia" w:ascii="仿宋_GB2312" w:eastAsia="仿宋_GB2312"/>
                <w:color w:val="auto"/>
                <w:sz w:val="24"/>
              </w:rPr>
              <w:t>。</w:t>
            </w:r>
          </w:p>
          <w:p>
            <w:pPr>
              <w:spacing w:line="420" w:lineRule="exact"/>
              <w:rPr>
                <w:rFonts w:ascii="仿宋_GB2312" w:eastAsia="仿宋_GB2312"/>
                <w:color w:val="auto"/>
                <w:sz w:val="24"/>
              </w:rPr>
            </w:pPr>
            <w:r>
              <w:rPr>
                <w:rFonts w:hint="eastAsia" w:ascii="仿宋_GB2312" w:eastAsia="仿宋_GB2312"/>
                <w:color w:val="auto"/>
                <w:sz w:val="24"/>
              </w:rPr>
              <w:t>2.本征集文件</w:t>
            </w:r>
            <w:r>
              <w:rPr>
                <w:rFonts w:hint="eastAsia" w:ascii="仿宋_GB2312" w:eastAsia="仿宋_GB2312"/>
                <w:color w:val="auto"/>
                <w:sz w:val="24"/>
                <w:lang w:eastAsia="zh-CN"/>
              </w:rPr>
              <w:t>中描述的供应商“签字”是指供应商的法定代表人（负责人）或授权委托代理人的电子签名或电子签章或手写签名或盖章。</w:t>
            </w:r>
            <w:r>
              <w:rPr>
                <w:rFonts w:hint="eastAsia" w:ascii="仿宋_GB2312" w:eastAsia="仿宋_GB2312"/>
                <w:color w:val="auto"/>
                <w:sz w:val="24"/>
              </w:rPr>
              <w:t>涉及的</w:t>
            </w:r>
            <w:r>
              <w:rPr>
                <w:rFonts w:hint="eastAsia" w:ascii="仿宋_GB2312" w:eastAsia="仿宋_GB2312"/>
                <w:color w:val="auto"/>
                <w:sz w:val="24"/>
                <w:lang w:eastAsia="zh-CN"/>
              </w:rPr>
              <w:t>法定代表人（负责人）</w:t>
            </w:r>
            <w:r>
              <w:rPr>
                <w:rFonts w:hint="eastAsia" w:ascii="仿宋_GB2312" w:eastAsia="仿宋_GB2312"/>
                <w:color w:val="auto"/>
                <w:sz w:val="24"/>
              </w:rPr>
              <w:t>或授权委托代理人签字的内容，如果供应商没有</w:t>
            </w:r>
            <w:r>
              <w:rPr>
                <w:rFonts w:hint="eastAsia" w:ascii="仿宋_GB2312" w:eastAsia="仿宋_GB2312"/>
                <w:color w:val="auto"/>
                <w:sz w:val="24"/>
                <w:lang w:eastAsia="zh-CN"/>
              </w:rPr>
              <w:t>法定代表人（负责人）</w:t>
            </w:r>
            <w:r>
              <w:rPr>
                <w:rFonts w:hint="eastAsia" w:ascii="仿宋_GB2312" w:eastAsia="仿宋_GB2312"/>
                <w:color w:val="auto"/>
                <w:sz w:val="24"/>
              </w:rPr>
              <w:t>或授权委托代理人</w:t>
            </w:r>
            <w:r>
              <w:rPr>
                <w:rFonts w:hint="eastAsia" w:ascii="仿宋_GB2312" w:eastAsia="仿宋_GB2312"/>
                <w:color w:val="auto"/>
                <w:sz w:val="24"/>
                <w:lang w:eastAsia="zh-CN"/>
              </w:rPr>
              <w:t>电子签名或</w:t>
            </w:r>
            <w:r>
              <w:rPr>
                <w:rFonts w:hint="eastAsia" w:ascii="仿宋_GB2312" w:eastAsia="仿宋_GB2312"/>
                <w:color w:val="auto"/>
                <w:sz w:val="24"/>
              </w:rPr>
              <w:t>电子签章，供应商可以线下</w:t>
            </w:r>
            <w:r>
              <w:rPr>
                <w:rFonts w:hint="eastAsia" w:ascii="仿宋_GB2312" w:eastAsia="仿宋_GB2312"/>
                <w:color w:val="auto"/>
                <w:sz w:val="24"/>
                <w:lang w:eastAsia="zh-CN"/>
              </w:rPr>
              <w:t>手写签名</w:t>
            </w:r>
            <w:r>
              <w:rPr>
                <w:rFonts w:hint="eastAsia" w:ascii="仿宋_GB2312" w:eastAsia="仿宋_GB2312"/>
                <w:color w:val="auto"/>
                <w:sz w:val="24"/>
              </w:rPr>
              <w:t>或盖章后扫描上传。</w:t>
            </w:r>
          </w:p>
        </w:tc>
      </w:tr>
    </w:tbl>
    <w:p>
      <w:pPr>
        <w:spacing w:line="300" w:lineRule="exact"/>
        <w:rPr>
          <w:b/>
          <w:color w:val="auto"/>
          <w:sz w:val="32"/>
          <w:szCs w:val="32"/>
        </w:rPr>
      </w:pPr>
    </w:p>
    <w:p>
      <w:pPr>
        <w:spacing w:line="400" w:lineRule="exact"/>
        <w:jc w:val="center"/>
        <w:rPr>
          <w:b/>
          <w:color w:val="auto"/>
          <w:sz w:val="32"/>
          <w:szCs w:val="32"/>
        </w:rPr>
      </w:pPr>
      <w:r>
        <w:rPr>
          <w:rFonts w:hint="eastAsia"/>
          <w:b/>
          <w:color w:val="auto"/>
          <w:sz w:val="32"/>
          <w:szCs w:val="32"/>
        </w:rPr>
        <w:t>供应商须知</w:t>
      </w:r>
    </w:p>
    <w:p>
      <w:pPr>
        <w:spacing w:line="400" w:lineRule="exact"/>
        <w:jc w:val="center"/>
        <w:rPr>
          <w:b/>
          <w:color w:val="auto"/>
          <w:sz w:val="32"/>
          <w:szCs w:val="32"/>
        </w:rPr>
      </w:pPr>
    </w:p>
    <w:p>
      <w:pPr>
        <w:pStyle w:val="12"/>
        <w:snapToGrid w:val="0"/>
        <w:spacing w:line="400" w:lineRule="exact"/>
        <w:rPr>
          <w:rFonts w:ascii="仿宋_GB2312" w:hAnsi="宋体" w:eastAsia="仿宋_GB2312"/>
          <w:b/>
          <w:color w:val="auto"/>
          <w:sz w:val="24"/>
          <w:szCs w:val="24"/>
        </w:rPr>
      </w:pPr>
      <w:r>
        <w:rPr>
          <w:rFonts w:hint="eastAsia" w:ascii="仿宋_GB2312" w:hAnsi="宋体" w:eastAsia="仿宋_GB2312"/>
          <w:b/>
          <w:color w:val="auto"/>
          <w:sz w:val="24"/>
          <w:szCs w:val="24"/>
        </w:rPr>
        <w:t>一、总  则</w:t>
      </w:r>
    </w:p>
    <w:p>
      <w:pPr>
        <w:snapToGrid w:val="0"/>
        <w:spacing w:line="400" w:lineRule="exact"/>
        <w:ind w:firstLine="472" w:firstLineChars="196"/>
        <w:jc w:val="left"/>
        <w:outlineLvl w:val="1"/>
        <w:rPr>
          <w:rFonts w:ascii="仿宋_GB2312" w:eastAsia="仿宋_GB2312"/>
          <w:b/>
          <w:color w:val="auto"/>
          <w:sz w:val="24"/>
        </w:rPr>
      </w:pPr>
      <w:bookmarkStart w:id="44" w:name="_Toc254970527"/>
      <w:bookmarkStart w:id="45" w:name="_Toc254970668"/>
      <w:r>
        <w:rPr>
          <w:rFonts w:hint="eastAsia" w:ascii="仿宋_GB2312" w:eastAsia="仿宋_GB2312"/>
          <w:b/>
          <w:color w:val="auto"/>
          <w:sz w:val="24"/>
        </w:rPr>
        <w:t>1. 适用范围</w:t>
      </w:r>
      <w:bookmarkEnd w:id="44"/>
      <w:bookmarkEnd w:id="45"/>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1.1本征集文件适用于</w:t>
      </w:r>
      <w:r>
        <w:rPr>
          <w:rFonts w:hint="eastAsia" w:ascii="仿宋_GB2312" w:hAnsi="仿宋_GB2312" w:eastAsia="仿宋_GB2312" w:cs="仿宋_GB2312"/>
          <w:kern w:val="0"/>
          <w:sz w:val="24"/>
          <w:u w:val="single"/>
          <w:lang w:bidi="ar"/>
        </w:rPr>
        <w:t>2025-2026</w:t>
      </w:r>
      <w:r>
        <w:rPr>
          <w:rFonts w:hint="eastAsia" w:ascii="仿宋_GB2312" w:hAnsi="宋体" w:eastAsia="仿宋_GB2312"/>
          <w:bCs/>
          <w:color w:val="auto"/>
          <w:sz w:val="24"/>
          <w:szCs w:val="24"/>
          <w:u w:val="single"/>
          <w:lang w:eastAsia="zh-CN"/>
        </w:rPr>
        <w:t>年度柳州市鹿寨县、柳城县、融水县、融安县预算单位公务用车保险服务框架协议采购</w:t>
      </w:r>
      <w:r>
        <w:rPr>
          <w:rFonts w:hint="eastAsia" w:ascii="仿宋_GB2312" w:hAnsi="宋体" w:eastAsia="仿宋_GB2312"/>
          <w:bCs/>
          <w:color w:val="auto"/>
          <w:sz w:val="24"/>
          <w:szCs w:val="24"/>
        </w:rPr>
        <w:t>项目的招标、响应、评标、定标、验收、合同履约、付款等行为（法律、法规另有规定的，从其规定）。</w:t>
      </w:r>
    </w:p>
    <w:p>
      <w:pPr>
        <w:snapToGrid w:val="0"/>
        <w:spacing w:line="400" w:lineRule="exact"/>
        <w:ind w:firstLine="354" w:firstLineChars="147"/>
        <w:jc w:val="left"/>
        <w:outlineLvl w:val="1"/>
        <w:rPr>
          <w:rFonts w:ascii="仿宋_GB2312" w:eastAsia="仿宋_GB2312"/>
          <w:b/>
          <w:color w:val="auto"/>
          <w:sz w:val="24"/>
        </w:rPr>
      </w:pPr>
      <w:bookmarkStart w:id="46" w:name="_Toc254970669"/>
      <w:bookmarkStart w:id="47" w:name="_Toc254970528"/>
      <w:r>
        <w:rPr>
          <w:rFonts w:hint="eastAsia" w:ascii="仿宋_GB2312" w:eastAsia="仿宋_GB2312"/>
          <w:b/>
          <w:color w:val="auto"/>
          <w:sz w:val="24"/>
        </w:rPr>
        <w:t>2.定义</w:t>
      </w:r>
      <w:bookmarkEnd w:id="46"/>
      <w:bookmarkEnd w:id="47"/>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2.1“征集人”是指</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rPr>
        <w:t>“</w:t>
      </w:r>
      <w:r>
        <w:rPr>
          <w:rFonts w:hint="eastAsia" w:ascii="仿宋_GB2312" w:hAnsi="宋体" w:eastAsia="仿宋_GB2312"/>
          <w:bCs/>
          <w:color w:val="auto"/>
          <w:sz w:val="24"/>
          <w:szCs w:val="24"/>
          <w:lang w:eastAsia="zh-CN"/>
        </w:rPr>
        <w:t>采购人或</w:t>
      </w:r>
      <w:r>
        <w:rPr>
          <w:rFonts w:hint="eastAsia" w:ascii="仿宋_GB2312" w:hAnsi="宋体" w:eastAsia="仿宋_GB2312"/>
          <w:bCs/>
          <w:color w:val="auto"/>
          <w:sz w:val="24"/>
          <w:szCs w:val="24"/>
        </w:rPr>
        <w:t>服务对象”是指</w:t>
      </w:r>
      <w:r>
        <w:rPr>
          <w:rFonts w:hint="eastAsia" w:ascii="仿宋_GB2312" w:hAnsi="宋体" w:eastAsia="仿宋_GB2312"/>
          <w:bCs/>
          <w:color w:val="auto"/>
          <w:sz w:val="24"/>
          <w:szCs w:val="24"/>
          <w:highlight w:val="none"/>
          <w:u w:val="single"/>
          <w:lang w:eastAsia="zh-CN"/>
        </w:rPr>
        <w:t>鹿寨县、柳城县、融水县、融安县</w:t>
      </w:r>
      <w:r>
        <w:rPr>
          <w:rFonts w:hint="eastAsia" w:ascii="仿宋_GB2312" w:hAnsi="宋体" w:eastAsia="仿宋_GB2312"/>
          <w:bCs/>
          <w:color w:val="auto"/>
          <w:sz w:val="24"/>
          <w:szCs w:val="24"/>
          <w:u w:val="single"/>
        </w:rPr>
        <w:t>各预算单位</w:t>
      </w:r>
      <w:r>
        <w:rPr>
          <w:rFonts w:hint="eastAsia" w:ascii="仿宋_GB2312" w:hAnsi="宋体" w:eastAsia="仿宋_GB2312"/>
          <w:bCs/>
          <w:color w:val="auto"/>
          <w:sz w:val="24"/>
          <w:szCs w:val="24"/>
        </w:rPr>
        <w:t>。</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2.2“供应商”系指</w:t>
      </w:r>
      <w:r>
        <w:rPr>
          <w:rFonts w:hint="eastAsia" w:ascii="仿宋_GB2312" w:hAnsi="宋体" w:eastAsia="仿宋_GB2312"/>
          <w:color w:val="auto"/>
          <w:sz w:val="24"/>
        </w:rPr>
        <w:t>响应本征集文件要求，参加响应的法人或其他组织或自然人。如果该供应商在本次响应中入围，即成为“入围供应商”</w:t>
      </w:r>
      <w:r>
        <w:rPr>
          <w:rFonts w:hint="eastAsia" w:ascii="仿宋_GB2312" w:hAnsi="宋体" w:eastAsia="仿宋_GB2312"/>
          <w:bCs/>
          <w:color w:val="auto"/>
          <w:sz w:val="24"/>
          <w:szCs w:val="24"/>
        </w:rPr>
        <w:t>。</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2.3“</w:t>
      </w:r>
      <w:r>
        <w:rPr>
          <w:rFonts w:hint="eastAsia" w:ascii="仿宋_GB2312" w:hAnsi="宋体" w:eastAsia="仿宋_GB2312"/>
          <w:bCs/>
          <w:color w:val="auto"/>
          <w:sz w:val="24"/>
          <w:szCs w:val="24"/>
          <w:lang w:val="en-US" w:eastAsia="zh-CN"/>
        </w:rPr>
        <w:t>产</w:t>
      </w:r>
      <w:r>
        <w:rPr>
          <w:rFonts w:hint="eastAsia" w:ascii="仿宋_GB2312" w:hAnsi="宋体" w:eastAsia="仿宋_GB2312"/>
          <w:bCs/>
          <w:color w:val="auto"/>
          <w:sz w:val="24"/>
          <w:szCs w:val="24"/>
          <w:lang w:eastAsia="zh-CN"/>
        </w:rPr>
        <w:t>品</w:t>
      </w:r>
      <w:r>
        <w:rPr>
          <w:rFonts w:hint="eastAsia" w:ascii="仿宋_GB2312" w:hAnsi="宋体" w:eastAsia="仿宋_GB2312"/>
          <w:bCs/>
          <w:color w:val="auto"/>
          <w:sz w:val="24"/>
          <w:szCs w:val="24"/>
        </w:rPr>
        <w:t>”系指</w:t>
      </w:r>
      <w:r>
        <w:rPr>
          <w:rFonts w:hint="eastAsia" w:ascii="仿宋_GB2312" w:hAnsi="宋体" w:eastAsia="仿宋_GB2312"/>
          <w:bCs/>
          <w:sz w:val="24"/>
          <w:szCs w:val="24"/>
        </w:rPr>
        <w:t>供应商按征集文件规定，须向征集人提供的一切设备（含安装）、保险、税金、备品备件、工具、手册及其它有关技术资料和材料</w:t>
      </w:r>
      <w:r>
        <w:rPr>
          <w:rFonts w:hint="eastAsia" w:ascii="仿宋_GB2312" w:hAnsi="宋体" w:eastAsia="仿宋_GB2312"/>
          <w:bCs/>
          <w:color w:val="auto"/>
          <w:sz w:val="24"/>
          <w:szCs w:val="24"/>
        </w:rPr>
        <w:t>。</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2.4“服务”系指除货物和工程以外的其他政府采购对象。</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2.5“项目”系指供应商按征集文件规定向征集人提供的产品和服务。</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2.6“签字”系指</w:t>
      </w:r>
      <w:r>
        <w:rPr>
          <w:rFonts w:hint="eastAsia" w:ascii="仿宋_GB2312" w:eastAsia="仿宋_GB2312"/>
          <w:color w:val="auto"/>
          <w:sz w:val="24"/>
          <w:lang w:eastAsia="zh-CN"/>
        </w:rPr>
        <w:t>供应商的法定代表人（负责人）或授权委托代理人的电子签名或电子签章或手写签名或盖章，</w:t>
      </w:r>
      <w:r>
        <w:rPr>
          <w:rFonts w:hint="eastAsia" w:ascii="仿宋_GB2312" w:hAnsi="宋体" w:eastAsia="仿宋_GB2312"/>
          <w:bCs/>
          <w:color w:val="auto"/>
          <w:sz w:val="24"/>
          <w:szCs w:val="24"/>
        </w:rPr>
        <w:t>表示同意、认可、承担责任或义务的行为。</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2.7“电子响应文件”系指完整的响应文件，内容包括资格文件、报价要求文件、商务技术文件。</w:t>
      </w:r>
    </w:p>
    <w:p>
      <w:pPr>
        <w:pStyle w:val="12"/>
        <w:widowControl/>
        <w:snapToGrid w:val="0"/>
        <w:spacing w:line="40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2.8“</w:t>
      </w:r>
      <w:r>
        <w:rPr>
          <w:rFonts w:hint="eastAsia" w:ascii="仿宋_GB2312" w:hAnsi="仿宋_GB2312" w:eastAsia="仿宋_GB2312" w:cs="仿宋_GB2312"/>
          <w:color w:val="auto"/>
          <w:kern w:val="0"/>
          <w:sz w:val="24"/>
        </w:rPr>
        <w:t>★</w:t>
      </w:r>
      <w:r>
        <w:rPr>
          <w:rFonts w:hint="eastAsia" w:ascii="仿宋_GB2312" w:hAnsi="宋体" w:eastAsia="仿宋_GB2312"/>
          <w:bCs/>
          <w:color w:val="auto"/>
          <w:sz w:val="24"/>
        </w:rPr>
        <w:t>”系指本次采购项目“第二章 采购需求”中的实质性要求。</w:t>
      </w:r>
    </w:p>
    <w:p>
      <w:pPr>
        <w:pStyle w:val="12"/>
        <w:widowControl/>
        <w:snapToGrid w:val="0"/>
        <w:spacing w:line="40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2.</w:t>
      </w:r>
      <w:r>
        <w:rPr>
          <w:rFonts w:ascii="仿宋_GB2312" w:hAnsi="宋体" w:eastAsia="仿宋_GB2312"/>
          <w:bCs/>
          <w:color w:val="auto"/>
          <w:sz w:val="24"/>
        </w:rPr>
        <w:t>9</w:t>
      </w:r>
      <w:r>
        <w:rPr>
          <w:rFonts w:hint="eastAsia" w:ascii="仿宋_GB2312" w:hAnsi="宋体" w:eastAsia="仿宋_GB2312"/>
          <w:bCs/>
          <w:color w:val="auto"/>
          <w:sz w:val="24"/>
        </w:rPr>
        <w:t xml:space="preserve"> 征集文件中所称的“以上”、“以下”、“内”、“以内”、“届满”，包括本数；所称的“不满”、“不足”、“以外”，不包括本数。</w:t>
      </w:r>
    </w:p>
    <w:p>
      <w:pPr>
        <w:pStyle w:val="12"/>
        <w:widowControl/>
        <w:snapToGrid w:val="0"/>
        <w:spacing w:line="40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2.10“</w:t>
      </w:r>
      <w:r>
        <w:rPr>
          <w:rFonts w:hint="eastAsia" w:ascii="仿宋_GB2312" w:hAnsi="宋体" w:eastAsia="仿宋_GB2312"/>
          <w:bCs/>
          <w:color w:val="auto"/>
          <w:sz w:val="24"/>
          <w:lang w:eastAsia="zh-CN"/>
        </w:rPr>
        <w:t>法定代表人（负责人）</w:t>
      </w:r>
      <w:r>
        <w:rPr>
          <w:rFonts w:hint="eastAsia" w:ascii="仿宋_GB2312" w:hAnsi="宋体" w:eastAsia="仿宋_GB2312"/>
          <w:bCs/>
          <w:color w:val="auto"/>
          <w:sz w:val="24"/>
        </w:rPr>
        <w:t>”系指供应商的</w:t>
      </w:r>
      <w:r>
        <w:rPr>
          <w:rFonts w:hint="eastAsia" w:ascii="仿宋_GB2312" w:hAnsi="宋体" w:eastAsia="仿宋_GB2312"/>
          <w:bCs/>
          <w:color w:val="auto"/>
          <w:sz w:val="24"/>
          <w:lang w:eastAsia="zh-CN"/>
        </w:rPr>
        <w:t>法定代表人</w:t>
      </w:r>
      <w:r>
        <w:rPr>
          <w:rFonts w:hint="eastAsia" w:ascii="仿宋_GB2312" w:hAnsi="宋体" w:eastAsia="仿宋_GB2312"/>
          <w:bCs/>
          <w:color w:val="auto"/>
          <w:sz w:val="24"/>
        </w:rPr>
        <w:t>、负责人或自然人。</w:t>
      </w:r>
    </w:p>
    <w:p>
      <w:pPr>
        <w:snapToGrid w:val="0"/>
        <w:spacing w:line="400" w:lineRule="exact"/>
        <w:ind w:firstLine="482" w:firstLineChars="200"/>
        <w:jc w:val="left"/>
        <w:rPr>
          <w:rFonts w:ascii="仿宋_GB2312" w:eastAsia="仿宋_GB2312"/>
          <w:b/>
          <w:color w:val="auto"/>
          <w:sz w:val="24"/>
        </w:rPr>
      </w:pPr>
      <w:bookmarkStart w:id="48" w:name="_Toc254970529"/>
      <w:bookmarkStart w:id="49" w:name="_Toc254970670"/>
      <w:bookmarkStart w:id="50" w:name="_Toc254970677"/>
      <w:bookmarkStart w:id="51" w:name="_Toc254970536"/>
      <w:r>
        <w:rPr>
          <w:rFonts w:hint="eastAsia" w:ascii="仿宋_GB2312" w:eastAsia="仿宋_GB2312"/>
          <w:b/>
          <w:color w:val="auto"/>
          <w:sz w:val="24"/>
        </w:rPr>
        <w:t>3.采购方式</w:t>
      </w:r>
      <w:bookmarkEnd w:id="48"/>
      <w:bookmarkEnd w:id="49"/>
    </w:p>
    <w:p>
      <w:pPr>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3.1封闭式框架协议采购。</w:t>
      </w:r>
    </w:p>
    <w:p>
      <w:pPr>
        <w:snapToGrid w:val="0"/>
        <w:spacing w:line="400" w:lineRule="exact"/>
        <w:ind w:firstLine="482" w:firstLineChars="200"/>
        <w:jc w:val="left"/>
        <w:rPr>
          <w:rFonts w:ascii="仿宋_GB2312" w:eastAsia="仿宋_GB2312"/>
          <w:b/>
          <w:color w:val="auto"/>
          <w:sz w:val="24"/>
        </w:rPr>
      </w:pPr>
      <w:bookmarkStart w:id="52" w:name="_Toc254970671"/>
      <w:bookmarkStart w:id="53" w:name="_Toc254970530"/>
      <w:r>
        <w:rPr>
          <w:rFonts w:hint="eastAsia" w:ascii="仿宋_GB2312" w:eastAsia="仿宋_GB2312"/>
          <w:b/>
          <w:color w:val="auto"/>
          <w:sz w:val="24"/>
        </w:rPr>
        <w:t>4.响应委托</w:t>
      </w:r>
      <w:bookmarkEnd w:id="52"/>
      <w:bookmarkEnd w:id="53"/>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4.1如供应商代表不是</w:t>
      </w:r>
      <w:r>
        <w:rPr>
          <w:rFonts w:hint="eastAsia" w:ascii="仿宋_GB2312" w:hAnsi="宋体" w:eastAsia="仿宋_GB2312"/>
          <w:bCs/>
          <w:color w:val="auto"/>
          <w:sz w:val="24"/>
          <w:szCs w:val="24"/>
          <w:lang w:eastAsia="zh-CN"/>
        </w:rPr>
        <w:t>法定代表人（负责人）</w:t>
      </w:r>
      <w:r>
        <w:rPr>
          <w:rFonts w:hint="eastAsia" w:ascii="仿宋_GB2312" w:hAnsi="宋体" w:eastAsia="仿宋_GB2312"/>
          <w:bCs/>
          <w:color w:val="auto"/>
          <w:sz w:val="24"/>
          <w:szCs w:val="24"/>
        </w:rPr>
        <w:t>，须有</w:t>
      </w:r>
      <w:r>
        <w:rPr>
          <w:rFonts w:hint="eastAsia" w:ascii="仿宋_GB2312" w:hAnsi="宋体" w:eastAsia="仿宋_GB2312"/>
          <w:bCs/>
          <w:color w:val="auto"/>
          <w:sz w:val="24"/>
          <w:szCs w:val="24"/>
          <w:lang w:eastAsia="zh-CN"/>
        </w:rPr>
        <w:t>法定代表人（负责人）</w:t>
      </w:r>
      <w:r>
        <w:rPr>
          <w:rFonts w:hint="eastAsia" w:ascii="仿宋_GB2312" w:hAnsi="宋体" w:eastAsia="仿宋_GB2312"/>
          <w:bCs/>
          <w:color w:val="auto"/>
          <w:sz w:val="24"/>
          <w:szCs w:val="24"/>
        </w:rPr>
        <w:t>出具的授权委托书（格式见第六章响应文件格式）。</w:t>
      </w:r>
      <w:bookmarkStart w:id="54" w:name="_Toc254970672"/>
      <w:bookmarkStart w:id="55" w:name="_Toc254970531"/>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5.响应费用</w:t>
      </w:r>
      <w:bookmarkEnd w:id="54"/>
      <w:bookmarkEnd w:id="55"/>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5.1供应商均应自行承担所有与响应有关的全部费用（征集文件有相关规定的除外）。</w:t>
      </w:r>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6.联合体响应</w:t>
      </w:r>
    </w:p>
    <w:p>
      <w:pPr>
        <w:snapToGrid w:val="0"/>
        <w:spacing w:line="400" w:lineRule="exact"/>
        <w:ind w:firstLine="42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联合体响应。</w:t>
      </w:r>
    </w:p>
    <w:p>
      <w:pPr>
        <w:snapToGrid w:val="0"/>
        <w:spacing w:line="400" w:lineRule="exact"/>
        <w:ind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auto"/>
          <w:sz w:val="24"/>
        </w:rPr>
      </w:pPr>
      <w:bookmarkStart w:id="56" w:name="_Toc254970532"/>
      <w:bookmarkStart w:id="57" w:name="_Toc254970673"/>
      <w:r>
        <w:rPr>
          <w:rFonts w:hint="eastAsia" w:ascii="仿宋_GB2312" w:eastAsia="仿宋_GB2312"/>
          <w:b/>
          <w:color w:val="auto"/>
          <w:sz w:val="24"/>
        </w:rPr>
        <w:t>8.特别说明</w:t>
      </w:r>
      <w:bookmarkEnd w:id="56"/>
      <w:bookmarkEnd w:id="57"/>
    </w:p>
    <w:p>
      <w:pPr>
        <w:pStyle w:val="12"/>
        <w:snapToGrid w:val="0"/>
        <w:spacing w:line="400" w:lineRule="exact"/>
        <w:ind w:firstLine="480" w:firstLineChars="200"/>
        <w:rPr>
          <w:rFonts w:ascii="仿宋_GB2312" w:hAnsi="宋体" w:eastAsia="仿宋_GB2312"/>
          <w:bCs/>
          <w:color w:val="auto"/>
          <w:sz w:val="24"/>
          <w:szCs w:val="24"/>
        </w:rPr>
      </w:pPr>
      <w:bookmarkStart w:id="58" w:name="_Toc254970533"/>
      <w:bookmarkStart w:id="59" w:name="_Toc254970674"/>
      <w:r>
        <w:rPr>
          <w:rFonts w:hint="eastAsia" w:ascii="仿宋_GB2312" w:hAnsi="宋体" w:eastAsia="仿宋_GB2312"/>
          <w:bCs/>
          <w:color w:val="auto"/>
          <w:sz w:val="24"/>
          <w:szCs w:val="24"/>
        </w:rPr>
        <w:t>8.1供应商响应所使用的资格、信誉、荣誉、业绩与企业认证必须为供应商所拥有。供应商响应的采购项目负责人必须为供应商员工（或必须本供应商或其控股公司员工）。</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8.2供应商应仔细阅读征集文件的所有内容，按照征集文件的要求提交响应文件，并对所提供的全部资料的真实性承担法律责任。</w:t>
      </w:r>
    </w:p>
    <w:p>
      <w:pPr>
        <w:pStyle w:val="12"/>
        <w:spacing w:line="40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8.3关联供应商不得参加同一合同项下的政府采购活动，否则响应文件将被视为无效：</w:t>
      </w:r>
    </w:p>
    <w:p>
      <w:pPr>
        <w:pStyle w:val="12"/>
        <w:snapToGrid w:val="0"/>
        <w:spacing w:line="400" w:lineRule="exact"/>
        <w:ind w:firstLine="480" w:firstLineChars="200"/>
        <w:outlineLvl w:val="1"/>
        <w:rPr>
          <w:rFonts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单位负责人为同一人或者存在直接控股、管理关系的不同供应商，不得参加同一合同项下的政府采购活动。</w:t>
      </w:r>
    </w:p>
    <w:p>
      <w:pPr>
        <w:pStyle w:val="12"/>
        <w:widowControl/>
        <w:snapToGrid w:val="0"/>
        <w:spacing w:line="400" w:lineRule="exact"/>
        <w:ind w:firstLine="480" w:firstLineChars="200"/>
        <w:outlineLvl w:val="1"/>
        <w:rPr>
          <w:rFonts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58"/>
    <w:bookmarkEnd w:id="59"/>
    <w:p>
      <w:pPr>
        <w:pStyle w:val="12"/>
        <w:snapToGrid w:val="0"/>
        <w:spacing w:line="400" w:lineRule="exact"/>
        <w:ind w:firstLine="472" w:firstLineChars="196"/>
        <w:outlineLvl w:val="1"/>
        <w:rPr>
          <w:rFonts w:ascii="仿宋_GB2312" w:hAnsi="宋体" w:eastAsia="仿宋_GB2312"/>
          <w:b/>
          <w:bCs/>
          <w:color w:val="auto"/>
          <w:sz w:val="24"/>
          <w:szCs w:val="24"/>
        </w:rPr>
      </w:pPr>
      <w:bookmarkStart w:id="60" w:name="_Toc254970675"/>
      <w:bookmarkStart w:id="61" w:name="_Toc254970534"/>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pPr>
        <w:pStyle w:val="12"/>
        <w:snapToGrid w:val="0"/>
        <w:spacing w:line="400" w:lineRule="exact"/>
        <w:ind w:firstLine="482" w:firstLineChars="200"/>
        <w:rPr>
          <w:rFonts w:ascii="仿宋_GB2312" w:hAnsi="宋体" w:eastAsia="仿宋_GB2312"/>
          <w:bCs/>
          <w:color w:val="auto"/>
          <w:sz w:val="24"/>
          <w:szCs w:val="24"/>
        </w:rPr>
      </w:pPr>
      <w:r>
        <w:rPr>
          <w:rFonts w:hint="eastAsia" w:ascii="仿宋_GB2312" w:hAnsi="宋体" w:eastAsia="仿宋_GB2312"/>
          <w:b/>
          <w:color w:val="auto"/>
          <w:sz w:val="24"/>
        </w:rPr>
        <w:t>注：供应商对电子标项目提出质疑和投诉的，应按照《政府采购质疑和投诉办法》（财政部令第94号）规定的方式提交质疑和投诉。</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9.1供应商认为征集文件、</w:t>
      </w:r>
      <w:r>
        <w:rPr>
          <w:rFonts w:hint="eastAsia" w:ascii="仿宋_GB2312" w:hAnsi="宋体" w:eastAsia="仿宋_GB2312"/>
          <w:bCs/>
          <w:color w:val="auto"/>
          <w:sz w:val="24"/>
          <w:szCs w:val="24"/>
          <w:lang w:val="en-US" w:eastAsia="zh-CN"/>
        </w:rPr>
        <w:t>采购</w:t>
      </w:r>
      <w:r>
        <w:rPr>
          <w:rFonts w:hint="eastAsia" w:ascii="仿宋_GB2312" w:hAnsi="宋体" w:eastAsia="仿宋_GB2312"/>
          <w:bCs/>
          <w:color w:val="auto"/>
          <w:sz w:val="24"/>
          <w:szCs w:val="24"/>
        </w:rPr>
        <w:t>过程或入围结果使自己的合法权益受到损害的，可以在知道或者应知其权益受到损害之日起七个工作日内，以书面形式向征集人或采购代理机构提出质疑。权益受到损害之日是：</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9.1.1对可以质疑的征集文件提出质疑的，为收到征集文件之日或者征集文件公告期限届满之日；</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9.1.3对入围结果提出质疑的，为入围结果公告期限届满之日。</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供应商对征集人或采购代理机构的答复不满意或者征集人、采购代理机构未在规定时间内作出答复的，可以在答复期满后十五个工作日内向同级政府采购监管部门投诉。</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 xml:space="preserve">9.2征集人或采购代理机构（采购代理机构应当按照有关规定就征集人委托授权范围内的事项）在收到供应商的书面质疑后七个工作日内作出答复，但答复的内容不得涉及商业秘密。 </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征集文件、采购过程或入围结果中使自己合法权益受到损害的实质性内容，提供相关事实依据和证据及其来源或线索，便于有关单位调查、答复和处理。</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pPr>
        <w:pStyle w:val="12"/>
        <w:spacing w:line="400" w:lineRule="exac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pPr>
        <w:pStyle w:val="12"/>
        <w:numPr>
          <w:ilvl w:val="0"/>
          <w:numId w:val="1"/>
        </w:numPr>
        <w:tabs>
          <w:tab w:val="left" w:pos="1150"/>
          <w:tab w:val="left" w:pos="1350"/>
        </w:tabs>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供应商的姓名或名称、地址、邮编、联系人及联系电话；</w:t>
      </w:r>
    </w:p>
    <w:p>
      <w:pPr>
        <w:pStyle w:val="12"/>
        <w:numPr>
          <w:ilvl w:val="0"/>
          <w:numId w:val="1"/>
        </w:numPr>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pPr>
        <w:pStyle w:val="12"/>
        <w:numPr>
          <w:ilvl w:val="0"/>
          <w:numId w:val="1"/>
        </w:numPr>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具体、明确的质疑事项和与质疑事项相关的请求；</w:t>
      </w:r>
    </w:p>
    <w:p>
      <w:pPr>
        <w:pStyle w:val="12"/>
        <w:numPr>
          <w:ilvl w:val="0"/>
          <w:numId w:val="1"/>
        </w:numPr>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事实依据；</w:t>
      </w:r>
    </w:p>
    <w:p>
      <w:pPr>
        <w:pStyle w:val="12"/>
        <w:numPr>
          <w:ilvl w:val="0"/>
          <w:numId w:val="1"/>
        </w:numPr>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必要的法律依据；</w:t>
      </w:r>
    </w:p>
    <w:p>
      <w:pPr>
        <w:pStyle w:val="12"/>
        <w:numPr>
          <w:ilvl w:val="0"/>
          <w:numId w:val="1"/>
        </w:numPr>
        <w:spacing w:line="400" w:lineRule="exact"/>
        <w:ind w:left="1025" w:hanging="590"/>
        <w:rPr>
          <w:rFonts w:ascii="仿宋_GB2312" w:hAnsi="宋体" w:eastAsia="仿宋_GB2312"/>
          <w:color w:val="auto"/>
          <w:sz w:val="24"/>
          <w:szCs w:val="24"/>
        </w:rPr>
      </w:pPr>
      <w:r>
        <w:rPr>
          <w:rFonts w:hint="eastAsia" w:ascii="仿宋_GB2312" w:hAnsi="宋体" w:eastAsia="仿宋_GB2312"/>
          <w:color w:val="auto"/>
          <w:sz w:val="24"/>
          <w:szCs w:val="24"/>
        </w:rPr>
        <w:t>提出质疑的日期。</w:t>
      </w:r>
    </w:p>
    <w:p>
      <w:pPr>
        <w:pStyle w:val="12"/>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供应商为自然人的，应当由本人签字；供应商为法人或者其他组织的，应当由</w:t>
      </w:r>
      <w:r>
        <w:rPr>
          <w:rFonts w:hint="eastAsia" w:ascii="仿宋_GB2312" w:hAnsi="宋体" w:eastAsia="仿宋_GB2312"/>
          <w:bCs/>
          <w:color w:val="auto"/>
          <w:sz w:val="24"/>
          <w:szCs w:val="24"/>
          <w:lang w:eastAsia="zh-CN"/>
        </w:rPr>
        <w:t>法定代表人（负责人）</w:t>
      </w:r>
      <w:r>
        <w:rPr>
          <w:rFonts w:hint="eastAsia" w:ascii="仿宋_GB2312" w:hAnsi="宋体" w:eastAsia="仿宋_GB2312"/>
          <w:bCs/>
          <w:color w:val="auto"/>
          <w:sz w:val="24"/>
          <w:szCs w:val="24"/>
        </w:rPr>
        <w:t>、主要负责人，或其授权代表签字或者盖章，并加盖公章。</w:t>
      </w:r>
    </w:p>
    <w:p>
      <w:pPr>
        <w:pStyle w:val="12"/>
        <w:spacing w:line="400" w:lineRule="exac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9.5接收质疑函的方式：质疑人必须以书面形式向征集人、采购代理机构提出质疑，质疑人至我中心递交质疑函时必须出示有效证件，</w:t>
      </w:r>
      <w:r>
        <w:rPr>
          <w:rFonts w:hint="eastAsia" w:ascii="仿宋_GB2312" w:eastAsia="仿宋_GB2312" w:cs="Courier New"/>
          <w:color w:val="auto"/>
          <w:sz w:val="24"/>
          <w:lang w:eastAsia="zh-CN"/>
        </w:rPr>
        <w:t>法定代表人（负责人）</w:t>
      </w:r>
      <w:r>
        <w:rPr>
          <w:rFonts w:hint="eastAsia" w:ascii="仿宋_GB2312" w:eastAsia="仿宋_GB2312" w:cs="Courier New"/>
          <w:color w:val="auto"/>
          <w:sz w:val="24"/>
        </w:rPr>
        <w:t>凭本人有效的居民身份证原件；委托代理人凭</w:t>
      </w:r>
      <w:r>
        <w:rPr>
          <w:rFonts w:hint="eastAsia" w:ascii="仿宋_GB2312" w:eastAsia="仿宋_GB2312" w:cs="Courier New"/>
          <w:color w:val="auto"/>
          <w:sz w:val="24"/>
          <w:lang w:eastAsia="zh-CN"/>
        </w:rPr>
        <w:t>法定代表人（负责人）</w:t>
      </w:r>
      <w:r>
        <w:rPr>
          <w:rFonts w:hint="eastAsia" w:ascii="仿宋_GB2312" w:eastAsia="仿宋_GB2312" w:cs="Courier New"/>
          <w:color w:val="auto"/>
          <w:sz w:val="24"/>
        </w:rPr>
        <w:t>授权委托书原件（委托授权书应当载明代理人的姓名或者名称、代理事项、具体权限、期限和相关事项，供应商为自然人的，应当由本人签字；供应商为法人或者其他组织的，应当由</w:t>
      </w:r>
      <w:r>
        <w:rPr>
          <w:rFonts w:hint="eastAsia" w:ascii="仿宋_GB2312" w:eastAsia="仿宋_GB2312" w:cs="Courier New"/>
          <w:color w:val="auto"/>
          <w:sz w:val="24"/>
          <w:lang w:eastAsia="zh-CN"/>
        </w:rPr>
        <w:t>法定代表人（负责人）</w:t>
      </w:r>
      <w:r>
        <w:rPr>
          <w:rFonts w:hint="eastAsia" w:ascii="仿宋_GB2312" w:eastAsia="仿宋_GB2312" w:cs="Courier New"/>
          <w:color w:val="auto"/>
          <w:sz w:val="24"/>
        </w:rPr>
        <w:t>、主要负责人签字或者盖章，并加盖公章）和本人有效的居民身份证原件。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9.6联系部门：柳州市政府集中采购中心监督科。</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9.7联系电话：0772-2992103。</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9.8通讯地址：广西</w:t>
      </w:r>
      <w:r>
        <w:rPr>
          <w:rFonts w:ascii="仿宋_GB2312" w:eastAsia="仿宋_GB2312" w:cs="Courier New"/>
          <w:color w:val="auto"/>
          <w:sz w:val="24"/>
        </w:rPr>
        <w:t>柳州市三中路6</w:t>
      </w:r>
      <w:r>
        <w:rPr>
          <w:rFonts w:hint="eastAsia" w:ascii="仿宋_GB2312" w:eastAsia="仿宋_GB2312" w:cs="Courier New"/>
          <w:color w:val="auto"/>
          <w:sz w:val="24"/>
        </w:rPr>
        <w:t>4-2</w:t>
      </w:r>
      <w:r>
        <w:rPr>
          <w:rFonts w:ascii="仿宋_GB2312" w:eastAsia="仿宋_GB2312" w:cs="Courier New"/>
          <w:color w:val="auto"/>
          <w:sz w:val="24"/>
        </w:rPr>
        <w:t>号</w:t>
      </w:r>
      <w:r>
        <w:rPr>
          <w:rFonts w:hint="eastAsia" w:ascii="仿宋_GB2312" w:eastAsia="仿宋_GB2312" w:cs="Courier New"/>
          <w:color w:val="auto"/>
          <w:sz w:val="24"/>
        </w:rPr>
        <w:t>。</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9.10投诉的书面要求</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9.10.1符合《政府采购质疑和投诉办法》（财政部第94号令）要求。</w:t>
      </w:r>
    </w:p>
    <w:p>
      <w:pPr>
        <w:pStyle w:val="12"/>
        <w:snapToGrid w:val="0"/>
        <w:spacing w:line="40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二、</w:t>
      </w:r>
      <w:bookmarkEnd w:id="60"/>
      <w:bookmarkEnd w:id="61"/>
      <w:r>
        <w:rPr>
          <w:rFonts w:hint="eastAsia" w:ascii="仿宋_GB2312" w:hAnsi="宋体" w:eastAsia="仿宋_GB2312"/>
          <w:b/>
          <w:color w:val="auto"/>
          <w:sz w:val="24"/>
          <w:szCs w:val="24"/>
        </w:rPr>
        <w:t>征集文件</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cs="Courier New"/>
          <w:b/>
          <w:color w:val="auto"/>
          <w:sz w:val="24"/>
        </w:rPr>
        <w:t>10.征集文件的构成</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（1）征集公告；</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（2）采购需求；</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（3）供应商须知；</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方法及评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标准；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（5）拟签订的框架协议及合同文本；</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（6）响应文件格式。</w:t>
      </w:r>
    </w:p>
    <w:p>
      <w:pPr>
        <w:snapToGrid w:val="0"/>
        <w:spacing w:line="400" w:lineRule="exact"/>
        <w:ind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11.供应商的风险</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11.1供应商没有按照征集文件要求提供全部资料，或者供应商没有对征集文件在各方面作出实质性响应是供应商的风险，并可能导致其响应被拒绝。</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cs="Courier New"/>
          <w:b/>
          <w:color w:val="auto"/>
          <w:sz w:val="24"/>
        </w:rPr>
        <w:t>12.征集文件的澄清与修改</w:t>
      </w:r>
      <w:r>
        <w:rPr>
          <w:rFonts w:hint="eastAsia" w:ascii="仿宋_GB2312" w:eastAsia="仿宋_GB2312"/>
          <w:b/>
          <w:color w:val="auto"/>
          <w:sz w:val="24"/>
        </w:rPr>
        <w:t xml:space="preserve"> </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12.1供应商应认真阅读本征集文件，发现其中有误或有不合理要求的，供应商必须以书面形式询问征集人或采购代理机构。采购代理机构对已发出的征集文件进行必要澄清、答复、修改或补充的，应当在征集文件要求提交响应文件截止时间十五日前，在财政部门指定的政府采购信息发布媒体上发布更正公告，并以书面形式通知所有获取征集文件的供应商。该澄清或者修改的内容为征集文件的组成部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12.2征集人或采购代理机构以书面形式答复供应商询问的问题，除书面答复以外的其他澄清方式及澄清内容均无效。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12.3征集文件澄清、答复、修改、补充的内容为征集文件的组成部分。当征集文件与征集文件的答复、澄清、修改、补充通知就同一内容的表述不一致时，以最后发出的书面文件为准。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12.4征集文件的澄清、答复、修改或补充都应该通过本采购代理机构以法定形式发布，征集人非通过代理机构，不得擅自澄清、答复、修改或补充征集文件。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12.5</w:t>
      </w:r>
      <w:r>
        <w:rPr>
          <w:rFonts w:hint="eastAsia" w:ascii="仿宋_GB2312" w:hAnsi="宋体" w:eastAsia="仿宋_GB2312"/>
          <w:color w:val="auto"/>
          <w:sz w:val="24"/>
        </w:rPr>
        <w:t>征集人或采购代理机构可以视采购具体情况，延长</w:t>
      </w:r>
      <w:r>
        <w:rPr>
          <w:rFonts w:hint="eastAsia" w:ascii="仿宋_GB2312" w:eastAsia="仿宋_GB2312"/>
          <w:color w:val="auto"/>
          <w:sz w:val="24"/>
        </w:rPr>
        <w:t>征集文件提供期限，并在财政部门指定的政府采购信息发布媒体上发布公告</w:t>
      </w:r>
      <w:r>
        <w:rPr>
          <w:rFonts w:hint="eastAsia" w:ascii="仿宋_GB2312" w:eastAsia="仿宋_GB2312" w:cs="Courier New"/>
          <w:color w:val="auto"/>
          <w:sz w:val="24"/>
        </w:rPr>
        <w:t>。</w:t>
      </w:r>
    </w:p>
    <w:p>
      <w:pPr>
        <w:snapToGrid w:val="0"/>
        <w:spacing w:line="400" w:lineRule="exact"/>
        <w:ind w:firstLine="472" w:firstLineChars="196"/>
        <w:jc w:val="left"/>
        <w:rPr>
          <w:rFonts w:ascii="仿宋_GB2312" w:eastAsia="仿宋_GB2312" w:cs="Courier New"/>
          <w:b/>
          <w:color w:val="auto"/>
          <w:sz w:val="24"/>
        </w:rPr>
      </w:pPr>
      <w:bookmarkStart w:id="62" w:name="_Toc254970676"/>
      <w:bookmarkStart w:id="63" w:name="_Toc254970535"/>
      <w:r>
        <w:rPr>
          <w:rFonts w:hint="eastAsia" w:ascii="仿宋_GB2312" w:eastAsia="仿宋_GB2312" w:cs="Courier New"/>
          <w:b/>
          <w:color w:val="auto"/>
          <w:sz w:val="24"/>
        </w:rPr>
        <w:t>三、响应文件的编制</w:t>
      </w:r>
      <w:bookmarkEnd w:id="62"/>
      <w:bookmarkEnd w:id="63"/>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cs="Courier New"/>
          <w:b/>
          <w:color w:val="auto"/>
          <w:sz w:val="24"/>
        </w:rPr>
        <w:t>13.响应文件的组成</w:t>
      </w:r>
    </w:p>
    <w:p>
      <w:pPr>
        <w:snapToGrid w:val="0"/>
        <w:spacing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13.1响应文件由资格文件、报价要求文件、商务技术文件三部分组成。</w:t>
      </w:r>
    </w:p>
    <w:p>
      <w:pPr>
        <w:snapToGrid w:val="0"/>
        <w:spacing w:line="400" w:lineRule="exact"/>
        <w:ind w:firstLine="482" w:firstLineChars="200"/>
        <w:jc w:val="left"/>
        <w:rPr>
          <w:rFonts w:ascii="仿宋_GB2312" w:eastAsia="仿宋_GB2312"/>
          <w:b/>
          <w:bCs/>
          <w:color w:val="auto"/>
          <w:sz w:val="24"/>
        </w:rPr>
      </w:pPr>
      <w:r>
        <w:rPr>
          <w:rFonts w:hint="eastAsia" w:ascii="仿宋_GB2312" w:eastAsia="仿宋_GB2312" w:cs="Courier New"/>
          <w:b/>
          <w:bCs/>
          <w:color w:val="auto"/>
          <w:sz w:val="24"/>
        </w:rPr>
        <w:t>13.1.1资格文件</w:t>
      </w:r>
    </w:p>
    <w:p>
      <w:pPr>
        <w:tabs>
          <w:tab w:val="left" w:pos="3870"/>
          <w:tab w:val="left" w:pos="4085"/>
        </w:tabs>
        <w:snapToGrid w:val="0"/>
        <w:spacing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注：以下各项必须提供并加盖供应商</w:t>
      </w:r>
      <w:r>
        <w:rPr>
          <w:rFonts w:hint="eastAsia" w:ascii="仿宋_GB2312" w:hAnsi="宋体" w:eastAsia="仿宋_GB2312"/>
          <w:b/>
          <w:bCs/>
          <w:color w:val="auto"/>
          <w:sz w:val="24"/>
        </w:rPr>
        <w:t>CA电子签章</w:t>
      </w:r>
      <w:r>
        <w:rPr>
          <w:rFonts w:hint="eastAsia" w:ascii="仿宋_GB2312" w:eastAsia="仿宋_GB2312"/>
          <w:b/>
          <w:bCs/>
          <w:color w:val="auto"/>
          <w:sz w:val="24"/>
        </w:rPr>
        <w:t>、按照第六章格式要求签字，否则其响应无效。</w:t>
      </w:r>
    </w:p>
    <w:p>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（1）</w:t>
      </w:r>
      <w:r>
        <w:rPr>
          <w:rFonts w:hint="eastAsia" w:ascii="仿宋_GB2312" w:eastAsia="仿宋_GB2312"/>
          <w:color w:val="auto"/>
          <w:sz w:val="24"/>
          <w:lang w:eastAsia="zh-CN"/>
        </w:rPr>
        <w:t>法定代表人（负责人）</w:t>
      </w:r>
      <w:r>
        <w:rPr>
          <w:rFonts w:hint="eastAsia" w:ascii="仿宋_GB2312" w:eastAsia="仿宋_GB2312"/>
          <w:color w:val="auto"/>
          <w:sz w:val="24"/>
        </w:rPr>
        <w:t>身份证明书（</w:t>
      </w:r>
      <w:r>
        <w:rPr>
          <w:rFonts w:hint="eastAsia" w:ascii="仿宋_GB2312" w:eastAsia="仿宋_GB2312"/>
          <w:b/>
          <w:bCs/>
          <w:color w:val="auto"/>
          <w:sz w:val="24"/>
        </w:rPr>
        <w:t>必须提供</w:t>
      </w:r>
      <w:r>
        <w:rPr>
          <w:rFonts w:hint="eastAsia" w:ascii="仿宋_GB2312" w:eastAsia="仿宋_GB2312"/>
          <w:color w:val="auto"/>
          <w:sz w:val="24"/>
        </w:rPr>
        <w:t>，格式见第六章）；</w:t>
      </w:r>
    </w:p>
    <w:p>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color w:val="auto"/>
          <w:sz w:val="24"/>
          <w:lang w:eastAsia="zh-CN"/>
        </w:rPr>
        <w:t>法定代表人（负责人）</w:t>
      </w:r>
      <w:r>
        <w:rPr>
          <w:rFonts w:hint="eastAsia" w:ascii="仿宋_GB2312" w:eastAsia="仿宋_GB2312"/>
          <w:color w:val="auto"/>
          <w:sz w:val="24"/>
        </w:rPr>
        <w:t>授权委托书（</w:t>
      </w:r>
      <w:r>
        <w:rPr>
          <w:rFonts w:hint="eastAsia" w:ascii="仿宋_GB2312" w:hAnsi="宋体" w:eastAsia="仿宋_GB2312"/>
          <w:b/>
          <w:bCs/>
          <w:color w:val="auto"/>
          <w:sz w:val="24"/>
        </w:rPr>
        <w:t>委托代理时必须提供，</w:t>
      </w:r>
      <w:r>
        <w:rPr>
          <w:rFonts w:hint="eastAsia" w:ascii="仿宋_GB2312" w:eastAsia="仿宋_GB2312"/>
          <w:color w:val="auto"/>
          <w:sz w:val="24"/>
        </w:rPr>
        <w:t>格式见第六章</w:t>
      </w:r>
      <w:r>
        <w:rPr>
          <w:rFonts w:ascii="仿宋_GB2312" w:eastAsia="仿宋_GB2312"/>
          <w:color w:val="auto"/>
          <w:sz w:val="24"/>
        </w:rPr>
        <w:t>）</w:t>
      </w:r>
      <w:r>
        <w:rPr>
          <w:rFonts w:hint="eastAsia" w:ascii="仿宋_GB2312" w:eastAsia="仿宋_GB2312"/>
          <w:color w:val="auto"/>
          <w:sz w:val="24"/>
        </w:rPr>
        <w:t xml:space="preserve">； </w:t>
      </w:r>
    </w:p>
    <w:p>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（3）供应商资格声明函（</w:t>
      </w:r>
      <w:r>
        <w:rPr>
          <w:rFonts w:hint="eastAsia" w:ascii="仿宋_GB2312" w:eastAsia="仿宋_GB2312"/>
          <w:b/>
          <w:bCs/>
          <w:color w:val="auto"/>
          <w:sz w:val="24"/>
        </w:rPr>
        <w:t>必须提供，</w:t>
      </w:r>
      <w:r>
        <w:rPr>
          <w:rFonts w:hint="eastAsia" w:ascii="仿宋_GB2312" w:eastAsia="仿宋_GB2312"/>
          <w:color w:val="auto"/>
          <w:sz w:val="24"/>
        </w:rPr>
        <w:t>格式见第六章）；</w:t>
      </w:r>
    </w:p>
    <w:p>
      <w:pPr>
        <w:tabs>
          <w:tab w:val="left" w:pos="3870"/>
          <w:tab w:val="left" w:pos="4085"/>
        </w:tabs>
        <w:snapToGrid w:val="0"/>
        <w:spacing w:line="400" w:lineRule="exact"/>
        <w:ind w:firstLine="480" w:firstLineChars="200"/>
        <w:jc w:val="left"/>
        <w:rPr>
          <w:rFonts w:ascii="仿宋_GB2312" w:eastAsia="仿宋_GB2312"/>
          <w:color w:val="auto"/>
          <w:sz w:val="24"/>
        </w:rPr>
      </w:pPr>
      <w:bookmarkStart w:id="64" w:name="_Hlk115273902"/>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必须提供</w:t>
      </w:r>
      <w:r>
        <w:rPr>
          <w:rFonts w:hint="eastAsia" w:ascii="仿宋_GB2312" w:eastAsia="仿宋_GB2312"/>
          <w:color w:val="auto"/>
          <w:sz w:val="24"/>
        </w:rPr>
        <w:t>）</w:t>
      </w:r>
      <w:bookmarkEnd w:id="64"/>
      <w:r>
        <w:rPr>
          <w:rFonts w:hint="eastAsia" w:ascii="仿宋_GB2312" w:eastAsia="仿宋_GB2312"/>
          <w:color w:val="auto"/>
          <w:sz w:val="24"/>
        </w:rPr>
        <w:t>；</w:t>
      </w:r>
    </w:p>
    <w:p>
      <w:pPr>
        <w:tabs>
          <w:tab w:val="left" w:pos="3870"/>
          <w:tab w:val="left" w:pos="4085"/>
        </w:tabs>
        <w:snapToGrid w:val="0"/>
        <w:spacing w:line="40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5</w:t>
      </w:r>
      <w:r>
        <w:rPr>
          <w:rFonts w:hint="eastAsia" w:ascii="仿宋_GB2312" w:hAnsi="宋体" w:eastAsia="仿宋_GB2312"/>
          <w:color w:val="auto"/>
          <w:sz w:val="24"/>
        </w:rPr>
        <w:t>）</w:t>
      </w:r>
      <w:r>
        <w:rPr>
          <w:rFonts w:hint="eastAsia" w:ascii="仿宋_GB2312" w:hAnsi="宋体" w:eastAsia="仿宋_GB2312"/>
          <w:sz w:val="24"/>
        </w:rPr>
        <w:t>供应商具有有效的在广西壮族自治区内的《经营保险业务许可证》</w:t>
      </w:r>
      <w:r>
        <w:rPr>
          <w:rFonts w:hint="eastAsia" w:ascii="仿宋_GB2312" w:hAnsi="宋体" w:eastAsia="仿宋_GB2312"/>
          <w:b/>
          <w:bCs/>
          <w:color w:val="auto"/>
          <w:sz w:val="24"/>
        </w:rPr>
        <w:t>（必须提供）。</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13.1.2报价要求文件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b/>
          <w:bCs/>
          <w:color w:val="auto"/>
          <w:sz w:val="24"/>
        </w:rPr>
        <w:t>注：以下材料必须提供并加盖供应商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按照第六章格式要求签字，</w:t>
      </w:r>
      <w:r>
        <w:rPr>
          <w:rFonts w:hint="eastAsia" w:ascii="仿宋_GB2312" w:eastAsia="仿宋_GB2312" w:cs="Courier New"/>
          <w:b/>
          <w:bCs/>
          <w:color w:val="auto"/>
          <w:sz w:val="24"/>
        </w:rPr>
        <w:t>否则其响应无效。</w:t>
      </w:r>
    </w:p>
    <w:p>
      <w:pPr>
        <w:numPr>
          <w:ilvl w:val="0"/>
          <w:numId w:val="2"/>
        </w:numPr>
        <w:snapToGrid w:val="0"/>
        <w:spacing w:line="400" w:lineRule="exact"/>
        <w:ind w:firstLine="420"/>
        <w:jc w:val="left"/>
        <w:rPr>
          <w:rFonts w:hint="eastAsia" w:ascii="仿宋_GB2312" w:eastAsia="仿宋_GB2312" w:cs="Courier New"/>
          <w:color w:val="auto"/>
          <w:sz w:val="24"/>
          <w:lang w:eastAsia="zh-CN"/>
        </w:rPr>
      </w:pPr>
      <w:r>
        <w:rPr>
          <w:rFonts w:hint="eastAsia" w:ascii="仿宋_GB2312" w:eastAsia="仿宋_GB2312" w:cs="Courier New"/>
          <w:color w:val="auto"/>
          <w:sz w:val="24"/>
        </w:rPr>
        <w:t>开标一览表（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r>
        <w:rPr>
          <w:rFonts w:hint="eastAsia" w:ascii="仿宋_GB2312" w:eastAsia="仿宋_GB2312" w:cs="Courier New"/>
          <w:color w:val="auto"/>
          <w:sz w:val="24"/>
          <w:lang w:eastAsia="zh-CN"/>
        </w:rPr>
        <w:t>。</w:t>
      </w:r>
    </w:p>
    <w:bookmarkEnd w:id="50"/>
    <w:bookmarkEnd w:id="51"/>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13.1.3商务技术文件</w:t>
      </w:r>
    </w:p>
    <w:p>
      <w:pPr>
        <w:snapToGrid w:val="0"/>
        <w:spacing w:line="400" w:lineRule="exact"/>
        <w:ind w:firstLine="472" w:firstLineChars="196"/>
        <w:jc w:val="left"/>
        <w:rPr>
          <w:rFonts w:ascii="仿宋_GB2312" w:eastAsia="仿宋_GB2312"/>
          <w:b/>
          <w:bCs/>
          <w:color w:val="auto"/>
          <w:sz w:val="24"/>
        </w:rPr>
      </w:pPr>
      <w:r>
        <w:rPr>
          <w:rFonts w:hint="eastAsia" w:ascii="仿宋_GB2312" w:eastAsia="仿宋_GB2312"/>
          <w:b/>
          <w:bCs/>
          <w:color w:val="auto"/>
          <w:sz w:val="24"/>
        </w:rPr>
        <w:t>注：以下第（1）至第（</w:t>
      </w:r>
      <w:r>
        <w:rPr>
          <w:rFonts w:hint="eastAsia" w:ascii="仿宋_GB2312" w:eastAsia="仿宋_GB2312"/>
          <w:b/>
          <w:bCs/>
          <w:color w:val="auto"/>
          <w:sz w:val="24"/>
          <w:lang w:val="en-US" w:eastAsia="zh-CN"/>
        </w:rPr>
        <w:t>2</w:t>
      </w:r>
      <w:r>
        <w:rPr>
          <w:rFonts w:hint="eastAsia" w:ascii="仿宋_GB2312" w:eastAsia="仿宋_GB2312"/>
          <w:b/>
          <w:bCs/>
          <w:color w:val="auto"/>
          <w:sz w:val="24"/>
        </w:rPr>
        <w:t>）项必须提供并加盖供应商</w:t>
      </w:r>
      <w:r>
        <w:rPr>
          <w:rFonts w:hint="eastAsia" w:ascii="仿宋_GB2312" w:hAnsi="宋体" w:eastAsia="仿宋_GB2312"/>
          <w:b/>
          <w:bCs/>
          <w:color w:val="auto"/>
          <w:sz w:val="24"/>
        </w:rPr>
        <w:t>CA电子签章</w:t>
      </w:r>
      <w:r>
        <w:rPr>
          <w:rFonts w:hint="eastAsia" w:ascii="仿宋_GB2312" w:eastAsia="仿宋_GB2312"/>
          <w:b/>
          <w:bCs/>
          <w:color w:val="auto"/>
          <w:sz w:val="24"/>
        </w:rPr>
        <w:t>、并按照第六章格式要求签字，否则响应无效。其余各项如有请提供，同时要加盖供应商</w:t>
      </w:r>
      <w:r>
        <w:rPr>
          <w:rFonts w:hint="eastAsia" w:ascii="仿宋_GB2312" w:hAnsi="宋体" w:eastAsia="仿宋_GB2312"/>
          <w:b/>
          <w:bCs/>
          <w:color w:val="auto"/>
          <w:sz w:val="24"/>
        </w:rPr>
        <w:t>CA电子签章</w:t>
      </w:r>
      <w:r>
        <w:rPr>
          <w:rFonts w:hint="eastAsia" w:ascii="仿宋_GB2312" w:eastAsia="仿宋_GB2312"/>
          <w:b/>
          <w:bCs/>
          <w:color w:val="auto"/>
          <w:sz w:val="24"/>
        </w:rPr>
        <w:t>，否则该材料被视为无效。</w:t>
      </w:r>
    </w:p>
    <w:p>
      <w:pPr>
        <w:keepNext w:val="0"/>
        <w:keepLines w:val="0"/>
        <w:pageBreakBefore w:val="0"/>
        <w:widowControl w:val="0"/>
        <w:kinsoku/>
        <w:wordWrap/>
        <w:overflowPunct/>
        <w:topLinePunct w:val="0"/>
        <w:autoSpaceDE/>
        <w:autoSpaceDN/>
        <w:bidi w:val="0"/>
        <w:adjustRightInd/>
        <w:snapToGrid w:val="0"/>
        <w:spacing w:line="400" w:lineRule="exact"/>
        <w:ind w:left="420"/>
        <w:jc w:val="left"/>
        <w:textAlignment w:val="auto"/>
        <w:rPr>
          <w:rFonts w:ascii="仿宋_GB2312" w:eastAsia="仿宋_GB2312" w:cs="Courier New"/>
          <w:color w:val="auto"/>
          <w:sz w:val="24"/>
        </w:rPr>
      </w:pPr>
      <w:r>
        <w:rPr>
          <w:rFonts w:hint="eastAsia" w:ascii="仿宋_GB2312" w:eastAsia="仿宋_GB2312" w:cs="Courier New"/>
          <w:color w:val="auto"/>
          <w:sz w:val="24"/>
        </w:rPr>
        <w:t>（1）响应函（</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项目要求及服务需求响应表</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格式见第六章）；</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）企业内部管理制度方案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hint="eastAsia" w:ascii="仿宋_GB2312" w:eastAsia="仿宋_GB2312"/>
          <w:sz w:val="24"/>
          <w:lang w:val="en-US" w:eastAsia="zh-CN"/>
        </w:rPr>
        <w:t>4</w:t>
      </w:r>
      <w:r>
        <w:rPr>
          <w:rFonts w:hint="eastAsia" w:ascii="仿宋_GB2312" w:eastAsia="仿宋_GB2312"/>
          <w:sz w:val="24"/>
        </w:rPr>
        <w:t>）拟投入服务人员配置方案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）承保前服务方案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）出险方案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）定损、理赔方案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hint="eastAsia" w:ascii="仿宋_GB2312" w:eastAsia="仿宋_GB2312"/>
          <w:sz w:val="24"/>
          <w:lang w:val="en-US" w:eastAsia="zh-CN"/>
        </w:rPr>
        <w:t>8</w:t>
      </w:r>
      <w:r>
        <w:rPr>
          <w:rFonts w:hint="eastAsia" w:ascii="仿宋_GB2312" w:eastAsia="仿宋_GB2312"/>
          <w:sz w:val="24"/>
        </w:rPr>
        <w:t>）异地理赔方案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hint="eastAsia" w:ascii="仿宋_GB2312" w:eastAsia="仿宋_GB2312"/>
          <w:sz w:val="24"/>
          <w:lang w:val="en-US" w:eastAsia="zh-CN"/>
        </w:rPr>
        <w:t>9</w:t>
      </w:r>
      <w:r>
        <w:rPr>
          <w:rFonts w:hint="eastAsia" w:ascii="仿宋_GB2312" w:eastAsia="仿宋_GB2312"/>
          <w:sz w:val="24"/>
        </w:rPr>
        <w:t>）小额事故办理赔付方案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0</w:t>
      </w:r>
      <w:r>
        <w:rPr>
          <w:rFonts w:hint="eastAsia" w:ascii="仿宋_GB2312" w:eastAsia="仿宋_GB2312"/>
          <w:sz w:val="24"/>
        </w:rPr>
        <w:t>）保险代位追偿方案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）道路救援方案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snapToGrid w:val="0"/>
        <w:spacing w:line="400" w:lineRule="exact"/>
        <w:ind w:left="420"/>
        <w:jc w:val="left"/>
        <w:rPr>
          <w:rFonts w:ascii="仿宋_GB2312" w:eastAsia="仿宋_GB2312" w:cs="Courier New"/>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2</w:t>
      </w:r>
      <w:r>
        <w:rPr>
          <w:rFonts w:hint="eastAsia" w:ascii="仿宋_GB2312" w:eastAsia="仿宋_GB2312"/>
          <w:sz w:val="24"/>
        </w:rPr>
        <w:t>）服务点分布情况方案</w:t>
      </w:r>
      <w:r>
        <w:rPr>
          <w:rFonts w:hint="eastAsia" w:ascii="仿宋_GB2312" w:eastAsia="仿宋_GB2312" w:cs="Courier New"/>
          <w:color w:val="auto"/>
          <w:sz w:val="24"/>
        </w:rPr>
        <w:t>（</w:t>
      </w:r>
      <w:r>
        <w:rPr>
          <w:rFonts w:hint="eastAsia" w:ascii="仿宋_GB2312" w:eastAsia="仿宋_GB2312" w:cs="Courier New"/>
          <w:color w:val="auto"/>
          <w:sz w:val="24"/>
          <w:lang w:eastAsia="zh-CN"/>
        </w:rPr>
        <w:t>分标</w:t>
      </w:r>
      <w:r>
        <w:rPr>
          <w:rFonts w:hint="eastAsia" w:ascii="仿宋_GB2312" w:eastAsia="仿宋_GB2312" w:cs="Courier New"/>
          <w:color w:val="auto"/>
          <w:sz w:val="24"/>
          <w:u w:val="single"/>
        </w:rPr>
        <w:t xml:space="preserve">   </w:t>
      </w:r>
      <w:r>
        <w:rPr>
          <w:rFonts w:hint="eastAsia" w:ascii="仿宋_GB2312" w:eastAsia="仿宋_GB2312" w:cs="Courier New"/>
          <w:color w:val="auto"/>
          <w:sz w:val="24"/>
        </w:rPr>
        <w:t>）</w:t>
      </w:r>
      <w:r>
        <w:rPr>
          <w:rFonts w:hint="eastAsia" w:ascii="仿宋_GB2312" w:eastAsia="仿宋_GB2312"/>
          <w:sz w:val="24"/>
        </w:rPr>
        <w:t>（如有，</w:t>
      </w:r>
      <w:r>
        <w:rPr>
          <w:rFonts w:hint="eastAsia" w:ascii="仿宋_GB2312" w:hAnsi="宋体" w:eastAsia="仿宋_GB2312"/>
          <w:sz w:val="24"/>
        </w:rPr>
        <w:t>格式见第六章</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snapToGrid w:val="0"/>
        <w:spacing w:line="400" w:lineRule="exact"/>
        <w:ind w:left="420"/>
        <w:jc w:val="left"/>
        <w:textAlignment w:val="auto"/>
        <w:rPr>
          <w:rFonts w:hint="eastAsia" w:ascii="仿宋_GB2312" w:eastAsia="仿宋_GB2312" w:cs="Courier New"/>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3</w:t>
      </w:r>
      <w:r>
        <w:rPr>
          <w:rFonts w:hint="eastAsia" w:ascii="仿宋_GB2312" w:eastAsia="仿宋_GB2312"/>
          <w:sz w:val="24"/>
        </w:rPr>
        <w:t>）</w:t>
      </w:r>
      <w:r>
        <w:rPr>
          <w:rFonts w:hint="eastAsia" w:ascii="仿宋_GB2312" w:eastAsia="仿宋_GB2312" w:cs="Courier New"/>
          <w:sz w:val="24"/>
        </w:rPr>
        <w:t>供应商对本项目的合理化建议和改进措施（如有，格式自拟）</w:t>
      </w:r>
    </w:p>
    <w:p>
      <w:pPr>
        <w:keepNext w:val="0"/>
        <w:keepLines w:val="0"/>
        <w:pageBreakBefore w:val="0"/>
        <w:widowControl w:val="0"/>
        <w:kinsoku/>
        <w:wordWrap/>
        <w:overflowPunct/>
        <w:topLinePunct w:val="0"/>
        <w:autoSpaceDE/>
        <w:autoSpaceDN/>
        <w:bidi w:val="0"/>
        <w:adjustRightInd/>
        <w:snapToGrid w:val="0"/>
        <w:spacing w:line="400" w:lineRule="exact"/>
        <w:ind w:left="420"/>
        <w:jc w:val="left"/>
        <w:textAlignment w:val="auto"/>
        <w:rPr>
          <w:rFonts w:ascii="仿宋_GB2312" w:eastAsia="仿宋_GB2312" w:cs="Courier New"/>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14</w:t>
      </w:r>
      <w:r>
        <w:rPr>
          <w:rFonts w:hint="eastAsia" w:ascii="仿宋_GB2312" w:eastAsia="仿宋_GB2312"/>
          <w:color w:val="auto"/>
          <w:sz w:val="24"/>
        </w:rPr>
        <w:t>）</w:t>
      </w:r>
      <w:r>
        <w:rPr>
          <w:rFonts w:hint="eastAsia" w:ascii="仿宋_GB2312" w:eastAsia="仿宋_GB2312" w:cs="Courier New"/>
          <w:color w:val="auto"/>
          <w:sz w:val="24"/>
        </w:rPr>
        <w:t>供应商认为必要提供的声明及文件资料（如有，格式自拟）。</w:t>
      </w:r>
    </w:p>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14.响应文件的语言及计量</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14.1响应文件以及供应商与采购代理机构就有关响应事宜的所有来往函电，均应以中文汉语书写。除签字、盖章、专用名称等特殊情形外，以中文汉语以外的文字表述的响应文件视同未提供。</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14.2响应计量单位，征集文件已有明确规定的，使用征集文件规定的计量单位；征集文件没有规定的，应采用中华人民共和国法定计量单位，否则视同未响应。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auto"/>
          <w:sz w:val="24"/>
        </w:rPr>
      </w:pPr>
      <w:bookmarkStart w:id="65" w:name="_Toc254970538"/>
      <w:bookmarkStart w:id="66" w:name="_Toc254970679"/>
      <w:r>
        <w:rPr>
          <w:rFonts w:hint="eastAsia" w:ascii="仿宋_GB2312" w:eastAsia="仿宋_GB2312" w:cs="Courier New"/>
          <w:b/>
          <w:color w:val="auto"/>
          <w:sz w:val="24"/>
        </w:rPr>
        <w:t>15.响应报价</w:t>
      </w:r>
      <w:bookmarkEnd w:id="65"/>
      <w:bookmarkEnd w:id="66"/>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15.1响应报价应按征集文件中相关附表格式填写。</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响应文件只允许有一个总报价，有选择的或有条件的报价将不予接受。</w:t>
      </w:r>
    </w:p>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16.响应文件的有效期</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16.1 响应截止日期后不得少于90天，响应文件应保持有效。有效期不足的响应文件将被拒绝</w:t>
      </w:r>
      <w:r>
        <w:rPr>
          <w:rFonts w:hint="eastAsia" w:ascii="仿宋_GB2312" w:eastAsia="仿宋_GB2312" w:cs="Courier New"/>
          <w:sz w:val="24"/>
          <w:highlight w:val="none"/>
          <w:lang w:eastAsia="zh-CN"/>
        </w:rPr>
        <w:t>，</w:t>
      </w:r>
      <w:r>
        <w:rPr>
          <w:rFonts w:hint="eastAsia" w:ascii="仿宋_GB2312" w:eastAsia="仿宋_GB2312" w:cs="Courier New"/>
          <w:sz w:val="24"/>
          <w:highlight w:val="none"/>
          <w:lang w:val="en-US" w:eastAsia="zh-CN"/>
        </w:rPr>
        <w:t>视为</w:t>
      </w:r>
      <w:r>
        <w:rPr>
          <w:rFonts w:hint="eastAsia" w:ascii="仿宋_GB2312" w:eastAsia="仿宋_GB2312" w:cs="Courier New"/>
          <w:color w:val="auto"/>
          <w:sz w:val="24"/>
          <w:highlight w:val="none"/>
          <w:lang w:val="en-US" w:eastAsia="zh-CN"/>
        </w:rPr>
        <w:t>响应</w:t>
      </w:r>
      <w:r>
        <w:rPr>
          <w:rFonts w:hint="eastAsia" w:ascii="仿宋_GB2312" w:eastAsia="仿宋_GB2312" w:cs="Courier New"/>
          <w:sz w:val="24"/>
          <w:highlight w:val="none"/>
          <w:lang w:val="en-US" w:eastAsia="zh-CN"/>
        </w:rPr>
        <w:t>无效</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16.2在特殊情况下，征集人可与供应商协商延长响应文件的有效期，这种要求和答复均以书面形式进行。</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16.3供应商可拒绝接受延长有效期要求，同意延长有效期的供应商不能修改响应文件其它内容。 </w:t>
      </w:r>
    </w:p>
    <w:p>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16.4入围供应商的响应文件自递交响应文件截止之日起至合同履行完毕止均应保持有效如</w:t>
      </w:r>
      <w:r>
        <w:rPr>
          <w:rFonts w:hint="eastAsia" w:ascii="仿宋_GB2312" w:eastAsia="仿宋_GB2312" w:cs="Courier New"/>
          <w:color w:val="auto"/>
          <w:sz w:val="24"/>
          <w:lang w:val="en-US" w:eastAsia="zh-CN"/>
        </w:rPr>
        <w:t>入围</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响应</w:t>
      </w:r>
      <w:r>
        <w:rPr>
          <w:rFonts w:hint="eastAsia" w:ascii="仿宋_GB2312" w:eastAsia="仿宋_GB2312" w:cs="Courier New"/>
          <w:color w:val="auto"/>
          <w:sz w:val="24"/>
        </w:rPr>
        <w:t>文件至合同履行完毕止均应保持有效。</w:t>
      </w:r>
    </w:p>
    <w:p>
      <w:pPr>
        <w:spacing w:line="400" w:lineRule="exact"/>
        <w:ind w:firstLine="472" w:firstLineChars="196"/>
        <w:rPr>
          <w:rFonts w:ascii="仿宋_GB2312" w:eastAsia="仿宋_GB2312" w:cs="Courier New"/>
          <w:b/>
          <w:color w:val="auto"/>
          <w:sz w:val="24"/>
        </w:rPr>
      </w:pPr>
      <w:bookmarkStart w:id="67" w:name="_Toc254970682"/>
      <w:bookmarkStart w:id="68" w:name="_Toc254970541"/>
      <w:r>
        <w:rPr>
          <w:rFonts w:hint="eastAsia" w:ascii="仿宋_GB2312" w:eastAsia="仿宋_GB2312" w:cs="Courier New"/>
          <w:b/>
          <w:color w:val="auto"/>
          <w:sz w:val="24"/>
        </w:rPr>
        <w:t>17.响应保证金</w:t>
      </w:r>
      <w:bookmarkEnd w:id="67"/>
      <w:bookmarkEnd w:id="68"/>
    </w:p>
    <w:p>
      <w:pPr>
        <w:snapToGrid w:val="0"/>
        <w:spacing w:line="400" w:lineRule="exact"/>
        <w:ind w:firstLine="420"/>
        <w:jc w:val="left"/>
        <w:rPr>
          <w:rFonts w:ascii="仿宋_GB2312" w:eastAsia="仿宋_GB2312" w:cs="Courier New"/>
          <w:color w:val="auto"/>
          <w:sz w:val="24"/>
        </w:rPr>
      </w:pPr>
      <w:bookmarkStart w:id="69" w:name="_Toc254970683"/>
      <w:bookmarkStart w:id="70" w:name="_Toc254970542"/>
      <w:r>
        <w:rPr>
          <w:rFonts w:hint="eastAsia" w:ascii="仿宋_GB2312" w:eastAsia="仿宋_GB2312" w:cs="Courier New"/>
          <w:color w:val="auto"/>
          <w:sz w:val="24"/>
        </w:rPr>
        <w:t>17.1本项目无需提交响应保证金。</w:t>
      </w:r>
    </w:p>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18.电子响应文件的</w:t>
      </w:r>
      <w:bookmarkEnd w:id="69"/>
      <w:bookmarkEnd w:id="70"/>
      <w:r>
        <w:rPr>
          <w:rFonts w:hint="eastAsia" w:ascii="仿宋_GB2312" w:eastAsia="仿宋_GB2312" w:cs="Courier New"/>
          <w:b/>
          <w:color w:val="auto"/>
          <w:sz w:val="24"/>
        </w:rPr>
        <w:t>编制、加密要求</w:t>
      </w:r>
    </w:p>
    <w:p>
      <w:pPr>
        <w:spacing w:line="360" w:lineRule="auto"/>
        <w:ind w:firstLine="480" w:firstLineChars="200"/>
        <w:rPr>
          <w:rFonts w:ascii="仿宋_GB2312" w:eastAsia="仿宋_GB2312"/>
          <w:color w:val="auto"/>
          <w:sz w:val="24"/>
        </w:rPr>
      </w:pPr>
      <w:r>
        <w:rPr>
          <w:rFonts w:hint="eastAsia" w:ascii="仿宋_GB2312" w:eastAsia="仿宋_GB2312" w:cs="Courier New"/>
          <w:color w:val="auto"/>
          <w:sz w:val="24"/>
        </w:rPr>
        <w:t>18.1供应商应按本征集文件规定的格式</w:t>
      </w:r>
      <w:r>
        <w:rPr>
          <w:rFonts w:hint="eastAsia" w:ascii="仿宋_GB2312" w:eastAsia="仿宋_GB2312"/>
          <w:color w:val="auto"/>
          <w:sz w:val="24"/>
        </w:rPr>
        <w:t>、顺序和</w:t>
      </w:r>
      <w:r>
        <w:rPr>
          <w:rFonts w:hint="eastAsia" w:ascii="仿宋_GB2312" w:eastAsia="仿宋_GB2312"/>
          <w:color w:val="auto"/>
          <w:sz w:val="24"/>
          <w:lang w:eastAsia="zh-CN"/>
        </w:rPr>
        <w:t>广西政府采购云平台</w:t>
      </w:r>
      <w:r>
        <w:rPr>
          <w:rFonts w:hint="eastAsia" w:ascii="仿宋_GB2312" w:eastAsia="仿宋_GB2312"/>
          <w:color w:val="auto"/>
          <w:sz w:val="24"/>
        </w:rPr>
        <w:t>“政府采购项目电子交易管理操作指南-供应商”的有关要求编制电子响应文件并进行关联定位，以便评审小组在评审时，点击评审项可直接定位到该评审项内容；如电子响应文件因内容不完整、供应商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导致评审小组在评审时做出对供应商不利的评审，所引起的后果由供应商自行承担。</w:t>
      </w:r>
    </w:p>
    <w:p>
      <w:pPr>
        <w:spacing w:line="360" w:lineRule="auto"/>
        <w:ind w:firstLine="482" w:firstLineChars="200"/>
        <w:rPr>
          <w:rFonts w:ascii="仿宋_GB2312" w:eastAsia="仿宋_GB2312"/>
          <w:b/>
          <w:bCs/>
          <w:color w:val="auto"/>
          <w:sz w:val="24"/>
        </w:rPr>
      </w:pPr>
      <w:r>
        <w:rPr>
          <w:rFonts w:hint="eastAsia" w:ascii="仿宋_GB2312" w:eastAsia="仿宋_GB2312"/>
          <w:b/>
          <w:bCs/>
          <w:color w:val="auto"/>
          <w:sz w:val="24"/>
        </w:rPr>
        <w:t>18.2征集文件中规定须由供应商在规定处盖章的，供应商应加盖CA电子签章，否则视为响应无效。</w:t>
      </w:r>
    </w:p>
    <w:p>
      <w:pPr>
        <w:spacing w:line="360" w:lineRule="auto"/>
        <w:ind w:firstLine="482" w:firstLineChars="200"/>
        <w:rPr>
          <w:rFonts w:ascii="仿宋_GB2312" w:eastAsia="仿宋_GB2312"/>
          <w:b/>
          <w:color w:val="auto"/>
          <w:sz w:val="24"/>
        </w:rPr>
      </w:pPr>
      <w:r>
        <w:rPr>
          <w:rFonts w:hint="eastAsia" w:ascii="仿宋_GB2312" w:eastAsia="仿宋_GB2312"/>
          <w:b/>
          <w:bCs/>
          <w:color w:val="auto"/>
          <w:sz w:val="24"/>
        </w:rPr>
        <w:t>18.3征集文件描述的供应商“签字”是指供应商的法定代表人（负责人）或授权委托代理人的电子签名或电子签章或手写签名或盖章。涉及的法定代表人（负责人）或授权委托代理人签字的内容，如果供应商没有法定代表人（负责人）或授权委托代理人电子签名、电子签章，供应商可以线下手写签名或盖章后扫描上传</w:t>
      </w:r>
      <w:r>
        <w:rPr>
          <w:rFonts w:hint="eastAsia" w:ascii="仿宋_GB2312" w:eastAsia="仿宋_GB2312"/>
          <w:b/>
          <w:bCs/>
          <w:color w:val="auto"/>
          <w:sz w:val="24"/>
          <w:lang w:eastAsia="zh-CN"/>
        </w:rPr>
        <w:t>，</w:t>
      </w:r>
      <w:r>
        <w:rPr>
          <w:rFonts w:hint="eastAsia" w:ascii="仿宋_GB2312" w:eastAsia="仿宋_GB2312"/>
          <w:b/>
          <w:bCs/>
          <w:color w:val="auto"/>
          <w:sz w:val="24"/>
        </w:rPr>
        <w:t>否则视</w:t>
      </w:r>
      <w:r>
        <w:rPr>
          <w:rFonts w:hint="eastAsia" w:ascii="仿宋_GB2312" w:eastAsia="仿宋_GB2312"/>
          <w:b/>
          <w:color w:val="auto"/>
          <w:sz w:val="24"/>
        </w:rPr>
        <w:t>为响应无效。</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18.4电子响应文件不得涂改，若有修改错漏处，须加盖供应商CA电子签章或者</w:t>
      </w:r>
      <w:r>
        <w:rPr>
          <w:rFonts w:hint="eastAsia" w:ascii="仿宋_GB2312" w:eastAsia="仿宋_GB2312"/>
          <w:color w:val="auto"/>
          <w:sz w:val="24"/>
          <w:lang w:eastAsia="zh-CN"/>
        </w:rPr>
        <w:t>法定代表人（负责人）</w:t>
      </w:r>
      <w:r>
        <w:rPr>
          <w:rFonts w:hint="eastAsia" w:ascii="仿宋_GB2312" w:eastAsia="仿宋_GB2312"/>
          <w:color w:val="auto"/>
          <w:sz w:val="24"/>
        </w:rPr>
        <w:t>或授权委托代理人签字。电子响应文件因扫描不清晰或乱码或表达不清所引起的后果由供应商负责。</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18.5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18.6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pPr>
        <w:snapToGrid w:val="0"/>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18.7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rPr>
        <w:t>电子响应客户端规定。</w:t>
      </w:r>
    </w:p>
    <w:p>
      <w:pPr>
        <w:snapToGrid w:val="0"/>
        <w:spacing w:line="44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18.8电子响应文件的加密要求</w:t>
      </w:r>
    </w:p>
    <w:p>
      <w:pPr>
        <w:snapToGrid w:val="0"/>
        <w:spacing w:line="420" w:lineRule="exact"/>
        <w:ind w:firstLine="480" w:firstLineChars="200"/>
        <w:jc w:val="left"/>
        <w:rPr>
          <w:rFonts w:ascii="仿宋_GB2312" w:hAnsi="宋体" w:eastAsia="仿宋_GB2312"/>
          <w:color w:val="auto"/>
          <w:sz w:val="24"/>
        </w:rPr>
      </w:pPr>
      <w:r>
        <w:rPr>
          <w:rFonts w:hint="eastAsia" w:ascii="仿宋_GB2312" w:eastAsia="仿宋_GB2312"/>
          <w:color w:val="auto"/>
          <w:sz w:val="24"/>
        </w:rPr>
        <w:t>电子</w:t>
      </w:r>
      <w:r>
        <w:rPr>
          <w:rFonts w:hint="eastAsia" w:ascii="仿宋_GB2312" w:hAnsi="宋体" w:eastAsia="仿宋_GB2312"/>
          <w:color w:val="auto"/>
          <w:sz w:val="24"/>
        </w:rPr>
        <w:t>响应文件应按</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rPr>
        <w:t>电子响应客户端软件有关规定加密，否则</w:t>
      </w:r>
      <w:r>
        <w:rPr>
          <w:rFonts w:hint="eastAsia" w:ascii="仿宋_GB2312" w:hAnsi="宋体" w:eastAsia="仿宋_GB2312"/>
          <w:color w:val="auto"/>
          <w:sz w:val="24"/>
          <w:lang w:eastAsia="zh-CN"/>
        </w:rPr>
        <w:t>广西政府采购云平台</w:t>
      </w:r>
      <w:r>
        <w:rPr>
          <w:rFonts w:hint="eastAsia" w:ascii="仿宋_GB2312" w:hAnsi="宋体" w:eastAsia="仿宋_GB2312"/>
          <w:color w:val="auto"/>
          <w:sz w:val="24"/>
        </w:rPr>
        <w:t>将拒收</w:t>
      </w:r>
      <w:r>
        <w:rPr>
          <w:rFonts w:hint="eastAsia" w:ascii="仿宋_GB2312" w:eastAsia="仿宋_GB2312" w:cs="Courier New"/>
          <w:color w:val="auto"/>
          <w:sz w:val="24"/>
        </w:rPr>
        <w:t>，由此造成的风险由供应商承担。</w:t>
      </w:r>
    </w:p>
    <w:p>
      <w:pPr>
        <w:snapToGrid w:val="0"/>
        <w:spacing w:line="400" w:lineRule="exact"/>
        <w:ind w:firstLine="422" w:firstLineChars="175"/>
        <w:jc w:val="left"/>
        <w:rPr>
          <w:rFonts w:ascii="仿宋_GB2312" w:eastAsia="仿宋_GB2312"/>
          <w:b/>
          <w:color w:val="auto"/>
          <w:sz w:val="24"/>
        </w:rPr>
      </w:pPr>
      <w:r>
        <w:rPr>
          <w:rFonts w:hint="eastAsia" w:ascii="仿宋_GB2312" w:eastAsia="仿宋_GB2312" w:cs="Courier New"/>
          <w:b/>
          <w:color w:val="auto"/>
          <w:sz w:val="24"/>
        </w:rPr>
        <w:t>19.电子响应文件的提交、修改、撤回和解密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bookmarkStart w:id="71" w:name="_Toc254970543"/>
      <w:bookmarkStart w:id="72" w:name="_Toc254970684"/>
      <w:r>
        <w:rPr>
          <w:rFonts w:hint="eastAsia" w:ascii="仿宋_GB2312" w:hAnsi="宋体" w:eastAsia="仿宋_GB2312"/>
          <w:color w:val="auto"/>
          <w:sz w:val="24"/>
        </w:rPr>
        <w:t>19.1本项目实行“网上响应、电子评标”，供应商应于提交响应文件截止时间前在</w:t>
      </w:r>
      <w:r>
        <w:rPr>
          <w:rFonts w:hint="eastAsia" w:ascii="仿宋_GB2312" w:hAnsi="宋体" w:eastAsia="仿宋_GB2312"/>
          <w:color w:val="auto"/>
          <w:sz w:val="24"/>
          <w:lang w:eastAsia="zh-CN"/>
        </w:rPr>
        <w:t>广西政府采购云平台</w:t>
      </w:r>
      <w:r>
        <w:rPr>
          <w:rFonts w:hint="eastAsia" w:ascii="仿宋_GB2312" w:hAnsi="宋体" w:eastAsia="仿宋_GB2312"/>
          <w:color w:val="auto"/>
          <w:sz w:val="24"/>
        </w:rPr>
        <w:t>上提交已经加密的电子响应文件。</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19.2未按规定上传的电子响应文件将被</w:t>
      </w:r>
      <w:r>
        <w:rPr>
          <w:rFonts w:hint="eastAsia" w:ascii="仿宋_GB2312" w:hAnsi="宋体" w:eastAsia="仿宋_GB2312"/>
          <w:color w:val="auto"/>
          <w:sz w:val="24"/>
          <w:lang w:eastAsia="zh-CN"/>
        </w:rPr>
        <w:t>广西政府采购云平台</w:t>
      </w:r>
      <w:r>
        <w:rPr>
          <w:rFonts w:hint="eastAsia" w:ascii="仿宋_GB2312" w:hAnsi="宋体" w:eastAsia="仿宋_GB2312"/>
          <w:color w:val="auto"/>
          <w:sz w:val="24"/>
        </w:rPr>
        <w:t>拒收，由此造成电子响应文件解密失败或被误投的风险由供应商自行承担。</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19.3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w:t>
      </w:r>
      <w:r>
        <w:rPr>
          <w:rFonts w:hint="eastAsia" w:ascii="仿宋_GB2312" w:hAnsi="宋体" w:eastAsia="仿宋_GB2312"/>
          <w:color w:val="auto"/>
          <w:sz w:val="24"/>
          <w:lang w:eastAsia="zh-CN"/>
        </w:rPr>
        <w:t>广西政府采购云平台</w:t>
      </w:r>
      <w:r>
        <w:rPr>
          <w:rFonts w:hint="eastAsia" w:ascii="仿宋_GB2312" w:hAnsi="宋体" w:eastAsia="仿宋_GB2312"/>
          <w:color w:val="auto"/>
          <w:sz w:val="24"/>
        </w:rPr>
        <w:t>拒收。</w:t>
      </w:r>
    </w:p>
    <w:p>
      <w:pPr>
        <w:tabs>
          <w:tab w:val="left" w:pos="3870"/>
          <w:tab w:val="left" w:pos="4085"/>
        </w:tabs>
        <w:snapToGrid w:val="0"/>
        <w:spacing w:line="420" w:lineRule="exact"/>
        <w:ind w:firstLine="482" w:firstLineChars="200"/>
        <w:jc w:val="left"/>
        <w:rPr>
          <w:rFonts w:ascii="仿宋_GB2312" w:hAnsi="宋体" w:eastAsia="仿宋_GB2312"/>
          <w:color w:val="auto"/>
          <w:sz w:val="24"/>
        </w:rPr>
      </w:pPr>
      <w:r>
        <w:rPr>
          <w:rFonts w:hint="eastAsia" w:ascii="仿宋_GB2312" w:hAnsi="宋体" w:eastAsia="仿宋_GB2312"/>
          <w:b/>
          <w:bCs/>
          <w:color w:val="auto"/>
          <w:sz w:val="24"/>
        </w:rPr>
        <w:t>19.4</w:t>
      </w:r>
      <w:r>
        <w:rPr>
          <w:rFonts w:hint="eastAsia" w:ascii="仿宋_GB2312" w:eastAsia="仿宋_GB2312"/>
          <w:b/>
          <w:bCs/>
          <w:color w:val="auto"/>
          <w:sz w:val="24"/>
        </w:rPr>
        <w:t>电子响应文件成功提交后，供应商可自行打印响应文件接收回执。</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19.5截标后，</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rPr>
        <w:t>电子交易平台自动提取所有供应商的电子响应文件，采购代理机构向各供应商发出解密通知，供应商须在采购代理机构开启解密标书后60分钟内对上传</w:t>
      </w:r>
      <w:r>
        <w:rPr>
          <w:rFonts w:hint="eastAsia" w:ascii="仿宋_GB2312" w:hAnsi="宋体" w:eastAsia="仿宋_GB2312"/>
          <w:color w:val="auto"/>
          <w:sz w:val="24"/>
          <w:lang w:eastAsia="zh-CN"/>
        </w:rPr>
        <w:t>广西政府采购云平台</w:t>
      </w:r>
      <w:r>
        <w:rPr>
          <w:rFonts w:hint="eastAsia" w:ascii="仿宋_GB2312" w:hAnsi="宋体" w:eastAsia="仿宋_GB2312"/>
          <w:color w:val="auto"/>
          <w:sz w:val="24"/>
        </w:rPr>
        <w:t>的响应文件进行解密。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非广西政府采购云平台技术原因造成的供应商超过解密时限未完成解密的，或响应文件无法解密或解密失败，视为供应商放弃响应，响应无效。</w:t>
      </w:r>
    </w:p>
    <w:p>
      <w:pPr>
        <w:snapToGrid w:val="0"/>
        <w:spacing w:line="400" w:lineRule="exact"/>
        <w:ind w:firstLine="354" w:firstLineChars="147"/>
        <w:jc w:val="left"/>
        <w:rPr>
          <w:rFonts w:ascii="仿宋_GB2312" w:eastAsia="仿宋_GB2312"/>
          <w:b/>
          <w:color w:val="auto"/>
          <w:sz w:val="24"/>
        </w:rPr>
      </w:pPr>
      <w:r>
        <w:rPr>
          <w:rFonts w:hint="eastAsia" w:ascii="仿宋_GB2312" w:eastAsia="仿宋_GB2312" w:cs="Courier New"/>
          <w:b/>
          <w:color w:val="auto"/>
          <w:sz w:val="24"/>
        </w:rPr>
        <w:t>20.响应无效的情形</w:t>
      </w:r>
      <w:bookmarkEnd w:id="71"/>
      <w:bookmarkEnd w:id="72"/>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20.1实质上没有响应征集文件要求和条件的响应将被视为无效响应。供应商不得通过修正或撤消不合要求的偏离或保留从而使其响应成为实质上响应的响应，除资格证明文件外经评审小组认定属于28.澄清问题的形式规定情形的，应当允许其在评标结束之前通过</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进行澄清或者补正，澄清或者补正响应文件必须以书面形式进行。限期内不补正或经补正后仍不符合征集文件要求的，应认定其响应无效。供应商澄清、补正响应文件后，不影响评审小组对其响应文件所作的评价和评分结果。</w:t>
      </w:r>
    </w:p>
    <w:p>
      <w:pPr>
        <w:snapToGrid w:val="0"/>
        <w:spacing w:line="400" w:lineRule="exact"/>
        <w:ind w:firstLine="472" w:firstLineChars="196"/>
        <w:rPr>
          <w:rFonts w:ascii="仿宋_GB2312" w:eastAsia="仿宋_GB2312"/>
          <w:b/>
          <w:bCs/>
          <w:color w:val="auto"/>
          <w:sz w:val="24"/>
        </w:rPr>
      </w:pPr>
      <w:r>
        <w:rPr>
          <w:rFonts w:hint="eastAsia" w:ascii="仿宋_GB2312" w:eastAsia="仿宋_GB2312"/>
          <w:b/>
          <w:color w:val="auto"/>
          <w:sz w:val="24"/>
        </w:rPr>
        <w:t>20.1.1供应商存在下列情况之一的，响应无效：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（1）响应文件未按征集文件要求签署、盖章的；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（2）不具备征集文件中规定的资格要求的；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（3）报价超过征集文件中规定的最高限价</w:t>
      </w:r>
      <w:r>
        <w:rPr>
          <w:rFonts w:hint="eastAsia" w:ascii="仿宋_GB2312" w:eastAsia="仿宋_GB2312" w:cs="Courier New"/>
          <w:color w:val="auto"/>
          <w:sz w:val="24"/>
          <w:lang w:val="en-US" w:eastAsia="zh-CN"/>
        </w:rPr>
        <w:t>或</w:t>
      </w:r>
      <w:r>
        <w:rPr>
          <w:rFonts w:hint="eastAsia" w:ascii="仿宋_GB2312" w:eastAsia="仿宋_GB2312" w:cs="Courier New"/>
          <w:sz w:val="24"/>
        </w:rPr>
        <w:t>优惠率</w:t>
      </w:r>
      <w:r>
        <w:rPr>
          <w:rFonts w:hint="eastAsia" w:ascii="仿宋_GB2312" w:eastAsia="仿宋_GB2312" w:cs="Courier New"/>
          <w:color w:val="auto"/>
          <w:sz w:val="24"/>
        </w:rPr>
        <w:t>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（4）响应文件含有征集人不能接受的附加条件的；</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（5）供应商在线制作电子响应文件时填写的报价与解密后“电子加密响应文件”中《开标一览表》填写的不一致并拒绝按征集文件要求接受调整的；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（6）法律、法规和征集文件规定的其他无效情形。</w:t>
      </w:r>
    </w:p>
    <w:p>
      <w:pPr>
        <w:snapToGrid w:val="0"/>
        <w:spacing w:line="40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20.1.2在符合性评审时，如发现下列情形之一的，响应文件将被视为无效：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（1）响应有效期、服务期限等商务条款不能满足征集文件要求的；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（2）供应商就</w:t>
      </w:r>
      <w:r>
        <w:rPr>
          <w:rFonts w:hint="eastAsia" w:ascii="仿宋_GB2312" w:eastAsia="仿宋_GB2312"/>
          <w:color w:val="auto"/>
          <w:sz w:val="24"/>
        </w:rPr>
        <w:t>采购需求中标记“★”符号的实质性响应内容发生负偏离一项以上的；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（3）响应技术方案不明确，存在一个或一个以上备选（替代）响应方案的；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（4）未采用</w:t>
      </w:r>
      <w:r>
        <w:rPr>
          <w:rFonts w:hint="eastAsia" w:ascii="仿宋_GB2312" w:eastAsia="仿宋_GB2312" w:cs="Courier New"/>
          <w:color w:val="auto"/>
          <w:sz w:val="24"/>
          <w:lang w:val="en-US" w:eastAsia="zh-CN"/>
        </w:rPr>
        <w:t>优惠率</w:t>
      </w:r>
      <w:r>
        <w:rPr>
          <w:rFonts w:hint="eastAsia" w:ascii="仿宋_GB2312" w:eastAsia="仿宋_GB2312" w:cs="Courier New"/>
          <w:color w:val="auto"/>
          <w:sz w:val="24"/>
        </w:rPr>
        <w:t>报价或者未按照征集文件标明的要求报价的；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（5）报价超出最高限价，或者超出优惠率的；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（6）响应报价具有选择性，或者开标价格与响应文件承诺的优惠（折扣）价格不一致的；</w:t>
      </w:r>
      <w:r>
        <w:rPr>
          <w:rFonts w:hint="eastAsia" w:ascii="仿宋_GB2312" w:eastAsia="仿宋_GB2312" w:cs="Courier New"/>
          <w:color w:val="auto"/>
          <w:sz w:val="24"/>
        </w:rPr>
        <w:tab/>
      </w:r>
      <w:r>
        <w:rPr>
          <w:rFonts w:hint="eastAsia" w:ascii="仿宋_GB2312" w:eastAsia="仿宋_GB2312" w:cs="Courier New"/>
          <w:color w:val="auto"/>
          <w:sz w:val="24"/>
        </w:rPr>
        <w:t>（7）评审小组认为供应商的报价明显低于其他通过符合性审查供应商的报价，有可能影响产品质量或者不能诚信履约的，应当通过</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发起询标函，要求其在评标现场合理的时间内通过</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提供书面说明，必要时提交相关证明材料；供应商不能证明其报价合理性的，评审小组应当将其作为无效响应处理。</w:t>
      </w:r>
    </w:p>
    <w:p>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20.1.3在评审时有下列情形之一的视为供应商相互串通响应，响应文件将被视为无效：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（1）不同供应商的响应文件由同一单位或者个人编制；或不同供应商报名（获取文件）的IP地址一致的；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（2）不同供应商委托同一单位或者个人办理响应事宜；</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（3）不同的供应商的响应文件载明的项目管理成员或者联系人员为同一个人；</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（4）不同供应商的响应文件异常一致或响应报价呈规律性差异；</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（5）不同供应商的响应文件相互混装。</w:t>
      </w:r>
    </w:p>
    <w:p>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20.1.4被拒绝的响应文件为无效。</w:t>
      </w:r>
    </w:p>
    <w:p>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20.2特别说明</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20.2.1</w:t>
      </w:r>
      <w:r>
        <w:rPr>
          <w:rFonts w:hint="eastAsia" w:ascii="仿宋_GB2312" w:hAnsi="宋体" w:eastAsia="仿宋_GB2312"/>
          <w:color w:val="auto"/>
          <w:sz w:val="24"/>
          <w:highlight w:val="none"/>
        </w:rPr>
        <w:t>广西政府采购云平台</w:t>
      </w:r>
      <w:r>
        <w:rPr>
          <w:rFonts w:hint="eastAsia" w:ascii="仿宋_GB2312" w:eastAsia="仿宋_GB2312" w:cs="Courier New"/>
          <w:color w:val="auto"/>
          <w:sz w:val="24"/>
        </w:rPr>
        <w:t>公司如对电子化开评标程序有调整的，按调整后的程序操作。</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20.2.2评审在严格保密的情况下进行，任何一方不得透露与评审有关的其他供应商的技术资料、价格和其他信息。</w:t>
      </w:r>
    </w:p>
    <w:p>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20.3可中止电子交易活动的情形</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采购过程中出现以下情形，导致</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20.3.1</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发生故障而无法登录访问的；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20.3.2</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应用或数据库出现错误，不能进行正常操作的；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20.3.3</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发现严重安全漏洞，有潜在泄密危险的；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20.3.4病毒发作导致不能进行正常操作的；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20.3.5其他无法保证电子交易的公平、公正和安全的情况。</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auto"/>
          <w:sz w:val="24"/>
        </w:rPr>
      </w:pPr>
      <w:r>
        <w:rPr>
          <w:rFonts w:hint="eastAsia" w:ascii="仿宋_GB2312" w:eastAsia="仿宋_GB2312" w:cs="Courier New"/>
          <w:b/>
          <w:color w:val="auto"/>
          <w:sz w:val="24"/>
        </w:rPr>
        <w:t>四、开标</w:t>
      </w:r>
    </w:p>
    <w:p>
      <w:pPr>
        <w:pStyle w:val="12"/>
        <w:snapToGrid w:val="0"/>
        <w:spacing w:line="40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21.开标准备</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21.1采购代理机构按征集文件规定的时间、地点通过“</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”组织开标、开启解密电子响应文件，所有供应商均应当准时在线出席开标会。供应商因未在线参加开标而导致电子响应文件无法按时解密等一切后果由供应商自行承担。</w:t>
      </w:r>
    </w:p>
    <w:p>
      <w:pPr>
        <w:pStyle w:val="12"/>
        <w:snapToGrid w:val="0"/>
        <w:spacing w:line="400" w:lineRule="exact"/>
        <w:ind w:firstLine="482" w:firstLineChars="200"/>
        <w:rPr>
          <w:rFonts w:ascii="仿宋_GB2312" w:hAnsi="宋体" w:eastAsia="仿宋_GB2312"/>
          <w:b/>
          <w:color w:val="auto"/>
          <w:sz w:val="24"/>
          <w:szCs w:val="24"/>
        </w:rPr>
      </w:pPr>
      <w:r>
        <w:rPr>
          <w:rFonts w:hint="eastAsia" w:ascii="仿宋_GB2312" w:hAnsi="宋体" w:eastAsia="仿宋_GB2312"/>
          <w:b/>
          <w:color w:val="auto"/>
          <w:sz w:val="24"/>
          <w:szCs w:val="24"/>
        </w:rPr>
        <w:t>22.开标程序</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22.1开标会由采购代理机构主持；</w:t>
      </w:r>
    </w:p>
    <w:p>
      <w:pPr>
        <w:snapToGrid w:val="0"/>
        <w:spacing w:line="400" w:lineRule="exact"/>
        <w:ind w:firstLine="420"/>
        <w:jc w:val="left"/>
        <w:rPr>
          <w:rFonts w:ascii="仿宋_GB2312" w:hAnsi="宋体" w:eastAsia="仿宋_GB2312"/>
          <w:color w:val="auto"/>
          <w:sz w:val="24"/>
        </w:rPr>
      </w:pPr>
      <w:r>
        <w:rPr>
          <w:rFonts w:hint="eastAsia" w:ascii="仿宋_GB2312" w:eastAsia="仿宋_GB2312" w:cs="Courier New"/>
          <w:color w:val="auto"/>
          <w:sz w:val="24"/>
        </w:rPr>
        <w:t>22.2</w:t>
      </w:r>
      <w:r>
        <w:rPr>
          <w:rFonts w:hint="eastAsia" w:ascii="仿宋_GB2312" w:hAnsi="宋体" w:eastAsia="仿宋_GB2312"/>
          <w:color w:val="auto"/>
          <w:sz w:val="24"/>
        </w:rPr>
        <w:t>截标后，</w:t>
      </w:r>
      <w:r>
        <w:rPr>
          <w:rFonts w:hint="eastAsia" w:ascii="仿宋_GB2312" w:hAnsi="宋体" w:eastAsia="仿宋_GB2312"/>
          <w:color w:val="auto"/>
          <w:sz w:val="24"/>
          <w:highlight w:val="none"/>
        </w:rPr>
        <w:t>广西政府采购云平台</w:t>
      </w:r>
      <w:r>
        <w:rPr>
          <w:rFonts w:hint="eastAsia" w:ascii="仿宋_GB2312" w:hAnsi="宋体" w:eastAsia="仿宋_GB2312"/>
          <w:color w:val="auto"/>
          <w:sz w:val="24"/>
        </w:rPr>
        <w:t>电子交易平台自动提取所有供应商的电子响应文件，采购代理机构向各供应商发出解密通知，供应商须在采购代理机构开启解密标书后60分钟内对上传</w:t>
      </w:r>
      <w:r>
        <w:rPr>
          <w:rFonts w:hint="eastAsia" w:ascii="仿宋_GB2312" w:hAnsi="宋体" w:eastAsia="仿宋_GB2312"/>
          <w:color w:val="auto"/>
          <w:sz w:val="24"/>
          <w:lang w:eastAsia="zh-CN"/>
        </w:rPr>
        <w:t>广西政府采购云平台</w:t>
      </w:r>
      <w:r>
        <w:rPr>
          <w:rFonts w:hint="eastAsia" w:ascii="仿宋_GB2312" w:hAnsi="宋体" w:eastAsia="仿宋_GB2312"/>
          <w:color w:val="auto"/>
          <w:sz w:val="24"/>
        </w:rPr>
        <w:t>的响应文件进行解密。非</w:t>
      </w:r>
      <w:r>
        <w:rPr>
          <w:rFonts w:hint="eastAsia" w:ascii="仿宋_GB2312" w:hAnsi="宋体" w:eastAsia="仿宋_GB2312"/>
          <w:color w:val="auto"/>
          <w:sz w:val="24"/>
          <w:highlight w:val="none"/>
        </w:rPr>
        <w:t>广西政府采购云平台</w:t>
      </w:r>
      <w:r>
        <w:rPr>
          <w:rFonts w:hint="eastAsia" w:ascii="仿宋_GB2312" w:hAnsi="宋体" w:eastAsia="仿宋_GB2312"/>
          <w:color w:val="auto"/>
          <w:sz w:val="24"/>
        </w:rPr>
        <w:t>技术原因造成的供应商超过解密时限未完成解密的，或响应文件无法解密或解密失败，视为供应商放弃响应，响应无效。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22.3电子响应文件解密结束，开启报价要求文件。供应商在线制作响应文件时填写的报价金额（优惠率）与解密后“电子加密响应文件”中《开标一览表》填写的金额（优惠率）不一致的，以解密后“电子加密响应文件”中《开标一览表》填写的金额（优惠率）为准，供应商拒绝接受此调整的，按无效响应处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报价确认：采购代理机构开启签字时段，供应商应及时通过CA证书对报价记录表进行确认。未在规定时间内确认的，视同认可开标结果；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w:t>
      </w:r>
      <w:r>
        <w:rPr>
          <w:rFonts w:hint="eastAsia" w:ascii="仿宋_GB2312" w:eastAsia="仿宋_GB2312" w:cs="Courier New"/>
          <w:color w:val="auto"/>
          <w:sz w:val="24"/>
          <w:lang w:val="en-US" w:eastAsia="zh-CN"/>
        </w:rPr>
        <w:t>5</w:t>
      </w:r>
      <w:r>
        <w:rPr>
          <w:rFonts w:hint="eastAsia" w:ascii="仿宋_GB2312" w:eastAsia="仿宋_GB2312" w:cs="Courier New"/>
          <w:color w:val="auto"/>
          <w:sz w:val="24"/>
        </w:rPr>
        <w:t>开标会结束。</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五、资格性审查方法和标准</w:t>
      </w:r>
    </w:p>
    <w:p>
      <w:pPr>
        <w:snapToGrid w:val="0"/>
        <w:spacing w:line="370" w:lineRule="exact"/>
        <w:ind w:firstLine="420"/>
        <w:jc w:val="left"/>
        <w:rPr>
          <w:rFonts w:ascii="仿宋_GB2312" w:eastAsia="仿宋_GB2312"/>
          <w:b/>
          <w:bCs/>
          <w:color w:val="auto"/>
          <w:kern w:val="0"/>
          <w:sz w:val="24"/>
        </w:rPr>
      </w:pPr>
      <w:r>
        <w:rPr>
          <w:rFonts w:hint="eastAsia" w:ascii="仿宋_GB2312" w:eastAsia="仿宋_GB2312" w:cs="Courier New"/>
          <w:b/>
          <w:bCs/>
          <w:color w:val="auto"/>
          <w:sz w:val="24"/>
        </w:rPr>
        <w:t>23.</w:t>
      </w:r>
      <w:r>
        <w:rPr>
          <w:rFonts w:hint="eastAsia" w:ascii="仿宋_GB2312" w:eastAsia="仿宋_GB2312"/>
          <w:b/>
          <w:bCs/>
          <w:color w:val="auto"/>
          <w:kern w:val="0"/>
          <w:sz w:val="24"/>
        </w:rPr>
        <w:t>资格性审查方法</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b w:val="0"/>
          <w:bCs w:val="0"/>
          <w:color w:val="auto"/>
          <w:kern w:val="0"/>
          <w:sz w:val="24"/>
        </w:rPr>
        <w:t>23.1</w:t>
      </w:r>
      <w:r>
        <w:rPr>
          <w:rFonts w:hint="eastAsia" w:ascii="仿宋_GB2312" w:eastAsia="仿宋_GB2312" w:cs="Courier New"/>
          <w:color w:val="auto"/>
          <w:sz w:val="24"/>
        </w:rPr>
        <w:t>征集人应当依法对供应商的资格进行审查。</w:t>
      </w:r>
    </w:p>
    <w:p>
      <w:pPr>
        <w:snapToGrid w:val="0"/>
        <w:spacing w:line="400" w:lineRule="exact"/>
        <w:ind w:firstLine="420"/>
        <w:jc w:val="left"/>
        <w:rPr>
          <w:rFonts w:ascii="仿宋_GB2312" w:eastAsia="仿宋_GB2312" w:cs="Courier New"/>
          <w:b/>
          <w:bCs/>
          <w:color w:val="auto"/>
          <w:sz w:val="24"/>
        </w:rPr>
      </w:pPr>
      <w:r>
        <w:rPr>
          <w:rFonts w:ascii="仿宋_GB2312" w:eastAsia="仿宋_GB2312" w:cs="Courier New"/>
          <w:b/>
          <w:bCs/>
          <w:color w:val="auto"/>
          <w:sz w:val="24"/>
        </w:rPr>
        <w:t>24.</w:t>
      </w:r>
      <w:r>
        <w:rPr>
          <w:rFonts w:hint="eastAsia" w:ascii="仿宋_GB2312" w:eastAsia="仿宋_GB2312" w:cs="Courier New"/>
          <w:b/>
          <w:bCs/>
          <w:color w:val="auto"/>
          <w:sz w:val="24"/>
        </w:rPr>
        <w:t>资格审查标准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24.1资格审查标准为本征集文件中载明对供应商资格要求的条件。本项目资格审查采用合格制，符合征集文件规定的供应商资格要求的供应商均通过资格审查。</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24.2在资格性审查时，如发现下列情形之一的，响应文件将被视为无效：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（1）资格响应文件不全的，或者不符合征集文件标明的资格要求的；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（2）无</w:t>
      </w:r>
      <w:r>
        <w:rPr>
          <w:rFonts w:hint="eastAsia" w:ascii="仿宋_GB2312" w:eastAsia="仿宋_GB2312" w:cs="Courier New"/>
          <w:color w:val="auto"/>
          <w:sz w:val="24"/>
          <w:lang w:eastAsia="zh-CN"/>
        </w:rPr>
        <w:t>法定代表人（负责人）</w:t>
      </w:r>
      <w:r>
        <w:rPr>
          <w:rFonts w:hint="eastAsia" w:ascii="仿宋_GB2312" w:eastAsia="仿宋_GB2312" w:cs="Courier New"/>
          <w:color w:val="auto"/>
          <w:sz w:val="24"/>
        </w:rPr>
        <w:t>或其授权委托代理人签字，或未提供</w:t>
      </w:r>
      <w:r>
        <w:rPr>
          <w:rFonts w:hint="eastAsia" w:ascii="仿宋_GB2312" w:eastAsia="仿宋_GB2312" w:cs="Courier New"/>
          <w:color w:val="auto"/>
          <w:sz w:val="24"/>
          <w:lang w:eastAsia="zh-CN"/>
        </w:rPr>
        <w:t>法定代表人（负责人）</w:t>
      </w:r>
      <w:r>
        <w:rPr>
          <w:rFonts w:hint="eastAsia" w:ascii="仿宋_GB2312" w:eastAsia="仿宋_GB2312" w:cs="Courier New"/>
          <w:color w:val="auto"/>
          <w:sz w:val="24"/>
        </w:rPr>
        <w:t>授权委托书或者填写项目不齐全的；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（3）委托代理人与</w:t>
      </w:r>
      <w:r>
        <w:rPr>
          <w:rFonts w:hint="eastAsia" w:ascii="仿宋_GB2312" w:eastAsia="仿宋_GB2312" w:cs="Courier New"/>
          <w:color w:val="auto"/>
          <w:sz w:val="24"/>
          <w:lang w:eastAsia="zh-CN"/>
        </w:rPr>
        <w:t>法定代表人（负责人）</w:t>
      </w:r>
      <w:r>
        <w:rPr>
          <w:rFonts w:hint="eastAsia" w:ascii="仿宋_GB2312" w:eastAsia="仿宋_GB2312" w:cs="Courier New"/>
          <w:color w:val="auto"/>
          <w:sz w:val="24"/>
        </w:rPr>
        <w:t>授权委托书中的代理人不符的；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（4）征集文件规定的其他情形。</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24.3提交响应文件不足两家的或符合资格条件、实质性要求的供应商不足两家的，不得评标。</w:t>
      </w:r>
    </w:p>
    <w:p>
      <w:pPr>
        <w:pStyle w:val="12"/>
        <w:snapToGrid w:val="0"/>
        <w:spacing w:line="370" w:lineRule="exact"/>
        <w:ind w:firstLine="472" w:firstLineChars="196"/>
        <w:rPr>
          <w:rFonts w:ascii="仿宋_GB2312" w:hAnsi="宋体" w:eastAsia="仿宋_GB2312"/>
          <w:b/>
          <w:color w:val="auto"/>
          <w:sz w:val="24"/>
          <w:szCs w:val="24"/>
        </w:rPr>
      </w:pPr>
      <w:bookmarkStart w:id="73" w:name="_Toc254970686"/>
      <w:bookmarkStart w:id="74" w:name="_Toc254970545"/>
      <w:r>
        <w:rPr>
          <w:rFonts w:hint="eastAsia" w:ascii="仿宋_GB2312" w:hAnsi="宋体" w:eastAsia="仿宋_GB2312"/>
          <w:b/>
          <w:color w:val="auto"/>
          <w:sz w:val="24"/>
          <w:szCs w:val="24"/>
        </w:rPr>
        <w:t>六、评标</w:t>
      </w:r>
      <w:bookmarkEnd w:id="73"/>
      <w:bookmarkEnd w:id="74"/>
    </w:p>
    <w:p>
      <w:pPr>
        <w:pStyle w:val="12"/>
        <w:snapToGrid w:val="0"/>
        <w:spacing w:line="370" w:lineRule="exac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25.组建评审小组</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25.1本项目评审小组由征集人代表和评审专家组成。</w:t>
      </w:r>
    </w:p>
    <w:p>
      <w:pPr>
        <w:pStyle w:val="12"/>
        <w:snapToGrid w:val="0"/>
        <w:spacing w:line="370" w:lineRule="exac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26.评标的方式</w:t>
      </w:r>
    </w:p>
    <w:p>
      <w:pPr>
        <w:snapToGrid w:val="0"/>
        <w:spacing w:line="370" w:lineRule="exact"/>
        <w:ind w:firstLine="420"/>
        <w:jc w:val="left"/>
        <w:rPr>
          <w:rFonts w:ascii="仿宋_GB2312" w:eastAsia="仿宋_GB2312"/>
          <w:color w:val="auto"/>
          <w:sz w:val="24"/>
        </w:rPr>
      </w:pPr>
      <w:r>
        <w:rPr>
          <w:rFonts w:hint="eastAsia" w:ascii="仿宋_GB2312" w:eastAsia="仿宋_GB2312" w:cs="Courier New"/>
          <w:color w:val="auto"/>
          <w:sz w:val="24"/>
        </w:rPr>
        <w:t>26.1本项目采用不公开方式评标，评标的依据为征集文件和响应文件。</w:t>
      </w:r>
    </w:p>
    <w:p>
      <w:pPr>
        <w:pStyle w:val="12"/>
        <w:snapToGrid w:val="0"/>
        <w:spacing w:line="370" w:lineRule="exac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27.</w:t>
      </w:r>
      <w:r>
        <w:rPr>
          <w:rFonts w:hint="eastAsia" w:ascii="仿宋_GB2312" w:hAnsi="宋体" w:eastAsia="仿宋_GB2312"/>
          <w:b/>
          <w:bCs/>
          <w:color w:val="auto"/>
          <w:sz w:val="24"/>
          <w:szCs w:val="24"/>
        </w:rPr>
        <w:t>评标程序</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27.1符合性审查</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（1）评审小组审查、评价响应文件是否符合征集文件的商务、技术等实质性要求。</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（2）评审小组将根据供应商的响应文件进行审查、核对，如有疑问，评审小组将通过</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，以询标函的方式要求供应商在线对相关问题进行澄清或者说明。</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27.2响应文件的比较和评价</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评审小组按评标标准推荐入围候选人同时起草评标报告。</w:t>
      </w:r>
    </w:p>
    <w:p>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28.澄清问题的形式</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28.1对于响应文件中含义不明确、同类问题表述不一致或者有明显文字和计算错误的内容，评审小组应当通过</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发起电子询标函，以书面形式要求供应商在规定的时间内作出必要的澄清、说明或者补正。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28.2供应商应当在规定时间内通过</w:t>
      </w:r>
      <w:r>
        <w:rPr>
          <w:rFonts w:hint="eastAsia" w:ascii="仿宋_GB2312" w:eastAsia="仿宋_GB2312" w:cs="Courier New"/>
          <w:color w:val="auto"/>
          <w:sz w:val="24"/>
          <w:lang w:eastAsia="zh-CN"/>
        </w:rPr>
        <w:t>广西政府采购云平台</w:t>
      </w:r>
      <w:r>
        <w:rPr>
          <w:rFonts w:hint="eastAsia" w:ascii="仿宋_GB2312" w:eastAsia="仿宋_GB2312" w:cs="Courier New"/>
          <w:color w:val="auto"/>
          <w:sz w:val="24"/>
        </w:rPr>
        <w:t>进行澄清、说明或者补正，并加盖供应商CA电子签章。供应商的澄清、说明或者补正不得超出响应文件的范围或者改变响应文件的实质性内容。</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28.3供应商超过规定时间或者拒绝澄清或者澄清的内容改变了响应文件的实质性内容的，评审小组有权视该响应文件无效。</w:t>
      </w:r>
    </w:p>
    <w:p>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29.错误修正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29.1响应文件报价出现前后不一致的，除征集文件另有规定外，按照下列规定修正：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（1）响应文件中开标一览表（报价表）内容与响应文件中相应内容不一致的，以开标一览表（报价表）为准；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（2）大写金额和小写金额不一致的，以大写金额为准；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（4）总价金额与按单价汇总金额不一致的，以单价金额计算结果为准。</w:t>
      </w:r>
    </w:p>
    <w:p>
      <w:pPr>
        <w:snapToGrid w:val="0"/>
        <w:spacing w:line="370" w:lineRule="exact"/>
        <w:ind w:firstLine="420"/>
        <w:jc w:val="left"/>
        <w:rPr>
          <w:rFonts w:ascii="仿宋_GB2312" w:eastAsia="仿宋_GB2312" w:cs="Courier New"/>
          <w:b/>
          <w:color w:val="auto"/>
          <w:sz w:val="24"/>
        </w:rPr>
      </w:pPr>
      <w:r>
        <w:rPr>
          <w:rFonts w:hint="eastAsia" w:ascii="仿宋_GB2312" w:eastAsia="仿宋_GB2312" w:cs="Courier New"/>
          <w:b/>
          <w:color w:val="auto"/>
          <w:sz w:val="24"/>
        </w:rPr>
        <w:t>同时出现两种以上不一致的，按照前款规定的顺序修正。评审小组通过</w:t>
      </w:r>
      <w:r>
        <w:rPr>
          <w:rFonts w:hint="eastAsia" w:ascii="仿宋_GB2312" w:eastAsia="仿宋_GB2312" w:cs="Courier New"/>
          <w:b/>
          <w:color w:val="auto"/>
          <w:sz w:val="24"/>
          <w:lang w:eastAsia="zh-CN"/>
        </w:rPr>
        <w:t>广西政府采购云平台</w:t>
      </w:r>
      <w:r>
        <w:rPr>
          <w:rFonts w:hint="eastAsia" w:ascii="仿宋_GB2312" w:eastAsia="仿宋_GB2312" w:cs="Courier New"/>
          <w:b/>
          <w:color w:val="auto"/>
          <w:sz w:val="24"/>
        </w:rPr>
        <w:t>发起询标函，供应商在规定时间内通过</w:t>
      </w:r>
      <w:r>
        <w:rPr>
          <w:rFonts w:hint="eastAsia" w:ascii="仿宋_GB2312" w:eastAsia="仿宋_GB2312" w:cs="Courier New"/>
          <w:b/>
          <w:color w:val="auto"/>
          <w:sz w:val="24"/>
          <w:lang w:eastAsia="zh-CN"/>
        </w:rPr>
        <w:t>广西政府采购云平台</w:t>
      </w:r>
      <w:r>
        <w:rPr>
          <w:rFonts w:hint="eastAsia" w:ascii="仿宋_GB2312" w:eastAsia="仿宋_GB2312" w:cs="Courier New"/>
          <w:b/>
          <w:color w:val="auto"/>
          <w:sz w:val="24"/>
        </w:rPr>
        <w:t>确认，供应商的确认应当加盖供应商CA电子签章。修正后的报价按照87号令第五十一条第二款的规定经供应商确认后产生约束力，供应商不确认的，其响应无效。</w:t>
      </w:r>
    </w:p>
    <w:p>
      <w:pPr>
        <w:pStyle w:val="12"/>
        <w:tabs>
          <w:tab w:val="left" w:pos="630"/>
        </w:tabs>
        <w:snapToGrid w:val="0"/>
        <w:spacing w:line="37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30.评</w:t>
      </w:r>
      <w:r>
        <w:rPr>
          <w:rFonts w:hint="eastAsia" w:ascii="仿宋_GB2312" w:hAnsi="宋体" w:eastAsia="仿宋_GB2312"/>
          <w:b/>
          <w:color w:val="auto"/>
          <w:sz w:val="24"/>
          <w:szCs w:val="24"/>
          <w:lang w:val="en-US" w:eastAsia="zh-CN"/>
        </w:rPr>
        <w:t>审</w:t>
      </w:r>
      <w:r>
        <w:rPr>
          <w:rFonts w:hint="eastAsia" w:ascii="仿宋_GB2312" w:hAnsi="宋体" w:eastAsia="仿宋_GB2312"/>
          <w:b/>
          <w:color w:val="auto"/>
          <w:sz w:val="24"/>
          <w:szCs w:val="24"/>
        </w:rPr>
        <w:t>原则和评</w:t>
      </w:r>
      <w:r>
        <w:rPr>
          <w:rFonts w:hint="eastAsia" w:ascii="仿宋_GB2312" w:hAnsi="宋体" w:eastAsia="仿宋_GB2312"/>
          <w:b/>
          <w:color w:val="auto"/>
          <w:sz w:val="24"/>
          <w:szCs w:val="24"/>
          <w:lang w:val="en-US" w:eastAsia="zh-CN"/>
        </w:rPr>
        <w:t>审</w:t>
      </w:r>
      <w:r>
        <w:rPr>
          <w:rFonts w:hint="eastAsia" w:ascii="仿宋_GB2312" w:hAnsi="宋体" w:eastAsia="仿宋_GB2312"/>
          <w:b/>
          <w:color w:val="auto"/>
          <w:sz w:val="24"/>
          <w:szCs w:val="24"/>
        </w:rPr>
        <w:t>方法</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30.1评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原则。评审小组必须公平、公正、客观，不带任何倾向性和启发性；不得向外界透露任何与评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有关的内容；任何单位和个人不得干扰、影响评标的正常进行；评审小组及有关工作人员不得私下与供应商接触。</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30.2本项目评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方法是</w:t>
      </w:r>
      <w:r>
        <w:rPr>
          <w:rFonts w:hint="eastAsia" w:ascii="仿宋_GB2312" w:eastAsia="仿宋_GB2312" w:cs="Courier New"/>
          <w:color w:val="auto"/>
          <w:sz w:val="24"/>
          <w:lang w:val="en-US" w:eastAsia="zh-CN"/>
        </w:rPr>
        <w:t>质量</w:t>
      </w:r>
      <w:r>
        <w:rPr>
          <w:rFonts w:hint="eastAsia" w:ascii="仿宋_GB2312" w:eastAsia="仿宋_GB2312" w:cs="Courier New"/>
          <w:color w:val="auto"/>
          <w:sz w:val="24"/>
          <w:lang w:eastAsia="zh-CN"/>
        </w:rPr>
        <w:t>优先法</w:t>
      </w:r>
      <w:r>
        <w:rPr>
          <w:rFonts w:hint="eastAsia" w:ascii="仿宋_GB2312" w:eastAsia="仿宋_GB2312" w:cs="Courier New"/>
          <w:color w:val="auto"/>
          <w:sz w:val="24"/>
        </w:rPr>
        <w:t>，具体评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内容及评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标准等详见第四章：评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方法及评</w:t>
      </w:r>
      <w:r>
        <w:rPr>
          <w:rFonts w:hint="eastAsia" w:ascii="仿宋_GB2312" w:eastAsia="仿宋_GB2312" w:cs="Courier New"/>
          <w:color w:val="auto"/>
          <w:sz w:val="24"/>
          <w:lang w:val="en-US" w:eastAsia="zh-CN"/>
        </w:rPr>
        <w:t>审</w:t>
      </w:r>
      <w:r>
        <w:rPr>
          <w:rFonts w:hint="eastAsia" w:ascii="仿宋_GB2312" w:eastAsia="仿宋_GB2312" w:cs="Courier New"/>
          <w:color w:val="auto"/>
          <w:sz w:val="24"/>
        </w:rPr>
        <w:t>标准。</w:t>
      </w:r>
    </w:p>
    <w:p>
      <w:pPr>
        <w:pStyle w:val="12"/>
        <w:snapToGrid w:val="0"/>
        <w:spacing w:line="37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31.评标过程的监控</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31.1本项目评标过程实行全程录音、录像监控（或政府采购监督管理部门工作人员进行现场监督），供应商在评标过程中所进行的试图影响评标结果的不公正活动，可能导致其响应被拒绝。</w:t>
      </w:r>
    </w:p>
    <w:p>
      <w:pPr>
        <w:pStyle w:val="12"/>
        <w:snapToGrid w:val="0"/>
        <w:spacing w:line="370" w:lineRule="exact"/>
        <w:ind w:firstLine="482" w:firstLineChars="200"/>
        <w:rPr>
          <w:rFonts w:ascii="仿宋_GB2312" w:hAnsi="宋体" w:eastAsia="仿宋_GB2312"/>
          <w:color w:val="auto"/>
          <w:sz w:val="24"/>
          <w:szCs w:val="24"/>
        </w:rPr>
      </w:pPr>
      <w:r>
        <w:rPr>
          <w:rFonts w:hint="eastAsia" w:ascii="仿宋_GB2312" w:hAnsi="宋体" w:eastAsia="仿宋_GB2312"/>
          <w:b/>
          <w:color w:val="auto"/>
          <w:sz w:val="24"/>
          <w:szCs w:val="24"/>
        </w:rPr>
        <w:t>七、评标结果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32.征集人或者采购代理机构核对评标结果。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33.征集人或者采购代理机构在公告入围结果的同时，对未通过资格审查的供应商，应当告知其未通过的原因；采用质量优先法评审的，还应当告知未入围供应商本人的评审得分与排序。</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34.征集人或者采购代理机构在评标结束后2个工作日内将评标报告送征集人，征集人在收到评标报告之日起5个工作日内，在评标报告确定的入围候选人名单中按顺序确定入围供应商。入围候选人并列的，由征集人或者征集人委托评审小组按照征集文件规定的方式确定入围供应商；征集文件未规定的，采取随机抽取的方式确定。</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35.征集人或采购代理机构应当自入围供应商确定之日起2个工作日内，在中国政府采购网、广西壮族自治区政府采购网、柳州市政府采购网发布入围结果公告。在发布入围结果公告的同时，向入围供应商发出入围通知书。</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36.在入围通知书发出前，征集人或采购代理机构应当对入围供应商信用进行查询，并按照信用信息使用规则处理。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37.供应商对入围结果公告有异议的，应当在入围结果公告</w:t>
      </w:r>
      <w:r>
        <w:rPr>
          <w:rFonts w:hint="eastAsia" w:ascii="仿宋_GB2312" w:hAnsi="宋体" w:eastAsia="仿宋_GB2312"/>
          <w:bCs/>
          <w:color w:val="auto"/>
          <w:sz w:val="24"/>
        </w:rPr>
        <w:t>期限届满</w:t>
      </w:r>
      <w:r>
        <w:rPr>
          <w:rFonts w:hint="eastAsia" w:ascii="仿宋_GB2312" w:eastAsia="仿宋_GB2312" w:cs="Courier New"/>
          <w:color w:val="auto"/>
          <w:sz w:val="24"/>
        </w:rPr>
        <w:t>之日起七个工作日内，以书面形式向征集人或采购代理机构提出质疑，并及时索要书面回执。</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38.征集人或采购代理机构（采购代理机构应当按照有关规定就征集人委托授权范围内的事项）在收到供应商的书面质疑后七个工作日内作出答复，但答复的内容不得涉及商业秘密。</w:t>
      </w:r>
    </w:p>
    <w:p>
      <w:pPr>
        <w:pStyle w:val="12"/>
        <w:snapToGrid w:val="0"/>
        <w:spacing w:line="370" w:lineRule="exact"/>
        <w:ind w:firstLine="472" w:firstLineChars="196"/>
        <w:rPr>
          <w:rFonts w:ascii="仿宋_GB2312" w:hAnsi="宋体" w:eastAsia="仿宋_GB2312"/>
          <w:b/>
          <w:color w:val="auto"/>
          <w:sz w:val="24"/>
          <w:szCs w:val="24"/>
        </w:rPr>
      </w:pPr>
      <w:bookmarkStart w:id="75" w:name="_Toc254970688"/>
      <w:bookmarkStart w:id="76" w:name="_Toc254970547"/>
      <w:r>
        <w:rPr>
          <w:rFonts w:hint="eastAsia" w:ascii="仿宋_GB2312" w:hAnsi="宋体" w:eastAsia="仿宋_GB2312"/>
          <w:b/>
          <w:color w:val="auto"/>
          <w:sz w:val="24"/>
          <w:szCs w:val="24"/>
        </w:rPr>
        <w:t>八、</w:t>
      </w:r>
      <w:bookmarkEnd w:id="75"/>
      <w:bookmarkEnd w:id="76"/>
      <w:r>
        <w:rPr>
          <w:rFonts w:hint="eastAsia" w:ascii="仿宋_GB2312" w:hAnsi="宋体" w:eastAsia="仿宋_GB2312"/>
          <w:b/>
          <w:color w:val="auto"/>
          <w:sz w:val="24"/>
          <w:szCs w:val="24"/>
        </w:rPr>
        <w:t>签订框架协议</w:t>
      </w:r>
    </w:p>
    <w:p>
      <w:pPr>
        <w:pStyle w:val="12"/>
        <w:snapToGrid w:val="0"/>
        <w:spacing w:line="370" w:lineRule="exact"/>
        <w:ind w:firstLine="472" w:firstLineChars="196"/>
        <w:rPr>
          <w:rFonts w:ascii="仿宋_GB2312" w:hAnsi="宋体" w:eastAsia="仿宋_GB2312"/>
          <w:b/>
          <w:bCs/>
          <w:color w:val="auto"/>
          <w:sz w:val="24"/>
          <w:szCs w:val="24"/>
        </w:rPr>
      </w:pPr>
      <w:r>
        <w:rPr>
          <w:rFonts w:hint="eastAsia" w:ascii="仿宋_GB2312" w:hAnsi="宋体" w:eastAsia="仿宋_GB2312"/>
          <w:b/>
          <w:color w:val="auto"/>
          <w:sz w:val="24"/>
          <w:szCs w:val="24"/>
        </w:rPr>
        <w:t>39.框架协议授予标准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39.1框架协议将授予被确定实质上响应征集文件要求，具备履行框架协议能力的入围供应商。</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40.签订</w:t>
      </w:r>
      <w:r>
        <w:rPr>
          <w:rFonts w:hint="eastAsia" w:ascii="仿宋_GB2312" w:hAnsi="宋体" w:eastAsia="仿宋_GB2312"/>
          <w:b/>
          <w:color w:val="auto"/>
          <w:sz w:val="24"/>
        </w:rPr>
        <w:t>框架协议</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40.1入围供应商接到入围通知书后，应按有关规定与征集人签订框架协议。</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40.2</w:t>
      </w:r>
      <w:r>
        <w:rPr>
          <w:rFonts w:hint="eastAsia" w:ascii="仿宋_GB2312" w:eastAsia="仿宋_GB2312" w:cs="Courier New"/>
          <w:color w:val="auto"/>
          <w:sz w:val="24"/>
          <w:lang w:eastAsia="zh-CN"/>
        </w:rPr>
        <w:t>入围供应商不履行合同义务或者履行合同义务不符合约定</w:t>
      </w:r>
      <w:r>
        <w:rPr>
          <w:rFonts w:hint="eastAsia" w:ascii="仿宋_GB2312" w:eastAsia="仿宋_GB2312" w:cs="Courier New"/>
          <w:color w:val="auto"/>
          <w:sz w:val="24"/>
        </w:rPr>
        <w:t>，</w:t>
      </w:r>
      <w:r>
        <w:rPr>
          <w:rFonts w:hint="eastAsia" w:ascii="仿宋_GB2312" w:eastAsia="仿宋_GB2312" w:cs="Courier New"/>
          <w:color w:val="auto"/>
          <w:sz w:val="24"/>
          <w:lang w:eastAsia="zh-CN"/>
        </w:rPr>
        <w:t>经采购人请求履行后仍不履行或者仍未按约定履行的，尚未签订框架协议的，取消其入围资格，已经签订框架协议的，解除与其签订的框架协议。</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九、确定第二阶段成交供应商的方式</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41.本项目确定第二阶段成交供应商的方式为直接选定。</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41.1采购人或者服务对象依据入围产品价格、质量以及服务便利性、用户评价等因素，从第一阶段入围供应商中直接选定。</w:t>
      </w:r>
    </w:p>
    <w:p>
      <w:pPr>
        <w:spacing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十、签订采购合同</w:t>
      </w:r>
    </w:p>
    <w:p>
      <w:pPr>
        <w:spacing w:line="400" w:lineRule="exact"/>
        <w:ind w:firstLine="480" w:firstLineChars="200"/>
        <w:jc w:val="left"/>
        <w:rPr>
          <w:color w:val="auto"/>
        </w:rPr>
      </w:pPr>
      <w:r>
        <w:rPr>
          <w:rFonts w:hint="eastAsia" w:ascii="仿宋_GB2312" w:eastAsia="仿宋_GB2312"/>
          <w:sz w:val="24"/>
        </w:rPr>
        <w:t>由服务对象通过直接选定的方式确定某入围供应商为指定车辆的保险服务提供方后，双方应先按《政府采购车辆保险合同》签订车辆保险采购意向合同。正式车辆保险合同应由入围供应商通过其公司车险系统平台生成的固定合同文本与服务对象签订</w:t>
      </w:r>
      <w:r>
        <w:rPr>
          <w:rFonts w:hint="eastAsia" w:ascii="仿宋_GB2312" w:eastAsia="仿宋_GB2312"/>
          <w:color w:val="auto"/>
          <w:sz w:val="24"/>
        </w:rPr>
        <w:t>。</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十一、用户反馈和评价机制</w:t>
      </w:r>
    </w:p>
    <w:p>
      <w:pPr>
        <w:snapToGrid w:val="0"/>
        <w:spacing w:line="370" w:lineRule="exact"/>
        <w:ind w:firstLine="420"/>
        <w:rPr>
          <w:rFonts w:ascii="仿宋_GB2312" w:eastAsia="仿宋_GB2312" w:cs="Courier New"/>
          <w:color w:val="auto"/>
          <w:sz w:val="24"/>
        </w:rPr>
      </w:pPr>
      <w:r>
        <w:rPr>
          <w:rFonts w:hint="eastAsia" w:ascii="仿宋_GB2312" w:eastAsia="仿宋_GB2312" w:cs="Courier New"/>
          <w:color w:val="auto"/>
          <w:sz w:val="24"/>
        </w:rPr>
        <w:t>42.由使用本框架协议的</w:t>
      </w:r>
      <w:r>
        <w:rPr>
          <w:rFonts w:hint="eastAsia" w:ascii="仿宋_GB2312" w:eastAsia="仿宋_GB2312" w:cs="Courier New"/>
          <w:color w:val="auto"/>
          <w:sz w:val="24"/>
          <w:lang w:eastAsia="zh-CN"/>
        </w:rPr>
        <w:t>采购人或</w:t>
      </w:r>
      <w:r>
        <w:rPr>
          <w:rFonts w:hint="eastAsia" w:ascii="仿宋_GB2312" w:eastAsia="仿宋_GB2312" w:cs="Courier New"/>
          <w:color w:val="auto"/>
          <w:sz w:val="24"/>
        </w:rPr>
        <w:t>服务对象在</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rPr>
        <w:t>系统中按要求填报。</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十二、入围供应商的清退和补充规则</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43.入围供应商的清退规则</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43.1入围供应商有下列情形之一，尚未签订框架协议的，取消其入围资格；已经签订框架协议的，解除与其签订的框架协议：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　43.1.1恶意串通谋取入围或者合同成交的；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　43.1.2提供虚假材料谋取入围或者合同成交的；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　43.1.3无正当理由拒不接受合同授予的；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　43.1.4不履行合同义务或者履行合同义务不符合约定，经采购人请求履行后仍不履行或者仍未按约定履行的；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　43.1.5框架协议有效期内，因违法行为被禁止或限制参加政府采购活动的；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　43.1.6框架协议约定的其他情形。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43.2被取消入围资格或者被解除框架协议的供应商不得参加同一封闭式框架协议补充征集，或者重新申请加入同一开放式框架协议。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43.3封闭式框架协议入围供应商无正当理由，不得主动放弃入围资格或者退出框架协议。 </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44.入围供应商的补充规则</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44.1除剩余入围供应商不足入围供应商总数70%且影响框架协议执行的情形外，框架协议有效期内，征集人不再补充征集供应商。 </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44.2征集人补充征集供应商的，补充征集的条件、程序、评审方法和淘汰比例与初次征集相同。补充征集遵守原框架协议的有效期。补充征集期间，原框架协议继续履行。</w:t>
      </w:r>
    </w:p>
    <w:p>
      <w:pPr>
        <w:snapToGrid w:val="0"/>
        <w:spacing w:line="370" w:lineRule="exact"/>
        <w:ind w:firstLine="420"/>
        <w:jc w:val="left"/>
        <w:rPr>
          <w:rFonts w:ascii="仿宋_GB2312" w:eastAsia="仿宋_GB2312" w:cs="Courier New"/>
          <w:color w:val="auto"/>
          <w:sz w:val="24"/>
        </w:rPr>
      </w:pPr>
      <w:bookmarkStart w:id="77" w:name="_Toc254970689"/>
      <w:bookmarkStart w:id="78" w:name="_Toc254970548"/>
      <w:bookmarkStart w:id="79" w:name="_Toc497578452"/>
      <w:r>
        <w:rPr>
          <w:rFonts w:hint="eastAsia" w:ascii="仿宋_GB2312" w:eastAsia="仿宋_GB2312" w:cs="Courier New"/>
          <w:color w:val="auto"/>
          <w:sz w:val="24"/>
        </w:rPr>
        <w:br w:type="page"/>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jc w:val="center"/>
        <w:rPr>
          <w:color w:val="auto"/>
          <w:sz w:val="30"/>
          <w:szCs w:val="30"/>
        </w:rPr>
      </w:pPr>
      <w:bookmarkStart w:id="80" w:name="_Toc115281989"/>
      <w:bookmarkStart w:id="81" w:name="_Toc25703"/>
      <w:bookmarkStart w:id="82" w:name="_Toc82792180"/>
      <w:bookmarkStart w:id="83" w:name="_Toc21433"/>
      <w:bookmarkStart w:id="84" w:name="_Toc27528"/>
      <w:bookmarkStart w:id="85" w:name="_Toc986"/>
      <w:bookmarkStart w:id="86" w:name="_Toc9362"/>
      <w:r>
        <w:rPr>
          <w:rFonts w:hint="eastAsia"/>
          <w:color w:val="auto"/>
          <w:sz w:val="30"/>
          <w:szCs w:val="30"/>
        </w:rPr>
        <w:t xml:space="preserve">第四章 </w:t>
      </w:r>
      <w:bookmarkEnd w:id="77"/>
      <w:bookmarkEnd w:id="78"/>
      <w:r>
        <w:rPr>
          <w:rFonts w:hint="eastAsia"/>
          <w:color w:val="auto"/>
          <w:sz w:val="30"/>
          <w:szCs w:val="30"/>
        </w:rPr>
        <w:t>评</w:t>
      </w:r>
      <w:r>
        <w:rPr>
          <w:rFonts w:hint="eastAsia"/>
          <w:color w:val="auto"/>
          <w:sz w:val="30"/>
          <w:szCs w:val="30"/>
          <w:lang w:eastAsia="zh-CN"/>
        </w:rPr>
        <w:t>审</w:t>
      </w:r>
      <w:r>
        <w:rPr>
          <w:rFonts w:hint="eastAsia"/>
          <w:color w:val="auto"/>
          <w:sz w:val="30"/>
          <w:szCs w:val="30"/>
        </w:rPr>
        <w:t>方法及评</w:t>
      </w:r>
      <w:r>
        <w:rPr>
          <w:rFonts w:hint="eastAsia"/>
          <w:color w:val="auto"/>
          <w:sz w:val="30"/>
          <w:szCs w:val="30"/>
          <w:lang w:eastAsia="zh-CN"/>
        </w:rPr>
        <w:t>审</w:t>
      </w:r>
      <w:r>
        <w:rPr>
          <w:rFonts w:hint="eastAsia"/>
          <w:color w:val="auto"/>
          <w:sz w:val="30"/>
          <w:szCs w:val="30"/>
        </w:rPr>
        <w:t>标准</w:t>
      </w:r>
      <w:bookmarkEnd w:id="79"/>
      <w:bookmarkEnd w:id="80"/>
      <w:bookmarkEnd w:id="81"/>
      <w:bookmarkEnd w:id="82"/>
      <w:bookmarkEnd w:id="83"/>
      <w:bookmarkEnd w:id="84"/>
      <w:bookmarkEnd w:id="85"/>
      <w:bookmarkEnd w:id="86"/>
    </w:p>
    <w:p>
      <w:pPr>
        <w:pStyle w:val="12"/>
        <w:spacing w:before="120" w:after="120"/>
        <w:outlineLvl w:val="0"/>
        <w:rPr>
          <w:rFonts w:ascii="仿宋_GB2312" w:hAnsi="宋体" w:eastAsia="仿宋_GB2312"/>
          <w:b/>
          <w:color w:val="auto"/>
        </w:rPr>
      </w:pPr>
      <w:bookmarkStart w:id="87" w:name="_Toc254970549"/>
      <w:bookmarkStart w:id="88" w:name="_Toc254970690"/>
    </w:p>
    <w:bookmarkEnd w:id="87"/>
    <w:bookmarkEnd w:id="88"/>
    <w:p>
      <w:pPr>
        <w:pStyle w:val="12"/>
        <w:spacing w:before="120" w:after="120"/>
        <w:outlineLvl w:val="0"/>
        <w:rPr>
          <w:rFonts w:ascii="仿宋_GB2312" w:hAnsi="宋体" w:eastAsia="仿宋_GB2312"/>
          <w:bCs/>
          <w:color w:val="auto"/>
          <w:sz w:val="32"/>
          <w:szCs w:val="32"/>
        </w:rPr>
      </w:pPr>
    </w:p>
    <w:p>
      <w:pPr>
        <w:pStyle w:val="12"/>
        <w:spacing w:before="120" w:after="120"/>
        <w:outlineLvl w:val="0"/>
        <w:rPr>
          <w:rFonts w:ascii="仿宋_GB2312" w:hAnsi="宋体" w:eastAsia="仿宋_GB2312"/>
          <w:bCs/>
          <w:color w:val="auto"/>
          <w:sz w:val="32"/>
          <w:szCs w:val="32"/>
        </w:rPr>
      </w:pPr>
    </w:p>
    <w:p>
      <w:pPr>
        <w:pStyle w:val="12"/>
        <w:spacing w:before="120" w:after="120"/>
        <w:outlineLvl w:val="0"/>
        <w:rPr>
          <w:rFonts w:ascii="仿宋_GB2312" w:hAnsi="宋体" w:eastAsia="仿宋_GB2312"/>
          <w:bCs/>
          <w:color w:val="auto"/>
          <w:sz w:val="32"/>
          <w:szCs w:val="32"/>
        </w:rPr>
      </w:pPr>
    </w:p>
    <w:p>
      <w:pPr>
        <w:spacing w:before="120" w:beforeLines="50" w:after="120" w:afterLines="50" w:line="400" w:lineRule="exact"/>
        <w:rPr>
          <w:rFonts w:ascii="仿宋_GB2312" w:eastAsia="仿宋_GB2312"/>
          <w:b/>
          <w:color w:val="auto"/>
          <w:sz w:val="24"/>
        </w:rPr>
      </w:pPr>
    </w:p>
    <w:p>
      <w:pPr>
        <w:spacing w:before="120" w:beforeLines="50" w:after="120" w:afterLines="50" w:line="400" w:lineRule="exact"/>
        <w:rPr>
          <w:rFonts w:ascii="仿宋_GB2312" w:eastAsia="仿宋_GB2312"/>
          <w:b/>
          <w:color w:val="auto"/>
          <w:sz w:val="24"/>
        </w:rPr>
      </w:pPr>
    </w:p>
    <w:p>
      <w:pPr>
        <w:pStyle w:val="12"/>
        <w:widowControl/>
        <w:spacing w:line="360" w:lineRule="exact"/>
        <w:jc w:val="center"/>
        <w:rPr>
          <w:rFonts w:hAnsi="宋体"/>
          <w:b/>
          <w:color w:val="auto"/>
          <w:sz w:val="32"/>
          <w:szCs w:val="32"/>
        </w:rPr>
      </w:pPr>
      <w:r>
        <w:rPr>
          <w:rFonts w:ascii="仿宋_GB2312" w:eastAsia="仿宋_GB2312"/>
          <w:b/>
          <w:color w:val="auto"/>
          <w:sz w:val="24"/>
        </w:rPr>
        <w:br w:type="page"/>
      </w:r>
      <w:r>
        <w:rPr>
          <w:rFonts w:hint="eastAsia" w:hAnsi="宋体"/>
          <w:b/>
          <w:bCs/>
          <w:color w:val="auto"/>
          <w:sz w:val="32"/>
          <w:szCs w:val="32"/>
        </w:rPr>
        <w:t>评</w:t>
      </w:r>
      <w:r>
        <w:rPr>
          <w:rFonts w:hint="eastAsia" w:hAnsi="宋体"/>
          <w:b/>
          <w:bCs/>
          <w:color w:val="auto"/>
          <w:sz w:val="32"/>
          <w:szCs w:val="32"/>
          <w:lang w:val="en-US" w:eastAsia="zh-CN"/>
        </w:rPr>
        <w:t>审</w:t>
      </w:r>
      <w:r>
        <w:rPr>
          <w:rFonts w:hint="eastAsia" w:hAnsi="宋体"/>
          <w:b/>
          <w:bCs/>
          <w:color w:val="auto"/>
          <w:sz w:val="32"/>
          <w:szCs w:val="32"/>
        </w:rPr>
        <w:t>方法及评</w:t>
      </w:r>
      <w:r>
        <w:rPr>
          <w:rFonts w:hint="eastAsia" w:hAnsi="宋体"/>
          <w:b/>
          <w:bCs/>
          <w:color w:val="auto"/>
          <w:sz w:val="32"/>
          <w:szCs w:val="32"/>
          <w:lang w:val="en-US" w:eastAsia="zh-CN"/>
        </w:rPr>
        <w:t>审</w:t>
      </w:r>
      <w:r>
        <w:rPr>
          <w:rFonts w:hint="eastAsia" w:hAnsi="宋体"/>
          <w:b/>
          <w:bCs/>
          <w:color w:val="auto"/>
          <w:sz w:val="32"/>
          <w:szCs w:val="32"/>
        </w:rPr>
        <w:t>标准</w:t>
      </w:r>
      <w:r>
        <w:rPr>
          <w:rFonts w:hint="eastAsia" w:hAnsi="宋体"/>
          <w:b/>
          <w:bCs/>
          <w:color w:val="auto"/>
          <w:sz w:val="32"/>
          <w:szCs w:val="32"/>
          <w:highlight w:val="none"/>
          <w:lang w:eastAsia="zh-CN"/>
        </w:rPr>
        <w:t>（</w:t>
      </w:r>
      <w:r>
        <w:rPr>
          <w:rFonts w:hint="eastAsia" w:hAnsi="宋体"/>
          <w:b/>
          <w:bCs/>
          <w:color w:val="auto"/>
          <w:sz w:val="32"/>
          <w:szCs w:val="32"/>
          <w:highlight w:val="none"/>
          <w:lang w:val="en-US" w:eastAsia="zh-CN"/>
        </w:rPr>
        <w:t>适用所有分标</w:t>
      </w:r>
      <w:r>
        <w:rPr>
          <w:rFonts w:hint="eastAsia" w:hAnsi="宋体"/>
          <w:b/>
          <w:bCs/>
          <w:color w:val="auto"/>
          <w:sz w:val="32"/>
          <w:szCs w:val="32"/>
          <w:highlight w:val="none"/>
          <w:lang w:eastAsia="zh-CN"/>
        </w:rPr>
        <w:t>）</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（一）评委构成：本采购项目的评委分别由依法组成的评审专家、征集人代表共五人或以上单数构成，其中专家人数不少于评审小组成员总数的三分之二。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（二）评标依据：评委将以响应文件为评标依据，对供应商的服务方案等内容按百分制打分。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（四）评审小组认为供应商的报价明显低于其他通过符合性审查供应商的报价，有可能影响产品质量或者不能诚信履约的，</w:t>
      </w:r>
      <w:r>
        <w:rPr>
          <w:rFonts w:hint="eastAsia" w:ascii="仿宋_GB2312" w:eastAsia="仿宋_GB2312" w:cs="Courier New"/>
          <w:sz w:val="24"/>
        </w:rPr>
        <w:t>应当通过</w:t>
      </w:r>
      <w:r>
        <w:rPr>
          <w:rFonts w:hint="eastAsia" w:ascii="仿宋_GB2312" w:eastAsia="仿宋_GB2312" w:cs="Courier New"/>
          <w:sz w:val="24"/>
          <w:lang w:eastAsia="zh-CN"/>
        </w:rPr>
        <w:t>广西政府采购云平台</w:t>
      </w:r>
      <w:r>
        <w:rPr>
          <w:rFonts w:hint="eastAsia" w:ascii="仿宋_GB2312" w:eastAsia="仿宋_GB2312" w:cs="Courier New"/>
          <w:sz w:val="24"/>
        </w:rPr>
        <w:t>发起询标函，要求其在评标现场合理的时间内通过</w:t>
      </w:r>
      <w:r>
        <w:rPr>
          <w:rFonts w:hint="eastAsia" w:ascii="仿宋_GB2312" w:eastAsia="仿宋_GB2312" w:cs="Courier New"/>
          <w:sz w:val="24"/>
          <w:lang w:eastAsia="zh-CN"/>
        </w:rPr>
        <w:t>广西政府采购云平台</w:t>
      </w:r>
      <w:r>
        <w:rPr>
          <w:rFonts w:hint="eastAsia" w:ascii="仿宋_GB2312" w:eastAsia="仿宋_GB2312" w:cs="Courier New"/>
          <w:sz w:val="24"/>
        </w:rPr>
        <w:t>提供书面说明</w:t>
      </w:r>
      <w:r>
        <w:rPr>
          <w:rFonts w:hint="eastAsia" w:ascii="仿宋_GB2312" w:eastAsia="仿宋_GB2312"/>
          <w:sz w:val="24"/>
        </w:rPr>
        <w:t xml:space="preserve">，必要时提交相关证明材料；供应商不能证明其报价合理性的，评审小组应当将其作为无效响应处理。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（一）对进入详评的，采用百分制质量优先法。</w:t>
      </w:r>
    </w:p>
    <w:p>
      <w:pPr>
        <w:spacing w:line="390" w:lineRule="exact"/>
        <w:ind w:right="-168" w:rightChars="-80" w:firstLine="435"/>
        <w:rPr>
          <w:rFonts w:ascii="仿宋_GB2312" w:eastAsia="仿宋_GB2312"/>
          <w:sz w:val="24"/>
        </w:rPr>
      </w:pPr>
      <w:r>
        <w:rPr>
          <w:rFonts w:hint="eastAsia" w:ascii="仿宋_GB2312" w:eastAsia="仿宋_GB2312"/>
          <w:sz w:val="24"/>
        </w:rPr>
        <w:t>（二）计分办法（分值计算保留小数点后两位，第三位四舍五入）：</w:t>
      </w:r>
    </w:p>
    <w:tbl>
      <w:tblPr>
        <w:tblStyle w:val="19"/>
        <w:tblW w:w="964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077"/>
        <w:gridCol w:w="5305"/>
        <w:gridCol w:w="107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648" w:type="dxa"/>
            <w:gridSpan w:val="5"/>
            <w:shd w:val="clear" w:color="auto" w:fill="D7D7D7"/>
            <w:vAlign w:val="center"/>
          </w:tcPr>
          <w:p>
            <w:pPr>
              <w:spacing w:line="380" w:lineRule="exact"/>
              <w:ind w:right="-168" w:rightChars="-80"/>
              <w:jc w:val="center"/>
              <w:rPr>
                <w:rFonts w:ascii="仿宋_GB2312" w:eastAsia="仿宋_GB2312"/>
                <w:b/>
                <w:sz w:val="32"/>
              </w:rPr>
            </w:pPr>
            <w:r>
              <w:rPr>
                <w:rFonts w:hint="eastAsia" w:ascii="仿宋_GB2312" w:eastAsia="仿宋_GB2312"/>
                <w:b/>
                <w:sz w:val="32"/>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Align w:val="center"/>
          </w:tcPr>
          <w:p>
            <w:pPr>
              <w:spacing w:line="38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77" w:type="dxa"/>
            <w:vAlign w:val="center"/>
          </w:tcPr>
          <w:p>
            <w:pPr>
              <w:spacing w:line="38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305" w:type="dxa"/>
            <w:vAlign w:val="center"/>
          </w:tcPr>
          <w:p>
            <w:pPr>
              <w:spacing w:line="38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79" w:type="dxa"/>
            <w:vAlign w:val="center"/>
          </w:tcPr>
          <w:p>
            <w:pPr>
              <w:spacing w:line="38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63" w:type="dxa"/>
            <w:vAlign w:val="center"/>
          </w:tcPr>
          <w:p>
            <w:pPr>
              <w:spacing w:line="38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Align w:val="center"/>
          </w:tcPr>
          <w:p>
            <w:pPr>
              <w:spacing w:line="380" w:lineRule="exact"/>
              <w:jc w:val="center"/>
              <w:rPr>
                <w:rFonts w:ascii="仿宋_GB2312" w:hAnsi="仿宋_GB2312" w:eastAsia="仿宋_GB2312" w:cs="仿宋_GB2312"/>
                <w:b/>
              </w:rPr>
            </w:pPr>
            <w:r>
              <w:rPr>
                <w:rFonts w:hint="eastAsia" w:ascii="仿宋_GB2312" w:hAnsi="宋体" w:eastAsia="仿宋_GB2312"/>
                <w:b/>
              </w:rPr>
              <w:t>政策功能分</w:t>
            </w:r>
          </w:p>
        </w:tc>
        <w:tc>
          <w:tcPr>
            <w:tcW w:w="1077" w:type="dxa"/>
            <w:vAlign w:val="center"/>
          </w:tcPr>
          <w:p>
            <w:pPr>
              <w:spacing w:line="380" w:lineRule="exact"/>
              <w:jc w:val="center"/>
              <w:rPr>
                <w:rFonts w:ascii="仿宋_GB2312" w:hAnsi="仿宋_GB2312" w:eastAsia="仿宋_GB2312" w:cs="仿宋_GB2312"/>
                <w:b/>
              </w:rPr>
            </w:pPr>
            <w:r>
              <w:rPr>
                <w:rFonts w:hint="eastAsia" w:ascii="仿宋_GB2312" w:hAnsi="宋体" w:eastAsia="仿宋_GB2312"/>
                <w:b/>
              </w:rPr>
              <w:t>政策功能</w:t>
            </w:r>
          </w:p>
        </w:tc>
        <w:tc>
          <w:tcPr>
            <w:tcW w:w="5305" w:type="dxa"/>
            <w:vAlign w:val="center"/>
          </w:tcPr>
          <w:p>
            <w:pPr>
              <w:spacing w:line="380" w:lineRule="exact"/>
              <w:ind w:firstLine="420" w:firstLineChars="200"/>
              <w:jc w:val="left"/>
              <w:rPr>
                <w:rFonts w:ascii="仿宋_GB2312" w:hAnsi="仿宋_GB2312" w:eastAsia="仿宋_GB2312" w:cs="仿宋_GB2312"/>
                <w:bCs/>
              </w:rPr>
            </w:pPr>
            <w:r>
              <w:rPr>
                <w:rFonts w:hint="eastAsia" w:ascii="仿宋_GB2312" w:hAnsi="仿宋_GB2312" w:eastAsia="仿宋_GB2312" w:cs="仿宋_GB2312"/>
                <w:bCs/>
              </w:rPr>
              <w:t>供应商符合《政府采购促进中小企业发展管理办法》（财库〔2020〕46号）规定条件，属于小型和微型企业的，得1分。</w:t>
            </w:r>
          </w:p>
          <w:p>
            <w:pPr>
              <w:spacing w:line="38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rPr>
              <w:t>注：</w:t>
            </w:r>
            <w:bookmarkStart w:id="89" w:name="_Hlk115192671"/>
            <w:r>
              <w:rPr>
                <w:rFonts w:hint="eastAsia" w:ascii="仿宋_GB2312" w:hAnsi="仿宋_GB2312" w:eastAsia="仿宋_GB2312" w:cs="仿宋_GB2312"/>
                <w:b/>
              </w:rPr>
              <w:t>1.符合《财政部、司法部关于政府采购支持监狱企业发展有关问题的通知》（财库〔2014〕68号）规定条件的监狱企业以及符合《财政部</w:t>
            </w:r>
            <w:r>
              <w:rPr>
                <w:rFonts w:ascii="Calibri" w:hAnsi="Calibri" w:eastAsia="仿宋_GB2312" w:cs="Calibri"/>
                <w:b/>
              </w:rPr>
              <w:t> </w:t>
            </w:r>
            <w:r>
              <w:rPr>
                <w:rFonts w:hint="eastAsia" w:ascii="仿宋_GB2312" w:hAnsi="仿宋_GB2312" w:eastAsia="仿宋_GB2312" w:cs="仿宋_GB2312"/>
                <w:b/>
              </w:rPr>
              <w:t>民政部</w:t>
            </w:r>
            <w:r>
              <w:rPr>
                <w:rFonts w:ascii="Calibri" w:hAnsi="Calibri" w:eastAsia="仿宋_GB2312" w:cs="Calibri"/>
                <w:b/>
              </w:rPr>
              <w:t> </w:t>
            </w:r>
            <w:r>
              <w:rPr>
                <w:rFonts w:hint="eastAsia" w:ascii="仿宋_GB2312" w:hAnsi="仿宋_GB2312" w:eastAsia="仿宋_GB2312" w:cs="仿宋_GB2312"/>
                <w:b/>
              </w:rPr>
              <w:t>中国残疾人联合会关于促进残疾人就业政府采购政策的通知》（财库〔2017〕141号）规定条件的残疾人福利单位视同小型、微型企业，不重复享受政策。</w:t>
            </w:r>
          </w:p>
          <w:p>
            <w:pPr>
              <w:spacing w:line="38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rPr>
              <w:t>2.以供应商提供的中小企业声明函或残疾人福利性单位声明函或监狱企业由省级以上监狱管理局、戒毒管理局（含新疆生产建设兵团）出具的属于监狱企业的证明文件为认定依据，否则不予计分；</w:t>
            </w:r>
          </w:p>
          <w:p>
            <w:pPr>
              <w:spacing w:line="380" w:lineRule="exact"/>
              <w:jc w:val="left"/>
              <w:rPr>
                <w:rFonts w:ascii="仿宋_GB2312" w:hAnsi="仿宋_GB2312" w:eastAsia="仿宋_GB2312" w:cs="仿宋_GB2312"/>
                <w:b/>
              </w:rPr>
            </w:pPr>
            <w:r>
              <w:rPr>
                <w:rFonts w:hint="eastAsia" w:ascii="仿宋_GB2312" w:hAnsi="仿宋_GB2312" w:eastAsia="仿宋_GB2312" w:cs="仿宋_GB2312"/>
                <w:b/>
              </w:rPr>
              <w:t xml:space="preserve">    3.供应商与大企业的负责人为同一人，或者与大企业存在直接控股、管理关系的，不属于《政府采购促进中小企业发展管理办法》（财库〔2020〕46号）所称的中小企业。</w:t>
            </w:r>
            <w:bookmarkEnd w:id="89"/>
          </w:p>
        </w:tc>
        <w:tc>
          <w:tcPr>
            <w:tcW w:w="1079" w:type="dxa"/>
            <w:vAlign w:val="center"/>
          </w:tcPr>
          <w:p>
            <w:pPr>
              <w:spacing w:line="380" w:lineRule="exact"/>
              <w:jc w:val="center"/>
              <w:rPr>
                <w:rFonts w:ascii="仿宋_GB2312" w:hAnsi="仿宋_GB2312" w:eastAsia="仿宋_GB2312" w:cs="仿宋_GB2312"/>
                <w:b/>
              </w:rPr>
            </w:pPr>
            <w:r>
              <w:rPr>
                <w:rFonts w:hint="eastAsia" w:ascii="仿宋_GB2312" w:hAnsi="仿宋_GB2312" w:eastAsia="仿宋_GB2312" w:cs="仿宋_GB2312"/>
                <w:b/>
                <w:bCs/>
              </w:rPr>
              <w:t>1</w:t>
            </w:r>
          </w:p>
        </w:tc>
        <w:tc>
          <w:tcPr>
            <w:tcW w:w="1263" w:type="dxa"/>
            <w:vAlign w:val="center"/>
          </w:tcPr>
          <w:p>
            <w:pPr>
              <w:spacing w:line="380" w:lineRule="exact"/>
              <w:jc w:val="center"/>
              <w:rPr>
                <w:rFonts w:ascii="仿宋_GB2312" w:hAnsi="仿宋_GB2312" w:eastAsia="仿宋_GB2312" w:cs="仿宋_GB2312"/>
                <w:b/>
              </w:rPr>
            </w:pPr>
            <w:r>
              <w:rPr>
                <w:rFonts w:hint="eastAsia" w:ascii="仿宋_GB2312" w:hAnsi="仿宋_GB2312" w:eastAsia="仿宋_GB2312" w:cs="仿宋_GB2312"/>
                <w:bCs/>
              </w:rPr>
              <w:t>中小企业相关材料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vAlign w:val="center"/>
          </w:tcPr>
          <w:p>
            <w:pPr>
              <w:spacing w:line="380" w:lineRule="exact"/>
              <w:ind w:right="-168" w:rightChars="-80"/>
              <w:jc w:val="center"/>
              <w:rPr>
                <w:rFonts w:ascii="仿宋_GB2312" w:eastAsia="仿宋_GB2312"/>
                <w:b/>
                <w:sz w:val="24"/>
              </w:rPr>
            </w:pPr>
            <w:r>
              <w:rPr>
                <w:rFonts w:hint="eastAsia" w:ascii="仿宋_GB2312" w:eastAsia="仿宋_GB2312"/>
                <w:b/>
                <w:sz w:val="24"/>
              </w:rPr>
              <w:t>服务方案</w:t>
            </w:r>
          </w:p>
        </w:tc>
        <w:tc>
          <w:tcPr>
            <w:tcW w:w="1077" w:type="dxa"/>
            <w:vAlign w:val="center"/>
          </w:tcPr>
          <w:p>
            <w:pPr>
              <w:spacing w:line="380" w:lineRule="exact"/>
              <w:jc w:val="center"/>
              <w:rPr>
                <w:rFonts w:ascii="仿宋_GB2312" w:eastAsia="仿宋_GB2312"/>
                <w:b/>
                <w:bCs/>
              </w:rPr>
            </w:pPr>
            <w:r>
              <w:rPr>
                <w:rFonts w:hint="eastAsia" w:ascii="仿宋_GB2312" w:eastAsia="仿宋_GB2312"/>
                <w:b/>
                <w:bCs/>
              </w:rPr>
              <w:t>企业内部管理制度方案</w:t>
            </w:r>
          </w:p>
        </w:tc>
        <w:tc>
          <w:tcPr>
            <w:tcW w:w="5305" w:type="dxa"/>
            <w:vAlign w:val="center"/>
          </w:tcPr>
          <w:p>
            <w:pPr>
              <w:widowControl/>
              <w:spacing w:line="380" w:lineRule="exact"/>
              <w:ind w:firstLine="422" w:firstLineChars="200"/>
              <w:rPr>
                <w:rFonts w:ascii="仿宋_GB2312" w:eastAsia="仿宋_GB2312"/>
              </w:rPr>
            </w:pPr>
            <w:r>
              <w:rPr>
                <w:rFonts w:hint="eastAsia" w:ascii="仿宋_GB2312" w:eastAsia="仿宋_GB2312"/>
                <w:b/>
                <w:bCs/>
              </w:rPr>
              <w:t>一档（1</w:t>
            </w:r>
            <w:r>
              <w:rPr>
                <w:rFonts w:ascii="仿宋_GB2312" w:eastAsia="仿宋_GB2312"/>
                <w:b/>
                <w:bCs/>
              </w:rPr>
              <w:t>0</w:t>
            </w:r>
            <w:r>
              <w:rPr>
                <w:rFonts w:hint="eastAsia" w:ascii="仿宋_GB2312" w:eastAsia="仿宋_GB2312"/>
                <w:b/>
                <w:bCs/>
              </w:rPr>
              <w:t>分）</w:t>
            </w:r>
            <w:r>
              <w:rPr>
                <w:rFonts w:hint="eastAsia" w:ascii="仿宋_GB2312" w:eastAsia="仿宋_GB2312"/>
              </w:rPr>
              <w:t>：有针对本项目服务的管理制度，制度切合实际，科学合理，车险业务管理制度能在采购需求的基础上进一步细化，客户服务管理制度严密、周全；其他管理制度完善、详细、针对性强；</w:t>
            </w:r>
          </w:p>
          <w:p>
            <w:pPr>
              <w:widowControl/>
              <w:spacing w:line="380" w:lineRule="exact"/>
              <w:ind w:firstLine="422" w:firstLineChars="200"/>
              <w:rPr>
                <w:rFonts w:ascii="仿宋_GB2312" w:eastAsia="仿宋_GB2312"/>
              </w:rPr>
            </w:pPr>
            <w:r>
              <w:rPr>
                <w:rFonts w:hint="eastAsia" w:ascii="仿宋_GB2312" w:eastAsia="仿宋_GB2312"/>
                <w:b/>
                <w:bCs/>
              </w:rPr>
              <w:t>二档（7分）</w:t>
            </w:r>
            <w:r>
              <w:rPr>
                <w:rFonts w:hint="eastAsia" w:ascii="仿宋_GB2312" w:eastAsia="仿宋_GB2312"/>
              </w:rPr>
              <w:t>：方案能较好满足采购需求，具有针对性的客户服务管理制度和监督管理制度，各项管理制度较完善、详细，针对性较强；</w:t>
            </w:r>
          </w:p>
          <w:p>
            <w:pPr>
              <w:spacing w:line="380" w:lineRule="exact"/>
              <w:ind w:firstLine="422" w:firstLineChars="200"/>
              <w:rPr>
                <w:rFonts w:ascii="仿宋_GB2312" w:eastAsia="仿宋_GB2312"/>
              </w:rPr>
            </w:pPr>
            <w:r>
              <w:rPr>
                <w:rFonts w:hint="eastAsia" w:ascii="仿宋_GB2312" w:eastAsia="仿宋_GB2312"/>
                <w:b/>
                <w:bCs/>
              </w:rPr>
              <w:t>三档（3分）</w:t>
            </w:r>
            <w:r>
              <w:rPr>
                <w:rFonts w:hint="eastAsia" w:ascii="仿宋_GB2312" w:eastAsia="仿宋_GB2312"/>
              </w:rPr>
              <w:t>：</w:t>
            </w:r>
            <w:r>
              <w:rPr>
                <w:rFonts w:hint="eastAsia" w:ascii="仿宋_GB2312" w:eastAsia="仿宋_GB2312"/>
                <w:lang w:val="en-US" w:eastAsia="zh-CN"/>
              </w:rPr>
              <w:t>供应商</w:t>
            </w:r>
            <w:r>
              <w:rPr>
                <w:rFonts w:hint="eastAsia" w:ascii="仿宋_GB2312" w:eastAsia="仿宋_GB2312"/>
              </w:rPr>
              <w:t>企业管理制度较为完善，至少包含行政管理制度、人事管理制度；制度内容较简单，操作性一般。</w:t>
            </w:r>
          </w:p>
          <w:p>
            <w:pPr>
              <w:widowControl/>
              <w:spacing w:line="380" w:lineRule="exact"/>
              <w:ind w:firstLine="422" w:firstLineChars="200"/>
              <w:rPr>
                <w:rFonts w:ascii="仿宋_GB2312" w:eastAsia="仿宋_GB2312"/>
                <w:b/>
                <w:bCs/>
              </w:rPr>
            </w:pPr>
            <w:r>
              <w:rPr>
                <w:rFonts w:hint="eastAsia" w:ascii="仿宋_GB2312" w:eastAsia="仿宋_GB2312"/>
                <w:b/>
                <w:bCs/>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hint="eastAsia" w:ascii="仿宋_GB2312" w:hAnsi="仿宋_GB2312" w:eastAsia="仿宋_GB2312" w:cs="仿宋_GB2312"/>
                <w:b/>
                <w:bCs/>
              </w:rPr>
              <w:t>1</w:t>
            </w:r>
            <w:r>
              <w:rPr>
                <w:rFonts w:ascii="仿宋_GB2312" w:hAnsi="仿宋_GB2312" w:eastAsia="仿宋_GB2312" w:cs="仿宋_GB2312"/>
                <w:b/>
                <w:bCs/>
              </w:rPr>
              <w:t>0</w:t>
            </w:r>
          </w:p>
        </w:tc>
        <w:tc>
          <w:tcPr>
            <w:tcW w:w="1263" w:type="dxa"/>
            <w:vAlign w:val="center"/>
          </w:tcPr>
          <w:p>
            <w:pPr>
              <w:spacing w:line="380" w:lineRule="exact"/>
              <w:jc w:val="center"/>
              <w:rPr>
                <w:rFonts w:ascii="仿宋_GB2312" w:hAnsi="仿宋_GB2312" w:eastAsia="仿宋_GB2312" w:cs="仿宋_GB2312"/>
                <w:bCs/>
              </w:rPr>
            </w:pPr>
            <w:r>
              <w:rPr>
                <w:rFonts w:hint="eastAsia" w:ascii="仿宋_GB2312" w:hAnsi="仿宋_GB2312" w:eastAsia="仿宋_GB2312" w:cs="仿宋_GB2312"/>
                <w:bCs/>
              </w:rPr>
              <w:t>企业内部管理制度方案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380" w:lineRule="exact"/>
              <w:ind w:right="-168" w:rightChars="-80"/>
              <w:jc w:val="center"/>
              <w:rPr>
                <w:rFonts w:ascii="仿宋_GB2312" w:eastAsia="仿宋_GB2312"/>
                <w:b/>
                <w:sz w:val="24"/>
              </w:rPr>
            </w:pPr>
          </w:p>
        </w:tc>
        <w:tc>
          <w:tcPr>
            <w:tcW w:w="1077" w:type="dxa"/>
            <w:vAlign w:val="center"/>
          </w:tcPr>
          <w:p>
            <w:pPr>
              <w:spacing w:line="380" w:lineRule="exact"/>
              <w:jc w:val="center"/>
              <w:rPr>
                <w:rFonts w:ascii="仿宋_GB2312" w:eastAsia="仿宋_GB2312"/>
                <w:b/>
                <w:bCs/>
              </w:rPr>
            </w:pPr>
            <w:r>
              <w:rPr>
                <w:rFonts w:hint="eastAsia" w:ascii="仿宋_GB2312" w:eastAsia="仿宋_GB2312"/>
                <w:b/>
                <w:bCs/>
              </w:rPr>
              <w:t>拟投入服务人员配置方案</w:t>
            </w:r>
          </w:p>
        </w:tc>
        <w:tc>
          <w:tcPr>
            <w:tcW w:w="5305" w:type="dxa"/>
            <w:vAlign w:val="center"/>
          </w:tcPr>
          <w:p>
            <w:pPr>
              <w:widowControl/>
              <w:spacing w:line="380" w:lineRule="exact"/>
              <w:ind w:firstLine="422" w:firstLineChars="200"/>
              <w:rPr>
                <w:rFonts w:ascii="仿宋_GB2312" w:eastAsia="仿宋_GB2312"/>
              </w:rPr>
            </w:pPr>
            <w:r>
              <w:rPr>
                <w:rFonts w:hint="eastAsia" w:ascii="仿宋_GB2312" w:eastAsia="仿宋_GB2312"/>
                <w:b/>
                <w:bCs/>
              </w:rPr>
              <w:t>一档（12分）</w:t>
            </w:r>
            <w:r>
              <w:rPr>
                <w:rFonts w:hint="eastAsia" w:ascii="仿宋_GB2312" w:eastAsia="仿宋_GB2312"/>
              </w:rPr>
              <w:t>：服务</w:t>
            </w:r>
            <w:r>
              <w:rPr>
                <w:rFonts w:hint="eastAsia" w:ascii="仿宋_GB2312" w:eastAsia="仿宋_GB2312"/>
                <w:lang w:eastAsia="zh-CN"/>
              </w:rPr>
              <w:t>所投分</w:t>
            </w:r>
            <w:r>
              <w:rPr>
                <w:rFonts w:hint="eastAsia" w:ascii="仿宋_GB2312" w:eastAsia="仿宋_GB2312"/>
                <w:highlight w:val="none"/>
                <w:lang w:eastAsia="zh-CN"/>
              </w:rPr>
              <w:t>标县</w:t>
            </w:r>
            <w:r>
              <w:rPr>
                <w:rFonts w:hint="eastAsia" w:ascii="仿宋_GB2312" w:eastAsia="仿宋_GB2312"/>
                <w:highlight w:val="none"/>
              </w:rPr>
              <w:t>区划</w:t>
            </w:r>
            <w:r>
              <w:rPr>
                <w:rFonts w:hint="eastAsia" w:ascii="仿宋_GB2312" w:eastAsia="仿宋_GB2312"/>
              </w:rPr>
              <w:t>内现场查勘人员分布合理，人员专业性强，人员专业类型完善，工作经验丰富，人数充足；在报案、理赔等方面人员配置科学合理；</w:t>
            </w:r>
          </w:p>
          <w:p>
            <w:pPr>
              <w:widowControl/>
              <w:spacing w:line="380" w:lineRule="exact"/>
              <w:ind w:firstLine="422" w:firstLineChars="200"/>
              <w:rPr>
                <w:rFonts w:ascii="仿宋_GB2312" w:eastAsia="仿宋_GB2312"/>
              </w:rPr>
            </w:pPr>
            <w:r>
              <w:rPr>
                <w:rFonts w:hint="eastAsia" w:ascii="仿宋_GB2312" w:eastAsia="仿宋_GB2312"/>
                <w:b/>
                <w:bCs/>
              </w:rPr>
              <w:t>二档（8分）</w:t>
            </w:r>
            <w:r>
              <w:rPr>
                <w:rFonts w:hint="eastAsia" w:ascii="仿宋_GB2312" w:eastAsia="仿宋_GB2312"/>
              </w:rPr>
              <w:t>：拟投入</w:t>
            </w:r>
            <w:r>
              <w:rPr>
                <w:rFonts w:hint="eastAsia" w:ascii="仿宋_GB2312" w:eastAsia="仿宋_GB2312"/>
                <w:lang w:eastAsia="zh-CN"/>
              </w:rPr>
              <w:t>所投分标的服务</w:t>
            </w:r>
            <w:r>
              <w:rPr>
                <w:rFonts w:hint="eastAsia" w:ascii="仿宋_GB2312" w:eastAsia="仿宋_GB2312"/>
              </w:rPr>
              <w:t>人员较充足，列明查勘人员信息，能写出详细的人员配置方案，人员专业类型较完善，人员配置方案较科学；</w:t>
            </w:r>
          </w:p>
          <w:p>
            <w:pPr>
              <w:widowControl/>
              <w:spacing w:line="380" w:lineRule="exact"/>
              <w:ind w:firstLine="422" w:firstLineChars="200"/>
              <w:rPr>
                <w:rFonts w:ascii="仿宋_GB2312" w:eastAsia="仿宋_GB2312"/>
              </w:rPr>
            </w:pPr>
            <w:r>
              <w:rPr>
                <w:rFonts w:hint="eastAsia" w:ascii="仿宋_GB2312" w:eastAsia="仿宋_GB2312"/>
                <w:b/>
                <w:bCs/>
              </w:rPr>
              <w:t>三档（4分）</w:t>
            </w:r>
            <w:r>
              <w:rPr>
                <w:rFonts w:hint="eastAsia" w:ascii="仿宋_GB2312" w:eastAsia="仿宋_GB2312"/>
              </w:rPr>
              <w:t>：拟投入</w:t>
            </w:r>
            <w:r>
              <w:rPr>
                <w:rFonts w:hint="eastAsia" w:ascii="仿宋_GB2312" w:eastAsia="仿宋_GB2312"/>
                <w:lang w:eastAsia="zh-CN"/>
              </w:rPr>
              <w:t>所投分标的服务</w:t>
            </w:r>
            <w:r>
              <w:rPr>
                <w:rFonts w:hint="eastAsia" w:ascii="仿宋_GB2312" w:eastAsia="仿宋_GB2312"/>
              </w:rPr>
              <w:t>人员满足采购需求，人数较少，专业类型不完善，人员配置方案简单。</w:t>
            </w:r>
          </w:p>
          <w:p>
            <w:pPr>
              <w:spacing w:line="380" w:lineRule="exact"/>
              <w:ind w:firstLine="422" w:firstLineChars="200"/>
              <w:rPr>
                <w:rFonts w:ascii="仿宋_GB2312" w:hAnsi="仿宋_GB2312" w:eastAsia="仿宋_GB2312" w:cs="仿宋_GB2312"/>
                <w:b/>
                <w:bCs/>
              </w:rPr>
            </w:pPr>
            <w:r>
              <w:rPr>
                <w:rFonts w:hint="eastAsia" w:ascii="仿宋_GB2312" w:eastAsia="仿宋_GB2312"/>
                <w:b/>
                <w:bCs/>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1263" w:type="dxa"/>
            <w:vAlign w:val="center"/>
          </w:tcPr>
          <w:p>
            <w:pPr>
              <w:spacing w:line="380" w:lineRule="exact"/>
              <w:jc w:val="center"/>
              <w:rPr>
                <w:rFonts w:ascii="仿宋_GB2312" w:hAnsi="仿宋_GB2312" w:eastAsia="仿宋_GB2312" w:cs="仿宋_GB2312"/>
                <w:bCs/>
              </w:rPr>
            </w:pPr>
            <w:r>
              <w:rPr>
                <w:rFonts w:hint="eastAsia" w:ascii="仿宋_GB2312" w:eastAsia="仿宋_GB2312"/>
              </w:rPr>
              <w:t>拟投入服务人员配置方案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380" w:lineRule="exact"/>
              <w:ind w:right="-168" w:rightChars="-80"/>
              <w:jc w:val="center"/>
              <w:rPr>
                <w:rFonts w:ascii="仿宋_GB2312" w:eastAsia="仿宋_GB2312"/>
                <w:b/>
                <w:sz w:val="24"/>
              </w:rPr>
            </w:pPr>
          </w:p>
        </w:tc>
        <w:tc>
          <w:tcPr>
            <w:tcW w:w="1077" w:type="dxa"/>
            <w:vAlign w:val="center"/>
          </w:tcPr>
          <w:p>
            <w:pPr>
              <w:spacing w:line="380" w:lineRule="exact"/>
              <w:jc w:val="center"/>
              <w:rPr>
                <w:rFonts w:ascii="仿宋_GB2312" w:hAnsi="仿宋_GB2312" w:eastAsia="仿宋_GB2312" w:cs="仿宋_GB2312"/>
              </w:rPr>
            </w:pPr>
            <w:r>
              <w:rPr>
                <w:rFonts w:hint="eastAsia" w:ascii="仿宋_GB2312" w:eastAsia="仿宋_GB2312"/>
                <w:b/>
                <w:bCs/>
              </w:rPr>
              <w:t>承保前服务方案</w:t>
            </w:r>
          </w:p>
        </w:tc>
        <w:tc>
          <w:tcPr>
            <w:tcW w:w="5305" w:type="dxa"/>
            <w:vAlign w:val="center"/>
          </w:tcPr>
          <w:p>
            <w:pPr>
              <w:widowControl/>
              <w:adjustRightInd w:val="0"/>
              <w:spacing w:line="380" w:lineRule="exact"/>
              <w:ind w:firstLine="422" w:firstLineChars="200"/>
              <w:rPr>
                <w:rFonts w:ascii="仿宋_GB2312" w:eastAsia="仿宋_GB2312"/>
              </w:rPr>
            </w:pPr>
            <w:r>
              <w:rPr>
                <w:rFonts w:hint="eastAsia" w:ascii="仿宋_GB2312" w:eastAsia="仿宋_GB2312"/>
                <w:b/>
                <w:bCs/>
              </w:rPr>
              <w:t>一档（</w:t>
            </w:r>
            <w:r>
              <w:rPr>
                <w:rFonts w:ascii="仿宋_GB2312" w:eastAsia="仿宋_GB2312"/>
                <w:b/>
                <w:bCs/>
              </w:rPr>
              <w:t>1</w:t>
            </w:r>
            <w:r>
              <w:rPr>
                <w:rFonts w:hint="eastAsia" w:ascii="仿宋_GB2312" w:eastAsia="仿宋_GB2312"/>
                <w:b/>
                <w:bCs/>
              </w:rPr>
              <w:t>0分）</w:t>
            </w:r>
            <w:r>
              <w:rPr>
                <w:rFonts w:hint="eastAsia" w:ascii="仿宋_GB2312" w:eastAsia="仿宋_GB2312"/>
              </w:rPr>
              <w:t>：方案全面，承保手续办理程序清晰明了，内容翔实，有定制化投保服务方案，服务优质、省心、便捷，具有一定的个性举措； </w:t>
            </w:r>
          </w:p>
          <w:p>
            <w:pPr>
              <w:widowControl/>
              <w:adjustRightInd w:val="0"/>
              <w:spacing w:line="380" w:lineRule="exact"/>
              <w:ind w:firstLine="422" w:firstLineChars="200"/>
              <w:rPr>
                <w:rFonts w:ascii="仿宋_GB2312" w:eastAsia="仿宋_GB2312"/>
              </w:rPr>
            </w:pPr>
            <w:r>
              <w:rPr>
                <w:rFonts w:hint="eastAsia" w:ascii="仿宋_GB2312" w:eastAsia="仿宋_GB2312"/>
                <w:b/>
                <w:bCs/>
              </w:rPr>
              <w:t>二档（7分）</w:t>
            </w:r>
            <w:r>
              <w:rPr>
                <w:rFonts w:hint="eastAsia" w:ascii="仿宋_GB2312" w:eastAsia="仿宋_GB2312"/>
              </w:rPr>
              <w:t>：方案内容较为全面，包含专人负责方案、上门服务方案，各项方案符合实际； </w:t>
            </w:r>
          </w:p>
          <w:p>
            <w:pPr>
              <w:widowControl/>
              <w:adjustRightInd w:val="0"/>
              <w:spacing w:line="380" w:lineRule="exact"/>
              <w:ind w:firstLine="422" w:firstLineChars="200"/>
              <w:rPr>
                <w:rFonts w:ascii="仿宋_GB2312" w:eastAsia="仿宋_GB2312"/>
              </w:rPr>
            </w:pPr>
            <w:r>
              <w:rPr>
                <w:rFonts w:hint="eastAsia" w:ascii="仿宋_GB2312" w:eastAsia="仿宋_GB2312"/>
                <w:b/>
                <w:bCs/>
              </w:rPr>
              <w:t>三档（</w:t>
            </w:r>
            <w:r>
              <w:rPr>
                <w:rFonts w:ascii="仿宋_GB2312" w:eastAsia="仿宋_GB2312"/>
                <w:b/>
                <w:bCs/>
              </w:rPr>
              <w:t>4</w:t>
            </w:r>
            <w:r>
              <w:rPr>
                <w:rFonts w:hint="eastAsia" w:ascii="仿宋_GB2312" w:eastAsia="仿宋_GB2312"/>
                <w:b/>
                <w:bCs/>
              </w:rPr>
              <w:t>分）</w:t>
            </w:r>
            <w:r>
              <w:rPr>
                <w:rFonts w:hint="eastAsia" w:ascii="仿宋_GB2312" w:eastAsia="仿宋_GB2312"/>
              </w:rPr>
              <w:t>：方案满足本项目服务需求，包含需求分析（收费标准、保险责任、特别约定等分析）、承保前风险评估等方案，方案内容较简单，科学合理性一般。 </w:t>
            </w:r>
          </w:p>
          <w:p>
            <w:pPr>
              <w:widowControl/>
              <w:spacing w:line="38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ascii="仿宋_GB2312" w:hAnsi="仿宋_GB2312" w:eastAsia="仿宋_GB2312" w:cs="仿宋_GB2312"/>
                <w:b/>
                <w:bCs/>
              </w:rPr>
              <w:t>1</w:t>
            </w:r>
            <w:r>
              <w:rPr>
                <w:rFonts w:hint="eastAsia" w:ascii="仿宋_GB2312" w:hAnsi="仿宋_GB2312" w:eastAsia="仿宋_GB2312" w:cs="仿宋_GB2312"/>
                <w:b/>
                <w:bCs/>
              </w:rPr>
              <w:t>0</w:t>
            </w:r>
          </w:p>
        </w:tc>
        <w:tc>
          <w:tcPr>
            <w:tcW w:w="1263" w:type="dxa"/>
            <w:vAlign w:val="center"/>
          </w:tcPr>
          <w:p>
            <w:pPr>
              <w:spacing w:line="380" w:lineRule="exact"/>
              <w:jc w:val="center"/>
              <w:rPr>
                <w:rFonts w:ascii="仿宋_GB2312" w:hAnsi="仿宋_GB2312" w:eastAsia="仿宋_GB2312" w:cs="仿宋_GB2312"/>
              </w:rPr>
            </w:pPr>
            <w:r>
              <w:rPr>
                <w:rFonts w:hint="eastAsia" w:ascii="仿宋_GB2312" w:eastAsia="仿宋_GB2312"/>
              </w:rPr>
              <w:t>承保前服务方案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380" w:lineRule="exact"/>
              <w:ind w:right="-168" w:rightChars="-80"/>
              <w:jc w:val="center"/>
              <w:rPr>
                <w:rFonts w:ascii="仿宋_GB2312" w:eastAsia="仿宋_GB2312"/>
                <w:b/>
                <w:sz w:val="24"/>
              </w:rPr>
            </w:pPr>
          </w:p>
        </w:tc>
        <w:tc>
          <w:tcPr>
            <w:tcW w:w="1077" w:type="dxa"/>
            <w:vAlign w:val="center"/>
          </w:tcPr>
          <w:p>
            <w:pPr>
              <w:widowControl/>
              <w:spacing w:line="380" w:lineRule="exact"/>
              <w:jc w:val="center"/>
              <w:rPr>
                <w:rFonts w:ascii="仿宋_GB2312" w:hAnsi="仿宋_GB2312" w:eastAsia="仿宋_GB2312" w:cs="仿宋_GB2312"/>
              </w:rPr>
            </w:pPr>
            <w:r>
              <w:rPr>
                <w:rFonts w:hint="eastAsia" w:ascii="仿宋_GB2312" w:eastAsia="仿宋_GB2312"/>
                <w:b/>
                <w:bCs/>
              </w:rPr>
              <w:t>出险方案</w:t>
            </w:r>
          </w:p>
        </w:tc>
        <w:tc>
          <w:tcPr>
            <w:tcW w:w="5305" w:type="dxa"/>
            <w:vAlign w:val="center"/>
          </w:tcPr>
          <w:p>
            <w:pPr>
              <w:widowControl/>
              <w:spacing w:line="380" w:lineRule="exact"/>
              <w:ind w:firstLine="422" w:firstLineChars="200"/>
              <w:rPr>
                <w:rFonts w:ascii="仿宋_GB2312" w:eastAsia="仿宋_GB2312"/>
              </w:rPr>
            </w:pPr>
            <w:r>
              <w:rPr>
                <w:rFonts w:hint="eastAsia" w:ascii="仿宋_GB2312" w:eastAsia="仿宋_GB2312"/>
                <w:b/>
                <w:bCs/>
              </w:rPr>
              <w:t>一档（10分）</w:t>
            </w:r>
            <w:r>
              <w:rPr>
                <w:rFonts w:hint="eastAsia" w:ascii="仿宋_GB2312" w:eastAsia="仿宋_GB2312"/>
              </w:rPr>
              <w:t>：出险方案流程清晰，内容严谨、详细、能为使用单位提供专属客户服务，出险调度及时、快捷，拥有多种报案方式，有针对不同事故解决措施； </w:t>
            </w:r>
          </w:p>
          <w:p>
            <w:pPr>
              <w:widowControl/>
              <w:spacing w:line="380" w:lineRule="exact"/>
              <w:ind w:firstLine="422" w:firstLineChars="200"/>
              <w:rPr>
                <w:rFonts w:ascii="仿宋_GB2312" w:eastAsia="仿宋_GB2312"/>
              </w:rPr>
            </w:pPr>
            <w:r>
              <w:rPr>
                <w:rFonts w:hint="eastAsia" w:ascii="仿宋_GB2312" w:eastAsia="仿宋_GB2312"/>
                <w:b/>
                <w:bCs/>
              </w:rPr>
              <w:t>二档（7分）</w:t>
            </w:r>
            <w:r>
              <w:rPr>
                <w:rFonts w:hint="eastAsia" w:ascii="仿宋_GB2312" w:eastAsia="仿宋_GB2312"/>
              </w:rPr>
              <w:t>：出险方案内容详尽程度一般，出险服务可操作性较强，内容详尽，适用性强，措施得力； </w:t>
            </w:r>
          </w:p>
          <w:p>
            <w:pPr>
              <w:widowControl/>
              <w:spacing w:line="380" w:lineRule="exact"/>
              <w:ind w:firstLine="422" w:firstLineChars="200"/>
              <w:rPr>
                <w:rFonts w:ascii="仿宋_GB2312" w:eastAsia="仿宋_GB2312"/>
              </w:rPr>
            </w:pPr>
            <w:r>
              <w:rPr>
                <w:rFonts w:hint="eastAsia" w:ascii="仿宋_GB2312" w:eastAsia="仿宋_GB2312"/>
                <w:b/>
                <w:bCs/>
              </w:rPr>
              <w:t>三档（</w:t>
            </w:r>
            <w:r>
              <w:rPr>
                <w:rFonts w:ascii="仿宋_GB2312" w:eastAsia="仿宋_GB2312"/>
                <w:b/>
                <w:bCs/>
              </w:rPr>
              <w:t>4</w:t>
            </w:r>
            <w:r>
              <w:rPr>
                <w:rFonts w:hint="eastAsia" w:ascii="仿宋_GB2312" w:eastAsia="仿宋_GB2312"/>
                <w:b/>
                <w:bCs/>
              </w:rPr>
              <w:t>分）</w:t>
            </w:r>
            <w:r>
              <w:rPr>
                <w:rFonts w:hint="eastAsia" w:ascii="仿宋_GB2312" w:eastAsia="仿宋_GB2312"/>
              </w:rPr>
              <w:t xml:space="preserve">：出险方案内容简单，出险服务不够到位，方案和解决措施可行性和合理性较差。 </w:t>
            </w:r>
          </w:p>
          <w:p>
            <w:pPr>
              <w:widowControl/>
              <w:spacing w:line="38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ascii="仿宋_GB2312" w:hAnsi="仿宋_GB2312" w:eastAsia="仿宋_GB2312" w:cs="仿宋_GB2312"/>
                <w:b/>
                <w:bCs/>
              </w:rPr>
              <w:t>1</w:t>
            </w:r>
            <w:r>
              <w:rPr>
                <w:rFonts w:hint="eastAsia" w:ascii="仿宋_GB2312" w:hAnsi="仿宋_GB2312" w:eastAsia="仿宋_GB2312" w:cs="仿宋_GB2312"/>
                <w:b/>
                <w:bCs/>
              </w:rPr>
              <w:t>0</w:t>
            </w:r>
          </w:p>
        </w:tc>
        <w:tc>
          <w:tcPr>
            <w:tcW w:w="1263" w:type="dxa"/>
            <w:vAlign w:val="center"/>
          </w:tcPr>
          <w:p>
            <w:pPr>
              <w:spacing w:line="380" w:lineRule="exact"/>
              <w:jc w:val="center"/>
              <w:rPr>
                <w:rFonts w:ascii="仿宋_GB2312" w:hAnsi="仿宋_GB2312" w:eastAsia="仿宋_GB2312" w:cs="仿宋_GB2312"/>
                <w:b/>
                <w:bCs/>
              </w:rPr>
            </w:pPr>
            <w:r>
              <w:rPr>
                <w:rFonts w:hint="eastAsia" w:ascii="仿宋_GB2312" w:hAnsi="仿宋_GB2312" w:eastAsia="仿宋_GB2312" w:cs="仿宋_GB2312"/>
              </w:rPr>
              <w:t>出险方案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vAlign w:val="center"/>
          </w:tcPr>
          <w:p>
            <w:pPr>
              <w:spacing w:line="380" w:lineRule="exact"/>
              <w:jc w:val="center"/>
              <w:rPr>
                <w:rFonts w:ascii="仿宋_GB2312" w:eastAsia="仿宋_GB2312"/>
                <w:b/>
                <w:sz w:val="24"/>
              </w:rPr>
            </w:pPr>
          </w:p>
          <w:p>
            <w:pPr>
              <w:spacing w:line="380" w:lineRule="exact"/>
              <w:jc w:val="center"/>
              <w:rPr>
                <w:rFonts w:ascii="仿宋_GB2312" w:eastAsia="仿宋_GB2312"/>
                <w:b/>
                <w:sz w:val="24"/>
              </w:rPr>
            </w:pPr>
          </w:p>
          <w:p>
            <w:pPr>
              <w:spacing w:line="380" w:lineRule="exact"/>
              <w:jc w:val="center"/>
              <w:rPr>
                <w:rFonts w:ascii="仿宋_GB2312" w:eastAsia="仿宋_GB2312"/>
                <w:b/>
                <w:sz w:val="24"/>
              </w:rPr>
            </w:pPr>
          </w:p>
          <w:p>
            <w:pPr>
              <w:spacing w:line="380" w:lineRule="exact"/>
              <w:jc w:val="center"/>
              <w:rPr>
                <w:rFonts w:ascii="仿宋_GB2312" w:eastAsia="仿宋_GB2312"/>
                <w:b/>
                <w:sz w:val="24"/>
              </w:rPr>
            </w:pPr>
          </w:p>
          <w:p>
            <w:pPr>
              <w:spacing w:line="380" w:lineRule="exact"/>
              <w:jc w:val="center"/>
              <w:rPr>
                <w:rFonts w:ascii="仿宋_GB2312" w:eastAsia="仿宋_GB2312"/>
                <w:b/>
                <w:sz w:val="24"/>
              </w:rPr>
            </w:pPr>
          </w:p>
          <w:p>
            <w:pPr>
              <w:spacing w:line="380" w:lineRule="exact"/>
              <w:jc w:val="center"/>
              <w:rPr>
                <w:rFonts w:ascii="仿宋_GB2312" w:eastAsia="仿宋_GB2312"/>
                <w:sz w:val="24"/>
              </w:rPr>
            </w:pPr>
            <w:r>
              <w:rPr>
                <w:rFonts w:hint="eastAsia" w:ascii="仿宋_GB2312" w:eastAsia="仿宋_GB2312"/>
                <w:b/>
                <w:sz w:val="24"/>
              </w:rPr>
              <w:t>服务方案</w:t>
            </w:r>
          </w:p>
        </w:tc>
        <w:tc>
          <w:tcPr>
            <w:tcW w:w="1077" w:type="dxa"/>
            <w:vAlign w:val="center"/>
          </w:tcPr>
          <w:p>
            <w:pPr>
              <w:widowControl/>
              <w:spacing w:line="380" w:lineRule="exact"/>
              <w:jc w:val="center"/>
              <w:rPr>
                <w:rFonts w:ascii="仿宋_GB2312" w:hAnsi="仿宋_GB2312" w:eastAsia="仿宋_GB2312" w:cs="仿宋_GB2312"/>
                <w:b/>
              </w:rPr>
            </w:pPr>
            <w:r>
              <w:rPr>
                <w:rFonts w:hint="eastAsia" w:ascii="仿宋_GB2312" w:eastAsia="仿宋_GB2312"/>
                <w:b/>
                <w:bCs/>
              </w:rPr>
              <w:t>定损、理赔方案</w:t>
            </w:r>
          </w:p>
        </w:tc>
        <w:tc>
          <w:tcPr>
            <w:tcW w:w="5305" w:type="dxa"/>
            <w:vAlign w:val="center"/>
          </w:tcPr>
          <w:p>
            <w:pPr>
              <w:widowControl/>
              <w:spacing w:line="380" w:lineRule="exact"/>
              <w:ind w:firstLine="422" w:firstLineChars="200"/>
              <w:rPr>
                <w:rFonts w:ascii="仿宋_GB2312" w:eastAsia="仿宋_GB2312"/>
                <w:highlight w:val="none"/>
              </w:rPr>
            </w:pPr>
            <w:r>
              <w:rPr>
                <w:rFonts w:hint="eastAsia" w:ascii="仿宋_GB2312" w:eastAsia="仿宋_GB2312"/>
                <w:b/>
                <w:bCs/>
              </w:rPr>
              <w:t>一档（</w:t>
            </w:r>
            <w:r>
              <w:rPr>
                <w:rFonts w:ascii="仿宋_GB2312" w:eastAsia="仿宋_GB2312"/>
                <w:b/>
                <w:bCs/>
              </w:rPr>
              <w:t>1</w:t>
            </w:r>
            <w:r>
              <w:rPr>
                <w:rFonts w:hint="eastAsia" w:ascii="仿宋_GB2312" w:eastAsia="仿宋_GB2312"/>
                <w:b/>
                <w:bCs/>
              </w:rPr>
              <w:t>2分）</w:t>
            </w:r>
            <w:r>
              <w:rPr>
                <w:rFonts w:hint="eastAsia" w:ascii="仿宋_GB2312" w:eastAsia="仿宋_GB2312"/>
              </w:rPr>
              <w:t>：定损、理赔方案内容详尽，考虑周全，能提供多种定损方式，流程做到迅速、及时、准确、合理，</w:t>
            </w:r>
            <w:r>
              <w:rPr>
                <w:rFonts w:hint="eastAsia" w:ascii="仿宋_GB2312" w:eastAsia="仿宋_GB2312"/>
                <w:highlight w:val="none"/>
                <w:lang w:eastAsia="zh-CN"/>
              </w:rPr>
              <w:t>所投分标县</w:t>
            </w:r>
            <w:r>
              <w:rPr>
                <w:rFonts w:hint="eastAsia" w:ascii="仿宋_GB2312" w:eastAsia="仿宋_GB2312"/>
                <w:highlight w:val="none"/>
              </w:rPr>
              <w:t>区划内发生的车损单台万元以下的在接到保险报案后24小时内完成定损；定损后当天完成理赔；</w:t>
            </w:r>
          </w:p>
          <w:p>
            <w:pPr>
              <w:widowControl/>
              <w:spacing w:line="380" w:lineRule="exact"/>
              <w:ind w:firstLine="422" w:firstLineChars="200"/>
              <w:rPr>
                <w:rFonts w:ascii="仿宋_GB2312" w:eastAsia="仿宋_GB2312"/>
                <w:highlight w:val="none"/>
              </w:rPr>
            </w:pPr>
            <w:r>
              <w:rPr>
                <w:rFonts w:hint="eastAsia" w:ascii="仿宋_GB2312" w:eastAsia="仿宋_GB2312"/>
                <w:b/>
                <w:bCs/>
                <w:highlight w:val="none"/>
              </w:rPr>
              <w:t>二档（</w:t>
            </w:r>
            <w:r>
              <w:rPr>
                <w:rFonts w:ascii="仿宋_GB2312" w:eastAsia="仿宋_GB2312"/>
                <w:b/>
                <w:bCs/>
                <w:highlight w:val="none"/>
              </w:rPr>
              <w:t>8</w:t>
            </w:r>
            <w:r>
              <w:rPr>
                <w:rFonts w:hint="eastAsia" w:ascii="仿宋_GB2312" w:eastAsia="仿宋_GB2312"/>
                <w:b/>
                <w:bCs/>
                <w:highlight w:val="none"/>
              </w:rPr>
              <w:t>分）</w:t>
            </w:r>
            <w:r>
              <w:rPr>
                <w:rFonts w:hint="eastAsia" w:ascii="仿宋_GB2312" w:eastAsia="仿宋_GB2312"/>
                <w:highlight w:val="none"/>
              </w:rPr>
              <w:t>：定损、理赔方案内容详尽程度一般，</w:t>
            </w:r>
            <w:r>
              <w:rPr>
                <w:rFonts w:hint="eastAsia" w:ascii="仿宋_GB2312" w:eastAsia="仿宋_GB2312"/>
                <w:highlight w:val="none"/>
                <w:lang w:eastAsia="zh-CN"/>
              </w:rPr>
              <w:t>所投分标县</w:t>
            </w:r>
            <w:r>
              <w:rPr>
                <w:rFonts w:hint="eastAsia" w:ascii="仿宋_GB2312" w:eastAsia="仿宋_GB2312"/>
                <w:highlight w:val="none"/>
              </w:rPr>
              <w:t>区划内发生的一般事故在接到保险报案后2天内完成定损；定损后5天内完成理赔，有详细的定损和理赔流程； </w:t>
            </w:r>
          </w:p>
          <w:p>
            <w:pPr>
              <w:widowControl/>
              <w:spacing w:line="380" w:lineRule="exact"/>
              <w:ind w:firstLine="422" w:firstLineChars="200"/>
              <w:rPr>
                <w:rFonts w:ascii="仿宋_GB2312" w:hAnsi="仿宋_GB2312" w:eastAsia="仿宋_GB2312" w:cs="仿宋_GB2312"/>
              </w:rPr>
            </w:pPr>
            <w:r>
              <w:rPr>
                <w:rFonts w:hint="eastAsia" w:ascii="仿宋_GB2312" w:eastAsia="仿宋_GB2312"/>
                <w:b/>
                <w:bCs/>
                <w:highlight w:val="none"/>
              </w:rPr>
              <w:t>三档（</w:t>
            </w:r>
            <w:r>
              <w:rPr>
                <w:rFonts w:ascii="仿宋_GB2312" w:eastAsia="仿宋_GB2312"/>
                <w:b/>
                <w:bCs/>
                <w:highlight w:val="none"/>
              </w:rPr>
              <w:t>4</w:t>
            </w:r>
            <w:r>
              <w:rPr>
                <w:rFonts w:hint="eastAsia" w:ascii="仿宋_GB2312" w:eastAsia="仿宋_GB2312"/>
                <w:b/>
                <w:bCs/>
                <w:highlight w:val="none"/>
              </w:rPr>
              <w:t>分）</w:t>
            </w:r>
            <w:r>
              <w:rPr>
                <w:rFonts w:hint="eastAsia" w:ascii="仿宋_GB2312" w:eastAsia="仿宋_GB2312"/>
                <w:highlight w:val="none"/>
              </w:rPr>
              <w:t>：定损、理赔方案内容简单，定损、理赔的完成时限较长，</w:t>
            </w:r>
            <w:r>
              <w:rPr>
                <w:rFonts w:hint="eastAsia" w:ascii="仿宋_GB2312" w:eastAsia="仿宋_GB2312"/>
                <w:highlight w:val="none"/>
                <w:lang w:eastAsia="zh-CN"/>
              </w:rPr>
              <w:t>所投分标县</w:t>
            </w:r>
            <w:r>
              <w:rPr>
                <w:rFonts w:hint="eastAsia" w:ascii="仿宋_GB2312" w:eastAsia="仿宋_GB2312"/>
                <w:highlight w:val="none"/>
              </w:rPr>
              <w:t>区划</w:t>
            </w:r>
            <w:r>
              <w:rPr>
                <w:rFonts w:hint="eastAsia" w:ascii="仿宋_GB2312" w:eastAsia="仿宋_GB2312"/>
              </w:rPr>
              <w:t xml:space="preserve">内发生的一般事故在接到保险报案后3天内完成定损；定损后7天内完成理赔。  </w:t>
            </w:r>
            <w:r>
              <w:rPr>
                <w:rFonts w:hint="eastAsia" w:ascii="仿宋_GB2312" w:hAnsi="仿宋_GB2312" w:eastAsia="仿宋_GB2312" w:cs="仿宋_GB2312"/>
              </w:rPr>
              <w:t xml:space="preserve"> </w:t>
            </w:r>
          </w:p>
          <w:p>
            <w:pPr>
              <w:widowControl/>
              <w:spacing w:line="38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ascii="仿宋_GB2312" w:hAnsi="仿宋_GB2312" w:eastAsia="仿宋_GB2312" w:cs="仿宋_GB2312"/>
                <w:b/>
                <w:bCs/>
              </w:rPr>
              <w:t>1</w:t>
            </w:r>
            <w:r>
              <w:rPr>
                <w:rFonts w:hint="eastAsia" w:ascii="仿宋_GB2312" w:hAnsi="仿宋_GB2312" w:eastAsia="仿宋_GB2312" w:cs="仿宋_GB2312"/>
                <w:b/>
                <w:bCs/>
              </w:rPr>
              <w:t>2</w:t>
            </w:r>
          </w:p>
        </w:tc>
        <w:tc>
          <w:tcPr>
            <w:tcW w:w="1263" w:type="dxa"/>
            <w:vAlign w:val="center"/>
          </w:tcPr>
          <w:p>
            <w:pPr>
              <w:spacing w:line="380" w:lineRule="exact"/>
              <w:jc w:val="center"/>
              <w:rPr>
                <w:rFonts w:ascii="仿宋_GB2312" w:hAnsi="仿宋_GB2312" w:eastAsia="仿宋_GB2312" w:cs="仿宋_GB2312"/>
              </w:rPr>
            </w:pPr>
          </w:p>
          <w:p>
            <w:pPr>
              <w:spacing w:line="380" w:lineRule="exact"/>
              <w:jc w:val="center"/>
              <w:rPr>
                <w:rFonts w:ascii="仿宋_GB2312" w:hAnsi="仿宋_GB2312" w:eastAsia="仿宋_GB2312" w:cs="仿宋_GB2312"/>
              </w:rPr>
            </w:pPr>
          </w:p>
          <w:p>
            <w:pPr>
              <w:spacing w:line="380" w:lineRule="exact"/>
              <w:jc w:val="center"/>
              <w:rPr>
                <w:rFonts w:ascii="仿宋_GB2312" w:hAnsi="仿宋_GB2312" w:eastAsia="仿宋_GB2312" w:cs="仿宋_GB2312"/>
              </w:rPr>
            </w:pPr>
          </w:p>
          <w:p>
            <w:pPr>
              <w:spacing w:line="380" w:lineRule="exact"/>
              <w:jc w:val="center"/>
              <w:rPr>
                <w:rFonts w:ascii="仿宋_GB2312" w:hAnsi="仿宋_GB2312" w:eastAsia="仿宋_GB2312" w:cs="仿宋_GB2312"/>
              </w:rPr>
            </w:pPr>
          </w:p>
          <w:p>
            <w:pPr>
              <w:spacing w:line="380" w:lineRule="exact"/>
              <w:jc w:val="center"/>
              <w:rPr>
                <w:rFonts w:ascii="仿宋_GB2312" w:hAnsi="仿宋_GB2312" w:eastAsia="仿宋_GB2312" w:cs="仿宋_GB2312"/>
              </w:rPr>
            </w:pPr>
          </w:p>
          <w:p>
            <w:pPr>
              <w:spacing w:line="380" w:lineRule="exact"/>
              <w:jc w:val="center"/>
              <w:rPr>
                <w:rFonts w:ascii="仿宋_GB2312" w:hAnsi="仿宋_GB2312" w:eastAsia="仿宋_GB2312" w:cs="仿宋_GB2312"/>
              </w:rPr>
            </w:pPr>
            <w:r>
              <w:rPr>
                <w:rFonts w:hint="eastAsia" w:ascii="仿宋_GB2312" w:hAnsi="仿宋_GB2312" w:eastAsia="仿宋_GB2312" w:cs="仿宋_GB2312"/>
              </w:rPr>
              <w:t>定损、理赔方案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380" w:lineRule="exact"/>
              <w:jc w:val="center"/>
              <w:rPr>
                <w:rFonts w:ascii="仿宋_GB2312" w:eastAsia="仿宋_GB2312"/>
                <w:b/>
                <w:sz w:val="24"/>
              </w:rPr>
            </w:pPr>
          </w:p>
        </w:tc>
        <w:tc>
          <w:tcPr>
            <w:tcW w:w="1077" w:type="dxa"/>
            <w:vAlign w:val="center"/>
          </w:tcPr>
          <w:p>
            <w:pPr>
              <w:widowControl/>
              <w:spacing w:line="380" w:lineRule="exact"/>
              <w:jc w:val="center"/>
              <w:rPr>
                <w:rFonts w:ascii="仿宋_GB2312" w:eastAsia="仿宋_GB2312"/>
                <w:b/>
                <w:bCs/>
              </w:rPr>
            </w:pPr>
            <w:r>
              <w:rPr>
                <w:rFonts w:hint="eastAsia" w:ascii="仿宋_GB2312" w:eastAsia="仿宋_GB2312"/>
                <w:b/>
                <w:bCs/>
              </w:rPr>
              <w:t>异地理赔方案</w:t>
            </w:r>
          </w:p>
        </w:tc>
        <w:tc>
          <w:tcPr>
            <w:tcW w:w="5305" w:type="dxa"/>
            <w:vAlign w:val="center"/>
          </w:tcPr>
          <w:p>
            <w:pPr>
              <w:widowControl/>
              <w:spacing w:line="380" w:lineRule="exact"/>
              <w:ind w:firstLine="422" w:firstLineChars="200"/>
              <w:rPr>
                <w:rFonts w:ascii="仿宋_GB2312" w:eastAsia="仿宋_GB2312"/>
              </w:rPr>
            </w:pPr>
            <w:r>
              <w:rPr>
                <w:rFonts w:hint="eastAsia" w:ascii="仿宋_GB2312" w:eastAsia="仿宋_GB2312"/>
                <w:b/>
                <w:bCs/>
              </w:rPr>
              <w:t>一档（8分）</w:t>
            </w:r>
            <w:r>
              <w:rPr>
                <w:rFonts w:hint="eastAsia" w:ascii="仿宋_GB2312" w:eastAsia="仿宋_GB2312"/>
              </w:rPr>
              <w:t>：能提供服务对象异地出差或常驻外地的车辆在出险当地进行理赔的方案，包含及时的现场勘查、出险、理赔等环节，方案内容详尽，考虑周全；</w:t>
            </w:r>
          </w:p>
          <w:p>
            <w:pPr>
              <w:widowControl/>
              <w:spacing w:line="380" w:lineRule="exact"/>
              <w:ind w:firstLine="422" w:firstLineChars="200"/>
              <w:rPr>
                <w:rFonts w:ascii="仿宋_GB2312" w:eastAsia="仿宋_GB2312"/>
              </w:rPr>
            </w:pPr>
            <w:r>
              <w:rPr>
                <w:rFonts w:hint="eastAsia" w:ascii="仿宋_GB2312" w:eastAsia="仿宋_GB2312"/>
                <w:b/>
                <w:bCs/>
              </w:rPr>
              <w:t>二档（5分）</w:t>
            </w:r>
            <w:r>
              <w:rPr>
                <w:rFonts w:hint="eastAsia" w:ascii="仿宋_GB2312" w:eastAsia="仿宋_GB2312"/>
              </w:rPr>
              <w:t>：能提供服务对象异地出差或常驻外地的车辆在出险当地进行理赔的方案，方案内容描述较完整，出险及时，可行性较强； </w:t>
            </w:r>
          </w:p>
          <w:p>
            <w:pPr>
              <w:widowControl/>
              <w:spacing w:line="380" w:lineRule="exact"/>
              <w:ind w:firstLine="422" w:firstLineChars="200"/>
              <w:rPr>
                <w:rFonts w:ascii="仿宋_GB2312" w:hAnsi="仿宋_GB2312" w:eastAsia="仿宋_GB2312" w:cs="仿宋_GB2312"/>
              </w:rPr>
            </w:pPr>
            <w:r>
              <w:rPr>
                <w:rFonts w:hint="eastAsia" w:ascii="仿宋_GB2312" w:eastAsia="仿宋_GB2312"/>
                <w:b/>
                <w:bCs/>
              </w:rPr>
              <w:t>三档（2分）</w:t>
            </w:r>
            <w:r>
              <w:rPr>
                <w:rFonts w:hint="eastAsia" w:ascii="仿宋_GB2312" w:eastAsia="仿宋_GB2312"/>
              </w:rPr>
              <w:t xml:space="preserve">：能提供公务车辆异地出差或常驻外地的车辆在出险当地进行理赔的方案，内容简单、合理。  </w:t>
            </w:r>
            <w:r>
              <w:rPr>
                <w:rFonts w:hint="eastAsia" w:ascii="仿宋_GB2312" w:hAnsi="仿宋_GB2312" w:eastAsia="仿宋_GB2312" w:cs="仿宋_GB2312"/>
              </w:rPr>
              <w:t xml:space="preserve"> </w:t>
            </w:r>
          </w:p>
          <w:p>
            <w:pPr>
              <w:widowControl/>
              <w:spacing w:line="38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注：1.异地</w:t>
            </w:r>
            <w:r>
              <w:rPr>
                <w:rFonts w:hint="eastAsia" w:ascii="仿宋_GB2312" w:hAnsi="仿宋_GB2312" w:eastAsia="仿宋_GB2312" w:cs="仿宋_GB2312"/>
                <w:b/>
                <w:bCs/>
                <w:highlight w:val="none"/>
              </w:rPr>
              <w:t>指</w:t>
            </w:r>
            <w:r>
              <w:rPr>
                <w:rFonts w:hint="eastAsia" w:ascii="仿宋_GB2312" w:eastAsia="仿宋_GB2312"/>
                <w:b/>
                <w:bCs/>
                <w:highlight w:val="none"/>
                <w:lang w:eastAsia="zh-CN"/>
              </w:rPr>
              <w:t>所投分标</w:t>
            </w:r>
            <w:r>
              <w:rPr>
                <w:rFonts w:hint="eastAsia" w:ascii="仿宋_GB2312" w:hAnsi="仿宋_GB2312" w:eastAsia="仿宋_GB2312" w:cs="仿宋_GB2312"/>
                <w:b/>
                <w:bCs/>
                <w:highlight w:val="none"/>
                <w:lang w:eastAsia="zh-CN"/>
              </w:rPr>
              <w:t>县</w:t>
            </w:r>
            <w:r>
              <w:rPr>
                <w:rFonts w:hint="eastAsia" w:ascii="仿宋_GB2312" w:hAnsi="仿宋_GB2312" w:eastAsia="仿宋_GB2312" w:cs="仿宋_GB2312"/>
                <w:b/>
                <w:bCs/>
                <w:highlight w:val="none"/>
              </w:rPr>
              <w:t>区划外地</w:t>
            </w:r>
            <w:r>
              <w:rPr>
                <w:rFonts w:hint="eastAsia" w:ascii="仿宋_GB2312" w:hAnsi="仿宋_GB2312" w:eastAsia="仿宋_GB2312" w:cs="仿宋_GB2312"/>
                <w:b/>
                <w:bCs/>
              </w:rPr>
              <w:t>区；</w:t>
            </w:r>
          </w:p>
          <w:p>
            <w:pPr>
              <w:widowControl/>
              <w:spacing w:line="380" w:lineRule="exact"/>
              <w:ind w:firstLine="422" w:firstLineChars="200"/>
              <w:rPr>
                <w:rFonts w:ascii="仿宋_GB2312" w:eastAsia="仿宋_GB2312"/>
                <w:b/>
                <w:bCs/>
              </w:rPr>
            </w:pPr>
            <w:r>
              <w:rPr>
                <w:rFonts w:hint="eastAsia" w:ascii="仿宋_GB2312" w:hAnsi="仿宋_GB2312" w:eastAsia="仿宋_GB2312" w:cs="仿宋_GB2312"/>
                <w:b/>
                <w:bCs/>
              </w:rPr>
              <w:t>2.未提供方案或提供的内容与本项目无关的得0分。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hint="eastAsia" w:ascii="仿宋_GB2312" w:hAnsi="仿宋_GB2312" w:eastAsia="仿宋_GB2312" w:cs="仿宋_GB2312"/>
                <w:b/>
                <w:bCs/>
              </w:rPr>
              <w:t>8</w:t>
            </w:r>
          </w:p>
        </w:tc>
        <w:tc>
          <w:tcPr>
            <w:tcW w:w="1263" w:type="dxa"/>
            <w:vAlign w:val="center"/>
          </w:tcPr>
          <w:p>
            <w:pPr>
              <w:spacing w:line="380" w:lineRule="exact"/>
              <w:jc w:val="center"/>
              <w:rPr>
                <w:rFonts w:ascii="仿宋_GB2312" w:hAnsi="仿宋_GB2312" w:eastAsia="仿宋_GB2312" w:cs="仿宋_GB2312"/>
              </w:rPr>
            </w:pPr>
            <w:r>
              <w:rPr>
                <w:rFonts w:hint="eastAsia" w:ascii="仿宋_GB2312" w:hAnsi="仿宋_GB2312" w:eastAsia="仿宋_GB2312" w:cs="仿宋_GB2312"/>
              </w:rPr>
              <w:t>异地理赔方案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380" w:lineRule="exact"/>
              <w:ind w:right="-168" w:rightChars="-80"/>
              <w:jc w:val="center"/>
              <w:rPr>
                <w:rFonts w:ascii="仿宋_GB2312" w:eastAsia="仿宋_GB2312"/>
                <w:sz w:val="24"/>
              </w:rPr>
            </w:pPr>
          </w:p>
        </w:tc>
        <w:tc>
          <w:tcPr>
            <w:tcW w:w="1077" w:type="dxa"/>
            <w:vAlign w:val="center"/>
          </w:tcPr>
          <w:p>
            <w:pPr>
              <w:widowControl/>
              <w:spacing w:line="380" w:lineRule="exact"/>
              <w:jc w:val="center"/>
              <w:rPr>
                <w:rFonts w:ascii="仿宋_GB2312" w:hAnsi="仿宋_GB2312" w:eastAsia="仿宋_GB2312" w:cs="仿宋_GB2312"/>
                <w:b/>
              </w:rPr>
            </w:pPr>
            <w:r>
              <w:rPr>
                <w:rFonts w:hint="eastAsia" w:ascii="仿宋_GB2312" w:eastAsia="仿宋_GB2312"/>
                <w:b/>
                <w:bCs/>
              </w:rPr>
              <w:t>小额事故办理赔付方案</w:t>
            </w:r>
          </w:p>
        </w:tc>
        <w:tc>
          <w:tcPr>
            <w:tcW w:w="5305" w:type="dxa"/>
            <w:vAlign w:val="center"/>
          </w:tcPr>
          <w:p>
            <w:pPr>
              <w:spacing w:line="380" w:lineRule="exact"/>
              <w:ind w:firstLine="422" w:firstLineChars="200"/>
              <w:rPr>
                <w:rFonts w:ascii="仿宋_GB2312" w:hAnsi="Courier New" w:eastAsia="仿宋_GB2312" w:cs="Courier New"/>
                <w:szCs w:val="21"/>
              </w:rPr>
            </w:pPr>
            <w:r>
              <w:rPr>
                <w:rFonts w:hint="eastAsia" w:ascii="仿宋_GB2312" w:hAnsi="Courier New" w:eastAsia="仿宋_GB2312" w:cs="Courier New"/>
                <w:b/>
                <w:bCs/>
                <w:szCs w:val="21"/>
              </w:rPr>
              <w:t>一档（10分）</w:t>
            </w:r>
            <w:r>
              <w:rPr>
                <w:rFonts w:hint="eastAsia" w:ascii="仿宋_GB2312" w:hAnsi="Courier New" w:eastAsia="仿宋_GB2312" w:cs="Courier New"/>
                <w:szCs w:val="21"/>
              </w:rPr>
              <w:t>：小额事故办理赔付方案清晰明了，能在24小时内结案，做到不需进行现场查勘即可办理小额事故赔付；做到调度快、处理快、通赔快；如同时发生人伤案件（轻微伤人案件），能在第一时间派专人到现场进行调解协商；</w:t>
            </w:r>
          </w:p>
          <w:p>
            <w:pPr>
              <w:spacing w:line="380" w:lineRule="exact"/>
              <w:ind w:firstLine="422" w:firstLineChars="200"/>
              <w:rPr>
                <w:rFonts w:ascii="仿宋_GB2312" w:hAnsi="Courier New" w:eastAsia="仿宋_GB2312" w:cs="Courier New"/>
                <w:szCs w:val="21"/>
              </w:rPr>
            </w:pPr>
            <w:r>
              <w:rPr>
                <w:rFonts w:hint="eastAsia" w:ascii="仿宋_GB2312" w:hAnsi="Courier New" w:eastAsia="仿宋_GB2312" w:cs="Courier New"/>
                <w:b/>
                <w:bCs/>
                <w:szCs w:val="21"/>
              </w:rPr>
              <w:t>二档（</w:t>
            </w:r>
            <w:r>
              <w:rPr>
                <w:rFonts w:ascii="仿宋_GB2312" w:hAnsi="Courier New" w:eastAsia="仿宋_GB2312" w:cs="Courier New"/>
                <w:b/>
                <w:bCs/>
                <w:szCs w:val="21"/>
              </w:rPr>
              <w:t>7</w:t>
            </w:r>
            <w:r>
              <w:rPr>
                <w:rFonts w:hint="eastAsia" w:ascii="仿宋_GB2312" w:hAnsi="Courier New" w:eastAsia="仿宋_GB2312" w:cs="Courier New"/>
                <w:b/>
                <w:bCs/>
                <w:szCs w:val="21"/>
              </w:rPr>
              <w:t>分）</w:t>
            </w:r>
            <w:r>
              <w:rPr>
                <w:rFonts w:hint="eastAsia" w:ascii="仿宋_GB2312" w:hAnsi="Courier New" w:eastAsia="仿宋_GB2312" w:cs="Courier New"/>
                <w:szCs w:val="21"/>
              </w:rPr>
              <w:t>：小额事故办理赔付方案科学合理性一般，内容编写水平一般；</w:t>
            </w:r>
          </w:p>
          <w:p>
            <w:pPr>
              <w:spacing w:line="380" w:lineRule="exact"/>
              <w:ind w:firstLine="422" w:firstLineChars="200"/>
              <w:rPr>
                <w:rFonts w:ascii="仿宋_GB2312" w:hAnsi="Courier New" w:eastAsia="仿宋_GB2312" w:cs="Courier New"/>
                <w:szCs w:val="21"/>
              </w:rPr>
            </w:pPr>
            <w:r>
              <w:rPr>
                <w:rFonts w:hint="eastAsia" w:ascii="仿宋_GB2312" w:hAnsi="Courier New" w:eastAsia="仿宋_GB2312" w:cs="Courier New"/>
                <w:b/>
                <w:bCs/>
                <w:szCs w:val="21"/>
              </w:rPr>
              <w:t>三档（4分）</w:t>
            </w:r>
            <w:r>
              <w:rPr>
                <w:rFonts w:hint="eastAsia" w:ascii="仿宋_GB2312" w:hAnsi="Courier New" w:eastAsia="仿宋_GB2312" w:cs="Courier New"/>
                <w:szCs w:val="21"/>
              </w:rPr>
              <w:t xml:space="preserve">：小额事故办理赔付方案极简，结案时限较长，科学、合理性较差。 </w:t>
            </w:r>
          </w:p>
          <w:p>
            <w:pPr>
              <w:spacing w:line="38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hint="eastAsia" w:ascii="仿宋_GB2312" w:hAnsi="仿宋_GB2312" w:eastAsia="仿宋_GB2312" w:cs="仿宋_GB2312"/>
                <w:b/>
                <w:bCs/>
              </w:rPr>
              <w:t>10</w:t>
            </w:r>
          </w:p>
        </w:tc>
        <w:tc>
          <w:tcPr>
            <w:tcW w:w="1263" w:type="dxa"/>
            <w:vAlign w:val="center"/>
          </w:tcPr>
          <w:p>
            <w:pPr>
              <w:spacing w:line="380" w:lineRule="exact"/>
              <w:jc w:val="center"/>
              <w:rPr>
                <w:rFonts w:ascii="仿宋_GB2312" w:hAnsi="仿宋_GB2312" w:eastAsia="仿宋_GB2312" w:cs="仿宋_GB2312"/>
              </w:rPr>
            </w:pPr>
            <w:r>
              <w:rPr>
                <w:rFonts w:hint="eastAsia" w:ascii="仿宋_GB2312" w:hAnsi="仿宋_GB2312" w:eastAsia="仿宋_GB2312" w:cs="仿宋_GB2312"/>
              </w:rPr>
              <w:t>小额事故办理赔付方案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vAlign w:val="center"/>
          </w:tcPr>
          <w:p>
            <w:pPr>
              <w:spacing w:line="380" w:lineRule="exact"/>
              <w:jc w:val="center"/>
              <w:rPr>
                <w:rFonts w:ascii="仿宋_GB2312" w:eastAsia="仿宋_GB2312"/>
                <w:b/>
                <w:bCs/>
                <w:sz w:val="24"/>
              </w:rPr>
            </w:pPr>
            <w:r>
              <w:rPr>
                <w:rFonts w:hint="eastAsia" w:ascii="仿宋_GB2312" w:eastAsia="仿宋_GB2312"/>
                <w:b/>
                <w:bCs/>
                <w:sz w:val="24"/>
              </w:rPr>
              <w:t>服务方案</w:t>
            </w:r>
          </w:p>
        </w:tc>
        <w:tc>
          <w:tcPr>
            <w:tcW w:w="1077" w:type="dxa"/>
            <w:vAlign w:val="center"/>
          </w:tcPr>
          <w:p>
            <w:pPr>
              <w:widowControl/>
              <w:spacing w:line="380" w:lineRule="exact"/>
              <w:jc w:val="center"/>
              <w:rPr>
                <w:rFonts w:ascii="仿宋_GB2312" w:eastAsia="仿宋_GB2312"/>
                <w:b/>
                <w:bCs/>
              </w:rPr>
            </w:pPr>
            <w:r>
              <w:rPr>
                <w:rFonts w:hint="eastAsia" w:ascii="仿宋_GB2312" w:eastAsia="仿宋_GB2312"/>
                <w:b/>
                <w:bCs/>
              </w:rPr>
              <w:t>保险代位追偿方案</w:t>
            </w:r>
          </w:p>
        </w:tc>
        <w:tc>
          <w:tcPr>
            <w:tcW w:w="5305" w:type="dxa"/>
            <w:vAlign w:val="center"/>
          </w:tcPr>
          <w:p>
            <w:pPr>
              <w:spacing w:line="380" w:lineRule="exact"/>
              <w:ind w:firstLine="422" w:firstLineChars="200"/>
              <w:rPr>
                <w:rFonts w:ascii="仿宋_GB2312" w:hAnsi="Courier New" w:eastAsia="仿宋_GB2312" w:cs="Courier New"/>
                <w:szCs w:val="21"/>
              </w:rPr>
            </w:pPr>
            <w:r>
              <w:rPr>
                <w:rFonts w:hint="eastAsia" w:ascii="仿宋_GB2312" w:hAnsi="Courier New" w:eastAsia="仿宋_GB2312" w:cs="Courier New"/>
                <w:b/>
                <w:bCs/>
                <w:szCs w:val="21"/>
              </w:rPr>
              <w:t>一档（</w:t>
            </w:r>
            <w:r>
              <w:rPr>
                <w:rFonts w:ascii="仿宋_GB2312" w:hAnsi="Courier New" w:eastAsia="仿宋_GB2312" w:cs="Courier New"/>
                <w:b/>
                <w:bCs/>
                <w:szCs w:val="21"/>
              </w:rPr>
              <w:t>9</w:t>
            </w:r>
            <w:r>
              <w:rPr>
                <w:rFonts w:hint="eastAsia" w:ascii="仿宋_GB2312" w:hAnsi="Courier New" w:eastAsia="仿宋_GB2312" w:cs="Courier New"/>
                <w:b/>
                <w:bCs/>
                <w:szCs w:val="21"/>
              </w:rPr>
              <w:t>分）</w:t>
            </w:r>
            <w:r>
              <w:rPr>
                <w:rFonts w:hint="eastAsia" w:ascii="仿宋_GB2312" w:hAnsi="Courier New" w:eastAsia="仿宋_GB2312" w:cs="Courier New"/>
                <w:szCs w:val="21"/>
              </w:rPr>
              <w:t xml:space="preserve">：有代位追偿制度，代位追偿保障方案、赔款垫付及其他赔付方案，各方案内容详尽，科学性、合理性、针对性强。 </w:t>
            </w:r>
          </w:p>
          <w:p>
            <w:pPr>
              <w:spacing w:line="380" w:lineRule="exact"/>
              <w:ind w:firstLine="422" w:firstLineChars="200"/>
              <w:rPr>
                <w:rFonts w:ascii="仿宋_GB2312" w:hAnsi="Courier New" w:eastAsia="仿宋_GB2312" w:cs="Courier New"/>
                <w:szCs w:val="21"/>
              </w:rPr>
            </w:pPr>
            <w:r>
              <w:rPr>
                <w:rFonts w:hint="eastAsia" w:ascii="仿宋_GB2312" w:hAnsi="Courier New" w:eastAsia="仿宋_GB2312" w:cs="Courier New"/>
                <w:b/>
                <w:bCs/>
                <w:szCs w:val="21"/>
              </w:rPr>
              <w:t>二档（</w:t>
            </w:r>
            <w:r>
              <w:rPr>
                <w:rFonts w:ascii="仿宋_GB2312" w:hAnsi="Courier New" w:eastAsia="仿宋_GB2312" w:cs="Courier New"/>
                <w:b/>
                <w:bCs/>
                <w:szCs w:val="21"/>
              </w:rPr>
              <w:t>6</w:t>
            </w:r>
            <w:r>
              <w:rPr>
                <w:rFonts w:hint="eastAsia" w:ascii="仿宋_GB2312" w:hAnsi="Courier New" w:eastAsia="仿宋_GB2312" w:cs="Courier New"/>
                <w:b/>
                <w:bCs/>
                <w:szCs w:val="21"/>
              </w:rPr>
              <w:t>分）</w:t>
            </w:r>
            <w:r>
              <w:rPr>
                <w:rFonts w:hint="eastAsia" w:ascii="仿宋_GB2312" w:hAnsi="Courier New" w:eastAsia="仿宋_GB2312" w:cs="Courier New"/>
                <w:szCs w:val="21"/>
              </w:rPr>
              <w:t>：有代位追偿制度，代位追偿保障方案、赔款垫付及其他赔付方案，方案内容较完整，内容较科学、合理、有针对性；</w:t>
            </w:r>
          </w:p>
          <w:p>
            <w:pPr>
              <w:spacing w:line="380" w:lineRule="exact"/>
              <w:ind w:firstLine="422" w:firstLineChars="200"/>
              <w:rPr>
                <w:rFonts w:ascii="仿宋_GB2312" w:hAnsi="Courier New" w:eastAsia="仿宋_GB2312" w:cs="Courier New"/>
                <w:szCs w:val="21"/>
              </w:rPr>
            </w:pPr>
            <w:r>
              <w:rPr>
                <w:rFonts w:hint="eastAsia" w:ascii="仿宋_GB2312" w:hAnsi="Courier New" w:eastAsia="仿宋_GB2312" w:cs="Courier New"/>
                <w:b/>
                <w:bCs/>
                <w:szCs w:val="21"/>
              </w:rPr>
              <w:t>三档（</w:t>
            </w:r>
            <w:r>
              <w:rPr>
                <w:rFonts w:ascii="仿宋_GB2312" w:hAnsi="Courier New" w:eastAsia="仿宋_GB2312" w:cs="Courier New"/>
                <w:b/>
                <w:bCs/>
                <w:szCs w:val="21"/>
              </w:rPr>
              <w:t>3</w:t>
            </w:r>
            <w:r>
              <w:rPr>
                <w:rFonts w:hint="eastAsia" w:ascii="仿宋_GB2312" w:hAnsi="Courier New" w:eastAsia="仿宋_GB2312" w:cs="Courier New"/>
                <w:b/>
                <w:bCs/>
                <w:szCs w:val="21"/>
              </w:rPr>
              <w:t>分）</w:t>
            </w:r>
            <w:r>
              <w:rPr>
                <w:rFonts w:hint="eastAsia" w:ascii="仿宋_GB2312" w:hAnsi="Courier New" w:eastAsia="仿宋_GB2312" w:cs="Courier New"/>
                <w:szCs w:val="21"/>
              </w:rPr>
              <w:t xml:space="preserve">：保险代位追偿方案内容简单，方案可行性和合理性较差。 </w:t>
            </w:r>
          </w:p>
          <w:p>
            <w:pPr>
              <w:spacing w:line="38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ascii="仿宋_GB2312" w:hAnsi="仿宋_GB2312" w:eastAsia="仿宋_GB2312" w:cs="仿宋_GB2312"/>
                <w:b/>
                <w:bCs/>
              </w:rPr>
              <w:t>9</w:t>
            </w:r>
          </w:p>
        </w:tc>
        <w:tc>
          <w:tcPr>
            <w:tcW w:w="1263" w:type="dxa"/>
            <w:vAlign w:val="center"/>
          </w:tcPr>
          <w:p>
            <w:pPr>
              <w:spacing w:line="380" w:lineRule="exact"/>
              <w:jc w:val="center"/>
              <w:rPr>
                <w:rFonts w:ascii="仿宋_GB2312" w:hAnsi="仿宋_GB2312" w:eastAsia="仿宋_GB2312" w:cs="仿宋_GB2312"/>
              </w:rPr>
            </w:pPr>
            <w:r>
              <w:rPr>
                <w:rFonts w:hint="eastAsia" w:ascii="仿宋_GB2312" w:hAnsi="仿宋_GB2312" w:eastAsia="仿宋_GB2312" w:cs="仿宋_GB2312"/>
              </w:rPr>
              <w:t>保险代位追偿方案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380" w:lineRule="exact"/>
              <w:ind w:right="-168" w:rightChars="-80"/>
              <w:jc w:val="center"/>
              <w:rPr>
                <w:rFonts w:ascii="仿宋_GB2312" w:eastAsia="仿宋_GB2312"/>
                <w:sz w:val="24"/>
              </w:rPr>
            </w:pPr>
          </w:p>
        </w:tc>
        <w:tc>
          <w:tcPr>
            <w:tcW w:w="1077" w:type="dxa"/>
            <w:vAlign w:val="center"/>
          </w:tcPr>
          <w:p>
            <w:pPr>
              <w:widowControl/>
              <w:spacing w:line="380" w:lineRule="exact"/>
              <w:jc w:val="center"/>
              <w:rPr>
                <w:rFonts w:ascii="仿宋_GB2312" w:eastAsia="仿宋_GB2312"/>
                <w:b/>
                <w:bCs/>
              </w:rPr>
            </w:pPr>
            <w:r>
              <w:rPr>
                <w:rFonts w:hint="eastAsia" w:ascii="仿宋_GB2312" w:eastAsia="仿宋_GB2312"/>
                <w:b/>
                <w:bCs/>
              </w:rPr>
              <w:t>道路救援方案</w:t>
            </w:r>
          </w:p>
        </w:tc>
        <w:tc>
          <w:tcPr>
            <w:tcW w:w="5305" w:type="dxa"/>
            <w:vAlign w:val="center"/>
          </w:tcPr>
          <w:p>
            <w:pPr>
              <w:widowControl/>
              <w:spacing w:line="380" w:lineRule="exact"/>
              <w:ind w:firstLine="422" w:firstLineChars="200"/>
              <w:rPr>
                <w:rFonts w:ascii="仿宋_GB2312" w:eastAsia="仿宋_GB2312"/>
                <w:highlight w:val="none"/>
              </w:rPr>
            </w:pPr>
            <w:r>
              <w:rPr>
                <w:rFonts w:hint="eastAsia" w:ascii="仿宋_GB2312" w:eastAsia="仿宋_GB2312"/>
                <w:b/>
                <w:bCs/>
              </w:rPr>
              <w:t>一档（</w:t>
            </w:r>
            <w:r>
              <w:rPr>
                <w:rFonts w:ascii="仿宋_GB2312" w:eastAsia="仿宋_GB2312"/>
                <w:b/>
                <w:bCs/>
              </w:rPr>
              <w:t>10</w:t>
            </w:r>
            <w:r>
              <w:rPr>
                <w:rFonts w:hint="eastAsia" w:ascii="仿宋_GB2312" w:eastAsia="仿宋_GB2312"/>
                <w:b/>
                <w:bCs/>
              </w:rPr>
              <w:t>分）</w:t>
            </w:r>
            <w:r>
              <w:rPr>
                <w:rFonts w:hint="eastAsia" w:ascii="仿宋_GB2312" w:eastAsia="仿宋_GB2312"/>
              </w:rPr>
              <w:t>：有专人负责道路救援，提供2</w:t>
            </w:r>
            <w:r>
              <w:rPr>
                <w:rFonts w:ascii="仿宋_GB2312" w:eastAsia="仿宋_GB2312"/>
              </w:rPr>
              <w:t>4</w:t>
            </w:r>
            <w:r>
              <w:rPr>
                <w:rFonts w:hint="eastAsia" w:ascii="仿宋_GB2312" w:eastAsia="仿宋_GB2312"/>
              </w:rPr>
              <w:t>小时救援服务热线，能</w:t>
            </w:r>
            <w:r>
              <w:rPr>
                <w:rFonts w:hint="eastAsia" w:ascii="仿宋_GB2312" w:eastAsia="仿宋_GB2312"/>
                <w:highlight w:val="none"/>
              </w:rPr>
              <w:t>提供免费救援项目达到5个以上（列举有具体救援项目），提供</w:t>
            </w:r>
            <w:r>
              <w:rPr>
                <w:rFonts w:hint="eastAsia" w:ascii="仿宋_GB2312" w:eastAsia="仿宋_GB2312"/>
                <w:highlight w:val="none"/>
                <w:lang w:eastAsia="zh-CN"/>
              </w:rPr>
              <w:t>所投分标县</w:t>
            </w:r>
            <w:r>
              <w:rPr>
                <w:rFonts w:hint="eastAsia" w:ascii="仿宋_GB2312" w:eastAsia="仿宋_GB2312"/>
                <w:highlight w:val="none"/>
              </w:rPr>
              <w:t>区划内非高速公路路段免费道路救援服务3次以上;免费道路救援的范围较远，对救援服务内容有详细描述，可行性强； </w:t>
            </w:r>
          </w:p>
          <w:p>
            <w:pPr>
              <w:widowControl/>
              <w:spacing w:line="380" w:lineRule="exact"/>
              <w:ind w:firstLine="422" w:firstLineChars="200"/>
              <w:rPr>
                <w:rFonts w:ascii="仿宋_GB2312" w:eastAsia="仿宋_GB2312"/>
                <w:highlight w:val="none"/>
              </w:rPr>
            </w:pPr>
            <w:r>
              <w:rPr>
                <w:rFonts w:hint="eastAsia" w:ascii="仿宋_GB2312" w:eastAsia="仿宋_GB2312"/>
                <w:b/>
                <w:bCs/>
                <w:highlight w:val="none"/>
              </w:rPr>
              <w:t>二档（</w:t>
            </w:r>
            <w:r>
              <w:rPr>
                <w:rFonts w:ascii="仿宋_GB2312" w:eastAsia="仿宋_GB2312"/>
                <w:b/>
                <w:bCs/>
                <w:highlight w:val="none"/>
              </w:rPr>
              <w:t>7</w:t>
            </w:r>
            <w:r>
              <w:rPr>
                <w:rFonts w:hint="eastAsia" w:ascii="仿宋_GB2312" w:eastAsia="仿宋_GB2312"/>
                <w:b/>
                <w:bCs/>
                <w:highlight w:val="none"/>
              </w:rPr>
              <w:t>分）</w:t>
            </w:r>
            <w:r>
              <w:rPr>
                <w:rFonts w:hint="eastAsia" w:ascii="仿宋_GB2312" w:eastAsia="仿宋_GB2312"/>
                <w:highlight w:val="none"/>
              </w:rPr>
              <w:t>：提供24小时救援服务热线，能提供免费救援项目达到</w:t>
            </w:r>
            <w:r>
              <w:rPr>
                <w:rFonts w:ascii="仿宋_GB2312" w:eastAsia="仿宋_GB2312"/>
                <w:highlight w:val="none"/>
              </w:rPr>
              <w:t>3</w:t>
            </w:r>
            <w:r>
              <w:rPr>
                <w:rFonts w:hint="eastAsia" w:ascii="仿宋_GB2312" w:eastAsia="仿宋_GB2312"/>
                <w:highlight w:val="none"/>
              </w:rPr>
              <w:t>个以上（列举有具体救援项目），提供</w:t>
            </w:r>
            <w:r>
              <w:rPr>
                <w:rFonts w:hint="eastAsia" w:ascii="仿宋_GB2312" w:eastAsia="仿宋_GB2312"/>
                <w:highlight w:val="none"/>
                <w:lang w:eastAsia="zh-CN"/>
              </w:rPr>
              <w:t>所投分标县</w:t>
            </w:r>
            <w:r>
              <w:rPr>
                <w:rFonts w:hint="eastAsia" w:ascii="仿宋_GB2312" w:eastAsia="仿宋_GB2312"/>
                <w:highlight w:val="none"/>
              </w:rPr>
              <w:t>区划内非高速公路路段免费道路救援服务2次以上，对救援服务内容有较详细描述，可行性较强；</w:t>
            </w:r>
          </w:p>
          <w:p>
            <w:pPr>
              <w:widowControl/>
              <w:spacing w:line="380" w:lineRule="exact"/>
              <w:ind w:firstLine="422" w:firstLineChars="200"/>
              <w:rPr>
                <w:rFonts w:ascii="仿宋_GB2312" w:eastAsia="仿宋_GB2312"/>
                <w:highlight w:val="none"/>
              </w:rPr>
            </w:pPr>
            <w:r>
              <w:rPr>
                <w:rFonts w:hint="eastAsia" w:ascii="仿宋_GB2312" w:eastAsia="仿宋_GB2312"/>
                <w:b/>
                <w:bCs/>
                <w:highlight w:val="none"/>
              </w:rPr>
              <w:t>三档（</w:t>
            </w:r>
            <w:r>
              <w:rPr>
                <w:rFonts w:ascii="仿宋_GB2312" w:eastAsia="仿宋_GB2312"/>
                <w:b/>
                <w:bCs/>
                <w:highlight w:val="none"/>
              </w:rPr>
              <w:t>3</w:t>
            </w:r>
            <w:r>
              <w:rPr>
                <w:rFonts w:hint="eastAsia" w:ascii="仿宋_GB2312" w:eastAsia="仿宋_GB2312"/>
                <w:b/>
                <w:bCs/>
                <w:highlight w:val="none"/>
              </w:rPr>
              <w:t>分）</w:t>
            </w:r>
            <w:r>
              <w:rPr>
                <w:rFonts w:hint="eastAsia" w:ascii="仿宋_GB2312" w:eastAsia="仿宋_GB2312"/>
                <w:highlight w:val="none"/>
              </w:rPr>
              <w:t xml:space="preserve">：有比较简单的道路救援方案、方案贴合实际、可行。 </w:t>
            </w:r>
          </w:p>
          <w:p>
            <w:pPr>
              <w:spacing w:line="38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hint="eastAsia" w:ascii="仿宋_GB2312" w:hAnsi="仿宋_GB2312" w:eastAsia="仿宋_GB2312" w:cs="仿宋_GB2312"/>
                <w:b/>
                <w:bCs/>
              </w:rPr>
              <w:t>1</w:t>
            </w:r>
            <w:r>
              <w:rPr>
                <w:rFonts w:ascii="仿宋_GB2312" w:hAnsi="仿宋_GB2312" w:eastAsia="仿宋_GB2312" w:cs="仿宋_GB2312"/>
                <w:b/>
                <w:bCs/>
              </w:rPr>
              <w:t>0</w:t>
            </w:r>
          </w:p>
        </w:tc>
        <w:tc>
          <w:tcPr>
            <w:tcW w:w="1263" w:type="dxa"/>
            <w:vAlign w:val="center"/>
          </w:tcPr>
          <w:p>
            <w:pPr>
              <w:spacing w:line="380" w:lineRule="exact"/>
              <w:jc w:val="center"/>
              <w:rPr>
                <w:rFonts w:ascii="仿宋_GB2312" w:hAnsi="仿宋_GB2312" w:eastAsia="仿宋_GB2312" w:cs="仿宋_GB2312"/>
              </w:rPr>
            </w:pPr>
            <w:r>
              <w:rPr>
                <w:rFonts w:hint="eastAsia" w:ascii="仿宋_GB2312" w:hAnsi="仿宋_GB2312" w:eastAsia="仿宋_GB2312" w:cs="仿宋_GB2312"/>
              </w:rPr>
              <w:t>道路救援方案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vAlign w:val="center"/>
          </w:tcPr>
          <w:p>
            <w:pPr>
              <w:spacing w:line="380" w:lineRule="exact"/>
              <w:ind w:right="-168" w:rightChars="-80"/>
              <w:jc w:val="center"/>
              <w:rPr>
                <w:rFonts w:ascii="仿宋_GB2312" w:eastAsia="仿宋_GB2312"/>
                <w:sz w:val="24"/>
              </w:rPr>
            </w:pPr>
          </w:p>
        </w:tc>
        <w:tc>
          <w:tcPr>
            <w:tcW w:w="1077" w:type="dxa"/>
            <w:vAlign w:val="center"/>
          </w:tcPr>
          <w:p>
            <w:pPr>
              <w:widowControl/>
              <w:spacing w:line="380" w:lineRule="exact"/>
              <w:jc w:val="center"/>
              <w:rPr>
                <w:rFonts w:ascii="仿宋_GB2312" w:eastAsia="仿宋_GB2312"/>
                <w:b/>
                <w:bCs/>
              </w:rPr>
            </w:pPr>
            <w:r>
              <w:rPr>
                <w:rFonts w:hint="eastAsia" w:ascii="仿宋_GB2312" w:eastAsia="仿宋_GB2312"/>
                <w:b/>
                <w:bCs/>
              </w:rPr>
              <w:t>服务点分布情况方案</w:t>
            </w:r>
          </w:p>
        </w:tc>
        <w:tc>
          <w:tcPr>
            <w:tcW w:w="5305" w:type="dxa"/>
            <w:vAlign w:val="center"/>
          </w:tcPr>
          <w:p>
            <w:pPr>
              <w:spacing w:line="380" w:lineRule="exact"/>
              <w:ind w:firstLine="422" w:firstLineChars="200"/>
              <w:rPr>
                <w:rFonts w:ascii="仿宋_GB2312" w:hAnsi="仿宋_GB2312" w:eastAsia="仿宋_GB2312" w:cs="仿宋_GB2312"/>
                <w:b/>
                <w:bCs/>
                <w:szCs w:val="21"/>
                <w:highlight w:val="none"/>
              </w:rPr>
            </w:pPr>
            <w:r>
              <w:rPr>
                <w:rFonts w:hint="eastAsia" w:ascii="仿宋_GB2312" w:hAnsi="仿宋_GB2312" w:eastAsia="仿宋_GB2312" w:cs="仿宋_GB2312"/>
                <w:b/>
                <w:bCs/>
                <w:szCs w:val="21"/>
              </w:rPr>
              <w:t>一档（8分）：</w:t>
            </w:r>
            <w:r>
              <w:rPr>
                <w:rFonts w:hint="eastAsia" w:ascii="仿宋_GB2312" w:hAnsi="仿宋_GB2312" w:eastAsia="仿宋_GB2312" w:cs="仿宋_GB2312"/>
                <w:szCs w:val="21"/>
              </w:rPr>
              <w:t>提</w:t>
            </w:r>
            <w:r>
              <w:rPr>
                <w:rFonts w:hint="eastAsia" w:ascii="仿宋_GB2312" w:hAnsi="仿宋_GB2312" w:eastAsia="仿宋_GB2312" w:cs="仿宋_GB2312"/>
                <w:szCs w:val="21"/>
                <w:highlight w:val="none"/>
              </w:rPr>
              <w:t>供</w:t>
            </w:r>
            <w:r>
              <w:rPr>
                <w:rFonts w:hint="eastAsia" w:ascii="仿宋_GB2312" w:eastAsia="仿宋_GB2312"/>
                <w:highlight w:val="none"/>
                <w:lang w:eastAsia="zh-CN"/>
              </w:rPr>
              <w:t>所投分标</w:t>
            </w:r>
            <w:r>
              <w:rPr>
                <w:rFonts w:hint="eastAsia" w:ascii="仿宋_GB2312" w:hAnsi="仿宋_GB2312" w:eastAsia="仿宋_GB2312" w:cs="仿宋_GB2312"/>
                <w:szCs w:val="21"/>
                <w:highlight w:val="none"/>
                <w:lang w:eastAsia="zh-CN"/>
              </w:rPr>
              <w:t>县</w:t>
            </w:r>
            <w:r>
              <w:rPr>
                <w:rFonts w:hint="eastAsia" w:ascii="仿宋_GB2312" w:hAnsi="仿宋_GB2312" w:eastAsia="仿宋_GB2312" w:cs="仿宋_GB2312"/>
                <w:szCs w:val="21"/>
                <w:highlight w:val="none"/>
              </w:rPr>
              <w:t>区划内均有服务点分布，能提供主要服务点信息（服务点名称、详细地址、联系人、联系方式等）；能提供</w:t>
            </w:r>
            <w:r>
              <w:rPr>
                <w:rFonts w:hint="eastAsia" w:ascii="仿宋_GB2312" w:eastAsia="仿宋_GB2312"/>
                <w:highlight w:val="none"/>
                <w:lang w:eastAsia="zh-CN"/>
              </w:rPr>
              <w:t>所投分标</w:t>
            </w:r>
            <w:r>
              <w:rPr>
                <w:rFonts w:hint="eastAsia" w:ascii="仿宋_GB2312" w:hAnsi="仿宋_GB2312" w:eastAsia="仿宋_GB2312" w:cs="仿宋_GB2312"/>
                <w:szCs w:val="21"/>
                <w:highlight w:val="none"/>
                <w:lang w:eastAsia="zh-CN"/>
              </w:rPr>
              <w:t>县</w:t>
            </w:r>
            <w:r>
              <w:rPr>
                <w:rFonts w:hint="eastAsia" w:ascii="仿宋_GB2312" w:hAnsi="仿宋_GB2312" w:eastAsia="仿宋_GB2312" w:cs="仿宋_GB2312"/>
                <w:szCs w:val="21"/>
                <w:highlight w:val="none"/>
              </w:rPr>
              <w:t>区划</w:t>
            </w:r>
            <w:r>
              <w:rPr>
                <w:rFonts w:hint="eastAsia" w:ascii="仿宋_GB2312" w:hAnsi="仿宋_GB2312" w:eastAsia="仿宋_GB2312" w:cs="仿宋_GB2312"/>
                <w:szCs w:val="21"/>
              </w:rPr>
              <w:t>外各服务网点分布情况，网点分布合理，能为被保险对象提供及时有效的服务；</w:t>
            </w:r>
          </w:p>
          <w:p>
            <w:pPr>
              <w:spacing w:line="380" w:lineRule="exact"/>
              <w:ind w:firstLine="422" w:firstLineChars="200"/>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二档（5分）：</w:t>
            </w:r>
            <w:r>
              <w:rPr>
                <w:rFonts w:hint="eastAsia" w:ascii="仿宋_GB2312" w:hAnsi="仿宋_GB2312" w:eastAsia="仿宋_GB2312" w:cs="仿宋_GB2312"/>
                <w:szCs w:val="21"/>
                <w:highlight w:val="none"/>
              </w:rPr>
              <w:t>提供</w:t>
            </w:r>
            <w:r>
              <w:rPr>
                <w:rFonts w:hint="eastAsia" w:ascii="仿宋_GB2312" w:eastAsia="仿宋_GB2312"/>
                <w:highlight w:val="none"/>
                <w:lang w:eastAsia="zh-CN"/>
              </w:rPr>
              <w:t>所投分标</w:t>
            </w:r>
            <w:r>
              <w:rPr>
                <w:rFonts w:hint="eastAsia" w:ascii="仿宋_GB2312" w:hAnsi="仿宋_GB2312" w:eastAsia="仿宋_GB2312" w:cs="仿宋_GB2312"/>
                <w:szCs w:val="21"/>
                <w:highlight w:val="none"/>
                <w:lang w:eastAsia="zh-CN"/>
              </w:rPr>
              <w:t>县</w:t>
            </w:r>
            <w:r>
              <w:rPr>
                <w:rFonts w:hint="eastAsia" w:ascii="仿宋_GB2312" w:hAnsi="仿宋_GB2312" w:eastAsia="仿宋_GB2312" w:cs="仿宋_GB2312"/>
                <w:szCs w:val="21"/>
                <w:highlight w:val="none"/>
              </w:rPr>
              <w:t>区划内服务点分布情况，提供服务点信息（服务点名称、详细地址、联系人、联系方式等），网点分布较多，便利性较强，方案信息较完整；</w:t>
            </w:r>
          </w:p>
          <w:p>
            <w:pPr>
              <w:spacing w:line="38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highlight w:val="none"/>
              </w:rPr>
              <w:t>三档（2分）：</w:t>
            </w:r>
            <w:r>
              <w:rPr>
                <w:rFonts w:hint="eastAsia" w:ascii="仿宋_GB2312" w:hAnsi="仿宋_GB2312" w:eastAsia="仿宋_GB2312" w:cs="仿宋_GB2312"/>
                <w:szCs w:val="21"/>
                <w:highlight w:val="none"/>
              </w:rPr>
              <w:t>提供</w:t>
            </w:r>
            <w:r>
              <w:rPr>
                <w:rFonts w:hint="eastAsia" w:ascii="仿宋_GB2312" w:eastAsia="仿宋_GB2312"/>
                <w:highlight w:val="none"/>
                <w:lang w:eastAsia="zh-CN"/>
              </w:rPr>
              <w:t>所投分标</w:t>
            </w:r>
            <w:r>
              <w:rPr>
                <w:rFonts w:hint="eastAsia" w:ascii="仿宋_GB2312" w:hAnsi="仿宋_GB2312" w:eastAsia="仿宋_GB2312" w:cs="仿宋_GB2312"/>
                <w:szCs w:val="21"/>
                <w:highlight w:val="none"/>
                <w:lang w:eastAsia="zh-CN"/>
              </w:rPr>
              <w:t>县</w:t>
            </w:r>
            <w:r>
              <w:rPr>
                <w:rFonts w:hint="eastAsia" w:ascii="仿宋_GB2312" w:hAnsi="仿宋_GB2312" w:eastAsia="仿宋_GB2312" w:cs="仿宋_GB2312"/>
                <w:szCs w:val="21"/>
                <w:highlight w:val="none"/>
              </w:rPr>
              <w:t>区划内服务点分布情况，服务点信息粗略不完整，服务点分布</w:t>
            </w:r>
            <w:r>
              <w:rPr>
                <w:rFonts w:hint="eastAsia" w:ascii="仿宋_GB2312" w:hAnsi="仿宋_GB2312" w:eastAsia="仿宋_GB2312" w:cs="仿宋_GB2312"/>
                <w:szCs w:val="21"/>
              </w:rPr>
              <w:t>不合理。</w:t>
            </w:r>
          </w:p>
          <w:p>
            <w:pPr>
              <w:spacing w:line="38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注：1.服务点包括分公司、支公司、销售服务部等；</w:t>
            </w:r>
          </w:p>
          <w:p>
            <w:pPr>
              <w:spacing w:line="38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2.未提供方案或提供的内容与本项目无关的得0分。</w:t>
            </w:r>
          </w:p>
        </w:tc>
        <w:tc>
          <w:tcPr>
            <w:tcW w:w="1079" w:type="dxa"/>
            <w:vAlign w:val="center"/>
          </w:tcPr>
          <w:p>
            <w:pPr>
              <w:spacing w:line="380" w:lineRule="exact"/>
              <w:jc w:val="center"/>
              <w:rPr>
                <w:rFonts w:ascii="仿宋_GB2312" w:hAnsi="仿宋_GB2312" w:eastAsia="仿宋_GB2312" w:cs="仿宋_GB2312"/>
                <w:b/>
                <w:bCs/>
              </w:rPr>
            </w:pPr>
            <w:r>
              <w:rPr>
                <w:rFonts w:hint="eastAsia" w:ascii="仿宋_GB2312" w:hAnsi="仿宋_GB2312" w:eastAsia="仿宋_GB2312" w:cs="仿宋_GB2312"/>
                <w:b/>
                <w:bCs/>
              </w:rPr>
              <w:t>8</w:t>
            </w:r>
          </w:p>
        </w:tc>
        <w:tc>
          <w:tcPr>
            <w:tcW w:w="1263" w:type="dxa"/>
            <w:vAlign w:val="center"/>
          </w:tcPr>
          <w:p>
            <w:pPr>
              <w:spacing w:line="380" w:lineRule="exact"/>
              <w:jc w:val="center"/>
              <w:rPr>
                <w:rFonts w:ascii="仿宋_GB2312" w:hAnsi="仿宋_GB2312" w:eastAsia="仿宋_GB2312" w:cs="仿宋_GB2312"/>
              </w:rPr>
            </w:pPr>
            <w:r>
              <w:rPr>
                <w:rFonts w:hint="eastAsia" w:ascii="仿宋_GB2312" w:hAnsi="仿宋_GB2312" w:eastAsia="仿宋_GB2312" w:cs="仿宋_GB2312"/>
              </w:rPr>
              <w:t>服务点分布情况方案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306" w:type="dxa"/>
            <w:gridSpan w:val="3"/>
            <w:vAlign w:val="top"/>
          </w:tcPr>
          <w:p>
            <w:pPr>
              <w:tabs>
                <w:tab w:val="left" w:pos="312"/>
              </w:tabs>
              <w:spacing w:line="380" w:lineRule="exact"/>
              <w:ind w:firstLine="422" w:firstLineChars="200"/>
              <w:jc w:val="center"/>
              <w:rPr>
                <w:rFonts w:ascii="仿宋_GB2312" w:hAnsi="仿宋_GB2312" w:eastAsia="仿宋_GB2312" w:cs="仿宋_GB2312"/>
                <w:b/>
              </w:rPr>
            </w:pPr>
            <w:r>
              <w:rPr>
                <w:rFonts w:hint="eastAsia" w:ascii="仿宋_GB2312" w:hAnsi="仿宋_GB2312" w:eastAsia="仿宋_GB2312" w:cs="仿宋_GB2312"/>
                <w:b/>
              </w:rPr>
              <w:t>总分</w:t>
            </w:r>
          </w:p>
        </w:tc>
        <w:tc>
          <w:tcPr>
            <w:tcW w:w="1079" w:type="dxa"/>
            <w:vAlign w:val="center"/>
          </w:tcPr>
          <w:p>
            <w:pPr>
              <w:spacing w:line="380" w:lineRule="exact"/>
              <w:jc w:val="center"/>
              <w:rPr>
                <w:rFonts w:ascii="仿宋_GB2312" w:hAnsi="仿宋_GB2312" w:eastAsia="仿宋_GB2312" w:cs="仿宋_GB2312"/>
                <w:b/>
                <w:bCs/>
              </w:rPr>
            </w:pPr>
            <w:r>
              <w:rPr>
                <w:rFonts w:ascii="仿宋_GB2312" w:hAnsi="仿宋_GB2312" w:eastAsia="仿宋_GB2312" w:cs="仿宋_GB2312"/>
                <w:b/>
                <w:bCs/>
              </w:rPr>
              <w:t>100</w:t>
            </w:r>
          </w:p>
        </w:tc>
        <w:tc>
          <w:tcPr>
            <w:tcW w:w="1263" w:type="dxa"/>
            <w:vAlign w:val="center"/>
          </w:tcPr>
          <w:p>
            <w:pPr>
              <w:spacing w:line="380" w:lineRule="exact"/>
              <w:jc w:val="center"/>
              <w:rPr>
                <w:rFonts w:ascii="仿宋_GB2312" w:hAnsi="仿宋_GB2312" w:eastAsia="仿宋_GB2312" w:cs="仿宋_GB2312"/>
              </w:rPr>
            </w:pPr>
          </w:p>
        </w:tc>
      </w:tr>
    </w:tbl>
    <w:p>
      <w:pPr>
        <w:spacing w:line="390" w:lineRule="exact"/>
        <w:ind w:right="-168" w:rightChars="-80"/>
        <w:rPr>
          <w:rFonts w:ascii="仿宋_GB2312" w:eastAsia="仿宋_GB2312"/>
          <w:sz w:val="24"/>
        </w:rPr>
      </w:pPr>
    </w:p>
    <w:p>
      <w:pPr>
        <w:adjustRightInd w:val="0"/>
        <w:spacing w:line="400" w:lineRule="exact"/>
        <w:ind w:firstLine="482" w:firstLineChars="200"/>
        <w:jc w:val="left"/>
        <w:textAlignment w:val="baseline"/>
        <w:rPr>
          <w:rFonts w:ascii="仿宋_GB2312" w:hAnsi="宋体" w:eastAsia="仿宋_GB2312"/>
          <w:b/>
          <w:kern w:val="0"/>
          <w:sz w:val="24"/>
        </w:rPr>
      </w:pPr>
      <w:bookmarkStart w:id="90" w:name="gxebd_pack_1_EvalFactorScoreEnd"/>
      <w:bookmarkEnd w:id="90"/>
      <w:r>
        <w:rPr>
          <w:rFonts w:hint="eastAsia" w:ascii="仿宋_GB2312" w:hAnsi="宋体" w:eastAsia="仿宋_GB2312"/>
          <w:b/>
          <w:kern w:val="0"/>
          <w:sz w:val="24"/>
        </w:rPr>
        <w:t>三、入围标准及入围候选供应商推荐原则</w:t>
      </w:r>
    </w:p>
    <w:p>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评审小组将根据综合得分由高到低排列次序（综合得分相同的，按技术指标优劣顺序排列）并推荐入围候选供应商。</w:t>
      </w:r>
    </w:p>
    <w:p>
      <w:pPr>
        <w:adjustRightInd w:val="0"/>
        <w:spacing w:line="400" w:lineRule="exact"/>
        <w:ind w:firstLine="482" w:firstLineChars="200"/>
        <w:textAlignment w:val="baseline"/>
        <w:rPr>
          <w:rFonts w:ascii="仿宋_GB2312" w:hAnsi="宋体" w:eastAsia="仿宋_GB2312"/>
          <w:b/>
          <w:kern w:val="0"/>
          <w:sz w:val="24"/>
        </w:rPr>
      </w:pPr>
      <w:r>
        <w:rPr>
          <w:rFonts w:hint="eastAsia" w:ascii="仿宋_GB2312" w:hAnsi="宋体" w:eastAsia="仿宋_GB2312"/>
          <w:b/>
          <w:kern w:val="0"/>
          <w:sz w:val="24"/>
        </w:rPr>
        <w:t>入围候选供应商推荐规则：淘汰率按20%计算，且至少淘汰一家供应商（通过资格性及符合性供应商家数×淘汰率=Y，Y=A+B，</w:t>
      </w:r>
      <w:r>
        <w:rPr>
          <w:rFonts w:hint="eastAsia" w:ascii="仿宋_GB2312" w:hAnsi="宋体" w:eastAsia="仿宋_GB2312"/>
          <w:b/>
          <w:kern w:val="0"/>
          <w:sz w:val="24"/>
          <w:lang w:val="en-US" w:eastAsia="zh-CN"/>
        </w:rPr>
        <w:t>Y=淘汰家数，</w:t>
      </w:r>
      <w:r>
        <w:rPr>
          <w:rFonts w:hint="eastAsia" w:ascii="仿宋_GB2312" w:hAnsi="宋体" w:eastAsia="仿宋_GB2312"/>
          <w:b/>
          <w:kern w:val="0"/>
          <w:sz w:val="24"/>
        </w:rPr>
        <w:t>A为整数部分，B为小数部分。当B为零时，淘汰家数为A；当B不为零时，淘汰家数为A+1）。</w:t>
      </w:r>
    </w:p>
    <w:p>
      <w:pPr>
        <w:adjustRightInd w:val="0"/>
        <w:spacing w:line="400" w:lineRule="exact"/>
        <w:ind w:firstLine="482" w:firstLineChars="200"/>
        <w:textAlignment w:val="baseline"/>
        <w:rPr>
          <w:rFonts w:ascii="仿宋_GB2312" w:eastAsia="仿宋_GB2312"/>
          <w:b/>
          <w:sz w:val="24"/>
        </w:rPr>
      </w:pPr>
      <w:r>
        <w:rPr>
          <w:rFonts w:hint="eastAsia" w:ascii="仿宋_GB2312" w:hAnsi="宋体" w:eastAsia="仿宋_GB2312"/>
          <w:b/>
          <w:kern w:val="0"/>
          <w:sz w:val="24"/>
        </w:rPr>
        <w:t>在入围通知书发出前，征集人或采购代理机构应当对入围供应商信用进行查询，并按照信用信息使用规则处理。当入围供应商属于信用信息使用规则中应被拒绝参与政府采购活动的情形时，征集人或采购代理机构应将该情况报政府采购监督管理部门。</w:t>
      </w:r>
    </w:p>
    <w:p>
      <w:pPr>
        <w:pStyle w:val="12"/>
        <w:widowControl/>
        <w:spacing w:line="360" w:lineRule="exact"/>
        <w:jc w:val="center"/>
        <w:rPr>
          <w:rFonts w:ascii="仿宋_GB2312" w:eastAsia="仿宋_GB2312"/>
          <w:b/>
          <w:color w:val="auto"/>
          <w:sz w:val="24"/>
        </w:rPr>
      </w:pPr>
    </w:p>
    <w:p>
      <w:pPr>
        <w:adjustRightInd w:val="0"/>
        <w:spacing w:line="400" w:lineRule="exact"/>
        <w:ind w:firstLine="482" w:firstLineChars="200"/>
        <w:textAlignment w:val="baseline"/>
        <w:rPr>
          <w:rFonts w:ascii="仿宋_GB2312" w:eastAsia="仿宋_GB2312"/>
          <w:b/>
          <w:color w:val="auto"/>
          <w:sz w:val="24"/>
        </w:rPr>
      </w:pPr>
    </w:p>
    <w:p>
      <w:pPr>
        <w:rPr>
          <w:b/>
          <w:color w:val="auto"/>
          <w:sz w:val="24"/>
        </w:rPr>
      </w:pPr>
    </w:p>
    <w:p>
      <w:pPr>
        <w:rPr>
          <w:b/>
          <w:color w:val="auto"/>
          <w:sz w:val="24"/>
        </w:rPr>
      </w:pPr>
    </w:p>
    <w:p>
      <w:pPr>
        <w:pStyle w:val="3"/>
        <w:jc w:val="center"/>
        <w:rPr>
          <w:color w:val="auto"/>
          <w:sz w:val="30"/>
          <w:szCs w:val="30"/>
        </w:rPr>
      </w:pPr>
      <w:bookmarkStart w:id="91" w:name="_Toc23047"/>
      <w:bookmarkStart w:id="92" w:name="_Toc497578453"/>
      <w:bookmarkStart w:id="93" w:name="_Toc14753"/>
      <w:bookmarkStart w:id="94" w:name="_Toc1857"/>
      <w:bookmarkStart w:id="95" w:name="_Toc31928"/>
      <w:bookmarkStart w:id="96" w:name="_Toc82792181"/>
      <w:r>
        <w:rPr>
          <w:color w:val="auto"/>
          <w:sz w:val="30"/>
          <w:szCs w:val="30"/>
        </w:rPr>
        <w:br w:type="page"/>
      </w:r>
    </w:p>
    <w:p>
      <w:pPr>
        <w:rPr>
          <w:color w:val="auto"/>
          <w:sz w:val="30"/>
          <w:szCs w:val="30"/>
        </w:rPr>
      </w:pPr>
    </w:p>
    <w:p>
      <w:pPr>
        <w:pStyle w:val="16"/>
        <w:rPr>
          <w:color w:val="auto"/>
          <w:sz w:val="30"/>
          <w:szCs w:val="30"/>
        </w:rPr>
      </w:pPr>
    </w:p>
    <w:p>
      <w:pPr>
        <w:pStyle w:val="16"/>
        <w:rPr>
          <w:color w:val="auto"/>
          <w:sz w:val="30"/>
          <w:szCs w:val="30"/>
        </w:rPr>
      </w:pPr>
    </w:p>
    <w:p>
      <w:pPr>
        <w:pStyle w:val="16"/>
        <w:rPr>
          <w:color w:val="auto"/>
          <w:sz w:val="30"/>
          <w:szCs w:val="30"/>
        </w:rPr>
      </w:pPr>
    </w:p>
    <w:p>
      <w:pPr>
        <w:pStyle w:val="16"/>
        <w:rPr>
          <w:color w:val="auto"/>
          <w:sz w:val="30"/>
          <w:szCs w:val="30"/>
        </w:rPr>
      </w:pPr>
    </w:p>
    <w:p>
      <w:pPr>
        <w:pStyle w:val="3"/>
        <w:jc w:val="center"/>
        <w:rPr>
          <w:color w:val="auto"/>
          <w:sz w:val="30"/>
          <w:szCs w:val="30"/>
        </w:rPr>
      </w:pPr>
    </w:p>
    <w:p>
      <w:pPr>
        <w:pStyle w:val="3"/>
        <w:jc w:val="center"/>
        <w:rPr>
          <w:rFonts w:ascii="仿宋_GB2312" w:eastAsia="仿宋_GB2312"/>
          <w:b w:val="0"/>
          <w:bCs w:val="0"/>
          <w:color w:val="auto"/>
          <w:sz w:val="32"/>
          <w:szCs w:val="32"/>
        </w:rPr>
      </w:pPr>
      <w:bookmarkStart w:id="97" w:name="_Toc31756"/>
      <w:bookmarkStart w:id="98" w:name="_Toc115281990"/>
      <w:r>
        <w:rPr>
          <w:rFonts w:hint="eastAsia"/>
          <w:color w:val="auto"/>
          <w:sz w:val="30"/>
          <w:szCs w:val="30"/>
        </w:rPr>
        <w:t>第五章 拟签订的框架协议及合同文本</w:t>
      </w:r>
      <w:bookmarkEnd w:id="91"/>
      <w:bookmarkEnd w:id="92"/>
      <w:bookmarkEnd w:id="93"/>
      <w:bookmarkEnd w:id="94"/>
      <w:bookmarkEnd w:id="95"/>
      <w:bookmarkEnd w:id="96"/>
      <w:bookmarkEnd w:id="97"/>
      <w:bookmarkEnd w:id="98"/>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left"/>
        <w:rPr>
          <w:b/>
          <w:color w:val="auto"/>
          <w:sz w:val="32"/>
        </w:rPr>
      </w:pPr>
    </w:p>
    <w:p>
      <w:pPr>
        <w:spacing w:line="400" w:lineRule="exact"/>
        <w:jc w:val="center"/>
        <w:rPr>
          <w:rFonts w:ascii="仿宋_GB2312" w:eastAsia="仿宋_GB2312" w:cs="Courier New"/>
          <w:b/>
          <w:bCs/>
          <w:sz w:val="32"/>
          <w:szCs w:val="32"/>
        </w:rPr>
      </w:pPr>
      <w:r>
        <w:rPr>
          <w:rFonts w:hint="eastAsia" w:ascii="仿宋_GB2312" w:hAnsi="Courier New" w:eastAsia="仿宋_GB2312" w:cs="Courier New"/>
          <w:b/>
          <w:color w:val="auto"/>
          <w:sz w:val="32"/>
          <w:szCs w:val="21"/>
        </w:rPr>
        <w:br w:type="page"/>
      </w:r>
      <w:r>
        <w:rPr>
          <w:rFonts w:hint="eastAsia" w:ascii="仿宋_GB2312" w:hAnsi="Courier New" w:eastAsia="仿宋_GB2312" w:cs="Courier New"/>
          <w:b/>
          <w:sz w:val="32"/>
          <w:szCs w:val="21"/>
        </w:rPr>
        <w:t xml:space="preserve">框架协议 </w:t>
      </w:r>
      <w:r>
        <w:rPr>
          <w:rFonts w:hint="eastAsia" w:ascii="仿宋_GB2312" w:hAnsi="Courier New" w:eastAsia="仿宋_GB2312" w:cs="Courier New"/>
          <w:b/>
          <w:color w:val="auto"/>
          <w:sz w:val="32"/>
          <w:szCs w:val="21"/>
          <w:highlight w:val="none"/>
          <w:lang w:eastAsia="zh-CN"/>
        </w:rPr>
        <w:t>（</w:t>
      </w:r>
      <w:r>
        <w:rPr>
          <w:rFonts w:hint="eastAsia" w:ascii="仿宋_GB2312" w:hAnsi="Courier New" w:eastAsia="仿宋_GB2312" w:cs="Courier New"/>
          <w:b/>
          <w:color w:val="auto"/>
          <w:sz w:val="32"/>
          <w:szCs w:val="21"/>
          <w:highlight w:val="none"/>
          <w:lang w:val="en-US" w:eastAsia="zh-CN"/>
        </w:rPr>
        <w:t>分标</w:t>
      </w:r>
      <w:r>
        <w:rPr>
          <w:rFonts w:hint="eastAsia" w:ascii="仿宋_GB2312" w:hAnsi="Courier New" w:eastAsia="仿宋_GB2312" w:cs="Courier New"/>
          <w:b/>
          <w:color w:val="auto"/>
          <w:sz w:val="32"/>
          <w:szCs w:val="21"/>
          <w:highlight w:val="none"/>
          <w:u w:val="single"/>
          <w:lang w:val="en-US" w:eastAsia="zh-CN"/>
        </w:rPr>
        <w:t xml:space="preserve">    </w:t>
      </w:r>
      <w:r>
        <w:rPr>
          <w:rFonts w:hint="eastAsia" w:ascii="仿宋_GB2312" w:hAnsi="Courier New" w:eastAsia="仿宋_GB2312" w:cs="Courier New"/>
          <w:b/>
          <w:color w:val="auto"/>
          <w:sz w:val="32"/>
          <w:szCs w:val="21"/>
          <w:highlight w:val="none"/>
          <w:lang w:eastAsia="zh-CN"/>
        </w:rPr>
        <w:t>）</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协议编号：</w:t>
      </w:r>
    </w:p>
    <w:p>
      <w:pPr>
        <w:snapToGrid w:val="0"/>
        <w:spacing w:line="420" w:lineRule="exact"/>
        <w:rPr>
          <w:rFonts w:ascii="仿宋_GB2312" w:eastAsia="仿宋_GB2312"/>
          <w:sz w:val="24"/>
          <w:u w:val="single"/>
        </w:rPr>
      </w:pPr>
      <w:r>
        <w:rPr>
          <w:rFonts w:hint="eastAsia" w:ascii="仿宋_GB2312" w:eastAsia="仿宋_GB2312"/>
          <w:sz w:val="24"/>
        </w:rPr>
        <w:t>甲方</w:t>
      </w:r>
      <w:r>
        <w:rPr>
          <w:rFonts w:hint="eastAsia" w:ascii="仿宋_GB2312" w:eastAsia="仿宋_GB2312"/>
          <w:sz w:val="24"/>
          <w:lang w:eastAsia="zh-CN"/>
        </w:rPr>
        <w:t>（</w:t>
      </w:r>
      <w:r>
        <w:rPr>
          <w:rFonts w:hint="eastAsia" w:ascii="仿宋_GB2312" w:eastAsia="仿宋_GB2312"/>
          <w:sz w:val="24"/>
        </w:rPr>
        <w:t>征集人</w:t>
      </w:r>
      <w:r>
        <w:rPr>
          <w:rFonts w:hint="eastAsia" w:ascii="仿宋_GB2312" w:eastAsia="仿宋_GB2312"/>
          <w:sz w:val="24"/>
          <w:lang w:eastAsia="zh-CN"/>
        </w:rPr>
        <w:t>）</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20" w:lineRule="exact"/>
        <w:rPr>
          <w:rFonts w:ascii="仿宋_GB2312" w:eastAsia="仿宋_GB2312"/>
          <w:spacing w:val="-20"/>
          <w:sz w:val="24"/>
        </w:rPr>
      </w:pPr>
      <w:r>
        <w:rPr>
          <w:rFonts w:hint="eastAsia" w:ascii="仿宋_GB2312" w:eastAsia="仿宋_GB2312"/>
          <w:sz w:val="24"/>
        </w:rPr>
        <w:t>乙方</w:t>
      </w:r>
      <w:r>
        <w:rPr>
          <w:rFonts w:hint="eastAsia" w:ascii="仿宋_GB2312" w:eastAsia="仿宋_GB2312"/>
          <w:sz w:val="24"/>
          <w:lang w:eastAsia="zh-CN"/>
        </w:rPr>
        <w:t>（</w:t>
      </w:r>
      <w:r>
        <w:rPr>
          <w:rFonts w:hint="eastAsia" w:ascii="仿宋_GB2312" w:eastAsia="仿宋_GB2312"/>
          <w:sz w:val="24"/>
          <w:lang w:val="en-US" w:eastAsia="zh-CN"/>
        </w:rPr>
        <w:t>入围</w:t>
      </w:r>
      <w:r>
        <w:rPr>
          <w:rFonts w:hint="eastAsia" w:ascii="仿宋_GB2312" w:eastAsia="仿宋_GB2312"/>
          <w:sz w:val="24"/>
        </w:rPr>
        <w:t>供应商</w:t>
      </w:r>
      <w:r>
        <w:rPr>
          <w:rFonts w:hint="eastAsia" w:ascii="仿宋_GB2312" w:eastAsia="仿宋_GB2312"/>
          <w:sz w:val="24"/>
          <w:lang w:eastAsia="zh-CN"/>
        </w:rPr>
        <w:t>）</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2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2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38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w:t>
      </w:r>
      <w:r>
        <w:rPr>
          <w:rFonts w:hint="eastAsia" w:ascii="仿宋_GB2312" w:eastAsia="仿宋_GB2312"/>
          <w:sz w:val="24"/>
          <w:lang w:val="en-GB"/>
        </w:rPr>
        <w:t>政府采购框架协议采购方式管理暂行办法</w:t>
      </w:r>
      <w:r>
        <w:rPr>
          <w:rFonts w:hint="eastAsia" w:ascii="仿宋_GB2312" w:eastAsia="仿宋_GB2312"/>
          <w:sz w:val="24"/>
        </w:rPr>
        <w:t>》等法律、法规规定，按照征集文件规定条款和入围供应商响应文件承诺，就</w:t>
      </w:r>
      <w:r>
        <w:rPr>
          <w:rFonts w:hint="eastAsia" w:ascii="仿宋_GB2312" w:eastAsia="仿宋_GB2312"/>
          <w:sz w:val="24"/>
          <w:u w:val="single"/>
        </w:rPr>
        <w:t>2025-2026</w:t>
      </w:r>
      <w:r>
        <w:rPr>
          <w:rFonts w:hint="eastAsia" w:ascii="仿宋_GB2312" w:eastAsia="仿宋_GB2312"/>
          <w:sz w:val="24"/>
          <w:u w:val="single"/>
          <w:lang w:val="en-US" w:eastAsia="zh-CN"/>
        </w:rPr>
        <w:t>年度柳州市    县预算单位公务用车保险框架协议采购</w:t>
      </w:r>
      <w:r>
        <w:rPr>
          <w:rFonts w:hint="eastAsia" w:ascii="仿宋_GB2312" w:eastAsia="仿宋_GB2312"/>
          <w:sz w:val="24"/>
        </w:rPr>
        <w:t>之相关事宜，达成以下协议，并承诺共同遵守。</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第一条 协议事项</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（一）采购需求</w:t>
      </w:r>
    </w:p>
    <w:p>
      <w:pPr>
        <w:spacing w:line="380" w:lineRule="exact"/>
        <w:ind w:firstLine="480" w:firstLineChars="200"/>
        <w:jc w:val="left"/>
        <w:rPr>
          <w:rFonts w:ascii="仿宋_GB2312" w:eastAsia="仿宋_GB2312"/>
          <w:sz w:val="24"/>
        </w:rPr>
      </w:pPr>
      <w:r>
        <w:rPr>
          <w:rFonts w:hint="eastAsia" w:ascii="仿宋_GB2312" w:eastAsia="仿宋_GB2312"/>
          <w:sz w:val="24"/>
        </w:rPr>
        <w:t>本项目所称</w:t>
      </w:r>
      <w:r>
        <w:rPr>
          <w:rFonts w:hint="eastAsia" w:ascii="仿宋_GB2312" w:eastAsia="仿宋_GB2312"/>
          <w:sz w:val="24"/>
          <w:u w:val="none"/>
        </w:rPr>
        <w:t>2025-2026</w:t>
      </w:r>
      <w:r>
        <w:rPr>
          <w:rFonts w:hint="eastAsia" w:ascii="仿宋_GB2312" w:eastAsia="仿宋_GB2312"/>
          <w:sz w:val="24"/>
          <w:u w:val="none"/>
          <w:lang w:val="en-US" w:eastAsia="zh-CN"/>
        </w:rPr>
        <w:t>年度</w:t>
      </w:r>
      <w:r>
        <w:rPr>
          <w:rFonts w:hint="eastAsia" w:ascii="仿宋_GB2312" w:eastAsia="仿宋_GB2312"/>
          <w:sz w:val="24"/>
          <w:lang w:val="en-US" w:eastAsia="zh-CN"/>
        </w:rPr>
        <w:t>柳州市</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县</w:t>
      </w:r>
      <w:r>
        <w:rPr>
          <w:rFonts w:hint="eastAsia" w:ascii="仿宋_GB2312" w:eastAsia="仿宋_GB2312"/>
          <w:sz w:val="24"/>
        </w:rPr>
        <w:t>预算单位公务用车保险框架协议采购，是指征集人根据有关法律法规，通过法定程序统一确定</w:t>
      </w:r>
      <w:r>
        <w:rPr>
          <w:rFonts w:hint="eastAsia" w:ascii="仿宋_GB2312" w:eastAsia="仿宋_GB2312"/>
          <w:sz w:val="24"/>
          <w:lang w:val="en-US" w:eastAsia="zh-CN"/>
        </w:rPr>
        <w:t>柳州市</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县</w:t>
      </w:r>
      <w:r>
        <w:rPr>
          <w:rFonts w:hint="eastAsia" w:ascii="仿宋_GB2312" w:eastAsia="仿宋_GB2312"/>
          <w:sz w:val="24"/>
        </w:rPr>
        <w:t>预算单位公务车辆保险服务供应商以及各指定险种的自主定价系数，由采购人或服务对象在保险服务有效期内按规定向入围保险服务供应商进行购买公务车辆保险服务的一种框架协议活动。</w:t>
      </w:r>
    </w:p>
    <w:p>
      <w:pPr>
        <w:spacing w:line="380" w:lineRule="exact"/>
        <w:ind w:firstLine="482" w:firstLineChars="200"/>
        <w:rPr>
          <w:rFonts w:ascii="仿宋_GB2312" w:eastAsia="仿宋_GB2312"/>
          <w:b/>
          <w:bCs/>
          <w:sz w:val="24"/>
        </w:rPr>
      </w:pPr>
      <w:r>
        <w:rPr>
          <w:rFonts w:hint="eastAsia" w:ascii="仿宋_GB2312" w:eastAsia="仿宋_GB2312"/>
          <w:b/>
          <w:bCs/>
          <w:sz w:val="24"/>
        </w:rPr>
        <w:t>（二）最高限制单价</w:t>
      </w:r>
    </w:p>
    <w:p>
      <w:pPr>
        <w:spacing w:line="380" w:lineRule="exact"/>
        <w:ind w:firstLine="480" w:firstLineChars="200"/>
        <w:rPr>
          <w:rFonts w:ascii="仿宋_GB2312" w:eastAsia="仿宋_GB2312"/>
          <w:sz w:val="24"/>
        </w:rPr>
      </w:pPr>
      <w:r>
        <w:rPr>
          <w:rFonts w:hint="eastAsia" w:ascii="仿宋_GB2312" w:eastAsia="仿宋_GB2312"/>
          <w:sz w:val="24"/>
          <w:highlight w:val="none"/>
        </w:rPr>
        <w:t>1.基准纯风险保费、无赔款优待系数和交通违法系数按照国家金融监督管理总局规定执行。本项目燃油车自主定价系数</w:t>
      </w:r>
      <w:r>
        <w:rPr>
          <w:rFonts w:hint="eastAsia" w:ascii="仿宋_GB2312" w:eastAsia="仿宋_GB2312"/>
          <w:sz w:val="24"/>
          <w:highlight w:val="none"/>
          <w:lang w:val="en-US" w:eastAsia="zh-CN"/>
        </w:rPr>
        <w:t>按</w:t>
      </w:r>
      <w:r>
        <w:rPr>
          <w:rFonts w:hint="eastAsia" w:ascii="仿宋_GB2312" w:eastAsia="仿宋_GB2312"/>
          <w:sz w:val="24"/>
          <w:highlight w:val="none"/>
        </w:rPr>
        <w:t>0.50</w:t>
      </w:r>
      <w:r>
        <w:rPr>
          <w:rFonts w:hint="eastAsia" w:ascii="仿宋_GB2312" w:eastAsia="仿宋_GB2312"/>
          <w:sz w:val="24"/>
          <w:highlight w:val="none"/>
          <w:lang w:eastAsia="zh-CN"/>
        </w:rPr>
        <w:t>执行</w:t>
      </w:r>
      <w:r>
        <w:rPr>
          <w:rFonts w:hint="eastAsia" w:ascii="仿宋_GB2312" w:eastAsia="仿宋_GB2312"/>
          <w:sz w:val="24"/>
          <w:highlight w:val="none"/>
        </w:rPr>
        <w:t>、新能源车自主定价系数</w:t>
      </w:r>
      <w:r>
        <w:rPr>
          <w:rFonts w:hint="eastAsia" w:ascii="仿宋_GB2312" w:eastAsia="仿宋_GB2312"/>
          <w:sz w:val="24"/>
          <w:highlight w:val="none"/>
          <w:lang w:eastAsia="zh-CN"/>
        </w:rPr>
        <w:t>按</w:t>
      </w:r>
      <w:r>
        <w:rPr>
          <w:rFonts w:hint="eastAsia" w:ascii="仿宋_GB2312" w:eastAsia="仿宋_GB2312"/>
          <w:sz w:val="24"/>
          <w:highlight w:val="none"/>
        </w:rPr>
        <w:t>0.65</w:t>
      </w:r>
      <w:r>
        <w:rPr>
          <w:rFonts w:hint="eastAsia" w:ascii="仿宋_GB2312" w:eastAsia="仿宋_GB2312"/>
          <w:sz w:val="24"/>
          <w:highlight w:val="none"/>
          <w:lang w:eastAsia="zh-CN"/>
        </w:rPr>
        <w:t>执行</w:t>
      </w:r>
      <w:r>
        <w:rPr>
          <w:rFonts w:hint="eastAsia" w:ascii="仿宋_GB2312" w:eastAsia="仿宋_GB2312"/>
          <w:sz w:val="24"/>
          <w:highlight w:val="none"/>
        </w:rPr>
        <w:t>。</w:t>
      </w:r>
      <w:r>
        <w:rPr>
          <w:rFonts w:hint="eastAsia" w:ascii="仿宋_GB2312" w:eastAsia="仿宋_GB2312"/>
          <w:sz w:val="24"/>
          <w:highlight w:val="none"/>
        </w:rPr>
        <w:br w:type="textWrapping"/>
      </w:r>
      <w:r>
        <w:rPr>
          <w:rFonts w:hint="eastAsia" w:ascii="仿宋_GB2312" w:eastAsia="仿宋_GB2312"/>
          <w:sz w:val="24"/>
          <w:highlight w:val="none"/>
        </w:rPr>
        <w:t>供应商在广西政府采购云平台系统填报的燃油车报价（优惠率）</w:t>
      </w:r>
      <w:r>
        <w:rPr>
          <w:rFonts w:hint="eastAsia" w:ascii="仿宋_GB2312" w:eastAsia="仿宋_GB2312"/>
          <w:sz w:val="24"/>
          <w:highlight w:val="none"/>
          <w:lang w:eastAsia="zh-CN"/>
        </w:rPr>
        <w:t>为</w:t>
      </w:r>
      <w:r>
        <w:rPr>
          <w:rFonts w:hint="eastAsia" w:ascii="仿宋_GB2312" w:eastAsia="仿宋_GB2312"/>
          <w:sz w:val="24"/>
          <w:highlight w:val="none"/>
        </w:rPr>
        <w:t>50%，新能源车报价（优惠率）</w:t>
      </w:r>
      <w:r>
        <w:rPr>
          <w:rFonts w:hint="eastAsia" w:ascii="仿宋_GB2312" w:eastAsia="仿宋_GB2312"/>
          <w:sz w:val="24"/>
          <w:highlight w:val="none"/>
          <w:lang w:eastAsia="zh-CN"/>
        </w:rPr>
        <w:t>为</w:t>
      </w:r>
      <w:r>
        <w:rPr>
          <w:rFonts w:hint="eastAsia" w:ascii="仿宋_GB2312" w:eastAsia="仿宋_GB2312"/>
          <w:sz w:val="24"/>
          <w:highlight w:val="none"/>
        </w:rPr>
        <w:t>35%。2.</w:t>
      </w:r>
      <w:r>
        <w:rPr>
          <w:rFonts w:hint="eastAsia" w:ascii="仿宋_GB2312" w:eastAsia="仿宋_GB2312"/>
          <w:sz w:val="24"/>
          <w:lang w:eastAsia="zh-CN"/>
        </w:rPr>
        <w:t>在本次框架协议有效期内，</w:t>
      </w:r>
      <w:r>
        <w:rPr>
          <w:rFonts w:hint="eastAsia" w:ascii="仿宋_GB2312" w:eastAsia="仿宋_GB2312"/>
          <w:sz w:val="24"/>
        </w:rPr>
        <w:t>若国家金融监管总局</w:t>
      </w:r>
      <w:r>
        <w:rPr>
          <w:rFonts w:hint="eastAsia" w:ascii="仿宋_GB2312" w:eastAsia="仿宋_GB2312"/>
          <w:sz w:val="24"/>
          <w:lang w:eastAsia="zh-CN"/>
        </w:rPr>
        <w:t>对自主定价系数进行调整，应按照调整后的最低自主定价系数执行</w:t>
      </w:r>
      <w:r>
        <w:rPr>
          <w:rFonts w:hint="eastAsia" w:ascii="仿宋_GB2312" w:eastAsia="仿宋_GB2312"/>
          <w:sz w:val="24"/>
        </w:rPr>
        <w:t>。</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第二条 服务内容及服务标准</w:t>
      </w:r>
    </w:p>
    <w:p>
      <w:pPr>
        <w:spacing w:line="380" w:lineRule="exact"/>
        <w:ind w:firstLine="480" w:firstLineChars="200"/>
        <w:jc w:val="left"/>
        <w:rPr>
          <w:rFonts w:ascii="仿宋_GB2312" w:eastAsia="仿宋_GB2312"/>
          <w:sz w:val="24"/>
        </w:rPr>
      </w:pPr>
      <w:r>
        <w:rPr>
          <w:rFonts w:hint="eastAsia" w:ascii="仿宋_GB2312" w:eastAsia="仿宋_GB2312"/>
          <w:sz w:val="24"/>
        </w:rPr>
        <w:t>（一）具体服务内容及构成详见本项目征集文件中第二章《采购需求》的相关内容。</w:t>
      </w:r>
    </w:p>
    <w:p>
      <w:pPr>
        <w:spacing w:line="380" w:lineRule="exact"/>
        <w:ind w:firstLine="482" w:firstLineChars="200"/>
        <w:jc w:val="left"/>
        <w:rPr>
          <w:rFonts w:ascii="仿宋_GB2312" w:eastAsia="仿宋_GB2312"/>
          <w:b/>
          <w:sz w:val="24"/>
        </w:rPr>
      </w:pPr>
      <w:r>
        <w:rPr>
          <w:rFonts w:hint="eastAsia" w:ascii="仿宋_GB2312" w:eastAsia="仿宋_GB2312"/>
          <w:b/>
          <w:sz w:val="24"/>
        </w:rPr>
        <w:t>（二）乙方提供的服务包括以下内容：</w:t>
      </w:r>
    </w:p>
    <w:p>
      <w:pPr>
        <w:spacing w:line="380" w:lineRule="exact"/>
        <w:ind w:firstLine="480" w:firstLineChars="200"/>
        <w:jc w:val="left"/>
        <w:rPr>
          <w:rFonts w:ascii="仿宋_GB2312" w:eastAsia="仿宋_GB2312"/>
          <w:sz w:val="24"/>
        </w:rPr>
      </w:pPr>
      <w:r>
        <w:rPr>
          <w:rFonts w:hint="eastAsia" w:ascii="仿宋_GB2312" w:eastAsia="仿宋_GB2312"/>
          <w:sz w:val="24"/>
        </w:rPr>
        <w:t>1.</w:t>
      </w:r>
      <w:r>
        <w:rPr>
          <w:rFonts w:hint="eastAsia" w:ascii="仿宋_GB2312" w:eastAsia="仿宋_GB2312"/>
          <w:sz w:val="24"/>
          <w:u w:val="single"/>
        </w:rPr>
        <w:t>具体服务内容包含乙方响应文件承诺服务内容。</w:t>
      </w:r>
      <w:r>
        <w:rPr>
          <w:rFonts w:hint="eastAsia" w:ascii="仿宋_GB2312" w:eastAsia="仿宋_GB2312"/>
          <w:sz w:val="24"/>
        </w:rPr>
        <w:t xml:space="preserve"> </w:t>
      </w:r>
    </w:p>
    <w:p>
      <w:pPr>
        <w:spacing w:line="380" w:lineRule="exact"/>
        <w:ind w:firstLine="480" w:firstLineChars="200"/>
        <w:jc w:val="left"/>
        <w:rPr>
          <w:rFonts w:ascii="仿宋_GB2312" w:eastAsia="仿宋_GB2312"/>
          <w:sz w:val="24"/>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380" w:lineRule="exact"/>
        <w:ind w:firstLine="480" w:firstLineChars="200"/>
        <w:jc w:val="left"/>
        <w:rPr>
          <w:rFonts w:ascii="仿宋_GB2312" w:eastAsia="仿宋_GB2312"/>
          <w:sz w:val="24"/>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第三条 协议价格</w:t>
      </w:r>
    </w:p>
    <w:tbl>
      <w:tblPr>
        <w:tblStyle w:val="19"/>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413"/>
        <w:gridCol w:w="1472"/>
        <w:gridCol w:w="1828"/>
        <w:gridCol w:w="2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序号</w:t>
            </w:r>
          </w:p>
        </w:tc>
        <w:tc>
          <w:tcPr>
            <w:tcW w:w="3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协议价格</w:t>
            </w:r>
          </w:p>
        </w:tc>
        <w:tc>
          <w:tcPr>
            <w:tcW w:w="21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1</w:t>
            </w:r>
          </w:p>
        </w:tc>
        <w:tc>
          <w:tcPr>
            <w:tcW w:w="3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hAnsi="仿宋_GB2312" w:eastAsia="仿宋_GB2312" w:cs="仿宋_GB2312"/>
                <w:i w:val="0"/>
                <w:iCs w:val="0"/>
                <w:color w:val="auto"/>
                <w:kern w:val="0"/>
                <w:sz w:val="24"/>
                <w:szCs w:val="24"/>
                <w:u w:val="none"/>
                <w:lang w:val="en-US" w:eastAsia="zh-CN" w:bidi="ar"/>
              </w:rPr>
              <w:t>2025-2026年度</w:t>
            </w:r>
            <w:r>
              <w:rPr>
                <w:rFonts w:hint="eastAsia" w:ascii="仿宋_GB2312" w:eastAsia="仿宋_GB2312"/>
                <w:sz w:val="24"/>
                <w:u w:val="single"/>
                <w:lang w:val="en-US" w:eastAsia="zh-CN"/>
              </w:rPr>
              <w:t xml:space="preserve">    </w:t>
            </w:r>
            <w:r>
              <w:rPr>
                <w:rFonts w:hint="eastAsia" w:ascii="仿宋_GB2312" w:hAnsi="仿宋_GB2312" w:eastAsia="仿宋_GB2312" w:cs="仿宋_GB2312"/>
                <w:i w:val="0"/>
                <w:iCs w:val="0"/>
                <w:color w:val="auto"/>
                <w:kern w:val="0"/>
                <w:sz w:val="24"/>
                <w:szCs w:val="24"/>
                <w:u w:val="single"/>
                <w:lang w:val="en-US" w:eastAsia="zh-CN" w:bidi="ar"/>
              </w:rPr>
              <w:t>县</w:t>
            </w:r>
            <w:r>
              <w:rPr>
                <w:rFonts w:hint="eastAsia" w:ascii="仿宋_GB2312" w:hAnsi="仿宋_GB2312" w:eastAsia="仿宋_GB2312" w:cs="仿宋_GB2312"/>
                <w:i w:val="0"/>
                <w:iCs w:val="0"/>
                <w:color w:val="auto"/>
                <w:kern w:val="0"/>
                <w:sz w:val="24"/>
                <w:szCs w:val="24"/>
                <w:u w:val="none"/>
                <w:lang w:val="en-US" w:eastAsia="zh-CN" w:bidi="ar"/>
              </w:rPr>
              <w:t>预算单位公务用车保险服务框架协议采购</w:t>
            </w:r>
          </w:p>
        </w:tc>
        <w:tc>
          <w:tcPr>
            <w:tcW w:w="14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1项</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eastAsia="仿宋_GB2312"/>
                <w:sz w:val="24"/>
                <w:lang w:eastAsia="zh-CN"/>
              </w:rPr>
            </w:pPr>
            <w:r>
              <w:rPr>
                <w:rFonts w:hint="eastAsia" w:ascii="仿宋_GB2312" w:eastAsia="仿宋_GB2312"/>
                <w:sz w:val="24"/>
                <w:highlight w:val="none"/>
                <w:lang w:eastAsia="zh-CN"/>
              </w:rPr>
              <w:t>协议价格：燃油车、新能源车自主定价系数分别为0.50、0.65</w:t>
            </w:r>
          </w:p>
        </w:tc>
        <w:tc>
          <w:tcPr>
            <w:tcW w:w="21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bl>
    <w:p>
      <w:pPr>
        <w:spacing w:line="380" w:lineRule="exact"/>
        <w:ind w:firstLine="482" w:firstLineChars="200"/>
        <w:jc w:val="left"/>
        <w:rPr>
          <w:rFonts w:ascii="仿宋_GB2312" w:eastAsia="仿宋_GB2312"/>
          <w:b/>
          <w:bCs/>
          <w:sz w:val="24"/>
        </w:rPr>
      </w:pPr>
      <w:r>
        <w:rPr>
          <w:rFonts w:hint="eastAsia" w:ascii="仿宋_GB2312" w:eastAsia="仿宋_GB2312"/>
          <w:b/>
          <w:bCs/>
          <w:sz w:val="24"/>
        </w:rPr>
        <w:t xml:space="preserve">第四条 确定第二阶段成交供应商的方式 </w:t>
      </w:r>
    </w:p>
    <w:p>
      <w:pPr>
        <w:spacing w:line="380" w:lineRule="exact"/>
        <w:ind w:firstLine="480" w:firstLineChars="200"/>
        <w:jc w:val="left"/>
        <w:rPr>
          <w:rFonts w:ascii="仿宋_GB2312" w:eastAsia="仿宋_GB2312"/>
          <w:sz w:val="24"/>
        </w:rPr>
      </w:pPr>
      <w:r>
        <w:rPr>
          <w:rFonts w:hint="eastAsia" w:ascii="仿宋_GB2312" w:eastAsia="仿宋_GB2312"/>
          <w:sz w:val="24"/>
        </w:rPr>
        <w:t>（一）本项目确定第二阶段成交供应商的方式为直接选定。</w:t>
      </w:r>
    </w:p>
    <w:p>
      <w:pPr>
        <w:spacing w:line="380" w:lineRule="exact"/>
        <w:ind w:firstLine="480" w:firstLineChars="200"/>
        <w:jc w:val="left"/>
        <w:rPr>
          <w:rFonts w:ascii="仿宋_GB2312" w:eastAsia="仿宋_GB2312"/>
          <w:sz w:val="24"/>
        </w:rPr>
      </w:pPr>
      <w:r>
        <w:rPr>
          <w:rFonts w:hint="eastAsia" w:ascii="仿宋_GB2312" w:eastAsia="仿宋_GB2312"/>
          <w:sz w:val="24"/>
        </w:rPr>
        <w:t>（二）采购人或者服务对象依据入围产品价格、质量以及服务便利性、用户评价等因素，从第一阶段入围供应商中直接选定。</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第五条 服务对象范围</w:t>
      </w:r>
    </w:p>
    <w:p>
      <w:pPr>
        <w:spacing w:line="380" w:lineRule="exact"/>
        <w:ind w:firstLine="480" w:firstLineChars="200"/>
        <w:jc w:val="left"/>
        <w:rPr>
          <w:rFonts w:ascii="仿宋_GB2312" w:eastAsia="仿宋_GB2312"/>
          <w:sz w:val="24"/>
        </w:rPr>
      </w:pPr>
      <w:r>
        <w:rPr>
          <w:rFonts w:hint="eastAsia" w:ascii="仿宋_GB2312" w:eastAsia="仿宋_GB2312"/>
          <w:sz w:val="24"/>
        </w:rPr>
        <w:t>适用此协议的服务对象范围：</w:t>
      </w:r>
      <w:r>
        <w:rPr>
          <w:rFonts w:hint="eastAsia" w:ascii="仿宋_GB2312" w:eastAsia="仿宋_GB2312"/>
          <w:sz w:val="24"/>
          <w:u w:val="single"/>
        </w:rPr>
        <w:t xml:space="preserve">                                </w:t>
      </w:r>
      <w:r>
        <w:rPr>
          <w:rFonts w:hint="eastAsia" w:ascii="仿宋_GB2312" w:eastAsia="仿宋_GB2312"/>
          <w:sz w:val="24"/>
        </w:rPr>
        <w:t>。</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第六条 履行合同的地域范围</w:t>
      </w:r>
    </w:p>
    <w:p>
      <w:pPr>
        <w:spacing w:line="380" w:lineRule="exact"/>
        <w:ind w:firstLine="480" w:firstLineChars="200"/>
        <w:jc w:val="left"/>
        <w:rPr>
          <w:rFonts w:ascii="仿宋_GB2312" w:eastAsia="仿宋_GB2312"/>
          <w:sz w:val="24"/>
        </w:rPr>
      </w:pPr>
      <w:r>
        <w:rPr>
          <w:rFonts w:hint="eastAsia" w:ascii="仿宋_GB2312" w:eastAsia="仿宋_GB2312"/>
          <w:sz w:val="24"/>
        </w:rPr>
        <w:t>履行合同的地域范围：</w:t>
      </w:r>
      <w:r>
        <w:rPr>
          <w:rFonts w:hint="eastAsia" w:ascii="仿宋_GB2312" w:eastAsia="仿宋_GB2312"/>
          <w:sz w:val="24"/>
          <w:u w:val="single"/>
        </w:rPr>
        <w:t xml:space="preserve">                                       </w:t>
      </w:r>
      <w:r>
        <w:rPr>
          <w:rFonts w:hint="eastAsia" w:ascii="仿宋_GB2312" w:eastAsia="仿宋_GB2312"/>
          <w:sz w:val="24"/>
        </w:rPr>
        <w:t>。</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第七条 保险费的计算</w:t>
      </w:r>
    </w:p>
    <w:p>
      <w:pPr>
        <w:spacing w:line="380" w:lineRule="exact"/>
        <w:ind w:firstLine="480" w:firstLineChars="200"/>
        <w:jc w:val="left"/>
        <w:rPr>
          <w:rFonts w:ascii="仿宋_GB2312" w:eastAsia="仿宋_GB2312"/>
          <w:bCs/>
          <w:sz w:val="24"/>
        </w:rPr>
      </w:pPr>
      <w:r>
        <w:rPr>
          <w:rFonts w:hint="eastAsia" w:ascii="仿宋_GB2312" w:eastAsia="仿宋_GB2312"/>
          <w:bCs/>
          <w:sz w:val="24"/>
        </w:rPr>
        <w:t>根据商业车险保费改革方案，商业保险费计算公式为：基准纯风险保费/（1-附加费用率）*无赔款优待系数*交通违法系数*自主定价系数。其中基准纯风险保费、无赔款优待系数和交通违法系数按照国家金融监督管理总局规定执行，各供应商一致收费</w:t>
      </w:r>
      <w:r>
        <w:rPr>
          <w:rFonts w:hint="eastAsia" w:ascii="仿宋_GB2312" w:eastAsia="仿宋_GB2312"/>
          <w:sz w:val="24"/>
        </w:rPr>
        <w:t>。</w:t>
      </w:r>
      <w:r>
        <w:rPr>
          <w:rFonts w:hint="eastAsia" w:ascii="仿宋_GB2312" w:eastAsia="仿宋_GB2312"/>
          <w:sz w:val="24"/>
          <w:lang w:eastAsia="zh-CN"/>
        </w:rPr>
        <w:t>在本次框架协议有效期内，</w:t>
      </w:r>
      <w:r>
        <w:rPr>
          <w:rFonts w:hint="eastAsia" w:ascii="仿宋_GB2312" w:eastAsia="仿宋_GB2312"/>
          <w:sz w:val="24"/>
        </w:rPr>
        <w:t>若国家金融监管总局</w:t>
      </w:r>
      <w:r>
        <w:rPr>
          <w:rFonts w:hint="eastAsia" w:ascii="仿宋_GB2312" w:eastAsia="仿宋_GB2312"/>
          <w:sz w:val="24"/>
          <w:lang w:eastAsia="zh-CN"/>
        </w:rPr>
        <w:t>对自主定价系数进行调整，应按照调整后的最低自主定价系数执行</w:t>
      </w:r>
      <w:r>
        <w:rPr>
          <w:rFonts w:hint="eastAsia" w:ascii="仿宋_GB2312" w:eastAsia="仿宋_GB2312"/>
          <w:bCs/>
          <w:sz w:val="24"/>
        </w:rPr>
        <w:t>。机动车交通事故责任强制保险费用的收取按国家规定执行。</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第八条 费用支付方式、时间和条件</w:t>
      </w:r>
    </w:p>
    <w:p>
      <w:pPr>
        <w:spacing w:line="380" w:lineRule="exact"/>
        <w:ind w:firstLine="480" w:firstLineChars="200"/>
        <w:jc w:val="left"/>
        <w:rPr>
          <w:rFonts w:ascii="仿宋_GB2312" w:eastAsia="仿宋_GB2312"/>
          <w:bCs/>
          <w:sz w:val="24"/>
          <w:szCs w:val="16"/>
          <w:u w:val="single"/>
        </w:rPr>
      </w:pPr>
      <w:r>
        <w:rPr>
          <w:rFonts w:hint="eastAsia" w:ascii="仿宋_GB2312" w:eastAsia="仿宋_GB2312"/>
          <w:bCs/>
          <w:sz w:val="24"/>
          <w:szCs w:val="16"/>
        </w:rPr>
        <w:t>（一）支付方式：</w:t>
      </w:r>
      <w:r>
        <w:rPr>
          <w:rFonts w:hint="eastAsia" w:ascii="仿宋_GB2312" w:eastAsia="仿宋_GB2312"/>
          <w:bCs/>
          <w:sz w:val="24"/>
          <w:szCs w:val="16"/>
          <w:u w:val="single"/>
        </w:rPr>
        <w:t>由服务对象以非现金方式自行结算支付。</w:t>
      </w:r>
    </w:p>
    <w:p>
      <w:pPr>
        <w:spacing w:line="380" w:lineRule="exact"/>
        <w:ind w:firstLine="480" w:firstLineChars="200"/>
        <w:jc w:val="left"/>
        <w:rPr>
          <w:rFonts w:ascii="仿宋_GB2312" w:eastAsia="仿宋_GB2312"/>
          <w:bCs/>
          <w:sz w:val="24"/>
          <w:szCs w:val="16"/>
          <w:u w:val="single"/>
        </w:rPr>
      </w:pPr>
      <w:r>
        <w:rPr>
          <w:rFonts w:hint="eastAsia" w:ascii="仿宋_GB2312" w:eastAsia="仿宋_GB2312"/>
          <w:bCs/>
          <w:sz w:val="24"/>
          <w:szCs w:val="16"/>
        </w:rPr>
        <w:t>（二）时间和条件：</w:t>
      </w:r>
      <w:r>
        <w:rPr>
          <w:rFonts w:hint="eastAsia" w:ascii="仿宋_GB2312" w:eastAsia="仿宋_GB2312"/>
          <w:bCs/>
          <w:sz w:val="24"/>
          <w:szCs w:val="16"/>
          <w:u w:val="single"/>
        </w:rPr>
        <w:t>支付时间、</w:t>
      </w:r>
      <w:r>
        <w:rPr>
          <w:rFonts w:hint="eastAsia" w:ascii="仿宋_GB2312" w:eastAsia="仿宋_GB2312"/>
          <w:bCs/>
          <w:sz w:val="24"/>
          <w:szCs w:val="16"/>
          <w:u w:val="single"/>
          <w:lang w:eastAsia="zh-CN"/>
        </w:rPr>
        <w:t>支付条件</w:t>
      </w:r>
      <w:r>
        <w:rPr>
          <w:rFonts w:hint="eastAsia" w:ascii="仿宋_GB2312" w:eastAsia="仿宋_GB2312"/>
          <w:bCs/>
          <w:sz w:val="24"/>
          <w:szCs w:val="16"/>
          <w:u w:val="single"/>
        </w:rPr>
        <w:t>由服务对象和入围供应商在车辆保险合同中进行约定。</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第九条 服务对象采购合同文本</w:t>
      </w:r>
    </w:p>
    <w:p>
      <w:pPr>
        <w:spacing w:line="380" w:lineRule="exact"/>
        <w:ind w:firstLine="480" w:firstLineChars="200"/>
        <w:jc w:val="left"/>
        <w:rPr>
          <w:rFonts w:ascii="仿宋_GB2312" w:eastAsia="仿宋_GB2312"/>
          <w:sz w:val="24"/>
        </w:rPr>
      </w:pPr>
      <w:r>
        <w:rPr>
          <w:rFonts w:hint="eastAsia" w:ascii="仿宋_GB2312" w:eastAsia="仿宋_GB2312"/>
          <w:sz w:val="24"/>
        </w:rPr>
        <w:t>由服务对象通过直接选定的方式确定某入围供应商为指定车辆的保险服务提供方后，双方应先按《政府采购车辆保险合同》（见附件一）签订车辆保险采购意向合同。正式车辆保险合同应由入围供应商通过其公司车险系统平台生成的固定合同文本与服务对象签订。</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第十条 框架协议期限</w:t>
      </w:r>
    </w:p>
    <w:p>
      <w:pPr>
        <w:spacing w:line="380" w:lineRule="exact"/>
        <w:ind w:firstLine="482" w:firstLineChars="200"/>
        <w:jc w:val="left"/>
        <w:rPr>
          <w:rFonts w:ascii="仿宋_GB2312" w:eastAsia="仿宋_GB2312"/>
          <w:bCs/>
          <w:sz w:val="24"/>
        </w:rPr>
      </w:pPr>
      <w:r>
        <w:rPr>
          <w:rFonts w:hint="eastAsia" w:ascii="仿宋_GB2312" w:eastAsia="仿宋_GB2312"/>
          <w:b/>
          <w:sz w:val="24"/>
        </w:rPr>
        <w:t>本框架协议保险服务的有效期：自本期框架协议约定生效之日起至下一期框架协议生效之日止</w:t>
      </w:r>
      <w:r>
        <w:rPr>
          <w:rFonts w:hint="eastAsia" w:ascii="仿宋_GB2312" w:eastAsia="仿宋_GB2312"/>
          <w:bCs/>
          <w:sz w:val="24"/>
        </w:rPr>
        <w:t>，原则上不超过2年，</w:t>
      </w:r>
      <w:r>
        <w:rPr>
          <w:rFonts w:hint="eastAsia" w:ascii="仿宋_GB2312" w:eastAsia="仿宋_GB2312"/>
          <w:bCs/>
          <w:sz w:val="24"/>
          <w:lang w:eastAsia="zh-CN"/>
        </w:rPr>
        <w:t>以发文规定为准</w:t>
      </w:r>
      <w:r>
        <w:rPr>
          <w:rFonts w:hint="eastAsia" w:ascii="仿宋_GB2312" w:eastAsia="仿宋_GB2312"/>
          <w:bCs/>
          <w:sz w:val="24"/>
        </w:rPr>
        <w:t>。在此期间，服务对象新购、未上保险</w:t>
      </w:r>
      <w:r>
        <w:rPr>
          <w:rFonts w:hint="eastAsia" w:ascii="仿宋_GB2312" w:eastAsia="仿宋_GB2312"/>
          <w:bCs/>
          <w:sz w:val="24"/>
          <w:lang w:eastAsia="zh-CN"/>
        </w:rPr>
        <w:t>、保险未到期</w:t>
      </w:r>
      <w:r>
        <w:rPr>
          <w:rFonts w:hint="eastAsia" w:ascii="仿宋_GB2312" w:eastAsia="仿宋_GB2312"/>
          <w:bCs/>
          <w:sz w:val="24"/>
        </w:rPr>
        <w:t>或保险已到期需要投保的公务用车，在购买车辆保险时，必须选择一家本期框架协议入围供应商进行投保。</w:t>
      </w:r>
    </w:p>
    <w:p>
      <w:pPr>
        <w:spacing w:line="380" w:lineRule="exact"/>
        <w:ind w:firstLine="482" w:firstLineChars="200"/>
        <w:jc w:val="left"/>
        <w:rPr>
          <w:rFonts w:ascii="仿宋_GB2312" w:eastAsia="仿宋_GB2312"/>
          <w:b/>
          <w:bCs/>
          <w:sz w:val="24"/>
        </w:rPr>
      </w:pPr>
      <w:r>
        <w:rPr>
          <w:rFonts w:hint="eastAsia" w:ascii="仿宋_GB2312" w:eastAsia="仿宋_GB2312"/>
          <w:b/>
          <w:bCs/>
          <w:sz w:val="24"/>
        </w:rPr>
        <w:t>第十一条 入围供应商清退和补充规则</w:t>
      </w:r>
    </w:p>
    <w:p>
      <w:pPr>
        <w:spacing w:line="380" w:lineRule="exact"/>
        <w:ind w:firstLine="482" w:firstLineChars="200"/>
        <w:jc w:val="left"/>
        <w:rPr>
          <w:rFonts w:ascii="仿宋_GB2312" w:eastAsia="仿宋_GB2312" w:cs="Courier New"/>
          <w:b/>
          <w:bCs/>
          <w:sz w:val="24"/>
        </w:rPr>
      </w:pPr>
      <w:r>
        <w:rPr>
          <w:rFonts w:hint="eastAsia" w:ascii="仿宋_GB2312" w:eastAsia="仿宋_GB2312" w:cs="Courier New"/>
          <w:b/>
          <w:bCs/>
          <w:sz w:val="24"/>
        </w:rPr>
        <w:t>（一）入围供应商的清退规则</w:t>
      </w:r>
    </w:p>
    <w:p>
      <w:pPr>
        <w:spacing w:line="380" w:lineRule="exact"/>
        <w:ind w:firstLine="480" w:firstLineChars="200"/>
        <w:jc w:val="left"/>
        <w:rPr>
          <w:rFonts w:ascii="仿宋_GB2312" w:eastAsia="仿宋_GB2312" w:cs="Courier New"/>
          <w:sz w:val="24"/>
        </w:rPr>
      </w:pPr>
      <w:r>
        <w:rPr>
          <w:rFonts w:hint="eastAsia" w:ascii="仿宋_GB2312" w:eastAsia="仿宋_GB2312" w:cs="Courier New"/>
          <w:sz w:val="24"/>
        </w:rPr>
        <w:t xml:space="preserve">1.入围供应商有下列情形之一，尚未签订框架协议的，取消其入围资格；已经签订框架协议的，解除与其签订的框架协议：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（1）恶意串通谋取入围或者合同成交的；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（2）提供虚假材料谋取入围或者合同成交的；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（3）无正当理由拒不接受合同授予的；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（4）不履行合同义务或者履行合同义务不符合约定，经采购人请求履行后仍不履行或者仍未按约定履行的；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（5）框架协议有效期内，因违法行为被禁止或限制参加政府采购活动的；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（6）框架协议约定的其他情形。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2.被取消入围资格或者被解除框架协议的供应商不得参加同一封闭式框架协议补充征集，或者重新申请加入同一开放式框架协议。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 xml:space="preserve">3.封闭式框架协议入围供应商无正当理由，不得主动放弃入围资格或者退出框架协议。 </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（二）入围供应商的补充规则</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1.除剩余入围供应商不足入围供应商总数70%且影响框架协议执行的情形外，框架协议有效期内，征集人不再补充征集供应商。 </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2.征集人补充征集供应商的，补充征集的条件、程序、评审方法和淘汰比例与初次征集相同。补充征集遵守原框架协议的有效期。补充征集期间，原框架协议继续履行。</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第十二条 甲方权利和义务</w:t>
      </w:r>
    </w:p>
    <w:p>
      <w:pPr>
        <w:snapToGrid w:val="0"/>
        <w:spacing w:line="380" w:lineRule="exact"/>
        <w:ind w:firstLine="42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包含征集文件的第二章《采购需求》中约定的甲方的权利和义务。</w:t>
      </w:r>
    </w:p>
    <w:p>
      <w:pPr>
        <w:snapToGrid w:val="0"/>
        <w:spacing w:line="380" w:lineRule="exact"/>
        <w:ind w:firstLine="42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p>
    <w:p>
      <w:pPr>
        <w:snapToGrid w:val="0"/>
        <w:spacing w:line="380" w:lineRule="exact"/>
        <w:ind w:firstLine="420"/>
        <w:jc w:val="left"/>
        <w:rPr>
          <w:rFonts w:ascii="仿宋_GB2312" w:eastAsia="仿宋_GB2312" w:cs="Courier New"/>
          <w:sz w:val="24"/>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第十三条 乙方权利和义务</w:t>
      </w:r>
    </w:p>
    <w:p>
      <w:pPr>
        <w:snapToGrid w:val="0"/>
        <w:spacing w:line="380" w:lineRule="exact"/>
        <w:ind w:firstLine="42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包含征集文件的第二章《采购需求》中约定的乙方的权利和义务。</w:t>
      </w:r>
    </w:p>
    <w:p>
      <w:pPr>
        <w:snapToGrid w:val="0"/>
        <w:spacing w:line="380" w:lineRule="exact"/>
        <w:ind w:firstLine="42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p>
    <w:p>
      <w:pPr>
        <w:snapToGrid w:val="0"/>
        <w:spacing w:line="380" w:lineRule="exact"/>
        <w:ind w:firstLine="420"/>
        <w:jc w:val="left"/>
        <w:rPr>
          <w:rFonts w:ascii="仿宋_GB2312" w:eastAsia="仿宋_GB2312" w:cs="Courier New"/>
          <w:sz w:val="24"/>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第十</w:t>
      </w:r>
      <w:r>
        <w:rPr>
          <w:rFonts w:hint="eastAsia" w:ascii="仿宋_GB2312" w:eastAsia="仿宋_GB2312" w:cs="Courier New"/>
          <w:b/>
          <w:bCs/>
          <w:sz w:val="24"/>
          <w:lang w:eastAsia="zh-CN"/>
        </w:rPr>
        <w:t>四</w:t>
      </w:r>
      <w:r>
        <w:rPr>
          <w:rFonts w:hint="eastAsia" w:ascii="仿宋_GB2312" w:eastAsia="仿宋_GB2312" w:cs="Courier New"/>
          <w:b/>
          <w:bCs/>
          <w:sz w:val="24"/>
        </w:rPr>
        <w:t>条  不可抗力事件处理</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（一）在协议有效期内，任何一方因不可抗力事件导致不能履行协议，则协议履行期可延长，其延长期与不可抗力影响期相同。</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（二）不可抗力事件发生后，应立即通知对方，并寄送有关权威机构出具的证明。</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（三）不可抗力事件延续30天以上，双方应通过友好协商，确定是否继续履行协议。</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第十</w:t>
      </w:r>
      <w:r>
        <w:rPr>
          <w:rFonts w:hint="eastAsia" w:ascii="仿宋_GB2312" w:eastAsia="仿宋_GB2312" w:cs="Courier New"/>
          <w:b/>
          <w:bCs/>
          <w:sz w:val="24"/>
          <w:lang w:eastAsia="zh-CN"/>
        </w:rPr>
        <w:t>五</w:t>
      </w:r>
      <w:r>
        <w:rPr>
          <w:rFonts w:hint="eastAsia" w:ascii="仿宋_GB2312" w:eastAsia="仿宋_GB2312" w:cs="Courier New"/>
          <w:b/>
          <w:bCs/>
          <w:sz w:val="24"/>
        </w:rPr>
        <w:t>条  争议解决</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（一）因履行本协议引起的或与本协议有关的争议，甲乙双方应首先通过友好协商解决，如果协商不能解决，可向甲方住所地的人民法院提起诉讼。</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（二）诉讼期间，本协议继续履行。</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第十</w:t>
      </w:r>
      <w:r>
        <w:rPr>
          <w:rFonts w:hint="eastAsia" w:ascii="仿宋_GB2312" w:eastAsia="仿宋_GB2312" w:cs="Courier New"/>
          <w:b/>
          <w:bCs/>
          <w:sz w:val="24"/>
          <w:lang w:eastAsia="zh-CN"/>
        </w:rPr>
        <w:t>六</w:t>
      </w:r>
      <w:r>
        <w:rPr>
          <w:rFonts w:hint="eastAsia" w:ascii="仿宋_GB2312" w:eastAsia="仿宋_GB2312" w:cs="Courier New"/>
          <w:b/>
          <w:bCs/>
          <w:sz w:val="24"/>
        </w:rPr>
        <w:t>条  协议生效及其它</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（一）协议经双方</w:t>
      </w:r>
      <w:r>
        <w:rPr>
          <w:rFonts w:hint="eastAsia" w:ascii="仿宋_GB2312" w:eastAsia="仿宋_GB2312" w:cs="Courier New"/>
          <w:sz w:val="24"/>
          <w:lang w:eastAsia="zh-CN"/>
        </w:rPr>
        <w:t>法定代表人（负责人）</w:t>
      </w:r>
      <w:r>
        <w:rPr>
          <w:rFonts w:hint="eastAsia" w:ascii="仿宋_GB2312" w:eastAsia="仿宋_GB2312" w:cs="Courier New"/>
          <w:sz w:val="24"/>
        </w:rPr>
        <w:t>或授权代表签字并加盖单位公章后生效。</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（二）协议执行中涉及采购资金和采购内容修改或补充的，须经财政监督管理部门审批，并签书面补充协议报财政监督管理部门备案，方可作为主协议不可分割的一部分。</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（三）本协议未尽事宜，遵照《中华人民共和国民法典》有关条文执行。</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第十</w:t>
      </w:r>
      <w:r>
        <w:rPr>
          <w:rFonts w:hint="eastAsia" w:ascii="仿宋_GB2312" w:eastAsia="仿宋_GB2312" w:cs="Courier New"/>
          <w:b/>
          <w:bCs/>
          <w:sz w:val="24"/>
          <w:lang w:eastAsia="zh-CN"/>
        </w:rPr>
        <w:t>七</w:t>
      </w:r>
      <w:r>
        <w:rPr>
          <w:rFonts w:hint="eastAsia" w:ascii="仿宋_GB2312" w:eastAsia="仿宋_GB2312" w:cs="Courier New"/>
          <w:b/>
          <w:bCs/>
          <w:sz w:val="24"/>
        </w:rPr>
        <w:t>条  协议的变更、终止与转让</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（一）除《中华人民共和国政府采购法》第五十条规定的情形外，本协议一经签订，甲乙双方不得擅自变更、中止或终止。</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（二）乙方不得擅自转让其应履行的协议义务。</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第十</w:t>
      </w:r>
      <w:r>
        <w:rPr>
          <w:rFonts w:hint="eastAsia" w:ascii="仿宋_GB2312" w:eastAsia="仿宋_GB2312" w:cs="Courier New"/>
          <w:b/>
          <w:bCs/>
          <w:sz w:val="24"/>
          <w:lang w:eastAsia="zh-CN"/>
        </w:rPr>
        <w:t>八</w:t>
      </w:r>
      <w:r>
        <w:rPr>
          <w:rFonts w:hint="eastAsia" w:ascii="仿宋_GB2312" w:eastAsia="仿宋_GB2312" w:cs="Courier New"/>
          <w:b/>
          <w:bCs/>
          <w:sz w:val="24"/>
        </w:rPr>
        <w:t>条  签订本协议依据</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（一）政府采购征集文件；</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（二）乙方提供的采购响应文件；</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（三）入围通知书。</w:t>
      </w:r>
    </w:p>
    <w:p>
      <w:pPr>
        <w:snapToGrid w:val="0"/>
        <w:spacing w:line="380" w:lineRule="exact"/>
        <w:ind w:firstLine="420"/>
        <w:jc w:val="left"/>
        <w:rPr>
          <w:rFonts w:ascii="仿宋_GB2312" w:eastAsia="仿宋_GB2312" w:cs="Courier New"/>
          <w:b/>
          <w:bCs/>
          <w:sz w:val="24"/>
        </w:rPr>
      </w:pPr>
      <w:r>
        <w:rPr>
          <w:rFonts w:hint="eastAsia" w:ascii="仿宋_GB2312" w:eastAsia="仿宋_GB2312" w:cs="Courier New"/>
          <w:b/>
          <w:bCs/>
          <w:sz w:val="24"/>
        </w:rPr>
        <w:t>第</w:t>
      </w:r>
      <w:r>
        <w:rPr>
          <w:rFonts w:hint="eastAsia" w:ascii="仿宋_GB2312" w:eastAsia="仿宋_GB2312" w:cs="Courier New"/>
          <w:b/>
          <w:bCs/>
          <w:sz w:val="24"/>
          <w:lang w:eastAsia="zh-CN"/>
        </w:rPr>
        <w:t>十九</w:t>
      </w:r>
      <w:r>
        <w:rPr>
          <w:rFonts w:hint="eastAsia" w:ascii="仿宋_GB2312" w:eastAsia="仿宋_GB2312" w:cs="Courier New"/>
          <w:b/>
          <w:bCs/>
          <w:sz w:val="24"/>
        </w:rPr>
        <w:t>条  协议组成部分及解释顺序</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下列文件作为协议的组成部分，互为补充和解释，如有不清楚或相互矛盾之处，以下面所列顺序在前的为准。</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（一）双方签订的补充协议、双方协商同意的变更、纪要、协议；</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（二）本协议书；</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（三）入围通知书；</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sz w:val="24"/>
        </w:rPr>
        <w:t>（四）响应文件及承诺。</w:t>
      </w:r>
    </w:p>
    <w:p>
      <w:pPr>
        <w:snapToGrid w:val="0"/>
        <w:spacing w:line="380" w:lineRule="exact"/>
        <w:ind w:firstLine="420"/>
        <w:jc w:val="left"/>
        <w:rPr>
          <w:rFonts w:ascii="仿宋_GB2312" w:eastAsia="仿宋_GB2312" w:cs="Courier New"/>
          <w:sz w:val="24"/>
        </w:rPr>
      </w:pPr>
      <w:r>
        <w:rPr>
          <w:rFonts w:hint="eastAsia" w:ascii="仿宋_GB2312" w:eastAsia="仿宋_GB2312" w:cs="Courier New"/>
          <w:b/>
          <w:bCs/>
          <w:sz w:val="24"/>
        </w:rPr>
        <w:t>第二十条</w:t>
      </w:r>
      <w:r>
        <w:rPr>
          <w:rFonts w:hint="eastAsia" w:ascii="仿宋_GB2312" w:eastAsia="仿宋_GB2312" w:cs="Courier New"/>
          <w:sz w:val="24"/>
        </w:rPr>
        <w:t xml:space="preserve">  本协议一式</w:t>
      </w:r>
      <w:r>
        <w:rPr>
          <w:rFonts w:hint="eastAsia" w:ascii="仿宋_GB2312" w:eastAsia="仿宋_GB2312" w:cs="Courier New"/>
          <w:sz w:val="24"/>
          <w:u w:val="single"/>
        </w:rPr>
        <w:t xml:space="preserve">   </w:t>
      </w:r>
      <w:r>
        <w:rPr>
          <w:rFonts w:hint="eastAsia" w:ascii="仿宋_GB2312" w:eastAsia="仿宋_GB2312" w:cs="Courier New"/>
          <w:sz w:val="24"/>
        </w:rPr>
        <w:t>份，具有同等法律效力，甲方</w:t>
      </w:r>
      <w:r>
        <w:rPr>
          <w:rFonts w:hint="eastAsia" w:ascii="仿宋_GB2312" w:eastAsia="仿宋_GB2312" w:cs="Courier New"/>
          <w:sz w:val="24"/>
          <w:u w:val="single"/>
        </w:rPr>
        <w:t xml:space="preserve">  </w:t>
      </w:r>
      <w:r>
        <w:rPr>
          <w:rFonts w:hint="eastAsia" w:ascii="仿宋_GB2312" w:eastAsia="仿宋_GB2312" w:cs="Courier New"/>
          <w:sz w:val="24"/>
        </w:rPr>
        <w:t>份，乙方</w:t>
      </w:r>
      <w:r>
        <w:rPr>
          <w:rFonts w:hint="eastAsia" w:ascii="仿宋_GB2312" w:eastAsia="仿宋_GB2312" w:cs="Courier New"/>
          <w:sz w:val="24"/>
          <w:u w:val="single"/>
        </w:rPr>
        <w:t xml:space="preserve">   </w:t>
      </w:r>
      <w:r>
        <w:rPr>
          <w:rFonts w:hint="eastAsia" w:ascii="仿宋_GB2312" w:eastAsia="仿宋_GB2312" w:cs="Courier New"/>
          <w:sz w:val="24"/>
        </w:rPr>
        <w:t>份，财政部门（政府采购监管部门）</w:t>
      </w:r>
      <w:r>
        <w:rPr>
          <w:rFonts w:hint="eastAsia" w:ascii="仿宋_GB2312" w:eastAsia="仿宋_GB2312" w:cs="Courier New"/>
          <w:sz w:val="24"/>
          <w:u w:val="single"/>
        </w:rPr>
        <w:t xml:space="preserve">   </w:t>
      </w:r>
      <w:r>
        <w:rPr>
          <w:rFonts w:hint="eastAsia" w:ascii="仿宋_GB2312" w:eastAsia="仿宋_GB2312" w:cs="Courier New"/>
          <w:sz w:val="24"/>
        </w:rPr>
        <w:t>份（可根据需要另增加）。</w:t>
      </w:r>
    </w:p>
    <w:tbl>
      <w:tblPr>
        <w:tblStyle w:val="1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lang w:eastAsia="zh-CN"/>
              </w:rPr>
              <w:t>法定代表人（负责人）</w:t>
            </w:r>
            <w:r>
              <w:rPr>
                <w:rFonts w:hint="eastAsia" w:ascii="仿宋_GB2312" w:eastAsia="仿宋_GB2312"/>
                <w:sz w:val="24"/>
              </w:rPr>
              <w:t>：</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lang w:eastAsia="zh-CN"/>
              </w:rPr>
              <w:t>法定代表人（负责人）</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vAlign w:val="top"/>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pStyle w:val="11"/>
        <w:spacing w:line="360" w:lineRule="auto"/>
        <w:jc w:val="both"/>
        <w:rPr>
          <w:color w:val="auto"/>
        </w:rPr>
      </w:pPr>
    </w:p>
    <w:p/>
    <w:p>
      <w:pPr>
        <w:pStyle w:val="11"/>
        <w:spacing w:line="360" w:lineRule="auto"/>
        <w:rPr>
          <w:rFonts w:ascii="仿宋_GB2312" w:hAnsi="宋体" w:eastAsia="仿宋_GB2312"/>
          <w:b/>
          <w:bCs/>
          <w:color w:val="auto"/>
          <w:sz w:val="32"/>
          <w:szCs w:val="32"/>
        </w:rPr>
      </w:pPr>
      <w:r>
        <w:rPr>
          <w:rFonts w:hint="eastAsia" w:ascii="仿宋_GB2312" w:hAnsi="宋体" w:eastAsia="仿宋_GB2312"/>
          <w:b/>
          <w:bCs/>
          <w:color w:val="auto"/>
          <w:sz w:val="32"/>
          <w:szCs w:val="32"/>
        </w:rPr>
        <w:br w:type="page"/>
      </w:r>
      <w:r>
        <w:rPr>
          <w:rFonts w:hint="eastAsia" w:ascii="仿宋_GB2312" w:hAnsi="宋体" w:eastAsia="仿宋_GB2312"/>
          <w:b/>
          <w:bCs/>
          <w:color w:val="auto"/>
          <w:sz w:val="32"/>
          <w:szCs w:val="32"/>
        </w:rPr>
        <w:t>附件一：</w:t>
      </w:r>
    </w:p>
    <w:p>
      <w:pPr>
        <w:pStyle w:val="11"/>
        <w:spacing w:line="360" w:lineRule="auto"/>
        <w:jc w:val="center"/>
        <w:rPr>
          <w:rFonts w:ascii="仿宋_GB2312" w:hAnsi="宋体" w:eastAsia="仿宋_GB2312"/>
          <w:b/>
          <w:bCs/>
          <w:color w:val="auto"/>
          <w:sz w:val="32"/>
          <w:szCs w:val="32"/>
        </w:rPr>
      </w:pPr>
      <w:r>
        <w:rPr>
          <w:rFonts w:hint="eastAsia" w:ascii="仿宋_GB2312" w:hAnsi="宋体" w:eastAsia="仿宋_GB2312"/>
          <w:b/>
          <w:bCs/>
          <w:color w:val="auto"/>
          <w:sz w:val="32"/>
          <w:szCs w:val="32"/>
        </w:rPr>
        <w:t>政府采购车辆保险合同</w:t>
      </w:r>
    </w:p>
    <w:p>
      <w:pPr>
        <w:pStyle w:val="11"/>
        <w:spacing w:line="360" w:lineRule="auto"/>
        <w:ind w:firstLine="6480" w:firstLineChars="2700"/>
        <w:rPr>
          <w:rFonts w:ascii="仿宋_GB2312" w:eastAsia="仿宋_GB2312"/>
          <w:color w:val="auto"/>
        </w:rPr>
      </w:pPr>
      <w:r>
        <w:rPr>
          <w:rFonts w:hint="eastAsia" w:ascii="仿宋_GB2312" w:eastAsia="仿宋_GB2312"/>
          <w:color w:val="auto"/>
        </w:rPr>
        <w:t xml:space="preserve">编号： </w:t>
      </w:r>
    </w:p>
    <w:p>
      <w:pPr>
        <w:pStyle w:val="11"/>
        <w:spacing w:line="440" w:lineRule="exact"/>
        <w:rPr>
          <w:rFonts w:ascii="仿宋_GB2312" w:eastAsia="仿宋_GB2312"/>
          <w:color w:val="auto"/>
        </w:rPr>
      </w:pPr>
      <w:r>
        <w:rPr>
          <w:rFonts w:hint="eastAsia" w:ascii="仿宋_GB2312" w:eastAsia="仿宋_GB2312"/>
          <w:color w:val="auto"/>
        </w:rPr>
        <w:t xml:space="preserve">采购单位（甲方）： </w:t>
      </w:r>
    </w:p>
    <w:p>
      <w:pPr>
        <w:pStyle w:val="11"/>
        <w:spacing w:line="440" w:lineRule="exact"/>
        <w:rPr>
          <w:rFonts w:ascii="仿宋_GB2312" w:eastAsia="仿宋_GB2312"/>
          <w:color w:val="auto"/>
        </w:rPr>
      </w:pPr>
      <w:r>
        <w:rPr>
          <w:rFonts w:hint="eastAsia" w:ascii="仿宋_GB2312" w:eastAsia="仿宋_GB2312"/>
          <w:color w:val="auto"/>
        </w:rPr>
        <w:t xml:space="preserve">供 应 商（乙方）： </w:t>
      </w:r>
    </w:p>
    <w:p>
      <w:pPr>
        <w:pStyle w:val="11"/>
        <w:spacing w:line="440" w:lineRule="exact"/>
        <w:ind w:firstLine="480" w:firstLineChars="200"/>
        <w:rPr>
          <w:rFonts w:ascii="仿宋_GB2312" w:eastAsia="仿宋_GB2312"/>
          <w:color w:val="auto"/>
        </w:rPr>
      </w:pPr>
      <w:r>
        <w:rPr>
          <w:rFonts w:hint="eastAsia" w:ascii="仿宋_GB2312" w:eastAsia="仿宋_GB2312"/>
          <w:color w:val="auto"/>
        </w:rPr>
        <w:t>根据《中华人民共和国政府采购法》、《中华人民共和国民法典》等法律法规规定，并严格遵循</w:t>
      </w:r>
      <w:r>
        <w:rPr>
          <w:rFonts w:hint="eastAsia" w:ascii="仿宋_GB2312" w:eastAsia="仿宋_GB2312"/>
          <w:color w:val="auto"/>
          <w:u w:val="single"/>
        </w:rPr>
        <w:t>2025-2026</w:t>
      </w:r>
      <w:r>
        <w:rPr>
          <w:rFonts w:hint="eastAsia" w:ascii="仿宋_GB2312" w:eastAsia="仿宋_GB2312"/>
          <w:color w:val="auto"/>
          <w:u w:val="single"/>
          <w:lang w:val="en-US" w:eastAsia="zh-CN"/>
        </w:rPr>
        <w:t>年度</w:t>
      </w:r>
      <w:r>
        <w:rPr>
          <w:rFonts w:hint="eastAsia" w:ascii="仿宋_GB2312" w:eastAsia="仿宋_GB2312"/>
          <w:color w:val="auto"/>
          <w:highlight w:val="none"/>
          <w:u w:val="single"/>
          <w:lang w:val="en-US" w:eastAsia="zh-CN"/>
        </w:rPr>
        <w:t xml:space="preserve">   县预</w:t>
      </w:r>
      <w:r>
        <w:rPr>
          <w:rFonts w:hint="eastAsia" w:ascii="仿宋_GB2312" w:eastAsia="仿宋_GB2312"/>
          <w:color w:val="auto"/>
          <w:u w:val="single"/>
          <w:lang w:val="en-US" w:eastAsia="zh-CN"/>
        </w:rPr>
        <w:t>算单位公务用车保险框架协议采购</w:t>
      </w:r>
      <w:r>
        <w:rPr>
          <w:rFonts w:hint="eastAsia" w:ascii="仿宋_GB2312" w:eastAsia="仿宋_GB2312"/>
          <w:color w:val="auto"/>
        </w:rPr>
        <w:t>项目征集文件、响应文件、车辆保险服务协议，就甲方委托乙方提供车辆保险服务事宜，双方经协商一致，签订本合同，以资共同遵守。</w:t>
      </w:r>
    </w:p>
    <w:p>
      <w:pPr>
        <w:spacing w:line="440" w:lineRule="exact"/>
        <w:rPr>
          <w:rFonts w:ascii="仿宋_GB2312" w:eastAsia="仿宋_GB2312" w:cs="仿宋"/>
          <w:b/>
          <w:bCs/>
          <w:kern w:val="0"/>
          <w:sz w:val="24"/>
        </w:rPr>
      </w:pPr>
      <w:r>
        <w:rPr>
          <w:rFonts w:hint="eastAsia" w:ascii="仿宋_GB2312" w:eastAsia="仿宋_GB2312" w:cs="仿宋"/>
          <w:b/>
          <w:bCs/>
          <w:kern w:val="0"/>
          <w:sz w:val="24"/>
        </w:rPr>
        <w:t>一、服务项目、价格</w:t>
      </w:r>
    </w:p>
    <w:p>
      <w:pPr>
        <w:pStyle w:val="11"/>
        <w:spacing w:line="440" w:lineRule="exact"/>
        <w:jc w:val="right"/>
        <w:rPr>
          <w:rFonts w:ascii="仿宋_GB2312" w:eastAsia="仿宋_GB2312" w:cs="仿宋"/>
          <w:color w:val="auto"/>
          <w:sz w:val="23"/>
          <w:szCs w:val="23"/>
        </w:rPr>
      </w:pPr>
      <w:r>
        <w:rPr>
          <w:rFonts w:hint="eastAsia" w:ascii="仿宋_GB2312" w:eastAsia="仿宋_GB2312"/>
          <w:color w:val="auto"/>
        </w:rPr>
        <w:t>金额单位：元</w:t>
      </w:r>
    </w:p>
    <w:tbl>
      <w:tblPr>
        <w:tblStyle w:val="20"/>
        <w:tblW w:w="9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9"/>
        <w:gridCol w:w="1229"/>
        <w:gridCol w:w="911"/>
        <w:gridCol w:w="850"/>
        <w:gridCol w:w="1418"/>
        <w:gridCol w:w="1559"/>
        <w:gridCol w:w="1407"/>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9"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需求类型</w:t>
            </w:r>
          </w:p>
        </w:tc>
        <w:tc>
          <w:tcPr>
            <w:tcW w:w="1229"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险种描述</w:t>
            </w:r>
          </w:p>
        </w:tc>
        <w:tc>
          <w:tcPr>
            <w:tcW w:w="911"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数量</w:t>
            </w:r>
          </w:p>
        </w:tc>
        <w:tc>
          <w:tcPr>
            <w:tcW w:w="850"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单位</w:t>
            </w:r>
          </w:p>
        </w:tc>
        <w:tc>
          <w:tcPr>
            <w:tcW w:w="1418"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单价（元）</w:t>
            </w:r>
          </w:p>
        </w:tc>
        <w:tc>
          <w:tcPr>
            <w:tcW w:w="1559"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净保费（元）</w:t>
            </w:r>
          </w:p>
        </w:tc>
        <w:tc>
          <w:tcPr>
            <w:tcW w:w="1407"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车牌号码</w:t>
            </w:r>
          </w:p>
        </w:tc>
        <w:tc>
          <w:tcPr>
            <w:tcW w:w="1230" w:type="dxa"/>
            <w:vAlign w:val="center"/>
          </w:tcPr>
          <w:p>
            <w:pPr>
              <w:pStyle w:val="11"/>
              <w:spacing w:line="440" w:lineRule="exact"/>
              <w:jc w:val="center"/>
              <w:rPr>
                <w:rFonts w:ascii="仿宋_GB2312" w:eastAsia="仿宋_GB2312"/>
                <w:color w:val="auto"/>
              </w:rPr>
            </w:pPr>
            <w:r>
              <w:rPr>
                <w:rFonts w:hint="eastAsia" w:ascii="仿宋_GB2312" w:eastAsia="仿宋_GB2312"/>
                <w:color w:val="auto"/>
              </w:rPr>
              <w:t>投保金额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9" w:type="dxa"/>
            <w:vAlign w:val="center"/>
          </w:tcPr>
          <w:p>
            <w:pPr>
              <w:pStyle w:val="11"/>
              <w:spacing w:line="440" w:lineRule="exact"/>
              <w:jc w:val="center"/>
              <w:rPr>
                <w:rFonts w:ascii="仿宋_GB2312" w:eastAsia="仿宋_GB2312"/>
                <w:color w:val="auto"/>
              </w:rPr>
            </w:pPr>
          </w:p>
        </w:tc>
        <w:tc>
          <w:tcPr>
            <w:tcW w:w="1229" w:type="dxa"/>
            <w:vAlign w:val="center"/>
          </w:tcPr>
          <w:p>
            <w:pPr>
              <w:pStyle w:val="11"/>
              <w:spacing w:line="440" w:lineRule="exact"/>
              <w:jc w:val="center"/>
              <w:rPr>
                <w:rFonts w:ascii="仿宋_GB2312" w:eastAsia="仿宋_GB2312"/>
                <w:color w:val="auto"/>
              </w:rPr>
            </w:pPr>
          </w:p>
        </w:tc>
        <w:tc>
          <w:tcPr>
            <w:tcW w:w="911" w:type="dxa"/>
            <w:vAlign w:val="center"/>
          </w:tcPr>
          <w:p>
            <w:pPr>
              <w:pStyle w:val="11"/>
              <w:spacing w:line="440" w:lineRule="exact"/>
              <w:jc w:val="center"/>
              <w:rPr>
                <w:rFonts w:ascii="仿宋_GB2312" w:eastAsia="仿宋_GB2312"/>
                <w:color w:val="auto"/>
              </w:rPr>
            </w:pPr>
          </w:p>
        </w:tc>
        <w:tc>
          <w:tcPr>
            <w:tcW w:w="850" w:type="dxa"/>
            <w:vAlign w:val="center"/>
          </w:tcPr>
          <w:p>
            <w:pPr>
              <w:pStyle w:val="11"/>
              <w:spacing w:line="440" w:lineRule="exact"/>
              <w:jc w:val="center"/>
              <w:rPr>
                <w:rFonts w:ascii="仿宋_GB2312" w:eastAsia="仿宋_GB2312"/>
                <w:color w:val="auto"/>
              </w:rPr>
            </w:pPr>
          </w:p>
        </w:tc>
        <w:tc>
          <w:tcPr>
            <w:tcW w:w="1418" w:type="dxa"/>
            <w:vAlign w:val="center"/>
          </w:tcPr>
          <w:p>
            <w:pPr>
              <w:pStyle w:val="11"/>
              <w:spacing w:line="440" w:lineRule="exact"/>
              <w:jc w:val="center"/>
              <w:rPr>
                <w:rFonts w:ascii="仿宋_GB2312" w:eastAsia="仿宋_GB2312"/>
                <w:color w:val="auto"/>
              </w:rPr>
            </w:pPr>
          </w:p>
        </w:tc>
        <w:tc>
          <w:tcPr>
            <w:tcW w:w="1559" w:type="dxa"/>
            <w:vAlign w:val="center"/>
          </w:tcPr>
          <w:p>
            <w:pPr>
              <w:pStyle w:val="11"/>
              <w:spacing w:line="440" w:lineRule="exact"/>
              <w:jc w:val="center"/>
              <w:rPr>
                <w:rFonts w:ascii="仿宋_GB2312" w:eastAsia="仿宋_GB2312"/>
                <w:color w:val="auto"/>
              </w:rPr>
            </w:pPr>
          </w:p>
        </w:tc>
        <w:tc>
          <w:tcPr>
            <w:tcW w:w="1407" w:type="dxa"/>
            <w:vAlign w:val="center"/>
          </w:tcPr>
          <w:p>
            <w:pPr>
              <w:pStyle w:val="11"/>
              <w:spacing w:line="440" w:lineRule="exact"/>
              <w:jc w:val="center"/>
              <w:rPr>
                <w:rFonts w:ascii="仿宋_GB2312" w:eastAsia="仿宋_GB2312"/>
                <w:color w:val="auto"/>
              </w:rPr>
            </w:pPr>
          </w:p>
        </w:tc>
        <w:tc>
          <w:tcPr>
            <w:tcW w:w="1230" w:type="dxa"/>
            <w:vAlign w:val="center"/>
          </w:tcPr>
          <w:p>
            <w:pPr>
              <w:pStyle w:val="11"/>
              <w:spacing w:line="440" w:lineRule="exact"/>
              <w:jc w:val="center"/>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9" w:type="dxa"/>
            <w:vAlign w:val="center"/>
          </w:tcPr>
          <w:p>
            <w:pPr>
              <w:pStyle w:val="11"/>
              <w:spacing w:line="440" w:lineRule="exact"/>
              <w:jc w:val="center"/>
              <w:rPr>
                <w:rFonts w:ascii="仿宋_GB2312" w:eastAsia="仿宋_GB2312"/>
                <w:color w:val="auto"/>
              </w:rPr>
            </w:pPr>
          </w:p>
        </w:tc>
        <w:tc>
          <w:tcPr>
            <w:tcW w:w="1229" w:type="dxa"/>
            <w:vAlign w:val="center"/>
          </w:tcPr>
          <w:p>
            <w:pPr>
              <w:pStyle w:val="11"/>
              <w:spacing w:line="440" w:lineRule="exact"/>
              <w:jc w:val="center"/>
              <w:rPr>
                <w:rFonts w:ascii="仿宋_GB2312" w:eastAsia="仿宋_GB2312"/>
                <w:color w:val="auto"/>
              </w:rPr>
            </w:pPr>
          </w:p>
        </w:tc>
        <w:tc>
          <w:tcPr>
            <w:tcW w:w="911" w:type="dxa"/>
            <w:vAlign w:val="center"/>
          </w:tcPr>
          <w:p>
            <w:pPr>
              <w:pStyle w:val="11"/>
              <w:spacing w:line="440" w:lineRule="exact"/>
              <w:jc w:val="center"/>
              <w:rPr>
                <w:rFonts w:ascii="仿宋_GB2312" w:eastAsia="仿宋_GB2312"/>
                <w:color w:val="auto"/>
              </w:rPr>
            </w:pPr>
          </w:p>
        </w:tc>
        <w:tc>
          <w:tcPr>
            <w:tcW w:w="850" w:type="dxa"/>
            <w:vAlign w:val="center"/>
          </w:tcPr>
          <w:p>
            <w:pPr>
              <w:pStyle w:val="11"/>
              <w:spacing w:line="440" w:lineRule="exact"/>
              <w:jc w:val="center"/>
              <w:rPr>
                <w:rFonts w:ascii="仿宋_GB2312" w:eastAsia="仿宋_GB2312"/>
                <w:color w:val="auto"/>
              </w:rPr>
            </w:pPr>
          </w:p>
        </w:tc>
        <w:tc>
          <w:tcPr>
            <w:tcW w:w="1418" w:type="dxa"/>
            <w:vAlign w:val="center"/>
          </w:tcPr>
          <w:p>
            <w:pPr>
              <w:pStyle w:val="11"/>
              <w:spacing w:line="440" w:lineRule="exact"/>
              <w:jc w:val="center"/>
              <w:rPr>
                <w:rFonts w:ascii="仿宋_GB2312" w:eastAsia="仿宋_GB2312"/>
                <w:color w:val="auto"/>
              </w:rPr>
            </w:pPr>
          </w:p>
        </w:tc>
        <w:tc>
          <w:tcPr>
            <w:tcW w:w="1559" w:type="dxa"/>
            <w:vAlign w:val="center"/>
          </w:tcPr>
          <w:p>
            <w:pPr>
              <w:pStyle w:val="11"/>
              <w:spacing w:line="440" w:lineRule="exact"/>
              <w:jc w:val="center"/>
              <w:rPr>
                <w:rFonts w:ascii="仿宋_GB2312" w:eastAsia="仿宋_GB2312"/>
                <w:color w:val="auto"/>
              </w:rPr>
            </w:pPr>
          </w:p>
        </w:tc>
        <w:tc>
          <w:tcPr>
            <w:tcW w:w="1407" w:type="dxa"/>
            <w:vAlign w:val="center"/>
          </w:tcPr>
          <w:p>
            <w:pPr>
              <w:pStyle w:val="11"/>
              <w:spacing w:line="440" w:lineRule="exact"/>
              <w:jc w:val="center"/>
              <w:rPr>
                <w:rFonts w:ascii="仿宋_GB2312" w:eastAsia="仿宋_GB2312"/>
                <w:color w:val="auto"/>
              </w:rPr>
            </w:pPr>
          </w:p>
        </w:tc>
        <w:tc>
          <w:tcPr>
            <w:tcW w:w="1230" w:type="dxa"/>
            <w:vAlign w:val="center"/>
          </w:tcPr>
          <w:p>
            <w:pPr>
              <w:pStyle w:val="11"/>
              <w:spacing w:line="440" w:lineRule="exact"/>
              <w:jc w:val="center"/>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3" w:type="dxa"/>
            <w:gridSpan w:val="8"/>
            <w:vAlign w:val="top"/>
          </w:tcPr>
          <w:p>
            <w:pPr>
              <w:pStyle w:val="11"/>
              <w:spacing w:line="440" w:lineRule="exact"/>
              <w:rPr>
                <w:rFonts w:ascii="仿宋_GB2312" w:eastAsia="仿宋_GB2312"/>
                <w:color w:val="auto"/>
                <w:u w:val="single"/>
              </w:rPr>
            </w:pPr>
            <w:r>
              <w:rPr>
                <w:rFonts w:hint="eastAsia" w:ascii="仿宋_GB2312" w:eastAsia="仿宋_GB2312"/>
                <w:color w:val="auto"/>
              </w:rPr>
              <w:t>合同总价：大写人民币：</w:t>
            </w:r>
            <w:r>
              <w:rPr>
                <w:rFonts w:hint="eastAsia" w:ascii="仿宋_GB2312" w:eastAsia="仿宋_GB2312"/>
                <w:color w:val="auto"/>
                <w:u w:val="single"/>
              </w:rPr>
              <w:t xml:space="preserve"> </w:t>
            </w:r>
            <w:r>
              <w:rPr>
                <w:rFonts w:ascii="仿宋_GB2312" w:eastAsia="仿宋_GB2312"/>
                <w:color w:val="auto"/>
                <w:u w:val="single"/>
              </w:rPr>
              <w:t xml:space="preserve">    </w:t>
            </w:r>
            <w:r>
              <w:rPr>
                <w:rFonts w:hint="eastAsia" w:ascii="仿宋_GB2312" w:eastAsia="仿宋_GB2312"/>
                <w:color w:val="auto"/>
                <w:u w:val="single"/>
              </w:rPr>
              <w:t xml:space="preserve"> </w:t>
            </w:r>
            <w:r>
              <w:rPr>
                <w:rFonts w:ascii="仿宋_GB2312" w:eastAsia="仿宋_GB2312"/>
                <w:color w:val="auto"/>
                <w:u w:val="single"/>
              </w:rPr>
              <w:t xml:space="preserve">  </w:t>
            </w:r>
            <w:r>
              <w:rPr>
                <w:rFonts w:hint="eastAsia" w:ascii="仿宋_GB2312" w:eastAsia="仿宋_GB2312"/>
                <w:color w:val="auto"/>
                <w:u w:val="single"/>
              </w:rPr>
              <w:t xml:space="preserve">  </w:t>
            </w:r>
            <w:r>
              <w:rPr>
                <w:rFonts w:hint="eastAsia" w:ascii="仿宋_GB2312" w:eastAsia="仿宋_GB2312"/>
                <w:color w:val="auto"/>
              </w:rPr>
              <w:t>小写：</w:t>
            </w:r>
            <w:r>
              <w:rPr>
                <w:rFonts w:hint="eastAsia" w:ascii="仿宋_GB2312" w:eastAsia="仿宋_GB2312"/>
                <w:color w:val="auto"/>
                <w:u w:val="single"/>
              </w:rPr>
              <w:t xml:space="preserve"> </w:t>
            </w:r>
            <w:r>
              <w:rPr>
                <w:rFonts w:ascii="仿宋_GB2312" w:eastAsia="仿宋_GB2312"/>
                <w:color w:val="auto"/>
                <w:u w:val="single"/>
              </w:rPr>
              <w:t xml:space="preserve">        </w:t>
            </w:r>
          </w:p>
        </w:tc>
      </w:tr>
    </w:tbl>
    <w:p>
      <w:pPr>
        <w:spacing w:line="440" w:lineRule="exact"/>
        <w:jc w:val="left"/>
        <w:rPr>
          <w:rFonts w:hint="eastAsia" w:ascii="仿宋_GB2312" w:hAnsi="华文中宋" w:eastAsia="仿宋_GB2312"/>
          <w:b/>
          <w:bCs/>
          <w:sz w:val="24"/>
          <w:highlight w:val="none"/>
          <w:lang w:val="en-US" w:eastAsia="zh-CN"/>
        </w:rPr>
      </w:pPr>
      <w:r>
        <w:rPr>
          <w:rFonts w:hint="eastAsia" w:ascii="仿宋_GB2312" w:hAnsi="华文中宋" w:eastAsia="仿宋_GB2312"/>
          <w:b/>
          <w:bCs w:val="0"/>
          <w:sz w:val="24"/>
          <w:lang w:eastAsia="zh-CN"/>
        </w:rPr>
        <w:t>说明：</w:t>
      </w:r>
      <w:r>
        <w:rPr>
          <w:rFonts w:hint="eastAsia" w:ascii="仿宋_GB2312" w:eastAsia="仿宋_GB2312"/>
          <w:b/>
          <w:bCs/>
          <w:sz w:val="24"/>
          <w:highlight w:val="none"/>
        </w:rPr>
        <w:t>本项目燃油车优惠率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50%，新能源车优惠率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35%</w:t>
      </w:r>
      <w:r>
        <w:rPr>
          <w:rStyle w:val="22"/>
          <w:rFonts w:ascii="仿宋_GB2312" w:hAnsi="sans-serif" w:eastAsia="仿宋_GB2312" w:cs="仿宋_GB2312"/>
          <w:i w:val="0"/>
          <w:iCs w:val="0"/>
          <w:caps w:val="0"/>
          <w:color w:val="000000"/>
          <w:spacing w:val="0"/>
          <w:sz w:val="24"/>
          <w:szCs w:val="24"/>
        </w:rPr>
        <w:t>(若国家金融监管总局对自主定价系数进行调整，应按照调整后的最低自主定价系数执行)</w:t>
      </w:r>
      <w:r>
        <w:rPr>
          <w:rFonts w:hint="eastAsia" w:ascii="仿宋_GB2312" w:eastAsia="仿宋_GB2312"/>
          <w:b/>
          <w:bCs/>
          <w:sz w:val="24"/>
          <w:highlight w:val="none"/>
          <w:lang w:eastAsia="zh-CN"/>
        </w:rPr>
        <w:t>。</w:t>
      </w:r>
    </w:p>
    <w:p>
      <w:pPr>
        <w:spacing w:line="440" w:lineRule="exact"/>
        <w:jc w:val="left"/>
        <w:rPr>
          <w:rFonts w:ascii="仿宋_GB2312" w:hAnsi="华文中宋" w:eastAsia="仿宋_GB2312"/>
          <w:b/>
          <w:sz w:val="24"/>
        </w:rPr>
      </w:pPr>
      <w:r>
        <w:rPr>
          <w:rFonts w:hint="eastAsia" w:ascii="仿宋_GB2312" w:hAnsi="华文中宋" w:eastAsia="仿宋_GB2312"/>
          <w:b/>
          <w:sz w:val="24"/>
        </w:rPr>
        <w:t>二、付款方式</w:t>
      </w:r>
    </w:p>
    <w:tbl>
      <w:tblPr>
        <w:tblStyle w:val="20"/>
        <w:tblW w:w="98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8"/>
        <w:gridCol w:w="2458"/>
        <w:gridCol w:w="2458"/>
        <w:gridCol w:w="2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Align w:val="top"/>
          </w:tcPr>
          <w:p>
            <w:pPr>
              <w:pStyle w:val="11"/>
              <w:spacing w:line="440" w:lineRule="exact"/>
              <w:jc w:val="center"/>
              <w:rPr>
                <w:rFonts w:ascii="仿宋_GB2312" w:eastAsia="仿宋_GB2312"/>
                <w:color w:val="auto"/>
              </w:rPr>
            </w:pPr>
            <w:r>
              <w:rPr>
                <w:rFonts w:hint="eastAsia" w:ascii="仿宋_GB2312" w:eastAsia="仿宋_GB2312"/>
                <w:color w:val="auto"/>
              </w:rPr>
              <w:t>付款时间</w:t>
            </w:r>
          </w:p>
        </w:tc>
        <w:tc>
          <w:tcPr>
            <w:tcW w:w="2458" w:type="dxa"/>
            <w:vAlign w:val="top"/>
          </w:tcPr>
          <w:p>
            <w:pPr>
              <w:pStyle w:val="11"/>
              <w:spacing w:line="440" w:lineRule="exact"/>
              <w:jc w:val="center"/>
              <w:rPr>
                <w:rFonts w:ascii="仿宋_GB2312" w:eastAsia="仿宋_GB2312"/>
                <w:color w:val="auto"/>
              </w:rPr>
            </w:pPr>
            <w:r>
              <w:rPr>
                <w:rFonts w:hint="eastAsia" w:ascii="仿宋_GB2312" w:eastAsia="仿宋_GB2312"/>
                <w:color w:val="auto"/>
              </w:rPr>
              <w:t>付款比例%</w:t>
            </w:r>
          </w:p>
        </w:tc>
        <w:tc>
          <w:tcPr>
            <w:tcW w:w="2458" w:type="dxa"/>
            <w:vAlign w:val="top"/>
          </w:tcPr>
          <w:p>
            <w:pPr>
              <w:pStyle w:val="11"/>
              <w:spacing w:line="440" w:lineRule="exact"/>
              <w:jc w:val="center"/>
              <w:rPr>
                <w:rFonts w:ascii="仿宋_GB2312" w:eastAsia="仿宋_GB2312"/>
                <w:color w:val="auto"/>
              </w:rPr>
            </w:pPr>
            <w:r>
              <w:rPr>
                <w:rFonts w:hint="eastAsia" w:ascii="仿宋_GB2312" w:eastAsia="仿宋_GB2312"/>
                <w:color w:val="auto"/>
              </w:rPr>
              <w:t>金额（元）</w:t>
            </w:r>
          </w:p>
        </w:tc>
        <w:tc>
          <w:tcPr>
            <w:tcW w:w="2459" w:type="dxa"/>
            <w:vAlign w:val="top"/>
          </w:tcPr>
          <w:p>
            <w:pPr>
              <w:pStyle w:val="11"/>
              <w:spacing w:line="440" w:lineRule="exact"/>
              <w:jc w:val="center"/>
              <w:rPr>
                <w:rFonts w:ascii="仿宋_GB2312" w:eastAsia="仿宋_GB2312"/>
                <w:color w:val="auto"/>
              </w:rPr>
            </w:pPr>
            <w:r>
              <w:rPr>
                <w:rFonts w:hint="eastAsia" w:ascii="仿宋_GB2312" w:eastAsia="仿宋_GB2312"/>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Align w:val="top"/>
          </w:tcPr>
          <w:p>
            <w:pPr>
              <w:pStyle w:val="11"/>
              <w:spacing w:line="440" w:lineRule="exact"/>
              <w:rPr>
                <w:rFonts w:ascii="仿宋_GB2312" w:eastAsia="仿宋_GB2312"/>
                <w:color w:val="auto"/>
              </w:rPr>
            </w:pPr>
          </w:p>
        </w:tc>
        <w:tc>
          <w:tcPr>
            <w:tcW w:w="2458" w:type="dxa"/>
            <w:vAlign w:val="top"/>
          </w:tcPr>
          <w:p>
            <w:pPr>
              <w:pStyle w:val="11"/>
              <w:spacing w:line="440" w:lineRule="exact"/>
              <w:rPr>
                <w:rFonts w:ascii="仿宋_GB2312" w:eastAsia="仿宋_GB2312"/>
                <w:color w:val="auto"/>
              </w:rPr>
            </w:pPr>
          </w:p>
        </w:tc>
        <w:tc>
          <w:tcPr>
            <w:tcW w:w="2458" w:type="dxa"/>
            <w:vAlign w:val="top"/>
          </w:tcPr>
          <w:p>
            <w:pPr>
              <w:pStyle w:val="11"/>
              <w:spacing w:line="440" w:lineRule="exact"/>
              <w:rPr>
                <w:rFonts w:ascii="仿宋_GB2312" w:eastAsia="仿宋_GB2312"/>
                <w:color w:val="auto"/>
              </w:rPr>
            </w:pPr>
          </w:p>
        </w:tc>
        <w:tc>
          <w:tcPr>
            <w:tcW w:w="2459" w:type="dxa"/>
            <w:vAlign w:val="top"/>
          </w:tcPr>
          <w:p>
            <w:pPr>
              <w:pStyle w:val="11"/>
              <w:spacing w:line="440" w:lineRule="exact"/>
              <w:rPr>
                <w:rFonts w:ascii="仿宋_GB2312" w:eastAsia="仿宋_GB2312"/>
                <w:color w:val="auto"/>
              </w:rPr>
            </w:pPr>
          </w:p>
        </w:tc>
      </w:tr>
    </w:tbl>
    <w:p>
      <w:pPr>
        <w:pStyle w:val="11"/>
        <w:spacing w:line="440" w:lineRule="exact"/>
        <w:rPr>
          <w:rFonts w:ascii="仿宋_GB2312" w:hAnsi="华文中宋" w:eastAsia="仿宋_GB2312"/>
          <w:bCs/>
          <w:color w:val="auto"/>
          <w:sz w:val="32"/>
          <w:szCs w:val="32"/>
        </w:rPr>
      </w:pPr>
    </w:p>
    <w:p>
      <w:pPr>
        <w:spacing w:line="440" w:lineRule="exact"/>
        <w:jc w:val="left"/>
        <w:rPr>
          <w:rFonts w:ascii="仿宋_GB2312" w:hAnsi="华文中宋" w:eastAsia="仿宋_GB2312"/>
          <w:b/>
          <w:sz w:val="24"/>
        </w:rPr>
      </w:pPr>
      <w:r>
        <w:rPr>
          <w:rFonts w:hint="eastAsia" w:ascii="仿宋_GB2312" w:hAnsi="华文中宋" w:eastAsia="仿宋_GB2312"/>
          <w:b/>
          <w:sz w:val="24"/>
        </w:rPr>
        <w:t>三、服务条款</w:t>
      </w:r>
    </w:p>
    <w:p>
      <w:pPr>
        <w:spacing w:line="440" w:lineRule="exact"/>
        <w:rPr>
          <w:rFonts w:ascii="仿宋_GB2312" w:hAnsi="华文中宋" w:eastAsia="仿宋_GB2312"/>
          <w:bCs/>
          <w:sz w:val="24"/>
        </w:rPr>
      </w:pPr>
      <w:r>
        <w:rPr>
          <w:rFonts w:hint="eastAsia" w:ascii="仿宋_GB2312" w:hAnsi="华文中宋" w:eastAsia="仿宋_GB2312"/>
          <w:bCs/>
          <w:sz w:val="24"/>
        </w:rPr>
        <w:t>本合同未尽事宜，以甲乙双方签订的保险合同为准。</w:t>
      </w:r>
    </w:p>
    <w:p>
      <w:pPr>
        <w:autoSpaceDE w:val="0"/>
        <w:autoSpaceDN w:val="0"/>
        <w:adjustRightInd w:val="0"/>
        <w:spacing w:line="440" w:lineRule="exact"/>
        <w:jc w:val="left"/>
        <w:rPr>
          <w:rFonts w:ascii="仿宋_GB2312" w:eastAsia="仿宋_GB2312" w:cs="仿宋"/>
          <w:kern w:val="0"/>
          <w:sz w:val="24"/>
        </w:rPr>
      </w:pPr>
    </w:p>
    <w:p>
      <w:pPr>
        <w:autoSpaceDE w:val="0"/>
        <w:autoSpaceDN w:val="0"/>
        <w:adjustRightInd w:val="0"/>
        <w:spacing w:line="440" w:lineRule="exact"/>
        <w:jc w:val="left"/>
        <w:rPr>
          <w:rFonts w:ascii="仿宋_GB2312" w:eastAsia="仿宋_GB2312" w:cs="仿宋"/>
          <w:kern w:val="0"/>
          <w:sz w:val="24"/>
        </w:rPr>
      </w:pPr>
      <w:r>
        <w:rPr>
          <w:rFonts w:hint="eastAsia" w:ascii="仿宋_GB2312" w:eastAsia="仿宋_GB2312" w:cs="仿宋"/>
          <w:kern w:val="0"/>
          <w:sz w:val="24"/>
        </w:rPr>
        <w:t xml:space="preserve">甲方（公章）： </w:t>
      </w:r>
      <w:r>
        <w:rPr>
          <w:rFonts w:ascii="仿宋_GB2312" w:eastAsia="仿宋_GB2312" w:cs="仿宋"/>
          <w:kern w:val="0"/>
          <w:sz w:val="24"/>
        </w:rPr>
        <w:t xml:space="preserve">                           </w:t>
      </w:r>
      <w:r>
        <w:rPr>
          <w:rFonts w:hint="eastAsia" w:ascii="仿宋_GB2312" w:eastAsia="仿宋_GB2312" w:cs="仿宋"/>
          <w:kern w:val="0"/>
          <w:sz w:val="24"/>
        </w:rPr>
        <w:t>乙方（公章）：</w:t>
      </w:r>
    </w:p>
    <w:p>
      <w:pPr>
        <w:autoSpaceDE w:val="0"/>
        <w:autoSpaceDN w:val="0"/>
        <w:adjustRightInd w:val="0"/>
        <w:spacing w:line="440" w:lineRule="exact"/>
        <w:jc w:val="left"/>
        <w:rPr>
          <w:rFonts w:ascii="仿宋_GB2312" w:eastAsia="仿宋_GB2312" w:cs="仿宋"/>
          <w:kern w:val="0"/>
          <w:sz w:val="24"/>
        </w:rPr>
      </w:pPr>
      <w:r>
        <w:rPr>
          <w:rFonts w:hint="eastAsia" w:ascii="仿宋_GB2312" w:eastAsia="仿宋_GB2312" w:cs="仿宋"/>
          <w:kern w:val="0"/>
          <w:sz w:val="24"/>
        </w:rPr>
        <w:t>法定（授权）代表人</w:t>
      </w:r>
      <w:r>
        <w:rPr>
          <w:rFonts w:hint="eastAsia" w:ascii="仿宋_GB2312" w:eastAsia="仿宋_GB2312"/>
          <w:sz w:val="24"/>
          <w:lang w:eastAsia="zh-CN"/>
        </w:rPr>
        <w:t>（负责人）</w:t>
      </w:r>
      <w:r>
        <w:rPr>
          <w:rFonts w:hint="eastAsia" w:ascii="仿宋_GB2312" w:eastAsia="仿宋_GB2312" w:cs="仿宋"/>
          <w:kern w:val="0"/>
          <w:sz w:val="24"/>
        </w:rPr>
        <w:t xml:space="preserve">（签字）： </w:t>
      </w:r>
      <w:r>
        <w:rPr>
          <w:rFonts w:ascii="仿宋_GB2312" w:eastAsia="仿宋_GB2312" w:cs="仿宋"/>
          <w:kern w:val="0"/>
          <w:sz w:val="24"/>
        </w:rPr>
        <w:t xml:space="preserve">    </w:t>
      </w:r>
      <w:r>
        <w:rPr>
          <w:rFonts w:hint="eastAsia" w:ascii="仿宋_GB2312" w:eastAsia="仿宋_GB2312" w:cs="仿宋"/>
          <w:kern w:val="0"/>
          <w:sz w:val="24"/>
        </w:rPr>
        <w:t>法定（授权）代表人</w:t>
      </w:r>
      <w:r>
        <w:rPr>
          <w:rFonts w:hint="eastAsia" w:ascii="仿宋_GB2312" w:eastAsia="仿宋_GB2312"/>
          <w:sz w:val="24"/>
          <w:lang w:eastAsia="zh-CN"/>
        </w:rPr>
        <w:t>（负责人）</w:t>
      </w:r>
      <w:r>
        <w:rPr>
          <w:rFonts w:hint="eastAsia" w:ascii="仿宋_GB2312" w:eastAsia="仿宋_GB2312" w:cs="仿宋"/>
          <w:kern w:val="0"/>
          <w:sz w:val="24"/>
        </w:rPr>
        <w:t>（签字）：</w:t>
      </w:r>
    </w:p>
    <w:p>
      <w:pPr>
        <w:autoSpaceDE w:val="0"/>
        <w:autoSpaceDN w:val="0"/>
        <w:adjustRightInd w:val="0"/>
        <w:spacing w:line="440" w:lineRule="exact"/>
        <w:jc w:val="left"/>
        <w:rPr>
          <w:rFonts w:ascii="仿宋_GB2312" w:eastAsia="仿宋_GB2312" w:cs="仿宋"/>
          <w:kern w:val="0"/>
          <w:sz w:val="24"/>
        </w:rPr>
      </w:pPr>
      <w:r>
        <w:rPr>
          <w:rFonts w:hint="eastAsia" w:ascii="仿宋_GB2312" w:eastAsia="仿宋_GB2312" w:cs="仿宋"/>
          <w:kern w:val="0"/>
          <w:sz w:val="24"/>
        </w:rPr>
        <w:t xml:space="preserve">地址： </w:t>
      </w:r>
      <w:r>
        <w:rPr>
          <w:rFonts w:ascii="仿宋_GB2312" w:eastAsia="仿宋_GB2312" w:cs="仿宋"/>
          <w:kern w:val="0"/>
          <w:sz w:val="24"/>
        </w:rPr>
        <w:t xml:space="preserve">                                   </w:t>
      </w:r>
      <w:r>
        <w:rPr>
          <w:rFonts w:hint="eastAsia" w:ascii="仿宋_GB2312" w:eastAsia="仿宋_GB2312" w:cs="仿宋"/>
          <w:kern w:val="0"/>
          <w:sz w:val="24"/>
        </w:rPr>
        <w:t>地址：</w:t>
      </w:r>
    </w:p>
    <w:p>
      <w:pPr>
        <w:autoSpaceDE w:val="0"/>
        <w:autoSpaceDN w:val="0"/>
        <w:adjustRightInd w:val="0"/>
        <w:spacing w:line="440" w:lineRule="exact"/>
        <w:jc w:val="left"/>
        <w:rPr>
          <w:rFonts w:ascii="仿宋_GB2312" w:eastAsia="仿宋_GB2312" w:cs="仿宋"/>
          <w:kern w:val="0"/>
          <w:sz w:val="24"/>
        </w:rPr>
      </w:pPr>
      <w:r>
        <w:rPr>
          <w:rFonts w:hint="eastAsia" w:ascii="仿宋_GB2312" w:eastAsia="仿宋_GB2312" w:cs="仿宋"/>
          <w:kern w:val="0"/>
          <w:sz w:val="24"/>
        </w:rPr>
        <w:t xml:space="preserve">电话： </w:t>
      </w:r>
      <w:r>
        <w:rPr>
          <w:rFonts w:ascii="仿宋_GB2312" w:eastAsia="仿宋_GB2312" w:cs="仿宋"/>
          <w:kern w:val="0"/>
          <w:sz w:val="24"/>
        </w:rPr>
        <w:t xml:space="preserve">                                   </w:t>
      </w:r>
      <w:r>
        <w:rPr>
          <w:rFonts w:hint="eastAsia" w:ascii="仿宋_GB2312" w:eastAsia="仿宋_GB2312" w:cs="仿宋"/>
          <w:kern w:val="0"/>
          <w:sz w:val="24"/>
        </w:rPr>
        <w:t>电话：</w:t>
      </w:r>
    </w:p>
    <w:p>
      <w:pPr>
        <w:autoSpaceDE w:val="0"/>
        <w:autoSpaceDN w:val="0"/>
        <w:adjustRightInd w:val="0"/>
        <w:spacing w:line="440" w:lineRule="exact"/>
        <w:jc w:val="left"/>
        <w:rPr>
          <w:rFonts w:ascii="仿宋_GB2312" w:eastAsia="仿宋_GB2312" w:cs="仿宋"/>
          <w:kern w:val="0"/>
          <w:sz w:val="24"/>
        </w:rPr>
      </w:pPr>
      <w:r>
        <w:rPr>
          <w:rFonts w:hint="eastAsia" w:ascii="仿宋_GB2312" w:eastAsia="仿宋_GB2312" w:cs="仿宋"/>
          <w:kern w:val="0"/>
          <w:sz w:val="24"/>
        </w:rPr>
        <w:t xml:space="preserve">开户银行： </w:t>
      </w:r>
      <w:r>
        <w:rPr>
          <w:rFonts w:ascii="仿宋_GB2312" w:eastAsia="仿宋_GB2312" w:cs="仿宋"/>
          <w:kern w:val="0"/>
          <w:sz w:val="24"/>
        </w:rPr>
        <w:t xml:space="preserve">                               </w:t>
      </w:r>
      <w:r>
        <w:rPr>
          <w:rFonts w:hint="eastAsia" w:ascii="仿宋_GB2312" w:eastAsia="仿宋_GB2312" w:cs="仿宋"/>
          <w:kern w:val="0"/>
          <w:sz w:val="24"/>
        </w:rPr>
        <w:t>开户银行：</w:t>
      </w:r>
    </w:p>
    <w:p>
      <w:pPr>
        <w:autoSpaceDE w:val="0"/>
        <w:autoSpaceDN w:val="0"/>
        <w:adjustRightInd w:val="0"/>
        <w:spacing w:line="440" w:lineRule="exact"/>
        <w:jc w:val="left"/>
        <w:rPr>
          <w:rFonts w:ascii="仿宋_GB2312" w:eastAsia="仿宋_GB2312" w:cs="仿宋"/>
          <w:kern w:val="0"/>
          <w:sz w:val="24"/>
        </w:rPr>
      </w:pPr>
      <w:r>
        <w:rPr>
          <w:rFonts w:hint="eastAsia" w:ascii="仿宋_GB2312" w:eastAsia="仿宋_GB2312" w:cs="仿宋"/>
          <w:kern w:val="0"/>
          <w:sz w:val="24"/>
        </w:rPr>
        <w:t xml:space="preserve">账号： </w:t>
      </w:r>
      <w:r>
        <w:rPr>
          <w:rFonts w:ascii="仿宋_GB2312" w:eastAsia="仿宋_GB2312" w:cs="仿宋"/>
          <w:kern w:val="0"/>
          <w:sz w:val="24"/>
        </w:rPr>
        <w:t xml:space="preserve">                                  </w:t>
      </w:r>
      <w:r>
        <w:rPr>
          <w:rFonts w:hint="eastAsia" w:ascii="仿宋_GB2312" w:eastAsia="仿宋_GB2312" w:cs="仿宋"/>
          <w:kern w:val="0"/>
          <w:sz w:val="24"/>
        </w:rPr>
        <w:t xml:space="preserve"> 账号：</w:t>
      </w:r>
    </w:p>
    <w:p>
      <w:pPr>
        <w:spacing w:line="276" w:lineRule="auto"/>
        <w:jc w:val="center"/>
        <w:rPr>
          <w:rFonts w:ascii="仿宋_GB2312" w:hAnsi="华文中宋" w:eastAsia="仿宋_GB2312"/>
          <w:bCs/>
          <w:sz w:val="32"/>
          <w:szCs w:val="32"/>
        </w:rPr>
      </w:pPr>
      <w:r>
        <w:rPr>
          <w:rFonts w:hint="eastAsia" w:ascii="仿宋_GB2312" w:eastAsia="仿宋_GB2312" w:cs="仿宋"/>
          <w:kern w:val="0"/>
          <w:sz w:val="24"/>
        </w:rPr>
        <w:t>签订日期：</w:t>
      </w:r>
      <w:r>
        <w:rPr>
          <w:rFonts w:ascii="仿宋_GB2312" w:eastAsia="仿宋_GB2312" w:cs="NimbusSans-Regular"/>
          <w:kern w:val="0"/>
          <w:sz w:val="24"/>
        </w:rPr>
        <w:t xml:space="preserve">   </w:t>
      </w:r>
      <w:r>
        <w:rPr>
          <w:rFonts w:hint="eastAsia" w:ascii="仿宋_GB2312" w:eastAsia="仿宋_GB2312" w:cs="仿宋"/>
          <w:kern w:val="0"/>
          <w:sz w:val="24"/>
        </w:rPr>
        <w:t>年</w:t>
      </w:r>
      <w:r>
        <w:rPr>
          <w:rFonts w:ascii="仿宋_GB2312" w:eastAsia="仿宋_GB2312" w:cs="NimbusSans-Regular"/>
          <w:kern w:val="0"/>
          <w:sz w:val="24"/>
        </w:rPr>
        <w:t xml:space="preserve">   </w:t>
      </w:r>
      <w:r>
        <w:rPr>
          <w:rFonts w:hint="eastAsia" w:ascii="仿宋_GB2312" w:eastAsia="仿宋_GB2312" w:cs="仿宋"/>
          <w:kern w:val="0"/>
          <w:sz w:val="24"/>
        </w:rPr>
        <w:t>月</w:t>
      </w:r>
      <w:r>
        <w:rPr>
          <w:rFonts w:ascii="仿宋_GB2312" w:eastAsia="仿宋_GB2312" w:cs="NimbusSans-Regular"/>
          <w:kern w:val="0"/>
          <w:sz w:val="24"/>
        </w:rPr>
        <w:t xml:space="preserve">   </w:t>
      </w:r>
      <w:r>
        <w:rPr>
          <w:rFonts w:hint="eastAsia" w:ascii="仿宋_GB2312" w:eastAsia="仿宋_GB2312" w:cs="仿宋"/>
          <w:kern w:val="0"/>
          <w:sz w:val="24"/>
        </w:rPr>
        <w:t xml:space="preserve">日 </w:t>
      </w:r>
      <w:r>
        <w:rPr>
          <w:rFonts w:ascii="仿宋_GB2312" w:eastAsia="仿宋_GB2312" w:cs="仿宋"/>
          <w:kern w:val="0"/>
          <w:sz w:val="24"/>
        </w:rPr>
        <w:t xml:space="preserve">                </w:t>
      </w:r>
      <w:r>
        <w:rPr>
          <w:rFonts w:hint="eastAsia" w:ascii="仿宋_GB2312" w:eastAsia="仿宋_GB2312" w:cs="仿宋"/>
          <w:kern w:val="0"/>
          <w:sz w:val="24"/>
        </w:rPr>
        <w:t>签订日期：</w:t>
      </w:r>
      <w:r>
        <w:rPr>
          <w:rFonts w:ascii="仿宋_GB2312" w:eastAsia="仿宋_GB2312" w:cs="NimbusSans-Regular"/>
          <w:kern w:val="0"/>
          <w:sz w:val="24"/>
        </w:rPr>
        <w:t xml:space="preserve">   </w:t>
      </w:r>
      <w:r>
        <w:rPr>
          <w:rFonts w:hint="eastAsia" w:ascii="仿宋_GB2312" w:eastAsia="仿宋_GB2312" w:cs="仿宋"/>
          <w:kern w:val="0"/>
          <w:sz w:val="24"/>
        </w:rPr>
        <w:t>年</w:t>
      </w:r>
      <w:r>
        <w:rPr>
          <w:rFonts w:ascii="仿宋_GB2312" w:eastAsia="仿宋_GB2312" w:cs="NimbusSans-Regular"/>
          <w:kern w:val="0"/>
          <w:sz w:val="24"/>
        </w:rPr>
        <w:t xml:space="preserve">   </w:t>
      </w:r>
      <w:r>
        <w:rPr>
          <w:rFonts w:hint="eastAsia" w:ascii="仿宋_GB2312" w:eastAsia="仿宋_GB2312" w:cs="仿宋"/>
          <w:kern w:val="0"/>
          <w:sz w:val="24"/>
        </w:rPr>
        <w:t>月</w:t>
      </w:r>
      <w:r>
        <w:rPr>
          <w:rFonts w:ascii="仿宋_GB2312" w:eastAsia="仿宋_GB2312" w:cs="NimbusSans-Regular"/>
          <w:kern w:val="0"/>
          <w:sz w:val="24"/>
        </w:rPr>
        <w:t xml:space="preserve">   </w:t>
      </w:r>
      <w:r>
        <w:rPr>
          <w:rFonts w:hint="eastAsia" w:ascii="仿宋_GB2312" w:eastAsia="仿宋_GB2312" w:cs="仿宋"/>
          <w:kern w:val="0"/>
          <w:sz w:val="24"/>
        </w:rPr>
        <w:t>日</w:t>
      </w:r>
    </w:p>
    <w:p>
      <w:pPr>
        <w:pStyle w:val="3"/>
        <w:jc w:val="center"/>
        <w:rPr>
          <w:rFonts w:hint="eastAsia"/>
          <w:sz w:val="32"/>
        </w:rPr>
      </w:pPr>
      <w:bookmarkStart w:id="99" w:name="_Toc504231525"/>
      <w:bookmarkStart w:id="100" w:name="_Toc4746"/>
      <w:bookmarkStart w:id="101" w:name="_Toc115281991"/>
      <w:bookmarkStart w:id="102" w:name="_Toc3440"/>
      <w:bookmarkStart w:id="103" w:name="_Toc27001"/>
      <w:bookmarkStart w:id="104" w:name="_Toc504053343"/>
      <w:bookmarkStart w:id="105" w:name="_Toc517113880"/>
      <w:bookmarkStart w:id="106" w:name="_Toc24537"/>
      <w:bookmarkStart w:id="107" w:name="_Toc82792182"/>
      <w:r>
        <w:rPr>
          <w:rFonts w:hint="eastAsia"/>
          <w:sz w:val="32"/>
        </w:rPr>
        <w:br w:type="page"/>
      </w:r>
    </w:p>
    <w:p>
      <w:pPr>
        <w:pStyle w:val="3"/>
        <w:jc w:val="center"/>
        <w:rPr>
          <w:rFonts w:hint="eastAsia"/>
          <w:sz w:val="32"/>
        </w:rPr>
      </w:pPr>
    </w:p>
    <w:p>
      <w:pPr>
        <w:pStyle w:val="3"/>
        <w:jc w:val="center"/>
        <w:rPr>
          <w:rFonts w:hint="eastAsia"/>
          <w:sz w:val="32"/>
        </w:rPr>
      </w:pPr>
    </w:p>
    <w:p>
      <w:pPr>
        <w:pStyle w:val="3"/>
        <w:jc w:val="center"/>
        <w:rPr>
          <w:rFonts w:hint="eastAsia"/>
          <w:sz w:val="32"/>
        </w:rPr>
      </w:pPr>
    </w:p>
    <w:p>
      <w:pPr>
        <w:pStyle w:val="3"/>
        <w:jc w:val="center"/>
        <w:rPr>
          <w:rFonts w:hint="eastAsia"/>
          <w:sz w:val="32"/>
        </w:rPr>
      </w:pPr>
    </w:p>
    <w:p>
      <w:pPr>
        <w:pStyle w:val="3"/>
        <w:jc w:val="center"/>
        <w:rPr>
          <w:rFonts w:ascii="仿宋_GB2312" w:eastAsia="仿宋_GB2312"/>
        </w:rPr>
      </w:pPr>
      <w:bookmarkStart w:id="108" w:name="_Toc26969"/>
      <w:r>
        <w:rPr>
          <w:rFonts w:hint="eastAsia"/>
          <w:sz w:val="32"/>
        </w:rPr>
        <w:t>第六章 响应文件格式</w:t>
      </w:r>
      <w:bookmarkEnd w:id="99"/>
      <w:bookmarkEnd w:id="100"/>
      <w:bookmarkEnd w:id="101"/>
      <w:bookmarkEnd w:id="102"/>
      <w:bookmarkEnd w:id="103"/>
      <w:bookmarkEnd w:id="104"/>
      <w:bookmarkEnd w:id="105"/>
      <w:bookmarkEnd w:id="106"/>
      <w:bookmarkEnd w:id="107"/>
      <w:bookmarkEnd w:id="108"/>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ascii="仿宋_GB2312" w:hAnsi="仿宋_GB2312" w:eastAsia="仿宋_GB2312" w:cs="仿宋_GB2312"/>
          <w:bCs/>
          <w:sz w:val="24"/>
        </w:rPr>
      </w:pPr>
    </w:p>
    <w:p>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参与电子标的供应商必须为</w:t>
      </w:r>
      <w:r>
        <w:rPr>
          <w:rFonts w:hint="eastAsia" w:ascii="仿宋_GB2312" w:hAnsi="仿宋_GB2312" w:eastAsia="仿宋_GB2312" w:cs="仿宋_GB2312"/>
          <w:b/>
          <w:sz w:val="24"/>
          <w:lang w:eastAsia="zh-CN"/>
        </w:rPr>
        <w:t>广西政府采购云平台</w:t>
      </w:r>
      <w:r>
        <w:rPr>
          <w:rFonts w:hint="eastAsia" w:ascii="仿宋_GB2312" w:hAnsi="仿宋_GB2312" w:eastAsia="仿宋_GB2312" w:cs="仿宋_GB2312"/>
          <w:b/>
          <w:sz w:val="24"/>
        </w:rPr>
        <w:t>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二、评审小组将应用供应商递交的资料作出自己的判断。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三、供应商递交的材料将在一定期限内被保密保存，不予退还。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（一）响应文件应使用广西政府采购云平台电子投标客户端软件，并按照本征集文件和</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要求编制并加密响应文件。未按规定加密的响应文件，</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将拒收。</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上传完成。</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（三）响应文件应使用CA证书进行电子签章。在签章时，供应商应注意CA电子签章的位置，如因CA电子签章遮挡重要、关键信息导致评审小组作出对供应商不利评审的，后果由供应商负责。</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（七）响应文件的容量大小须符合</w:t>
      </w:r>
      <w:r>
        <w:rPr>
          <w:rFonts w:hint="eastAsia" w:ascii="仿宋_GB2312" w:hAnsi="仿宋_GB2312" w:eastAsia="仿宋_GB2312" w:cs="仿宋_GB2312"/>
          <w:bCs/>
          <w:sz w:val="24"/>
          <w:lang w:eastAsia="zh-CN"/>
        </w:rPr>
        <w:t>广西政府采购云平台</w:t>
      </w:r>
      <w:r>
        <w:rPr>
          <w:rFonts w:hint="eastAsia" w:ascii="仿宋_GB2312" w:hAnsi="仿宋_GB2312" w:eastAsia="仿宋_GB2312" w:cs="仿宋_GB2312"/>
          <w:bCs/>
          <w:sz w:val="24"/>
        </w:rPr>
        <w:t>规定。</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五、供应商在使用</w:t>
      </w:r>
      <w:r>
        <w:rPr>
          <w:rFonts w:hint="eastAsia" w:ascii="仿宋_GB2312" w:hAnsi="仿宋_GB2312" w:eastAsia="仿宋_GB2312" w:cs="仿宋_GB2312"/>
          <w:b/>
          <w:sz w:val="24"/>
          <w:lang w:eastAsia="zh-CN"/>
        </w:rPr>
        <w:t>广西政府采购云平台</w:t>
      </w:r>
      <w:r>
        <w:rPr>
          <w:rFonts w:hint="eastAsia" w:ascii="仿宋_GB2312" w:hAnsi="仿宋_GB2312" w:eastAsia="仿宋_GB2312" w:cs="仿宋_GB2312"/>
          <w:b/>
          <w:sz w:val="24"/>
        </w:rPr>
        <w:t>进行响应过程中遇到涉及平台使用的任何问题，可致电平台技术支持热线咨询，联系方式：95763。</w:t>
      </w:r>
    </w:p>
    <w:p>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征集文件中描述的供应商“签字”是指供应商的法定代表人（负责人）或授权委托代理人的电子签名或电子签章或手写签名或盖章。涉及的法定代表人（负责人）或授权委托代理人签字的内容，如果供应商没有法定代表人（负责人）或授权委托代理人电子签名、电子签章，供应商可以线下手写签名或盖章后扫描上传</w:t>
      </w:r>
      <w:r>
        <w:rPr>
          <w:rFonts w:hint="eastAsia" w:ascii="仿宋_GB2312" w:eastAsia="仿宋_GB2312"/>
          <w:b/>
          <w:bCs/>
          <w:sz w:val="24"/>
          <w:lang w:eastAsia="zh-CN"/>
        </w:rPr>
        <w:t>，</w:t>
      </w:r>
      <w:r>
        <w:rPr>
          <w:rFonts w:hint="eastAsia" w:ascii="仿宋_GB2312" w:eastAsia="仿宋_GB2312"/>
          <w:b/>
          <w:sz w:val="24"/>
        </w:rPr>
        <w:t>否则视为响应无效。</w:t>
      </w:r>
    </w:p>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pStyle w:val="16"/>
        <w:rPr>
          <w:rFonts w:ascii="仿宋_GB2312" w:eastAsia="仿宋_GB2312"/>
          <w:b/>
          <w:sz w:val="44"/>
          <w:szCs w:val="44"/>
        </w:rPr>
      </w:pPr>
    </w:p>
    <w:p>
      <w:pPr>
        <w:pStyle w:val="16"/>
        <w:rPr>
          <w:rFonts w:ascii="仿宋_GB2312" w:eastAsia="仿宋_GB2312"/>
          <w:b/>
          <w:sz w:val="44"/>
          <w:szCs w:val="44"/>
        </w:rPr>
      </w:pPr>
    </w:p>
    <w:p>
      <w:pPr>
        <w:pStyle w:val="16"/>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50" w:line="400" w:lineRule="exact"/>
        <w:rPr>
          <w:rFonts w:ascii="仿宋_GB2312" w:eastAsia="仿宋_GB2312"/>
          <w:b/>
          <w:bCs/>
          <w:sz w:val="24"/>
        </w:rPr>
      </w:pPr>
      <w:r>
        <w:rPr>
          <w:rFonts w:ascii="仿宋_GB2312" w:eastAsia="仿宋_GB2312"/>
          <w:b/>
          <w:sz w:val="44"/>
          <w:szCs w:val="44"/>
        </w:rPr>
        <w:br w:type="page"/>
      </w:r>
      <w:r>
        <w:rPr>
          <w:rFonts w:hint="eastAsia" w:ascii="仿宋_GB2312" w:eastAsia="仿宋_GB2312"/>
          <w:b/>
          <w:bCs/>
          <w:sz w:val="24"/>
        </w:rPr>
        <w:t>资格文件目录：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tabs>
          <w:tab w:val="left" w:pos="3870"/>
          <w:tab w:val="left" w:pos="4085"/>
        </w:tabs>
        <w:snapToGrid w:val="0"/>
        <w:jc w:val="center"/>
        <w:rPr>
          <w:rFonts w:ascii="仿宋_GB2312" w:eastAsia="仿宋_GB2312"/>
          <w:sz w:val="44"/>
          <w:szCs w:val="44"/>
        </w:rPr>
      </w:pPr>
      <w:r>
        <w:rPr>
          <w:rFonts w:hint="eastAsia" w:ascii="仿宋_GB2312" w:eastAsia="仿宋_GB2312"/>
          <w:sz w:val="44"/>
          <w:szCs w:val="44"/>
        </w:rPr>
        <w:t>目    录</w:t>
      </w:r>
    </w:p>
    <w:p>
      <w:pPr>
        <w:tabs>
          <w:tab w:val="left" w:pos="3870"/>
          <w:tab w:val="left" w:pos="4085"/>
        </w:tabs>
        <w:snapToGrid w:val="0"/>
        <w:spacing w:line="400" w:lineRule="exact"/>
        <w:ind w:firstLine="480" w:firstLineChars="200"/>
        <w:jc w:val="left"/>
        <w:rPr>
          <w:rFonts w:ascii="仿宋_GB2312" w:eastAsia="仿宋_GB2312"/>
          <w:sz w:val="24"/>
        </w:rPr>
      </w:pPr>
      <w:r>
        <w:rPr>
          <w:rFonts w:hint="eastAsia" w:ascii="仿宋_GB2312" w:eastAsia="仿宋_GB2312"/>
          <w:sz w:val="24"/>
        </w:rPr>
        <w:t>（1）</w:t>
      </w:r>
      <w:r>
        <w:rPr>
          <w:rFonts w:hint="eastAsia" w:ascii="仿宋_GB2312" w:eastAsia="仿宋_GB2312"/>
          <w:sz w:val="24"/>
          <w:lang w:eastAsia="zh-CN"/>
        </w:rPr>
        <w:t>法定代表人（负责人）</w:t>
      </w:r>
      <w:r>
        <w:rPr>
          <w:rFonts w:hint="eastAsia" w:ascii="仿宋_GB2312" w:eastAsia="仿宋_GB2312"/>
          <w:sz w:val="24"/>
        </w:rPr>
        <w:t>身份证明书（</w:t>
      </w:r>
      <w:r>
        <w:rPr>
          <w:rFonts w:hint="eastAsia" w:ascii="仿宋_GB2312" w:eastAsia="仿宋_GB2312"/>
          <w:b/>
          <w:bCs/>
          <w:sz w:val="24"/>
        </w:rPr>
        <w:t>必须提供</w:t>
      </w:r>
      <w:r>
        <w:rPr>
          <w:rFonts w:hint="eastAsia" w:ascii="仿宋_GB2312" w:eastAsia="仿宋_GB2312"/>
          <w:sz w:val="24"/>
        </w:rPr>
        <w:t>）………………</w:t>
      </w:r>
    </w:p>
    <w:p>
      <w:pPr>
        <w:tabs>
          <w:tab w:val="left" w:pos="3870"/>
          <w:tab w:val="left" w:pos="4085"/>
        </w:tabs>
        <w:snapToGrid w:val="0"/>
        <w:spacing w:line="400" w:lineRule="exact"/>
        <w:ind w:firstLine="480" w:firstLineChars="200"/>
        <w:jc w:val="left"/>
        <w:rPr>
          <w:rFonts w:ascii="仿宋_GB2312" w:eastAsia="仿宋_GB2312"/>
          <w:sz w:val="24"/>
        </w:rPr>
      </w:pPr>
      <w:r>
        <w:rPr>
          <w:rFonts w:hint="eastAsia" w:ascii="仿宋_GB2312" w:eastAsia="仿宋_GB2312"/>
          <w:sz w:val="24"/>
        </w:rPr>
        <w:t>（2）</w:t>
      </w:r>
      <w:r>
        <w:rPr>
          <w:rFonts w:hint="eastAsia" w:ascii="仿宋_GB2312" w:eastAsia="仿宋_GB2312"/>
          <w:sz w:val="24"/>
          <w:lang w:eastAsia="zh-CN"/>
        </w:rPr>
        <w:t>法定代表人（负责人）</w:t>
      </w:r>
      <w:r>
        <w:rPr>
          <w:rFonts w:hint="eastAsia" w:ascii="仿宋_GB2312" w:eastAsia="仿宋_GB2312"/>
          <w:sz w:val="24"/>
        </w:rPr>
        <w:t>授权委托书（</w:t>
      </w:r>
      <w:r>
        <w:rPr>
          <w:rFonts w:hint="eastAsia" w:ascii="仿宋_GB2312" w:hAnsi="宋体" w:eastAsia="仿宋_GB2312"/>
          <w:b/>
          <w:bCs/>
          <w:sz w:val="24"/>
        </w:rPr>
        <w:t>委托代理时必须提供</w:t>
      </w:r>
      <w:r>
        <w:rPr>
          <w:rFonts w:ascii="仿宋_GB2312" w:eastAsia="仿宋_GB2312"/>
          <w:sz w:val="24"/>
        </w:rPr>
        <w:t>）</w:t>
      </w:r>
      <w:r>
        <w:rPr>
          <w:rFonts w:hint="eastAsia" w:ascii="仿宋_GB2312" w:eastAsia="仿宋_GB2312"/>
          <w:sz w:val="24"/>
        </w:rPr>
        <w:t>……………</w:t>
      </w:r>
    </w:p>
    <w:p>
      <w:pPr>
        <w:tabs>
          <w:tab w:val="left" w:pos="3870"/>
          <w:tab w:val="left" w:pos="4085"/>
        </w:tabs>
        <w:snapToGrid w:val="0"/>
        <w:spacing w:line="400" w:lineRule="exact"/>
        <w:ind w:firstLine="480" w:firstLineChars="200"/>
        <w:jc w:val="left"/>
        <w:rPr>
          <w:rFonts w:ascii="仿宋_GB2312" w:eastAsia="仿宋_GB2312"/>
          <w:sz w:val="24"/>
        </w:rPr>
      </w:pPr>
      <w:r>
        <w:rPr>
          <w:rFonts w:hint="eastAsia" w:ascii="仿宋_GB2312" w:eastAsia="仿宋_GB2312"/>
          <w:sz w:val="24"/>
        </w:rPr>
        <w:t>（3）供应商资格声明函（</w:t>
      </w:r>
      <w:r>
        <w:rPr>
          <w:rFonts w:hint="eastAsia" w:ascii="仿宋_GB2312" w:eastAsia="仿宋_GB2312"/>
          <w:b/>
          <w:bCs/>
          <w:sz w:val="24"/>
        </w:rPr>
        <w:t>必须提供</w:t>
      </w:r>
      <w:r>
        <w:rPr>
          <w:rFonts w:hint="eastAsia" w:ascii="仿宋_GB2312" w:eastAsia="仿宋_GB2312"/>
          <w:sz w:val="24"/>
        </w:rPr>
        <w:t>）………………………………………………………</w:t>
      </w:r>
    </w:p>
    <w:p>
      <w:pPr>
        <w:tabs>
          <w:tab w:val="left" w:pos="3870"/>
          <w:tab w:val="left" w:pos="4085"/>
        </w:tabs>
        <w:snapToGrid w:val="0"/>
        <w:spacing w:line="420" w:lineRule="exact"/>
        <w:ind w:firstLine="480" w:firstLineChars="200"/>
        <w:jc w:val="left"/>
        <w:rPr>
          <w:rFonts w:ascii="仿宋_GB2312" w:eastAsia="仿宋_GB2312"/>
          <w:sz w:val="24"/>
        </w:rPr>
      </w:pPr>
      <w:r>
        <w:rPr>
          <w:rFonts w:hint="eastAsia" w:ascii="仿宋_GB2312" w:eastAsia="仿宋_GB2312"/>
          <w:sz w:val="24"/>
        </w:rPr>
        <w:t>（4）供应商有效主体资格证明（如营业执照、事业单位法人证书、执业许可证、自然人身份证等）（</w:t>
      </w:r>
      <w:r>
        <w:rPr>
          <w:rFonts w:hint="eastAsia" w:ascii="仿宋_GB2312" w:eastAsia="仿宋_GB2312"/>
          <w:b/>
          <w:bCs/>
          <w:sz w:val="24"/>
        </w:rPr>
        <w:t>必须提供</w:t>
      </w:r>
      <w:r>
        <w:rPr>
          <w:rFonts w:hint="eastAsia" w:ascii="仿宋_GB2312" w:eastAsia="仿宋_GB2312"/>
          <w:sz w:val="24"/>
        </w:rPr>
        <w:t>）…………………………………………………</w:t>
      </w:r>
    </w:p>
    <w:p>
      <w:pPr>
        <w:tabs>
          <w:tab w:val="left" w:pos="3870"/>
          <w:tab w:val="left" w:pos="4085"/>
        </w:tabs>
        <w:snapToGrid w:val="0"/>
        <w:spacing w:line="420" w:lineRule="exact"/>
        <w:ind w:firstLine="480" w:firstLineChars="200"/>
        <w:jc w:val="left"/>
        <w:rPr>
          <w:rFonts w:ascii="仿宋_GB2312" w:hAnsi="宋体" w:eastAsia="仿宋_GB2312"/>
          <w:b/>
          <w:bCs/>
          <w:sz w:val="24"/>
        </w:rPr>
      </w:pPr>
      <w:r>
        <w:rPr>
          <w:rFonts w:hint="eastAsia" w:ascii="仿宋_GB2312" w:eastAsia="仿宋_GB2312"/>
          <w:sz w:val="24"/>
        </w:rPr>
        <w:t>（5）供应商具有有效的在广西壮族自治区内的《经营保险业务许可证》</w:t>
      </w:r>
      <w:r>
        <w:rPr>
          <w:rFonts w:hint="eastAsia" w:ascii="仿宋_GB2312" w:eastAsia="仿宋_GB2312"/>
          <w:b/>
          <w:bCs/>
          <w:sz w:val="24"/>
        </w:rPr>
        <w:t>（必须提供）</w:t>
      </w:r>
      <w:r>
        <w:rPr>
          <w:rFonts w:hint="eastAsia" w:ascii="仿宋_GB2312" w:eastAsia="仿宋_GB2312"/>
          <w:sz w:val="24"/>
        </w:rPr>
        <w:t>………</w:t>
      </w:r>
    </w:p>
    <w:p>
      <w:pPr>
        <w:tabs>
          <w:tab w:val="left" w:pos="3870"/>
          <w:tab w:val="left" w:pos="4085"/>
        </w:tabs>
        <w:snapToGrid w:val="0"/>
        <w:jc w:val="center"/>
        <w:rPr>
          <w:rFonts w:ascii="仿宋_GB2312" w:eastAsia="仿宋_GB2312"/>
          <w:sz w:val="44"/>
          <w:szCs w:val="44"/>
        </w:rPr>
      </w:pPr>
    </w:p>
    <w:p>
      <w:pPr>
        <w:jc w:val="left"/>
        <w:rPr>
          <w:rFonts w:ascii="仿宋_GB2312" w:eastAsia="仿宋_GB2312"/>
          <w:b/>
          <w:sz w:val="44"/>
          <w:szCs w:val="44"/>
        </w:rPr>
      </w:pPr>
    </w:p>
    <w:p>
      <w:pPr>
        <w:snapToGrid w:val="0"/>
        <w:spacing w:before="50" w:after="120" w:afterLines="50" w:line="360" w:lineRule="exact"/>
        <w:jc w:val="left"/>
        <w:rPr>
          <w:rFonts w:ascii="仿宋_GB2312" w:hAnsi="Courier New" w:eastAsia="仿宋_GB2312" w:cs="Courier New"/>
          <w:b/>
          <w:sz w:val="24"/>
        </w:rPr>
      </w:pPr>
    </w:p>
    <w:p>
      <w:pPr>
        <w:jc w:val="left"/>
        <w:rPr>
          <w:rFonts w:ascii="仿宋_GB2312" w:hAnsi="Courier New" w:eastAsia="仿宋_GB2312" w:cs="Courier New"/>
          <w:b/>
          <w:sz w:val="24"/>
        </w:rPr>
      </w:pPr>
      <w:r>
        <w:rPr>
          <w:rFonts w:hint="eastAsia" w:ascii="仿宋_GB2312" w:hAnsi="Courier New" w:eastAsia="仿宋_GB2312" w:cs="Courier New"/>
          <w:b/>
          <w:sz w:val="24"/>
        </w:rPr>
        <w:br w:type="page"/>
      </w:r>
    </w:p>
    <w:p>
      <w:pPr>
        <w:snapToGrid w:val="0"/>
        <w:spacing w:before="50" w:after="120" w:afterLines="50" w:line="360" w:lineRule="exact"/>
        <w:jc w:val="left"/>
        <w:rPr>
          <w:rFonts w:ascii="仿宋_GB2312" w:eastAsia="仿宋_GB2312"/>
          <w:b/>
          <w:szCs w:val="21"/>
        </w:rPr>
      </w:pPr>
      <w:r>
        <w:rPr>
          <w:rFonts w:hint="eastAsia" w:ascii="仿宋_GB2312" w:hAnsi="Courier New" w:eastAsia="仿宋_GB2312" w:cs="Courier New"/>
          <w:b/>
          <w:sz w:val="24"/>
        </w:rPr>
        <w:t>（1）</w:t>
      </w:r>
      <w:r>
        <w:rPr>
          <w:rFonts w:hint="eastAsia" w:ascii="仿宋_GB2312" w:hAnsi="Courier New" w:eastAsia="仿宋_GB2312" w:cs="Courier New"/>
          <w:b/>
          <w:sz w:val="24"/>
          <w:lang w:eastAsia="zh-CN"/>
        </w:rPr>
        <w:t>法定代表人（负责人）</w:t>
      </w:r>
      <w:r>
        <w:rPr>
          <w:rFonts w:hint="eastAsia" w:ascii="仿宋_GB2312" w:hAnsi="Courier New" w:eastAsia="仿宋_GB2312" w:cs="Courier New"/>
          <w:b/>
          <w:sz w:val="24"/>
        </w:rPr>
        <w:t>身份证明书格式（必须提供）：</w:t>
      </w:r>
    </w:p>
    <w:p>
      <w:pPr>
        <w:pStyle w:val="12"/>
        <w:spacing w:line="360" w:lineRule="exact"/>
        <w:ind w:left="-10" w:firstLine="10" w:firstLineChars="3"/>
        <w:jc w:val="center"/>
        <w:rPr>
          <w:rFonts w:ascii="仿宋_GB2312" w:hAnsi="Times New Roman" w:eastAsia="仿宋_GB2312"/>
          <w:b/>
          <w:sz w:val="32"/>
        </w:rPr>
      </w:pPr>
    </w:p>
    <w:p>
      <w:pPr>
        <w:pStyle w:val="12"/>
        <w:spacing w:line="360" w:lineRule="exact"/>
        <w:ind w:left="-10" w:firstLine="10" w:firstLineChars="3"/>
        <w:jc w:val="center"/>
        <w:rPr>
          <w:rFonts w:ascii="仿宋_GB2312" w:hAnsi="Times New Roman" w:eastAsia="仿宋_GB2312"/>
          <w:b/>
          <w:sz w:val="32"/>
        </w:rPr>
      </w:pPr>
      <w:r>
        <w:rPr>
          <w:rFonts w:hint="eastAsia" w:ascii="仿宋_GB2312" w:hAnsi="Times New Roman" w:eastAsia="仿宋_GB2312"/>
          <w:b/>
          <w:sz w:val="32"/>
          <w:lang w:eastAsia="zh-CN"/>
        </w:rPr>
        <w:t>法定代表人（负责人）</w:t>
      </w:r>
      <w:r>
        <w:rPr>
          <w:rFonts w:hint="eastAsia" w:ascii="仿宋_GB2312" w:hAnsi="Times New Roman" w:eastAsia="仿宋_GB2312"/>
          <w:b/>
          <w:sz w:val="32"/>
        </w:rPr>
        <w:t>身份证明书</w:t>
      </w:r>
    </w:p>
    <w:p>
      <w:pPr>
        <w:pStyle w:val="12"/>
        <w:spacing w:line="360" w:lineRule="exact"/>
        <w:ind w:left="-10" w:firstLine="13" w:firstLineChars="3"/>
        <w:jc w:val="center"/>
        <w:rPr>
          <w:rFonts w:ascii="仿宋_GB2312" w:hAnsi="Times New Roman" w:eastAsia="仿宋_GB2312"/>
          <w:b/>
          <w:sz w:val="44"/>
        </w:rPr>
      </w:pPr>
    </w:p>
    <w:p>
      <w:pPr>
        <w:pStyle w:val="12"/>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12"/>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12"/>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12"/>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12"/>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12"/>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12"/>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（供应商名称）</w:t>
      </w:r>
      <w:r>
        <w:rPr>
          <w:rFonts w:hint="eastAsia" w:ascii="仿宋_GB2312" w:hAnsi="Times New Roman" w:eastAsia="仿宋_GB2312"/>
          <w:u w:val="single"/>
        </w:rPr>
        <w:t xml:space="preserve">  </w:t>
      </w:r>
      <w:r>
        <w:rPr>
          <w:rFonts w:hint="eastAsia" w:ascii="仿宋_GB2312" w:hAnsi="宋体" w:eastAsia="仿宋_GB2312"/>
        </w:rPr>
        <w:t>的</w:t>
      </w:r>
      <w:r>
        <w:rPr>
          <w:rFonts w:hint="eastAsia" w:ascii="仿宋_GB2312" w:hAnsi="宋体" w:eastAsia="仿宋_GB2312"/>
          <w:lang w:eastAsia="zh-CN"/>
        </w:rPr>
        <w:t>法定代表人（负责人）</w:t>
      </w:r>
      <w:r>
        <w:rPr>
          <w:rFonts w:hint="eastAsia" w:ascii="仿宋_GB2312" w:hAnsi="宋体" w:eastAsia="仿宋_GB2312"/>
        </w:rPr>
        <w:t>。</w:t>
      </w:r>
    </w:p>
    <w:p>
      <w:pPr>
        <w:pStyle w:val="12"/>
        <w:spacing w:line="360" w:lineRule="exact"/>
        <w:ind w:firstLine="277"/>
        <w:rPr>
          <w:rFonts w:ascii="仿宋_GB2312" w:hAnsi="Times New Roman" w:eastAsia="仿宋_GB2312"/>
        </w:rPr>
      </w:pPr>
      <w:r>
        <w:rPr>
          <w:rFonts w:hint="eastAsia" w:ascii="仿宋_GB2312" w:hAnsi="宋体" w:eastAsia="仿宋_GB2312"/>
        </w:rPr>
        <w:t>特此证明。</w:t>
      </w:r>
    </w:p>
    <w:p>
      <w:pPr>
        <w:pStyle w:val="12"/>
        <w:spacing w:line="360" w:lineRule="exact"/>
        <w:ind w:right="420" w:firstLine="5565" w:firstLineChars="2650"/>
        <w:rPr>
          <w:rFonts w:ascii="仿宋_GB2312" w:hAnsi="Times New Roman" w:eastAsia="仿宋_GB2312"/>
        </w:rPr>
      </w:pPr>
      <w:r>
        <w:rPr>
          <w:rFonts w:hint="eastAsia" w:ascii="仿宋_GB2312" w:hAnsi="Times New Roman" w:eastAsia="仿宋_GB2312"/>
        </w:rPr>
        <w:t>供应商（</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p>
    <w:p>
      <w:pPr>
        <w:pStyle w:val="12"/>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12"/>
        <w:spacing w:line="360" w:lineRule="exact"/>
        <w:rPr>
          <w:rFonts w:ascii="仿宋_GB2312" w:hAnsi="Times New Roman" w:eastAsia="仿宋_GB2312"/>
        </w:rPr>
      </w:pPr>
      <w:r>
        <w:rPr>
          <w:rFonts w:hint="eastAsia" w:ascii="仿宋_GB2312" w:hAnsi="Times New Roman" w:eastAsia="仿宋_GB2312"/>
        </w:rPr>
        <w:t xml:space="preserve">                                                                                                                                                                                        </w:t>
      </w:r>
    </w:p>
    <w:p>
      <w:pPr>
        <w:pStyle w:val="12"/>
        <w:spacing w:line="36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3497580" cy="2029460"/>
                <wp:effectExtent l="5080" t="4445" r="21590" b="23495"/>
                <wp:wrapNone/>
                <wp:docPr id="9" name="矩形 28"/>
                <wp:cNvGraphicFramePr/>
                <a:graphic xmlns:a="http://schemas.openxmlformats.org/drawingml/2006/main">
                  <a:graphicData uri="http://schemas.microsoft.com/office/word/2010/wordprocessingShape">
                    <wps:wsp>
                      <wps:cNvSpPr>
                        <a:spLocks noChangeArrowheads="1"/>
                      </wps:cNvSpPr>
                      <wps:spPr bwMode="auto">
                        <a:xfrm>
                          <a:off x="0" y="0"/>
                          <a:ext cx="3497580" cy="2029460"/>
                        </a:xfrm>
                        <a:prstGeom prst="rect">
                          <a:avLst/>
                        </a:prstGeom>
                        <a:noFill/>
                        <a:ln w="9525">
                          <a:solidFill>
                            <a:srgbClr val="000000"/>
                          </a:solidFill>
                          <a:miter lim="800000"/>
                        </a:ln>
                        <a:effectLst/>
                      </wps:spPr>
                      <wps:txbx>
                        <w:txbxContent>
                          <w:p/>
                          <w:p/>
                          <w:p/>
                          <w:p/>
                          <w:p/>
                          <w:p>
                            <w:pPr>
                              <w:jc w:val="center"/>
                            </w:pPr>
                            <w:r>
                              <w:rPr>
                                <w:rFonts w:hint="eastAsia"/>
                              </w:rPr>
                              <w:t>法定代表人</w:t>
                            </w:r>
                            <w:r>
                              <w:rPr>
                                <w:rFonts w:hint="eastAsia"/>
                                <w:lang w:eastAsia="zh-CN"/>
                              </w:rPr>
                              <w:t>（负责人）</w:t>
                            </w:r>
                            <w:r>
                              <w:rPr>
                                <w:rFonts w:hint="eastAsia"/>
                              </w:rPr>
                              <w:t>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9pt;margin-top:1pt;height:159.8pt;width:275.4pt;z-index:251662336;mso-width-relative:page;mso-height-relative:page;" filled="f" stroked="t" coordsize="21600,21600" o:gfxdata="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ssPu1gAAAAgBAAAPAAAAAAAAAAEAIAAAACIAAABkcnMvZG93&#10;bnJldi54bWxQSwECFAAUAAAACACHTuJARvz6TTsCAABhBAAADgAAAAAAAAABACAAAAAlAQAAZHJz&#10;L2Uyb0RvYy54bWxQSwUGAAAAAAYABgBZAQAA0gUAAAAA&#10;">
                <v:fill on="f" focussize="0,0"/>
                <v:stroke color="#000000" miterlimit="8" joinstyle="miter"/>
                <v:imagedata o:title=""/>
                <o:lock v:ext="edit" aspectratio="f"/>
                <v:textbox>
                  <w:txbxContent>
                    <w:p/>
                    <w:p/>
                    <w:p/>
                    <w:p/>
                    <w:p/>
                    <w:p>
                      <w:pPr>
                        <w:jc w:val="center"/>
                      </w:pPr>
                      <w:r>
                        <w:rPr>
                          <w:rFonts w:hint="eastAsia"/>
                        </w:rPr>
                        <w:t>法定代表人</w:t>
                      </w:r>
                      <w:r>
                        <w:rPr>
                          <w:rFonts w:hint="eastAsia"/>
                          <w:lang w:eastAsia="zh-CN"/>
                        </w:rPr>
                        <w:t>（负责人）</w:t>
                      </w:r>
                      <w:r>
                        <w:rPr>
                          <w:rFonts w:hint="eastAsia"/>
                        </w:rPr>
                        <w:t>第二代居民身份证</w:t>
                      </w:r>
                    </w:p>
                    <w:p>
                      <w:pPr>
                        <w:jc w:val="center"/>
                        <w:rPr>
                          <w:b/>
                        </w:rPr>
                      </w:pPr>
                      <w:r>
                        <w:rPr>
                          <w:rFonts w:hint="eastAsia"/>
                          <w:b/>
                        </w:rPr>
                        <w:t>（正面）</w:t>
                      </w:r>
                    </w:p>
                  </w:txbxContent>
                </v:textbox>
              </v:rect>
            </w:pict>
          </mc:Fallback>
        </mc:AlternateContent>
      </w:r>
      <w: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8" name="直线 2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直线 26"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AdU99AAAAACAQAADwAAAAAAAAABACAA&#10;AAAiAAAAZHJzL2Rvd25yZXYueG1sUEsBAhQAFAAAAAgAh07iQIr2PUrcAQAAsAMAAA4AAAAAAAAA&#10;AQAgAAAAHwEAAGRycy9lMm9Eb2MueG1sUEsFBgAAAAAGAAYAWQEAAG0FAAAAAA==&#10;">
                <v:fill on="f" focussize="0,0"/>
                <v:stroke color="#000000" joinstyle="round"/>
                <v:imagedata o:title=""/>
                <o:lock v:ext="edit" aspectratio="f"/>
                <w10:wrap type="topAndBottom"/>
              </v:line>
            </w:pict>
          </mc:Fallback>
        </mc:AlternateContent>
      </w:r>
      <w:r>
        <w:rPr>
          <w:rFonts w:hint="eastAsia" w:ascii="仿宋_GB2312" w:hAnsi="Times New Roman" w:eastAsia="仿宋_GB2312"/>
        </w:rPr>
        <w:t xml:space="preserve">  </w:t>
      </w: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ind w:firstLine="6300" w:firstLineChars="3000"/>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66040</wp:posOffset>
                </wp:positionV>
                <wp:extent cx="3497580" cy="2068830"/>
                <wp:effectExtent l="5080" t="4445" r="21590" b="22225"/>
                <wp:wrapNone/>
                <wp:docPr id="7" name="矩形 27"/>
                <wp:cNvGraphicFramePr/>
                <a:graphic xmlns:a="http://schemas.openxmlformats.org/drawingml/2006/main">
                  <a:graphicData uri="http://schemas.microsoft.com/office/word/2010/wordprocessingShape">
                    <wps:wsp>
                      <wps:cNvSpPr>
                        <a:spLocks noChangeArrowheads="1"/>
                      </wps:cNvSpPr>
                      <wps:spPr bwMode="auto">
                        <a:xfrm>
                          <a:off x="0" y="0"/>
                          <a:ext cx="3497580" cy="2068830"/>
                        </a:xfrm>
                        <a:prstGeom prst="rect">
                          <a:avLst/>
                        </a:prstGeom>
                        <a:noFill/>
                        <a:ln w="9525">
                          <a:solidFill>
                            <a:srgbClr val="000000"/>
                          </a:solidFill>
                          <a:miter lim="800000"/>
                        </a:ln>
                        <a:effectLst/>
                      </wps:spPr>
                      <wps:txbx>
                        <w:txbxContent>
                          <w:p/>
                          <w:p/>
                          <w:p/>
                          <w:p/>
                          <w:p/>
                          <w:p>
                            <w:pPr>
                              <w:jc w:val="center"/>
                            </w:pPr>
                            <w:r>
                              <w:rPr>
                                <w:rFonts w:hint="eastAsia"/>
                              </w:rPr>
                              <w:t>法定代表人</w:t>
                            </w:r>
                            <w:r>
                              <w:rPr>
                                <w:rFonts w:hint="eastAsia"/>
                                <w:lang w:eastAsia="zh-CN"/>
                              </w:rPr>
                              <w:t>（负责人）</w:t>
                            </w:r>
                            <w:r>
                              <w:rPr>
                                <w:rFonts w:hint="eastAsia"/>
                              </w:rPr>
                              <w:t>第二代居民身份证</w:t>
                            </w:r>
                          </w:p>
                          <w:p>
                            <w:pPr>
                              <w:jc w:val="center"/>
                              <w:rPr>
                                <w:b/>
                              </w:rP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9pt;margin-top:5.2pt;height:162.9pt;width:275.4pt;z-index:251661312;mso-width-relative:page;mso-height-relative:page;" filled="f" stroked="t" coordsize="21600,21600" o:gfxdata="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fWbc9cAAAAJAQAADwAAAAAAAAABACAAAAAiAAAAZHJzL2Rv&#10;d25yZXYueG1sUEsBAhQAFAAAAAgAh07iQHfgiWU7AgAAYQQAAA4AAAAAAAAAAQAgAAAAJgEAAGRy&#10;cy9lMm9Eb2MueG1sUEsFBgAAAAAGAAYAWQEAANMFAAAAAA==&#10;">
                <v:fill on="f" focussize="0,0"/>
                <v:stroke color="#000000" miterlimit="8" joinstyle="miter"/>
                <v:imagedata o:title=""/>
                <o:lock v:ext="edit" aspectratio="f"/>
                <v:textbox>
                  <w:txbxContent>
                    <w:p/>
                    <w:p/>
                    <w:p/>
                    <w:p/>
                    <w:p/>
                    <w:p>
                      <w:pPr>
                        <w:jc w:val="center"/>
                      </w:pPr>
                      <w:r>
                        <w:rPr>
                          <w:rFonts w:hint="eastAsia"/>
                        </w:rPr>
                        <w:t>法定代表人</w:t>
                      </w:r>
                      <w:r>
                        <w:rPr>
                          <w:rFonts w:hint="eastAsia"/>
                          <w:lang w:eastAsia="zh-CN"/>
                        </w:rPr>
                        <w:t>（负责人）</w:t>
                      </w:r>
                      <w:r>
                        <w:rPr>
                          <w:rFonts w:hint="eastAsia"/>
                        </w:rPr>
                        <w:t>第二代居民身份证</w:t>
                      </w:r>
                    </w:p>
                    <w:p>
                      <w:pPr>
                        <w:jc w:val="center"/>
                        <w:rPr>
                          <w:b/>
                        </w:rPr>
                      </w:pPr>
                      <w:r>
                        <w:rPr>
                          <w:rFonts w:hint="eastAsia"/>
                          <w:b/>
                        </w:rPr>
                        <w:t>（背面）</w:t>
                      </w:r>
                    </w:p>
                  </w:txbxContent>
                </v:textbox>
              </v:rect>
            </w:pict>
          </mc:Fallback>
        </mc:AlternateContent>
      </w: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sz w:val="44"/>
        </w:rPr>
      </w:pPr>
    </w:p>
    <w:p>
      <w:pPr>
        <w:pStyle w:val="12"/>
        <w:spacing w:line="360" w:lineRule="exact"/>
        <w:rPr>
          <w:rFonts w:ascii="仿宋_GB2312" w:hAnsi="Times New Roman" w:eastAsia="仿宋_GB2312"/>
          <w:sz w:val="44"/>
        </w:rPr>
      </w:pPr>
    </w:p>
    <w:p>
      <w:pPr>
        <w:pStyle w:val="12"/>
        <w:spacing w:line="360" w:lineRule="exact"/>
        <w:rPr>
          <w:rFonts w:ascii="仿宋_GB2312" w:hAnsi="Times New Roman" w:eastAsia="仿宋_GB2312"/>
          <w:sz w:val="44"/>
        </w:rPr>
      </w:pPr>
    </w:p>
    <w:p>
      <w:pPr>
        <w:pStyle w:val="12"/>
        <w:spacing w:line="360" w:lineRule="exact"/>
        <w:rPr>
          <w:rFonts w:ascii="仿宋_GB2312" w:hAnsi="Times New Roman" w:eastAsia="仿宋_GB2312"/>
          <w:sz w:val="44"/>
        </w:rPr>
      </w:pPr>
    </w:p>
    <w:p>
      <w:pPr>
        <w:spacing w:line="360" w:lineRule="exact"/>
        <w:jc w:val="center"/>
        <w:rPr>
          <w:rFonts w:ascii="仿宋_GB2312" w:eastAsia="仿宋_GB2312"/>
        </w:rPr>
      </w:pPr>
    </w:p>
    <w:p>
      <w:pPr>
        <w:spacing w:line="360" w:lineRule="exact"/>
        <w:jc w:val="center"/>
        <w:rPr>
          <w:rFonts w:ascii="仿宋_GB2312" w:eastAsia="仿宋_GB2312"/>
        </w:rPr>
      </w:pPr>
      <w:r>
        <w:rPr>
          <w:rFonts w:hint="eastAsia" w:ascii="仿宋_GB2312" w:eastAsia="仿宋_GB2312"/>
        </w:rPr>
        <w:t xml:space="preserve">      </w:t>
      </w:r>
    </w:p>
    <w:p>
      <w:pPr>
        <w:spacing w:line="360" w:lineRule="exact"/>
        <w:jc w:val="center"/>
        <w:rPr>
          <w:rFonts w:ascii="仿宋_GB2312" w:eastAsia="仿宋_GB2312"/>
          <w:u w:val="single"/>
        </w:rPr>
      </w:pPr>
      <w:r>
        <w:rPr>
          <w:rFonts w:hint="eastAsia" w:ascii="仿宋_GB2312" w:eastAsia="仿宋_GB2312"/>
        </w:rPr>
        <w:t xml:space="preserve">                               </w:t>
      </w:r>
    </w:p>
    <w:p>
      <w:pPr>
        <w:pStyle w:val="12"/>
        <w:spacing w:line="360" w:lineRule="exact"/>
        <w:ind w:firstLine="4410" w:firstLineChars="2100"/>
        <w:rPr>
          <w:rFonts w:ascii="Times New Roman" w:hAnsi="Times New Roman"/>
          <w:u w:val="single"/>
        </w:rPr>
      </w:pPr>
      <w:r>
        <w:rPr>
          <w:rFonts w:hint="eastAsia" w:ascii="仿宋_GB2312" w:hAnsi="Times New Roman" w:eastAsia="仿宋_GB2312"/>
          <w:lang w:eastAsia="zh-CN"/>
        </w:rPr>
        <w:t>法定代表人（负责人）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12"/>
        <w:spacing w:line="360" w:lineRule="exact"/>
        <w:rPr>
          <w:rFonts w:ascii="仿宋_GB2312" w:eastAsia="仿宋_GB2312"/>
          <w:b/>
          <w:sz w:val="24"/>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12"/>
        <w:spacing w:line="360" w:lineRule="exact"/>
        <w:ind w:firstLine="5460" w:firstLineChars="2600"/>
        <w:rPr>
          <w:rFonts w:ascii="Times New Roman" w:hAnsi="Times New Roman"/>
          <w:u w:val="single"/>
        </w:rPr>
      </w:pPr>
    </w:p>
    <w:p>
      <w:pPr>
        <w:pStyle w:val="12"/>
        <w:spacing w:line="360" w:lineRule="exact"/>
        <w:rPr>
          <w:rFonts w:ascii="仿宋_GB2312" w:hAnsi="Times New Roman" w:eastAsia="仿宋_GB2312"/>
          <w:spacing w:val="-4"/>
        </w:rPr>
      </w:pPr>
      <w:r>
        <w:rPr>
          <w:rFonts w:hint="eastAsia" w:ascii="仿宋_GB2312" w:eastAsia="仿宋_GB2312"/>
          <w:b/>
          <w:sz w:val="24"/>
          <w:szCs w:val="24"/>
        </w:rPr>
        <w:t>（2）</w:t>
      </w:r>
      <w:r>
        <w:rPr>
          <w:rFonts w:hint="eastAsia" w:ascii="仿宋_GB2312" w:eastAsia="仿宋_GB2312"/>
          <w:b/>
          <w:sz w:val="24"/>
          <w:szCs w:val="24"/>
          <w:lang w:eastAsia="zh-CN"/>
        </w:rPr>
        <w:t>法定代表人（负责人）</w:t>
      </w:r>
      <w:r>
        <w:rPr>
          <w:rFonts w:hint="eastAsia" w:ascii="仿宋_GB2312" w:eastAsia="仿宋_GB2312"/>
          <w:b/>
          <w:sz w:val="24"/>
          <w:szCs w:val="24"/>
        </w:rPr>
        <w:t>授权委托书格式（委托代理时必须提供）：</w:t>
      </w:r>
    </w:p>
    <w:p>
      <w:pPr>
        <w:pStyle w:val="12"/>
        <w:spacing w:line="360" w:lineRule="exact"/>
        <w:jc w:val="center"/>
        <w:rPr>
          <w:rFonts w:ascii="仿宋_GB2312" w:hAnsi="Times New Roman" w:eastAsia="仿宋_GB2312"/>
          <w:sz w:val="32"/>
        </w:rPr>
      </w:pPr>
    </w:p>
    <w:p>
      <w:pPr>
        <w:pStyle w:val="12"/>
        <w:spacing w:line="360" w:lineRule="exact"/>
        <w:jc w:val="center"/>
        <w:rPr>
          <w:rFonts w:ascii="仿宋_GB2312" w:hAnsi="Times New Roman" w:eastAsia="仿宋_GB2312"/>
          <w:b/>
          <w:bCs/>
          <w:sz w:val="32"/>
        </w:rPr>
      </w:pPr>
      <w:r>
        <w:rPr>
          <w:rFonts w:hint="eastAsia" w:ascii="仿宋_GB2312" w:hAnsi="Times New Roman" w:eastAsia="仿宋_GB2312"/>
          <w:b/>
          <w:bCs/>
          <w:sz w:val="32"/>
          <w:lang w:eastAsia="zh-CN"/>
        </w:rPr>
        <w:t>法定代表人（负责人）</w:t>
      </w:r>
      <w:r>
        <w:rPr>
          <w:rFonts w:hint="eastAsia" w:ascii="仿宋_GB2312" w:hAnsi="Times New Roman" w:eastAsia="仿宋_GB2312"/>
          <w:b/>
          <w:bCs/>
          <w:sz w:val="32"/>
        </w:rPr>
        <w:t>授权委托书</w:t>
      </w:r>
    </w:p>
    <w:p>
      <w:pPr>
        <w:snapToGrid w:val="0"/>
        <w:spacing w:line="360" w:lineRule="exact"/>
        <w:rPr>
          <w:rFonts w:ascii="仿宋_GB2312" w:eastAsia="仿宋_GB2312"/>
          <w:bCs/>
          <w:szCs w:val="21"/>
        </w:rPr>
      </w:pPr>
    </w:p>
    <w:p>
      <w:pPr>
        <w:snapToGrid w:val="0"/>
        <w:spacing w:line="360" w:lineRule="exact"/>
        <w:rPr>
          <w:rFonts w:ascii="仿宋_GB2312" w:eastAsia="仿宋_GB2312"/>
          <w:b/>
          <w:bCs/>
          <w:szCs w:val="21"/>
        </w:rPr>
      </w:pPr>
      <w:r>
        <w:rPr>
          <w:rFonts w:hint="eastAsia" w:ascii="仿宋_GB2312" w:eastAsia="仿宋_GB2312"/>
          <w:bCs/>
          <w:szCs w:val="21"/>
        </w:rPr>
        <w:t>致：</w:t>
      </w:r>
      <w:r>
        <w:rPr>
          <w:rFonts w:hint="eastAsia" w:ascii="仿宋_GB2312" w:eastAsia="仿宋_GB2312"/>
          <w:szCs w:val="21"/>
          <w:u w:val="single"/>
        </w:rPr>
        <w:t>柳州市政府集中采购中心</w:t>
      </w:r>
      <w:r>
        <w:rPr>
          <w:rFonts w:hint="eastAsia" w:ascii="仿宋_GB2312" w:eastAsia="仿宋_GB2312"/>
          <w:b/>
          <w:bCs/>
          <w:szCs w:val="21"/>
        </w:rPr>
        <w:t xml:space="preserve"> </w:t>
      </w:r>
      <w:r>
        <w:rPr>
          <w:rFonts w:hint="eastAsia" w:ascii="仿宋_GB2312" w:eastAsia="仿宋_GB2312"/>
          <w:szCs w:val="21"/>
        </w:rPr>
        <w:t>：</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w:t>
      </w:r>
      <w:r>
        <w:rPr>
          <w:rFonts w:hint="eastAsia" w:ascii="仿宋_GB2312" w:eastAsia="仿宋_GB2312"/>
          <w:szCs w:val="21"/>
          <w:lang w:eastAsia="zh-CN"/>
        </w:rPr>
        <w:t>法定代表人（负责人）</w:t>
      </w:r>
      <w:r>
        <w:rPr>
          <w:rFonts w:hint="eastAsia" w:ascii="仿宋_GB2312" w:eastAsia="仿宋_GB2312"/>
          <w:szCs w:val="21"/>
        </w:rPr>
        <w:t>，现授权委托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lang w:eastAsia="zh-CN"/>
        </w:rPr>
        <w:t>法定代表人（负责人）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12"/>
        <w:spacing w:line="360" w:lineRule="exact"/>
        <w:rPr>
          <w:rFonts w:ascii="仿宋_GB2312" w:hAnsi="Times New Roman" w:eastAsia="仿宋_GB2312"/>
        </w:rPr>
      </w:pPr>
      <w:r>
        <mc:AlternateContent>
          <mc:Choice Requires="wps">
            <w:drawing>
              <wp:anchor distT="180340" distB="0" distL="114300" distR="114300" simplePos="0" relativeHeight="251664384" behindDoc="0" locked="0" layoutInCell="0" allowOverlap="1">
                <wp:simplePos x="0" y="0"/>
                <wp:positionH relativeFrom="column">
                  <wp:posOffset>0</wp:posOffset>
                </wp:positionH>
                <wp:positionV relativeFrom="paragraph">
                  <wp:posOffset>419100</wp:posOffset>
                </wp:positionV>
                <wp:extent cx="6134100" cy="0"/>
                <wp:effectExtent l="0" t="4445" r="0" b="0"/>
                <wp:wrapTopAndBottom/>
                <wp:docPr id="6" name="直线 29"/>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直线 29" o:spid="_x0000_s1026" o:spt="20" style="position:absolute;left:0pt;margin-left:0pt;margin-top:33pt;height:0pt;width:483pt;mso-wrap-distance-bottom:0pt;mso-wrap-distance-top:14.2pt;z-index:251664384;mso-width-relative:page;mso-height-relative:page;" filled="f" stroked="t" coordsize="21600,21600" o:allowincell="f" o:gfxdata="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4+Tj0QAAAAYBAAAPAAAAAAAAAAEA&#10;IAAAACIAAABkcnMvZG93bnJldi54bWxQSwECFAAUAAAACACHTuJAA6rysd0BAACwAwAADgAAAAAA&#10;AAABACAAAAAgAQAAZHJzL2Uyb0RvYy54bWxQSwUGAAAAAAYABgBZAQAAbwUAAAAA&#10;">
                <v:fill on="f" focussize="0,0"/>
                <v:stroke color="#000000" joinstyle="round"/>
                <v:imagedata o:title=""/>
                <o:lock v:ext="edit" aspectratio="f"/>
                <w10:wrap type="topAndBottom"/>
              </v:line>
            </w:pict>
          </mc:Fallback>
        </mc:AlternateContent>
      </w:r>
      <w:r>
        <w:rPr>
          <w:rFonts w:hint="eastAsia" w:ascii="仿宋_GB2312" w:hAnsi="Times New Roman" w:eastAsia="仿宋_GB2312"/>
        </w:rPr>
        <w:t xml:space="preserve">                                                            </w:t>
      </w:r>
      <w:r>
        <w:rPr>
          <w:rFonts w:hint="eastAsia" w:ascii="仿宋_GB2312" w:hAnsi="宋体" w:eastAsia="仿宋_GB2312"/>
        </w:rPr>
        <w:t>日期：       年   月   日</w:t>
      </w:r>
    </w:p>
    <w:p>
      <w:pPr>
        <w:pStyle w:val="12"/>
        <w:spacing w:line="360" w:lineRule="exact"/>
        <w:rPr>
          <w:rFonts w:ascii="仿宋_GB2312" w:hAnsi="Times New Roman" w:eastAsia="仿宋_GB2312"/>
        </w:rPr>
      </w:pPr>
      <w:r>
        <w:rPr>
          <w:rFonts w:hint="eastAsia" w:ascii="仿宋_GB2312" w:hAnsi="Times New Roman" w:eastAsia="仿宋_GB2312"/>
        </w:rPr>
        <w:t xml:space="preserve">                                                                                                                                                                                     </w:t>
      </w:r>
    </w:p>
    <w:p>
      <w:pPr>
        <w:pStyle w:val="12"/>
        <w:spacing w:line="360" w:lineRule="exact"/>
        <w:rPr>
          <w:rFonts w:ascii="仿宋_GB2312" w:hAnsi="Times New Roman" w:eastAsia="仿宋_GB2312"/>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12700</wp:posOffset>
                </wp:positionV>
                <wp:extent cx="3239135" cy="1697990"/>
                <wp:effectExtent l="4445" t="4445" r="13970" b="12065"/>
                <wp:wrapNone/>
                <wp:docPr id="5" name="矩形 31"/>
                <wp:cNvGraphicFramePr/>
                <a:graphic xmlns:a="http://schemas.openxmlformats.org/drawingml/2006/main">
                  <a:graphicData uri="http://schemas.microsoft.com/office/word/2010/wordprocessingShape">
                    <wps:wsp>
                      <wps:cNvSpPr>
                        <a:spLocks noChangeArrowheads="1"/>
                      </wps:cNvSpPr>
                      <wps:spPr bwMode="auto">
                        <a:xfrm>
                          <a:off x="0" y="0"/>
                          <a:ext cx="3239135" cy="1697990"/>
                        </a:xfrm>
                        <a:prstGeom prst="rect">
                          <a:avLst/>
                        </a:prstGeom>
                        <a:noFill/>
                        <a:ln w="9525">
                          <a:solidFill>
                            <a:srgbClr val="000000"/>
                          </a:solidFill>
                          <a:miter lim="800000"/>
                        </a:ln>
                        <a:effectLst/>
                      </wps:spPr>
                      <wps:txbx>
                        <w:txbxContent>
                          <w:p/>
                          <w:p/>
                          <w:p/>
                          <w:p/>
                          <w:p/>
                          <w:p>
                            <w:pPr>
                              <w:jc w:val="center"/>
                            </w:pPr>
                            <w:r>
                              <w:rPr>
                                <w:rFonts w:hint="eastAsia"/>
                              </w:rPr>
                              <w:t>委托代理人第二代居民身份证</w:t>
                            </w:r>
                          </w:p>
                          <w:p>
                            <w:pPr>
                              <w:jc w:val="center"/>
                            </w:pPr>
                            <w:r>
                              <w:rPr>
                                <w:rFonts w:hint="eastAsia"/>
                                <w:b/>
                              </w:rPr>
                              <w:t>（正面）</w:t>
                            </w:r>
                          </w:p>
                          <w:p>
                            <w:pPr>
                              <w:jc w:val="center"/>
                            </w:pPr>
                          </w:p>
                        </w:txbxContent>
                      </wps:txbx>
                      <wps:bodyPr rot="0" vert="horz" wrap="square" lIns="91440" tIns="45720" rIns="91440" bIns="45720" anchor="t" anchorCtr="0" upright="1">
                        <a:noAutofit/>
                      </wps:bodyPr>
                    </wps:wsp>
                  </a:graphicData>
                </a:graphic>
              </wp:anchor>
            </w:drawing>
          </mc:Choice>
          <mc:Fallback>
            <w:pict>
              <v:rect id="矩形 31" o:spid="_x0000_s1026" o:spt="1" style="position:absolute;left:0pt;margin-left:9pt;margin-top:1pt;height:133.7pt;width:255.05pt;z-index:251666432;mso-width-relative:page;mso-height-relative:page;" filled="f" stroked="t" coordsize="21600,21600" o:gfxdata="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m+T/1gAAAAgBAAAPAAAAAAAAAAEAIAAAACIAAABkcnMvZG93&#10;bnJldi54bWxQSwECFAAUAAAACACHTuJA/oNqbzsCAABhBAAADgAAAAAAAAABACAAAAAlAQAAZHJz&#10;L2Uyb0RvYy54bWxQSwUGAAAAAAYABgBZAQAA0gUAAAAA&#10;">
                <v:fill on="f" focussize="0,0"/>
                <v:stroke color="#000000" miterlimit="8" joinstyle="miter"/>
                <v:imagedata o:title=""/>
                <o:lock v:ext="edit" aspectratio="f"/>
                <v:textbox>
                  <w:txbxContent>
                    <w:p/>
                    <w:p/>
                    <w:p/>
                    <w:p/>
                    <w:p/>
                    <w:p>
                      <w:pPr>
                        <w:jc w:val="center"/>
                      </w:pPr>
                      <w:r>
                        <w:rPr>
                          <w:rFonts w:hint="eastAsia"/>
                        </w:rPr>
                        <w:t>委托代理人第二代居民身份证</w:t>
                      </w:r>
                    </w:p>
                    <w:p>
                      <w:pPr>
                        <w:jc w:val="center"/>
                      </w:pPr>
                      <w:r>
                        <w:rPr>
                          <w:rFonts w:hint="eastAsia"/>
                          <w:b/>
                        </w:rPr>
                        <w:t>（正面）</w:t>
                      </w:r>
                    </w:p>
                    <w:p>
                      <w:pPr>
                        <w:jc w:val="center"/>
                      </w:pPr>
                    </w:p>
                  </w:txbxContent>
                </v:textbox>
              </v:rect>
            </w:pict>
          </mc:Fallback>
        </mc:AlternateContent>
      </w:r>
      <w:r>
        <w:rPr>
          <w:rFonts w:hint="eastAsia" w:ascii="仿宋_GB2312" w:hAnsi="Times New Roman" w:eastAsia="仿宋_GB2312"/>
        </w:rPr>
        <w:t xml:space="preserve">  </w:t>
      </w: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ind w:firstLine="5460" w:firstLineChars="2600"/>
        <w:rPr>
          <w:rFonts w:ascii="仿宋_GB2312" w:hAnsi="Times New Roman" w:eastAsia="仿宋_GB2312"/>
          <w:u w:val="single"/>
        </w:rPr>
      </w:pPr>
    </w:p>
    <w:p>
      <w:pPr>
        <w:pStyle w:val="12"/>
        <w:spacing w:line="360" w:lineRule="exact"/>
        <w:ind w:firstLine="5460" w:firstLineChars="2600"/>
        <w:rPr>
          <w:rFonts w:ascii="仿宋_GB2312" w:hAnsi="Times New Roman" w:eastAsia="仿宋_GB2312"/>
          <w:u w:val="single"/>
        </w:rPr>
      </w:pPr>
    </w:p>
    <w:p>
      <w:pPr>
        <w:pStyle w:val="12"/>
        <w:spacing w:line="360" w:lineRule="exact"/>
        <w:ind w:firstLine="6300" w:firstLineChars="3000"/>
        <w:rPr>
          <w:rFonts w:ascii="仿宋_GB2312" w:hAnsi="Times New Roman" w:eastAsia="仿宋_GB2312"/>
        </w:rPr>
      </w:pPr>
    </w:p>
    <w:p>
      <w:pPr>
        <w:pStyle w:val="12"/>
        <w:spacing w:line="360" w:lineRule="exac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107950</wp:posOffset>
                </wp:positionH>
                <wp:positionV relativeFrom="paragraph">
                  <wp:posOffset>67310</wp:posOffset>
                </wp:positionV>
                <wp:extent cx="3291205" cy="1792605"/>
                <wp:effectExtent l="4445" t="5080" r="19050" b="12065"/>
                <wp:wrapNone/>
                <wp:docPr id="4" name="矩形 30"/>
                <wp:cNvGraphicFramePr/>
                <a:graphic xmlns:a="http://schemas.openxmlformats.org/drawingml/2006/main">
                  <a:graphicData uri="http://schemas.microsoft.com/office/word/2010/wordprocessingShape">
                    <wps:wsp>
                      <wps:cNvSpPr>
                        <a:spLocks noChangeArrowheads="1"/>
                      </wps:cNvSpPr>
                      <wps:spPr bwMode="auto">
                        <a:xfrm>
                          <a:off x="0" y="0"/>
                          <a:ext cx="3291205" cy="1792605"/>
                        </a:xfrm>
                        <a:prstGeom prst="rect">
                          <a:avLst/>
                        </a:prstGeom>
                        <a:noFill/>
                        <a:ln w="9525">
                          <a:solidFill>
                            <a:srgbClr val="000000"/>
                          </a:solidFill>
                          <a:miter lim="800000"/>
                        </a:ln>
                        <a:effectLst/>
                      </wps:spPr>
                      <wps:txbx>
                        <w:txbxContent>
                          <w:p/>
                          <w:p/>
                          <w:p/>
                          <w:p/>
                          <w:p/>
                          <w:p>
                            <w:pPr>
                              <w:jc w:val="center"/>
                            </w:pPr>
                            <w:r>
                              <w:rPr>
                                <w:rFonts w:hint="eastAsia"/>
                              </w:rPr>
                              <w:t>委托代理人第二代居民身份证</w:t>
                            </w:r>
                          </w:p>
                          <w:p>
                            <w:pPr>
                              <w:jc w:val="cente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30" o:spid="_x0000_s1026" o:spt="1" style="position:absolute;left:0pt;margin-left:8.5pt;margin-top:5.3pt;height:141.15pt;width:259.15pt;z-index:251665408;mso-width-relative:page;mso-height-relative:page;" filled="f" stroked="t" coordsize="21600,21600" o:gfxdata="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2K4ov2AAAAAkBAAAPAAAAAAAAAAEAIAAAACIAAABkcnMvZG93&#10;bnJldi54bWxQSwECFAAUAAAACACHTuJAYY/F+TkCAABhBAAADgAAAAAAAAABACAAAAAnAQAAZHJz&#10;L2Uyb0RvYy54bWxQSwUGAAAAAAYABgBZAQAA0gUAAAAA&#10;">
                <v:fill on="f" focussize="0,0"/>
                <v:stroke color="#000000" miterlimit="8" joinstyle="miter"/>
                <v:imagedata o:title=""/>
                <o:lock v:ext="edit" aspectratio="f"/>
                <v:textbox>
                  <w:txbxContent>
                    <w:p/>
                    <w:p/>
                    <w:p/>
                    <w:p/>
                    <w:p/>
                    <w:p>
                      <w:pPr>
                        <w:jc w:val="center"/>
                      </w:pPr>
                      <w:r>
                        <w:rPr>
                          <w:rFonts w:hint="eastAsia"/>
                        </w:rPr>
                        <w:t>委托代理人第二代居民身份证</w:t>
                      </w:r>
                    </w:p>
                    <w:p>
                      <w:pPr>
                        <w:jc w:val="center"/>
                      </w:pPr>
                      <w:r>
                        <w:rPr>
                          <w:rFonts w:hint="eastAsia"/>
                          <w:b/>
                        </w:rPr>
                        <w:t>（背面）</w:t>
                      </w:r>
                    </w:p>
                  </w:txbxContent>
                </v:textbox>
              </v:rect>
            </w:pict>
          </mc:Fallback>
        </mc:AlternateContent>
      </w: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rPr>
      </w:pPr>
    </w:p>
    <w:p>
      <w:pPr>
        <w:pStyle w:val="12"/>
        <w:spacing w:line="360" w:lineRule="exact"/>
        <w:rPr>
          <w:rFonts w:ascii="仿宋_GB2312" w:hAnsi="Times New Roman" w:eastAsia="仿宋_GB2312"/>
          <w:sz w:val="44"/>
        </w:rPr>
      </w:pPr>
    </w:p>
    <w:p>
      <w:pPr>
        <w:snapToGrid w:val="0"/>
        <w:spacing w:line="400" w:lineRule="exact"/>
        <w:jc w:val="left"/>
        <w:rPr>
          <w:rFonts w:ascii="仿宋_GB2312" w:eastAsia="仿宋_GB2312"/>
          <w:bCs/>
          <w:sz w:val="24"/>
        </w:rPr>
      </w:pPr>
    </w:p>
    <w:p>
      <w:pPr>
        <w:pStyle w:val="7"/>
        <w:overflowPunct w:val="0"/>
        <w:spacing w:line="440" w:lineRule="exact"/>
        <w:ind w:left="0" w:firstLine="480" w:firstLineChars="200"/>
        <w:rPr>
          <w:rFonts w:ascii="仿宋_GB2312" w:eastAsia="仿宋_GB2312"/>
          <w:bCs/>
          <w:sz w:val="24"/>
        </w:rPr>
      </w:pPr>
    </w:p>
    <w:p>
      <w:pPr>
        <w:pStyle w:val="7"/>
        <w:overflowPunct w:val="0"/>
        <w:spacing w:line="440" w:lineRule="exact"/>
        <w:ind w:left="0" w:firstLine="480" w:firstLineChars="200"/>
        <w:rPr>
          <w:rFonts w:ascii="仿宋_GB2312" w:eastAsia="仿宋_GB2312"/>
          <w:bCs/>
          <w:sz w:val="24"/>
        </w:rPr>
      </w:pPr>
    </w:p>
    <w:p>
      <w:pPr>
        <w:snapToGrid w:val="0"/>
        <w:spacing w:line="400" w:lineRule="exact"/>
        <w:ind w:firstLine="475" w:firstLineChars="197"/>
        <w:jc w:val="left"/>
        <w:rPr>
          <w:rFonts w:ascii="仿宋_GB2312" w:hAnsi="Calibri"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eastAsia="仿宋_GB2312"/>
          <w:bCs/>
          <w:sz w:val="24"/>
        </w:rPr>
        <w:br w:type="page"/>
      </w:r>
      <w:r>
        <w:rPr>
          <w:rFonts w:hint="eastAsia" w:ascii="仿宋_GB2312" w:eastAsia="仿宋_GB2312"/>
          <w:bCs/>
          <w:sz w:val="24"/>
        </w:rPr>
        <w:t xml:space="preserve"> </w:t>
      </w:r>
      <w:r>
        <w:rPr>
          <w:rFonts w:hint="eastAsia" w:ascii="仿宋_GB2312" w:eastAsia="仿宋_GB2312"/>
          <w:b/>
          <w:bCs/>
          <w:szCs w:val="21"/>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18"/>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w:t>
      </w:r>
      <w:r>
        <w:rPr>
          <w:rFonts w:hint="eastAsia" w:ascii="仿宋_GB2312" w:eastAsia="仿宋_GB2312"/>
          <w:sz w:val="24"/>
          <w:lang w:eastAsia="zh-CN"/>
        </w:rPr>
        <w:t>法定代表人（负责人）</w:t>
      </w:r>
      <w:r>
        <w:rPr>
          <w:rFonts w:hint="eastAsia" w:ascii="仿宋_GB2312" w:eastAsia="仿宋_GB2312"/>
          <w:sz w:val="24"/>
        </w:rPr>
        <w:t>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12"/>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12"/>
        <w:spacing w:line="400" w:lineRule="exact"/>
        <w:rPr>
          <w:rFonts w:ascii="仿宋_GB2312" w:hAnsi="宋体" w:eastAsia="仿宋_GB2312"/>
          <w:sz w:val="24"/>
          <w:szCs w:val="24"/>
        </w:rPr>
      </w:pPr>
    </w:p>
    <w:p>
      <w:pPr>
        <w:pStyle w:val="12"/>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pPr>
        <w:pStyle w:val="12"/>
        <w:spacing w:line="400" w:lineRule="exact"/>
        <w:ind w:firstLine="482" w:firstLineChars="200"/>
        <w:rPr>
          <w:rFonts w:ascii="仿宋_GB2312" w:eastAsia="仿宋_GB2312"/>
          <w:b/>
          <w:sz w:val="24"/>
          <w:szCs w:val="24"/>
        </w:rPr>
      </w:pPr>
    </w:p>
    <w:p>
      <w:pPr>
        <w:pStyle w:val="12"/>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12"/>
        <w:spacing w:line="400" w:lineRule="exact"/>
        <w:ind w:firstLine="482" w:firstLineChars="200"/>
        <w:rPr>
          <w:rFonts w:ascii="仿宋_GB2312" w:hAnsi="宋体" w:eastAsia="仿宋_GB2312"/>
          <w:b/>
          <w:bCs/>
          <w:sz w:val="24"/>
          <w:szCs w:val="24"/>
        </w:rPr>
      </w:pPr>
    </w:p>
    <w:p>
      <w:pPr>
        <w:rPr>
          <w:rFonts w:ascii="仿宋_GB2312" w:eastAsia="仿宋_GB2312"/>
          <w:bCs/>
          <w:sz w:val="24"/>
        </w:rPr>
      </w:pPr>
      <w:r>
        <w:rPr>
          <w:rFonts w:hint="eastAsia" w:ascii="仿宋_GB2312" w:eastAsia="仿宋_GB2312"/>
          <w:bCs/>
          <w:sz w:val="24"/>
        </w:rPr>
        <w:br w:type="page"/>
      </w:r>
    </w:p>
    <w:p>
      <w:pPr>
        <w:pStyle w:val="16"/>
        <w:ind w:left="0" w:leftChars="0"/>
        <w:rPr>
          <w:rFonts w:ascii="仿宋_GB2312" w:eastAsia="仿宋_GB2312"/>
          <w:bCs/>
          <w:sz w:val="24"/>
        </w:rPr>
      </w:pPr>
    </w:p>
    <w:p>
      <w:pPr>
        <w:tabs>
          <w:tab w:val="left" w:pos="3870"/>
          <w:tab w:val="left" w:pos="4085"/>
        </w:tabs>
        <w:snapToGrid w:val="0"/>
        <w:spacing w:line="400" w:lineRule="exact"/>
        <w:ind w:firstLine="480" w:firstLineChars="200"/>
        <w:jc w:val="left"/>
        <w:rPr>
          <w:rFonts w:ascii="仿宋_GB2312" w:eastAsia="仿宋_GB2312"/>
          <w:sz w:val="24"/>
        </w:rPr>
      </w:pPr>
      <w:r>
        <w:rPr>
          <w:rFonts w:hint="eastAsia" w:ascii="仿宋_GB2312" w:eastAsia="仿宋_GB2312"/>
          <w:sz w:val="24"/>
        </w:rPr>
        <w:t>（4）供应商有效主体资格证明（如营业执照、事业单位法人证书、执业许可证、自然人身份证等）（</w:t>
      </w:r>
      <w:r>
        <w:rPr>
          <w:rFonts w:hint="eastAsia" w:ascii="仿宋_GB2312" w:eastAsia="仿宋_GB2312"/>
          <w:b/>
          <w:bCs/>
          <w:sz w:val="24"/>
        </w:rPr>
        <w:t>必须提供</w:t>
      </w:r>
      <w:r>
        <w:rPr>
          <w:rFonts w:hint="eastAsia" w:ascii="仿宋_GB2312" w:eastAsia="仿宋_GB2312"/>
          <w:sz w:val="24"/>
        </w:rPr>
        <w:t>）</w:t>
      </w:r>
      <w:r>
        <w:rPr>
          <w:rFonts w:hint="eastAsia" w:ascii="仿宋_GB2312" w:eastAsia="仿宋_GB2312"/>
          <w:sz w:val="24"/>
          <w:lang w:eastAsia="zh-CN"/>
        </w:rPr>
        <w:t>；</w:t>
      </w:r>
    </w:p>
    <w:p>
      <w:pPr>
        <w:jc w:val="left"/>
        <w:rPr>
          <w:rFonts w:ascii="仿宋_GB2312" w:eastAsia="仿宋_GB2312"/>
          <w:b/>
          <w:bCs/>
          <w:sz w:val="24"/>
        </w:rPr>
      </w:pPr>
    </w:p>
    <w:p>
      <w:pPr>
        <w:tabs>
          <w:tab w:val="left" w:pos="3870"/>
          <w:tab w:val="left" w:pos="4085"/>
        </w:tabs>
        <w:snapToGrid w:val="0"/>
        <w:spacing w:line="400" w:lineRule="exact"/>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）供应商具有有效的在广西壮族自治区内的《经营保险业务许可证》</w:t>
      </w:r>
      <w:r>
        <w:rPr>
          <w:rFonts w:hint="eastAsia" w:ascii="仿宋_GB2312" w:hAnsi="宋体" w:eastAsia="仿宋_GB2312"/>
          <w:b/>
          <w:bCs/>
          <w:sz w:val="24"/>
        </w:rPr>
        <w:t>（必须提供）</w:t>
      </w:r>
      <w:r>
        <w:rPr>
          <w:rFonts w:hint="eastAsia" w:ascii="仿宋_GB2312" w:eastAsia="仿宋_GB2312"/>
          <w:sz w:val="24"/>
        </w:rPr>
        <w:t>。</w:t>
      </w:r>
    </w:p>
    <w:p>
      <w:pPr>
        <w:jc w:val="left"/>
        <w:rPr>
          <w:rFonts w:ascii="仿宋_GB2312" w:eastAsia="仿宋_GB2312"/>
          <w:b/>
          <w:bCs/>
          <w:sz w:val="24"/>
        </w:rPr>
      </w:pPr>
    </w:p>
    <w:p>
      <w:pPr>
        <w:jc w:val="left"/>
        <w:rPr>
          <w:rFonts w:ascii="仿宋_GB2312" w:eastAsia="仿宋_GB2312"/>
          <w:b/>
          <w:bCs/>
          <w:sz w:val="24"/>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注：第（4）、（</w:t>
      </w:r>
      <w:r>
        <w:rPr>
          <w:rFonts w:ascii="仿宋_GB2312" w:eastAsia="仿宋_GB2312"/>
          <w:b/>
          <w:bCs/>
          <w:sz w:val="32"/>
          <w:szCs w:val="32"/>
        </w:rPr>
        <w:t>5</w:t>
      </w:r>
      <w:r>
        <w:rPr>
          <w:rFonts w:hint="eastAsia" w:ascii="仿宋_GB2312" w:eastAsia="仿宋_GB2312"/>
          <w:b/>
          <w:bCs/>
          <w:sz w:val="32"/>
          <w:szCs w:val="32"/>
        </w:rPr>
        <w:t>）项必须提供且为PDF格式，并加盖供应商CA电子签章。</w:t>
      </w:r>
    </w:p>
    <w:p>
      <w:pPr>
        <w:rPr>
          <w:rFonts w:ascii="仿宋_GB2312" w:eastAsia="仿宋_GB2312"/>
          <w:bCs/>
          <w:sz w:val="24"/>
        </w:rPr>
      </w:pPr>
    </w:p>
    <w:p>
      <w:pPr>
        <w:rPr>
          <w:rFonts w:ascii="仿宋_GB2312" w:eastAsia="仿宋_GB2312"/>
          <w:b/>
          <w:sz w:val="24"/>
        </w:rPr>
      </w:pPr>
      <w:r>
        <w:rPr>
          <w:rFonts w:hint="eastAsia" w:ascii="仿宋_GB2312" w:eastAsia="仿宋_GB2312"/>
          <w:b/>
          <w:sz w:val="24"/>
        </w:rPr>
        <w:br w:type="page"/>
      </w:r>
    </w:p>
    <w:p>
      <w:pPr>
        <w:spacing w:line="276" w:lineRule="auto"/>
        <w:rPr>
          <w:rFonts w:ascii="仿宋_GB2312" w:eastAsia="仿宋_GB2312"/>
          <w:sz w:val="24"/>
          <w:u w:val="single"/>
        </w:rPr>
      </w:pPr>
    </w:p>
    <w:p>
      <w:pPr>
        <w:spacing w:line="276" w:lineRule="auto"/>
        <w:rPr>
          <w:rFonts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ascii="仿宋_GB2312" w:hAnsi="宋体" w:eastAsia="仿宋_GB2312"/>
          <w:b/>
          <w:bCs/>
          <w:sz w:val="56"/>
          <w:szCs w:val="56"/>
        </w:rPr>
      </w:pPr>
    </w:p>
    <w:p>
      <w:pPr>
        <w:spacing w:line="276" w:lineRule="auto"/>
        <w:jc w:val="center"/>
        <w:rPr>
          <w:rFonts w:ascii="仿宋_GB2312" w:hAnsi="宋体" w:eastAsia="仿宋_GB2312"/>
          <w:b/>
          <w:bCs/>
          <w:sz w:val="56"/>
          <w:szCs w:val="56"/>
        </w:rPr>
      </w:pPr>
    </w:p>
    <w:p>
      <w:pPr>
        <w:spacing w:line="276" w:lineRule="auto"/>
        <w:jc w:val="center"/>
        <w:rPr>
          <w:rFonts w:ascii="仿宋_GB2312" w:hAnsi="宋体" w:eastAsia="仿宋_GB2312"/>
          <w:b/>
          <w:bCs/>
          <w:sz w:val="56"/>
          <w:szCs w:val="56"/>
        </w:rPr>
      </w:pPr>
    </w:p>
    <w:p>
      <w:pPr>
        <w:spacing w:line="276" w:lineRule="auto"/>
        <w:rPr>
          <w:rFonts w:ascii="仿宋_GB2312" w:hAnsi="宋体" w:eastAsia="仿宋_GB2312"/>
          <w:b/>
          <w:bCs/>
          <w:sz w:val="56"/>
          <w:szCs w:val="56"/>
        </w:rPr>
      </w:pPr>
    </w:p>
    <w:p>
      <w:pPr>
        <w:spacing w:line="276" w:lineRule="auto"/>
        <w:rPr>
          <w:rFonts w:ascii="仿宋_GB2312" w:hAnsi="宋体" w:eastAsia="仿宋_GB2312"/>
          <w:b/>
          <w:bCs/>
          <w:sz w:val="56"/>
          <w:szCs w:val="56"/>
        </w:rPr>
      </w:pPr>
    </w:p>
    <w:p>
      <w:pPr>
        <w:spacing w:line="276" w:lineRule="auto"/>
        <w:rPr>
          <w:rFonts w:ascii="仿宋_GB2312" w:hAnsi="宋体" w:eastAsia="仿宋_GB2312"/>
          <w:b/>
          <w:bCs/>
          <w:sz w:val="56"/>
          <w:szCs w:val="56"/>
        </w:rPr>
      </w:pPr>
    </w:p>
    <w:p>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line="400" w:lineRule="exact"/>
        <w:rPr>
          <w:rFonts w:ascii="仿宋_GB2312" w:eastAsia="仿宋_GB2312"/>
          <w:b/>
          <w:bCs/>
          <w:sz w:val="24"/>
        </w:rPr>
      </w:pPr>
      <w:r>
        <w:rPr>
          <w:rFonts w:hint="eastAsia" w:ascii="仿宋_GB2312" w:eastAsia="仿宋_GB2312"/>
          <w:b/>
          <w:bCs/>
          <w:sz w:val="24"/>
        </w:rPr>
        <w:br w:type="page"/>
      </w: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pStyle w:val="50"/>
        <w:numPr>
          <w:ilvl w:val="0"/>
          <w:numId w:val="3"/>
        </w:numPr>
        <w:spacing w:line="360" w:lineRule="auto"/>
        <w:ind w:firstLineChars="0"/>
        <w:rPr>
          <w:rFonts w:ascii="仿宋_GB2312" w:eastAsia="仿宋_GB2312" w:cs="Courier New"/>
          <w:sz w:val="24"/>
        </w:rPr>
      </w:pPr>
      <w:r>
        <w:rPr>
          <w:rFonts w:hint="eastAsia" w:ascii="仿宋_GB2312" w:eastAsia="仿宋_GB2312" w:cs="Courier New"/>
          <w:sz w:val="24"/>
        </w:rPr>
        <w:t>开标一览表（</w:t>
      </w:r>
      <w:r>
        <w:rPr>
          <w:rFonts w:hint="eastAsia" w:ascii="仿宋_GB2312" w:eastAsia="仿宋_GB2312"/>
          <w:b/>
          <w:bCs/>
          <w:sz w:val="24"/>
        </w:rPr>
        <w:t>必须提供</w:t>
      </w:r>
      <w:r>
        <w:rPr>
          <w:rFonts w:hint="eastAsia" w:ascii="仿宋_GB2312" w:eastAsia="仿宋_GB2312" w:cs="Courier New"/>
          <w:sz w:val="24"/>
        </w:rPr>
        <w:t>）…………………………………………………………</w:t>
      </w:r>
    </w:p>
    <w:p>
      <w:pPr>
        <w:pStyle w:val="50"/>
        <w:spacing w:line="360" w:lineRule="auto"/>
        <w:ind w:left="1200" w:firstLine="0" w:firstLineChars="0"/>
        <w:rPr>
          <w:rFonts w:ascii="仿宋_GB2312" w:hAnsi="Times New Roman" w:eastAsia="仿宋_GB2312" w:cs="Courier New"/>
          <w:bCs/>
          <w:sz w:val="24"/>
        </w:rPr>
      </w:pPr>
      <w:r>
        <w:rPr>
          <w:rFonts w:hint="eastAsia" w:ascii="仿宋_GB2312" w:hAnsi="Courier New" w:eastAsia="仿宋_GB2312" w:cs="Courier New"/>
          <w:bCs/>
          <w:sz w:val="24"/>
        </w:rPr>
        <w:t>附件1：中小企业声明函（如有）…………………………………………</w:t>
      </w:r>
    </w:p>
    <w:p>
      <w:pPr>
        <w:spacing w:line="360" w:lineRule="auto"/>
        <w:jc w:val="left"/>
        <w:rPr>
          <w:rFonts w:ascii="仿宋_GB2312" w:hAnsi="Courier New" w:eastAsia="仿宋_GB2312" w:cs="Courier New"/>
          <w:bCs/>
          <w:sz w:val="24"/>
        </w:rPr>
      </w:pPr>
      <w:r>
        <w:rPr>
          <w:rFonts w:hint="eastAsia" w:ascii="仿宋_GB2312" w:hAnsi="Courier New" w:eastAsia="仿宋_GB2312" w:cs="Courier New"/>
          <w:bCs/>
          <w:sz w:val="24"/>
        </w:rPr>
        <w:t xml:space="preserve">     </w:t>
      </w:r>
      <w:r>
        <w:rPr>
          <w:rFonts w:ascii="仿宋_GB2312" w:hAnsi="Courier New" w:eastAsia="仿宋_GB2312" w:cs="Courier New"/>
          <w:bCs/>
          <w:sz w:val="24"/>
        </w:rPr>
        <w:t xml:space="preserve">     </w:t>
      </w:r>
      <w:r>
        <w:rPr>
          <w:rFonts w:hint="eastAsia" w:ascii="仿宋_GB2312" w:hAnsi="Courier New" w:eastAsia="仿宋_GB2312" w:cs="Courier New"/>
          <w:bCs/>
          <w:sz w:val="24"/>
        </w:rPr>
        <w:t>附件2：残疾人福利性单位声明函（如有）………………………………</w:t>
      </w:r>
    </w:p>
    <w:p>
      <w:pPr>
        <w:spacing w:line="360" w:lineRule="auto"/>
        <w:jc w:val="left"/>
        <w:rPr>
          <w:rFonts w:ascii="仿宋_GB2312" w:hAnsi="Courier New" w:eastAsia="仿宋_GB2312" w:cs="Courier New"/>
          <w:bCs/>
          <w:sz w:val="24"/>
        </w:rPr>
      </w:pPr>
      <w:r>
        <w:rPr>
          <w:rFonts w:hint="eastAsia" w:ascii="仿宋_GB2312" w:hAnsi="Courier New" w:eastAsia="仿宋_GB2312" w:cs="Courier New"/>
          <w:bCs/>
          <w:sz w:val="24"/>
        </w:rPr>
        <w:t xml:space="preserve">     </w:t>
      </w:r>
      <w:r>
        <w:rPr>
          <w:rFonts w:ascii="仿宋_GB2312" w:hAnsi="Courier New" w:eastAsia="仿宋_GB2312" w:cs="Courier New"/>
          <w:bCs/>
          <w:sz w:val="24"/>
        </w:rPr>
        <w:t xml:space="preserve">     </w:t>
      </w:r>
      <w:r>
        <w:rPr>
          <w:rFonts w:hint="eastAsia" w:ascii="仿宋_GB2312" w:hAnsi="Courier New" w:eastAsia="仿宋_GB2312" w:cs="Courier New"/>
          <w:bCs/>
          <w:sz w:val="24"/>
        </w:rPr>
        <w:t>附件3：监狱企业由省级以上监狱管理局、戒毒管理局（含新疆生产建设兵团）出具的属于监狱企业的证明文件（如有）……………………………………</w:t>
      </w: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p>
    <w:p>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pPr>
        <w:snapToGrid w:val="0"/>
        <w:spacing w:before="50" w:after="50" w:line="400" w:lineRule="exact"/>
        <w:jc w:val="center"/>
        <w:rPr>
          <w:rFonts w:hint="eastAsia" w:ascii="仿宋_GB2312" w:eastAsia="仿宋_GB2312"/>
          <w:b/>
          <w:bCs/>
          <w:sz w:val="32"/>
          <w:szCs w:val="32"/>
          <w:lang w:eastAsia="zh-CN"/>
        </w:rPr>
      </w:pPr>
      <w:r>
        <w:rPr>
          <w:rFonts w:hint="eastAsia" w:ascii="仿宋_GB2312" w:eastAsia="仿宋_GB2312"/>
          <w:b/>
          <w:bCs/>
          <w:sz w:val="32"/>
          <w:szCs w:val="32"/>
        </w:rPr>
        <w:t>开标一览表</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   </w:t>
      </w:r>
    </w:p>
    <w:tbl>
      <w:tblPr>
        <w:tblStyle w:val="19"/>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4316"/>
        <w:gridCol w:w="1559"/>
        <w:gridCol w:w="1843"/>
        <w:gridCol w:w="1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序号</w:t>
            </w:r>
          </w:p>
        </w:tc>
        <w:tc>
          <w:tcPr>
            <w:tcW w:w="43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报价（优惠率）</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1</w:t>
            </w:r>
          </w:p>
        </w:tc>
        <w:tc>
          <w:tcPr>
            <w:tcW w:w="43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hAnsi="仿宋_GB2312" w:eastAsia="仿宋_GB2312" w:cs="仿宋_GB2312"/>
                <w:i w:val="0"/>
                <w:iCs w:val="0"/>
                <w:color w:val="auto"/>
                <w:kern w:val="0"/>
                <w:sz w:val="24"/>
                <w:szCs w:val="24"/>
                <w:u w:val="none"/>
                <w:lang w:val="en-US" w:eastAsia="zh-CN" w:bidi="ar"/>
              </w:rPr>
              <w:t>2025-2026</w:t>
            </w:r>
            <w:r>
              <w:rPr>
                <w:rFonts w:hint="eastAsia" w:ascii="仿宋_GB2312" w:eastAsia="仿宋_GB2312"/>
                <w:sz w:val="24"/>
                <w:highlight w:val="none"/>
              </w:rPr>
              <w:t>年度</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县</w:t>
            </w:r>
            <w:r>
              <w:rPr>
                <w:rFonts w:hint="eastAsia" w:ascii="仿宋_GB2312" w:eastAsia="仿宋_GB2312"/>
                <w:sz w:val="24"/>
                <w:highlight w:val="none"/>
              </w:rPr>
              <w:t>预算单位公务用车保险</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1项</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ascii="仿宋_GB2312" w:eastAsia="仿宋_GB2312"/>
                <w:sz w:val="24"/>
                <w:highlight w:val="none"/>
              </w:rPr>
              <w:t>燃油车</w:t>
            </w:r>
            <w:r>
              <w:rPr>
                <w:rFonts w:hint="eastAsia" w:ascii="仿宋_GB2312" w:eastAsia="仿宋_GB2312"/>
                <w:sz w:val="24"/>
                <w:highlight w:val="none"/>
                <w:lang w:eastAsia="zh-CN"/>
              </w:rPr>
              <w:t>：</w:t>
            </w:r>
            <w:r>
              <w:rPr>
                <w:rFonts w:ascii="仿宋_GB2312" w:eastAsia="仿宋_GB2312"/>
                <w:sz w:val="24"/>
                <w:highlight w:val="none"/>
              </w:rPr>
              <w:t>50%；</w:t>
            </w:r>
          </w:p>
          <w:p>
            <w:pPr>
              <w:snapToGrid w:val="0"/>
              <w:spacing w:before="50" w:after="50" w:line="400" w:lineRule="exact"/>
              <w:jc w:val="center"/>
              <w:rPr>
                <w:rFonts w:ascii="仿宋_GB2312" w:eastAsia="仿宋_GB2312"/>
                <w:sz w:val="24"/>
                <w:highlight w:val="none"/>
              </w:rPr>
            </w:pPr>
            <w:r>
              <w:rPr>
                <w:rFonts w:ascii="仿宋_GB2312" w:eastAsia="仿宋_GB2312"/>
                <w:sz w:val="24"/>
                <w:highlight w:val="none"/>
              </w:rPr>
              <w:t>新能源车</w:t>
            </w:r>
            <w:r>
              <w:rPr>
                <w:rFonts w:hint="eastAsia" w:ascii="仿宋_GB2312" w:eastAsia="仿宋_GB2312"/>
                <w:sz w:val="24"/>
                <w:highlight w:val="none"/>
                <w:lang w:eastAsia="zh-CN"/>
              </w:rPr>
              <w:t>：</w:t>
            </w:r>
            <w:r>
              <w:rPr>
                <w:rFonts w:ascii="仿宋_GB2312" w:eastAsia="仿宋_GB2312"/>
                <w:sz w:val="24"/>
                <w:highlight w:val="none"/>
              </w:rPr>
              <w:t>35%</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b/>
                <w:bCs/>
                <w:sz w:val="24"/>
                <w:highlight w:val="none"/>
              </w:rPr>
            </w:pPr>
            <w:r>
              <w:rPr>
                <w:rFonts w:ascii="仿宋_GB2312" w:eastAsia="仿宋_GB2312"/>
                <w:b/>
                <w:bCs/>
                <w:sz w:val="24"/>
                <w:highlight w:val="none"/>
              </w:rPr>
              <w:t>本项目燃油车自主定价系数</w:t>
            </w:r>
            <w:r>
              <w:rPr>
                <w:rFonts w:hint="eastAsia" w:ascii="仿宋_GB2312" w:eastAsia="仿宋_GB2312"/>
                <w:b/>
                <w:bCs/>
                <w:sz w:val="24"/>
                <w:highlight w:val="none"/>
                <w:lang w:eastAsia="zh-CN"/>
              </w:rPr>
              <w:t>按</w:t>
            </w:r>
            <w:r>
              <w:rPr>
                <w:rFonts w:ascii="仿宋_GB2312" w:eastAsia="仿宋_GB2312"/>
                <w:b/>
                <w:bCs/>
                <w:sz w:val="24"/>
                <w:highlight w:val="none"/>
              </w:rPr>
              <w:t>0.50</w:t>
            </w:r>
            <w:r>
              <w:rPr>
                <w:rFonts w:hint="eastAsia" w:ascii="仿宋_GB2312" w:eastAsia="仿宋_GB2312"/>
                <w:b/>
                <w:bCs/>
                <w:sz w:val="24"/>
                <w:highlight w:val="none"/>
                <w:lang w:eastAsia="zh-CN"/>
              </w:rPr>
              <w:t>执行</w:t>
            </w:r>
            <w:r>
              <w:rPr>
                <w:rFonts w:ascii="仿宋_GB2312" w:eastAsia="仿宋_GB2312"/>
                <w:b/>
                <w:bCs/>
                <w:sz w:val="24"/>
                <w:highlight w:val="none"/>
              </w:rPr>
              <w:t>、新能源车自主定价系数</w:t>
            </w:r>
            <w:r>
              <w:rPr>
                <w:rFonts w:hint="eastAsia" w:ascii="仿宋_GB2312" w:eastAsia="仿宋_GB2312"/>
                <w:b/>
                <w:bCs/>
                <w:sz w:val="24"/>
                <w:highlight w:val="none"/>
                <w:lang w:eastAsia="zh-CN"/>
              </w:rPr>
              <w:t>按</w:t>
            </w:r>
            <w:r>
              <w:rPr>
                <w:rFonts w:ascii="仿宋_GB2312" w:eastAsia="仿宋_GB2312"/>
                <w:b/>
                <w:bCs/>
                <w:sz w:val="24"/>
                <w:highlight w:val="none"/>
              </w:rPr>
              <w:t>0.65</w:t>
            </w:r>
            <w:r>
              <w:rPr>
                <w:rFonts w:hint="eastAsia" w:ascii="仿宋_GB2312" w:eastAsia="仿宋_GB2312"/>
                <w:b/>
                <w:bCs/>
                <w:sz w:val="24"/>
                <w:highlight w:val="none"/>
                <w:lang w:eastAsia="zh-CN"/>
              </w:rPr>
              <w:t>执行</w:t>
            </w:r>
            <w:r>
              <w:rPr>
                <w:rFonts w:ascii="仿宋_GB2312" w:eastAsia="仿宋_GB2312"/>
                <w:b/>
                <w:bCs/>
                <w:sz w:val="24"/>
                <w:highlight w:val="none"/>
              </w:rPr>
              <w:t>。</w:t>
            </w:r>
            <w:r>
              <w:rPr>
                <w:rFonts w:hint="eastAsia" w:ascii="仿宋_GB2312" w:eastAsia="仿宋_GB2312"/>
                <w:b/>
                <w:bCs/>
                <w:sz w:val="24"/>
                <w:highlight w:val="none"/>
              </w:rPr>
              <w:br w:type="textWrapping"/>
            </w:r>
            <w:r>
              <w:rPr>
                <w:rFonts w:hint="eastAsia" w:ascii="仿宋_GB2312" w:eastAsia="仿宋_GB2312"/>
                <w:b/>
                <w:bCs/>
                <w:sz w:val="24"/>
                <w:highlight w:val="none"/>
              </w:rPr>
              <w:t>供应商在广西政府采购云平台系统填报的燃油车报价（优惠率）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50%，新能源车报价（优惠率）</w:t>
            </w:r>
            <w:r>
              <w:rPr>
                <w:rFonts w:hint="eastAsia" w:ascii="仿宋_GB2312" w:eastAsia="仿宋_GB2312"/>
                <w:b/>
                <w:bCs/>
                <w:sz w:val="24"/>
                <w:highlight w:val="none"/>
                <w:lang w:eastAsia="zh-CN"/>
              </w:rPr>
              <w:t>为</w:t>
            </w:r>
            <w:r>
              <w:rPr>
                <w:rFonts w:hint="eastAsia" w:ascii="仿宋_GB2312" w:eastAsia="仿宋_GB2312"/>
                <w:b/>
                <w:bCs/>
                <w:sz w:val="24"/>
                <w:highlight w:val="none"/>
              </w:rPr>
              <w:t>35%。</w:t>
            </w:r>
          </w:p>
        </w:tc>
      </w:tr>
    </w:tbl>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b/>
          <w:bCs/>
          <w:sz w:val="24"/>
        </w:rPr>
      </w:pPr>
      <w:r>
        <w:rPr>
          <w:rFonts w:hint="eastAsia" w:ascii="仿宋_GB2312" w:eastAsia="仿宋_GB2312"/>
          <w:b/>
          <w:bCs/>
          <w:sz w:val="24"/>
        </w:rPr>
        <w:t>2.报价一经涂改，应在涂改处加盖供应商CA电子签章或者由</w:t>
      </w:r>
      <w:r>
        <w:rPr>
          <w:rFonts w:hint="eastAsia" w:ascii="仿宋_GB2312" w:eastAsia="仿宋_GB2312"/>
          <w:b/>
          <w:bCs/>
          <w:sz w:val="24"/>
          <w:lang w:eastAsia="zh-CN"/>
        </w:rPr>
        <w:t>法定代表人（负责人）</w:t>
      </w:r>
      <w:r>
        <w:rPr>
          <w:rFonts w:hint="eastAsia" w:ascii="仿宋_GB2312" w:eastAsia="仿宋_GB2312"/>
          <w:b/>
          <w:bCs/>
          <w:sz w:val="24"/>
        </w:rPr>
        <w:t>或授权委托代理人签字或盖章，否则其响应作无效处理。</w:t>
      </w:r>
    </w:p>
    <w:p>
      <w:pPr>
        <w:pStyle w:val="16"/>
        <w:ind w:left="0" w:leftChars="0" w:firstLine="482" w:firstLineChars="200"/>
        <w:rPr>
          <w:color w:val="auto"/>
          <w:highlight w:val="none"/>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如有《中小企业声明函》（格式见附件1）或《残疾人福利性单位声明函》（格式见附件2）或《监狱企业的证明文件》（附件3），请按附件格式提供，并附在本表后。</w:t>
      </w: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firstLine="241" w:firstLineChars="100"/>
        <w:rPr>
          <w:rFonts w:ascii="仿宋_GB2312" w:eastAsia="仿宋_GB2312"/>
          <w:b/>
          <w:sz w:val="24"/>
        </w:rPr>
      </w:pPr>
    </w:p>
    <w:p>
      <w:pPr>
        <w:snapToGrid w:val="0"/>
        <w:spacing w:before="50" w:after="50" w:line="400" w:lineRule="exact"/>
        <w:ind w:right="-817" w:rightChars="-389" w:firstLine="3840" w:firstLineChars="1600"/>
        <w:jc w:val="left"/>
        <w:rPr>
          <w:rFonts w:ascii="仿宋_GB2312" w:eastAsia="仿宋_GB2312"/>
          <w:sz w:val="24"/>
        </w:rPr>
      </w:pPr>
      <w:r>
        <w:rPr>
          <w:rFonts w:hint="eastAsia" w:ascii="仿宋_GB2312" w:eastAsia="仿宋_GB2312"/>
          <w:sz w:val="24"/>
          <w:lang w:eastAsia="zh-CN"/>
        </w:rPr>
        <w:t>法定代表人（负责人）</w:t>
      </w:r>
      <w:r>
        <w:rPr>
          <w:rFonts w:hint="eastAsia" w:ascii="仿宋_GB2312" w:eastAsia="仿宋_GB2312"/>
          <w:sz w:val="24"/>
        </w:rPr>
        <w:t>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12"/>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pStyle w:val="12"/>
        <w:spacing w:line="400" w:lineRule="exact"/>
        <w:ind w:firstLine="4725" w:firstLineChars="2250"/>
        <w:rPr>
          <w:rFonts w:ascii="仿宋_GB2312" w:eastAsia="仿宋_GB2312"/>
          <w:u w:val="single"/>
        </w:rPr>
      </w:pPr>
    </w:p>
    <w:p>
      <w:pPr>
        <w:pStyle w:val="12"/>
        <w:spacing w:line="400" w:lineRule="exact"/>
        <w:ind w:firstLine="4725" w:firstLineChars="2250"/>
        <w:rPr>
          <w:rFonts w:ascii="仿宋_GB2312" w:eastAsia="仿宋_GB2312"/>
          <w:u w:val="single"/>
        </w:rPr>
      </w:pPr>
    </w:p>
    <w:p>
      <w:pPr>
        <w:pStyle w:val="12"/>
        <w:spacing w:line="400" w:lineRule="exact"/>
        <w:ind w:firstLine="4725" w:firstLineChars="2250"/>
        <w:rPr>
          <w:rFonts w:ascii="仿宋_GB2312" w:eastAsia="仿宋_GB2312"/>
          <w:u w:val="single"/>
        </w:rPr>
      </w:pPr>
    </w:p>
    <w:p>
      <w:pPr>
        <w:pStyle w:val="12"/>
        <w:spacing w:line="400" w:lineRule="exact"/>
        <w:ind w:firstLine="4725" w:firstLineChars="2250"/>
        <w:rPr>
          <w:rFonts w:ascii="仿宋_GB2312" w:eastAsia="仿宋_GB2312"/>
          <w:u w:val="single"/>
        </w:rPr>
      </w:pPr>
    </w:p>
    <w:p>
      <w:pPr>
        <w:spacing w:line="400" w:lineRule="exact"/>
        <w:rPr>
          <w:rFonts w:ascii="仿宋_GB2312" w:hAnsi="Courier New" w:eastAsia="仿宋_GB2312" w:cs="Courier New"/>
          <w:b/>
          <w:szCs w:val="21"/>
        </w:rPr>
      </w:pPr>
    </w:p>
    <w:p>
      <w:pPr>
        <w:spacing w:line="276" w:lineRule="auto"/>
        <w:jc w:val="left"/>
        <w:rPr>
          <w:rFonts w:ascii="仿宋_GB2312" w:eastAsia="仿宋_GB2312"/>
          <w:b/>
          <w:bCs/>
          <w:sz w:val="32"/>
          <w:szCs w:val="32"/>
        </w:rPr>
      </w:pPr>
      <w:r>
        <w:rPr>
          <w:rFonts w:hint="eastAsia" w:ascii="仿宋_GB2312" w:eastAsia="仿宋_GB2312"/>
          <w:b/>
          <w:bCs/>
          <w:sz w:val="32"/>
          <w:szCs w:val="32"/>
        </w:rPr>
        <w:br w:type="page"/>
      </w:r>
    </w:p>
    <w:p>
      <w:pPr>
        <w:pStyle w:val="12"/>
        <w:spacing w:line="400" w:lineRule="exact"/>
        <w:rPr>
          <w:rFonts w:ascii="仿宋_GB2312" w:eastAsia="仿宋_GB2312"/>
          <w:b/>
        </w:rPr>
      </w:pPr>
      <w:r>
        <w:rPr>
          <w:rFonts w:hint="eastAsia" w:ascii="仿宋_GB2312" w:eastAsia="仿宋_GB2312"/>
          <w:b/>
          <w:sz w:val="32"/>
          <w:szCs w:val="32"/>
        </w:rPr>
        <w:t>附件1：中小企业声明函格式（如有）：</w:t>
      </w:r>
    </w:p>
    <w:p>
      <w:pPr>
        <w:widowControl/>
        <w:snapToGrid w:val="0"/>
        <w:spacing w:before="50" w:after="50" w:line="400" w:lineRule="exact"/>
        <w:jc w:val="center"/>
        <w:rPr>
          <w:rFonts w:ascii="仿宋_GB2312" w:eastAsia="仿宋_GB2312"/>
          <w:b/>
          <w:bCs/>
          <w:sz w:val="32"/>
          <w:szCs w:val="32"/>
          <w:lang w:bidi="ar"/>
        </w:rPr>
      </w:pPr>
    </w:p>
    <w:p>
      <w:pPr>
        <w:widowControl/>
        <w:snapToGrid w:val="0"/>
        <w:spacing w:before="50" w:after="50" w:line="400" w:lineRule="exact"/>
        <w:jc w:val="center"/>
        <w:rPr>
          <w:rFonts w:ascii="仿宋_GB2312" w:eastAsia="仿宋_GB2312"/>
          <w:b/>
          <w:bCs/>
          <w:sz w:val="32"/>
          <w:szCs w:val="32"/>
          <w:lang w:bidi="ar"/>
        </w:rPr>
      </w:pPr>
      <w:r>
        <w:rPr>
          <w:rFonts w:hint="eastAsia" w:ascii="仿宋_GB2312" w:eastAsia="仿宋_GB2312"/>
          <w:b/>
          <w:bCs/>
          <w:sz w:val="32"/>
          <w:szCs w:val="32"/>
          <w:lang w:bidi="ar"/>
        </w:rPr>
        <w:t>中小企业声明函（服务）</w:t>
      </w:r>
      <w:r>
        <w:rPr>
          <w:rFonts w:hint="eastAsia" w:ascii="仿宋_GB2312" w:eastAsia="仿宋_GB2312"/>
          <w:b/>
          <w:bCs/>
          <w:sz w:val="32"/>
          <w:szCs w:val="32"/>
          <w:lang w:eastAsia="zh-CN"/>
        </w:rPr>
        <w:t>（分标</w:t>
      </w:r>
      <w:r>
        <w:rPr>
          <w:rFonts w:hint="eastAsia" w:ascii="仿宋_GB2312" w:eastAsia="仿宋_GB2312"/>
          <w:b/>
          <w:bCs/>
          <w:sz w:val="32"/>
          <w:szCs w:val="32"/>
          <w:u w:val="none"/>
          <w:lang w:val="en-US" w:eastAsia="zh-CN"/>
        </w:rPr>
        <w:t>一</w:t>
      </w:r>
      <w:r>
        <w:rPr>
          <w:rFonts w:hint="eastAsia" w:ascii="仿宋_GB2312" w:eastAsia="仿宋_GB2312"/>
          <w:b/>
          <w:bCs/>
          <w:sz w:val="32"/>
          <w:szCs w:val="32"/>
          <w:lang w:eastAsia="zh-CN"/>
        </w:rPr>
        <w:t>）</w:t>
      </w:r>
    </w:p>
    <w:p>
      <w:pPr>
        <w:widowControl/>
        <w:snapToGrid w:val="0"/>
        <w:spacing w:before="50" w:after="50" w:line="400" w:lineRule="exact"/>
        <w:jc w:val="center"/>
        <w:rPr>
          <w:rFonts w:ascii="仿宋_GB2312" w:hAnsi="仿宋_GB2312" w:eastAsia="仿宋_GB2312" w:cs="仿宋_GB2312"/>
          <w:b/>
          <w:bCs/>
          <w:sz w:val="24"/>
          <w:lang w:bidi="ar"/>
        </w:rPr>
      </w:pPr>
    </w:p>
    <w:p>
      <w:pPr>
        <w:widowControl/>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kern w:val="0"/>
          <w:sz w:val="24"/>
          <w:lang w:bidi="ar"/>
        </w:rPr>
        <w:t>本公司郑重声明，根据《政府采购促进中小企业发展管理办法》（财库</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2020</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46 号）的规定，本公司参加</w:t>
      </w:r>
      <w:r>
        <w:rPr>
          <w:rFonts w:hint="eastAsia" w:ascii="仿宋_GB2312" w:hAnsi="仿宋_GB2312" w:eastAsia="仿宋_GB2312" w:cs="仿宋_GB2312"/>
          <w:kern w:val="0"/>
          <w:sz w:val="24"/>
          <w:u w:val="single"/>
          <w:lang w:val="en-US" w:eastAsia="zh-CN" w:bidi="ar"/>
        </w:rPr>
        <w:t>柳州市政府集中采购中心</w:t>
      </w:r>
      <w:r>
        <w:rPr>
          <w:rFonts w:hint="eastAsia" w:ascii="仿宋_GB2312" w:hAnsi="仿宋_GB2312" w:eastAsia="仿宋_GB2312" w:cs="仿宋_GB2312"/>
          <w:kern w:val="0"/>
          <w:sz w:val="24"/>
          <w:lang w:bidi="ar"/>
        </w:rPr>
        <w:t>的</w:t>
      </w:r>
      <w:r>
        <w:rPr>
          <w:rFonts w:hint="eastAsia" w:ascii="仿宋_GB2312" w:hAnsi="仿宋_GB2312" w:eastAsia="仿宋_GB2312" w:cs="仿宋_GB2312"/>
          <w:i w:val="0"/>
          <w:iCs w:val="0"/>
          <w:color w:val="auto"/>
          <w:kern w:val="0"/>
          <w:sz w:val="24"/>
          <w:szCs w:val="24"/>
          <w:u w:val="single"/>
          <w:lang w:val="en-US" w:eastAsia="zh-CN" w:bidi="ar"/>
        </w:rPr>
        <w:t>2025-2026</w:t>
      </w:r>
      <w:r>
        <w:rPr>
          <w:rFonts w:hint="eastAsia" w:ascii="仿宋_GB2312" w:hAnsi="仿宋_GB2312" w:eastAsia="仿宋_GB2312" w:cs="仿宋_GB2312"/>
          <w:b w:val="0"/>
          <w:iCs w:val="0"/>
          <w:kern w:val="0"/>
          <w:sz w:val="24"/>
          <w:u w:val="single"/>
          <w:lang w:eastAsia="zh-CN" w:bidi="ar"/>
        </w:rPr>
        <w:t>年度柳州市鹿寨县、柳城县、融水县、融安县预算单位公务用车保险服务框架协议采购</w:t>
      </w:r>
      <w:r>
        <w:rPr>
          <w:rFonts w:hint="eastAsia" w:ascii="仿宋_GB2312" w:hAnsi="仿宋_GB2312" w:eastAsia="仿宋_GB2312" w:cs="仿宋_GB2312"/>
          <w:kern w:val="0"/>
          <w:sz w:val="24"/>
          <w:lang w:bidi="ar"/>
        </w:rPr>
        <w:t xml:space="preserve">活动，服务全部由符合政策要求的中小企业承接。相关企业的具体情况如下： </w:t>
      </w:r>
    </w:p>
    <w:p>
      <w:pPr>
        <w:widowControl/>
        <w:spacing w:line="400" w:lineRule="exact"/>
        <w:ind w:firstLine="480" w:firstLineChars="200"/>
        <w:jc w:val="left"/>
        <w:rPr>
          <w:rFonts w:ascii="仿宋_GB2312" w:hAnsi="仿宋_GB2312" w:eastAsia="仿宋_GB2312" w:cs="仿宋_GB2312"/>
          <w:i/>
          <w:iCs/>
          <w:kern w:val="0"/>
          <w:sz w:val="24"/>
          <w:u w:val="single"/>
          <w:lang w:bidi="ar"/>
        </w:rPr>
      </w:pPr>
      <w:r>
        <w:rPr>
          <w:rFonts w:hint="eastAsia" w:ascii="仿宋_GB2312" w:hAnsi="仿宋_GB2312" w:eastAsia="仿宋_GB2312" w:cs="仿宋_GB2312"/>
          <w:kern w:val="0"/>
          <w:sz w:val="24"/>
          <w:lang w:bidi="ar"/>
        </w:rPr>
        <w:t>1.</w:t>
      </w:r>
      <w:r>
        <w:rPr>
          <w:rFonts w:hint="eastAsia" w:ascii="仿宋_GB2312" w:hAnsi="仿宋_GB2312" w:eastAsia="仿宋_GB2312" w:cs="仿宋_GB2312"/>
          <w:kern w:val="0"/>
          <w:sz w:val="24"/>
          <w:u w:val="single"/>
          <w:lang w:bidi="ar"/>
        </w:rPr>
        <w:t>2025-2026</w:t>
      </w:r>
      <w:r>
        <w:rPr>
          <w:rFonts w:hint="eastAsia" w:ascii="仿宋_GB2312" w:hAnsi="仿宋_GB2312" w:eastAsia="仿宋_GB2312" w:cs="仿宋_GB2312"/>
          <w:kern w:val="0"/>
          <w:sz w:val="24"/>
          <w:u w:val="single"/>
          <w:lang w:val="en-US" w:eastAsia="zh-CN" w:bidi="ar"/>
        </w:rPr>
        <w:t>年度</w:t>
      </w:r>
      <w:r>
        <w:rPr>
          <w:rFonts w:hint="eastAsia" w:ascii="仿宋_GB2312" w:hAnsi="仿宋_GB2312" w:eastAsia="仿宋_GB2312" w:cs="仿宋_GB2312"/>
          <w:b/>
          <w:bCs/>
          <w:kern w:val="0"/>
          <w:sz w:val="24"/>
          <w:u w:val="single"/>
          <w:lang w:val="en-US" w:eastAsia="zh-CN" w:bidi="ar"/>
        </w:rPr>
        <w:t>鹿寨县</w:t>
      </w:r>
      <w:r>
        <w:rPr>
          <w:rFonts w:hint="eastAsia" w:ascii="仿宋_GB2312" w:hAnsi="仿宋_GB2312" w:eastAsia="仿宋_GB2312" w:cs="仿宋_GB2312"/>
          <w:kern w:val="0"/>
          <w:sz w:val="24"/>
          <w:u w:val="single"/>
          <w:lang w:val="en-US" w:eastAsia="zh-CN" w:bidi="ar"/>
        </w:rPr>
        <w:t>预算单位公务用车保险服务框架协议采购</w:t>
      </w:r>
      <w:r>
        <w:rPr>
          <w:rFonts w:hint="eastAsia" w:ascii="仿宋_GB2312" w:hAnsi="仿宋_GB2312" w:eastAsia="仿宋_GB2312" w:cs="仿宋_GB2312"/>
          <w:kern w:val="0"/>
          <w:sz w:val="24"/>
          <w:lang w:bidi="ar"/>
        </w:rPr>
        <w:t xml:space="preserve"> ，属于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u w:val="single"/>
          <w:lang w:eastAsia="zh-CN" w:bidi="ar"/>
        </w:rPr>
        <w:t>金融业</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b/>
          <w:bCs/>
          <w:i/>
          <w:iCs/>
          <w:kern w:val="0"/>
          <w:sz w:val="24"/>
          <w:u w:val="single"/>
          <w:lang w:bidi="ar"/>
        </w:rPr>
        <w:t>填写采购文件中明确的所属行业，详见本声明函“注”第2点</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kern w:val="0"/>
          <w:sz w:val="24"/>
          <w:lang w:bidi="ar"/>
        </w:rPr>
        <w:t xml:space="preserve"> ；承接企业为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（企业名称）</w:t>
      </w:r>
      <w:r>
        <w:rPr>
          <w:rFonts w:hint="eastAsia" w:ascii="仿宋_GB2312" w:hAnsi="仿宋_GB2312" w:eastAsia="仿宋_GB2312" w:cs="仿宋_GB2312"/>
          <w:kern w:val="0"/>
          <w:sz w:val="24"/>
          <w:lang w:bidi="ar"/>
        </w:rPr>
        <w:t>，从业人员</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人，营业收入为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万元，资产总额为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（中型企业、小型企业、微型企业）</w:t>
      </w:r>
    </w:p>
    <w:p>
      <w:pPr>
        <w:widowControl/>
        <w:spacing w:line="360" w:lineRule="exact"/>
        <w:ind w:firstLine="480" w:firstLineChars="200"/>
        <w:jc w:val="left"/>
        <w:rPr>
          <w:rFonts w:ascii="仿宋_GB2312" w:hAnsi="仿宋_GB2312" w:eastAsia="仿宋_GB2312" w:cs="仿宋_GB2312"/>
          <w:sz w:val="24"/>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w:t>
      </w:r>
    </w:p>
    <w:p>
      <w:pPr>
        <w:widowControl/>
        <w:spacing w:line="360" w:lineRule="exact"/>
        <w:ind w:firstLine="480" w:firstLineChars="200"/>
        <w:jc w:val="left"/>
        <w:rPr>
          <w:rFonts w:ascii="仿宋_GB2312" w:hAnsi="仿宋_GB2312" w:eastAsia="仿宋_GB2312" w:cs="仿宋_GB2312"/>
          <w:kern w:val="0"/>
          <w:sz w:val="24"/>
          <w:lang w:bidi="ar"/>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以上企业，不属于大企业的分支机构，不存在控股股东为大企业的情形，也不存在与大企业的负责人为同一人的情形。</w:t>
      </w:r>
    </w:p>
    <w:p>
      <w:pPr>
        <w:widowControl/>
        <w:spacing w:line="360" w:lineRule="exact"/>
        <w:ind w:firstLine="480" w:firstLineChars="200"/>
        <w:jc w:val="left"/>
        <w:rPr>
          <w:rFonts w:ascii="仿宋_GB2312" w:hAnsi="ˎ̥" w:eastAsia="仿宋_GB2312"/>
          <w:kern w:val="0"/>
          <w:sz w:val="24"/>
        </w:rPr>
      </w:pPr>
      <w:r>
        <w:rPr>
          <w:rFonts w:hint="eastAsia" w:ascii="仿宋_GB2312" w:hAnsi="仿宋_GB2312" w:eastAsia="仿宋_GB2312" w:cs="仿宋_GB2312"/>
          <w:kern w:val="0"/>
          <w:sz w:val="24"/>
          <w:lang w:bidi="ar"/>
        </w:rPr>
        <w:t>本企业对上述声明内容的真实性负责。如有虚假，将依法承担相应责任</w:t>
      </w:r>
      <w:r>
        <w:rPr>
          <w:rFonts w:hint="eastAsia" w:ascii="仿宋_GB2312" w:eastAsia="仿宋_GB2312"/>
          <w:kern w:val="0"/>
          <w:sz w:val="24"/>
        </w:rPr>
        <w:t>。</w:t>
      </w:r>
    </w:p>
    <w:p>
      <w:pPr>
        <w:pStyle w:val="12"/>
        <w:spacing w:line="360" w:lineRule="exact"/>
        <w:rPr>
          <w:rFonts w:ascii="仿宋_GB2312" w:eastAsia="仿宋_GB2312"/>
          <w:sz w:val="24"/>
          <w:szCs w:val="24"/>
        </w:rPr>
      </w:pPr>
    </w:p>
    <w:p>
      <w:pPr>
        <w:snapToGrid w:val="0"/>
        <w:spacing w:before="120" w:beforeLines="50" w:after="50" w:line="360" w:lineRule="exact"/>
        <w:ind w:right="480"/>
        <w:rPr>
          <w:rFonts w:ascii="仿宋_GB2312" w:eastAsia="仿宋_GB2312"/>
          <w:sz w:val="24"/>
        </w:rPr>
      </w:pPr>
      <w:r>
        <w:rPr>
          <w:rFonts w:hint="eastAsia" w:ascii="仿宋_GB2312" w:eastAsia="仿宋_GB2312"/>
          <w:sz w:val="24"/>
        </w:rPr>
        <w:t xml:space="preserve">       </w:t>
      </w:r>
    </w:p>
    <w:p>
      <w:pPr>
        <w:pStyle w:val="12"/>
        <w:spacing w:line="400" w:lineRule="exact"/>
        <w:ind w:right="-754" w:rightChars="-359" w:firstLine="4800" w:firstLineChars="2000"/>
        <w:rPr>
          <w:rFonts w:ascii="仿宋_GB2312" w:eastAsia="仿宋_GB2312"/>
          <w:sz w:val="24"/>
          <w:szCs w:val="24"/>
        </w:rPr>
      </w:pPr>
      <w:r>
        <w:rPr>
          <w:rFonts w:hint="eastAsia" w:ascii="仿宋_GB2312" w:eastAsia="仿宋_GB2312"/>
          <w:sz w:val="24"/>
          <w:szCs w:val="24"/>
          <w:lang w:eastAsia="zh-CN"/>
        </w:rPr>
        <w:t>供应商</w:t>
      </w:r>
      <w:r>
        <w:rPr>
          <w:rFonts w:hint="eastAsia" w:ascii="仿宋_GB2312" w:eastAsia="仿宋_GB2312"/>
          <w:sz w:val="24"/>
          <w:szCs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u w:val="single"/>
        </w:rPr>
        <w:t xml:space="preserve">                </w:t>
      </w:r>
      <w:r>
        <w:rPr>
          <w:rFonts w:hint="eastAsia" w:ascii="仿宋_GB2312" w:eastAsia="仿宋_GB2312"/>
          <w:sz w:val="24"/>
          <w:szCs w:val="24"/>
        </w:rPr>
        <w:t xml:space="preserve">               </w:t>
      </w:r>
      <w:r>
        <w:rPr>
          <w:rFonts w:hint="eastAsia" w:ascii="仿宋_GB2312" w:eastAsia="仿宋_GB2312"/>
          <w:sz w:val="24"/>
          <w:u w:val="single"/>
        </w:rPr>
        <w:t xml:space="preserve">                      </w:t>
      </w:r>
      <w:r>
        <w:rPr>
          <w:rFonts w:hint="eastAsia" w:ascii="仿宋_GB2312" w:eastAsia="仿宋_GB2312"/>
          <w:sz w:val="24"/>
          <w:szCs w:val="24"/>
        </w:rPr>
        <w:t xml:space="preserve">                   </w:t>
      </w:r>
    </w:p>
    <w:p>
      <w:pPr>
        <w:pStyle w:val="12"/>
        <w:spacing w:line="360" w:lineRule="exact"/>
        <w:rPr>
          <w:rFonts w:ascii="仿宋_GB2312" w:eastAsia="仿宋_GB2312"/>
          <w:sz w:val="24"/>
        </w:rPr>
      </w:pPr>
      <w:r>
        <w:rPr>
          <w:rFonts w:hint="eastAsia" w:ascii="仿宋_GB2312" w:eastAsia="仿宋_GB2312"/>
          <w:sz w:val="24"/>
        </w:rPr>
        <w:t xml:space="preserve">                                                  日期：       年   月   日</w:t>
      </w:r>
    </w:p>
    <w:p>
      <w:pPr>
        <w:pStyle w:val="7"/>
        <w:overflowPunct w:val="0"/>
        <w:spacing w:line="340" w:lineRule="exact"/>
        <w:ind w:left="0" w:firstLine="562" w:firstLineChars="200"/>
        <w:rPr>
          <w:rFonts w:ascii="仿宋_GB2312" w:eastAsia="仿宋_GB2312"/>
          <w:b/>
          <w:bCs/>
          <w:sz w:val="28"/>
          <w:szCs w:val="28"/>
        </w:rPr>
      </w:pP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注：1.此项材料如有请以PDF格式上传；</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2.供应商出具的《中小企业声明函》中填写的“所属行业”应与采购文件明确的“所属行业”内容一致：</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（1）采购标的对应的中小企业划分标准所属行业：</w:t>
      </w:r>
      <w:r>
        <w:rPr>
          <w:rFonts w:hint="eastAsia" w:ascii="仿宋_GB2312" w:eastAsia="仿宋_GB2312"/>
          <w:b/>
          <w:bCs/>
          <w:sz w:val="28"/>
          <w:szCs w:val="28"/>
          <w:u w:val="single"/>
        </w:rPr>
        <w:t xml:space="preserve"> 金融业 </w:t>
      </w:r>
      <w:r>
        <w:rPr>
          <w:rFonts w:hint="eastAsia" w:ascii="仿宋_GB2312" w:eastAsia="仿宋_GB2312"/>
          <w:b/>
          <w:bCs/>
          <w:sz w:val="28"/>
          <w:szCs w:val="28"/>
        </w:rPr>
        <w:t>。</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（2）供应商的企业规模类型按中国人民银行 中国银行业监督管理委员会 中国证券监督管理委员会 中国保险监督管理委员会 国家统计局关于印发《金融业企业划型标准规定》的通知（银发〔2015〕309号）认定。</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3.从业人员、营业收入、资产总额填报上一年度数据，无上一年度数据的新成立企业可不填报。</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4.供应商须按上述格式要求如实填写中小企业声明函，并对该声明函的真实性负责，否则不得享受相关中小企业扶持政策。</w:t>
      </w:r>
    </w:p>
    <w:p>
      <w:pPr>
        <w:pStyle w:val="7"/>
        <w:overflowPunct w:val="0"/>
        <w:spacing w:line="340" w:lineRule="exact"/>
        <w:ind w:left="0" w:firstLine="480" w:firstLineChars="200"/>
        <w:rPr>
          <w:rFonts w:hint="eastAsia" w:ascii="仿宋_GB2312" w:eastAsia="仿宋_GB2312"/>
          <w:sz w:val="24"/>
          <w:szCs w:val="24"/>
        </w:rPr>
      </w:pPr>
      <w:r>
        <w:rPr>
          <w:rFonts w:hint="eastAsia" w:ascii="仿宋_GB2312" w:eastAsia="仿宋_GB2312"/>
          <w:sz w:val="24"/>
        </w:rPr>
        <w:t>5.入围供应商</w:t>
      </w:r>
      <w:r>
        <w:rPr>
          <w:rFonts w:hint="eastAsia" w:ascii="仿宋_GB2312" w:eastAsia="仿宋_GB2312"/>
          <w:spacing w:val="6"/>
          <w:sz w:val="24"/>
        </w:rPr>
        <w:t>依法享受中小企业扶持政策</w:t>
      </w:r>
      <w:r>
        <w:rPr>
          <w:rFonts w:hint="eastAsia" w:ascii="仿宋_GB2312" w:eastAsia="仿宋_GB2312"/>
          <w:sz w:val="24"/>
        </w:rPr>
        <w:t>的，采购代理机构将在入围结果公告中公告其《中小企业声明函》</w:t>
      </w:r>
      <w:r>
        <w:rPr>
          <w:rFonts w:hint="eastAsia" w:ascii="仿宋_GB2312" w:eastAsia="仿宋_GB2312"/>
          <w:sz w:val="24"/>
          <w:szCs w:val="24"/>
        </w:rPr>
        <w:t>。</w:t>
      </w:r>
    </w:p>
    <w:p>
      <w:pPr>
        <w:ind w:firstLine="420" w:firstLineChars="200"/>
      </w:pPr>
      <w:r>
        <w:rPr>
          <w:rFonts w:hint="eastAsia" w:ascii="仿宋_GB2312" w:eastAsia="仿宋_GB2312"/>
          <w:color w:val="000000"/>
          <w:lang w:val="en-US" w:eastAsia="zh-CN"/>
        </w:rPr>
        <w:t>6</w:t>
      </w:r>
      <w:r>
        <w:rPr>
          <w:rFonts w:hint="eastAsia" w:ascii="仿宋_GB2312" w:eastAsia="仿宋_GB2312"/>
          <w:color w:val="000000"/>
        </w:rPr>
        <w:t>.</w:t>
      </w:r>
      <w:r>
        <w:rPr>
          <w:rFonts w:hint="eastAsia" w:ascii="仿宋_GB2312" w:hAnsi="宋体" w:eastAsia="仿宋_GB2312" w:cs="宋体"/>
          <w:color w:val="000000"/>
          <w:kern w:val="0"/>
          <w:sz w:val="24"/>
          <w:highlight w:val="none"/>
          <w:lang w:val="en-US" w:eastAsia="zh-CN"/>
        </w:rPr>
        <w:t>金融业企业划型标准</w:t>
      </w:r>
      <w:r>
        <w:rPr>
          <w:rFonts w:hint="eastAsia" w:ascii="仿宋_GB2312" w:hAnsi="宋体" w:eastAsia="仿宋_GB2312" w:cs="宋体"/>
          <w:color w:val="000000"/>
          <w:kern w:val="0"/>
          <w:sz w:val="24"/>
          <w:highlight w:val="none"/>
        </w:rPr>
        <w:t>附表</w:t>
      </w:r>
      <w:r>
        <w:rPr>
          <w:rFonts w:hint="eastAsia" w:ascii="仿宋_GB2312" w:hAnsi="宋体" w:eastAsia="仿宋_GB2312" w:cs="宋体"/>
          <w:color w:val="000000"/>
          <w:kern w:val="0"/>
          <w:sz w:val="24"/>
          <w:szCs w:val="24"/>
          <w:highlight w:val="none"/>
          <w:lang w:val="en-US" w:eastAsia="zh-CN" w:bidi="ar-SA"/>
        </w:rPr>
        <w:t>（若附表有变动，按最新政策执行）：</w:t>
      </w:r>
    </w:p>
    <w:p>
      <w:pPr>
        <w:rPr>
          <w:rFonts w:hint="eastAsia"/>
        </w:rPr>
      </w:pPr>
      <w:r>
        <w:rPr>
          <w:rFonts w:hint="eastAsia"/>
        </w:rPr>
        <w:br w:type="page"/>
      </w:r>
    </w:p>
    <w:p>
      <w:pPr>
        <w:widowControl/>
        <w:snapToGrid w:val="0"/>
        <w:spacing w:before="50" w:after="50" w:line="400" w:lineRule="exact"/>
        <w:jc w:val="center"/>
        <w:rPr>
          <w:rFonts w:ascii="仿宋_GB2312" w:eastAsia="仿宋_GB2312"/>
          <w:b/>
          <w:bCs/>
          <w:sz w:val="32"/>
          <w:szCs w:val="32"/>
          <w:lang w:bidi="ar"/>
        </w:rPr>
      </w:pPr>
      <w:r>
        <w:rPr>
          <w:rFonts w:hint="eastAsia" w:ascii="仿宋_GB2312" w:eastAsia="仿宋_GB2312"/>
          <w:b/>
          <w:bCs/>
          <w:sz w:val="32"/>
          <w:szCs w:val="32"/>
          <w:lang w:bidi="ar"/>
        </w:rPr>
        <w:t>中小企业声明函（服务）</w:t>
      </w:r>
      <w:r>
        <w:rPr>
          <w:rFonts w:hint="eastAsia" w:ascii="仿宋_GB2312" w:eastAsia="仿宋_GB2312"/>
          <w:b/>
          <w:bCs/>
          <w:sz w:val="32"/>
          <w:szCs w:val="32"/>
          <w:lang w:eastAsia="zh-CN"/>
        </w:rPr>
        <w:t>（分标</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p>
    <w:p>
      <w:pPr>
        <w:widowControl/>
        <w:snapToGrid w:val="0"/>
        <w:spacing w:before="50" w:after="50" w:line="400" w:lineRule="exact"/>
        <w:jc w:val="center"/>
        <w:rPr>
          <w:rFonts w:ascii="仿宋_GB2312" w:hAnsi="仿宋_GB2312" w:eastAsia="仿宋_GB2312" w:cs="仿宋_GB2312"/>
          <w:b/>
          <w:bCs/>
          <w:sz w:val="24"/>
          <w:lang w:bidi="ar"/>
        </w:rPr>
      </w:pPr>
    </w:p>
    <w:p>
      <w:pPr>
        <w:widowControl/>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kern w:val="0"/>
          <w:sz w:val="24"/>
          <w:lang w:bidi="ar"/>
        </w:rPr>
        <w:t>本公司郑重声明，根据《政府采购促进中小企业发展管理办法》（财库</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2020</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46 号）的规定，本公司参加</w:t>
      </w:r>
      <w:r>
        <w:rPr>
          <w:rFonts w:hint="eastAsia" w:ascii="仿宋_GB2312" w:hAnsi="仿宋_GB2312" w:eastAsia="仿宋_GB2312" w:cs="仿宋_GB2312"/>
          <w:kern w:val="0"/>
          <w:sz w:val="24"/>
          <w:u w:val="single"/>
          <w:lang w:val="en-US" w:eastAsia="zh-CN" w:bidi="ar"/>
        </w:rPr>
        <w:t>柳州市政府集中采购中心</w:t>
      </w:r>
      <w:r>
        <w:rPr>
          <w:rFonts w:hint="eastAsia" w:ascii="仿宋_GB2312" w:hAnsi="仿宋_GB2312" w:eastAsia="仿宋_GB2312" w:cs="仿宋_GB2312"/>
          <w:kern w:val="0"/>
          <w:sz w:val="24"/>
          <w:lang w:bidi="ar"/>
        </w:rPr>
        <w:t>的</w:t>
      </w:r>
      <w:r>
        <w:rPr>
          <w:rFonts w:hint="eastAsia" w:ascii="仿宋_GB2312" w:hAnsi="仿宋_GB2312" w:eastAsia="仿宋_GB2312" w:cs="仿宋_GB2312"/>
          <w:i w:val="0"/>
          <w:iCs w:val="0"/>
          <w:color w:val="auto"/>
          <w:kern w:val="0"/>
          <w:sz w:val="24"/>
          <w:szCs w:val="24"/>
          <w:u w:val="single"/>
          <w:lang w:val="en-US" w:eastAsia="zh-CN" w:bidi="ar"/>
        </w:rPr>
        <w:t>2025-2026</w:t>
      </w:r>
      <w:r>
        <w:rPr>
          <w:rFonts w:hint="eastAsia" w:ascii="仿宋_GB2312" w:hAnsi="仿宋_GB2312" w:eastAsia="仿宋_GB2312" w:cs="仿宋_GB2312"/>
          <w:b w:val="0"/>
          <w:iCs w:val="0"/>
          <w:kern w:val="0"/>
          <w:sz w:val="24"/>
          <w:u w:val="single"/>
          <w:lang w:eastAsia="zh-CN" w:bidi="ar"/>
        </w:rPr>
        <w:t>年度柳州市鹿寨县、柳城县、融水县、融安县预算单位公务用车保险服务框架协议采购</w:t>
      </w:r>
      <w:r>
        <w:rPr>
          <w:rFonts w:hint="eastAsia" w:ascii="仿宋_GB2312" w:hAnsi="仿宋_GB2312" w:eastAsia="仿宋_GB2312" w:cs="仿宋_GB2312"/>
          <w:kern w:val="0"/>
          <w:sz w:val="24"/>
          <w:lang w:bidi="ar"/>
        </w:rPr>
        <w:t xml:space="preserve">活动，服务全部由符合政策要求的中小企业承接。相关企业的具体情况如下： </w:t>
      </w:r>
    </w:p>
    <w:p>
      <w:pPr>
        <w:widowControl/>
        <w:spacing w:line="400" w:lineRule="exact"/>
        <w:ind w:firstLine="480" w:firstLineChars="200"/>
        <w:jc w:val="left"/>
        <w:rPr>
          <w:rFonts w:ascii="仿宋_GB2312" w:hAnsi="仿宋_GB2312" w:eastAsia="仿宋_GB2312" w:cs="仿宋_GB2312"/>
          <w:i/>
          <w:iCs/>
          <w:kern w:val="0"/>
          <w:sz w:val="24"/>
          <w:u w:val="single"/>
          <w:lang w:bidi="ar"/>
        </w:rPr>
      </w:pPr>
      <w:r>
        <w:rPr>
          <w:rFonts w:hint="eastAsia" w:ascii="仿宋_GB2312" w:hAnsi="仿宋_GB2312" w:eastAsia="仿宋_GB2312" w:cs="仿宋_GB2312"/>
          <w:kern w:val="0"/>
          <w:sz w:val="24"/>
          <w:lang w:bidi="ar"/>
        </w:rPr>
        <w:t>1.</w:t>
      </w:r>
      <w:r>
        <w:rPr>
          <w:rFonts w:hint="eastAsia" w:ascii="仿宋_GB2312" w:hAnsi="仿宋_GB2312" w:eastAsia="仿宋_GB2312" w:cs="仿宋_GB2312"/>
          <w:kern w:val="0"/>
          <w:sz w:val="24"/>
          <w:u w:val="single"/>
          <w:lang w:bidi="ar"/>
        </w:rPr>
        <w:t>2025-2026</w:t>
      </w:r>
      <w:r>
        <w:rPr>
          <w:rFonts w:hint="eastAsia" w:ascii="仿宋_GB2312" w:hAnsi="仿宋_GB2312" w:eastAsia="仿宋_GB2312" w:cs="仿宋_GB2312"/>
          <w:kern w:val="0"/>
          <w:sz w:val="24"/>
          <w:u w:val="single"/>
          <w:lang w:val="en-US" w:eastAsia="zh-CN" w:bidi="ar"/>
        </w:rPr>
        <w:t>年度</w:t>
      </w:r>
      <w:r>
        <w:rPr>
          <w:rFonts w:hint="eastAsia" w:ascii="仿宋_GB2312" w:hAnsi="仿宋_GB2312" w:eastAsia="仿宋_GB2312" w:cs="仿宋_GB2312"/>
          <w:b/>
          <w:bCs/>
          <w:kern w:val="0"/>
          <w:sz w:val="24"/>
          <w:u w:val="single"/>
          <w:lang w:val="en-US" w:eastAsia="zh-CN" w:bidi="ar"/>
        </w:rPr>
        <w:t>柳城县</w:t>
      </w:r>
      <w:r>
        <w:rPr>
          <w:rFonts w:hint="eastAsia" w:ascii="仿宋_GB2312" w:hAnsi="仿宋_GB2312" w:eastAsia="仿宋_GB2312" w:cs="仿宋_GB2312"/>
          <w:kern w:val="0"/>
          <w:sz w:val="24"/>
          <w:u w:val="single"/>
          <w:lang w:val="en-US" w:eastAsia="zh-CN" w:bidi="ar"/>
        </w:rPr>
        <w:t>预算单位公务用车保险服务框架协议采购</w:t>
      </w:r>
      <w:r>
        <w:rPr>
          <w:rFonts w:hint="eastAsia" w:ascii="仿宋_GB2312" w:hAnsi="仿宋_GB2312" w:eastAsia="仿宋_GB2312" w:cs="仿宋_GB2312"/>
          <w:kern w:val="0"/>
          <w:sz w:val="24"/>
          <w:lang w:bidi="ar"/>
        </w:rPr>
        <w:t xml:space="preserve"> ，属于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u w:val="single"/>
          <w:lang w:eastAsia="zh-CN" w:bidi="ar"/>
        </w:rPr>
        <w:t>金融业</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b/>
          <w:bCs/>
          <w:i/>
          <w:iCs/>
          <w:kern w:val="0"/>
          <w:sz w:val="24"/>
          <w:u w:val="single"/>
          <w:lang w:bidi="ar"/>
        </w:rPr>
        <w:t>填写采购文件中明确的所属行业，详见本声明函“注”第2点</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kern w:val="0"/>
          <w:sz w:val="24"/>
          <w:lang w:bidi="ar"/>
        </w:rPr>
        <w:t xml:space="preserve"> ；承接企业为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（企业名称）</w:t>
      </w:r>
      <w:r>
        <w:rPr>
          <w:rFonts w:hint="eastAsia" w:ascii="仿宋_GB2312" w:hAnsi="仿宋_GB2312" w:eastAsia="仿宋_GB2312" w:cs="仿宋_GB2312"/>
          <w:kern w:val="0"/>
          <w:sz w:val="24"/>
          <w:lang w:bidi="ar"/>
        </w:rPr>
        <w:t>，从业人员</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人，营业收入为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万元，资产总额为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（中型企业、小型企业、微型企业）</w:t>
      </w:r>
    </w:p>
    <w:p>
      <w:pPr>
        <w:widowControl/>
        <w:spacing w:line="360" w:lineRule="exact"/>
        <w:ind w:firstLine="480" w:firstLineChars="200"/>
        <w:jc w:val="left"/>
        <w:rPr>
          <w:rFonts w:ascii="仿宋_GB2312" w:hAnsi="仿宋_GB2312" w:eastAsia="仿宋_GB2312" w:cs="仿宋_GB2312"/>
          <w:sz w:val="24"/>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w:t>
      </w:r>
    </w:p>
    <w:p>
      <w:pPr>
        <w:widowControl/>
        <w:spacing w:line="360" w:lineRule="exact"/>
        <w:ind w:firstLine="480" w:firstLineChars="200"/>
        <w:jc w:val="left"/>
        <w:rPr>
          <w:rFonts w:ascii="仿宋_GB2312" w:hAnsi="仿宋_GB2312" w:eastAsia="仿宋_GB2312" w:cs="仿宋_GB2312"/>
          <w:kern w:val="0"/>
          <w:sz w:val="24"/>
          <w:lang w:bidi="ar"/>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以上企业，不属于大企业的分支机构，不存在控股股东为大企业的情形，也不存在与大企业的负责人为同一人的情形。</w:t>
      </w:r>
    </w:p>
    <w:p>
      <w:pPr>
        <w:widowControl/>
        <w:spacing w:line="360" w:lineRule="exact"/>
        <w:ind w:firstLine="480" w:firstLineChars="200"/>
        <w:jc w:val="left"/>
        <w:rPr>
          <w:rFonts w:ascii="仿宋_GB2312" w:hAnsi="ˎ̥" w:eastAsia="仿宋_GB2312"/>
          <w:kern w:val="0"/>
          <w:sz w:val="24"/>
        </w:rPr>
      </w:pPr>
      <w:r>
        <w:rPr>
          <w:rFonts w:hint="eastAsia" w:ascii="仿宋_GB2312" w:hAnsi="仿宋_GB2312" w:eastAsia="仿宋_GB2312" w:cs="仿宋_GB2312"/>
          <w:kern w:val="0"/>
          <w:sz w:val="24"/>
          <w:lang w:bidi="ar"/>
        </w:rPr>
        <w:t>本企业对上述声明内容的真实性负责。如有虚假，将依法承担相应责任</w:t>
      </w:r>
      <w:r>
        <w:rPr>
          <w:rFonts w:hint="eastAsia" w:ascii="仿宋_GB2312" w:eastAsia="仿宋_GB2312"/>
          <w:kern w:val="0"/>
          <w:sz w:val="24"/>
        </w:rPr>
        <w:t>。</w:t>
      </w:r>
    </w:p>
    <w:p>
      <w:pPr>
        <w:pStyle w:val="12"/>
        <w:spacing w:line="360" w:lineRule="exact"/>
        <w:rPr>
          <w:rFonts w:ascii="仿宋_GB2312" w:eastAsia="仿宋_GB2312"/>
          <w:sz w:val="24"/>
          <w:szCs w:val="24"/>
        </w:rPr>
      </w:pPr>
    </w:p>
    <w:p>
      <w:pPr>
        <w:snapToGrid w:val="0"/>
        <w:spacing w:before="120" w:beforeLines="50" w:after="50" w:line="360" w:lineRule="exact"/>
        <w:ind w:right="480"/>
        <w:rPr>
          <w:rFonts w:ascii="仿宋_GB2312" w:eastAsia="仿宋_GB2312"/>
          <w:sz w:val="24"/>
        </w:rPr>
      </w:pPr>
      <w:r>
        <w:rPr>
          <w:rFonts w:hint="eastAsia" w:ascii="仿宋_GB2312" w:eastAsia="仿宋_GB2312"/>
          <w:sz w:val="24"/>
        </w:rPr>
        <w:t xml:space="preserve">       </w:t>
      </w:r>
    </w:p>
    <w:p>
      <w:pPr>
        <w:pStyle w:val="12"/>
        <w:spacing w:line="400" w:lineRule="exact"/>
        <w:ind w:right="-754" w:rightChars="-359" w:firstLine="4800" w:firstLineChars="2000"/>
        <w:rPr>
          <w:rFonts w:ascii="仿宋_GB2312" w:eastAsia="仿宋_GB2312"/>
          <w:sz w:val="24"/>
          <w:szCs w:val="24"/>
        </w:rPr>
      </w:pPr>
      <w:r>
        <w:rPr>
          <w:rFonts w:hint="eastAsia" w:ascii="仿宋_GB2312" w:eastAsia="仿宋_GB2312"/>
          <w:sz w:val="24"/>
          <w:szCs w:val="24"/>
          <w:lang w:eastAsia="zh-CN"/>
        </w:rPr>
        <w:t>供应商</w:t>
      </w:r>
      <w:r>
        <w:rPr>
          <w:rFonts w:hint="eastAsia" w:ascii="仿宋_GB2312" w:eastAsia="仿宋_GB2312"/>
          <w:sz w:val="24"/>
          <w:szCs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u w:val="single"/>
        </w:rPr>
        <w:t xml:space="preserve">                </w:t>
      </w:r>
      <w:r>
        <w:rPr>
          <w:rFonts w:hint="eastAsia" w:ascii="仿宋_GB2312" w:eastAsia="仿宋_GB2312"/>
          <w:sz w:val="24"/>
          <w:szCs w:val="24"/>
        </w:rPr>
        <w:t xml:space="preserve">               </w:t>
      </w:r>
      <w:r>
        <w:rPr>
          <w:rFonts w:hint="eastAsia" w:ascii="仿宋_GB2312" w:eastAsia="仿宋_GB2312"/>
          <w:sz w:val="24"/>
          <w:u w:val="single"/>
        </w:rPr>
        <w:t xml:space="preserve">                      </w:t>
      </w:r>
      <w:r>
        <w:rPr>
          <w:rFonts w:hint="eastAsia" w:ascii="仿宋_GB2312" w:eastAsia="仿宋_GB2312"/>
          <w:sz w:val="24"/>
          <w:szCs w:val="24"/>
        </w:rPr>
        <w:t xml:space="preserve">                   </w:t>
      </w:r>
    </w:p>
    <w:p>
      <w:pPr>
        <w:pStyle w:val="12"/>
        <w:spacing w:line="360" w:lineRule="exact"/>
        <w:rPr>
          <w:rFonts w:ascii="仿宋_GB2312" w:eastAsia="仿宋_GB2312"/>
          <w:sz w:val="24"/>
        </w:rPr>
      </w:pPr>
      <w:r>
        <w:rPr>
          <w:rFonts w:hint="eastAsia" w:ascii="仿宋_GB2312" w:eastAsia="仿宋_GB2312"/>
          <w:sz w:val="24"/>
        </w:rPr>
        <w:t xml:space="preserve">                                                  日期：       年   月   日</w:t>
      </w:r>
    </w:p>
    <w:p>
      <w:pPr>
        <w:pStyle w:val="7"/>
        <w:overflowPunct w:val="0"/>
        <w:spacing w:line="340" w:lineRule="exact"/>
        <w:ind w:left="0" w:firstLine="562" w:firstLineChars="200"/>
        <w:rPr>
          <w:rFonts w:ascii="仿宋_GB2312" w:eastAsia="仿宋_GB2312"/>
          <w:b/>
          <w:bCs/>
          <w:sz w:val="28"/>
          <w:szCs w:val="28"/>
        </w:rPr>
      </w:pP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注：1.此项材料如有请以PDF格式上传；</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2.供应商出具的《中小企业声明函》中填写的“所属行业”应与采购文件明确的“所属行业”内容一致：</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（1）采购标的对应的中小企业划分标准所属行业：</w:t>
      </w:r>
      <w:r>
        <w:rPr>
          <w:rFonts w:hint="eastAsia" w:ascii="仿宋_GB2312" w:eastAsia="仿宋_GB2312"/>
          <w:b/>
          <w:bCs/>
          <w:sz w:val="28"/>
          <w:szCs w:val="28"/>
          <w:u w:val="single"/>
        </w:rPr>
        <w:t xml:space="preserve"> 金融业 </w:t>
      </w:r>
      <w:r>
        <w:rPr>
          <w:rFonts w:hint="eastAsia" w:ascii="仿宋_GB2312" w:eastAsia="仿宋_GB2312"/>
          <w:b/>
          <w:bCs/>
          <w:sz w:val="28"/>
          <w:szCs w:val="28"/>
        </w:rPr>
        <w:t>。</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（2）供应商的企业规模类型按中国人民银行 中国银行业监督管理委员会 中国证券监督管理委员会 中国保险监督管理委员会 国家统计局关于印发《金融业企业划型标准规定》的通知（银发〔2015〕309号）认定。</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3.从业人员、营业收入、资产总额填报上一年度数据，无上一年度数据的新成立企业可不填报。</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4.供应商须按上述格式要求如实填写中小企业声明函，并对该声明函的真实性负责，否则不得享受相关中小企业扶持政策。</w:t>
      </w:r>
    </w:p>
    <w:p>
      <w:pPr>
        <w:pStyle w:val="7"/>
        <w:overflowPunct w:val="0"/>
        <w:spacing w:line="340" w:lineRule="exact"/>
        <w:ind w:left="0" w:firstLine="480" w:firstLineChars="200"/>
        <w:rPr>
          <w:rFonts w:hint="eastAsia" w:ascii="仿宋_GB2312" w:eastAsia="仿宋_GB2312"/>
          <w:sz w:val="24"/>
          <w:szCs w:val="24"/>
        </w:rPr>
      </w:pPr>
      <w:r>
        <w:rPr>
          <w:rFonts w:hint="eastAsia" w:ascii="仿宋_GB2312" w:eastAsia="仿宋_GB2312"/>
          <w:sz w:val="24"/>
        </w:rPr>
        <w:t>5.入围供应商</w:t>
      </w:r>
      <w:r>
        <w:rPr>
          <w:rFonts w:hint="eastAsia" w:ascii="仿宋_GB2312" w:eastAsia="仿宋_GB2312"/>
          <w:spacing w:val="6"/>
          <w:sz w:val="24"/>
        </w:rPr>
        <w:t>依法享受中小企业扶持政策</w:t>
      </w:r>
      <w:r>
        <w:rPr>
          <w:rFonts w:hint="eastAsia" w:ascii="仿宋_GB2312" w:eastAsia="仿宋_GB2312"/>
          <w:sz w:val="24"/>
        </w:rPr>
        <w:t>的，采购代理机构将在入围结果公告中公告其《中小企业声明函》</w:t>
      </w:r>
      <w:r>
        <w:rPr>
          <w:rFonts w:hint="eastAsia" w:ascii="仿宋_GB2312" w:eastAsia="仿宋_GB2312"/>
          <w:sz w:val="24"/>
          <w:szCs w:val="24"/>
        </w:rPr>
        <w:t>。</w:t>
      </w:r>
    </w:p>
    <w:p>
      <w:pPr>
        <w:ind w:firstLine="420" w:firstLineChars="200"/>
        <w:rPr>
          <w:rFonts w:hint="eastAsia" w:ascii="仿宋_GB2312" w:eastAsia="仿宋_GB2312"/>
          <w:sz w:val="24"/>
          <w:szCs w:val="24"/>
        </w:rPr>
        <w:sectPr>
          <w:footerReference r:id="rId6" w:type="default"/>
          <w:pgSz w:w="11906" w:h="16838"/>
          <w:pgMar w:top="1440" w:right="849" w:bottom="1440" w:left="1440" w:header="851" w:footer="992" w:gutter="0"/>
          <w:pgNumType w:start="1"/>
          <w:cols w:space="720" w:num="1"/>
          <w:docGrid w:linePitch="312" w:charSpace="0"/>
        </w:sectPr>
      </w:pPr>
      <w:r>
        <w:rPr>
          <w:rFonts w:hint="eastAsia" w:ascii="仿宋_GB2312" w:eastAsia="仿宋_GB2312"/>
          <w:color w:val="000000"/>
          <w:lang w:val="en-US" w:eastAsia="zh-CN"/>
        </w:rPr>
        <w:t>6</w:t>
      </w:r>
      <w:r>
        <w:rPr>
          <w:rFonts w:hint="eastAsia" w:ascii="仿宋_GB2312" w:eastAsia="仿宋_GB2312"/>
          <w:color w:val="000000"/>
        </w:rPr>
        <w:t>.</w:t>
      </w:r>
      <w:r>
        <w:rPr>
          <w:rFonts w:hint="eastAsia" w:ascii="仿宋_GB2312" w:hAnsi="宋体" w:eastAsia="仿宋_GB2312" w:cs="宋体"/>
          <w:color w:val="000000"/>
          <w:kern w:val="0"/>
          <w:sz w:val="24"/>
          <w:highlight w:val="none"/>
          <w:lang w:val="en-US" w:eastAsia="zh-CN"/>
        </w:rPr>
        <w:t>金融业企业划型标准</w:t>
      </w:r>
      <w:r>
        <w:rPr>
          <w:rFonts w:hint="eastAsia" w:ascii="仿宋_GB2312" w:hAnsi="宋体" w:eastAsia="仿宋_GB2312" w:cs="宋体"/>
          <w:color w:val="000000"/>
          <w:kern w:val="0"/>
          <w:sz w:val="24"/>
          <w:highlight w:val="none"/>
        </w:rPr>
        <w:t>附表</w:t>
      </w:r>
      <w:r>
        <w:rPr>
          <w:rFonts w:hint="eastAsia" w:ascii="仿宋_GB2312" w:hAnsi="宋体" w:eastAsia="仿宋_GB2312" w:cs="宋体"/>
          <w:color w:val="000000"/>
          <w:kern w:val="0"/>
          <w:sz w:val="24"/>
          <w:szCs w:val="24"/>
          <w:highlight w:val="none"/>
          <w:lang w:val="en-US" w:eastAsia="zh-CN" w:bidi="ar-SA"/>
        </w:rPr>
        <w:t>（若附表有变动，按最新政策执行）：</w:t>
      </w:r>
    </w:p>
    <w:p>
      <w:pPr>
        <w:widowControl/>
        <w:snapToGrid w:val="0"/>
        <w:spacing w:before="50" w:after="50" w:line="400" w:lineRule="exact"/>
        <w:jc w:val="center"/>
        <w:rPr>
          <w:rFonts w:ascii="仿宋_GB2312" w:eastAsia="仿宋_GB2312"/>
          <w:b/>
          <w:bCs/>
          <w:sz w:val="32"/>
          <w:szCs w:val="32"/>
          <w:lang w:bidi="ar"/>
        </w:rPr>
      </w:pPr>
      <w:r>
        <w:rPr>
          <w:rFonts w:hint="eastAsia" w:ascii="仿宋_GB2312" w:eastAsia="仿宋_GB2312"/>
          <w:b/>
          <w:bCs/>
          <w:sz w:val="32"/>
          <w:szCs w:val="32"/>
          <w:lang w:bidi="ar"/>
        </w:rPr>
        <w:t>中小企业声明函（服务）</w:t>
      </w:r>
      <w:r>
        <w:rPr>
          <w:rFonts w:hint="eastAsia" w:ascii="仿宋_GB2312" w:eastAsia="仿宋_GB2312"/>
          <w:b/>
          <w:bCs/>
          <w:sz w:val="32"/>
          <w:szCs w:val="32"/>
          <w:lang w:eastAsia="zh-CN"/>
        </w:rPr>
        <w:t>（分标</w:t>
      </w:r>
      <w:r>
        <w:rPr>
          <w:rFonts w:hint="eastAsia" w:ascii="仿宋_GB2312" w:eastAsia="仿宋_GB2312"/>
          <w:b/>
          <w:bCs/>
          <w:sz w:val="32"/>
          <w:szCs w:val="32"/>
          <w:u w:val="none"/>
          <w:lang w:val="en-US" w:eastAsia="zh-CN"/>
        </w:rPr>
        <w:t>三</w:t>
      </w:r>
      <w:r>
        <w:rPr>
          <w:rFonts w:hint="eastAsia" w:ascii="仿宋_GB2312" w:eastAsia="仿宋_GB2312"/>
          <w:b/>
          <w:bCs/>
          <w:sz w:val="32"/>
          <w:szCs w:val="32"/>
          <w:lang w:eastAsia="zh-CN"/>
        </w:rPr>
        <w:t>）</w:t>
      </w:r>
    </w:p>
    <w:p>
      <w:pPr>
        <w:widowControl/>
        <w:snapToGrid w:val="0"/>
        <w:spacing w:before="50" w:after="50" w:line="400" w:lineRule="exact"/>
        <w:jc w:val="center"/>
        <w:rPr>
          <w:rFonts w:ascii="仿宋_GB2312" w:hAnsi="仿宋_GB2312" w:eastAsia="仿宋_GB2312" w:cs="仿宋_GB2312"/>
          <w:b/>
          <w:bCs/>
          <w:sz w:val="24"/>
          <w:lang w:bidi="ar"/>
        </w:rPr>
      </w:pPr>
    </w:p>
    <w:p>
      <w:pPr>
        <w:widowControl/>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kern w:val="0"/>
          <w:sz w:val="24"/>
          <w:lang w:bidi="ar"/>
        </w:rPr>
        <w:t>本公司郑重声明，根据《政府采购促进中小企业发展管理办法》（财库</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2020</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46 号）的规定，本公司参加</w:t>
      </w:r>
      <w:r>
        <w:rPr>
          <w:rFonts w:hint="eastAsia" w:ascii="仿宋_GB2312" w:hAnsi="仿宋_GB2312" w:eastAsia="仿宋_GB2312" w:cs="仿宋_GB2312"/>
          <w:kern w:val="0"/>
          <w:sz w:val="24"/>
          <w:u w:val="single"/>
          <w:lang w:val="en-US" w:eastAsia="zh-CN" w:bidi="ar"/>
        </w:rPr>
        <w:t>柳州市政府集中采购中心</w:t>
      </w:r>
      <w:r>
        <w:rPr>
          <w:rFonts w:hint="eastAsia" w:ascii="仿宋_GB2312" w:hAnsi="仿宋_GB2312" w:eastAsia="仿宋_GB2312" w:cs="仿宋_GB2312"/>
          <w:kern w:val="0"/>
          <w:sz w:val="24"/>
          <w:lang w:bidi="ar"/>
        </w:rPr>
        <w:t>的</w:t>
      </w:r>
      <w:r>
        <w:rPr>
          <w:rFonts w:hint="eastAsia" w:ascii="仿宋_GB2312" w:hAnsi="仿宋_GB2312" w:eastAsia="仿宋_GB2312" w:cs="仿宋_GB2312"/>
          <w:i w:val="0"/>
          <w:iCs w:val="0"/>
          <w:color w:val="auto"/>
          <w:kern w:val="0"/>
          <w:sz w:val="24"/>
          <w:szCs w:val="24"/>
          <w:u w:val="single"/>
          <w:lang w:val="en-US" w:eastAsia="zh-CN" w:bidi="ar"/>
        </w:rPr>
        <w:t>2025-2026</w:t>
      </w:r>
      <w:r>
        <w:rPr>
          <w:rFonts w:hint="eastAsia" w:ascii="仿宋_GB2312" w:hAnsi="仿宋_GB2312" w:eastAsia="仿宋_GB2312" w:cs="仿宋_GB2312"/>
          <w:b w:val="0"/>
          <w:iCs w:val="0"/>
          <w:kern w:val="0"/>
          <w:sz w:val="24"/>
          <w:u w:val="single"/>
          <w:lang w:eastAsia="zh-CN" w:bidi="ar"/>
        </w:rPr>
        <w:t>年度柳州市鹿寨县、柳城县、融水县、融安县预算单位公务用车保险服务框架协议采购</w:t>
      </w:r>
      <w:r>
        <w:rPr>
          <w:rFonts w:hint="eastAsia" w:ascii="仿宋_GB2312" w:hAnsi="仿宋_GB2312" w:eastAsia="仿宋_GB2312" w:cs="仿宋_GB2312"/>
          <w:kern w:val="0"/>
          <w:sz w:val="24"/>
          <w:lang w:bidi="ar"/>
        </w:rPr>
        <w:t xml:space="preserve">活动，服务全部由符合政策要求的中小企业承接。相关企业的具体情况如下： </w:t>
      </w:r>
    </w:p>
    <w:p>
      <w:pPr>
        <w:widowControl/>
        <w:spacing w:line="400" w:lineRule="exact"/>
        <w:ind w:firstLine="480" w:firstLineChars="200"/>
        <w:jc w:val="left"/>
        <w:rPr>
          <w:rFonts w:ascii="仿宋_GB2312" w:hAnsi="仿宋_GB2312" w:eastAsia="仿宋_GB2312" w:cs="仿宋_GB2312"/>
          <w:i/>
          <w:iCs/>
          <w:kern w:val="0"/>
          <w:sz w:val="24"/>
          <w:u w:val="single"/>
          <w:lang w:bidi="ar"/>
        </w:rPr>
      </w:pPr>
      <w:r>
        <w:rPr>
          <w:rFonts w:hint="eastAsia" w:ascii="仿宋_GB2312" w:hAnsi="仿宋_GB2312" w:eastAsia="仿宋_GB2312" w:cs="仿宋_GB2312"/>
          <w:kern w:val="0"/>
          <w:sz w:val="24"/>
          <w:lang w:bidi="ar"/>
        </w:rPr>
        <w:t>1.</w:t>
      </w:r>
      <w:r>
        <w:rPr>
          <w:rFonts w:hint="eastAsia" w:ascii="仿宋_GB2312" w:hAnsi="仿宋_GB2312" w:eastAsia="仿宋_GB2312" w:cs="仿宋_GB2312"/>
          <w:kern w:val="0"/>
          <w:sz w:val="24"/>
          <w:u w:val="single"/>
          <w:lang w:bidi="ar"/>
        </w:rPr>
        <w:t>2025-2026</w:t>
      </w:r>
      <w:r>
        <w:rPr>
          <w:rFonts w:hint="eastAsia" w:ascii="仿宋_GB2312" w:hAnsi="仿宋_GB2312" w:eastAsia="仿宋_GB2312" w:cs="仿宋_GB2312"/>
          <w:kern w:val="0"/>
          <w:sz w:val="24"/>
          <w:u w:val="single"/>
          <w:lang w:val="en-US" w:eastAsia="zh-CN" w:bidi="ar"/>
        </w:rPr>
        <w:t>年度</w:t>
      </w:r>
      <w:r>
        <w:rPr>
          <w:rFonts w:hint="eastAsia" w:ascii="仿宋_GB2312" w:hAnsi="仿宋_GB2312" w:eastAsia="仿宋_GB2312" w:cs="仿宋_GB2312"/>
          <w:b/>
          <w:bCs/>
          <w:kern w:val="0"/>
          <w:sz w:val="24"/>
          <w:u w:val="single"/>
          <w:lang w:val="en-US" w:eastAsia="zh-CN" w:bidi="ar"/>
        </w:rPr>
        <w:t>融水县</w:t>
      </w:r>
      <w:r>
        <w:rPr>
          <w:rFonts w:hint="eastAsia" w:ascii="仿宋_GB2312" w:hAnsi="仿宋_GB2312" w:eastAsia="仿宋_GB2312" w:cs="仿宋_GB2312"/>
          <w:kern w:val="0"/>
          <w:sz w:val="24"/>
          <w:u w:val="single"/>
          <w:lang w:val="en-US" w:eastAsia="zh-CN" w:bidi="ar"/>
        </w:rPr>
        <w:t>预算单位公务用车保险服务框架协议采购</w:t>
      </w:r>
      <w:r>
        <w:rPr>
          <w:rFonts w:hint="eastAsia" w:ascii="仿宋_GB2312" w:hAnsi="仿宋_GB2312" w:eastAsia="仿宋_GB2312" w:cs="仿宋_GB2312"/>
          <w:kern w:val="0"/>
          <w:sz w:val="24"/>
          <w:lang w:bidi="ar"/>
        </w:rPr>
        <w:t xml:space="preserve"> ，属于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u w:val="single"/>
          <w:lang w:eastAsia="zh-CN" w:bidi="ar"/>
        </w:rPr>
        <w:t>金融业</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b/>
          <w:bCs/>
          <w:i/>
          <w:iCs/>
          <w:kern w:val="0"/>
          <w:sz w:val="24"/>
          <w:u w:val="single"/>
          <w:lang w:bidi="ar"/>
        </w:rPr>
        <w:t>填写采购文件中明确的所属行业，详见本声明函“注”第2点</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kern w:val="0"/>
          <w:sz w:val="24"/>
          <w:lang w:bidi="ar"/>
        </w:rPr>
        <w:t xml:space="preserve"> ；承接企业为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（企业名称）</w:t>
      </w:r>
      <w:r>
        <w:rPr>
          <w:rFonts w:hint="eastAsia" w:ascii="仿宋_GB2312" w:hAnsi="仿宋_GB2312" w:eastAsia="仿宋_GB2312" w:cs="仿宋_GB2312"/>
          <w:kern w:val="0"/>
          <w:sz w:val="24"/>
          <w:lang w:bidi="ar"/>
        </w:rPr>
        <w:t>，从业人员</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人，营业收入为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万元，资产总额为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（中型企业、小型企业、微型企业）</w:t>
      </w:r>
    </w:p>
    <w:p>
      <w:pPr>
        <w:widowControl/>
        <w:spacing w:line="360" w:lineRule="exact"/>
        <w:ind w:firstLine="480" w:firstLineChars="200"/>
        <w:jc w:val="left"/>
        <w:rPr>
          <w:rFonts w:ascii="仿宋_GB2312" w:hAnsi="仿宋_GB2312" w:eastAsia="仿宋_GB2312" w:cs="仿宋_GB2312"/>
          <w:sz w:val="24"/>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w:t>
      </w:r>
    </w:p>
    <w:p>
      <w:pPr>
        <w:widowControl/>
        <w:spacing w:line="360" w:lineRule="exact"/>
        <w:ind w:firstLine="480" w:firstLineChars="200"/>
        <w:jc w:val="left"/>
        <w:rPr>
          <w:rFonts w:ascii="仿宋_GB2312" w:hAnsi="仿宋_GB2312" w:eastAsia="仿宋_GB2312" w:cs="仿宋_GB2312"/>
          <w:kern w:val="0"/>
          <w:sz w:val="24"/>
          <w:lang w:bidi="ar"/>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以上企业，不属于大企业的分支机构，不存在控股股东为大企业的情形，也不存在与大企业的负责人为同一人的情形。</w:t>
      </w:r>
    </w:p>
    <w:p>
      <w:pPr>
        <w:widowControl/>
        <w:spacing w:line="360" w:lineRule="exact"/>
        <w:ind w:firstLine="480" w:firstLineChars="200"/>
        <w:jc w:val="left"/>
        <w:rPr>
          <w:rFonts w:ascii="仿宋_GB2312" w:hAnsi="ˎ̥" w:eastAsia="仿宋_GB2312"/>
          <w:kern w:val="0"/>
          <w:sz w:val="24"/>
        </w:rPr>
      </w:pPr>
      <w:r>
        <w:rPr>
          <w:rFonts w:hint="eastAsia" w:ascii="仿宋_GB2312" w:hAnsi="仿宋_GB2312" w:eastAsia="仿宋_GB2312" w:cs="仿宋_GB2312"/>
          <w:kern w:val="0"/>
          <w:sz w:val="24"/>
          <w:lang w:bidi="ar"/>
        </w:rPr>
        <w:t>本企业对上述声明内容的真实性负责。如有虚假，将依法承担相应责任</w:t>
      </w:r>
      <w:r>
        <w:rPr>
          <w:rFonts w:hint="eastAsia" w:ascii="仿宋_GB2312" w:eastAsia="仿宋_GB2312"/>
          <w:kern w:val="0"/>
          <w:sz w:val="24"/>
        </w:rPr>
        <w:t>。</w:t>
      </w:r>
    </w:p>
    <w:p>
      <w:pPr>
        <w:pStyle w:val="12"/>
        <w:spacing w:line="360" w:lineRule="exact"/>
        <w:rPr>
          <w:rFonts w:ascii="仿宋_GB2312" w:eastAsia="仿宋_GB2312"/>
          <w:sz w:val="24"/>
          <w:szCs w:val="24"/>
        </w:rPr>
      </w:pPr>
    </w:p>
    <w:p>
      <w:pPr>
        <w:snapToGrid w:val="0"/>
        <w:spacing w:before="120" w:beforeLines="50" w:after="50" w:line="360" w:lineRule="exact"/>
        <w:ind w:right="480"/>
        <w:rPr>
          <w:rFonts w:ascii="仿宋_GB2312" w:eastAsia="仿宋_GB2312"/>
          <w:sz w:val="24"/>
        </w:rPr>
      </w:pPr>
      <w:r>
        <w:rPr>
          <w:rFonts w:hint="eastAsia" w:ascii="仿宋_GB2312" w:eastAsia="仿宋_GB2312"/>
          <w:sz w:val="24"/>
        </w:rPr>
        <w:t xml:space="preserve">       </w:t>
      </w:r>
    </w:p>
    <w:p>
      <w:pPr>
        <w:pStyle w:val="12"/>
        <w:spacing w:line="400" w:lineRule="exact"/>
        <w:ind w:right="-754" w:rightChars="-359" w:firstLine="4800" w:firstLineChars="2000"/>
        <w:rPr>
          <w:rFonts w:ascii="仿宋_GB2312" w:eastAsia="仿宋_GB2312"/>
          <w:sz w:val="24"/>
          <w:szCs w:val="24"/>
        </w:rPr>
      </w:pPr>
      <w:r>
        <w:rPr>
          <w:rFonts w:hint="eastAsia" w:ascii="仿宋_GB2312" w:eastAsia="仿宋_GB2312"/>
          <w:sz w:val="24"/>
          <w:szCs w:val="24"/>
          <w:lang w:eastAsia="zh-CN"/>
        </w:rPr>
        <w:t>供应商</w:t>
      </w:r>
      <w:r>
        <w:rPr>
          <w:rFonts w:hint="eastAsia" w:ascii="仿宋_GB2312" w:eastAsia="仿宋_GB2312"/>
          <w:sz w:val="24"/>
          <w:szCs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u w:val="single"/>
        </w:rPr>
        <w:t xml:space="preserve">                </w:t>
      </w:r>
      <w:r>
        <w:rPr>
          <w:rFonts w:hint="eastAsia" w:ascii="仿宋_GB2312" w:eastAsia="仿宋_GB2312"/>
          <w:sz w:val="24"/>
          <w:szCs w:val="24"/>
        </w:rPr>
        <w:t xml:space="preserve">               </w:t>
      </w:r>
      <w:r>
        <w:rPr>
          <w:rFonts w:hint="eastAsia" w:ascii="仿宋_GB2312" w:eastAsia="仿宋_GB2312"/>
          <w:sz w:val="24"/>
          <w:u w:val="single"/>
        </w:rPr>
        <w:t xml:space="preserve">                      </w:t>
      </w:r>
      <w:r>
        <w:rPr>
          <w:rFonts w:hint="eastAsia" w:ascii="仿宋_GB2312" w:eastAsia="仿宋_GB2312"/>
          <w:sz w:val="24"/>
          <w:szCs w:val="24"/>
        </w:rPr>
        <w:t xml:space="preserve">                   </w:t>
      </w:r>
    </w:p>
    <w:p>
      <w:pPr>
        <w:pStyle w:val="12"/>
        <w:spacing w:line="360" w:lineRule="exact"/>
        <w:rPr>
          <w:rFonts w:ascii="仿宋_GB2312" w:eastAsia="仿宋_GB2312"/>
          <w:sz w:val="24"/>
        </w:rPr>
      </w:pPr>
      <w:r>
        <w:rPr>
          <w:rFonts w:hint="eastAsia" w:ascii="仿宋_GB2312" w:eastAsia="仿宋_GB2312"/>
          <w:sz w:val="24"/>
        </w:rPr>
        <w:t xml:space="preserve">                                                  日期：       年   月   日</w:t>
      </w:r>
    </w:p>
    <w:p>
      <w:pPr>
        <w:pStyle w:val="7"/>
        <w:overflowPunct w:val="0"/>
        <w:spacing w:line="340" w:lineRule="exact"/>
        <w:ind w:left="0" w:firstLine="562" w:firstLineChars="200"/>
        <w:rPr>
          <w:rFonts w:ascii="仿宋_GB2312" w:eastAsia="仿宋_GB2312"/>
          <w:b/>
          <w:bCs/>
          <w:sz w:val="28"/>
          <w:szCs w:val="28"/>
        </w:rPr>
      </w:pP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注：1.此项材料如有请以PDF格式上传；</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2.供应商出具的《中小企业声明函》中填写的“所属行业”应与采购文件明确的“所属行业”内容一致：</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（1）采购标的对应的中小企业划分标准所属行业：</w:t>
      </w:r>
      <w:r>
        <w:rPr>
          <w:rFonts w:hint="eastAsia" w:ascii="仿宋_GB2312" w:eastAsia="仿宋_GB2312"/>
          <w:b/>
          <w:bCs/>
          <w:sz w:val="28"/>
          <w:szCs w:val="28"/>
          <w:u w:val="single"/>
        </w:rPr>
        <w:t xml:space="preserve"> 金融业 </w:t>
      </w:r>
      <w:r>
        <w:rPr>
          <w:rFonts w:hint="eastAsia" w:ascii="仿宋_GB2312" w:eastAsia="仿宋_GB2312"/>
          <w:b/>
          <w:bCs/>
          <w:sz w:val="28"/>
          <w:szCs w:val="28"/>
        </w:rPr>
        <w:t>。</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（2）供应商的企业规模类型按中国人民银行 中国银行业监督管理委员会 中国证券监督管理委员会 中国保险监督管理委员会 国家统计局关于印发《金融业企业划型标准规定》的通知（银发〔2015〕309号）认定。</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3.从业人员、营业收入、资产总额填报上一年度数据，无上一年度数据的新成立企业可不填报。</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4.供应商须按上述格式要求如实填写中小企业声明函，并对该声明函的真实性负责，否则不得享受相关中小企业扶持政策。</w:t>
      </w:r>
    </w:p>
    <w:p>
      <w:pPr>
        <w:pStyle w:val="7"/>
        <w:overflowPunct w:val="0"/>
        <w:spacing w:line="340" w:lineRule="exact"/>
        <w:ind w:left="0" w:firstLine="480" w:firstLineChars="200"/>
        <w:rPr>
          <w:rFonts w:hint="eastAsia" w:ascii="仿宋_GB2312" w:eastAsia="仿宋_GB2312"/>
          <w:sz w:val="24"/>
          <w:szCs w:val="24"/>
        </w:rPr>
      </w:pPr>
      <w:r>
        <w:rPr>
          <w:rFonts w:hint="eastAsia" w:ascii="仿宋_GB2312" w:eastAsia="仿宋_GB2312"/>
          <w:sz w:val="24"/>
        </w:rPr>
        <w:t>5.入围供应商</w:t>
      </w:r>
      <w:r>
        <w:rPr>
          <w:rFonts w:hint="eastAsia" w:ascii="仿宋_GB2312" w:eastAsia="仿宋_GB2312"/>
          <w:spacing w:val="6"/>
          <w:sz w:val="24"/>
        </w:rPr>
        <w:t>依法享受中小企业扶持政策</w:t>
      </w:r>
      <w:r>
        <w:rPr>
          <w:rFonts w:hint="eastAsia" w:ascii="仿宋_GB2312" w:eastAsia="仿宋_GB2312"/>
          <w:sz w:val="24"/>
        </w:rPr>
        <w:t>的，采购代理机构将在入围结果公告中公告其《中小企业声明函》</w:t>
      </w:r>
      <w:r>
        <w:rPr>
          <w:rFonts w:hint="eastAsia" w:ascii="仿宋_GB2312" w:eastAsia="仿宋_GB2312"/>
          <w:sz w:val="24"/>
          <w:szCs w:val="24"/>
        </w:rPr>
        <w:t>。</w:t>
      </w:r>
    </w:p>
    <w:p>
      <w:pPr>
        <w:ind w:firstLine="420" w:firstLineChars="200"/>
        <w:rPr>
          <w:rFonts w:hint="eastAsia" w:ascii="仿宋_GB2312" w:eastAsia="仿宋_GB2312"/>
          <w:sz w:val="24"/>
          <w:szCs w:val="24"/>
        </w:rPr>
        <w:sectPr>
          <w:footerReference r:id="rId7" w:type="default"/>
          <w:pgSz w:w="11906" w:h="16838"/>
          <w:pgMar w:top="1440" w:right="849" w:bottom="1440" w:left="1440" w:header="851" w:footer="992" w:gutter="0"/>
          <w:pgNumType w:start="1"/>
          <w:cols w:space="720" w:num="1"/>
          <w:docGrid w:linePitch="312" w:charSpace="0"/>
        </w:sectPr>
      </w:pPr>
      <w:r>
        <w:rPr>
          <w:rFonts w:hint="eastAsia" w:ascii="仿宋_GB2312" w:eastAsia="仿宋_GB2312"/>
          <w:color w:val="000000"/>
          <w:lang w:val="en-US" w:eastAsia="zh-CN"/>
        </w:rPr>
        <w:t>6</w:t>
      </w:r>
      <w:r>
        <w:rPr>
          <w:rFonts w:hint="eastAsia" w:ascii="仿宋_GB2312" w:eastAsia="仿宋_GB2312"/>
          <w:color w:val="000000"/>
        </w:rPr>
        <w:t>.</w:t>
      </w:r>
      <w:r>
        <w:rPr>
          <w:rFonts w:hint="eastAsia" w:ascii="仿宋_GB2312" w:hAnsi="宋体" w:eastAsia="仿宋_GB2312" w:cs="宋体"/>
          <w:color w:val="000000"/>
          <w:kern w:val="0"/>
          <w:sz w:val="24"/>
          <w:highlight w:val="none"/>
          <w:lang w:val="en-US" w:eastAsia="zh-CN"/>
        </w:rPr>
        <w:t>金融业企业划型标准</w:t>
      </w:r>
      <w:r>
        <w:rPr>
          <w:rFonts w:hint="eastAsia" w:ascii="仿宋_GB2312" w:hAnsi="宋体" w:eastAsia="仿宋_GB2312" w:cs="宋体"/>
          <w:color w:val="000000"/>
          <w:kern w:val="0"/>
          <w:sz w:val="24"/>
          <w:highlight w:val="none"/>
        </w:rPr>
        <w:t>附表</w:t>
      </w:r>
      <w:r>
        <w:rPr>
          <w:rFonts w:hint="eastAsia" w:ascii="仿宋_GB2312" w:hAnsi="宋体" w:eastAsia="仿宋_GB2312" w:cs="宋体"/>
          <w:color w:val="000000"/>
          <w:kern w:val="0"/>
          <w:sz w:val="24"/>
          <w:szCs w:val="24"/>
          <w:highlight w:val="none"/>
          <w:lang w:val="en-US" w:eastAsia="zh-CN" w:bidi="ar-SA"/>
        </w:rPr>
        <w:t>（若附表有变动，按最新政策执行）：</w:t>
      </w:r>
    </w:p>
    <w:p>
      <w:pPr>
        <w:widowControl/>
        <w:snapToGrid w:val="0"/>
        <w:spacing w:before="50" w:after="50" w:line="400" w:lineRule="exact"/>
        <w:jc w:val="center"/>
        <w:rPr>
          <w:rFonts w:ascii="仿宋_GB2312" w:eastAsia="仿宋_GB2312"/>
          <w:b/>
          <w:bCs/>
          <w:sz w:val="32"/>
          <w:szCs w:val="32"/>
          <w:lang w:bidi="ar"/>
        </w:rPr>
      </w:pPr>
      <w:r>
        <w:rPr>
          <w:rFonts w:hint="eastAsia" w:ascii="仿宋_GB2312" w:eastAsia="仿宋_GB2312"/>
          <w:b/>
          <w:bCs/>
          <w:sz w:val="32"/>
          <w:szCs w:val="32"/>
          <w:lang w:bidi="ar"/>
        </w:rPr>
        <w:t>中小企业声明函（服务）</w:t>
      </w:r>
      <w:r>
        <w:rPr>
          <w:rFonts w:hint="eastAsia" w:ascii="仿宋_GB2312" w:eastAsia="仿宋_GB2312"/>
          <w:b/>
          <w:bCs/>
          <w:sz w:val="32"/>
          <w:szCs w:val="32"/>
          <w:lang w:eastAsia="zh-CN"/>
        </w:rPr>
        <w:t>（分标</w:t>
      </w:r>
      <w:r>
        <w:rPr>
          <w:rFonts w:hint="eastAsia" w:ascii="仿宋_GB2312" w:eastAsia="仿宋_GB2312"/>
          <w:b/>
          <w:bCs/>
          <w:sz w:val="32"/>
          <w:szCs w:val="32"/>
          <w:u w:val="none"/>
          <w:lang w:val="en-US" w:eastAsia="zh-CN"/>
        </w:rPr>
        <w:t>四</w:t>
      </w:r>
      <w:r>
        <w:rPr>
          <w:rFonts w:hint="eastAsia" w:ascii="仿宋_GB2312" w:eastAsia="仿宋_GB2312"/>
          <w:b/>
          <w:bCs/>
          <w:sz w:val="32"/>
          <w:szCs w:val="32"/>
          <w:lang w:eastAsia="zh-CN"/>
        </w:rPr>
        <w:t>）</w:t>
      </w:r>
    </w:p>
    <w:p>
      <w:pPr>
        <w:widowControl/>
        <w:snapToGrid w:val="0"/>
        <w:spacing w:before="50" w:after="50" w:line="400" w:lineRule="exact"/>
        <w:jc w:val="center"/>
        <w:rPr>
          <w:rFonts w:ascii="仿宋_GB2312" w:hAnsi="仿宋_GB2312" w:eastAsia="仿宋_GB2312" w:cs="仿宋_GB2312"/>
          <w:b/>
          <w:bCs/>
          <w:sz w:val="24"/>
          <w:lang w:bidi="ar"/>
        </w:rPr>
      </w:pPr>
    </w:p>
    <w:p>
      <w:pPr>
        <w:widowControl/>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kern w:val="0"/>
          <w:sz w:val="24"/>
          <w:lang w:bidi="ar"/>
        </w:rPr>
        <w:t>本公司郑重声明，根据《政府采购促进中小企业发展管理办法》（财库</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2020</w:t>
      </w:r>
      <w:r>
        <w:rPr>
          <w:rFonts w:hint="eastAsia" w:ascii="微软雅黑" w:hAnsi="微软雅黑" w:eastAsia="微软雅黑" w:cs="微软雅黑"/>
          <w:kern w:val="0"/>
          <w:sz w:val="24"/>
          <w:lang w:bidi="ar"/>
        </w:rPr>
        <w:t>﹞</w:t>
      </w:r>
      <w:r>
        <w:rPr>
          <w:rFonts w:hint="eastAsia" w:ascii="仿宋_GB2312" w:hAnsi="仿宋_GB2312" w:eastAsia="仿宋_GB2312" w:cs="仿宋_GB2312"/>
          <w:kern w:val="0"/>
          <w:sz w:val="24"/>
          <w:lang w:bidi="ar"/>
        </w:rPr>
        <w:t>46 号）的规定，本公司参加</w:t>
      </w:r>
      <w:r>
        <w:rPr>
          <w:rFonts w:hint="eastAsia" w:ascii="仿宋_GB2312" w:hAnsi="仿宋_GB2312" w:eastAsia="仿宋_GB2312" w:cs="仿宋_GB2312"/>
          <w:kern w:val="0"/>
          <w:sz w:val="24"/>
          <w:u w:val="single"/>
          <w:lang w:val="en-US" w:eastAsia="zh-CN" w:bidi="ar"/>
        </w:rPr>
        <w:t>柳州市政府集中采购中心</w:t>
      </w:r>
      <w:r>
        <w:rPr>
          <w:rFonts w:hint="eastAsia" w:ascii="仿宋_GB2312" w:hAnsi="仿宋_GB2312" w:eastAsia="仿宋_GB2312" w:cs="仿宋_GB2312"/>
          <w:kern w:val="0"/>
          <w:sz w:val="24"/>
          <w:lang w:bidi="ar"/>
        </w:rPr>
        <w:t>的</w:t>
      </w:r>
      <w:r>
        <w:rPr>
          <w:rFonts w:hint="eastAsia" w:ascii="仿宋_GB2312" w:hAnsi="仿宋_GB2312" w:eastAsia="仿宋_GB2312" w:cs="仿宋_GB2312"/>
          <w:i w:val="0"/>
          <w:iCs w:val="0"/>
          <w:color w:val="auto"/>
          <w:kern w:val="0"/>
          <w:sz w:val="24"/>
          <w:szCs w:val="24"/>
          <w:u w:val="single"/>
          <w:lang w:val="en-US" w:eastAsia="zh-CN" w:bidi="ar"/>
        </w:rPr>
        <w:t>2025-2026</w:t>
      </w:r>
      <w:r>
        <w:rPr>
          <w:rFonts w:hint="eastAsia" w:ascii="仿宋_GB2312" w:hAnsi="仿宋_GB2312" w:eastAsia="仿宋_GB2312" w:cs="仿宋_GB2312"/>
          <w:b w:val="0"/>
          <w:iCs w:val="0"/>
          <w:kern w:val="0"/>
          <w:sz w:val="24"/>
          <w:u w:val="single"/>
          <w:lang w:eastAsia="zh-CN" w:bidi="ar"/>
        </w:rPr>
        <w:t>年度柳州市鹿寨县、柳城县、融水县、融安县预算单位公务用车保险服务框架协议采购</w:t>
      </w:r>
      <w:r>
        <w:rPr>
          <w:rFonts w:hint="eastAsia" w:ascii="仿宋_GB2312" w:hAnsi="仿宋_GB2312" w:eastAsia="仿宋_GB2312" w:cs="仿宋_GB2312"/>
          <w:kern w:val="0"/>
          <w:sz w:val="24"/>
          <w:lang w:bidi="ar"/>
        </w:rPr>
        <w:t xml:space="preserve">活动，服务全部由符合政策要求的中小企业承接。相关企业的具体情况如下： </w:t>
      </w:r>
    </w:p>
    <w:p>
      <w:pPr>
        <w:widowControl/>
        <w:spacing w:line="400" w:lineRule="exact"/>
        <w:ind w:firstLine="480" w:firstLineChars="200"/>
        <w:jc w:val="left"/>
        <w:rPr>
          <w:rFonts w:ascii="仿宋_GB2312" w:hAnsi="仿宋_GB2312" w:eastAsia="仿宋_GB2312" w:cs="仿宋_GB2312"/>
          <w:i/>
          <w:iCs/>
          <w:kern w:val="0"/>
          <w:sz w:val="24"/>
          <w:u w:val="single"/>
          <w:lang w:bidi="ar"/>
        </w:rPr>
      </w:pPr>
      <w:r>
        <w:rPr>
          <w:rFonts w:hint="eastAsia" w:ascii="仿宋_GB2312" w:hAnsi="仿宋_GB2312" w:eastAsia="仿宋_GB2312" w:cs="仿宋_GB2312"/>
          <w:kern w:val="0"/>
          <w:sz w:val="24"/>
          <w:lang w:bidi="ar"/>
        </w:rPr>
        <w:t>1.</w:t>
      </w:r>
      <w:r>
        <w:rPr>
          <w:rFonts w:hint="eastAsia" w:ascii="仿宋_GB2312" w:hAnsi="仿宋_GB2312" w:eastAsia="仿宋_GB2312" w:cs="仿宋_GB2312"/>
          <w:kern w:val="0"/>
          <w:sz w:val="24"/>
          <w:u w:val="single"/>
          <w:lang w:bidi="ar"/>
        </w:rPr>
        <w:t>2025-2026</w:t>
      </w:r>
      <w:r>
        <w:rPr>
          <w:rFonts w:hint="eastAsia" w:ascii="仿宋_GB2312" w:hAnsi="仿宋_GB2312" w:eastAsia="仿宋_GB2312" w:cs="仿宋_GB2312"/>
          <w:kern w:val="0"/>
          <w:sz w:val="24"/>
          <w:u w:val="single"/>
          <w:lang w:val="en-US" w:eastAsia="zh-CN" w:bidi="ar"/>
        </w:rPr>
        <w:t>年度</w:t>
      </w:r>
      <w:r>
        <w:rPr>
          <w:rFonts w:hint="eastAsia" w:ascii="仿宋_GB2312" w:hAnsi="仿宋_GB2312" w:eastAsia="仿宋_GB2312" w:cs="仿宋_GB2312"/>
          <w:b/>
          <w:bCs/>
          <w:kern w:val="0"/>
          <w:sz w:val="24"/>
          <w:u w:val="single"/>
          <w:lang w:val="en-US" w:eastAsia="zh-CN" w:bidi="ar"/>
        </w:rPr>
        <w:t>融安县</w:t>
      </w:r>
      <w:r>
        <w:rPr>
          <w:rFonts w:hint="eastAsia" w:ascii="仿宋_GB2312" w:hAnsi="仿宋_GB2312" w:eastAsia="仿宋_GB2312" w:cs="仿宋_GB2312"/>
          <w:kern w:val="0"/>
          <w:sz w:val="24"/>
          <w:u w:val="single"/>
          <w:lang w:val="en-US" w:eastAsia="zh-CN" w:bidi="ar"/>
        </w:rPr>
        <w:t>预算单位公务用车保险服务框架协议采购</w:t>
      </w:r>
      <w:r>
        <w:rPr>
          <w:rFonts w:hint="eastAsia" w:ascii="仿宋_GB2312" w:hAnsi="仿宋_GB2312" w:eastAsia="仿宋_GB2312" w:cs="仿宋_GB2312"/>
          <w:kern w:val="0"/>
          <w:sz w:val="24"/>
          <w:lang w:bidi="ar"/>
        </w:rPr>
        <w:t xml:space="preserve"> ，属于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u w:val="single"/>
          <w:lang w:eastAsia="zh-CN" w:bidi="ar"/>
        </w:rPr>
        <w:t>金融业</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b/>
          <w:bCs/>
          <w:i/>
          <w:iCs/>
          <w:kern w:val="0"/>
          <w:sz w:val="24"/>
          <w:u w:val="single"/>
          <w:lang w:bidi="ar"/>
        </w:rPr>
        <w:t>填写采购文件中明确的所属行业，详见本声明函“注”第2点</w:t>
      </w:r>
      <w:r>
        <w:rPr>
          <w:rFonts w:hint="eastAsia" w:ascii="仿宋_GB2312" w:hAnsi="仿宋_GB2312" w:eastAsia="仿宋_GB2312" w:cs="仿宋_GB2312"/>
          <w:b/>
          <w:bCs/>
          <w:kern w:val="0"/>
          <w:sz w:val="24"/>
          <w:u w:val="single"/>
          <w:lang w:bidi="ar"/>
        </w:rPr>
        <w:t>）</w:t>
      </w:r>
      <w:r>
        <w:rPr>
          <w:rFonts w:hint="eastAsia" w:ascii="仿宋_GB2312" w:hAnsi="仿宋_GB2312" w:eastAsia="仿宋_GB2312" w:cs="仿宋_GB2312"/>
          <w:kern w:val="0"/>
          <w:sz w:val="24"/>
          <w:lang w:bidi="ar"/>
        </w:rPr>
        <w:t xml:space="preserve"> ；承接企业为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（企业名称）</w:t>
      </w:r>
      <w:r>
        <w:rPr>
          <w:rFonts w:hint="eastAsia" w:ascii="仿宋_GB2312" w:hAnsi="仿宋_GB2312" w:eastAsia="仿宋_GB2312" w:cs="仿宋_GB2312"/>
          <w:kern w:val="0"/>
          <w:sz w:val="24"/>
          <w:lang w:bidi="ar"/>
        </w:rPr>
        <w:t>，从业人员</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人，营业收入为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万元，资产总额为</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kern w:val="0"/>
          <w:sz w:val="24"/>
          <w:lang w:bidi="ar"/>
        </w:rPr>
        <w:t>万元，属于</w:t>
      </w:r>
      <w:r>
        <w:rPr>
          <w:rFonts w:hint="eastAsia" w:ascii="仿宋_GB2312" w:hAnsi="仿宋_GB2312" w:eastAsia="仿宋_GB2312" w:cs="仿宋_GB2312"/>
          <w:kern w:val="0"/>
          <w:sz w:val="24"/>
          <w:u w:val="single"/>
          <w:lang w:bidi="ar"/>
        </w:rPr>
        <w:t xml:space="preserve">       </w:t>
      </w:r>
      <w:r>
        <w:rPr>
          <w:rFonts w:hint="eastAsia" w:ascii="仿宋_GB2312" w:hAnsi="仿宋_GB2312" w:eastAsia="仿宋_GB2312" w:cs="仿宋_GB2312"/>
          <w:i/>
          <w:iCs/>
          <w:kern w:val="0"/>
          <w:sz w:val="24"/>
          <w:u w:val="single"/>
          <w:lang w:bidi="ar"/>
        </w:rPr>
        <w:t>（中型企业、小型企业、微型企业）</w:t>
      </w:r>
    </w:p>
    <w:p>
      <w:pPr>
        <w:widowControl/>
        <w:spacing w:line="360" w:lineRule="exact"/>
        <w:ind w:firstLine="480" w:firstLineChars="200"/>
        <w:jc w:val="left"/>
        <w:rPr>
          <w:rFonts w:ascii="仿宋_GB2312" w:hAnsi="仿宋_GB2312" w:eastAsia="仿宋_GB2312" w:cs="仿宋_GB2312"/>
          <w:sz w:val="24"/>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w:t>
      </w:r>
    </w:p>
    <w:p>
      <w:pPr>
        <w:widowControl/>
        <w:spacing w:line="360" w:lineRule="exact"/>
        <w:ind w:firstLine="480" w:firstLineChars="200"/>
        <w:jc w:val="left"/>
        <w:rPr>
          <w:rFonts w:ascii="仿宋_GB2312" w:hAnsi="仿宋_GB2312" w:eastAsia="仿宋_GB2312" w:cs="仿宋_GB2312"/>
          <w:kern w:val="0"/>
          <w:sz w:val="24"/>
          <w:lang w:bidi="ar"/>
        </w:rPr>
      </w:pPr>
    </w:p>
    <w:p>
      <w:pPr>
        <w:widowControl/>
        <w:spacing w:line="360" w:lineRule="exact"/>
        <w:ind w:firstLine="480" w:firstLineChars="2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以上企业，不属于大企业的分支机构，不存在控股股东为大企业的情形，也不存在与大企业的负责人为同一人的情形。</w:t>
      </w:r>
    </w:p>
    <w:p>
      <w:pPr>
        <w:widowControl/>
        <w:spacing w:line="360" w:lineRule="exact"/>
        <w:ind w:firstLine="480" w:firstLineChars="200"/>
        <w:jc w:val="left"/>
        <w:rPr>
          <w:rFonts w:ascii="仿宋_GB2312" w:hAnsi="ˎ̥" w:eastAsia="仿宋_GB2312"/>
          <w:kern w:val="0"/>
          <w:sz w:val="24"/>
        </w:rPr>
      </w:pPr>
      <w:r>
        <w:rPr>
          <w:rFonts w:hint="eastAsia" w:ascii="仿宋_GB2312" w:hAnsi="仿宋_GB2312" w:eastAsia="仿宋_GB2312" w:cs="仿宋_GB2312"/>
          <w:kern w:val="0"/>
          <w:sz w:val="24"/>
          <w:lang w:bidi="ar"/>
        </w:rPr>
        <w:t>本企业对上述声明内容的真实性负责。如有虚假，将依法承担相应责任</w:t>
      </w:r>
      <w:r>
        <w:rPr>
          <w:rFonts w:hint="eastAsia" w:ascii="仿宋_GB2312" w:eastAsia="仿宋_GB2312"/>
          <w:kern w:val="0"/>
          <w:sz w:val="24"/>
        </w:rPr>
        <w:t>。</w:t>
      </w:r>
    </w:p>
    <w:p>
      <w:pPr>
        <w:pStyle w:val="12"/>
        <w:spacing w:line="360" w:lineRule="exact"/>
        <w:rPr>
          <w:rFonts w:ascii="仿宋_GB2312" w:eastAsia="仿宋_GB2312"/>
          <w:sz w:val="24"/>
          <w:szCs w:val="24"/>
        </w:rPr>
      </w:pPr>
    </w:p>
    <w:p>
      <w:pPr>
        <w:snapToGrid w:val="0"/>
        <w:spacing w:before="120" w:beforeLines="50" w:after="50" w:line="360" w:lineRule="exact"/>
        <w:ind w:right="480"/>
        <w:rPr>
          <w:rFonts w:ascii="仿宋_GB2312" w:eastAsia="仿宋_GB2312"/>
          <w:sz w:val="24"/>
        </w:rPr>
      </w:pPr>
      <w:r>
        <w:rPr>
          <w:rFonts w:hint="eastAsia" w:ascii="仿宋_GB2312" w:eastAsia="仿宋_GB2312"/>
          <w:sz w:val="24"/>
        </w:rPr>
        <w:t xml:space="preserve">       </w:t>
      </w:r>
    </w:p>
    <w:p>
      <w:pPr>
        <w:pStyle w:val="12"/>
        <w:spacing w:line="400" w:lineRule="exact"/>
        <w:ind w:right="-754" w:rightChars="-359" w:firstLine="4800" w:firstLineChars="2000"/>
        <w:rPr>
          <w:rFonts w:ascii="仿宋_GB2312" w:eastAsia="仿宋_GB2312"/>
          <w:sz w:val="24"/>
          <w:szCs w:val="24"/>
        </w:rPr>
      </w:pPr>
      <w:r>
        <w:rPr>
          <w:rFonts w:hint="eastAsia" w:ascii="仿宋_GB2312" w:eastAsia="仿宋_GB2312"/>
          <w:sz w:val="24"/>
          <w:szCs w:val="24"/>
          <w:lang w:eastAsia="zh-CN"/>
        </w:rPr>
        <w:t>供应商</w:t>
      </w:r>
      <w:r>
        <w:rPr>
          <w:rFonts w:hint="eastAsia" w:ascii="仿宋_GB2312" w:eastAsia="仿宋_GB2312"/>
          <w:sz w:val="24"/>
          <w:szCs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u w:val="single"/>
        </w:rPr>
        <w:t xml:space="preserve">                </w:t>
      </w:r>
      <w:r>
        <w:rPr>
          <w:rFonts w:hint="eastAsia" w:ascii="仿宋_GB2312" w:eastAsia="仿宋_GB2312"/>
          <w:sz w:val="24"/>
          <w:szCs w:val="24"/>
        </w:rPr>
        <w:t xml:space="preserve">               </w:t>
      </w:r>
      <w:r>
        <w:rPr>
          <w:rFonts w:hint="eastAsia" w:ascii="仿宋_GB2312" w:eastAsia="仿宋_GB2312"/>
          <w:sz w:val="24"/>
          <w:u w:val="single"/>
        </w:rPr>
        <w:t xml:space="preserve">                      </w:t>
      </w:r>
      <w:r>
        <w:rPr>
          <w:rFonts w:hint="eastAsia" w:ascii="仿宋_GB2312" w:eastAsia="仿宋_GB2312"/>
          <w:sz w:val="24"/>
          <w:szCs w:val="24"/>
        </w:rPr>
        <w:t xml:space="preserve">                   </w:t>
      </w:r>
    </w:p>
    <w:p>
      <w:pPr>
        <w:pStyle w:val="12"/>
        <w:spacing w:line="360" w:lineRule="exact"/>
        <w:rPr>
          <w:rFonts w:ascii="仿宋_GB2312" w:eastAsia="仿宋_GB2312"/>
          <w:sz w:val="24"/>
        </w:rPr>
      </w:pPr>
      <w:r>
        <w:rPr>
          <w:rFonts w:hint="eastAsia" w:ascii="仿宋_GB2312" w:eastAsia="仿宋_GB2312"/>
          <w:sz w:val="24"/>
        </w:rPr>
        <w:t xml:space="preserve">                                                  日期：       年   月   日</w:t>
      </w:r>
    </w:p>
    <w:p>
      <w:pPr>
        <w:pStyle w:val="7"/>
        <w:overflowPunct w:val="0"/>
        <w:spacing w:line="340" w:lineRule="exact"/>
        <w:ind w:left="0" w:firstLine="562" w:firstLineChars="200"/>
        <w:rPr>
          <w:rFonts w:ascii="仿宋_GB2312" w:eastAsia="仿宋_GB2312"/>
          <w:b/>
          <w:bCs/>
          <w:sz w:val="28"/>
          <w:szCs w:val="28"/>
        </w:rPr>
      </w:pP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注：1.此项材料如有请以PDF格式上传；</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2.供应商出具的《中小企业声明函》中填写的“所属行业”应与采购文件明确的“所属行业”内容一致：</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（1）采购标的对应的中小企业划分标准所属行业：</w:t>
      </w:r>
      <w:r>
        <w:rPr>
          <w:rFonts w:hint="eastAsia" w:ascii="仿宋_GB2312" w:eastAsia="仿宋_GB2312"/>
          <w:b/>
          <w:bCs/>
          <w:sz w:val="28"/>
          <w:szCs w:val="28"/>
          <w:u w:val="single"/>
        </w:rPr>
        <w:t xml:space="preserve"> 金融业 </w:t>
      </w:r>
      <w:r>
        <w:rPr>
          <w:rFonts w:hint="eastAsia" w:ascii="仿宋_GB2312" w:eastAsia="仿宋_GB2312"/>
          <w:b/>
          <w:bCs/>
          <w:sz w:val="28"/>
          <w:szCs w:val="28"/>
        </w:rPr>
        <w:t>。</w:t>
      </w:r>
    </w:p>
    <w:p>
      <w:pPr>
        <w:pStyle w:val="7"/>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（2）供应商的企业规模类型按中国人民银行 中国银行业监督管理委员会 中国证券监督管理委员会 中国保险监督管理委员会 国家统计局关于印发《金融业企业划型标准规定》的通知（银发〔2015〕309号）认定。</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3.从业人员、营业收入、资产总额填报上一年度数据，无上一年度数据的新成立企业可不填报。</w:t>
      </w:r>
    </w:p>
    <w:p>
      <w:pPr>
        <w:pStyle w:val="7"/>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4.供应商须按上述格式要求如实填写中小企业声明函，并对该声明函的真实性负责，否则不得享受相关中小企业扶持政策。</w:t>
      </w:r>
    </w:p>
    <w:p>
      <w:pPr>
        <w:pStyle w:val="7"/>
        <w:overflowPunct w:val="0"/>
        <w:spacing w:line="340" w:lineRule="exact"/>
        <w:ind w:left="0" w:firstLine="480" w:firstLineChars="200"/>
        <w:rPr>
          <w:rFonts w:hint="eastAsia" w:ascii="仿宋_GB2312" w:eastAsia="仿宋_GB2312"/>
          <w:sz w:val="24"/>
          <w:szCs w:val="24"/>
        </w:rPr>
      </w:pPr>
      <w:r>
        <w:rPr>
          <w:rFonts w:hint="eastAsia" w:ascii="仿宋_GB2312" w:eastAsia="仿宋_GB2312"/>
          <w:sz w:val="24"/>
        </w:rPr>
        <w:t>5.入围供应商</w:t>
      </w:r>
      <w:r>
        <w:rPr>
          <w:rFonts w:hint="eastAsia" w:ascii="仿宋_GB2312" w:eastAsia="仿宋_GB2312"/>
          <w:spacing w:val="6"/>
          <w:sz w:val="24"/>
        </w:rPr>
        <w:t>依法享受中小企业扶持政策</w:t>
      </w:r>
      <w:r>
        <w:rPr>
          <w:rFonts w:hint="eastAsia" w:ascii="仿宋_GB2312" w:eastAsia="仿宋_GB2312"/>
          <w:sz w:val="24"/>
        </w:rPr>
        <w:t>的，采购代理机构将在入围结果公告中公告其《中小企业声明函》</w:t>
      </w:r>
      <w:r>
        <w:rPr>
          <w:rFonts w:hint="eastAsia" w:ascii="仿宋_GB2312" w:eastAsia="仿宋_GB2312"/>
          <w:sz w:val="24"/>
          <w:szCs w:val="24"/>
        </w:rPr>
        <w:t>。</w:t>
      </w:r>
    </w:p>
    <w:p>
      <w:pPr>
        <w:ind w:firstLine="420" w:firstLineChars="200"/>
        <w:rPr>
          <w:rFonts w:hint="eastAsia"/>
        </w:rPr>
        <w:sectPr>
          <w:footerReference r:id="rId8" w:type="default"/>
          <w:pgSz w:w="11906" w:h="16838"/>
          <w:pgMar w:top="1440" w:right="849" w:bottom="1440" w:left="1440" w:header="851" w:footer="992" w:gutter="0"/>
          <w:pgNumType w:start="1"/>
          <w:cols w:space="720" w:num="1"/>
          <w:docGrid w:linePitch="312" w:charSpace="0"/>
        </w:sectPr>
      </w:pPr>
      <w:r>
        <w:rPr>
          <w:rFonts w:hint="eastAsia" w:ascii="仿宋_GB2312" w:eastAsia="仿宋_GB2312"/>
          <w:color w:val="000000"/>
          <w:lang w:val="en-US" w:eastAsia="zh-CN"/>
        </w:rPr>
        <w:t>6</w:t>
      </w:r>
      <w:r>
        <w:rPr>
          <w:rFonts w:hint="eastAsia" w:ascii="仿宋_GB2312" w:eastAsia="仿宋_GB2312"/>
          <w:color w:val="000000"/>
        </w:rPr>
        <w:t>.</w:t>
      </w:r>
      <w:r>
        <w:rPr>
          <w:rFonts w:hint="eastAsia" w:ascii="仿宋_GB2312" w:hAnsi="宋体" w:eastAsia="仿宋_GB2312" w:cs="宋体"/>
          <w:color w:val="000000"/>
          <w:kern w:val="0"/>
          <w:sz w:val="24"/>
          <w:highlight w:val="none"/>
          <w:lang w:val="en-US" w:eastAsia="zh-CN"/>
        </w:rPr>
        <w:t>金融业企业划型标准</w:t>
      </w:r>
      <w:r>
        <w:rPr>
          <w:rFonts w:hint="eastAsia" w:ascii="仿宋_GB2312" w:hAnsi="宋体" w:eastAsia="仿宋_GB2312" w:cs="宋体"/>
          <w:color w:val="000000"/>
          <w:kern w:val="0"/>
          <w:sz w:val="24"/>
          <w:highlight w:val="none"/>
        </w:rPr>
        <w:t>附表</w:t>
      </w:r>
      <w:r>
        <w:rPr>
          <w:rFonts w:hint="eastAsia" w:ascii="仿宋_GB2312" w:hAnsi="宋体" w:eastAsia="仿宋_GB2312" w:cs="宋体"/>
          <w:color w:val="000000"/>
          <w:kern w:val="0"/>
          <w:sz w:val="24"/>
          <w:szCs w:val="24"/>
          <w:highlight w:val="none"/>
          <w:lang w:val="en-US" w:eastAsia="zh-CN" w:bidi="ar-SA"/>
        </w:rPr>
        <w:t>（若附表有变动，按最新政策执行）：</w:t>
      </w:r>
    </w:p>
    <w:p>
      <w:pPr>
        <w:pStyle w:val="7"/>
        <w:overflowPunct w:val="0"/>
        <w:spacing w:line="400" w:lineRule="exact"/>
        <w:rPr>
          <w:rFonts w:hint="eastAsia" w:ascii="仿宋_GB2312" w:hAnsi="Courier New" w:eastAsia="仿宋_GB2312" w:cs="Courier New"/>
          <w:b/>
          <w:snapToGrid/>
          <w:kern w:val="2"/>
          <w:sz w:val="32"/>
          <w:szCs w:val="32"/>
        </w:rPr>
      </w:pPr>
      <w:r>
        <w:drawing>
          <wp:anchor distT="0" distB="0" distL="114300" distR="114300" simplePos="0" relativeHeight="251667456" behindDoc="0" locked="0" layoutInCell="1" allowOverlap="1">
            <wp:simplePos x="0" y="0"/>
            <wp:positionH relativeFrom="column">
              <wp:posOffset>-190500</wp:posOffset>
            </wp:positionH>
            <wp:positionV relativeFrom="paragraph">
              <wp:posOffset>-528955</wp:posOffset>
            </wp:positionV>
            <wp:extent cx="5898515" cy="7071360"/>
            <wp:effectExtent l="0" t="0" r="6985" b="15240"/>
            <wp:wrapNone/>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3"/>
                    <a:stretch>
                      <a:fillRect/>
                    </a:stretch>
                  </pic:blipFill>
                  <pic:spPr>
                    <a:xfrm>
                      <a:off x="0" y="0"/>
                      <a:ext cx="5898515" cy="7071360"/>
                    </a:xfrm>
                    <a:prstGeom prst="rect">
                      <a:avLst/>
                    </a:prstGeom>
                    <a:noFill/>
                    <a:ln>
                      <a:noFill/>
                    </a:ln>
                  </pic:spPr>
                </pic:pic>
              </a:graphicData>
            </a:graphic>
          </wp:anchor>
        </w:drawing>
      </w: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hint="eastAsia" w:ascii="仿宋_GB2312" w:hAnsi="Courier New" w:eastAsia="仿宋_GB2312" w:cs="Courier New"/>
          <w:b/>
          <w:snapToGrid/>
          <w:kern w:val="2"/>
          <w:sz w:val="32"/>
          <w:szCs w:val="32"/>
        </w:rPr>
      </w:pPr>
    </w:p>
    <w:p>
      <w:pPr>
        <w:pStyle w:val="7"/>
        <w:overflowPunct w:val="0"/>
        <w:spacing w:line="400" w:lineRule="exact"/>
        <w:rPr>
          <w:rFonts w:ascii="仿宋_GB2312" w:hAnsi="Courier New" w:eastAsia="仿宋_GB2312" w:cs="Courier New"/>
          <w:b/>
          <w:snapToGrid/>
          <w:kern w:val="2"/>
          <w:sz w:val="32"/>
          <w:szCs w:val="32"/>
        </w:rPr>
      </w:pPr>
      <w:r>
        <w:rPr>
          <w:rFonts w:hint="eastAsia" w:ascii="仿宋_GB2312" w:hAnsi="Courier New" w:eastAsia="仿宋_GB2312" w:cs="Courier New"/>
          <w:b/>
          <w:snapToGrid/>
          <w:kern w:val="2"/>
          <w:sz w:val="32"/>
          <w:szCs w:val="32"/>
        </w:rPr>
        <w:t>附件2：残疾人福利性单位声明函格式（如有）：</w:t>
      </w:r>
    </w:p>
    <w:p>
      <w:pPr>
        <w:spacing w:line="400" w:lineRule="exact"/>
        <w:rPr>
          <w:rFonts w:ascii="仿宋_GB2312" w:hAnsi="Courier New" w:eastAsia="仿宋_GB2312" w:cs="Courier New"/>
          <w:b/>
          <w:szCs w:val="21"/>
        </w:rPr>
      </w:pPr>
    </w:p>
    <w:p>
      <w:pPr>
        <w:spacing w:line="400"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400" w:lineRule="exact"/>
        <w:rPr>
          <w:rFonts w:ascii="仿宋_GB2312" w:eastAsia="仿宋_GB2312"/>
          <w:spacing w:val="6"/>
          <w:szCs w:val="21"/>
        </w:rPr>
      </w:pPr>
    </w:p>
    <w:p>
      <w:pPr>
        <w:spacing w:line="400" w:lineRule="exact"/>
        <w:ind w:firstLine="504" w:firstLineChars="200"/>
        <w:rPr>
          <w:rFonts w:ascii="仿宋_GB2312" w:eastAsia="仿宋_GB2312"/>
          <w:spacing w:val="6"/>
          <w:sz w:val="24"/>
        </w:rPr>
      </w:pPr>
      <w:r>
        <w:rPr>
          <w:rFonts w:hint="eastAsia" w:ascii="仿宋_GB2312" w:eastAsia="仿宋_GB2312"/>
          <w:spacing w:val="6"/>
          <w:sz w:val="24"/>
        </w:rPr>
        <w:t>本单位郑重声明，根据《财政部 民政部 中国残疾人联合会关于促进残疾人就业政府采购政策的通知》（财库</w:t>
      </w:r>
      <w:r>
        <w:rPr>
          <w:rFonts w:hint="eastAsia" w:ascii="仿宋_GB2312" w:eastAsia="仿宋_GB2312"/>
          <w:sz w:val="24"/>
        </w:rPr>
        <w:t>〔2017〕141</w:t>
      </w:r>
      <w:r>
        <w:rPr>
          <w:rFonts w:hint="eastAsia" w:ascii="仿宋_GB2312" w:eastAsia="仿宋_GB2312"/>
          <w:spacing w:val="6"/>
          <w:sz w:val="24"/>
        </w:rPr>
        <w:t>号）的规定，本单位为符合条件的残疾人福利性单位，且本单位参加</w:t>
      </w:r>
      <w:r>
        <w:rPr>
          <w:rFonts w:hint="eastAsia" w:ascii="仿宋_GB2312" w:eastAsia="仿宋_GB2312"/>
          <w:spacing w:val="6"/>
          <w:sz w:val="24"/>
          <w:u w:val="single"/>
        </w:rPr>
        <w:t xml:space="preserve">     </w:t>
      </w:r>
      <w:r>
        <w:rPr>
          <w:rFonts w:hint="eastAsia" w:ascii="仿宋_GB2312" w:eastAsia="仿宋_GB2312"/>
          <w:spacing w:val="6"/>
          <w:sz w:val="24"/>
        </w:rPr>
        <w:t>单位的</w:t>
      </w:r>
      <w:r>
        <w:rPr>
          <w:rFonts w:hint="eastAsia" w:ascii="仿宋_GB2312" w:eastAsia="仿宋_GB2312"/>
          <w:spacing w:val="6"/>
          <w:sz w:val="24"/>
          <w:u w:val="single"/>
        </w:rPr>
        <w:t xml:space="preserve">     </w:t>
      </w:r>
      <w:r>
        <w:rPr>
          <w:rFonts w:hint="eastAsia" w:ascii="仿宋_GB2312" w:eastAsia="仿宋_GB2312"/>
          <w:spacing w:val="6"/>
          <w:sz w:val="24"/>
        </w:rPr>
        <w:t>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_GB2312" w:eastAsia="仿宋_GB2312"/>
          <w:spacing w:val="6"/>
          <w:sz w:val="24"/>
        </w:rPr>
      </w:pPr>
      <w:r>
        <w:rPr>
          <w:rFonts w:hint="eastAsia" w:ascii="仿宋_GB2312" w:eastAsia="仿宋_GB2312"/>
          <w:spacing w:val="6"/>
          <w:sz w:val="24"/>
        </w:rPr>
        <w:t>本单位对上述声明的真实性负责。如有虚假，将依法承担相应责任。</w:t>
      </w:r>
    </w:p>
    <w:p>
      <w:pPr>
        <w:spacing w:line="400" w:lineRule="exact"/>
        <w:ind w:firstLine="504" w:firstLineChars="200"/>
        <w:rPr>
          <w:rFonts w:ascii="仿宋_GB2312" w:eastAsia="仿宋_GB2312"/>
          <w:spacing w:val="6"/>
          <w:sz w:val="24"/>
        </w:rPr>
      </w:pPr>
    </w:p>
    <w:p>
      <w:pPr>
        <w:tabs>
          <w:tab w:val="left" w:pos="4860"/>
        </w:tabs>
        <w:spacing w:line="400" w:lineRule="exact"/>
        <w:ind w:right="1560" w:firstLine="504" w:firstLineChars="200"/>
        <w:jc w:val="center"/>
        <w:rPr>
          <w:rFonts w:ascii="仿宋_GB2312" w:eastAsia="仿宋_GB2312"/>
          <w:spacing w:val="6"/>
          <w:sz w:val="24"/>
        </w:rPr>
      </w:pPr>
      <w:r>
        <w:rPr>
          <w:rFonts w:hint="eastAsia" w:ascii="仿宋_GB2312" w:eastAsia="仿宋_GB2312"/>
          <w:spacing w:val="6"/>
          <w:sz w:val="24"/>
        </w:rPr>
        <w:t xml:space="preserve">                                          </w:t>
      </w:r>
    </w:p>
    <w:p>
      <w:pPr>
        <w:tabs>
          <w:tab w:val="left" w:pos="4860"/>
        </w:tabs>
        <w:spacing w:line="400" w:lineRule="exact"/>
        <w:ind w:right="1560" w:firstLine="504" w:firstLineChars="200"/>
        <w:jc w:val="right"/>
        <w:rPr>
          <w:rFonts w:ascii="仿宋_GB2312" w:eastAsia="仿宋_GB2312"/>
          <w:spacing w:val="6"/>
          <w:sz w:val="24"/>
        </w:rPr>
      </w:pPr>
      <w:r>
        <w:rPr>
          <w:rFonts w:hint="eastAsia" w:ascii="仿宋_GB2312" w:eastAsia="仿宋_GB2312"/>
          <w:spacing w:val="6"/>
          <w:sz w:val="24"/>
        </w:rPr>
        <w:t>单位名称（</w:t>
      </w:r>
      <w:r>
        <w:rPr>
          <w:rFonts w:hint="eastAsia" w:ascii="仿宋_GB2312" w:eastAsia="仿宋_GB2312"/>
          <w:b/>
          <w:bCs/>
          <w:sz w:val="24"/>
        </w:rPr>
        <w:t>CA电子签章</w:t>
      </w:r>
      <w:r>
        <w:rPr>
          <w:rFonts w:hint="eastAsia" w:ascii="仿宋_GB2312" w:eastAsia="仿宋_GB2312"/>
          <w:spacing w:val="6"/>
          <w:sz w:val="24"/>
        </w:rPr>
        <w:t>）：</w:t>
      </w:r>
    </w:p>
    <w:p>
      <w:pPr>
        <w:widowControl/>
        <w:spacing w:line="400" w:lineRule="exact"/>
        <w:jc w:val="center"/>
        <w:rPr>
          <w:rFonts w:ascii="仿宋_GB2312" w:eastAsia="仿宋_GB2312"/>
          <w:spacing w:val="6"/>
          <w:sz w:val="24"/>
        </w:rPr>
      </w:pPr>
      <w:r>
        <w:rPr>
          <w:rFonts w:hint="eastAsia" w:ascii="仿宋_GB2312" w:eastAsia="仿宋_GB2312"/>
          <w:spacing w:val="6"/>
          <w:sz w:val="24"/>
        </w:rPr>
        <w:t xml:space="preserve">                                            </w:t>
      </w:r>
    </w:p>
    <w:p>
      <w:pPr>
        <w:widowControl/>
        <w:spacing w:line="400" w:lineRule="exact"/>
        <w:jc w:val="center"/>
        <w:rPr>
          <w:rFonts w:ascii="仿宋_GB2312" w:eastAsia="仿宋_GB2312"/>
          <w:spacing w:val="6"/>
          <w:sz w:val="24"/>
        </w:rPr>
      </w:pPr>
      <w:r>
        <w:rPr>
          <w:rFonts w:hint="eastAsia" w:ascii="仿宋_GB2312" w:eastAsia="仿宋_GB2312"/>
          <w:spacing w:val="6"/>
          <w:sz w:val="24"/>
        </w:rPr>
        <w:t xml:space="preserve">                                          </w:t>
      </w:r>
    </w:p>
    <w:p>
      <w:pPr>
        <w:widowControl/>
        <w:spacing w:line="400" w:lineRule="exact"/>
        <w:jc w:val="center"/>
        <w:rPr>
          <w:rFonts w:ascii="仿宋_GB2312" w:eastAsia="仿宋_GB2312"/>
          <w:spacing w:val="6"/>
          <w:sz w:val="24"/>
        </w:rPr>
      </w:pPr>
    </w:p>
    <w:p>
      <w:pPr>
        <w:widowControl/>
        <w:spacing w:line="400" w:lineRule="exact"/>
        <w:ind w:right="504"/>
        <w:jc w:val="center"/>
        <w:rPr>
          <w:rFonts w:ascii="仿宋_GB2312" w:eastAsia="仿宋_GB2312"/>
          <w:spacing w:val="6"/>
          <w:sz w:val="24"/>
        </w:rPr>
      </w:pPr>
      <w:r>
        <w:rPr>
          <w:rFonts w:hint="eastAsia" w:ascii="仿宋_GB2312" w:eastAsia="仿宋_GB2312"/>
          <w:spacing w:val="6"/>
          <w:sz w:val="24"/>
        </w:rPr>
        <w:t xml:space="preserve">                                              日  期：</w:t>
      </w:r>
    </w:p>
    <w:p>
      <w:pPr>
        <w:snapToGrid w:val="0"/>
        <w:spacing w:before="120" w:beforeLines="50" w:after="50" w:line="400" w:lineRule="exact"/>
        <w:ind w:firstLine="422" w:firstLineChars="200"/>
        <w:outlineLvl w:val="1"/>
        <w:rPr>
          <w:rFonts w:ascii="仿宋_GB2312" w:eastAsia="仿宋_GB2312"/>
          <w:b/>
          <w:bCs/>
          <w:szCs w:val="21"/>
        </w:rPr>
      </w:pPr>
      <w:r>
        <w:rPr>
          <w:rFonts w:hint="eastAsia" w:ascii="仿宋_GB2312" w:eastAsia="仿宋_GB2312"/>
          <w:b/>
          <w:bCs/>
          <w:szCs w:val="21"/>
        </w:rPr>
        <w:t>注：1.</w:t>
      </w:r>
      <w:r>
        <w:rPr>
          <w:rFonts w:hint="eastAsia" w:ascii="仿宋_GB2312" w:eastAsia="仿宋_GB2312"/>
          <w:b/>
          <w:sz w:val="24"/>
        </w:rPr>
        <w:t>此项材料如有请</w:t>
      </w:r>
      <w:r>
        <w:rPr>
          <w:rFonts w:hint="eastAsia" w:ascii="仿宋_GB2312" w:hAnsi="宋体" w:eastAsia="仿宋_GB2312"/>
          <w:b/>
          <w:bCs/>
          <w:sz w:val="24"/>
        </w:rPr>
        <w:t>以PDF格式上传；</w:t>
      </w:r>
    </w:p>
    <w:p>
      <w:pPr>
        <w:snapToGrid w:val="0"/>
        <w:spacing w:before="120" w:beforeLines="50" w:after="50" w:line="400" w:lineRule="exact"/>
        <w:ind w:firstLine="482" w:firstLineChars="200"/>
        <w:outlineLvl w:val="1"/>
        <w:rPr>
          <w:rFonts w:ascii="仿宋_GB2312" w:eastAsia="仿宋_GB2312"/>
          <w:bCs/>
          <w:kern w:val="0"/>
          <w:sz w:val="24"/>
        </w:rPr>
      </w:pPr>
      <w:r>
        <w:rPr>
          <w:rFonts w:hint="eastAsia" w:ascii="仿宋_GB2312" w:eastAsia="仿宋_GB2312"/>
          <w:b/>
          <w:bCs/>
          <w:sz w:val="24"/>
        </w:rPr>
        <w:t>2.中标人声明为残疾人福利性单位的，采购代理机构将随中标结果同时公告其《残疾人福利性单位声明函》，接受社会监督；</w:t>
      </w:r>
    </w:p>
    <w:p>
      <w:pPr>
        <w:pStyle w:val="2"/>
        <w:ind w:firstLine="482" w:firstLineChars="200"/>
        <w:rPr>
          <w:rFonts w:ascii="仿宋_GB2312" w:eastAsia="仿宋_GB2312"/>
          <w:b/>
          <w:spacing w:val="0"/>
          <w:kern w:val="2"/>
        </w:rPr>
      </w:pPr>
      <w:r>
        <w:rPr>
          <w:rFonts w:hint="eastAsia" w:ascii="仿宋_GB2312" w:eastAsia="仿宋_GB2312"/>
          <w:b/>
          <w:spacing w:val="0"/>
          <w:kern w:val="2"/>
        </w:rPr>
        <w:t>3</w:t>
      </w:r>
      <w:r>
        <w:rPr>
          <w:rFonts w:ascii="仿宋_GB2312" w:eastAsia="仿宋_GB2312"/>
          <w:b/>
          <w:spacing w:val="0"/>
          <w:kern w:val="2"/>
        </w:rPr>
        <w:t>.享受政府采购支持政策的残疾人福利性单位应当同时满足以下条件：</w:t>
      </w:r>
    </w:p>
    <w:p>
      <w:pPr>
        <w:pStyle w:val="2"/>
        <w:rPr>
          <w:rFonts w:ascii="仿宋_GB2312" w:eastAsia="仿宋_GB2312"/>
          <w:bCs w:val="0"/>
          <w:spacing w:val="0"/>
          <w:kern w:val="2"/>
        </w:rPr>
      </w:pPr>
      <w:r>
        <w:rPr>
          <w:rFonts w:ascii="仿宋_GB2312" w:eastAsia="仿宋_GB2312"/>
          <w:b/>
          <w:spacing w:val="0"/>
          <w:kern w:val="2"/>
        </w:rPr>
        <w:t>　</w:t>
      </w:r>
      <w:r>
        <w:rPr>
          <w:rFonts w:ascii="仿宋_GB2312" w:eastAsia="仿宋_GB2312"/>
          <w:bCs w:val="0"/>
          <w:spacing w:val="0"/>
          <w:kern w:val="2"/>
        </w:rPr>
        <w:t>　（</w:t>
      </w:r>
      <w:r>
        <w:rPr>
          <w:rFonts w:hint="eastAsia" w:ascii="仿宋_GB2312" w:eastAsia="仿宋_GB2312"/>
          <w:bCs w:val="0"/>
          <w:spacing w:val="0"/>
          <w:kern w:val="2"/>
        </w:rPr>
        <w:t>1</w:t>
      </w:r>
      <w:r>
        <w:rPr>
          <w:rFonts w:ascii="仿宋_GB2312" w:eastAsia="仿宋_GB2312"/>
          <w:bCs w:val="0"/>
          <w:spacing w:val="0"/>
          <w:kern w:val="2"/>
        </w:rPr>
        <w:t>）安置的残疾人占本单位在职职工人数的比例不低于25%（含25%），并且安置的残疾人人数不少于10人（含10人）；</w:t>
      </w:r>
    </w:p>
    <w:p>
      <w:pPr>
        <w:pStyle w:val="2"/>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2</w:t>
      </w:r>
      <w:r>
        <w:rPr>
          <w:rFonts w:ascii="仿宋_GB2312" w:eastAsia="仿宋_GB2312"/>
          <w:bCs w:val="0"/>
          <w:spacing w:val="0"/>
          <w:kern w:val="2"/>
        </w:rPr>
        <w:t>）依法与安置的每位残疾人签订了一年以上（含一年）的劳动合同或服务协议；</w:t>
      </w:r>
    </w:p>
    <w:p>
      <w:pPr>
        <w:pStyle w:val="2"/>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3</w:t>
      </w:r>
      <w:r>
        <w:rPr>
          <w:rFonts w:ascii="仿宋_GB2312" w:eastAsia="仿宋_GB2312"/>
          <w:bCs w:val="0"/>
          <w:spacing w:val="0"/>
          <w:kern w:val="2"/>
        </w:rPr>
        <w:t>）为安置的每位残疾人按月足额缴纳了基本养老保险、基本医疗保险、失业保险、工伤保险和生育保险等社会保险费；</w:t>
      </w:r>
    </w:p>
    <w:p>
      <w:pPr>
        <w:pStyle w:val="2"/>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4</w:t>
      </w:r>
      <w:r>
        <w:rPr>
          <w:rFonts w:ascii="仿宋_GB2312" w:eastAsia="仿宋_GB2312"/>
          <w:bCs w:val="0"/>
          <w:spacing w:val="0"/>
          <w:kern w:val="2"/>
        </w:rPr>
        <w:t>）通过银行等金融机构向安置的每位残疾人，按月支付了不低于单位所在区县适用的经省级人民政府批准的月最低工资标准的工资；</w:t>
      </w:r>
    </w:p>
    <w:p>
      <w:pPr>
        <w:pStyle w:val="2"/>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5</w:t>
      </w:r>
      <w:r>
        <w:rPr>
          <w:rFonts w:ascii="仿宋_GB2312" w:eastAsia="仿宋_GB2312"/>
          <w:bCs w:val="0"/>
          <w:spacing w:val="0"/>
          <w:kern w:val="2"/>
        </w:rPr>
        <w:t>）提供本单位制造的货物、承担的工程或者服务（以下简称产品），或者提供其他残疾人福利性单位制造的货物（不包括使用非残疾人福利性单位注册商标的货物）。</w:t>
      </w:r>
    </w:p>
    <w:p>
      <w:pPr>
        <w:pStyle w:val="2"/>
        <w:rPr>
          <w:rFonts w:ascii="仿宋_GB2312" w:eastAsia="仿宋_GB2312"/>
          <w:b/>
          <w:bCs w:val="0"/>
          <w:szCs w:val="21"/>
        </w:rPr>
      </w:pPr>
      <w:r>
        <w:rPr>
          <w:rFonts w:ascii="仿宋_GB2312" w:eastAsia="仿宋_GB2312"/>
          <w:bCs w:val="0"/>
          <w:spacing w:val="0"/>
          <w:kern w:val="2"/>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pStyle w:val="7"/>
        <w:overflowPunct w:val="0"/>
        <w:spacing w:line="400" w:lineRule="exact"/>
        <w:ind w:left="0" w:firstLine="0"/>
        <w:rPr>
          <w:rFonts w:ascii="仿宋_GB2312" w:hAnsi="Courier New" w:eastAsia="仿宋_GB2312" w:cs="Courier New"/>
          <w:b/>
          <w:snapToGrid/>
          <w:kern w:val="2"/>
          <w:sz w:val="32"/>
          <w:szCs w:val="32"/>
        </w:rPr>
      </w:pPr>
      <w:r>
        <w:rPr>
          <w:rFonts w:hint="eastAsia" w:ascii="仿宋_GB2312" w:hAnsi="Courier New" w:eastAsia="仿宋_GB2312" w:cs="Courier New"/>
          <w:b/>
          <w:snapToGrid/>
          <w:kern w:val="2"/>
          <w:sz w:val="32"/>
          <w:szCs w:val="32"/>
        </w:rPr>
        <w:t>附件3：监狱企业由省级以上监狱管理局、戒毒管理局（含新疆生产建设兵团）出具的属于监狱企业的证明文件（如有）</w:t>
      </w:r>
    </w:p>
    <w:p>
      <w:pPr>
        <w:pStyle w:val="7"/>
        <w:overflowPunct w:val="0"/>
        <w:spacing w:line="400" w:lineRule="exact"/>
        <w:ind w:left="0" w:firstLine="0"/>
        <w:rPr>
          <w:rFonts w:ascii="仿宋_GB2312" w:hAnsi="Courier New" w:eastAsia="仿宋_GB2312" w:cs="Courier New"/>
          <w:bCs/>
          <w:sz w:val="24"/>
          <w:szCs w:val="24"/>
        </w:rPr>
      </w:pPr>
    </w:p>
    <w:p>
      <w:pPr>
        <w:pStyle w:val="7"/>
        <w:overflowPunct w:val="0"/>
        <w:spacing w:line="400" w:lineRule="exact"/>
        <w:ind w:left="0" w:firstLine="0"/>
        <w:rPr>
          <w:rFonts w:ascii="仿宋_GB2312" w:hAnsi="Courier New" w:eastAsia="仿宋_GB2312" w:cs="Courier New"/>
          <w:bCs/>
          <w:sz w:val="24"/>
          <w:szCs w:val="24"/>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注：附件3如有，请以PDF格式提供并加盖</w:t>
      </w:r>
      <w:r>
        <w:rPr>
          <w:rFonts w:hint="eastAsia" w:ascii="仿宋_GB2312" w:eastAsia="仿宋_GB2312"/>
          <w:b/>
          <w:bCs/>
          <w:sz w:val="32"/>
          <w:szCs w:val="32"/>
          <w:lang w:eastAsia="zh-CN"/>
        </w:rPr>
        <w:t>供应商</w:t>
      </w:r>
      <w:r>
        <w:rPr>
          <w:rFonts w:hint="eastAsia" w:ascii="仿宋_GB2312" w:eastAsia="仿宋_GB2312"/>
          <w:b/>
          <w:bCs/>
          <w:sz w:val="32"/>
          <w:szCs w:val="32"/>
        </w:rPr>
        <w:t>CA电子签章。</w:t>
      </w: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hAnsi="Courier New" w:eastAsia="仿宋_GB2312" w:cs="Courier New"/>
          <w:b/>
          <w:sz w:val="24"/>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p>
    <w:p>
      <w:pPr>
        <w:spacing w:line="276" w:lineRule="auto"/>
        <w:rPr>
          <w:rFonts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napToGrid w:val="0"/>
        <w:spacing w:before="50" w:after="50" w:line="400" w:lineRule="exact"/>
        <w:rPr>
          <w:rFonts w:ascii="仿宋_GB2312" w:eastAsia="仿宋_GB2312"/>
          <w:b/>
          <w:bCs/>
          <w:sz w:val="24"/>
        </w:rPr>
      </w:pPr>
      <w:r>
        <w:rPr>
          <w:rFonts w:hint="eastAsia" w:ascii="仿宋_GB2312" w:eastAsia="仿宋_GB2312"/>
          <w:b/>
          <w:sz w:val="24"/>
        </w:rPr>
        <w:br w:type="page"/>
      </w: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（1）响应函（</w:t>
      </w:r>
      <w:r>
        <w:rPr>
          <w:rFonts w:hint="eastAsia" w:ascii="仿宋_GB2312" w:eastAsia="仿宋_GB2312"/>
          <w:b/>
          <w:bCs/>
          <w:sz w:val="24"/>
        </w:rPr>
        <w:t>必须提供</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项目要求及服务需求响应表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3</w:t>
      </w:r>
      <w:r>
        <w:rPr>
          <w:rFonts w:hint="eastAsia" w:ascii="仿宋_GB2312" w:eastAsia="仿宋_GB2312"/>
          <w:sz w:val="24"/>
        </w:rPr>
        <w:t>）企业内部管理制度方案（如有）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4</w:t>
      </w:r>
      <w:r>
        <w:rPr>
          <w:rFonts w:hint="eastAsia" w:ascii="仿宋_GB2312" w:eastAsia="仿宋_GB2312"/>
          <w:sz w:val="24"/>
        </w:rPr>
        <w:t>）拟投入服务人员配置方案（如有）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5</w:t>
      </w:r>
      <w:r>
        <w:rPr>
          <w:rFonts w:hint="eastAsia" w:ascii="仿宋_GB2312" w:eastAsia="仿宋_GB2312"/>
          <w:sz w:val="24"/>
        </w:rPr>
        <w:t>）承保前服务方案（如有）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6</w:t>
      </w:r>
      <w:r>
        <w:rPr>
          <w:rFonts w:hint="eastAsia" w:ascii="仿宋_GB2312" w:eastAsia="仿宋_GB2312"/>
          <w:sz w:val="24"/>
        </w:rPr>
        <w:t>）出险方案（如有）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7</w:t>
      </w:r>
      <w:r>
        <w:rPr>
          <w:rFonts w:hint="eastAsia" w:ascii="仿宋_GB2312" w:eastAsia="仿宋_GB2312"/>
          <w:sz w:val="24"/>
        </w:rPr>
        <w:t>）定损、理赔方案（如有）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8</w:t>
      </w:r>
      <w:r>
        <w:rPr>
          <w:rFonts w:hint="eastAsia" w:ascii="仿宋_GB2312" w:eastAsia="仿宋_GB2312"/>
          <w:sz w:val="24"/>
        </w:rPr>
        <w:t>）异地理赔方案（如有）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9</w:t>
      </w:r>
      <w:r>
        <w:rPr>
          <w:rFonts w:hint="eastAsia" w:ascii="仿宋_GB2312" w:eastAsia="仿宋_GB2312"/>
          <w:sz w:val="24"/>
        </w:rPr>
        <w:t>）小额事故办理赔付方案（如有）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1</w:t>
      </w:r>
      <w:r>
        <w:rPr>
          <w:rFonts w:hint="eastAsia" w:ascii="仿宋_GB2312" w:eastAsia="仿宋_GB2312" w:cs="Courier New"/>
          <w:sz w:val="24"/>
          <w:lang w:val="en-US" w:eastAsia="zh-CN"/>
        </w:rPr>
        <w:t>0</w:t>
      </w:r>
      <w:r>
        <w:rPr>
          <w:rFonts w:hint="eastAsia" w:ascii="仿宋_GB2312" w:eastAsia="仿宋_GB2312" w:cs="Courier New"/>
          <w:sz w:val="24"/>
        </w:rPr>
        <w:t>）保险代位追偿方案</w:t>
      </w:r>
      <w:r>
        <w:rPr>
          <w:rFonts w:hint="eastAsia" w:ascii="仿宋_GB2312" w:eastAsia="仿宋_GB2312"/>
          <w:bCs/>
          <w:sz w:val="24"/>
        </w:rPr>
        <w:t>（如有）</w:t>
      </w:r>
      <w:r>
        <w:rPr>
          <w:rFonts w:hint="eastAsia" w:ascii="仿宋_GB2312" w:eastAsia="仿宋_GB2312" w:cs="Courier New"/>
          <w:sz w:val="24"/>
        </w:rPr>
        <w:t>…………………………………</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1</w:t>
      </w:r>
      <w:r>
        <w:rPr>
          <w:rFonts w:hint="eastAsia" w:ascii="仿宋_GB2312" w:eastAsia="仿宋_GB2312" w:cs="Courier New"/>
          <w:sz w:val="24"/>
          <w:lang w:val="en-US" w:eastAsia="zh-CN"/>
        </w:rPr>
        <w:t>1</w:t>
      </w:r>
      <w:r>
        <w:rPr>
          <w:rFonts w:hint="eastAsia" w:ascii="仿宋_GB2312" w:eastAsia="仿宋_GB2312" w:cs="Courier New"/>
          <w:sz w:val="24"/>
        </w:rPr>
        <w:t>）</w:t>
      </w:r>
      <w:r>
        <w:rPr>
          <w:rFonts w:hint="eastAsia" w:ascii="仿宋_GB2312" w:hAnsi="宋体" w:eastAsia="仿宋_GB2312" w:cs="宋体"/>
          <w:sz w:val="24"/>
        </w:rPr>
        <w:t>道路救援方案</w:t>
      </w:r>
      <w:r>
        <w:rPr>
          <w:rFonts w:hint="eastAsia" w:ascii="仿宋_GB2312" w:eastAsia="仿宋_GB2312" w:cs="Courier New"/>
          <w:sz w:val="24"/>
        </w:rPr>
        <w:t>（如有）…………………………………</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1</w:t>
      </w:r>
      <w:r>
        <w:rPr>
          <w:rFonts w:hint="eastAsia" w:ascii="仿宋_GB2312" w:eastAsia="仿宋_GB2312" w:cs="Courier New"/>
          <w:sz w:val="24"/>
          <w:lang w:val="en-US" w:eastAsia="zh-CN"/>
        </w:rPr>
        <w:t>2</w:t>
      </w:r>
      <w:r>
        <w:rPr>
          <w:rFonts w:hint="eastAsia" w:ascii="仿宋_GB2312" w:eastAsia="仿宋_GB2312" w:cs="Courier New"/>
          <w:sz w:val="24"/>
        </w:rPr>
        <w:t>）</w:t>
      </w:r>
      <w:r>
        <w:rPr>
          <w:rFonts w:hint="eastAsia" w:ascii="仿宋_GB2312" w:hAnsi="宋体" w:eastAsia="仿宋_GB2312" w:cs="宋体"/>
          <w:sz w:val="24"/>
        </w:rPr>
        <w:t>服务点分布情况方案</w:t>
      </w:r>
      <w:r>
        <w:rPr>
          <w:rFonts w:hint="eastAsia" w:ascii="仿宋_GB2312" w:eastAsia="仿宋_GB2312" w:cs="Courier New"/>
          <w:sz w:val="24"/>
        </w:rPr>
        <w:t>（如有）…………………………………</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3</w:t>
      </w:r>
      <w:r>
        <w:rPr>
          <w:rFonts w:hint="eastAsia" w:ascii="仿宋_GB2312" w:eastAsia="仿宋_GB2312"/>
          <w:sz w:val="24"/>
        </w:rPr>
        <w:t>）</w:t>
      </w:r>
      <w:r>
        <w:rPr>
          <w:rFonts w:hint="eastAsia" w:ascii="仿宋_GB2312" w:eastAsia="仿宋_GB2312" w:cs="Courier New"/>
          <w:sz w:val="24"/>
        </w:rPr>
        <w:t>供应商对本项目的合理化建议和改进措施（如有，格式自拟）……………</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4</w:t>
      </w:r>
      <w:r>
        <w:rPr>
          <w:rFonts w:hint="eastAsia" w:ascii="仿宋_GB2312" w:eastAsia="仿宋_GB2312"/>
          <w:sz w:val="24"/>
        </w:rPr>
        <w:t>）</w:t>
      </w:r>
      <w:r>
        <w:rPr>
          <w:rFonts w:hint="eastAsia" w:ascii="仿宋_GB2312" w:eastAsia="仿宋_GB2312" w:cs="Courier New"/>
          <w:sz w:val="24"/>
        </w:rPr>
        <w:t>供应商认为必要提供的声明及文件资料（如有，格式自拟）………………</w:t>
      </w: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p>
    <w:p>
      <w:pPr>
        <w:pStyle w:val="16"/>
      </w:pPr>
    </w:p>
    <w:p>
      <w:pPr>
        <w:snapToGrid w:val="0"/>
        <w:spacing w:before="120" w:beforeLines="50" w:after="50" w:line="400" w:lineRule="exact"/>
        <w:jc w:val="left"/>
        <w:rPr>
          <w:rFonts w:ascii="仿宋_GB2312" w:hAnsi="Courier New" w:eastAsia="仿宋_GB2312" w:cs="Courier New"/>
          <w:b/>
          <w:sz w:val="24"/>
        </w:rPr>
      </w:pPr>
    </w:p>
    <w:p>
      <w:pPr>
        <w:snapToGrid w:val="0"/>
        <w:spacing w:before="120" w:beforeLines="50" w:after="50" w:line="400" w:lineRule="exact"/>
        <w:jc w:val="left"/>
        <w:rPr>
          <w:rFonts w:ascii="仿宋_GB2312" w:hAnsi="Courier New" w:eastAsia="仿宋_GB2312" w:cs="Courier New"/>
          <w:b/>
          <w:sz w:val="24"/>
        </w:rPr>
      </w:pPr>
      <w:r>
        <w:rPr>
          <w:rFonts w:hint="eastAsia" w:ascii="仿宋_GB2312" w:hAnsi="Courier New" w:eastAsia="仿宋_GB2312" w:cs="Courier New"/>
          <w:b/>
          <w:sz w:val="24"/>
        </w:rPr>
        <w:t>（1）响应函格式（必须提供）：</w:t>
      </w:r>
    </w:p>
    <w:p>
      <w:pPr>
        <w:pStyle w:val="12"/>
        <w:spacing w:line="400" w:lineRule="exact"/>
        <w:ind w:left="-10" w:firstLine="10" w:firstLineChars="3"/>
        <w:jc w:val="center"/>
        <w:rPr>
          <w:rFonts w:ascii="仿宋_GB2312" w:hAnsi="宋体" w:eastAsia="仿宋_GB2312"/>
          <w:b/>
        </w:rPr>
      </w:pPr>
      <w:r>
        <w:rPr>
          <w:rFonts w:hint="eastAsia" w:ascii="仿宋_GB2312" w:hAnsi="Times New Roman" w:eastAsia="仿宋_GB2312" w:cs="Times New Roman"/>
          <w:b/>
          <w:sz w:val="32"/>
          <w:szCs w:val="32"/>
        </w:rPr>
        <w:t>响 应 函</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line="400" w:lineRule="exact"/>
        <w:rPr>
          <w:rFonts w:ascii="仿宋_GB2312" w:eastAsia="仿宋_GB2312"/>
          <w:szCs w:val="21"/>
        </w:rPr>
      </w:pPr>
    </w:p>
    <w:p>
      <w:pPr>
        <w:snapToGrid w:val="0"/>
        <w:spacing w:line="400" w:lineRule="exact"/>
        <w:rPr>
          <w:rFonts w:ascii="仿宋_GB2312" w:eastAsia="仿宋_GB2312"/>
          <w:szCs w:val="21"/>
        </w:rPr>
      </w:pPr>
      <w:r>
        <w:rPr>
          <w:rFonts w:hint="eastAsia" w:ascii="仿宋_GB2312" w:eastAsia="仿宋_GB2312"/>
          <w:szCs w:val="21"/>
        </w:rPr>
        <w:t>致：</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项目的征集公告（项目编号：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（姓名及职务）经正式授权并代表供应商</w:t>
      </w:r>
      <w:r>
        <w:rPr>
          <w:rFonts w:hint="eastAsia" w:ascii="仿宋_GB2312" w:eastAsia="仿宋_GB2312"/>
          <w:szCs w:val="21"/>
          <w:u w:val="single"/>
        </w:rPr>
        <w:t xml:space="preserve">         </w:t>
      </w:r>
      <w:r>
        <w:rPr>
          <w:rFonts w:hint="eastAsia" w:ascii="仿宋_GB2312" w:eastAsia="仿宋_GB2312"/>
          <w:szCs w:val="21"/>
        </w:rPr>
        <w:t>（供应商名称）提交电子响应文件，包括：资格文件、报价要求文件、商务技术文件三部分。</w:t>
      </w:r>
    </w:p>
    <w:p>
      <w:pPr>
        <w:snapToGrid w:val="0"/>
        <w:spacing w:line="400" w:lineRule="exact"/>
        <w:ind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firstLine="420" w:firstLineChars="200"/>
        <w:rPr>
          <w:rFonts w:ascii="仿宋_GB2312" w:eastAsia="仿宋_GB2312"/>
          <w:szCs w:val="21"/>
        </w:rPr>
      </w:pPr>
      <w:r>
        <w:rPr>
          <w:rFonts w:hint="eastAsia" w:ascii="仿宋_GB2312" w:eastAsia="仿宋_GB2312"/>
          <w:szCs w:val="21"/>
        </w:rPr>
        <w:t>1.已详细审查全部征集文件，包括修改文件（如有的话）以及全部参考资料和有关附件，已经了解我方对于征集文件、采购过程、采购结果有依法进行询问、质疑、投诉的权利及相关渠道和要求。</w:t>
      </w:r>
    </w:p>
    <w:p>
      <w:pPr>
        <w:snapToGrid w:val="0"/>
        <w:spacing w:line="400" w:lineRule="exact"/>
        <w:ind w:firstLine="420" w:firstLineChars="200"/>
        <w:rPr>
          <w:rFonts w:ascii="仿宋_GB2312" w:eastAsia="仿宋_GB2312"/>
          <w:szCs w:val="21"/>
        </w:rPr>
      </w:pPr>
      <w:r>
        <w:rPr>
          <w:rFonts w:hint="eastAsia" w:ascii="仿宋_GB2312" w:eastAsia="仿宋_GB2312"/>
          <w:szCs w:val="21"/>
        </w:rPr>
        <w:t>2.在响应之前已经与贵方进行了充分的沟通，完全理解并接受征集文件的各项规定和要求，对征集文件的合理性、合法性不再有异议。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3.本响应有效期自响应截止日期后</w:t>
      </w:r>
      <w:r>
        <w:rPr>
          <w:rFonts w:hint="eastAsia" w:ascii="仿宋_GB2312" w:eastAsia="仿宋_GB2312"/>
          <w:szCs w:val="21"/>
          <w:u w:val="single"/>
        </w:rPr>
        <w:t xml:space="preserve">  </w:t>
      </w:r>
      <w:r>
        <w:rPr>
          <w:rFonts w:hint="eastAsia" w:ascii="仿宋_GB2312" w:eastAsia="仿宋_GB2312"/>
          <w:szCs w:val="21"/>
          <w:u w:val="single"/>
          <w:lang w:val="en-US" w:eastAsia="zh-CN"/>
        </w:rPr>
        <w:t>90</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（不得少于90天，否则响应无效）</w:t>
      </w:r>
      <w:r>
        <w:rPr>
          <w:rFonts w:hint="eastAsia" w:ascii="仿宋_GB2312" w:eastAsia="仿宋_GB2312"/>
          <w:szCs w:val="21"/>
        </w:rPr>
        <w:t>。</w:t>
      </w:r>
    </w:p>
    <w:p>
      <w:pPr>
        <w:snapToGrid w:val="0"/>
        <w:spacing w:line="400" w:lineRule="exact"/>
        <w:ind w:firstLine="420" w:firstLineChars="200"/>
        <w:rPr>
          <w:rFonts w:ascii="仿宋_GB2312" w:eastAsia="仿宋_GB2312"/>
          <w:szCs w:val="21"/>
        </w:rPr>
      </w:pPr>
      <w:r>
        <w:rPr>
          <w:rFonts w:hint="eastAsia" w:ascii="仿宋_GB2312" w:eastAsia="仿宋_GB2312"/>
          <w:szCs w:val="21"/>
        </w:rPr>
        <w:t>4.如入围，本响应文件至本项目合同履行完毕止均保持有效，本供应商将按征集文件及政府采购法律、法规的规定履行合同责任和义务。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5.同意按照贵方要求提供与响应有关的一切数据或资料，并承诺我方向贵方提交的所有响应文件、资料都是准确的和真实的。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6.我方不是征集人的附属机构；在获知本项目采购信息后，与征集人聘请的为此项目提供咨询服务的公司及其附属机构没有任何联系。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firstLine="420" w:firstLineChars="200"/>
        <w:rPr>
          <w:rFonts w:ascii="仿宋_GB2312" w:eastAsia="仿宋_GB2312"/>
          <w:szCs w:val="21"/>
        </w:rPr>
      </w:pPr>
      <w:r>
        <w:rPr>
          <w:rFonts w:hint="eastAsia" w:eastAsia="仿宋_GB2312"/>
        </w:rPr>
        <w:t>8</w:t>
      </w:r>
      <w:r>
        <w:rPr>
          <w:rFonts w:hint="eastAsia" w:ascii="仿宋_GB2312" w:eastAsia="仿宋_GB2312"/>
          <w:szCs w:val="21"/>
        </w:rPr>
        <w:t>.与本响应有关的一切正式往来信函请寄：</w:t>
      </w:r>
    </w:p>
    <w:p>
      <w:pPr>
        <w:snapToGrid w:val="0"/>
        <w:spacing w:line="400" w:lineRule="exact"/>
        <w:ind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供应商代表姓名：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供应商名称(全称)：</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12"/>
        <w:spacing w:line="400" w:lineRule="exact"/>
        <w:ind w:firstLine="4515" w:firstLineChars="2150"/>
        <w:rPr>
          <w:rFonts w:ascii="仿宋_GB2312" w:eastAsia="仿宋_GB2312"/>
        </w:rPr>
      </w:pPr>
    </w:p>
    <w:p>
      <w:pPr>
        <w:spacing w:line="400" w:lineRule="exact"/>
        <w:ind w:firstLine="3570" w:firstLineChars="1700"/>
        <w:rPr>
          <w:rFonts w:ascii="仿宋_GB2312" w:eastAsia="仿宋_GB2312"/>
          <w:szCs w:val="21"/>
          <w:u w:val="single"/>
        </w:rPr>
      </w:pPr>
      <w:r>
        <w:rPr>
          <w:rFonts w:hint="eastAsia" w:ascii="仿宋_GB2312" w:eastAsia="仿宋_GB2312"/>
          <w:szCs w:val="21"/>
          <w:lang w:eastAsia="zh-CN"/>
        </w:rPr>
        <w:t>法定代表人（负责人）</w:t>
      </w:r>
      <w:r>
        <w:rPr>
          <w:rFonts w:hint="eastAsia" w:ascii="仿宋_GB2312" w:eastAsia="仿宋_GB2312"/>
          <w:szCs w:val="21"/>
        </w:rPr>
        <w:t>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pStyle w:val="12"/>
        <w:spacing w:line="400" w:lineRule="exact"/>
        <w:rPr>
          <w:rFonts w:ascii="仿宋_GB2312" w:eastAsia="仿宋_GB2312"/>
        </w:rPr>
      </w:pPr>
      <w:r>
        <w:rPr>
          <w:rFonts w:hint="eastAsia" w:ascii="仿宋_GB2312" w:hAnsi="宋体" w:eastAsia="仿宋_GB2312"/>
        </w:rPr>
        <w:t xml:space="preserve">                                          </w:t>
      </w:r>
      <w:r>
        <w:rPr>
          <w:rFonts w:hint="eastAsia" w:ascii="仿宋_GB2312" w:eastAsia="仿宋_GB2312"/>
        </w:rPr>
        <w:t>供应商</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12"/>
        <w:spacing w:line="400" w:lineRule="exact"/>
        <w:rPr>
          <w:rFonts w:ascii="仿宋_GB2312" w:hAnsi="宋体" w:eastAsia="仿宋_GB2312"/>
        </w:rPr>
      </w:pPr>
    </w:p>
    <w:p>
      <w:pPr>
        <w:pStyle w:val="12"/>
        <w:spacing w:line="400" w:lineRule="exact"/>
        <w:ind w:firstLine="6300" w:firstLineChars="3000"/>
        <w:rPr>
          <w:rFonts w:ascii="仿宋_GB2312" w:hAnsi="宋体" w:eastAsia="仿宋_GB2312"/>
        </w:rPr>
      </w:pPr>
      <w:r>
        <w:rPr>
          <w:rFonts w:hint="eastAsia" w:ascii="仿宋_GB2312" w:hAnsi="宋体" w:eastAsia="仿宋_GB2312"/>
        </w:rPr>
        <w:t>日期：       年   月   日</w:t>
      </w:r>
    </w:p>
    <w:p>
      <w:pPr>
        <w:pStyle w:val="12"/>
        <w:spacing w:line="400" w:lineRule="exact"/>
        <w:rPr>
          <w:rFonts w:ascii="仿宋_GB2312" w:hAnsi="宋体" w:eastAsia="仿宋_GB2312"/>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line="400" w:lineRule="exact"/>
        <w:jc w:val="left"/>
        <w:rPr>
          <w:rFonts w:ascii="仿宋_GB2312" w:hAnsi="宋体" w:eastAsia="仿宋_GB2312"/>
          <w:b/>
          <w:bCs/>
          <w:sz w:val="24"/>
        </w:rPr>
      </w:pPr>
      <w:r>
        <w:rPr>
          <w:rFonts w:hint="eastAsia" w:ascii="仿宋_GB2312" w:hAnsi="宋体" w:eastAsia="仿宋_GB2312"/>
          <w:b/>
          <w:bCs/>
          <w:sz w:val="24"/>
        </w:rPr>
        <w:t>（2）项目要求及服务需求响应表格式</w:t>
      </w:r>
      <w:r>
        <w:rPr>
          <w:rFonts w:hint="eastAsia" w:ascii="仿宋_GB2312" w:hAnsi="Courier New" w:eastAsia="仿宋_GB2312" w:cs="Courier New"/>
          <w:b/>
          <w:sz w:val="24"/>
        </w:rPr>
        <w:t>（必须提供）</w:t>
      </w:r>
      <w:r>
        <w:rPr>
          <w:rFonts w:hint="eastAsia" w:ascii="仿宋_GB2312" w:hAnsi="宋体" w:eastAsia="仿宋_GB2312"/>
          <w:b/>
          <w:bCs/>
          <w:sz w:val="24"/>
        </w:rPr>
        <w:t>：</w:t>
      </w:r>
    </w:p>
    <w:p>
      <w:pPr>
        <w:snapToGrid w:val="0"/>
        <w:spacing w:before="50" w:line="400" w:lineRule="exact"/>
        <w:jc w:val="center"/>
        <w:rPr>
          <w:rFonts w:ascii="仿宋_GB2312" w:hAnsi="宋体" w:eastAsia="仿宋_GB2312"/>
          <w:b/>
          <w:bCs/>
          <w:sz w:val="32"/>
          <w:szCs w:val="32"/>
        </w:rPr>
      </w:pPr>
      <w:r>
        <w:rPr>
          <w:rFonts w:hint="eastAsia" w:ascii="仿宋_GB2312" w:hAnsi="宋体" w:eastAsia="仿宋_GB2312"/>
          <w:b/>
          <w:bCs/>
          <w:sz w:val="32"/>
          <w:szCs w:val="32"/>
        </w:rPr>
        <w:t>项目要求及服务需求响应表</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tbl>
      <w:tblPr>
        <w:tblStyle w:val="19"/>
        <w:tblW w:w="9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3"/>
        <w:gridCol w:w="1897"/>
        <w:gridCol w:w="2390"/>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项目</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征集文件要求</w:t>
            </w: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响应文件响应情况</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★一、项目概况</w:t>
            </w:r>
          </w:p>
        </w:tc>
        <w:tc>
          <w:tcPr>
            <w:tcW w:w="1897" w:type="dxa"/>
            <w:tcBorders>
              <w:top w:val="single" w:color="auto" w:sz="4" w:space="0"/>
              <w:left w:val="single" w:color="auto" w:sz="4" w:space="0"/>
              <w:bottom w:val="single" w:color="auto" w:sz="4" w:space="0"/>
              <w:right w:val="single" w:color="auto" w:sz="4" w:space="0"/>
            </w:tcBorders>
            <w:vAlign w:val="center"/>
          </w:tcPr>
          <w:p>
            <w:pPr>
              <w:pStyle w:val="12"/>
              <w:snapToGrid w:val="0"/>
              <w:spacing w:line="400" w:lineRule="exact"/>
              <w:ind w:firstLine="480" w:firstLineChars="200"/>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pStyle w:val="12"/>
              <w:snapToGrid w:val="0"/>
              <w:spacing w:line="400" w:lineRule="exact"/>
              <w:ind w:firstLine="480" w:firstLineChars="200"/>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★二、服务范围</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★三、入围保险险种</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★四、保险费的计算</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★五、最高限制单价及报价要求</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★六、框架协议有效期限</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★七、服务内容及标准</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★八、保险的权益保护</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★九、处理问题响应时间</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★十、服务人员组成</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★十一、入围规则</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★十二、入围供应商管理、清退和补充规则</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十三、其他规定</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36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仿宋_GB2312" w:hAnsi="宋体" w:eastAsia="仿宋_GB2312"/>
                <w:sz w:val="24"/>
              </w:rPr>
              <w:t>十</w:t>
            </w:r>
            <w:r>
              <w:rPr>
                <w:rFonts w:hint="eastAsia" w:ascii="仿宋_GB2312" w:hAnsi="宋体" w:eastAsia="仿宋_GB2312"/>
                <w:sz w:val="24"/>
                <w:lang w:val="en-US" w:eastAsia="zh-CN"/>
              </w:rPr>
              <w:t>四</w:t>
            </w:r>
            <w:r>
              <w:rPr>
                <w:rFonts w:hint="eastAsia" w:ascii="仿宋_GB2312" w:hAnsi="宋体" w:eastAsia="仿宋_GB2312"/>
                <w:sz w:val="24"/>
              </w:rPr>
              <w:t>、政策性加分条件</w:t>
            </w:r>
          </w:p>
        </w:tc>
        <w:tc>
          <w:tcPr>
            <w:tcW w:w="18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23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bl>
    <w:p>
      <w:pPr>
        <w:snapToGrid w:val="0"/>
        <w:spacing w:before="50" w:line="400" w:lineRule="exact"/>
        <w:jc w:val="left"/>
        <w:rPr>
          <w:rFonts w:ascii="仿宋_GB2312" w:eastAsia="仿宋_GB2312"/>
          <w:b/>
          <w:sz w:val="24"/>
        </w:rPr>
      </w:pPr>
    </w:p>
    <w:p>
      <w:pPr>
        <w:pStyle w:val="12"/>
        <w:spacing w:line="360" w:lineRule="exact"/>
        <w:ind w:firstLine="482" w:firstLineChars="200"/>
        <w:rPr>
          <w:rFonts w:ascii="Times New Roman" w:hAnsi="Times New Roman"/>
        </w:rPr>
      </w:pPr>
      <w:r>
        <w:rPr>
          <w:rFonts w:hint="eastAsia" w:ascii="仿宋_GB2312"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pacing w:line="400" w:lineRule="exact"/>
        <w:ind w:firstLine="482" w:firstLineChars="200"/>
        <w:rPr>
          <w:rFonts w:ascii="仿宋_GB2312" w:eastAsia="仿宋_GB2312"/>
          <w:b/>
          <w:bCs/>
          <w:spacing w:val="20"/>
          <w:kern w:val="0"/>
          <w:sz w:val="24"/>
        </w:rPr>
      </w:pPr>
      <w:r>
        <w:rPr>
          <w:rFonts w:hint="eastAsia" w:ascii="仿宋_GB2312" w:eastAsia="仿宋_GB2312"/>
          <w:b/>
          <w:bCs/>
          <w:kern w:val="0"/>
          <w:sz w:val="24"/>
        </w:rPr>
        <w:t>2.</w:t>
      </w:r>
      <w:r>
        <w:rPr>
          <w:rFonts w:hint="eastAsia" w:ascii="仿宋_GB2312" w:hAnsi="宋体" w:eastAsia="仿宋_GB2312"/>
          <w:b/>
          <w:bCs/>
          <w:kern w:val="0"/>
          <w:sz w:val="24"/>
        </w:rPr>
        <w:t>供应商应根据征集文件“第二章 采购需求中的</w:t>
      </w:r>
      <w:r>
        <w:rPr>
          <w:rFonts w:hint="eastAsia" w:ascii="仿宋_GB2312" w:hAnsi="宋体" w:eastAsia="仿宋_GB2312" w:cs="宋体"/>
          <w:b/>
          <w:kern w:val="0"/>
          <w:sz w:val="24"/>
        </w:rPr>
        <w:t>项目要求及服务需求</w:t>
      </w:r>
      <w:r>
        <w:rPr>
          <w:rFonts w:hint="eastAsia" w:ascii="仿宋_GB2312" w:hAnsi="宋体" w:eastAsia="仿宋_GB2312"/>
          <w:b/>
          <w:bCs/>
          <w:kern w:val="0"/>
          <w:sz w:val="24"/>
        </w:rPr>
        <w:t>的内容”，逐条说明所提供服务对征集文件的服务内容要求作出实质性响应的情况，并填写偏离说明。具体响应内容优于征集文件要求的请在“偏离说明”一栏填写“正偏离”，具体响应内容满足征集文件要求的填写“无偏离”，具体响应内容低于征集文件要求的填写“负偏离”；</w:t>
      </w:r>
    </w:p>
    <w:p>
      <w:pPr>
        <w:spacing w:line="400" w:lineRule="exact"/>
        <w:ind w:firstLine="482" w:firstLineChars="200"/>
        <w:rPr>
          <w:rFonts w:ascii="仿宋_GB2312" w:hAnsi="宋体" w:eastAsia="仿宋_GB2312"/>
          <w:b/>
          <w:bCs/>
          <w:kern w:val="0"/>
          <w:sz w:val="24"/>
        </w:rPr>
      </w:pPr>
      <w:r>
        <w:rPr>
          <w:rFonts w:hint="eastAsia" w:ascii="仿宋_GB2312" w:hAnsi="宋体" w:eastAsia="仿宋_GB2312"/>
          <w:b/>
          <w:bCs/>
          <w:kern w:val="0"/>
          <w:sz w:val="24"/>
        </w:rPr>
        <w:t>3.供应商就标记“★”符号的实质性响应内容发生负偏离一项以上的，视为响应无效。</w:t>
      </w:r>
    </w:p>
    <w:p>
      <w:pPr>
        <w:spacing w:line="400" w:lineRule="exact"/>
        <w:ind w:firstLine="3360" w:firstLineChars="1400"/>
        <w:rPr>
          <w:rFonts w:ascii="仿宋_GB2312" w:hAnsi="Courier New" w:eastAsia="仿宋_GB2312" w:cs="Courier New"/>
          <w:sz w:val="24"/>
        </w:rPr>
      </w:pPr>
      <w:r>
        <w:rPr>
          <w:rFonts w:hint="eastAsia" w:ascii="仿宋_GB2312" w:eastAsia="仿宋_GB2312"/>
          <w:sz w:val="24"/>
          <w:lang w:eastAsia="zh-CN"/>
        </w:rPr>
        <w:t>法定代表人（负责人）</w:t>
      </w:r>
      <w:r>
        <w:rPr>
          <w:rFonts w:hint="eastAsia" w:ascii="仿宋_GB2312" w:eastAsia="仿宋_GB2312"/>
          <w:sz w:val="24"/>
        </w:rPr>
        <w:t>或委托代理人</w:t>
      </w:r>
      <w:r>
        <w:rPr>
          <w:rFonts w:hint="eastAsia" w:ascii="仿宋_GB2312" w:eastAsia="仿宋_GB2312"/>
          <w:b/>
          <w:bCs/>
          <w:sz w:val="24"/>
        </w:rPr>
        <w:t>（签字）：</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ind w:firstLine="5160" w:firstLineChars="2150"/>
        <w:rPr>
          <w:rFonts w:ascii="仿宋_GB2312" w:hAnsi="Courier New" w:eastAsia="仿宋_GB2312" w:cs="Courier New"/>
          <w:sz w:val="24"/>
        </w:rPr>
      </w:pPr>
      <w:r>
        <w:rPr>
          <w:rFonts w:hint="eastAsia" w:ascii="仿宋_GB2312" w:hAnsi="Courier New" w:eastAsia="仿宋_GB2312" w:cs="Courier New"/>
          <w:sz w:val="24"/>
        </w:rPr>
        <w:t>供应商</w:t>
      </w:r>
      <w:r>
        <w:rPr>
          <w:rFonts w:hint="eastAsia" w:ascii="仿宋_GB2312" w:hAnsi="Courier New" w:eastAsia="仿宋_GB2312" w:cs="Courier New"/>
          <w:b/>
          <w:bCs/>
          <w:sz w:val="24"/>
        </w:rPr>
        <w:t>（CA电子签章）</w:t>
      </w:r>
      <w:r>
        <w:rPr>
          <w:rFonts w:hint="eastAsia" w:ascii="仿宋_GB2312" w:hAnsi="Courier New" w:eastAsia="仿宋_GB2312" w:cs="Courier New"/>
          <w:sz w:val="24"/>
        </w:rPr>
        <w:t>：</w:t>
      </w:r>
      <w:r>
        <w:rPr>
          <w:rFonts w:hint="eastAsia" w:ascii="仿宋_GB2312" w:hAnsi="Courier New" w:eastAsia="仿宋_GB2312" w:cs="Courier New"/>
          <w:sz w:val="24"/>
          <w:u w:val="single"/>
        </w:rPr>
        <w:t xml:space="preserve">                                </w:t>
      </w:r>
    </w:p>
    <w:p>
      <w:pPr>
        <w:snapToGrid w:val="0"/>
        <w:spacing w:before="50" w:line="400" w:lineRule="exact"/>
        <w:jc w:val="right"/>
        <w:rPr>
          <w:rFonts w:ascii="仿宋_GB2312" w:hAnsi="宋体" w:eastAsia="仿宋_GB2312"/>
          <w:sz w:val="24"/>
        </w:rPr>
      </w:pPr>
    </w:p>
    <w:p>
      <w:pPr>
        <w:snapToGrid w:val="0"/>
        <w:spacing w:before="50" w:line="400" w:lineRule="exact"/>
        <w:jc w:val="right"/>
        <w:rPr>
          <w:rFonts w:ascii="仿宋_GB2312" w:hAnsi="宋体" w:eastAsia="仿宋_GB2312"/>
          <w:sz w:val="24"/>
        </w:rPr>
      </w:pPr>
      <w:r>
        <w:rPr>
          <w:rFonts w:hint="eastAsia" w:ascii="仿宋_GB2312" w:hAnsi="宋体" w:eastAsia="仿宋_GB2312"/>
          <w:sz w:val="24"/>
        </w:rPr>
        <w:t xml:space="preserve">日期： </w:t>
      </w:r>
      <w:r>
        <w:rPr>
          <w:rFonts w:ascii="仿宋_GB2312" w:hAnsi="宋体" w:eastAsia="仿宋_GB2312"/>
          <w:sz w:val="24"/>
        </w:rPr>
        <w:t xml:space="preserve"> </w:t>
      </w:r>
      <w:r>
        <w:rPr>
          <w:rFonts w:hint="eastAsia" w:ascii="仿宋_GB2312" w:hAnsi="宋体" w:eastAsia="仿宋_GB2312"/>
          <w:sz w:val="24"/>
        </w:rPr>
        <w:t xml:space="preserve">   年   </w:t>
      </w:r>
      <w:r>
        <w:rPr>
          <w:rFonts w:ascii="仿宋_GB2312" w:hAnsi="宋体" w:eastAsia="仿宋_GB2312"/>
          <w:sz w:val="24"/>
        </w:rPr>
        <w:t xml:space="preserve"> </w:t>
      </w:r>
      <w:r>
        <w:rPr>
          <w:rFonts w:hint="eastAsia" w:ascii="仿宋_GB2312" w:hAnsi="宋体" w:eastAsia="仿宋_GB2312"/>
          <w:sz w:val="24"/>
        </w:rPr>
        <w:t xml:space="preserve"> 月    日</w:t>
      </w:r>
    </w:p>
    <w:p>
      <w:pPr>
        <w:snapToGrid w:val="0"/>
        <w:spacing w:before="50" w:line="400" w:lineRule="exact"/>
        <w:ind w:firstLine="111" w:firstLineChars="46"/>
        <w:jc w:val="left"/>
        <w:rPr>
          <w:rFonts w:ascii="仿宋_GB2312" w:eastAsia="仿宋_GB2312"/>
          <w:b/>
          <w:sz w:val="24"/>
        </w:rPr>
        <w:sectPr>
          <w:footerReference r:id="rId9" w:type="default"/>
          <w:pgSz w:w="11906" w:h="16838"/>
          <w:pgMar w:top="1440" w:right="1247" w:bottom="1440" w:left="1361" w:header="851" w:footer="992" w:gutter="0"/>
          <w:cols w:space="720" w:num="1"/>
          <w:docGrid w:linePitch="312" w:charSpace="0"/>
        </w:sectPr>
      </w:pPr>
    </w:p>
    <w:p>
      <w:pPr>
        <w:widowControl/>
        <w:snapToGrid/>
        <w:spacing w:before="0" w:line="240" w:lineRule="auto"/>
        <w:ind w:right="0"/>
        <w:jc w:val="left"/>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3</w:t>
      </w:r>
      <w:r>
        <w:rPr>
          <w:rFonts w:hint="eastAsia" w:ascii="仿宋_GB2312" w:eastAsia="仿宋_GB2312"/>
          <w:b/>
          <w:bCs/>
          <w:sz w:val="24"/>
        </w:rPr>
        <w:t>）企业内部管理制度方案格式（如有）：</w:t>
      </w:r>
    </w:p>
    <w:p>
      <w:pPr>
        <w:pStyle w:val="2"/>
      </w:pPr>
    </w:p>
    <w:p>
      <w:pPr>
        <w:snapToGrid w:val="0"/>
        <w:spacing w:before="50" w:line="400" w:lineRule="exact"/>
        <w:ind w:firstLine="643" w:firstLineChars="200"/>
        <w:jc w:val="center"/>
        <w:rPr>
          <w:rFonts w:ascii="仿宋_GB2312" w:eastAsia="仿宋_GB2312"/>
          <w:sz w:val="24"/>
        </w:rPr>
      </w:pPr>
      <w:r>
        <w:rPr>
          <w:rFonts w:hint="eastAsia" w:ascii="仿宋_GB2312" w:hAnsi="宋体" w:eastAsia="仿宋_GB2312"/>
          <w:b/>
          <w:sz w:val="32"/>
          <w:szCs w:val="32"/>
        </w:rPr>
        <w:t>企业内部管理制度方案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由供应商按第二章《采购需求》要求自行编写针对本项目的企业内部管理制度方案</w:t>
      </w:r>
      <w:r>
        <w:rPr>
          <w:rFonts w:hint="eastAsia" w:ascii="仿宋_GB2312" w:eastAsia="仿宋_GB2312"/>
          <w:b/>
          <w:bCs/>
          <w:sz w:val="24"/>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pStyle w:val="2"/>
        <w:rPr>
          <w:rFonts w:ascii="仿宋_GB2312" w:eastAsia="仿宋_GB2312"/>
        </w:rPr>
      </w:pPr>
    </w:p>
    <w:p>
      <w:pPr>
        <w:pStyle w:val="2"/>
        <w:rPr>
          <w:rFonts w:ascii="仿宋_GB2312" w:eastAsia="仿宋_GB2312"/>
        </w:rPr>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snapToGrid w:val="0"/>
        <w:spacing w:before="50" w:line="400" w:lineRule="exact"/>
        <w:ind w:right="480"/>
        <w:rPr>
          <w:rFonts w:ascii="仿宋_GB2312" w:eastAsia="仿宋_GB2312"/>
          <w:sz w:val="24"/>
        </w:rPr>
      </w:pPr>
    </w:p>
    <w:p>
      <w:pPr>
        <w:pStyle w:val="1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snapToGrid w:val="0"/>
        <w:spacing w:before="50" w:line="400" w:lineRule="exact"/>
        <w:ind w:right="480"/>
        <w:rPr>
          <w:rFonts w:ascii="仿宋_GB2312" w:eastAsia="仿宋_GB2312"/>
          <w:b/>
          <w:bCs/>
          <w:sz w:val="24"/>
        </w:rPr>
      </w:pPr>
      <w:r>
        <w:rPr>
          <w:rFonts w:hint="eastAsia" w:ascii="仿宋_GB2312" w:hAnsi="宋体" w:eastAsia="仿宋_GB2312"/>
          <w:b/>
          <w:bCs/>
          <w:sz w:val="24"/>
        </w:rPr>
        <w:br w:type="page"/>
      </w:r>
      <w:r>
        <w:rPr>
          <w:rFonts w:hint="eastAsia" w:ascii="仿宋_GB2312" w:eastAsia="仿宋_GB2312"/>
          <w:b/>
          <w:bCs/>
          <w:sz w:val="24"/>
        </w:rPr>
        <w:t>（</w:t>
      </w:r>
      <w:r>
        <w:rPr>
          <w:rFonts w:hint="eastAsia" w:ascii="仿宋_GB2312" w:eastAsia="仿宋_GB2312"/>
          <w:b/>
          <w:bCs/>
          <w:sz w:val="24"/>
          <w:lang w:val="en-US" w:eastAsia="zh-CN"/>
        </w:rPr>
        <w:t>4</w:t>
      </w:r>
      <w:r>
        <w:rPr>
          <w:rFonts w:hint="eastAsia" w:ascii="仿宋_GB2312" w:eastAsia="仿宋_GB2312"/>
          <w:b/>
          <w:bCs/>
          <w:sz w:val="24"/>
        </w:rPr>
        <w:t>）拟投入服务人员配置方案格式（如有）：</w:t>
      </w:r>
    </w:p>
    <w:p>
      <w:pPr>
        <w:pStyle w:val="2"/>
      </w:pPr>
    </w:p>
    <w:p>
      <w:pPr>
        <w:pStyle w:val="2"/>
        <w:jc w:val="center"/>
        <w:rPr>
          <w:rFonts w:ascii="仿宋_GB2312" w:hAnsi="宋体" w:eastAsia="仿宋_GB2312"/>
          <w:b/>
          <w:bCs w:val="0"/>
          <w:spacing w:val="0"/>
          <w:kern w:val="2"/>
          <w:sz w:val="32"/>
          <w:szCs w:val="32"/>
        </w:rPr>
      </w:pPr>
      <w:r>
        <w:rPr>
          <w:rFonts w:hint="eastAsia" w:ascii="仿宋_GB2312" w:hAnsi="宋体" w:eastAsia="仿宋_GB2312"/>
          <w:b/>
          <w:bCs w:val="0"/>
          <w:spacing w:val="0"/>
          <w:kern w:val="2"/>
          <w:sz w:val="32"/>
          <w:szCs w:val="32"/>
        </w:rPr>
        <w:t>拟投入服务人员配置方案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right="480"/>
        <w:jc w:val="righ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由供应商按第二章《采购需求》要求，自行编写针对本项目的拟投入服务人员配置方案。</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pStyle w:val="2"/>
        <w:rPr>
          <w:rFonts w:ascii="仿宋_GB2312" w:eastAsia="仿宋_GB2312"/>
        </w:rPr>
      </w:pPr>
    </w:p>
    <w:p>
      <w:pPr>
        <w:pStyle w:val="2"/>
        <w:rPr>
          <w:rFonts w:ascii="仿宋_GB2312" w:eastAsia="仿宋_GB2312"/>
        </w:rPr>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snapToGrid w:val="0"/>
        <w:spacing w:before="50" w:line="400" w:lineRule="exact"/>
        <w:ind w:right="480"/>
        <w:rPr>
          <w:rFonts w:ascii="仿宋_GB2312" w:eastAsia="仿宋_GB2312"/>
          <w:sz w:val="24"/>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snapToGrid w:val="0"/>
        <w:spacing w:before="50" w:line="400" w:lineRule="exact"/>
        <w:ind w:right="480"/>
      </w:pPr>
    </w:p>
    <w:p>
      <w:pPr>
        <w:snapToGrid w:val="0"/>
        <w:spacing w:before="50" w:line="400" w:lineRule="exact"/>
        <w:ind w:right="480"/>
        <w:rPr>
          <w:rFonts w:ascii="仿宋_GB2312" w:eastAsia="仿宋_GB2312"/>
          <w:b/>
          <w:bCs/>
          <w:sz w:val="24"/>
        </w:rPr>
      </w:pPr>
      <w:r>
        <w:rPr>
          <w:rFonts w:hint="eastAsia" w:ascii="仿宋_GB2312" w:eastAsia="仿宋_GB2312"/>
          <w:sz w:val="24"/>
        </w:rPr>
        <w:br w:type="page"/>
      </w:r>
      <w:r>
        <w:rPr>
          <w:rFonts w:hint="eastAsia" w:ascii="仿宋_GB2312" w:eastAsia="仿宋_GB2312"/>
          <w:b/>
          <w:bCs/>
          <w:sz w:val="24"/>
        </w:rPr>
        <w:t>（</w:t>
      </w:r>
      <w:r>
        <w:rPr>
          <w:rFonts w:hint="eastAsia" w:ascii="仿宋_GB2312" w:eastAsia="仿宋_GB2312"/>
          <w:b/>
          <w:bCs/>
          <w:sz w:val="24"/>
          <w:lang w:val="en-US" w:eastAsia="zh-CN"/>
        </w:rPr>
        <w:t>5</w:t>
      </w:r>
      <w:r>
        <w:rPr>
          <w:rFonts w:hint="eastAsia" w:ascii="仿宋_GB2312" w:eastAsia="仿宋_GB2312"/>
          <w:b/>
          <w:bCs/>
          <w:sz w:val="24"/>
        </w:rPr>
        <w:t>）承保前服务方案格式（如有）：</w:t>
      </w:r>
    </w:p>
    <w:p>
      <w:pPr>
        <w:pStyle w:val="2"/>
      </w:pPr>
    </w:p>
    <w:p>
      <w:pPr>
        <w:snapToGrid w:val="0"/>
        <w:spacing w:before="50" w:line="400" w:lineRule="exact"/>
        <w:ind w:right="480"/>
        <w:jc w:val="center"/>
        <w:rPr>
          <w:rFonts w:ascii="仿宋_GB2312" w:eastAsia="仿宋_GB2312"/>
          <w:sz w:val="24"/>
        </w:rPr>
      </w:pPr>
      <w:r>
        <w:rPr>
          <w:rFonts w:hint="eastAsia" w:ascii="仿宋_GB2312" w:hAnsi="宋体" w:eastAsia="仿宋_GB2312"/>
          <w:b/>
          <w:sz w:val="32"/>
          <w:szCs w:val="32"/>
        </w:rPr>
        <w:t>承保前服务方案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b/>
          <w:bCs/>
          <w:sz w:val="24"/>
        </w:rPr>
      </w:pPr>
      <w:r>
        <w:rPr>
          <w:rFonts w:hint="eastAsia" w:ascii="仿宋_GB2312" w:eastAsia="仿宋_GB2312"/>
          <w:sz w:val="24"/>
        </w:rPr>
        <w:t>由供应商按第二章《采购需求》要求，自行编写针对本项目的承保前服务方案。</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snapToGrid w:val="0"/>
        <w:spacing w:before="50" w:line="400" w:lineRule="exact"/>
        <w:ind w:right="480"/>
        <w:rPr>
          <w:rFonts w:ascii="仿宋_GB2312" w:eastAsia="仿宋_GB2312"/>
          <w:sz w:val="24"/>
        </w:rPr>
      </w:pPr>
    </w:p>
    <w:p>
      <w:pPr>
        <w:pStyle w:val="1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widowControl/>
        <w:jc w:val="left"/>
        <w:rPr>
          <w:rFonts w:ascii="仿宋_GB2312" w:hAnsi="宋体" w:eastAsia="仿宋_GB2312" w:cs="Courier New"/>
          <w:b/>
          <w:bCs/>
          <w:sz w:val="24"/>
          <w:szCs w:val="21"/>
        </w:rPr>
      </w:pPr>
      <w:r>
        <w:rPr>
          <w:rFonts w:ascii="仿宋_GB2312" w:hAnsi="宋体" w:eastAsia="仿宋_GB2312"/>
          <w:b/>
          <w:bCs/>
          <w:sz w:val="24"/>
        </w:rPr>
        <w:br w:type="page"/>
      </w:r>
    </w:p>
    <w:p>
      <w:pPr>
        <w:snapToGrid w:val="0"/>
        <w:spacing w:before="50" w:line="400" w:lineRule="exact"/>
        <w:ind w:right="480"/>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6</w:t>
      </w:r>
      <w:r>
        <w:rPr>
          <w:rFonts w:hint="eastAsia" w:ascii="仿宋_GB2312" w:eastAsia="仿宋_GB2312"/>
          <w:b/>
          <w:bCs/>
          <w:sz w:val="24"/>
        </w:rPr>
        <w:t>）出险方案格式（如有）：</w:t>
      </w:r>
    </w:p>
    <w:p>
      <w:pPr>
        <w:pStyle w:val="2"/>
      </w:pPr>
    </w:p>
    <w:p>
      <w:pPr>
        <w:snapToGrid w:val="0"/>
        <w:spacing w:before="50" w:line="400" w:lineRule="exact"/>
        <w:ind w:right="480"/>
        <w:jc w:val="center"/>
        <w:rPr>
          <w:rFonts w:ascii="仿宋_GB2312" w:eastAsia="仿宋_GB2312"/>
          <w:sz w:val="24"/>
        </w:rPr>
      </w:pPr>
      <w:r>
        <w:rPr>
          <w:rFonts w:hint="eastAsia" w:ascii="仿宋_GB2312" w:hAnsi="宋体" w:eastAsia="仿宋_GB2312"/>
          <w:b/>
          <w:sz w:val="32"/>
          <w:szCs w:val="32"/>
        </w:rPr>
        <w:t>出险方案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b/>
          <w:bCs/>
          <w:sz w:val="24"/>
        </w:rPr>
      </w:pPr>
      <w:r>
        <w:rPr>
          <w:rFonts w:hint="eastAsia" w:ascii="仿宋_GB2312" w:eastAsia="仿宋_GB2312"/>
          <w:sz w:val="24"/>
        </w:rPr>
        <w:t>由供应商按第二章《采购需求》要求，自行编写针对本项目的出险方案</w:t>
      </w:r>
      <w:r>
        <w:rPr>
          <w:rFonts w:hint="eastAsia" w:ascii="仿宋_GB2312" w:eastAsia="仿宋_GB2312"/>
          <w:b/>
          <w:bCs/>
          <w:sz w:val="24"/>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snapToGrid w:val="0"/>
        <w:spacing w:before="50" w:line="400" w:lineRule="exact"/>
        <w:ind w:right="480"/>
        <w:rPr>
          <w:rFonts w:ascii="仿宋_GB2312" w:eastAsia="仿宋_GB2312"/>
          <w:sz w:val="24"/>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b/>
          <w:bCs/>
          <w:sz w:val="24"/>
        </w:rPr>
      </w:pPr>
    </w:p>
    <w:p>
      <w:pPr>
        <w:snapToGrid w:val="0"/>
        <w:spacing w:before="50" w:line="400" w:lineRule="exact"/>
        <w:ind w:right="480"/>
        <w:rPr>
          <w:rFonts w:ascii="仿宋_GB2312" w:hAnsi="宋体" w:eastAsia="仿宋_GB2312" w:cs="Courier New"/>
          <w:b/>
          <w:bCs/>
          <w:sz w:val="24"/>
          <w:szCs w:val="21"/>
        </w:rPr>
      </w:pPr>
    </w:p>
    <w:p>
      <w:pPr>
        <w:snapToGrid w:val="0"/>
        <w:spacing w:before="50" w:line="400" w:lineRule="exact"/>
        <w:ind w:right="480"/>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7</w:t>
      </w:r>
      <w:r>
        <w:rPr>
          <w:rFonts w:hint="eastAsia" w:ascii="仿宋_GB2312" w:eastAsia="仿宋_GB2312"/>
          <w:b/>
          <w:bCs/>
          <w:sz w:val="24"/>
        </w:rPr>
        <w:t>）定损、理赔方案格式（如有）：</w:t>
      </w:r>
    </w:p>
    <w:p>
      <w:pPr>
        <w:pStyle w:val="2"/>
      </w:pPr>
    </w:p>
    <w:p>
      <w:pPr>
        <w:snapToGrid w:val="0"/>
        <w:spacing w:before="50" w:line="400" w:lineRule="exact"/>
        <w:ind w:right="480"/>
        <w:jc w:val="center"/>
        <w:rPr>
          <w:rFonts w:ascii="仿宋_GB2312" w:eastAsia="仿宋_GB2312"/>
          <w:sz w:val="24"/>
        </w:rPr>
      </w:pPr>
      <w:r>
        <w:rPr>
          <w:rFonts w:hint="eastAsia" w:ascii="仿宋_GB2312" w:hAnsi="宋体" w:eastAsia="仿宋_GB2312"/>
          <w:b/>
          <w:sz w:val="32"/>
          <w:szCs w:val="32"/>
        </w:rPr>
        <w:t>定损、理赔方案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b/>
          <w:bCs/>
          <w:sz w:val="24"/>
        </w:rPr>
      </w:pPr>
      <w:r>
        <w:rPr>
          <w:rFonts w:hint="eastAsia" w:ascii="仿宋_GB2312" w:eastAsia="仿宋_GB2312"/>
          <w:sz w:val="24"/>
        </w:rPr>
        <w:t>由供应商按第二章《采购需求》要求，自行编写针对本项目的定损、理赔方案</w:t>
      </w:r>
      <w:r>
        <w:rPr>
          <w:rFonts w:hint="eastAsia" w:ascii="仿宋_GB2312" w:eastAsia="仿宋_GB2312"/>
          <w:b/>
          <w:bCs/>
          <w:sz w:val="24"/>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snapToGrid w:val="0"/>
        <w:spacing w:before="50" w:line="400" w:lineRule="exact"/>
        <w:ind w:right="480"/>
        <w:rPr>
          <w:rFonts w:ascii="仿宋_GB2312" w:eastAsia="仿宋_GB2312"/>
          <w:sz w:val="24"/>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widowControl/>
        <w:jc w:val="left"/>
        <w:rPr>
          <w:rFonts w:cs="Courier New"/>
          <w:szCs w:val="21"/>
        </w:rPr>
      </w:pPr>
      <w:r>
        <w:br w:type="page"/>
      </w:r>
    </w:p>
    <w:p>
      <w:pPr>
        <w:pStyle w:val="2"/>
        <w:rPr>
          <w:rFonts w:ascii="仿宋_GB2312" w:eastAsia="仿宋_GB2312"/>
          <w:b/>
        </w:rPr>
      </w:pPr>
      <w:r>
        <w:rPr>
          <w:rFonts w:hint="eastAsia" w:ascii="仿宋_GB2312" w:eastAsia="仿宋_GB2312"/>
          <w:b/>
        </w:rPr>
        <w:t>（</w:t>
      </w:r>
      <w:r>
        <w:rPr>
          <w:rFonts w:hint="eastAsia" w:ascii="仿宋_GB2312" w:eastAsia="仿宋_GB2312"/>
          <w:b/>
          <w:lang w:val="en-US" w:eastAsia="zh-CN"/>
        </w:rPr>
        <w:t>8</w:t>
      </w:r>
      <w:r>
        <w:rPr>
          <w:rFonts w:hint="eastAsia" w:ascii="仿宋_GB2312" w:eastAsia="仿宋_GB2312"/>
          <w:b/>
        </w:rPr>
        <w:t>）</w:t>
      </w:r>
      <w:r>
        <w:rPr>
          <w:rFonts w:hint="eastAsia" w:ascii="仿宋_GB2312" w:hAnsi="仿宋_GB2312" w:eastAsia="仿宋_GB2312" w:cs="仿宋_GB2312"/>
          <w:b/>
        </w:rPr>
        <w:t>异地理赔方案格式</w:t>
      </w:r>
      <w:r>
        <w:rPr>
          <w:rFonts w:hint="eastAsia" w:ascii="仿宋_GB2312" w:eastAsia="仿宋_GB2312"/>
          <w:b/>
        </w:rPr>
        <w:t>（如有）：</w:t>
      </w:r>
    </w:p>
    <w:p>
      <w:pPr>
        <w:pStyle w:val="2"/>
      </w:pPr>
    </w:p>
    <w:p>
      <w:pPr>
        <w:snapToGrid w:val="0"/>
        <w:spacing w:before="50" w:line="400" w:lineRule="exact"/>
        <w:ind w:right="480"/>
        <w:jc w:val="center"/>
        <w:rPr>
          <w:rFonts w:ascii="仿宋_GB2312" w:eastAsia="仿宋_GB2312"/>
          <w:sz w:val="24"/>
        </w:rPr>
      </w:pPr>
      <w:r>
        <w:rPr>
          <w:rFonts w:hint="eastAsia" w:ascii="仿宋_GB2312" w:hAnsi="宋体" w:eastAsia="仿宋_GB2312"/>
          <w:b/>
          <w:sz w:val="32"/>
          <w:szCs w:val="32"/>
        </w:rPr>
        <w:t>异地理赔方案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由供应商按第二章《采购需求》要求，自行编写本项目的异地理赔方案。</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snapToGrid w:val="0"/>
        <w:spacing w:before="50" w:line="400" w:lineRule="exact"/>
        <w:ind w:right="480"/>
        <w:jc w:val="right"/>
        <w:rPr>
          <w:rFonts w:ascii="仿宋_GB2312" w:eastAsia="仿宋_GB2312"/>
          <w:sz w:val="24"/>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widowControl/>
        <w:jc w:val="left"/>
        <w:rPr>
          <w:rFonts w:cs="Courier New"/>
          <w:szCs w:val="21"/>
        </w:rPr>
      </w:pPr>
      <w:r>
        <w:br w:type="page"/>
      </w:r>
    </w:p>
    <w:p>
      <w:pPr>
        <w:snapToGrid w:val="0"/>
        <w:spacing w:before="50" w:line="400" w:lineRule="exact"/>
        <w:ind w:right="480"/>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9</w:t>
      </w:r>
      <w:r>
        <w:rPr>
          <w:rFonts w:hint="eastAsia" w:ascii="仿宋_GB2312" w:eastAsia="仿宋_GB2312"/>
          <w:b/>
          <w:bCs/>
          <w:sz w:val="24"/>
        </w:rPr>
        <w:t>）小额事故办理赔付方案格式（如有）：</w:t>
      </w:r>
    </w:p>
    <w:p>
      <w:pPr>
        <w:pStyle w:val="2"/>
      </w:pPr>
    </w:p>
    <w:p>
      <w:pPr>
        <w:snapToGrid w:val="0"/>
        <w:spacing w:before="50" w:line="400" w:lineRule="exact"/>
        <w:ind w:firstLine="643" w:firstLineChars="200"/>
        <w:jc w:val="center"/>
        <w:rPr>
          <w:rFonts w:ascii="仿宋_GB2312" w:eastAsia="仿宋_GB2312"/>
          <w:sz w:val="24"/>
        </w:rPr>
      </w:pPr>
      <w:r>
        <w:rPr>
          <w:rFonts w:hint="eastAsia" w:ascii="仿宋_GB2312" w:hAnsi="宋体" w:eastAsia="仿宋_GB2312"/>
          <w:b/>
          <w:sz w:val="32"/>
          <w:szCs w:val="32"/>
        </w:rPr>
        <w:t>小额事故办理赔付方案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由供应商按第二章《采购需求》要求，自行编写本项目的小额事故办理赔付方案。</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pStyle w:val="2"/>
        <w:rPr>
          <w:rFonts w:ascii="仿宋_GB2312" w:eastAsia="仿宋_GB2312"/>
          <w:b/>
        </w:rPr>
      </w:pPr>
    </w:p>
    <w:p>
      <w:pPr>
        <w:pStyle w:val="2"/>
        <w:rPr>
          <w:rFonts w:ascii="仿宋_GB2312" w:eastAsia="仿宋_GB2312"/>
          <w:b/>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pStyle w:val="12"/>
        <w:spacing w:line="360" w:lineRule="exact"/>
        <w:ind w:firstLine="420" w:firstLineChars="200"/>
        <w:rPr>
          <w:rFonts w:ascii="Times New Roman" w:hAnsi="Times New Roman"/>
        </w:rPr>
      </w:pPr>
    </w:p>
    <w:p>
      <w:pPr>
        <w:snapToGrid w:val="0"/>
        <w:spacing w:before="50" w:line="400" w:lineRule="exact"/>
        <w:ind w:right="480"/>
        <w:rPr>
          <w:rFonts w:ascii="仿宋_GB2312" w:eastAsia="仿宋_GB2312"/>
          <w:b/>
          <w:bCs/>
          <w:sz w:val="24"/>
        </w:rPr>
      </w:pPr>
      <w:r>
        <w:rPr>
          <w:rFonts w:hint="eastAsia" w:ascii="仿宋_GB2312" w:eastAsia="仿宋_GB2312"/>
          <w:sz w:val="24"/>
        </w:rPr>
        <w:br w:type="page"/>
      </w:r>
      <w:r>
        <w:rPr>
          <w:rFonts w:hint="eastAsia" w:ascii="仿宋_GB2312" w:eastAsia="仿宋_GB2312"/>
          <w:b/>
          <w:bCs/>
          <w:sz w:val="24"/>
        </w:rPr>
        <w:t>（</w:t>
      </w:r>
      <w:r>
        <w:rPr>
          <w:rFonts w:ascii="仿宋_GB2312" w:eastAsia="仿宋_GB2312"/>
          <w:b/>
          <w:bCs/>
          <w:sz w:val="24"/>
        </w:rPr>
        <w:t>1</w:t>
      </w:r>
      <w:r>
        <w:rPr>
          <w:rFonts w:hint="eastAsia" w:ascii="仿宋_GB2312" w:eastAsia="仿宋_GB2312"/>
          <w:b/>
          <w:bCs/>
          <w:sz w:val="24"/>
          <w:lang w:val="en-US" w:eastAsia="zh-CN"/>
        </w:rPr>
        <w:t>0</w:t>
      </w:r>
      <w:r>
        <w:rPr>
          <w:rFonts w:hint="eastAsia" w:ascii="仿宋_GB2312" w:eastAsia="仿宋_GB2312"/>
          <w:b/>
          <w:bCs/>
          <w:sz w:val="24"/>
        </w:rPr>
        <w:t>）保险代位追偿方案格式（如有）：</w:t>
      </w:r>
    </w:p>
    <w:p>
      <w:pPr>
        <w:pStyle w:val="2"/>
      </w:pPr>
    </w:p>
    <w:p>
      <w:pPr>
        <w:snapToGrid w:val="0"/>
        <w:spacing w:before="50" w:line="400" w:lineRule="exact"/>
        <w:ind w:firstLine="643" w:firstLineChars="200"/>
        <w:jc w:val="center"/>
        <w:rPr>
          <w:rFonts w:ascii="仿宋_GB2312" w:eastAsia="仿宋_GB2312"/>
          <w:sz w:val="24"/>
        </w:rPr>
      </w:pPr>
      <w:r>
        <w:rPr>
          <w:rFonts w:hint="eastAsia" w:ascii="仿宋_GB2312" w:hAnsi="宋体" w:eastAsia="仿宋_GB2312"/>
          <w:b/>
          <w:sz w:val="32"/>
          <w:szCs w:val="32"/>
        </w:rPr>
        <w:t>保险代位追偿方案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由供应商按第二章《采购需求》要求，自行编写本项目的保险代位追偿方案。</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pStyle w:val="2"/>
        <w:rPr>
          <w:rFonts w:ascii="仿宋_GB2312" w:eastAsia="仿宋_GB2312"/>
          <w:b/>
        </w:rPr>
      </w:pPr>
    </w:p>
    <w:p>
      <w:pPr>
        <w:pStyle w:val="2"/>
        <w:rPr>
          <w:rFonts w:ascii="仿宋_GB2312" w:eastAsia="仿宋_GB2312"/>
          <w:b/>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snapToGrid w:val="0"/>
        <w:spacing w:before="50" w:line="400" w:lineRule="exact"/>
        <w:ind w:left="7140" w:hanging="7140" w:hangingChars="3400"/>
        <w:jc w:val="right"/>
        <w:rPr>
          <w:rFonts w:ascii="仿宋_GB2312" w:eastAsia="仿宋_GB2312"/>
          <w:szCs w:val="21"/>
        </w:rPr>
        <w:sectPr>
          <w:footerReference r:id="rId10" w:type="default"/>
          <w:pgSz w:w="11906" w:h="16838"/>
          <w:pgMar w:top="1440" w:right="1440" w:bottom="1440" w:left="1440" w:header="851" w:footer="992" w:gutter="0"/>
          <w:cols w:space="720" w:num="1"/>
          <w:docGrid w:linePitch="312" w:charSpace="0"/>
        </w:sectPr>
      </w:pPr>
    </w:p>
    <w:p>
      <w:pPr>
        <w:snapToGrid w:val="0"/>
        <w:spacing w:before="50" w:line="400" w:lineRule="exact"/>
        <w:ind w:right="480"/>
        <w:rPr>
          <w:rFonts w:ascii="仿宋_GB2312" w:eastAsia="仿宋_GB2312"/>
          <w:b/>
          <w:bCs/>
          <w:sz w:val="24"/>
        </w:rPr>
      </w:pPr>
      <w:r>
        <w:rPr>
          <w:rFonts w:hint="eastAsia" w:ascii="仿宋_GB2312" w:eastAsia="仿宋_GB2312"/>
          <w:b/>
          <w:bCs/>
          <w:sz w:val="24"/>
        </w:rPr>
        <w:t>（</w:t>
      </w:r>
      <w:r>
        <w:rPr>
          <w:rFonts w:ascii="仿宋_GB2312" w:eastAsia="仿宋_GB2312"/>
          <w:b/>
          <w:bCs/>
          <w:sz w:val="24"/>
        </w:rPr>
        <w:t>1</w:t>
      </w:r>
      <w:r>
        <w:rPr>
          <w:rFonts w:hint="eastAsia" w:ascii="仿宋_GB2312" w:eastAsia="仿宋_GB2312"/>
          <w:b/>
          <w:bCs/>
          <w:sz w:val="24"/>
          <w:lang w:val="en-US" w:eastAsia="zh-CN"/>
        </w:rPr>
        <w:t>1</w:t>
      </w:r>
      <w:r>
        <w:rPr>
          <w:rFonts w:hint="eastAsia" w:ascii="仿宋_GB2312" w:eastAsia="仿宋_GB2312"/>
          <w:b/>
          <w:bCs/>
          <w:sz w:val="24"/>
        </w:rPr>
        <w:t>）道路救援方案格式（如有）：</w:t>
      </w:r>
    </w:p>
    <w:p>
      <w:pPr>
        <w:pStyle w:val="2"/>
      </w:pPr>
    </w:p>
    <w:p>
      <w:pPr>
        <w:snapToGrid w:val="0"/>
        <w:spacing w:before="50" w:line="400" w:lineRule="exact"/>
        <w:ind w:firstLine="643" w:firstLineChars="200"/>
        <w:jc w:val="center"/>
        <w:rPr>
          <w:rFonts w:ascii="仿宋_GB2312" w:eastAsia="仿宋_GB2312"/>
          <w:sz w:val="24"/>
        </w:rPr>
      </w:pPr>
      <w:r>
        <w:rPr>
          <w:rFonts w:hint="eastAsia" w:ascii="仿宋_GB2312" w:hAnsi="宋体" w:eastAsia="仿宋_GB2312"/>
          <w:b/>
          <w:sz w:val="32"/>
          <w:szCs w:val="32"/>
        </w:rPr>
        <w:t>道路救援方案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由供应商按第二章《采购需求》要求，自行编写本项目的道路救援方案。</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pStyle w:val="2"/>
        <w:rPr>
          <w:rFonts w:ascii="仿宋_GB2312" w:eastAsia="仿宋_GB2312"/>
          <w:b/>
        </w:rPr>
      </w:pPr>
    </w:p>
    <w:p>
      <w:pPr>
        <w:pStyle w:val="2"/>
        <w:rPr>
          <w:rFonts w:ascii="仿宋_GB2312" w:eastAsia="仿宋_GB2312"/>
          <w:b/>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widowControl/>
        <w:snapToGrid/>
        <w:spacing w:before="0" w:line="240" w:lineRule="auto"/>
        <w:ind w:right="0"/>
        <w:jc w:val="left"/>
        <w:rPr>
          <w:rFonts w:ascii="仿宋_GB2312" w:eastAsia="仿宋_GB2312"/>
          <w:b/>
          <w:bCs/>
          <w:sz w:val="24"/>
        </w:rPr>
      </w:pPr>
      <w:r>
        <w:rPr>
          <w:rFonts w:ascii="仿宋_GB2312" w:hAnsi="Courier New" w:eastAsia="仿宋_GB2312" w:cs="Courier New"/>
          <w:bCs/>
          <w:sz w:val="24"/>
        </w:rPr>
        <w:br w:type="page"/>
      </w:r>
      <w:r>
        <w:rPr>
          <w:rFonts w:hint="eastAsia" w:ascii="仿宋_GB2312" w:eastAsia="仿宋_GB2312"/>
          <w:b/>
          <w:bCs/>
          <w:sz w:val="24"/>
        </w:rPr>
        <w:t>（</w:t>
      </w:r>
      <w:r>
        <w:rPr>
          <w:rFonts w:ascii="仿宋_GB2312" w:eastAsia="仿宋_GB2312"/>
          <w:b/>
          <w:bCs/>
          <w:sz w:val="24"/>
        </w:rPr>
        <w:t>1</w:t>
      </w:r>
      <w:r>
        <w:rPr>
          <w:rFonts w:hint="eastAsia" w:ascii="仿宋_GB2312" w:eastAsia="仿宋_GB2312"/>
          <w:b/>
          <w:bCs/>
          <w:sz w:val="24"/>
          <w:lang w:val="en-US" w:eastAsia="zh-CN"/>
        </w:rPr>
        <w:t>2</w:t>
      </w:r>
      <w:r>
        <w:rPr>
          <w:rFonts w:hint="eastAsia" w:ascii="仿宋_GB2312" w:eastAsia="仿宋_GB2312"/>
          <w:b/>
          <w:bCs/>
          <w:sz w:val="24"/>
        </w:rPr>
        <w:t>）服务点分布情况方案格式（如有）：</w:t>
      </w:r>
    </w:p>
    <w:p>
      <w:pPr>
        <w:pStyle w:val="2"/>
      </w:pPr>
    </w:p>
    <w:p>
      <w:pPr>
        <w:snapToGrid w:val="0"/>
        <w:spacing w:before="50" w:line="400" w:lineRule="exact"/>
        <w:ind w:firstLine="643" w:firstLineChars="200"/>
        <w:jc w:val="center"/>
        <w:rPr>
          <w:rFonts w:ascii="仿宋_GB2312" w:eastAsia="仿宋_GB2312"/>
          <w:sz w:val="24"/>
        </w:rPr>
      </w:pPr>
      <w:r>
        <w:rPr>
          <w:rFonts w:hint="eastAsia" w:ascii="仿宋_GB2312" w:hAnsi="宋体" w:eastAsia="仿宋_GB2312"/>
          <w:b/>
          <w:sz w:val="32"/>
          <w:szCs w:val="32"/>
        </w:rPr>
        <w:t>服务点分布情况方案</w:t>
      </w:r>
      <w:r>
        <w:rPr>
          <w:rFonts w:hint="eastAsia" w:ascii="仿宋_GB2312" w:eastAsia="仿宋_GB2312"/>
          <w:b/>
          <w:bCs/>
          <w:sz w:val="32"/>
          <w:szCs w:val="32"/>
          <w:lang w:eastAsia="zh-CN"/>
        </w:rPr>
        <w:t>（分标</w:t>
      </w:r>
      <w:r>
        <w:rPr>
          <w:rFonts w:hint="eastAsia" w:ascii="仿宋_GB2312" w:eastAsia="仿宋_GB2312"/>
          <w:b/>
          <w:bCs/>
          <w:sz w:val="32"/>
          <w:szCs w:val="32"/>
          <w:u w:val="single"/>
          <w:lang w:val="en-US" w:eastAsia="zh-CN"/>
        </w:rPr>
        <w:t xml:space="preserve">   </w:t>
      </w:r>
      <w:r>
        <w:rPr>
          <w:rFonts w:hint="eastAsia" w:ascii="仿宋_GB2312" w:eastAsia="仿宋_GB2312"/>
          <w:b/>
          <w:bCs/>
          <w:sz w:val="32"/>
          <w:szCs w:val="32"/>
          <w:lang w:eastAsia="zh-CN"/>
        </w:rPr>
        <w:t>）</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由供应商按第二章《采购需求》要求，自行编写本项目的服务点分布情况方案。</w:t>
      </w:r>
    </w:p>
    <w:p>
      <w:pPr>
        <w:snapToGrid w:val="0"/>
        <w:spacing w:before="50" w:line="400" w:lineRule="exact"/>
        <w:ind w:firstLine="480" w:firstLineChars="200"/>
        <w:jc w:val="left"/>
        <w:rPr>
          <w:rFonts w:ascii="仿宋_GB2312" w:eastAsia="仿宋_GB2312"/>
          <w:sz w:val="24"/>
        </w:rPr>
      </w:pP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pStyle w:val="2"/>
        <w:rPr>
          <w:rFonts w:ascii="仿宋_GB2312" w:eastAsia="仿宋_GB2312"/>
          <w:b/>
        </w:rPr>
      </w:pPr>
    </w:p>
    <w:p>
      <w:pPr>
        <w:pStyle w:val="2"/>
        <w:rPr>
          <w:rFonts w:ascii="仿宋_GB2312" w:eastAsia="仿宋_GB2312"/>
          <w:b/>
        </w:rPr>
      </w:pPr>
    </w:p>
    <w:p>
      <w:pPr>
        <w:pStyle w:val="12"/>
        <w:spacing w:line="360" w:lineRule="exact"/>
        <w:ind w:firstLine="482" w:firstLineChars="200"/>
        <w:rPr>
          <w:rFonts w:ascii="Times New Roman" w:hAnsi="Times New Roman"/>
        </w:rPr>
      </w:pPr>
      <w:r>
        <w:rPr>
          <w:rFonts w:hint="eastAsia" w:ascii="仿宋_GB2312" w:eastAsia="仿宋_GB2312"/>
          <w:b/>
          <w:sz w:val="24"/>
        </w:rPr>
        <w:t>注：此项材料如有请以PDF格式上传</w:t>
      </w:r>
      <w:r>
        <w:rPr>
          <w:rFonts w:hint="eastAsia" w:ascii="仿宋_GB2312" w:hAnsi="宋体" w:eastAsia="仿宋_GB2312"/>
          <w:b/>
          <w:bCs/>
          <w:sz w:val="24"/>
        </w:rPr>
        <w:t>。</w:t>
      </w: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jc w:val="left"/>
        <w:rPr>
          <w:rFonts w:ascii="仿宋_GB2312" w:hAnsi="Courier New" w:eastAsia="仿宋_GB2312" w:cs="Courier New"/>
          <w:bCs/>
          <w:sz w:val="24"/>
        </w:rPr>
      </w:pPr>
    </w:p>
    <w:p>
      <w:pPr>
        <w:widowControl/>
        <w:rPr>
          <w:rFonts w:ascii="仿宋_GB2312" w:hAnsi="Courier New" w:eastAsia="仿宋_GB2312" w:cs="Courier New"/>
          <w:bCs/>
          <w:sz w:val="24"/>
          <w:szCs w:val="24"/>
        </w:rPr>
      </w:pPr>
    </w:p>
    <w:p>
      <w:pPr>
        <w:snapToGrid w:val="0"/>
        <w:spacing w:line="400" w:lineRule="exact"/>
        <w:ind w:firstLine="470" w:firstLineChars="196"/>
        <w:jc w:val="left"/>
        <w:rPr>
          <w:rFonts w:ascii="仿宋_GB2312" w:eastAsia="仿宋_GB2312" w:cs="Courier New"/>
          <w:sz w:val="24"/>
        </w:rPr>
      </w:pPr>
      <w:r>
        <w:rPr>
          <w:rFonts w:hint="eastAsia" w:ascii="仿宋_GB2312" w:eastAsia="仿宋_GB2312"/>
          <w:sz w:val="24"/>
        </w:rPr>
        <w:t>（1</w:t>
      </w:r>
      <w:r>
        <w:rPr>
          <w:rFonts w:hint="eastAsia" w:ascii="仿宋_GB2312" w:eastAsia="仿宋_GB2312"/>
          <w:sz w:val="24"/>
          <w:lang w:val="en-US" w:eastAsia="zh-CN"/>
        </w:rPr>
        <w:t>3</w:t>
      </w:r>
      <w:r>
        <w:rPr>
          <w:rFonts w:hint="eastAsia" w:ascii="仿宋_GB2312" w:eastAsia="仿宋_GB2312"/>
          <w:sz w:val="24"/>
        </w:rPr>
        <w:t>）</w:t>
      </w:r>
      <w:r>
        <w:rPr>
          <w:rFonts w:hint="eastAsia" w:ascii="仿宋_GB2312" w:eastAsia="仿宋_GB2312" w:cs="Courier New"/>
          <w:sz w:val="24"/>
        </w:rPr>
        <w:t>供应商对本项目的合理化建议和改进措施（如有，格式自拟）；</w:t>
      </w:r>
    </w:p>
    <w:p>
      <w:pPr>
        <w:snapToGrid w:val="0"/>
        <w:spacing w:line="400" w:lineRule="exact"/>
        <w:ind w:firstLine="472" w:firstLineChars="197"/>
        <w:jc w:val="left"/>
        <w:rPr>
          <w:rFonts w:ascii="仿宋_GB2312" w:eastAsia="仿宋_GB2312" w:cs="Courier New"/>
          <w:sz w:val="24"/>
        </w:rPr>
      </w:pPr>
      <w:r>
        <w:rPr>
          <w:rFonts w:hint="eastAsia" w:ascii="仿宋_GB2312" w:eastAsia="仿宋_GB2312"/>
          <w:sz w:val="24"/>
        </w:rPr>
        <w:t>（1</w:t>
      </w:r>
      <w:r>
        <w:rPr>
          <w:rFonts w:hint="eastAsia" w:ascii="仿宋_GB2312" w:eastAsia="仿宋_GB2312"/>
          <w:sz w:val="24"/>
          <w:lang w:val="en-US" w:eastAsia="zh-CN"/>
        </w:rPr>
        <w:t>4</w:t>
      </w:r>
      <w:r>
        <w:rPr>
          <w:rFonts w:hint="eastAsia" w:ascii="仿宋_GB2312" w:eastAsia="仿宋_GB2312"/>
          <w:sz w:val="24"/>
        </w:rPr>
        <w:t>）</w:t>
      </w:r>
      <w:r>
        <w:rPr>
          <w:rFonts w:hint="eastAsia" w:ascii="仿宋_GB2312" w:eastAsia="仿宋_GB2312" w:cs="Courier New"/>
          <w:sz w:val="24"/>
        </w:rPr>
        <w:t>供应商认为必要提供的声明及文件资料（如有，格式自拟）。</w:t>
      </w:r>
    </w:p>
    <w:p>
      <w:pPr>
        <w:snapToGrid w:val="0"/>
        <w:spacing w:line="440" w:lineRule="exact"/>
        <w:jc w:val="left"/>
        <w:rPr>
          <w:rFonts w:ascii="仿宋_GB2312" w:eastAsia="仿宋_GB2312"/>
          <w:b/>
          <w:bCs/>
          <w:sz w:val="32"/>
          <w:szCs w:val="32"/>
        </w:rPr>
      </w:pPr>
    </w:p>
    <w:p>
      <w:pPr>
        <w:snapToGrid w:val="0"/>
        <w:spacing w:line="440" w:lineRule="exact"/>
        <w:jc w:val="left"/>
        <w:rPr>
          <w:rFonts w:ascii="仿宋_GB2312" w:eastAsia="仿宋_GB2312"/>
          <w:b/>
          <w:bCs/>
          <w:sz w:val="32"/>
          <w:szCs w:val="32"/>
        </w:rPr>
      </w:pPr>
    </w:p>
    <w:p>
      <w:pPr>
        <w:snapToGrid w:val="0"/>
        <w:spacing w:line="440" w:lineRule="exact"/>
        <w:jc w:val="left"/>
        <w:rPr>
          <w:rFonts w:ascii="仿宋_GB2312" w:eastAsia="仿宋_GB2312"/>
          <w:b/>
          <w:bCs/>
          <w:sz w:val="32"/>
          <w:szCs w:val="32"/>
        </w:rPr>
      </w:pPr>
    </w:p>
    <w:p>
      <w:pPr>
        <w:snapToGrid w:val="0"/>
        <w:spacing w:line="440" w:lineRule="exact"/>
        <w:ind w:firstLine="602" w:firstLineChars="200"/>
        <w:jc w:val="left"/>
        <w:rPr>
          <w:rFonts w:ascii="仿宋_GB2312" w:eastAsia="仿宋_GB2312"/>
          <w:szCs w:val="21"/>
        </w:rPr>
      </w:pPr>
      <w:r>
        <w:rPr>
          <w:rFonts w:hint="eastAsia" w:ascii="仿宋_GB2312" w:hAnsi="宋体" w:eastAsia="仿宋_GB2312"/>
          <w:b/>
          <w:bCs/>
          <w:sz w:val="30"/>
          <w:szCs w:val="30"/>
        </w:rPr>
        <w:t>注：第（</w:t>
      </w:r>
      <w:r>
        <w:rPr>
          <w:rFonts w:ascii="仿宋_GB2312" w:hAnsi="宋体" w:eastAsia="仿宋_GB2312"/>
          <w:b/>
          <w:bCs/>
          <w:sz w:val="30"/>
          <w:szCs w:val="30"/>
        </w:rPr>
        <w:t>1</w:t>
      </w:r>
      <w:r>
        <w:rPr>
          <w:rFonts w:hint="eastAsia" w:ascii="仿宋_GB2312" w:hAnsi="宋体" w:eastAsia="仿宋_GB2312"/>
          <w:b/>
          <w:bCs/>
          <w:sz w:val="30"/>
          <w:szCs w:val="30"/>
          <w:lang w:val="en-US" w:eastAsia="zh-CN"/>
        </w:rPr>
        <w:t>3</w:t>
      </w:r>
      <w:r>
        <w:rPr>
          <w:rFonts w:hint="eastAsia" w:ascii="仿宋_GB2312" w:hAnsi="宋体" w:eastAsia="仿宋_GB2312"/>
          <w:b/>
          <w:bCs/>
          <w:sz w:val="30"/>
          <w:szCs w:val="30"/>
        </w:rPr>
        <w:t>）项至第（</w:t>
      </w:r>
      <w:r>
        <w:rPr>
          <w:rFonts w:ascii="仿宋_GB2312" w:hAnsi="宋体" w:eastAsia="仿宋_GB2312"/>
          <w:b/>
          <w:bCs/>
          <w:sz w:val="30"/>
          <w:szCs w:val="30"/>
        </w:rPr>
        <w:t>1</w:t>
      </w:r>
      <w:r>
        <w:rPr>
          <w:rFonts w:hint="eastAsia" w:ascii="仿宋_GB2312" w:hAnsi="宋体" w:eastAsia="仿宋_GB2312"/>
          <w:b/>
          <w:bCs/>
          <w:sz w:val="30"/>
          <w:szCs w:val="30"/>
          <w:lang w:val="en-US" w:eastAsia="zh-CN"/>
        </w:rPr>
        <w:t>4</w:t>
      </w:r>
      <w:r>
        <w:rPr>
          <w:rFonts w:hint="eastAsia" w:ascii="仿宋_GB2312" w:hAnsi="宋体" w:eastAsia="仿宋_GB2312"/>
          <w:b/>
          <w:bCs/>
          <w:sz w:val="30"/>
          <w:szCs w:val="30"/>
        </w:rPr>
        <w:t>）项如有请以PDF格式提供，并加盖供应商CA电子签章。</w:t>
      </w:r>
    </w:p>
    <w:p>
      <w:pPr>
        <w:snapToGrid w:val="0"/>
        <w:spacing w:line="440" w:lineRule="exact"/>
        <w:ind w:firstLine="420" w:firstLineChars="200"/>
        <w:jc w:val="left"/>
        <w:rPr>
          <w:rFonts w:ascii="仿宋_GB2312" w:eastAsia="仿宋_GB2312"/>
          <w:color w:val="auto"/>
          <w:szCs w:val="21"/>
        </w:rPr>
      </w:pPr>
    </w:p>
    <w:p>
      <w:pPr>
        <w:rPr>
          <w:color w:val="auto"/>
        </w:rPr>
      </w:pP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大黑简体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imbusSans-Regular">
    <w:altName w:val="微软雅黑"/>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787"/>
        <w:tab w:val="center" w:pos="6979"/>
      </w:tabs>
    </w:pPr>
    <w:r>
      <mc:AlternateContent>
        <mc:Choice Requires="wps">
          <w:drawing>
            <wp:anchor distT="0" distB="0" distL="114300" distR="114300" simplePos="0" relativeHeight="251668480" behindDoc="0" locked="0" layoutInCell="1" allowOverlap="1">
              <wp:simplePos x="0" y="0"/>
              <wp:positionH relativeFrom="margin">
                <wp:posOffset>3021330</wp:posOffset>
              </wp:positionH>
              <wp:positionV relativeFrom="paragraph">
                <wp:posOffset>0</wp:posOffset>
              </wp:positionV>
              <wp:extent cx="182880" cy="151130"/>
              <wp:effectExtent l="0" t="0" r="0" b="0"/>
              <wp:wrapNone/>
              <wp:docPr id="14" name="文本框 2053"/>
              <wp:cNvGraphicFramePr/>
              <a:graphic xmlns:a="http://schemas.openxmlformats.org/drawingml/2006/main">
                <a:graphicData uri="http://schemas.microsoft.com/office/word/2010/wordprocessingShape">
                  <wps:wsp>
                    <wps:cNvSpPr txBox="1">
                      <a:spLocks noChangeArrowheads="1"/>
                    </wps:cNvSpPr>
                    <wps:spPr bwMode="auto">
                      <a:xfrm>
                        <a:off x="0" y="0"/>
                        <a:ext cx="182880" cy="151075"/>
                      </a:xfrm>
                      <a:prstGeom prst="rect">
                        <a:avLst/>
                      </a:prstGeom>
                      <a:noFill/>
                      <a:ln>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2053" o:spid="_x0000_s1026" o:spt="202" type="#_x0000_t202" style="position:absolute;left:0pt;margin-left:237.9pt;margin-top:0pt;height:11.9pt;width:14.4pt;mso-position-horizontal-relative:margin;z-index:251668480;mso-width-relative:page;mso-height-relative:page;" filled="f" stroked="f" coordsize="21600,21600" o:gfxdata="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lrOz1wAAAAcBAAAPAAAAAAAA&#10;AAEAIAAAACIAAABkcnMvZG93bnJldi54bWxQSwECFAAUAAAACACHTuJABWGUaRMCAAAWBAAADgAA&#10;AAAAAAABACAAAAAmAQAAZHJzL2Uyb0RvYy54bWxQSwUGAAAAAAYABgBZAQAAqwUAAAAA&#10;">
              <v:fill on="f" focussize="0,0"/>
              <v:stroke on="f"/>
              <v:imagedata o:title=""/>
              <o:lock v:ext="edit" aspectratio="f"/>
              <v:textbox inset="0mm,0mm,0mm,0mm">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787"/>
        <w:tab w:val="center" w:pos="6979"/>
      </w:tabs>
    </w:pPr>
    <w:r>
      <mc:AlternateContent>
        <mc:Choice Requires="wps">
          <w:drawing>
            <wp:anchor distT="0" distB="0" distL="114300" distR="114300" simplePos="0" relativeHeight="251668480" behindDoc="0" locked="0" layoutInCell="1" allowOverlap="1">
              <wp:simplePos x="0" y="0"/>
              <wp:positionH relativeFrom="margin">
                <wp:posOffset>3021330</wp:posOffset>
              </wp:positionH>
              <wp:positionV relativeFrom="paragraph">
                <wp:posOffset>0</wp:posOffset>
              </wp:positionV>
              <wp:extent cx="182880" cy="151130"/>
              <wp:effectExtent l="0" t="0" r="0" b="0"/>
              <wp:wrapNone/>
              <wp:docPr id="16" name="文本框 2053"/>
              <wp:cNvGraphicFramePr/>
              <a:graphic xmlns:a="http://schemas.openxmlformats.org/drawingml/2006/main">
                <a:graphicData uri="http://schemas.microsoft.com/office/word/2010/wordprocessingShape">
                  <wps:wsp>
                    <wps:cNvSpPr txBox="1">
                      <a:spLocks noChangeArrowheads="1"/>
                    </wps:cNvSpPr>
                    <wps:spPr bwMode="auto">
                      <a:xfrm>
                        <a:off x="0" y="0"/>
                        <a:ext cx="182880" cy="151075"/>
                      </a:xfrm>
                      <a:prstGeom prst="rect">
                        <a:avLst/>
                      </a:prstGeom>
                      <a:noFill/>
                      <a:ln>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2053" o:spid="_x0000_s1026" o:spt="202" type="#_x0000_t202" style="position:absolute;left:0pt;margin-left:237.9pt;margin-top:0pt;height:11.9pt;width:14.4pt;mso-position-horizontal-relative:margin;z-index:251668480;mso-width-relative:page;mso-height-relative:page;" filled="f" stroked="f" coordsize="21600,21600" o:gfxdata="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lrOz1wAAAAcBAAAPAAAAAAAA&#10;AAEAIAAAACIAAABkcnMvZG93bnJldi54bWxQSwECFAAUAAAACACHTuJABu79PRMCAAAWBAAADgAA&#10;AAAAAAABACAAAAAmAQAAZHJzL2Uyb0RvYy54bWxQSwUGAAAAAAYABgBZAQAAqwUAAAAA&#10;">
              <v:fill on="f" focussize="0,0"/>
              <v:stroke on="f"/>
              <v:imagedata o:title=""/>
              <o:lock v:ext="edit" aspectratio="f"/>
              <v:textbox inset="0mm,0mm,0mm,0mm">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787"/>
        <w:tab w:val="center" w:pos="6979"/>
      </w:tabs>
    </w:pPr>
    <w:r>
      <mc:AlternateContent>
        <mc:Choice Requires="wps">
          <w:drawing>
            <wp:anchor distT="0" distB="0" distL="114300" distR="114300" simplePos="0" relativeHeight="251660288" behindDoc="0" locked="0" layoutInCell="1" allowOverlap="1">
              <wp:simplePos x="0" y="0"/>
              <wp:positionH relativeFrom="margin">
                <wp:posOffset>3021330</wp:posOffset>
              </wp:positionH>
              <wp:positionV relativeFrom="paragraph">
                <wp:posOffset>0</wp:posOffset>
              </wp:positionV>
              <wp:extent cx="182880" cy="151130"/>
              <wp:effectExtent l="0" t="0" r="0" b="0"/>
              <wp:wrapNone/>
              <wp:docPr id="10" name="文本框 2053"/>
              <wp:cNvGraphicFramePr/>
              <a:graphic xmlns:a="http://schemas.openxmlformats.org/drawingml/2006/main">
                <a:graphicData uri="http://schemas.microsoft.com/office/word/2010/wordprocessingShape">
                  <wps:wsp>
                    <wps:cNvSpPr txBox="1">
                      <a:spLocks noChangeArrowheads="1"/>
                    </wps:cNvSpPr>
                    <wps:spPr bwMode="auto">
                      <a:xfrm>
                        <a:off x="0" y="0"/>
                        <a:ext cx="182880" cy="151075"/>
                      </a:xfrm>
                      <a:prstGeom prst="rect">
                        <a:avLst/>
                      </a:prstGeom>
                      <a:noFill/>
                      <a:ln>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2053" o:spid="_x0000_s1026" o:spt="202" type="#_x0000_t202" style="position:absolute;left:0pt;margin-left:237.9pt;margin-top:0pt;height:11.9pt;width:14.4pt;mso-position-horizontal-relative:margin;z-index:251660288;mso-width-relative:page;mso-height-relative:page;" filled="f" stroked="f" coordsize="21600,21600" o:gfxdata="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Ws7PXAAAABwEAAA8AAAAAAAAA&#10;AQAgAAAAIgAAAGRycy9kb3ducmV2LnhtbFBLAQIUABQAAAAIAIdO4kADf0fBEgIAABYEAAAOAAAA&#10;AAAAAAEAIAAAACYBAABkcnMvZTJvRG9jLnhtbFBLBQYAAAAABgAGAFkBAACqBQAAAAA=&#10;">
              <v:fill on="f" focussize="0,0"/>
              <v:stroke on="f"/>
              <v:imagedata o:title=""/>
              <o:lock v:ext="edit" aspectratio="f"/>
              <v:textbox inset="0mm,0mm,0mm,0mm">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787"/>
        <w:tab w:val="center" w:pos="6979"/>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tabs>
                              <w:tab w:val="left" w:pos="6787"/>
                              <w:tab w:val="center" w:pos="6979"/>
                            </w:tabs>
                            <w:jc w:val="center"/>
                          </w:pPr>
                          <w:r>
                            <w:fldChar w:fldCharType="begin"/>
                          </w:r>
                          <w:r>
                            <w:instrText xml:space="preserve"> PAGE  \* MERGEFORMAT </w:instrText>
                          </w:r>
                          <w:r>
                            <w:fldChar w:fldCharType="separate"/>
                          </w:r>
                          <w:r>
                            <w:t>57</w:t>
                          </w:r>
                          <w:r>
                            <w:fldChar w:fldCharType="end"/>
                          </w:r>
                        </w:p>
                      </w:txbxContent>
                    </wps:txbx>
                    <wps:bodyPr vert="horz" wrap="none" lIns="0" tIns="0" rIns="0" bIns="0" anchor="t" anchorCtr="0" upright="1">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XxfXQ5AEAANADAAAO&#10;AAAAAAAAAAEAIAAAAB4BAABkcnMvZTJvRG9jLnhtbFBLBQYAAAAABgAGAFkBAAB0BQAAAAA=&#10;">
              <v:fill on="f" focussize="0,0"/>
              <v:stroke on="f"/>
              <v:imagedata o:title=""/>
              <o:lock v:ext="edit" aspectratio="f"/>
              <v:textbox inset="0mm,0mm,0mm,0mm" style="mso-fit-shape-to-text:t;">
                <w:txbxContent>
                  <w:p>
                    <w:pPr>
                      <w:pStyle w:val="13"/>
                      <w:tabs>
                        <w:tab w:val="left" w:pos="6787"/>
                        <w:tab w:val="center" w:pos="6979"/>
                      </w:tabs>
                      <w:jc w:val="center"/>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jc w:val="center"/>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FAtfmuUBAADQAwAA&#10;DgAAAAAAAAABACAAAAAeAQAAZHJzL2Uyb0RvYy54bWxQSwUGAAAAAAYABgBZAQAAdQU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eNEJc4QEAAMEDAAAOAAAA&#10;AAAAAAEAIAAAAB4BAABkcnMvZTJvRG9jLnhtbFBLBQYAAAAABgAGAFkBAABx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b/>
        <w:iCs/>
        <w:lang w:eastAsia="zh-CN"/>
      </w:rPr>
      <w:t>202</w:t>
    </w:r>
    <w:r>
      <w:rPr>
        <w:rFonts w:hint="eastAsia"/>
        <w:b/>
        <w:iCs/>
        <w:lang w:val="en-US" w:eastAsia="zh-CN"/>
      </w:rPr>
      <w:t>5-2026</w:t>
    </w:r>
    <w:r>
      <w:rPr>
        <w:rFonts w:hint="eastAsia"/>
        <w:b/>
        <w:iCs/>
        <w:lang w:eastAsia="zh-CN"/>
      </w:rPr>
      <w:t>年度柳州市鹿寨县、柳城县、融水县、融安县预算单位公务用车保险服务框架协议采购</w:t>
    </w:r>
    <w:r>
      <w:rPr>
        <w:rFonts w:hint="eastAsia"/>
        <w:b/>
        <w:iCs/>
      </w:rPr>
      <w:t>（</w:t>
    </w:r>
    <w:r>
      <w:rPr>
        <w:rFonts w:hint="eastAsia"/>
        <w:b/>
        <w:iCs/>
        <w:lang w:eastAsia="zh-CN"/>
      </w:rPr>
      <w:t>LZZC2024-K3-240298-LZSZ</w:t>
    </w:r>
    <w:r>
      <w:rPr>
        <w:rFonts w:hint="eastAsia"/>
        <w:b/>
        <w:i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4D08B"/>
    <w:multiLevelType w:val="singleLevel"/>
    <w:tmpl w:val="08D4D08B"/>
    <w:lvl w:ilvl="0" w:tentative="0">
      <w:start w:val="1"/>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775141F7"/>
    <w:multiLevelType w:val="multilevel"/>
    <w:tmpl w:val="775141F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jdjMTBkMWY3ODU3YWU4NjI0YzgxZTY2ZDA4YTQifQ=="/>
  </w:docVars>
  <w:rsids>
    <w:rsidRoot w:val="00000000"/>
    <w:rsid w:val="00627197"/>
    <w:rsid w:val="00646C39"/>
    <w:rsid w:val="00757B9E"/>
    <w:rsid w:val="007F227F"/>
    <w:rsid w:val="00A82EF2"/>
    <w:rsid w:val="00BE7F9A"/>
    <w:rsid w:val="00C362C0"/>
    <w:rsid w:val="00E44786"/>
    <w:rsid w:val="00E918E6"/>
    <w:rsid w:val="00F74F34"/>
    <w:rsid w:val="01763BCE"/>
    <w:rsid w:val="01956AAB"/>
    <w:rsid w:val="0196362D"/>
    <w:rsid w:val="01E834FA"/>
    <w:rsid w:val="0204567E"/>
    <w:rsid w:val="021470B0"/>
    <w:rsid w:val="02236546"/>
    <w:rsid w:val="02324025"/>
    <w:rsid w:val="024B4ABC"/>
    <w:rsid w:val="025C6F41"/>
    <w:rsid w:val="02684D24"/>
    <w:rsid w:val="02795140"/>
    <w:rsid w:val="02A525E8"/>
    <w:rsid w:val="02AD157E"/>
    <w:rsid w:val="02B640B5"/>
    <w:rsid w:val="031D1A1F"/>
    <w:rsid w:val="034867B2"/>
    <w:rsid w:val="03575C81"/>
    <w:rsid w:val="038D3618"/>
    <w:rsid w:val="04372379"/>
    <w:rsid w:val="043F45E6"/>
    <w:rsid w:val="046B0E12"/>
    <w:rsid w:val="04DA4B62"/>
    <w:rsid w:val="04E27AEC"/>
    <w:rsid w:val="050339CA"/>
    <w:rsid w:val="0565109D"/>
    <w:rsid w:val="05994494"/>
    <w:rsid w:val="05BC5655"/>
    <w:rsid w:val="06130905"/>
    <w:rsid w:val="06287B65"/>
    <w:rsid w:val="063D2F0C"/>
    <w:rsid w:val="064416AA"/>
    <w:rsid w:val="06D14B38"/>
    <w:rsid w:val="06F96ADA"/>
    <w:rsid w:val="072F634D"/>
    <w:rsid w:val="074C65B6"/>
    <w:rsid w:val="07623FFD"/>
    <w:rsid w:val="0771687F"/>
    <w:rsid w:val="078B7A03"/>
    <w:rsid w:val="07F66F6A"/>
    <w:rsid w:val="084579A1"/>
    <w:rsid w:val="08634780"/>
    <w:rsid w:val="08781FF8"/>
    <w:rsid w:val="08BB636A"/>
    <w:rsid w:val="08D029B7"/>
    <w:rsid w:val="08FF2ED5"/>
    <w:rsid w:val="09035C31"/>
    <w:rsid w:val="0960107A"/>
    <w:rsid w:val="09774987"/>
    <w:rsid w:val="09964B01"/>
    <w:rsid w:val="09AF4121"/>
    <w:rsid w:val="09B42748"/>
    <w:rsid w:val="09C45A90"/>
    <w:rsid w:val="09D75426"/>
    <w:rsid w:val="0A283ED3"/>
    <w:rsid w:val="0AAA4497"/>
    <w:rsid w:val="0AB1398A"/>
    <w:rsid w:val="0B4908AC"/>
    <w:rsid w:val="0B4F6DA0"/>
    <w:rsid w:val="0B903CDA"/>
    <w:rsid w:val="0BAE575C"/>
    <w:rsid w:val="0BCD6382"/>
    <w:rsid w:val="0BD714B9"/>
    <w:rsid w:val="0C1B6B71"/>
    <w:rsid w:val="0C3A461D"/>
    <w:rsid w:val="0C3B6140"/>
    <w:rsid w:val="0C6555BA"/>
    <w:rsid w:val="0C69048D"/>
    <w:rsid w:val="0C7A5B05"/>
    <w:rsid w:val="0D7C1021"/>
    <w:rsid w:val="0D9B5969"/>
    <w:rsid w:val="0DF63C10"/>
    <w:rsid w:val="0E7729C3"/>
    <w:rsid w:val="0E805260"/>
    <w:rsid w:val="0EB0119B"/>
    <w:rsid w:val="0EE1396C"/>
    <w:rsid w:val="0EE15AC9"/>
    <w:rsid w:val="0EED435C"/>
    <w:rsid w:val="0F213C2C"/>
    <w:rsid w:val="0F4650A6"/>
    <w:rsid w:val="0FBD23C1"/>
    <w:rsid w:val="0FC80899"/>
    <w:rsid w:val="0FE4141D"/>
    <w:rsid w:val="102B4F4A"/>
    <w:rsid w:val="108143A6"/>
    <w:rsid w:val="1081455A"/>
    <w:rsid w:val="10844541"/>
    <w:rsid w:val="109A215C"/>
    <w:rsid w:val="10B7021B"/>
    <w:rsid w:val="10DC5568"/>
    <w:rsid w:val="110F33C7"/>
    <w:rsid w:val="111D2EF2"/>
    <w:rsid w:val="118A56CC"/>
    <w:rsid w:val="11BA5CE5"/>
    <w:rsid w:val="11C42A94"/>
    <w:rsid w:val="120E5E65"/>
    <w:rsid w:val="12184578"/>
    <w:rsid w:val="126171DB"/>
    <w:rsid w:val="12B7714A"/>
    <w:rsid w:val="12C46195"/>
    <w:rsid w:val="13143939"/>
    <w:rsid w:val="13367661"/>
    <w:rsid w:val="13426F08"/>
    <w:rsid w:val="136E25A8"/>
    <w:rsid w:val="137C48D9"/>
    <w:rsid w:val="14092680"/>
    <w:rsid w:val="14104D05"/>
    <w:rsid w:val="14242942"/>
    <w:rsid w:val="146C0894"/>
    <w:rsid w:val="148D505F"/>
    <w:rsid w:val="150A4901"/>
    <w:rsid w:val="15122D0C"/>
    <w:rsid w:val="153C5E15"/>
    <w:rsid w:val="15EA4F26"/>
    <w:rsid w:val="15FC7C4F"/>
    <w:rsid w:val="160C28FB"/>
    <w:rsid w:val="16C97C5E"/>
    <w:rsid w:val="16E242A8"/>
    <w:rsid w:val="16E473F0"/>
    <w:rsid w:val="171A4123"/>
    <w:rsid w:val="17D71404"/>
    <w:rsid w:val="18025D64"/>
    <w:rsid w:val="191C2E55"/>
    <w:rsid w:val="19352A3F"/>
    <w:rsid w:val="19806C07"/>
    <w:rsid w:val="19B05F0A"/>
    <w:rsid w:val="19DD7A47"/>
    <w:rsid w:val="19F01D23"/>
    <w:rsid w:val="19F159A0"/>
    <w:rsid w:val="1A246DE4"/>
    <w:rsid w:val="1A390D73"/>
    <w:rsid w:val="1A4E703E"/>
    <w:rsid w:val="1A5D1977"/>
    <w:rsid w:val="1A6F3939"/>
    <w:rsid w:val="1A8C4E0A"/>
    <w:rsid w:val="1AD84257"/>
    <w:rsid w:val="1B026E45"/>
    <w:rsid w:val="1B064D78"/>
    <w:rsid w:val="1B4548E5"/>
    <w:rsid w:val="1B6805D3"/>
    <w:rsid w:val="1BC213D0"/>
    <w:rsid w:val="1BC93E96"/>
    <w:rsid w:val="1BE9064B"/>
    <w:rsid w:val="1C0A747E"/>
    <w:rsid w:val="1C0E73F8"/>
    <w:rsid w:val="1C1517A1"/>
    <w:rsid w:val="1C424981"/>
    <w:rsid w:val="1C7339BB"/>
    <w:rsid w:val="1C8E2CD8"/>
    <w:rsid w:val="1CA70134"/>
    <w:rsid w:val="1CD1596F"/>
    <w:rsid w:val="1CE27653"/>
    <w:rsid w:val="1CF87735"/>
    <w:rsid w:val="1D185F8C"/>
    <w:rsid w:val="1D444CC4"/>
    <w:rsid w:val="1D575AED"/>
    <w:rsid w:val="1DB04217"/>
    <w:rsid w:val="1DB96A74"/>
    <w:rsid w:val="1DF61EC7"/>
    <w:rsid w:val="1E521E5C"/>
    <w:rsid w:val="1E7318C0"/>
    <w:rsid w:val="1E9B1DF4"/>
    <w:rsid w:val="1EAE454F"/>
    <w:rsid w:val="1EE23867"/>
    <w:rsid w:val="1F0C54A8"/>
    <w:rsid w:val="1F1154B1"/>
    <w:rsid w:val="1F4067CC"/>
    <w:rsid w:val="1F481D86"/>
    <w:rsid w:val="1F4F2073"/>
    <w:rsid w:val="1F626126"/>
    <w:rsid w:val="1F8D14CE"/>
    <w:rsid w:val="1FC7112E"/>
    <w:rsid w:val="201F487E"/>
    <w:rsid w:val="205E1FA5"/>
    <w:rsid w:val="209165EC"/>
    <w:rsid w:val="20B438D6"/>
    <w:rsid w:val="20B64948"/>
    <w:rsid w:val="20B869C3"/>
    <w:rsid w:val="20DD736E"/>
    <w:rsid w:val="211E39F3"/>
    <w:rsid w:val="213D6FCF"/>
    <w:rsid w:val="214646DE"/>
    <w:rsid w:val="21A64B43"/>
    <w:rsid w:val="22573150"/>
    <w:rsid w:val="22B35384"/>
    <w:rsid w:val="22BB24F6"/>
    <w:rsid w:val="22FD0B2C"/>
    <w:rsid w:val="23571659"/>
    <w:rsid w:val="237733D9"/>
    <w:rsid w:val="237E1180"/>
    <w:rsid w:val="23816EB7"/>
    <w:rsid w:val="23854A8D"/>
    <w:rsid w:val="23982C82"/>
    <w:rsid w:val="23E43E3F"/>
    <w:rsid w:val="24013373"/>
    <w:rsid w:val="242552B4"/>
    <w:rsid w:val="2452105E"/>
    <w:rsid w:val="24617421"/>
    <w:rsid w:val="24705167"/>
    <w:rsid w:val="249F55A6"/>
    <w:rsid w:val="24D57C91"/>
    <w:rsid w:val="24EF371E"/>
    <w:rsid w:val="25280EE4"/>
    <w:rsid w:val="25284930"/>
    <w:rsid w:val="259E10D5"/>
    <w:rsid w:val="25C67090"/>
    <w:rsid w:val="25C75BEF"/>
    <w:rsid w:val="26013AFE"/>
    <w:rsid w:val="260561FE"/>
    <w:rsid w:val="26142949"/>
    <w:rsid w:val="261F5D33"/>
    <w:rsid w:val="26432B6D"/>
    <w:rsid w:val="2658285C"/>
    <w:rsid w:val="26844491"/>
    <w:rsid w:val="269D6395"/>
    <w:rsid w:val="26AA5F44"/>
    <w:rsid w:val="26B942E1"/>
    <w:rsid w:val="26E0321E"/>
    <w:rsid w:val="2758774E"/>
    <w:rsid w:val="27974AF3"/>
    <w:rsid w:val="279C1848"/>
    <w:rsid w:val="27A864F6"/>
    <w:rsid w:val="27EA39EB"/>
    <w:rsid w:val="28011B94"/>
    <w:rsid w:val="283E7DEA"/>
    <w:rsid w:val="28536495"/>
    <w:rsid w:val="28801CA5"/>
    <w:rsid w:val="28A00E9D"/>
    <w:rsid w:val="28B13905"/>
    <w:rsid w:val="28C233AE"/>
    <w:rsid w:val="28C3201B"/>
    <w:rsid w:val="291D64C0"/>
    <w:rsid w:val="29AD77FE"/>
    <w:rsid w:val="29E7678D"/>
    <w:rsid w:val="2A1A6F3D"/>
    <w:rsid w:val="2A357B24"/>
    <w:rsid w:val="2A5F2DA0"/>
    <w:rsid w:val="2A662309"/>
    <w:rsid w:val="2A976387"/>
    <w:rsid w:val="2AB22BD9"/>
    <w:rsid w:val="2ABE0ADA"/>
    <w:rsid w:val="2ACF5F79"/>
    <w:rsid w:val="2AD57308"/>
    <w:rsid w:val="2B1C3D9C"/>
    <w:rsid w:val="2B1E480B"/>
    <w:rsid w:val="2B604E23"/>
    <w:rsid w:val="2B91769D"/>
    <w:rsid w:val="2C305287"/>
    <w:rsid w:val="2C4F200D"/>
    <w:rsid w:val="2CA17E64"/>
    <w:rsid w:val="2D3D3B6A"/>
    <w:rsid w:val="2D871C8F"/>
    <w:rsid w:val="2D93212B"/>
    <w:rsid w:val="2DAE0AD3"/>
    <w:rsid w:val="2DBD5874"/>
    <w:rsid w:val="2DCE11BB"/>
    <w:rsid w:val="2DFF6B75"/>
    <w:rsid w:val="2E124403"/>
    <w:rsid w:val="2E4A5240"/>
    <w:rsid w:val="2E6764C9"/>
    <w:rsid w:val="2EA75B0A"/>
    <w:rsid w:val="2EBA2A9C"/>
    <w:rsid w:val="2F630DD1"/>
    <w:rsid w:val="2F8D3DE3"/>
    <w:rsid w:val="2F942852"/>
    <w:rsid w:val="2F980906"/>
    <w:rsid w:val="2FC31E25"/>
    <w:rsid w:val="30551CA1"/>
    <w:rsid w:val="30565E74"/>
    <w:rsid w:val="3085166C"/>
    <w:rsid w:val="308F570C"/>
    <w:rsid w:val="30995DBC"/>
    <w:rsid w:val="30C20DC6"/>
    <w:rsid w:val="31541CE8"/>
    <w:rsid w:val="31C12394"/>
    <w:rsid w:val="31C34F5A"/>
    <w:rsid w:val="3224724F"/>
    <w:rsid w:val="32BC02EA"/>
    <w:rsid w:val="32C20C1C"/>
    <w:rsid w:val="32EC3A6A"/>
    <w:rsid w:val="33094586"/>
    <w:rsid w:val="333C0DDD"/>
    <w:rsid w:val="339743B4"/>
    <w:rsid w:val="339C6C14"/>
    <w:rsid w:val="33E70198"/>
    <w:rsid w:val="343F2763"/>
    <w:rsid w:val="345F643E"/>
    <w:rsid w:val="34740384"/>
    <w:rsid w:val="349A7C58"/>
    <w:rsid w:val="34B00F50"/>
    <w:rsid w:val="34E93982"/>
    <w:rsid w:val="350C3926"/>
    <w:rsid w:val="354E03E2"/>
    <w:rsid w:val="35793BA4"/>
    <w:rsid w:val="358A5A82"/>
    <w:rsid w:val="35A616FB"/>
    <w:rsid w:val="3600195E"/>
    <w:rsid w:val="36083F3D"/>
    <w:rsid w:val="36297806"/>
    <w:rsid w:val="36742A81"/>
    <w:rsid w:val="36927B28"/>
    <w:rsid w:val="36EC3A0F"/>
    <w:rsid w:val="370C1A2D"/>
    <w:rsid w:val="37255128"/>
    <w:rsid w:val="3759206D"/>
    <w:rsid w:val="37AD5F58"/>
    <w:rsid w:val="37FE2436"/>
    <w:rsid w:val="383B699A"/>
    <w:rsid w:val="388021F6"/>
    <w:rsid w:val="38EA5887"/>
    <w:rsid w:val="393F07B3"/>
    <w:rsid w:val="394E4993"/>
    <w:rsid w:val="39915357"/>
    <w:rsid w:val="39CA40BF"/>
    <w:rsid w:val="39EB3310"/>
    <w:rsid w:val="39F17F04"/>
    <w:rsid w:val="3A0A1740"/>
    <w:rsid w:val="3A0B231F"/>
    <w:rsid w:val="3A1062A1"/>
    <w:rsid w:val="3A197EEE"/>
    <w:rsid w:val="3A4727E7"/>
    <w:rsid w:val="3A515B2B"/>
    <w:rsid w:val="3A9563A8"/>
    <w:rsid w:val="3A981469"/>
    <w:rsid w:val="3ABD2F96"/>
    <w:rsid w:val="3AC16F61"/>
    <w:rsid w:val="3ADF0647"/>
    <w:rsid w:val="3AE34CF5"/>
    <w:rsid w:val="3AE47062"/>
    <w:rsid w:val="3B077073"/>
    <w:rsid w:val="3B31384A"/>
    <w:rsid w:val="3B6D3DB1"/>
    <w:rsid w:val="3BA352D1"/>
    <w:rsid w:val="3BE65813"/>
    <w:rsid w:val="3BE87F3A"/>
    <w:rsid w:val="3C16201A"/>
    <w:rsid w:val="3C3C0F95"/>
    <w:rsid w:val="3C6F0517"/>
    <w:rsid w:val="3C8B7578"/>
    <w:rsid w:val="3C9C0BFB"/>
    <w:rsid w:val="3CA113F7"/>
    <w:rsid w:val="3CDF2D21"/>
    <w:rsid w:val="3D727E9E"/>
    <w:rsid w:val="3D7B5AED"/>
    <w:rsid w:val="3D873F15"/>
    <w:rsid w:val="3D9A6CE8"/>
    <w:rsid w:val="3DA05C59"/>
    <w:rsid w:val="3DA82CB6"/>
    <w:rsid w:val="3DD35929"/>
    <w:rsid w:val="3DFA1107"/>
    <w:rsid w:val="3E0644FC"/>
    <w:rsid w:val="3E3D77DE"/>
    <w:rsid w:val="3E644E2A"/>
    <w:rsid w:val="3E9A6446"/>
    <w:rsid w:val="3EB05018"/>
    <w:rsid w:val="3ECA6D2C"/>
    <w:rsid w:val="3EDB604A"/>
    <w:rsid w:val="3EE82450"/>
    <w:rsid w:val="3EED52D5"/>
    <w:rsid w:val="3F0D224A"/>
    <w:rsid w:val="3F2159C3"/>
    <w:rsid w:val="3F333AF4"/>
    <w:rsid w:val="3F76656C"/>
    <w:rsid w:val="3F890588"/>
    <w:rsid w:val="3F8F413E"/>
    <w:rsid w:val="3FE653B6"/>
    <w:rsid w:val="3FF3419C"/>
    <w:rsid w:val="4003176D"/>
    <w:rsid w:val="40076B8A"/>
    <w:rsid w:val="40D83C9B"/>
    <w:rsid w:val="416B0DB4"/>
    <w:rsid w:val="417640FB"/>
    <w:rsid w:val="417764EC"/>
    <w:rsid w:val="41952B12"/>
    <w:rsid w:val="41AC35B2"/>
    <w:rsid w:val="41D33E14"/>
    <w:rsid w:val="41E3449A"/>
    <w:rsid w:val="41FC1A0D"/>
    <w:rsid w:val="42004757"/>
    <w:rsid w:val="420A54C3"/>
    <w:rsid w:val="422F5FFA"/>
    <w:rsid w:val="42415557"/>
    <w:rsid w:val="425E74DC"/>
    <w:rsid w:val="42631E54"/>
    <w:rsid w:val="42847D37"/>
    <w:rsid w:val="42947A49"/>
    <w:rsid w:val="42A62CCC"/>
    <w:rsid w:val="42BF46CD"/>
    <w:rsid w:val="42CA20A8"/>
    <w:rsid w:val="42E2191B"/>
    <w:rsid w:val="432C3521"/>
    <w:rsid w:val="43776534"/>
    <w:rsid w:val="43F453AC"/>
    <w:rsid w:val="44600D37"/>
    <w:rsid w:val="446126D4"/>
    <w:rsid w:val="448B2AB9"/>
    <w:rsid w:val="44A20E41"/>
    <w:rsid w:val="44C5721F"/>
    <w:rsid w:val="44EF2AC9"/>
    <w:rsid w:val="451231DA"/>
    <w:rsid w:val="45166CB4"/>
    <w:rsid w:val="452609BA"/>
    <w:rsid w:val="45316750"/>
    <w:rsid w:val="454C2374"/>
    <w:rsid w:val="45575091"/>
    <w:rsid w:val="458D5D15"/>
    <w:rsid w:val="46062E35"/>
    <w:rsid w:val="4664740A"/>
    <w:rsid w:val="469F3847"/>
    <w:rsid w:val="471A0F3F"/>
    <w:rsid w:val="471F3716"/>
    <w:rsid w:val="47215F94"/>
    <w:rsid w:val="47612A40"/>
    <w:rsid w:val="476B7381"/>
    <w:rsid w:val="476F0C12"/>
    <w:rsid w:val="47EC5B21"/>
    <w:rsid w:val="47ED0FCB"/>
    <w:rsid w:val="48205C0E"/>
    <w:rsid w:val="486E00CA"/>
    <w:rsid w:val="487C3E20"/>
    <w:rsid w:val="4882207A"/>
    <w:rsid w:val="48A94B77"/>
    <w:rsid w:val="48B60576"/>
    <w:rsid w:val="48C93BB0"/>
    <w:rsid w:val="48F61A87"/>
    <w:rsid w:val="490C18BB"/>
    <w:rsid w:val="491313EA"/>
    <w:rsid w:val="49531F63"/>
    <w:rsid w:val="495809FE"/>
    <w:rsid w:val="495E0849"/>
    <w:rsid w:val="499E7C0A"/>
    <w:rsid w:val="49B937DC"/>
    <w:rsid w:val="49D3110A"/>
    <w:rsid w:val="49D55BA7"/>
    <w:rsid w:val="49E14E2A"/>
    <w:rsid w:val="4A054B02"/>
    <w:rsid w:val="4B0D11A5"/>
    <w:rsid w:val="4B5A1437"/>
    <w:rsid w:val="4B9805B5"/>
    <w:rsid w:val="4BA40904"/>
    <w:rsid w:val="4BB02D91"/>
    <w:rsid w:val="4BBB3207"/>
    <w:rsid w:val="4BD5286C"/>
    <w:rsid w:val="4BFB3B58"/>
    <w:rsid w:val="4C94436D"/>
    <w:rsid w:val="4CCE563E"/>
    <w:rsid w:val="4D033043"/>
    <w:rsid w:val="4D096E53"/>
    <w:rsid w:val="4D230AA4"/>
    <w:rsid w:val="4D2F5412"/>
    <w:rsid w:val="4D2F7A8A"/>
    <w:rsid w:val="4DC53B24"/>
    <w:rsid w:val="4DD209CC"/>
    <w:rsid w:val="4DF55447"/>
    <w:rsid w:val="4E7129A1"/>
    <w:rsid w:val="4E717F0A"/>
    <w:rsid w:val="4EA34782"/>
    <w:rsid w:val="4EFD45B3"/>
    <w:rsid w:val="4F2E724F"/>
    <w:rsid w:val="4F4B3AEE"/>
    <w:rsid w:val="4F6A53D0"/>
    <w:rsid w:val="4F765C9E"/>
    <w:rsid w:val="50477D18"/>
    <w:rsid w:val="508463C4"/>
    <w:rsid w:val="50BF175C"/>
    <w:rsid w:val="51113483"/>
    <w:rsid w:val="51202BC1"/>
    <w:rsid w:val="51463A28"/>
    <w:rsid w:val="51B579BE"/>
    <w:rsid w:val="51C15D6C"/>
    <w:rsid w:val="525E2AE3"/>
    <w:rsid w:val="53797028"/>
    <w:rsid w:val="538434F5"/>
    <w:rsid w:val="53904808"/>
    <w:rsid w:val="53942BD9"/>
    <w:rsid w:val="539F7909"/>
    <w:rsid w:val="54624754"/>
    <w:rsid w:val="549C32EC"/>
    <w:rsid w:val="54D222B5"/>
    <w:rsid w:val="54EA7388"/>
    <w:rsid w:val="550E61C8"/>
    <w:rsid w:val="55264138"/>
    <w:rsid w:val="55405D0B"/>
    <w:rsid w:val="554C0CAB"/>
    <w:rsid w:val="559401D8"/>
    <w:rsid w:val="55E27286"/>
    <w:rsid w:val="56143C85"/>
    <w:rsid w:val="561D32D4"/>
    <w:rsid w:val="561E010A"/>
    <w:rsid w:val="564451BE"/>
    <w:rsid w:val="56477AE5"/>
    <w:rsid w:val="56606CFA"/>
    <w:rsid w:val="56795BFB"/>
    <w:rsid w:val="569735CD"/>
    <w:rsid w:val="569A6B8C"/>
    <w:rsid w:val="57477044"/>
    <w:rsid w:val="574D3CB1"/>
    <w:rsid w:val="57747B59"/>
    <w:rsid w:val="57A20B0E"/>
    <w:rsid w:val="57E97DCB"/>
    <w:rsid w:val="58197259"/>
    <w:rsid w:val="5855238F"/>
    <w:rsid w:val="586A558D"/>
    <w:rsid w:val="58BE56C9"/>
    <w:rsid w:val="58F30CD5"/>
    <w:rsid w:val="590C0B28"/>
    <w:rsid w:val="591148CD"/>
    <w:rsid w:val="59336903"/>
    <w:rsid w:val="595E2576"/>
    <w:rsid w:val="596C165A"/>
    <w:rsid w:val="59D741C8"/>
    <w:rsid w:val="5A1073FB"/>
    <w:rsid w:val="5A184F28"/>
    <w:rsid w:val="5A262AF2"/>
    <w:rsid w:val="5A2766D3"/>
    <w:rsid w:val="5A3F7DB6"/>
    <w:rsid w:val="5A562B2D"/>
    <w:rsid w:val="5A623E64"/>
    <w:rsid w:val="5AB66A0E"/>
    <w:rsid w:val="5AB86495"/>
    <w:rsid w:val="5AE371BA"/>
    <w:rsid w:val="5AEC6B15"/>
    <w:rsid w:val="5AF14D62"/>
    <w:rsid w:val="5AFF09C4"/>
    <w:rsid w:val="5B244966"/>
    <w:rsid w:val="5B266C40"/>
    <w:rsid w:val="5B413BFB"/>
    <w:rsid w:val="5B4D7D9E"/>
    <w:rsid w:val="5B9C044C"/>
    <w:rsid w:val="5BFE17E0"/>
    <w:rsid w:val="5C093189"/>
    <w:rsid w:val="5C1F6844"/>
    <w:rsid w:val="5C2F3D9C"/>
    <w:rsid w:val="5C5A4FD8"/>
    <w:rsid w:val="5D5C4B9B"/>
    <w:rsid w:val="5D676DEF"/>
    <w:rsid w:val="5DAE2CD0"/>
    <w:rsid w:val="5DD15771"/>
    <w:rsid w:val="5DD57516"/>
    <w:rsid w:val="5E0E4A84"/>
    <w:rsid w:val="5E1243DB"/>
    <w:rsid w:val="5E79352B"/>
    <w:rsid w:val="5E794B72"/>
    <w:rsid w:val="5E810017"/>
    <w:rsid w:val="5E85155E"/>
    <w:rsid w:val="5EC07E8A"/>
    <w:rsid w:val="5EE365E9"/>
    <w:rsid w:val="5EE739E1"/>
    <w:rsid w:val="5EF05EE3"/>
    <w:rsid w:val="5F1251A8"/>
    <w:rsid w:val="5F245B8C"/>
    <w:rsid w:val="5F583E8D"/>
    <w:rsid w:val="5F5A7800"/>
    <w:rsid w:val="5F7F2DC3"/>
    <w:rsid w:val="5FDC479C"/>
    <w:rsid w:val="5FEF6F25"/>
    <w:rsid w:val="6025144E"/>
    <w:rsid w:val="604B26FB"/>
    <w:rsid w:val="605537AA"/>
    <w:rsid w:val="60704A0E"/>
    <w:rsid w:val="60B43F99"/>
    <w:rsid w:val="61147C37"/>
    <w:rsid w:val="611D7DAB"/>
    <w:rsid w:val="618A021C"/>
    <w:rsid w:val="61B079AC"/>
    <w:rsid w:val="61C5006D"/>
    <w:rsid w:val="61E64C00"/>
    <w:rsid w:val="61F32890"/>
    <w:rsid w:val="62192B40"/>
    <w:rsid w:val="621A5502"/>
    <w:rsid w:val="623F7206"/>
    <w:rsid w:val="628C5503"/>
    <w:rsid w:val="629E7A04"/>
    <w:rsid w:val="62AE7C4B"/>
    <w:rsid w:val="62AF5158"/>
    <w:rsid w:val="62D76676"/>
    <w:rsid w:val="63035A0A"/>
    <w:rsid w:val="635822A8"/>
    <w:rsid w:val="6368244F"/>
    <w:rsid w:val="63E37F32"/>
    <w:rsid w:val="643B529C"/>
    <w:rsid w:val="64545399"/>
    <w:rsid w:val="649D5066"/>
    <w:rsid w:val="64DD38F5"/>
    <w:rsid w:val="64F14DEE"/>
    <w:rsid w:val="64FB738F"/>
    <w:rsid w:val="65530701"/>
    <w:rsid w:val="655E1830"/>
    <w:rsid w:val="65701089"/>
    <w:rsid w:val="6582177B"/>
    <w:rsid w:val="6591768D"/>
    <w:rsid w:val="65923580"/>
    <w:rsid w:val="65D33E68"/>
    <w:rsid w:val="65E05A4C"/>
    <w:rsid w:val="65FD50A8"/>
    <w:rsid w:val="661D75B4"/>
    <w:rsid w:val="664435E7"/>
    <w:rsid w:val="667E25EE"/>
    <w:rsid w:val="669929BC"/>
    <w:rsid w:val="66A23AB0"/>
    <w:rsid w:val="66A835D3"/>
    <w:rsid w:val="66B03129"/>
    <w:rsid w:val="67637236"/>
    <w:rsid w:val="676B3A52"/>
    <w:rsid w:val="676E6164"/>
    <w:rsid w:val="679E0EAE"/>
    <w:rsid w:val="6803338F"/>
    <w:rsid w:val="68187B39"/>
    <w:rsid w:val="68423799"/>
    <w:rsid w:val="6844251F"/>
    <w:rsid w:val="685110D3"/>
    <w:rsid w:val="68677458"/>
    <w:rsid w:val="68911771"/>
    <w:rsid w:val="68A92159"/>
    <w:rsid w:val="68C05468"/>
    <w:rsid w:val="68E775A4"/>
    <w:rsid w:val="68F61944"/>
    <w:rsid w:val="690B56C7"/>
    <w:rsid w:val="690E2177"/>
    <w:rsid w:val="69387921"/>
    <w:rsid w:val="6946589E"/>
    <w:rsid w:val="6953779A"/>
    <w:rsid w:val="698D0D81"/>
    <w:rsid w:val="699D0A15"/>
    <w:rsid w:val="69AE5A89"/>
    <w:rsid w:val="6A5C61DA"/>
    <w:rsid w:val="6A6672FA"/>
    <w:rsid w:val="6A960BA2"/>
    <w:rsid w:val="6AD05083"/>
    <w:rsid w:val="6B090729"/>
    <w:rsid w:val="6B4A0C7A"/>
    <w:rsid w:val="6B9419A4"/>
    <w:rsid w:val="6BAF2F67"/>
    <w:rsid w:val="6BF91B1F"/>
    <w:rsid w:val="6C0646F2"/>
    <w:rsid w:val="6C4644A0"/>
    <w:rsid w:val="6C6B4DFB"/>
    <w:rsid w:val="6C78397D"/>
    <w:rsid w:val="6C8251EB"/>
    <w:rsid w:val="6CAA1942"/>
    <w:rsid w:val="6CEA2A19"/>
    <w:rsid w:val="6D392A1A"/>
    <w:rsid w:val="6D4273D3"/>
    <w:rsid w:val="6D464F20"/>
    <w:rsid w:val="6D4741CD"/>
    <w:rsid w:val="6D4F59FC"/>
    <w:rsid w:val="6D7B203B"/>
    <w:rsid w:val="6DB445A5"/>
    <w:rsid w:val="6DB45099"/>
    <w:rsid w:val="6E095E0A"/>
    <w:rsid w:val="6E11166D"/>
    <w:rsid w:val="6E183CD9"/>
    <w:rsid w:val="6EB760D5"/>
    <w:rsid w:val="6EBF142E"/>
    <w:rsid w:val="6ED64A06"/>
    <w:rsid w:val="6EDA0308"/>
    <w:rsid w:val="6EEC0CAE"/>
    <w:rsid w:val="6F120007"/>
    <w:rsid w:val="6F8704D8"/>
    <w:rsid w:val="6F931DDF"/>
    <w:rsid w:val="6FB24711"/>
    <w:rsid w:val="6FC447D3"/>
    <w:rsid w:val="7005259B"/>
    <w:rsid w:val="703D271B"/>
    <w:rsid w:val="709A2E83"/>
    <w:rsid w:val="70A50D8C"/>
    <w:rsid w:val="71335C6F"/>
    <w:rsid w:val="714904FB"/>
    <w:rsid w:val="716A6E90"/>
    <w:rsid w:val="71836742"/>
    <w:rsid w:val="71900A0A"/>
    <w:rsid w:val="71923E7E"/>
    <w:rsid w:val="724A0C23"/>
    <w:rsid w:val="726713CB"/>
    <w:rsid w:val="72827423"/>
    <w:rsid w:val="729C30D7"/>
    <w:rsid w:val="72BF737B"/>
    <w:rsid w:val="72C52A8B"/>
    <w:rsid w:val="72C67D67"/>
    <w:rsid w:val="72E256EB"/>
    <w:rsid w:val="72FB3A62"/>
    <w:rsid w:val="73011ED6"/>
    <w:rsid w:val="7320086F"/>
    <w:rsid w:val="73265C65"/>
    <w:rsid w:val="73707D7C"/>
    <w:rsid w:val="73867CA2"/>
    <w:rsid w:val="73944DE1"/>
    <w:rsid w:val="73AD0947"/>
    <w:rsid w:val="740179D1"/>
    <w:rsid w:val="74405F97"/>
    <w:rsid w:val="744F5846"/>
    <w:rsid w:val="7469779F"/>
    <w:rsid w:val="74923294"/>
    <w:rsid w:val="74CB4237"/>
    <w:rsid w:val="74D80B53"/>
    <w:rsid w:val="758A15E7"/>
    <w:rsid w:val="759B7FBA"/>
    <w:rsid w:val="75E05839"/>
    <w:rsid w:val="75FF18C9"/>
    <w:rsid w:val="7608190C"/>
    <w:rsid w:val="761364A1"/>
    <w:rsid w:val="76295C95"/>
    <w:rsid w:val="762C3F5A"/>
    <w:rsid w:val="765608C9"/>
    <w:rsid w:val="765F0BD6"/>
    <w:rsid w:val="768C0FFD"/>
    <w:rsid w:val="769A1438"/>
    <w:rsid w:val="76A2766B"/>
    <w:rsid w:val="7709679A"/>
    <w:rsid w:val="77120F41"/>
    <w:rsid w:val="774509C1"/>
    <w:rsid w:val="77707769"/>
    <w:rsid w:val="77E24AFB"/>
    <w:rsid w:val="77F72647"/>
    <w:rsid w:val="77FF7464"/>
    <w:rsid w:val="78414749"/>
    <w:rsid w:val="78AD248D"/>
    <w:rsid w:val="78CE29AF"/>
    <w:rsid w:val="78E70169"/>
    <w:rsid w:val="79254775"/>
    <w:rsid w:val="7953255E"/>
    <w:rsid w:val="79A96968"/>
    <w:rsid w:val="79B23AB0"/>
    <w:rsid w:val="79D10578"/>
    <w:rsid w:val="79E166FC"/>
    <w:rsid w:val="79E172CF"/>
    <w:rsid w:val="7A6A37CB"/>
    <w:rsid w:val="7A6C6001"/>
    <w:rsid w:val="7A6F1A05"/>
    <w:rsid w:val="7A923E9A"/>
    <w:rsid w:val="7A9D1D55"/>
    <w:rsid w:val="7A9D6DEF"/>
    <w:rsid w:val="7AA21035"/>
    <w:rsid w:val="7AB232D5"/>
    <w:rsid w:val="7ACC35EB"/>
    <w:rsid w:val="7ADF49AB"/>
    <w:rsid w:val="7AE52029"/>
    <w:rsid w:val="7B293384"/>
    <w:rsid w:val="7B3E6D6E"/>
    <w:rsid w:val="7B435A5E"/>
    <w:rsid w:val="7B6A2721"/>
    <w:rsid w:val="7B8C2698"/>
    <w:rsid w:val="7C272115"/>
    <w:rsid w:val="7C670801"/>
    <w:rsid w:val="7C6C3E04"/>
    <w:rsid w:val="7C763089"/>
    <w:rsid w:val="7CA26617"/>
    <w:rsid w:val="7CA521C2"/>
    <w:rsid w:val="7CB9763A"/>
    <w:rsid w:val="7D015018"/>
    <w:rsid w:val="7D045841"/>
    <w:rsid w:val="7D2D3A06"/>
    <w:rsid w:val="7D394C0A"/>
    <w:rsid w:val="7DC243F3"/>
    <w:rsid w:val="7E47388C"/>
    <w:rsid w:val="7E7C467E"/>
    <w:rsid w:val="7E8B637F"/>
    <w:rsid w:val="7ECF19A3"/>
    <w:rsid w:val="7EE72016"/>
    <w:rsid w:val="7F21759B"/>
    <w:rsid w:val="7F3E6F97"/>
    <w:rsid w:val="7F547970"/>
    <w:rsid w:val="7F80582A"/>
    <w:rsid w:val="7F867B2E"/>
    <w:rsid w:val="7F8C710A"/>
    <w:rsid w:val="7F9674B7"/>
    <w:rsid w:val="7FCF329E"/>
    <w:rsid w:val="7FF37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7">
    <w:name w:val="Normal Indent"/>
    <w:basedOn w:val="1"/>
    <w:next w:val="1"/>
    <w:qFormat/>
    <w:uiPriority w:val="0"/>
    <w:pPr>
      <w:spacing w:line="240" w:lineRule="atLeast"/>
      <w:ind w:left="900" w:hanging="900"/>
      <w:jc w:val="left"/>
    </w:pPr>
    <w:rPr>
      <w:rFonts w:ascii="宋体"/>
      <w:snapToGrid w:val="0"/>
      <w:kern w:val="0"/>
      <w:sz w:val="20"/>
      <w:szCs w:val="20"/>
    </w:rPr>
  </w:style>
  <w:style w:type="paragraph" w:styleId="8">
    <w:name w:val="annotation text"/>
    <w:basedOn w:val="1"/>
    <w:qFormat/>
    <w:uiPriority w:val="0"/>
    <w:pPr>
      <w:jc w:val="left"/>
    </w:pPr>
  </w:style>
  <w:style w:type="paragraph" w:styleId="9">
    <w:name w:val="Body Text"/>
    <w:basedOn w:val="1"/>
    <w:next w:val="1"/>
    <w:unhideWhenUsed/>
    <w:qFormat/>
    <w:uiPriority w:val="0"/>
    <w:pPr>
      <w:spacing w:after="120"/>
    </w:pPr>
  </w:style>
  <w:style w:type="paragraph" w:styleId="10">
    <w:name w:val="Body Text Indent"/>
    <w:basedOn w:val="1"/>
    <w:next w:val="11"/>
    <w:qFormat/>
    <w:uiPriority w:val="0"/>
    <w:pPr>
      <w:spacing w:after="120"/>
      <w:ind w:left="420" w:leftChars="200"/>
    </w:pPr>
  </w:style>
  <w:style w:type="paragraph" w:customStyle="1" w:styleId="11">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2">
    <w:name w:val="Plain Text"/>
    <w:basedOn w:val="1"/>
    <w:next w:val="6"/>
    <w:qFormat/>
    <w:uiPriority w:val="0"/>
    <w:rPr>
      <w:rFonts w:ascii="宋体" w:hAnsi="Courier New" w:cs="Courier New"/>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8">
    <w:name w:val="Body Text First Indent 2"/>
    <w:basedOn w:val="10"/>
    <w:next w:val="1"/>
    <w:unhideWhenUsed/>
    <w:qFormat/>
    <w:uiPriority w:val="99"/>
    <w:pPr>
      <w:tabs>
        <w:tab w:val="left" w:pos="0"/>
      </w:tabs>
      <w:ind w:firstLine="420" w:firstLineChars="200"/>
    </w:pPr>
    <w:rPr>
      <w:spacing w:val="-4"/>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unhideWhenUsed/>
    <w:qFormat/>
    <w:uiPriority w:val="99"/>
    <w:rPr>
      <w:sz w:val="21"/>
      <w:szCs w:val="21"/>
    </w:rPr>
  </w:style>
  <w:style w:type="character" w:styleId="26">
    <w:name w:val="HTML Sample"/>
    <w:qFormat/>
    <w:uiPriority w:val="0"/>
    <w:rPr>
      <w:rFonts w:ascii="Courier New" w:hAnsi="Courier New"/>
    </w:rPr>
  </w:style>
  <w:style w:type="character" w:customStyle="1" w:styleId="27">
    <w:name w:val="font51"/>
    <w:basedOn w:val="21"/>
    <w:qFormat/>
    <w:uiPriority w:val="0"/>
    <w:rPr>
      <w:rFonts w:hint="default" w:ascii="Times New Roman" w:hAnsi="Times New Roman" w:cs="Times New Roman"/>
      <w:color w:val="000000"/>
      <w:sz w:val="22"/>
      <w:szCs w:val="22"/>
      <w:u w:val="none"/>
    </w:rPr>
  </w:style>
  <w:style w:type="character" w:customStyle="1" w:styleId="28">
    <w:name w:val="ca-21_file_370_file_102"/>
    <w:basedOn w:val="29"/>
    <w:qFormat/>
    <w:uiPriority w:val="0"/>
    <w:rPr>
      <w:rFonts w:hint="eastAsia" w:ascii="宋体" w:hAnsi="宋体" w:eastAsia="宋体"/>
      <w:sz w:val="21"/>
      <w:szCs w:val="21"/>
    </w:rPr>
  </w:style>
  <w:style w:type="character" w:customStyle="1" w:styleId="29">
    <w:name w:val="Default Paragraph Font_file_370_file_102"/>
    <w:unhideWhenUsed/>
    <w:qFormat/>
    <w:uiPriority w:val="1"/>
  </w:style>
  <w:style w:type="character" w:customStyle="1" w:styleId="30">
    <w:name w:val="Default Paragraph Font_file_3393_file_915_file_172"/>
    <w:semiHidden/>
    <w:qFormat/>
    <w:uiPriority w:val="0"/>
  </w:style>
  <w:style w:type="character" w:customStyle="1" w:styleId="31">
    <w:name w:val="Default Paragraph Font_file_182"/>
    <w:unhideWhenUsed/>
    <w:qFormat/>
    <w:uiPriority w:val="1"/>
  </w:style>
  <w:style w:type="character" w:customStyle="1" w:styleId="32">
    <w:name w:val="ca-21"/>
    <w:basedOn w:val="21"/>
    <w:qFormat/>
    <w:uiPriority w:val="0"/>
    <w:rPr>
      <w:rFonts w:hint="eastAsia" w:ascii="宋体" w:hAnsi="宋体" w:eastAsia="宋体"/>
      <w:sz w:val="21"/>
      <w:szCs w:val="21"/>
    </w:rPr>
  </w:style>
  <w:style w:type="character" w:customStyle="1" w:styleId="33">
    <w:name w:val="font61"/>
    <w:basedOn w:val="21"/>
    <w:qFormat/>
    <w:uiPriority w:val="0"/>
    <w:rPr>
      <w:rFonts w:hint="default" w:ascii="Times New Roman" w:hAnsi="Times New Roman" w:cs="Times New Roman"/>
      <w:color w:val="000000"/>
      <w:sz w:val="22"/>
      <w:szCs w:val="22"/>
      <w:u w:val="none"/>
    </w:rPr>
  </w:style>
  <w:style w:type="character" w:customStyle="1" w:styleId="34">
    <w:name w:val="Default Paragraph Font_file_1191"/>
    <w:unhideWhenUsed/>
    <w:qFormat/>
    <w:uiPriority w:val="1"/>
  </w:style>
  <w:style w:type="character" w:customStyle="1" w:styleId="35">
    <w:name w:val="Default Paragraph Font_file_300_file_574_file_172"/>
    <w:unhideWhenUsed/>
    <w:qFormat/>
    <w:uiPriority w:val="1"/>
  </w:style>
  <w:style w:type="character" w:customStyle="1" w:styleId="36">
    <w:name w:val="font81"/>
    <w:basedOn w:val="21"/>
    <w:qFormat/>
    <w:uiPriority w:val="0"/>
    <w:rPr>
      <w:rFonts w:hint="default" w:ascii="Times New Roman" w:hAnsi="Times New Roman" w:cs="Times New Roman"/>
      <w:color w:val="000000"/>
      <w:sz w:val="22"/>
      <w:szCs w:val="22"/>
      <w:u w:val="none"/>
    </w:rPr>
  </w:style>
  <w:style w:type="character" w:customStyle="1" w:styleId="37">
    <w:name w:val="ca-41_file_300_file_574_file_172"/>
    <w:basedOn w:val="35"/>
    <w:qFormat/>
    <w:uiPriority w:val="0"/>
    <w:rPr>
      <w:rFonts w:hint="eastAsia" w:ascii="宋体" w:hAnsi="宋体" w:eastAsia="宋体"/>
      <w:color w:val="FF0000"/>
      <w:sz w:val="21"/>
      <w:szCs w:val="21"/>
    </w:rPr>
  </w:style>
  <w:style w:type="character" w:customStyle="1" w:styleId="38">
    <w:name w:val="font41"/>
    <w:basedOn w:val="21"/>
    <w:qFormat/>
    <w:uiPriority w:val="0"/>
    <w:rPr>
      <w:rFonts w:hint="eastAsia" w:ascii="宋体" w:hAnsi="宋体" w:eastAsia="宋体" w:cs="宋体"/>
      <w:color w:val="000000"/>
      <w:sz w:val="22"/>
      <w:szCs w:val="22"/>
      <w:u w:val="none"/>
    </w:rPr>
  </w:style>
  <w:style w:type="character" w:customStyle="1" w:styleId="39">
    <w:name w:val="Strong_file_1191"/>
    <w:basedOn w:val="34"/>
    <w:qFormat/>
    <w:uiPriority w:val="22"/>
    <w:rPr>
      <w:b/>
      <w:bCs/>
    </w:rPr>
  </w:style>
  <w:style w:type="character" w:customStyle="1" w:styleId="40">
    <w:name w:val="ca-21_file_3393_file_915_file_172"/>
    <w:basedOn w:val="30"/>
    <w:qFormat/>
    <w:uiPriority w:val="0"/>
    <w:rPr>
      <w:rFonts w:ascii="宋体" w:hAnsi="宋体" w:eastAsia="宋体"/>
      <w:w w:val="100"/>
      <w:sz w:val="21"/>
      <w:szCs w:val="21"/>
      <w:shd w:val="clear" w:color="auto" w:fill="auto"/>
    </w:rPr>
  </w:style>
  <w:style w:type="character" w:customStyle="1" w:styleId="41">
    <w:name w:val="font31"/>
    <w:basedOn w:val="21"/>
    <w:qFormat/>
    <w:uiPriority w:val="0"/>
    <w:rPr>
      <w:rFonts w:hint="default" w:ascii="Times New Roman" w:hAnsi="Times New Roman" w:cs="Times New Roman"/>
      <w:color w:val="000000"/>
      <w:sz w:val="22"/>
      <w:szCs w:val="22"/>
      <w:u w:val="none"/>
    </w:rPr>
  </w:style>
  <w:style w:type="character" w:customStyle="1" w:styleId="42">
    <w:name w:val="ca-21_file_300_file_574_file_172"/>
    <w:basedOn w:val="35"/>
    <w:qFormat/>
    <w:uiPriority w:val="0"/>
    <w:rPr>
      <w:rFonts w:hint="eastAsia" w:ascii="宋体" w:hAnsi="宋体" w:eastAsia="宋体"/>
      <w:sz w:val="21"/>
      <w:szCs w:val="21"/>
    </w:rPr>
  </w:style>
  <w:style w:type="character" w:customStyle="1" w:styleId="43">
    <w:name w:val="font91"/>
    <w:basedOn w:val="21"/>
    <w:qFormat/>
    <w:uiPriority w:val="0"/>
    <w:rPr>
      <w:rFonts w:hint="eastAsia" w:ascii="宋体" w:hAnsi="宋体" w:eastAsia="宋体" w:cs="宋体"/>
      <w:b/>
      <w:bCs/>
      <w:color w:val="000000"/>
      <w:sz w:val="22"/>
      <w:szCs w:val="22"/>
      <w:u w:val="none"/>
    </w:rPr>
  </w:style>
  <w:style w:type="character" w:customStyle="1" w:styleId="44">
    <w:name w:val="font71"/>
    <w:basedOn w:val="21"/>
    <w:qFormat/>
    <w:uiPriority w:val="0"/>
    <w:rPr>
      <w:rFonts w:hint="eastAsia" w:ascii="宋体" w:hAnsi="宋体" w:eastAsia="宋体" w:cs="宋体"/>
      <w:color w:val="000000"/>
      <w:sz w:val="22"/>
      <w:szCs w:val="22"/>
      <w:u w:val="none"/>
    </w:rPr>
  </w:style>
  <w:style w:type="character" w:customStyle="1" w:styleId="45">
    <w:name w:val="Strong_file_182"/>
    <w:basedOn w:val="31"/>
    <w:qFormat/>
    <w:uiPriority w:val="22"/>
    <w:rPr>
      <w:b/>
      <w:bCs/>
    </w:rPr>
  </w:style>
  <w:style w:type="paragraph" w:customStyle="1" w:styleId="46">
    <w:name w:val="pa-3_file_300_file_574_file_172"/>
    <w:basedOn w:val="47"/>
    <w:qFormat/>
    <w:uiPriority w:val="0"/>
    <w:pPr>
      <w:widowControl/>
      <w:spacing w:line="240" w:lineRule="atLeast"/>
    </w:pPr>
    <w:rPr>
      <w:rFonts w:ascii="宋体" w:hAnsi="宋体" w:cs="宋体"/>
      <w:kern w:val="0"/>
      <w:sz w:val="24"/>
    </w:rPr>
  </w:style>
  <w:style w:type="paragraph" w:customStyle="1" w:styleId="47">
    <w:name w:val="Normal_file_300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file_1191"/>
    <w:qFormat/>
    <w:uiPriority w:val="0"/>
    <w:rPr>
      <w:rFonts w:ascii="宋体" w:hAnsi="宋体" w:eastAsia="宋体" w:cs="宋体"/>
      <w:sz w:val="24"/>
      <w:szCs w:val="24"/>
      <w:lang w:val="en-US" w:eastAsia="zh-CN" w:bidi="ar-SA"/>
    </w:rPr>
  </w:style>
  <w:style w:type="paragraph" w:customStyle="1" w:styleId="49">
    <w:name w:val="Plain Text_file_300_file_574_file_172"/>
    <w:basedOn w:val="47"/>
    <w:qFormat/>
    <w:uiPriority w:val="0"/>
    <w:rPr>
      <w:rFonts w:ascii="宋体" w:hAnsi="Courier New" w:cs="Courier New"/>
      <w:szCs w:val="21"/>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Normal_file_182"/>
    <w:qFormat/>
    <w:uiPriority w:val="0"/>
    <w:rPr>
      <w:rFonts w:ascii="宋体" w:hAnsi="宋体" w:eastAsia="宋体" w:cs="宋体"/>
      <w:sz w:val="24"/>
      <w:szCs w:val="24"/>
      <w:lang w:val="en-US" w:eastAsia="zh-CN" w:bidi="ar-SA"/>
    </w:rPr>
  </w:style>
  <w:style w:type="paragraph" w:customStyle="1" w:styleId="52">
    <w:name w:val="pa-1"/>
    <w:basedOn w:val="1"/>
    <w:qFormat/>
    <w:uiPriority w:val="0"/>
    <w:pPr>
      <w:widowControl/>
      <w:spacing w:line="280" w:lineRule="atLeast"/>
    </w:pPr>
    <w:rPr>
      <w:rFonts w:ascii="宋体" w:hAnsi="宋体" w:cs="宋体"/>
      <w:kern w:val="0"/>
      <w:sz w:val="24"/>
    </w:rPr>
  </w:style>
  <w:style w:type="paragraph" w:customStyle="1" w:styleId="53">
    <w:name w:val="无间隔1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 (Web)_file_1191"/>
    <w:basedOn w:val="48"/>
    <w:unhideWhenUsed/>
    <w:qFormat/>
    <w:uiPriority w:val="99"/>
    <w:pPr>
      <w:spacing w:before="100" w:beforeAutospacing="1" w:after="100" w:afterAutospacing="1"/>
    </w:pPr>
  </w:style>
  <w:style w:type="paragraph" w:customStyle="1" w:styleId="55">
    <w:name w:val="pa-1_file_300_file_574_file_172"/>
    <w:basedOn w:val="47"/>
    <w:qFormat/>
    <w:uiPriority w:val="0"/>
    <w:pPr>
      <w:widowControl/>
      <w:spacing w:line="280" w:lineRule="atLeast"/>
    </w:pPr>
    <w:rPr>
      <w:rFonts w:ascii="宋体" w:hAnsi="宋体" w:cs="宋体"/>
      <w:kern w:val="0"/>
      <w:sz w:val="24"/>
    </w:rPr>
  </w:style>
  <w:style w:type="paragraph" w:customStyle="1" w:styleId="56">
    <w:name w:val="Normal (Web)_file_182"/>
    <w:basedOn w:val="51"/>
    <w:unhideWhenUsed/>
    <w:qFormat/>
    <w:uiPriority w:val="99"/>
    <w:pPr>
      <w:spacing w:before="100" w:beforeAutospacing="1" w:after="100" w:afterAutospacing="1"/>
    </w:pPr>
  </w:style>
  <w:style w:type="table" w:customStyle="1" w:styleId="57">
    <w:name w:val="Normal Table_file_300_file_574_file_172"/>
    <w:unhideWhenUsed/>
    <w:qFormat/>
    <w:uiPriority w:val="99"/>
    <w:tblPr>
      <w:tblCellMar>
        <w:top w:w="0" w:type="dxa"/>
        <w:left w:w="108" w:type="dxa"/>
        <w:bottom w:w="0" w:type="dxa"/>
        <w:right w:w="108" w:type="dxa"/>
      </w:tblCellMar>
    </w:tblPr>
  </w:style>
  <w:style w:type="table" w:customStyle="1" w:styleId="58">
    <w:name w:val="Normal Table_file_574_file_172"/>
    <w:semiHidden/>
    <w:qFormat/>
    <w:uiPriority w:val="0"/>
    <w:tblPr>
      <w:tblCellMar>
        <w:top w:w="0" w:type="dxa"/>
        <w:left w:w="108" w:type="dxa"/>
        <w:bottom w:w="0" w:type="dxa"/>
        <w:right w:w="108" w:type="dxa"/>
      </w:tblCellMar>
    </w:tblPr>
  </w:style>
  <w:style w:type="paragraph" w:customStyle="1" w:styleId="59">
    <w:name w:val="_Style 124"/>
    <w:basedOn w:val="1"/>
    <w:next w:val="50"/>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26430</Words>
  <Characters>27865</Characters>
  <Lines>0</Lines>
  <Paragraphs>0</Paragraphs>
  <TotalTime>75</TotalTime>
  <ScaleCrop>false</ScaleCrop>
  <LinksUpToDate>false</LinksUpToDate>
  <CharactersWithSpaces>28038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2023-02-28T07:59:00Z</dcterms:created>
  <dc:creator>Administrator</dc:creator>
  <cp:lastModifiedBy>李群</cp:lastModifiedBy>
  <cp:lastPrinted>2023-08-10T08:06:00Z</cp:lastPrinted>
  <dcterms:modified xsi:type="dcterms:W3CDTF">2024-12-26T02:39:06Z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9FF07EFCE0844E09BA7619E05659D4D1_13</vt:lpwstr>
  </property>
</Properties>
</file>