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楷体_GB2312" w:hAnsi="宋体" w:eastAsia="楷体_GB2312"/>
          <w:b/>
          <w:color w:val="auto"/>
          <w:sz w:val="48"/>
          <w:szCs w:val="48"/>
          <w:highlight w:val="none"/>
        </w:rPr>
      </w:pPr>
    </w:p>
    <w:p>
      <w:pPr>
        <w:jc w:val="center"/>
        <w:rPr>
          <w:rFonts w:hint="eastAsia" w:ascii="宋体" w:hAnsi="宋体" w:cs="宋体"/>
          <w:b/>
          <w:color w:val="auto"/>
          <w:sz w:val="84"/>
          <w:szCs w:val="84"/>
          <w:highlight w:val="none"/>
        </w:rPr>
      </w:pPr>
      <w:r>
        <w:rPr>
          <w:rFonts w:hint="eastAsia" w:ascii="宋体" w:hAnsi="宋体" w:eastAsia="宋体" w:cs="宋体"/>
          <w:b/>
          <w:color w:val="auto"/>
          <w:sz w:val="48"/>
          <w:szCs w:val="48"/>
          <w:highlight w:val="none"/>
        </w:rPr>
        <w:t>广西德元工程项目管理有限责任公司</w:t>
      </w:r>
    </w:p>
    <w:p>
      <w:pPr>
        <w:jc w:val="center"/>
        <w:rPr>
          <w:rFonts w:ascii="宋体" w:hAnsi="宋体"/>
          <w:b/>
          <w:bCs/>
          <w:color w:val="auto"/>
          <w:sz w:val="28"/>
          <w:szCs w:val="28"/>
          <w:highlight w:val="none"/>
        </w:rPr>
      </w:pPr>
    </w:p>
    <w:p>
      <w:pPr>
        <w:jc w:val="center"/>
        <w:rPr>
          <w:rFonts w:hint="eastAsia" w:ascii="宋体" w:hAnsi="宋体"/>
          <w:b/>
          <w:bCs/>
          <w:color w:val="auto"/>
          <w:sz w:val="28"/>
          <w:szCs w:val="28"/>
          <w:highlight w:val="none"/>
        </w:rPr>
      </w:pPr>
    </w:p>
    <w:p>
      <w:pPr>
        <w:jc w:val="center"/>
        <w:rPr>
          <w:rFonts w:hint="eastAsia"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p>
    <w:p>
      <w:pPr>
        <w:spacing w:before="120" w:beforeLines="50"/>
        <w:rPr>
          <w:rFonts w:hint="eastAsia" w:ascii="宋体" w:hAnsi="宋体" w:cs="宋体"/>
          <w:b/>
          <w:color w:val="auto"/>
          <w:sz w:val="48"/>
          <w:szCs w:val="48"/>
          <w:highlight w:val="none"/>
        </w:rPr>
      </w:pPr>
    </w:p>
    <w:p>
      <w:pPr>
        <w:spacing w:before="120" w:beforeLines="50" w:line="72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eastAsia="zh-CN"/>
        </w:rPr>
        <w:t>公开招标</w:t>
      </w:r>
      <w:r>
        <w:rPr>
          <w:rFonts w:hint="eastAsia" w:ascii="宋体" w:hAnsi="宋体" w:cs="宋体"/>
          <w:b/>
          <w:color w:val="auto"/>
          <w:sz w:val="52"/>
          <w:szCs w:val="52"/>
          <w:highlight w:val="none"/>
        </w:rPr>
        <w:t>文件</w:t>
      </w:r>
    </w:p>
    <w:p>
      <w:pPr>
        <w:pStyle w:val="20"/>
        <w:ind w:firstLine="562"/>
        <w:rPr>
          <w:color w:val="auto"/>
          <w:sz w:val="28"/>
          <w:szCs w:val="28"/>
          <w:highlight w:val="none"/>
        </w:rPr>
      </w:pPr>
    </w:p>
    <w:p>
      <w:pPr>
        <w:spacing w:line="360" w:lineRule="auto"/>
        <w:ind w:firstLine="964" w:firstLineChars="300"/>
        <w:rPr>
          <w:rFonts w:hint="eastAsia" w:ascii="宋体" w:hAnsi="宋体" w:eastAsia="宋体"/>
          <w:b/>
          <w:color w:val="auto"/>
          <w:sz w:val="32"/>
          <w:szCs w:val="32"/>
          <w:highlight w:val="none"/>
          <w:lang w:eastAsia="zh-CN"/>
        </w:rPr>
      </w:pPr>
      <w:r>
        <w:rPr>
          <w:rFonts w:hint="eastAsia"/>
          <w:b/>
          <w:bCs/>
          <w:color w:val="auto"/>
          <w:sz w:val="32"/>
          <w:szCs w:val="32"/>
          <w:highlight w:val="none"/>
        </w:rPr>
        <w:t>项目名称：</w:t>
      </w:r>
      <w:bookmarkStart w:id="0" w:name="OLE_LINK2"/>
      <w:r>
        <w:rPr>
          <w:rFonts w:hint="eastAsia"/>
          <w:b/>
          <w:bCs/>
          <w:color w:val="auto"/>
          <w:sz w:val="32"/>
          <w:szCs w:val="32"/>
          <w:highlight w:val="none"/>
          <w:lang w:val="en-US" w:eastAsia="zh-CN"/>
        </w:rPr>
        <w:t>梧州监狱2025-2026年罪犯生活物资物资采购</w:t>
      </w:r>
      <w:bookmarkEnd w:id="0"/>
    </w:p>
    <w:p>
      <w:pPr>
        <w:spacing w:line="360" w:lineRule="auto"/>
        <w:ind w:firstLine="964" w:firstLineChars="300"/>
        <w:rPr>
          <w:rFonts w:hint="eastAsia" w:ascii="宋体" w:hAnsi="宋体"/>
          <w:b/>
          <w:color w:val="auto"/>
          <w:sz w:val="32"/>
          <w:szCs w:val="32"/>
          <w:highlight w:val="none"/>
        </w:rPr>
      </w:pPr>
    </w:p>
    <w:p>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项目编号：</w:t>
      </w:r>
      <w:bookmarkStart w:id="1" w:name="OLE_LINK89"/>
      <w:r>
        <w:rPr>
          <w:rFonts w:hint="eastAsia" w:ascii="宋体" w:hAnsi="宋体"/>
          <w:b/>
          <w:color w:val="auto"/>
          <w:sz w:val="32"/>
          <w:szCs w:val="32"/>
          <w:highlight w:val="none"/>
        </w:rPr>
        <w:t>GXZC2025-G1-001162-GXDY</w:t>
      </w:r>
      <w:r>
        <w:rPr>
          <w:rFonts w:hint="eastAsia" w:ascii="宋体" w:hAnsi="宋体"/>
          <w:b/>
          <w:color w:val="auto"/>
          <w:sz w:val="32"/>
          <w:szCs w:val="32"/>
          <w:highlight w:val="none"/>
          <w:lang w:val="en-US" w:eastAsia="zh-CN"/>
        </w:rPr>
        <w:t xml:space="preserve"> </w:t>
      </w:r>
      <w:bookmarkEnd w:id="1"/>
      <w:r>
        <w:rPr>
          <w:rFonts w:hint="eastAsia" w:ascii="宋体" w:hAnsi="宋体"/>
          <w:b/>
          <w:color w:val="auto"/>
          <w:sz w:val="32"/>
          <w:szCs w:val="32"/>
          <w:highlight w:val="none"/>
        </w:rPr>
        <w:t xml:space="preserve">  </w:t>
      </w:r>
    </w:p>
    <w:p>
      <w:pPr>
        <w:pStyle w:val="34"/>
        <w:ind w:firstLine="0" w:firstLineChars="0"/>
        <w:rPr>
          <w:rFonts w:hint="eastAsia" w:ascii="宋体" w:hAnsi="宋体"/>
          <w:b/>
          <w:color w:val="auto"/>
          <w:sz w:val="32"/>
          <w:szCs w:val="32"/>
          <w:highlight w:val="none"/>
        </w:rPr>
      </w:pPr>
    </w:p>
    <w:p>
      <w:pPr>
        <w:spacing w:line="360" w:lineRule="auto"/>
        <w:ind w:firstLine="964" w:firstLineChars="30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rPr>
        <w:t>采 购 人：</w:t>
      </w:r>
      <w:bookmarkStart w:id="2" w:name="OLE_LINK90"/>
      <w:r>
        <w:rPr>
          <w:rFonts w:hint="eastAsia" w:ascii="宋体" w:hAnsi="宋体"/>
          <w:b/>
          <w:color w:val="auto"/>
          <w:sz w:val="32"/>
          <w:szCs w:val="32"/>
          <w:highlight w:val="none"/>
          <w:lang w:val="en-US" w:eastAsia="zh-CN"/>
        </w:rPr>
        <w:t>广西壮族自治区梧州监狱</w:t>
      </w:r>
      <w:bookmarkEnd w:id="2"/>
    </w:p>
    <w:p>
      <w:pPr>
        <w:spacing w:line="360" w:lineRule="auto"/>
        <w:jc w:val="center"/>
        <w:rPr>
          <w:rFonts w:hint="eastAsia" w:ascii="宋体" w:hAnsi="宋体"/>
          <w:b/>
          <w:color w:val="auto"/>
          <w:sz w:val="32"/>
          <w:szCs w:val="32"/>
          <w:highlight w:val="none"/>
        </w:rPr>
      </w:pPr>
    </w:p>
    <w:p>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采购代理机构：</w:t>
      </w:r>
      <w:bookmarkStart w:id="3" w:name="OLE_LINK88"/>
      <w:r>
        <w:rPr>
          <w:rFonts w:hint="eastAsia" w:ascii="宋体" w:hAnsi="宋体"/>
          <w:b/>
          <w:color w:val="auto"/>
          <w:sz w:val="32"/>
          <w:szCs w:val="32"/>
          <w:highlight w:val="none"/>
        </w:rPr>
        <w:t>广西德元工程项目管理有限责任公司</w:t>
      </w:r>
      <w:bookmarkEnd w:id="3"/>
      <w:r>
        <w:rPr>
          <w:rFonts w:hint="eastAsia" w:ascii="宋体" w:hAnsi="宋体"/>
          <w:b/>
          <w:color w:val="auto"/>
          <w:sz w:val="32"/>
          <w:szCs w:val="32"/>
          <w:highlight w:val="none"/>
        </w:rPr>
        <w:t xml:space="preserve"> </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color w:val="auto"/>
          <w:sz w:val="32"/>
          <w:szCs w:val="32"/>
          <w:highlight w:val="none"/>
        </w:rPr>
        <w:t>日期：202</w:t>
      </w:r>
      <w:r>
        <w:rPr>
          <w:rFonts w:hint="eastAsia" w:ascii="宋体" w:hAnsi="宋体"/>
          <w:b/>
          <w:color w:val="auto"/>
          <w:sz w:val="32"/>
          <w:szCs w:val="32"/>
          <w:highlight w:val="none"/>
          <w:lang w:val="en-US" w:eastAsia="zh-CN"/>
        </w:rPr>
        <w:t xml:space="preserve">5 </w:t>
      </w:r>
      <w:r>
        <w:rPr>
          <w:rFonts w:hint="eastAsia" w:ascii="宋体" w:hAnsi="宋体"/>
          <w:b/>
          <w:color w:val="auto"/>
          <w:sz w:val="32"/>
          <w:szCs w:val="32"/>
          <w:highlight w:val="none"/>
        </w:rPr>
        <w:t xml:space="preserve">年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 xml:space="preserve">    日</w:t>
      </w:r>
    </w:p>
    <w:p>
      <w:pPr>
        <w:pStyle w:val="20"/>
        <w:spacing w:line="360" w:lineRule="auto"/>
        <w:jc w:val="center"/>
        <w:rPr>
          <w:rFonts w:hint="eastAsia" w:hAnsi="宋体"/>
          <w:b/>
          <w:color w:val="auto"/>
          <w:sz w:val="44"/>
          <w:szCs w:val="44"/>
          <w:highlight w:val="none"/>
        </w:rPr>
        <w:sectPr>
          <w:headerReference r:id="rId3" w:type="first"/>
          <w:footerReference r:id="rId5" w:type="first"/>
          <w:footerReference r:id="rId4" w:type="default"/>
          <w:pgSz w:w="11906" w:h="16838"/>
          <w:pgMar w:top="1554" w:right="1312" w:bottom="1134" w:left="1354" w:header="454" w:footer="1020" w:gutter="0"/>
          <w:pgNumType w:start="1"/>
          <w:cols w:space="720" w:num="1"/>
          <w:titlePg/>
          <w:docGrid w:linePitch="312" w:charSpace="0"/>
        </w:sectPr>
      </w:pPr>
    </w:p>
    <w:p>
      <w:pPr>
        <w:rPr>
          <w:color w:val="auto"/>
        </w:rPr>
      </w:pPr>
    </w:p>
    <w:p>
      <w:pPr>
        <w:pStyle w:val="20"/>
        <w:snapToGrid w:val="0"/>
        <w:spacing w:before="50" w:after="120" w:line="360" w:lineRule="auto"/>
        <w:ind w:firstLine="0" w:firstLineChars="0"/>
        <w:rPr>
          <w:rFonts w:hint="eastAsia"/>
          <w:color w:val="auto"/>
        </w:rPr>
      </w:pPr>
      <w:r>
        <w:rPr>
          <w:rFonts w:hint="eastAsia"/>
          <w:b/>
          <w:bCs/>
          <w:color w:val="auto"/>
          <w:sz w:val="52"/>
          <w:szCs w:val="52"/>
          <w:lang w:val="en-US" w:eastAsia="zh-CN"/>
        </w:rPr>
        <w:t xml:space="preserve">              </w:t>
      </w:r>
      <w:r>
        <w:rPr>
          <w:rFonts w:hint="eastAsia"/>
          <w:b/>
          <w:bCs/>
          <w:color w:val="auto"/>
          <w:sz w:val="52"/>
          <w:szCs w:val="52"/>
        </w:rPr>
        <w:t>目     录</w:t>
      </w:r>
      <w:bookmarkStart w:id="4" w:name="_Toc532545041"/>
    </w:p>
    <w:p>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TOC \o "1-3" \h \u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_Toc10793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第一章  招标公告</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_Toc10793 </w:instrText>
      </w:r>
      <w:r>
        <w:rPr>
          <w:color w:val="auto"/>
          <w:sz w:val="28"/>
          <w:szCs w:val="28"/>
          <w:u w:val="none"/>
        </w:rPr>
        <w:fldChar w:fldCharType="separate"/>
      </w:r>
      <w:r>
        <w:rPr>
          <w:color w:val="auto"/>
          <w:sz w:val="28"/>
          <w:szCs w:val="28"/>
          <w:u w:val="none"/>
        </w:rPr>
        <w:t>1</w:t>
      </w:r>
      <w:r>
        <w:rPr>
          <w:color w:val="auto"/>
          <w:sz w:val="28"/>
          <w:szCs w:val="28"/>
          <w:u w:val="none"/>
        </w:rPr>
        <w:fldChar w:fldCharType="end"/>
      </w:r>
      <w:r>
        <w:rPr>
          <w:rFonts w:hint="eastAsia" w:ascii="宋体" w:hAnsi="宋体" w:eastAsia="宋体" w:cs="宋体"/>
          <w:color w:val="auto"/>
          <w:sz w:val="28"/>
          <w:szCs w:val="28"/>
          <w:u w:val="none"/>
        </w:rPr>
        <w:fldChar w:fldCharType="end"/>
      </w:r>
    </w:p>
    <w:p>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_Toc1050 </w:instrText>
      </w:r>
      <w:r>
        <w:rPr>
          <w:rFonts w:hint="eastAsia" w:ascii="宋体" w:hAnsi="宋体" w:eastAsia="宋体" w:cs="宋体"/>
          <w:color w:val="auto"/>
          <w:sz w:val="28"/>
          <w:szCs w:val="28"/>
          <w:u w:val="none"/>
        </w:rPr>
        <w:fldChar w:fldCharType="separate"/>
      </w:r>
      <w:r>
        <w:rPr>
          <w:rFonts w:hint="eastAsia"/>
          <w:color w:val="auto"/>
          <w:sz w:val="28"/>
          <w:szCs w:val="28"/>
          <w:u w:val="none"/>
        </w:rPr>
        <w:t>第二章  采购需求</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_Toc1050 </w:instrText>
      </w:r>
      <w:r>
        <w:rPr>
          <w:color w:val="auto"/>
          <w:sz w:val="28"/>
          <w:szCs w:val="28"/>
          <w:u w:val="none"/>
        </w:rPr>
        <w:fldChar w:fldCharType="separate"/>
      </w:r>
      <w:r>
        <w:rPr>
          <w:color w:val="auto"/>
          <w:sz w:val="28"/>
          <w:szCs w:val="28"/>
          <w:u w:val="none"/>
        </w:rPr>
        <w:t>7</w:t>
      </w:r>
      <w:r>
        <w:rPr>
          <w:color w:val="auto"/>
          <w:sz w:val="28"/>
          <w:szCs w:val="28"/>
          <w:u w:val="none"/>
        </w:rPr>
        <w:fldChar w:fldCharType="end"/>
      </w:r>
      <w:r>
        <w:rPr>
          <w:rFonts w:hint="eastAsia" w:ascii="宋体" w:hAnsi="宋体" w:eastAsia="宋体" w:cs="宋体"/>
          <w:color w:val="auto"/>
          <w:sz w:val="28"/>
          <w:szCs w:val="28"/>
          <w:u w:val="none"/>
        </w:rPr>
        <w:fldChar w:fldCharType="end"/>
      </w:r>
    </w:p>
    <w:p>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_Toc1526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第三章  投标人须知</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_Toc1526 </w:instrText>
      </w:r>
      <w:r>
        <w:rPr>
          <w:color w:val="auto"/>
          <w:sz w:val="28"/>
          <w:szCs w:val="28"/>
          <w:u w:val="none"/>
        </w:rPr>
        <w:fldChar w:fldCharType="separate"/>
      </w:r>
      <w:r>
        <w:rPr>
          <w:color w:val="auto"/>
          <w:sz w:val="28"/>
          <w:szCs w:val="28"/>
          <w:u w:val="none"/>
        </w:rPr>
        <w:t>48</w:t>
      </w:r>
      <w:r>
        <w:rPr>
          <w:color w:val="auto"/>
          <w:sz w:val="28"/>
          <w:szCs w:val="28"/>
          <w:u w:val="none"/>
        </w:rPr>
        <w:fldChar w:fldCharType="end"/>
      </w:r>
      <w:r>
        <w:rPr>
          <w:rFonts w:hint="eastAsia" w:ascii="宋体" w:hAnsi="宋体" w:eastAsia="宋体" w:cs="宋体"/>
          <w:color w:val="auto"/>
          <w:sz w:val="28"/>
          <w:szCs w:val="28"/>
          <w:u w:val="none"/>
        </w:rPr>
        <w:fldChar w:fldCharType="end"/>
      </w:r>
    </w:p>
    <w:p>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_Toc27056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第四章  评标方法及评分标准</w:t>
      </w:r>
      <w:r>
        <w:rPr>
          <w:color w:val="auto"/>
          <w:sz w:val="28"/>
          <w:szCs w:val="28"/>
          <w:u w:val="none"/>
        </w:rPr>
        <w:tab/>
      </w:r>
      <w:r>
        <w:rPr>
          <w:color w:val="auto"/>
          <w:sz w:val="28"/>
          <w:szCs w:val="28"/>
          <w:u w:val="none"/>
        </w:rPr>
        <w:fldChar w:fldCharType="begin"/>
      </w:r>
      <w:r>
        <w:rPr>
          <w:color w:val="auto"/>
          <w:sz w:val="28"/>
          <w:szCs w:val="28"/>
          <w:u w:val="none"/>
        </w:rPr>
        <w:instrText xml:space="preserve"> PAGEREF _Toc27056 </w:instrText>
      </w:r>
      <w:r>
        <w:rPr>
          <w:color w:val="auto"/>
          <w:sz w:val="28"/>
          <w:szCs w:val="28"/>
          <w:u w:val="none"/>
        </w:rPr>
        <w:fldChar w:fldCharType="separate"/>
      </w:r>
      <w:r>
        <w:rPr>
          <w:color w:val="auto"/>
          <w:sz w:val="28"/>
          <w:szCs w:val="28"/>
          <w:u w:val="none"/>
        </w:rPr>
        <w:t>71</w:t>
      </w:r>
      <w:r>
        <w:rPr>
          <w:color w:val="auto"/>
          <w:sz w:val="28"/>
          <w:szCs w:val="28"/>
          <w:u w:val="none"/>
        </w:rPr>
        <w:fldChar w:fldCharType="end"/>
      </w:r>
      <w:r>
        <w:rPr>
          <w:rFonts w:hint="eastAsia" w:ascii="宋体" w:hAnsi="宋体" w:eastAsia="宋体" w:cs="宋体"/>
          <w:color w:val="auto"/>
          <w:sz w:val="28"/>
          <w:szCs w:val="28"/>
          <w:u w:val="none"/>
        </w:rPr>
        <w:fldChar w:fldCharType="end"/>
      </w:r>
    </w:p>
    <w:p>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_Toc21166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第五章 拟签订的合同文本</w:t>
      </w:r>
      <w:r>
        <w:rPr>
          <w:color w:val="auto"/>
          <w:sz w:val="28"/>
          <w:szCs w:val="28"/>
          <w:u w:val="none"/>
        </w:rPr>
        <w:tab/>
      </w:r>
      <w:r>
        <w:rPr>
          <w:color w:val="auto"/>
          <w:sz w:val="28"/>
          <w:szCs w:val="28"/>
          <w:u w:val="none"/>
        </w:rPr>
        <w:fldChar w:fldCharType="begin"/>
      </w:r>
      <w:r>
        <w:rPr>
          <w:color w:val="auto"/>
          <w:sz w:val="28"/>
          <w:szCs w:val="28"/>
          <w:u w:val="none"/>
        </w:rPr>
        <w:instrText xml:space="preserve"> PAGEREF _Toc21166 </w:instrText>
      </w:r>
      <w:r>
        <w:rPr>
          <w:color w:val="auto"/>
          <w:sz w:val="28"/>
          <w:szCs w:val="28"/>
          <w:u w:val="none"/>
        </w:rPr>
        <w:fldChar w:fldCharType="separate"/>
      </w:r>
      <w:r>
        <w:rPr>
          <w:color w:val="auto"/>
          <w:sz w:val="28"/>
          <w:szCs w:val="28"/>
          <w:u w:val="none"/>
        </w:rPr>
        <w:t>83</w:t>
      </w:r>
      <w:r>
        <w:rPr>
          <w:color w:val="auto"/>
          <w:sz w:val="28"/>
          <w:szCs w:val="28"/>
          <w:u w:val="none"/>
        </w:rPr>
        <w:fldChar w:fldCharType="end"/>
      </w:r>
      <w:r>
        <w:rPr>
          <w:rFonts w:hint="eastAsia" w:ascii="宋体" w:hAnsi="宋体" w:eastAsia="宋体" w:cs="宋体"/>
          <w:color w:val="auto"/>
          <w:sz w:val="28"/>
          <w:szCs w:val="28"/>
          <w:u w:val="none"/>
        </w:rPr>
        <w:fldChar w:fldCharType="end"/>
      </w:r>
    </w:p>
    <w:p>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_Toc16473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第六章 投标文件格式</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_Toc16473 </w:instrText>
      </w:r>
      <w:r>
        <w:rPr>
          <w:color w:val="auto"/>
          <w:sz w:val="28"/>
          <w:szCs w:val="28"/>
          <w:u w:val="none"/>
        </w:rPr>
        <w:fldChar w:fldCharType="separate"/>
      </w:r>
      <w:r>
        <w:rPr>
          <w:color w:val="auto"/>
          <w:sz w:val="28"/>
          <w:szCs w:val="28"/>
          <w:u w:val="none"/>
        </w:rPr>
        <w:t>94</w:t>
      </w:r>
      <w:r>
        <w:rPr>
          <w:color w:val="auto"/>
          <w:sz w:val="28"/>
          <w:szCs w:val="28"/>
          <w:u w:val="none"/>
        </w:rPr>
        <w:fldChar w:fldCharType="end"/>
      </w:r>
      <w:r>
        <w:rPr>
          <w:rFonts w:hint="eastAsia" w:ascii="宋体" w:hAnsi="宋体" w:eastAsia="宋体" w:cs="宋体"/>
          <w:color w:val="auto"/>
          <w:sz w:val="28"/>
          <w:szCs w:val="28"/>
          <w:u w:val="none"/>
        </w:rPr>
        <w:fldChar w:fldCharType="end"/>
      </w:r>
    </w:p>
    <w:p>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_Toc14328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第七章 质疑、投诉证明材料格式</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_Toc14328 </w:instrText>
      </w:r>
      <w:r>
        <w:rPr>
          <w:color w:val="auto"/>
          <w:sz w:val="28"/>
          <w:szCs w:val="28"/>
          <w:u w:val="none"/>
        </w:rPr>
        <w:fldChar w:fldCharType="separate"/>
      </w:r>
      <w:r>
        <w:rPr>
          <w:color w:val="auto"/>
          <w:sz w:val="28"/>
          <w:szCs w:val="28"/>
          <w:u w:val="none"/>
        </w:rPr>
        <w:t>122</w:t>
      </w:r>
      <w:r>
        <w:rPr>
          <w:color w:val="auto"/>
          <w:sz w:val="28"/>
          <w:szCs w:val="28"/>
          <w:u w:val="none"/>
        </w:rPr>
        <w:fldChar w:fldCharType="end"/>
      </w:r>
      <w:r>
        <w:rPr>
          <w:rFonts w:hint="eastAsia" w:ascii="宋体" w:hAnsi="宋体" w:eastAsia="宋体" w:cs="宋体"/>
          <w:color w:val="auto"/>
          <w:sz w:val="28"/>
          <w:szCs w:val="28"/>
          <w:u w:val="none"/>
        </w:rPr>
        <w:fldChar w:fldCharType="end"/>
      </w:r>
    </w:p>
    <w:p>
      <w:pPr>
        <w:pStyle w:val="27"/>
        <w:tabs>
          <w:tab w:val="right" w:leader="dot" w:pos="9240"/>
        </w:tabs>
        <w:rPr>
          <w:color w:val="auto"/>
        </w:rPr>
      </w:pPr>
    </w:p>
    <w:p>
      <w:pPr>
        <w:pStyle w:val="20"/>
        <w:spacing w:line="360" w:lineRule="auto"/>
        <w:jc w:val="center"/>
        <w:outlineLvl w:val="0"/>
        <w:rPr>
          <w:rFonts w:hint="eastAsia" w:hAnsi="宋体" w:cs="宋体"/>
          <w:caps/>
          <w:color w:val="auto"/>
          <w:szCs w:val="21"/>
          <w:u w:val="single"/>
        </w:rPr>
        <w:sectPr>
          <w:headerReference r:id="rId6" w:type="default"/>
          <w:footerReference r:id="rId7" w:type="default"/>
          <w:pgSz w:w="11906" w:h="16838"/>
          <w:pgMar w:top="1354" w:right="1312" w:bottom="1404" w:left="1354" w:header="720" w:footer="720" w:gutter="0"/>
          <w:pgNumType w:start="1"/>
          <w:cols w:space="720" w:num="1"/>
          <w:docGrid w:type="lines" w:linePitch="331" w:charSpace="0"/>
        </w:sectPr>
      </w:pPr>
      <w:r>
        <w:rPr>
          <w:rFonts w:hint="eastAsia" w:ascii="宋体" w:hAnsi="宋体" w:eastAsia="宋体" w:cs="宋体"/>
          <w:color w:val="auto"/>
          <w:sz w:val="28"/>
          <w:szCs w:val="28"/>
        </w:rPr>
        <w:fldChar w:fldCharType="end"/>
      </w:r>
    </w:p>
    <w:p>
      <w:pPr>
        <w:pStyle w:val="20"/>
        <w:spacing w:line="360" w:lineRule="auto"/>
        <w:jc w:val="center"/>
        <w:outlineLvl w:val="0"/>
        <w:rPr>
          <w:rFonts w:hint="eastAsia" w:hAnsi="宋体" w:cs="宋体"/>
          <w:b/>
          <w:color w:val="auto"/>
          <w:sz w:val="36"/>
          <w:szCs w:val="36"/>
        </w:rPr>
      </w:pPr>
      <w:bookmarkStart w:id="5" w:name="_Toc7833"/>
      <w:bookmarkStart w:id="6" w:name="_Toc5013"/>
      <w:bookmarkStart w:id="7" w:name="_Toc10793"/>
      <w:r>
        <w:rPr>
          <w:rFonts w:hint="eastAsia" w:hAnsi="宋体" w:cs="宋体"/>
          <w:b/>
          <w:color w:val="auto"/>
          <w:sz w:val="36"/>
        </w:rPr>
        <w:t>第一章  招标公告</w:t>
      </w:r>
      <w:bookmarkEnd w:id="4"/>
      <w:bookmarkEnd w:id="5"/>
      <w:bookmarkEnd w:id="6"/>
      <w:bookmarkEnd w:id="7"/>
    </w:p>
    <w:p>
      <w:pPr>
        <w:pStyle w:val="20"/>
        <w:jc w:val="center"/>
        <w:outlineLvl w:val="1"/>
        <w:rPr>
          <w:rFonts w:hint="default" w:hAnsi="宋体" w:eastAsia="宋体" w:cs="宋体"/>
          <w:b/>
          <w:color w:val="auto"/>
          <w:sz w:val="30"/>
          <w:szCs w:val="30"/>
          <w:lang w:val="en-US" w:eastAsia="zh-CN"/>
        </w:rPr>
      </w:pPr>
      <w:bookmarkStart w:id="8" w:name="_Toc11571"/>
      <w:bookmarkStart w:id="9" w:name="_Toc11120"/>
      <w:bookmarkStart w:id="10" w:name="_Toc3571"/>
      <w:bookmarkStart w:id="11" w:name="OLE_LINK93"/>
      <w:r>
        <w:rPr>
          <w:rFonts w:hint="eastAsia" w:hAnsi="宋体" w:cs="宋体"/>
          <w:b/>
          <w:color w:val="auto"/>
          <w:sz w:val="30"/>
          <w:szCs w:val="30"/>
        </w:rPr>
        <w:t>广西德元工程项目管理有限责任公司关于</w:t>
      </w:r>
      <w:r>
        <w:rPr>
          <w:rFonts w:hint="eastAsia" w:hAnsi="宋体" w:cs="宋体"/>
          <w:b/>
          <w:color w:val="auto"/>
          <w:sz w:val="30"/>
          <w:szCs w:val="30"/>
          <w:lang w:eastAsia="zh-CN"/>
        </w:rPr>
        <w:t>梧州监狱2025-2026年罪犯生活物资物资采购</w:t>
      </w:r>
      <w:r>
        <w:rPr>
          <w:rFonts w:hint="eastAsia" w:ascii="宋体" w:hAnsi="宋体" w:cs="宋体"/>
          <w:b/>
          <w:color w:val="auto"/>
          <w:sz w:val="28"/>
          <w:szCs w:val="28"/>
        </w:rPr>
        <w:t>（GXZC2025-G1-001162-GXDY）</w:t>
      </w:r>
      <w:r>
        <w:rPr>
          <w:rFonts w:hint="eastAsia" w:ascii="宋体" w:hAnsi="宋体" w:cs="宋体"/>
          <w:b/>
          <w:color w:val="auto"/>
          <w:sz w:val="28"/>
          <w:szCs w:val="28"/>
          <w:lang w:eastAsia="zh-CN"/>
        </w:rPr>
        <w:t>的</w:t>
      </w:r>
      <w:r>
        <w:rPr>
          <w:rFonts w:hint="eastAsia" w:hAnsi="宋体" w:cs="宋体"/>
          <w:b/>
          <w:color w:val="auto"/>
          <w:sz w:val="30"/>
          <w:szCs w:val="30"/>
        </w:rPr>
        <w:t>公开招标公告</w:t>
      </w:r>
      <w:bookmarkEnd w:id="8"/>
      <w:bookmarkEnd w:id="9"/>
      <w:bookmarkEnd w:id="10"/>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u w:val="single"/>
        </w:rPr>
      </w:pP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梧州监狱2025-2026年罪犯生活物资物资采购</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招标项目的潜在投标人应在</w:t>
      </w:r>
      <w:r>
        <w:rPr>
          <w:rFonts w:hint="eastAsia" w:ascii="宋体" w:hAnsi="宋体" w:cs="宋体"/>
          <w:color w:val="auto"/>
          <w:sz w:val="21"/>
          <w:szCs w:val="21"/>
          <w:u w:val="single"/>
          <w:lang w:val="en-US" w:eastAsia="zh-CN"/>
        </w:rPr>
        <w:t xml:space="preserve"> 广西政府采购云平台（https://www.gcy.zfcg.gxzf.gov.cn/） </w:t>
      </w:r>
      <w:r>
        <w:rPr>
          <w:rFonts w:hint="eastAsia" w:ascii="宋体" w:hAnsi="宋体" w:cs="宋体"/>
          <w:color w:val="auto"/>
          <w:sz w:val="21"/>
          <w:szCs w:val="21"/>
        </w:rPr>
        <w:t>获取招标文件，并于</w:t>
      </w:r>
      <w:bookmarkStart w:id="12" w:name="PO_3000001866_PM015"/>
      <w:r>
        <w:rPr>
          <w:rFonts w:hint="eastAsia" w:ascii="宋体" w:hAnsi="宋体" w:cs="宋体"/>
          <w:color w:val="auto"/>
          <w:sz w:val="21"/>
          <w:szCs w:val="21"/>
          <w:u w:val="single"/>
        </w:rPr>
        <w:t xml:space="preserve"> 202</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 xml:space="preserve"> 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日09</w:t>
      </w:r>
      <w:r>
        <w:rPr>
          <w:rFonts w:hint="eastAsia" w:ascii="宋体" w:hAnsi="宋体" w:cs="宋体"/>
          <w:color w:val="auto"/>
          <w:sz w:val="21"/>
          <w:szCs w:val="21"/>
          <w:u w:val="single"/>
          <w:lang w:eastAsia="zh-CN"/>
        </w:rPr>
        <w:t>：</w:t>
      </w:r>
      <w:r>
        <w:rPr>
          <w:rFonts w:hint="eastAsia" w:ascii="宋体" w:hAnsi="宋体" w:cs="宋体"/>
          <w:color w:val="auto"/>
          <w:sz w:val="21"/>
          <w:szCs w:val="21"/>
          <w:u w:val="single"/>
          <w:lang w:val="en-US" w:eastAsia="zh-CN"/>
        </w:rPr>
        <w:t>3</w:t>
      </w:r>
      <w:r>
        <w:rPr>
          <w:rFonts w:hint="eastAsia" w:ascii="宋体" w:hAnsi="宋体" w:cs="宋体"/>
          <w:color w:val="auto"/>
          <w:sz w:val="21"/>
          <w:szCs w:val="21"/>
          <w:u w:val="single"/>
        </w:rPr>
        <w:t>0</w:t>
      </w:r>
      <w:bookmarkEnd w:id="12"/>
      <w:r>
        <w:rPr>
          <w:rFonts w:hint="eastAsia" w:ascii="宋体" w:hAnsi="宋体" w:cs="宋体"/>
          <w:bCs/>
          <w:color w:val="auto"/>
          <w:sz w:val="21"/>
          <w:szCs w:val="21"/>
        </w:rPr>
        <w:t>（北京时间）前</w:t>
      </w:r>
      <w:r>
        <w:rPr>
          <w:rFonts w:hint="eastAsia" w:ascii="宋体" w:hAnsi="宋体" w:cs="宋体"/>
          <w:color w:val="auto"/>
          <w:sz w:val="21"/>
          <w:szCs w:val="21"/>
        </w:rPr>
        <w:t>递交投标文件。</w:t>
      </w:r>
    </w:p>
    <w:p>
      <w:pPr>
        <w:spacing w:line="360" w:lineRule="auto"/>
        <w:outlineLvl w:val="1"/>
        <w:rPr>
          <w:rFonts w:hint="eastAsia" w:ascii="宋体" w:hAnsi="宋体" w:cs="宋体"/>
          <w:b/>
          <w:bCs/>
          <w:color w:val="auto"/>
          <w:sz w:val="24"/>
        </w:rPr>
      </w:pPr>
      <w:bookmarkStart w:id="13" w:name="_Toc28359002"/>
      <w:bookmarkStart w:id="14" w:name="_Toc35393790"/>
      <w:bookmarkStart w:id="15" w:name="_Toc10952"/>
      <w:bookmarkStart w:id="16" w:name="_Toc28359079"/>
      <w:bookmarkStart w:id="17" w:name="_Toc23258"/>
      <w:bookmarkStart w:id="18" w:name="_Toc35393621"/>
      <w:bookmarkStart w:id="19" w:name="_Toc18802"/>
      <w:bookmarkStart w:id="20" w:name="_Hlk24379207"/>
      <w:r>
        <w:rPr>
          <w:rFonts w:hint="eastAsia" w:ascii="宋体" w:hAnsi="宋体" w:cs="宋体"/>
          <w:b/>
          <w:bCs/>
          <w:color w:val="auto"/>
          <w:sz w:val="24"/>
        </w:rPr>
        <w:t>一、项目基本情况</w:t>
      </w:r>
      <w:bookmarkEnd w:id="13"/>
      <w:bookmarkEnd w:id="14"/>
      <w:bookmarkEnd w:id="15"/>
      <w:bookmarkEnd w:id="16"/>
      <w:bookmarkEnd w:id="17"/>
      <w:bookmarkEnd w:id="18"/>
      <w:bookmarkEnd w:id="19"/>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bookmarkStart w:id="21" w:name="OLE_LINK96"/>
      <w:r>
        <w:rPr>
          <w:rFonts w:hint="eastAsia" w:ascii="宋体" w:hAnsi="宋体" w:cs="宋体"/>
          <w:color w:val="auto"/>
          <w:szCs w:val="21"/>
        </w:rPr>
        <w:t>GXZC2025-G1-001162-GXDY</w:t>
      </w:r>
      <w:bookmarkEnd w:id="21"/>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rPr>
        <w:t>项目名称：</w:t>
      </w:r>
      <w:bookmarkStart w:id="22" w:name="OLE_LINK75"/>
      <w:r>
        <w:rPr>
          <w:rFonts w:hint="eastAsia" w:ascii="宋体" w:hAnsi="宋体" w:cs="宋体"/>
          <w:color w:val="auto"/>
          <w:szCs w:val="21"/>
          <w:lang w:eastAsia="zh-CN"/>
        </w:rPr>
        <w:t>梧州监狱2025-2026年罪犯生活物资物资采购</w:t>
      </w:r>
    </w:p>
    <w:bookmarkEnd w:id="20"/>
    <w:bookmarkEnd w:id="22"/>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总</w:t>
      </w:r>
      <w:r>
        <w:rPr>
          <w:rFonts w:hint="eastAsia" w:ascii="宋体" w:hAnsi="宋体" w:cs="宋体"/>
          <w:color w:val="auto"/>
          <w:szCs w:val="21"/>
          <w:highlight w:val="none"/>
        </w:rPr>
        <w:t>金额</w:t>
      </w:r>
      <w:bookmarkStart w:id="23" w:name="OLE_LINK84"/>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bookmarkEnd w:id="23"/>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8300000.00</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：8284133.00</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采购需求：</w:t>
      </w:r>
      <w:bookmarkStart w:id="24" w:name="PO_3000001866_PM004"/>
      <w:r>
        <w:rPr>
          <w:rFonts w:hint="eastAsia" w:ascii="宋体" w:hAnsi="宋体" w:cs="宋体"/>
          <w:color w:val="auto"/>
          <w:szCs w:val="21"/>
        </w:rPr>
        <w:t xml:space="preserve"> </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val="en-US" w:eastAsia="zh-CN"/>
        </w:rPr>
        <w:t>A分标</w:t>
      </w:r>
      <w:r>
        <w:rPr>
          <w:rFonts w:hint="eastAsia" w:ascii="宋体" w:hAnsi="宋体" w:cs="宋体"/>
          <w:b/>
          <w:bCs/>
          <w:color w:val="auto"/>
          <w:szCs w:val="21"/>
        </w:rPr>
        <w:t>：</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标项名称:</w:t>
      </w:r>
      <w:bookmarkStart w:id="25" w:name="OLE_LINK76"/>
      <w:r>
        <w:rPr>
          <w:rFonts w:hint="eastAsia" w:ascii="宋体" w:hAnsi="宋体" w:cs="宋体"/>
          <w:color w:val="auto"/>
          <w:szCs w:val="21"/>
        </w:rPr>
        <w:t>鸡鸭肉类</w:t>
      </w:r>
      <w:bookmarkEnd w:id="25"/>
      <w:r>
        <w:rPr>
          <w:rFonts w:hint="eastAsia" w:ascii="宋体" w:hAnsi="宋体" w:cs="宋体"/>
          <w:color w:val="auto"/>
          <w:szCs w:val="21"/>
        </w:rPr>
        <w:t xml:space="preserve"> </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数量:1</w:t>
      </w:r>
      <w:r>
        <w:rPr>
          <w:rFonts w:hint="eastAsia" w:ascii="宋体" w:hAnsi="宋体" w:cs="宋体"/>
          <w:color w:val="auto"/>
          <w:szCs w:val="21"/>
          <w:lang w:val="en-US" w:eastAsia="zh-CN"/>
        </w:rPr>
        <w:t>批</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预算金额（元）:</w:t>
      </w:r>
      <w:bookmarkStart w:id="26" w:name="OLE_LINK1"/>
      <w:r>
        <w:rPr>
          <w:rFonts w:hint="eastAsia" w:ascii="宋体" w:hAnsi="宋体" w:cs="宋体"/>
          <w:color w:val="auto"/>
          <w:szCs w:val="21"/>
          <w:lang w:val="en-US" w:eastAsia="zh-CN"/>
        </w:rPr>
        <w:t>2404000.00</w:t>
      </w:r>
      <w:bookmarkEnd w:id="26"/>
      <w:r>
        <w:rPr>
          <w:rFonts w:hint="eastAsia" w:ascii="宋体" w:hAnsi="宋体" w:cs="宋体"/>
          <w:color w:val="auto"/>
          <w:szCs w:val="21"/>
          <w:lang w:val="en-US" w:eastAsia="zh-CN"/>
        </w:rPr>
        <w:t xml:space="preserve"> </w:t>
      </w:r>
      <w:r>
        <w:rPr>
          <w:rFonts w:hint="eastAsia" w:ascii="宋体" w:hAnsi="宋体" w:cs="宋体"/>
          <w:color w:val="auto"/>
          <w:szCs w:val="21"/>
          <w:highlight w:val="none"/>
          <w:lang w:val="en-US" w:eastAsia="zh-CN"/>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简要规格描述或项目基本概况介绍、用途：光鸡、光鸭、鲜鸡腿、鲜鸭腿等肉类1批，具体详见招标文件第二章采购需求。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2404000.00</w:t>
      </w:r>
      <w:r>
        <w:rPr>
          <w:rFonts w:hint="eastAsia" w:ascii="宋体" w:hAnsi="宋体" w:cs="宋体"/>
          <w:color w:val="auto"/>
          <w:szCs w:val="21"/>
          <w:highlight w:val="none"/>
          <w:lang w:val="en-US" w:eastAsia="zh-CN"/>
        </w:rPr>
        <w:t xml:space="preserve"> 元</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合同履约期限：自签订合同之日起</w:t>
      </w:r>
      <w:r>
        <w:rPr>
          <w:rFonts w:hint="eastAsia" w:ascii="宋体" w:hAnsi="宋体" w:cs="宋体"/>
          <w:color w:val="auto"/>
          <w:szCs w:val="21"/>
          <w:lang w:val="en-US" w:eastAsia="zh-CN"/>
        </w:rPr>
        <w:t>一</w:t>
      </w:r>
      <w:r>
        <w:rPr>
          <w:rFonts w:hint="eastAsia" w:ascii="宋体" w:hAnsi="宋体" w:cs="宋体"/>
          <w:color w:val="auto"/>
          <w:szCs w:val="21"/>
        </w:rPr>
        <w:t>年。</w:t>
      </w:r>
      <w:r>
        <w:rPr>
          <w:rFonts w:hint="eastAsia" w:ascii="宋体" w:hAnsi="宋体" w:cs="宋体"/>
          <w:color w:val="auto"/>
          <w:szCs w:val="21"/>
          <w:lang w:val="en-US" w:eastAsia="zh-CN"/>
        </w:rPr>
        <w:t xml:space="preserve"> </w:t>
      </w:r>
    </w:p>
    <w:p>
      <w:pPr>
        <w:spacing w:line="360" w:lineRule="auto"/>
        <w:ind w:firstLine="420" w:firstLineChars="200"/>
        <w:rPr>
          <w:rFonts w:hint="eastAsia" w:ascii="宋体" w:hAnsi="宋体" w:cs="宋体"/>
          <w:color w:val="auto"/>
          <w:szCs w:val="21"/>
        </w:rPr>
      </w:pPr>
      <w:bookmarkStart w:id="27" w:name="OLE_LINK3"/>
      <w:r>
        <w:rPr>
          <w:rFonts w:hint="eastAsia" w:ascii="宋体" w:hAnsi="宋体" w:cs="宋体"/>
          <w:color w:val="auto"/>
          <w:szCs w:val="21"/>
        </w:rPr>
        <w:t>本标项（否）接受联合体投标</w:t>
      </w:r>
      <w:bookmarkEnd w:id="27"/>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备注：</w:t>
      </w:r>
      <w:r>
        <w:rPr>
          <w:rFonts w:hint="eastAsia" w:ascii="宋体" w:hAnsi="宋体" w:cs="宋体"/>
          <w:color w:val="auto"/>
          <w:szCs w:val="21"/>
          <w:lang w:val="en-US" w:eastAsia="zh-CN"/>
        </w:rPr>
        <w:t>/</w:t>
      </w:r>
      <w:r>
        <w:rPr>
          <w:rFonts w:hint="eastAsia" w:ascii="宋体" w:hAnsi="宋体" w:cs="宋体"/>
          <w:color w:val="auto"/>
          <w:szCs w:val="21"/>
        </w:rPr>
        <w:t>。</w:t>
      </w:r>
    </w:p>
    <w:p>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B分标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28" w:name="OLE_LINK79"/>
      <w:bookmarkStart w:id="29" w:name="OLE_LINK77"/>
      <w:r>
        <w:rPr>
          <w:rFonts w:hint="eastAsia" w:ascii="宋体" w:hAnsi="宋体" w:cs="宋体"/>
          <w:color w:val="auto"/>
          <w:szCs w:val="21"/>
        </w:rPr>
        <w:t>猪肉、牛肉、羊肉类</w:t>
      </w:r>
      <w:bookmarkEnd w:id="28"/>
    </w:p>
    <w:bookmarkEnd w:id="29"/>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0" w:name="OLE_LINK56"/>
      <w:r>
        <w:rPr>
          <w:rFonts w:hint="eastAsia" w:ascii="宋体" w:hAnsi="宋体" w:cs="宋体"/>
          <w:color w:val="auto"/>
          <w:szCs w:val="21"/>
          <w:lang w:val="en-US" w:eastAsia="zh-CN"/>
        </w:rPr>
        <w:t xml:space="preserve">974000.00 </w:t>
      </w:r>
      <w:bookmarkEnd w:id="30"/>
      <w:r>
        <w:rPr>
          <w:rFonts w:hint="eastAsia" w:ascii="宋体" w:hAnsi="宋体" w:cs="宋体"/>
          <w:color w:val="auto"/>
          <w:szCs w:val="21"/>
        </w:rPr>
        <w:t xml:space="preserve"> </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简要规格描述或项目基本概况介绍、用途：猪肉（边猪）、牛腩</w:t>
      </w:r>
      <w:r>
        <w:rPr>
          <w:rFonts w:hint="eastAsia" w:ascii="宋体" w:hAnsi="宋体" w:cs="宋体"/>
          <w:color w:val="auto"/>
          <w:szCs w:val="21"/>
          <w:lang w:eastAsia="zh-CN"/>
        </w:rPr>
        <w:t>、</w:t>
      </w:r>
      <w:r>
        <w:rPr>
          <w:rFonts w:hint="eastAsia" w:ascii="宋体" w:hAnsi="宋体" w:cs="宋体"/>
          <w:color w:val="auto"/>
          <w:szCs w:val="21"/>
        </w:rPr>
        <w:t>牛肉、羊肉等肉类1批，具体详见招标文件第二章采购需求。</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 xml:space="preserve">974000.00 </w:t>
      </w:r>
      <w:r>
        <w:rPr>
          <w:rFonts w:hint="eastAsia" w:ascii="宋体" w:hAnsi="宋体" w:cs="宋体"/>
          <w:color w:val="auto"/>
          <w:szCs w:val="21"/>
        </w:rPr>
        <w:t xml:space="preserve">元 </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本标项（否）接受联合体投标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C分标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1" w:name="OLE_LINK78"/>
      <w:r>
        <w:rPr>
          <w:rFonts w:hint="eastAsia" w:ascii="宋体" w:hAnsi="宋体" w:cs="宋体"/>
          <w:color w:val="auto"/>
          <w:szCs w:val="21"/>
        </w:rPr>
        <w:t>鱼类</w:t>
      </w:r>
      <w:bookmarkEnd w:id="31"/>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2" w:name="OLE_LINK57"/>
      <w:r>
        <w:rPr>
          <w:rFonts w:hint="eastAsia" w:ascii="宋体" w:hAnsi="宋体" w:cs="宋体"/>
          <w:color w:val="auto"/>
          <w:szCs w:val="21"/>
          <w:lang w:val="en-US" w:eastAsia="zh-CN"/>
        </w:rPr>
        <w:t>298000.00</w:t>
      </w:r>
      <w:bookmarkEnd w:id="32"/>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简要规格描述或项目基本概况介绍、用途：活鱼（鲢鱼）、活鱼（草鱼）等鱼类1批，具体详见招标文件第二章采购需求。</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298000.00</w:t>
      </w:r>
      <w:r>
        <w:rPr>
          <w:rFonts w:hint="eastAsia" w:ascii="宋体" w:hAnsi="宋体" w:cs="宋体"/>
          <w:color w:val="auto"/>
          <w:szCs w:val="21"/>
        </w:rPr>
        <w:t>元</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D分标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3" w:name="OLE_LINK80"/>
      <w:r>
        <w:rPr>
          <w:rFonts w:hint="eastAsia" w:ascii="宋体" w:hAnsi="宋体" w:cs="宋体"/>
          <w:color w:val="auto"/>
          <w:szCs w:val="21"/>
        </w:rPr>
        <w:t>蔬菜类</w:t>
      </w:r>
    </w:p>
    <w:bookmarkEnd w:id="33"/>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4" w:name="OLE_LINK58"/>
      <w:r>
        <w:rPr>
          <w:rFonts w:hint="eastAsia" w:ascii="宋体" w:hAnsi="宋体" w:cs="宋体"/>
          <w:color w:val="auto"/>
          <w:szCs w:val="21"/>
          <w:lang w:val="en-US" w:eastAsia="zh-CN"/>
        </w:rPr>
        <w:t>1432370.00</w:t>
      </w:r>
      <w:bookmarkEnd w:id="34"/>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简要规格描述或项目基本概况介绍、用途：大白菜、小白菜等蔬菜1批，具体详见招标文件第二章采购需求。</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1432370.00</w:t>
      </w:r>
      <w:r>
        <w:rPr>
          <w:rFonts w:hint="eastAsia" w:ascii="宋体" w:hAnsi="宋体" w:cs="宋体"/>
          <w:color w:val="auto"/>
          <w:szCs w:val="21"/>
        </w:rPr>
        <w:t>元</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E分标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5" w:name="OLE_LINK81"/>
      <w:r>
        <w:rPr>
          <w:rFonts w:hint="eastAsia" w:ascii="宋体" w:hAnsi="宋体" w:cs="宋体"/>
          <w:color w:val="auto"/>
          <w:szCs w:val="21"/>
        </w:rPr>
        <w:t>豆制品、干货类</w:t>
      </w:r>
      <w:bookmarkEnd w:id="35"/>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6" w:name="OLE_LINK59"/>
      <w:bookmarkStart w:id="37" w:name="OLE_LINK85"/>
      <w:r>
        <w:rPr>
          <w:rFonts w:hint="eastAsia" w:ascii="宋体" w:hAnsi="宋体" w:cs="宋体"/>
          <w:color w:val="auto"/>
          <w:szCs w:val="21"/>
          <w:lang w:val="en-US" w:eastAsia="zh-CN"/>
        </w:rPr>
        <w:t>1396625.00</w:t>
      </w:r>
      <w:bookmarkEnd w:id="36"/>
      <w:r>
        <w:rPr>
          <w:rFonts w:hint="eastAsia" w:ascii="宋体" w:hAnsi="宋体" w:cs="宋体"/>
          <w:color w:val="auto"/>
          <w:szCs w:val="21"/>
          <w:lang w:val="en-US" w:eastAsia="zh-CN"/>
        </w:rPr>
        <w:t xml:space="preserve"> </w:t>
      </w:r>
      <w:bookmarkEnd w:id="37"/>
      <w:r>
        <w:rPr>
          <w:rFonts w:hint="eastAsia" w:ascii="宋体" w:hAnsi="宋体" w:cs="宋体"/>
          <w:color w:val="auto"/>
          <w:szCs w:val="21"/>
        </w:rPr>
        <w:t xml:space="preserve"> </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简要规格描述或项目基本概况介绍、用途：腐竹、油豆腐（干）等豆制品、腊肠、干货1批，具体详见招标文件第二章采购需求。</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1396625.00</w:t>
      </w:r>
      <w:r>
        <w:rPr>
          <w:rFonts w:hint="eastAsia" w:ascii="宋体" w:hAnsi="宋体" w:cs="宋体"/>
          <w:color w:val="auto"/>
          <w:szCs w:val="21"/>
        </w:rPr>
        <w:t>元</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F分标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8" w:name="OLE_LINK82"/>
      <w:r>
        <w:rPr>
          <w:rFonts w:hint="eastAsia" w:ascii="宋体" w:hAnsi="宋体" w:cs="宋体"/>
          <w:color w:val="auto"/>
          <w:szCs w:val="21"/>
        </w:rPr>
        <w:t>河粉、面粉类</w:t>
      </w:r>
      <w:bookmarkEnd w:id="38"/>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9" w:name="OLE_LINK60"/>
      <w:r>
        <w:rPr>
          <w:rFonts w:hint="eastAsia" w:ascii="宋体" w:hAnsi="宋体" w:cs="宋体"/>
          <w:color w:val="auto"/>
          <w:szCs w:val="21"/>
          <w:lang w:val="en-US" w:eastAsia="zh-CN"/>
        </w:rPr>
        <w:t>1446600.00</w:t>
      </w:r>
      <w:bookmarkEnd w:id="39"/>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简要规格描述或项目基本概况介绍、用途：河粉、面粉1批，具体详见招标文件第二章采购需求。</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1446600.00</w:t>
      </w:r>
      <w:r>
        <w:rPr>
          <w:rFonts w:hint="eastAsia" w:ascii="宋体" w:hAnsi="宋体" w:cs="宋体"/>
          <w:color w:val="auto"/>
          <w:szCs w:val="21"/>
        </w:rPr>
        <w:t>元</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G分标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40" w:name="OLE_LINK83"/>
      <w:r>
        <w:rPr>
          <w:rFonts w:hint="eastAsia" w:ascii="宋体" w:hAnsi="宋体" w:cs="宋体"/>
          <w:color w:val="auto"/>
          <w:szCs w:val="21"/>
        </w:rPr>
        <w:t>调味品、杂货类</w:t>
      </w:r>
      <w:bookmarkEnd w:id="40"/>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41" w:name="OLE_LINK87"/>
      <w:r>
        <w:rPr>
          <w:rFonts w:hint="eastAsia" w:ascii="宋体" w:hAnsi="宋体" w:cs="宋体"/>
          <w:color w:val="auto"/>
          <w:szCs w:val="21"/>
          <w:lang w:val="en-US" w:eastAsia="zh-CN"/>
        </w:rPr>
        <w:t>348405.00</w:t>
      </w:r>
      <w:r>
        <w:rPr>
          <w:rFonts w:hint="eastAsia" w:ascii="宋体" w:hAnsi="宋体" w:cs="宋体"/>
          <w:color w:val="auto"/>
          <w:szCs w:val="21"/>
        </w:rPr>
        <w:t xml:space="preserve"> </w:t>
      </w:r>
      <w:bookmarkEnd w:id="41"/>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简要规格描述或项目基本概况介绍、用途：食盐、蚝油等调味品、洗洁精、杂货1批，具体详见招标文件第二章采购需求。</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 xml:space="preserve">332538.00 </w:t>
      </w:r>
      <w:r>
        <w:rPr>
          <w:rFonts w:hint="eastAsia" w:ascii="宋体" w:hAnsi="宋体" w:cs="宋体"/>
          <w:color w:val="auto"/>
          <w:szCs w:val="21"/>
        </w:rPr>
        <w:t>元</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bookmarkEnd w:id="24"/>
    <w:p>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auto"/>
          <w:sz w:val="24"/>
        </w:rPr>
      </w:pPr>
      <w:bookmarkStart w:id="42" w:name="_Toc35393791"/>
      <w:bookmarkStart w:id="43" w:name="_Toc11090"/>
      <w:bookmarkStart w:id="44" w:name="_Toc28359080"/>
      <w:bookmarkStart w:id="45" w:name="_Toc5720"/>
      <w:bookmarkStart w:id="46" w:name="_Toc28359003"/>
      <w:bookmarkStart w:id="47" w:name="_Toc35393622"/>
      <w:bookmarkStart w:id="48" w:name="_Toc23182"/>
      <w:r>
        <w:rPr>
          <w:rFonts w:hint="eastAsia" w:ascii="宋体" w:hAnsi="宋体" w:cs="宋体"/>
          <w:b/>
          <w:bCs/>
          <w:color w:val="auto"/>
          <w:sz w:val="24"/>
        </w:rPr>
        <w:t>二、投标人的资格要求：</w:t>
      </w:r>
      <w:bookmarkEnd w:id="42"/>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bookmarkStart w:id="49" w:name="_Toc28359004"/>
      <w:bookmarkStart w:id="50" w:name="_Toc28359081"/>
      <w:r>
        <w:rPr>
          <w:rFonts w:hint="eastAsia" w:ascii="宋体" w:hAnsi="宋体" w:cs="宋体"/>
          <w:color w:val="auto"/>
          <w:szCs w:val="21"/>
        </w:rPr>
        <w:t>2.落实政府采购政策需满足的资格要求：</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A、G分标：非专门面向中小企业采购；</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B、C</w:t>
      </w:r>
      <w:r>
        <w:rPr>
          <w:rFonts w:hint="eastAsia" w:ascii="宋体" w:hAnsi="宋体" w:cs="宋体"/>
          <w:color w:val="auto"/>
          <w:szCs w:val="21"/>
        </w:rPr>
        <w:t>分标：专门面向中小微企业采购的项目（供应商应为中小微企业或监狱企业或残疾人福利性单位)；</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D、E、F分标：专门面向小微企业采购的项目（供应商应为小微企业或监狱企业或残疾人福利性单位）；</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3.本项目的特定资格要求：所有分标投标人须具有有效的《食品经营许可证》或《食品生产许可证》。</w:t>
      </w:r>
    </w:p>
    <w:p>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auto"/>
          <w:sz w:val="24"/>
        </w:rPr>
      </w:pPr>
      <w:bookmarkStart w:id="51" w:name="_Toc17743"/>
      <w:bookmarkStart w:id="52" w:name="_Toc13276"/>
      <w:bookmarkStart w:id="53" w:name="_Toc4818"/>
      <w:bookmarkStart w:id="54" w:name="_Toc35393623"/>
      <w:bookmarkStart w:id="55" w:name="_Toc35393792"/>
      <w:r>
        <w:rPr>
          <w:rFonts w:hint="eastAsia" w:ascii="宋体" w:hAnsi="宋体" w:cs="宋体"/>
          <w:b/>
          <w:bCs/>
          <w:color w:val="auto"/>
          <w:sz w:val="24"/>
        </w:rPr>
        <w:t>三、获取招标文件</w:t>
      </w:r>
      <w:bookmarkEnd w:id="49"/>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val="0"/>
        <w:spacing w:line="460" w:lineRule="exact"/>
        <w:ind w:firstLine="472" w:firstLineChars="225"/>
        <w:textAlignment w:val="auto"/>
        <w:rPr>
          <w:rFonts w:hint="eastAsia" w:ascii="宋体" w:hAnsi="宋体" w:cs="宋体"/>
          <w:color w:val="auto"/>
          <w:szCs w:val="21"/>
        </w:rPr>
      </w:pPr>
      <w:bookmarkStart w:id="56" w:name="_Toc28359082"/>
      <w:bookmarkStart w:id="57" w:name="_Toc28359005"/>
      <w:bookmarkStart w:id="58" w:name="_Toc35393793"/>
      <w:bookmarkStart w:id="59" w:name="_Toc35393624"/>
      <w:r>
        <w:rPr>
          <w:rFonts w:hint="eastAsia" w:ascii="宋体" w:hAnsi="宋体" w:cs="宋体"/>
          <w:color w:val="auto"/>
          <w:szCs w:val="21"/>
        </w:rPr>
        <w:t>时间： 202</w:t>
      </w:r>
      <w:r>
        <w:rPr>
          <w:rFonts w:hint="eastAsia" w:ascii="宋体" w:hAnsi="宋体" w:cs="宋体"/>
          <w:color w:val="auto"/>
          <w:szCs w:val="21"/>
          <w:lang w:val="en-US" w:eastAsia="zh-CN"/>
        </w:rPr>
        <w:t xml:space="preserve">5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日至 202</w:t>
      </w:r>
      <w:r>
        <w:rPr>
          <w:rFonts w:hint="eastAsia" w:ascii="宋体" w:hAnsi="宋体" w:cs="宋体"/>
          <w:color w:val="auto"/>
          <w:szCs w:val="21"/>
          <w:lang w:val="en-US" w:eastAsia="zh-CN"/>
        </w:rPr>
        <w:t xml:space="preserve">5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日，每天上午0</w:t>
      </w:r>
      <w:r>
        <w:rPr>
          <w:rFonts w:hint="eastAsia" w:ascii="宋体" w:hAnsi="宋体" w:cs="宋体"/>
          <w:color w:val="auto"/>
          <w:szCs w:val="21"/>
          <w:lang w:val="en-US" w:eastAsia="zh-CN"/>
        </w:rPr>
        <w:t>0</w:t>
      </w:r>
      <w:r>
        <w:rPr>
          <w:rFonts w:hint="eastAsia" w:ascii="宋体" w:hAnsi="宋体" w:cs="宋体"/>
          <w:color w:val="auto"/>
          <w:szCs w:val="21"/>
        </w:rPr>
        <w:t>时00分至12时00分；下午</w:t>
      </w:r>
      <w:r>
        <w:rPr>
          <w:rFonts w:hint="eastAsia" w:ascii="宋体" w:hAnsi="宋体" w:cs="宋体"/>
          <w:color w:val="auto"/>
          <w:szCs w:val="21"/>
          <w:lang w:val="en-US" w:eastAsia="zh-CN"/>
        </w:rPr>
        <w:t>12</w:t>
      </w:r>
      <w:r>
        <w:rPr>
          <w:rFonts w:hint="eastAsia" w:ascii="宋体" w:hAnsi="宋体" w:cs="宋体"/>
          <w:color w:val="auto"/>
          <w:szCs w:val="21"/>
        </w:rPr>
        <w:t>时00分至</w:t>
      </w:r>
      <w:r>
        <w:rPr>
          <w:rFonts w:hint="eastAsia" w:ascii="宋体" w:hAnsi="宋体" w:cs="宋体"/>
          <w:color w:val="auto"/>
          <w:szCs w:val="21"/>
          <w:lang w:val="en-US" w:eastAsia="zh-CN"/>
        </w:rPr>
        <w:t>23</w:t>
      </w:r>
      <w:r>
        <w:rPr>
          <w:rFonts w:hint="eastAsia" w:ascii="宋体" w:hAnsi="宋体" w:cs="宋体"/>
          <w:color w:val="auto"/>
          <w:szCs w:val="21"/>
        </w:rPr>
        <w:t>时</w:t>
      </w:r>
      <w:r>
        <w:rPr>
          <w:rFonts w:hint="eastAsia" w:ascii="宋体" w:hAnsi="宋体" w:cs="宋体"/>
          <w:color w:val="auto"/>
          <w:szCs w:val="21"/>
          <w:lang w:val="en-US" w:eastAsia="zh-CN"/>
        </w:rPr>
        <w:t>59</w:t>
      </w:r>
      <w:r>
        <w:rPr>
          <w:rFonts w:hint="eastAsia" w:ascii="宋体" w:hAnsi="宋体" w:cs="宋体"/>
          <w:color w:val="auto"/>
          <w:szCs w:val="21"/>
        </w:rPr>
        <w:t>分（北京时间，法定节假日除外）。</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地点（网址）：广西政府采购云平台（https://www.gcy.zfcg.gxzf.gov.cn/） </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
          <w:bCs/>
          <w:color w:val="auto"/>
          <w:sz w:val="24"/>
        </w:rPr>
      </w:pPr>
      <w:r>
        <w:rPr>
          <w:rFonts w:hint="eastAsia" w:ascii="宋体" w:hAnsi="宋体" w:cs="宋体"/>
          <w:color w:val="auto"/>
          <w:szCs w:val="21"/>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pPr>
        <w:keepNext w:val="0"/>
        <w:keepLines w:val="0"/>
        <w:pageBreakBefore w:val="0"/>
        <w:widowControl w:val="0"/>
        <w:kinsoku/>
        <w:wordWrap/>
        <w:overflowPunct/>
        <w:topLinePunct w:val="0"/>
        <w:autoSpaceDE/>
        <w:autoSpaceDN/>
        <w:bidi w:val="0"/>
        <w:adjustRightInd/>
        <w:snapToGrid w:val="0"/>
        <w:spacing w:line="460" w:lineRule="exact"/>
        <w:ind w:firstLine="472" w:firstLineChars="225"/>
        <w:textAlignment w:val="auto"/>
        <w:rPr>
          <w:rFonts w:hint="eastAsia" w:ascii="宋体" w:hAnsi="宋体" w:cs="宋体"/>
          <w:color w:val="auto"/>
          <w:szCs w:val="21"/>
        </w:rPr>
      </w:pPr>
      <w:r>
        <w:rPr>
          <w:rFonts w:hint="eastAsia" w:ascii="宋体" w:hAnsi="宋体" w:cs="宋体"/>
          <w:color w:val="auto"/>
          <w:szCs w:val="21"/>
        </w:rPr>
        <w:t>售价（元）：0</w:t>
      </w:r>
    </w:p>
    <w:p>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auto"/>
          <w:sz w:val="24"/>
        </w:rPr>
      </w:pPr>
      <w:bookmarkStart w:id="60" w:name="_Toc1915"/>
      <w:bookmarkStart w:id="61" w:name="_Toc5702"/>
      <w:bookmarkStart w:id="62" w:name="_Toc6185"/>
      <w:r>
        <w:rPr>
          <w:rFonts w:hint="eastAsia" w:ascii="宋体" w:hAnsi="宋体" w:cs="宋体"/>
          <w:b/>
          <w:bCs/>
          <w:color w:val="auto"/>
          <w:sz w:val="24"/>
        </w:rPr>
        <w:t>四、提交投标文件</w:t>
      </w:r>
      <w:bookmarkEnd w:id="56"/>
      <w:bookmarkEnd w:id="57"/>
      <w:r>
        <w:rPr>
          <w:rFonts w:hint="eastAsia" w:ascii="宋体" w:hAnsi="宋体" w:cs="宋体"/>
          <w:b/>
          <w:bCs/>
          <w:color w:val="auto"/>
          <w:sz w:val="24"/>
        </w:rPr>
        <w:t>截止时间、开标时间和地点</w:t>
      </w:r>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提交投标文件截止时间：</w:t>
      </w:r>
      <w:bookmarkStart w:id="63" w:name="PO_3000001866_PM015_1"/>
      <w:r>
        <w:rPr>
          <w:rFonts w:hint="eastAsia" w:ascii="宋体" w:hAnsi="宋体" w:cs="宋体"/>
          <w:bCs/>
          <w:color w:val="auto"/>
          <w:szCs w:val="21"/>
          <w:u w:val="none"/>
        </w:rPr>
        <w:t>202</w:t>
      </w:r>
      <w:r>
        <w:rPr>
          <w:rFonts w:hint="eastAsia" w:ascii="宋体" w:hAnsi="宋体" w:cs="宋体"/>
          <w:bCs/>
          <w:color w:val="auto"/>
          <w:szCs w:val="21"/>
          <w:u w:val="none"/>
          <w:lang w:val="en-US" w:eastAsia="zh-CN"/>
        </w:rPr>
        <w:t>5</w:t>
      </w:r>
      <w:r>
        <w:rPr>
          <w:rFonts w:hint="eastAsia" w:ascii="宋体" w:hAnsi="宋体" w:cs="宋体"/>
          <w:bCs/>
          <w:color w:val="auto"/>
          <w:szCs w:val="21"/>
          <w:u w:val="none"/>
        </w:rPr>
        <w:t xml:space="preserve"> 年</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日 09:</w:t>
      </w:r>
      <w:r>
        <w:rPr>
          <w:rFonts w:hint="eastAsia" w:ascii="宋体" w:hAnsi="宋体" w:cs="宋体"/>
          <w:bCs/>
          <w:color w:val="auto"/>
          <w:szCs w:val="21"/>
          <w:u w:val="none"/>
          <w:lang w:val="en-US" w:eastAsia="zh-CN"/>
        </w:rPr>
        <w:t>3</w:t>
      </w:r>
      <w:r>
        <w:rPr>
          <w:rFonts w:hint="eastAsia" w:ascii="宋体" w:hAnsi="宋体" w:cs="宋体"/>
          <w:bCs/>
          <w:color w:val="auto"/>
          <w:szCs w:val="21"/>
          <w:u w:val="none"/>
        </w:rPr>
        <w:t>0</w:t>
      </w:r>
      <w:bookmarkEnd w:id="63"/>
      <w:r>
        <w:rPr>
          <w:rFonts w:hint="eastAsia" w:ascii="宋体" w:hAnsi="宋体" w:cs="宋体"/>
          <w:bCs/>
          <w:color w:val="auto"/>
          <w:szCs w:val="21"/>
        </w:rPr>
        <w:t>（北京时间）</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投标地点（网址）：广西政府采购云平台（https://www.gcy.zfcg.gxzf.gov.cn/）（本项目为全流程电子化项目，供应商应派法定代表人或委托代理人准时在线出席电子开评标会议，随时关注开评标进度，如在开评标过程中有电子询标，应在规定的时间内对电子询标函进行澄清回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开标时间：</w:t>
      </w:r>
      <w:r>
        <w:rPr>
          <w:rFonts w:hint="eastAsia" w:ascii="宋体" w:hAnsi="宋体" w:cs="宋体"/>
          <w:bCs/>
          <w:color w:val="auto"/>
          <w:szCs w:val="21"/>
          <w:u w:val="none"/>
        </w:rPr>
        <w:t>202</w:t>
      </w:r>
      <w:r>
        <w:rPr>
          <w:rFonts w:hint="eastAsia" w:ascii="宋体" w:hAnsi="宋体" w:cs="宋体"/>
          <w:bCs/>
          <w:color w:val="auto"/>
          <w:szCs w:val="21"/>
          <w:u w:val="none"/>
          <w:lang w:val="en-US" w:eastAsia="zh-CN"/>
        </w:rPr>
        <w:t>5</w:t>
      </w:r>
      <w:r>
        <w:rPr>
          <w:rFonts w:hint="eastAsia" w:ascii="宋体" w:hAnsi="宋体" w:cs="宋体"/>
          <w:bCs/>
          <w:color w:val="auto"/>
          <w:szCs w:val="21"/>
          <w:u w:val="none"/>
        </w:rPr>
        <w:t xml:space="preserve"> 年</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日 09:</w:t>
      </w:r>
      <w:r>
        <w:rPr>
          <w:rFonts w:hint="eastAsia" w:ascii="宋体" w:hAnsi="宋体" w:cs="宋体"/>
          <w:bCs/>
          <w:color w:val="auto"/>
          <w:szCs w:val="21"/>
          <w:u w:val="none"/>
          <w:lang w:val="en-US" w:eastAsia="zh-CN"/>
        </w:rPr>
        <w:t>3</w:t>
      </w:r>
      <w:r>
        <w:rPr>
          <w:rFonts w:hint="eastAsia" w:ascii="宋体" w:hAnsi="宋体" w:cs="宋体"/>
          <w:bCs/>
          <w:color w:val="auto"/>
          <w:szCs w:val="21"/>
          <w:u w:val="none"/>
        </w:rPr>
        <w:t>0</w:t>
      </w:r>
      <w:r>
        <w:rPr>
          <w:rFonts w:hint="eastAsia" w:ascii="宋体" w:hAnsi="宋体" w:cs="宋体"/>
          <w:color w:val="auto"/>
          <w:kern w:val="0"/>
          <w:szCs w:val="21"/>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开标地点：广西政府采购云平台电子开标大厅</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auto"/>
          <w:sz w:val="24"/>
        </w:rPr>
      </w:pPr>
      <w:bookmarkStart w:id="64" w:name="_Toc8779"/>
      <w:bookmarkStart w:id="65" w:name="_Toc28359007"/>
      <w:bookmarkStart w:id="66" w:name="_Toc35393794"/>
      <w:bookmarkStart w:id="67" w:name="_Toc35393625"/>
      <w:bookmarkStart w:id="68" w:name="_Toc20480"/>
      <w:bookmarkStart w:id="69" w:name="_Toc28359084"/>
      <w:bookmarkStart w:id="70" w:name="_Toc7608"/>
      <w:r>
        <w:rPr>
          <w:rFonts w:hint="eastAsia" w:ascii="宋体" w:hAnsi="宋体" w:cs="宋体"/>
          <w:b/>
          <w:bCs/>
          <w:color w:val="auto"/>
          <w:sz w:val="24"/>
        </w:rPr>
        <w:t>五、公告期限</w:t>
      </w:r>
      <w:bookmarkEnd w:id="64"/>
      <w:bookmarkEnd w:id="65"/>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auto"/>
          <w:sz w:val="24"/>
        </w:rPr>
      </w:pPr>
      <w:bookmarkStart w:id="71" w:name="_Toc35393795"/>
      <w:bookmarkStart w:id="72" w:name="_Toc16579"/>
      <w:bookmarkStart w:id="73" w:name="_Toc22697"/>
      <w:bookmarkStart w:id="74" w:name="_Toc35393626"/>
      <w:bookmarkStart w:id="75" w:name="_Toc22020"/>
      <w:r>
        <w:rPr>
          <w:rFonts w:hint="eastAsia" w:ascii="宋体" w:hAnsi="宋体" w:cs="宋体"/>
          <w:b/>
          <w:bCs/>
          <w:color w:val="auto"/>
          <w:sz w:val="24"/>
        </w:rPr>
        <w:t>六、其他补充事宜</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bookmarkStart w:id="76" w:name="_Toc35393627"/>
      <w:bookmarkStart w:id="77" w:name="_Toc35393796"/>
      <w:bookmarkStart w:id="78" w:name="_Toc28359008"/>
      <w:bookmarkStart w:id="79" w:name="_Toc28359085"/>
      <w:r>
        <w:rPr>
          <w:rFonts w:hint="eastAsia" w:ascii="宋体" w:hAnsi="宋体" w:cs="宋体"/>
          <w:color w:val="auto"/>
          <w:szCs w:val="21"/>
        </w:rPr>
        <w:t>1.</w:t>
      </w:r>
      <w:r>
        <w:rPr>
          <w:rFonts w:hint="eastAsia" w:ascii="宋体" w:hAnsi="宋体" w:cs="宋体"/>
          <w:color w:val="auto"/>
          <w:szCs w:val="21"/>
          <w:lang w:eastAsia="zh-CN"/>
        </w:rPr>
        <w:t>投标</w:t>
      </w:r>
      <w:r>
        <w:rPr>
          <w:rFonts w:hint="eastAsia" w:ascii="宋体" w:hAnsi="宋体" w:cs="宋体"/>
          <w:color w:val="auto"/>
          <w:szCs w:val="21"/>
        </w:rPr>
        <w:t>保证金：</w:t>
      </w:r>
      <w:bookmarkStart w:id="80" w:name="OLE_LINK4"/>
      <w:bookmarkStart w:id="81" w:name="OLE_LINK63"/>
      <w:bookmarkStart w:id="82" w:name="OLE_LINK44"/>
      <w:bookmarkStart w:id="83" w:name="OLE_LINK43"/>
      <w:r>
        <w:rPr>
          <w:rFonts w:hint="eastAsia" w:ascii="宋体" w:hAnsi="宋体" w:cs="宋体"/>
          <w:color w:val="auto"/>
          <w:szCs w:val="21"/>
        </w:rPr>
        <w:t>A分标</w:t>
      </w:r>
      <w:bookmarkEnd w:id="80"/>
      <w:r>
        <w:rPr>
          <w:rFonts w:hint="eastAsia" w:ascii="宋体" w:hAnsi="宋体" w:cs="宋体"/>
          <w:color w:val="auto"/>
          <w:szCs w:val="21"/>
        </w:rPr>
        <w:t>：投标保证金人民币</w:t>
      </w:r>
      <w:r>
        <w:rPr>
          <w:rFonts w:hint="eastAsia" w:ascii="宋体" w:hAnsi="宋体" w:cs="宋体"/>
          <w:color w:val="auto"/>
          <w:szCs w:val="21"/>
          <w:lang w:val="en-US" w:eastAsia="zh-CN"/>
        </w:rPr>
        <w:t>贰万肆仟元整</w:t>
      </w:r>
      <w:r>
        <w:rPr>
          <w:rFonts w:hint="eastAsia" w:ascii="宋体" w:hAnsi="宋体" w:cs="宋体"/>
          <w:color w:val="auto"/>
          <w:szCs w:val="21"/>
          <w:lang w:eastAsia="zh-CN"/>
        </w:rPr>
        <w:t>（</w:t>
      </w:r>
      <w:bookmarkStart w:id="84" w:name="OLE_LINK61"/>
      <w:r>
        <w:rPr>
          <w:rFonts w:hint="eastAsia" w:ascii="宋体" w:hAnsi="宋体" w:cs="宋体"/>
          <w:color w:val="auto"/>
          <w:szCs w:val="21"/>
          <w:lang w:val="en-US" w:eastAsia="zh-CN"/>
        </w:rPr>
        <w:t>¥</w:t>
      </w:r>
      <w:bookmarkEnd w:id="84"/>
      <w:r>
        <w:rPr>
          <w:rFonts w:hint="eastAsia" w:ascii="宋体" w:hAnsi="宋体" w:cs="宋体"/>
          <w:color w:val="auto"/>
          <w:szCs w:val="21"/>
          <w:lang w:val="en-US" w:eastAsia="zh-CN"/>
        </w:rPr>
        <w:t>24000.00</w:t>
      </w:r>
      <w:r>
        <w:rPr>
          <w:rFonts w:hint="eastAsia" w:ascii="宋体" w:hAnsi="宋体" w:cs="宋体"/>
          <w:color w:val="auto"/>
          <w:szCs w:val="21"/>
          <w:lang w:eastAsia="zh-CN"/>
        </w:rPr>
        <w:t>）</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B分标：投标保证金人民币</w:t>
      </w:r>
      <w:r>
        <w:rPr>
          <w:rFonts w:hint="eastAsia" w:ascii="宋体" w:hAnsi="宋体" w:cs="宋体"/>
          <w:color w:val="auto"/>
          <w:szCs w:val="21"/>
          <w:lang w:val="en-US" w:eastAsia="zh-CN"/>
        </w:rPr>
        <w:t>玖仟元整</w:t>
      </w:r>
      <w:bookmarkStart w:id="85" w:name="OLE_LINK62"/>
      <w:r>
        <w:rPr>
          <w:rFonts w:hint="eastAsia" w:ascii="宋体" w:hAnsi="宋体" w:cs="宋体"/>
          <w:color w:val="auto"/>
          <w:szCs w:val="21"/>
          <w:lang w:eastAsia="zh-CN"/>
        </w:rPr>
        <w:t>（</w:t>
      </w:r>
      <w:r>
        <w:rPr>
          <w:rFonts w:hint="eastAsia" w:ascii="宋体" w:hAnsi="宋体" w:cs="宋体"/>
          <w:color w:val="auto"/>
          <w:szCs w:val="21"/>
          <w:lang w:val="en-US" w:eastAsia="zh-CN"/>
        </w:rPr>
        <w:t>¥9000.00</w:t>
      </w:r>
      <w:r>
        <w:rPr>
          <w:rFonts w:hint="eastAsia" w:ascii="宋体" w:hAnsi="宋体" w:cs="宋体"/>
          <w:color w:val="auto"/>
          <w:szCs w:val="21"/>
          <w:lang w:eastAsia="zh-CN"/>
        </w:rPr>
        <w:t>）</w:t>
      </w:r>
      <w:bookmarkEnd w:id="85"/>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C分标：投标保证金人民币</w:t>
      </w:r>
      <w:r>
        <w:rPr>
          <w:rFonts w:hint="eastAsia" w:ascii="宋体" w:hAnsi="宋体" w:cs="宋体"/>
          <w:color w:val="auto"/>
          <w:szCs w:val="21"/>
          <w:lang w:val="en-US" w:eastAsia="zh-CN"/>
        </w:rPr>
        <w:t>贰仟玖佰元整</w:t>
      </w:r>
      <w:r>
        <w:rPr>
          <w:rFonts w:hint="eastAsia" w:ascii="宋体" w:hAnsi="宋体" w:cs="宋体"/>
          <w:color w:val="auto"/>
          <w:szCs w:val="21"/>
          <w:lang w:eastAsia="zh-CN"/>
        </w:rPr>
        <w:t>（</w:t>
      </w:r>
      <w:r>
        <w:rPr>
          <w:rFonts w:hint="eastAsia" w:ascii="宋体" w:hAnsi="宋体" w:cs="宋体"/>
          <w:color w:val="auto"/>
          <w:szCs w:val="21"/>
          <w:lang w:val="en-US" w:eastAsia="zh-CN"/>
        </w:rPr>
        <w:t>¥2900.00</w:t>
      </w:r>
      <w:r>
        <w:rPr>
          <w:rFonts w:hint="eastAsia" w:ascii="宋体" w:hAnsi="宋体" w:cs="宋体"/>
          <w:color w:val="auto"/>
          <w:szCs w:val="21"/>
          <w:lang w:eastAsia="zh-CN"/>
        </w:rPr>
        <w:t>）</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D分标：投标保证金人民币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E分标：投标保证金人民币</w:t>
      </w:r>
      <w:r>
        <w:rPr>
          <w:rFonts w:hint="eastAsia" w:ascii="宋体" w:hAnsi="宋体" w:cs="宋体"/>
          <w:color w:val="auto"/>
          <w:szCs w:val="21"/>
          <w:lang w:val="en-US" w:eastAsia="zh-CN"/>
        </w:rPr>
        <w:t>壹万叁仟元整 （¥13000.00）</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F分标：投标保证金人民币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G分标：投标保证金人民币</w:t>
      </w:r>
      <w:r>
        <w:rPr>
          <w:rFonts w:hint="eastAsia" w:ascii="宋体" w:hAnsi="宋体" w:cs="宋体"/>
          <w:color w:val="auto"/>
          <w:szCs w:val="21"/>
          <w:lang w:val="en-US" w:eastAsia="zh-CN"/>
        </w:rPr>
        <w:t xml:space="preserve">叁仟叁佰元整 （¥3300.00）。  </w:t>
      </w:r>
      <w:bookmarkEnd w:id="81"/>
      <w:r>
        <w:rPr>
          <w:rFonts w:hint="eastAsia" w:ascii="宋体" w:hAnsi="宋体" w:cs="宋体"/>
          <w:color w:val="auto"/>
          <w:szCs w:val="21"/>
          <w:lang w:val="en-US" w:eastAsia="zh-CN"/>
        </w:rPr>
        <w:t xml:space="preserve">   </w:t>
      </w:r>
      <w:bookmarkEnd w:id="82"/>
      <w:bookmarkEnd w:id="83"/>
      <w:r>
        <w:rPr>
          <w:rFonts w:hint="eastAsia" w:ascii="宋体" w:hAnsi="宋体" w:cs="宋体"/>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eastAsia="zh-CN"/>
        </w:rPr>
        <w:t>投标</w:t>
      </w:r>
      <w:r>
        <w:rPr>
          <w:rFonts w:hint="eastAsia" w:ascii="宋体" w:hAnsi="宋体" w:cs="宋体"/>
          <w:color w:val="auto"/>
          <w:szCs w:val="21"/>
        </w:rPr>
        <w:t>保证金的缴纳方式：银行转账、支票、汇票、本票或者金融、保险、担保机构出具的保函，禁止采用现金方式。采用银行转账方式的，在首次</w:t>
      </w:r>
      <w:r>
        <w:rPr>
          <w:rFonts w:hint="eastAsia" w:ascii="宋体" w:hAnsi="宋体" w:cs="宋体"/>
          <w:color w:val="auto"/>
          <w:szCs w:val="21"/>
          <w:lang w:eastAsia="zh-CN"/>
        </w:rPr>
        <w:t>投标</w:t>
      </w:r>
      <w:r>
        <w:rPr>
          <w:rFonts w:hint="eastAsia" w:ascii="宋体" w:hAnsi="宋体" w:cs="宋体"/>
          <w:color w:val="auto"/>
          <w:szCs w:val="21"/>
        </w:rPr>
        <w:t>文件提交截止时间前交至采购代理机构指定账户并且到账。</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bookmarkStart w:id="86" w:name="OLE_LINK72"/>
      <w:r>
        <w:rPr>
          <w:rFonts w:hint="eastAsia" w:ascii="宋体" w:hAnsi="宋体" w:cs="宋体"/>
          <w:color w:val="auto"/>
          <w:szCs w:val="21"/>
        </w:rPr>
        <w:t>开户名称：广西德元工程项目管理有限责任公司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lang w:eastAsia="zh-CN"/>
        </w:rPr>
        <w:t>：</w:t>
      </w:r>
      <w:r>
        <w:rPr>
          <w:rFonts w:hint="eastAsia" w:ascii="宋体" w:hAnsi="宋体" w:cs="宋体"/>
          <w:color w:val="auto"/>
          <w:szCs w:val="21"/>
        </w:rPr>
        <w:t xml:space="preserve"> 中国银行柳州市八一支行</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银行账号：</w:t>
      </w:r>
      <w:bookmarkEnd w:id="86"/>
      <w:r>
        <w:rPr>
          <w:rFonts w:hint="eastAsia" w:ascii="宋体" w:hAnsi="宋体" w:cs="宋体"/>
          <w:color w:val="auto"/>
          <w:szCs w:val="21"/>
        </w:rPr>
        <w:t>6158  6557  4841</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用途</w:t>
      </w:r>
      <w:r>
        <w:rPr>
          <w:rFonts w:hint="eastAsia" w:ascii="宋体" w:hAnsi="宋体" w:cs="宋体"/>
          <w:color w:val="auto"/>
          <w:szCs w:val="21"/>
          <w:lang w:val="en-US" w:eastAsia="zh-CN"/>
        </w:rPr>
        <w:t>/备注</w:t>
      </w:r>
      <w:r>
        <w:rPr>
          <w:rFonts w:hint="eastAsia" w:ascii="宋体" w:hAnsi="宋体" w:cs="宋体"/>
          <w:color w:val="auto"/>
          <w:szCs w:val="21"/>
        </w:rPr>
        <w:t>：</w:t>
      </w:r>
      <w:bookmarkStart w:id="87" w:name="OLE_LINK46"/>
      <w:r>
        <w:rPr>
          <w:rFonts w:hint="eastAsia" w:ascii="宋体" w:hAnsi="宋体" w:cs="宋体"/>
          <w:color w:val="auto"/>
          <w:szCs w:val="21"/>
          <w:lang w:val="en-US" w:eastAsia="zh-CN"/>
        </w:rPr>
        <w:t>项目名称或项目编号（A分标或B分标） 投标保证金</w:t>
      </w:r>
      <w:bookmarkEnd w:id="87"/>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采用支票、汇票、本票或者保函等方式的，在首次</w:t>
      </w:r>
      <w:r>
        <w:rPr>
          <w:rFonts w:hint="eastAsia" w:ascii="宋体" w:hAnsi="宋体" w:cs="宋体"/>
          <w:color w:val="auto"/>
          <w:szCs w:val="21"/>
          <w:lang w:eastAsia="zh-CN"/>
        </w:rPr>
        <w:t>投标</w:t>
      </w:r>
      <w:r>
        <w:rPr>
          <w:rFonts w:hint="eastAsia" w:ascii="宋体" w:hAnsi="宋体" w:cs="宋体"/>
          <w:color w:val="auto"/>
          <w:szCs w:val="21"/>
        </w:rPr>
        <w:t>文件提交截止时间前，</w:t>
      </w:r>
      <w:r>
        <w:rPr>
          <w:rFonts w:hint="eastAsia" w:ascii="宋体" w:hAnsi="宋体" w:cs="宋体"/>
          <w:color w:val="auto"/>
          <w:szCs w:val="21"/>
          <w:lang w:eastAsia="zh-CN"/>
        </w:rPr>
        <w:t>投标人</w:t>
      </w:r>
      <w:r>
        <w:rPr>
          <w:rFonts w:hint="eastAsia" w:ascii="宋体" w:hAnsi="宋体" w:cs="宋体"/>
          <w:color w:val="auto"/>
          <w:szCs w:val="21"/>
        </w:rPr>
        <w:t>必须提交密封的支票、汇票、本票或者保函原件。否则视为无效</w:t>
      </w:r>
      <w:r>
        <w:rPr>
          <w:rFonts w:hint="eastAsia" w:ascii="宋体" w:hAnsi="宋体" w:cs="宋体"/>
          <w:color w:val="auto"/>
          <w:szCs w:val="21"/>
          <w:lang w:eastAsia="zh-CN"/>
        </w:rPr>
        <w:t>投标</w:t>
      </w:r>
      <w:r>
        <w:rPr>
          <w:rFonts w:hint="eastAsia" w:ascii="宋体" w:hAnsi="宋体" w:cs="宋体"/>
          <w:color w:val="auto"/>
          <w:szCs w:val="21"/>
        </w:rPr>
        <w:t>保证金。</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2.本项目需要落实的政府采购政策：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（1）政府采购促进中小企业发展。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（4）政府采购促进残疾人就业政策。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（5）政府采购支持监狱企业发展。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w:t>
      </w:r>
      <w:bookmarkStart w:id="88" w:name="OLE_LINK41"/>
      <w:r>
        <w:rPr>
          <w:rFonts w:hint="eastAsia" w:ascii="宋体" w:hAnsi="宋体" w:cs="宋体"/>
          <w:color w:val="auto"/>
          <w:szCs w:val="21"/>
        </w:rPr>
        <w:t>网上查询地址</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Cs w:val="21"/>
        </w:rPr>
        <w:t>http://www.ccgp.gov.cn（中国政府采购网）、http://zfcg.gxzf.gov.cn（广西壮族自治区政府采购网）、</w:t>
      </w:r>
      <w:bookmarkStart w:id="89" w:name="OLE_LINK100"/>
      <w:r>
        <w:rPr>
          <w:rFonts w:hint="eastAsia" w:ascii="宋体" w:hAnsi="宋体" w:cs="宋体"/>
          <w:color w:val="auto"/>
          <w:szCs w:val="21"/>
        </w:rPr>
        <w:t>http://gxggzy.gxzf.gov.cn</w:t>
      </w:r>
      <w:bookmarkEnd w:id="89"/>
      <w:r>
        <w:rPr>
          <w:rFonts w:hint="eastAsia" w:ascii="宋体" w:hAnsi="宋体" w:cs="宋体"/>
          <w:color w:val="auto"/>
          <w:szCs w:val="21"/>
        </w:rPr>
        <w:t>（广西壮族自治区公共资源交易中心）</w:t>
      </w:r>
    </w:p>
    <w:bookmarkEnd w:id="88"/>
    <w:p>
      <w:pPr>
        <w:spacing w:line="460" w:lineRule="exact"/>
        <w:ind w:firstLine="420" w:firstLineChars="200"/>
        <w:rPr>
          <w:rFonts w:hint="default"/>
          <w:color w:val="auto"/>
          <w:lang w:val="en-US" w:eastAsia="zh-CN"/>
        </w:rPr>
      </w:pPr>
      <w:r>
        <w:rPr>
          <w:rFonts w:hint="eastAsia" w:ascii="宋体" w:hAnsi="宋体" w:cs="宋体"/>
          <w:color w:val="auto"/>
          <w:szCs w:val="21"/>
          <w:lang w:val="en-US" w:eastAsia="zh-CN"/>
        </w:rPr>
        <w:t>4.</w:t>
      </w:r>
      <w:r>
        <w:rPr>
          <w:rFonts w:hint="default"/>
          <w:color w:val="auto"/>
          <w:lang w:val="en-US" w:eastAsia="zh-CN"/>
        </w:rPr>
        <w:t>投标人投标注意事项</w:t>
      </w:r>
    </w:p>
    <w:p>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本项目为全流程电子化采购项目，通过“广西政府采购云平台”（https://www.gcy.zfcg.gxzf.gov.cn/）实行在线电子竞标，供应商应先安装“广西政府采购云平台客户端”（请自行前往“广西政府采购网—办事服务—下载专区”进行下载），并按照本项目招标文件和“广西政府采购云平台”的要求编制、加密后在提交响应文件截止时间前通过网络上传至 “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（4）供应商需要在具备有摄像头及语音功能且互联网网络状况良好的电脑登录“广西政府采购云平台”远程开标大厅参与本次投标，否则后果自负。</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auto"/>
          <w:sz w:val="24"/>
        </w:rPr>
      </w:pPr>
      <w:bookmarkStart w:id="90" w:name="_Toc30190"/>
      <w:bookmarkStart w:id="91" w:name="_Toc5653"/>
      <w:bookmarkStart w:id="92" w:name="_Toc23561"/>
      <w:r>
        <w:rPr>
          <w:rFonts w:hint="eastAsia" w:ascii="宋体" w:hAnsi="宋体" w:cs="宋体"/>
          <w:b/>
          <w:bCs/>
          <w:color w:val="auto"/>
          <w:sz w:val="24"/>
        </w:rPr>
        <w:t>七、对本次招标提出询问，请按以下方式联系。</w:t>
      </w:r>
      <w:bookmarkEnd w:id="76"/>
      <w:bookmarkEnd w:id="77"/>
      <w:bookmarkEnd w:id="78"/>
      <w:bookmarkEnd w:id="7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2"/>
        <w:rPr>
          <w:rFonts w:hint="eastAsia" w:ascii="宋体" w:hAnsi="宋体" w:cs="宋体"/>
          <w:color w:val="auto"/>
          <w:szCs w:val="21"/>
        </w:rPr>
      </w:pPr>
      <w:r>
        <w:rPr>
          <w:rFonts w:hint="eastAsia" w:ascii="宋体" w:hAnsi="宋体" w:cs="宋体"/>
          <w:color w:val="auto"/>
          <w:szCs w:val="21"/>
        </w:rPr>
        <w:t>　　　</w:t>
      </w:r>
      <w:bookmarkStart w:id="93" w:name="_Toc28097"/>
      <w:bookmarkStart w:id="94" w:name="_Toc4250"/>
      <w:bookmarkStart w:id="95" w:name="_Toc23293"/>
      <w:r>
        <w:rPr>
          <w:rFonts w:hint="eastAsia" w:ascii="宋体" w:hAnsi="宋体" w:cs="宋体"/>
          <w:color w:val="auto"/>
          <w:szCs w:val="21"/>
        </w:rPr>
        <w:t>1.采购人信息</w:t>
      </w:r>
      <w:bookmarkEnd w:id="93"/>
      <w:bookmarkEnd w:id="94"/>
      <w:bookmarkEnd w:id="95"/>
    </w:p>
    <w:p>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宋体" w:hAnsi="宋体" w:eastAsia="宋体" w:cs="宋体"/>
          <w:color w:val="auto"/>
          <w:szCs w:val="21"/>
          <w:lang w:eastAsia="zh-CN"/>
        </w:rPr>
      </w:pPr>
      <w:r>
        <w:rPr>
          <w:rFonts w:hint="eastAsia" w:ascii="宋体" w:hAnsi="宋体" w:cs="宋体"/>
          <w:color w:val="auto"/>
          <w:szCs w:val="21"/>
        </w:rPr>
        <w:t>名 称：</w:t>
      </w:r>
      <w:bookmarkStart w:id="96" w:name="OLE_LINK98"/>
      <w:bookmarkStart w:id="97" w:name="OLE_LINK94"/>
      <w:r>
        <w:rPr>
          <w:rFonts w:hint="eastAsia" w:ascii="宋体" w:hAnsi="宋体" w:cs="宋体"/>
          <w:color w:val="auto"/>
          <w:szCs w:val="21"/>
        </w:rPr>
        <w:t>广西壮族自治区梧州监狱</w:t>
      </w:r>
      <w:bookmarkEnd w:id="96"/>
    </w:p>
    <w:bookmarkEnd w:id="97"/>
    <w:p>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宋体" w:hAnsi="宋体" w:cs="宋体"/>
          <w:color w:val="auto"/>
          <w:szCs w:val="21"/>
        </w:rPr>
      </w:pPr>
      <w:r>
        <w:rPr>
          <w:rFonts w:hint="eastAsia" w:ascii="宋体" w:hAnsi="宋体" w:cs="宋体"/>
          <w:color w:val="auto"/>
          <w:szCs w:val="21"/>
        </w:rPr>
        <w:t>地址：梧州市龙圩区龙城西路118号</w:t>
      </w:r>
    </w:p>
    <w:p>
      <w:pPr>
        <w:pStyle w:val="20"/>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default" w:hAnsi="宋体" w:cs="宋体"/>
          <w:color w:val="auto"/>
          <w:lang w:val="en-US"/>
        </w:rPr>
      </w:pPr>
      <w:r>
        <w:rPr>
          <w:rFonts w:hint="eastAsia" w:hAnsi="宋体" w:cs="宋体"/>
          <w:color w:val="auto"/>
        </w:rPr>
        <w:t>项目联系人：</w:t>
      </w:r>
      <w:r>
        <w:rPr>
          <w:rFonts w:hint="eastAsia" w:hAnsi="宋体" w:cs="宋体"/>
          <w:color w:val="auto"/>
          <w:lang w:val="en-US" w:eastAsia="zh-CN"/>
        </w:rPr>
        <w:t>廖警官</w:t>
      </w:r>
    </w:p>
    <w:p>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rPr>
        <w:t>联系电话</w:t>
      </w:r>
      <w:bookmarkStart w:id="381" w:name="_GoBack"/>
      <w:bookmarkEnd w:id="381"/>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outlineLvl w:val="2"/>
        <w:rPr>
          <w:rFonts w:hint="eastAsia" w:ascii="宋体" w:hAnsi="宋体" w:cs="宋体"/>
          <w:color w:val="auto"/>
          <w:szCs w:val="21"/>
        </w:rPr>
      </w:pPr>
      <w:bookmarkStart w:id="98" w:name="_Toc19099"/>
      <w:bookmarkStart w:id="99" w:name="_Toc3656"/>
      <w:bookmarkStart w:id="100" w:name="_Toc31687"/>
      <w:r>
        <w:rPr>
          <w:rFonts w:hint="eastAsia" w:ascii="宋体" w:hAnsi="宋体" w:cs="宋体"/>
          <w:color w:val="auto"/>
          <w:szCs w:val="21"/>
        </w:rPr>
        <w:t>2.采购代理机构信息</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cs="宋体"/>
          <w:color w:val="auto"/>
          <w:szCs w:val="21"/>
        </w:rPr>
      </w:pPr>
      <w:r>
        <w:rPr>
          <w:rFonts w:hint="eastAsia" w:ascii="宋体" w:hAnsi="宋体" w:cs="宋体"/>
          <w:color w:val="auto"/>
          <w:szCs w:val="21"/>
        </w:rPr>
        <w:t>名 称：</w:t>
      </w:r>
      <w:bookmarkStart w:id="101" w:name="OLE_LINK95"/>
      <w:r>
        <w:rPr>
          <w:rFonts w:hint="eastAsia" w:ascii="宋体" w:hAnsi="宋体" w:cs="宋体"/>
          <w:color w:val="auto"/>
          <w:szCs w:val="21"/>
        </w:rPr>
        <w:t>广西德元工程项目管理有限责任公司</w:t>
      </w:r>
      <w:bookmarkEnd w:id="101"/>
    </w:p>
    <w:p>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cs="宋体"/>
          <w:color w:val="auto"/>
          <w:szCs w:val="21"/>
        </w:rPr>
      </w:pPr>
      <w:r>
        <w:rPr>
          <w:rFonts w:hint="eastAsia" w:ascii="宋体" w:hAnsi="宋体" w:cs="宋体"/>
          <w:color w:val="auto"/>
          <w:szCs w:val="21"/>
        </w:rPr>
        <w:t>地　址：南宁市良庆区凯旋路15号绿地中心7号楼8楼</w:t>
      </w:r>
    </w:p>
    <w:p>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eastAsia="宋体" w:cs="宋体"/>
          <w:color w:val="auto"/>
          <w:szCs w:val="21"/>
          <w:lang w:eastAsia="zh-CN"/>
        </w:rPr>
      </w:pPr>
      <w:r>
        <w:rPr>
          <w:rFonts w:hint="eastAsia" w:ascii="宋体" w:hAnsi="宋体" w:cs="宋体"/>
          <w:color w:val="auto"/>
          <w:szCs w:val="21"/>
        </w:rPr>
        <w:t>项目联系人：</w:t>
      </w:r>
      <w:bookmarkStart w:id="102" w:name="OLE_LINK91"/>
      <w:r>
        <w:rPr>
          <w:rFonts w:hint="eastAsia" w:ascii="宋体" w:hAnsi="宋体" w:cs="宋体"/>
          <w:color w:val="auto"/>
          <w:szCs w:val="21"/>
        </w:rPr>
        <w:t>黄</w:t>
      </w:r>
      <w:r>
        <w:rPr>
          <w:rFonts w:hint="eastAsia" w:ascii="宋体" w:hAnsi="宋体" w:cs="宋体"/>
          <w:color w:val="auto"/>
          <w:szCs w:val="21"/>
          <w:lang w:val="en-US" w:eastAsia="zh-CN"/>
        </w:rPr>
        <w:t>工</w:t>
      </w:r>
      <w:bookmarkEnd w:id="102"/>
    </w:p>
    <w:p>
      <w:pPr>
        <w:keepNext w:val="0"/>
        <w:keepLines w:val="0"/>
        <w:pageBreakBefore w:val="0"/>
        <w:widowControl w:val="0"/>
        <w:kinsoku/>
        <w:wordWrap/>
        <w:overflowPunct/>
        <w:topLinePunct w:val="0"/>
        <w:autoSpaceDE/>
        <w:autoSpaceDN/>
        <w:bidi w:val="0"/>
        <w:adjustRightInd/>
        <w:spacing w:line="460" w:lineRule="exact"/>
        <w:ind w:firstLine="735" w:firstLineChars="350"/>
        <w:textAlignment w:val="auto"/>
        <w:rPr>
          <w:rFonts w:hint="default" w:ascii="宋体" w:hAnsi="宋体" w:eastAsia="宋体" w:cs="宋体"/>
          <w:color w:val="auto"/>
          <w:szCs w:val="21"/>
          <w:lang w:val="en-US" w:eastAsia="zh-CN"/>
        </w:rPr>
      </w:pPr>
      <w:r>
        <w:rPr>
          <w:rFonts w:hint="eastAsia" w:ascii="宋体" w:hAnsi="宋体" w:cs="宋体"/>
          <w:color w:val="auto"/>
          <w:szCs w:val="21"/>
        </w:rPr>
        <w:t>项目联系方式：</w:t>
      </w:r>
      <w:bookmarkStart w:id="103" w:name="OLE_LINK97"/>
      <w:bookmarkStart w:id="104" w:name="OLE_LINK92"/>
      <w:bookmarkStart w:id="105" w:name="OLE_LINK99"/>
      <w:r>
        <w:rPr>
          <w:rFonts w:hint="eastAsia" w:ascii="宋体" w:hAnsi="宋体" w:cs="宋体"/>
          <w:color w:val="auto"/>
          <w:szCs w:val="21"/>
        </w:rPr>
        <w:t>0771-5084767</w:t>
      </w:r>
      <w:bookmarkEnd w:id="103"/>
      <w:r>
        <w:rPr>
          <w:rFonts w:hint="eastAsia" w:ascii="宋体" w:hAnsi="宋体" w:cs="宋体"/>
          <w:color w:val="auto"/>
          <w:szCs w:val="21"/>
          <w:lang w:eastAsia="zh-CN"/>
        </w:rPr>
        <w:t>、</w:t>
      </w:r>
      <w:bookmarkStart w:id="106" w:name="OLE_LINK47"/>
      <w:r>
        <w:rPr>
          <w:rFonts w:hint="eastAsia" w:ascii="宋体" w:hAnsi="宋体" w:cs="宋体"/>
          <w:color w:val="auto"/>
          <w:szCs w:val="21"/>
          <w:lang w:val="en-US" w:eastAsia="zh-CN"/>
        </w:rPr>
        <w:t>17373191483</w:t>
      </w:r>
      <w:bookmarkEnd w:id="104"/>
      <w:bookmarkEnd w:id="106"/>
    </w:p>
    <w:bookmarkEnd w:id="105"/>
    <w:p>
      <w:pPr>
        <w:spacing w:line="360" w:lineRule="auto"/>
        <w:jc w:val="right"/>
        <w:rPr>
          <w:rFonts w:hint="eastAsia" w:ascii="宋体" w:hAnsi="宋体" w:cs="宋体"/>
          <w:color w:val="auto"/>
          <w:szCs w:val="21"/>
        </w:rPr>
      </w:pPr>
      <w:bookmarkStart w:id="107" w:name="PO_3000001866_PM031_2"/>
    </w:p>
    <w:p>
      <w:pPr>
        <w:spacing w:line="360" w:lineRule="auto"/>
        <w:jc w:val="right"/>
        <w:rPr>
          <w:rFonts w:hint="eastAsia" w:ascii="宋体" w:hAnsi="宋体" w:cs="宋体"/>
          <w:color w:val="auto"/>
          <w:szCs w:val="21"/>
        </w:rPr>
      </w:pPr>
    </w:p>
    <w:p>
      <w:pPr>
        <w:spacing w:line="360" w:lineRule="auto"/>
        <w:jc w:val="right"/>
        <w:rPr>
          <w:rFonts w:hint="eastAsia" w:ascii="宋体" w:hAnsi="宋体" w:cs="宋体"/>
          <w:color w:val="auto"/>
          <w:szCs w:val="21"/>
        </w:rPr>
      </w:pPr>
      <w:r>
        <w:rPr>
          <w:rFonts w:hint="eastAsia" w:ascii="宋体" w:hAnsi="宋体" w:cs="宋体"/>
          <w:color w:val="auto"/>
          <w:szCs w:val="21"/>
        </w:rPr>
        <w:t>采购代理机构：</w:t>
      </w:r>
      <w:bookmarkEnd w:id="107"/>
      <w:r>
        <w:rPr>
          <w:rFonts w:hint="eastAsia" w:ascii="宋体" w:hAnsi="宋体" w:cs="宋体"/>
          <w:color w:val="auto"/>
          <w:szCs w:val="21"/>
        </w:rPr>
        <w:t>广西德元工程项目管理有限责任公司</w:t>
      </w:r>
    </w:p>
    <w:p>
      <w:pPr>
        <w:spacing w:line="360" w:lineRule="auto"/>
        <w:ind w:firstLine="210" w:firstLineChars="100"/>
        <w:jc w:val="right"/>
        <w:rPr>
          <w:rFonts w:hint="eastAsia" w:ascii="宋体" w:hAnsi="宋体" w:cs="宋体"/>
          <w:color w:val="auto"/>
        </w:rPr>
      </w:pPr>
      <w:r>
        <w:rPr>
          <w:rFonts w:hint="eastAsia" w:ascii="宋体" w:hAnsi="宋体" w:cs="宋体"/>
          <w:color w:val="auto"/>
          <w:szCs w:val="21"/>
        </w:rPr>
        <w:t xml:space="preserve"> 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bookmarkEnd w:id="11"/>
    </w:p>
    <w:p>
      <w:pPr>
        <w:snapToGrid w:val="0"/>
        <w:spacing w:line="360" w:lineRule="auto"/>
        <w:ind w:firstLine="420"/>
        <w:rPr>
          <w:rFonts w:hint="eastAsia" w:ascii="宋体" w:hAnsi="宋体" w:cs="宋体"/>
          <w:color w:val="auto"/>
          <w:sz w:val="24"/>
          <w:highlight w:val="yellow"/>
          <w:lang w:val="zh-CN"/>
        </w:rPr>
        <w:sectPr>
          <w:footerReference r:id="rId8" w:type="default"/>
          <w:pgSz w:w="11906" w:h="16838"/>
          <w:pgMar w:top="1354" w:right="1312" w:bottom="1404" w:left="1354" w:header="720" w:footer="720" w:gutter="0"/>
          <w:pgNumType w:fmt="decimal" w:start="1"/>
          <w:cols w:space="720" w:num="1"/>
          <w:docGrid w:type="lines" w:linePitch="331" w:charSpace="0"/>
        </w:sectPr>
      </w:pPr>
    </w:p>
    <w:p>
      <w:pPr>
        <w:pStyle w:val="4"/>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rPr>
      </w:pPr>
      <w:bookmarkStart w:id="108" w:name="_Toc23028"/>
      <w:bookmarkStart w:id="109" w:name="_Toc27979"/>
      <w:bookmarkStart w:id="110" w:name="_Toc1050"/>
      <w:bookmarkStart w:id="111" w:name="_Toc13662"/>
      <w:bookmarkStart w:id="112" w:name="_Toc532545042"/>
      <w:bookmarkStart w:id="113" w:name="_Toc26245"/>
      <w:r>
        <w:rPr>
          <w:rFonts w:hint="eastAsia"/>
          <w:color w:val="auto"/>
        </w:rPr>
        <w:t>第二章  采购需求</w:t>
      </w:r>
      <w:bookmarkEnd w:id="108"/>
      <w:bookmarkEnd w:id="109"/>
      <w:bookmarkEnd w:id="110"/>
      <w:bookmarkEnd w:id="111"/>
    </w:p>
    <w:p>
      <w:pPr>
        <w:spacing w:line="360" w:lineRule="auto"/>
        <w:jc w:val="left"/>
        <w:rPr>
          <w:rFonts w:hint="eastAsia" w:ascii="宋体" w:hAnsi="宋体" w:cs="宋体"/>
          <w:color w:val="auto"/>
          <w:szCs w:val="21"/>
        </w:rPr>
      </w:pPr>
    </w:p>
    <w:p>
      <w:pPr>
        <w:spacing w:line="360" w:lineRule="auto"/>
        <w:jc w:val="left"/>
        <w:rPr>
          <w:rFonts w:hint="eastAsia" w:ascii="宋体" w:hAnsi="宋体" w:cs="宋体"/>
          <w:color w:val="auto"/>
          <w:szCs w:val="21"/>
        </w:rPr>
      </w:pPr>
      <w:r>
        <w:rPr>
          <w:rFonts w:hint="eastAsia" w:ascii="宋体" w:hAnsi="宋体" w:cs="宋体"/>
          <w:color w:val="auto"/>
          <w:szCs w:val="21"/>
        </w:rPr>
        <w:t>说明：</w:t>
      </w:r>
    </w:p>
    <w:p>
      <w:pPr>
        <w:spacing w:line="360" w:lineRule="auto"/>
        <w:ind w:firstLine="420" w:firstLineChars="200"/>
        <w:jc w:val="left"/>
        <w:rPr>
          <w:rFonts w:hint="eastAsia" w:ascii="宋体" w:hAnsi="宋体"/>
          <w:color w:val="auto"/>
        </w:rPr>
      </w:pPr>
      <w:r>
        <w:rPr>
          <w:rFonts w:hint="eastAsia" w:ascii="宋体" w:hAnsi="宋体"/>
          <w:color w:val="auto"/>
        </w:rPr>
        <w:t>1.为落实政府采购政策需满足的要求</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pPr>
        <w:spacing w:line="360" w:lineRule="auto"/>
        <w:ind w:firstLine="426" w:firstLineChars="202"/>
        <w:jc w:val="left"/>
        <w:rPr>
          <w:rFonts w:ascii="宋体" w:hAnsi="宋体" w:cs="宋体"/>
          <w:b/>
          <w:color w:val="auto"/>
          <w:szCs w:val="21"/>
        </w:rPr>
      </w:pPr>
      <w:r>
        <w:rPr>
          <w:rFonts w:hint="eastAsia" w:ascii="宋体" w:hAnsi="宋体" w:cs="宋体"/>
          <w:b/>
          <w:color w:val="auto"/>
          <w:szCs w:val="21"/>
        </w:rPr>
        <w:t>本项目凡标注“▲”的条款或要求不响应或不满足的，投标文件即作无效处理。</w:t>
      </w:r>
    </w:p>
    <w:p>
      <w:pPr>
        <w:spacing w:line="360" w:lineRule="auto"/>
        <w:ind w:firstLine="424" w:firstLineChars="202"/>
        <w:jc w:val="left"/>
        <w:rPr>
          <w:rFonts w:ascii="宋体" w:hAnsi="宋体"/>
          <w:color w:val="auto"/>
        </w:rPr>
      </w:pPr>
      <w:bookmarkStart w:id="114" w:name="_Hlk155187626"/>
      <w:r>
        <w:rPr>
          <w:rFonts w:ascii="宋体" w:hAnsi="宋体" w:cs="宋体"/>
          <w:color w:val="auto"/>
          <w:szCs w:val="21"/>
        </w:rPr>
        <w:t>3</w:t>
      </w:r>
      <w:r>
        <w:rPr>
          <w:rFonts w:hint="eastAsia" w:ascii="宋体" w:hAnsi="宋体" w:cs="宋体"/>
          <w:color w:val="auto"/>
          <w:szCs w:val="21"/>
        </w:rPr>
        <w:t>.投标人应根据自身实际情况如实响应招标文件</w:t>
      </w:r>
      <w:r>
        <w:rPr>
          <w:rFonts w:hint="eastAsia" w:ascii="宋体" w:hAnsi="宋体"/>
          <w:color w:val="auto"/>
          <w:szCs w:val="21"/>
        </w:rPr>
        <w:t>，</w:t>
      </w:r>
      <w:r>
        <w:rPr>
          <w:rFonts w:hint="eastAsia" w:ascii="宋体" w:hAnsi="宋体"/>
          <w:color w:val="auto"/>
          <w:sz w:val="22"/>
          <w:szCs w:val="22"/>
        </w:rPr>
        <w:t>对招标文件提出的要求和条件作出明确响应，</w:t>
      </w:r>
      <w:r>
        <w:rPr>
          <w:rFonts w:hint="eastAsia" w:ascii="宋体" w:hAnsi="宋体"/>
          <w:b/>
          <w:bCs/>
          <w:color w:val="auto"/>
          <w:szCs w:val="21"/>
        </w:rPr>
        <w:t>否则将作无效响应处理</w:t>
      </w:r>
      <w:r>
        <w:rPr>
          <w:rFonts w:hint="eastAsia" w:ascii="宋体" w:hAnsi="宋体"/>
          <w:color w:val="auto"/>
          <w:szCs w:val="21"/>
        </w:rPr>
        <w:t>。</w:t>
      </w:r>
      <w:r>
        <w:rPr>
          <w:rFonts w:hint="eastAsia"/>
          <w:color w:val="auto"/>
        </w:rPr>
        <w:t>对于重要技术条款或技术参数应当在投标文件中提供技术支持资料，技术支持资料以招标文件中规定的形式为准，</w:t>
      </w:r>
      <w:r>
        <w:rPr>
          <w:rFonts w:hint="eastAsia"/>
          <w:b/>
          <w:bCs/>
          <w:color w:val="auto"/>
        </w:rPr>
        <w:t>否则将视为无效技术支持资料</w:t>
      </w:r>
      <w:r>
        <w:rPr>
          <w:rFonts w:hint="eastAsia" w:ascii="宋体" w:hAnsi="宋体"/>
          <w:color w:val="auto"/>
        </w:rPr>
        <w:t>。</w:t>
      </w:r>
      <w:bookmarkEnd w:id="114"/>
    </w:p>
    <w:p>
      <w:pPr>
        <w:spacing w:line="360" w:lineRule="auto"/>
        <w:ind w:firstLine="424" w:firstLineChars="202"/>
        <w:jc w:val="left"/>
        <w:rPr>
          <w:rFonts w:hint="eastAsia" w:ascii="宋体" w:hAnsi="宋体"/>
          <w:color w:val="auto"/>
        </w:rPr>
      </w:pPr>
      <w:r>
        <w:rPr>
          <w:rFonts w:hint="eastAsia" w:ascii="宋体" w:hAnsi="宋体" w:cs="Times New Roman"/>
          <w:color w:val="auto"/>
          <w:szCs w:val="24"/>
        </w:rPr>
        <w:t>4.</w:t>
      </w:r>
      <w:r>
        <w:rPr>
          <w:rFonts w:hint="eastAsia" w:ascii="宋体" w:hAnsi="宋体"/>
          <w:color w:val="auto"/>
        </w:rPr>
        <w:t>投标人必须自行为其投标产品侵犯他人的知识产权或者专利成果的行为承担相应法律责任。</w:t>
      </w:r>
    </w:p>
    <w:p>
      <w:pPr>
        <w:spacing w:line="360" w:lineRule="auto"/>
        <w:ind w:firstLine="424" w:firstLineChars="202"/>
        <w:jc w:val="left"/>
        <w:rPr>
          <w:rFonts w:hint="eastAsia" w:ascii="宋体" w:hAnsi="宋体"/>
          <w:color w:val="auto"/>
          <w:sz w:val="21"/>
          <w:szCs w:val="24"/>
        </w:rPr>
      </w:pPr>
      <w:r>
        <w:rPr>
          <w:rFonts w:hint="eastAsia" w:ascii="宋体" w:hAnsi="宋体"/>
          <w:color w:val="auto"/>
          <w:sz w:val="21"/>
          <w:szCs w:val="24"/>
        </w:rPr>
        <w:t>5.所属行业依照《中小企业划型标准规定》（工信部联企业〔2011〕300号）及《国民经济行业分类》（GB/T4754-2017）的有关规定执行。</w:t>
      </w:r>
    </w:p>
    <w:p>
      <w:pPr>
        <w:spacing w:line="360" w:lineRule="auto"/>
        <w:ind w:firstLine="426" w:firstLineChars="202"/>
        <w:jc w:val="left"/>
        <w:rPr>
          <w:rFonts w:hint="eastAsia" w:ascii="宋体" w:hAnsi="宋体"/>
          <w:b/>
          <w:bCs/>
          <w:color w:val="auto"/>
          <w:szCs w:val="24"/>
        </w:rPr>
      </w:pPr>
      <w:r>
        <w:rPr>
          <w:rFonts w:hint="eastAsia" w:ascii="宋体" w:hAnsi="宋体"/>
          <w:b/>
          <w:bCs/>
          <w:color w:val="auto"/>
          <w:szCs w:val="24"/>
        </w:rPr>
        <w:t>6.</w:t>
      </w:r>
      <w:r>
        <w:rPr>
          <w:rFonts w:hint="eastAsia" w:ascii="宋体" w:hAnsi="宋体"/>
          <w:b/>
          <w:bCs/>
          <w:color w:val="auto"/>
          <w:szCs w:val="24"/>
          <w:u w:val="non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b/>
          <w:bCs/>
          <w:color w:val="auto"/>
          <w:szCs w:val="24"/>
        </w:rPr>
        <w:t>。</w:t>
      </w:r>
    </w:p>
    <w:p>
      <w:pPr>
        <w:spacing w:line="360" w:lineRule="auto"/>
        <w:ind w:firstLine="426" w:firstLineChars="202"/>
        <w:jc w:val="left"/>
        <w:rPr>
          <w:rFonts w:hint="eastAsia" w:ascii="宋体" w:hAnsi="宋体"/>
          <w:b w:val="0"/>
          <w:color w:val="auto"/>
          <w:kern w:val="2"/>
          <w:sz w:val="21"/>
          <w:szCs w:val="24"/>
          <w:u w:val="none"/>
          <w:lang w:val="en-US" w:eastAsia="zh-CN"/>
        </w:rPr>
      </w:pPr>
      <w:r>
        <w:rPr>
          <w:rFonts w:hint="eastAsia" w:ascii="宋体" w:hAnsi="宋体"/>
          <w:b/>
          <w:bCs/>
          <w:color w:val="auto"/>
          <w:kern w:val="2"/>
          <w:sz w:val="21"/>
          <w:szCs w:val="24"/>
          <w:lang w:val="en-US" w:eastAsia="zh-CN"/>
        </w:rPr>
        <w:t>7.</w:t>
      </w:r>
      <w:r>
        <w:rPr>
          <w:rFonts w:hint="eastAsia" w:ascii="宋体" w:hAnsi="宋体"/>
          <w:b/>
          <w:bCs/>
          <w:color w:val="auto"/>
          <w:kern w:val="2"/>
          <w:sz w:val="21"/>
          <w:szCs w:val="24"/>
          <w:u w:val="none"/>
          <w:lang w:val="en-US" w:eastAsia="zh-CN"/>
        </w:rPr>
        <w:t>本项目采购需求表中要求提供的证明文件材料或承诺书，请在《技术需求偏离表》或《商务要求偏离表》中应答时，注明相关文件材料或承诺书放置的页码。</w:t>
      </w:r>
    </w:p>
    <w:p>
      <w:pPr>
        <w:spacing w:line="360" w:lineRule="auto"/>
        <w:ind w:firstLine="308" w:firstLineChars="147"/>
        <w:jc w:val="left"/>
        <w:rPr>
          <w:rFonts w:hint="eastAsia" w:ascii="宋体" w:hAnsi="宋体"/>
          <w:color w:val="auto"/>
        </w:rPr>
      </w:pPr>
    </w:p>
    <w:p>
      <w:pPr>
        <w:widowControl/>
        <w:spacing w:line="440" w:lineRule="exact"/>
        <w:jc w:val="left"/>
        <w:outlineLvl w:val="1"/>
        <w:rPr>
          <w:rFonts w:hint="default" w:ascii="宋体" w:hAnsi="宋体" w:eastAsia="宋体" w:cs="宋体"/>
          <w:color w:val="auto"/>
          <w:szCs w:val="21"/>
          <w:lang w:val="en-US" w:eastAsia="zh-CN"/>
        </w:rPr>
      </w:pPr>
      <w:bookmarkStart w:id="115" w:name="_Toc1474"/>
      <w:bookmarkStart w:id="116" w:name="_Toc1072"/>
      <w:bookmarkStart w:id="117" w:name="_Toc8223"/>
      <w:r>
        <w:rPr>
          <w:rFonts w:hint="eastAsia" w:ascii="宋体" w:hAnsi="宋体" w:cs="Arial"/>
          <w:bCs/>
          <w:color w:val="auto"/>
          <w:szCs w:val="21"/>
          <w:u w:val="single"/>
        </w:rPr>
        <w:t>A</w:t>
      </w:r>
      <w:r>
        <w:rPr>
          <w:rFonts w:hint="eastAsia" w:ascii="宋体" w:hAnsi="宋体"/>
          <w:b/>
          <w:color w:val="auto"/>
          <w:szCs w:val="21"/>
        </w:rPr>
        <w:t xml:space="preserve">分标 ：鸡鸭肉类    </w:t>
      </w:r>
      <w:r>
        <w:rPr>
          <w:rFonts w:hint="eastAsia" w:ascii="宋体" w:hAnsi="宋体"/>
          <w:b/>
          <w:color w:val="auto"/>
        </w:rPr>
        <w:t>采购预算（元）</w:t>
      </w:r>
      <w:r>
        <w:rPr>
          <w:rFonts w:hint="eastAsia" w:ascii="宋体" w:hAnsi="宋体" w:cs="Arial"/>
          <w:bCs/>
          <w:color w:val="auto"/>
        </w:rPr>
        <w:t>：</w:t>
      </w:r>
      <w:r>
        <w:rPr>
          <w:rFonts w:hint="eastAsia" w:ascii="宋体" w:hAnsi="宋体" w:cs="Arial"/>
          <w:bCs/>
          <w:color w:val="auto"/>
          <w:u w:val="single"/>
          <w:lang w:val="en-US" w:eastAsia="zh-CN"/>
        </w:rPr>
        <w:t xml:space="preserve"> </w:t>
      </w:r>
      <w:bookmarkStart w:id="118" w:name="OLE_LINK64"/>
      <w:r>
        <w:rPr>
          <w:rFonts w:hint="eastAsia" w:ascii="宋体" w:hAnsi="宋体" w:cs="Arial"/>
          <w:bCs/>
          <w:color w:val="auto"/>
          <w:u w:val="single"/>
          <w:lang w:val="en-US" w:eastAsia="zh-CN"/>
        </w:rPr>
        <w:t>2404000.00</w:t>
      </w:r>
      <w:bookmarkEnd w:id="118"/>
      <w:r>
        <w:rPr>
          <w:rFonts w:hint="eastAsia" w:ascii="宋体" w:hAnsi="宋体" w:cs="Arial"/>
          <w:bCs/>
          <w:color w:val="auto"/>
          <w:u w:val="single"/>
        </w:rPr>
        <w:t xml:space="preserve"> </w:t>
      </w:r>
      <w:r>
        <w:rPr>
          <w:rFonts w:hint="eastAsia" w:ascii="宋体" w:hAnsi="宋体" w:cs="Arial"/>
          <w:bCs/>
          <w:color w:val="auto"/>
        </w:rPr>
        <w:t xml:space="preserve">    </w:t>
      </w:r>
      <w:r>
        <w:rPr>
          <w:rFonts w:hint="eastAsia" w:ascii="宋体" w:hAnsi="宋体"/>
          <w:b/>
          <w:color w:val="auto"/>
        </w:rPr>
        <w:t>最高限价（元）</w:t>
      </w:r>
      <w:r>
        <w:rPr>
          <w:rFonts w:hint="eastAsia" w:ascii="宋体" w:hAnsi="宋体" w:cs="Arial"/>
          <w:bCs/>
          <w:color w:val="auto"/>
        </w:rPr>
        <w:t>：</w:t>
      </w:r>
      <w:bookmarkEnd w:id="115"/>
      <w:bookmarkEnd w:id="116"/>
      <w:r>
        <w:rPr>
          <w:rFonts w:hint="eastAsia" w:ascii="宋体" w:hAnsi="宋体" w:cs="Arial"/>
          <w:bCs/>
          <w:color w:val="auto"/>
          <w:u w:val="single"/>
          <w:lang w:val="en-US" w:eastAsia="zh-CN"/>
        </w:rPr>
        <w:t xml:space="preserve"> 2404000.00</w:t>
      </w:r>
      <w:bookmarkEnd w:id="117"/>
      <w:r>
        <w:rPr>
          <w:rFonts w:hint="eastAsia" w:ascii="宋体" w:hAnsi="宋体" w:cs="Arial"/>
          <w:bCs/>
          <w:color w:val="auto"/>
          <w:u w:val="single"/>
          <w:lang w:val="en-US" w:eastAsia="zh-CN"/>
        </w:rPr>
        <w:t xml:space="preserve"> </w:t>
      </w:r>
    </w:p>
    <w:tbl>
      <w:tblPr>
        <w:tblStyle w:val="37"/>
        <w:tblW w:w="1021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712"/>
        <w:gridCol w:w="4652"/>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10" w:type="dxa"/>
            <w:gridSpan w:val="8"/>
            <w:tcBorders>
              <w:top w:val="single" w:color="auto" w:sz="4" w:space="0"/>
              <w:left w:val="single" w:color="auto" w:sz="4" w:space="0"/>
              <w:right w:val="single" w:color="auto" w:sz="4" w:space="0"/>
            </w:tcBorders>
            <w:noWrap w:val="0"/>
            <w:vAlign w:val="top"/>
          </w:tcPr>
          <w:p>
            <w:pPr>
              <w:tabs>
                <w:tab w:val="left" w:pos="3470"/>
                <w:tab w:val="left" w:pos="5909"/>
              </w:tabs>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p>
          <w:p>
            <w:pPr>
              <w:jc w:val="center"/>
              <w:rPr>
                <w:rFonts w:hint="eastAsia" w:ascii="宋体" w:hAnsi="宋体" w:cs="宋体"/>
                <w:color w:val="auto"/>
                <w:szCs w:val="21"/>
              </w:rPr>
            </w:pPr>
          </w:p>
          <w:p>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标的</w:t>
            </w:r>
          </w:p>
          <w:p>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s="宋体"/>
                <w:color w:val="auto"/>
                <w:szCs w:val="21"/>
              </w:rPr>
            </w:pPr>
            <w:r>
              <w:rPr>
                <w:rFonts w:hint="eastAsia" w:ascii="宋体" w:hAnsi="宋体" w:cs="宋体"/>
                <w:color w:val="auto"/>
                <w:szCs w:val="21"/>
              </w:rPr>
              <w:t>（暂估）</w:t>
            </w:r>
          </w:p>
        </w:tc>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所属行业</w:t>
            </w:r>
          </w:p>
        </w:tc>
        <w:tc>
          <w:tcPr>
            <w:tcW w:w="46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货物参数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1"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光鸡</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default"/>
                <w:color w:val="auto"/>
              </w:rPr>
              <w:t xml:space="preserve">55000.00 </w:t>
            </w:r>
          </w:p>
        </w:tc>
        <w:tc>
          <w:tcPr>
            <w:tcW w:w="71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olor w:val="auto"/>
                <w:szCs w:val="21"/>
              </w:rPr>
              <w:t>批发业</w:t>
            </w:r>
          </w:p>
        </w:tc>
        <w:tc>
          <w:tcPr>
            <w:tcW w:w="4652" w:type="dxa"/>
            <w:vMerge w:val="restart"/>
            <w:tcBorders>
              <w:top w:val="single" w:color="auto" w:sz="4" w:space="0"/>
              <w:left w:val="single" w:color="auto" w:sz="4" w:space="0"/>
              <w:right w:val="single" w:color="auto" w:sz="4" w:space="0"/>
            </w:tcBorders>
            <w:noWrap w:val="0"/>
            <w:vAlign w:val="center"/>
          </w:tcPr>
          <w:p>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▲1.肉品（光鸡、光鸭）必须有《动物产品检疫合格证明》及相应的验讫章；</w:t>
            </w:r>
          </w:p>
          <w:p>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▲2.符合国家GB18406.3-2001《农产品安全质量无公害畜禽肉安全要求》标准；</w:t>
            </w:r>
          </w:p>
          <w:p>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▲3.质量符合《中华人民共和国农产品质量安全法》 的要求；</w:t>
            </w:r>
          </w:p>
          <w:p>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▲4.光鸡、光鸭要求开膛（部位是肚子），外表干净无鸡毛、鸭毛，无肝、肺等内脏，无脚。无毒害，无腐烂、变质，无异味，无打水现象。宰杀时间不得超过6小时；</w:t>
            </w:r>
          </w:p>
          <w:p>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▲5.光鸡、光鸭1.5公斤以上/只；</w:t>
            </w:r>
          </w:p>
          <w:p>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▲6.本表中所列的采购数量均为暂估量，具体数量以食材供应期限内实际供应量结算。中标供应商不得因实际供应量与本表中暂估数量不一致提出异议。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24.00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光鸭</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default"/>
                <w:color w:val="auto"/>
              </w:rPr>
              <w:t xml:space="preserve">50000.00 </w:t>
            </w:r>
          </w:p>
        </w:tc>
        <w:tc>
          <w:tcPr>
            <w:tcW w:w="71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c>
          <w:tcPr>
            <w:tcW w:w="4652"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21.00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鲜鸡腿</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color w:val="auto"/>
                <w:sz w:val="21"/>
              </w:rPr>
            </w:pPr>
            <w:r>
              <w:rPr>
                <w:rFonts w:hint="default"/>
                <w:color w:val="auto"/>
              </w:rPr>
              <w:t xml:space="preserve">500.00 </w:t>
            </w:r>
          </w:p>
        </w:tc>
        <w:tc>
          <w:tcPr>
            <w:tcW w:w="71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c>
          <w:tcPr>
            <w:tcW w:w="4652"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rPr>
            </w:pPr>
            <w:r>
              <w:rPr>
                <w:rFonts w:hint="eastAsia" w:ascii="宋体" w:hAnsi="宋体" w:cs="宋体"/>
                <w:color w:val="auto"/>
              </w:rPr>
              <w:t>1.符合国家GB 20799-2016《食品安全国家标准肉和肉制品经营卫生规范》标准；                                                               2.质量符合我国《食品安全法》和《中华人民共和国农产品质量安全法》的要求；                                                                3.鸡腿、鸭腿要求当天新鲜宰杀，无冰冻、外表干净无毛、无毒害，无腐烂、变质，无异味，无打水现象。</w:t>
            </w:r>
          </w:p>
          <w:p>
            <w:pPr>
              <w:spacing w:before="0" w:line="360" w:lineRule="auto"/>
              <w:ind w:left="0" w:right="0"/>
              <w:rPr>
                <w:rFonts w:hint="eastAsia" w:ascii="宋体" w:hAnsi="宋体" w:cs="宋体"/>
                <w:color w:val="auto"/>
              </w:rPr>
            </w:pPr>
            <w:r>
              <w:rPr>
                <w:rFonts w:hint="eastAsia" w:ascii="宋体" w:hAnsi="宋体" w:cs="宋体"/>
                <w:color w:val="auto"/>
              </w:rPr>
              <w:t>▲4.本表中所列的采购数量均为暂估量，具体数量以食材供应期限内实际供应量结算。中标供应商不得因实际供应量与本表中暂估数量不一致提出异议。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36.00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鲜鸭腿</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color w:val="auto"/>
                <w:sz w:val="21"/>
              </w:rPr>
            </w:pPr>
            <w:r>
              <w:rPr>
                <w:rFonts w:hint="default"/>
                <w:color w:val="auto"/>
              </w:rPr>
              <w:t xml:space="preserve">500.00 </w:t>
            </w:r>
          </w:p>
        </w:tc>
        <w:tc>
          <w:tcPr>
            <w:tcW w:w="712"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p>
        </w:tc>
        <w:tc>
          <w:tcPr>
            <w:tcW w:w="4652"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auto"/>
                <w:kern w:val="0"/>
                <w:szCs w:val="21"/>
                <w:lang w:bidi="ar"/>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32.00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商务条款</w:t>
            </w:r>
          </w:p>
        </w:tc>
        <w:tc>
          <w:tcPr>
            <w:tcW w:w="9731" w:type="dxa"/>
            <w:gridSpan w:val="7"/>
            <w:tcBorders>
              <w:top w:val="single" w:color="auto" w:sz="4" w:space="0"/>
              <w:left w:val="single" w:color="auto" w:sz="4" w:space="0"/>
              <w:bottom w:val="single" w:color="auto" w:sz="4" w:space="0"/>
              <w:right w:val="single" w:color="auto" w:sz="4" w:space="0"/>
            </w:tcBorders>
            <w:noWrap w:val="0"/>
            <w:vAlign w:val="top"/>
          </w:tcPr>
          <w:p>
            <w:pPr>
              <w:numPr>
                <w:ilvl w:val="-1"/>
                <w:numId w:val="0"/>
              </w:numPr>
              <w:spacing w:line="360" w:lineRule="auto"/>
              <w:rPr>
                <w:rFonts w:hint="eastAsia" w:ascii="宋体" w:hAnsi="宋体" w:cs="宋体"/>
                <w:color w:val="auto"/>
              </w:rPr>
            </w:pPr>
            <w:bookmarkStart w:id="119" w:name="OLE_LINK8"/>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3.交货方式：现场交货。</w:t>
            </w:r>
          </w:p>
          <w:p>
            <w:pPr>
              <w:spacing w:line="360" w:lineRule="auto"/>
              <w:rPr>
                <w:rFonts w:hint="eastAsia" w:ascii="宋体" w:hAnsi="宋体" w:cs="宋体"/>
                <w:color w:val="auto"/>
              </w:rPr>
            </w:pPr>
            <w:r>
              <w:rPr>
                <w:rFonts w:hint="eastAsia" w:ascii="宋体" w:hAnsi="宋体" w:cs="宋体"/>
                <w:color w:val="auto"/>
              </w:rPr>
              <w:t>4.合同履行期限：自合同签订之日起一年。</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pPr>
              <w:spacing w:line="360" w:lineRule="auto"/>
              <w:rPr>
                <w:rFonts w:hint="eastAsia" w:ascii="宋体" w:hAnsi="宋体" w:cs="宋体"/>
                <w:color w:val="auto"/>
              </w:rPr>
            </w:pPr>
            <w:r>
              <w:rPr>
                <w:rFonts w:hint="eastAsia" w:ascii="宋体" w:hAnsi="宋体" w:cs="宋体"/>
                <w:color w:val="auto"/>
              </w:rPr>
              <w:t>1.货物的验收工作由采购人和</w:t>
            </w:r>
            <w:bookmarkStart w:id="120" w:name="OLE_LINK5"/>
            <w:r>
              <w:rPr>
                <w:rFonts w:hint="eastAsia" w:ascii="宋体" w:hAnsi="宋体" w:cs="宋体"/>
                <w:color w:val="auto"/>
              </w:rPr>
              <w:t>中标人</w:t>
            </w:r>
            <w:bookmarkEnd w:id="120"/>
            <w:r>
              <w:rPr>
                <w:rFonts w:hint="eastAsia" w:ascii="宋体" w:hAnsi="宋体" w:cs="宋体"/>
                <w:color w:val="auto"/>
              </w:rPr>
              <w:t>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hint="eastAsia" w:ascii="宋体" w:hAnsi="宋体" w:cs="宋体"/>
                <w:color w:val="auto"/>
              </w:rPr>
            </w:pPr>
            <w:r>
              <w:rPr>
                <w:rFonts w:hint="eastAsia" w:ascii="宋体" w:hAnsi="宋体" w:cs="宋体"/>
                <w:color w:val="auto"/>
              </w:rPr>
              <w:t>4.</w:t>
            </w:r>
            <w:bookmarkStart w:id="121" w:name="OLE_LINK37"/>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w:t>
            </w:r>
            <w:bookmarkEnd w:id="121"/>
            <w:r>
              <w:rPr>
                <w:rFonts w:hint="eastAsia" w:ascii="宋体" w:hAnsi="宋体" w:cs="宋体"/>
                <w:color w:val="auto"/>
              </w:rPr>
              <w:t>实际数量为采购人根据实际需要；中标人不得因实际供应量提出异议。</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w:t>
            </w:r>
            <w:bookmarkStart w:id="122" w:name="OLE_LINK6"/>
            <w:r>
              <w:rPr>
                <w:rFonts w:hint="eastAsia" w:ascii="宋体" w:hAnsi="宋体" w:cs="宋体"/>
                <w:color w:val="auto"/>
              </w:rPr>
              <w:t>中标人</w:t>
            </w:r>
            <w:bookmarkEnd w:id="122"/>
            <w:r>
              <w:rPr>
                <w:rFonts w:hint="eastAsia" w:ascii="宋体" w:hAnsi="宋体" w:cs="宋体"/>
                <w:color w:val="auto"/>
              </w:rPr>
              <w:t>无条件承担全部责任，有关职能部门依法追究其责任，并取消中标人配送资格。</w:t>
            </w:r>
          </w:p>
          <w:p>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pPr>
              <w:spacing w:line="360" w:lineRule="auto"/>
              <w:rPr>
                <w:rFonts w:hint="eastAsia" w:ascii="宋体" w:hAnsi="宋体" w:cs="宋体"/>
                <w:color w:val="auto"/>
              </w:rPr>
            </w:pPr>
            <w:r>
              <w:rPr>
                <w:rFonts w:hint="eastAsia" w:ascii="宋体" w:hAnsi="宋体" w:cs="宋体"/>
                <w:color w:val="auto"/>
              </w:rPr>
              <w:t>④掺假、掺杂、伪造，影响营养、卫生的；</w:t>
            </w:r>
          </w:p>
          <w:p>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pPr>
              <w:spacing w:line="360" w:lineRule="auto"/>
              <w:rPr>
                <w:rFonts w:hint="eastAsia" w:ascii="宋体" w:hAnsi="宋体" w:cs="宋体"/>
                <w:color w:val="auto"/>
              </w:rPr>
            </w:pPr>
            <w:r>
              <w:rPr>
                <w:rFonts w:hint="eastAsia" w:ascii="宋体" w:hAnsi="宋体" w:cs="宋体"/>
                <w:color w:val="auto"/>
              </w:rPr>
              <w:t>⑥超过保质期限的。</w:t>
            </w:r>
          </w:p>
          <w:p>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pPr>
              <w:spacing w:line="360" w:lineRule="auto"/>
              <w:rPr>
                <w:rFonts w:hint="eastAsia" w:ascii="宋体" w:hAnsi="宋体" w:cs="宋体"/>
                <w:color w:val="auto"/>
              </w:rPr>
            </w:pPr>
            <w:r>
              <w:rPr>
                <w:rFonts w:hint="eastAsia" w:ascii="宋体" w:hAnsi="宋体" w:cs="宋体"/>
                <w:color w:val="auto"/>
              </w:rPr>
              <w:t>⑩其他不符合食品卫生标准的情形。</w:t>
            </w:r>
          </w:p>
          <w:p>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pPr>
              <w:spacing w:line="360" w:lineRule="auto"/>
              <w:rPr>
                <w:rFonts w:hint="eastAsia" w:ascii="宋体" w:hAnsi="宋体" w:cs="宋体"/>
                <w:color w:val="auto"/>
              </w:rPr>
            </w:pPr>
            <w:r>
              <w:rPr>
                <w:rFonts w:hint="eastAsia" w:ascii="宋体" w:hAnsi="宋体" w:cs="宋体"/>
                <w:color w:val="auto"/>
              </w:rPr>
              <w:t>⑤被媒体曝光，造成不良影响的；</w:t>
            </w:r>
          </w:p>
          <w:p>
            <w:pPr>
              <w:spacing w:line="360" w:lineRule="auto"/>
              <w:rPr>
                <w:rFonts w:hint="eastAsia" w:ascii="宋体" w:hAnsi="宋体" w:cs="宋体"/>
                <w:color w:val="auto"/>
              </w:rPr>
            </w:pPr>
            <w:r>
              <w:rPr>
                <w:rFonts w:hint="eastAsia" w:ascii="宋体" w:hAnsi="宋体" w:cs="宋体"/>
                <w:color w:val="auto"/>
              </w:rPr>
              <w:t>⑥经查实，存在严重短斤缺两行为；</w:t>
            </w:r>
          </w:p>
          <w:p>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pPr>
              <w:spacing w:line="360" w:lineRule="auto"/>
              <w:rPr>
                <w:rFonts w:hint="eastAsia" w:ascii="宋体" w:hAnsi="宋体" w:cs="宋体"/>
                <w:color w:val="auto"/>
              </w:rPr>
            </w:pPr>
            <w:r>
              <w:rPr>
                <w:rFonts w:hint="eastAsia" w:ascii="宋体" w:hAnsi="宋体" w:cs="宋体"/>
                <w:color w:val="auto"/>
              </w:rPr>
              <w:t>3.报价必须含以下部分，包括：</w:t>
            </w:r>
          </w:p>
          <w:p>
            <w:pPr>
              <w:spacing w:line="360" w:lineRule="auto"/>
              <w:rPr>
                <w:rFonts w:hint="eastAsia" w:ascii="宋体" w:hAnsi="宋体" w:cs="宋体"/>
                <w:color w:val="auto"/>
              </w:rPr>
            </w:pPr>
            <w:r>
              <w:rPr>
                <w:rFonts w:hint="eastAsia" w:ascii="宋体" w:hAnsi="宋体" w:cs="宋体"/>
                <w:color w:val="auto"/>
              </w:rPr>
              <w:t>①货物、服务的价格；</w:t>
            </w:r>
          </w:p>
          <w:p>
            <w:pPr>
              <w:spacing w:line="360" w:lineRule="auto"/>
              <w:rPr>
                <w:rFonts w:hint="eastAsia" w:ascii="宋体" w:hAnsi="宋体" w:cs="宋体"/>
                <w:color w:val="auto"/>
              </w:rPr>
            </w:pPr>
            <w:r>
              <w:rPr>
                <w:rFonts w:hint="eastAsia" w:ascii="宋体" w:hAnsi="宋体" w:cs="宋体"/>
                <w:color w:val="auto"/>
              </w:rPr>
              <w:t>②必要的保险费用和各项税金；</w:t>
            </w:r>
          </w:p>
          <w:p>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pPr>
              <w:spacing w:line="360" w:lineRule="auto"/>
              <w:ind w:firstLine="420" w:firstLineChars="200"/>
              <w:rPr>
                <w:rFonts w:hint="eastAsia"/>
                <w:color w:val="auto"/>
                <w:szCs w:val="21"/>
              </w:rPr>
            </w:pPr>
            <w:bookmarkStart w:id="123" w:name="OLE_LINK7"/>
            <w:r>
              <w:rPr>
                <w:rFonts w:hint="eastAsia" w:ascii="宋体" w:hAnsi="宋体" w:cs="宋体"/>
                <w:color w:val="auto"/>
                <w:szCs w:val="21"/>
              </w:rPr>
              <w:t>中标</w:t>
            </w:r>
            <w:r>
              <w:rPr>
                <w:rFonts w:hint="eastAsia" w:ascii="宋体" w:hAnsi="宋体" w:cs="宋体"/>
                <w:color w:val="auto"/>
                <w:szCs w:val="21"/>
                <w:lang w:val="en-US" w:eastAsia="zh-CN"/>
              </w:rPr>
              <w:t>人</w:t>
            </w:r>
            <w:bookmarkEnd w:id="123"/>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bookmarkEnd w:id="1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其他说明</w:t>
            </w:r>
          </w:p>
        </w:tc>
        <w:tc>
          <w:tcPr>
            <w:tcW w:w="9731"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pPr>
        <w:spacing w:line="360" w:lineRule="auto"/>
        <w:ind w:firstLine="308" w:firstLineChars="147"/>
        <w:jc w:val="left"/>
        <w:rPr>
          <w:rFonts w:ascii="宋体" w:hAnsi="宋体"/>
          <w:color w:val="auto"/>
        </w:rPr>
      </w:pPr>
    </w:p>
    <w:p>
      <w:pPr>
        <w:widowControl/>
        <w:spacing w:line="440" w:lineRule="exact"/>
        <w:jc w:val="left"/>
        <w:outlineLvl w:val="1"/>
        <w:rPr>
          <w:rFonts w:hint="eastAsia" w:ascii="宋体" w:hAnsi="宋体" w:eastAsia="宋体" w:cs="宋体"/>
          <w:color w:val="auto"/>
          <w:szCs w:val="21"/>
          <w:lang w:val="en-US" w:eastAsia="zh-CN"/>
        </w:rPr>
      </w:pPr>
      <w:r>
        <w:rPr>
          <w:rFonts w:ascii="宋体" w:hAnsi="宋体"/>
          <w:b/>
          <w:color w:val="auto"/>
          <w:szCs w:val="21"/>
          <w:u w:val="single"/>
        </w:rPr>
        <w:br w:type="page"/>
      </w:r>
      <w:bookmarkStart w:id="124" w:name="_Toc7723"/>
      <w:bookmarkStart w:id="125" w:name="_Toc22396"/>
      <w:bookmarkStart w:id="126" w:name="_Toc2176"/>
      <w:r>
        <w:rPr>
          <w:rFonts w:ascii="宋体" w:hAnsi="宋体"/>
          <w:b/>
          <w:color w:val="auto"/>
          <w:szCs w:val="21"/>
          <w:u w:val="single"/>
        </w:rPr>
        <w:t>B</w:t>
      </w:r>
      <w:r>
        <w:rPr>
          <w:rFonts w:hint="eastAsia" w:ascii="宋体" w:hAnsi="宋体"/>
          <w:b/>
          <w:color w:val="auto"/>
          <w:szCs w:val="21"/>
        </w:rPr>
        <w:t>分标：猪肉、牛肉、羊肉类      采购预算（元）：</w:t>
      </w:r>
      <w:bookmarkStart w:id="127" w:name="OLE_LINK65"/>
      <w:r>
        <w:rPr>
          <w:rFonts w:hint="eastAsia" w:ascii="宋体" w:hAnsi="宋体"/>
          <w:b/>
          <w:color w:val="auto"/>
          <w:szCs w:val="21"/>
          <w:u w:val="single"/>
          <w:lang w:val="en-US" w:eastAsia="zh-CN"/>
        </w:rPr>
        <w:t>97400.00</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bookmarkEnd w:id="127"/>
      <w:r>
        <w:rPr>
          <w:rFonts w:hint="eastAsia" w:ascii="宋体" w:hAnsi="宋体"/>
          <w:color w:val="auto"/>
          <w:szCs w:val="21"/>
        </w:rPr>
        <w:t xml:space="preserve">   </w:t>
      </w:r>
      <w:r>
        <w:rPr>
          <w:rFonts w:hint="eastAsia" w:ascii="宋体" w:hAnsi="宋体" w:cs="Arial"/>
          <w:bCs/>
          <w:color w:val="auto"/>
        </w:rPr>
        <w:t xml:space="preserve"> </w:t>
      </w:r>
      <w:r>
        <w:rPr>
          <w:rFonts w:hint="eastAsia" w:ascii="宋体" w:hAnsi="宋体"/>
          <w:b/>
          <w:color w:val="auto"/>
          <w:szCs w:val="21"/>
        </w:rPr>
        <w:t>最高限价（元）：</w:t>
      </w:r>
      <w:bookmarkEnd w:id="124"/>
      <w:bookmarkEnd w:id="125"/>
      <w:r>
        <w:rPr>
          <w:rFonts w:hint="eastAsia" w:ascii="宋体" w:hAnsi="宋体"/>
          <w:b/>
          <w:color w:val="auto"/>
          <w:szCs w:val="21"/>
          <w:u w:val="single"/>
          <w:lang w:val="en-US" w:eastAsia="zh-CN"/>
        </w:rPr>
        <w:t>97400.00</w:t>
      </w:r>
      <w:bookmarkEnd w:id="126"/>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tbl>
      <w:tblPr>
        <w:tblStyle w:val="37"/>
        <w:tblW w:w="102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202"/>
        <w:gridCol w:w="992"/>
        <w:gridCol w:w="4555"/>
        <w:gridCol w:w="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58" w:type="dxa"/>
            <w:gridSpan w:val="8"/>
            <w:tcBorders>
              <w:top w:val="single" w:color="auto" w:sz="4" w:space="0"/>
              <w:left w:val="single" w:color="auto" w:sz="4" w:space="0"/>
              <w:right w:val="single" w:color="auto" w:sz="4" w:space="0"/>
            </w:tcBorders>
            <w:noWrap w:val="0"/>
            <w:vAlign w:val="top"/>
          </w:tcPr>
          <w:p>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标的</w:t>
            </w:r>
          </w:p>
          <w:p>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单位</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s="宋体"/>
                <w:color w:val="auto"/>
                <w:szCs w:val="21"/>
              </w:rPr>
            </w:pPr>
            <w:r>
              <w:rPr>
                <w:rFonts w:hint="eastAsia" w:ascii="宋体" w:hAnsi="宋体" w:cs="宋体"/>
                <w:color w:val="auto"/>
                <w:szCs w:val="21"/>
              </w:rPr>
              <w:t>（暂估）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所属行业</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货物参数</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猪肉（边猪）</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 xml:space="preserve">38000.00 </w:t>
            </w:r>
          </w:p>
        </w:tc>
        <w:tc>
          <w:tcPr>
            <w:tcW w:w="992" w:type="dxa"/>
            <w:vMerge w:val="restart"/>
            <w:tcBorders>
              <w:top w:val="single" w:color="auto" w:sz="4" w:space="0"/>
              <w:left w:val="single" w:color="auto" w:sz="4" w:space="0"/>
              <w:right w:val="single" w:color="auto" w:sz="4" w:space="0"/>
            </w:tcBorders>
            <w:noWrap w:val="0"/>
            <w:vAlign w:val="center"/>
          </w:tcPr>
          <w:p>
            <w:pPr>
              <w:widowControl/>
              <w:kinsoku w:val="0"/>
              <w:topLinePunct/>
              <w:autoSpaceDE w:val="0"/>
              <w:autoSpaceDN w:val="0"/>
              <w:adjustRightInd w:val="0"/>
              <w:snapToGrid w:val="0"/>
              <w:spacing w:before="60" w:line="218" w:lineRule="auto"/>
              <w:ind w:left="105" w:leftChars="50" w:right="10" w:rightChars="5"/>
              <w:jc w:val="center"/>
              <w:textAlignment w:val="baseline"/>
              <w:rPr>
                <w:rFonts w:hint="eastAsia" w:ascii="宋体" w:hAnsi="宋体" w:cs="宋体"/>
                <w:color w:val="auto"/>
                <w:spacing w:val="-1"/>
                <w:szCs w:val="21"/>
              </w:rPr>
            </w:pPr>
            <w:r>
              <w:rPr>
                <w:rFonts w:hint="eastAsia" w:ascii="宋体" w:hAnsi="宋体"/>
                <w:color w:val="auto"/>
                <w:szCs w:val="21"/>
              </w:rPr>
              <w:t>批发业</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widowControl/>
              <w:kinsoku w:val="0"/>
              <w:topLinePunct/>
              <w:autoSpaceDE w:val="0"/>
              <w:autoSpaceDN w:val="0"/>
              <w:adjustRightInd w:val="0"/>
              <w:snapToGrid w:val="0"/>
              <w:spacing w:before="60" w:line="218" w:lineRule="auto"/>
              <w:ind w:left="105" w:leftChars="50" w:right="10" w:rightChars="5"/>
              <w:textAlignment w:val="baseline"/>
              <w:rPr>
                <w:rFonts w:hint="eastAsia" w:ascii="宋体" w:hAnsi="宋体" w:cs="宋体"/>
                <w:color w:val="auto"/>
                <w:szCs w:val="21"/>
              </w:rPr>
            </w:pPr>
            <w:r>
              <w:rPr>
                <w:rFonts w:hint="eastAsia" w:ascii="宋体" w:hAnsi="宋体" w:cs="宋体"/>
                <w:color w:val="auto"/>
                <w:spacing w:val="-1"/>
                <w:szCs w:val="21"/>
              </w:rPr>
              <w:t>▲一、食材</w:t>
            </w:r>
            <w:r>
              <w:rPr>
                <w:rFonts w:hint="eastAsia" w:ascii="宋体" w:hAnsi="宋体" w:cs="宋体"/>
                <w:color w:val="auto"/>
                <w:szCs w:val="21"/>
              </w:rPr>
              <w:t>品质要求：</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鲜猪肉标准要求：</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1.必须符合最新鲜畜肉国家质量标准，保证无异味、无变质。</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2.所供每批次鲜肉当天屠宰，必须有齐全的“两证两章”(《肉品品质检验合格证明》《动物产品检疫合格证明》《肉品品质检验合格验讫印章》和《动物产品检疫合格印章》)，采购人现场查验。</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3.色泽：肌肉有光泽，颜色均匀，脂肪乳白色；组织状态：纤维清晰，有坚韧性，指压后凹陷立即恢复，肉质紧密，有坚韧性。</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4.粘度：外表湿润，不粘手，切面有渗出液，不粘手；气味：具有肉蛋类固有的气味，无异味，煮沸后肉汤澄清透明，脂肪团聚于表面澄清透明或稍有浑浊。</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5.脚、耳、头和带皮肉一定要把毛剃干净，达到皮面无毛无脏。不含内脏。</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6.猪头皮、下巴肉要新鲜无异味，加工烧净，洗割干净，无淋巴，无碎骨。</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（二）质量符合《中华人民共和国食品安全法》、《中华人民共和国农产品质量安全法》《中华人民共和国食品安全法实施条例》和其他对食品安全有关要求，确保饮食安全，严禁供应假冒伪劣产品和过期食品。</w:t>
            </w:r>
          </w:p>
          <w:p>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▲二、本表中所列的采购数量均为暂估量，具体数量以食材供应期限内实际供应量结算。中标</w:t>
            </w:r>
            <w:r>
              <w:rPr>
                <w:rFonts w:hint="eastAsia" w:ascii="宋体" w:hAnsi="宋体" w:cs="宋体"/>
                <w:color w:val="auto"/>
                <w:szCs w:val="21"/>
                <w:lang w:val="en-US" w:eastAsia="zh-CN"/>
              </w:rPr>
              <w:t>人</w:t>
            </w:r>
            <w:r>
              <w:rPr>
                <w:rFonts w:hint="eastAsia" w:ascii="宋体" w:hAnsi="宋体" w:cs="宋体"/>
                <w:color w:val="auto"/>
                <w:szCs w:val="21"/>
              </w:rPr>
              <w:t>不得因实际供应量与本表中暂估数量不一致提出异议。</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23.00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牛腩</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 xml:space="preserve">500.00 </w:t>
            </w:r>
          </w:p>
        </w:tc>
        <w:tc>
          <w:tcPr>
            <w:tcW w:w="992" w:type="dxa"/>
            <w:vMerge w:val="continue"/>
            <w:tcBorders>
              <w:left w:val="single" w:color="auto" w:sz="4" w:space="0"/>
              <w:right w:val="single" w:color="auto" w:sz="4" w:space="0"/>
            </w:tcBorders>
            <w:noWrap w:val="0"/>
            <w:vAlign w:val="center"/>
          </w:tcPr>
          <w:p>
            <w:pPr>
              <w:jc w:val="center"/>
              <w:rPr>
                <w:color w:val="auto"/>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r>
              <w:rPr>
                <w:rFonts w:hint="eastAsia" w:ascii="宋体" w:hAnsi="宋体" w:cs="宋体"/>
                <w:color w:val="auto"/>
                <w:kern w:val="0"/>
                <w:szCs w:val="21"/>
              </w:rPr>
              <w:t>1.符合国家GB 20799-2016《食品安全国家标准肉和肉制品经营卫生规范》标准；                                                             2.质量符合我国《食品安全法》和《中华人民共和国农产品质量安全法》的要求；                                                           3.牛腩应为当日宰杀的新鲜牛腩、无发水、变质、异味。</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牛肉</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 xml:space="preserve">500.00 </w:t>
            </w:r>
          </w:p>
        </w:tc>
        <w:tc>
          <w:tcPr>
            <w:tcW w:w="992" w:type="dxa"/>
            <w:vMerge w:val="continue"/>
            <w:tcBorders>
              <w:left w:val="single" w:color="auto" w:sz="4" w:space="0"/>
              <w:right w:val="single" w:color="auto" w:sz="4" w:space="0"/>
            </w:tcBorders>
            <w:noWrap w:val="0"/>
            <w:vAlign w:val="center"/>
          </w:tcPr>
          <w:p>
            <w:pPr>
              <w:jc w:val="center"/>
              <w:rPr>
                <w:color w:val="auto"/>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kern w:val="0"/>
                <w:szCs w:val="21"/>
              </w:rPr>
            </w:pPr>
            <w:r>
              <w:rPr>
                <w:rFonts w:hint="eastAsia" w:ascii="宋体" w:hAnsi="宋体" w:cs="宋体"/>
                <w:color w:val="auto"/>
                <w:kern w:val="0"/>
                <w:szCs w:val="21"/>
              </w:rPr>
              <w:t>1.符合国家GB 20799-2016《食品安全国家标准肉和肉制品经营卫生规范》标准；                                                             2.质量符合我国《食品安全法》和《中华人民共和国农产品质量安全法》的要求；                                                              3.牛肉应为当日宰杀的新鲜牛肉、无发水、变质、异味。</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84.00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羊肉</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 xml:space="preserve">500.00 </w:t>
            </w:r>
          </w:p>
        </w:tc>
        <w:tc>
          <w:tcPr>
            <w:tcW w:w="992" w:type="dxa"/>
            <w:vMerge w:val="continue"/>
            <w:tcBorders>
              <w:left w:val="single" w:color="auto" w:sz="4" w:space="0"/>
              <w:right w:val="single" w:color="auto" w:sz="4" w:space="0"/>
            </w:tcBorders>
            <w:noWrap w:val="0"/>
            <w:vAlign w:val="center"/>
          </w:tcPr>
          <w:p>
            <w:pPr>
              <w:jc w:val="center"/>
              <w:rPr>
                <w:color w:val="auto"/>
              </w:rPr>
            </w:pPr>
          </w:p>
        </w:tc>
        <w:tc>
          <w:tcPr>
            <w:tcW w:w="4555" w:type="dxa"/>
            <w:tcBorders>
              <w:top w:val="single" w:color="auto" w:sz="4" w:space="0"/>
              <w:left w:val="single" w:color="auto" w:sz="4" w:space="0"/>
              <w:right w:val="single" w:color="auto" w:sz="4" w:space="0"/>
            </w:tcBorders>
            <w:noWrap w:val="0"/>
            <w:vAlign w:val="center"/>
          </w:tcPr>
          <w:p>
            <w:pPr>
              <w:widowControl/>
              <w:spacing w:line="360" w:lineRule="auto"/>
              <w:jc w:val="left"/>
              <w:textAlignment w:val="auto"/>
              <w:rPr>
                <w:rFonts w:hint="eastAsia" w:ascii="宋体" w:hAnsi="宋体" w:cs="宋体"/>
                <w:color w:val="auto"/>
                <w:kern w:val="0"/>
                <w:szCs w:val="21"/>
                <w:lang w:bidi="ar"/>
              </w:rPr>
            </w:pPr>
            <w:r>
              <w:rPr>
                <w:rFonts w:hint="eastAsia" w:ascii="宋体" w:hAnsi="宋体" w:cs="宋体"/>
                <w:color w:val="auto"/>
                <w:kern w:val="0"/>
                <w:szCs w:val="21"/>
              </w:rPr>
              <w:t>1.符合国家GB 20799-2016《食品安全国家标准肉和肉制品经营卫生规范》标准；                                                             2.质量符合我国《食品安全法》和《中华人民共和国农产品质量安全法》的要求；                                                                3.羊肉应为当日宰杀的新鲜羊肉，整头无内脏，无注水、变质、异味。</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56.00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商务条款</w:t>
            </w:r>
          </w:p>
        </w:tc>
        <w:tc>
          <w:tcPr>
            <w:tcW w:w="9779" w:type="dxa"/>
            <w:gridSpan w:val="7"/>
            <w:tcBorders>
              <w:top w:val="single" w:color="auto" w:sz="4" w:space="0"/>
              <w:left w:val="single" w:color="auto" w:sz="4" w:space="0"/>
              <w:bottom w:val="single" w:color="auto" w:sz="4" w:space="0"/>
              <w:right w:val="single" w:color="auto" w:sz="4" w:space="0"/>
            </w:tcBorders>
            <w:noWrap w:val="0"/>
            <w:vAlign w:val="top"/>
          </w:tcPr>
          <w:p>
            <w:pPr>
              <w:numPr>
                <w:ilvl w:val="-1"/>
                <w:numId w:val="0"/>
              </w:numPr>
              <w:spacing w:line="360" w:lineRule="auto"/>
              <w:rPr>
                <w:rFonts w:hint="eastAsia" w:ascii="宋体" w:hAnsi="宋体" w:cs="宋体"/>
                <w:color w:val="auto"/>
              </w:rPr>
            </w:pPr>
            <w:bookmarkStart w:id="128" w:name="OLE_LINK9"/>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3.交货方式：现场交货。</w:t>
            </w:r>
          </w:p>
          <w:p>
            <w:pPr>
              <w:spacing w:line="360" w:lineRule="auto"/>
              <w:rPr>
                <w:rFonts w:hint="eastAsia" w:ascii="宋体" w:hAnsi="宋体" w:cs="宋体"/>
                <w:color w:val="auto"/>
              </w:rPr>
            </w:pPr>
            <w:r>
              <w:rPr>
                <w:rFonts w:hint="eastAsia" w:ascii="宋体" w:hAnsi="宋体" w:cs="宋体"/>
                <w:color w:val="auto"/>
              </w:rPr>
              <w:t>4.合同履行期限：自合同签订之日起一年。</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pPr>
              <w:spacing w:line="360" w:lineRule="auto"/>
              <w:rPr>
                <w:rFonts w:hint="eastAsia" w:ascii="宋体" w:hAnsi="宋体" w:cs="宋体"/>
                <w:color w:val="auto"/>
              </w:rPr>
            </w:pPr>
            <w:r>
              <w:rPr>
                <w:rFonts w:hint="eastAsia" w:ascii="宋体" w:hAnsi="宋体" w:cs="宋体"/>
                <w:color w:val="auto"/>
              </w:rPr>
              <w:t>④掺假、掺杂、伪造，影响营养、卫生的；</w:t>
            </w:r>
          </w:p>
          <w:p>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pPr>
              <w:spacing w:line="360" w:lineRule="auto"/>
              <w:rPr>
                <w:rFonts w:hint="eastAsia" w:ascii="宋体" w:hAnsi="宋体" w:cs="宋体"/>
                <w:color w:val="auto"/>
              </w:rPr>
            </w:pPr>
            <w:r>
              <w:rPr>
                <w:rFonts w:hint="eastAsia" w:ascii="宋体" w:hAnsi="宋体" w:cs="宋体"/>
                <w:color w:val="auto"/>
              </w:rPr>
              <w:t>⑥超过保质期限的。</w:t>
            </w:r>
          </w:p>
          <w:p>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pPr>
              <w:spacing w:line="360" w:lineRule="auto"/>
              <w:rPr>
                <w:rFonts w:hint="eastAsia" w:ascii="宋体" w:hAnsi="宋体" w:cs="宋体"/>
                <w:color w:val="auto"/>
              </w:rPr>
            </w:pPr>
            <w:r>
              <w:rPr>
                <w:rFonts w:hint="eastAsia" w:ascii="宋体" w:hAnsi="宋体" w:cs="宋体"/>
                <w:color w:val="auto"/>
              </w:rPr>
              <w:t>⑩其他不符合食品卫生标准的情形。</w:t>
            </w:r>
          </w:p>
          <w:p>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pPr>
              <w:spacing w:line="360" w:lineRule="auto"/>
              <w:rPr>
                <w:rFonts w:hint="eastAsia" w:ascii="宋体" w:hAnsi="宋体" w:cs="宋体"/>
                <w:color w:val="auto"/>
              </w:rPr>
            </w:pPr>
            <w:r>
              <w:rPr>
                <w:rFonts w:hint="eastAsia" w:ascii="宋体" w:hAnsi="宋体" w:cs="宋体"/>
                <w:color w:val="auto"/>
              </w:rPr>
              <w:t>⑤被媒体曝光，造成不良影响的；</w:t>
            </w:r>
          </w:p>
          <w:p>
            <w:pPr>
              <w:spacing w:line="360" w:lineRule="auto"/>
              <w:rPr>
                <w:rFonts w:hint="eastAsia" w:ascii="宋体" w:hAnsi="宋体" w:cs="宋体"/>
                <w:color w:val="auto"/>
              </w:rPr>
            </w:pPr>
            <w:r>
              <w:rPr>
                <w:rFonts w:hint="eastAsia" w:ascii="宋体" w:hAnsi="宋体" w:cs="宋体"/>
                <w:color w:val="auto"/>
              </w:rPr>
              <w:t>⑥经查实，存在严重短斤缺两行为；</w:t>
            </w:r>
          </w:p>
          <w:p>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pPr>
              <w:spacing w:line="360" w:lineRule="auto"/>
              <w:rPr>
                <w:rFonts w:hint="eastAsia" w:ascii="宋体" w:hAnsi="宋体" w:cs="宋体"/>
                <w:color w:val="auto"/>
              </w:rPr>
            </w:pPr>
            <w:r>
              <w:rPr>
                <w:rFonts w:hint="eastAsia" w:ascii="宋体" w:hAnsi="宋体" w:cs="宋体"/>
                <w:color w:val="auto"/>
              </w:rPr>
              <w:t>3.报价必须含以下部分，包括：</w:t>
            </w:r>
          </w:p>
          <w:p>
            <w:pPr>
              <w:spacing w:line="360" w:lineRule="auto"/>
              <w:rPr>
                <w:rFonts w:hint="eastAsia" w:ascii="宋体" w:hAnsi="宋体" w:cs="宋体"/>
                <w:color w:val="auto"/>
              </w:rPr>
            </w:pPr>
            <w:r>
              <w:rPr>
                <w:rFonts w:hint="eastAsia" w:ascii="宋体" w:hAnsi="宋体" w:cs="宋体"/>
                <w:color w:val="auto"/>
              </w:rPr>
              <w:t>①货物、服务的价格；</w:t>
            </w:r>
          </w:p>
          <w:p>
            <w:pPr>
              <w:spacing w:line="360" w:lineRule="auto"/>
              <w:rPr>
                <w:rFonts w:hint="eastAsia" w:ascii="宋体" w:hAnsi="宋体" w:cs="宋体"/>
                <w:color w:val="auto"/>
              </w:rPr>
            </w:pPr>
            <w:r>
              <w:rPr>
                <w:rFonts w:hint="eastAsia" w:ascii="宋体" w:hAnsi="宋体" w:cs="宋体"/>
                <w:color w:val="auto"/>
              </w:rPr>
              <w:t>②必要的保险费用和各项税金；</w:t>
            </w:r>
          </w:p>
          <w:p>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pPr>
              <w:spacing w:line="360" w:lineRule="auto"/>
              <w:ind w:firstLine="420" w:firstLineChars="200"/>
              <w:rPr>
                <w:rFonts w:hint="eastAsia"/>
                <w:color w:val="auto"/>
                <w:szCs w:val="21"/>
              </w:rPr>
            </w:pPr>
            <w:r>
              <w:rPr>
                <w:rFonts w:hint="eastAsia" w:ascii="宋体" w:hAnsi="宋体" w:cs="宋体"/>
                <w:color w:val="auto"/>
                <w:szCs w:val="21"/>
              </w:rPr>
              <w:t>中标</w:t>
            </w:r>
            <w:r>
              <w:rPr>
                <w:rFonts w:hint="eastAsia" w:ascii="宋体" w:hAnsi="宋体" w:cs="宋体"/>
                <w:color w:val="auto"/>
                <w:szCs w:val="21"/>
                <w:lang w:val="en-US" w:eastAsia="zh-CN"/>
              </w:rPr>
              <w:t>人</w:t>
            </w:r>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pPr>
              <w:numPr>
                <w:ilvl w:val="-1"/>
                <w:numId w:val="0"/>
              </w:numPr>
              <w:spacing w:line="360" w:lineRule="auto"/>
              <w:rPr>
                <w:rFonts w:ascii="宋体" w:hAnsi="宋体" w:cs="宋体"/>
                <w:color w:val="auto"/>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bookmarkEnd w:id="1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其他说明</w:t>
            </w:r>
          </w:p>
        </w:tc>
        <w:tc>
          <w:tcPr>
            <w:tcW w:w="9779"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pPr>
        <w:widowControl/>
        <w:spacing w:line="440" w:lineRule="exact"/>
        <w:jc w:val="left"/>
        <w:outlineLvl w:val="1"/>
        <w:rPr>
          <w:rFonts w:ascii="宋体" w:hAnsi="宋体" w:cs="宋体"/>
          <w:color w:val="auto"/>
          <w:szCs w:val="21"/>
        </w:rPr>
      </w:pPr>
      <w:r>
        <w:rPr>
          <w:rFonts w:ascii="宋体" w:hAnsi="宋体" w:cs="Arial"/>
          <w:bCs/>
          <w:color w:val="auto"/>
          <w:u w:val="single"/>
        </w:rPr>
        <w:br w:type="page"/>
      </w:r>
    </w:p>
    <w:p>
      <w:pPr>
        <w:widowControl/>
        <w:spacing w:line="440" w:lineRule="exact"/>
        <w:jc w:val="left"/>
        <w:outlineLvl w:val="1"/>
        <w:rPr>
          <w:rFonts w:hint="default" w:ascii="宋体" w:hAnsi="宋体" w:eastAsia="宋体" w:cs="宋体"/>
          <w:color w:val="auto"/>
          <w:szCs w:val="21"/>
          <w:lang w:val="en-US" w:eastAsia="zh-CN"/>
        </w:rPr>
      </w:pPr>
      <w:bookmarkStart w:id="129" w:name="_Toc31437"/>
      <w:bookmarkStart w:id="130" w:name="_Toc1238"/>
      <w:bookmarkStart w:id="131" w:name="_Toc18368"/>
      <w:r>
        <w:rPr>
          <w:rFonts w:hint="eastAsia" w:ascii="宋体" w:hAnsi="宋体"/>
          <w:b/>
          <w:color w:val="auto"/>
          <w:szCs w:val="21"/>
          <w:u w:val="single"/>
        </w:rPr>
        <w:t>C</w:t>
      </w:r>
      <w:r>
        <w:rPr>
          <w:rFonts w:hint="eastAsia" w:ascii="宋体" w:hAnsi="宋体"/>
          <w:b/>
          <w:color w:val="auto"/>
          <w:szCs w:val="21"/>
        </w:rPr>
        <w:t>分标：鱼类           采购预算（元）：</w:t>
      </w:r>
      <w:r>
        <w:rPr>
          <w:rFonts w:hint="eastAsia" w:ascii="宋体" w:hAnsi="宋体"/>
          <w:color w:val="auto"/>
          <w:szCs w:val="21"/>
          <w:u w:val="single"/>
          <w:lang w:val="en-US" w:eastAsia="zh-CN"/>
        </w:rPr>
        <w:t xml:space="preserve"> </w:t>
      </w:r>
      <w:bookmarkStart w:id="132" w:name="OLE_LINK66"/>
      <w:r>
        <w:rPr>
          <w:rFonts w:hint="eastAsia" w:ascii="宋体" w:hAnsi="宋体"/>
          <w:color w:val="auto"/>
          <w:szCs w:val="21"/>
          <w:u w:val="single"/>
          <w:lang w:val="en-US" w:eastAsia="zh-CN"/>
        </w:rPr>
        <w:t>298000.00</w:t>
      </w:r>
      <w:bookmarkEnd w:id="132"/>
      <w:r>
        <w:rPr>
          <w:rFonts w:hint="eastAsia" w:ascii="宋体" w:hAnsi="宋体"/>
          <w:color w:val="auto"/>
          <w:szCs w:val="21"/>
          <w:u w:val="single"/>
          <w:lang w:val="en-US" w:eastAsia="zh-CN"/>
        </w:rPr>
        <w:t xml:space="preserve">  </w:t>
      </w:r>
      <w:r>
        <w:rPr>
          <w:rFonts w:hint="eastAsia" w:ascii="宋体" w:hAnsi="宋体"/>
          <w:color w:val="auto"/>
          <w:szCs w:val="21"/>
        </w:rPr>
        <w:t xml:space="preserve">     </w:t>
      </w:r>
      <w:r>
        <w:rPr>
          <w:rFonts w:hint="eastAsia" w:ascii="宋体" w:hAnsi="宋体"/>
          <w:b/>
          <w:color w:val="auto"/>
          <w:szCs w:val="21"/>
        </w:rPr>
        <w:t xml:space="preserve"> 最高限价（元）：</w:t>
      </w:r>
      <w:bookmarkEnd w:id="129"/>
      <w:bookmarkEnd w:id="130"/>
      <w:r>
        <w:rPr>
          <w:rFonts w:hint="eastAsia" w:ascii="宋体" w:hAnsi="宋体"/>
          <w:color w:val="auto"/>
          <w:szCs w:val="21"/>
          <w:u w:val="single"/>
          <w:lang w:val="en-US" w:eastAsia="zh-CN"/>
        </w:rPr>
        <w:t>298000.00</w:t>
      </w:r>
      <w:bookmarkEnd w:id="131"/>
      <w:r>
        <w:rPr>
          <w:rFonts w:hint="eastAsia" w:ascii="宋体" w:hAnsi="宋体"/>
          <w:color w:val="auto"/>
          <w:szCs w:val="21"/>
          <w:u w:val="single"/>
          <w:lang w:val="en-US" w:eastAsia="zh-CN"/>
        </w:rPr>
        <w:t xml:space="preserve"> </w:t>
      </w:r>
    </w:p>
    <w:tbl>
      <w:tblPr>
        <w:tblStyle w:val="37"/>
        <w:tblW w:w="102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11"/>
        <w:gridCol w:w="1054"/>
        <w:gridCol w:w="4555"/>
        <w:gridCol w:w="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29" w:type="dxa"/>
            <w:gridSpan w:val="8"/>
            <w:tcBorders>
              <w:top w:val="single" w:color="auto" w:sz="4" w:space="0"/>
              <w:left w:val="single" w:color="auto" w:sz="4" w:space="0"/>
              <w:right w:val="single" w:color="auto" w:sz="4" w:space="0"/>
            </w:tcBorders>
            <w:noWrap w:val="0"/>
            <w:vAlign w:val="top"/>
          </w:tcPr>
          <w:p>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jc w:val="center"/>
        </w:trPr>
        <w:tc>
          <w:tcPr>
            <w:tcW w:w="47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标的</w:t>
            </w:r>
          </w:p>
          <w:p>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s="宋体"/>
                <w:color w:val="auto"/>
                <w:szCs w:val="21"/>
              </w:rPr>
            </w:pPr>
            <w:r>
              <w:rPr>
                <w:rFonts w:hint="eastAsia" w:ascii="宋体" w:hAnsi="宋体" w:cs="宋体"/>
                <w:color w:val="auto"/>
                <w:szCs w:val="21"/>
              </w:rPr>
              <w:t>（暂估）</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所属行业</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货物参数</w:t>
            </w: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活鱼（鲢鱼）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 xml:space="preserve">5000.00 </w:t>
            </w:r>
          </w:p>
        </w:tc>
        <w:tc>
          <w:tcPr>
            <w:tcW w:w="1054"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批发业</w:t>
            </w:r>
          </w:p>
          <w:p>
            <w:pPr>
              <w:ind w:left="105" w:leftChars="50" w:right="10" w:rightChars="5"/>
              <w:jc w:val="center"/>
              <w:rPr>
                <w:rFonts w:hint="eastAsia" w:ascii="宋体" w:hAnsi="宋体" w:cs="宋体"/>
                <w:color w:val="auto"/>
                <w:szCs w:val="21"/>
              </w:rPr>
            </w:pPr>
          </w:p>
        </w:tc>
        <w:tc>
          <w:tcPr>
            <w:tcW w:w="4555"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 w:rightChars="5"/>
              <w:rPr>
                <w:rFonts w:hint="eastAsia" w:ascii="宋体" w:hAnsi="宋体" w:cs="宋体"/>
                <w:color w:val="auto"/>
                <w:kern w:val="0"/>
                <w:szCs w:val="21"/>
                <w:lang w:bidi="ar"/>
              </w:rPr>
            </w:pPr>
            <w:r>
              <w:rPr>
                <w:rFonts w:hint="eastAsia" w:ascii="宋体" w:hAnsi="宋体" w:cs="宋体"/>
                <w:color w:val="auto"/>
                <w:kern w:val="0"/>
                <w:szCs w:val="21"/>
                <w:lang w:bidi="ar"/>
              </w:rPr>
              <w:t>1. 新鲜鲢鱼1.25公斤以上/条、草鱼1.5公斤以上/条、罗非鱼及骨鱼0.75公斤以上/条、，须同时符合国家GB 2733-2015《食品安全国家标准鲜、冻动物性水产品》标准；</w:t>
            </w:r>
          </w:p>
          <w:p>
            <w:pPr>
              <w:spacing w:line="360" w:lineRule="auto"/>
              <w:ind w:left="105" w:leftChars="50" w:right="10" w:rightChars="5"/>
              <w:rPr>
                <w:rFonts w:hint="eastAsia" w:ascii="宋体" w:hAnsi="宋体" w:cs="宋体"/>
                <w:color w:val="auto"/>
                <w:kern w:val="0"/>
                <w:szCs w:val="21"/>
                <w:lang w:bidi="ar"/>
              </w:rPr>
            </w:pPr>
            <w:r>
              <w:rPr>
                <w:rFonts w:hint="eastAsia" w:ascii="宋体" w:hAnsi="宋体" w:cs="宋体"/>
                <w:color w:val="auto"/>
                <w:kern w:val="0"/>
                <w:szCs w:val="21"/>
                <w:lang w:bidi="ar"/>
              </w:rPr>
              <w:t>2. 必须是活鱼。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w:t>
            </w:r>
          </w:p>
          <w:p>
            <w:pPr>
              <w:spacing w:line="360" w:lineRule="auto"/>
              <w:ind w:left="105" w:leftChars="50" w:right="10" w:rightChars="5"/>
              <w:rPr>
                <w:rFonts w:hint="eastAsia" w:ascii="宋体" w:hAnsi="宋体" w:cs="宋体"/>
                <w:color w:val="auto"/>
                <w:kern w:val="0"/>
                <w:szCs w:val="21"/>
                <w:lang w:bidi="ar"/>
              </w:rPr>
            </w:pPr>
            <w:r>
              <w:rPr>
                <w:rFonts w:hint="eastAsia" w:ascii="宋体" w:hAnsi="宋体" w:cs="宋体"/>
                <w:color w:val="auto"/>
                <w:kern w:val="0"/>
                <w:szCs w:val="21"/>
                <w:lang w:bidi="ar"/>
              </w:rPr>
              <w:t>3. 本表中所列的采购数量均为暂估量，具体数量以食材供应期限内实际供应量结算。中标供应商不得因实际供应量与本表中暂估数量不一致提出异议。</w:t>
            </w:r>
          </w:p>
          <w:p>
            <w:pPr>
              <w:spacing w:line="360" w:lineRule="auto"/>
              <w:ind w:left="105" w:leftChars="50" w:right="10" w:rightChars="5"/>
              <w:rPr>
                <w:rFonts w:hint="eastAsia" w:ascii="宋体" w:hAnsi="宋体" w:cs="宋体"/>
                <w:color w:val="auto"/>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14.00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活鱼（草鱼）</w:t>
            </w:r>
          </w:p>
        </w:tc>
        <w:tc>
          <w:tcPr>
            <w:tcW w:w="745"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 xml:space="preserve">10000.00 </w:t>
            </w:r>
          </w:p>
        </w:tc>
        <w:tc>
          <w:tcPr>
            <w:tcW w:w="1054"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4555"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83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17.00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活鱼（罗非鱼）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lang w:val="en-US" w:eastAsia="zh-CN"/>
              </w:rPr>
            </w:pPr>
            <w:r>
              <w:rPr>
                <w:rFonts w:hint="eastAsia"/>
                <w:color w:val="auto"/>
                <w:lang w:val="en-US" w:eastAsia="zh-CN"/>
              </w:rPr>
              <w:t>1000.00</w:t>
            </w:r>
          </w:p>
        </w:tc>
        <w:tc>
          <w:tcPr>
            <w:tcW w:w="1054"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4555"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16.00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活鱼（骨鱼）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lang w:val="en-US" w:eastAsia="zh-CN"/>
              </w:rPr>
              <w:t>2000.00</w:t>
            </w:r>
            <w:r>
              <w:rPr>
                <w:rFonts w:hint="eastAsia"/>
                <w:color w:val="auto"/>
              </w:rPr>
              <w:t xml:space="preserve"> </w:t>
            </w:r>
          </w:p>
        </w:tc>
        <w:tc>
          <w:tcPr>
            <w:tcW w:w="1054"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p>
        </w:tc>
        <w:tc>
          <w:tcPr>
            <w:tcW w:w="4555"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21.00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商务条款</w:t>
            </w:r>
          </w:p>
        </w:tc>
        <w:tc>
          <w:tcPr>
            <w:tcW w:w="9750" w:type="dxa"/>
            <w:gridSpan w:val="7"/>
            <w:tcBorders>
              <w:top w:val="single" w:color="auto" w:sz="4" w:space="0"/>
              <w:left w:val="single" w:color="auto" w:sz="4" w:space="0"/>
              <w:bottom w:val="single" w:color="auto" w:sz="4" w:space="0"/>
              <w:right w:val="single" w:color="auto" w:sz="4" w:space="0"/>
            </w:tcBorders>
            <w:noWrap w:val="0"/>
            <w:vAlign w:val="top"/>
          </w:tcPr>
          <w:p>
            <w:pPr>
              <w:numPr>
                <w:ilvl w:val="-1"/>
                <w:numId w:val="0"/>
              </w:numPr>
              <w:spacing w:line="360" w:lineRule="auto"/>
              <w:rPr>
                <w:rFonts w:hint="eastAsia" w:ascii="宋体" w:hAnsi="宋体" w:cs="宋体"/>
                <w:color w:val="auto"/>
              </w:rPr>
            </w:pPr>
            <w:bookmarkStart w:id="133" w:name="OLE_LINK13"/>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3.交货方式：现场交货。</w:t>
            </w:r>
          </w:p>
          <w:p>
            <w:pPr>
              <w:spacing w:line="360" w:lineRule="auto"/>
              <w:rPr>
                <w:rFonts w:hint="eastAsia" w:ascii="宋体" w:hAnsi="宋体" w:cs="宋体"/>
                <w:color w:val="auto"/>
              </w:rPr>
            </w:pPr>
            <w:r>
              <w:rPr>
                <w:rFonts w:hint="eastAsia" w:ascii="宋体" w:hAnsi="宋体" w:cs="宋体"/>
                <w:color w:val="auto"/>
              </w:rPr>
              <w:t>4.合同履行期限：自合同签订之日起一年。</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pPr>
              <w:spacing w:line="360" w:lineRule="auto"/>
              <w:rPr>
                <w:rFonts w:hint="eastAsia" w:ascii="宋体" w:hAnsi="宋体" w:cs="宋体"/>
                <w:color w:val="auto"/>
              </w:rPr>
            </w:pPr>
            <w:r>
              <w:rPr>
                <w:rFonts w:hint="eastAsia" w:ascii="宋体" w:hAnsi="宋体" w:cs="宋体"/>
                <w:color w:val="auto"/>
              </w:rPr>
              <w:t>④掺假、掺杂、伪造，影响营养、卫生的；</w:t>
            </w:r>
          </w:p>
          <w:p>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pPr>
              <w:spacing w:line="360" w:lineRule="auto"/>
              <w:rPr>
                <w:rFonts w:hint="eastAsia" w:ascii="宋体" w:hAnsi="宋体" w:cs="宋体"/>
                <w:color w:val="auto"/>
              </w:rPr>
            </w:pPr>
            <w:r>
              <w:rPr>
                <w:rFonts w:hint="eastAsia" w:ascii="宋体" w:hAnsi="宋体" w:cs="宋体"/>
                <w:color w:val="auto"/>
              </w:rPr>
              <w:t>⑥超过保质期限的。</w:t>
            </w:r>
          </w:p>
          <w:p>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pPr>
              <w:spacing w:line="360" w:lineRule="auto"/>
              <w:rPr>
                <w:rFonts w:hint="eastAsia" w:ascii="宋体" w:hAnsi="宋体" w:cs="宋体"/>
                <w:color w:val="auto"/>
              </w:rPr>
            </w:pPr>
            <w:r>
              <w:rPr>
                <w:rFonts w:hint="eastAsia" w:ascii="宋体" w:hAnsi="宋体" w:cs="宋体"/>
                <w:color w:val="auto"/>
              </w:rPr>
              <w:t>⑩其他不符合食品卫生标准的情形。</w:t>
            </w:r>
          </w:p>
          <w:p>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pPr>
              <w:spacing w:line="360" w:lineRule="auto"/>
              <w:rPr>
                <w:rFonts w:hint="eastAsia" w:ascii="宋体" w:hAnsi="宋体" w:cs="宋体"/>
                <w:color w:val="auto"/>
              </w:rPr>
            </w:pPr>
            <w:r>
              <w:rPr>
                <w:rFonts w:hint="eastAsia" w:ascii="宋体" w:hAnsi="宋体" w:cs="宋体"/>
                <w:color w:val="auto"/>
              </w:rPr>
              <w:t>⑤被媒体曝光，造成不良影响的；</w:t>
            </w:r>
          </w:p>
          <w:p>
            <w:pPr>
              <w:spacing w:line="360" w:lineRule="auto"/>
              <w:rPr>
                <w:rFonts w:hint="eastAsia" w:ascii="宋体" w:hAnsi="宋体" w:cs="宋体"/>
                <w:color w:val="auto"/>
              </w:rPr>
            </w:pPr>
            <w:r>
              <w:rPr>
                <w:rFonts w:hint="eastAsia" w:ascii="宋体" w:hAnsi="宋体" w:cs="宋体"/>
                <w:color w:val="auto"/>
              </w:rPr>
              <w:t>⑥经查实，存在严重短斤缺两行为；</w:t>
            </w:r>
          </w:p>
          <w:p>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pPr>
              <w:spacing w:line="360" w:lineRule="auto"/>
              <w:rPr>
                <w:rFonts w:hint="eastAsia" w:ascii="宋体" w:hAnsi="宋体" w:cs="宋体"/>
                <w:color w:val="auto"/>
              </w:rPr>
            </w:pPr>
            <w:r>
              <w:rPr>
                <w:rFonts w:hint="eastAsia" w:ascii="宋体" w:hAnsi="宋体" w:cs="宋体"/>
                <w:color w:val="auto"/>
              </w:rPr>
              <w:t>3.报价必须含以下部分，包括：</w:t>
            </w:r>
          </w:p>
          <w:p>
            <w:pPr>
              <w:spacing w:line="360" w:lineRule="auto"/>
              <w:rPr>
                <w:rFonts w:hint="eastAsia" w:ascii="宋体" w:hAnsi="宋体" w:cs="宋体"/>
                <w:color w:val="auto"/>
              </w:rPr>
            </w:pPr>
            <w:r>
              <w:rPr>
                <w:rFonts w:hint="eastAsia" w:ascii="宋体" w:hAnsi="宋体" w:cs="宋体"/>
                <w:color w:val="auto"/>
              </w:rPr>
              <w:t>①货物、服务的价格；</w:t>
            </w:r>
          </w:p>
          <w:p>
            <w:pPr>
              <w:spacing w:line="360" w:lineRule="auto"/>
              <w:rPr>
                <w:rFonts w:hint="eastAsia" w:ascii="宋体" w:hAnsi="宋体" w:cs="宋体"/>
                <w:color w:val="auto"/>
              </w:rPr>
            </w:pPr>
            <w:r>
              <w:rPr>
                <w:rFonts w:hint="eastAsia" w:ascii="宋体" w:hAnsi="宋体" w:cs="宋体"/>
                <w:color w:val="auto"/>
              </w:rPr>
              <w:t>②必要的保险费用和各项税金；</w:t>
            </w:r>
          </w:p>
          <w:p>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pPr>
              <w:spacing w:line="360" w:lineRule="auto"/>
              <w:ind w:firstLine="420" w:firstLineChars="200"/>
              <w:rPr>
                <w:rFonts w:hint="eastAsia"/>
                <w:color w:val="auto"/>
                <w:szCs w:val="21"/>
              </w:rPr>
            </w:pPr>
            <w:r>
              <w:rPr>
                <w:rFonts w:hint="eastAsia" w:ascii="宋体" w:hAnsi="宋体" w:cs="宋体"/>
                <w:color w:val="auto"/>
                <w:szCs w:val="21"/>
              </w:rPr>
              <w:t>中标</w:t>
            </w:r>
            <w:r>
              <w:rPr>
                <w:rFonts w:hint="eastAsia" w:ascii="宋体" w:hAnsi="宋体" w:cs="宋体"/>
                <w:color w:val="auto"/>
                <w:szCs w:val="21"/>
                <w:lang w:val="en-US" w:eastAsia="zh-CN"/>
              </w:rPr>
              <w:t>人</w:t>
            </w:r>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bookmarkEnd w:id="1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其他说明</w:t>
            </w:r>
          </w:p>
        </w:tc>
        <w:tc>
          <w:tcPr>
            <w:tcW w:w="9750"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pPr>
        <w:spacing w:line="360" w:lineRule="auto"/>
        <w:ind w:firstLine="310" w:firstLineChars="147"/>
        <w:jc w:val="left"/>
        <w:rPr>
          <w:rFonts w:ascii="宋体" w:hAnsi="宋体"/>
          <w:b/>
          <w:color w:val="auto"/>
          <w:szCs w:val="21"/>
          <w:u w:val="single"/>
        </w:rPr>
      </w:pPr>
    </w:p>
    <w:p>
      <w:pPr>
        <w:widowControl/>
        <w:spacing w:line="440" w:lineRule="exact"/>
        <w:jc w:val="left"/>
        <w:outlineLvl w:val="1"/>
        <w:rPr>
          <w:rFonts w:ascii="宋体" w:hAnsi="宋体" w:cs="宋体"/>
          <w:color w:val="auto"/>
          <w:szCs w:val="21"/>
        </w:rPr>
      </w:pPr>
      <w:r>
        <w:rPr>
          <w:rFonts w:ascii="宋体" w:hAnsi="宋体"/>
          <w:b/>
          <w:color w:val="auto"/>
          <w:szCs w:val="21"/>
          <w:u w:val="single"/>
        </w:rPr>
        <w:br w:type="page"/>
      </w:r>
      <w:bookmarkStart w:id="134" w:name="_Toc6960"/>
      <w:bookmarkStart w:id="135" w:name="_Toc16267"/>
      <w:bookmarkStart w:id="136" w:name="_Toc22476"/>
      <w:r>
        <w:rPr>
          <w:rFonts w:ascii="宋体" w:hAnsi="宋体"/>
          <w:b/>
          <w:color w:val="auto"/>
          <w:szCs w:val="21"/>
          <w:u w:val="single"/>
        </w:rPr>
        <w:t>D</w:t>
      </w:r>
      <w:r>
        <w:rPr>
          <w:rFonts w:hint="eastAsia" w:ascii="宋体" w:hAnsi="宋体"/>
          <w:b/>
          <w:color w:val="auto"/>
          <w:szCs w:val="21"/>
        </w:rPr>
        <w:t>分标：蔬菜类     采购预算(元)</w:t>
      </w:r>
      <w:r>
        <w:rPr>
          <w:rFonts w:hint="eastAsia" w:ascii="宋体" w:hAnsi="宋体"/>
          <w:color w:val="auto"/>
          <w:szCs w:val="21"/>
        </w:rPr>
        <w:t>：</w:t>
      </w:r>
      <w:bookmarkStart w:id="137" w:name="OLE_LINK67"/>
      <w:r>
        <w:rPr>
          <w:rFonts w:hint="eastAsia" w:ascii="宋体" w:hAnsi="宋体"/>
          <w:color w:val="auto"/>
          <w:szCs w:val="21"/>
          <w:u w:val="single"/>
          <w:lang w:val="en-US" w:eastAsia="zh-CN"/>
        </w:rPr>
        <w:t xml:space="preserve"> 1432370.00</w:t>
      </w:r>
      <w:bookmarkEnd w:id="137"/>
      <w:r>
        <w:rPr>
          <w:rFonts w:hint="eastAsia" w:ascii="宋体" w:hAnsi="宋体"/>
          <w:color w:val="auto"/>
          <w:szCs w:val="21"/>
          <w:u w:val="single"/>
          <w:lang w:val="en-US" w:eastAsia="zh-CN"/>
        </w:rPr>
        <w:t xml:space="preserve">  </w:t>
      </w:r>
      <w:r>
        <w:rPr>
          <w:rFonts w:hint="eastAsia" w:ascii="宋体" w:hAnsi="宋体"/>
          <w:color w:val="auto"/>
          <w:szCs w:val="21"/>
        </w:rPr>
        <w:t xml:space="preserve">      </w:t>
      </w:r>
      <w:r>
        <w:rPr>
          <w:rFonts w:hint="eastAsia" w:ascii="宋体" w:hAnsi="宋体"/>
          <w:b/>
          <w:color w:val="auto"/>
          <w:szCs w:val="21"/>
        </w:rPr>
        <w:t>最高限价(元)</w:t>
      </w:r>
      <w:r>
        <w:rPr>
          <w:rFonts w:hint="eastAsia" w:ascii="宋体" w:hAnsi="宋体"/>
          <w:color w:val="auto"/>
          <w:szCs w:val="21"/>
        </w:rPr>
        <w:t>：</w:t>
      </w:r>
      <w:bookmarkEnd w:id="134"/>
      <w:bookmarkEnd w:id="135"/>
      <w:r>
        <w:rPr>
          <w:rFonts w:hint="eastAsia" w:ascii="宋体" w:hAnsi="宋体"/>
          <w:color w:val="auto"/>
          <w:szCs w:val="21"/>
          <w:u w:val="single"/>
          <w:lang w:val="en-US" w:eastAsia="zh-CN"/>
        </w:rPr>
        <w:t xml:space="preserve">  1432370.00</w:t>
      </w:r>
      <w:bookmarkEnd w:id="136"/>
      <w:r>
        <w:rPr>
          <w:rFonts w:ascii="宋体" w:hAnsi="宋体"/>
          <w:color w:val="auto"/>
          <w:szCs w:val="21"/>
          <w:u w:val="single"/>
        </w:rPr>
        <w:t xml:space="preserve"> </w:t>
      </w:r>
      <w:r>
        <w:rPr>
          <w:rFonts w:hint="eastAsia" w:ascii="宋体" w:hAnsi="宋体"/>
          <w:color w:val="auto"/>
          <w:szCs w:val="21"/>
        </w:rPr>
        <w:t xml:space="preserve"> </w:t>
      </w:r>
    </w:p>
    <w:tbl>
      <w:tblPr>
        <w:tblStyle w:val="37"/>
        <w:tblW w:w="1053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588"/>
        <w:gridCol w:w="10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538" w:type="dxa"/>
            <w:gridSpan w:val="8"/>
            <w:tcBorders>
              <w:top w:val="single" w:color="auto" w:sz="4" w:space="0"/>
              <w:left w:val="single" w:color="auto" w:sz="4" w:space="0"/>
              <w:right w:val="single" w:color="auto" w:sz="4" w:space="0"/>
            </w:tcBorders>
            <w:noWrap w:val="0"/>
            <w:vAlign w:val="top"/>
          </w:tcPr>
          <w:p>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标的</w:t>
            </w:r>
          </w:p>
          <w:p>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s="宋体"/>
                <w:color w:val="auto"/>
                <w:szCs w:val="21"/>
              </w:rPr>
            </w:pPr>
            <w:r>
              <w:rPr>
                <w:rFonts w:hint="eastAsia" w:ascii="宋体" w:hAnsi="宋体" w:cs="宋体"/>
                <w:color w:val="auto"/>
                <w:szCs w:val="21"/>
              </w:rPr>
              <w:t>（暂估）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b/>
                <w:color w:val="auto"/>
                <w:szCs w:val="21"/>
              </w:rPr>
              <w:t>所属行业</w:t>
            </w:r>
          </w:p>
        </w:tc>
        <w:tc>
          <w:tcPr>
            <w:tcW w:w="4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货物参数</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大白菜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default"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100000</w:t>
            </w:r>
            <w:bookmarkStart w:id="138" w:name="OLE_LINK12"/>
            <w:r>
              <w:rPr>
                <w:rFonts w:hint="eastAsia" w:cs="Times New Roman"/>
                <w:i w:val="0"/>
                <w:color w:val="auto"/>
                <w:kern w:val="2"/>
                <w:sz w:val="21"/>
                <w:szCs w:val="24"/>
                <w:u w:val="none"/>
                <w:lang w:val="en-US" w:eastAsia="zh-CN" w:bidi="ar"/>
              </w:rPr>
              <w:t>.00</w:t>
            </w:r>
            <w:bookmarkEnd w:id="138"/>
          </w:p>
        </w:tc>
        <w:tc>
          <w:tcPr>
            <w:tcW w:w="1125" w:type="dxa"/>
            <w:vMerge w:val="restart"/>
            <w:tcBorders>
              <w:top w:val="single" w:color="auto" w:sz="4" w:space="0"/>
              <w:left w:val="single" w:color="auto" w:sz="4" w:space="0"/>
              <w:right w:val="single" w:color="auto" w:sz="4" w:space="0"/>
            </w:tcBorders>
            <w:noWrap w:val="0"/>
            <w:vAlign w:val="center"/>
          </w:tcPr>
          <w:p>
            <w:pPr>
              <w:jc w:val="center"/>
              <w:rPr>
                <w:color w:val="auto"/>
              </w:rPr>
            </w:pPr>
            <w:r>
              <w:rPr>
                <w:rFonts w:hint="eastAsia" w:ascii="宋体" w:hAnsi="宋体"/>
                <w:color w:val="auto"/>
                <w:szCs w:val="21"/>
              </w:rPr>
              <w:t>批发业</w:t>
            </w:r>
          </w:p>
        </w:tc>
        <w:tc>
          <w:tcPr>
            <w:tcW w:w="4588"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▲一、食材品质要求：</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1.蔬菜要求新鲜，干净无杂质，无腐烂变质，可食率达 95%以上。</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2.蔬菜残留农药检测合格。</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3.瓜类果实整洁，成熟度适中，无裂果及空洞现象，茄果不能有裂蒂及果皮变硬现象，无疤点，无断裂，无腐烂、异味，无明显机械伤。</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4.带叶蔬菜类肉质鲜嫩形态好，色泽正常，茎基部削平，无枯黄叶、病叶、泥土、明显机械伤和病虫害伤，无烧心焦边、腐烂等现象，无异味，结球叶菜要结球适度。</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5.萝卜类要求皮细光滑，肉质脆嫩致密新鲜，无腐烂、裂痕、糠心、异味，不带泥沙，不带茎叶和须根。</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6.豆类要求颗粒饱满均匀，干净无杂质，无腐烂变质。</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7.质量符合《中华人民共和国食品安全法》《中华人民共和国农产品质量安全法》《中华人民共 和国食品安全法实施条例》和其他对食品安全有关要求，确保饮食安全，严禁供应假冒伪劣产品和过期食品。</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▲二、本表中所列蔬菜品种均为采购人常用的品种，在项目实施过程中，采购人可以根据所需食材的实际情况进行调整。</w:t>
            </w:r>
          </w:p>
          <w:p>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▲三、本表中所列的采购数量均为暂估量，具体数量以食材供应期限内实际供应量结算。中标供应商不得因实际供应量与本表中暂估数量不一致提出异议。</w:t>
            </w:r>
          </w:p>
          <w:p>
            <w:pPr>
              <w:spacing w:line="360" w:lineRule="auto"/>
              <w:ind w:left="105" w:leftChars="50" w:right="10" w:rightChars="5"/>
              <w:rPr>
                <w:rFonts w:hint="eastAsia" w:ascii="宋体" w:hAnsi="宋体" w:cs="宋体"/>
                <w:color w:val="auto"/>
                <w:szCs w:val="21"/>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bookmarkStart w:id="139" w:name="OLE_LINK11" w:colFirst="5" w:colLast="5"/>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小白菜</w:t>
            </w:r>
          </w:p>
        </w:tc>
        <w:tc>
          <w:tcPr>
            <w:tcW w:w="745"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卷同菜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3.80 </w:t>
            </w:r>
          </w:p>
        </w:tc>
      </w:tr>
      <w:bookmarkEnd w:id="13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上海青</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芥菜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6</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空心菜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油麻菜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8</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苦麦菜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9</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豆芽</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10</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白萝卜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茄子</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黄瓜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南瓜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冬瓜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节瓜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16</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青瓜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西红柿</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18</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豆角</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19</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洋  葱</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20</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大蒜头</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西兰花</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红萝卜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芹菜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马铃薯</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凉薯</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26</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莲藕</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韭菜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28</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青辣椒</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29</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生  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30</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葱花</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大蒜苗</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萝卜干</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小红椒</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酸菜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8.40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酸笋</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36</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酸豆角</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包菜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38</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蛋黄青</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39</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生菜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40</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白菜花</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41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葫芦瓜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42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菜心</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bookmarkStart w:id="140" w:name="OLE_LINK10"/>
            <w:r>
              <w:rPr>
                <w:rFonts w:hint="eastAsia"/>
                <w:color w:val="auto"/>
              </w:rPr>
              <w:t>公斤</w:t>
            </w:r>
            <w:bookmarkEnd w:id="140"/>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pPr>
              <w:rPr>
                <w:color w:val="auto"/>
              </w:rPr>
            </w:pPr>
          </w:p>
        </w:tc>
        <w:tc>
          <w:tcPr>
            <w:tcW w:w="458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default" w:eastAsia="宋体"/>
                <w:color w:val="auto"/>
                <w:lang w:val="en-US" w:eastAsia="zh-CN"/>
              </w:rPr>
            </w:pPr>
            <w:r>
              <w:rPr>
                <w:rFonts w:hint="eastAsia"/>
                <w:color w:val="auto"/>
                <w:lang w:val="en-US" w:eastAsia="zh-CN"/>
              </w:rPr>
              <w:t>43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eastAsia="宋体" w:cs="Times New Roman"/>
                <w:i w:val="0"/>
                <w:color w:val="auto"/>
                <w:kern w:val="2"/>
                <w:sz w:val="21"/>
                <w:szCs w:val="24"/>
                <w:u w:val="none"/>
                <w:lang w:val="en-US" w:eastAsia="zh-CN" w:bidi="ar"/>
              </w:rPr>
            </w:pPr>
            <w:r>
              <w:rPr>
                <w:rFonts w:hint="eastAsia" w:ascii="Times New Roman" w:hAnsi="Times New Roman" w:eastAsia="宋体" w:cs="Times New Roman"/>
                <w:i w:val="0"/>
                <w:color w:val="auto"/>
                <w:kern w:val="2"/>
                <w:sz w:val="21"/>
                <w:szCs w:val="24"/>
                <w:u w:val="none"/>
                <w:lang w:val="en-US" w:eastAsia="zh-CN" w:bidi="ar"/>
              </w:rPr>
              <w:t>莴笋</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color w:val="auto"/>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4588"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color w:val="auto"/>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商务条款</w:t>
            </w:r>
          </w:p>
        </w:tc>
        <w:tc>
          <w:tcPr>
            <w:tcW w:w="10059" w:type="dxa"/>
            <w:gridSpan w:val="7"/>
            <w:tcBorders>
              <w:top w:val="single" w:color="auto" w:sz="4" w:space="0"/>
              <w:left w:val="single" w:color="auto" w:sz="4" w:space="0"/>
              <w:bottom w:val="single" w:color="auto" w:sz="4" w:space="0"/>
              <w:right w:val="single" w:color="auto" w:sz="4" w:space="0"/>
            </w:tcBorders>
            <w:noWrap w:val="0"/>
            <w:vAlign w:val="top"/>
          </w:tcPr>
          <w:p>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3.交货方式：现场交货。</w:t>
            </w:r>
          </w:p>
          <w:p>
            <w:pPr>
              <w:spacing w:line="360" w:lineRule="auto"/>
              <w:rPr>
                <w:rFonts w:hint="eastAsia" w:ascii="宋体" w:hAnsi="宋体" w:cs="宋体"/>
                <w:color w:val="auto"/>
              </w:rPr>
            </w:pPr>
            <w:r>
              <w:rPr>
                <w:rFonts w:hint="eastAsia" w:ascii="宋体" w:hAnsi="宋体" w:cs="宋体"/>
                <w:color w:val="auto"/>
              </w:rPr>
              <w:t>4.合同履行期限：自合同签订之日起一年。</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pPr>
              <w:spacing w:line="360" w:lineRule="auto"/>
              <w:rPr>
                <w:rFonts w:hint="eastAsia" w:ascii="宋体" w:hAnsi="宋体" w:cs="宋体"/>
                <w:color w:val="auto"/>
              </w:rPr>
            </w:pPr>
            <w:r>
              <w:rPr>
                <w:rFonts w:hint="eastAsia" w:ascii="宋体" w:hAnsi="宋体" w:cs="宋体"/>
                <w:color w:val="auto"/>
              </w:rPr>
              <w:t>④掺假、掺杂、伪造，影响营养、卫生的；</w:t>
            </w:r>
          </w:p>
          <w:p>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pPr>
              <w:spacing w:line="360" w:lineRule="auto"/>
              <w:rPr>
                <w:rFonts w:hint="eastAsia" w:ascii="宋体" w:hAnsi="宋体" w:cs="宋体"/>
                <w:color w:val="auto"/>
              </w:rPr>
            </w:pPr>
            <w:r>
              <w:rPr>
                <w:rFonts w:hint="eastAsia" w:ascii="宋体" w:hAnsi="宋体" w:cs="宋体"/>
                <w:color w:val="auto"/>
              </w:rPr>
              <w:t>⑥超过保质期限的。</w:t>
            </w:r>
          </w:p>
          <w:p>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pPr>
              <w:spacing w:line="360" w:lineRule="auto"/>
              <w:rPr>
                <w:rFonts w:hint="eastAsia" w:ascii="宋体" w:hAnsi="宋体" w:cs="宋体"/>
                <w:color w:val="auto"/>
              </w:rPr>
            </w:pPr>
            <w:r>
              <w:rPr>
                <w:rFonts w:hint="eastAsia" w:ascii="宋体" w:hAnsi="宋体" w:cs="宋体"/>
                <w:color w:val="auto"/>
              </w:rPr>
              <w:t>⑩其他不符合食品卫生标准的情形。</w:t>
            </w:r>
          </w:p>
          <w:p>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pPr>
              <w:spacing w:line="360" w:lineRule="auto"/>
              <w:rPr>
                <w:rFonts w:hint="eastAsia" w:ascii="宋体" w:hAnsi="宋体" w:cs="宋体"/>
                <w:color w:val="auto"/>
              </w:rPr>
            </w:pPr>
            <w:r>
              <w:rPr>
                <w:rFonts w:hint="eastAsia" w:ascii="宋体" w:hAnsi="宋体" w:cs="宋体"/>
                <w:color w:val="auto"/>
              </w:rPr>
              <w:t>⑤被媒体曝光，造成不良影响的；</w:t>
            </w:r>
          </w:p>
          <w:p>
            <w:pPr>
              <w:spacing w:line="360" w:lineRule="auto"/>
              <w:rPr>
                <w:rFonts w:hint="eastAsia" w:ascii="宋体" w:hAnsi="宋体" w:cs="宋体"/>
                <w:color w:val="auto"/>
              </w:rPr>
            </w:pPr>
            <w:r>
              <w:rPr>
                <w:rFonts w:hint="eastAsia" w:ascii="宋体" w:hAnsi="宋体" w:cs="宋体"/>
                <w:color w:val="auto"/>
              </w:rPr>
              <w:t>⑥经查实，存在严重短斤缺两行为；</w:t>
            </w:r>
          </w:p>
          <w:p>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pPr>
              <w:spacing w:line="360" w:lineRule="auto"/>
              <w:rPr>
                <w:rFonts w:hint="eastAsia" w:ascii="宋体" w:hAnsi="宋体" w:cs="宋体"/>
                <w:color w:val="auto"/>
              </w:rPr>
            </w:pPr>
            <w:r>
              <w:rPr>
                <w:rFonts w:hint="eastAsia" w:ascii="宋体" w:hAnsi="宋体" w:cs="宋体"/>
                <w:color w:val="auto"/>
              </w:rPr>
              <w:t>3.报价必须含以下部分，包括：</w:t>
            </w:r>
          </w:p>
          <w:p>
            <w:pPr>
              <w:spacing w:line="360" w:lineRule="auto"/>
              <w:rPr>
                <w:rFonts w:hint="eastAsia" w:ascii="宋体" w:hAnsi="宋体" w:cs="宋体"/>
                <w:color w:val="auto"/>
              </w:rPr>
            </w:pPr>
            <w:r>
              <w:rPr>
                <w:rFonts w:hint="eastAsia" w:ascii="宋体" w:hAnsi="宋体" w:cs="宋体"/>
                <w:color w:val="auto"/>
              </w:rPr>
              <w:t>①货物、服务的价格；</w:t>
            </w:r>
          </w:p>
          <w:p>
            <w:pPr>
              <w:spacing w:line="360" w:lineRule="auto"/>
              <w:rPr>
                <w:rFonts w:hint="eastAsia" w:ascii="宋体" w:hAnsi="宋体" w:cs="宋体"/>
                <w:color w:val="auto"/>
              </w:rPr>
            </w:pPr>
            <w:r>
              <w:rPr>
                <w:rFonts w:hint="eastAsia" w:ascii="宋体" w:hAnsi="宋体" w:cs="宋体"/>
                <w:color w:val="auto"/>
              </w:rPr>
              <w:t>②必要的保险费用和各项税金；</w:t>
            </w:r>
          </w:p>
          <w:p>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0"/>
                <w:numId w:val="0"/>
              </w:numPr>
              <w:spacing w:line="360" w:lineRule="auto"/>
              <w:ind w:firstLine="0" w:firstLineChars="0"/>
              <w:jc w:val="left"/>
              <w:rPr>
                <w:rFonts w:hint="eastAsia" w:ascii="宋体" w:hAnsi="宋体" w:cs="宋体"/>
                <w:color w:val="auto"/>
                <w:szCs w:val="21"/>
              </w:rPr>
            </w:pPr>
            <w:r>
              <w:rPr>
                <w:rFonts w:hint="eastAsia" w:ascii="宋体" w:hAnsi="宋体" w:cs="宋体"/>
                <w:b/>
                <w:bCs/>
                <w:color w:val="auto"/>
                <w:lang w:val="en-US" w:eastAsia="zh-CN"/>
              </w:rPr>
              <w:t>十一、</w:t>
            </w:r>
            <w:r>
              <w:rPr>
                <w:rFonts w:hint="eastAsia" w:ascii="宋体" w:hAnsi="宋体" w:cs="宋体"/>
                <w:b/>
                <w:bCs/>
                <w:color w:val="auto"/>
              </w:rPr>
              <w:t>付款方式：</w:t>
            </w:r>
          </w:p>
          <w:p>
            <w:pPr>
              <w:numPr>
                <w:ilvl w:val="0"/>
                <w:numId w:val="0"/>
              </w:numPr>
              <w:spacing w:line="360" w:lineRule="auto"/>
              <w:ind w:firstLine="0" w:firstLineChars="0"/>
              <w:jc w:val="left"/>
              <w:rPr>
                <w:rFonts w:hint="eastAsia"/>
                <w:color w:val="auto"/>
                <w:szCs w:val="21"/>
              </w:rPr>
            </w:pPr>
            <w:r>
              <w:rPr>
                <w:rFonts w:hint="eastAsia" w:ascii="宋体" w:hAnsi="宋体" w:cs="宋体"/>
                <w:color w:val="auto"/>
                <w:szCs w:val="21"/>
              </w:rPr>
              <w:t>中标</w:t>
            </w:r>
            <w:r>
              <w:rPr>
                <w:rFonts w:hint="eastAsia" w:ascii="宋体" w:hAnsi="宋体" w:cs="宋体"/>
                <w:color w:val="auto"/>
                <w:szCs w:val="21"/>
                <w:lang w:val="en-US" w:eastAsia="zh-CN"/>
              </w:rPr>
              <w:t>人</w:t>
            </w:r>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其他说明</w:t>
            </w:r>
          </w:p>
        </w:tc>
        <w:tc>
          <w:tcPr>
            <w:tcW w:w="10059"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pPr>
        <w:widowControl/>
        <w:spacing w:line="440" w:lineRule="exact"/>
        <w:jc w:val="left"/>
        <w:outlineLvl w:val="1"/>
        <w:rPr>
          <w:rFonts w:hint="default" w:ascii="宋体" w:hAnsi="宋体" w:eastAsia="宋体" w:cs="Arial"/>
          <w:bCs/>
          <w:color w:val="auto"/>
          <w:u w:val="single"/>
          <w:lang w:val="en-US" w:eastAsia="zh-CN"/>
        </w:rPr>
      </w:pPr>
      <w:r>
        <w:rPr>
          <w:rFonts w:ascii="宋体" w:hAnsi="宋体" w:cs="Arial"/>
          <w:bCs/>
          <w:color w:val="auto"/>
          <w:u w:val="single"/>
        </w:rPr>
        <w:br w:type="page"/>
      </w:r>
      <w:bookmarkStart w:id="141" w:name="_Toc130"/>
      <w:bookmarkStart w:id="142" w:name="_Toc15539"/>
      <w:bookmarkStart w:id="143" w:name="_Toc22895"/>
      <w:r>
        <w:rPr>
          <w:rFonts w:hint="eastAsia" w:ascii="宋体" w:hAnsi="宋体"/>
          <w:b/>
          <w:color w:val="auto"/>
          <w:szCs w:val="21"/>
          <w:u w:val="single"/>
        </w:rPr>
        <w:t>E</w:t>
      </w:r>
      <w:r>
        <w:rPr>
          <w:rFonts w:hint="eastAsia" w:ascii="宋体" w:hAnsi="宋体"/>
          <w:b/>
          <w:color w:val="auto"/>
          <w:szCs w:val="21"/>
        </w:rPr>
        <w:t>分标：豆制品、干货类      采购预算（元）</w:t>
      </w:r>
      <w:r>
        <w:rPr>
          <w:rFonts w:hint="eastAsia" w:ascii="宋体" w:hAnsi="宋体"/>
          <w:color w:val="auto"/>
          <w:szCs w:val="21"/>
        </w:rPr>
        <w:t>：</w:t>
      </w:r>
      <w:r>
        <w:rPr>
          <w:rFonts w:hint="eastAsia" w:ascii="宋体" w:hAnsi="宋体"/>
          <w:color w:val="auto"/>
          <w:szCs w:val="21"/>
          <w:u w:val="single"/>
          <w:lang w:val="en-US" w:eastAsia="zh-CN"/>
        </w:rPr>
        <w:t xml:space="preserve"> </w:t>
      </w:r>
      <w:bookmarkStart w:id="144" w:name="OLE_LINK68"/>
      <w:r>
        <w:rPr>
          <w:rFonts w:hint="eastAsia" w:ascii="宋体" w:hAnsi="宋体"/>
          <w:color w:val="auto"/>
          <w:szCs w:val="21"/>
          <w:u w:val="single"/>
          <w:lang w:val="en-US" w:eastAsia="zh-CN"/>
        </w:rPr>
        <w:t>1396625.00</w:t>
      </w:r>
      <w:bookmarkEnd w:id="144"/>
      <w:r>
        <w:rPr>
          <w:rFonts w:hint="eastAsia" w:ascii="宋体" w:hAnsi="宋体"/>
          <w:color w:val="auto"/>
          <w:szCs w:val="21"/>
        </w:rPr>
        <w:t xml:space="preserve">       </w:t>
      </w:r>
      <w:r>
        <w:rPr>
          <w:rFonts w:hint="eastAsia" w:ascii="宋体" w:hAnsi="宋体"/>
          <w:b/>
          <w:color w:val="auto"/>
          <w:szCs w:val="21"/>
        </w:rPr>
        <w:t>最高限价（元）</w:t>
      </w:r>
      <w:r>
        <w:rPr>
          <w:rFonts w:hint="eastAsia" w:ascii="宋体" w:hAnsi="宋体"/>
          <w:color w:val="auto"/>
          <w:szCs w:val="21"/>
        </w:rPr>
        <w:t>：</w:t>
      </w:r>
      <w:bookmarkEnd w:id="141"/>
      <w:bookmarkEnd w:id="142"/>
      <w:r>
        <w:rPr>
          <w:rFonts w:hint="eastAsia" w:ascii="宋体" w:hAnsi="宋体"/>
          <w:color w:val="auto"/>
          <w:szCs w:val="21"/>
          <w:u w:val="single"/>
          <w:lang w:val="en-US" w:eastAsia="zh-CN"/>
        </w:rPr>
        <w:t xml:space="preserve"> 1396625.00</w:t>
      </w:r>
      <w:bookmarkEnd w:id="143"/>
      <w:r>
        <w:rPr>
          <w:rFonts w:hint="eastAsia" w:ascii="宋体" w:hAnsi="宋体"/>
          <w:color w:val="auto"/>
          <w:szCs w:val="21"/>
          <w:u w:val="single"/>
          <w:lang w:val="en-US" w:eastAsia="zh-CN"/>
        </w:rPr>
        <w:t xml:space="preserve"> </w:t>
      </w:r>
    </w:p>
    <w:tbl>
      <w:tblPr>
        <w:tblStyle w:val="37"/>
        <w:tblW w:w="10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noWrap w:val="0"/>
            <w:vAlign w:val="top"/>
          </w:tcPr>
          <w:p>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标的</w:t>
            </w:r>
          </w:p>
          <w:p>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s="宋体"/>
                <w:color w:val="auto"/>
                <w:szCs w:val="21"/>
              </w:rPr>
            </w:pPr>
            <w:r>
              <w:rPr>
                <w:rFonts w:hint="eastAsia" w:ascii="宋体" w:hAnsi="宋体" w:cs="宋体"/>
                <w:color w:val="auto"/>
                <w:szCs w:val="21"/>
              </w:rPr>
              <w:t>（暂估）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所属行业</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货物参数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腐竹</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default"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bookmarkStart w:id="145" w:name="OLE_LINK15"/>
            <w:r>
              <w:rPr>
                <w:rFonts w:hint="eastAsia" w:cs="Times New Roman"/>
                <w:i w:val="0"/>
                <w:color w:val="auto"/>
                <w:kern w:val="2"/>
                <w:sz w:val="21"/>
                <w:szCs w:val="24"/>
                <w:u w:val="none"/>
                <w:lang w:val="en-US" w:eastAsia="zh-CN" w:bidi="ar"/>
              </w:rPr>
              <w:t>.00</w:t>
            </w:r>
            <w:bookmarkEnd w:id="145"/>
          </w:p>
        </w:tc>
        <w:tc>
          <w:tcPr>
            <w:tcW w:w="1125"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批发业</w:t>
            </w:r>
          </w:p>
        </w:tc>
        <w:tc>
          <w:tcPr>
            <w:tcW w:w="4231" w:type="dxa"/>
            <w:vMerge w:val="restart"/>
            <w:tcBorders>
              <w:top w:val="single" w:color="auto" w:sz="4" w:space="0"/>
              <w:left w:val="single" w:color="auto" w:sz="4" w:space="0"/>
              <w:right w:val="single" w:color="auto" w:sz="4" w:space="0"/>
            </w:tcBorders>
            <w:noWrap w:val="0"/>
            <w:vAlign w:val="center"/>
          </w:tcPr>
          <w:p>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▲一、食材品质要求：</w:t>
            </w:r>
          </w:p>
          <w:p>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豆类产品要求颗粒饱满均匀，干净无杂质，无腐烂变质；</w:t>
            </w:r>
          </w:p>
          <w:p>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符合国家食品安全法规定标准。</w:t>
            </w:r>
          </w:p>
          <w:p>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质量符合《中华人民共和国农产品质量安全法》的要求。</w:t>
            </w:r>
          </w:p>
          <w:p>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所提供的产品（除干货外）需是当日生产，不得供应隔夜产品。</w:t>
            </w:r>
          </w:p>
          <w:p>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5、蛋类：具有禽蛋固有的色泽。组织形态：蛋壳清洁、无破裂、打开后蛋壳凸起、完整、有韧性，蛋白澄清透明，稀稠分明。气味：具有产品固有的气味，无异味。杂质：无杂质，内容不得有血块及其他组织异物。指标按GB 2749-2015《食品安全国家标准蛋与蛋制品》规定执行。</w:t>
            </w:r>
          </w:p>
          <w:p>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6.质量符合《中华人民共和国食品安全法》《中华人民共和国农产品质量安全法》《中华人民共和国食品安全法实施条例》和其他对食品安全有关要求，确保饮食安全，严禁供应假冒伪劣产品和过期食品。</w:t>
            </w:r>
          </w:p>
          <w:p>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▲二、本表中所列的采购数量均为暂估量，具体数量以食材供应期限内实际供应量结算。中标供应商不得因实际供应量与本表中暂估数量不一致提出异议。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21.16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bookmarkStart w:id="146" w:name="OLE_LINK14" w:colFirst="5" w:colLast="5"/>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油豆腐（干）</w:t>
            </w:r>
          </w:p>
        </w:tc>
        <w:tc>
          <w:tcPr>
            <w:tcW w:w="745"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14.72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水豆腐</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4000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4.60 </w:t>
            </w:r>
          </w:p>
        </w:tc>
      </w:tr>
      <w:bookmarkEnd w:id="14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黄金油豆腐块</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无壳花生米</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6</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黄豆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红豆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8</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绿豆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8.28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9</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海带　</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25.76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10</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鸡蛋</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80000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木耳</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31.10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12</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干香菇</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53.36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13</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红枣</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14</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紫菜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15</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腊肠</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33.12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16</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腊肉</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41.95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3.交货方式：现场交货。</w:t>
            </w:r>
          </w:p>
          <w:p>
            <w:pPr>
              <w:spacing w:line="360" w:lineRule="auto"/>
              <w:rPr>
                <w:rFonts w:hint="eastAsia" w:ascii="宋体" w:hAnsi="宋体" w:cs="宋体"/>
                <w:color w:val="auto"/>
              </w:rPr>
            </w:pPr>
            <w:r>
              <w:rPr>
                <w:rFonts w:hint="eastAsia" w:ascii="宋体" w:hAnsi="宋体" w:cs="宋体"/>
                <w:color w:val="auto"/>
              </w:rPr>
              <w:t>4.合同履行期限：自合同签订之日起一年。</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自每批次货物验收合格起计算，不少于24小时（除干货外）。</w:t>
            </w:r>
            <w:r>
              <w:rPr>
                <w:rFonts w:hint="eastAsia" w:ascii="宋体" w:hAnsi="宋体" w:cs="宋体"/>
                <w:color w:val="auto"/>
                <w:szCs w:val="21"/>
              </w:rPr>
              <w:t>工业生产的物资必须是新近生产的，配送时有效质保期不得低于产品整体质保期的二分之一。</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pPr>
              <w:spacing w:line="360" w:lineRule="auto"/>
              <w:rPr>
                <w:rFonts w:hint="eastAsia" w:ascii="宋体" w:hAnsi="宋体" w:cs="宋体"/>
                <w:color w:val="auto"/>
              </w:rPr>
            </w:pPr>
            <w:r>
              <w:rPr>
                <w:rFonts w:hint="eastAsia" w:ascii="宋体" w:hAnsi="宋体" w:cs="宋体"/>
                <w:color w:val="auto"/>
              </w:rPr>
              <w:t>4.</w:t>
            </w:r>
            <w:bookmarkStart w:id="147" w:name="OLE_LINK16"/>
            <w:r>
              <w:rPr>
                <w:rFonts w:hint="eastAsia" w:ascii="宋体" w:hAnsi="宋体" w:cs="宋体"/>
                <w:color w:val="auto"/>
              </w:rPr>
              <w:t>中标人</w:t>
            </w:r>
            <w:bookmarkEnd w:id="147"/>
            <w:r>
              <w:rPr>
                <w:rFonts w:hint="eastAsia" w:ascii="宋体" w:hAnsi="宋体" w:cs="宋体"/>
                <w:color w:val="auto"/>
              </w:rPr>
              <w:t>不能满足供货要求时，应提前1个月通知采购人，采购人同意后方可终止合同。</w:t>
            </w:r>
          </w:p>
          <w:p>
            <w:pPr>
              <w:spacing w:line="360" w:lineRule="auto"/>
              <w:rPr>
                <w:rFonts w:hint="eastAsia" w:ascii="宋体" w:hAnsi="宋体" w:cs="宋体"/>
                <w:color w:val="auto"/>
              </w:rPr>
            </w:pPr>
            <w:r>
              <w:rPr>
                <w:rFonts w:hint="eastAsia" w:ascii="宋体" w:hAnsi="宋体" w:cs="宋体"/>
                <w:color w:val="auto"/>
              </w:rPr>
              <w:t>5.</w:t>
            </w:r>
            <w:bookmarkStart w:id="148" w:name="OLE_LINK17"/>
            <w:r>
              <w:rPr>
                <w:rFonts w:hint="eastAsia" w:ascii="宋体" w:hAnsi="宋体" w:cs="宋体"/>
                <w:color w:val="auto"/>
              </w:rPr>
              <w:t>中标人</w:t>
            </w:r>
            <w:bookmarkEnd w:id="148"/>
            <w:r>
              <w:rPr>
                <w:rFonts w:hint="eastAsia" w:ascii="宋体" w:hAnsi="宋体" w:cs="宋体"/>
                <w:color w:val="auto"/>
              </w:rPr>
              <w:t>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w:t>
            </w:r>
            <w:r>
              <w:rPr>
                <w:rFonts w:hint="eastAsia" w:ascii="宋体" w:hAnsi="宋体" w:cs="宋体"/>
                <w:color w:val="auto"/>
                <w:kern w:val="0"/>
                <w:szCs w:val="21"/>
              </w:rPr>
              <w:t>》</w:t>
            </w:r>
            <w:r>
              <w:rPr>
                <w:rFonts w:hint="eastAsia" w:ascii="宋体" w:hAnsi="宋体" w:cs="宋体"/>
                <w:color w:val="auto"/>
              </w:rPr>
              <w:t>。严禁提供腐烂变质、污秽不洁、注水、含有毒、有害物质或对人体健康有害的食品等。</w:t>
            </w:r>
          </w:p>
          <w:p>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pPr>
              <w:spacing w:line="360" w:lineRule="auto"/>
              <w:rPr>
                <w:rFonts w:hint="eastAsia" w:ascii="宋体" w:hAnsi="宋体" w:cs="宋体"/>
                <w:color w:val="auto"/>
              </w:rPr>
            </w:pPr>
            <w:r>
              <w:rPr>
                <w:rFonts w:hint="eastAsia" w:ascii="宋体" w:hAnsi="宋体" w:cs="宋体"/>
                <w:color w:val="auto"/>
              </w:rPr>
              <w:t>1.中标</w:t>
            </w:r>
            <w:r>
              <w:rPr>
                <w:rFonts w:hint="eastAsia" w:ascii="宋体" w:hAnsi="宋体" w:cs="宋体"/>
                <w:color w:val="auto"/>
                <w:lang w:val="en-US" w:eastAsia="zh-CN"/>
              </w:rPr>
              <w:t>人</w:t>
            </w:r>
            <w:r>
              <w:rPr>
                <w:rFonts w:hint="eastAsia" w:ascii="宋体" w:hAnsi="宋体" w:cs="宋体"/>
                <w:color w:val="auto"/>
              </w:rPr>
              <w:t>负责货物的供应、包装、运输、装卸、交货，以及途中冷链和售后服务等工作。</w:t>
            </w:r>
          </w:p>
          <w:p>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pPr>
              <w:spacing w:line="360" w:lineRule="auto"/>
              <w:rPr>
                <w:rFonts w:hint="eastAsia" w:ascii="宋体" w:hAnsi="宋体" w:cs="宋体"/>
                <w:color w:val="auto"/>
              </w:rPr>
            </w:pPr>
            <w:r>
              <w:rPr>
                <w:rFonts w:hint="eastAsia" w:ascii="宋体" w:hAnsi="宋体" w:cs="宋体"/>
                <w:color w:val="auto"/>
              </w:rPr>
              <w:t>4.中标人必须严格按采购</w:t>
            </w:r>
            <w:r>
              <w:rPr>
                <w:rFonts w:hint="eastAsia" w:ascii="宋体" w:hAnsi="宋体" w:cs="宋体"/>
                <w:color w:val="auto"/>
                <w:lang w:val="en-US" w:eastAsia="zh-CN"/>
              </w:rPr>
              <w:t>人</w:t>
            </w:r>
            <w:r>
              <w:rPr>
                <w:rFonts w:hint="eastAsia" w:ascii="宋体" w:hAnsi="宋体" w:cs="宋体"/>
                <w:color w:val="auto"/>
              </w:rPr>
              <w:t>需要的数量和时间供货。</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pPr>
              <w:spacing w:line="360" w:lineRule="auto"/>
              <w:rPr>
                <w:rFonts w:hint="eastAsia" w:ascii="宋体" w:hAnsi="宋体" w:cs="宋体"/>
                <w:color w:val="auto"/>
              </w:rPr>
            </w:pPr>
            <w:r>
              <w:rPr>
                <w:rFonts w:hint="eastAsia" w:ascii="宋体" w:hAnsi="宋体" w:cs="宋体"/>
                <w:color w:val="auto"/>
              </w:rPr>
              <w:t>1.本项目采用先供货后对账再结算方式。</w:t>
            </w:r>
          </w:p>
          <w:p>
            <w:pPr>
              <w:spacing w:line="360" w:lineRule="auto"/>
              <w:rPr>
                <w:rFonts w:hint="eastAsia" w:ascii="宋体" w:hAnsi="宋体" w:cs="宋体"/>
                <w:color w:val="auto"/>
              </w:rPr>
            </w:pPr>
            <w:r>
              <w:rPr>
                <w:rFonts w:hint="eastAsia" w:ascii="宋体" w:hAnsi="宋体" w:cs="宋体"/>
                <w:color w:val="auto"/>
              </w:rPr>
              <w:t>2.食材价格调动机制： 本标段合同期内不允许调价，投标人应充分考虑到供货期间物品供应基准价上涨的风险（如有新的价格调动机制文件，按新的文件规定执行）。</w:t>
            </w:r>
          </w:p>
          <w:p>
            <w:pPr>
              <w:spacing w:line="360" w:lineRule="auto"/>
              <w:rPr>
                <w:rFonts w:hint="eastAsia" w:ascii="宋体" w:hAnsi="宋体" w:cs="宋体"/>
                <w:color w:val="auto"/>
              </w:rPr>
            </w:pPr>
            <w:r>
              <w:rPr>
                <w:rFonts w:hint="eastAsia" w:ascii="宋体" w:hAnsi="宋体" w:cs="宋体"/>
                <w:color w:val="auto"/>
              </w:rPr>
              <w:t>3.食材供货期内，某一食材供应价款实际结算方式为：实际食材结算金额=供应基准单价×实际采购数量×中标折扣系数(%)。</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49" w:name="OLE_LINK18"/>
            <w:r>
              <w:rPr>
                <w:rFonts w:hint="eastAsia" w:ascii="宋体" w:hAnsi="宋体" w:cs="宋体"/>
                <w:color w:val="auto"/>
              </w:rPr>
              <w:t>中标人</w:t>
            </w:r>
            <w:bookmarkEnd w:id="149"/>
            <w:r>
              <w:rPr>
                <w:rFonts w:hint="eastAsia" w:ascii="宋体" w:hAnsi="宋体" w:cs="宋体"/>
                <w:color w:val="auto"/>
              </w:rPr>
              <w:t>配送资格。</w:t>
            </w:r>
          </w:p>
          <w:p>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pPr>
              <w:spacing w:line="360" w:lineRule="auto"/>
              <w:rPr>
                <w:rFonts w:hint="eastAsia" w:ascii="宋体" w:hAnsi="宋体" w:cs="宋体"/>
                <w:color w:val="auto"/>
              </w:rPr>
            </w:pPr>
            <w:r>
              <w:rPr>
                <w:rFonts w:hint="eastAsia" w:ascii="宋体" w:hAnsi="宋体" w:cs="宋体"/>
                <w:color w:val="auto"/>
              </w:rPr>
              <w:t>④掺假、掺杂、伪造，影响营养、卫生的；</w:t>
            </w:r>
          </w:p>
          <w:p>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pPr>
              <w:spacing w:line="360" w:lineRule="auto"/>
              <w:rPr>
                <w:rFonts w:hint="eastAsia" w:ascii="宋体" w:hAnsi="宋体" w:cs="宋体"/>
                <w:color w:val="auto"/>
              </w:rPr>
            </w:pPr>
            <w:r>
              <w:rPr>
                <w:rFonts w:hint="eastAsia" w:ascii="宋体" w:hAnsi="宋体" w:cs="宋体"/>
                <w:color w:val="auto"/>
              </w:rPr>
              <w:t>⑥超过保质期限的。</w:t>
            </w:r>
          </w:p>
          <w:p>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pPr>
              <w:spacing w:line="360" w:lineRule="auto"/>
              <w:rPr>
                <w:rFonts w:hint="eastAsia" w:ascii="宋体" w:hAnsi="宋体" w:cs="宋体"/>
                <w:color w:val="auto"/>
              </w:rPr>
            </w:pPr>
            <w:r>
              <w:rPr>
                <w:rFonts w:hint="eastAsia" w:ascii="宋体" w:hAnsi="宋体" w:cs="宋体"/>
                <w:color w:val="auto"/>
              </w:rPr>
              <w:t>⑩其他不符合食品卫生标准的情形。</w:t>
            </w:r>
          </w:p>
          <w:p>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pPr>
              <w:spacing w:line="360" w:lineRule="auto"/>
              <w:rPr>
                <w:rFonts w:hint="eastAsia" w:ascii="宋体" w:hAnsi="宋体" w:cs="宋体"/>
                <w:color w:val="auto"/>
              </w:rPr>
            </w:pPr>
            <w:r>
              <w:rPr>
                <w:rFonts w:hint="eastAsia" w:ascii="宋体" w:hAnsi="宋体" w:cs="宋体"/>
                <w:color w:val="auto"/>
              </w:rPr>
              <w:t>⑤被媒体曝光，造成不良影响的；</w:t>
            </w:r>
          </w:p>
          <w:p>
            <w:pPr>
              <w:spacing w:line="360" w:lineRule="auto"/>
              <w:rPr>
                <w:rFonts w:hint="eastAsia" w:ascii="宋体" w:hAnsi="宋体" w:cs="宋体"/>
                <w:color w:val="auto"/>
              </w:rPr>
            </w:pPr>
            <w:r>
              <w:rPr>
                <w:rFonts w:hint="eastAsia" w:ascii="宋体" w:hAnsi="宋体" w:cs="宋体"/>
                <w:color w:val="auto"/>
              </w:rPr>
              <w:t>⑥经查实，存在严重短斤缺两行为；</w:t>
            </w:r>
          </w:p>
          <w:p>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pPr>
              <w:spacing w:line="360" w:lineRule="auto"/>
              <w:rPr>
                <w:rFonts w:hint="eastAsia" w:ascii="宋体" w:hAnsi="宋体" w:cs="宋体"/>
                <w:color w:val="auto"/>
              </w:rPr>
            </w:pPr>
            <w:r>
              <w:rPr>
                <w:rFonts w:hint="eastAsia" w:ascii="宋体" w:hAnsi="宋体" w:cs="宋体"/>
                <w:color w:val="auto"/>
              </w:rPr>
              <w:t>3.报价必须含以下部分，包括：</w:t>
            </w:r>
          </w:p>
          <w:p>
            <w:pPr>
              <w:spacing w:line="360" w:lineRule="auto"/>
              <w:rPr>
                <w:rFonts w:hint="eastAsia" w:ascii="宋体" w:hAnsi="宋体" w:cs="宋体"/>
                <w:color w:val="auto"/>
              </w:rPr>
            </w:pPr>
            <w:r>
              <w:rPr>
                <w:rFonts w:hint="eastAsia" w:ascii="宋体" w:hAnsi="宋体" w:cs="宋体"/>
                <w:color w:val="auto"/>
              </w:rPr>
              <w:t>①货物、服务的价格；</w:t>
            </w:r>
          </w:p>
          <w:p>
            <w:pPr>
              <w:spacing w:line="360" w:lineRule="auto"/>
              <w:rPr>
                <w:rFonts w:hint="eastAsia" w:ascii="宋体" w:hAnsi="宋体" w:cs="宋体"/>
                <w:color w:val="auto"/>
              </w:rPr>
            </w:pPr>
            <w:r>
              <w:rPr>
                <w:rFonts w:hint="eastAsia" w:ascii="宋体" w:hAnsi="宋体" w:cs="宋体"/>
                <w:color w:val="auto"/>
              </w:rPr>
              <w:t>②必要的保险费用和各项税金；</w:t>
            </w:r>
          </w:p>
          <w:p>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pPr>
              <w:spacing w:line="360" w:lineRule="auto"/>
              <w:rPr>
                <w:rFonts w:hint="eastAsia"/>
                <w:color w:val="auto"/>
                <w:szCs w:val="21"/>
              </w:rPr>
            </w:pPr>
            <w:bookmarkStart w:id="150" w:name="OLE_LINK19"/>
            <w:r>
              <w:rPr>
                <w:rFonts w:hint="eastAsia" w:ascii="宋体" w:hAnsi="宋体" w:cs="宋体"/>
                <w:color w:val="auto"/>
              </w:rPr>
              <w:t>中标人</w:t>
            </w:r>
            <w:bookmarkEnd w:id="150"/>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color w:val="auto"/>
              </w:rPr>
              <w:t>中标人</w:t>
            </w:r>
            <w:r>
              <w:rPr>
                <w:rFonts w:hint="eastAsia" w:ascii="宋体" w:hAnsi="宋体" w:cs="宋体"/>
                <w:color w:val="auto"/>
                <w:szCs w:val="21"/>
              </w:rPr>
              <w:t>支付货款。</w:t>
            </w:r>
            <w:r>
              <w:rPr>
                <w:rFonts w:hint="eastAsia" w:ascii="宋体" w:hAnsi="宋体" w:cs="宋体"/>
                <w:color w:val="auto"/>
              </w:rPr>
              <w:t>中标人</w:t>
            </w:r>
            <w:r>
              <w:rPr>
                <w:rFonts w:hint="eastAsia" w:ascii="宋体" w:hAnsi="宋体" w:cs="宋体"/>
                <w:color w:val="auto"/>
                <w:szCs w:val="21"/>
              </w:rPr>
              <w:t>须按时足额提供发票及相关票据，否则采购人有权拒绝付款而不构成违约。</w:t>
            </w:r>
            <w:r>
              <w:rPr>
                <w:rFonts w:hint="eastAsia" w:ascii="宋体" w:hAnsi="宋体" w:cs="宋体"/>
                <w:color w:val="auto"/>
              </w:rPr>
              <w:t>中标人</w:t>
            </w:r>
            <w:r>
              <w:rPr>
                <w:rFonts w:hint="eastAsia" w:ascii="宋体" w:hAnsi="宋体" w:cs="宋体"/>
                <w:color w:val="auto"/>
                <w:szCs w:val="21"/>
              </w:rPr>
              <w:t>开具的发票必须真实、合法、有效，如</w:t>
            </w:r>
            <w:r>
              <w:rPr>
                <w:rFonts w:hint="eastAsia" w:ascii="宋体" w:hAnsi="宋体" w:cs="宋体"/>
                <w:color w:val="auto"/>
              </w:rPr>
              <w:t>中标人</w:t>
            </w:r>
            <w:r>
              <w:rPr>
                <w:rFonts w:hint="eastAsia" w:ascii="宋体" w:hAnsi="宋体" w:cs="宋体"/>
                <w:color w:val="auto"/>
                <w:szCs w:val="21"/>
              </w:rPr>
              <w:t>提供虚假发票，由此引发的一切责任由</w:t>
            </w:r>
            <w:r>
              <w:rPr>
                <w:rFonts w:hint="eastAsia" w:ascii="宋体" w:hAnsi="宋体" w:cs="宋体"/>
                <w:color w:val="auto"/>
              </w:rPr>
              <w:t>中标人</w:t>
            </w:r>
            <w:r>
              <w:rPr>
                <w:rFonts w:hint="eastAsia" w:ascii="宋体" w:hAnsi="宋体" w:cs="宋体"/>
                <w:color w:val="auto"/>
                <w:szCs w:val="21"/>
              </w:rPr>
              <w:t>负责。</w:t>
            </w:r>
          </w:p>
          <w:p>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pPr>
        <w:spacing w:line="360" w:lineRule="auto"/>
        <w:ind w:firstLine="310" w:firstLineChars="147"/>
        <w:jc w:val="left"/>
        <w:rPr>
          <w:rFonts w:ascii="宋体" w:hAnsi="宋体"/>
          <w:b/>
          <w:color w:val="auto"/>
          <w:szCs w:val="21"/>
          <w:u w:val="single"/>
        </w:rPr>
      </w:pPr>
    </w:p>
    <w:p>
      <w:pPr>
        <w:widowControl/>
        <w:spacing w:line="440" w:lineRule="exact"/>
        <w:jc w:val="left"/>
        <w:outlineLvl w:val="1"/>
        <w:rPr>
          <w:rFonts w:hint="default" w:ascii="宋体" w:hAnsi="宋体" w:eastAsia="宋体" w:cs="Arial"/>
          <w:bCs/>
          <w:color w:val="auto"/>
          <w:u w:val="single"/>
          <w:lang w:val="en-US" w:eastAsia="zh-CN"/>
        </w:rPr>
      </w:pPr>
      <w:r>
        <w:rPr>
          <w:rFonts w:ascii="宋体" w:hAnsi="宋体"/>
          <w:b/>
          <w:color w:val="auto"/>
          <w:szCs w:val="21"/>
          <w:u w:val="single"/>
        </w:rPr>
        <w:br w:type="page"/>
      </w:r>
      <w:bookmarkStart w:id="151" w:name="_Toc7363"/>
      <w:bookmarkStart w:id="152" w:name="_Toc286"/>
      <w:bookmarkStart w:id="153" w:name="_Toc11677"/>
      <w:r>
        <w:rPr>
          <w:rFonts w:hint="eastAsia" w:ascii="宋体" w:hAnsi="宋体"/>
          <w:b/>
          <w:color w:val="auto"/>
          <w:szCs w:val="21"/>
          <w:u w:val="single"/>
        </w:rPr>
        <w:t>F</w:t>
      </w:r>
      <w:r>
        <w:rPr>
          <w:rFonts w:hint="eastAsia" w:ascii="宋体" w:hAnsi="宋体"/>
          <w:b/>
          <w:color w:val="auto"/>
          <w:szCs w:val="21"/>
        </w:rPr>
        <w:t>分标：河粉、面粉类       采购预算（元）</w:t>
      </w:r>
      <w:r>
        <w:rPr>
          <w:rFonts w:hint="eastAsia" w:ascii="宋体" w:hAnsi="宋体"/>
          <w:color w:val="auto"/>
          <w:szCs w:val="21"/>
        </w:rPr>
        <w:t>：</w:t>
      </w:r>
      <w:r>
        <w:rPr>
          <w:rFonts w:hint="eastAsia" w:ascii="宋体" w:hAnsi="宋体"/>
          <w:color w:val="auto"/>
          <w:szCs w:val="21"/>
          <w:u w:val="single"/>
          <w:lang w:val="en-US" w:eastAsia="zh-CN"/>
        </w:rPr>
        <w:t xml:space="preserve"> </w:t>
      </w:r>
      <w:bookmarkStart w:id="154" w:name="OLE_LINK69"/>
      <w:r>
        <w:rPr>
          <w:rFonts w:hint="eastAsia" w:ascii="宋体" w:hAnsi="宋体"/>
          <w:color w:val="auto"/>
          <w:szCs w:val="21"/>
          <w:u w:val="single"/>
          <w:lang w:val="en-US" w:eastAsia="zh-CN"/>
        </w:rPr>
        <w:t xml:space="preserve">1446600.00 </w:t>
      </w:r>
      <w:bookmarkEnd w:id="154"/>
      <w:r>
        <w:rPr>
          <w:rFonts w:hint="eastAsia" w:ascii="宋体" w:hAnsi="宋体"/>
          <w:color w:val="auto"/>
          <w:szCs w:val="21"/>
        </w:rPr>
        <w:t xml:space="preserve">     </w:t>
      </w:r>
      <w:r>
        <w:rPr>
          <w:rFonts w:hint="eastAsia" w:ascii="宋体" w:hAnsi="宋体" w:cs="Arial"/>
          <w:bCs/>
          <w:color w:val="auto"/>
        </w:rPr>
        <w:t xml:space="preserve">  </w:t>
      </w:r>
      <w:r>
        <w:rPr>
          <w:rFonts w:hint="eastAsia" w:ascii="宋体" w:hAnsi="宋体"/>
          <w:b/>
          <w:color w:val="auto"/>
          <w:szCs w:val="21"/>
        </w:rPr>
        <w:t>最高限价（元）</w:t>
      </w:r>
      <w:r>
        <w:rPr>
          <w:rFonts w:hint="eastAsia" w:ascii="宋体" w:hAnsi="宋体"/>
          <w:color w:val="auto"/>
          <w:szCs w:val="21"/>
        </w:rPr>
        <w:t>：</w:t>
      </w:r>
      <w:bookmarkEnd w:id="151"/>
      <w:bookmarkEnd w:id="152"/>
      <w:r>
        <w:rPr>
          <w:rFonts w:hint="eastAsia" w:ascii="宋体" w:hAnsi="宋体"/>
          <w:color w:val="auto"/>
          <w:szCs w:val="21"/>
          <w:u w:val="single"/>
          <w:lang w:val="en-US" w:eastAsia="zh-CN"/>
        </w:rPr>
        <w:t xml:space="preserve"> 1446600.00</w:t>
      </w:r>
      <w:bookmarkEnd w:id="153"/>
      <w:r>
        <w:rPr>
          <w:rFonts w:hint="eastAsia" w:ascii="宋体" w:hAnsi="宋体"/>
          <w:color w:val="auto"/>
          <w:szCs w:val="21"/>
          <w:u w:val="single"/>
          <w:lang w:val="en-US" w:eastAsia="zh-CN"/>
        </w:rPr>
        <w:t xml:space="preserve">  </w:t>
      </w:r>
    </w:p>
    <w:tbl>
      <w:tblPr>
        <w:tblStyle w:val="37"/>
        <w:tblW w:w="10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noWrap w:val="0"/>
            <w:vAlign w:val="top"/>
          </w:tcPr>
          <w:p>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标的</w:t>
            </w:r>
          </w:p>
          <w:p>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s="宋体"/>
                <w:color w:val="auto"/>
                <w:szCs w:val="21"/>
              </w:rPr>
            </w:pPr>
            <w:r>
              <w:rPr>
                <w:rFonts w:hint="eastAsia" w:ascii="宋体" w:hAnsi="宋体" w:cs="宋体"/>
                <w:color w:val="auto"/>
                <w:szCs w:val="21"/>
              </w:rPr>
              <w:t>（暂估）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所属行业</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货物参数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河粉</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4</w:t>
            </w:r>
            <w:r>
              <w:rPr>
                <w:rFonts w:hint="eastAsia"/>
                <w:color w:val="auto"/>
                <w:lang w:val="en-US" w:eastAsia="zh-CN"/>
              </w:rPr>
              <w:t>1</w:t>
            </w:r>
            <w:r>
              <w:rPr>
                <w:rFonts w:hint="eastAsia"/>
                <w:color w:val="auto"/>
              </w:rPr>
              <w:t xml:space="preserve">0000.00 </w:t>
            </w:r>
          </w:p>
        </w:tc>
        <w:tc>
          <w:tcPr>
            <w:tcW w:w="1125"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工业</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kern w:val="0"/>
                <w:szCs w:val="21"/>
                <w:lang w:bidi="ar"/>
              </w:rPr>
            </w:pPr>
            <w:r>
              <w:rPr>
                <w:rFonts w:hint="eastAsia" w:ascii="宋体" w:hAnsi="宋体" w:cs="宋体"/>
                <w:color w:val="auto"/>
                <w:kern w:val="0"/>
                <w:szCs w:val="21"/>
                <w:lang w:bidi="ar"/>
              </w:rPr>
              <w:t>1.必须符合广西强制性地方标准《鲜湿米粉质量安全要求》；</w:t>
            </w:r>
          </w:p>
          <w:p>
            <w:pPr>
              <w:spacing w:line="360" w:lineRule="auto"/>
              <w:rPr>
                <w:rFonts w:hint="eastAsia" w:ascii="宋体" w:hAnsi="宋体" w:cs="宋体"/>
                <w:color w:val="auto"/>
                <w:kern w:val="0"/>
                <w:szCs w:val="21"/>
                <w:lang w:bidi="ar"/>
              </w:rPr>
            </w:pPr>
            <w:r>
              <w:rPr>
                <w:rFonts w:hint="eastAsia" w:ascii="宋体" w:hAnsi="宋体" w:cs="宋体"/>
                <w:color w:val="auto"/>
                <w:kern w:val="0"/>
                <w:szCs w:val="21"/>
                <w:lang w:bidi="ar"/>
              </w:rPr>
              <w:t>2.在包装或产品说明书上标出品名、产地、厂名、生产日期、批号或代号、规格、配方或主要成分、保质期限。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2.85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面粉</w:t>
            </w:r>
          </w:p>
        </w:tc>
        <w:tc>
          <w:tcPr>
            <w:tcW w:w="745"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lang w:val="en-US" w:eastAsia="zh-CN"/>
              </w:rPr>
              <w:t>45</w:t>
            </w:r>
            <w:r>
              <w:rPr>
                <w:rFonts w:hint="eastAsia"/>
                <w:color w:val="auto"/>
              </w:rPr>
              <w:t xml:space="preserve">000.00 </w:t>
            </w:r>
          </w:p>
        </w:tc>
        <w:tc>
          <w:tcPr>
            <w:tcW w:w="1125" w:type="dxa"/>
            <w:vMerge w:val="continue"/>
            <w:tcBorders>
              <w:left w:val="single" w:color="auto" w:sz="4" w:space="0"/>
              <w:right w:val="single" w:color="auto" w:sz="4" w:space="0"/>
            </w:tcBorders>
            <w:noWrap w:val="0"/>
            <w:vAlign w:val="center"/>
          </w:tcPr>
          <w:p>
            <w:pPr>
              <w:jc w:val="center"/>
              <w:rPr>
                <w:rFonts w:ascii="宋体" w:hAnsi="宋体" w:cs="宋体"/>
                <w:color w:val="auto"/>
                <w:szCs w:val="21"/>
              </w:rPr>
            </w:pPr>
          </w:p>
        </w:tc>
        <w:tc>
          <w:tcPr>
            <w:tcW w:w="4231"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kern w:val="0"/>
                <w:szCs w:val="21"/>
                <w:lang w:bidi="ar"/>
              </w:rPr>
            </w:pPr>
            <w:r>
              <w:rPr>
                <w:rFonts w:hint="eastAsia" w:ascii="宋体" w:hAnsi="宋体" w:cs="宋体"/>
                <w:color w:val="auto"/>
                <w:kern w:val="0"/>
                <w:szCs w:val="21"/>
                <w:lang w:bidi="ar"/>
              </w:rPr>
              <w:t>1. 质量符合《中华人民共和国食品安全法》《中华人民共和国农产品质量安全法》《中华人民共 和国食品安全法实施条例》和其他对食品安全有关要求，确保饮食安全，严禁供应假冒伪劣产品和过期食品。</w:t>
            </w:r>
          </w:p>
          <w:p>
            <w:pPr>
              <w:spacing w:line="360" w:lineRule="auto"/>
              <w:jc w:val="left"/>
              <w:rPr>
                <w:rFonts w:hint="eastAsia" w:ascii="宋体" w:hAnsi="宋体" w:cs="宋体"/>
                <w:color w:val="auto"/>
                <w:kern w:val="0"/>
                <w:szCs w:val="21"/>
                <w:lang w:bidi="ar"/>
              </w:rPr>
            </w:pPr>
            <w:r>
              <w:rPr>
                <w:rFonts w:hint="eastAsia" w:ascii="宋体" w:hAnsi="宋体" w:cs="宋体"/>
                <w:color w:val="auto"/>
                <w:kern w:val="0"/>
                <w:szCs w:val="21"/>
                <w:lang w:bidi="ar"/>
              </w:rPr>
              <w:t>2.包装完整、有生产厂家、地址、联系号码、生产日期和保质期；                                                                3.产品无沙子、无杂质、无发霉、变质和异味；5kg/袋。</w:t>
            </w: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6.18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3.交货方式：现场交货。</w:t>
            </w:r>
          </w:p>
          <w:p>
            <w:pPr>
              <w:spacing w:line="360" w:lineRule="auto"/>
              <w:rPr>
                <w:rFonts w:hint="eastAsia" w:ascii="宋体" w:hAnsi="宋体" w:cs="宋体"/>
                <w:color w:val="auto"/>
              </w:rPr>
            </w:pPr>
            <w:r>
              <w:rPr>
                <w:rFonts w:hint="eastAsia" w:ascii="宋体" w:hAnsi="宋体" w:cs="宋体"/>
                <w:color w:val="auto"/>
              </w:rPr>
              <w:t>4.合同履行期限：自合同签订之日起一年。</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自每批次货物验收合格起计算，不少于24小时（除干货外）。</w:t>
            </w:r>
            <w:r>
              <w:rPr>
                <w:rFonts w:hint="eastAsia" w:ascii="宋体" w:hAnsi="宋体" w:cs="宋体"/>
                <w:color w:val="auto"/>
                <w:szCs w:val="21"/>
              </w:rPr>
              <w:t>工业生产的物资必须是新近生产的，配送时有效质保期不得低于产品整体质保期的二分之一。</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pPr>
              <w:spacing w:line="360" w:lineRule="auto"/>
              <w:rPr>
                <w:rFonts w:hint="eastAsia" w:ascii="宋体" w:hAnsi="宋体" w:cs="宋体"/>
                <w:color w:val="auto"/>
              </w:rPr>
            </w:pPr>
            <w:r>
              <w:rPr>
                <w:rFonts w:hint="eastAsia" w:ascii="宋体" w:hAnsi="宋体" w:cs="宋体"/>
                <w:color w:val="auto"/>
              </w:rPr>
              <w:t>3.</w:t>
            </w:r>
            <w:bookmarkStart w:id="155" w:name="OLE_LINK20"/>
            <w:r>
              <w:rPr>
                <w:rFonts w:hint="eastAsia" w:ascii="宋体" w:hAnsi="宋体" w:cs="宋体"/>
                <w:color w:val="auto"/>
              </w:rPr>
              <w:t>中标人</w:t>
            </w:r>
            <w:bookmarkEnd w:id="155"/>
            <w:r>
              <w:rPr>
                <w:rFonts w:hint="eastAsia" w:ascii="宋体" w:hAnsi="宋体" w:cs="宋体"/>
                <w:color w:val="auto"/>
              </w:rPr>
              <w:t>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w:t>
            </w:r>
            <w:r>
              <w:rPr>
                <w:rFonts w:hint="eastAsia" w:ascii="宋体" w:hAnsi="宋体" w:cs="宋体"/>
                <w:color w:val="auto"/>
                <w:kern w:val="0"/>
                <w:szCs w:val="21"/>
              </w:rPr>
              <w:t>》</w:t>
            </w:r>
            <w:r>
              <w:rPr>
                <w:rFonts w:hint="eastAsia" w:ascii="宋体" w:hAnsi="宋体" w:cs="宋体"/>
                <w:color w:val="auto"/>
              </w:rPr>
              <w:t>。严禁提供腐烂变质、污秽不洁、注水、含有毒、有害物质或对人体健康有害的食品等。</w:t>
            </w:r>
          </w:p>
          <w:p>
            <w:pPr>
              <w:spacing w:line="360" w:lineRule="auto"/>
              <w:rPr>
                <w:rFonts w:hint="eastAsia" w:ascii="宋体" w:hAnsi="宋体" w:cs="宋体"/>
                <w:color w:val="auto"/>
              </w:rPr>
            </w:pPr>
            <w:r>
              <w:rPr>
                <w:rFonts w:hint="eastAsia" w:ascii="宋体" w:hAnsi="宋体" w:cs="宋体"/>
                <w:color w:val="auto"/>
              </w:rPr>
              <w:t>6. 配送供应服务内容及要求详见附件一《配送供应内容及要求》。</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2.保质保量，如在质保期内发现质量问题，中标人必须在接到采购单位通知后1小时内响应并处理，如属质量问题的及时给予更换；</w:t>
            </w:r>
          </w:p>
          <w:p>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pPr>
              <w:spacing w:line="360" w:lineRule="auto"/>
              <w:rPr>
                <w:rFonts w:hint="eastAsia" w:ascii="宋体" w:hAnsi="宋体" w:cs="宋体"/>
                <w:color w:val="auto"/>
              </w:rPr>
            </w:pPr>
            <w:r>
              <w:rPr>
                <w:rFonts w:hint="eastAsia" w:ascii="宋体" w:hAnsi="宋体" w:cs="宋体"/>
                <w:color w:val="auto"/>
              </w:rPr>
              <w:t>4.中标人必须严格按采购</w:t>
            </w:r>
            <w:r>
              <w:rPr>
                <w:rFonts w:hint="eastAsia" w:ascii="宋体" w:hAnsi="宋体" w:cs="宋体"/>
                <w:color w:val="auto"/>
                <w:lang w:val="en-US" w:eastAsia="zh-CN"/>
              </w:rPr>
              <w:t>人</w:t>
            </w:r>
            <w:r>
              <w:rPr>
                <w:rFonts w:hint="eastAsia" w:ascii="宋体" w:hAnsi="宋体" w:cs="宋体"/>
                <w:color w:val="auto"/>
              </w:rPr>
              <w:t>需要的数量和时间供货。</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pPr>
              <w:spacing w:line="360" w:lineRule="auto"/>
              <w:rPr>
                <w:rFonts w:hint="eastAsia" w:ascii="宋体" w:hAnsi="宋体" w:cs="宋体"/>
                <w:color w:val="auto"/>
              </w:rPr>
            </w:pPr>
            <w:r>
              <w:rPr>
                <w:rFonts w:hint="eastAsia" w:ascii="宋体" w:hAnsi="宋体" w:cs="宋体"/>
                <w:color w:val="auto"/>
              </w:rPr>
              <w:t>1.本项目采用先供货后对账再结算方式。</w:t>
            </w:r>
          </w:p>
          <w:p>
            <w:pPr>
              <w:spacing w:line="360" w:lineRule="auto"/>
              <w:rPr>
                <w:rFonts w:hint="eastAsia" w:ascii="宋体" w:hAnsi="宋体" w:cs="宋体"/>
                <w:color w:val="auto"/>
              </w:rPr>
            </w:pPr>
            <w:r>
              <w:rPr>
                <w:rFonts w:hint="eastAsia" w:ascii="宋体" w:hAnsi="宋体" w:cs="宋体"/>
                <w:color w:val="auto"/>
              </w:rPr>
              <w:t>2.食材价格调动机制： 本标段合同期内不允许调价，投标人应充分考虑到供货期间物品供应基准价上涨的风险（如有新的价格调动机制文件，按新的文件规定执行）。</w:t>
            </w:r>
          </w:p>
          <w:p>
            <w:pPr>
              <w:spacing w:line="360" w:lineRule="auto"/>
              <w:rPr>
                <w:rFonts w:hint="eastAsia" w:ascii="宋体" w:hAnsi="宋体" w:cs="宋体"/>
                <w:color w:val="auto"/>
              </w:rPr>
            </w:pPr>
            <w:r>
              <w:rPr>
                <w:rFonts w:hint="eastAsia" w:ascii="宋体" w:hAnsi="宋体" w:cs="宋体"/>
                <w:color w:val="auto"/>
              </w:rPr>
              <w:t>3.食材供货期内，某一食材供应价款实际结算方式为：实际食材结算金额=供应基准单价×实际采购数量×中标折扣系数(%)。</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w:t>
            </w:r>
            <w:bookmarkStart w:id="156" w:name="OLE_LINK21"/>
            <w:r>
              <w:rPr>
                <w:rFonts w:hint="eastAsia" w:ascii="宋体" w:hAnsi="宋体" w:cs="宋体"/>
                <w:color w:val="auto"/>
              </w:rPr>
              <w:t>中标人</w:t>
            </w:r>
            <w:bookmarkEnd w:id="156"/>
            <w:r>
              <w:rPr>
                <w:rFonts w:hint="eastAsia" w:ascii="宋体" w:hAnsi="宋体" w:cs="宋体"/>
                <w:color w:val="auto"/>
              </w:rPr>
              <w:t>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pPr>
              <w:spacing w:line="360" w:lineRule="auto"/>
              <w:rPr>
                <w:rFonts w:hint="eastAsia" w:ascii="宋体" w:hAnsi="宋体" w:cs="宋体"/>
                <w:color w:val="auto"/>
              </w:rPr>
            </w:pPr>
            <w:r>
              <w:rPr>
                <w:rFonts w:hint="eastAsia" w:ascii="宋体" w:hAnsi="宋体" w:cs="宋体"/>
                <w:color w:val="auto"/>
              </w:rPr>
              <w:t>④掺假、掺杂、伪造，影响营养、卫生的；</w:t>
            </w:r>
          </w:p>
          <w:p>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pPr>
              <w:spacing w:line="360" w:lineRule="auto"/>
              <w:rPr>
                <w:rFonts w:hint="eastAsia" w:ascii="宋体" w:hAnsi="宋体" w:cs="宋体"/>
                <w:color w:val="auto"/>
              </w:rPr>
            </w:pPr>
            <w:r>
              <w:rPr>
                <w:rFonts w:hint="eastAsia" w:ascii="宋体" w:hAnsi="宋体" w:cs="宋体"/>
                <w:color w:val="auto"/>
              </w:rPr>
              <w:t>⑥超过保质期限的。</w:t>
            </w:r>
          </w:p>
          <w:p>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pPr>
              <w:spacing w:line="360" w:lineRule="auto"/>
              <w:rPr>
                <w:rFonts w:hint="eastAsia" w:ascii="宋体" w:hAnsi="宋体" w:cs="宋体"/>
                <w:color w:val="auto"/>
              </w:rPr>
            </w:pPr>
            <w:r>
              <w:rPr>
                <w:rFonts w:hint="eastAsia" w:ascii="宋体" w:hAnsi="宋体" w:cs="宋体"/>
                <w:color w:val="auto"/>
              </w:rPr>
              <w:t>⑩其他不符合食品卫生标准的情形。</w:t>
            </w:r>
          </w:p>
          <w:p>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pPr>
              <w:spacing w:line="360" w:lineRule="auto"/>
              <w:rPr>
                <w:rFonts w:hint="eastAsia" w:ascii="宋体" w:hAnsi="宋体" w:cs="宋体"/>
                <w:color w:val="auto"/>
              </w:rPr>
            </w:pPr>
            <w:r>
              <w:rPr>
                <w:rFonts w:hint="eastAsia" w:ascii="宋体" w:hAnsi="宋体" w:cs="宋体"/>
                <w:color w:val="auto"/>
              </w:rPr>
              <w:t>⑤被媒体曝光，造成不良影响的；</w:t>
            </w:r>
          </w:p>
          <w:p>
            <w:pPr>
              <w:spacing w:line="360" w:lineRule="auto"/>
              <w:rPr>
                <w:rFonts w:hint="eastAsia" w:ascii="宋体" w:hAnsi="宋体" w:cs="宋体"/>
                <w:color w:val="auto"/>
              </w:rPr>
            </w:pPr>
            <w:r>
              <w:rPr>
                <w:rFonts w:hint="eastAsia" w:ascii="宋体" w:hAnsi="宋体" w:cs="宋体"/>
                <w:color w:val="auto"/>
              </w:rPr>
              <w:t>⑥经查实，存在严重短斤缺两行为；</w:t>
            </w:r>
          </w:p>
          <w:p>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pPr>
              <w:numPr>
                <w:ilvl w:val="-1"/>
                <w:numId w:val="0"/>
              </w:numPr>
              <w:spacing w:line="360" w:lineRule="auto"/>
              <w:jc w:val="left"/>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szCs w:val="24"/>
                <w:lang w:val="en-US" w:eastAsia="zh-CN"/>
              </w:rPr>
              <w:t>十、</w:t>
            </w:r>
            <w:r>
              <w:rPr>
                <w:rFonts w:hint="eastAsia" w:ascii="宋体" w:hAnsi="宋体" w:cs="宋体"/>
                <w:b/>
                <w:bCs/>
                <w:color w:val="auto"/>
              </w:rPr>
              <w:t>报价要求</w:t>
            </w:r>
          </w:p>
          <w:p>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pPr>
              <w:spacing w:line="360" w:lineRule="auto"/>
              <w:rPr>
                <w:rFonts w:hint="eastAsia" w:ascii="宋体" w:hAnsi="宋体" w:cs="宋体"/>
                <w:color w:val="auto"/>
              </w:rPr>
            </w:pPr>
            <w:r>
              <w:rPr>
                <w:rFonts w:hint="eastAsia" w:ascii="宋体" w:hAnsi="宋体" w:cs="宋体"/>
                <w:color w:val="auto"/>
              </w:rPr>
              <w:t>3.报价必须含以下部分，包括：</w:t>
            </w:r>
          </w:p>
          <w:p>
            <w:pPr>
              <w:spacing w:line="360" w:lineRule="auto"/>
              <w:rPr>
                <w:rFonts w:hint="eastAsia" w:ascii="宋体" w:hAnsi="宋体" w:cs="宋体"/>
                <w:color w:val="auto"/>
              </w:rPr>
            </w:pPr>
            <w:r>
              <w:rPr>
                <w:rFonts w:hint="eastAsia" w:ascii="宋体" w:hAnsi="宋体" w:cs="宋体"/>
                <w:color w:val="auto"/>
              </w:rPr>
              <w:t>①货物、服务的价格；</w:t>
            </w:r>
          </w:p>
          <w:p>
            <w:pPr>
              <w:spacing w:line="360" w:lineRule="auto"/>
              <w:rPr>
                <w:rFonts w:hint="eastAsia" w:ascii="宋体" w:hAnsi="宋体" w:cs="宋体"/>
                <w:color w:val="auto"/>
              </w:rPr>
            </w:pPr>
            <w:r>
              <w:rPr>
                <w:rFonts w:hint="eastAsia" w:ascii="宋体" w:hAnsi="宋体" w:cs="宋体"/>
                <w:color w:val="auto"/>
              </w:rPr>
              <w:t>②必要的保险费用和各项税金；</w:t>
            </w:r>
          </w:p>
          <w:p>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hint="eastAsia" w:ascii="宋体" w:hAnsi="宋体" w:cs="宋体"/>
                <w:color w:val="auto"/>
              </w:rPr>
            </w:pPr>
            <w:r>
              <w:rPr>
                <w:rFonts w:hint="eastAsia" w:ascii="宋体" w:hAnsi="宋体" w:cs="宋体"/>
                <w:color w:val="auto"/>
              </w:rPr>
              <w:t>4.采购人经市场多方面询价发现</w:t>
            </w:r>
            <w:bookmarkStart w:id="157" w:name="OLE_LINK22"/>
            <w:r>
              <w:rPr>
                <w:rFonts w:hint="eastAsia" w:ascii="宋体" w:hAnsi="宋体" w:cs="宋体"/>
                <w:color w:val="auto"/>
              </w:rPr>
              <w:t>中标人</w:t>
            </w:r>
            <w:bookmarkEnd w:id="157"/>
            <w:r>
              <w:rPr>
                <w:rFonts w:hint="eastAsia" w:ascii="宋体" w:hAnsi="宋体" w:cs="宋体"/>
                <w:color w:val="auto"/>
              </w:rPr>
              <w:t>在合同服务期内所提供的商品价格普遍比市场询价高的、提供假冒伪劣、质量缺陷、非正品的产品，采购人向中标人发出累计二次书面问责书后合同自动解除。</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pPr>
              <w:spacing w:line="360" w:lineRule="auto"/>
              <w:rPr>
                <w:rFonts w:hint="eastAsia"/>
                <w:color w:val="auto"/>
                <w:szCs w:val="21"/>
              </w:rPr>
            </w:pPr>
            <w:r>
              <w:rPr>
                <w:rFonts w:hint="eastAsia" w:ascii="宋体" w:hAnsi="宋体" w:cs="宋体"/>
                <w:color w:val="auto"/>
              </w:rPr>
              <w:t>中标人</w:t>
            </w:r>
            <w:r>
              <w:rPr>
                <w:rFonts w:hint="eastAsia" w:ascii="宋体" w:hAnsi="宋体" w:cs="宋体"/>
                <w:color w:val="auto"/>
                <w:szCs w:val="21"/>
              </w:rPr>
              <w:t>每月26日与甲方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color w:val="auto"/>
              </w:rPr>
              <w:t>中标人</w:t>
            </w:r>
            <w:r>
              <w:rPr>
                <w:rFonts w:hint="eastAsia" w:ascii="宋体" w:hAnsi="宋体" w:cs="宋体"/>
                <w:color w:val="auto"/>
                <w:szCs w:val="21"/>
              </w:rPr>
              <w:t>支付货款。</w:t>
            </w:r>
            <w:r>
              <w:rPr>
                <w:rFonts w:hint="eastAsia" w:ascii="宋体" w:hAnsi="宋体" w:cs="宋体"/>
                <w:color w:val="auto"/>
              </w:rPr>
              <w:t>中标人</w:t>
            </w:r>
            <w:r>
              <w:rPr>
                <w:rFonts w:hint="eastAsia" w:ascii="宋体" w:hAnsi="宋体" w:cs="宋体"/>
                <w:color w:val="auto"/>
                <w:szCs w:val="21"/>
              </w:rPr>
              <w:t>须按时足额提供发票及相关票据，否则采购人有权拒绝付款而不构成违约。</w:t>
            </w:r>
            <w:r>
              <w:rPr>
                <w:rFonts w:hint="eastAsia" w:ascii="宋体" w:hAnsi="宋体" w:cs="宋体"/>
                <w:color w:val="auto"/>
              </w:rPr>
              <w:t>中标人</w:t>
            </w:r>
            <w:r>
              <w:rPr>
                <w:rFonts w:hint="eastAsia" w:ascii="宋体" w:hAnsi="宋体" w:cs="宋体"/>
                <w:color w:val="auto"/>
                <w:szCs w:val="21"/>
              </w:rPr>
              <w:t>开具的发票必须真实、合法、有效，如</w:t>
            </w:r>
            <w:r>
              <w:rPr>
                <w:rFonts w:hint="eastAsia" w:ascii="宋体" w:hAnsi="宋体" w:cs="宋体"/>
                <w:color w:val="auto"/>
              </w:rPr>
              <w:t>中标人</w:t>
            </w:r>
            <w:r>
              <w:rPr>
                <w:rFonts w:hint="eastAsia" w:ascii="宋体" w:hAnsi="宋体" w:cs="宋体"/>
                <w:color w:val="auto"/>
                <w:szCs w:val="21"/>
              </w:rPr>
              <w:t>提供虚假发票，由此引发的一切责任由</w:t>
            </w:r>
            <w:r>
              <w:rPr>
                <w:rFonts w:hint="eastAsia" w:ascii="宋体" w:hAnsi="宋体" w:cs="宋体"/>
                <w:color w:val="auto"/>
              </w:rPr>
              <w:t>中标人</w:t>
            </w:r>
            <w:r>
              <w:rPr>
                <w:rFonts w:hint="eastAsia" w:ascii="宋体" w:hAnsi="宋体" w:cs="宋体"/>
                <w:color w:val="auto"/>
                <w:szCs w:val="21"/>
              </w:rPr>
              <w:t>负责。</w:t>
            </w:r>
          </w:p>
          <w:p>
            <w:pPr>
              <w:numPr>
                <w:ilvl w:val="-1"/>
                <w:numId w:val="0"/>
              </w:numPr>
              <w:spacing w:line="360" w:lineRule="auto"/>
              <w:rPr>
                <w:color w:val="auto"/>
                <w:szCs w:val="21"/>
              </w:rPr>
            </w:pPr>
            <w:r>
              <w:rPr>
                <w:rFonts w:hint="eastAsia" w:ascii="宋体" w:hAnsi="宋体" w:cs="宋体"/>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pPr>
              <w:widowControl/>
              <w:shd w:val="clear" w:color="auto" w:fill="FFFFFF"/>
              <w:spacing w:line="480" w:lineRule="exact"/>
              <w:rPr>
                <w:color w:val="auto"/>
              </w:rPr>
            </w:pPr>
            <w:r>
              <w:rPr>
                <w:rFonts w:hint="eastAsia" w:ascii="宋体" w:hAnsi="宋体"/>
                <w:color w:val="auto"/>
                <w:szCs w:val="21"/>
              </w:rPr>
              <w:t>二、</w:t>
            </w:r>
            <w:r>
              <w:rPr>
                <w:rFonts w:hint="eastAsia" w:ascii="宋体" w:hAnsi="宋体" w:cs="宋体"/>
                <w:color w:val="auto"/>
                <w:szCs w:val="21"/>
              </w:rPr>
              <w:t>偏离条款说明</w:t>
            </w:r>
          </w:p>
          <w:p>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pPr>
        <w:spacing w:line="360" w:lineRule="auto"/>
        <w:ind w:firstLine="308" w:firstLineChars="147"/>
        <w:jc w:val="left"/>
        <w:rPr>
          <w:rFonts w:hint="eastAsia" w:ascii="宋体" w:hAnsi="宋体" w:cs="Arial"/>
          <w:bCs/>
          <w:color w:val="auto"/>
          <w:u w:val="single"/>
        </w:rPr>
      </w:pPr>
    </w:p>
    <w:p>
      <w:pPr>
        <w:widowControl/>
        <w:spacing w:line="440" w:lineRule="exact"/>
        <w:jc w:val="left"/>
        <w:outlineLvl w:val="1"/>
        <w:rPr>
          <w:rFonts w:ascii="宋体" w:hAnsi="宋体" w:cs="Arial"/>
          <w:bCs/>
          <w:color w:val="auto"/>
          <w:u w:val="single"/>
        </w:rPr>
      </w:pPr>
      <w:r>
        <w:rPr>
          <w:rFonts w:ascii="宋体" w:hAnsi="宋体"/>
          <w:b/>
          <w:color w:val="auto"/>
          <w:szCs w:val="21"/>
          <w:u w:val="single"/>
        </w:rPr>
        <w:br w:type="page"/>
      </w:r>
      <w:bookmarkStart w:id="158" w:name="_Toc2282"/>
      <w:bookmarkStart w:id="159" w:name="_Toc12415"/>
      <w:bookmarkStart w:id="160" w:name="_Toc6787"/>
      <w:r>
        <w:rPr>
          <w:rFonts w:hint="eastAsia" w:ascii="宋体" w:hAnsi="宋体"/>
          <w:b/>
          <w:color w:val="auto"/>
          <w:szCs w:val="21"/>
          <w:u w:val="single"/>
        </w:rPr>
        <w:t>G</w:t>
      </w:r>
      <w:r>
        <w:rPr>
          <w:rFonts w:hint="eastAsia" w:ascii="宋体" w:hAnsi="宋体"/>
          <w:b/>
          <w:color w:val="auto"/>
          <w:szCs w:val="21"/>
        </w:rPr>
        <w:t>分标：调味品、杂货类     预算金额（元）：</w:t>
      </w:r>
      <w:bookmarkStart w:id="161" w:name="OLE_LINK70"/>
      <w:r>
        <w:rPr>
          <w:rFonts w:hint="eastAsia" w:ascii="宋体" w:hAnsi="宋体" w:cs="Times New Roman"/>
          <w:b/>
          <w:color w:val="auto"/>
          <w:szCs w:val="21"/>
          <w:u w:val="single"/>
          <w:lang w:val="en-US" w:eastAsia="zh-CN"/>
        </w:rPr>
        <w:t>348405.00</w:t>
      </w:r>
      <w:r>
        <w:rPr>
          <w:rFonts w:hint="eastAsia" w:ascii="宋体" w:hAnsi="宋体" w:cs="Times New Roman"/>
          <w:b/>
          <w:color w:val="auto"/>
          <w:szCs w:val="21"/>
          <w:u w:val="single"/>
        </w:rPr>
        <w:t xml:space="preserve"> </w:t>
      </w:r>
      <w:bookmarkEnd w:id="161"/>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t xml:space="preserve">      最高限价（元）</w:t>
      </w:r>
      <w:r>
        <w:rPr>
          <w:rFonts w:hint="eastAsia" w:ascii="宋体" w:hAnsi="宋体"/>
          <w:color w:val="auto"/>
          <w:szCs w:val="21"/>
        </w:rPr>
        <w:t>：</w:t>
      </w:r>
      <w:bookmarkEnd w:id="158"/>
      <w:bookmarkEnd w:id="159"/>
      <w:r>
        <w:rPr>
          <w:rFonts w:hint="eastAsia" w:ascii="宋体" w:hAnsi="宋体"/>
          <w:b/>
          <w:color w:val="auto"/>
          <w:szCs w:val="21"/>
          <w:u w:val="single"/>
          <w:lang w:val="en-US" w:eastAsia="zh-CN"/>
        </w:rPr>
        <w:t>332538.00</w:t>
      </w:r>
      <w:bookmarkEnd w:id="160"/>
      <w:r>
        <w:rPr>
          <w:rFonts w:hint="eastAsia" w:ascii="宋体" w:hAnsi="宋体"/>
          <w:color w:val="auto"/>
          <w:szCs w:val="21"/>
        </w:rPr>
        <w:t xml:space="preserve">   </w:t>
      </w:r>
    </w:p>
    <w:tbl>
      <w:tblPr>
        <w:tblStyle w:val="37"/>
        <w:tblW w:w="10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1131"/>
        <w:gridCol w:w="666"/>
        <w:gridCol w:w="1057"/>
        <w:gridCol w:w="1072"/>
        <w:gridCol w:w="4231"/>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noWrap w:val="0"/>
            <w:vAlign w:val="top"/>
          </w:tcPr>
          <w:p>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标的</w:t>
            </w:r>
          </w:p>
          <w:p>
            <w:pPr>
              <w:jc w:val="center"/>
              <w:rPr>
                <w:rFonts w:hint="eastAsia" w:ascii="宋体" w:hAnsi="宋体" w:cs="宋体"/>
                <w:color w:val="auto"/>
                <w:szCs w:val="21"/>
              </w:rPr>
            </w:pPr>
            <w:r>
              <w:rPr>
                <w:rFonts w:hint="eastAsia" w:ascii="宋体" w:hAnsi="宋体" w:cs="宋体"/>
                <w:color w:val="auto"/>
                <w:szCs w:val="21"/>
              </w:rPr>
              <w:t>名称</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单位</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s="宋体"/>
                <w:color w:val="auto"/>
                <w:szCs w:val="21"/>
              </w:rPr>
            </w:pPr>
            <w:r>
              <w:rPr>
                <w:rFonts w:hint="eastAsia" w:ascii="宋体" w:hAnsi="宋体" w:cs="宋体"/>
                <w:color w:val="auto"/>
                <w:szCs w:val="21"/>
              </w:rPr>
              <w:t>（暂估）</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所属行业</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货物参数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供应基准单价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bookmarkStart w:id="162" w:name="OLE_LINK24" w:colFirst="7" w:colLast="7"/>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食盐</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18000</w:t>
            </w:r>
            <w:bookmarkStart w:id="163" w:name="OLE_LINK25"/>
            <w:r>
              <w:rPr>
                <w:rFonts w:hint="default" w:ascii="Times New Roman" w:hAnsi="Times New Roman" w:cs="Times New Roman"/>
                <w:i w:val="0"/>
                <w:color w:val="auto"/>
                <w:kern w:val="2"/>
                <w:sz w:val="21"/>
                <w:szCs w:val="24"/>
                <w:u w:val="none"/>
                <w:lang w:val="en-US" w:eastAsia="zh-CN" w:bidi="ar"/>
              </w:rPr>
              <w:t>.00</w:t>
            </w:r>
            <w:bookmarkEnd w:id="163"/>
          </w:p>
        </w:tc>
        <w:tc>
          <w:tcPr>
            <w:tcW w:w="1072" w:type="dxa"/>
            <w:vMerge w:val="restart"/>
            <w:tcBorders>
              <w:top w:val="single" w:color="auto" w:sz="4" w:space="0"/>
              <w:left w:val="single" w:color="auto" w:sz="4" w:space="0"/>
              <w:right w:val="single" w:color="auto" w:sz="4" w:space="0"/>
            </w:tcBorders>
            <w:noWrap w:val="0"/>
            <w:vAlign w:val="center"/>
          </w:tcPr>
          <w:p>
            <w:pPr>
              <w:jc w:val="center"/>
              <w:rPr>
                <w:color w:val="auto"/>
              </w:rPr>
            </w:pPr>
            <w:r>
              <w:rPr>
                <w:rFonts w:hint="eastAsia" w:ascii="宋体" w:hAnsi="宋体" w:cs="宋体"/>
                <w:color w:val="auto"/>
                <w:szCs w:val="21"/>
              </w:rPr>
              <w:t>工业</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0" w:firstLine="0" w:firstLineChars="0"/>
              <w:jc w:val="both"/>
              <w:rPr>
                <w:rFonts w:hint="eastAsia"/>
                <w:color w:val="auto"/>
              </w:rPr>
            </w:pPr>
            <w:r>
              <w:rPr>
                <w:rFonts w:hint="eastAsia"/>
                <w:color w:val="auto"/>
              </w:rPr>
              <w:t>规格：500g/袋</w:t>
            </w:r>
          </w:p>
          <w:p>
            <w:pPr>
              <w:numPr>
                <w:ilvl w:val="-1"/>
                <w:numId w:val="0"/>
              </w:numPr>
              <w:ind w:left="0" w:firstLine="0" w:firstLineChars="0"/>
              <w:jc w:val="both"/>
              <w:rPr>
                <w:rFonts w:hint="eastAsia"/>
                <w:color w:val="auto"/>
              </w:rPr>
            </w:pPr>
            <w:r>
              <w:rPr>
                <w:rFonts w:hint="eastAsia"/>
                <w:color w:val="auto"/>
                <w:lang w:val="en-US" w:eastAsia="zh-CN"/>
              </w:rPr>
              <w:t xml:space="preserve">2. </w:t>
            </w:r>
            <w:r>
              <w:rPr>
                <w:rFonts w:hint="eastAsia"/>
                <w:color w:val="auto"/>
              </w:rPr>
              <w:t>包装完整、有生产厂家、地址、联系号码、生产日期（近期）和保质期；</w:t>
            </w:r>
          </w:p>
          <w:p>
            <w:pPr>
              <w:numPr>
                <w:ilvl w:val="-1"/>
                <w:numId w:val="0"/>
              </w:numPr>
              <w:ind w:left="0" w:firstLine="0" w:firstLineChars="0"/>
              <w:jc w:val="both"/>
              <w:rPr>
                <w:rFonts w:hint="eastAsia" w:ascii="Times New Roman" w:hAnsi="Times New Roman" w:cs="Times New Roman"/>
                <w:color w:val="auto"/>
                <w:sz w:val="21"/>
              </w:rPr>
            </w:pPr>
            <w:r>
              <w:rPr>
                <w:rFonts w:hint="eastAsia"/>
                <w:color w:val="auto"/>
                <w:lang w:val="en-US" w:eastAsia="zh-CN"/>
              </w:rPr>
              <w:t xml:space="preserve">3. </w:t>
            </w:r>
            <w:r>
              <w:rPr>
                <w:rFonts w:hint="eastAsia"/>
                <w:color w:val="auto"/>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bookmarkStart w:id="164" w:name="OLE_LINK23" w:colFirst="5" w:colLast="5"/>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蚝油</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ind w:left="0" w:firstLine="0"/>
              <w:jc w:val="both"/>
              <w:rPr>
                <w:rFonts w:hint="eastAsia"/>
                <w:color w:val="auto"/>
              </w:rPr>
            </w:pPr>
            <w:r>
              <w:rPr>
                <w:rFonts w:hint="eastAsia"/>
                <w:color w:val="auto"/>
              </w:rPr>
              <w:t>规格：6kg/桶</w:t>
            </w:r>
          </w:p>
          <w:p>
            <w:pPr>
              <w:numPr>
                <w:ilvl w:val="-1"/>
                <w:numId w:val="0"/>
              </w:numPr>
              <w:ind w:left="0" w:firstLine="0" w:firstLineChars="0"/>
              <w:jc w:val="both"/>
              <w:rPr>
                <w:rFonts w:hint="eastAsia"/>
                <w:color w:val="auto"/>
              </w:rPr>
            </w:pPr>
            <w:r>
              <w:rPr>
                <w:rFonts w:hint="eastAsia"/>
                <w:color w:val="auto"/>
                <w:lang w:val="en-US" w:eastAsia="zh-CN"/>
              </w:rPr>
              <w:t xml:space="preserve">2. </w:t>
            </w:r>
            <w:r>
              <w:rPr>
                <w:rFonts w:hint="eastAsia"/>
                <w:color w:val="auto"/>
              </w:rPr>
              <w:t>包装完整、有生产厂家、地址、联系号码、生产日期（近期）和保质期；</w:t>
            </w:r>
          </w:p>
          <w:p>
            <w:pPr>
              <w:numPr>
                <w:ilvl w:val="-1"/>
                <w:numId w:val="0"/>
              </w:numPr>
              <w:ind w:left="0" w:firstLine="0" w:firstLineChars="0"/>
              <w:jc w:val="both"/>
              <w:rPr>
                <w:rFonts w:hint="eastAsia"/>
                <w:color w:val="auto"/>
              </w:rPr>
            </w:pPr>
            <w:r>
              <w:rPr>
                <w:rFonts w:hint="eastAsia"/>
                <w:color w:val="auto"/>
                <w:lang w:val="en-US" w:eastAsia="zh-CN"/>
              </w:rPr>
              <w:t xml:space="preserve">3. </w:t>
            </w:r>
            <w:r>
              <w:rPr>
                <w:rFonts w:hint="eastAsia"/>
                <w:color w:val="auto"/>
              </w:rPr>
              <w:t xml:space="preserve">产品无杂质、无发霉、变质和异味；                                                                             </w:t>
            </w:r>
          </w:p>
          <w:p>
            <w:pPr>
              <w:numPr>
                <w:ilvl w:val="-1"/>
                <w:numId w:val="0"/>
              </w:numPr>
              <w:ind w:left="0" w:firstLine="0" w:firstLineChars="0"/>
              <w:jc w:val="both"/>
              <w:rPr>
                <w:rFonts w:hint="eastAsia" w:ascii="Times New Roman" w:hAnsi="Times New Roman" w:cs="Times New Roman"/>
                <w:color w:val="auto"/>
                <w:sz w:val="21"/>
              </w:rPr>
            </w:pPr>
            <w:r>
              <w:rPr>
                <w:rFonts w:hint="eastAsia"/>
                <w:color w:val="auto"/>
                <w:lang w:val="en-US" w:eastAsia="zh-CN"/>
              </w:rPr>
              <w:t xml:space="preserve">4. </w:t>
            </w:r>
            <w:r>
              <w:rPr>
                <w:color w:val="auto"/>
              </w:rPr>
              <w:t>符合国家标准：GB/T 21999</w:t>
            </w:r>
            <w:r>
              <w:rPr>
                <w:rFonts w:hint="eastAsia"/>
                <w:color w:val="auto"/>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30.00 </w:t>
            </w:r>
          </w:p>
        </w:tc>
      </w:tr>
      <w:bookmarkEnd w:id="16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生抽</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sz w:val="21"/>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ind w:left="0" w:firstLine="0"/>
              <w:jc w:val="both"/>
              <w:rPr>
                <w:rFonts w:hint="eastAsia"/>
                <w:color w:val="auto"/>
              </w:rPr>
            </w:pPr>
            <w:r>
              <w:rPr>
                <w:rFonts w:hint="eastAsia"/>
                <w:color w:val="auto"/>
              </w:rPr>
              <w:t>规格：800g/瓶</w:t>
            </w:r>
          </w:p>
          <w:p>
            <w:pPr>
              <w:numPr>
                <w:ilvl w:val="0"/>
                <w:numId w:val="4"/>
              </w:numPr>
              <w:ind w:left="0" w:firstLine="0" w:firstLineChars="0"/>
              <w:jc w:val="both"/>
              <w:rPr>
                <w:rFonts w:hint="eastAsia"/>
                <w:color w:val="auto"/>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pPr>
              <w:numPr>
                <w:ilvl w:val="0"/>
                <w:numId w:val="4"/>
              </w:numPr>
              <w:ind w:left="0" w:firstLine="0" w:firstLineChars="0"/>
              <w:jc w:val="both"/>
              <w:rPr>
                <w:rFonts w:hint="eastAsia"/>
                <w:color w:val="auto"/>
              </w:rPr>
            </w:pPr>
            <w:r>
              <w:rPr>
                <w:rFonts w:hint="eastAsia"/>
                <w:color w:val="auto"/>
              </w:rPr>
              <w:t xml:space="preserve">产品无杂质、无发霉、变质和异味；                                                                             </w:t>
            </w:r>
          </w:p>
          <w:p>
            <w:pPr>
              <w:numPr>
                <w:ilvl w:val="0"/>
                <w:numId w:val="4"/>
              </w:numPr>
              <w:ind w:left="0" w:firstLine="0" w:firstLineChars="0"/>
              <w:jc w:val="both"/>
              <w:rPr>
                <w:rFonts w:hint="eastAsia" w:ascii="Times New Roman" w:hAnsi="Times New Roman" w:cs="Times New Roman"/>
                <w:color w:val="auto"/>
                <w:sz w:val="21"/>
              </w:rPr>
            </w:pPr>
            <w:r>
              <w:rPr>
                <w:color w:val="auto"/>
              </w:rPr>
              <w:t>符合国家标准：GB/T 18186</w:t>
            </w:r>
            <w:r>
              <w:rPr>
                <w:rFonts w:hint="eastAsia"/>
                <w:color w:val="auto"/>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4.50 </w:t>
            </w:r>
          </w:p>
        </w:tc>
      </w:tr>
      <w:bookmarkEnd w:id="16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鸡精</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ind w:hanging="339"/>
              <w:jc w:val="left"/>
              <w:rPr>
                <w:rFonts w:hint="eastAsia"/>
                <w:color w:val="auto"/>
              </w:rPr>
            </w:pPr>
            <w:r>
              <w:rPr>
                <w:rFonts w:hint="eastAsia"/>
                <w:color w:val="auto"/>
              </w:rPr>
              <w:t>规格：1000g/包</w:t>
            </w:r>
          </w:p>
          <w:p>
            <w:pPr>
              <w:numPr>
                <w:ilvl w:val="0"/>
                <w:numId w:val="5"/>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5"/>
              </w:numPr>
              <w:ind w:left="0" w:firstLine="79" w:firstLineChars="38"/>
              <w:jc w:val="left"/>
              <w:rPr>
                <w:rFonts w:hint="eastAsia"/>
                <w:color w:val="auto"/>
              </w:rPr>
            </w:pPr>
            <w:r>
              <w:rPr>
                <w:rFonts w:hint="eastAsia"/>
                <w:color w:val="auto"/>
              </w:rPr>
              <w:t xml:space="preserve">产品无杂质、无发霉、变质和异味；                                                                             </w:t>
            </w:r>
          </w:p>
          <w:p>
            <w:pPr>
              <w:numPr>
                <w:ilvl w:val="0"/>
                <w:numId w:val="5"/>
              </w:numPr>
              <w:ind w:left="0" w:firstLine="79" w:firstLineChars="38"/>
              <w:jc w:val="left"/>
              <w:rPr>
                <w:rFonts w:ascii="宋体" w:hAnsi="宋体" w:cs="宋体"/>
                <w:color w:val="auto"/>
                <w:sz w:val="24"/>
              </w:rPr>
            </w:pPr>
            <w:r>
              <w:rPr>
                <w:rFonts w:hint="eastAsia"/>
                <w:color w:val="auto"/>
              </w:rPr>
              <w:t>质量符合国家食品卫生标准。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糖精</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ind w:hanging="339"/>
              <w:jc w:val="left"/>
              <w:rPr>
                <w:rFonts w:hint="eastAsia"/>
                <w:color w:val="auto"/>
              </w:rPr>
            </w:pPr>
            <w:r>
              <w:rPr>
                <w:rFonts w:hint="eastAsia"/>
                <w:color w:val="auto"/>
              </w:rPr>
              <w:t>规格：500g/包</w:t>
            </w:r>
          </w:p>
          <w:p>
            <w:pPr>
              <w:numPr>
                <w:ilvl w:val="0"/>
                <w:numId w:val="6"/>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6"/>
              </w:numPr>
              <w:ind w:left="0" w:firstLine="79" w:firstLineChars="38"/>
              <w:jc w:val="left"/>
              <w:rPr>
                <w:rFonts w:hint="eastAsia"/>
                <w:color w:val="auto"/>
              </w:rPr>
            </w:pPr>
            <w:r>
              <w:rPr>
                <w:rFonts w:hint="eastAsia"/>
                <w:color w:val="auto"/>
              </w:rPr>
              <w:t xml:space="preserve">产品无杂质、无发霉、变质和异味；                                                                             </w:t>
            </w:r>
          </w:p>
          <w:p>
            <w:pPr>
              <w:numPr>
                <w:ilvl w:val="0"/>
                <w:numId w:val="6"/>
              </w:numPr>
              <w:ind w:left="0" w:firstLine="79" w:firstLineChars="38"/>
              <w:jc w:val="left"/>
              <w:rPr>
                <w:color w:val="auto"/>
              </w:rPr>
            </w:pPr>
            <w:r>
              <w:rPr>
                <w:rFonts w:hint="eastAsia"/>
                <w:color w:val="auto"/>
              </w:rPr>
              <w:t>质量符合国家食品卫生标准。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26.60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味精</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ind w:hanging="339"/>
              <w:jc w:val="left"/>
              <w:rPr>
                <w:rFonts w:hint="eastAsia"/>
                <w:color w:val="auto"/>
              </w:rPr>
            </w:pPr>
            <w:r>
              <w:rPr>
                <w:rFonts w:hint="eastAsia"/>
                <w:color w:val="auto"/>
              </w:rPr>
              <w:t>规格：1000g/包</w:t>
            </w:r>
          </w:p>
          <w:p>
            <w:pPr>
              <w:numPr>
                <w:ilvl w:val="0"/>
                <w:numId w:val="7"/>
              </w:numPr>
              <w:ind w:left="0" w:firstLine="79" w:firstLineChars="38"/>
              <w:jc w:val="left"/>
              <w:rPr>
                <w:rFonts w:hint="eastAsia" w:ascii="宋体" w:hAnsi="宋体" w:cs="宋体"/>
                <w:color w:val="auto"/>
                <w:sz w:val="24"/>
              </w:rPr>
            </w:pPr>
            <w:r>
              <w:rPr>
                <w:rFonts w:hint="eastAsia"/>
                <w:color w:val="auto"/>
              </w:rPr>
              <w:t>包装完整、有生产厂家、地址、联系号码、生产日期（近期）和保质期；</w:t>
            </w:r>
          </w:p>
          <w:p>
            <w:pPr>
              <w:numPr>
                <w:ilvl w:val="0"/>
                <w:numId w:val="7"/>
              </w:numPr>
              <w:ind w:left="0" w:firstLine="79" w:firstLineChars="38"/>
              <w:jc w:val="left"/>
              <w:rPr>
                <w:rFonts w:hint="eastAsia" w:ascii="宋体" w:hAnsi="宋体" w:cs="宋体"/>
                <w:color w:val="auto"/>
                <w:sz w:val="24"/>
              </w:rPr>
            </w:pPr>
            <w:r>
              <w:rPr>
                <w:rFonts w:hint="eastAsia"/>
                <w:color w:val="auto"/>
              </w:rPr>
              <w:t>产品无沙子、无杂质、无发霉、变质和异味；</w:t>
            </w:r>
          </w:p>
          <w:p>
            <w:pPr>
              <w:numPr>
                <w:ilvl w:val="0"/>
                <w:numId w:val="7"/>
              </w:numPr>
              <w:ind w:left="0" w:firstLine="79" w:firstLineChars="38"/>
              <w:jc w:val="left"/>
              <w:rPr>
                <w:rFonts w:ascii="宋体" w:hAnsi="宋体" w:cs="宋体"/>
                <w:color w:val="auto"/>
                <w:sz w:val="24"/>
              </w:rPr>
            </w:pPr>
            <w:r>
              <w:rPr>
                <w:rFonts w:hint="eastAsia"/>
                <w:color w:val="auto"/>
              </w:rPr>
              <w:t>质量符合国家食品卫生标准。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9.50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7</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豆瓣酱</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ind w:hanging="339"/>
              <w:jc w:val="left"/>
              <w:rPr>
                <w:rFonts w:hint="eastAsia"/>
                <w:color w:val="auto"/>
              </w:rPr>
            </w:pPr>
            <w:r>
              <w:rPr>
                <w:rFonts w:hint="eastAsia"/>
                <w:color w:val="auto"/>
              </w:rPr>
              <w:t>规格：5L/桶</w:t>
            </w:r>
          </w:p>
          <w:p>
            <w:pPr>
              <w:numPr>
                <w:ilvl w:val="0"/>
                <w:numId w:val="8"/>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8"/>
              </w:numPr>
              <w:ind w:left="0" w:firstLine="79" w:firstLineChars="38"/>
              <w:jc w:val="left"/>
              <w:rPr>
                <w:color w:val="auto"/>
              </w:rPr>
            </w:pPr>
            <w:r>
              <w:rPr>
                <w:rFonts w:hint="eastAsia"/>
                <w:color w:val="auto"/>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辣椒酱</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ind w:hanging="339"/>
              <w:jc w:val="left"/>
              <w:rPr>
                <w:rFonts w:hint="eastAsia"/>
                <w:color w:val="auto"/>
              </w:rPr>
            </w:pPr>
            <w:r>
              <w:rPr>
                <w:rFonts w:hint="eastAsia"/>
                <w:color w:val="auto"/>
              </w:rPr>
              <w:t>规格：2000g/桶</w:t>
            </w:r>
          </w:p>
          <w:p>
            <w:pPr>
              <w:numPr>
                <w:ilvl w:val="0"/>
                <w:numId w:val="9"/>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9"/>
              </w:numPr>
              <w:ind w:left="0" w:firstLine="79" w:firstLineChars="38"/>
              <w:jc w:val="left"/>
              <w:rPr>
                <w:color w:val="auto"/>
              </w:rPr>
            </w:pPr>
            <w:r>
              <w:rPr>
                <w:rFonts w:hint="eastAsia"/>
                <w:color w:val="auto"/>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9</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老抽</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ind w:hanging="339"/>
              <w:jc w:val="left"/>
              <w:rPr>
                <w:rFonts w:hint="eastAsia"/>
                <w:color w:val="auto"/>
              </w:rPr>
            </w:pPr>
            <w:r>
              <w:rPr>
                <w:rFonts w:hint="eastAsia"/>
                <w:color w:val="auto"/>
              </w:rPr>
              <w:t>规格：1.9L/桶</w:t>
            </w:r>
          </w:p>
          <w:p>
            <w:pPr>
              <w:numPr>
                <w:ilvl w:val="0"/>
                <w:numId w:val="10"/>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10"/>
              </w:numPr>
              <w:ind w:left="0" w:firstLine="79" w:firstLineChars="38"/>
              <w:jc w:val="left"/>
              <w:rPr>
                <w:rFonts w:hint="eastAsia"/>
                <w:color w:val="auto"/>
              </w:rPr>
            </w:pPr>
            <w:r>
              <w:rPr>
                <w:rFonts w:hint="eastAsia"/>
                <w:color w:val="auto"/>
              </w:rPr>
              <w:t xml:space="preserve">产品无杂质、无发霉、变质和异味；                                                              </w:t>
            </w:r>
          </w:p>
          <w:p>
            <w:pPr>
              <w:numPr>
                <w:ilvl w:val="0"/>
                <w:numId w:val="10"/>
              </w:numPr>
              <w:ind w:left="0" w:firstLine="79" w:firstLineChars="38"/>
              <w:jc w:val="left"/>
              <w:rPr>
                <w:color w:val="auto"/>
              </w:rPr>
            </w:pPr>
            <w:r>
              <w:rPr>
                <w:color w:val="auto"/>
              </w:rPr>
              <w:t>符合国家标准：GB/T 18186</w:t>
            </w:r>
            <w:r>
              <w:rPr>
                <w:rFonts w:hint="eastAsia"/>
                <w:color w:val="auto"/>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米醋</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ind w:hanging="339"/>
              <w:jc w:val="left"/>
              <w:rPr>
                <w:rFonts w:hint="eastAsia"/>
                <w:color w:val="auto"/>
              </w:rPr>
            </w:pPr>
            <w:r>
              <w:rPr>
                <w:rFonts w:hint="eastAsia"/>
                <w:color w:val="auto"/>
              </w:rPr>
              <w:t>规格：400g/包</w:t>
            </w:r>
          </w:p>
          <w:p>
            <w:pPr>
              <w:numPr>
                <w:ilvl w:val="0"/>
                <w:numId w:val="11"/>
              </w:numPr>
              <w:ind w:left="0" w:firstLine="79" w:firstLineChars="38"/>
              <w:jc w:val="left"/>
              <w:rPr>
                <w:rFonts w:hint="eastAsia" w:ascii="宋体" w:hAnsi="宋体" w:cs="宋体"/>
                <w:color w:val="auto"/>
                <w:sz w:val="24"/>
              </w:rPr>
            </w:pPr>
            <w:r>
              <w:rPr>
                <w:rFonts w:hint="eastAsia"/>
                <w:color w:val="auto"/>
              </w:rPr>
              <w:t>包装完整、有生产厂家、地址、联系号码、生产日期（近期）和保质期；</w:t>
            </w:r>
          </w:p>
          <w:p>
            <w:pPr>
              <w:numPr>
                <w:ilvl w:val="0"/>
                <w:numId w:val="11"/>
              </w:numPr>
              <w:ind w:left="0" w:firstLine="79" w:firstLineChars="38"/>
              <w:jc w:val="left"/>
              <w:rPr>
                <w:rFonts w:ascii="宋体" w:hAnsi="宋体" w:cs="宋体"/>
                <w:color w:val="auto"/>
                <w:sz w:val="24"/>
              </w:rPr>
            </w:pPr>
            <w:r>
              <w:rPr>
                <w:rFonts w:hint="eastAsia"/>
                <w:color w:val="auto"/>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11</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豆腐乳</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ind w:hanging="339"/>
              <w:jc w:val="left"/>
              <w:rPr>
                <w:rFonts w:hint="eastAsia"/>
                <w:color w:val="auto"/>
              </w:rPr>
            </w:pPr>
            <w:r>
              <w:rPr>
                <w:rFonts w:hint="eastAsia"/>
                <w:color w:val="auto"/>
              </w:rPr>
              <w:t>规格：280g/瓶</w:t>
            </w:r>
          </w:p>
          <w:p>
            <w:pPr>
              <w:numPr>
                <w:ilvl w:val="0"/>
                <w:numId w:val="12"/>
              </w:numPr>
              <w:ind w:left="0" w:firstLine="79" w:firstLineChars="38"/>
              <w:jc w:val="left"/>
              <w:rPr>
                <w:rFonts w:hint="eastAsia" w:ascii="宋体" w:hAnsi="宋体" w:cs="宋体"/>
                <w:color w:val="auto"/>
                <w:sz w:val="24"/>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pPr>
              <w:numPr>
                <w:ilvl w:val="0"/>
                <w:numId w:val="12"/>
              </w:numPr>
              <w:ind w:left="0" w:firstLine="79" w:firstLineChars="38"/>
              <w:jc w:val="left"/>
              <w:rPr>
                <w:rFonts w:ascii="宋体" w:hAnsi="宋体" w:cs="宋体"/>
                <w:color w:val="auto"/>
                <w:sz w:val="24"/>
              </w:rPr>
            </w:pPr>
            <w:r>
              <w:rPr>
                <w:rFonts w:hint="eastAsia"/>
                <w:color w:val="auto"/>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干酵母粉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ind w:hanging="339"/>
              <w:jc w:val="left"/>
              <w:rPr>
                <w:rFonts w:hint="eastAsia"/>
                <w:color w:val="auto"/>
              </w:rPr>
            </w:pPr>
            <w:r>
              <w:rPr>
                <w:rFonts w:hint="eastAsia"/>
                <w:color w:val="auto"/>
              </w:rPr>
              <w:t>规格：500g/包</w:t>
            </w:r>
          </w:p>
          <w:p>
            <w:pPr>
              <w:numPr>
                <w:ilvl w:val="0"/>
                <w:numId w:val="13"/>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13"/>
              </w:numPr>
              <w:ind w:left="0" w:firstLine="79" w:firstLineChars="38"/>
              <w:jc w:val="left"/>
              <w:rPr>
                <w:rFonts w:ascii="宋体" w:hAnsi="宋体" w:cs="宋体"/>
                <w:color w:val="auto"/>
                <w:sz w:val="24"/>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胡椒粉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ind w:hanging="339"/>
              <w:jc w:val="left"/>
              <w:rPr>
                <w:rFonts w:hint="eastAsia"/>
                <w:color w:val="auto"/>
              </w:rPr>
            </w:pPr>
            <w:r>
              <w:rPr>
                <w:rFonts w:hint="eastAsia"/>
                <w:color w:val="auto"/>
              </w:rPr>
              <w:t>规格：400g/包</w:t>
            </w:r>
          </w:p>
          <w:p>
            <w:pPr>
              <w:numPr>
                <w:ilvl w:val="0"/>
                <w:numId w:val="14"/>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14"/>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6.65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白糖</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5"/>
              </w:numPr>
              <w:ind w:hanging="339"/>
              <w:jc w:val="left"/>
              <w:rPr>
                <w:rFonts w:hint="eastAsia"/>
                <w:color w:val="auto"/>
              </w:rPr>
            </w:pPr>
            <w:r>
              <w:rPr>
                <w:rFonts w:hint="eastAsia"/>
                <w:color w:val="auto"/>
              </w:rPr>
              <w:t>规格：500g/斤</w:t>
            </w:r>
          </w:p>
          <w:p>
            <w:pPr>
              <w:numPr>
                <w:ilvl w:val="0"/>
                <w:numId w:val="15"/>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15"/>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3.59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南乳</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6"/>
              </w:numPr>
              <w:ind w:hanging="339"/>
              <w:jc w:val="left"/>
              <w:rPr>
                <w:rFonts w:hint="eastAsia"/>
                <w:color w:val="auto"/>
              </w:rPr>
            </w:pPr>
            <w:r>
              <w:rPr>
                <w:rFonts w:hint="eastAsia"/>
                <w:color w:val="auto"/>
              </w:rPr>
              <w:t>规格：2680g/瓶</w:t>
            </w:r>
          </w:p>
          <w:p>
            <w:pPr>
              <w:numPr>
                <w:ilvl w:val="0"/>
                <w:numId w:val="16"/>
              </w:numPr>
              <w:ind w:left="0" w:firstLine="79" w:firstLineChars="38"/>
              <w:jc w:val="left"/>
              <w:rPr>
                <w:rFonts w:hint="eastAsia"/>
                <w:color w:val="auto"/>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pPr>
              <w:numPr>
                <w:ilvl w:val="0"/>
                <w:numId w:val="16"/>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b w:val="0"/>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五香粉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ind w:hanging="339"/>
              <w:jc w:val="left"/>
              <w:rPr>
                <w:rFonts w:hint="eastAsia"/>
                <w:color w:val="auto"/>
              </w:rPr>
            </w:pPr>
            <w:r>
              <w:rPr>
                <w:rFonts w:hint="eastAsia"/>
                <w:color w:val="auto"/>
              </w:rPr>
              <w:t>规格：23g/包</w:t>
            </w:r>
          </w:p>
          <w:p>
            <w:pPr>
              <w:numPr>
                <w:ilvl w:val="0"/>
                <w:numId w:val="17"/>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17"/>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17</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盐焗鸡粉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8"/>
              </w:numPr>
              <w:ind w:hanging="339"/>
              <w:jc w:val="left"/>
              <w:rPr>
                <w:rFonts w:hint="eastAsia"/>
                <w:color w:val="auto"/>
              </w:rPr>
            </w:pPr>
            <w:r>
              <w:rPr>
                <w:rFonts w:hint="eastAsia"/>
                <w:color w:val="auto"/>
              </w:rPr>
              <w:t>规格：30g/包</w:t>
            </w:r>
          </w:p>
          <w:p>
            <w:pPr>
              <w:numPr>
                <w:ilvl w:val="0"/>
                <w:numId w:val="18"/>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18"/>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沙姜片</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19"/>
              </w:numPr>
              <w:ind w:hanging="339"/>
              <w:jc w:val="left"/>
              <w:rPr>
                <w:rFonts w:hint="eastAsia"/>
                <w:color w:val="auto"/>
              </w:rPr>
            </w:pPr>
            <w:r>
              <w:rPr>
                <w:rFonts w:hint="eastAsia"/>
                <w:color w:val="auto"/>
              </w:rPr>
              <w:t>规格：500g/斤</w:t>
            </w:r>
          </w:p>
          <w:p>
            <w:pPr>
              <w:numPr>
                <w:ilvl w:val="0"/>
                <w:numId w:val="19"/>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19"/>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19</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八角</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0"/>
              </w:numPr>
              <w:ind w:hanging="339"/>
              <w:jc w:val="left"/>
              <w:rPr>
                <w:rFonts w:hint="eastAsia"/>
                <w:color w:val="auto"/>
              </w:rPr>
            </w:pPr>
            <w:r>
              <w:rPr>
                <w:rFonts w:hint="eastAsia"/>
                <w:color w:val="auto"/>
              </w:rPr>
              <w:t>规格：500g/斤</w:t>
            </w:r>
          </w:p>
          <w:p>
            <w:pPr>
              <w:numPr>
                <w:ilvl w:val="0"/>
                <w:numId w:val="20"/>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20"/>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23.75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豆豉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1"/>
              </w:numPr>
              <w:ind w:hanging="339"/>
              <w:jc w:val="left"/>
              <w:rPr>
                <w:rFonts w:hint="eastAsia"/>
                <w:color w:val="auto"/>
              </w:rPr>
            </w:pPr>
            <w:r>
              <w:rPr>
                <w:rFonts w:hint="eastAsia"/>
                <w:color w:val="auto"/>
              </w:rPr>
              <w:t>规格：10斤/包</w:t>
            </w:r>
          </w:p>
          <w:p>
            <w:pPr>
              <w:numPr>
                <w:ilvl w:val="0"/>
                <w:numId w:val="21"/>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21"/>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39.90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21</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十三香</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盒</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2"/>
              </w:numPr>
              <w:ind w:hanging="339"/>
              <w:jc w:val="left"/>
              <w:rPr>
                <w:rFonts w:hint="eastAsia"/>
                <w:color w:val="auto"/>
              </w:rPr>
            </w:pPr>
            <w:r>
              <w:rPr>
                <w:rFonts w:hint="eastAsia"/>
                <w:color w:val="auto"/>
              </w:rPr>
              <w:t>规格：40g/盒</w:t>
            </w:r>
          </w:p>
          <w:p>
            <w:pPr>
              <w:numPr>
                <w:ilvl w:val="0"/>
                <w:numId w:val="22"/>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22"/>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辣椒粉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ind w:hanging="339"/>
              <w:jc w:val="left"/>
              <w:rPr>
                <w:rFonts w:hint="eastAsia"/>
                <w:color w:val="auto"/>
              </w:rPr>
            </w:pPr>
            <w:r>
              <w:rPr>
                <w:rFonts w:hint="eastAsia"/>
                <w:color w:val="auto"/>
              </w:rPr>
              <w:t>规格：500g/斤</w:t>
            </w:r>
          </w:p>
          <w:p>
            <w:pPr>
              <w:numPr>
                <w:ilvl w:val="0"/>
                <w:numId w:val="23"/>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23"/>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生粉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ind w:hanging="339"/>
              <w:jc w:val="left"/>
              <w:rPr>
                <w:rFonts w:hint="eastAsia"/>
                <w:color w:val="auto"/>
              </w:rPr>
            </w:pPr>
            <w:r>
              <w:rPr>
                <w:rFonts w:hint="eastAsia"/>
                <w:color w:val="auto"/>
              </w:rPr>
              <w:t>规格：200g/包</w:t>
            </w:r>
          </w:p>
          <w:p>
            <w:pPr>
              <w:numPr>
                <w:ilvl w:val="0"/>
                <w:numId w:val="24"/>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24"/>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嫩肉粉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5"/>
              </w:numPr>
              <w:ind w:hanging="339"/>
              <w:jc w:val="left"/>
              <w:rPr>
                <w:rFonts w:hint="eastAsia"/>
                <w:color w:val="auto"/>
              </w:rPr>
            </w:pPr>
            <w:r>
              <w:rPr>
                <w:rFonts w:hint="eastAsia"/>
                <w:color w:val="auto"/>
              </w:rPr>
              <w:t>规格：250g/瓶</w:t>
            </w:r>
          </w:p>
          <w:p>
            <w:pPr>
              <w:numPr>
                <w:ilvl w:val="0"/>
                <w:numId w:val="25"/>
              </w:numPr>
              <w:ind w:left="0" w:firstLine="79" w:firstLineChars="38"/>
              <w:jc w:val="left"/>
              <w:rPr>
                <w:rFonts w:hint="eastAsia"/>
                <w:color w:val="auto"/>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pPr>
              <w:numPr>
                <w:ilvl w:val="0"/>
                <w:numId w:val="25"/>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扣肉料</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6"/>
              </w:numPr>
              <w:ind w:hanging="339"/>
              <w:jc w:val="left"/>
              <w:rPr>
                <w:rFonts w:hint="eastAsia"/>
                <w:color w:val="auto"/>
              </w:rPr>
            </w:pPr>
            <w:r>
              <w:rPr>
                <w:rFonts w:hint="eastAsia"/>
                <w:color w:val="auto"/>
              </w:rPr>
              <w:t>规格：23g/包</w:t>
            </w:r>
          </w:p>
          <w:p>
            <w:pPr>
              <w:numPr>
                <w:ilvl w:val="0"/>
                <w:numId w:val="26"/>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26"/>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0.95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骨头汤料</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罐</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ind w:hanging="339"/>
              <w:jc w:val="left"/>
              <w:rPr>
                <w:rFonts w:hint="eastAsia"/>
                <w:color w:val="auto"/>
              </w:rPr>
            </w:pPr>
            <w:r>
              <w:rPr>
                <w:rFonts w:hint="eastAsia"/>
                <w:color w:val="auto"/>
              </w:rPr>
              <w:t>规格：1000g/罐</w:t>
            </w:r>
          </w:p>
          <w:p>
            <w:pPr>
              <w:numPr>
                <w:ilvl w:val="0"/>
                <w:numId w:val="27"/>
              </w:numPr>
              <w:ind w:left="0" w:firstLine="79" w:firstLineChars="38"/>
              <w:jc w:val="left"/>
              <w:rPr>
                <w:rFonts w:hint="eastAsia"/>
                <w:color w:val="auto"/>
              </w:rPr>
            </w:pPr>
            <w:r>
              <w:rPr>
                <w:rFonts w:hint="eastAsia"/>
                <w:color w:val="auto"/>
              </w:rPr>
              <w:t>包装完整、有生产厂家、地址、联系号码、生产日期（近期）和保质期；</w:t>
            </w:r>
          </w:p>
          <w:p>
            <w:pPr>
              <w:numPr>
                <w:ilvl w:val="0"/>
                <w:numId w:val="27"/>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50.35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27</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木柄朔料扫把</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8"/>
              </w:numPr>
              <w:ind w:hanging="339"/>
              <w:jc w:val="left"/>
              <w:rPr>
                <w:rFonts w:hint="eastAsia"/>
                <w:color w:val="auto"/>
              </w:rPr>
            </w:pPr>
            <w:r>
              <w:rPr>
                <w:rFonts w:hint="eastAsia"/>
                <w:color w:val="auto"/>
              </w:rPr>
              <w:t>规格：宽35cm±1 cm；全长110cm±3 cm；</w:t>
            </w:r>
          </w:p>
          <w:p>
            <w:pPr>
              <w:numPr>
                <w:ilvl w:val="0"/>
                <w:numId w:val="28"/>
              </w:numPr>
              <w:ind w:left="0" w:hanging="339" w:firstLineChars="0"/>
              <w:jc w:val="left"/>
              <w:rPr>
                <w:rFonts w:ascii="宋体" w:hAnsi="宋体" w:cs="宋体"/>
                <w:color w:val="auto"/>
                <w:kern w:val="0"/>
                <w:szCs w:val="21"/>
                <w:lang w:bidi="ar"/>
              </w:rPr>
            </w:pPr>
            <w:r>
              <w:rPr>
                <w:rFonts w:hint="eastAsia"/>
                <w:color w:val="auto"/>
                <w:lang w:val="en-US" w:eastAsia="zh-CN"/>
              </w:rPr>
              <w:t xml:space="preserve"> 2. </w:t>
            </w:r>
            <w:r>
              <w:rPr>
                <w:rFonts w:hint="eastAsia"/>
                <w:color w:val="auto"/>
              </w:rPr>
              <w:t>达到国家行业技术标准要求。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加厚木</w:t>
            </w:r>
            <w:r>
              <w:rPr>
                <w:rFonts w:hint="eastAsia" w:ascii="宋体" w:hAnsi="宋体" w:cs="宋体"/>
                <w:color w:val="auto"/>
                <w:kern w:val="0"/>
                <w:szCs w:val="21"/>
                <w:lang w:bidi="ar"/>
              </w:rPr>
              <w:t>砧</w:t>
            </w:r>
            <w:r>
              <w:rPr>
                <w:rFonts w:hint="eastAsia"/>
                <w:color w:val="auto"/>
              </w:rPr>
              <w:t>板</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ind w:left="81" w:firstLine="0"/>
              <w:jc w:val="left"/>
              <w:rPr>
                <w:rFonts w:hint="eastAsia" w:ascii="Times New Roman" w:hAnsi="Times New Roman" w:cs="Times New Roman"/>
                <w:color w:val="auto"/>
                <w:sz w:val="21"/>
              </w:rPr>
            </w:pPr>
            <w:r>
              <w:rPr>
                <w:rFonts w:hint="eastAsia"/>
                <w:color w:val="auto"/>
              </w:rPr>
              <w:t>规格：</w:t>
            </w:r>
            <w:r>
              <w:rPr>
                <w:rFonts w:hint="eastAsia" w:ascii="Times New Roman" w:hAnsi="Times New Roman" w:cs="Times New Roman"/>
                <w:color w:val="auto"/>
                <w:kern w:val="2"/>
                <w:szCs w:val="24"/>
                <w:lang w:bidi="ar"/>
              </w:rPr>
              <w:t>直径400mm，钻木。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128.25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29</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洗洁精</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8"/>
              </w:numPr>
              <w:ind w:left="0" w:hanging="339"/>
              <w:jc w:val="left"/>
              <w:rPr>
                <w:rFonts w:hint="eastAsia"/>
                <w:color w:val="auto"/>
              </w:rPr>
            </w:pPr>
            <w:r>
              <w:rPr>
                <w:rFonts w:hint="eastAsia"/>
                <w:color w:val="auto"/>
                <w:lang w:val="en-US" w:eastAsia="zh-CN"/>
              </w:rPr>
              <w:t xml:space="preserve"> 1. </w:t>
            </w:r>
            <w:r>
              <w:rPr>
                <w:rFonts w:hint="eastAsia"/>
                <w:color w:val="auto"/>
              </w:rPr>
              <w:t>规格：1000g/瓶</w:t>
            </w:r>
          </w:p>
          <w:p>
            <w:pPr>
              <w:numPr>
                <w:ilvl w:val="0"/>
                <w:numId w:val="28"/>
              </w:numPr>
              <w:ind w:left="0" w:hanging="339" w:firstLineChars="0"/>
              <w:jc w:val="left"/>
              <w:rPr>
                <w:rFonts w:hint="eastAsia" w:ascii="Times New Roman" w:hAnsi="Times New Roman" w:cs="Times New Roman"/>
                <w:color w:val="auto"/>
                <w:sz w:val="21"/>
              </w:rPr>
            </w:pPr>
            <w:r>
              <w:rPr>
                <w:rFonts w:hint="eastAsia"/>
                <w:color w:val="auto"/>
                <w:lang w:val="en-US" w:eastAsia="zh-CN"/>
              </w:rPr>
              <w:t xml:space="preserve"> 2. </w:t>
            </w:r>
            <w:r>
              <w:rPr>
                <w:rFonts w:hint="eastAsia"/>
                <w:color w:val="auto"/>
              </w:rPr>
              <w:t>活性物含量：≥15%，符合国家标准：执行标准GB/T 9985；产品类型：GB14930.1《食品安全国家标准洗涤剂》A类产品，无毒无害可直接接触食品。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食品袋</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扎</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29"/>
              </w:numPr>
              <w:ind w:left="81" w:firstLine="0"/>
              <w:jc w:val="left"/>
              <w:rPr>
                <w:rFonts w:hint="eastAsia" w:ascii="Times New Roman" w:hAnsi="Times New Roman"/>
                <w:color w:val="auto"/>
                <w:szCs w:val="24"/>
              </w:rPr>
            </w:pPr>
            <w:r>
              <w:rPr>
                <w:rFonts w:hint="eastAsia"/>
                <w:color w:val="auto"/>
              </w:rPr>
              <w:t>规格：</w:t>
            </w:r>
            <w:r>
              <w:rPr>
                <w:color w:val="auto"/>
              </w:rPr>
              <w:t>30 cm</w:t>
            </w:r>
            <w:bookmarkStart w:id="165" w:name="OLE_LINK26"/>
            <w:r>
              <w:rPr>
                <w:rFonts w:hint="eastAsia" w:ascii="Times New Roman" w:hAnsi="Times New Roman" w:cs="Times New Roman"/>
                <w:color w:val="auto"/>
              </w:rPr>
              <w:t>×</w:t>
            </w:r>
            <w:bookmarkEnd w:id="165"/>
            <w:r>
              <w:rPr>
                <w:color w:val="auto"/>
              </w:rPr>
              <w:t>30 cm</w:t>
            </w:r>
            <w:r>
              <w:rPr>
                <w:rFonts w:hint="eastAsia" w:ascii="Times New Roman" w:hAnsi="Times New Roman"/>
                <w:color w:val="auto"/>
                <w:szCs w:val="24"/>
              </w:rPr>
              <w:t>/个</w:t>
            </w:r>
            <w:r>
              <w:rPr>
                <w:rFonts w:hint="eastAsia"/>
                <w:color w:val="auto"/>
              </w:rPr>
              <w:t>（</w:t>
            </w:r>
            <w:r>
              <w:rPr>
                <w:rFonts w:hint="eastAsia" w:ascii="Times New Roman" w:hAnsi="Times New Roman"/>
                <w:color w:val="auto"/>
                <w:szCs w:val="24"/>
              </w:rPr>
              <w:t>≥40个/扎</w:t>
            </w:r>
            <w:r>
              <w:rPr>
                <w:rFonts w:hint="eastAsia"/>
                <w:color w:val="auto"/>
              </w:rPr>
              <w:t>）；</w:t>
            </w:r>
            <w:r>
              <w:rPr>
                <w:rFonts w:hint="eastAsia" w:ascii="Times New Roman" w:hAnsi="Times New Roman"/>
                <w:color w:val="auto"/>
                <w:szCs w:val="24"/>
              </w:rPr>
              <w:t>食品级。</w:t>
            </w:r>
          </w:p>
          <w:p>
            <w:pPr>
              <w:numPr>
                <w:ilvl w:val="0"/>
                <w:numId w:val="29"/>
              </w:numPr>
              <w:ind w:left="81" w:firstLine="0"/>
              <w:jc w:val="left"/>
              <w:rPr>
                <w:rFonts w:hint="eastAsia" w:ascii="Times New Roman" w:hAnsi="Times New Roman"/>
                <w:color w:val="auto"/>
                <w:szCs w:val="24"/>
              </w:rPr>
            </w:pPr>
            <w:r>
              <w:rPr>
                <w:rFonts w:hint="eastAsia" w:ascii="Times New Roman" w:hAnsi="Times New Roman"/>
                <w:color w:val="auto"/>
                <w:szCs w:val="24"/>
              </w:rPr>
              <w:t>感官指标 1.1　外观：应平整，无皱纹，封边良好。不得有裂纹、孔隙和复合层分离。</w:t>
            </w:r>
          </w:p>
          <w:p>
            <w:pPr>
              <w:numPr>
                <w:ilvl w:val="-1"/>
                <w:numId w:val="0"/>
              </w:numPr>
              <w:ind w:left="81" w:firstLine="0"/>
              <w:jc w:val="left"/>
              <w:rPr>
                <w:rFonts w:hint="eastAsia" w:ascii="Times New Roman" w:hAnsi="Times New Roman" w:cs="Times New Roman"/>
                <w:color w:val="auto"/>
                <w:sz w:val="21"/>
              </w:rPr>
            </w:pPr>
            <w:r>
              <w:rPr>
                <w:rFonts w:hint="eastAsia" w:ascii="Times New Roman" w:hAnsi="Times New Roman"/>
                <w:color w:val="auto"/>
                <w:szCs w:val="24"/>
              </w:rPr>
              <w:t xml:space="preserve">理化指标 </w:t>
            </w:r>
            <w:r>
              <w:rPr>
                <w:rFonts w:hint="eastAsia"/>
                <w:color w:val="auto"/>
                <w:szCs w:val="24"/>
                <w:lang w:val="en-US" w:eastAsia="zh-CN"/>
              </w:rPr>
              <w:t xml:space="preserve"> </w:t>
            </w:r>
            <w:r>
              <w:rPr>
                <w:rFonts w:hint="eastAsia" w:ascii="Times New Roman" w:hAnsi="Times New Roman"/>
                <w:color w:val="auto"/>
                <w:szCs w:val="24"/>
              </w:rPr>
              <w:t>理化指标应符合下列要求： 项　目指标甲苯二胺（4％乙酸），mg/L ≤ 0.004 蒸发残渣，mg/L 4％乙酸 ≤ 30 正己烷，常温，2h ≤ 30 65％乙醇，常温，2h ≤ （指聚乙烯塑料薄膜为内层的复合袋） 30 高锰酸钾消耗量（水），mg/L ≤ 10 重金属（以Pb计），mg/L 4％乙酸 ≤ 1 注：浸泡条件： a.使用温度（包括杀菌）在60～120℃的复合袋为120℃,40min。 b.使用温度低于60℃的复合袋为60℃，2h。</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31</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不锈钢锁头</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ind w:left="81" w:firstLine="0" w:firstLineChars="0"/>
              <w:jc w:val="left"/>
              <w:rPr>
                <w:rFonts w:hint="eastAsia"/>
                <w:color w:val="auto"/>
              </w:rPr>
            </w:pPr>
            <w:r>
              <w:rPr>
                <w:rFonts w:hint="eastAsia"/>
                <w:color w:val="auto"/>
              </w:rPr>
              <w:t>锁高5cm，锁宽3cm，允许±0.5cm；</w:t>
            </w:r>
          </w:p>
          <w:p>
            <w:pPr>
              <w:numPr>
                <w:ilvl w:val="0"/>
                <w:numId w:val="30"/>
              </w:numPr>
              <w:ind w:left="81" w:firstLine="0" w:firstLineChars="0"/>
              <w:jc w:val="left"/>
              <w:rPr>
                <w:rFonts w:hint="eastAsia"/>
                <w:color w:val="auto"/>
              </w:rPr>
            </w:pPr>
            <w:r>
              <w:rPr>
                <w:rFonts w:hint="eastAsia"/>
                <w:color w:val="auto"/>
              </w:rPr>
              <w:t>锁梁直径5mm</w:t>
            </w:r>
          </w:p>
          <w:p>
            <w:pPr>
              <w:numPr>
                <w:ilvl w:val="0"/>
                <w:numId w:val="30"/>
              </w:numPr>
              <w:ind w:left="81" w:firstLine="0" w:firstLineChars="0"/>
              <w:jc w:val="left"/>
              <w:rPr>
                <w:rFonts w:hint="eastAsia"/>
                <w:color w:val="auto"/>
              </w:rPr>
            </w:pPr>
            <w:r>
              <w:rPr>
                <w:rFonts w:hint="eastAsia"/>
                <w:color w:val="auto"/>
              </w:rPr>
              <w:t>配钥匙大于3把</w:t>
            </w:r>
          </w:p>
          <w:p>
            <w:pPr>
              <w:numPr>
                <w:ilvl w:val="0"/>
                <w:numId w:val="30"/>
              </w:numPr>
              <w:ind w:left="81" w:firstLine="0" w:firstLineChars="0"/>
              <w:jc w:val="left"/>
              <w:rPr>
                <w:rFonts w:hint="eastAsia" w:ascii="Times New Roman" w:hAnsi="Times New Roman" w:cs="Times New Roman"/>
                <w:color w:val="auto"/>
                <w:sz w:val="21"/>
              </w:rPr>
            </w:pPr>
            <w:r>
              <w:rPr>
                <w:rFonts w:hint="eastAsia"/>
                <w:color w:val="auto"/>
              </w:rPr>
              <w:t>材质：不锈钢</w:t>
            </w:r>
          </w:p>
          <w:p>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达到《国标GB21556-2008锁具安全通用计算条件》要求；</w:t>
            </w:r>
          </w:p>
          <w:p>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抗跌落≥1.8m；</w:t>
            </w:r>
          </w:p>
          <w:p>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使用寿命≥8000次；</w:t>
            </w:r>
          </w:p>
          <w:p>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锁头结构不少于1项防拔结构；</w:t>
            </w:r>
          </w:p>
          <w:p>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锁舌在承受200N侧向静载荷后，仍能正常使用</w:t>
            </w:r>
            <w:bookmarkStart w:id="166" w:name="OLE_LINK27"/>
            <w:r>
              <w:rPr>
                <w:rFonts w:hint="eastAsia" w:ascii="Times New Roman" w:hAnsi="Times New Roman"/>
                <w:color w:val="auto"/>
                <w:szCs w:val="24"/>
              </w:rPr>
              <w:t>，</w:t>
            </w:r>
            <w:bookmarkEnd w:id="166"/>
            <w:r>
              <w:rPr>
                <w:rFonts w:hint="eastAsia" w:ascii="Times New Roman" w:hAnsi="Times New Roman"/>
                <w:color w:val="auto"/>
                <w:szCs w:val="24"/>
              </w:rPr>
              <w:t>蟹钳舌在承受1000N静拉力后，仍能正常使用</w:t>
            </w:r>
            <w:bookmarkStart w:id="167" w:name="OLE_LINK28"/>
            <w:r>
              <w:rPr>
                <w:rFonts w:hint="eastAsia" w:ascii="Times New Roman" w:hAnsi="Times New Roman"/>
                <w:color w:val="auto"/>
                <w:szCs w:val="24"/>
              </w:rPr>
              <w:t>，</w:t>
            </w:r>
            <w:bookmarkEnd w:id="167"/>
            <w:r>
              <w:rPr>
                <w:rFonts w:hint="eastAsia" w:ascii="Times New Roman" w:hAnsi="Times New Roman"/>
                <w:color w:val="auto"/>
                <w:szCs w:val="24"/>
              </w:rPr>
              <w:t>各铆接件在承受200N静拉力后，仍能正常使用；</w:t>
            </w:r>
          </w:p>
          <w:p>
            <w:pPr>
              <w:numPr>
                <w:ilvl w:val="0"/>
                <w:numId w:val="30"/>
              </w:numPr>
              <w:ind w:left="81"/>
              <w:jc w:val="left"/>
              <w:rPr>
                <w:rFonts w:hint="eastAsia" w:ascii="Times New Roman" w:hAnsi="Times New Roman" w:cs="Times New Roman"/>
                <w:color w:val="auto"/>
                <w:sz w:val="21"/>
              </w:rPr>
            </w:pPr>
            <w:r>
              <w:rPr>
                <w:rFonts w:hint="eastAsia" w:ascii="Times New Roman" w:hAnsi="Times New Roman"/>
                <w:color w:val="auto"/>
                <w:szCs w:val="24"/>
              </w:rPr>
              <w:t>互开率/%≤0.030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7.60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加厚纱手套</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对</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1"/>
              </w:numPr>
              <w:ind w:left="81" w:firstLine="0"/>
              <w:jc w:val="left"/>
              <w:rPr>
                <w:rFonts w:hint="eastAsia"/>
                <w:color w:val="auto"/>
              </w:rPr>
            </w:pPr>
            <w:r>
              <w:rPr>
                <w:rFonts w:hint="eastAsia"/>
                <w:color w:val="auto"/>
              </w:rPr>
              <w:t>长度：23cm  掌宽：10cm；允许±1 cm；</w:t>
            </w:r>
          </w:p>
          <w:p>
            <w:pPr>
              <w:numPr>
                <w:ilvl w:val="0"/>
                <w:numId w:val="31"/>
              </w:numPr>
              <w:ind w:left="81" w:firstLine="0" w:firstLineChars="0"/>
              <w:jc w:val="left"/>
              <w:rPr>
                <w:rFonts w:hint="eastAsia"/>
                <w:color w:val="auto"/>
              </w:rPr>
            </w:pPr>
            <w:r>
              <w:rPr>
                <w:rFonts w:hint="eastAsia"/>
                <w:color w:val="auto"/>
              </w:rPr>
              <w:t>材质：棉线；</w:t>
            </w:r>
          </w:p>
          <w:p>
            <w:pPr>
              <w:numPr>
                <w:ilvl w:val="0"/>
                <w:numId w:val="31"/>
              </w:numPr>
              <w:ind w:left="81" w:firstLine="0" w:firstLineChars="0"/>
              <w:jc w:val="left"/>
              <w:rPr>
                <w:rFonts w:hint="eastAsia"/>
                <w:color w:val="auto"/>
              </w:rPr>
            </w:pPr>
            <w:r>
              <w:rPr>
                <w:rFonts w:hint="eastAsia"/>
                <w:color w:val="auto"/>
              </w:rPr>
              <w:t>达到国家行业技术标准要求。</w:t>
            </w:r>
          </w:p>
          <w:p>
            <w:pPr>
              <w:numPr>
                <w:ilvl w:val="0"/>
                <w:numId w:val="31"/>
              </w:numPr>
              <w:ind w:left="81" w:firstLine="0" w:firstLineChars="0"/>
              <w:jc w:val="left"/>
              <w:rPr>
                <w:rFonts w:hint="eastAsia"/>
                <w:color w:val="auto"/>
              </w:rPr>
            </w:pPr>
            <w:r>
              <w:rPr>
                <w:rFonts w:hint="eastAsia"/>
                <w:color w:val="auto"/>
              </w:rPr>
              <w:t xml:space="preserve">EN388：2016标准  </w:t>
            </w:r>
          </w:p>
          <w:p>
            <w:pPr>
              <w:numPr>
                <w:ilvl w:val="0"/>
                <w:numId w:val="31"/>
              </w:numPr>
              <w:ind w:left="81" w:leftChars="0"/>
              <w:jc w:val="left"/>
              <w:rPr>
                <w:rFonts w:hint="eastAsia"/>
                <w:color w:val="auto"/>
              </w:rPr>
            </w:pPr>
            <w:r>
              <w:rPr>
                <w:rFonts w:hint="eastAsia"/>
                <w:color w:val="auto"/>
              </w:rPr>
              <w:t>耐磨性等级≥2</w:t>
            </w:r>
          </w:p>
          <w:p>
            <w:pPr>
              <w:numPr>
                <w:ilvl w:val="0"/>
                <w:numId w:val="31"/>
              </w:numPr>
              <w:ind w:left="81"/>
              <w:jc w:val="left"/>
              <w:rPr>
                <w:rFonts w:hint="eastAsia"/>
                <w:color w:val="auto"/>
              </w:rPr>
            </w:pPr>
            <w:r>
              <w:rPr>
                <w:rFonts w:hint="eastAsia"/>
                <w:color w:val="auto"/>
              </w:rPr>
              <w:t>抗割性等级≥1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加厚胶手套</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双</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ind w:hanging="339"/>
              <w:jc w:val="left"/>
              <w:rPr>
                <w:rFonts w:hint="eastAsia"/>
                <w:color w:val="auto"/>
              </w:rPr>
            </w:pPr>
            <w:r>
              <w:rPr>
                <w:rFonts w:hint="eastAsia"/>
                <w:color w:val="auto"/>
              </w:rPr>
              <w:t>长度≥260mm，掌宽l00mm，允许±5mm偏离；</w:t>
            </w:r>
          </w:p>
          <w:p>
            <w:pPr>
              <w:numPr>
                <w:ilvl w:val="0"/>
                <w:numId w:val="32"/>
              </w:numPr>
              <w:ind w:left="0" w:firstLine="79" w:firstLineChars="38"/>
              <w:jc w:val="left"/>
              <w:rPr>
                <w:rFonts w:hint="eastAsia"/>
                <w:color w:val="auto"/>
              </w:rPr>
            </w:pPr>
            <w:r>
              <w:rPr>
                <w:rFonts w:hint="eastAsia"/>
                <w:color w:val="auto"/>
              </w:rPr>
              <w:t>外观无褪色、无薄点、无气泡、无粘折等。</w:t>
            </w:r>
          </w:p>
          <w:p>
            <w:pPr>
              <w:numPr>
                <w:ilvl w:val="0"/>
                <w:numId w:val="32"/>
              </w:numPr>
              <w:ind w:left="0" w:firstLine="79" w:firstLineChars="38"/>
              <w:jc w:val="left"/>
              <w:rPr>
                <w:rFonts w:hint="eastAsia"/>
                <w:color w:val="auto"/>
              </w:rPr>
            </w:pPr>
            <w:r>
              <w:rPr>
                <w:rFonts w:hint="eastAsia"/>
                <w:color w:val="auto"/>
              </w:rPr>
              <w:t>橡胶手套耐磨等级≥2级（500-1000次）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5.23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防水袖套</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对</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3"/>
              </w:numPr>
              <w:ind w:left="80" w:leftChars="38" w:firstLine="0" w:firstLineChars="0"/>
              <w:jc w:val="left"/>
              <w:rPr>
                <w:rFonts w:hint="eastAsia"/>
                <w:color w:val="auto"/>
              </w:rPr>
            </w:pPr>
            <w:r>
              <w:rPr>
                <w:rFonts w:hint="eastAsia"/>
                <w:color w:val="auto"/>
              </w:rPr>
              <w:t>规格：长40cm</w:t>
            </w:r>
          </w:p>
          <w:p>
            <w:pPr>
              <w:numPr>
                <w:ilvl w:val="0"/>
                <w:numId w:val="33"/>
              </w:numPr>
              <w:ind w:left="80" w:leftChars="38" w:firstLine="0" w:firstLineChars="0"/>
              <w:jc w:val="left"/>
              <w:rPr>
                <w:rFonts w:hint="eastAsia" w:ascii="Times New Roman" w:hAnsi="Times New Roman" w:cs="Times New Roman"/>
                <w:color w:val="auto"/>
                <w:sz w:val="21"/>
              </w:rPr>
            </w:pPr>
            <w:r>
              <w:rPr>
                <w:rFonts w:hint="eastAsia"/>
                <w:color w:val="auto"/>
              </w:rPr>
              <w:t>防水布材质。</w:t>
            </w:r>
          </w:p>
          <w:p>
            <w:pPr>
              <w:numPr>
                <w:ilvl w:val="0"/>
                <w:numId w:val="33"/>
              </w:numPr>
              <w:ind w:left="80" w:leftChars="38" w:firstLine="0" w:firstLineChars="0"/>
              <w:jc w:val="left"/>
              <w:rPr>
                <w:rFonts w:hint="eastAsia" w:ascii="Times New Roman" w:hAnsi="Times New Roman" w:cs="Times New Roman"/>
                <w:color w:val="auto"/>
                <w:sz w:val="21"/>
              </w:rPr>
            </w:pPr>
            <w:r>
              <w:rPr>
                <w:rFonts w:hint="eastAsia"/>
                <w:color w:val="auto"/>
              </w:rPr>
              <w:t>耐磨等级≥2级。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防水围裙</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张</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4"/>
              </w:numPr>
              <w:ind w:left="80" w:leftChars="38" w:firstLine="0" w:firstLineChars="0"/>
              <w:jc w:val="left"/>
              <w:rPr>
                <w:rFonts w:hint="eastAsia"/>
                <w:color w:val="auto"/>
              </w:rPr>
            </w:pPr>
            <w:r>
              <w:rPr>
                <w:rFonts w:hint="eastAsia"/>
                <w:color w:val="auto"/>
              </w:rPr>
              <w:t>尺寸：120cm</w:t>
            </w:r>
            <w:r>
              <w:rPr>
                <w:rFonts w:hint="default" w:ascii="Arial" w:hAnsi="Arial" w:cs="Arial"/>
                <w:color w:val="auto"/>
              </w:rPr>
              <w:t>×</w:t>
            </w:r>
            <w:r>
              <w:rPr>
                <w:rFonts w:hint="eastAsia"/>
                <w:color w:val="auto"/>
              </w:rPr>
              <w:t>90cm±2 cm；</w:t>
            </w:r>
          </w:p>
          <w:p>
            <w:pPr>
              <w:numPr>
                <w:ilvl w:val="0"/>
                <w:numId w:val="34"/>
              </w:numPr>
              <w:ind w:left="80" w:leftChars="38" w:firstLine="0" w:firstLineChars="0"/>
              <w:jc w:val="left"/>
              <w:rPr>
                <w:rFonts w:hint="eastAsia" w:ascii="Times New Roman" w:hAnsi="Times New Roman" w:cs="Times New Roman"/>
                <w:color w:val="auto"/>
                <w:sz w:val="21"/>
              </w:rPr>
            </w:pPr>
            <w:r>
              <w:rPr>
                <w:rFonts w:hint="eastAsia"/>
                <w:color w:val="auto"/>
              </w:rPr>
              <w:t>大、加厚，防水布材质。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7.60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rPr>
            </w:pPr>
            <w:r>
              <w:rPr>
                <w:rFonts w:hint="eastAsia"/>
                <w:color w:val="auto"/>
              </w:rPr>
              <w:t>36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水鞋</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双</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5"/>
              </w:numPr>
              <w:ind w:hanging="339"/>
              <w:jc w:val="left"/>
              <w:rPr>
                <w:rFonts w:hint="eastAsia"/>
                <w:color w:val="auto"/>
              </w:rPr>
            </w:pPr>
            <w:r>
              <w:rPr>
                <w:rFonts w:hint="eastAsia"/>
                <w:color w:val="auto"/>
              </w:rPr>
              <w:t>耐割口增长≤5mm；</w:t>
            </w:r>
          </w:p>
          <w:p>
            <w:pPr>
              <w:numPr>
                <w:ilvl w:val="0"/>
                <w:numId w:val="35"/>
              </w:numPr>
              <w:ind w:hanging="339"/>
              <w:jc w:val="left"/>
              <w:rPr>
                <w:rFonts w:ascii="宋体" w:hAnsi="宋体" w:cs="宋体"/>
                <w:color w:val="auto"/>
                <w:sz w:val="24"/>
              </w:rPr>
            </w:pPr>
            <w:r>
              <w:rPr>
                <w:rFonts w:hint="eastAsia"/>
                <w:color w:val="auto"/>
              </w:rPr>
              <w:t>耐黄变性能/级≥3。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21.85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3</w:t>
            </w:r>
            <w:r>
              <w:rPr>
                <w:rFonts w:hint="eastAsia"/>
                <w:color w:val="auto"/>
                <w:lang w:val="en-US" w:eastAsia="zh-CN"/>
              </w:rPr>
              <w:t>7</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磨刀石</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块</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6"/>
              </w:numPr>
              <w:ind w:hanging="339"/>
              <w:jc w:val="left"/>
              <w:rPr>
                <w:rFonts w:hint="eastAsia"/>
                <w:color w:val="auto"/>
              </w:rPr>
            </w:pPr>
            <w:r>
              <w:rPr>
                <w:rFonts w:hint="eastAsia"/>
                <w:color w:val="auto"/>
              </w:rPr>
              <w:t>尺寸：不少于220</w:t>
            </w:r>
            <w:r>
              <w:rPr>
                <w:rFonts w:hint="default" w:ascii="Arial" w:hAnsi="Arial" w:cs="Arial"/>
                <w:color w:val="auto"/>
              </w:rPr>
              <w:t>×</w:t>
            </w:r>
            <w:r>
              <w:rPr>
                <w:rFonts w:hint="eastAsia"/>
                <w:color w:val="auto"/>
              </w:rPr>
              <w:t>70</w:t>
            </w:r>
            <w:r>
              <w:rPr>
                <w:rFonts w:hint="default" w:ascii="Arial" w:hAnsi="Arial" w:cs="Arial"/>
                <w:color w:val="auto"/>
              </w:rPr>
              <w:t>×</w:t>
            </w:r>
            <w:r>
              <w:rPr>
                <w:rFonts w:hint="eastAsia"/>
                <w:color w:val="auto"/>
              </w:rPr>
              <w:t>40</w:t>
            </w:r>
            <w:bookmarkStart w:id="168" w:name="OLE_LINK29"/>
            <w:r>
              <w:rPr>
                <w:rFonts w:hint="eastAsia"/>
                <w:color w:val="auto"/>
              </w:rPr>
              <w:t>mm</w:t>
            </w:r>
            <w:bookmarkEnd w:id="168"/>
            <w:r>
              <w:rPr>
                <w:rFonts w:hint="eastAsia"/>
                <w:color w:val="auto"/>
              </w:rPr>
              <w:t>；</w:t>
            </w:r>
          </w:p>
          <w:p>
            <w:pPr>
              <w:numPr>
                <w:ilvl w:val="0"/>
                <w:numId w:val="36"/>
              </w:numPr>
              <w:ind w:hanging="339"/>
              <w:jc w:val="left"/>
              <w:rPr>
                <w:rFonts w:hint="eastAsia"/>
                <w:color w:val="auto"/>
              </w:rPr>
            </w:pPr>
            <w:r>
              <w:rPr>
                <w:rFonts w:hint="eastAsia"/>
                <w:color w:val="auto"/>
              </w:rPr>
              <w:t>双面磨刀石长方形状；</w:t>
            </w:r>
          </w:p>
          <w:p>
            <w:pPr>
              <w:numPr>
                <w:ilvl w:val="0"/>
                <w:numId w:val="36"/>
              </w:numPr>
              <w:ind w:hanging="339"/>
              <w:jc w:val="left"/>
              <w:rPr>
                <w:rFonts w:ascii="宋体" w:hAnsi="宋体" w:cs="宋体"/>
                <w:color w:val="auto"/>
                <w:sz w:val="24"/>
              </w:rPr>
            </w:pPr>
            <w:r>
              <w:rPr>
                <w:rFonts w:hint="eastAsia"/>
                <w:color w:val="auto"/>
              </w:rPr>
              <w:t>材质：天然石材。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8.55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auto"/>
                <w:sz w:val="21"/>
                <w:lang w:val="en-US" w:eastAsia="zh-CN"/>
              </w:rPr>
            </w:pPr>
            <w:r>
              <w:rPr>
                <w:rFonts w:hint="eastAsia"/>
                <w:color w:val="auto"/>
              </w:rPr>
              <w:t>3</w:t>
            </w:r>
            <w:r>
              <w:rPr>
                <w:rFonts w:hint="eastAsia"/>
                <w:color w:val="auto"/>
                <w:lang w:val="en-US" w:eastAsia="zh-CN"/>
              </w:rPr>
              <w:t>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大刮刨</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7"/>
              </w:numPr>
              <w:ind w:hanging="339"/>
              <w:jc w:val="left"/>
              <w:rPr>
                <w:rFonts w:hint="eastAsia"/>
                <w:color w:val="auto"/>
              </w:rPr>
            </w:pPr>
            <w:r>
              <w:rPr>
                <w:rFonts w:hint="eastAsia"/>
                <w:color w:val="auto"/>
              </w:rPr>
              <w:t>规格：全长15cm ，手柄长12cm，刀头8cm，允许±2 cm</w:t>
            </w:r>
          </w:p>
          <w:p>
            <w:pPr>
              <w:numPr>
                <w:ilvl w:val="0"/>
                <w:numId w:val="37"/>
              </w:numPr>
              <w:ind w:hanging="339"/>
              <w:jc w:val="left"/>
              <w:rPr>
                <w:rFonts w:ascii="宋体" w:hAnsi="宋体" w:cs="宋体"/>
                <w:color w:val="auto"/>
                <w:sz w:val="24"/>
              </w:rPr>
            </w:pPr>
            <w:r>
              <w:rPr>
                <w:rFonts w:hint="eastAsia"/>
                <w:color w:val="auto"/>
              </w:rPr>
              <w:t>刀头材质：304#不锈钢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6.65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39</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塑料菜筐</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8"/>
              </w:numPr>
              <w:ind w:hanging="339"/>
              <w:jc w:val="left"/>
              <w:rPr>
                <w:rFonts w:hint="eastAsia"/>
                <w:color w:val="auto"/>
              </w:rPr>
            </w:pPr>
            <w:r>
              <w:rPr>
                <w:rFonts w:hint="eastAsia"/>
                <w:color w:val="auto"/>
              </w:rPr>
              <w:t>规格：不小于62cm</w:t>
            </w:r>
            <w:bookmarkStart w:id="169" w:name="OLE_LINK30"/>
            <w:r>
              <w:rPr>
                <w:rFonts w:hint="default" w:ascii="Arial" w:hAnsi="Arial" w:cs="Arial"/>
                <w:color w:val="auto"/>
              </w:rPr>
              <w:t>×</w:t>
            </w:r>
            <w:bookmarkEnd w:id="169"/>
            <w:r>
              <w:rPr>
                <w:rFonts w:hint="eastAsia"/>
                <w:color w:val="auto"/>
              </w:rPr>
              <w:t>40cm</w:t>
            </w:r>
            <w:r>
              <w:rPr>
                <w:rFonts w:hint="default" w:ascii="Arial" w:hAnsi="Arial" w:cs="Arial"/>
                <w:color w:val="auto"/>
              </w:rPr>
              <w:t>×</w:t>
            </w:r>
            <w:r>
              <w:rPr>
                <w:rFonts w:hint="eastAsia"/>
                <w:color w:val="auto"/>
              </w:rPr>
              <w:t>30cm；</w:t>
            </w:r>
          </w:p>
          <w:p>
            <w:pPr>
              <w:numPr>
                <w:ilvl w:val="0"/>
                <w:numId w:val="38"/>
              </w:numPr>
              <w:ind w:hanging="339"/>
              <w:jc w:val="left"/>
              <w:rPr>
                <w:rFonts w:hint="eastAsia"/>
                <w:color w:val="auto"/>
              </w:rPr>
            </w:pPr>
            <w:r>
              <w:rPr>
                <w:rFonts w:hint="eastAsia"/>
                <w:color w:val="auto"/>
              </w:rPr>
              <w:t>材质：高密度聚乙烯</w:t>
            </w:r>
          </w:p>
          <w:p>
            <w:pPr>
              <w:numPr>
                <w:ilvl w:val="0"/>
                <w:numId w:val="38"/>
              </w:numPr>
              <w:ind w:hanging="339"/>
              <w:jc w:val="left"/>
              <w:rPr>
                <w:rFonts w:hint="eastAsia" w:ascii="宋体" w:hAnsi="宋体" w:cs="宋体"/>
                <w:color w:val="auto"/>
                <w:sz w:val="24"/>
              </w:rPr>
            </w:pPr>
            <w:r>
              <w:rPr>
                <w:rFonts w:hint="eastAsia"/>
                <w:color w:val="auto"/>
              </w:rPr>
              <w:t>产品要求不易破损，光滑无毛边，不伤手。</w:t>
            </w:r>
          </w:p>
          <w:p>
            <w:pPr>
              <w:numPr>
                <w:ilvl w:val="0"/>
                <w:numId w:val="38"/>
              </w:numPr>
              <w:ind w:hanging="339"/>
              <w:jc w:val="left"/>
              <w:rPr>
                <w:rFonts w:ascii="宋体" w:hAnsi="宋体" w:cs="宋体"/>
                <w:color w:val="auto"/>
                <w:sz w:val="24"/>
              </w:rPr>
            </w:pPr>
            <w:r>
              <w:rPr>
                <w:rStyle w:val="48"/>
                <w:rFonts w:hint="eastAsia"/>
                <w:color w:val="auto"/>
              </w:rPr>
              <w:t>承重≥50kg。</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不锈钢捞沥</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39"/>
              </w:numPr>
              <w:ind w:left="0" w:hanging="339"/>
              <w:jc w:val="left"/>
              <w:rPr>
                <w:rFonts w:hint="eastAsia"/>
                <w:color w:val="auto"/>
              </w:rPr>
            </w:pPr>
            <w:r>
              <w:rPr>
                <w:rFonts w:hint="eastAsia"/>
                <w:color w:val="auto"/>
                <w:lang w:val="en-US" w:eastAsia="zh-CN"/>
              </w:rPr>
              <w:t xml:space="preserve"> 1. </w:t>
            </w:r>
            <w:r>
              <w:rPr>
                <w:rFonts w:hint="eastAsia"/>
                <w:color w:val="auto"/>
              </w:rPr>
              <w:t>规格：直径20cm-30cm 柄长≥70cm。</w:t>
            </w:r>
          </w:p>
          <w:p>
            <w:pPr>
              <w:numPr>
                <w:ilvl w:val="0"/>
                <w:numId w:val="39"/>
              </w:numPr>
              <w:ind w:left="0" w:hanging="339"/>
              <w:jc w:val="left"/>
              <w:rPr>
                <w:rFonts w:ascii="宋体" w:hAnsi="宋体" w:cs="宋体"/>
                <w:color w:val="auto"/>
                <w:sz w:val="24"/>
              </w:rPr>
            </w:pPr>
            <w:r>
              <w:rPr>
                <w:rFonts w:hint="eastAsia"/>
                <w:color w:val="auto"/>
                <w:lang w:val="en-US" w:eastAsia="zh-CN"/>
              </w:rPr>
              <w:t xml:space="preserve"> 2. </w:t>
            </w:r>
            <w:r>
              <w:rPr>
                <w:rFonts w:hint="eastAsia"/>
                <w:color w:val="auto"/>
              </w:rPr>
              <w:t>材质：304</w:t>
            </w:r>
            <w:r>
              <w:rPr>
                <w:rFonts w:hint="eastAsia" w:ascii="宋体" w:hAnsi="宋体" w:cs="宋体"/>
                <w:color w:val="auto"/>
                <w:kern w:val="0"/>
                <w:szCs w:val="21"/>
                <w:lang w:bidi="ar"/>
              </w:rPr>
              <w:t>#</w:t>
            </w:r>
            <w:r>
              <w:rPr>
                <w:rFonts w:hint="eastAsia"/>
                <w:color w:val="auto"/>
              </w:rPr>
              <w:t>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22.80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1</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菜刀</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40"/>
              </w:numPr>
              <w:ind w:hanging="339"/>
              <w:jc w:val="left"/>
              <w:rPr>
                <w:rFonts w:hint="eastAsia"/>
                <w:color w:val="auto"/>
              </w:rPr>
            </w:pPr>
            <w:r>
              <w:rPr>
                <w:rFonts w:hint="eastAsia"/>
                <w:color w:val="auto"/>
              </w:rPr>
              <w:t>规格：30cm</w:t>
            </w:r>
            <w:bookmarkStart w:id="170" w:name="OLE_LINK31"/>
            <w:r>
              <w:rPr>
                <w:rFonts w:hint="default" w:ascii="Arial" w:hAnsi="Arial" w:cs="Arial"/>
                <w:color w:val="auto"/>
              </w:rPr>
              <w:t>×</w:t>
            </w:r>
            <w:bookmarkEnd w:id="170"/>
            <w:r>
              <w:rPr>
                <w:rFonts w:hint="eastAsia"/>
                <w:color w:val="auto"/>
              </w:rPr>
              <w:t>12cm</w:t>
            </w:r>
          </w:p>
          <w:p>
            <w:pPr>
              <w:numPr>
                <w:ilvl w:val="0"/>
                <w:numId w:val="40"/>
              </w:numPr>
              <w:ind w:hanging="339"/>
              <w:jc w:val="left"/>
              <w:rPr>
                <w:rFonts w:ascii="宋体" w:hAnsi="宋体" w:cs="宋体"/>
                <w:color w:val="auto"/>
                <w:sz w:val="24"/>
              </w:rPr>
            </w:pPr>
            <w:r>
              <w:rPr>
                <w:rFonts w:hint="eastAsia"/>
                <w:color w:val="auto"/>
              </w:rPr>
              <w:t>产品材质：304#不锈钢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砍骨头刀</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41"/>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是否开刃：是</w:t>
            </w:r>
          </w:p>
          <w:p>
            <w:pPr>
              <w:widowControl/>
              <w:numPr>
                <w:ilvl w:val="-1"/>
                <w:numId w:val="0"/>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2.</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刃长：约15 cm ～22cm</w:t>
            </w:r>
          </w:p>
          <w:p>
            <w:pPr>
              <w:widowControl/>
              <w:numPr>
                <w:ilvl w:val="-1"/>
                <w:numId w:val="0"/>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3.</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刀尖角度：60°以上</w:t>
            </w:r>
          </w:p>
          <w:p>
            <w:pPr>
              <w:widowControl/>
              <w:numPr>
                <w:ilvl w:val="-1"/>
                <w:numId w:val="0"/>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4.</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产品类型：切片刀</w:t>
            </w:r>
          </w:p>
          <w:p>
            <w:pPr>
              <w:widowControl/>
              <w:numPr>
                <w:ilvl w:val="-1"/>
                <w:numId w:val="0"/>
              </w:numPr>
              <w:ind w:left="81" w:firstLine="0"/>
              <w:jc w:val="left"/>
              <w:textAlignment w:val="auto"/>
              <w:rPr>
                <w:rFonts w:ascii="宋体" w:hAnsi="宋体" w:cs="宋体"/>
                <w:color w:val="auto"/>
                <w:kern w:val="0"/>
                <w:szCs w:val="21"/>
                <w:lang w:bidi="ar"/>
              </w:rPr>
            </w:pPr>
            <w:r>
              <w:rPr>
                <w:rFonts w:hint="eastAsia" w:ascii="Times New Roman" w:hAnsi="Times New Roman" w:cs="Times New Roman"/>
                <w:color w:val="auto"/>
                <w:kern w:val="2"/>
                <w:szCs w:val="24"/>
                <w:lang w:bidi="ar"/>
              </w:rPr>
              <w:t>5.</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产品材质：304#不锈钢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洗衣粉</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42"/>
              </w:numPr>
              <w:ind w:firstLine="0" w:firstLineChars="0"/>
              <w:jc w:val="left"/>
              <w:rPr>
                <w:rFonts w:hint="eastAsia"/>
                <w:color w:val="auto"/>
              </w:rPr>
            </w:pPr>
            <w:r>
              <w:rPr>
                <w:rFonts w:hint="eastAsia"/>
                <w:color w:val="auto"/>
              </w:rPr>
              <w:t>规格：252g</w:t>
            </w:r>
          </w:p>
          <w:p>
            <w:pPr>
              <w:numPr>
                <w:ilvl w:val="0"/>
                <w:numId w:val="42"/>
              </w:numPr>
              <w:ind w:firstLine="0" w:firstLineChars="0"/>
              <w:jc w:val="left"/>
              <w:rPr>
                <w:rFonts w:hint="eastAsia"/>
                <w:color w:val="auto"/>
              </w:rPr>
            </w:pPr>
            <w:r>
              <w:rPr>
                <w:rFonts w:hint="eastAsia"/>
                <w:color w:val="auto"/>
              </w:rPr>
              <w:t>总活性质量分数/%≥10</w:t>
            </w:r>
          </w:p>
          <w:p>
            <w:pPr>
              <w:numPr>
                <w:ilvl w:val="0"/>
                <w:numId w:val="42"/>
              </w:numPr>
              <w:ind w:firstLine="0" w:firstLineChars="0"/>
              <w:jc w:val="left"/>
              <w:rPr>
                <w:rFonts w:hint="eastAsia"/>
                <w:color w:val="auto"/>
              </w:rPr>
            </w:pPr>
            <w:r>
              <w:rPr>
                <w:rFonts w:hint="eastAsia"/>
                <w:color w:val="auto"/>
              </w:rPr>
              <w:t>pH（0.1%溶液，25℃）≤11</w:t>
            </w:r>
          </w:p>
          <w:p>
            <w:pPr>
              <w:jc w:val="left"/>
              <w:rPr>
                <w:rFonts w:ascii="宋体" w:hAnsi="宋体" w:cs="宋体"/>
                <w:color w:val="auto"/>
                <w:sz w:val="24"/>
              </w:rPr>
            </w:pPr>
            <w:r>
              <w:rPr>
                <w:rFonts w:hint="eastAsia"/>
                <w:color w:val="auto"/>
              </w:rPr>
              <w:t>规定污布的去污力≥标准洗衣服去污力（P≥1）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2.38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木柄拖把</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43"/>
              </w:numPr>
              <w:ind w:hanging="334"/>
              <w:jc w:val="left"/>
              <w:rPr>
                <w:rFonts w:hint="eastAsia"/>
                <w:color w:val="auto"/>
              </w:rPr>
            </w:pPr>
            <w:r>
              <w:rPr>
                <w:rFonts w:hint="eastAsia"/>
                <w:color w:val="auto"/>
              </w:rPr>
              <w:t>规格：长150CM±3 CM</w:t>
            </w:r>
          </w:p>
          <w:p>
            <w:pPr>
              <w:numPr>
                <w:ilvl w:val="0"/>
                <w:numId w:val="43"/>
              </w:numPr>
              <w:ind w:hanging="339"/>
              <w:jc w:val="left"/>
              <w:rPr>
                <w:rFonts w:hint="eastAsia"/>
                <w:color w:val="auto"/>
              </w:rPr>
            </w:pPr>
            <w:r>
              <w:rPr>
                <w:rFonts w:hint="eastAsia"/>
                <w:color w:val="auto"/>
              </w:rPr>
              <w:t>拖把杆壁厚：≥0.28mm；</w:t>
            </w:r>
          </w:p>
          <w:p>
            <w:pPr>
              <w:numPr>
                <w:ilvl w:val="0"/>
                <w:numId w:val="43"/>
              </w:numPr>
              <w:ind w:hanging="339"/>
              <w:jc w:val="left"/>
              <w:rPr>
                <w:rFonts w:hint="eastAsia"/>
                <w:color w:val="auto"/>
              </w:rPr>
            </w:pPr>
            <w:r>
              <w:rPr>
                <w:rFonts w:hint="eastAsia"/>
                <w:color w:val="auto"/>
              </w:rPr>
              <w:t>拖把杆外径：≥18mm；</w:t>
            </w:r>
          </w:p>
          <w:p>
            <w:pPr>
              <w:numPr>
                <w:ilvl w:val="0"/>
                <w:numId w:val="43"/>
              </w:numPr>
              <w:ind w:hanging="339"/>
              <w:jc w:val="left"/>
              <w:rPr>
                <w:rFonts w:hint="eastAsia"/>
                <w:color w:val="auto"/>
              </w:rPr>
            </w:pPr>
            <w:r>
              <w:rPr>
                <w:rFonts w:hint="eastAsia"/>
                <w:color w:val="auto"/>
              </w:rPr>
              <w:t>拖把杆材质：木杆；</w:t>
            </w:r>
          </w:p>
          <w:p>
            <w:pPr>
              <w:numPr>
                <w:ilvl w:val="0"/>
                <w:numId w:val="43"/>
              </w:numPr>
              <w:ind w:hanging="339"/>
              <w:jc w:val="left"/>
              <w:rPr>
                <w:rFonts w:ascii="宋体" w:hAnsi="宋体" w:cs="宋体"/>
                <w:color w:val="auto"/>
                <w:sz w:val="24"/>
              </w:rPr>
            </w:pPr>
            <w:r>
              <w:rPr>
                <w:rFonts w:hint="eastAsia"/>
                <w:color w:val="auto"/>
              </w:rPr>
              <w:t>布条头。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9.50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木柄地板刷子</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44"/>
              </w:numPr>
              <w:ind w:hanging="339"/>
              <w:jc w:val="left"/>
              <w:rPr>
                <w:rFonts w:hint="eastAsia"/>
                <w:color w:val="auto"/>
              </w:rPr>
            </w:pPr>
            <w:r>
              <w:rPr>
                <w:rFonts w:hint="eastAsia"/>
                <w:color w:val="auto"/>
              </w:rPr>
              <w:t>规格：长150CM±5 CM</w:t>
            </w:r>
          </w:p>
          <w:p>
            <w:pPr>
              <w:numPr>
                <w:ilvl w:val="0"/>
                <w:numId w:val="44"/>
              </w:numPr>
              <w:ind w:hanging="339"/>
              <w:jc w:val="left"/>
              <w:rPr>
                <w:rFonts w:hint="eastAsia"/>
                <w:color w:val="auto"/>
              </w:rPr>
            </w:pPr>
            <w:r>
              <w:rPr>
                <w:rFonts w:hint="eastAsia"/>
                <w:color w:val="auto"/>
              </w:rPr>
              <w:t>杆材质：木杆</w:t>
            </w:r>
          </w:p>
          <w:p>
            <w:pPr>
              <w:numPr>
                <w:ilvl w:val="0"/>
                <w:numId w:val="44"/>
              </w:numPr>
              <w:ind w:hanging="339"/>
              <w:jc w:val="left"/>
              <w:rPr>
                <w:rFonts w:hint="eastAsia"/>
                <w:color w:val="auto"/>
              </w:rPr>
            </w:pPr>
            <w:r>
              <w:rPr>
                <w:rFonts w:hint="eastAsia"/>
                <w:color w:val="auto"/>
              </w:rPr>
              <w:t>刷头尺寸：长20cm</w:t>
            </w:r>
            <w:r>
              <w:rPr>
                <w:rFonts w:hint="default" w:ascii="Arial" w:hAnsi="Arial" w:cs="Arial"/>
                <w:color w:val="auto"/>
              </w:rPr>
              <w:t>×</w:t>
            </w:r>
            <w:r>
              <w:rPr>
                <w:rFonts w:hint="eastAsia"/>
                <w:color w:val="auto"/>
              </w:rPr>
              <w:t>宽7cm</w:t>
            </w:r>
            <w:r>
              <w:rPr>
                <w:rFonts w:hint="default" w:ascii="Arial" w:hAnsi="Arial" w:cs="Arial"/>
                <w:color w:val="auto"/>
              </w:rPr>
              <w:t>×</w:t>
            </w:r>
            <w:r>
              <w:rPr>
                <w:rFonts w:hint="eastAsia"/>
                <w:color w:val="auto"/>
              </w:rPr>
              <w:t>丝4.5cm，允许±1 cm。</w:t>
            </w:r>
          </w:p>
          <w:p>
            <w:pPr>
              <w:numPr>
                <w:ilvl w:val="0"/>
                <w:numId w:val="44"/>
              </w:numPr>
              <w:ind w:hanging="339"/>
              <w:jc w:val="left"/>
              <w:rPr>
                <w:rFonts w:ascii="宋体" w:hAnsi="宋体" w:cs="宋体"/>
                <w:color w:val="auto"/>
                <w:sz w:val="24"/>
              </w:rPr>
            </w:pPr>
            <w:r>
              <w:rPr>
                <w:rFonts w:hint="eastAsia"/>
                <w:color w:val="auto"/>
              </w:rPr>
              <w:t>刷头材质：塑料丝或不锈钢丝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9.50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毛巾</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条</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45"/>
              </w:numPr>
              <w:ind w:hanging="339"/>
              <w:jc w:val="left"/>
              <w:rPr>
                <w:rFonts w:hint="eastAsia"/>
                <w:color w:val="auto"/>
              </w:rPr>
            </w:pPr>
            <w:r>
              <w:rPr>
                <w:rFonts w:hint="eastAsia"/>
                <w:color w:val="auto"/>
              </w:rPr>
              <w:t>规格：65cm</w:t>
            </w:r>
            <w:r>
              <w:rPr>
                <w:rFonts w:hint="default" w:ascii="Arial" w:hAnsi="Arial" w:cs="Arial"/>
                <w:color w:val="auto"/>
              </w:rPr>
              <w:t>×</w:t>
            </w:r>
            <w:r>
              <w:rPr>
                <w:rFonts w:hint="eastAsia"/>
                <w:color w:val="auto"/>
              </w:rPr>
              <w:t>30cm</w:t>
            </w:r>
          </w:p>
          <w:p>
            <w:pPr>
              <w:numPr>
                <w:ilvl w:val="0"/>
                <w:numId w:val="45"/>
              </w:numPr>
              <w:ind w:hanging="339"/>
              <w:jc w:val="left"/>
              <w:rPr>
                <w:rFonts w:hint="eastAsia"/>
                <w:color w:val="auto"/>
              </w:rPr>
            </w:pPr>
            <w:r>
              <w:rPr>
                <w:rFonts w:hint="eastAsia"/>
                <w:color w:val="auto"/>
              </w:rPr>
              <w:t>成份：100%棉毛巾；</w:t>
            </w:r>
          </w:p>
          <w:p>
            <w:pPr>
              <w:numPr>
                <w:ilvl w:val="0"/>
                <w:numId w:val="45"/>
              </w:numPr>
              <w:ind w:hanging="339"/>
              <w:jc w:val="left"/>
              <w:rPr>
                <w:rFonts w:hint="eastAsia"/>
                <w:color w:val="auto"/>
              </w:rPr>
            </w:pPr>
            <w:r>
              <w:rPr>
                <w:rFonts w:hint="eastAsia"/>
                <w:color w:val="auto"/>
              </w:rPr>
              <w:t>边缘有白色标识布条。</w:t>
            </w:r>
          </w:p>
          <w:p>
            <w:pPr>
              <w:numPr>
                <w:ilvl w:val="0"/>
                <w:numId w:val="45"/>
              </w:numPr>
              <w:ind w:hanging="339"/>
              <w:jc w:val="left"/>
              <w:rPr>
                <w:color w:val="auto"/>
              </w:rPr>
            </w:pPr>
            <w:r>
              <w:rPr>
                <w:rFonts w:hint="eastAsia"/>
                <w:color w:val="auto"/>
              </w:rPr>
              <w:t>质量偏差率/%≥-4.5；</w:t>
            </w:r>
          </w:p>
          <w:p>
            <w:pPr>
              <w:numPr>
                <w:ilvl w:val="0"/>
                <w:numId w:val="45"/>
              </w:numPr>
              <w:ind w:hanging="339"/>
              <w:jc w:val="left"/>
              <w:rPr>
                <w:color w:val="auto"/>
              </w:rPr>
            </w:pPr>
            <w:r>
              <w:rPr>
                <w:rFonts w:hint="eastAsia"/>
                <w:color w:val="auto"/>
              </w:rPr>
              <w:t>断裂强力/N≥180；</w:t>
            </w:r>
          </w:p>
          <w:p>
            <w:pPr>
              <w:numPr>
                <w:ilvl w:val="0"/>
                <w:numId w:val="45"/>
              </w:numPr>
              <w:ind w:hanging="339"/>
              <w:jc w:val="left"/>
              <w:rPr>
                <w:color w:val="auto"/>
              </w:rPr>
            </w:pPr>
            <w:r>
              <w:rPr>
                <w:rFonts w:hint="eastAsia"/>
                <w:color w:val="auto"/>
              </w:rPr>
              <w:t>吸水性/s≤30</w:t>
            </w:r>
          </w:p>
          <w:p>
            <w:pPr>
              <w:numPr>
                <w:ilvl w:val="0"/>
                <w:numId w:val="45"/>
              </w:numPr>
              <w:ind w:hanging="339"/>
              <w:jc w:val="left"/>
              <w:rPr>
                <w:color w:val="auto"/>
              </w:rPr>
            </w:pPr>
            <w:r>
              <w:rPr>
                <w:rFonts w:hint="eastAsia"/>
                <w:color w:val="auto"/>
              </w:rPr>
              <w:t>耐皂洗色牢度/级≥3</w:t>
            </w:r>
          </w:p>
          <w:p>
            <w:pPr>
              <w:numPr>
                <w:ilvl w:val="0"/>
                <w:numId w:val="45"/>
              </w:numPr>
              <w:ind w:hanging="339"/>
              <w:jc w:val="left"/>
              <w:rPr>
                <w:color w:val="auto"/>
              </w:rPr>
            </w:pPr>
            <w:r>
              <w:rPr>
                <w:rFonts w:hint="eastAsia"/>
                <w:color w:val="auto"/>
              </w:rPr>
              <w:t>耐摩擦色牢度/级≥3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5.32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7</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洗碗布</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pPr>
              <w:numPr>
                <w:ilvl w:val="0"/>
                <w:numId w:val="46"/>
              </w:numPr>
              <w:ind w:hanging="339"/>
              <w:jc w:val="left"/>
              <w:rPr>
                <w:rFonts w:hint="eastAsia"/>
                <w:color w:val="auto"/>
              </w:rPr>
            </w:pPr>
            <w:r>
              <w:rPr>
                <w:rFonts w:hint="eastAsia"/>
                <w:color w:val="auto"/>
              </w:rPr>
              <w:t>规格：30cm</w:t>
            </w:r>
            <w:r>
              <w:rPr>
                <w:rFonts w:hint="default" w:ascii="Arial" w:hAnsi="Arial" w:cs="Arial"/>
                <w:color w:val="auto"/>
              </w:rPr>
              <w:t>×</w:t>
            </w:r>
            <w:r>
              <w:rPr>
                <w:rFonts w:hint="eastAsia"/>
                <w:color w:val="auto"/>
              </w:rPr>
              <w:t>30cm；</w:t>
            </w:r>
          </w:p>
          <w:p>
            <w:pPr>
              <w:numPr>
                <w:ilvl w:val="0"/>
                <w:numId w:val="46"/>
              </w:numPr>
              <w:ind w:hanging="339"/>
              <w:jc w:val="left"/>
              <w:rPr>
                <w:rFonts w:hint="eastAsia"/>
                <w:color w:val="auto"/>
              </w:rPr>
            </w:pPr>
            <w:r>
              <w:rPr>
                <w:rFonts w:hint="eastAsia"/>
                <w:color w:val="auto"/>
              </w:rPr>
              <w:t>材质：棉纱。</w:t>
            </w:r>
          </w:p>
          <w:p>
            <w:pPr>
              <w:numPr>
                <w:ilvl w:val="0"/>
                <w:numId w:val="46"/>
              </w:numPr>
              <w:ind w:hanging="339"/>
              <w:jc w:val="left"/>
              <w:rPr>
                <w:color w:val="auto"/>
              </w:rPr>
            </w:pPr>
            <w:r>
              <w:rPr>
                <w:rFonts w:hint="eastAsia"/>
                <w:color w:val="auto"/>
              </w:rPr>
              <w:t>质量偏差率/%≥-4.5；</w:t>
            </w:r>
          </w:p>
          <w:p>
            <w:pPr>
              <w:numPr>
                <w:ilvl w:val="0"/>
                <w:numId w:val="46"/>
              </w:numPr>
              <w:ind w:hanging="339"/>
              <w:jc w:val="left"/>
              <w:rPr>
                <w:color w:val="auto"/>
              </w:rPr>
            </w:pPr>
            <w:r>
              <w:rPr>
                <w:rFonts w:hint="eastAsia"/>
                <w:color w:val="auto"/>
              </w:rPr>
              <w:t>断裂强力/N≥180；</w:t>
            </w:r>
          </w:p>
          <w:p>
            <w:pPr>
              <w:numPr>
                <w:ilvl w:val="0"/>
                <w:numId w:val="46"/>
              </w:numPr>
              <w:ind w:hanging="339"/>
              <w:jc w:val="left"/>
              <w:rPr>
                <w:color w:val="auto"/>
              </w:rPr>
            </w:pPr>
            <w:r>
              <w:rPr>
                <w:rFonts w:hint="eastAsia"/>
                <w:color w:val="auto"/>
              </w:rPr>
              <w:t>吸水性/s≤30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8</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木柄锅铲</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numPr>
                <w:ilvl w:val="0"/>
                <w:numId w:val="47"/>
              </w:numPr>
              <w:ind w:hanging="334"/>
              <w:jc w:val="left"/>
              <w:rPr>
                <w:rFonts w:hint="eastAsia"/>
                <w:color w:val="auto"/>
              </w:rPr>
            </w:pPr>
            <w:r>
              <w:rPr>
                <w:rFonts w:hint="eastAsia"/>
                <w:color w:val="auto"/>
              </w:rPr>
              <w:t>规格：铲头17cm</w:t>
            </w:r>
            <w:r>
              <w:rPr>
                <w:rFonts w:hint="default" w:ascii="Arial" w:hAnsi="Arial" w:cs="Arial"/>
                <w:color w:val="auto"/>
              </w:rPr>
              <w:t>×</w:t>
            </w:r>
            <w:r>
              <w:rPr>
                <w:rFonts w:hint="eastAsia"/>
                <w:color w:val="auto"/>
              </w:rPr>
              <w:t>5cm；</w:t>
            </w:r>
          </w:p>
          <w:p>
            <w:pPr>
              <w:numPr>
                <w:ilvl w:val="0"/>
                <w:numId w:val="47"/>
              </w:numPr>
              <w:ind w:hanging="339"/>
              <w:jc w:val="left"/>
              <w:rPr>
                <w:rFonts w:hint="eastAsia"/>
                <w:color w:val="auto"/>
              </w:rPr>
            </w:pPr>
            <w:r>
              <w:rPr>
                <w:rFonts w:hint="eastAsia"/>
                <w:color w:val="auto"/>
              </w:rPr>
              <w:t>木制铲柄长80cm±10cm；</w:t>
            </w:r>
          </w:p>
          <w:p>
            <w:pPr>
              <w:numPr>
                <w:ilvl w:val="0"/>
                <w:numId w:val="47"/>
              </w:numPr>
              <w:ind w:hanging="339"/>
              <w:jc w:val="left"/>
              <w:rPr>
                <w:color w:val="auto"/>
              </w:rPr>
            </w:pPr>
            <w:r>
              <w:rPr>
                <w:rFonts w:hint="eastAsia"/>
                <w:color w:val="auto"/>
              </w:rPr>
              <w:t>铲头材质304#不锈钢</w:t>
            </w: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21.85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49</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铁链条</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根</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60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numPr>
                <w:ilvl w:val="0"/>
                <w:numId w:val="48"/>
              </w:numPr>
              <w:ind w:hanging="334"/>
              <w:jc w:val="left"/>
              <w:rPr>
                <w:rFonts w:hint="eastAsia"/>
                <w:color w:val="auto"/>
              </w:rPr>
            </w:pPr>
            <w:r>
              <w:rPr>
                <w:rFonts w:hint="eastAsia"/>
                <w:color w:val="auto"/>
              </w:rPr>
              <w:t>规格：长度150cm，直径≥3mm；</w:t>
            </w:r>
          </w:p>
          <w:p>
            <w:pPr>
              <w:numPr>
                <w:ilvl w:val="0"/>
                <w:numId w:val="48"/>
              </w:numPr>
              <w:ind w:hanging="339"/>
              <w:jc w:val="left"/>
              <w:rPr>
                <w:rFonts w:hint="eastAsia"/>
                <w:color w:val="auto"/>
              </w:rPr>
            </w:pPr>
            <w:r>
              <w:rPr>
                <w:rFonts w:hint="eastAsia"/>
                <w:color w:val="auto"/>
              </w:rPr>
              <w:t>材质镀锌铁链</w:t>
            </w:r>
          </w:p>
          <w:p>
            <w:pPr>
              <w:numPr>
                <w:ilvl w:val="0"/>
                <w:numId w:val="48"/>
              </w:numPr>
              <w:ind w:hanging="339"/>
              <w:jc w:val="left"/>
              <w:rPr>
                <w:rFonts w:ascii="宋体" w:hAnsi="宋体" w:cs="宋体"/>
                <w:color w:val="auto"/>
                <w:sz w:val="24"/>
              </w:rPr>
            </w:pPr>
            <w:r>
              <w:rPr>
                <w:rFonts w:hint="eastAsia"/>
                <w:color w:val="auto"/>
              </w:rPr>
              <w:t>承重≥200kg</w:t>
            </w: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7.60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cs="Times New Roman"/>
                <w:color w:val="auto"/>
                <w:sz w:val="21"/>
              </w:rPr>
            </w:pPr>
            <w:r>
              <w:rPr>
                <w:rFonts w:hint="eastAsia"/>
                <w:color w:val="auto"/>
              </w:rPr>
              <w:t>5</w:t>
            </w:r>
            <w:r>
              <w:rPr>
                <w:rFonts w:hint="eastAsia"/>
                <w:color w:val="auto"/>
                <w:lang w:val="en-US" w:eastAsia="zh-CN"/>
              </w:rPr>
              <w:t>0</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电子秤</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台</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numPr>
                <w:ilvl w:val="0"/>
                <w:numId w:val="49"/>
              </w:numPr>
              <w:ind w:hanging="334"/>
              <w:jc w:val="left"/>
              <w:rPr>
                <w:rFonts w:hint="eastAsia"/>
                <w:color w:val="auto"/>
              </w:rPr>
            </w:pPr>
            <w:r>
              <w:rPr>
                <w:rFonts w:hint="eastAsia"/>
                <w:color w:val="auto"/>
              </w:rPr>
              <w:t>规格：可称500公斤</w:t>
            </w:r>
          </w:p>
          <w:p>
            <w:pPr>
              <w:numPr>
                <w:ilvl w:val="0"/>
                <w:numId w:val="49"/>
              </w:numPr>
              <w:ind w:hanging="334"/>
              <w:jc w:val="left"/>
              <w:rPr>
                <w:rFonts w:hint="eastAsia"/>
                <w:color w:val="auto"/>
              </w:rPr>
            </w:pPr>
            <w:r>
              <w:rPr>
                <w:rFonts w:hint="eastAsia"/>
                <w:color w:val="auto"/>
              </w:rPr>
              <w:t>四种单位自由切换公斤/市斤/英镑/克；</w:t>
            </w:r>
          </w:p>
          <w:p>
            <w:pPr>
              <w:numPr>
                <w:ilvl w:val="0"/>
                <w:numId w:val="49"/>
              </w:numPr>
              <w:ind w:hanging="334"/>
              <w:jc w:val="left"/>
              <w:rPr>
                <w:rFonts w:ascii="宋体" w:hAnsi="宋体" w:cs="宋体"/>
                <w:color w:val="auto"/>
                <w:sz w:val="24"/>
              </w:rPr>
            </w:pPr>
            <w:r>
              <w:rPr>
                <w:rFonts w:hint="eastAsia"/>
                <w:color w:val="auto"/>
              </w:rPr>
              <w:t>符合合格品标准。</w:t>
            </w: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475.00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1</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加厚大锅(直径约106cm)</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pStyle w:val="14"/>
              <w:numPr>
                <w:ilvl w:val="0"/>
                <w:numId w:val="50"/>
              </w:numPr>
              <w:rPr>
                <w:rFonts w:hint="eastAsia"/>
                <w:color w:val="auto"/>
                <w:lang w:val="en-US" w:eastAsia="zh-CN"/>
              </w:rPr>
            </w:pPr>
            <w:r>
              <w:rPr>
                <w:rFonts w:hint="eastAsia"/>
                <w:color w:val="auto"/>
                <w:lang w:val="en-US" w:eastAsia="zh-CN"/>
              </w:rPr>
              <w:t>规格：直径约106cm，</w:t>
            </w:r>
          </w:p>
          <w:p>
            <w:pPr>
              <w:pStyle w:val="14"/>
              <w:numPr>
                <w:ilvl w:val="0"/>
                <w:numId w:val="50"/>
              </w:numPr>
              <w:rPr>
                <w:color w:val="auto"/>
                <w:lang w:val="en-US" w:eastAsia="zh-CN"/>
              </w:rPr>
            </w:pPr>
            <w:r>
              <w:rPr>
                <w:rFonts w:hint="eastAsia" w:ascii="宋体" w:hAnsi="宋体" w:cs="宋体"/>
                <w:color w:val="auto"/>
                <w:kern w:val="0"/>
                <w:szCs w:val="21"/>
                <w:lang w:val="en-US" w:eastAsia="zh-CN" w:bidi="ar"/>
              </w:rPr>
              <w:t>产品</w:t>
            </w:r>
            <w:r>
              <w:rPr>
                <w:rFonts w:hint="eastAsia"/>
                <w:color w:val="auto"/>
                <w:lang w:val="en-US" w:eastAsia="zh-CN"/>
              </w:rPr>
              <w:t>材质：生铁锅</w:t>
            </w:r>
          </w:p>
          <w:p>
            <w:pPr>
              <w:jc w:val="left"/>
              <w:rPr>
                <w:rFonts w:ascii="宋体" w:hAnsi="宋体" w:cs="宋体"/>
                <w:color w:val="auto"/>
                <w:sz w:val="24"/>
              </w:rPr>
            </w:pP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361.00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2</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加厚炒锅(直径约92cm)</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numPr>
                <w:ilvl w:val="0"/>
                <w:numId w:val="51"/>
              </w:numPr>
              <w:jc w:val="left"/>
              <w:rPr>
                <w:rFonts w:hint="eastAsia"/>
                <w:color w:val="auto"/>
              </w:rPr>
            </w:pPr>
            <w:r>
              <w:rPr>
                <w:rFonts w:hint="eastAsia"/>
                <w:color w:val="auto"/>
              </w:rPr>
              <w:t>规格：直径约92cm，</w:t>
            </w:r>
          </w:p>
          <w:p>
            <w:pPr>
              <w:numPr>
                <w:ilvl w:val="0"/>
                <w:numId w:val="51"/>
              </w:numPr>
              <w:jc w:val="left"/>
              <w:rPr>
                <w:color w:val="auto"/>
              </w:rPr>
            </w:pPr>
            <w:r>
              <w:rPr>
                <w:rFonts w:hint="eastAsia" w:ascii="宋体" w:hAnsi="宋体" w:cs="宋体"/>
                <w:color w:val="auto"/>
                <w:kern w:val="0"/>
                <w:szCs w:val="21"/>
                <w:lang w:bidi="ar"/>
              </w:rPr>
              <w:t>产品</w:t>
            </w:r>
            <w:r>
              <w:rPr>
                <w:rFonts w:hint="eastAsia"/>
                <w:color w:val="auto"/>
              </w:rPr>
              <w:t>材质：生铁锅</w:t>
            </w: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182.40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3</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加厚饭桶（直径约50cm,高约60cm）</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numPr>
                <w:ilvl w:val="0"/>
                <w:numId w:val="52"/>
              </w:numPr>
              <w:jc w:val="left"/>
              <w:rPr>
                <w:rFonts w:hint="eastAsia"/>
                <w:color w:val="auto"/>
              </w:rPr>
            </w:pPr>
            <w:r>
              <w:rPr>
                <w:rFonts w:hint="eastAsia"/>
                <w:color w:val="auto"/>
              </w:rPr>
              <w:t>规格：直径约50cm,高约60cm，</w:t>
            </w:r>
          </w:p>
          <w:p>
            <w:pPr>
              <w:numPr>
                <w:ilvl w:val="0"/>
                <w:numId w:val="52"/>
              </w:numPr>
              <w:jc w:val="left"/>
              <w:rPr>
                <w:rFonts w:hint="eastAsia"/>
                <w:color w:val="auto"/>
              </w:rPr>
            </w:pPr>
            <w:r>
              <w:rPr>
                <w:rFonts w:hint="eastAsia" w:ascii="宋体" w:hAnsi="宋体" w:cs="宋体"/>
                <w:color w:val="auto"/>
                <w:kern w:val="0"/>
                <w:szCs w:val="21"/>
                <w:lang w:bidi="ar"/>
              </w:rPr>
              <w:t>产品材质：304#不锈钢</w:t>
            </w:r>
          </w:p>
          <w:p>
            <w:pPr>
              <w:jc w:val="left"/>
              <w:rPr>
                <w:color w:val="auto"/>
                <w:szCs w:val="21"/>
              </w:rPr>
            </w:pPr>
            <w:r>
              <w:rPr>
                <w:rStyle w:val="48"/>
                <w:rFonts w:hint="eastAsia"/>
                <w:color w:val="auto"/>
              </w:rPr>
              <w:t>3.底厚≥1.2mm，壁厚≥1mm</w:t>
            </w: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142.50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4</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加厚蒸饭托（40cm*60cm）</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numPr>
                <w:ilvl w:val="0"/>
                <w:numId w:val="53"/>
              </w:numPr>
              <w:jc w:val="left"/>
              <w:rPr>
                <w:rFonts w:hint="eastAsia"/>
                <w:color w:val="auto"/>
              </w:rPr>
            </w:pPr>
            <w:r>
              <w:rPr>
                <w:rFonts w:hint="eastAsia"/>
                <w:color w:val="auto"/>
              </w:rPr>
              <w:t>规格：40cm</w:t>
            </w:r>
            <w:r>
              <w:rPr>
                <w:rFonts w:hint="default" w:ascii="Arial" w:hAnsi="Arial" w:cs="Arial"/>
                <w:color w:val="auto"/>
              </w:rPr>
              <w:t>×</w:t>
            </w:r>
            <w:r>
              <w:rPr>
                <w:rFonts w:hint="eastAsia"/>
                <w:color w:val="auto"/>
              </w:rPr>
              <w:t>60cm</w:t>
            </w:r>
          </w:p>
          <w:p>
            <w:pPr>
              <w:numPr>
                <w:ilvl w:val="0"/>
                <w:numId w:val="53"/>
              </w:numPr>
              <w:jc w:val="left"/>
              <w:rPr>
                <w:rFonts w:hint="eastAsia"/>
                <w:color w:val="auto"/>
              </w:rPr>
            </w:pPr>
            <w:r>
              <w:rPr>
                <w:rFonts w:hint="eastAsia" w:ascii="宋体" w:hAnsi="宋体" w:cs="宋体"/>
                <w:color w:val="auto"/>
                <w:kern w:val="0"/>
                <w:szCs w:val="21"/>
                <w:lang w:bidi="ar"/>
              </w:rPr>
              <w:t>产品材质：304#不锈钢</w:t>
            </w:r>
          </w:p>
          <w:p>
            <w:pPr>
              <w:jc w:val="left"/>
              <w:rPr>
                <w:rStyle w:val="48"/>
                <w:rFonts w:hint="eastAsia"/>
                <w:color w:val="auto"/>
              </w:rPr>
            </w:pPr>
            <w:r>
              <w:rPr>
                <w:rStyle w:val="48"/>
                <w:rFonts w:hint="eastAsia"/>
                <w:color w:val="auto"/>
              </w:rPr>
              <w:t>3.厚度≥1mm</w:t>
            </w:r>
          </w:p>
          <w:p>
            <w:pPr>
              <w:jc w:val="left"/>
              <w:rPr>
                <w:color w:val="auto"/>
                <w:szCs w:val="21"/>
              </w:rPr>
            </w:pPr>
            <w:r>
              <w:rPr>
                <w:rStyle w:val="48"/>
                <w:rFonts w:hint="eastAsia"/>
                <w:color w:val="auto"/>
              </w:rPr>
              <w:t>4.高度≥2cm</w:t>
            </w: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42.75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5</w:t>
            </w:r>
          </w:p>
        </w:tc>
        <w:tc>
          <w:tcPr>
            <w:tcW w:w="1131"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加厚菜桶（直径约45cm,高约45cm）</w:t>
            </w:r>
          </w:p>
        </w:tc>
        <w:tc>
          <w:tcPr>
            <w:tcW w:w="666" w:type="dxa"/>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pPr>
              <w:jc w:val="center"/>
              <w:rPr>
                <w:color w:val="auto"/>
              </w:rPr>
            </w:pPr>
          </w:p>
        </w:tc>
        <w:tc>
          <w:tcPr>
            <w:tcW w:w="4231" w:type="dxa"/>
            <w:tcBorders>
              <w:top w:val="single" w:color="auto" w:sz="4" w:space="0"/>
              <w:left w:val="single" w:color="auto" w:sz="4" w:space="0"/>
              <w:right w:val="single" w:color="auto" w:sz="4" w:space="0"/>
            </w:tcBorders>
            <w:noWrap w:val="0"/>
            <w:vAlign w:val="center"/>
          </w:tcPr>
          <w:p>
            <w:pPr>
              <w:numPr>
                <w:ilvl w:val="0"/>
                <w:numId w:val="54"/>
              </w:numPr>
              <w:jc w:val="left"/>
              <w:rPr>
                <w:rFonts w:hint="eastAsia"/>
                <w:color w:val="auto"/>
              </w:rPr>
            </w:pPr>
            <w:r>
              <w:rPr>
                <w:rFonts w:hint="eastAsia"/>
                <w:color w:val="auto"/>
              </w:rPr>
              <w:t>规格：直径约45cm,高约45cm</w:t>
            </w:r>
          </w:p>
          <w:p>
            <w:pPr>
              <w:numPr>
                <w:ilvl w:val="0"/>
                <w:numId w:val="54"/>
              </w:numPr>
              <w:jc w:val="left"/>
              <w:rPr>
                <w:rFonts w:hint="eastAsia"/>
                <w:color w:val="auto"/>
              </w:rPr>
            </w:pPr>
            <w:r>
              <w:rPr>
                <w:rFonts w:hint="eastAsia" w:ascii="宋体" w:hAnsi="宋体" w:cs="宋体"/>
                <w:color w:val="auto"/>
                <w:kern w:val="0"/>
                <w:szCs w:val="21"/>
                <w:lang w:bidi="ar"/>
              </w:rPr>
              <w:t>产品材质：304#不锈钢</w:t>
            </w:r>
          </w:p>
          <w:p>
            <w:pPr>
              <w:jc w:val="left"/>
              <w:rPr>
                <w:rStyle w:val="48"/>
                <w:rFonts w:hint="eastAsia"/>
                <w:color w:val="auto"/>
              </w:rPr>
            </w:pPr>
            <w:r>
              <w:rPr>
                <w:rStyle w:val="48"/>
                <w:rFonts w:hint="eastAsia"/>
                <w:color w:val="auto"/>
              </w:rPr>
              <w:t>3.底厚≥1.2mm，壁厚≥1mm</w:t>
            </w:r>
          </w:p>
          <w:p>
            <w:pPr>
              <w:jc w:val="left"/>
              <w:rPr>
                <w:color w:val="auto"/>
              </w:rPr>
            </w:pPr>
          </w:p>
        </w:tc>
        <w:tc>
          <w:tcPr>
            <w:tcW w:w="113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104.50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pPr>
              <w:spacing w:line="360" w:lineRule="auto"/>
              <w:rPr>
                <w:rFonts w:hint="eastAsia" w:ascii="宋体" w:hAnsi="宋体" w:cs="宋体"/>
                <w:color w:val="auto"/>
              </w:rPr>
            </w:pPr>
            <w:r>
              <w:rPr>
                <w:rFonts w:hint="eastAsia" w:ascii="宋体" w:hAnsi="宋体" w:cs="宋体"/>
                <w:color w:val="auto"/>
              </w:rPr>
              <w:t>2.交货时间：调味品收到采购人供货通知书次日早上8点前供货，其余货物收到采购人供货通知书5日内供货，特殊情况双方协商确定</w:t>
            </w:r>
            <w:r>
              <w:rPr>
                <w:rFonts w:hint="eastAsia" w:ascii="宋体" w:hAnsi="宋体" w:cs="宋体"/>
                <w:color w:val="auto"/>
                <w:szCs w:val="21"/>
              </w:rPr>
              <w:t>。产品运输由中标人负责，运输及卸车费用由中标人承担</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3.交货方式：现场交货。</w:t>
            </w:r>
          </w:p>
          <w:p>
            <w:pPr>
              <w:spacing w:line="360" w:lineRule="auto"/>
              <w:rPr>
                <w:rFonts w:hint="eastAsia" w:ascii="宋体" w:hAnsi="宋体" w:cs="宋体"/>
                <w:color w:val="auto"/>
              </w:rPr>
            </w:pPr>
            <w:r>
              <w:rPr>
                <w:rFonts w:hint="eastAsia" w:ascii="宋体" w:hAnsi="宋体" w:cs="宋体"/>
                <w:color w:val="auto"/>
              </w:rPr>
              <w:t>4.合同履行期限：自合同签订之日起一年。</w:t>
            </w:r>
          </w:p>
          <w:p>
            <w:pPr>
              <w:numPr>
                <w:ilvl w:val="-1"/>
                <w:numId w:val="0"/>
              </w:numPr>
              <w:spacing w:line="360" w:lineRule="auto"/>
              <w:rPr>
                <w:rFonts w:hint="eastAsia" w:ascii="宋体" w:hAnsi="宋体" w:cs="宋体"/>
                <w:b/>
                <w:bCs w:val="0"/>
                <w:color w:val="auto"/>
              </w:rPr>
            </w:pPr>
            <w:r>
              <w:rPr>
                <w:rFonts w:hint="eastAsia" w:ascii="宋体" w:hAnsi="宋体" w:cs="宋体"/>
                <w:b/>
                <w:bCs w:val="0"/>
                <w:color w:val="auto"/>
                <w:szCs w:val="24"/>
                <w:lang w:val="en-US" w:eastAsia="zh-CN"/>
              </w:rPr>
              <w:t>三、</w:t>
            </w:r>
            <w:r>
              <w:rPr>
                <w:rFonts w:hint="eastAsia" w:ascii="宋体" w:hAnsi="宋体" w:cs="宋体"/>
                <w:b/>
                <w:bCs w:val="0"/>
                <w:color w:val="auto"/>
                <w:szCs w:val="24"/>
              </w:rPr>
              <w:t>质保期</w:t>
            </w:r>
          </w:p>
          <w:p>
            <w:pPr>
              <w:spacing w:line="360" w:lineRule="auto"/>
              <w:rPr>
                <w:rFonts w:hint="eastAsia" w:ascii="宋体" w:hAnsi="宋体" w:cs="宋体"/>
                <w:color w:val="auto"/>
              </w:rPr>
            </w:pPr>
            <w:r>
              <w:rPr>
                <w:rFonts w:hint="eastAsia" w:ascii="宋体" w:hAnsi="宋体" w:cs="宋体"/>
                <w:color w:val="auto"/>
              </w:rPr>
              <w:t>自每批次货物验收合格起计算，不少于货物外包装上注明总质保期的三分之二；日杂五金类货物</w:t>
            </w:r>
            <w:r>
              <w:rPr>
                <w:rFonts w:hint="eastAsia" w:ascii="宋体" w:hAnsi="宋体" w:cs="宋体"/>
                <w:color w:val="auto"/>
                <w:szCs w:val="21"/>
              </w:rPr>
              <w:t>自每批次货物验收合格起</w:t>
            </w:r>
            <w:r>
              <w:rPr>
                <w:rFonts w:hint="eastAsia" w:ascii="宋体" w:hAnsi="宋体" w:cs="Courier New"/>
                <w:color w:val="auto"/>
                <w:szCs w:val="21"/>
              </w:rPr>
              <w:t>不少于6个月</w:t>
            </w:r>
            <w:r>
              <w:rPr>
                <w:rFonts w:hint="eastAsia" w:ascii="宋体" w:hAnsi="宋体" w:cs="宋体"/>
                <w:color w:val="auto"/>
              </w:rPr>
              <w:t>。</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pPr>
              <w:spacing w:line="360" w:lineRule="auto"/>
              <w:rPr>
                <w:rFonts w:hint="eastAsia" w:ascii="宋体" w:hAnsi="宋体" w:cs="宋体"/>
                <w:color w:val="auto"/>
              </w:rPr>
            </w:pPr>
            <w:r>
              <w:rPr>
                <w:rFonts w:hint="eastAsia" w:ascii="宋体" w:hAnsi="宋体" w:cs="宋体"/>
                <w:color w:val="auto"/>
              </w:rPr>
              <w:t>3.</w:t>
            </w:r>
            <w:bookmarkStart w:id="171" w:name="OLE_LINK33"/>
            <w:r>
              <w:rPr>
                <w:rFonts w:hint="eastAsia" w:ascii="宋体" w:hAnsi="宋体" w:cs="宋体"/>
                <w:color w:val="auto"/>
              </w:rPr>
              <w:t>中标人</w:t>
            </w:r>
            <w:bookmarkEnd w:id="171"/>
            <w:r>
              <w:rPr>
                <w:rFonts w:hint="eastAsia" w:ascii="宋体" w:hAnsi="宋体" w:cs="宋体"/>
                <w:color w:val="auto"/>
              </w:rPr>
              <w:t>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w:t>
            </w:r>
            <w:bookmarkStart w:id="172" w:name="OLE_LINK32"/>
            <w:r>
              <w:rPr>
                <w:rFonts w:hint="eastAsia" w:ascii="宋体" w:hAnsi="宋体" w:cs="宋体"/>
                <w:color w:val="auto"/>
              </w:rPr>
              <w:t>中标人</w:t>
            </w:r>
            <w:bookmarkEnd w:id="172"/>
            <w:r>
              <w:rPr>
                <w:rFonts w:hint="eastAsia" w:ascii="宋体" w:hAnsi="宋体" w:cs="宋体"/>
                <w:color w:val="auto"/>
              </w:rPr>
              <w:t>按食品供应价格进行赔偿；如造成严重后果的，采购人可无条件终止合同，该中标人履约保证金不予退还。</w:t>
            </w:r>
          </w:p>
          <w:p>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5.中标人提供的产品必须是经过质量监督管理部门检验，取得合格证明的产品，必须具有《动物产品检疫合格证明》。严禁提供腐烂变质、污秽不洁、注水、含有毒、有害物质或对人体健康有害的食品等。</w:t>
            </w:r>
          </w:p>
          <w:p>
            <w:pPr>
              <w:spacing w:line="360" w:lineRule="auto"/>
              <w:rPr>
                <w:rFonts w:hint="eastAsia" w:ascii="宋体" w:hAnsi="宋体" w:cs="宋体"/>
                <w:color w:val="auto"/>
              </w:rPr>
            </w:pPr>
            <w:r>
              <w:rPr>
                <w:rFonts w:hint="eastAsia" w:ascii="宋体" w:hAnsi="宋体" w:cs="宋体"/>
                <w:color w:val="auto"/>
              </w:rPr>
              <w:t>6. 食材品质要求：中标人提供的粮油、干杂、调味品等副食品必须达到质量要求。所有粮油、干杂、调味品等副食品必须严格按照国家《食品卫生法》《食品加工生产与储藏条例》有关要求进行加工生产和供应，必须确保饮食安全。货物有包装的，货物的包装必须完整清洁（无损、无污、无皱），采购人有权拒收包装不整齐、已拆封的商品。中标人提供的产品质量达不到规定标准，采购人有权拒绝接受，如因使用供应商的质量不合格的产品，造成食物中毒或产生其他不适症状，中标人必须承担由此产生的一切经济、法律责任，同时采购人可以无条件终止协议并拒付所有未付货款，扣罚</w:t>
            </w:r>
            <w:bookmarkStart w:id="173" w:name="OLE_LINK34"/>
            <w:r>
              <w:rPr>
                <w:rFonts w:hint="eastAsia" w:ascii="宋体" w:hAnsi="宋体" w:cs="宋体"/>
                <w:color w:val="auto"/>
              </w:rPr>
              <w:t>中标人</w:t>
            </w:r>
            <w:bookmarkEnd w:id="173"/>
            <w:r>
              <w:rPr>
                <w:rFonts w:hint="eastAsia" w:ascii="宋体" w:hAnsi="宋体" w:cs="宋体"/>
                <w:color w:val="auto"/>
              </w:rPr>
              <w:t>所有履约保证金。</w:t>
            </w:r>
          </w:p>
          <w:p>
            <w:pPr>
              <w:spacing w:line="360" w:lineRule="auto"/>
              <w:rPr>
                <w:rFonts w:hint="eastAsia" w:ascii="宋体" w:hAnsi="宋体" w:cs="宋体"/>
                <w:color w:val="auto"/>
              </w:rPr>
            </w:pPr>
            <w:r>
              <w:rPr>
                <w:rFonts w:hint="eastAsia" w:ascii="宋体" w:hAnsi="宋体" w:cs="宋体"/>
                <w:color w:val="auto"/>
              </w:rPr>
              <w:t>7. 投标产品具备生产许可证编号。</w:t>
            </w:r>
          </w:p>
          <w:p>
            <w:pPr>
              <w:spacing w:line="360" w:lineRule="auto"/>
              <w:rPr>
                <w:rFonts w:hint="eastAsia" w:ascii="宋体" w:hAnsi="宋体" w:cs="宋体"/>
                <w:color w:val="auto"/>
              </w:rPr>
            </w:pPr>
            <w:r>
              <w:rPr>
                <w:rFonts w:hint="eastAsia" w:ascii="宋体" w:hAnsi="宋体" w:cs="宋体"/>
                <w:color w:val="auto"/>
              </w:rPr>
              <w:t>8.</w:t>
            </w:r>
            <w:r>
              <w:rPr>
                <w:rFonts w:hint="eastAsia" w:ascii="宋体" w:hAnsi="宋体" w:cs="宋体"/>
                <w:color w:val="auto"/>
                <w:szCs w:val="21"/>
              </w:rPr>
              <w:t xml:space="preserve"> 投标人必须保证所提供的产品必须严格按照国家《食品卫生法》《食品加工生产与储藏条例》有关要求进行加工生产和供应，投标人所有供应食品必须符合《中华人民共和国农产品质量安全法》《中华人民共和国食品安全法实施条例》副食品安全有关要求，确保采购人饮食安全，严禁供应假冒伪劣产品和过期食品</w:t>
            </w:r>
            <w:r>
              <w:rPr>
                <w:rFonts w:hint="eastAsia" w:ascii="宋体" w:hAnsi="宋体" w:cs="宋体"/>
                <w:color w:val="auto"/>
              </w:rPr>
              <w:t>。</w:t>
            </w:r>
          </w:p>
          <w:p>
            <w:pPr>
              <w:spacing w:line="360" w:lineRule="auto"/>
              <w:rPr>
                <w:rFonts w:hint="eastAsia" w:ascii="宋体" w:hAnsi="宋体" w:cs="宋体"/>
                <w:color w:val="auto"/>
              </w:rPr>
            </w:pPr>
            <w:r>
              <w:rPr>
                <w:rFonts w:hint="eastAsia" w:ascii="宋体" w:hAnsi="宋体" w:cs="宋体"/>
                <w:color w:val="auto"/>
              </w:rPr>
              <w:t>9. 配送供应服务内容及要求详见附件一《配送供应内容及要求》。</w:t>
            </w:r>
          </w:p>
          <w:p>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pPr>
              <w:spacing w:line="360" w:lineRule="auto"/>
              <w:rPr>
                <w:rFonts w:hint="eastAsia" w:ascii="宋体" w:hAnsi="宋体" w:cs="宋体"/>
                <w:color w:val="auto"/>
              </w:rPr>
            </w:pPr>
            <w:r>
              <w:rPr>
                <w:rFonts w:hint="eastAsia" w:ascii="宋体" w:hAnsi="宋体" w:cs="宋体"/>
                <w:color w:val="auto"/>
              </w:rPr>
              <w:t>5.采购人发现商品出现损坏（包括表面损坏），或出现水渍、串味、受潮等导致货物性质改变的，中标人必须无条件退货或者更换商品。</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pPr>
              <w:spacing w:line="360" w:lineRule="auto"/>
              <w:rPr>
                <w:rFonts w:hint="eastAsia" w:ascii="宋体" w:hAnsi="宋体" w:cs="宋体"/>
                <w:color w:val="auto"/>
              </w:rPr>
            </w:pPr>
            <w:r>
              <w:rPr>
                <w:rFonts w:hint="eastAsia" w:ascii="宋体" w:hAnsi="宋体" w:cs="宋体"/>
                <w:color w:val="auto"/>
              </w:rPr>
              <w:t>1.本项目采用先供货后对账再结算方式。</w:t>
            </w:r>
          </w:p>
          <w:p>
            <w:pPr>
              <w:spacing w:line="360" w:lineRule="auto"/>
              <w:rPr>
                <w:rFonts w:hint="eastAsia" w:ascii="宋体" w:hAnsi="宋体" w:cs="宋体"/>
                <w:color w:val="auto"/>
              </w:rPr>
            </w:pPr>
            <w:r>
              <w:rPr>
                <w:rFonts w:hint="eastAsia" w:ascii="宋体" w:hAnsi="宋体" w:cs="宋体"/>
                <w:color w:val="auto"/>
              </w:rPr>
              <w:t>2.食材价格调动机制： 本标段合同期内不允许调价，投标人应充分考虑到供货期间物品供应基准价上涨的风险（如有新的价格调动机制文件，按新的文件规定执行）。</w:t>
            </w:r>
          </w:p>
          <w:p>
            <w:pPr>
              <w:spacing w:line="360" w:lineRule="auto"/>
              <w:rPr>
                <w:rFonts w:hint="eastAsia" w:ascii="宋体" w:hAnsi="宋体" w:cs="宋体"/>
                <w:color w:val="auto"/>
              </w:rPr>
            </w:pPr>
            <w:r>
              <w:rPr>
                <w:rFonts w:hint="eastAsia" w:ascii="宋体" w:hAnsi="宋体" w:cs="宋体"/>
                <w:color w:val="auto"/>
              </w:rPr>
              <w:t>3.食材供货期内，某一食材供应价款实际结算方式为：实际食材结算金额=供应基准单价×实际采购数量×中标折扣系数(%)。</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pPr>
              <w:spacing w:line="360" w:lineRule="auto"/>
              <w:rPr>
                <w:rFonts w:hint="eastAsia" w:ascii="宋体" w:hAnsi="宋体" w:cs="宋体"/>
                <w:color w:val="auto"/>
              </w:rPr>
            </w:pPr>
            <w:r>
              <w:rPr>
                <w:rFonts w:hint="eastAsia" w:ascii="宋体" w:hAnsi="宋体" w:cs="宋体"/>
                <w:color w:val="auto"/>
              </w:rPr>
              <w:t>3.</w:t>
            </w:r>
            <w:bookmarkStart w:id="174" w:name="OLE_LINK36"/>
            <w:r>
              <w:rPr>
                <w:rFonts w:hint="eastAsia" w:ascii="宋体" w:hAnsi="宋体" w:cs="宋体"/>
                <w:color w:val="auto"/>
              </w:rPr>
              <w:t>投标人</w:t>
            </w:r>
            <w:bookmarkEnd w:id="174"/>
            <w:r>
              <w:rPr>
                <w:rFonts w:hint="eastAsia" w:ascii="宋体" w:hAnsi="宋体" w:cs="宋体"/>
                <w:color w:val="auto"/>
              </w:rPr>
              <w:t>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w:t>
            </w:r>
            <w:bookmarkStart w:id="175" w:name="OLE_LINK35"/>
            <w:r>
              <w:rPr>
                <w:rFonts w:hint="eastAsia" w:ascii="宋体" w:hAnsi="宋体" w:cs="宋体"/>
                <w:color w:val="auto"/>
              </w:rPr>
              <w:t>中标人</w:t>
            </w:r>
            <w:bookmarkEnd w:id="175"/>
            <w:r>
              <w:rPr>
                <w:rFonts w:hint="eastAsia" w:ascii="宋体" w:hAnsi="宋体" w:cs="宋体"/>
                <w:color w:val="auto"/>
              </w:rPr>
              <w:t>不得因实际供应量提出异议。</w:t>
            </w:r>
          </w:p>
          <w:p>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76" w:name="OLE_LINK38"/>
            <w:r>
              <w:rPr>
                <w:rFonts w:hint="eastAsia" w:ascii="宋体" w:hAnsi="宋体" w:cs="宋体"/>
                <w:color w:val="auto"/>
              </w:rPr>
              <w:t>中标人</w:t>
            </w:r>
            <w:bookmarkEnd w:id="176"/>
            <w:r>
              <w:rPr>
                <w:rFonts w:hint="eastAsia" w:ascii="宋体" w:hAnsi="宋体" w:cs="宋体"/>
                <w:color w:val="auto"/>
              </w:rPr>
              <w:t>配送资格。</w:t>
            </w:r>
          </w:p>
          <w:p>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pPr>
              <w:spacing w:line="360" w:lineRule="auto"/>
              <w:rPr>
                <w:rFonts w:hint="eastAsia" w:ascii="宋体" w:hAnsi="宋体" w:cs="宋体"/>
                <w:color w:val="auto"/>
              </w:rPr>
            </w:pPr>
            <w:r>
              <w:rPr>
                <w:rFonts w:hint="eastAsia" w:ascii="宋体" w:hAnsi="宋体" w:cs="宋体"/>
                <w:color w:val="auto"/>
              </w:rPr>
              <w:t>④掺假、掺杂、伪造，影响营养、卫生的；</w:t>
            </w:r>
          </w:p>
          <w:p>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pPr>
              <w:spacing w:line="360" w:lineRule="auto"/>
              <w:rPr>
                <w:rFonts w:hint="eastAsia" w:ascii="宋体" w:hAnsi="宋体" w:cs="宋体"/>
                <w:color w:val="auto"/>
              </w:rPr>
            </w:pPr>
            <w:r>
              <w:rPr>
                <w:rFonts w:hint="eastAsia" w:ascii="宋体" w:hAnsi="宋体" w:cs="宋体"/>
                <w:color w:val="auto"/>
              </w:rPr>
              <w:t>⑥超过保质期限的。</w:t>
            </w:r>
          </w:p>
          <w:p>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pPr>
              <w:spacing w:line="360" w:lineRule="auto"/>
              <w:rPr>
                <w:rFonts w:hint="eastAsia" w:ascii="宋体" w:hAnsi="宋体" w:cs="宋体"/>
                <w:color w:val="auto"/>
              </w:rPr>
            </w:pPr>
            <w:r>
              <w:rPr>
                <w:rFonts w:hint="eastAsia" w:ascii="宋体" w:hAnsi="宋体" w:cs="宋体"/>
                <w:color w:val="auto"/>
              </w:rPr>
              <w:t>⑩其他不符合食品卫生标准的情形。</w:t>
            </w:r>
          </w:p>
          <w:p>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pPr>
              <w:spacing w:line="360" w:lineRule="auto"/>
              <w:rPr>
                <w:rFonts w:hint="eastAsia" w:ascii="宋体" w:hAnsi="宋体" w:cs="宋体"/>
                <w:color w:val="auto"/>
              </w:rPr>
            </w:pPr>
            <w:r>
              <w:rPr>
                <w:rFonts w:hint="eastAsia" w:ascii="宋体" w:hAnsi="宋体" w:cs="宋体"/>
                <w:color w:val="auto"/>
              </w:rPr>
              <w:t>⑤被媒体曝光，造成不良影响的；</w:t>
            </w:r>
          </w:p>
          <w:p>
            <w:pPr>
              <w:spacing w:line="360" w:lineRule="auto"/>
              <w:rPr>
                <w:rFonts w:hint="eastAsia" w:ascii="宋体" w:hAnsi="宋体" w:cs="宋体"/>
                <w:color w:val="auto"/>
              </w:rPr>
            </w:pPr>
            <w:r>
              <w:rPr>
                <w:rFonts w:hint="eastAsia" w:ascii="宋体" w:hAnsi="宋体" w:cs="宋体"/>
                <w:color w:val="auto"/>
              </w:rPr>
              <w:t>⑥经查实，存在严重短斤缺两行为；</w:t>
            </w:r>
          </w:p>
          <w:p>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 xml:space="preserve">违反食堂食品原材料采购配送规定，上级主管部门认定应退出的； </w:t>
            </w:r>
          </w:p>
          <w:p>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pPr>
              <w:spacing w:line="360" w:lineRule="auto"/>
              <w:rPr>
                <w:rFonts w:hint="eastAsia" w:ascii="宋体" w:hAnsi="宋体" w:cs="宋体"/>
                <w:color w:val="auto"/>
              </w:rPr>
            </w:pPr>
            <w:r>
              <w:rPr>
                <w:rFonts w:hint="eastAsia" w:ascii="宋体" w:hAnsi="宋体" w:cs="宋体"/>
                <w:color w:val="auto"/>
              </w:rPr>
              <w:t>3.报价必须含以下部分，包括：</w:t>
            </w:r>
          </w:p>
          <w:p>
            <w:pPr>
              <w:spacing w:line="360" w:lineRule="auto"/>
              <w:rPr>
                <w:rFonts w:hint="eastAsia" w:ascii="宋体" w:hAnsi="宋体" w:cs="宋体"/>
                <w:color w:val="auto"/>
              </w:rPr>
            </w:pPr>
            <w:r>
              <w:rPr>
                <w:rFonts w:hint="eastAsia" w:ascii="宋体" w:hAnsi="宋体" w:cs="宋体"/>
                <w:color w:val="auto"/>
              </w:rPr>
              <w:t>①货物、服务的价格；</w:t>
            </w:r>
          </w:p>
          <w:p>
            <w:pPr>
              <w:spacing w:line="360" w:lineRule="auto"/>
              <w:rPr>
                <w:rFonts w:hint="eastAsia" w:ascii="宋体" w:hAnsi="宋体" w:cs="宋体"/>
                <w:color w:val="auto"/>
              </w:rPr>
            </w:pPr>
            <w:r>
              <w:rPr>
                <w:rFonts w:hint="eastAsia" w:ascii="宋体" w:hAnsi="宋体" w:cs="宋体"/>
                <w:color w:val="auto"/>
              </w:rPr>
              <w:t>②必要的保险费用和各项税金；</w:t>
            </w:r>
          </w:p>
          <w:p>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hint="eastAsia" w:ascii="宋体" w:hAnsi="宋体" w:cs="宋体"/>
                <w:color w:val="auto"/>
              </w:rPr>
            </w:pPr>
            <w:r>
              <w:rPr>
                <w:rFonts w:hint="eastAsia" w:ascii="宋体" w:hAnsi="宋体" w:cs="宋体"/>
                <w:color w:val="auto"/>
              </w:rPr>
              <w:t>4.采购人经市场多方面询价发现</w:t>
            </w:r>
            <w:bookmarkStart w:id="177" w:name="OLE_LINK39"/>
            <w:r>
              <w:rPr>
                <w:rFonts w:hint="eastAsia" w:ascii="宋体" w:hAnsi="宋体" w:cs="宋体"/>
                <w:color w:val="auto"/>
              </w:rPr>
              <w:t>中标人</w:t>
            </w:r>
            <w:bookmarkEnd w:id="177"/>
            <w:r>
              <w:rPr>
                <w:rFonts w:hint="eastAsia" w:ascii="宋体" w:hAnsi="宋体" w:cs="宋体"/>
                <w:color w:val="auto"/>
              </w:rPr>
              <w:t>在合同服务期内所提供的商品价格普遍比市场询价高的、提供假冒伪劣、质量缺陷、非正品的产品，采购人向中标人发出累计二次书面问责书后合同自动解除。</w:t>
            </w:r>
          </w:p>
          <w:p>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pPr>
              <w:spacing w:line="360" w:lineRule="auto"/>
              <w:rPr>
                <w:rFonts w:hint="eastAsia"/>
                <w:color w:val="auto"/>
                <w:szCs w:val="21"/>
              </w:rPr>
            </w:pPr>
            <w:r>
              <w:rPr>
                <w:rFonts w:hint="eastAsia" w:ascii="宋体" w:hAnsi="宋体" w:cs="宋体"/>
                <w:color w:val="auto"/>
              </w:rPr>
              <w:t>中标人</w:t>
            </w:r>
            <w:r>
              <w:rPr>
                <w:rFonts w:hint="eastAsia" w:ascii="宋体" w:hAnsi="宋体" w:cs="宋体"/>
                <w:color w:val="auto"/>
                <w:szCs w:val="21"/>
              </w:rPr>
              <w:t>每月26日与</w:t>
            </w:r>
            <w:r>
              <w:rPr>
                <w:rFonts w:hint="eastAsia" w:ascii="宋体" w:hAnsi="宋体" w:cs="宋体"/>
                <w:color w:val="auto"/>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color w:val="auto"/>
              </w:rPr>
              <w:t>中标人</w:t>
            </w:r>
            <w:r>
              <w:rPr>
                <w:rFonts w:hint="eastAsia" w:ascii="宋体" w:hAnsi="宋体" w:cs="宋体"/>
                <w:color w:val="auto"/>
                <w:szCs w:val="21"/>
              </w:rPr>
              <w:t>支付货款。</w:t>
            </w:r>
            <w:r>
              <w:rPr>
                <w:rFonts w:hint="eastAsia" w:ascii="宋体" w:hAnsi="宋体" w:cs="宋体"/>
                <w:color w:val="auto"/>
              </w:rPr>
              <w:t>中标人</w:t>
            </w:r>
            <w:r>
              <w:rPr>
                <w:rFonts w:hint="eastAsia" w:ascii="宋体" w:hAnsi="宋体" w:cs="宋体"/>
                <w:color w:val="auto"/>
                <w:szCs w:val="21"/>
              </w:rPr>
              <w:t>须按时足额提供发票及相关票据，否则采购人有权拒绝付款而不构成违约。</w:t>
            </w:r>
            <w:r>
              <w:rPr>
                <w:rFonts w:hint="eastAsia" w:ascii="宋体" w:hAnsi="宋体" w:cs="宋体"/>
                <w:color w:val="auto"/>
              </w:rPr>
              <w:t>中标人</w:t>
            </w:r>
            <w:r>
              <w:rPr>
                <w:rFonts w:hint="eastAsia" w:ascii="宋体" w:hAnsi="宋体" w:cs="宋体"/>
                <w:color w:val="auto"/>
                <w:szCs w:val="21"/>
              </w:rPr>
              <w:t>开具的发票必须真实、合法、有效，如</w:t>
            </w:r>
            <w:r>
              <w:rPr>
                <w:rFonts w:hint="eastAsia" w:ascii="宋体" w:hAnsi="宋体" w:cs="宋体"/>
                <w:color w:val="auto"/>
              </w:rPr>
              <w:t>中标人</w:t>
            </w:r>
            <w:r>
              <w:rPr>
                <w:rFonts w:hint="eastAsia" w:ascii="宋体" w:hAnsi="宋体" w:cs="宋体"/>
                <w:color w:val="auto"/>
                <w:szCs w:val="21"/>
              </w:rPr>
              <w:t>提供虚假发票，由此引发的一切责任由</w:t>
            </w:r>
            <w:r>
              <w:rPr>
                <w:rFonts w:hint="eastAsia" w:ascii="宋体" w:hAnsi="宋体" w:cs="宋体"/>
                <w:color w:val="auto"/>
              </w:rPr>
              <w:t>中标人</w:t>
            </w:r>
            <w:r>
              <w:rPr>
                <w:rFonts w:hint="eastAsia" w:ascii="宋体" w:hAnsi="宋体" w:cs="宋体"/>
                <w:color w:val="auto"/>
                <w:szCs w:val="21"/>
              </w:rPr>
              <w:t>负责。</w:t>
            </w:r>
          </w:p>
          <w:p>
            <w:pPr>
              <w:numPr>
                <w:ilvl w:val="-1"/>
                <w:numId w:val="0"/>
              </w:numPr>
              <w:spacing w:line="360" w:lineRule="auto"/>
              <w:rPr>
                <w:color w:val="auto"/>
                <w:szCs w:val="21"/>
              </w:rPr>
            </w:pPr>
            <w:r>
              <w:rPr>
                <w:rFonts w:hint="eastAsia" w:ascii="宋体" w:hAnsi="宋体" w:cs="宋体"/>
                <w:b/>
                <w:bCs/>
                <w:color w:val="auto"/>
                <w:lang w:val="en-US" w:eastAsia="zh-CN"/>
              </w:rPr>
              <w:t>十二、</w:t>
            </w:r>
            <w:bookmarkStart w:id="178" w:name="OLE_LINK40"/>
            <w:r>
              <w:rPr>
                <w:rFonts w:hint="eastAsia" w:ascii="宋体" w:hAnsi="宋体" w:cs="宋体"/>
                <w:color w:val="auto"/>
              </w:rPr>
              <w:t>采购人</w:t>
            </w:r>
            <w:bookmarkEnd w:id="178"/>
            <w:r>
              <w:rPr>
                <w:rFonts w:hint="eastAsia" w:ascii="宋体" w:hAnsi="宋体" w:cs="宋体"/>
                <w:color w:val="auto"/>
              </w:rPr>
              <w:t>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pPr>
              <w:widowControl/>
              <w:shd w:val="clear" w:color="auto" w:fill="FFFFFF"/>
              <w:spacing w:line="480" w:lineRule="exact"/>
              <w:rPr>
                <w:color w:val="auto"/>
              </w:rPr>
            </w:pPr>
            <w:r>
              <w:rPr>
                <w:rFonts w:hint="eastAsia" w:ascii="宋体" w:hAnsi="宋体"/>
                <w:color w:val="auto"/>
                <w:szCs w:val="21"/>
              </w:rPr>
              <w:t>二、</w:t>
            </w:r>
            <w:r>
              <w:rPr>
                <w:rFonts w:hint="eastAsia" w:ascii="宋体" w:hAnsi="宋体" w:cs="宋体"/>
                <w:color w:val="auto"/>
                <w:szCs w:val="21"/>
              </w:rPr>
              <w:t>偏离条款说明</w:t>
            </w:r>
          </w:p>
          <w:p>
            <w:pPr>
              <w:widowControl/>
              <w:shd w:val="clear" w:color="auto" w:fill="FFFFFF"/>
              <w:spacing w:line="480" w:lineRule="exact"/>
              <w:ind w:firstLine="422" w:firstLineChars="200"/>
              <w:rPr>
                <w:rFonts w:hint="eastAsia" w:ascii="宋体" w:hAnsi="宋体" w:cs="宋体"/>
                <w:bCs/>
                <w:color w:val="auto"/>
                <w:szCs w:val="21"/>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p>
            <w:pPr>
              <w:widowControl/>
              <w:shd w:val="clear" w:color="auto" w:fill="FFFFFF"/>
              <w:spacing w:line="480" w:lineRule="exact"/>
              <w:rPr>
                <w:color w:val="auto"/>
              </w:rPr>
            </w:pPr>
            <w:r>
              <w:rPr>
                <w:rFonts w:hint="eastAsia" w:ascii="宋体" w:hAnsi="宋体" w:cs="宋体"/>
                <w:color w:val="auto"/>
                <w:szCs w:val="21"/>
                <w:lang w:val="en-US" w:eastAsia="zh-CN"/>
              </w:rPr>
              <w:t>三、</w:t>
            </w:r>
            <w:r>
              <w:rPr>
                <w:rFonts w:hint="eastAsia" w:ascii="宋体" w:hAnsi="宋体" w:cs="宋体"/>
                <w:color w:val="auto"/>
                <w:szCs w:val="21"/>
              </w:rPr>
              <w:t>本表中所列的采购数量均为暂估量，具体数量以食材供应期限内实际供应量结算。中标供应商不得因实际供应量与本表中暂估数量不一致提出异议。</w:t>
            </w:r>
          </w:p>
        </w:tc>
      </w:tr>
    </w:tbl>
    <w:p>
      <w:pPr>
        <w:spacing w:line="360" w:lineRule="auto"/>
        <w:ind w:firstLine="310" w:firstLineChars="147"/>
        <w:jc w:val="left"/>
        <w:rPr>
          <w:rFonts w:ascii="宋体" w:hAnsi="宋体"/>
          <w:b/>
          <w:color w:val="auto"/>
          <w:szCs w:val="21"/>
          <w:u w:val="single"/>
        </w:rPr>
      </w:pPr>
    </w:p>
    <w:p>
      <w:pPr>
        <w:spacing w:before="64" w:line="227" w:lineRule="auto"/>
        <w:ind w:left="22"/>
        <w:rPr>
          <w:rFonts w:hint="eastAsia" w:ascii="宋体" w:hAnsi="宋体" w:cs="宋体"/>
          <w:color w:val="auto"/>
          <w:sz w:val="31"/>
          <w:szCs w:val="31"/>
        </w:rPr>
      </w:pPr>
      <w:r>
        <w:rPr>
          <w:rFonts w:ascii="宋体" w:hAnsi="宋体"/>
          <w:b/>
          <w:color w:val="auto"/>
          <w:szCs w:val="21"/>
          <w:u w:val="single"/>
        </w:rPr>
        <w:br w:type="page"/>
      </w:r>
      <w:r>
        <w:rPr>
          <w:rFonts w:hint="eastAsia" w:ascii="宋体" w:hAnsi="宋体" w:cs="宋体"/>
          <w:color w:val="auto"/>
          <w:spacing w:val="-15"/>
          <w:sz w:val="31"/>
          <w:szCs w:val="31"/>
        </w:rPr>
        <w:t>附</w:t>
      </w:r>
      <w:r>
        <w:rPr>
          <w:rFonts w:hint="eastAsia" w:ascii="宋体" w:hAnsi="宋体" w:cs="宋体"/>
          <w:color w:val="auto"/>
          <w:spacing w:val="-14"/>
          <w:sz w:val="31"/>
          <w:szCs w:val="31"/>
        </w:rPr>
        <w:t xml:space="preserve">件 </w:t>
      </w:r>
      <w:r>
        <w:rPr>
          <w:rFonts w:hint="eastAsia" w:ascii="宋体" w:hAnsi="宋体" w:cs="宋体"/>
          <w:b/>
          <w:bCs/>
          <w:color w:val="auto"/>
          <w:spacing w:val="-14"/>
          <w:sz w:val="31"/>
          <w:szCs w:val="31"/>
        </w:rPr>
        <w:t>一</w:t>
      </w:r>
    </w:p>
    <w:p>
      <w:pPr>
        <w:spacing w:before="237" w:line="225" w:lineRule="auto"/>
        <w:ind w:left="3379"/>
        <w:rPr>
          <w:rFonts w:hint="eastAsia" w:ascii="宋体" w:hAnsi="宋体" w:cs="宋体"/>
          <w:color w:val="auto"/>
          <w:sz w:val="31"/>
          <w:szCs w:val="31"/>
        </w:rPr>
      </w:pPr>
      <w:r>
        <w:rPr>
          <w:rFonts w:hint="eastAsia" w:ascii="宋体" w:hAnsi="宋体" w:cs="宋体"/>
          <w:color w:val="auto"/>
          <w:spacing w:val="12"/>
          <w:sz w:val="31"/>
          <w:szCs w:val="31"/>
        </w:rPr>
        <w:t>配</w:t>
      </w:r>
      <w:r>
        <w:rPr>
          <w:rFonts w:hint="eastAsia" w:ascii="宋体" w:hAnsi="宋体" w:cs="宋体"/>
          <w:color w:val="auto"/>
          <w:spacing w:val="9"/>
          <w:sz w:val="31"/>
          <w:szCs w:val="31"/>
        </w:rPr>
        <w:t>送供应内容及要求</w:t>
      </w:r>
    </w:p>
    <w:p>
      <w:pPr>
        <w:spacing w:line="265" w:lineRule="auto"/>
        <w:rPr>
          <w:rFonts w:hint="eastAsia" w:ascii="宋体" w:hAnsi="宋体" w:cs="宋体"/>
          <w:color w:val="auto"/>
        </w:rPr>
      </w:pPr>
    </w:p>
    <w:p>
      <w:pPr>
        <w:spacing w:before="68" w:line="316" w:lineRule="auto"/>
        <w:ind w:left="21" w:right="64" w:firstLine="511"/>
        <w:rPr>
          <w:rFonts w:hint="eastAsia" w:ascii="宋体" w:hAnsi="宋体" w:cs="宋体"/>
          <w:color w:val="auto"/>
          <w:szCs w:val="21"/>
        </w:rPr>
      </w:pPr>
      <w:r>
        <w:rPr>
          <w:rFonts w:hint="eastAsia" w:ascii="宋体" w:hAnsi="宋体" w:cs="宋体"/>
          <w:color w:val="auto"/>
          <w:spacing w:val="4"/>
          <w:szCs w:val="21"/>
        </w:rPr>
        <w:t>（一）基本要求：供应商提供的食材配送供应能确保采购人所需食材采购顺畅、规范，并严格遵</w:t>
      </w:r>
      <w:r>
        <w:rPr>
          <w:rFonts w:hint="eastAsia" w:ascii="宋体" w:hAnsi="宋体" w:cs="宋体"/>
          <w:color w:val="auto"/>
          <w:szCs w:val="21"/>
        </w:rPr>
        <w:t xml:space="preserve">守 </w:t>
      </w:r>
      <w:r>
        <w:rPr>
          <w:rFonts w:hint="eastAsia" w:ascii="宋体" w:hAnsi="宋体" w:cs="宋体"/>
          <w:color w:val="auto"/>
          <w:spacing w:val="-2"/>
          <w:szCs w:val="21"/>
        </w:rPr>
        <w:t>国家及相关食品安</w:t>
      </w:r>
      <w:r>
        <w:rPr>
          <w:rFonts w:hint="eastAsia" w:ascii="宋体" w:hAnsi="宋体" w:cs="宋体"/>
          <w:color w:val="auto"/>
          <w:spacing w:val="-1"/>
          <w:szCs w:val="21"/>
        </w:rPr>
        <w:t>全、卫生等法律法规及保障要求，确保供应期限内所配送的食材品质及供应的及时性。</w:t>
      </w:r>
    </w:p>
    <w:p>
      <w:pPr>
        <w:spacing w:line="218" w:lineRule="auto"/>
        <w:ind w:left="324"/>
        <w:rPr>
          <w:rFonts w:hint="eastAsia" w:ascii="宋体" w:hAnsi="宋体" w:cs="宋体"/>
          <w:color w:val="auto"/>
          <w:szCs w:val="21"/>
        </w:rPr>
      </w:pPr>
      <w:r>
        <w:rPr>
          <w:rFonts w:hint="eastAsia" w:ascii="宋体" w:hAnsi="宋体" w:cs="宋体"/>
          <w:color w:val="auto"/>
          <w:spacing w:val="10"/>
          <w:szCs w:val="21"/>
        </w:rPr>
        <w:t>（二）</w:t>
      </w:r>
      <w:r>
        <w:rPr>
          <w:rFonts w:hint="eastAsia" w:ascii="宋体" w:hAnsi="宋体" w:cs="宋体"/>
          <w:color w:val="auto"/>
          <w:spacing w:val="5"/>
          <w:szCs w:val="21"/>
        </w:rPr>
        <w:t>供货方式和供货时限等要求</w:t>
      </w:r>
    </w:p>
    <w:p>
      <w:pPr>
        <w:spacing w:before="112" w:line="316" w:lineRule="auto"/>
        <w:ind w:left="20" w:right="83" w:firstLine="418"/>
        <w:rPr>
          <w:rFonts w:hint="eastAsia" w:ascii="宋体" w:hAnsi="宋体" w:cs="宋体"/>
          <w:color w:val="auto"/>
          <w:szCs w:val="21"/>
        </w:rPr>
      </w:pPr>
      <w:r>
        <w:rPr>
          <w:rFonts w:hint="eastAsia" w:ascii="宋体" w:hAnsi="宋体" w:cs="宋体"/>
          <w:color w:val="auto"/>
          <w:spacing w:val="-2"/>
          <w:szCs w:val="21"/>
        </w:rPr>
        <w:t>1.采购人实行食材统一集中采购，非采购人指定工</w:t>
      </w:r>
      <w:r>
        <w:rPr>
          <w:rFonts w:hint="eastAsia" w:ascii="宋体" w:hAnsi="宋体" w:cs="宋体"/>
          <w:color w:val="auto"/>
          <w:spacing w:val="-1"/>
          <w:szCs w:val="21"/>
        </w:rPr>
        <w:t>作人员通知，严禁私自交易。采购订单一经确认，</w:t>
      </w:r>
      <w:r>
        <w:rPr>
          <w:rFonts w:hint="eastAsia" w:ascii="宋体" w:hAnsi="宋体" w:cs="宋体"/>
          <w:color w:val="auto"/>
          <w:spacing w:val="-2"/>
          <w:szCs w:val="21"/>
        </w:rPr>
        <w:t>中标人需确保按时准点、保质保量进行</w:t>
      </w:r>
      <w:r>
        <w:rPr>
          <w:rFonts w:hint="eastAsia" w:ascii="宋体" w:hAnsi="宋体" w:cs="宋体"/>
          <w:color w:val="auto"/>
          <w:spacing w:val="-1"/>
          <w:szCs w:val="21"/>
        </w:rPr>
        <w:t>货物配送。</w:t>
      </w:r>
    </w:p>
    <w:p>
      <w:pPr>
        <w:spacing w:before="2" w:line="316" w:lineRule="auto"/>
        <w:ind w:left="9" w:right="83" w:firstLine="417"/>
        <w:rPr>
          <w:rFonts w:hint="eastAsia" w:ascii="宋体" w:hAnsi="宋体" w:cs="宋体"/>
          <w:color w:val="auto"/>
          <w:szCs w:val="21"/>
        </w:rPr>
      </w:pPr>
      <w:r>
        <w:rPr>
          <w:rFonts w:hint="eastAsia" w:ascii="宋体" w:hAnsi="宋体" w:cs="宋体"/>
          <w:color w:val="auto"/>
          <w:spacing w:val="-2"/>
          <w:szCs w:val="21"/>
        </w:rPr>
        <w:t>2.一般供货要求：按</w:t>
      </w:r>
      <w:r>
        <w:rPr>
          <w:rFonts w:hint="eastAsia" w:ascii="宋体" w:hAnsi="宋体" w:cs="宋体"/>
          <w:color w:val="auto"/>
          <w:spacing w:val="-1"/>
          <w:szCs w:val="21"/>
        </w:rPr>
        <w:t>采购人具体采购批次的时间、品种、数量要求，由中标人按采购人要求的时间，负责配送到采购人指定</w:t>
      </w:r>
      <w:r>
        <w:rPr>
          <w:rFonts w:hint="eastAsia" w:ascii="宋体" w:hAnsi="宋体" w:cs="宋体"/>
          <w:color w:val="auto"/>
          <w:szCs w:val="21"/>
        </w:rPr>
        <w:t>地点。具体采供时间、品种、数量以采购人通知为准。</w:t>
      </w:r>
    </w:p>
    <w:p>
      <w:pPr>
        <w:spacing w:line="218" w:lineRule="auto"/>
        <w:ind w:left="427"/>
        <w:rPr>
          <w:rFonts w:hint="eastAsia" w:ascii="宋体" w:hAnsi="宋体" w:cs="宋体"/>
          <w:color w:val="auto"/>
          <w:szCs w:val="21"/>
        </w:rPr>
      </w:pPr>
      <w:r>
        <w:rPr>
          <w:rFonts w:hint="eastAsia" w:ascii="宋体" w:hAnsi="宋体" w:cs="宋体"/>
          <w:color w:val="auto"/>
          <w:spacing w:val="-3"/>
          <w:szCs w:val="21"/>
        </w:rPr>
        <w:t>3.紧急供货要求：在收到采购人发出紧急供货通知后，中标人最迟1小时内完成当次现场</w:t>
      </w:r>
      <w:r>
        <w:rPr>
          <w:rFonts w:hint="eastAsia" w:ascii="宋体" w:hAnsi="宋体" w:cs="宋体"/>
          <w:color w:val="auto"/>
          <w:spacing w:val="-2"/>
          <w:szCs w:val="21"/>
        </w:rPr>
        <w:t>供</w:t>
      </w:r>
      <w:r>
        <w:rPr>
          <w:rFonts w:hint="eastAsia" w:ascii="宋体" w:hAnsi="宋体" w:cs="宋体"/>
          <w:color w:val="auto"/>
          <w:szCs w:val="21"/>
        </w:rPr>
        <w:t>货。</w:t>
      </w:r>
    </w:p>
    <w:p>
      <w:pPr>
        <w:spacing w:before="112" w:line="220" w:lineRule="auto"/>
        <w:ind w:left="420"/>
        <w:rPr>
          <w:rFonts w:hint="eastAsia" w:ascii="宋体" w:hAnsi="宋体" w:cs="宋体"/>
          <w:color w:val="auto"/>
          <w:szCs w:val="21"/>
        </w:rPr>
      </w:pPr>
      <w:r>
        <w:rPr>
          <w:rFonts w:hint="eastAsia" w:ascii="宋体" w:hAnsi="宋体" w:cs="宋体"/>
          <w:color w:val="auto"/>
          <w:spacing w:val="-5"/>
          <w:szCs w:val="21"/>
        </w:rPr>
        <w:t>4.中标人不能满足供货要求时，应提前1个月通知采购人，采购人同意后方可终止合同</w:t>
      </w:r>
      <w:r>
        <w:rPr>
          <w:rFonts w:hint="eastAsia" w:ascii="宋体" w:hAnsi="宋体" w:cs="宋体"/>
          <w:color w:val="auto"/>
          <w:szCs w:val="21"/>
        </w:rPr>
        <w:t>。</w:t>
      </w:r>
    </w:p>
    <w:p>
      <w:pPr>
        <w:spacing w:before="111" w:line="316" w:lineRule="auto"/>
        <w:ind w:right="57" w:firstLine="425"/>
        <w:rPr>
          <w:rFonts w:hint="eastAsia" w:ascii="宋体" w:hAnsi="宋体" w:cs="宋体"/>
          <w:color w:val="auto"/>
          <w:szCs w:val="21"/>
        </w:rPr>
      </w:pPr>
      <w:r>
        <w:rPr>
          <w:rFonts w:hint="eastAsia" w:ascii="宋体" w:hAnsi="宋体" w:cs="宋体"/>
          <w:color w:val="auto"/>
          <w:spacing w:val="-3"/>
          <w:szCs w:val="21"/>
        </w:rPr>
        <w:t>5.供应商送货车辆必须手续齐全，司机必须持有相应车辆驾驶执照。采取送货上门的服务方式，</w:t>
      </w:r>
      <w:r>
        <w:rPr>
          <w:rFonts w:hint="eastAsia" w:ascii="宋体" w:hAnsi="宋体" w:cs="宋体"/>
          <w:color w:val="auto"/>
          <w:spacing w:val="-1"/>
          <w:szCs w:val="21"/>
        </w:rPr>
        <w:t>根</w:t>
      </w:r>
      <w:r>
        <w:rPr>
          <w:rFonts w:hint="eastAsia" w:ascii="宋体" w:hAnsi="宋体" w:cs="宋体"/>
          <w:color w:val="auto"/>
          <w:szCs w:val="21"/>
        </w:rPr>
        <w:t>据</w:t>
      </w:r>
      <w:r>
        <w:rPr>
          <w:rFonts w:hint="eastAsia" w:ascii="宋体" w:hAnsi="宋体" w:cs="宋体"/>
          <w:color w:val="auto"/>
          <w:spacing w:val="-6"/>
          <w:szCs w:val="21"/>
        </w:rPr>
        <w:t>采购的</w:t>
      </w:r>
      <w:r>
        <w:rPr>
          <w:rFonts w:hint="eastAsia" w:ascii="宋体" w:hAnsi="宋体" w:cs="宋体"/>
          <w:color w:val="auto"/>
          <w:spacing w:val="-5"/>
          <w:szCs w:val="21"/>
        </w:rPr>
        <w:t>数</w:t>
      </w:r>
      <w:r>
        <w:rPr>
          <w:rFonts w:hint="eastAsia" w:ascii="宋体" w:hAnsi="宋体" w:cs="宋体"/>
          <w:color w:val="auto"/>
          <w:spacing w:val="-3"/>
          <w:szCs w:val="21"/>
        </w:rPr>
        <w:t>量分类包装，于每天上午 8:00 前送到采购人指定地点。</w:t>
      </w:r>
    </w:p>
    <w:p>
      <w:pPr>
        <w:spacing w:before="1" w:line="316" w:lineRule="auto"/>
        <w:ind w:left="5" w:firstLine="417"/>
        <w:rPr>
          <w:rFonts w:hint="eastAsia" w:ascii="宋体" w:hAnsi="宋体" w:cs="宋体"/>
          <w:color w:val="auto"/>
          <w:szCs w:val="21"/>
        </w:rPr>
      </w:pPr>
      <w:r>
        <w:rPr>
          <w:rFonts w:hint="eastAsia" w:ascii="宋体" w:hAnsi="宋体" w:cs="宋体"/>
          <w:color w:val="auto"/>
          <w:spacing w:val="-4"/>
          <w:szCs w:val="21"/>
        </w:rPr>
        <w:t>6.接受监督。供应商必须自觉配合采购人有关部门对所供应食材的质量、价格、卫生标准等进行监</w:t>
      </w:r>
      <w:r>
        <w:rPr>
          <w:rFonts w:hint="eastAsia" w:ascii="宋体" w:hAnsi="宋体" w:cs="宋体"/>
          <w:color w:val="auto"/>
          <w:spacing w:val="-2"/>
          <w:szCs w:val="21"/>
        </w:rPr>
        <w:t>督</w:t>
      </w:r>
      <w:r>
        <w:rPr>
          <w:rFonts w:hint="eastAsia" w:ascii="宋体" w:hAnsi="宋体" w:cs="宋体"/>
          <w:color w:val="auto"/>
          <w:szCs w:val="21"/>
        </w:rPr>
        <w:t>，</w:t>
      </w:r>
      <w:r>
        <w:rPr>
          <w:rFonts w:hint="eastAsia" w:ascii="宋体" w:hAnsi="宋体" w:cs="宋体"/>
          <w:color w:val="auto"/>
          <w:spacing w:val="-8"/>
          <w:szCs w:val="21"/>
        </w:rPr>
        <w:t>并做到热</w:t>
      </w:r>
      <w:r>
        <w:rPr>
          <w:rFonts w:hint="eastAsia" w:ascii="宋体" w:hAnsi="宋体" w:cs="宋体"/>
          <w:color w:val="auto"/>
          <w:spacing w:val="-5"/>
          <w:szCs w:val="21"/>
        </w:rPr>
        <w:t>情</w:t>
      </w:r>
      <w:r>
        <w:rPr>
          <w:rFonts w:hint="eastAsia" w:ascii="宋体" w:hAnsi="宋体" w:cs="宋体"/>
          <w:color w:val="auto"/>
          <w:spacing w:val="-4"/>
          <w:szCs w:val="21"/>
        </w:rPr>
        <w:t>周到，耐心细致，有问必答，有疑必释。</w:t>
      </w:r>
    </w:p>
    <w:p>
      <w:pPr>
        <w:spacing w:before="1" w:line="316" w:lineRule="auto"/>
        <w:ind w:left="5" w:right="62" w:firstLine="421"/>
        <w:rPr>
          <w:rFonts w:hint="eastAsia" w:ascii="宋体" w:hAnsi="宋体" w:cs="宋体"/>
          <w:color w:val="auto"/>
          <w:szCs w:val="21"/>
        </w:rPr>
      </w:pPr>
      <w:r>
        <w:rPr>
          <w:rFonts w:hint="eastAsia" w:ascii="宋体" w:hAnsi="宋体" w:cs="宋体"/>
          <w:color w:val="auto"/>
          <w:spacing w:val="-1"/>
          <w:szCs w:val="21"/>
        </w:rPr>
        <w:t>7.服从管理。供应商的服务人员，配送车辆进入采购人区域时，必须严格遵</w:t>
      </w:r>
      <w:r>
        <w:rPr>
          <w:rFonts w:hint="eastAsia" w:ascii="宋体" w:hAnsi="宋体" w:cs="宋体"/>
          <w:color w:val="auto"/>
          <w:szCs w:val="21"/>
        </w:rPr>
        <w:t>守采购人的管理规定，自</w:t>
      </w:r>
      <w:r>
        <w:rPr>
          <w:rFonts w:hint="eastAsia" w:ascii="宋体" w:hAnsi="宋体" w:cs="宋体"/>
          <w:color w:val="auto"/>
          <w:spacing w:val="-2"/>
          <w:szCs w:val="21"/>
        </w:rPr>
        <w:t>觉接受</w:t>
      </w:r>
      <w:r>
        <w:rPr>
          <w:rFonts w:hint="eastAsia" w:ascii="宋体" w:hAnsi="宋体" w:cs="宋体"/>
          <w:color w:val="auto"/>
          <w:spacing w:val="-1"/>
          <w:szCs w:val="21"/>
        </w:rPr>
        <w:t>采购人相关部门及人员的检查和盘问。</w:t>
      </w:r>
    </w:p>
    <w:p>
      <w:pPr>
        <w:spacing w:before="1" w:line="218" w:lineRule="auto"/>
        <w:ind w:left="324"/>
        <w:rPr>
          <w:rFonts w:hint="eastAsia" w:ascii="宋体" w:hAnsi="宋体" w:cs="宋体"/>
          <w:color w:val="auto"/>
          <w:szCs w:val="21"/>
        </w:rPr>
      </w:pPr>
      <w:r>
        <w:rPr>
          <w:rFonts w:hint="eastAsia" w:ascii="宋体" w:hAnsi="宋体" w:cs="宋体"/>
          <w:color w:val="auto"/>
          <w:spacing w:val="11"/>
          <w:szCs w:val="21"/>
        </w:rPr>
        <w:t>（</w:t>
      </w:r>
      <w:r>
        <w:rPr>
          <w:rFonts w:hint="eastAsia" w:ascii="宋体" w:hAnsi="宋体" w:cs="宋体"/>
          <w:color w:val="auto"/>
          <w:spacing w:val="8"/>
          <w:szCs w:val="21"/>
        </w:rPr>
        <w:t>三）收货及验收方式</w:t>
      </w:r>
    </w:p>
    <w:p>
      <w:pPr>
        <w:spacing w:before="112" w:line="316" w:lineRule="auto"/>
        <w:ind w:left="2" w:right="57" w:firstLine="434"/>
        <w:rPr>
          <w:rFonts w:hint="eastAsia" w:ascii="宋体" w:hAnsi="宋体" w:cs="宋体"/>
          <w:color w:val="auto"/>
          <w:szCs w:val="21"/>
        </w:rPr>
      </w:pPr>
      <w:r>
        <w:rPr>
          <w:rFonts w:hint="eastAsia" w:ascii="宋体" w:hAnsi="宋体" w:cs="宋体"/>
          <w:color w:val="auto"/>
          <w:spacing w:val="-6"/>
          <w:szCs w:val="21"/>
        </w:rPr>
        <w:t>1.</w:t>
      </w:r>
      <w:r>
        <w:rPr>
          <w:rFonts w:hint="eastAsia" w:ascii="宋体" w:hAnsi="宋体" w:cs="宋体"/>
          <w:color w:val="auto"/>
          <w:spacing w:val="-4"/>
          <w:szCs w:val="21"/>
        </w:rPr>
        <w:t>所</w:t>
      </w:r>
      <w:r>
        <w:rPr>
          <w:rFonts w:hint="eastAsia" w:ascii="宋体" w:hAnsi="宋体" w:cs="宋体"/>
          <w:color w:val="auto"/>
          <w:spacing w:val="-3"/>
          <w:szCs w:val="21"/>
        </w:rPr>
        <w:t>有采购食材均须由中标人配送到采购人指定地点，由采购人、中标人分别指定的验收人双方共同</w:t>
      </w:r>
      <w:r>
        <w:rPr>
          <w:rFonts w:hint="eastAsia" w:ascii="宋体" w:hAnsi="宋体" w:cs="宋体"/>
          <w:color w:val="auto"/>
          <w:spacing w:val="-1"/>
          <w:szCs w:val="21"/>
        </w:rPr>
        <w:t>就采供品名、规格、数量、质量等方面进行</w:t>
      </w:r>
      <w:r>
        <w:rPr>
          <w:rFonts w:hint="eastAsia" w:ascii="宋体" w:hAnsi="宋体" w:cs="宋体"/>
          <w:color w:val="auto"/>
          <w:szCs w:val="21"/>
        </w:rPr>
        <w:t>验收确认和签字。</w:t>
      </w:r>
    </w:p>
    <w:p>
      <w:pPr>
        <w:spacing w:before="3" w:line="316" w:lineRule="auto"/>
        <w:ind w:left="1" w:right="2" w:firstLine="422"/>
        <w:rPr>
          <w:rFonts w:hint="eastAsia" w:ascii="宋体" w:hAnsi="宋体" w:cs="宋体"/>
          <w:color w:val="auto"/>
          <w:szCs w:val="21"/>
        </w:rPr>
      </w:pPr>
      <w:r>
        <w:rPr>
          <w:rFonts w:hint="eastAsia" w:ascii="宋体" w:hAnsi="宋体" w:cs="宋体"/>
          <w:color w:val="auto"/>
          <w:spacing w:val="-1"/>
          <w:szCs w:val="21"/>
        </w:rPr>
        <w:t>2.中标人所供食材品名、规格、数量与采购人采购通知不相符的，或</w:t>
      </w:r>
      <w:r>
        <w:rPr>
          <w:rFonts w:hint="eastAsia" w:ascii="宋体" w:hAnsi="宋体" w:cs="宋体"/>
          <w:color w:val="auto"/>
          <w:szCs w:val="21"/>
        </w:rPr>
        <w:t>所供食材质量与合同约定、中标</w:t>
      </w:r>
      <w:r>
        <w:rPr>
          <w:rFonts w:hint="eastAsia" w:ascii="宋体" w:hAnsi="宋体" w:cs="宋体"/>
          <w:color w:val="auto"/>
          <w:spacing w:val="-10"/>
          <w:szCs w:val="21"/>
        </w:rPr>
        <w:t>人承诺的产品</w:t>
      </w:r>
      <w:r>
        <w:rPr>
          <w:rFonts w:hint="eastAsia" w:ascii="宋体" w:hAnsi="宋体" w:cs="宋体"/>
          <w:color w:val="auto"/>
          <w:spacing w:val="-9"/>
          <w:szCs w:val="21"/>
        </w:rPr>
        <w:t>质</w:t>
      </w:r>
      <w:r>
        <w:rPr>
          <w:rFonts w:hint="eastAsia" w:ascii="宋体" w:hAnsi="宋体" w:cs="宋体"/>
          <w:color w:val="auto"/>
          <w:spacing w:val="-5"/>
          <w:szCs w:val="21"/>
        </w:rPr>
        <w:t>量不相符的，采购人有权拒收，要求中标人在 12 小时内更换有质量问题的食材。验收后，</w:t>
      </w:r>
      <w:r>
        <w:rPr>
          <w:rFonts w:hint="eastAsia" w:ascii="宋体" w:hAnsi="宋体" w:cs="宋体"/>
          <w:color w:val="auto"/>
          <w:spacing w:val="-1"/>
          <w:szCs w:val="21"/>
        </w:rPr>
        <w:t>如发现商品存在其他问题，可要求中标人进行换货，中标</w:t>
      </w:r>
      <w:r>
        <w:rPr>
          <w:rFonts w:hint="eastAsia" w:ascii="宋体" w:hAnsi="宋体" w:cs="宋体"/>
          <w:color w:val="auto"/>
          <w:szCs w:val="21"/>
        </w:rPr>
        <w:t>人应在采购人要求的时间内及时调换符合采购人</w:t>
      </w:r>
      <w:r>
        <w:rPr>
          <w:rFonts w:hint="eastAsia" w:ascii="宋体" w:hAnsi="宋体" w:cs="宋体"/>
          <w:color w:val="auto"/>
          <w:spacing w:val="-2"/>
          <w:szCs w:val="21"/>
        </w:rPr>
        <w:t>要求的产</w:t>
      </w:r>
      <w:r>
        <w:rPr>
          <w:rFonts w:hint="eastAsia" w:ascii="宋体" w:hAnsi="宋体" w:cs="宋体"/>
          <w:color w:val="auto"/>
          <w:spacing w:val="-1"/>
          <w:szCs w:val="21"/>
        </w:rPr>
        <w:t>品并送达采购人指定地点。</w:t>
      </w:r>
    </w:p>
    <w:p>
      <w:pPr>
        <w:spacing w:before="1" w:line="316" w:lineRule="auto"/>
        <w:ind w:left="12" w:right="63" w:firstLine="413"/>
        <w:rPr>
          <w:rFonts w:hint="eastAsia" w:ascii="宋体" w:hAnsi="宋体" w:cs="宋体"/>
          <w:color w:val="auto"/>
          <w:szCs w:val="21"/>
        </w:rPr>
      </w:pPr>
      <w:r>
        <w:rPr>
          <w:rFonts w:hint="eastAsia" w:ascii="宋体" w:hAnsi="宋体" w:cs="宋体"/>
          <w:color w:val="auto"/>
          <w:spacing w:val="-1"/>
          <w:szCs w:val="21"/>
        </w:rPr>
        <w:t>3.每批次中标人无法按规定时间交货，采购人从其他地方进行临时应急补货</w:t>
      </w:r>
      <w:r>
        <w:rPr>
          <w:rFonts w:hint="eastAsia" w:ascii="宋体" w:hAnsi="宋体" w:cs="宋体"/>
          <w:color w:val="auto"/>
          <w:szCs w:val="21"/>
        </w:rPr>
        <w:t>的，产生的相关成本及</w:t>
      </w:r>
      <w:r>
        <w:rPr>
          <w:rFonts w:hint="eastAsia" w:ascii="宋体" w:hAnsi="宋体" w:cs="宋体"/>
          <w:color w:val="auto"/>
          <w:spacing w:val="-6"/>
          <w:szCs w:val="21"/>
        </w:rPr>
        <w:t>费</w:t>
      </w:r>
      <w:r>
        <w:rPr>
          <w:rFonts w:hint="eastAsia" w:ascii="宋体" w:hAnsi="宋体" w:cs="宋体"/>
          <w:color w:val="auto"/>
          <w:spacing w:val="-5"/>
          <w:szCs w:val="21"/>
        </w:rPr>
        <w:t>用</w:t>
      </w:r>
      <w:r>
        <w:rPr>
          <w:rFonts w:hint="eastAsia" w:ascii="宋体" w:hAnsi="宋体" w:cs="宋体"/>
          <w:color w:val="auto"/>
          <w:spacing w:val="-3"/>
          <w:szCs w:val="21"/>
        </w:rPr>
        <w:t>由中标人负责。</w:t>
      </w:r>
    </w:p>
    <w:p>
      <w:pPr>
        <w:spacing w:before="1" w:line="217" w:lineRule="auto"/>
        <w:ind w:left="427"/>
        <w:rPr>
          <w:rFonts w:hint="eastAsia" w:ascii="宋体" w:hAnsi="宋体" w:cs="宋体"/>
          <w:color w:val="auto"/>
          <w:szCs w:val="21"/>
        </w:rPr>
      </w:pPr>
      <w:r>
        <w:rPr>
          <w:rFonts w:hint="eastAsia" w:ascii="宋体" w:hAnsi="宋体" w:cs="宋体"/>
          <w:color w:val="auto"/>
          <w:spacing w:val="17"/>
          <w:szCs w:val="21"/>
        </w:rPr>
        <w:t>（</w:t>
      </w:r>
      <w:r>
        <w:rPr>
          <w:rFonts w:hint="eastAsia" w:ascii="宋体" w:hAnsi="宋体" w:cs="宋体"/>
          <w:color w:val="auto"/>
          <w:spacing w:val="11"/>
          <w:szCs w:val="21"/>
        </w:rPr>
        <w:t>四） 违约责任</w:t>
      </w:r>
    </w:p>
    <w:p>
      <w:pPr>
        <w:spacing w:before="113" w:line="218" w:lineRule="auto"/>
        <w:ind w:left="436"/>
        <w:rPr>
          <w:rFonts w:hint="eastAsia" w:ascii="宋体" w:hAnsi="宋体" w:cs="宋体"/>
          <w:color w:val="auto"/>
          <w:szCs w:val="21"/>
        </w:rPr>
      </w:pPr>
      <w:r>
        <w:rPr>
          <w:rFonts w:hint="eastAsia" w:ascii="宋体" w:hAnsi="宋体" w:cs="宋体"/>
          <w:color w:val="auto"/>
          <w:spacing w:val="-3"/>
          <w:szCs w:val="21"/>
        </w:rPr>
        <w:t>1．采购人延迟付款，造成中标人损失的，应按《中华人民共和国民法典》有关规定赔偿损</w:t>
      </w:r>
      <w:r>
        <w:rPr>
          <w:rFonts w:hint="eastAsia" w:ascii="宋体" w:hAnsi="宋体" w:cs="宋体"/>
          <w:color w:val="auto"/>
          <w:szCs w:val="21"/>
        </w:rPr>
        <w:t>失。</w:t>
      </w:r>
    </w:p>
    <w:p>
      <w:pPr>
        <w:spacing w:before="113" w:line="316" w:lineRule="auto"/>
        <w:ind w:left="2" w:right="57" w:firstLine="421"/>
        <w:rPr>
          <w:rFonts w:hint="eastAsia" w:ascii="宋体" w:hAnsi="宋体" w:cs="宋体"/>
          <w:color w:val="auto"/>
          <w:szCs w:val="21"/>
        </w:rPr>
      </w:pPr>
      <w:r>
        <w:rPr>
          <w:rFonts w:hint="eastAsia" w:ascii="宋体" w:hAnsi="宋体" w:cs="宋体"/>
          <w:color w:val="auto"/>
          <w:spacing w:val="-1"/>
          <w:szCs w:val="21"/>
        </w:rPr>
        <w:t>2．中标人存</w:t>
      </w:r>
      <w:r>
        <w:rPr>
          <w:rFonts w:hint="eastAsia" w:ascii="宋体" w:hAnsi="宋体" w:cs="宋体"/>
          <w:color w:val="auto"/>
          <w:szCs w:val="21"/>
        </w:rPr>
        <w:t>在提高价格、质量下降、以次充好、服务质量不达标等问题，采购人视中标人违约情况</w:t>
      </w:r>
      <w:r>
        <w:rPr>
          <w:rFonts w:hint="eastAsia" w:ascii="宋体" w:hAnsi="宋体" w:cs="宋体"/>
          <w:color w:val="auto"/>
          <w:spacing w:val="-4"/>
          <w:szCs w:val="21"/>
        </w:rPr>
        <w:t>可要求中标人赔偿损失。中标人在供应的</w:t>
      </w:r>
      <w:r>
        <w:rPr>
          <w:rFonts w:hint="eastAsia" w:ascii="宋体" w:hAnsi="宋体" w:cs="宋体"/>
          <w:color w:val="auto"/>
          <w:spacing w:val="-3"/>
          <w:szCs w:val="21"/>
        </w:rPr>
        <w:t>食</w:t>
      </w:r>
      <w:r>
        <w:rPr>
          <w:rFonts w:hint="eastAsia" w:ascii="宋体" w:hAnsi="宋体" w:cs="宋体"/>
          <w:color w:val="auto"/>
          <w:spacing w:val="-2"/>
          <w:szCs w:val="21"/>
        </w:rPr>
        <w:t>材中存在下列情形的，采购人可直接单方终止合同，中标人还需承担由此造成的经济责任</w:t>
      </w:r>
      <w:r>
        <w:rPr>
          <w:rFonts w:hint="eastAsia" w:ascii="宋体" w:hAnsi="宋体" w:cs="宋体"/>
          <w:color w:val="auto"/>
          <w:spacing w:val="-1"/>
          <w:szCs w:val="21"/>
        </w:rPr>
        <w:t>和法律责任：</w:t>
      </w:r>
    </w:p>
    <w:p>
      <w:pPr>
        <w:spacing w:before="1" w:line="316" w:lineRule="auto"/>
        <w:ind w:left="5" w:right="141" w:firstLine="453"/>
        <w:rPr>
          <w:rFonts w:hint="eastAsia" w:ascii="宋体" w:hAnsi="宋体" w:cs="宋体"/>
          <w:color w:val="auto"/>
          <w:szCs w:val="21"/>
        </w:rPr>
      </w:pPr>
      <w:r>
        <w:rPr>
          <w:rFonts w:hint="eastAsia" w:ascii="宋体" w:hAnsi="宋体" w:cs="宋体"/>
          <w:color w:val="auto"/>
          <w:spacing w:val="-1"/>
          <w:szCs w:val="21"/>
        </w:rPr>
        <w:t>(1)腐败变质、油脂酸败、霉变、生虫、污秽不洁、混有异物或者其他感官性状异常，对</w:t>
      </w:r>
      <w:r>
        <w:rPr>
          <w:rFonts w:hint="eastAsia" w:ascii="宋体" w:hAnsi="宋体" w:cs="宋体"/>
          <w:color w:val="auto"/>
          <w:szCs w:val="21"/>
        </w:rPr>
        <w:t xml:space="preserve">人体健康有 </w:t>
      </w:r>
      <w:r>
        <w:rPr>
          <w:rFonts w:hint="eastAsia" w:ascii="宋体" w:hAnsi="宋体" w:cs="宋体"/>
          <w:color w:val="auto"/>
          <w:spacing w:val="-14"/>
          <w:szCs w:val="21"/>
        </w:rPr>
        <w:t>害</w:t>
      </w:r>
      <w:r>
        <w:rPr>
          <w:rFonts w:hint="eastAsia" w:ascii="宋体" w:hAnsi="宋体" w:cs="宋体"/>
          <w:color w:val="auto"/>
          <w:spacing w:val="-13"/>
          <w:szCs w:val="21"/>
        </w:rPr>
        <w:t>的；</w:t>
      </w:r>
    </w:p>
    <w:p>
      <w:pPr>
        <w:spacing w:before="1" w:line="220" w:lineRule="auto"/>
        <w:ind w:left="458"/>
        <w:rPr>
          <w:rFonts w:hint="eastAsia" w:ascii="宋体" w:hAnsi="宋体" w:cs="宋体"/>
          <w:color w:val="auto"/>
          <w:szCs w:val="21"/>
        </w:rPr>
      </w:pPr>
      <w:r>
        <w:rPr>
          <w:rFonts w:hint="eastAsia" w:ascii="宋体" w:hAnsi="宋体" w:cs="宋体"/>
          <w:color w:val="auto"/>
          <w:spacing w:val="-2"/>
          <w:szCs w:val="21"/>
        </w:rPr>
        <w:t>(2)含有毒、有害物质</w:t>
      </w:r>
      <w:r>
        <w:rPr>
          <w:rFonts w:hint="eastAsia" w:ascii="宋体" w:hAnsi="宋体" w:cs="宋体"/>
          <w:color w:val="auto"/>
          <w:spacing w:val="-1"/>
          <w:szCs w:val="21"/>
        </w:rPr>
        <w:t>或者被有害物质污染，对人体健康有害的；</w:t>
      </w:r>
    </w:p>
    <w:p>
      <w:pPr>
        <w:spacing w:before="109" w:line="221" w:lineRule="auto"/>
        <w:ind w:left="458"/>
        <w:rPr>
          <w:rFonts w:hint="eastAsia" w:ascii="宋体" w:hAnsi="宋体" w:cs="宋体"/>
          <w:color w:val="auto"/>
          <w:szCs w:val="21"/>
        </w:rPr>
      </w:pPr>
      <w:r>
        <w:rPr>
          <w:rFonts w:hint="eastAsia" w:ascii="宋体" w:hAnsi="宋体" w:cs="宋体"/>
          <w:color w:val="auto"/>
          <w:spacing w:val="-2"/>
          <w:szCs w:val="21"/>
        </w:rPr>
        <w:t>(3)含有致病性寄</w:t>
      </w:r>
      <w:r>
        <w:rPr>
          <w:rFonts w:hint="eastAsia" w:ascii="宋体" w:hAnsi="宋体" w:cs="宋体"/>
          <w:color w:val="auto"/>
          <w:spacing w:val="-1"/>
          <w:szCs w:val="21"/>
        </w:rPr>
        <w:t>生虫、微生物或者微生物含量超过国家限定标准的；</w:t>
      </w:r>
    </w:p>
    <w:p>
      <w:pPr>
        <w:spacing w:before="109" w:line="220" w:lineRule="auto"/>
        <w:ind w:left="458"/>
        <w:rPr>
          <w:rFonts w:hint="eastAsia" w:ascii="宋体" w:hAnsi="宋体" w:cs="宋体"/>
          <w:color w:val="auto"/>
          <w:szCs w:val="21"/>
        </w:rPr>
      </w:pPr>
      <w:r>
        <w:rPr>
          <w:rFonts w:hint="eastAsia" w:ascii="宋体" w:hAnsi="宋体" w:cs="宋体"/>
          <w:color w:val="auto"/>
          <w:spacing w:val="-12"/>
          <w:szCs w:val="21"/>
        </w:rPr>
        <w:t>(4)</w:t>
      </w:r>
      <w:r>
        <w:rPr>
          <w:rFonts w:hint="eastAsia" w:ascii="宋体" w:hAnsi="宋体" w:cs="宋体"/>
          <w:color w:val="auto"/>
          <w:spacing w:val="-6"/>
          <w:szCs w:val="21"/>
        </w:rPr>
        <w:t>掺假、掺杂、伪造，影响营养、卫生的；</w:t>
      </w:r>
    </w:p>
    <w:p>
      <w:pPr>
        <w:spacing w:before="109" w:line="218" w:lineRule="auto"/>
        <w:ind w:left="458"/>
        <w:rPr>
          <w:rFonts w:hint="eastAsia" w:ascii="宋体" w:hAnsi="宋体" w:cs="宋体"/>
          <w:color w:val="auto"/>
          <w:szCs w:val="21"/>
        </w:rPr>
      </w:pPr>
      <w:r>
        <w:rPr>
          <w:rFonts w:hint="eastAsia" w:ascii="宋体" w:hAnsi="宋体" w:cs="宋体"/>
          <w:color w:val="auto"/>
          <w:spacing w:val="-2"/>
          <w:szCs w:val="21"/>
        </w:rPr>
        <w:t>(5)用非食品原料加工的，加入非食品用化学物质或者将非食品当作食品</w:t>
      </w:r>
      <w:r>
        <w:rPr>
          <w:rFonts w:hint="eastAsia" w:ascii="宋体" w:hAnsi="宋体" w:cs="宋体"/>
          <w:color w:val="auto"/>
          <w:szCs w:val="21"/>
        </w:rPr>
        <w:t>的；</w:t>
      </w:r>
    </w:p>
    <w:p>
      <w:pPr>
        <w:spacing w:before="113" w:line="221" w:lineRule="auto"/>
        <w:ind w:left="458"/>
        <w:rPr>
          <w:rFonts w:hint="eastAsia" w:ascii="宋体" w:hAnsi="宋体" w:cs="宋体"/>
          <w:color w:val="auto"/>
          <w:szCs w:val="21"/>
        </w:rPr>
      </w:pPr>
      <w:r>
        <w:rPr>
          <w:rFonts w:hint="eastAsia" w:ascii="宋体" w:hAnsi="宋体" w:cs="宋体"/>
          <w:color w:val="auto"/>
          <w:spacing w:val="-4"/>
          <w:szCs w:val="21"/>
        </w:rPr>
        <w:t>(6)超过保质期限的</w:t>
      </w:r>
      <w:r>
        <w:rPr>
          <w:rFonts w:hint="eastAsia" w:ascii="宋体" w:hAnsi="宋体" w:cs="宋体"/>
          <w:color w:val="auto"/>
          <w:spacing w:val="-3"/>
          <w:szCs w:val="21"/>
        </w:rPr>
        <w:t>。</w:t>
      </w:r>
    </w:p>
    <w:p>
      <w:pPr>
        <w:rPr>
          <w:rFonts w:hint="eastAsia" w:ascii="宋体" w:hAnsi="宋体" w:cs="宋体"/>
          <w:color w:val="auto"/>
        </w:rPr>
        <w:sectPr>
          <w:footerReference r:id="rId9" w:type="default"/>
          <w:pgSz w:w="11907" w:h="16839"/>
          <w:pgMar w:top="1344" w:right="1070" w:bottom="877" w:left="1140" w:header="0" w:footer="717" w:gutter="0"/>
          <w:pgNumType w:fmt="decimal"/>
          <w:cols w:space="720" w:num="1"/>
        </w:sectPr>
      </w:pPr>
    </w:p>
    <w:p>
      <w:pPr>
        <w:spacing w:before="41" w:line="317" w:lineRule="auto"/>
        <w:ind w:right="84" w:firstLine="425"/>
        <w:rPr>
          <w:rFonts w:hint="eastAsia" w:ascii="宋体" w:hAnsi="宋体" w:cs="宋体"/>
          <w:color w:val="auto"/>
          <w:szCs w:val="21"/>
        </w:rPr>
      </w:pPr>
      <w:r>
        <w:rPr>
          <w:rFonts w:hint="eastAsia" w:ascii="宋体" w:hAnsi="宋体" w:cs="宋体"/>
          <w:color w:val="auto"/>
          <w:spacing w:val="-1"/>
          <w:szCs w:val="21"/>
        </w:rPr>
        <w:t>3．中标人在合</w:t>
      </w:r>
      <w:r>
        <w:rPr>
          <w:rFonts w:hint="eastAsia" w:ascii="宋体" w:hAnsi="宋体" w:cs="宋体"/>
          <w:color w:val="auto"/>
          <w:szCs w:val="21"/>
        </w:rPr>
        <w:t>同有效期内，被国家、行业管理部门通报批评并取消经营资格，或无正当理由中断向</w:t>
      </w:r>
      <w:r>
        <w:rPr>
          <w:rFonts w:hint="eastAsia" w:ascii="宋体" w:hAnsi="宋体" w:cs="宋体"/>
          <w:color w:val="auto"/>
          <w:spacing w:val="-11"/>
          <w:szCs w:val="21"/>
        </w:rPr>
        <w:t>采</w:t>
      </w:r>
      <w:r>
        <w:rPr>
          <w:rFonts w:hint="eastAsia" w:ascii="宋体" w:hAnsi="宋体" w:cs="宋体"/>
          <w:color w:val="auto"/>
          <w:spacing w:val="-7"/>
          <w:szCs w:val="21"/>
        </w:rPr>
        <w:t>购人供货的，采购人将终止合同。</w:t>
      </w:r>
    </w:p>
    <w:p>
      <w:pPr>
        <w:spacing w:before="1" w:line="316" w:lineRule="auto"/>
        <w:ind w:firstLine="419"/>
        <w:rPr>
          <w:rFonts w:hint="eastAsia" w:ascii="宋体" w:hAnsi="宋体" w:cs="宋体"/>
          <w:color w:val="auto"/>
          <w:szCs w:val="21"/>
        </w:rPr>
      </w:pPr>
      <w:r>
        <w:rPr>
          <w:rFonts w:hint="eastAsia" w:ascii="宋体" w:hAnsi="宋体" w:cs="宋体"/>
          <w:color w:val="auto"/>
          <w:spacing w:val="-1"/>
          <w:szCs w:val="21"/>
        </w:rPr>
        <w:t>4.中标供应商如有断供行为的，每出现一次采购人</w:t>
      </w:r>
      <w:r>
        <w:rPr>
          <w:rFonts w:hint="eastAsia" w:ascii="宋体" w:hAnsi="宋体" w:cs="宋体"/>
          <w:color w:val="auto"/>
          <w:szCs w:val="21"/>
        </w:rPr>
        <w:t>将扣除履约保证金的三分之一，直至扣完为止，断</w:t>
      </w:r>
      <w:r>
        <w:rPr>
          <w:rFonts w:hint="eastAsia" w:ascii="宋体" w:hAnsi="宋体" w:cs="宋体"/>
          <w:color w:val="auto"/>
          <w:spacing w:val="-1"/>
          <w:szCs w:val="21"/>
        </w:rPr>
        <w:t>供三次后，采购人有权解除合同。中标供应商的履约保</w:t>
      </w:r>
      <w:r>
        <w:rPr>
          <w:rFonts w:hint="eastAsia" w:ascii="宋体" w:hAnsi="宋体" w:cs="宋体"/>
          <w:color w:val="auto"/>
          <w:szCs w:val="21"/>
        </w:rPr>
        <w:t>证金不能赔偿采购人损失的，中标供应商必须足额</w:t>
      </w:r>
      <w:r>
        <w:rPr>
          <w:rFonts w:hint="eastAsia" w:ascii="宋体" w:hAnsi="宋体" w:cs="宋体"/>
          <w:color w:val="auto"/>
          <w:spacing w:val="-1"/>
          <w:szCs w:val="21"/>
        </w:rPr>
        <w:t>赔偿采购</w:t>
      </w:r>
      <w:r>
        <w:rPr>
          <w:rFonts w:hint="eastAsia" w:ascii="宋体" w:hAnsi="宋体" w:cs="宋体"/>
          <w:color w:val="auto"/>
          <w:szCs w:val="21"/>
        </w:rPr>
        <w:t>人由于断供产生的损失。</w:t>
      </w:r>
    </w:p>
    <w:p>
      <w:pPr>
        <w:spacing w:line="218" w:lineRule="auto"/>
        <w:ind w:left="427"/>
        <w:rPr>
          <w:rFonts w:hint="eastAsia" w:ascii="宋体" w:hAnsi="宋体" w:cs="宋体"/>
          <w:color w:val="auto"/>
          <w:szCs w:val="21"/>
        </w:rPr>
      </w:pPr>
      <w:r>
        <w:rPr>
          <w:rFonts w:hint="eastAsia" w:ascii="宋体" w:hAnsi="宋体" w:cs="宋体"/>
          <w:color w:val="auto"/>
          <w:spacing w:val="14"/>
          <w:szCs w:val="21"/>
        </w:rPr>
        <w:t>（</w:t>
      </w:r>
      <w:r>
        <w:rPr>
          <w:rFonts w:hint="eastAsia" w:ascii="宋体" w:hAnsi="宋体" w:cs="宋体"/>
          <w:color w:val="auto"/>
          <w:spacing w:val="10"/>
          <w:szCs w:val="21"/>
        </w:rPr>
        <w:t>五）其它要求：</w:t>
      </w:r>
    </w:p>
    <w:p>
      <w:pPr>
        <w:spacing w:before="112" w:line="316" w:lineRule="auto"/>
        <w:ind w:left="3" w:firstLine="433"/>
        <w:rPr>
          <w:rFonts w:hint="eastAsia" w:ascii="宋体" w:hAnsi="宋体" w:cs="宋体"/>
          <w:color w:val="auto"/>
          <w:szCs w:val="21"/>
        </w:rPr>
      </w:pPr>
      <w:r>
        <w:rPr>
          <w:rFonts w:hint="eastAsia" w:ascii="宋体" w:hAnsi="宋体" w:cs="宋体"/>
          <w:color w:val="auto"/>
          <w:spacing w:val="-6"/>
          <w:szCs w:val="21"/>
        </w:rPr>
        <w:t>1.</w:t>
      </w:r>
      <w:r>
        <w:rPr>
          <w:rFonts w:hint="eastAsia" w:ascii="宋体" w:hAnsi="宋体" w:cs="宋体"/>
          <w:color w:val="auto"/>
          <w:spacing w:val="-4"/>
          <w:szCs w:val="21"/>
        </w:rPr>
        <w:t>如</w:t>
      </w:r>
      <w:r>
        <w:rPr>
          <w:rFonts w:hint="eastAsia" w:ascii="宋体" w:hAnsi="宋体" w:cs="宋体"/>
          <w:color w:val="auto"/>
          <w:spacing w:val="-3"/>
          <w:szCs w:val="21"/>
        </w:rPr>
        <w:t>中标人不按双方签订的合同规定履约，由采购人按规定从履约保证金中扣除罚款金额，供应商被取消供应资格的，履约保证金不予退还，履约保证金不足以赔偿损失的，按实际损失赔偿。</w:t>
      </w:r>
    </w:p>
    <w:p>
      <w:pPr>
        <w:ind w:left="423"/>
        <w:rPr>
          <w:rFonts w:hint="eastAsia" w:ascii="宋体" w:hAnsi="宋体" w:cs="宋体"/>
          <w:color w:val="auto"/>
          <w:szCs w:val="21"/>
        </w:rPr>
      </w:pPr>
      <w:r>
        <w:rPr>
          <w:rFonts w:hint="eastAsia" w:ascii="宋体" w:hAnsi="宋体" w:cs="宋体"/>
          <w:color w:val="auto"/>
          <w:spacing w:val="-1"/>
          <w:szCs w:val="21"/>
        </w:rPr>
        <w:t>2.投标人提供的所有食材必须是正规渠道的产</w:t>
      </w:r>
      <w:r>
        <w:rPr>
          <w:rFonts w:hint="eastAsia" w:ascii="宋体" w:hAnsi="宋体" w:cs="宋体"/>
          <w:color w:val="auto"/>
          <w:szCs w:val="21"/>
        </w:rPr>
        <w:t>品。</w:t>
      </w:r>
    </w:p>
    <w:p>
      <w:pPr>
        <w:spacing w:line="453" w:lineRule="auto"/>
        <w:rPr>
          <w:rFonts w:hint="eastAsia" w:ascii="宋体" w:hAnsi="宋体" w:cs="宋体"/>
          <w:color w:val="auto"/>
        </w:rPr>
      </w:pPr>
    </w:p>
    <w:p>
      <w:pPr>
        <w:jc w:val="left"/>
        <w:rPr>
          <w:rFonts w:hint="eastAsia" w:ascii="宋体" w:hAnsi="宋体" w:cs="宋体"/>
          <w:color w:val="auto"/>
          <w:spacing w:val="-21"/>
          <w:sz w:val="31"/>
          <w:szCs w:val="31"/>
        </w:rPr>
      </w:pPr>
      <w:r>
        <w:rPr>
          <w:rFonts w:hint="eastAsia" w:ascii="宋体" w:hAnsi="宋体" w:cs="宋体"/>
          <w:color w:val="auto"/>
          <w:spacing w:val="-21"/>
          <w:sz w:val="31"/>
          <w:szCs w:val="31"/>
        </w:rPr>
        <w:br w:type="page"/>
      </w:r>
      <w:r>
        <w:rPr>
          <w:rFonts w:hint="eastAsia" w:ascii="宋体" w:hAnsi="宋体" w:cs="宋体"/>
          <w:color w:val="auto"/>
          <w:spacing w:val="-21"/>
          <w:sz w:val="31"/>
          <w:szCs w:val="31"/>
        </w:rPr>
        <w:t>附件二</w:t>
      </w:r>
    </w:p>
    <w:p>
      <w:pPr>
        <w:spacing w:line="600" w:lineRule="exact"/>
        <w:jc w:val="center"/>
        <w:rPr>
          <w:rFonts w:ascii="宋体" w:hAnsi="宋体"/>
          <w:b/>
          <w:color w:val="auto"/>
          <w:sz w:val="30"/>
          <w:szCs w:val="30"/>
        </w:rPr>
      </w:pPr>
      <w:r>
        <w:rPr>
          <w:rFonts w:hint="eastAsia" w:ascii="宋体" w:hAnsi="宋体"/>
          <w:b/>
          <w:color w:val="auto"/>
          <w:sz w:val="30"/>
          <w:szCs w:val="30"/>
        </w:rPr>
        <w:t>广西监狱罪犯生活卫生物资供货商考核管理办法</w:t>
      </w:r>
    </w:p>
    <w:p>
      <w:pPr>
        <w:spacing w:line="600" w:lineRule="exact"/>
        <w:jc w:val="center"/>
        <w:rPr>
          <w:rFonts w:ascii="宋体" w:hAnsi="宋体"/>
          <w:color w:val="auto"/>
          <w:sz w:val="30"/>
          <w:szCs w:val="30"/>
        </w:rPr>
      </w:pPr>
      <w:r>
        <w:rPr>
          <w:rFonts w:hint="eastAsia" w:ascii="宋体" w:hAnsi="宋体"/>
          <w:color w:val="auto"/>
          <w:sz w:val="30"/>
          <w:szCs w:val="30"/>
        </w:rPr>
        <w:t>（试 行）</w:t>
      </w:r>
    </w:p>
    <w:p>
      <w:pPr>
        <w:spacing w:line="400" w:lineRule="exact"/>
        <w:rPr>
          <w:rFonts w:ascii="宋体" w:hAnsi="宋体"/>
          <w:color w:val="auto"/>
          <w:szCs w:val="21"/>
        </w:rPr>
      </w:pPr>
      <w:r>
        <w:rPr>
          <w:rFonts w:hint="eastAsia" w:ascii="宋体" w:hAnsi="宋体"/>
          <w:color w:val="auto"/>
          <w:szCs w:val="21"/>
        </w:rPr>
        <w:t>第一条  为了加强罪犯生活卫生物资采购的管理工作，确保狱内物资的正常供应，根据《广西监狱系统罪犯生活卫生物资采购管理办法（试行）》要求，结合广西监狱工作的实际，制定本办法。</w:t>
      </w:r>
    </w:p>
    <w:p>
      <w:pPr>
        <w:spacing w:line="400" w:lineRule="exact"/>
        <w:rPr>
          <w:rFonts w:ascii="宋体" w:hAnsi="宋体"/>
          <w:color w:val="auto"/>
          <w:szCs w:val="21"/>
        </w:rPr>
      </w:pPr>
      <w:r>
        <w:rPr>
          <w:rFonts w:hint="eastAsia" w:ascii="宋体" w:hAnsi="宋体"/>
          <w:color w:val="auto"/>
          <w:szCs w:val="21"/>
        </w:rPr>
        <w:t>第二条  本办法适用的对象是监狱局和各监狱组织的罪犯生活卫生物资采购项目评选出的中标供货商。</w:t>
      </w:r>
    </w:p>
    <w:p>
      <w:pPr>
        <w:spacing w:line="400" w:lineRule="exact"/>
        <w:rPr>
          <w:rFonts w:ascii="宋体" w:hAnsi="宋体"/>
          <w:color w:val="auto"/>
          <w:szCs w:val="21"/>
        </w:rPr>
      </w:pPr>
      <w:r>
        <w:rPr>
          <w:rFonts w:hint="eastAsia" w:ascii="宋体" w:hAnsi="宋体"/>
          <w:color w:val="auto"/>
          <w:szCs w:val="21"/>
        </w:rPr>
        <w:t>第三条  中标供货商必须向供货的每个监狱单位分别交纳违约保证金和质量保证金，货物出现质量问题或供货商出现违规行为时，各监狱按本规定从保证金中扣除罚款金额，供货合同终止时剩余保证金返还。</w:t>
      </w:r>
    </w:p>
    <w:p>
      <w:pPr>
        <w:spacing w:line="400" w:lineRule="exact"/>
        <w:rPr>
          <w:rFonts w:ascii="宋体" w:hAnsi="宋体"/>
          <w:color w:val="auto"/>
          <w:szCs w:val="21"/>
        </w:rPr>
      </w:pPr>
      <w:r>
        <w:rPr>
          <w:rFonts w:hint="eastAsia" w:ascii="宋体" w:hAnsi="宋体"/>
          <w:color w:val="auto"/>
          <w:szCs w:val="21"/>
        </w:rPr>
        <w:t>第四条  供货商按招标文件和竞标文件内容要求开展物资配送业务，安排有授权的业务代表运送货物到监狱单位，所有单据双方代表共同签字生效。</w:t>
      </w:r>
    </w:p>
    <w:p>
      <w:pPr>
        <w:spacing w:line="400" w:lineRule="exact"/>
        <w:rPr>
          <w:rFonts w:ascii="宋体" w:hAnsi="宋体"/>
          <w:color w:val="auto"/>
          <w:szCs w:val="21"/>
        </w:rPr>
      </w:pPr>
      <w:r>
        <w:rPr>
          <w:rFonts w:hint="eastAsia" w:ascii="宋体" w:hAnsi="宋体"/>
          <w:color w:val="auto"/>
          <w:szCs w:val="21"/>
        </w:rPr>
        <w:t>第五条  供货商不得将供货资格转包给第三方，一经发现核实，取消供货资格，并由签订合同的监狱单位分别没收其违约保证金，同时依法追究供货商的相关责任。</w:t>
      </w:r>
    </w:p>
    <w:p>
      <w:pPr>
        <w:spacing w:line="400" w:lineRule="exact"/>
        <w:rPr>
          <w:rFonts w:ascii="宋体" w:hAnsi="宋体"/>
          <w:color w:val="auto"/>
          <w:szCs w:val="21"/>
        </w:rPr>
      </w:pPr>
      <w:r>
        <w:rPr>
          <w:rFonts w:hint="eastAsia" w:ascii="宋体" w:hAnsi="宋体"/>
          <w:color w:val="auto"/>
          <w:szCs w:val="21"/>
        </w:rPr>
        <w:t>第六条  考核办法采用扣分制进行，标准分为100分，各监狱按本办法规定对供货商供货过程中的违规行为进行记分考核，监狱局或各监狱根据扣分情况按规定对供货商进行处罚。</w:t>
      </w:r>
    </w:p>
    <w:p>
      <w:pPr>
        <w:spacing w:line="400" w:lineRule="exact"/>
        <w:rPr>
          <w:rFonts w:ascii="宋体" w:hAnsi="宋体"/>
          <w:color w:val="auto"/>
          <w:szCs w:val="21"/>
        </w:rPr>
      </w:pPr>
      <w:r>
        <w:rPr>
          <w:rFonts w:hint="eastAsia" w:ascii="宋体" w:hAnsi="宋体"/>
          <w:color w:val="auto"/>
          <w:szCs w:val="21"/>
        </w:rPr>
        <w:t>第七条  对供货商进行处罚的主要方式：</w:t>
      </w:r>
    </w:p>
    <w:p>
      <w:pPr>
        <w:spacing w:line="400" w:lineRule="exact"/>
        <w:rPr>
          <w:rFonts w:ascii="宋体" w:hAnsi="宋体"/>
          <w:color w:val="auto"/>
          <w:szCs w:val="21"/>
        </w:rPr>
      </w:pPr>
      <w:r>
        <w:rPr>
          <w:rFonts w:hint="eastAsia" w:ascii="宋体" w:hAnsi="宋体"/>
          <w:color w:val="auto"/>
          <w:szCs w:val="21"/>
        </w:rPr>
        <w:t>1、供货商各项扣分达到100分直接终止所有供货合同；</w:t>
      </w:r>
    </w:p>
    <w:p>
      <w:pPr>
        <w:spacing w:line="400" w:lineRule="exact"/>
        <w:rPr>
          <w:rFonts w:ascii="宋体" w:hAnsi="宋体"/>
          <w:color w:val="auto"/>
          <w:szCs w:val="21"/>
        </w:rPr>
      </w:pPr>
      <w:r>
        <w:rPr>
          <w:rFonts w:hint="eastAsia" w:ascii="宋体" w:hAnsi="宋体"/>
          <w:color w:val="auto"/>
          <w:szCs w:val="21"/>
        </w:rPr>
        <w:t>2、供货商单批货物按退货处理的，按合同规定扣保证金500～2000元，扣考核分5～20分；</w:t>
      </w:r>
    </w:p>
    <w:p>
      <w:pPr>
        <w:spacing w:line="400" w:lineRule="exact"/>
        <w:rPr>
          <w:rFonts w:ascii="宋体" w:hAnsi="宋体"/>
          <w:color w:val="auto"/>
          <w:szCs w:val="21"/>
        </w:rPr>
      </w:pPr>
      <w:r>
        <w:rPr>
          <w:rFonts w:hint="eastAsia" w:ascii="宋体" w:hAnsi="宋体"/>
          <w:color w:val="auto"/>
          <w:szCs w:val="21"/>
        </w:rPr>
        <w:t>3、累计退货记录有3～6次（根据需采购的物资品种定）的，直接取消该供货商的供应资格；</w:t>
      </w:r>
    </w:p>
    <w:p>
      <w:pPr>
        <w:spacing w:line="400" w:lineRule="exact"/>
        <w:rPr>
          <w:rFonts w:ascii="宋体" w:hAnsi="宋体"/>
          <w:color w:val="auto"/>
          <w:szCs w:val="21"/>
        </w:rPr>
      </w:pPr>
      <w:r>
        <w:rPr>
          <w:rFonts w:hint="eastAsia" w:ascii="宋体" w:hAnsi="宋体"/>
          <w:color w:val="auto"/>
          <w:szCs w:val="21"/>
        </w:rPr>
        <w:t>4、按标书文件设定的其他规定对供货商进行处罚。</w:t>
      </w:r>
    </w:p>
    <w:p>
      <w:pPr>
        <w:spacing w:line="400" w:lineRule="exact"/>
        <w:rPr>
          <w:rFonts w:ascii="宋体" w:hAnsi="宋体"/>
          <w:color w:val="auto"/>
          <w:szCs w:val="21"/>
        </w:rPr>
      </w:pPr>
      <w:r>
        <w:rPr>
          <w:rFonts w:hint="eastAsia" w:ascii="宋体" w:hAnsi="宋体"/>
          <w:color w:val="auto"/>
          <w:szCs w:val="21"/>
        </w:rPr>
        <w:t>第八条  供货商考核记分的主要内容。</w:t>
      </w:r>
    </w:p>
    <w:p>
      <w:pPr>
        <w:spacing w:line="400" w:lineRule="exact"/>
        <w:rPr>
          <w:rFonts w:ascii="宋体" w:hAnsi="宋体"/>
          <w:color w:val="auto"/>
          <w:szCs w:val="21"/>
        </w:rPr>
      </w:pPr>
      <w:r>
        <w:rPr>
          <w:rFonts w:hint="eastAsia" w:ascii="宋体" w:hAnsi="宋体"/>
          <w:color w:val="auto"/>
          <w:szCs w:val="21"/>
        </w:rPr>
        <w:t>1、供货商必须按时向监狱单位指定地点送货。超过24小时未能送达的，考核分扣5分；超过48小时未能送达的，考核分扣10分；超过72小时未能送达的，直接终止供货商在该监狱单位的供货合同。</w:t>
      </w:r>
    </w:p>
    <w:p>
      <w:pPr>
        <w:spacing w:line="400" w:lineRule="exact"/>
        <w:rPr>
          <w:rFonts w:ascii="宋体" w:hAnsi="宋体"/>
          <w:color w:val="auto"/>
          <w:szCs w:val="21"/>
        </w:rPr>
      </w:pPr>
      <w:r>
        <w:rPr>
          <w:rFonts w:hint="eastAsia" w:ascii="宋体" w:hAnsi="宋体"/>
          <w:color w:val="auto"/>
          <w:szCs w:val="21"/>
        </w:rPr>
        <w:t>2、供货商的货物到达监狱单位后，要配合监狱单位进行现场验收，验收不合格则进行退货处理，考核分扣20分，按合同规定扣保证金。退货后供货商必须在72小时内送合格的货物到监狱单位，否则视为连续两次送货不合格。</w:t>
      </w:r>
    </w:p>
    <w:p>
      <w:pPr>
        <w:spacing w:line="400" w:lineRule="exact"/>
        <w:rPr>
          <w:rFonts w:ascii="宋体" w:hAnsi="宋体"/>
          <w:color w:val="auto"/>
          <w:szCs w:val="21"/>
        </w:rPr>
      </w:pPr>
      <w:r>
        <w:rPr>
          <w:rFonts w:hint="eastAsia" w:ascii="宋体" w:hAnsi="宋体"/>
          <w:color w:val="auto"/>
          <w:szCs w:val="21"/>
        </w:rPr>
        <w:t>3、入库的货物出现质量问题，由监狱单位通知供货商到场协商处理。供货商必须24小时内应答，超过24小时不应答的考核分扣5分，超过48小时不应答的视为质量不合格，直接按退货处理。超过120小时不应答的，直接终止供货商在该监狱单位的供货合同。</w:t>
      </w:r>
    </w:p>
    <w:p>
      <w:pPr>
        <w:spacing w:line="400" w:lineRule="exact"/>
        <w:rPr>
          <w:rFonts w:ascii="宋体" w:hAnsi="宋体"/>
          <w:color w:val="auto"/>
          <w:szCs w:val="21"/>
        </w:rPr>
      </w:pPr>
      <w:r>
        <w:rPr>
          <w:rFonts w:hint="eastAsia" w:ascii="宋体" w:hAnsi="宋体"/>
          <w:color w:val="auto"/>
          <w:szCs w:val="21"/>
        </w:rPr>
        <w:t>4、双方对质量问题意见不一致的，由双方共同在该批货物随机另抽取3份样品到当地质量监督部门检验，有一份样品不达标即视为该批货物不达标，按退货程序处理，检测费用由供货商负责；样品都合格的视为该批货物合格，则由监狱负责检测费用。</w:t>
      </w:r>
    </w:p>
    <w:p>
      <w:pPr>
        <w:spacing w:line="400" w:lineRule="exact"/>
        <w:rPr>
          <w:rFonts w:ascii="宋体" w:hAnsi="宋体"/>
          <w:color w:val="auto"/>
          <w:szCs w:val="21"/>
        </w:rPr>
      </w:pPr>
      <w:r>
        <w:rPr>
          <w:rFonts w:hint="eastAsia" w:ascii="宋体" w:hAnsi="宋体"/>
          <w:color w:val="auto"/>
          <w:szCs w:val="21"/>
        </w:rPr>
        <w:t>5、中标供货商必须按包装要求足量向监狱单位送货。</w:t>
      </w:r>
    </w:p>
    <w:p>
      <w:pPr>
        <w:spacing w:line="400" w:lineRule="exact"/>
        <w:rPr>
          <w:rFonts w:ascii="宋体" w:hAnsi="宋体"/>
          <w:color w:val="auto"/>
          <w:szCs w:val="21"/>
        </w:rPr>
      </w:pPr>
      <w:r>
        <w:rPr>
          <w:rFonts w:hint="eastAsia" w:ascii="宋体" w:hAnsi="宋体"/>
          <w:color w:val="auto"/>
          <w:szCs w:val="21"/>
        </w:rPr>
        <w:t>（1）供货商供应的货物不得短斤少两，分包装的重量必须达到规定重量，每发现1个分包装的重量出现短缺的扣2分，发现10个以上（含10个）分包装的重量出现短缺的扣20分，该批货物视为不达标，进行退货处理。</w:t>
      </w:r>
    </w:p>
    <w:p>
      <w:pPr>
        <w:spacing w:line="400" w:lineRule="exact"/>
        <w:rPr>
          <w:rFonts w:ascii="宋体" w:hAnsi="宋体"/>
          <w:color w:val="auto"/>
          <w:szCs w:val="21"/>
        </w:rPr>
      </w:pPr>
      <w:r>
        <w:rPr>
          <w:rFonts w:hint="eastAsia" w:ascii="宋体" w:hAnsi="宋体"/>
          <w:color w:val="auto"/>
          <w:szCs w:val="21"/>
        </w:rPr>
        <w:t>（2）供货商送货的总数应当与监狱单位定货数量一致，送货数量出现偏差的由双方协商处理。</w:t>
      </w:r>
    </w:p>
    <w:p>
      <w:pPr>
        <w:spacing w:line="400" w:lineRule="exact"/>
        <w:rPr>
          <w:rFonts w:hint="eastAsia" w:ascii="宋体" w:hAnsi="宋体"/>
          <w:color w:val="auto"/>
          <w:szCs w:val="21"/>
        </w:rPr>
      </w:pPr>
      <w:r>
        <w:rPr>
          <w:rFonts w:hint="eastAsia" w:ascii="宋体" w:hAnsi="宋体"/>
          <w:color w:val="auto"/>
          <w:szCs w:val="21"/>
        </w:rPr>
        <w:t>（3）供货商供应必须按规定对货物进行分包装，分包装应当满足运输距离、防潮、防震、防腐和防破损的要求，每发现1个分包装不达标扣2分。</w:t>
      </w:r>
    </w:p>
    <w:p>
      <w:pPr>
        <w:spacing w:line="400" w:lineRule="exact"/>
        <w:rPr>
          <w:rFonts w:hint="eastAsia" w:ascii="宋体" w:hAnsi="宋体"/>
          <w:color w:val="auto"/>
          <w:szCs w:val="21"/>
        </w:rPr>
      </w:pPr>
      <w:r>
        <w:rPr>
          <w:rFonts w:hint="eastAsia" w:ascii="宋体" w:hAnsi="宋体"/>
          <w:color w:val="auto"/>
          <w:szCs w:val="21"/>
        </w:rPr>
        <w:t>6、供货商提供的货物造成食品安全事故的，直接取消供货商的供货资格，并追究供货商相关责任。</w:t>
      </w:r>
    </w:p>
    <w:p>
      <w:pPr>
        <w:spacing w:line="400" w:lineRule="exact"/>
        <w:rPr>
          <w:rFonts w:hint="eastAsia" w:ascii="宋体" w:hAnsi="宋体"/>
          <w:color w:val="auto"/>
          <w:szCs w:val="21"/>
        </w:rPr>
      </w:pPr>
      <w:r>
        <w:rPr>
          <w:rFonts w:hint="eastAsia" w:ascii="宋体" w:hAnsi="宋体"/>
          <w:color w:val="auto"/>
          <w:szCs w:val="21"/>
        </w:rPr>
        <w:t>7、因采购物资品种特殊性需要对供货商设定其他考核记分内容的，将增加的考核记分内容列入合同条款作为本办法的附则执行。</w:t>
      </w:r>
    </w:p>
    <w:p>
      <w:pPr>
        <w:spacing w:line="400" w:lineRule="exact"/>
        <w:rPr>
          <w:rFonts w:hint="eastAsia" w:ascii="宋体" w:hAnsi="宋体"/>
          <w:color w:val="auto"/>
          <w:szCs w:val="21"/>
        </w:rPr>
      </w:pPr>
      <w:r>
        <w:rPr>
          <w:rFonts w:hint="eastAsia" w:ascii="宋体" w:hAnsi="宋体"/>
          <w:color w:val="auto"/>
          <w:szCs w:val="21"/>
        </w:rPr>
        <w:t>8、供货商代表（包括送货人员）进入监管场所必须服从管理，出现与罪犯私自接触、捎带物品和利益交易等违规行为的，直接取消其供货合同。</w:t>
      </w:r>
    </w:p>
    <w:p>
      <w:pPr>
        <w:spacing w:line="400" w:lineRule="exact"/>
        <w:rPr>
          <w:rFonts w:hint="eastAsia" w:ascii="宋体" w:hAnsi="宋体"/>
          <w:color w:val="auto"/>
          <w:szCs w:val="21"/>
        </w:rPr>
      </w:pPr>
      <w:r>
        <w:rPr>
          <w:rFonts w:hint="eastAsia" w:ascii="宋体" w:hAnsi="宋体"/>
          <w:color w:val="auto"/>
          <w:szCs w:val="21"/>
        </w:rPr>
        <w:t>第九条  对供货商的处罚以监狱局或各监狱出具的书面文件（处罚单据）为准，被取消供应资格的供货商两年内不得参加广西监狱系统组织的罪犯生活卫生物资集中采购活动。</w:t>
      </w:r>
    </w:p>
    <w:p>
      <w:pPr>
        <w:spacing w:line="400" w:lineRule="exact"/>
        <w:rPr>
          <w:rFonts w:hint="eastAsia" w:ascii="宋体" w:hAnsi="宋体"/>
          <w:color w:val="auto"/>
          <w:szCs w:val="21"/>
        </w:rPr>
      </w:pPr>
      <w:r>
        <w:rPr>
          <w:rFonts w:hint="eastAsia" w:ascii="宋体" w:hAnsi="宋体"/>
          <w:color w:val="auto"/>
          <w:szCs w:val="21"/>
        </w:rPr>
        <w:t>第十条  本办法应当列为招标文件和合同的主要条款，具体内容可根据采购物资的需要进行适当调整。</w:t>
      </w:r>
    </w:p>
    <w:p>
      <w:pPr>
        <w:spacing w:line="400" w:lineRule="exact"/>
        <w:jc w:val="center"/>
        <w:outlineLvl w:val="0"/>
        <w:rPr>
          <w:rFonts w:hint="eastAsia" w:ascii="宋体" w:hAnsi="宋体"/>
          <w:color w:val="auto"/>
          <w:szCs w:val="21"/>
        </w:rPr>
      </w:pPr>
      <w:bookmarkStart w:id="179" w:name="_Toc1520"/>
      <w:bookmarkStart w:id="180" w:name="_Toc9884"/>
      <w:bookmarkStart w:id="181" w:name="_Toc31089"/>
      <w:r>
        <w:rPr>
          <w:rFonts w:hint="eastAsia" w:ascii="宋体" w:hAnsi="宋体"/>
          <w:color w:val="auto"/>
          <w:szCs w:val="21"/>
        </w:rPr>
        <w:t>第十一条　本办法由广西壮族自治区监狱管理局负责解释。</w:t>
      </w:r>
      <w:bookmarkEnd w:id="179"/>
      <w:bookmarkEnd w:id="180"/>
      <w:bookmarkEnd w:id="181"/>
    </w:p>
    <w:p>
      <w:pPr>
        <w:spacing w:line="400" w:lineRule="exact"/>
        <w:jc w:val="left"/>
        <w:rPr>
          <w:rFonts w:hint="eastAsia" w:ascii="宋体" w:hAnsi="宋体"/>
          <w:color w:val="auto"/>
          <w:szCs w:val="21"/>
          <w:lang w:val="en-US" w:eastAsia="zh-CN"/>
        </w:rPr>
      </w:pPr>
      <w:r>
        <w:rPr>
          <w:rFonts w:hint="eastAsia" w:ascii="宋体" w:hAnsi="宋体"/>
          <w:color w:val="auto"/>
          <w:szCs w:val="21"/>
        </w:rPr>
        <w:t>第十二条　本办法自印发之日起施行</w:t>
      </w:r>
      <w:r>
        <w:rPr>
          <w:rFonts w:hint="eastAsia" w:ascii="宋体" w:hAnsi="宋体"/>
          <w:color w:val="auto"/>
          <w:kern w:val="10"/>
          <w:szCs w:val="21"/>
        </w:rPr>
        <w:t>。</w:t>
      </w:r>
      <w:bookmarkEnd w:id="112"/>
      <w:bookmarkEnd w:id="113"/>
    </w:p>
    <w:p>
      <w:pPr>
        <w:pStyle w:val="3"/>
        <w:rPr>
          <w:rFonts w:hint="eastAsia" w:ascii="宋体" w:hAnsi="宋体"/>
          <w:color w:val="auto"/>
          <w:szCs w:val="21"/>
          <w:lang w:val="en-US" w:eastAsia="zh-CN"/>
        </w:rPr>
      </w:pPr>
    </w:p>
    <w:p>
      <w:pPr>
        <w:rPr>
          <w:rFonts w:hint="default" w:ascii="宋体" w:hAnsi="宋体"/>
          <w:color w:val="auto"/>
          <w:szCs w:val="21"/>
          <w:lang w:val="en-US" w:eastAsia="zh-CN"/>
        </w:rPr>
      </w:pPr>
    </w:p>
    <w:p>
      <w:pPr>
        <w:widowControl/>
        <w:tabs>
          <w:tab w:val="left" w:pos="540"/>
        </w:tabs>
        <w:adjustRightInd/>
        <w:snapToGrid/>
        <w:spacing w:line="240" w:lineRule="auto"/>
        <w:jc w:val="left"/>
        <w:rPr>
          <w:rFonts w:hint="default" w:ascii="方正小标宋简体" w:hAnsi="方正小标宋简体" w:eastAsia="宋体" w:cs="方正小标宋简体"/>
          <w:color w:val="auto"/>
          <w:sz w:val="32"/>
          <w:szCs w:val="32"/>
          <w:highlight w:val="none"/>
          <w:lang w:val="en-US" w:eastAsia="zh-CN"/>
        </w:rPr>
      </w:pPr>
    </w:p>
    <w:p>
      <w:pPr>
        <w:pStyle w:val="11"/>
        <w:ind w:left="0" w:leftChars="0" w:firstLine="0" w:firstLineChars="0"/>
        <w:rPr>
          <w:rFonts w:hint="eastAsia"/>
          <w:color w:val="auto"/>
        </w:rPr>
        <w:sectPr>
          <w:headerReference r:id="rId10" w:type="first"/>
          <w:footerReference r:id="rId12" w:type="first"/>
          <w:footerReference r:id="rId11" w:type="default"/>
          <w:pgSz w:w="11906" w:h="16838"/>
          <w:pgMar w:top="1134" w:right="1312" w:bottom="1134" w:left="1354" w:header="720" w:footer="720" w:gutter="0"/>
          <w:pgNumType w:fmt="decimal"/>
          <w:cols w:space="720" w:num="1"/>
          <w:docGrid w:type="lines" w:linePitch="331" w:charSpace="0"/>
        </w:sectPr>
      </w:pPr>
    </w:p>
    <w:p>
      <w:pPr>
        <w:spacing w:line="580" w:lineRule="exact"/>
        <w:ind w:left="1871"/>
        <w:rPr>
          <w:rFonts w:hint="eastAsia" w:ascii="宋体" w:hAnsi="宋体" w:eastAsia="宋体" w:cs="宋体"/>
          <w:color w:val="auto"/>
          <w:sz w:val="40"/>
          <w:szCs w:val="40"/>
        </w:rPr>
      </w:pPr>
      <w:r>
        <w:rPr>
          <w:rFonts w:hint="eastAsia" w:ascii="宋体" w:hAnsi="宋体" w:eastAsia="宋体" w:cs="宋体"/>
          <w:color w:val="auto"/>
          <w:sz w:val="40"/>
          <w:szCs w:val="40"/>
        </w:rPr>
        <w:t>附表：中小微企业划型标准</w:t>
      </w:r>
    </w:p>
    <w:tbl>
      <w:tblPr>
        <w:tblStyle w:val="37"/>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552"/>
        <w:gridCol w:w="1145"/>
        <w:gridCol w:w="1693"/>
        <w:gridCol w:w="161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06" w:type="dxa"/>
            <w:noWrap w:val="0"/>
            <w:vAlign w:val="center"/>
          </w:tcPr>
          <w:p>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行业名称</w:t>
            </w:r>
          </w:p>
        </w:tc>
        <w:tc>
          <w:tcPr>
            <w:tcW w:w="1552" w:type="dxa"/>
            <w:noWrap w:val="0"/>
            <w:vAlign w:val="center"/>
          </w:tcPr>
          <w:p>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指标名称</w:t>
            </w:r>
          </w:p>
        </w:tc>
        <w:tc>
          <w:tcPr>
            <w:tcW w:w="1145" w:type="dxa"/>
            <w:noWrap w:val="0"/>
            <w:vAlign w:val="center"/>
          </w:tcPr>
          <w:p>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计量单位</w:t>
            </w:r>
          </w:p>
        </w:tc>
        <w:tc>
          <w:tcPr>
            <w:tcW w:w="1693" w:type="dxa"/>
            <w:noWrap w:val="0"/>
            <w:vAlign w:val="center"/>
          </w:tcPr>
          <w:p>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中型</w:t>
            </w:r>
          </w:p>
        </w:tc>
        <w:tc>
          <w:tcPr>
            <w:tcW w:w="1614" w:type="dxa"/>
            <w:noWrap w:val="0"/>
            <w:vAlign w:val="center"/>
          </w:tcPr>
          <w:p>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小型</w:t>
            </w:r>
          </w:p>
        </w:tc>
        <w:tc>
          <w:tcPr>
            <w:tcW w:w="1036" w:type="dxa"/>
            <w:noWrap w:val="0"/>
            <w:vAlign w:val="center"/>
          </w:tcPr>
          <w:p>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农、林、牧、渔</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工业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建筑业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批发业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零售业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10≤X＜50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交通运输业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仓储业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邮政业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住宿业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餐饮业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信息传输业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软件和信息技术服务业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房地产开发经营</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100≤X＜1000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2000≤Y＜5000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物业管理</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租赁和商务服务业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noWrap w:val="0"/>
            <w:vAlign w:val="center"/>
          </w:tcPr>
          <w:p>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noWrap w:val="0"/>
            <w:vAlign w:val="center"/>
          </w:tcPr>
          <w:p>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其他未列明行业</w:t>
            </w:r>
          </w:p>
        </w:tc>
        <w:tc>
          <w:tcPr>
            <w:tcW w:w="1552"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rPr>
          <w:rFonts w:hint="eastAsia"/>
          <w:color w:val="auto"/>
        </w:rPr>
        <w:sectPr>
          <w:pgSz w:w="11906" w:h="16838"/>
          <w:pgMar w:top="1134" w:right="1312" w:bottom="1134" w:left="1354" w:header="720" w:footer="720" w:gutter="0"/>
          <w:pgNumType w:fmt="decimal"/>
          <w:cols w:space="720" w:num="1"/>
          <w:docGrid w:type="lines" w:linePitch="331" w:charSpace="0"/>
        </w:sectPr>
      </w:pPr>
      <w:r>
        <w:rPr>
          <w:rFonts w:hint="eastAsia" w:ascii="宋体" w:hAnsi="宋体" w:eastAsia="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20"/>
        <w:jc w:val="center"/>
        <w:outlineLvl w:val="0"/>
        <w:rPr>
          <w:rFonts w:hint="eastAsia" w:hAnsi="宋体" w:cs="宋体"/>
          <w:b/>
          <w:color w:val="auto"/>
          <w:sz w:val="36"/>
          <w:szCs w:val="36"/>
        </w:rPr>
      </w:pPr>
      <w:bookmarkStart w:id="182" w:name="_Toc532545044"/>
      <w:bookmarkStart w:id="183" w:name="_Toc1526"/>
      <w:bookmarkStart w:id="184" w:name="_Toc24275"/>
      <w:bookmarkStart w:id="185" w:name="_Toc20863"/>
      <w:bookmarkStart w:id="186" w:name="_Toc13648"/>
      <w:r>
        <w:rPr>
          <w:rFonts w:hint="eastAsia" w:hAnsi="宋体" w:cs="宋体"/>
          <w:b/>
          <w:color w:val="auto"/>
          <w:sz w:val="36"/>
        </w:rPr>
        <w:t>第三章  投标人须知</w:t>
      </w:r>
      <w:bookmarkEnd w:id="182"/>
      <w:bookmarkEnd w:id="183"/>
      <w:bookmarkEnd w:id="184"/>
      <w:bookmarkEnd w:id="185"/>
      <w:bookmarkEnd w:id="186"/>
    </w:p>
    <w:p>
      <w:pPr>
        <w:pStyle w:val="20"/>
        <w:spacing w:line="720" w:lineRule="auto"/>
        <w:jc w:val="center"/>
        <w:outlineLvl w:val="1"/>
        <w:rPr>
          <w:rFonts w:hint="eastAsia" w:hAnsi="宋体" w:cs="宋体"/>
          <w:b/>
          <w:color w:val="auto"/>
          <w:sz w:val="30"/>
          <w:szCs w:val="30"/>
        </w:rPr>
      </w:pPr>
      <w:bookmarkStart w:id="187" w:name="_Toc1438"/>
      <w:bookmarkStart w:id="188" w:name="_Toc12594"/>
      <w:bookmarkStart w:id="189" w:name="_Toc18628"/>
      <w:bookmarkStart w:id="190" w:name="_Toc21997"/>
      <w:r>
        <w:rPr>
          <w:rFonts w:hint="eastAsia" w:hAnsi="宋体" w:cs="宋体"/>
          <w:b/>
          <w:color w:val="auto"/>
          <w:sz w:val="30"/>
          <w:szCs w:val="30"/>
        </w:rPr>
        <w:t>第一节 投标人须知前附表</w:t>
      </w:r>
      <w:bookmarkEnd w:id="187"/>
      <w:bookmarkEnd w:id="188"/>
      <w:bookmarkEnd w:id="189"/>
      <w:bookmarkEnd w:id="190"/>
    </w:p>
    <w:tbl>
      <w:tblPr>
        <w:tblStyle w:val="37"/>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1997"/>
        <w:gridCol w:w="6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b/>
                <w:bCs/>
                <w:color w:val="auto"/>
                <w:szCs w:val="21"/>
              </w:rPr>
            </w:pPr>
            <w:r>
              <w:rPr>
                <w:rFonts w:hint="eastAsia" w:ascii="宋体" w:hAnsi="宋体" w:cs="宋体"/>
                <w:b/>
                <w:bCs/>
                <w:color w:val="auto"/>
                <w:szCs w:val="21"/>
              </w:rPr>
              <w:t>条款号</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b/>
                <w:bCs/>
                <w:color w:val="auto"/>
                <w:szCs w:val="21"/>
              </w:rPr>
            </w:pPr>
            <w:r>
              <w:rPr>
                <w:rFonts w:hint="eastAsia" w:ascii="宋体" w:hAnsi="宋体" w:cs="宋体"/>
                <w:b/>
                <w:bCs/>
                <w:color w:val="auto"/>
                <w:szCs w:val="21"/>
              </w:rPr>
              <w:t>项目内容</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bCs/>
                <w:color w:val="auto"/>
                <w:szCs w:val="21"/>
              </w:rPr>
            </w:pPr>
            <w:r>
              <w:rPr>
                <w:rFonts w:hint="eastAsia" w:ascii="宋体" w:hAnsi="宋体" w:cs="宋体"/>
                <w:b/>
                <w:bCs/>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6.1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191" w:name="_5"/>
            <w:bookmarkEnd w:id="191"/>
            <w:bookmarkStart w:id="192" w:name="_8.1"/>
            <w:bookmarkEnd w:id="192"/>
            <w:bookmarkStart w:id="193" w:name="_9.2"/>
            <w:bookmarkEnd w:id="193"/>
            <w:r>
              <w:rPr>
                <w:rFonts w:hint="eastAsia" w:ascii="宋体" w:hAnsi="宋体" w:cs="宋体"/>
                <w:color w:val="auto"/>
                <w:szCs w:val="21"/>
              </w:rPr>
              <w:t>是否接受联合体投标</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exact"/>
              <w:rPr>
                <w:rFonts w:ascii="宋体" w:hAnsi="宋体" w:cs="宋体"/>
                <w:color w:val="auto"/>
                <w:szCs w:val="21"/>
              </w:rPr>
            </w:pPr>
            <w:bookmarkStart w:id="194" w:name="PO_3000001866_PM007"/>
            <w:r>
              <w:rPr>
                <w:rFonts w:hint="eastAsia" w:ascii="宋体" w:hAnsi="宋体" w:cs="宋体"/>
                <w:color w:val="auto"/>
                <w:szCs w:val="21"/>
              </w:rPr>
              <w:t>不允许联合体投标</w:t>
            </w:r>
            <w:bookmarkEnd w:id="194"/>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6.2</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联合体投标要求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exact"/>
              <w:rPr>
                <w:rFonts w:hint="eastAsia" w:ascii="宋体" w:hAnsi="宋体" w:cs="宋体"/>
                <w:color w:val="auto"/>
                <w:szCs w:val="21"/>
              </w:rPr>
            </w:pPr>
            <w:r>
              <w:rPr>
                <w:rFonts w:hint="eastAsia" w:ascii="宋体" w:hAnsi="宋体" w:cs="宋体"/>
                <w:color w:val="auto"/>
                <w:szCs w:val="21"/>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7.2</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是否允许转包/分包</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pStyle w:val="14"/>
              <w:spacing w:line="360" w:lineRule="exact"/>
              <w:rPr>
                <w:rFonts w:hint="eastAsia"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 xml:space="preserve">  /  </w:t>
            </w:r>
            <w:r>
              <w:rPr>
                <w:rFonts w:hint="eastAsia" w:ascii="宋体" w:hAnsi="宋体" w:cs="宋体"/>
                <w:color w:val="auto"/>
                <w:szCs w:val="21"/>
              </w:rPr>
              <w:t>。</w:t>
            </w:r>
          </w:p>
          <w:p>
            <w:pPr>
              <w:pStyle w:val="14"/>
              <w:spacing w:line="360" w:lineRule="exact"/>
              <w:rPr>
                <w:rFonts w:hint="eastAsia"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 xml:space="preserve">   /  </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s="宋体"/>
                <w:color w:val="auto"/>
                <w:szCs w:val="21"/>
              </w:rPr>
            </w:pPr>
            <w:r>
              <w:rPr>
                <w:rFonts w:hint="eastAsia" w:ascii="宋体" w:hAnsi="宋体" w:cs="宋体"/>
                <w:color w:val="auto"/>
                <w:szCs w:val="21"/>
              </w:rPr>
              <w:t>11.2</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现场考察</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rPr>
            </w:pPr>
            <w:r>
              <w:rPr>
                <w:rFonts w:hint="eastAsia" w:ascii="宋体" w:hAnsi="宋体"/>
                <w:color w:val="auto"/>
                <w:szCs w:val="21"/>
              </w:rPr>
              <w:t>☑不组织现场考察</w:t>
            </w:r>
          </w:p>
          <w:p>
            <w:pPr>
              <w:snapToGrid w:val="0"/>
              <w:spacing w:line="360" w:lineRule="exact"/>
              <w:rPr>
                <w:rFonts w:ascii="宋体" w:hAnsi="宋体"/>
                <w:color w:val="auto"/>
                <w:szCs w:val="21"/>
              </w:rPr>
            </w:pPr>
            <w:r>
              <w:rPr>
                <w:rFonts w:hint="eastAsia" w:ascii="宋体" w:hAnsi="宋体"/>
                <w:color w:val="auto"/>
                <w:szCs w:val="21"/>
              </w:rPr>
              <w:t>□组织现场考察：</w:t>
            </w:r>
          </w:p>
          <w:p>
            <w:pPr>
              <w:snapToGrid w:val="0"/>
              <w:spacing w:line="360" w:lineRule="exact"/>
              <w:rPr>
                <w:rFonts w:ascii="宋体" w:hAnsi="宋体"/>
                <w:color w:val="auto"/>
                <w:szCs w:val="21"/>
                <w:u w:val="single"/>
              </w:rPr>
            </w:pPr>
            <w:r>
              <w:rPr>
                <w:rFonts w:hint="eastAsia" w:ascii="宋体" w:hAnsi="宋体"/>
                <w:color w:val="auto"/>
                <w:szCs w:val="21"/>
              </w:rPr>
              <w:t>集中时间：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分</w:t>
            </w:r>
            <w:r>
              <w:rPr>
                <w:rFonts w:hint="eastAsia" w:ascii="宋体" w:hAnsi="宋体"/>
                <w:color w:val="auto"/>
                <w:szCs w:val="21"/>
              </w:rPr>
              <w:t>，逾期后果自负。集中地点：</w:t>
            </w:r>
            <w:r>
              <w:rPr>
                <w:rFonts w:hint="eastAsia" w:ascii="宋体" w:hAnsi="宋体"/>
                <w:color w:val="auto"/>
                <w:szCs w:val="21"/>
                <w:u w:val="single"/>
              </w:rPr>
              <w:t xml:space="preserve"> </w:t>
            </w:r>
            <w:r>
              <w:rPr>
                <w:rFonts w:ascii="宋体" w:hAnsi="宋体"/>
                <w:color w:val="auto"/>
                <w:szCs w:val="21"/>
                <w:u w:val="single"/>
              </w:rPr>
              <w:t xml:space="preserve">             </w:t>
            </w:r>
          </w:p>
          <w:p>
            <w:pPr>
              <w:snapToGrid w:val="0"/>
              <w:spacing w:line="360" w:lineRule="exact"/>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；联系电话：</w:t>
            </w:r>
            <w:r>
              <w:rPr>
                <w:rFonts w:ascii="宋体" w:hAnsi="宋体"/>
                <w:color w:val="auto"/>
                <w:szCs w:val="21"/>
                <w:u w:val="single"/>
              </w:rPr>
              <w:t xml:space="preserve">                </w:t>
            </w:r>
          </w:p>
          <w:p>
            <w:pPr>
              <w:snapToGrid w:val="0"/>
              <w:spacing w:line="360" w:lineRule="exact"/>
              <w:rPr>
                <w:rFonts w:ascii="宋体" w:hAnsi="宋体"/>
                <w:color w:val="auto"/>
                <w:szCs w:val="21"/>
              </w:rPr>
            </w:pPr>
            <w:r>
              <w:rPr>
                <w:rFonts w:hint="eastAsia" w:ascii="宋体" w:hAnsi="宋体"/>
                <w:color w:val="auto"/>
                <w:szCs w:val="21"/>
              </w:rPr>
              <w:t>☑不组织召开开标前答疑会</w:t>
            </w:r>
          </w:p>
          <w:p>
            <w:pPr>
              <w:snapToGrid w:val="0"/>
              <w:spacing w:line="360" w:lineRule="exact"/>
              <w:rPr>
                <w:rFonts w:ascii="宋体" w:hAnsi="宋体"/>
                <w:color w:val="auto"/>
                <w:szCs w:val="21"/>
              </w:rPr>
            </w:pPr>
            <w:r>
              <w:rPr>
                <w:rFonts w:hint="eastAsia" w:ascii="宋体" w:hAnsi="宋体"/>
                <w:color w:val="auto"/>
                <w:szCs w:val="21"/>
              </w:rPr>
              <w:t>□组织召开开标前答疑会</w:t>
            </w:r>
          </w:p>
          <w:p>
            <w:pPr>
              <w:pStyle w:val="14"/>
              <w:spacing w:line="360" w:lineRule="exact"/>
              <w:rPr>
                <w:rFonts w:hint="eastAsia" w:ascii="宋体" w:hAnsi="宋体" w:cs="宋体"/>
                <w:color w:val="auto"/>
                <w:szCs w:val="21"/>
              </w:rPr>
            </w:pPr>
            <w:r>
              <w:rPr>
                <w:rFonts w:hint="eastAsia" w:ascii="宋体" w:hAnsi="宋体"/>
                <w:color w:val="auto"/>
                <w:szCs w:val="21"/>
              </w:rPr>
              <w:t>会议开始时间：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分</w:t>
            </w:r>
            <w:r>
              <w:rPr>
                <w:rFonts w:hint="eastAsia" w:ascii="宋体" w:hAnsi="宋体"/>
                <w:color w:val="auto"/>
                <w:szCs w:val="21"/>
              </w:rPr>
              <w:t>，逾期后果自负。会议地点：</w:t>
            </w:r>
            <w:r>
              <w:rPr>
                <w:rFonts w:hint="eastAsia" w:ascii="宋体" w:hAnsi="宋体"/>
                <w:color w:val="auto"/>
                <w:szCs w:val="21"/>
                <w:u w:val="single"/>
              </w:rPr>
              <w:t xml:space="preserve"> </w:t>
            </w:r>
            <w:r>
              <w:rPr>
                <w:rFonts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11.4</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网上查询地址</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lang w:eastAsia="zh-CN"/>
              </w:rPr>
            </w:pPr>
            <w:r>
              <w:rPr>
                <w:rFonts w:hint="eastAsia" w:ascii="宋体" w:hAnsi="宋体" w:cs="宋体"/>
                <w:color w:val="auto"/>
                <w:szCs w:val="21"/>
              </w:rPr>
              <w:t>与本项目相关的政府采购业务澄清、更正及与之相关的事项详见http://www.ccgp.gov.cn（中国政府采购网）、http://zfcg.gxzf.gov.cn（广西壮族自治区政府采购网）、http://gxggzy.gxzf.gov.cn（广西壮族自治区公共资源交易中心）</w:t>
            </w:r>
          </w:p>
          <w:p>
            <w:pPr>
              <w:spacing w:line="360" w:lineRule="exact"/>
              <w:rPr>
                <w:rFonts w:hint="eastAsia" w:ascii="宋体" w:hAnsi="宋体" w:cs="宋体"/>
                <w:color w:val="auto"/>
                <w:sz w:val="28"/>
                <w:szCs w:val="18"/>
              </w:rPr>
            </w:pPr>
            <w:r>
              <w:rPr>
                <w:rFonts w:hint="eastAsia" w:ascii="宋体" w:hAnsi="宋体" w:cs="宋体"/>
                <w:color w:val="auto"/>
                <w:szCs w:val="21"/>
              </w:rPr>
              <w:t>上发布</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13.1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宋体"/>
                <w:color w:val="auto"/>
                <w:szCs w:val="21"/>
              </w:rPr>
            </w:pPr>
            <w:bookmarkStart w:id="195" w:name="_13.2"/>
            <w:bookmarkEnd w:id="195"/>
            <w:r>
              <w:rPr>
                <w:rFonts w:hint="eastAsia" w:ascii="宋体" w:hAnsi="宋体" w:cs="宋体"/>
                <w:color w:val="auto"/>
                <w:szCs w:val="21"/>
              </w:rPr>
              <w:t>资格证明文件组成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auto"/>
                <w:szCs w:val="21"/>
              </w:rPr>
            </w:pPr>
            <w:r>
              <w:rPr>
                <w:rFonts w:hint="eastAsia" w:ascii="宋体" w:hAnsi="宋体" w:cs="宋体"/>
                <w:color w:val="auto"/>
                <w:szCs w:val="21"/>
              </w:rPr>
              <w:t>1、投标人为法人（负责人）或者其他组织的，提供营业执照等证明文件（如营业执照或者事业单位法人（负责人）证书或者</w:t>
            </w:r>
            <w:r>
              <w:rPr>
                <w:rStyle w:val="81"/>
                <w:rFonts w:hint="eastAsia"/>
                <w:color w:val="auto"/>
                <w:sz w:val="21"/>
                <w:szCs w:val="21"/>
              </w:rPr>
              <w:t>执业许可证</w:t>
            </w:r>
            <w:r>
              <w:rPr>
                <w:rFonts w:hint="eastAsia" w:ascii="宋体" w:hAnsi="宋体" w:cs="宋体"/>
                <w:color w:val="auto"/>
                <w:szCs w:val="21"/>
              </w:rPr>
              <w:t>等），投标人为自然人的，提供身份证复印件。（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400" w:lineRule="exact"/>
              <w:ind w:firstLine="0" w:firstLineChars="0"/>
              <w:jc w:val="left"/>
              <w:rPr>
                <w:rFonts w:hint="eastAsia" w:ascii="宋体" w:hAnsi="宋体" w:eastAsia="宋体" w:cs="宋体"/>
                <w:b/>
                <w:color w:val="auto"/>
                <w:sz w:val="24"/>
                <w:szCs w:val="24"/>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投标供应商依法缴纳税收的相关材料（</w:t>
            </w:r>
            <w:bookmarkStart w:id="196" w:name="OLE_LINK42"/>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月至</w:t>
            </w:r>
            <w:r>
              <w:rPr>
                <w:rFonts w:hint="eastAsia" w:ascii="宋体" w:hAnsi="宋体" w:eastAsia="宋体" w:cs="宋体"/>
                <w:color w:val="auto"/>
                <w:sz w:val="21"/>
                <w:szCs w:val="21"/>
                <w:lang w:eastAsia="zh-CN"/>
              </w:rPr>
              <w:t>2025年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月</w:t>
            </w:r>
            <w:bookmarkEnd w:id="196"/>
            <w:r>
              <w:rPr>
                <w:rFonts w:hint="eastAsia" w:ascii="宋体" w:hAnsi="宋体" w:cs="宋体"/>
                <w:color w:val="auto"/>
                <w:sz w:val="21"/>
                <w:szCs w:val="21"/>
                <w:lang w:eastAsia="zh-CN"/>
              </w:rPr>
              <w:t>）</w:t>
            </w:r>
            <w:r>
              <w:rPr>
                <w:rFonts w:hint="eastAsia" w:ascii="宋体" w:hAnsi="宋体" w:eastAsia="宋体" w:cs="宋体"/>
                <w:color w:val="auto"/>
                <w:sz w:val="21"/>
                <w:szCs w:val="21"/>
              </w:rPr>
              <w:t>内连续 3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 w:val="21"/>
                <w:szCs w:val="21"/>
              </w:rPr>
              <w:t>（必须提供，否则按无效投标处理）</w:t>
            </w:r>
          </w:p>
          <w:p>
            <w:pPr>
              <w:snapToGrid w:val="0"/>
              <w:spacing w:line="360" w:lineRule="exact"/>
              <w:jc w:val="left"/>
              <w:rPr>
                <w:rFonts w:hint="eastAsia" w:ascii="宋体" w:hAnsi="宋体" w:eastAsia="宋体" w:cs="宋体"/>
                <w:b/>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投标供应商依法缴纳社会保障资金的相关材料（202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月至</w:t>
            </w:r>
            <w:r>
              <w:rPr>
                <w:rFonts w:hint="eastAsia" w:ascii="宋体" w:hAnsi="宋体" w:eastAsia="宋体" w:cs="宋体"/>
                <w:color w:val="auto"/>
                <w:sz w:val="21"/>
                <w:szCs w:val="21"/>
                <w:lang w:eastAsia="zh-CN"/>
              </w:rPr>
              <w:t>2025年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cs="宋体"/>
                <w:color w:val="auto"/>
                <w:sz w:val="21"/>
                <w:szCs w:val="21"/>
                <w:lang w:eastAsia="zh-CN"/>
              </w:rPr>
              <w:t>）</w:t>
            </w:r>
            <w:r>
              <w:rPr>
                <w:rFonts w:hint="eastAsia" w:ascii="宋体" w:hAnsi="宋体" w:eastAsia="宋体" w:cs="宋体"/>
                <w:color w:val="auto"/>
                <w:sz w:val="21"/>
                <w:szCs w:val="21"/>
              </w:rPr>
              <w:t>内连续3个月的依法缴纳社会保障资金的缴费凭证（专用收据或者社会保险缴纳清单或者社保部门出具的证明文件）复印件（或扫描件）；依法不需要缴纳社会保障资金的供应商，必须提供相应文件证明不需要缴纳社会保障资金；如投标人社保由上级公司缴纳的，须提供以下资料：上级公司营业执照副本复印件；上级公司出具的社保缴纳情况说明原件（附投标人拟投入人员名单）；上级公司于开标前最近一次社会保障资金的缴费凭证；上级公司于开标前最近一次缴纳社会保险的投标人拟投入人员明细；从成立之日起到投标文件提交截止时间止不足要求月数的只需提供从成立之日起的依法缴纳社会保障资金的相应证明文件）；</w:t>
            </w:r>
            <w:r>
              <w:rPr>
                <w:rFonts w:hint="eastAsia" w:ascii="宋体" w:hAnsi="宋体" w:eastAsia="宋体" w:cs="宋体"/>
                <w:b/>
                <w:color w:val="auto"/>
                <w:sz w:val="21"/>
                <w:szCs w:val="21"/>
              </w:rPr>
              <w:t>（必须提供，否则按无效投标处理）</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4、投标人</w:t>
            </w:r>
            <w:bookmarkStart w:id="197" w:name="OLE_LINK45"/>
            <w:r>
              <w:rPr>
                <w:rFonts w:hint="eastAsia" w:ascii="宋体" w:hAnsi="宋体" w:cs="宋体"/>
                <w:color w:val="auto"/>
                <w:szCs w:val="21"/>
              </w:rPr>
              <w:t>202</w:t>
            </w:r>
            <w:r>
              <w:rPr>
                <w:rFonts w:hint="eastAsia" w:ascii="宋体" w:hAnsi="宋体" w:cs="宋体"/>
                <w:color w:val="auto"/>
                <w:szCs w:val="21"/>
                <w:lang w:val="en-US" w:eastAsia="zh-CN"/>
              </w:rPr>
              <w:t>3</w:t>
            </w:r>
            <w:r>
              <w:rPr>
                <w:rFonts w:hint="eastAsia" w:ascii="宋体" w:hAnsi="宋体" w:cs="宋体"/>
                <w:color w:val="auto"/>
                <w:szCs w:val="21"/>
              </w:rPr>
              <w:t>年或202</w:t>
            </w:r>
            <w:r>
              <w:rPr>
                <w:rFonts w:hint="eastAsia" w:ascii="宋体" w:hAnsi="宋体" w:cs="宋体"/>
                <w:color w:val="auto"/>
                <w:szCs w:val="21"/>
                <w:lang w:val="en-US" w:eastAsia="zh-CN"/>
              </w:rPr>
              <w:t>4</w:t>
            </w:r>
            <w:r>
              <w:rPr>
                <w:rFonts w:hint="eastAsia" w:ascii="宋体" w:hAnsi="宋体" w:cs="宋体"/>
                <w:color w:val="auto"/>
                <w:szCs w:val="21"/>
              </w:rPr>
              <w:t>年</w:t>
            </w:r>
            <w:bookmarkEnd w:id="197"/>
            <w:r>
              <w:rPr>
                <w:rFonts w:hint="eastAsia" w:ascii="宋体" w:hAnsi="宋体" w:cs="宋体"/>
                <w:color w:val="auto"/>
                <w:szCs w:val="21"/>
              </w:rPr>
              <w:t>财务状况报告</w:t>
            </w:r>
            <w:bookmarkStart w:id="198" w:name="OLE_LINK86"/>
            <w:r>
              <w:rPr>
                <w:rFonts w:hint="eastAsia" w:ascii="宋体" w:hAnsi="宋体" w:cs="宋体"/>
                <w:color w:val="auto"/>
                <w:szCs w:val="21"/>
              </w:rPr>
              <w:t>复印件</w:t>
            </w:r>
            <w:bookmarkEnd w:id="198"/>
            <w:r>
              <w:rPr>
                <w:rFonts w:hint="eastAsia" w:ascii="宋体" w:hAnsi="宋体" w:cs="宋体"/>
                <w:color w:val="auto"/>
                <w:szCs w:val="21"/>
              </w:rPr>
              <w:t>【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②新近成立不足半年的公司按实际提供财务报表】，或者银行出具的资信证明（说明：资信证明指：反映投标人资金结算无异常，无违规透支，无理拒付、无逾期（垫款）和欠息等不良记录，结算纪律良好的相关证明，并非指存款证明。如所提供该证明仅为存款数额信息的将作无效证明处理，并按无效投标处理）；</w:t>
            </w:r>
            <w:r>
              <w:rPr>
                <w:rFonts w:hint="eastAsia" w:ascii="宋体" w:hAnsi="宋体"/>
                <w:color w:val="auto"/>
                <w:szCs w:val="21"/>
              </w:rPr>
              <w:t>（</w:t>
            </w:r>
            <w:r>
              <w:rPr>
                <w:rFonts w:hint="eastAsia" w:ascii="宋体" w:hAnsi="宋体"/>
                <w:b/>
                <w:color w:val="auto"/>
                <w:szCs w:val="21"/>
              </w:rPr>
              <w:t>必须提供，否则作无效竞标处理</w:t>
            </w:r>
            <w:r>
              <w:rPr>
                <w:rFonts w:hint="eastAsia" w:ascii="宋体" w:hAnsi="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5、投标人直接控股、管理关系信息表。（</w:t>
            </w:r>
            <w:r>
              <w:rPr>
                <w:rFonts w:hint="eastAsia" w:ascii="宋体" w:hAnsi="宋体" w:cs="宋体"/>
                <w:b/>
                <w:color w:val="auto"/>
                <w:szCs w:val="21"/>
              </w:rPr>
              <w:t>必须提供，否则作无效投标处理</w:t>
            </w:r>
            <w:r>
              <w:rPr>
                <w:rFonts w:hint="eastAsia" w:ascii="宋体" w:hAnsi="宋体" w:cs="宋体"/>
                <w:color w:val="auto"/>
                <w:szCs w:val="21"/>
              </w:rPr>
              <w:t>）</w:t>
            </w:r>
          </w:p>
          <w:p>
            <w:pPr>
              <w:numPr>
                <w:ilvl w:val="-1"/>
                <w:numId w:val="0"/>
              </w:numPr>
              <w:snapToGrid w:val="0"/>
              <w:spacing w:line="360" w:lineRule="exact"/>
              <w:ind w:left="0" w:firstLine="0"/>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投标声明。（</w:t>
            </w:r>
            <w:r>
              <w:rPr>
                <w:rFonts w:hint="eastAsia" w:ascii="宋体" w:hAnsi="宋体" w:cs="宋体"/>
                <w:b/>
                <w:color w:val="auto"/>
                <w:szCs w:val="21"/>
              </w:rPr>
              <w:t>必须提供，否则作无效投标处理</w:t>
            </w:r>
            <w:r>
              <w:rPr>
                <w:rFonts w:hint="eastAsia" w:ascii="宋体" w:hAnsi="宋体" w:cs="宋体"/>
                <w:color w:val="auto"/>
                <w:szCs w:val="21"/>
              </w:rPr>
              <w:t>）</w:t>
            </w:r>
          </w:p>
          <w:p>
            <w:pPr>
              <w:numPr>
                <w:ilvl w:val="-1"/>
                <w:numId w:val="0"/>
              </w:numPr>
              <w:snapToGrid w:val="0"/>
              <w:spacing w:line="360" w:lineRule="exact"/>
              <w:ind w:left="0" w:firstLine="0"/>
              <w:jc w:val="left"/>
              <w:rPr>
                <w:rFonts w:hint="eastAsia" w:ascii="宋体" w:hAnsi="宋体" w:cs="宋体"/>
                <w:b/>
                <w:bCs/>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本项目的特定资格要求证明文件：供应商必须具有有效的《食品生产许可证》或《食品经营许可证》，提供复印件；</w:t>
            </w:r>
            <w:r>
              <w:rPr>
                <w:rFonts w:hint="eastAsia" w:ascii="宋体" w:hAnsi="宋体" w:cs="宋体"/>
                <w:b/>
                <w:bCs/>
                <w:color w:val="auto"/>
                <w:szCs w:val="21"/>
              </w:rPr>
              <w:t>（必须提供，否则按无效投标处理）</w:t>
            </w:r>
          </w:p>
          <w:p>
            <w:pPr>
              <w:snapToGrid w:val="0"/>
              <w:spacing w:line="400" w:lineRule="exact"/>
              <w:ind w:firstLine="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r>
              <w:rPr>
                <w:rFonts w:hint="eastAsia" w:ascii="宋体" w:hAnsi="宋体"/>
                <w:color w:val="auto"/>
                <w:szCs w:val="21"/>
              </w:rPr>
              <w:t>落实政府采购政策需满足的资格要求：供应商必须提供《中小企业声明函》或《残疾人福利性单位声明函》或由省级或以上监狱管理局、戒毒管理局（含新疆生产建设兵团）出具的属于监狱企业的证明文件（复印件）；</w:t>
            </w:r>
            <w:r>
              <w:rPr>
                <w:rFonts w:hint="eastAsia" w:ascii="宋体" w:hAnsi="宋体"/>
                <w:b/>
                <w:color w:val="auto"/>
                <w:szCs w:val="21"/>
              </w:rPr>
              <w:t>（</w:t>
            </w:r>
            <w:r>
              <w:rPr>
                <w:rFonts w:hint="eastAsia" w:ascii="宋体" w:hAnsi="宋体" w:cs="宋体"/>
                <w:b/>
                <w:color w:val="auto"/>
                <w:szCs w:val="21"/>
              </w:rPr>
              <w:t>B、C、D、E、F分标根据招标公告对应的落实政府采购政策需满足的资格要求必须提供相应的声</w:t>
            </w:r>
            <w:r>
              <w:rPr>
                <w:rFonts w:ascii="宋体" w:hAnsi="宋体" w:cs="宋体"/>
                <w:b/>
                <w:color w:val="auto"/>
                <w:szCs w:val="21"/>
              </w:rPr>
              <w:t>明或证明材料</w:t>
            </w:r>
            <w:r>
              <w:rPr>
                <w:rFonts w:hint="eastAsia" w:ascii="宋体" w:hAnsi="宋体" w:cs="宋体"/>
                <w:b/>
                <w:color w:val="auto"/>
                <w:szCs w:val="21"/>
              </w:rPr>
              <w:t>，否则作无效投标处理，A、G分标如有请提供</w:t>
            </w:r>
            <w:r>
              <w:rPr>
                <w:rFonts w:hint="eastAsia" w:ascii="宋体" w:hAnsi="宋体"/>
                <w:b/>
                <w:color w:val="auto"/>
                <w:szCs w:val="21"/>
              </w:rPr>
              <w:t>）</w:t>
            </w:r>
          </w:p>
          <w:p>
            <w:pPr>
              <w:numPr>
                <w:ilvl w:val="-1"/>
                <w:numId w:val="0"/>
              </w:numPr>
              <w:snapToGrid w:val="0"/>
              <w:spacing w:line="360" w:lineRule="exact"/>
              <w:ind w:left="0" w:firstLine="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、除招标文件规定必须提供以外，投标人认为需要提供的其他证明材料。</w:t>
            </w:r>
          </w:p>
          <w:p>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注：1.</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，必须加盖投标人电子公章，否则作无效投标处理。</w:t>
            </w:r>
          </w:p>
          <w:p>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2.投标声明必须由法定代表人在规定签章处签字并加盖投标人电子公章，否则作无效投标处理。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宋体"/>
                <w:color w:val="auto"/>
                <w:szCs w:val="21"/>
              </w:rPr>
            </w:pPr>
            <w:bookmarkStart w:id="199" w:name="_13.3"/>
            <w:bookmarkEnd w:id="199"/>
            <w:r>
              <w:rPr>
                <w:rFonts w:hint="eastAsia" w:ascii="宋体" w:hAnsi="宋体" w:cs="宋体"/>
                <w:color w:val="auto"/>
                <w:szCs w:val="21"/>
              </w:rPr>
              <w:t>商务文件组成</w:t>
            </w:r>
          </w:p>
          <w:p>
            <w:pPr>
              <w:spacing w:line="380" w:lineRule="exact"/>
              <w:rPr>
                <w:rFonts w:hint="eastAsia" w:ascii="宋体" w:hAnsi="宋体" w:cs="宋体"/>
                <w:color w:val="auto"/>
                <w:szCs w:val="21"/>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color w:val="auto"/>
                <w:szCs w:val="21"/>
              </w:rPr>
            </w:pPr>
            <w:r>
              <w:rPr>
                <w:rFonts w:hint="eastAsia" w:ascii="宋体" w:hAnsi="宋体" w:cs="宋体"/>
                <w:color w:val="auto"/>
                <w:szCs w:val="21"/>
              </w:rPr>
              <w:t>1、无串通投标行为的承诺函（格式见第六章）；（</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2、法定代表人（或负责人）身份证明书原件及法定代表人（或负责人）有效身份证正反面复印件（格式见第六章）；（</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3、法定代表人（或负责人）授权委托书原件及委托代理人有效身份证正反面复印件（格式见第六章）；（</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4、商务条款偏离表（格式见第六章）；</w:t>
            </w:r>
            <w:bookmarkStart w:id="200" w:name="OLE_LINK73"/>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bookmarkEnd w:id="200"/>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olor w:val="auto"/>
                <w:szCs w:val="21"/>
              </w:rPr>
              <w:t>售后服务承诺（格式自拟）；</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投标人情况介绍（格式自拟）；</w:t>
            </w:r>
            <w:r>
              <w:rPr>
                <w:rFonts w:hint="eastAsia" w:ascii="宋体" w:hAnsi="宋体"/>
                <w:color w:val="auto"/>
                <w:szCs w:val="21"/>
              </w:rPr>
              <w:t>（如有，请提供）</w:t>
            </w:r>
          </w:p>
          <w:p>
            <w:pPr>
              <w:snapToGrid w:val="0"/>
              <w:spacing w:line="360" w:lineRule="exact"/>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eastAsia="zh-CN"/>
              </w:rPr>
              <w:t>投标保证金转账证明；</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除招标文件规定必须提供以外，投标人认为需要提供的其他证明材料（格式自拟）。（投标人根据“第二章 采购需求”及“第四章 评标方法及评标标准”提供有关证明材料）。</w:t>
            </w:r>
          </w:p>
          <w:p>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w:t>
            </w:r>
            <w:r>
              <w:rPr>
                <w:rFonts w:hint="eastAsia" w:ascii="宋体" w:hAnsi="宋体" w:cs="宋体"/>
                <w:b/>
                <w:bCs/>
                <w:color w:val="auto"/>
                <w:szCs w:val="21"/>
                <w:lang w:eastAsia="zh-CN"/>
              </w:rPr>
              <w:t>电子</w:t>
            </w:r>
            <w:r>
              <w:rPr>
                <w:rFonts w:hint="eastAsia" w:ascii="宋体" w:hAnsi="宋体" w:cs="宋体"/>
                <w:b/>
                <w:bCs/>
                <w:color w:val="auto"/>
                <w:szCs w:val="21"/>
              </w:rPr>
              <w:t>公章，否则作无效投标处理。</w:t>
            </w:r>
          </w:p>
          <w:p>
            <w:pPr>
              <w:snapToGrid w:val="0"/>
              <w:spacing w:line="360" w:lineRule="exact"/>
              <w:jc w:val="left"/>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97" w:hRule="atLeast"/>
          <w:jc w:val="center"/>
        </w:trPr>
        <w:tc>
          <w:tcPr>
            <w:tcW w:w="946" w:type="dxa"/>
            <w:vMerge w:val="restart"/>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宋体"/>
                <w:color w:val="auto"/>
                <w:szCs w:val="21"/>
              </w:rPr>
            </w:pPr>
            <w:bookmarkStart w:id="201" w:name="_13.4"/>
            <w:bookmarkEnd w:id="201"/>
            <w:r>
              <w:rPr>
                <w:rFonts w:hint="eastAsia" w:ascii="宋体" w:hAnsi="宋体" w:cs="宋体"/>
                <w:color w:val="auto"/>
                <w:szCs w:val="21"/>
              </w:rPr>
              <w:t>技术文件组成</w:t>
            </w:r>
          </w:p>
          <w:p>
            <w:pPr>
              <w:spacing w:line="380" w:lineRule="exact"/>
              <w:rPr>
                <w:rFonts w:hint="eastAsia" w:ascii="宋体" w:hAnsi="宋体" w:cs="宋体"/>
                <w:color w:val="auto"/>
                <w:szCs w:val="21"/>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pPr>
              <w:numPr>
                <w:ilvl w:val="0"/>
                <w:numId w:val="55"/>
              </w:numPr>
              <w:snapToGrid w:val="0"/>
              <w:spacing w:line="360" w:lineRule="exact"/>
              <w:jc w:val="left"/>
              <w:rPr>
                <w:rFonts w:hint="eastAsia" w:ascii="宋体" w:hAnsi="宋体" w:cs="宋体"/>
                <w:color w:val="auto"/>
                <w:szCs w:val="21"/>
              </w:rPr>
            </w:pPr>
            <w:r>
              <w:rPr>
                <w:rFonts w:hint="eastAsia" w:ascii="宋体" w:hAnsi="宋体"/>
                <w:color w:val="auto"/>
                <w:szCs w:val="21"/>
              </w:rPr>
              <w:t>技术需求</w:t>
            </w:r>
            <w:r>
              <w:rPr>
                <w:rFonts w:hint="eastAsia" w:ascii="宋体" w:hAnsi="宋体" w:cs="宋体"/>
                <w:color w:val="auto"/>
                <w:szCs w:val="21"/>
              </w:rPr>
              <w:t>偏离表（格式见第六章）；（</w:t>
            </w:r>
            <w:r>
              <w:rPr>
                <w:rFonts w:hint="eastAsia" w:ascii="宋体" w:hAnsi="宋体" w:cs="宋体"/>
                <w:b/>
                <w:color w:val="auto"/>
                <w:szCs w:val="21"/>
              </w:rPr>
              <w:t>必须提供，否则作无效投标处理</w:t>
            </w:r>
            <w:r>
              <w:rPr>
                <w:rFonts w:hint="eastAsia" w:ascii="宋体" w:hAnsi="宋体" w:cs="宋体"/>
                <w:color w:val="auto"/>
                <w:szCs w:val="21"/>
              </w:rPr>
              <w:t>）</w:t>
            </w:r>
          </w:p>
          <w:p>
            <w:pPr>
              <w:numPr>
                <w:ilvl w:val="0"/>
                <w:numId w:val="55"/>
              </w:numPr>
              <w:snapToGrid w:val="0"/>
              <w:spacing w:line="360" w:lineRule="exact"/>
              <w:jc w:val="left"/>
              <w:rPr>
                <w:rFonts w:hint="eastAsia" w:ascii="宋体" w:hAnsi="宋体" w:cs="宋体"/>
                <w:color w:val="auto"/>
                <w:szCs w:val="21"/>
              </w:rPr>
            </w:pPr>
            <w:r>
              <w:rPr>
                <w:rFonts w:hint="eastAsia" w:ascii="宋体" w:hAnsi="宋体" w:cs="宋体"/>
                <w:color w:val="auto"/>
                <w:szCs w:val="21"/>
              </w:rPr>
              <w:t>项目实施方案；（</w:t>
            </w:r>
            <w:r>
              <w:rPr>
                <w:rFonts w:hint="eastAsia" w:ascii="宋体" w:hAnsi="宋体"/>
                <w:b/>
                <w:color w:val="auto"/>
                <w:szCs w:val="21"/>
              </w:rPr>
              <w:t>如有，请提供</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3、项目拟投入人员一览表及证明材料；（</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4、投标人对本项目的合理化建议和改进措施（格式自拟）；</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5、投标人需要说明的其他文件和说明（格式自拟，如有请提供）。</w:t>
            </w:r>
          </w:p>
          <w:p>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注：以上标明“必须提供”的材料属于复印件的，必须加盖投标人电子公章，否则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38" w:hRule="atLeast"/>
          <w:jc w:val="center"/>
        </w:trPr>
        <w:tc>
          <w:tcPr>
            <w:tcW w:w="946"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宋体"/>
                <w:color w:val="auto"/>
                <w:szCs w:val="21"/>
              </w:rPr>
            </w:pPr>
            <w:r>
              <w:rPr>
                <w:rFonts w:hint="eastAsia" w:ascii="宋体" w:hAnsi="宋体" w:cs="宋体"/>
                <w:color w:val="auto"/>
                <w:szCs w:val="21"/>
              </w:rPr>
              <w:t>报价文件组成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60" w:lineRule="exact"/>
              <w:jc w:val="left"/>
              <w:rPr>
                <w:rFonts w:hint="eastAsia"/>
                <w:b/>
                <w:bCs/>
                <w:color w:val="auto"/>
                <w:szCs w:val="21"/>
              </w:rPr>
            </w:pPr>
            <w:r>
              <w:rPr>
                <w:rFonts w:hint="eastAsia"/>
                <w:color w:val="auto"/>
                <w:szCs w:val="21"/>
              </w:rPr>
              <w:t>1、投标函；</w:t>
            </w:r>
            <w:r>
              <w:rPr>
                <w:rFonts w:hint="eastAsia"/>
                <w:b/>
                <w:bCs/>
                <w:color w:val="auto"/>
                <w:szCs w:val="21"/>
              </w:rPr>
              <w:t>（必须提供，否则作无效投标处理）</w:t>
            </w:r>
          </w:p>
          <w:p>
            <w:pPr>
              <w:tabs>
                <w:tab w:val="left" w:pos="459"/>
              </w:tabs>
              <w:snapToGrid w:val="0"/>
              <w:spacing w:line="360" w:lineRule="exact"/>
              <w:jc w:val="left"/>
              <w:rPr>
                <w:rFonts w:hint="eastAsia"/>
                <w:b/>
                <w:bCs/>
                <w:color w:val="auto"/>
                <w:szCs w:val="21"/>
              </w:rPr>
            </w:pPr>
            <w:r>
              <w:rPr>
                <w:rFonts w:hint="eastAsia"/>
                <w:color w:val="auto"/>
                <w:szCs w:val="21"/>
              </w:rPr>
              <w:t>2、开标一览表；</w:t>
            </w:r>
            <w:r>
              <w:rPr>
                <w:rFonts w:hint="eastAsia"/>
                <w:b/>
                <w:bCs/>
                <w:color w:val="auto"/>
                <w:szCs w:val="21"/>
              </w:rPr>
              <w:t>（必须提供，否则作无效投标处理）</w:t>
            </w:r>
          </w:p>
          <w:p>
            <w:pPr>
              <w:tabs>
                <w:tab w:val="left" w:pos="459"/>
              </w:tabs>
              <w:snapToGrid w:val="0"/>
              <w:spacing w:line="360" w:lineRule="exact"/>
              <w:jc w:val="left"/>
              <w:rPr>
                <w:rFonts w:hint="eastAsia" w:eastAsia="宋体"/>
                <w:color w:val="auto"/>
                <w:szCs w:val="21"/>
                <w:lang w:eastAsia="zh-CN"/>
              </w:rPr>
            </w:pPr>
            <w:r>
              <w:rPr>
                <w:rFonts w:hint="eastAsia"/>
                <w:color w:val="auto"/>
                <w:szCs w:val="21"/>
              </w:rPr>
              <w:t>3、投标人针对报价需要说明的其他文件和说明（如有，格式自拟）</w:t>
            </w:r>
            <w:r>
              <w:rPr>
                <w:rFonts w:hint="eastAsia"/>
                <w:color w:val="auto"/>
                <w:szCs w:val="21"/>
                <w:lang w:eastAsia="zh-CN"/>
              </w:rPr>
              <w:t>。</w:t>
            </w:r>
          </w:p>
          <w:p>
            <w:pPr>
              <w:pStyle w:val="25"/>
              <w:spacing w:line="360" w:lineRule="exact"/>
              <w:rPr>
                <w:rFonts w:hint="eastAsia"/>
                <w:color w:val="auto"/>
                <w:sz w:val="21"/>
                <w:szCs w:val="21"/>
              </w:rPr>
            </w:pPr>
            <w:r>
              <w:rPr>
                <w:rFonts w:hint="eastAsia"/>
                <w:b/>
                <w:bCs/>
                <w:color w:val="auto"/>
                <w:sz w:val="21"/>
                <w:szCs w:val="21"/>
              </w:rPr>
              <w:t>注：投标函必须由法定代表人或者委托代理人在规定签章处逐一签字并加盖投标人</w:t>
            </w:r>
            <w:r>
              <w:rPr>
                <w:rFonts w:hint="eastAsia"/>
                <w:b/>
                <w:bCs/>
                <w:color w:val="auto"/>
                <w:sz w:val="21"/>
                <w:szCs w:val="21"/>
                <w:lang w:eastAsia="zh-CN"/>
              </w:rPr>
              <w:t>电子</w:t>
            </w:r>
            <w:r>
              <w:rPr>
                <w:rFonts w:hint="eastAsia"/>
                <w:b/>
                <w:bCs/>
                <w:color w:val="auto"/>
                <w:sz w:val="21"/>
                <w:szCs w:val="21"/>
              </w:rPr>
              <w:t>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16.2</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02" w:name="_16.2"/>
            <w:bookmarkEnd w:id="202"/>
            <w:r>
              <w:rPr>
                <w:rFonts w:hint="eastAsia" w:ascii="宋体" w:hAnsi="宋体" w:cs="宋体"/>
                <w:color w:val="auto"/>
                <w:szCs w:val="21"/>
              </w:rPr>
              <w:t>投标报价要求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snapToGrid w:val="0"/>
              <w:spacing w:line="360" w:lineRule="exact"/>
              <w:rPr>
                <w:rFonts w:hint="eastAsia" w:ascii="宋体" w:hAnsi="宋体" w:cs="宋体"/>
                <w:color w:val="auto"/>
                <w:szCs w:val="21"/>
              </w:rPr>
            </w:pPr>
            <w:r>
              <w:rPr>
                <w:rFonts w:hint="eastAsia" w:ascii="宋体" w:hAnsi="宋体"/>
                <w:color w:val="auto"/>
                <w:szCs w:val="21"/>
              </w:rPr>
              <w:t>投标报价是履行合同的最终价格，具体见第二章各分标要求。合同履行过程中采购人不再支付任何费用。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17.2</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03" w:name="_17.1"/>
            <w:bookmarkEnd w:id="203"/>
            <w:r>
              <w:rPr>
                <w:rFonts w:hint="eastAsia" w:ascii="宋体" w:hAnsi="宋体" w:cs="宋体"/>
                <w:color w:val="auto"/>
                <w:szCs w:val="21"/>
              </w:rPr>
              <w:t>投标有效期</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 xml:space="preserve"> </w:t>
            </w:r>
            <w:bookmarkStart w:id="204" w:name="PO_3000001866_PM046"/>
            <w:r>
              <w:rPr>
                <w:rFonts w:hint="eastAsia" w:ascii="宋体" w:hAnsi="宋体" w:cs="宋体"/>
                <w:color w:val="auto"/>
                <w:szCs w:val="21"/>
                <w:u w:val="single"/>
              </w:rPr>
              <w:t xml:space="preserve"> 90</w:t>
            </w:r>
            <w:bookmarkEnd w:id="204"/>
            <w:r>
              <w:rPr>
                <w:rFonts w:hint="eastAsia" w:ascii="宋体" w:hAnsi="宋体" w:cs="宋体"/>
                <w:color w:val="auto"/>
                <w:szCs w:val="21"/>
                <w:u w:val="single"/>
              </w:rPr>
              <w:t xml:space="preserve"> </w:t>
            </w:r>
            <w:r>
              <w:rPr>
                <w:rFonts w:hint="eastAsia" w:ascii="宋体" w:hAnsi="宋体" w:cs="宋体"/>
                <w:color w:val="auto"/>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18</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05" w:name="_18"/>
            <w:bookmarkEnd w:id="205"/>
            <w:r>
              <w:rPr>
                <w:rFonts w:hint="eastAsia" w:ascii="宋体" w:hAnsi="宋体" w:cs="宋体"/>
                <w:color w:val="auto"/>
                <w:szCs w:val="21"/>
              </w:rPr>
              <w:t>投标保证金金额</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E/>
              <w:autoSpaceDN/>
              <w:snapToGrid w:val="0"/>
              <w:spacing w:line="360" w:lineRule="exact"/>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□本项目不收取投标保证金。</w:t>
            </w:r>
          </w:p>
          <w:p>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☑本项目收取投标保证金，具体规定如下：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A分标：投标保证金人民币</w:t>
            </w:r>
            <w:r>
              <w:rPr>
                <w:rFonts w:hint="eastAsia" w:ascii="宋体" w:hAnsi="宋体" w:cs="宋体"/>
                <w:color w:val="auto"/>
                <w:szCs w:val="21"/>
                <w:lang w:val="en-US" w:eastAsia="zh-CN"/>
              </w:rPr>
              <w:t>贰万肆仟元整</w:t>
            </w:r>
            <w:r>
              <w:rPr>
                <w:rFonts w:hint="eastAsia" w:ascii="宋体" w:hAnsi="宋体" w:cs="宋体"/>
                <w:color w:val="auto"/>
                <w:szCs w:val="21"/>
                <w:lang w:eastAsia="zh-CN"/>
              </w:rPr>
              <w:t>（</w:t>
            </w:r>
            <w:r>
              <w:rPr>
                <w:rFonts w:hint="eastAsia" w:ascii="宋体" w:hAnsi="宋体" w:cs="宋体"/>
                <w:color w:val="auto"/>
                <w:szCs w:val="21"/>
                <w:lang w:val="en-US" w:eastAsia="zh-CN"/>
              </w:rPr>
              <w:t>¥24000.00</w:t>
            </w:r>
            <w:r>
              <w:rPr>
                <w:rFonts w:hint="eastAsia" w:ascii="宋体" w:hAnsi="宋体" w:cs="宋体"/>
                <w:color w:val="auto"/>
                <w:szCs w:val="21"/>
                <w:lang w:eastAsia="zh-CN"/>
              </w:rPr>
              <w:t>）</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B分标：投标保证金人民币</w:t>
            </w:r>
            <w:r>
              <w:rPr>
                <w:rFonts w:hint="eastAsia" w:ascii="宋体" w:hAnsi="宋体" w:cs="宋体"/>
                <w:color w:val="auto"/>
                <w:szCs w:val="21"/>
                <w:lang w:val="en-US" w:eastAsia="zh-CN"/>
              </w:rPr>
              <w:t>玖仟元整</w:t>
            </w:r>
            <w:r>
              <w:rPr>
                <w:rFonts w:hint="eastAsia" w:ascii="宋体" w:hAnsi="宋体" w:cs="宋体"/>
                <w:color w:val="auto"/>
                <w:szCs w:val="21"/>
                <w:lang w:eastAsia="zh-CN"/>
              </w:rPr>
              <w:t>（</w:t>
            </w:r>
            <w:r>
              <w:rPr>
                <w:rFonts w:hint="eastAsia" w:ascii="宋体" w:hAnsi="宋体" w:cs="宋体"/>
                <w:color w:val="auto"/>
                <w:szCs w:val="21"/>
                <w:lang w:val="en-US" w:eastAsia="zh-CN"/>
              </w:rPr>
              <w:t>¥9000.00</w:t>
            </w:r>
            <w:r>
              <w:rPr>
                <w:rFonts w:hint="eastAsia" w:ascii="宋体" w:hAnsi="宋体" w:cs="宋体"/>
                <w:color w:val="auto"/>
                <w:szCs w:val="21"/>
                <w:lang w:eastAsia="zh-CN"/>
              </w:rPr>
              <w:t>）</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C分标：投标保证金人民币</w:t>
            </w:r>
            <w:r>
              <w:rPr>
                <w:rFonts w:hint="eastAsia" w:ascii="宋体" w:hAnsi="宋体" w:cs="宋体"/>
                <w:color w:val="auto"/>
                <w:szCs w:val="21"/>
                <w:lang w:val="en-US" w:eastAsia="zh-CN"/>
              </w:rPr>
              <w:t>贰仟玖佰元整</w:t>
            </w:r>
            <w:r>
              <w:rPr>
                <w:rFonts w:hint="eastAsia" w:ascii="宋体" w:hAnsi="宋体" w:cs="宋体"/>
                <w:color w:val="auto"/>
                <w:szCs w:val="21"/>
                <w:lang w:eastAsia="zh-CN"/>
              </w:rPr>
              <w:t>（</w:t>
            </w:r>
            <w:r>
              <w:rPr>
                <w:rFonts w:hint="eastAsia" w:ascii="宋体" w:hAnsi="宋体" w:cs="宋体"/>
                <w:color w:val="auto"/>
                <w:szCs w:val="21"/>
                <w:lang w:val="en-US" w:eastAsia="zh-CN"/>
              </w:rPr>
              <w:t>¥2900.00</w:t>
            </w:r>
            <w:r>
              <w:rPr>
                <w:rFonts w:hint="eastAsia" w:ascii="宋体" w:hAnsi="宋体" w:cs="宋体"/>
                <w:color w:val="auto"/>
                <w:szCs w:val="21"/>
                <w:lang w:eastAsia="zh-CN"/>
              </w:rPr>
              <w:t>）</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D分标：投标保证金人民币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E分标：投标保证金人民币</w:t>
            </w:r>
            <w:r>
              <w:rPr>
                <w:rFonts w:hint="eastAsia" w:ascii="宋体" w:hAnsi="宋体" w:cs="宋体"/>
                <w:color w:val="auto"/>
                <w:szCs w:val="21"/>
                <w:lang w:val="en-US" w:eastAsia="zh-CN"/>
              </w:rPr>
              <w:t>壹万叁仟元整 （¥13000.00）</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F分标：投标保证金人民币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pPr>
              <w:numPr>
                <w:ilvl w:val="-1"/>
                <w:numId w:val="0"/>
              </w:numPr>
              <w:snapToGrid/>
              <w:spacing w:line="460" w:lineRule="exact"/>
              <w:ind w:firstLine="420" w:firstLineChars="200"/>
              <w:rPr>
                <w:rFonts w:hint="eastAsia" w:ascii="宋体" w:hAnsi="宋体" w:eastAsia="宋体" w:cs="Times New Roman"/>
                <w:color w:val="auto"/>
                <w:kern w:val="2"/>
                <w:sz w:val="21"/>
                <w:szCs w:val="21"/>
              </w:rPr>
            </w:pPr>
            <w:r>
              <w:rPr>
                <w:rFonts w:hint="eastAsia" w:ascii="宋体" w:hAnsi="宋体" w:cs="宋体"/>
                <w:color w:val="auto"/>
                <w:szCs w:val="21"/>
              </w:rPr>
              <w:t>G分标：投标保证金人民币</w:t>
            </w:r>
            <w:r>
              <w:rPr>
                <w:rFonts w:hint="eastAsia" w:ascii="宋体" w:hAnsi="宋体" w:cs="宋体"/>
                <w:color w:val="auto"/>
                <w:szCs w:val="21"/>
                <w:lang w:val="en-US" w:eastAsia="zh-CN"/>
              </w:rPr>
              <w:t xml:space="preserve">叁仟叁佰元整 （¥3300.00）。  </w:t>
            </w:r>
          </w:p>
          <w:p>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kern w:val="2"/>
                <w:sz w:val="21"/>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eastAsia="宋体" w:cs="Times New Roman"/>
                <w:b/>
                <w:bCs/>
                <w:color w:val="auto"/>
                <w:kern w:val="2"/>
                <w:sz w:val="21"/>
                <w:szCs w:val="21"/>
              </w:rPr>
              <w:t>（开户银行：</w:t>
            </w:r>
            <w:r>
              <w:rPr>
                <w:rFonts w:hint="eastAsia" w:ascii="宋体" w:hAnsi="宋体" w:cs="宋体"/>
                <w:color w:val="auto"/>
                <w:szCs w:val="21"/>
              </w:rPr>
              <w:t>中国银行柳州市八一支行</w:t>
            </w:r>
            <w:r>
              <w:rPr>
                <w:rFonts w:hint="eastAsia" w:ascii="宋体" w:hAnsi="宋体" w:eastAsia="宋体" w:cs="Times New Roman"/>
                <w:b/>
                <w:bCs/>
                <w:color w:val="auto"/>
                <w:kern w:val="2"/>
                <w:sz w:val="21"/>
                <w:szCs w:val="21"/>
              </w:rPr>
              <w:t>，开户名称：</w:t>
            </w:r>
            <w:r>
              <w:rPr>
                <w:rFonts w:hint="eastAsia" w:ascii="宋体" w:hAnsi="宋体" w:cs="宋体"/>
                <w:color w:val="auto"/>
                <w:szCs w:val="21"/>
              </w:rPr>
              <w:t>广西德元工程项目管理有限责任公司</w:t>
            </w:r>
            <w:r>
              <w:rPr>
                <w:rFonts w:hint="eastAsia" w:ascii="宋体" w:hAnsi="宋体" w:eastAsia="宋体" w:cs="Times New Roman"/>
                <w:b/>
                <w:bCs/>
                <w:color w:val="auto"/>
                <w:kern w:val="2"/>
                <w:sz w:val="21"/>
                <w:szCs w:val="21"/>
                <w:u w:val="none"/>
              </w:rPr>
              <w:t>，银行账号：</w:t>
            </w:r>
            <w:bookmarkStart w:id="206" w:name="OLE_LINK74"/>
            <w:r>
              <w:rPr>
                <w:rFonts w:hint="eastAsia" w:ascii="宋体" w:hAnsi="宋体" w:cs="宋体"/>
                <w:color w:val="auto"/>
                <w:szCs w:val="21"/>
              </w:rPr>
              <w:t>6158  6557  4841</w:t>
            </w:r>
            <w:bookmarkEnd w:id="206"/>
            <w:r>
              <w:rPr>
                <w:rFonts w:hint="eastAsia" w:ascii="宋体" w:hAnsi="宋体" w:eastAsia="宋体" w:cs="Times New Roman"/>
                <w:b/>
                <w:bCs/>
                <w:color w:val="auto"/>
                <w:kern w:val="2"/>
                <w:sz w:val="21"/>
                <w:szCs w:val="21"/>
              </w:rPr>
              <w:t>）；</w:t>
            </w:r>
            <w:r>
              <w:rPr>
                <w:rFonts w:hint="eastAsia" w:ascii="宋体" w:hAnsi="宋体" w:eastAsia="宋体" w:cs="Times New Roman"/>
                <w:color w:val="auto"/>
                <w:kern w:val="2"/>
                <w:sz w:val="21"/>
                <w:szCs w:val="21"/>
              </w:rPr>
              <w:t>采用支票、汇票、本票或者保函等方式的，在投标截止时间前，投标人必须递交单独密封的支票、汇票、本票或者保函原件。否则视为无效投标保证金。</w:t>
            </w:r>
          </w:p>
          <w:p>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相关要求：</w:t>
            </w:r>
          </w:p>
          <w:p>
            <w:pPr>
              <w:numPr>
                <w:ilvl w:val="0"/>
                <w:numId w:val="0"/>
              </w:numPr>
              <w:snapToGrid w:val="0"/>
              <w:spacing w:line="360" w:lineRule="exact"/>
              <w:rPr>
                <w:rFonts w:hint="eastAsia" w:ascii="宋体" w:hAnsi="宋体" w:eastAsia="宋体" w:cs="Times New Roman"/>
                <w:b/>
                <w:bCs/>
                <w:color w:val="auto"/>
                <w:sz w:val="21"/>
                <w:szCs w:val="21"/>
                <w:lang w:val="en-US" w:eastAsia="zh-CN"/>
              </w:rPr>
            </w:pPr>
            <w:r>
              <w:rPr>
                <w:rFonts w:hint="eastAsia" w:ascii="宋体" w:hAnsi="宋体" w:eastAsia="宋体" w:cs="Times New Roman"/>
                <w:color w:val="auto"/>
                <w:sz w:val="21"/>
                <w:szCs w:val="21"/>
                <w:lang w:val="en-US" w:eastAsia="zh-CN"/>
              </w:rPr>
              <w:t>1.投标保证金采用银行转账交纳方式的，投标人转帐时请在银行转账底单备注“</w:t>
            </w:r>
            <w:r>
              <w:rPr>
                <w:rFonts w:hint="eastAsia" w:ascii="宋体" w:hAnsi="宋体" w:cs="宋体"/>
                <w:color w:val="auto"/>
                <w:szCs w:val="21"/>
                <w:lang w:val="en-US" w:eastAsia="zh-CN"/>
              </w:rPr>
              <w:t>项目名称或项目编号（A分标或B分标） 投标保证金</w:t>
            </w:r>
            <w:r>
              <w:rPr>
                <w:rFonts w:hint="eastAsia" w:ascii="宋体" w:hAnsi="宋体" w:eastAsia="宋体" w:cs="Times New Roman"/>
                <w:color w:val="auto"/>
                <w:sz w:val="21"/>
                <w:szCs w:val="21"/>
                <w:lang w:val="en-US" w:eastAsia="zh-CN"/>
              </w:rPr>
              <w:t>”，在投标截止时间前交至指定账户并且到账，投标人应将银行转账底单的复印件作为投标保证金提交凭证，放置于商务文件中，</w:t>
            </w:r>
            <w:r>
              <w:rPr>
                <w:rFonts w:hint="eastAsia" w:ascii="宋体" w:hAnsi="宋体" w:eastAsia="宋体" w:cs="Times New Roman"/>
                <w:b/>
                <w:bCs/>
                <w:color w:val="auto"/>
                <w:sz w:val="21"/>
                <w:szCs w:val="21"/>
                <w:lang w:val="en-US" w:eastAsia="zh-CN"/>
              </w:rPr>
              <w:t>否则投标无效。</w:t>
            </w:r>
          </w:p>
          <w:p>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color w:val="auto"/>
                <w:sz w:val="21"/>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eastAsia="宋体" w:cs="Times New Roman"/>
                <w:b/>
                <w:bCs/>
                <w:color w:val="auto"/>
                <w:sz w:val="21"/>
                <w:szCs w:val="21"/>
              </w:rPr>
              <w:t>否则投标无效。</w:t>
            </w:r>
            <w:r>
              <w:rPr>
                <w:rFonts w:hint="eastAsia" w:ascii="宋体" w:hAnsi="宋体" w:eastAsia="宋体" w:cs="Times New Roman"/>
                <w:color w:val="auto"/>
                <w:sz w:val="21"/>
                <w:szCs w:val="21"/>
              </w:rPr>
              <w:t>投标人必须在投标截止时间前采用现场或邮寄方式（</w:t>
            </w:r>
            <w:r>
              <w:rPr>
                <w:rFonts w:hint="eastAsia" w:ascii="宋体" w:hAnsi="宋体" w:eastAsia="宋体" w:cs="Times New Roman"/>
                <w:color w:val="auto"/>
                <w:sz w:val="21"/>
                <w:szCs w:val="21"/>
                <w:u w:val="none"/>
              </w:rPr>
              <w:t>现场提交或邮寄地址：南宁市良庆区凯旋路15号绿地中心7号楼8楼；收件人：黄</w:t>
            </w:r>
            <w:r>
              <w:rPr>
                <w:rFonts w:hint="eastAsia" w:ascii="宋体" w:hAnsi="宋体" w:cs="Times New Roman"/>
                <w:color w:val="auto"/>
                <w:sz w:val="21"/>
                <w:szCs w:val="21"/>
                <w:u w:val="none"/>
                <w:lang w:val="en-US" w:eastAsia="zh-CN"/>
              </w:rPr>
              <w:t>工</w:t>
            </w:r>
            <w:r>
              <w:rPr>
                <w:rFonts w:hint="eastAsia" w:ascii="宋体" w:hAnsi="宋体" w:eastAsia="宋体" w:cs="Times New Roman"/>
                <w:color w:val="auto"/>
                <w:sz w:val="21"/>
                <w:szCs w:val="21"/>
                <w:u w:val="none"/>
              </w:rPr>
              <w:t>；联系方式：</w:t>
            </w:r>
            <w:bookmarkStart w:id="207" w:name="OLE_LINK49"/>
            <w:r>
              <w:rPr>
                <w:rFonts w:hint="eastAsia" w:ascii="宋体" w:hAnsi="宋体" w:eastAsia="宋体" w:cs="Times New Roman"/>
                <w:color w:val="auto"/>
                <w:sz w:val="21"/>
                <w:szCs w:val="21"/>
                <w:u w:val="none"/>
              </w:rPr>
              <w:t>0771-5084767</w:t>
            </w:r>
            <w:r>
              <w:rPr>
                <w:rFonts w:hint="eastAsia" w:ascii="宋体" w:hAnsi="宋体" w:cs="Times New Roman"/>
                <w:color w:val="auto"/>
                <w:sz w:val="21"/>
                <w:szCs w:val="21"/>
                <w:u w:val="none"/>
                <w:lang w:eastAsia="zh-CN"/>
              </w:rPr>
              <w:t>、</w:t>
            </w:r>
            <w:r>
              <w:rPr>
                <w:rFonts w:hint="eastAsia" w:ascii="宋体" w:hAnsi="宋体" w:cs="宋体"/>
                <w:color w:val="auto"/>
                <w:szCs w:val="21"/>
                <w:lang w:val="en-US" w:eastAsia="zh-CN"/>
              </w:rPr>
              <w:t>17373191483</w:t>
            </w:r>
            <w:bookmarkEnd w:id="207"/>
            <w:r>
              <w:rPr>
                <w:rFonts w:hint="eastAsia" w:ascii="宋体" w:hAnsi="宋体" w:eastAsia="宋体" w:cs="Times New Roman"/>
                <w:color w:val="auto"/>
                <w:sz w:val="21"/>
                <w:szCs w:val="21"/>
              </w:rPr>
              <w:t>）将单独密封的支票、汇票、本票或者银行、保险机构出具的保函原件提交给采购人或者采购代理机构，由采购人或者采购代理机构向投标人出具回执（邮寄方式的除外），并妥善保管。</w:t>
            </w:r>
            <w:r>
              <w:rPr>
                <w:rFonts w:hint="eastAsia" w:ascii="宋体" w:hAnsi="宋体" w:eastAsia="宋体" w:cs="Times New Roman"/>
                <w:b/>
                <w:bCs/>
                <w:color w:val="auto"/>
                <w:sz w:val="21"/>
                <w:szCs w:val="21"/>
              </w:rPr>
              <w:t>（采用邮寄方式提交支票、汇票、本票或者银行、保险机构出具的保函原件的，以邮件抵达邮寄地址的时间为准，邮件寄出不等于将原件在规定时间内提交送达）</w:t>
            </w:r>
          </w:p>
          <w:p>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3.投标人为联合体的，可以由联合体中的一方或者多方共同交纳投标保证金，其交纳的保证金对联合体各方均具有约束力。</w:t>
            </w:r>
          </w:p>
          <w:p>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 xml:space="preserve">备注： </w:t>
            </w:r>
          </w:p>
          <w:p>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1.投标保证金在投标截止时间后提交的，或者不按规定交纳方式交纳的，或者未足额交纳的（包含保函额度不足的），视为无效投标保证金。</w:t>
            </w:r>
          </w:p>
          <w:p>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2.投标人采用现钞方式或者从个人账户（自然人投标除外）转出的投标保证金，视为无效投标保证金。</w:t>
            </w:r>
          </w:p>
          <w:p>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3.支票、汇票或者本票出现无效或者背书情形的，视为无效投标保证金。</w:t>
            </w:r>
          </w:p>
          <w:p>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4.保函有效期低于投标有效期的，视为无效投标保证金。</w:t>
            </w:r>
          </w:p>
          <w:p>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5.采用银行、保险机构出具保函的，必须为无条件保函，否则视为无效投标保证金。</w:t>
            </w:r>
          </w:p>
          <w:p>
            <w:pPr>
              <w:numPr>
                <w:ilvl w:val="0"/>
                <w:numId w:val="0"/>
              </w:numPr>
              <w:autoSpaceDE/>
              <w:autoSpaceDN/>
              <w:snapToGrid w:val="0"/>
              <w:spacing w:line="360" w:lineRule="exact"/>
              <w:textAlignment w:val="auto"/>
              <w:rPr>
                <w:rFonts w:hint="eastAsia" w:ascii="宋体" w:hAnsi="宋体" w:cs="Times New Roman"/>
                <w:color w:val="auto"/>
                <w:szCs w:val="21"/>
              </w:rPr>
            </w:pPr>
            <w:r>
              <w:rPr>
                <w:rFonts w:hint="eastAsia" w:ascii="宋体" w:hAnsi="宋体" w:eastAsia="宋体" w:cs="Times New Roman"/>
                <w:b/>
                <w:bCs/>
                <w:color w:val="auto"/>
                <w:sz w:val="21"/>
                <w:szCs w:val="21"/>
              </w:rPr>
              <w:t>6.广西政府采购云平台暂未支持电子保函功能，故本项目暂不接受电子保函形式的保证金。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19.1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投标文件编制要求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
                <w:color w:val="auto"/>
                <w:szCs w:val="21"/>
                <w:u w:val="single"/>
              </w:rPr>
            </w:pPr>
            <w:r>
              <w:rPr>
                <w:rFonts w:hint="eastAsia" w:ascii="宋体" w:hAnsi="宋体" w:cs="宋体"/>
                <w:color w:val="auto"/>
                <w:szCs w:val="21"/>
              </w:rPr>
              <w:t>投标文件应按报价文件、资格证明文件、商务技术文件分别编制，报价文件、资格证明文件分别生产电子文件，商务技术文件按顺序合并生成电子文件。</w:t>
            </w:r>
            <w:r>
              <w:rPr>
                <w:rFonts w:hint="eastAsia" w:ascii="宋体" w:hAnsi="宋体" w:cs="宋体"/>
                <w:b/>
                <w:color w:val="auto"/>
                <w:szCs w:val="21"/>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20</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备份投标文件</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946"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21.1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08" w:name="_21.1"/>
            <w:bookmarkEnd w:id="208"/>
            <w:r>
              <w:rPr>
                <w:rFonts w:hint="eastAsia" w:ascii="宋体" w:hAnsi="宋体" w:cs="宋体"/>
                <w:color w:val="auto"/>
                <w:szCs w:val="21"/>
              </w:rPr>
              <w:t>投标截止时间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u w:val="single"/>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投标文件提交起止时间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投标地点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投标人递交投标样品截止时间及地点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bCs/>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23</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09" w:name="_23"/>
            <w:bookmarkEnd w:id="209"/>
            <w:r>
              <w:rPr>
                <w:rFonts w:hint="eastAsia" w:ascii="宋体" w:hAnsi="宋体" w:cs="宋体"/>
                <w:color w:val="auto"/>
                <w:szCs w:val="21"/>
              </w:rPr>
              <w:t>开标时间、地点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olor w:val="auto"/>
                <w:szCs w:val="21"/>
              </w:rPr>
              <w:t>24.3（1）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eastAsia="宋体" w:cs="宋体"/>
                <w:color w:val="auto"/>
                <w:sz w:val="21"/>
                <w:szCs w:val="21"/>
              </w:rPr>
              <w:t>解密电子投标文件</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电子投标文件解密时间</w:t>
            </w:r>
            <w:bookmarkStart w:id="210" w:name="OLE_LINK48"/>
            <w:r>
              <w:rPr>
                <w:rFonts w:hint="eastAsia" w:ascii="宋体" w:hAnsi="宋体" w:cs="宋体"/>
                <w:color w:val="auto"/>
                <w:szCs w:val="21"/>
              </w:rPr>
              <w:t>：</w:t>
            </w:r>
            <w:r>
              <w:rPr>
                <w:rFonts w:hint="eastAsia" w:ascii="宋体" w:hAnsi="宋体" w:cs="宋体"/>
                <w:color w:val="auto"/>
                <w:szCs w:val="21"/>
                <w:u w:val="single"/>
              </w:rPr>
              <w:t xml:space="preserve"> </w:t>
            </w:r>
            <w:bookmarkEnd w:id="210"/>
            <w:r>
              <w:rPr>
                <w:rFonts w:hint="eastAsia" w:ascii="宋体" w:hAnsi="宋体" w:cs="宋体"/>
                <w:color w:val="auto"/>
                <w:szCs w:val="21"/>
                <w:u w:val="single"/>
              </w:rPr>
              <w:t xml:space="preserve">30 </w:t>
            </w:r>
            <w:r>
              <w:rPr>
                <w:rFonts w:hint="eastAsia" w:ascii="宋体" w:hAnsi="宋体" w:cs="宋体"/>
                <w:color w:val="auto"/>
                <w:szCs w:val="21"/>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946"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25.3（2）</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11" w:name="_25.3"/>
            <w:bookmarkEnd w:id="211"/>
            <w:r>
              <w:rPr>
                <w:rFonts w:hint="eastAsia" w:ascii="宋体" w:hAnsi="宋体" w:cs="宋体"/>
                <w:color w:val="auto"/>
                <w:szCs w:val="21"/>
              </w:rPr>
              <w:t>投标人信用查询渠道</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采购人或者采购代理机构在资格审查结束前，对投标人进行信用查询。</w:t>
            </w:r>
          </w:p>
          <w:p>
            <w:pPr>
              <w:snapToGrid w:val="0"/>
              <w:spacing w:line="360" w:lineRule="exact"/>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946" w:type="dxa"/>
            <w:vMerge w:val="continue"/>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信用查询截止时点</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946" w:type="dxa"/>
            <w:vMerge w:val="continue"/>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查询记录和证据留存方式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946"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信用信息使用规则</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rPr>
              <w:t>应当拒绝其参与政府采购活动</w:t>
            </w:r>
            <w:r>
              <w:rPr>
                <w:rFonts w:hint="eastAsia" w:ascii="宋体" w:hAnsi="宋体" w:cs="宋体"/>
                <w:color w:val="auto"/>
                <w:szCs w:val="21"/>
              </w:rPr>
              <w:t>。两个以上的自然人、法人（负责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946" w:type="dxa"/>
            <w:tcBorders>
              <w:left w:val="single" w:color="auto" w:sz="4" w:space="0"/>
              <w:bottom w:val="single" w:color="auto" w:sz="4" w:space="0"/>
              <w:right w:val="single" w:color="auto" w:sz="4" w:space="0"/>
            </w:tcBorders>
            <w:noWrap w:val="0"/>
            <w:vAlign w:val="center"/>
          </w:tcPr>
          <w:p>
            <w:pPr>
              <w:spacing w:line="380" w:lineRule="exact"/>
              <w:rPr>
                <w:rFonts w:ascii="宋体" w:hAnsi="宋体" w:cs="宋体"/>
                <w:color w:val="auto"/>
                <w:szCs w:val="21"/>
              </w:rPr>
            </w:pPr>
            <w:r>
              <w:rPr>
                <w:rFonts w:hint="eastAsia" w:ascii="宋体" w:hAnsi="宋体" w:cs="宋体"/>
                <w:color w:val="auto"/>
                <w:szCs w:val="21"/>
              </w:rPr>
              <w:t>26</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评标委员会组成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宋体" w:hAnsi="宋体" w:eastAsia="宋体" w:cs="宋体"/>
                <w:color w:val="auto"/>
                <w:szCs w:val="21"/>
                <w:lang w:val="en-US" w:eastAsia="zh-CN"/>
              </w:rPr>
            </w:pPr>
            <w:r>
              <w:rPr>
                <w:rFonts w:hint="eastAsia" w:ascii="宋体" w:hAnsi="宋体"/>
                <w:color w:val="auto"/>
                <w:szCs w:val="21"/>
              </w:rPr>
              <w:t>评标委员会的人数：</w:t>
            </w:r>
            <w:r>
              <w:rPr>
                <w:rFonts w:ascii="宋体" w:hAnsi="宋体"/>
                <w:color w:val="auto"/>
                <w:szCs w:val="21"/>
                <w:u w:val="single"/>
              </w:rPr>
              <w:t>5</w:t>
            </w:r>
            <w:r>
              <w:rPr>
                <w:rFonts w:hint="eastAsia" w:ascii="宋体" w:hAnsi="宋体"/>
                <w:color w:val="auto"/>
                <w:szCs w:val="21"/>
              </w:rPr>
              <w:t>人或以上单数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29.1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12" w:name="_26"/>
            <w:bookmarkEnd w:id="212"/>
            <w:bookmarkStart w:id="213" w:name="_28.3"/>
            <w:bookmarkEnd w:id="213"/>
            <w:r>
              <w:rPr>
                <w:rFonts w:hint="eastAsia" w:ascii="宋体" w:hAnsi="宋体" w:cs="宋体"/>
                <w:color w:val="auto"/>
                <w:szCs w:val="21"/>
              </w:rPr>
              <w:t>评标方法</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☑综合评分法</w:t>
            </w:r>
          </w:p>
          <w:p>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946"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29.2</w:t>
            </w:r>
          </w:p>
        </w:tc>
        <w:tc>
          <w:tcPr>
            <w:tcW w:w="1997"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s="宋体"/>
                <w:color w:val="auto"/>
                <w:szCs w:val="21"/>
                <w:highlight w:val="none"/>
              </w:rPr>
            </w:pPr>
            <w:bookmarkStart w:id="214" w:name="_29.2.2（2）"/>
            <w:bookmarkEnd w:id="214"/>
            <w:r>
              <w:rPr>
                <w:rFonts w:hint="eastAsia" w:ascii="宋体" w:hAnsi="宋体" w:cs="宋体"/>
                <w:color w:val="auto"/>
                <w:szCs w:val="21"/>
                <w:highlight w:val="none"/>
              </w:rPr>
              <w:t>允许负偏离项</w:t>
            </w:r>
          </w:p>
        </w:tc>
        <w:tc>
          <w:tcPr>
            <w:tcW w:w="6334" w:type="dxa"/>
            <w:tcBorders>
              <w:top w:val="single" w:color="auto" w:sz="4" w:space="0"/>
              <w:left w:val="single" w:color="auto" w:sz="4" w:space="0"/>
              <w:right w:val="single" w:color="auto" w:sz="4" w:space="0"/>
            </w:tcBorders>
            <w:noWrap w:val="0"/>
            <w:vAlign w:val="center"/>
          </w:tcPr>
          <w:p>
            <w:pPr>
              <w:numPr>
                <w:ilvl w:val="0"/>
                <w:numId w:val="56"/>
              </w:num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：评审中实质性参数“▲”允许负偏离的条款数为 0 项，非实质性参数允许负偏离的条款数为 0 项；</w:t>
            </w:r>
          </w:p>
          <w:p>
            <w:pPr>
              <w:numPr>
                <w:ilvl w:val="0"/>
                <w:numId w:val="0"/>
              </w:num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rPr>
              <w:t>技术需求</w:t>
            </w:r>
            <w:r>
              <w:rPr>
                <w:rFonts w:hint="eastAsia" w:ascii="宋体" w:hAnsi="宋体" w:cs="宋体"/>
                <w:color w:val="auto"/>
                <w:szCs w:val="21"/>
                <w:highlight w:val="none"/>
              </w:rPr>
              <w:t>：评审中实质性参数“▲”允许负偏离的条款数为 0 项，非实质性参数允许负偏离的条款数为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30.1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 xml:space="preserve">确定中标人时，出现中标候选人分数并列的情形，确定中标人方式 </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 xml:space="preserve">□采用最低评标价法的，投标文件满足招标文件全部实质性要求且投标报价最低的投标人为排名第一的中标候选人； </w:t>
            </w:r>
          </w:p>
          <w:p>
            <w:pPr>
              <w:autoSpaceDE w:val="0"/>
              <w:autoSpaceDN w:val="0"/>
              <w:snapToGrid w:val="0"/>
              <w:spacing w:line="360" w:lineRule="exact"/>
              <w:textAlignment w:val="bottom"/>
              <w:rPr>
                <w:rFonts w:hint="eastAsia" w:ascii="宋体" w:hAnsi="宋体" w:cs="宋体"/>
                <w:b/>
                <w:color w:val="auto"/>
                <w:szCs w:val="21"/>
              </w:rPr>
            </w:pPr>
            <w:r>
              <w:rPr>
                <w:rFonts w:hint="eastAsia" w:ascii="宋体" w:hAnsi="宋体" w:cs="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35</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15" w:name="_39.1"/>
            <w:bookmarkEnd w:id="215"/>
            <w:r>
              <w:rPr>
                <w:rFonts w:hint="eastAsia" w:ascii="宋体" w:hAnsi="宋体" w:cs="宋体"/>
                <w:color w:val="auto"/>
                <w:szCs w:val="21"/>
              </w:rPr>
              <w:t>履约保证金金额</w:t>
            </w:r>
          </w:p>
        </w:tc>
        <w:tc>
          <w:tcPr>
            <w:tcW w:w="6334"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本项目收取履约保证金。</w:t>
            </w:r>
          </w:p>
          <w:p>
            <w:pPr>
              <w:autoSpaceDE w:val="0"/>
              <w:autoSpaceDN w:val="0"/>
              <w:snapToGrid w:val="0"/>
              <w:spacing w:line="360" w:lineRule="exact"/>
              <w:jc w:val="left"/>
              <w:textAlignment w:val="bottom"/>
              <w:rPr>
                <w:rFonts w:hint="eastAsia" w:ascii="宋体" w:hAnsi="宋体" w:cs="宋体"/>
                <w:color w:val="auto"/>
                <w:szCs w:val="21"/>
                <w:lang w:eastAsia="zh-CN"/>
              </w:rPr>
            </w:pPr>
            <w:r>
              <w:rPr>
                <w:rFonts w:hint="eastAsia" w:ascii="宋体" w:hAnsi="宋体" w:cs="宋体"/>
                <w:color w:val="auto"/>
                <w:szCs w:val="21"/>
              </w:rPr>
              <w:t>履约保证金金额及递交方式：合同金额的2%</w:t>
            </w:r>
            <w:r>
              <w:rPr>
                <w:rFonts w:hint="eastAsia" w:ascii="宋体" w:hAnsi="宋体" w:cs="宋体"/>
                <w:color w:val="auto"/>
                <w:szCs w:val="21"/>
                <w:lang w:eastAsia="zh-CN"/>
              </w:rPr>
              <w:t>。</w:t>
            </w:r>
          </w:p>
          <w:p>
            <w:pPr>
              <w:pStyle w:val="14"/>
              <w:spacing w:line="400" w:lineRule="exact"/>
              <w:rPr>
                <w:rFonts w:ascii="宋体" w:hAnsi="宋体" w:cs="宋体"/>
                <w:color w:val="auto"/>
                <w:szCs w:val="21"/>
                <w:lang w:val="en-US" w:eastAsia="zh-CN"/>
              </w:rPr>
            </w:pPr>
            <w:r>
              <w:rPr>
                <w:rFonts w:hint="eastAsia" w:ascii="宋体" w:hAnsi="宋体"/>
                <w:color w:val="auto"/>
                <w:szCs w:val="21"/>
                <w:lang w:val="en-US" w:eastAsia="zh-CN"/>
              </w:rPr>
              <w:t>1</w:t>
            </w:r>
            <w:r>
              <w:rPr>
                <w:rFonts w:ascii="宋体" w:hAnsi="宋体"/>
                <w:color w:val="auto"/>
                <w:szCs w:val="21"/>
                <w:lang w:val="en-US" w:eastAsia="zh-CN"/>
              </w:rPr>
              <w:t>.</w:t>
            </w:r>
            <w:r>
              <w:rPr>
                <w:rFonts w:hint="eastAsia" w:ascii="宋体" w:hAnsi="宋体"/>
                <w:color w:val="auto"/>
                <w:szCs w:val="21"/>
                <w:lang w:val="en-US" w:eastAsia="zh-CN"/>
              </w:rPr>
              <w:t>履约保证金金额：按预算金额的</w:t>
            </w:r>
            <w:r>
              <w:rPr>
                <w:rFonts w:hint="eastAsia" w:ascii="宋体" w:hAnsi="宋体" w:cs="Arial"/>
                <w:color w:val="auto"/>
                <w:szCs w:val="21"/>
                <w:u w:val="single"/>
                <w:lang w:val="en-US" w:eastAsia="zh-CN"/>
              </w:rPr>
              <w:t xml:space="preserve"> </w:t>
            </w:r>
            <w:r>
              <w:rPr>
                <w:rFonts w:ascii="宋体" w:hAnsi="宋体" w:cs="Arial"/>
                <w:color w:val="auto"/>
                <w:szCs w:val="21"/>
                <w:u w:val="single"/>
                <w:lang w:val="en-US" w:eastAsia="zh-CN"/>
              </w:rPr>
              <w:t>2</w:t>
            </w:r>
            <w:r>
              <w:rPr>
                <w:rFonts w:hint="eastAsia" w:ascii="宋体" w:hAnsi="宋体" w:cs="Arial"/>
                <w:color w:val="auto"/>
                <w:szCs w:val="21"/>
                <w:u w:val="single"/>
                <w:lang w:val="en-US" w:eastAsia="zh-CN"/>
              </w:rPr>
              <w:t xml:space="preserve"> </w:t>
            </w:r>
            <w:r>
              <w:rPr>
                <w:rFonts w:hint="eastAsia" w:ascii="宋体" w:hAnsi="宋体"/>
                <w:color w:val="auto"/>
                <w:szCs w:val="21"/>
                <w:lang w:val="en-US" w:eastAsia="zh-CN"/>
              </w:rPr>
              <w:t>%收取，于签订合同之前提交至采购人指定账户，否则按放弃中标资格处理并没收其投标保证金。履约保证金被扣后，中标人应于五个工作日内补齐被扣金额。</w:t>
            </w:r>
          </w:p>
          <w:p>
            <w:pPr>
              <w:spacing w:line="400" w:lineRule="exact"/>
              <w:contextualSpacing/>
              <w:rPr>
                <w:rFonts w:hint="eastAsia" w:ascii="宋体" w:hAnsi="宋体" w:cs="宋体"/>
                <w:color w:val="auto"/>
                <w:szCs w:val="21"/>
              </w:rPr>
            </w:pPr>
            <w:r>
              <w:rPr>
                <w:rFonts w:hint="eastAsia" w:ascii="宋体" w:hAnsi="宋体" w:cs="宋体"/>
                <w:color w:val="auto"/>
                <w:szCs w:val="21"/>
              </w:rPr>
              <w:t>2.履约保证金提交方式：银行转账、支票、汇票、本票或者银行、保险机构出具的保函等非现金方式。</w:t>
            </w:r>
          </w:p>
          <w:p>
            <w:pPr>
              <w:autoSpaceDE/>
              <w:autoSpaceDN/>
              <w:snapToGrid/>
              <w:spacing w:line="400" w:lineRule="exact"/>
              <w:contextualSpacing/>
              <w:jc w:val="left"/>
              <w:textAlignment w:val="auto"/>
              <w:rPr>
                <w:rFonts w:hint="eastAsia" w:ascii="宋体" w:hAnsi="宋体" w:cs="宋体"/>
                <w:color w:val="auto"/>
                <w:szCs w:val="21"/>
              </w:rPr>
            </w:pPr>
            <w:r>
              <w:rPr>
                <w:rFonts w:hint="eastAsia" w:ascii="宋体" w:hAnsi="宋体" w:cs="宋体"/>
                <w:color w:val="auto"/>
                <w:szCs w:val="21"/>
              </w:rPr>
              <w:t>3.履约保证金退付方式、时间及条件：</w:t>
            </w:r>
            <w:r>
              <w:rPr>
                <w:rFonts w:hint="eastAsia" w:ascii="宋体" w:hAnsi="宋体" w:cs="宋体"/>
                <w:color w:val="auto"/>
                <w:szCs w:val="21"/>
                <w:u w:val="single"/>
              </w:rPr>
              <w:t>合同期满后，由中标供应商向采购人提出申请，采购人在收到申请材料后对相关违约情况进行核对，如有违约或赔偿的，涉及违约的违约金和损失赔偿从履约保证金中扣减后，采购人15个工作日内转账退还（无息）。</w:t>
            </w:r>
          </w:p>
          <w:p>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 xml:space="preserve">履约保证金指定账户： </w:t>
            </w:r>
          </w:p>
          <w:p>
            <w:pPr>
              <w:spacing w:line="400" w:lineRule="exact"/>
              <w:contextualSpacing/>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olor w:val="auto"/>
                <w:szCs w:val="21"/>
              </w:rPr>
              <w:t>广西壮族自治区梧州监狱</w:t>
            </w:r>
          </w:p>
          <w:p>
            <w:pPr>
              <w:spacing w:line="400" w:lineRule="exact"/>
              <w:contextualSpacing/>
              <w:rPr>
                <w:rFonts w:hint="eastAsia" w:ascii="宋体" w:hAnsi="宋体" w:cs="宋体"/>
                <w:color w:val="auto"/>
                <w:szCs w:val="21"/>
              </w:rPr>
            </w:pPr>
            <w:r>
              <w:rPr>
                <w:rFonts w:hint="eastAsia" w:ascii="宋体" w:hAnsi="宋体" w:cs="宋体"/>
                <w:color w:val="auto"/>
                <w:szCs w:val="21"/>
              </w:rPr>
              <w:t>开户银行：农行苍梧县支行营业室</w:t>
            </w:r>
          </w:p>
          <w:p>
            <w:pPr>
              <w:spacing w:line="400" w:lineRule="exact"/>
              <w:jc w:val="left"/>
              <w:rPr>
                <w:rFonts w:ascii="宋体" w:hAnsi="宋体" w:cs="宋体"/>
                <w:color w:val="auto"/>
                <w:szCs w:val="21"/>
              </w:rPr>
            </w:pPr>
            <w:r>
              <w:rPr>
                <w:rFonts w:hint="eastAsia" w:ascii="宋体" w:hAnsi="宋体" w:cs="宋体"/>
                <w:color w:val="auto"/>
                <w:szCs w:val="21"/>
              </w:rPr>
              <w:t xml:space="preserve">银行账号：20351101040022692 </w:t>
            </w:r>
          </w:p>
          <w:p>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备注：</w:t>
            </w:r>
          </w:p>
          <w:p>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1.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p>
          <w:p>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3.采用银行、保险机构出具的保函（含电子保函）的，必须为无条件保函，否则不予签订合同。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36.1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16" w:name="_40.1"/>
            <w:bookmarkEnd w:id="216"/>
            <w:r>
              <w:rPr>
                <w:rFonts w:hint="eastAsia" w:ascii="宋体" w:hAnsi="宋体" w:cs="宋体"/>
                <w:color w:val="auto"/>
                <w:szCs w:val="21"/>
              </w:rPr>
              <w:t>签订合同携带的材料</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委托代理人负责签订合同的，须携带授权委托书及委托代理人身份证原件等其他资格证件。</w:t>
            </w:r>
          </w:p>
          <w:p>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946"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38.2.1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接收质疑函方式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946" w:type="dxa"/>
            <w:vMerge w:val="continue"/>
            <w:tcBorders>
              <w:left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szCs w:val="21"/>
              </w:rPr>
              <w:t>质疑联系部门及联系方式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广西德元工程项目管理有限责任公司  招标  </w:t>
            </w:r>
            <w:r>
              <w:rPr>
                <w:rFonts w:hint="eastAsia" w:ascii="宋体" w:hAnsi="宋体" w:cs="宋体"/>
                <w:color w:val="auto"/>
                <w:szCs w:val="21"/>
              </w:rPr>
              <w:t>部门；</w:t>
            </w:r>
          </w:p>
          <w:p>
            <w:pPr>
              <w:snapToGrid w:val="0"/>
              <w:spacing w:line="360" w:lineRule="exact"/>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eastAsia="宋体" w:cs="Times New Roman"/>
                <w:color w:val="auto"/>
                <w:sz w:val="21"/>
                <w:szCs w:val="21"/>
                <w:u w:val="none"/>
              </w:rPr>
              <w:t>0771-5084767</w:t>
            </w:r>
            <w:r>
              <w:rPr>
                <w:rFonts w:hint="eastAsia" w:ascii="宋体" w:hAnsi="宋体" w:cs="Times New Roman"/>
                <w:color w:val="auto"/>
                <w:sz w:val="21"/>
                <w:szCs w:val="21"/>
                <w:u w:val="none"/>
                <w:lang w:eastAsia="zh-CN"/>
              </w:rPr>
              <w:t>、</w:t>
            </w:r>
            <w:r>
              <w:rPr>
                <w:rFonts w:hint="eastAsia" w:ascii="宋体" w:hAnsi="宋体" w:cs="宋体"/>
                <w:color w:val="auto"/>
                <w:szCs w:val="21"/>
                <w:lang w:val="en-US" w:eastAsia="zh-CN"/>
              </w:rPr>
              <w:t>17373191483</w:t>
            </w:r>
            <w:r>
              <w:rPr>
                <w:rFonts w:hint="eastAsia" w:ascii="宋体" w:hAnsi="宋体" w:cs="宋体"/>
                <w:color w:val="auto"/>
                <w:szCs w:val="21"/>
              </w:rPr>
              <w:t>，</w:t>
            </w:r>
          </w:p>
          <w:p>
            <w:pPr>
              <w:snapToGrid w:val="0"/>
              <w:spacing w:line="360" w:lineRule="exact"/>
              <w:rPr>
                <w:rFonts w:hint="eastAsia" w:ascii="宋体" w:hAnsi="宋体" w:cs="宋体"/>
                <w:color w:val="auto"/>
                <w:szCs w:val="21"/>
              </w:rPr>
            </w:pPr>
            <w:r>
              <w:rPr>
                <w:rFonts w:hint="eastAsia" w:ascii="宋体" w:hAnsi="宋体" w:cs="宋体"/>
                <w:color w:val="auto"/>
                <w:szCs w:val="21"/>
              </w:rPr>
              <w:t xml:space="preserve">通讯地址：南宁市良庆区凯旋路15号绿地中心七号楼八楼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946"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Cs w:val="21"/>
              </w:rPr>
            </w:pPr>
            <w:r>
              <w:rPr>
                <w:rFonts w:hint="eastAsia" w:ascii="宋体" w:hAnsi="宋体" w:cs="宋体"/>
                <w:color w:val="auto"/>
              </w:rPr>
              <w:t>现场提交质疑办理业务时间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rPr>
            </w:pPr>
            <w:r>
              <w:rPr>
                <w:rFonts w:hint="eastAsia" w:ascii="宋体" w:hAnsi="宋体" w:cs="宋体"/>
                <w:color w:val="auto"/>
              </w:rPr>
              <w:t>质疑期内每个工作日</w:t>
            </w:r>
            <w:r>
              <w:rPr>
                <w:rFonts w:hint="eastAsia" w:ascii="宋体" w:hAnsi="宋体" w:cs="宋体"/>
                <w:color w:val="auto"/>
                <w:u w:val="single"/>
              </w:rPr>
              <w:t xml:space="preserve"> 09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u w:val="single"/>
                <w:lang w:val="en-US" w:eastAsia="zh-CN"/>
              </w:rPr>
              <w:t>3</w:t>
            </w:r>
            <w:r>
              <w:rPr>
                <w:rFonts w:hint="eastAsia" w:ascii="宋体" w:hAnsi="宋体" w:cs="宋体"/>
                <w:color w:val="auto"/>
                <w:u w:val="single"/>
              </w:rPr>
              <w:t xml:space="preserve">0 </w:t>
            </w:r>
            <w:r>
              <w:rPr>
                <w:rFonts w:hint="eastAsia" w:ascii="宋体" w:hAnsi="宋体" w:cs="宋体"/>
                <w:color w:val="auto"/>
              </w:rPr>
              <w:t>分到</w:t>
            </w:r>
            <w:r>
              <w:rPr>
                <w:rFonts w:hint="eastAsia" w:ascii="宋体" w:hAnsi="宋体" w:cs="宋体"/>
                <w:color w:val="auto"/>
                <w:u w:val="single"/>
              </w:rPr>
              <w:t xml:space="preserve"> 12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w:t>
            </w:r>
            <w:r>
              <w:rPr>
                <w:rFonts w:hint="eastAsia" w:ascii="宋体" w:hAnsi="宋体" w:cs="宋体"/>
                <w:color w:val="auto"/>
                <w:u w:val="single"/>
              </w:rPr>
              <w:t xml:space="preserve"> 1</w:t>
            </w:r>
            <w:r>
              <w:rPr>
                <w:rFonts w:hint="eastAsia" w:ascii="宋体" w:hAnsi="宋体" w:cs="宋体"/>
                <w:color w:val="auto"/>
                <w:u w:val="single"/>
                <w:lang w:val="en-US" w:eastAsia="zh-CN"/>
              </w:rPr>
              <w:t>5</w:t>
            </w:r>
            <w:r>
              <w:rPr>
                <w:rFonts w:hint="eastAsia" w:ascii="宋体" w:hAnsi="宋体" w:cs="宋体"/>
                <w:color w:val="auto"/>
                <w:u w:val="single"/>
              </w:rPr>
              <w:t xml:space="preserve">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u w:val="single"/>
                <w:lang w:val="en-US" w:eastAsia="zh-CN"/>
              </w:rPr>
              <w:t>0</w:t>
            </w:r>
            <w:r>
              <w:rPr>
                <w:rFonts w:hint="eastAsia" w:ascii="宋体" w:hAnsi="宋体" w:cs="宋体"/>
                <w:color w:val="auto"/>
                <w:u w:val="single"/>
              </w:rPr>
              <w:t xml:space="preserve">0 </w:t>
            </w:r>
            <w:r>
              <w:rPr>
                <w:rFonts w:hint="eastAsia" w:ascii="宋体" w:hAnsi="宋体" w:cs="宋体"/>
                <w:color w:val="auto"/>
              </w:rPr>
              <w:t>分到</w:t>
            </w:r>
            <w:r>
              <w:rPr>
                <w:rFonts w:hint="eastAsia" w:ascii="宋体" w:hAnsi="宋体" w:cs="宋体"/>
                <w:color w:val="auto"/>
                <w:u w:val="single"/>
              </w:rPr>
              <w:t xml:space="preserve"> 1</w:t>
            </w:r>
            <w:r>
              <w:rPr>
                <w:rFonts w:hint="eastAsia" w:ascii="宋体" w:hAnsi="宋体" w:cs="宋体"/>
                <w:color w:val="auto"/>
                <w:u w:val="single"/>
                <w:lang w:val="en-US" w:eastAsia="zh-CN"/>
              </w:rPr>
              <w:t>8</w:t>
            </w:r>
            <w:r>
              <w:rPr>
                <w:rFonts w:hint="eastAsia" w:ascii="宋体" w:hAnsi="宋体" w:cs="宋体"/>
                <w:color w:val="auto"/>
                <w:u w:val="single"/>
              </w:rPr>
              <w:t xml:space="preserve">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u w:val="single"/>
                <w:lang w:val="en-US" w:eastAsia="zh-CN"/>
              </w:rPr>
              <w:t>0</w:t>
            </w:r>
            <w:r>
              <w:rPr>
                <w:rFonts w:hint="eastAsia" w:ascii="宋体" w:hAnsi="宋体" w:cs="宋体"/>
                <w:color w:val="auto"/>
                <w:u w:val="single"/>
              </w:rPr>
              <w:t xml:space="preserve">0 </w:t>
            </w:r>
            <w:r>
              <w:rPr>
                <w:rFonts w:hint="eastAsia" w:ascii="宋体" w:hAnsi="宋体" w:cs="宋体"/>
                <w:color w:val="auto"/>
              </w:rPr>
              <w:t>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64" w:hRule="atLeast"/>
          <w:jc w:val="center"/>
        </w:trPr>
        <w:tc>
          <w:tcPr>
            <w:tcW w:w="946"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17" w:name="_Hlt17709148"/>
            <w:r>
              <w:rPr>
                <w:rFonts w:hint="eastAsia" w:ascii="宋体" w:hAnsi="宋体"/>
                <w:color w:val="auto"/>
                <w:szCs w:val="21"/>
              </w:rPr>
              <w:t>3</w:t>
            </w:r>
            <w:bookmarkEnd w:id="217"/>
            <w:r>
              <w:rPr>
                <w:rFonts w:ascii="宋体" w:hAnsi="宋体"/>
                <w:color w:val="auto"/>
                <w:szCs w:val="21"/>
              </w:rPr>
              <w:t>9.1</w:t>
            </w:r>
          </w:p>
        </w:tc>
        <w:tc>
          <w:tcPr>
            <w:tcW w:w="1997"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s="宋体"/>
                <w:color w:val="auto"/>
                <w:szCs w:val="21"/>
              </w:rPr>
            </w:pPr>
            <w:bookmarkStart w:id="218" w:name="_41"/>
            <w:bookmarkEnd w:id="218"/>
            <w:bookmarkStart w:id="219" w:name="_42"/>
            <w:bookmarkEnd w:id="219"/>
            <w:r>
              <w:rPr>
                <w:rFonts w:hint="eastAsia" w:ascii="宋体" w:hAnsi="宋体" w:cs="宋体"/>
                <w:color w:val="auto"/>
              </w:rPr>
              <w:t>采购代理费支付方式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1.采购代理费支付方式：</w:t>
            </w:r>
          </w:p>
          <w:p>
            <w:pPr>
              <w:pStyle w:val="20"/>
              <w:snapToGrid w:val="0"/>
              <w:spacing w:line="400" w:lineRule="exact"/>
              <w:rPr>
                <w:rFonts w:hint="eastAsia" w:hAnsi="宋体" w:cs="宋体"/>
                <w:color w:val="auto"/>
                <w:sz w:val="21"/>
                <w:lang w:val="en-US" w:eastAsia="zh-CN"/>
              </w:rPr>
            </w:pPr>
            <w:r>
              <w:rPr>
                <w:rFonts w:hint="eastAsia" w:ascii="宋体" w:hAnsi="宋体" w:eastAsia="宋体" w:cs="宋体"/>
                <w:color w:val="auto"/>
                <w:sz w:val="21"/>
                <w:lang w:val="en-US" w:eastAsia="zh-CN"/>
              </w:rPr>
              <w:t xml:space="preserve">☑ </w:t>
            </w:r>
            <w:r>
              <w:rPr>
                <w:rFonts w:hint="eastAsia" w:hAnsi="宋体" w:cs="宋体"/>
                <w:color w:val="auto"/>
                <w:sz w:val="21"/>
                <w:lang w:val="en-US" w:eastAsia="zh-CN"/>
              </w:rPr>
              <w:t>本项目代理服务费由</w:t>
            </w:r>
            <w:r>
              <w:rPr>
                <w:rFonts w:hint="eastAsia" w:hAnsi="宋体" w:cs="宋体"/>
                <w:color w:val="auto"/>
                <w:sz w:val="21"/>
                <w:u w:val="single"/>
                <w:lang w:val="en-US" w:eastAsia="zh-CN"/>
              </w:rPr>
              <w:t>中标人</w:t>
            </w:r>
            <w:r>
              <w:rPr>
                <w:rFonts w:hint="eastAsia" w:hAnsi="宋体" w:cs="宋体"/>
                <w:color w:val="auto"/>
                <w:sz w:val="21"/>
                <w:lang w:val="en-US" w:eastAsia="zh-CN"/>
              </w:rPr>
              <w:t>一次性向采购代理机构支付。</w:t>
            </w:r>
          </w:p>
          <w:p>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□采购人支付。</w:t>
            </w:r>
          </w:p>
          <w:p>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2.采购代理费收取标准：</w:t>
            </w:r>
          </w:p>
          <w:p>
            <w:pPr>
              <w:pStyle w:val="20"/>
              <w:snapToGrid w:val="0"/>
              <w:spacing w:line="400" w:lineRule="exact"/>
              <w:rPr>
                <w:rFonts w:hint="eastAsia" w:hAnsi="宋体" w:cs="宋体"/>
                <w:color w:val="auto"/>
                <w:sz w:val="21"/>
                <w:lang w:val="en-US" w:eastAsia="zh-CN"/>
              </w:rPr>
            </w:pPr>
            <w:r>
              <w:rPr>
                <w:rFonts w:hint="eastAsia" w:ascii="宋体" w:hAnsi="宋体" w:eastAsia="宋体" w:cs="宋体"/>
                <w:color w:val="auto"/>
                <w:sz w:val="21"/>
                <w:lang w:val="en-US" w:eastAsia="zh-CN"/>
              </w:rPr>
              <w:t xml:space="preserve">☑ </w:t>
            </w:r>
            <w:r>
              <w:rPr>
                <w:rFonts w:hint="eastAsia" w:hAnsi="宋体" w:cs="宋体"/>
                <w:color w:val="auto"/>
                <w:sz w:val="21"/>
                <w:lang w:val="en-US" w:eastAsia="zh-CN"/>
              </w:rPr>
              <w:t>以标项（</w:t>
            </w:r>
            <w:r>
              <w:rPr>
                <w:rFonts w:hint="eastAsia" w:ascii="宋体" w:hAnsi="宋体" w:eastAsia="宋体" w:cs="宋体"/>
                <w:color w:val="auto"/>
                <w:sz w:val="21"/>
                <w:lang w:val="en-US" w:eastAsia="zh-CN"/>
              </w:rPr>
              <w:t>□</w:t>
            </w:r>
            <w:r>
              <w:rPr>
                <w:rFonts w:hint="eastAsia" w:hAnsi="宋体" w:cs="宋体"/>
                <w:color w:val="auto"/>
                <w:sz w:val="21"/>
                <w:lang w:val="en-US" w:eastAsia="zh-CN"/>
              </w:rPr>
              <w:t>中标金额/</w:t>
            </w:r>
            <w:bookmarkStart w:id="220" w:name="OLE_LINK50"/>
            <w:r>
              <w:rPr>
                <w:rFonts w:hint="eastAsia" w:ascii="宋体" w:hAnsi="宋体" w:eastAsia="宋体" w:cs="宋体"/>
                <w:color w:val="auto"/>
                <w:sz w:val="21"/>
                <w:lang w:val="en-US" w:eastAsia="zh-CN"/>
              </w:rPr>
              <w:t xml:space="preserve">☑ </w:t>
            </w:r>
            <w:bookmarkEnd w:id="220"/>
            <w:r>
              <w:rPr>
                <w:rFonts w:hint="eastAsia" w:hAnsi="宋体" w:cs="宋体"/>
                <w:color w:val="auto"/>
                <w:sz w:val="21"/>
                <w:lang w:val="en-US" w:eastAsia="zh-CN"/>
              </w:rPr>
              <w:t>采购预算/</w:t>
            </w:r>
            <w:r>
              <w:rPr>
                <w:rFonts w:hint="eastAsia" w:hAnsi="宋体" w:cs="宋体"/>
                <w:color w:val="auto"/>
                <w:lang w:val="en-US" w:eastAsia="zh-CN"/>
              </w:rPr>
              <w:t>□</w:t>
            </w:r>
            <w:r>
              <w:rPr>
                <w:rFonts w:hint="eastAsia" w:hAnsi="宋体" w:cs="宋体"/>
                <w:color w:val="auto"/>
                <w:sz w:val="21"/>
                <w:lang w:val="en-US" w:eastAsia="zh-CN"/>
              </w:rPr>
              <w:t>暂定中标金额/□其他</w:t>
            </w:r>
            <w:r>
              <w:rPr>
                <w:rFonts w:hint="eastAsia" w:hAnsi="宋体" w:cs="宋体"/>
                <w:color w:val="auto"/>
                <w:sz w:val="21"/>
                <w:u w:val="none"/>
                <w:lang w:val="en-US" w:eastAsia="zh-CN"/>
              </w:rPr>
              <w:t xml:space="preserve">   </w:t>
            </w:r>
            <w:r>
              <w:rPr>
                <w:rFonts w:hint="eastAsia" w:hAnsi="宋体" w:cs="宋体"/>
                <w:color w:val="auto"/>
                <w:sz w:val="21"/>
                <w:lang w:val="en-US" w:eastAsia="zh-CN"/>
              </w:rPr>
              <w:t>）为计费额，按本须知正文第</w:t>
            </w:r>
            <w:r>
              <w:rPr>
                <w:rFonts w:hint="eastAsia" w:ascii="宋体" w:hAnsi="宋体" w:eastAsia="宋体" w:cs="宋体"/>
                <w:color w:val="auto"/>
                <w:sz w:val="21"/>
                <w:lang w:val="en-US" w:eastAsia="zh-CN"/>
              </w:rPr>
              <w:t>39.2</w:t>
            </w:r>
            <w:r>
              <w:rPr>
                <w:rFonts w:hint="eastAsia" w:hAnsi="宋体" w:cs="宋体"/>
                <w:color w:val="auto"/>
                <w:sz w:val="21"/>
                <w:lang w:val="en-US" w:eastAsia="zh-CN"/>
              </w:rPr>
              <w:t>条规定的标准（</w:t>
            </w:r>
            <w:r>
              <w:rPr>
                <w:rFonts w:hint="eastAsia" w:hAnsi="宋体" w:cs="宋体"/>
                <w:color w:val="auto"/>
                <w:lang w:val="en-US" w:eastAsia="zh-CN"/>
              </w:rPr>
              <w:t>☑</w:t>
            </w:r>
            <w:r>
              <w:rPr>
                <w:rFonts w:hint="eastAsia" w:ascii="宋体" w:hAnsi="宋体" w:eastAsia="宋体" w:cs="宋体"/>
                <w:color w:val="auto"/>
                <w:lang w:val="en-US" w:eastAsia="zh-CN"/>
              </w:rPr>
              <w:t xml:space="preserve"> </w:t>
            </w:r>
            <w:r>
              <w:rPr>
                <w:rFonts w:hint="eastAsia" w:hAnsi="宋体" w:cs="宋体"/>
                <w:color w:val="auto"/>
                <w:sz w:val="21"/>
                <w:lang w:val="en-US" w:eastAsia="zh-CN"/>
              </w:rPr>
              <w:t>货物招标/□服务招标/□工程招标）采用差额定率累进法计算出收费基准价格，采购代理收费以（☑</w:t>
            </w:r>
            <w:r>
              <w:rPr>
                <w:rFonts w:hint="eastAsia" w:ascii="宋体" w:hAnsi="宋体" w:eastAsia="宋体" w:cs="宋体"/>
                <w:color w:val="auto"/>
                <w:sz w:val="21"/>
                <w:lang w:val="en-US" w:eastAsia="zh-CN"/>
              </w:rPr>
              <w:t xml:space="preserve"> </w:t>
            </w:r>
            <w:r>
              <w:rPr>
                <w:rFonts w:hint="eastAsia" w:hAnsi="宋体" w:cs="宋体"/>
                <w:color w:val="auto"/>
                <w:sz w:val="21"/>
                <w:lang w:val="en-US" w:eastAsia="zh-CN"/>
              </w:rPr>
              <w:t>收费基准价格/□收费基准价格下浮/□收费基准价格上浮</w:t>
            </w:r>
            <w:r>
              <w:rPr>
                <w:rFonts w:hint="eastAsia" w:hAnsi="宋体" w:cs="宋体"/>
                <w:color w:val="auto"/>
                <w:sz w:val="21"/>
                <w:u w:val="none"/>
                <w:lang w:val="en-US" w:eastAsia="zh-CN"/>
              </w:rPr>
              <w:t xml:space="preserve">   %</w:t>
            </w:r>
            <w:r>
              <w:rPr>
                <w:rFonts w:hint="eastAsia" w:hAnsi="宋体" w:cs="宋体"/>
                <w:color w:val="auto"/>
                <w:sz w:val="21"/>
                <w:lang w:val="en-US" w:eastAsia="zh-CN"/>
              </w:rPr>
              <w:t>）收取。</w:t>
            </w:r>
          </w:p>
          <w:p>
            <w:pPr>
              <w:pStyle w:val="20"/>
              <w:snapToGrid w:val="0"/>
              <w:spacing w:line="400" w:lineRule="exact"/>
              <w:rPr>
                <w:rFonts w:hint="eastAsia" w:hAnsi="宋体" w:cs="宋体"/>
                <w:color w:val="auto"/>
                <w:sz w:val="21"/>
                <w:u w:val="none"/>
                <w:lang w:val="en-US" w:eastAsia="zh-CN"/>
              </w:rPr>
            </w:pPr>
            <w:r>
              <w:rPr>
                <w:rFonts w:hint="eastAsia" w:hAnsi="宋体" w:cs="宋体"/>
                <w:color w:val="auto"/>
                <w:sz w:val="21"/>
                <w:lang w:val="en-US" w:eastAsia="zh-CN"/>
              </w:rPr>
              <w:t>□固定采购代理收费：</w:t>
            </w:r>
            <w:r>
              <w:rPr>
                <w:rFonts w:hint="eastAsia" w:hAnsi="宋体" w:cs="宋体"/>
                <w:b w:val="0"/>
                <w:color w:val="auto"/>
                <w:sz w:val="21"/>
                <w:u w:val="none"/>
                <w:lang w:val="en-US" w:eastAsia="zh-CN"/>
              </w:rPr>
              <w:t xml:space="preserve">           </w:t>
            </w:r>
          </w:p>
          <w:p>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3.账户名称：广西德元工程项目管理有限责任公司防城港分公司</w:t>
            </w:r>
          </w:p>
          <w:p>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开户银行：中国农业银行股份有限公司防城港分行营业室</w:t>
            </w:r>
          </w:p>
          <w:p>
            <w:pPr>
              <w:pStyle w:val="20"/>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hAnsi="宋体" w:cs="宋体"/>
                <w:color w:val="auto"/>
              </w:rPr>
            </w:pPr>
            <w:r>
              <w:rPr>
                <w:rFonts w:hint="eastAsia" w:hAnsi="宋体" w:cs="宋体"/>
                <w:color w:val="auto"/>
                <w:sz w:val="21"/>
                <w:lang w:val="en-US" w:eastAsia="zh-CN"/>
              </w:rPr>
              <w:t>银行账号：20765101040118920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0</w:t>
            </w:r>
            <w:r>
              <w:rPr>
                <w:rFonts w:hint="eastAsia" w:ascii="宋体" w:hAnsi="宋体" w:cs="宋体"/>
                <w:color w:val="auto"/>
                <w:szCs w:val="21"/>
              </w:rPr>
              <w:t>.1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s="宋体"/>
                <w:color w:val="auto"/>
                <w:szCs w:val="21"/>
              </w:rPr>
            </w:pPr>
            <w:r>
              <w:rPr>
                <w:rFonts w:hint="eastAsia" w:ascii="宋体" w:hAnsi="宋体" w:cs="宋体"/>
                <w:color w:val="auto"/>
                <w:szCs w:val="21"/>
              </w:rPr>
              <w:t>解释</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rPr>
            </w:pPr>
            <w:r>
              <w:rPr>
                <w:rFonts w:hint="eastAsia" w:ascii="宋体" w:hAnsi="宋体" w:eastAsia="宋体" w:cs="宋体"/>
                <w:color w:val="auto"/>
                <w:sz w:val="24"/>
                <w:szCs w:val="24"/>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0</w:t>
            </w:r>
            <w:r>
              <w:rPr>
                <w:rFonts w:hint="eastAsia" w:ascii="宋体" w:hAnsi="宋体" w:cs="宋体"/>
                <w:color w:val="auto"/>
                <w:szCs w:val="21"/>
              </w:rPr>
              <w:t>.2</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s="宋体"/>
                <w:color w:val="auto"/>
                <w:szCs w:val="21"/>
              </w:rPr>
            </w:pPr>
            <w:r>
              <w:rPr>
                <w:rFonts w:hint="eastAsia" w:ascii="宋体" w:hAnsi="宋体" w:cs="宋体"/>
                <w:color w:val="auto"/>
                <w:szCs w:val="21"/>
              </w:rPr>
              <w:t>其他释义</w:t>
            </w:r>
          </w:p>
        </w:tc>
        <w:tc>
          <w:tcPr>
            <w:tcW w:w="6334"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400" w:lineRule="exact"/>
              <w:rPr>
                <w:rFonts w:hint="eastAsia" w:hAnsi="宋体" w:eastAsia="宋体" w:cs="宋体"/>
                <w:bCs/>
                <w:color w:val="auto"/>
                <w:sz w:val="24"/>
                <w:szCs w:val="24"/>
                <w:lang w:val="en-US" w:eastAsia="zh-CN"/>
              </w:rPr>
            </w:pPr>
            <w:r>
              <w:rPr>
                <w:rFonts w:hint="eastAsia" w:hAnsi="宋体" w:eastAsia="宋体" w:cs="宋体"/>
                <w:bCs/>
                <w:color w:val="auto"/>
                <w:sz w:val="24"/>
                <w:szCs w:val="24"/>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20"/>
              <w:snapToGrid w:val="0"/>
              <w:spacing w:line="400" w:lineRule="exact"/>
              <w:rPr>
                <w:rFonts w:hint="eastAsia" w:hAnsi="宋体" w:eastAsia="宋体" w:cs="宋体"/>
                <w:bCs/>
                <w:color w:val="auto"/>
                <w:sz w:val="24"/>
                <w:szCs w:val="24"/>
                <w:lang w:val="en-US" w:eastAsia="zh-CN"/>
              </w:rPr>
            </w:pPr>
            <w:r>
              <w:rPr>
                <w:rFonts w:hint="eastAsia" w:hAnsi="宋体" w:eastAsia="宋体" w:cs="宋体"/>
                <w:bCs/>
                <w:color w:val="auto"/>
                <w:sz w:val="24"/>
                <w:szCs w:val="24"/>
                <w:lang w:val="en-US" w:eastAsia="zh-CN"/>
              </w:rPr>
              <w:t>2.本招标文件所称的“</w:t>
            </w:r>
            <w:r>
              <w:rPr>
                <w:rFonts w:hint="eastAsia" w:hAnsi="宋体" w:eastAsia="宋体" w:cs="宋体"/>
                <w:color w:val="auto"/>
                <w:sz w:val="24"/>
                <w:szCs w:val="24"/>
                <w:lang w:val="en-US" w:eastAsia="zh-CN"/>
              </w:rPr>
              <w:t>电子签章</w:t>
            </w:r>
            <w:r>
              <w:rPr>
                <w:rFonts w:hint="eastAsia" w:hAnsi="宋体" w:eastAsia="宋体" w:cs="宋体"/>
                <w:bCs/>
                <w:color w:val="auto"/>
                <w:sz w:val="24"/>
                <w:szCs w:val="24"/>
                <w:lang w:val="en-US" w:eastAsia="zh-CN"/>
              </w:rPr>
              <w:t>”、“电子签名”</w:t>
            </w:r>
            <w:r>
              <w:rPr>
                <w:rFonts w:hint="eastAsia" w:hAnsi="宋体" w:eastAsia="宋体" w:cs="宋体"/>
                <w:color w:val="auto"/>
                <w:sz w:val="24"/>
                <w:szCs w:val="24"/>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pPr>
              <w:pStyle w:val="20"/>
              <w:snapToGrid w:val="0"/>
              <w:spacing w:line="400" w:lineRule="exact"/>
              <w:rPr>
                <w:rFonts w:hint="eastAsia" w:hAnsi="宋体" w:eastAsia="宋体" w:cs="宋体"/>
                <w:bCs/>
                <w:color w:val="auto"/>
                <w:sz w:val="24"/>
                <w:szCs w:val="24"/>
                <w:lang w:val="en-US" w:eastAsia="zh-CN"/>
              </w:rPr>
            </w:pPr>
            <w:r>
              <w:rPr>
                <w:rFonts w:hint="eastAsia" w:hAnsi="宋体" w:eastAsia="宋体" w:cs="宋体"/>
                <w:bCs/>
                <w:color w:val="auto"/>
                <w:sz w:val="24"/>
                <w:szCs w:val="24"/>
                <w:lang w:val="en-US" w:eastAsia="zh-CN"/>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0"/>
              <w:snapToGrid w:val="0"/>
              <w:spacing w:line="400" w:lineRule="exact"/>
              <w:rPr>
                <w:rFonts w:hint="eastAsia" w:hAnsi="宋体" w:eastAsia="宋体" w:cs="宋体"/>
                <w:bCs/>
                <w:color w:val="auto"/>
                <w:sz w:val="24"/>
                <w:szCs w:val="24"/>
                <w:lang w:val="en-US" w:eastAsia="zh-CN"/>
              </w:rPr>
            </w:pPr>
            <w:r>
              <w:rPr>
                <w:rFonts w:hint="eastAsia" w:hAnsi="宋体" w:eastAsia="宋体" w:cs="宋体"/>
                <w:bCs/>
                <w:color w:val="auto"/>
                <w:sz w:val="24"/>
                <w:szCs w:val="24"/>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pPr>
              <w:spacing w:line="360" w:lineRule="exact"/>
              <w:jc w:val="left"/>
              <w:rPr>
                <w:rFonts w:hint="eastAsia" w:ascii="宋体" w:hAnsi="宋体" w:cs="宋体"/>
                <w:color w:val="auto"/>
                <w:szCs w:val="21"/>
              </w:rPr>
            </w:pPr>
            <w:r>
              <w:rPr>
                <w:rFonts w:hint="eastAsia" w:ascii="宋体" w:hAnsi="宋体" w:eastAsia="宋体" w:cs="宋体"/>
                <w:bCs/>
                <w:color w:val="auto"/>
                <w:sz w:val="24"/>
                <w:szCs w:val="24"/>
              </w:rPr>
              <w:t>5.</w:t>
            </w:r>
            <w:r>
              <w:rPr>
                <w:rFonts w:hint="eastAsia" w:ascii="宋体" w:hAnsi="宋体" w:eastAsia="宋体" w:cs="宋体"/>
                <w:bCs/>
                <w:color w:val="auto"/>
                <w:kern w:val="0"/>
                <w:sz w:val="24"/>
                <w:szCs w:val="24"/>
              </w:rPr>
              <w:t>本招标文件所称的“以上”“以下”“以内”“届满”，包括本数；所称的“不满”“超过”“以外”，不包括本数。</w:t>
            </w:r>
          </w:p>
        </w:tc>
      </w:tr>
    </w:tbl>
    <w:p>
      <w:pPr>
        <w:pStyle w:val="5"/>
        <w:rPr>
          <w:rFonts w:hint="eastAsia" w:ascii="宋体" w:hAnsi="宋体" w:eastAsia="宋体" w:cs="宋体"/>
          <w:color w:val="auto"/>
        </w:rPr>
        <w:sectPr>
          <w:pgSz w:w="11906" w:h="16838"/>
          <w:pgMar w:top="1134" w:right="1312" w:bottom="1134" w:left="1354" w:header="720" w:footer="720" w:gutter="0"/>
          <w:pgNumType w:fmt="decimal"/>
          <w:cols w:space="720" w:num="1"/>
          <w:docGrid w:type="lines" w:linePitch="331" w:charSpace="0"/>
        </w:sectPr>
      </w:pPr>
    </w:p>
    <w:p>
      <w:pPr>
        <w:pStyle w:val="5"/>
        <w:spacing w:before="0" w:after="0" w:line="360" w:lineRule="auto"/>
        <w:jc w:val="center"/>
        <w:rPr>
          <w:rFonts w:hint="eastAsia" w:ascii="宋体" w:hAnsi="宋体" w:eastAsia="宋体" w:cs="宋体"/>
          <w:color w:val="auto"/>
        </w:rPr>
      </w:pPr>
      <w:bookmarkStart w:id="221" w:name="_Toc28963"/>
      <w:bookmarkStart w:id="222" w:name="_Toc18653"/>
      <w:bookmarkStart w:id="223" w:name="_Toc22431"/>
      <w:bookmarkStart w:id="224" w:name="_Toc6959"/>
      <w:r>
        <w:rPr>
          <w:rFonts w:hint="eastAsia" w:ascii="宋体" w:hAnsi="宋体" w:eastAsia="宋体" w:cs="宋体"/>
          <w:color w:val="auto"/>
        </w:rPr>
        <w:t>第二节 投标人须知正文</w:t>
      </w:r>
      <w:bookmarkEnd w:id="221"/>
      <w:bookmarkEnd w:id="222"/>
      <w:bookmarkEnd w:id="223"/>
      <w:bookmarkEnd w:id="224"/>
    </w:p>
    <w:p>
      <w:pPr>
        <w:pStyle w:val="6"/>
        <w:keepNext w:val="0"/>
        <w:keepLines w:val="0"/>
        <w:spacing w:line="360" w:lineRule="auto"/>
        <w:jc w:val="center"/>
        <w:rPr>
          <w:rFonts w:hint="eastAsia" w:ascii="宋体" w:hAnsi="宋体" w:cs="宋体"/>
          <w:color w:val="auto"/>
        </w:rPr>
      </w:pPr>
      <w:bookmarkStart w:id="225" w:name="_Toc16672"/>
      <w:bookmarkStart w:id="226" w:name="_Toc9851"/>
      <w:bookmarkStart w:id="227" w:name="_Toc1432"/>
      <w:bookmarkStart w:id="228" w:name="_Toc31520"/>
      <w:r>
        <w:rPr>
          <w:rFonts w:hint="eastAsia" w:ascii="宋体" w:hAnsi="宋体" w:cs="宋体"/>
          <w:color w:val="auto"/>
        </w:rPr>
        <w:t>一、总  则</w:t>
      </w:r>
      <w:bookmarkEnd w:id="225"/>
      <w:bookmarkEnd w:id="226"/>
      <w:bookmarkEnd w:id="227"/>
      <w:bookmarkEnd w:id="228"/>
    </w:p>
    <w:p>
      <w:pPr>
        <w:pStyle w:val="8"/>
        <w:keepNext w:val="0"/>
        <w:keepLines w:val="0"/>
        <w:spacing w:before="0" w:after="0" w:line="360" w:lineRule="auto"/>
        <w:ind w:left="420" w:leftChars="200"/>
        <w:rPr>
          <w:rFonts w:hint="eastAsia" w:ascii="宋体" w:hAnsi="宋体" w:eastAsia="宋体" w:cs="宋体"/>
          <w:color w:val="auto"/>
          <w:sz w:val="24"/>
        </w:rPr>
      </w:pPr>
      <w:bookmarkStart w:id="229" w:name="_Toc254970527"/>
      <w:bookmarkStart w:id="230" w:name="_Toc254970668"/>
      <w:r>
        <w:rPr>
          <w:rFonts w:hint="eastAsia" w:ascii="宋体" w:hAnsi="宋体" w:eastAsia="宋体" w:cs="宋体"/>
          <w:color w:val="auto"/>
          <w:sz w:val="24"/>
        </w:rPr>
        <w:t>1.适用范围</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1.2本招标文件</w:t>
      </w:r>
      <w:r>
        <w:rPr>
          <w:rFonts w:hint="eastAsia" w:ascii="宋体" w:hAnsi="宋体" w:eastAsia="宋体" w:cs="宋体"/>
          <w:color w:val="auto"/>
          <w:spacing w:val="-6"/>
          <w:sz w:val="24"/>
          <w:szCs w:val="24"/>
        </w:rPr>
        <w:t>适用于本项目的所有采购程序和环节（法律、法规另有规定的，从其规定）。</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2.定义</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2.1“采购人”是指依法进行政府采购的国家机关、事业单位、团体组织。</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2.2“采购代理机构”是指政府采购集中采购机构和集中采购机构以外的采购代理机构。</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2.3“供应商”是指向采购人提供货物、工程或者服务的法人、其他组织或者自然人。</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2.4“投标人”是指响应招标、参加投标竞争的法人、其他组织或者自然人。</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2.5“服务”是指除货物和工程以外的其他政府采购对象。</w:t>
      </w:r>
    </w:p>
    <w:p>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2.6“书面形式”是指合同书、信件和数据电文（包括电报、电传、传真、电子数据交换和电子邮件）等可以有形地表现所载内容的形式。</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2.7“实质性要求”是指招标文件中已经指明不满足则投标无效的条款，或者不能负偏离的条款，或者采购需求中带“▲”的条款。</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2.8“正偏离”，是指投标文件对招标文件“采购需求”中有关条款作出的响应优于条款要求并有利于采购人的情形。</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2.9“负偏离”，是指投标文件对招标文件“采购需求”中有关条款作出的响应不满足条款要求，导致采购人要求不能得到满足的情形。</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2.10“允许负偏离的条款”是指采购需求中的不属于“实质性要求”的条款。</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3.投标人的资格要求</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投标人的资格要求详见“投标人须知前附表”。</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4.投标委托</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投标人代表参加投标活动过程中必须携带个人有效身份证件。如投标人代表不是法定代表人，须持有授权委托书（按第六章要求格式填写）。</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5.投标费用</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投标费用：投标人应承担参与本次采购活动有关的所有费用，包括但不限于获取招标文件、勘查现场、编制和提交投标文件、参加澄清说明、签订合同等，不论投标结果如何，均应自行承担。</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6.联合体投标</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6.1本项目是否接受联合体投标，详见“投标人须知前附表”。</w:t>
      </w:r>
    </w:p>
    <w:p>
      <w:pPr>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6.2如接受联合体投标，联合体投标要求详见“投标人须知前附表”。</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6.3</w:t>
      </w:r>
      <w:r>
        <w:rPr>
          <w:rFonts w:hint="eastAsia" w:ascii="宋体" w:hAnsi="宋体" w:eastAsia="宋体" w:cs="宋体"/>
          <w:bCs/>
          <w:color w:val="auto"/>
          <w:sz w:val="24"/>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r>
        <w:rPr>
          <w:rFonts w:hint="eastAsia" w:ascii="宋体" w:hAnsi="宋体" w:eastAsia="宋体" w:cs="宋体"/>
          <w:color w:val="auto"/>
          <w:sz w:val="24"/>
          <w:szCs w:val="24"/>
        </w:rPr>
        <w:t>。</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 xml:space="preserve">7.转包与分包             </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7.1本项目不允许转包。</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8.特别说明</w:t>
      </w:r>
    </w:p>
    <w:p>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8.1如果本招标文件要求提供投标人或制造商的资格、信誉、荣誉、业绩与企业认证等材料的，资格、信誉、荣誉、业绩与企业认证等必须为投标人或者制造商所拥有或自身获得 。</w:t>
      </w:r>
    </w:p>
    <w:p>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8.2投标人应仔细阅读招标文件的所有内容，按照招标文件的要求提交投标文件，并对所提供的全部资料的真实性承担法律责任。</w:t>
      </w:r>
    </w:p>
    <w:p>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9.回避与串通投标</w:t>
      </w:r>
    </w:p>
    <w:p>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9.1在政府采购活动中，采购人员及相关人员与供应商有下列利害关系之一的，应当回避：</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（1）参加采购活动前3年内与供应商存在劳动关系；</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（2）参加采购活动前3年内担任供应商的董事、监事；</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（3）参加采购活动前3年内是供应商的控股股东或者实际控制人；</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（4）与供应商的法定代表人或者负责人有夫妻、直系血亲、三代以内旁系血亲或者近姻亲关系；</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（5）与供应商有其他可能影响政府采购活动公平、公正进行的关系。</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8"/>
        <w:keepNext w:val="0"/>
        <w:keepLines w:val="0"/>
        <w:spacing w:before="0" w:after="0"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9.2有下列情形之一的视为投标人相互串通投标，投标文件将被视为无效：</w:t>
      </w:r>
    </w:p>
    <w:p>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 xml:space="preserve">（1）不同投标人的投标文件由同一单位或者个人编制； </w:t>
      </w:r>
    </w:p>
    <w:p>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（2）不同投标人委托同一单位或者个人办理投标事宜；</w:t>
      </w:r>
    </w:p>
    <w:p>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（3）不同的投标人的投标文件载明的项目管理员为同一个人；</w:t>
      </w:r>
    </w:p>
    <w:p>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（4）不同投标人的投标文件异常一致或者投标报价呈规律性差异；</w:t>
      </w:r>
    </w:p>
    <w:p>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（5）不同投标人的投标文件相互混装；</w:t>
      </w:r>
    </w:p>
    <w:p>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（6）不同投标人的投标保证金从同一单位或者个人账户转出。</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9.3供应商有下列情形之一的，属于恶意串通行为，将报同级监督管理部门：</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（1）供应商直接或者间接从采购人或者采购代理机构处获得其他供应商的相关信息并修改其投标文件或者响应文件；</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（2）供应商按照采购人或者采购代理机构的授意撤换、修改投标文件或者响应文件；</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（3）供应商之间协商报价、技术方案等投标文件或者响应文件的实质性内容；</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（4）属于同一集团、协会、商会等组织成员的供应商按照该组织要求协同参加政府采购活动；</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（5）供应商之间事先约定一致抬高或者压低投标报价，或者在招标项目中事先约定轮流以高价位或者低价位中标，或者事先约定由某一特定供应商中标，然后再参加投标；</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（6）供应商之间商定部分供应商放弃参加政府采购活动或者放弃中标；</w:t>
      </w:r>
    </w:p>
    <w:p>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（7）供应商与采购人或者采购代理机构之间、供应商相互之间，为谋求特定供应商中标或者排斥其他供应商的其他串通行为。</w:t>
      </w:r>
    </w:p>
    <w:p>
      <w:pPr>
        <w:pStyle w:val="20"/>
        <w:snapToGrid w:val="0"/>
        <w:spacing w:line="360" w:lineRule="auto"/>
        <w:ind w:left="2" w:leftChars="1" w:firstLine="422" w:firstLineChars="200"/>
        <w:rPr>
          <w:rFonts w:hint="eastAsia" w:hAnsi="宋体" w:eastAsia="宋体" w:cs="宋体"/>
          <w:b/>
          <w:color w:val="auto"/>
          <w:kern w:val="2"/>
          <w:sz w:val="21"/>
        </w:rPr>
      </w:pPr>
    </w:p>
    <w:p>
      <w:pPr>
        <w:pStyle w:val="6"/>
        <w:keepNext w:val="0"/>
        <w:keepLines w:val="0"/>
        <w:jc w:val="center"/>
        <w:rPr>
          <w:rFonts w:hint="eastAsia" w:ascii="宋体" w:hAnsi="宋体" w:eastAsia="宋体" w:cs="宋体"/>
          <w:color w:val="auto"/>
        </w:rPr>
      </w:pPr>
      <w:bookmarkStart w:id="231" w:name="_Toc4983"/>
      <w:bookmarkStart w:id="232" w:name="_Toc2434"/>
      <w:bookmarkStart w:id="233" w:name="_Toc1276"/>
      <w:r>
        <w:rPr>
          <w:rFonts w:hint="eastAsia" w:ascii="宋体" w:hAnsi="宋体" w:eastAsia="宋体" w:cs="宋体"/>
          <w:color w:val="auto"/>
        </w:rPr>
        <w:t>二、招标文件</w:t>
      </w:r>
      <w:bookmarkEnd w:id="231"/>
      <w:bookmarkEnd w:id="232"/>
      <w:bookmarkEnd w:id="233"/>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10.招标文件的组成</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（1）招标公告；</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（2）采购需求； </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（4）评标方法及评标标准；</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（5）拟签订的合同文本；</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（6）投标文件格式。</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11.招标文件的澄清、修改 、现场考察和答疑会</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11.2采购人或者采购代理机构可以在招标文件提供期限截止后，组织已获取招标文件的潜在投标人现场考察或者召开开标前答疑会，具体详见“投标人须知前附表”。</w:t>
      </w:r>
    </w:p>
    <w:p>
      <w:pPr>
        <w:pStyle w:val="6"/>
        <w:keepNext w:val="0"/>
        <w:keepLines w:val="0"/>
        <w:jc w:val="center"/>
        <w:rPr>
          <w:rFonts w:hint="eastAsia" w:ascii="宋体" w:hAnsi="宋体" w:eastAsia="宋体" w:cs="宋体"/>
          <w:color w:val="auto"/>
        </w:rPr>
      </w:pPr>
      <w:bookmarkStart w:id="234" w:name="_Toc15345"/>
      <w:bookmarkStart w:id="235" w:name="_Toc3064"/>
      <w:bookmarkStart w:id="236" w:name="_Toc31515"/>
      <w:r>
        <w:rPr>
          <w:rFonts w:hint="eastAsia" w:ascii="宋体" w:hAnsi="宋体" w:eastAsia="宋体" w:cs="宋体"/>
          <w:color w:val="auto"/>
        </w:rPr>
        <w:t>三、投标文件的编制</w:t>
      </w:r>
      <w:bookmarkEnd w:id="234"/>
      <w:bookmarkEnd w:id="235"/>
      <w:bookmarkEnd w:id="236"/>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12.投标文件的编制原则</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投标人必须按照招标文件的要求编制投标文件。投标文件必须对招标文件提出的要求和条件作出明确响应。</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13.投标文件的组成</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投标文件由报价文件、资格证明文件、商务文件、技术文件四部分组成。</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（1）报价文件： 具体材料见“投标人须知前附表”。</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（2）资格证明文件：具体材料见“投标人须知前附表”。</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（3）商务文件：具体材料见“投标人须知前附表”。</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（4）技术文件：具体材料见“投标人须知前附表”。</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14.投标文件的语言及计量</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14.1语言文字</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14.2投标计量单位</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招标文件已有明确规定的，使用招标文件规定的计量单位；招标文件没有规定的，应采用中华人民共和国法定计量单位，货币种类为人民币</w:t>
      </w:r>
      <w:r>
        <w:rPr>
          <w:rFonts w:hint="eastAsia" w:ascii="宋体" w:hAnsi="宋体" w:eastAsia="宋体" w:cs="宋体"/>
          <w:bCs/>
          <w:color w:val="auto"/>
          <w:sz w:val="24"/>
          <w:szCs w:val="24"/>
        </w:rPr>
        <w:t>，否则视同未响应。</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15.投标的风险</w:t>
      </w:r>
    </w:p>
    <w:p>
      <w:pPr>
        <w:pStyle w:val="20"/>
        <w:snapToGrid w:val="0"/>
        <w:spacing w:line="360" w:lineRule="auto"/>
        <w:ind w:firstLine="480" w:firstLineChars="200"/>
        <w:jc w:val="left"/>
        <w:rPr>
          <w:rFonts w:hint="eastAsia" w:hAnsi="宋体" w:eastAsia="宋体" w:cs="宋体"/>
          <w:color w:val="auto"/>
          <w:sz w:val="24"/>
          <w:szCs w:val="24"/>
        </w:rPr>
      </w:pPr>
      <w:r>
        <w:rPr>
          <w:rFonts w:hint="eastAsia" w:hAnsi="宋体" w:eastAsia="宋体" w:cs="宋体"/>
          <w:color w:val="auto"/>
          <w:sz w:val="24"/>
          <w:szCs w:val="24"/>
        </w:rPr>
        <w:t>投标人没有按照招标文件要求提供全部资料，或者投标人没有对招标文件作出实质性响应是投标人的风险，并可能导致其投标被拒绝。</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16.投标报价</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16.1投标报价应按“第六章　投标文件格式”中“开标一览表”格式填写。</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16.2投标报价具体包括内容详见“投标人须知前附表”。</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16.3投标人必须就所投的全部内容分别作完整唯一总价报价，不得存在漏项报价；投标人必须就所投的单项内容作唯一报价。</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17.投标有效期</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17.1投标有效期是指为保证采购人有足够的时间在开标后完成评标、定标、合同签订等工作而要求投标人提交的投标文件在一定时间内保持有效的期限。</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17.2 投标有效期应按规定的期限作出承诺，具体详见“投标人须知前附表”。</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17.3投标人的投标文件在投标有效期内均保持有效。</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18.投标保证金</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18.1投标人须按“投标人须知前附表” 的规定提交投标保证金。</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18.2投标保证金的退还</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未中标人的投标保证金自中标通知书发出之日起5个工作日内退还；中标人的投标保证金自政府采购合同签订之日起5个工作日内退还。 </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18.3除逾期退还投标保证金和终止招标的情形以外，投标保证金不计息。</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18.4投标人有下列情形之一的，投标保证金将不予退还： </w:t>
      </w:r>
    </w:p>
    <w:p>
      <w:pPr>
        <w:snapToGrid w:val="0"/>
        <w:spacing w:line="360"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（1）投标人在投标有效期内撤销投标文件的；</w:t>
      </w:r>
    </w:p>
    <w:p>
      <w:pPr>
        <w:snapToGrid w:val="0"/>
        <w:spacing w:line="360"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（2）未按规定提交履约保证金的；</w:t>
      </w:r>
    </w:p>
    <w:p>
      <w:pPr>
        <w:snapToGrid w:val="0"/>
        <w:spacing w:line="360"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（3）投标人在投标过程中弄虚作假，提供虚假材料的；</w:t>
      </w:r>
    </w:p>
    <w:p>
      <w:pPr>
        <w:snapToGrid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（4）中标人无正当理由不与采购人签订合同的；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（5）投标人出现本章第9.2、9.3情形的；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（6）法律法规规定的其他情形。</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19.投标文件的编制</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19.1投标人应先安装“广西政府采购云平台电子投标客户端”（请自行前往</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进行下载），并按照本项目招标文件规定的格式和顺序和</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的要求编制并加密。投标文件内容不完整、编排混乱导致投标文件被误读、漏读或者查找不到相关内容的，由此引发的后果由投标人承担。</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19.2为确保网上操作合法、有效和安全，投标人应当在投标截止时间前完成在</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的身份认证，确保在电子投标过程中能够对相关数据电文进行加密和使用电子签章。</w:t>
      </w:r>
    </w:p>
    <w:p>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19.3投标文件须由投标人在规定位置签字（或者电子签名）、盖章（具体以投标人须知前附表或投标文件格式规定为准），</w:t>
      </w:r>
      <w:r>
        <w:rPr>
          <w:rFonts w:hint="eastAsia" w:ascii="宋体" w:hAnsi="宋体" w:eastAsia="宋体" w:cs="宋体"/>
          <w:bCs/>
          <w:color w:val="auto"/>
          <w:sz w:val="24"/>
          <w:szCs w:val="24"/>
        </w:rPr>
        <w:t>否则按无效投标处理</w:t>
      </w:r>
      <w:r>
        <w:rPr>
          <w:rFonts w:hint="eastAsia" w:ascii="宋体" w:hAnsi="宋体" w:eastAsia="宋体" w:cs="宋体"/>
          <w:b w:val="0"/>
          <w:color w:val="auto"/>
          <w:sz w:val="24"/>
          <w:szCs w:val="24"/>
        </w:rPr>
        <w:t>。</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19.4投标文件中标注的投标人名称应与主体资格证明（如营业执照或者事业单位法人证书或者执业许可证或者登记证书等）及公章一致，并与“</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”中获取招标文件的投标人名称一致，投标人为自然人的，标注的投标人名称应与身份证姓名及签名一致，</w:t>
      </w:r>
      <w:r>
        <w:rPr>
          <w:rFonts w:hint="eastAsia" w:ascii="宋体" w:hAnsi="宋体" w:eastAsia="宋体" w:cs="宋体"/>
          <w:color w:val="auto"/>
          <w:sz w:val="24"/>
          <w:szCs w:val="24"/>
        </w:rPr>
        <w:t>否则按无效投标处理</w:t>
      </w:r>
      <w:r>
        <w:rPr>
          <w:rFonts w:hint="eastAsia" w:ascii="宋体" w:hAnsi="宋体" w:eastAsia="宋体" w:cs="宋体"/>
          <w:b w:val="0"/>
          <w:color w:val="auto"/>
          <w:sz w:val="24"/>
          <w:szCs w:val="24"/>
        </w:rPr>
        <w:t>。</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20.电子备份投标文件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电子备份投标文件是指通过“</w:t>
      </w:r>
      <w:r>
        <w:rPr>
          <w:rFonts w:hint="eastAsia" w:ascii="宋体" w:hAnsi="宋体" w:eastAsia="宋体" w:cs="宋体"/>
          <w:color w:val="auto"/>
          <w:sz w:val="24"/>
          <w:szCs w:val="24"/>
        </w:rPr>
        <w:t>广西政府采购云平台</w:t>
      </w:r>
      <w:r>
        <w:rPr>
          <w:rFonts w:hint="eastAsia" w:ascii="宋体" w:hAnsi="宋体" w:eastAsia="宋体" w:cs="宋体"/>
          <w:color w:val="auto"/>
          <w:sz w:val="24"/>
        </w:rPr>
        <w:t>电子投标客户端”在线编制生成且后缀名为“bfbs”的文件，是否接受电子备份投标文件</w:t>
      </w:r>
      <w:r>
        <w:rPr>
          <w:rFonts w:hint="eastAsia" w:ascii="宋体" w:hAnsi="宋体" w:eastAsia="宋体" w:cs="宋体"/>
          <w:bCs/>
          <w:color w:val="auto"/>
          <w:sz w:val="24"/>
          <w:szCs w:val="24"/>
        </w:rPr>
        <w:t>详见在“投标人须知前附表”。</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21.投标文件的提交</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bCs/>
          <w:color w:val="auto"/>
          <w:sz w:val="24"/>
          <w:szCs w:val="24"/>
        </w:rPr>
        <w:t>21.1投标人必须在“投标人须知前附表”规定的</w:t>
      </w:r>
      <w:r>
        <w:rPr>
          <w:rFonts w:hint="eastAsia" w:ascii="宋体" w:hAnsi="宋体" w:eastAsia="宋体" w:cs="宋体"/>
          <w:color w:val="auto"/>
          <w:sz w:val="24"/>
          <w:szCs w:val="24"/>
        </w:rPr>
        <w:t>投标文件提交截止时间前将</w:t>
      </w:r>
      <w:r>
        <w:rPr>
          <w:rFonts w:hint="eastAsia" w:ascii="宋体" w:hAnsi="宋体" w:eastAsia="宋体" w:cs="宋体"/>
          <w:bCs/>
          <w:color w:val="auto"/>
          <w:sz w:val="24"/>
          <w:szCs w:val="24"/>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 w:val="24"/>
          <w:szCs w:val="24"/>
        </w:rPr>
        <w:t>广西政府采购云平台</w:t>
      </w:r>
      <w:r>
        <w:rPr>
          <w:rFonts w:hint="eastAsia" w:ascii="宋体" w:hAnsi="宋体" w:eastAsia="宋体" w:cs="宋体"/>
          <w:bCs/>
          <w:color w:val="auto"/>
          <w:sz w:val="24"/>
          <w:szCs w:val="24"/>
        </w:rPr>
        <w:t xml:space="preserve">。 </w:t>
      </w: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21.2未在规定时间内提交或者未按照招标文件要求加密的电子投标文件，</w:t>
      </w:r>
      <w:r>
        <w:rPr>
          <w:rFonts w:hint="eastAsia" w:ascii="宋体" w:hAnsi="宋体" w:eastAsia="宋体" w:cs="宋体"/>
          <w:color w:val="auto"/>
          <w:sz w:val="24"/>
          <w:szCs w:val="24"/>
        </w:rPr>
        <w:t>广西政府采购云平台</w:t>
      </w:r>
      <w:r>
        <w:rPr>
          <w:rFonts w:hint="eastAsia" w:ascii="宋体" w:hAnsi="宋体" w:eastAsia="宋体" w:cs="宋体"/>
          <w:b/>
          <w:color w:val="auto"/>
          <w:sz w:val="24"/>
          <w:szCs w:val="24"/>
        </w:rPr>
        <w:t>将拒收。</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22. 投标文件的补充、修改、撤回与退回</w:t>
      </w:r>
    </w:p>
    <w:p>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bCs/>
          <w:color w:val="auto"/>
          <w:sz w:val="24"/>
          <w:szCs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color w:val="auto"/>
          <w:sz w:val="24"/>
          <w:szCs w:val="24"/>
        </w:rPr>
        <w:t>广西政府采购云平台</w:t>
      </w:r>
      <w:r>
        <w:rPr>
          <w:rFonts w:hint="eastAsia" w:ascii="宋体" w:hAnsi="宋体" w:eastAsia="宋体" w:cs="宋体"/>
          <w:bCs/>
          <w:color w:val="auto"/>
          <w:sz w:val="24"/>
          <w:szCs w:val="24"/>
        </w:rPr>
        <w:t>将予以拒收。</w:t>
      </w:r>
      <w:r>
        <w:rPr>
          <w:rFonts w:hint="eastAsia" w:ascii="宋体" w:hAnsi="宋体" w:eastAsia="宋体" w:cs="宋体"/>
          <w:color w:val="auto"/>
          <w:sz w:val="24"/>
          <w:szCs w:val="24"/>
        </w:rPr>
        <w:t>（补充、修改或者撤回方式可登陆广西政府采购云平台</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依次进入“服务中心”中查看 “电子投标文件制作与投送教程”）</w:t>
      </w:r>
    </w:p>
    <w:p>
      <w:pPr>
        <w:pStyle w:val="85"/>
        <w:spacing w:before="0"/>
        <w:ind w:firstLine="420"/>
        <w:rPr>
          <w:rFonts w:hint="eastAsia" w:ascii="宋体" w:hAnsi="宋体" w:eastAsia="宋体" w:cs="宋体"/>
          <w:color w:val="auto"/>
          <w:sz w:val="24"/>
          <w:szCs w:val="24"/>
        </w:rPr>
      </w:pPr>
      <w:r>
        <w:rPr>
          <w:rFonts w:hint="eastAsia" w:ascii="宋体" w:hAnsi="宋体" w:eastAsia="宋体" w:cs="宋体"/>
          <w:color w:val="auto"/>
          <w:sz w:val="24"/>
          <w:szCs w:val="24"/>
        </w:rPr>
        <w:t>22.2广西政府采购云平台收到投标文件后向供应商发出确认回执通知。在投标截止时间前，除供应商补充、修改或者撤回投标文件外，任何单位和个人不得解密或提取投标文件。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22.3在投标截止时间后，采购人和采购代理机构对已提交的投标文件概不退回。</w:t>
      </w:r>
    </w:p>
    <w:p>
      <w:pPr>
        <w:pStyle w:val="6"/>
        <w:keepNext w:val="0"/>
        <w:keepLines w:val="0"/>
        <w:jc w:val="center"/>
        <w:rPr>
          <w:rFonts w:hint="eastAsia" w:ascii="宋体" w:hAnsi="宋体" w:eastAsia="宋体" w:cs="宋体"/>
          <w:color w:val="auto"/>
        </w:rPr>
      </w:pPr>
      <w:bookmarkStart w:id="237" w:name="_Toc29453"/>
      <w:bookmarkStart w:id="238" w:name="_Toc28824"/>
      <w:bookmarkStart w:id="239" w:name="_Toc15560"/>
      <w:r>
        <w:rPr>
          <w:rFonts w:hint="eastAsia" w:ascii="宋体" w:hAnsi="宋体" w:eastAsia="宋体" w:cs="宋体"/>
          <w:color w:val="auto"/>
        </w:rPr>
        <w:t>四、开    标</w:t>
      </w:r>
      <w:bookmarkEnd w:id="237"/>
      <w:bookmarkEnd w:id="238"/>
      <w:bookmarkEnd w:id="239"/>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23.开标时间和地点</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开标时间及地点详见“投标人须知前附表”</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24.开标程序</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24.1提交投标文件截止时间止，投标人不足3家的，不得开标。</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24.3开标程序</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eastAsia="宋体" w:cs="宋体"/>
          <w:b/>
          <w:color w:val="auto"/>
          <w:sz w:val="24"/>
          <w:szCs w:val="24"/>
        </w:rPr>
        <w:t>投标人未在规定的时间内解密投标文件或者解密失败的，投标人的投标文件作无效处理。</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（2）电子唱标。投标文件解密结束，宣布的内容均在广西政府采购云平台远程开标大厅展示，具体详见</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（5）开标结束。</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特别说明：如遇广西政府采购云平台电子化开标或评审程序调整的，按调整后执行。</w:t>
      </w:r>
    </w:p>
    <w:p>
      <w:pPr>
        <w:pStyle w:val="20"/>
        <w:snapToGrid w:val="0"/>
        <w:spacing w:line="360" w:lineRule="auto"/>
        <w:ind w:left="689" w:leftChars="228" w:hanging="210" w:hangingChars="100"/>
        <w:rPr>
          <w:rFonts w:hint="eastAsia" w:hAnsi="宋体" w:eastAsia="宋体" w:cs="宋体"/>
          <w:color w:val="auto"/>
          <w:sz w:val="21"/>
        </w:rPr>
      </w:pPr>
    </w:p>
    <w:p>
      <w:pPr>
        <w:pStyle w:val="6"/>
        <w:keepNext w:val="0"/>
        <w:keepLines w:val="0"/>
        <w:jc w:val="center"/>
        <w:rPr>
          <w:rFonts w:hint="eastAsia" w:ascii="宋体" w:hAnsi="宋体" w:eastAsia="宋体" w:cs="宋体"/>
          <w:color w:val="auto"/>
        </w:rPr>
      </w:pPr>
      <w:bookmarkStart w:id="240" w:name="_Toc1970"/>
      <w:bookmarkStart w:id="241" w:name="_Toc24643"/>
      <w:bookmarkStart w:id="242" w:name="_Toc16591"/>
      <w:r>
        <w:rPr>
          <w:rFonts w:hint="eastAsia" w:ascii="宋体" w:hAnsi="宋体" w:eastAsia="宋体" w:cs="宋体"/>
          <w:color w:val="auto"/>
        </w:rPr>
        <w:t>五、资格审查</w:t>
      </w:r>
      <w:bookmarkEnd w:id="240"/>
      <w:bookmarkEnd w:id="241"/>
      <w:bookmarkEnd w:id="242"/>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25.资格审查</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25.1开标结束后，采购人或者采购代理机构通过电子开评标系统依据招标文件对电子投标文件进行线上资格审查。</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25.2资格审查标准为本招标文件中载明对投标人资格要求的条件。本项目资格审查采用合格制，凡符合招标文件规定的投标人资格要求的投标人均通过资格审查。</w:t>
      </w:r>
    </w:p>
    <w:p>
      <w:pPr>
        <w:pStyle w:val="8"/>
        <w:keepNext w:val="0"/>
        <w:keepLines w:val="0"/>
        <w:numPr>
          <w:ilvl w:val="0"/>
          <w:numId w:val="0"/>
        </w:numPr>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25.3 投标人有下列情形之一的，资格审查不通过，作无效投标处理：</w:t>
      </w:r>
    </w:p>
    <w:p>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（1）不具备招标文件中规定的资格要求的；</w:t>
      </w:r>
    </w:p>
    <w:p>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2）在“信用中国”网站（www.creditchina.gov.cn）、中国政府采购网（http://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（4）投标文件中的资格证明文件缺少任一项“投标人须知前附表”资格证明文件规定“必须提供”的文件资料的；</w:t>
      </w:r>
    </w:p>
    <w:p>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（5）投标文件中的资格证明文件出现任一项不符合“投标人须知前附表”资格证明文件规定“必须提供”的文件资料要求或者无效的。</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color w:val="auto"/>
          <w:sz w:val="24"/>
          <w:szCs w:val="24"/>
        </w:rPr>
        <w:t>25.4合格投标人不足3家的，不得评标。</w:t>
      </w:r>
    </w:p>
    <w:p>
      <w:pPr>
        <w:pStyle w:val="6"/>
        <w:keepNext w:val="0"/>
        <w:keepLines w:val="0"/>
        <w:ind w:left="-199" w:leftChars="-95"/>
        <w:jc w:val="center"/>
        <w:rPr>
          <w:rFonts w:hint="eastAsia" w:ascii="宋体" w:hAnsi="宋体" w:eastAsia="宋体" w:cs="宋体"/>
          <w:color w:val="auto"/>
        </w:rPr>
      </w:pPr>
      <w:bookmarkStart w:id="243" w:name="_Toc27719"/>
      <w:bookmarkStart w:id="244" w:name="_Toc31234"/>
      <w:bookmarkStart w:id="245" w:name="_Toc24782"/>
      <w:r>
        <w:rPr>
          <w:rFonts w:hint="eastAsia" w:ascii="宋体" w:hAnsi="宋体" w:eastAsia="宋体" w:cs="宋体"/>
          <w:color w:val="auto"/>
        </w:rPr>
        <w:t>六、评   标</w:t>
      </w:r>
      <w:bookmarkEnd w:id="243"/>
      <w:bookmarkEnd w:id="244"/>
      <w:bookmarkEnd w:id="245"/>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26.组建评标委员会</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26.1评标委员会由采购人代表和评审专家组成，具体人数详见“投标人须知前附表”，其中评审专家不得少于成员总数的三分之二。</w:t>
      </w:r>
    </w:p>
    <w:p>
      <w:pPr>
        <w:pStyle w:val="20"/>
        <w:snapToGrid w:val="0"/>
        <w:spacing w:line="360" w:lineRule="auto"/>
        <w:ind w:left="2" w:leftChars="1" w:firstLine="480" w:firstLineChars="200"/>
        <w:rPr>
          <w:rFonts w:hint="eastAsia" w:hAnsi="宋体" w:eastAsia="宋体" w:cs="宋体"/>
          <w:color w:val="auto"/>
          <w:sz w:val="24"/>
          <w:szCs w:val="24"/>
        </w:rPr>
      </w:pPr>
      <w:r>
        <w:rPr>
          <w:rFonts w:hint="eastAsia" w:hAnsi="宋体" w:eastAsia="宋体" w:cs="宋体"/>
          <w:color w:val="auto"/>
          <w:sz w:val="24"/>
          <w:szCs w:val="24"/>
        </w:rPr>
        <w:t>26.2参加过采购项目前期咨询论证的专家，不得参加该采购项目的评审活动。</w:t>
      </w:r>
    </w:p>
    <w:p>
      <w:pPr>
        <w:pStyle w:val="20"/>
        <w:snapToGrid w:val="0"/>
        <w:spacing w:line="360" w:lineRule="auto"/>
        <w:ind w:left="2" w:leftChars="1" w:firstLine="480" w:firstLineChars="200"/>
        <w:rPr>
          <w:rFonts w:hint="eastAsia" w:hAnsi="宋体" w:eastAsia="宋体" w:cs="宋体"/>
          <w:color w:val="auto"/>
          <w:sz w:val="24"/>
          <w:szCs w:val="24"/>
        </w:rPr>
      </w:pPr>
      <w:r>
        <w:rPr>
          <w:rFonts w:hint="eastAsia" w:hAnsi="宋体" w:eastAsia="宋体" w:cs="宋体"/>
          <w:color w:val="auto"/>
          <w:sz w:val="24"/>
          <w:szCs w:val="24"/>
        </w:rPr>
        <w:t>26.3</w:t>
      </w:r>
      <w:r>
        <w:rPr>
          <w:rFonts w:hint="eastAsia" w:hAnsi="宋体" w:eastAsia="宋体" w:cs="宋体"/>
          <w:bCs/>
          <w:color w:val="auto"/>
          <w:sz w:val="24"/>
          <w:szCs w:val="24"/>
        </w:rPr>
        <w:t>采购代理机构应当基于广西政府采购云平台抽（选）取评审专家。</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27.评标的依据</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评标委员会以“第四章 评标方法和评标标准”为依据对投标文件进行评审，没有规定的方法、评审因素和标准，不作为评标依据。</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28.评标原则</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28.2评委表决。评标委员会成员对需要共同认定的事项存在争议的，应当按照少数服从多数的原则作出结论。</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28.4评标过程的监控。本项目电子评标过程实行网上留痕、全程录音、录像监控，</w:t>
      </w:r>
      <w:r>
        <w:rPr>
          <w:rFonts w:hint="eastAsia" w:hAnsi="宋体" w:eastAsia="宋体" w:cs="宋体"/>
          <w:b/>
          <w:color w:val="auto"/>
          <w:sz w:val="24"/>
          <w:szCs w:val="24"/>
        </w:rPr>
        <w:t>投标人在评标过程中所进行的试图影响评标结果的不公正活动，可能导致其投标按无效处理。</w:t>
      </w:r>
    </w:p>
    <w:p>
      <w:pPr>
        <w:pStyle w:val="8"/>
        <w:keepNext w:val="0"/>
        <w:keepLines w:val="0"/>
        <w:spacing w:before="0" w:after="0"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29.评标方法及中标候选人推荐</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29.1本项目的评标方法详见“投标人须知前附表”。</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29.2 商务/技术要求允许负偏离的条款数详见“投标人须知前附表”。</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29.3 中标候选人推荐数量详见“投标人须知前附表”。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29.4 电子交易活动的中止。采购过程中出现以下情形，导致</w:t>
      </w:r>
      <w:r>
        <w:rPr>
          <w:rFonts w:hint="eastAsia" w:ascii="宋体" w:hAnsi="宋体" w:eastAsia="宋体" w:cs="宋体"/>
          <w:color w:val="auto"/>
          <w:sz w:val="24"/>
        </w:rPr>
        <w:t>电子交易平台无法正常运行，或者无法保证电子交易的公平、公正和安全时，采购代理机构可以中止电子交易活动：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（1）电子交易平台发生故障而无法登录访问的；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（2）电子交易平台应用或数据库出现错误，不能进行正常操作的；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（3）电子交易平台发现严重安全漏洞，有潜在泄密危险的；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（4）病毒发作导致不能进行正常操作的；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（5）其他无法保证电子交易的公平、公正和安全的情况。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20"/>
        <w:snapToGrid w:val="0"/>
        <w:spacing w:line="360" w:lineRule="auto"/>
        <w:rPr>
          <w:rFonts w:hint="eastAsia" w:hAnsi="宋体" w:eastAsia="宋体" w:cs="宋体"/>
          <w:color w:val="auto"/>
          <w:sz w:val="21"/>
        </w:rPr>
      </w:pPr>
    </w:p>
    <w:p>
      <w:pPr>
        <w:pStyle w:val="6"/>
        <w:keepNext w:val="0"/>
        <w:keepLines w:val="0"/>
        <w:jc w:val="center"/>
        <w:rPr>
          <w:rFonts w:hint="eastAsia" w:ascii="宋体" w:hAnsi="宋体" w:eastAsia="宋体" w:cs="宋体"/>
          <w:color w:val="auto"/>
        </w:rPr>
      </w:pPr>
      <w:bookmarkStart w:id="246" w:name="_Toc14332"/>
      <w:bookmarkStart w:id="247" w:name="_Toc23873"/>
      <w:bookmarkStart w:id="248" w:name="_Toc9645"/>
      <w:r>
        <w:rPr>
          <w:rFonts w:hint="eastAsia" w:ascii="宋体" w:hAnsi="宋体" w:eastAsia="宋体" w:cs="宋体"/>
          <w:color w:val="auto"/>
        </w:rPr>
        <w:t>七、中标和合同</w:t>
      </w:r>
      <w:bookmarkEnd w:id="246"/>
      <w:bookmarkEnd w:id="247"/>
      <w:bookmarkEnd w:id="248"/>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30 确定中标人</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30.3出现下列情形之一的，应予废标：</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（1）符合专业条件的供应商或者对招标文件作实质响应的供应商不足三家的；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（3）投标人的报价均超过了采购预算，采购人不能支付的；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废标后，采购人应当将废标理由通知所有投标人。</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31. 结果公告</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以上信息查询记录及相关证据与采购文件一并保存。</w:t>
      </w:r>
    </w:p>
    <w:p>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31.2中标供应商享受《政府采购促进中小企业发展管理办法》（财库〔2020〕46号）规定的中小企业扶持政策的，采购人、采购代理机构应当随中标结果公开中标供应商的《中小企业声明函》。</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32.发出中标通知书</w:t>
      </w:r>
    </w:p>
    <w:p>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33. 无义务解释未中标原因</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采购代理机构无义务向未中标的投标人解释未中标原因。</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34.合同授予标准</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合同将授予被确定实质上响应招标文件要求，具备履行合同能力的中标人。</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35.履约保证金</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35.1 履约保证金的金额、提交方式、退付的时间和条件详见 “投标人须知前附表”。中标人未按规定提交履约保证金的，视为拒绝与采购人签订合同。</w:t>
      </w:r>
    </w:p>
    <w:p>
      <w:pPr>
        <w:pStyle w:val="8"/>
        <w:keepNext w:val="0"/>
        <w:keepLines w:val="0"/>
        <w:spacing w:before="0" w:after="0" w:line="360" w:lineRule="auto"/>
        <w:ind w:firstLine="361"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val="0"/>
          <w:bCs/>
          <w:color w:val="auto"/>
          <w:sz w:val="24"/>
          <w:szCs w:val="24"/>
        </w:rPr>
        <w:t>35.2在履约保证金退还日期前，若中标人的开户名称、开户银行、帐号有变动的，请以书面形式通知履约保证金收取单位，否则由此产生的后果由中标人自行承担。</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36.签订合同</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36.1签订电子采购合同：中标人领取电子中标通知书后，</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val="zh-CN"/>
        </w:rPr>
        <w:t>规定的日期、时间、地点，由法定代表人或其授权代表与采购人代表签订电子采购合同。如中标人为联合体的，由联合体成员各方法定代表人或其授权代表与采购人代表签订合同。</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线下签订纸质合同：投标人领取中标通知书后，按“投标人须知前附表”规定向采购人出示相关证明材料，经采购人核验合格后方可签订合同。</w:t>
      </w:r>
    </w:p>
    <w:p>
      <w:pPr>
        <w:pStyle w:val="8"/>
        <w:keepNext w:val="0"/>
        <w:keepLines w:val="0"/>
        <w:numPr>
          <w:ilvl w:val="0"/>
          <w:numId w:val="0"/>
        </w:numPr>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36.2签订合同时间：按中标通知书规定的时间与采购人签订合同。</w:t>
      </w:r>
    </w:p>
    <w:p>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36.6如签订合同并生效后，供应商无故拒绝或延期，除按照合同条款处理外，将承担相应的法律责任。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36.7政府采购合同履行中，采购人需追加与合同标的相同的货物、工程或者服务的，在不改变合同其他条款的前提下，可以与供应商协商签订补充合同，但所有补充合同的采购金额不得超过原合同采购金额的10%。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37.政府采购合同公告</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38. 询问、质疑和投诉</w:t>
      </w:r>
    </w:p>
    <w:p>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38.1供应商对政府采购活动事项有疑问的，可以向采购人提出询问，采购人或者采购代理机构应当在3个工作日内对供应商依法提出的询问作出答复，但答复的内容不得涉及商业秘密。</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（1）对可以质疑的招标文件提出质疑的，为收到招标文件之日或者招标文件公告期限届满之日；</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（2）对采购过程提出质疑的，为各采购程序环节结束之日；</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color w:val="auto"/>
          <w:sz w:val="24"/>
          <w:szCs w:val="24"/>
        </w:rPr>
        <w:t>（3）对中标结果提出质疑的，为中标结果公告期限届满之日。</w:t>
      </w:r>
    </w:p>
    <w:p>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38.3 </w:t>
      </w:r>
      <w:r>
        <w:rPr>
          <w:rFonts w:hint="eastAsia" w:ascii="宋体" w:hAnsi="宋体" w:eastAsia="宋体" w:cs="宋体"/>
          <w:b w:val="0"/>
          <w:bCs/>
          <w:color w:val="auto"/>
          <w:sz w:val="24"/>
        </w:rPr>
        <w:t>供应商提出质疑应当提交质疑函和必要的证明材料，针对同一采购程序环节的质疑必须在法定质疑期内一次性提出。质疑函应当包括下列内容（质疑函格式见第六章）：</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（1）供应商的姓名或者名称、地址、邮编、联系人及联系电话；</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（2）质疑项目的名称、编号；</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（3）具体、明确的质疑事项和与质疑事项相关的请求；</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（4）事实依据；</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（5）必要的法律依据；</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（6）提出质疑的日期。</w:t>
      </w:r>
    </w:p>
    <w:p>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供应商为自然人的，应当由本人签字；供应商为法人或者其他组织的，应当由法定代表人、主要负责人，或者其委托代理人签字或者盖章，并加盖公章。</w:t>
      </w:r>
    </w:p>
    <w:p>
      <w:pPr>
        <w:pStyle w:val="8"/>
        <w:keepNext w:val="0"/>
        <w:keepLines w:val="0"/>
        <w:snapToGrid w:val="0"/>
        <w:spacing w:before="0" w:after="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color w:val="auto"/>
          <w:sz w:val="24"/>
          <w:szCs w:val="24"/>
        </w:rPr>
        <w:t>3</w:t>
      </w:r>
      <w:r>
        <w:rPr>
          <w:rFonts w:hint="eastAsia" w:ascii="宋体" w:hAnsi="宋体" w:eastAsia="宋体" w:cs="宋体"/>
          <w:b w:val="0"/>
          <w:bCs/>
          <w:color w:val="auto"/>
          <w:sz w:val="24"/>
          <w:szCs w:val="24"/>
        </w:rPr>
        <w:t>8.4采购人、采购代理机构认为供应商质疑不成立，或者成立但未对中标结果构成影响的，继续开展采购活动；认为供应商质疑成立且影响或者可能影响中标结果的，按照下列情况处理：</w:t>
      </w:r>
    </w:p>
    <w:p>
      <w:pPr>
        <w:pStyle w:val="20"/>
        <w:snapToGrid w:val="0"/>
        <w:spacing w:line="360" w:lineRule="auto"/>
        <w:rPr>
          <w:rFonts w:hint="eastAsia" w:hAnsi="宋体" w:eastAsia="宋体" w:cs="宋体"/>
          <w:bCs/>
          <w:color w:val="auto"/>
          <w:sz w:val="24"/>
          <w:szCs w:val="24"/>
        </w:rPr>
      </w:pPr>
      <w:r>
        <w:rPr>
          <w:rFonts w:hint="eastAsia" w:hAnsi="宋体" w:eastAsia="宋体" w:cs="宋体"/>
          <w:bCs/>
          <w:color w:val="auto"/>
          <w:sz w:val="24"/>
          <w:szCs w:val="24"/>
        </w:rPr>
        <w:t>　　（一）对招标文件提出的质疑，依法通过澄清或者修改可以继续开展采购活动的，澄清或者修改招标文件后继续开展采购活动；否则应当修改招标文件后重新开展采购活动。</w:t>
      </w:r>
    </w:p>
    <w:p>
      <w:pPr>
        <w:pStyle w:val="20"/>
        <w:snapToGrid w:val="0"/>
        <w:spacing w:line="360" w:lineRule="auto"/>
        <w:rPr>
          <w:rFonts w:hint="eastAsia" w:hAnsi="宋体" w:eastAsia="宋体" w:cs="宋体"/>
          <w:bCs/>
          <w:color w:val="auto"/>
          <w:sz w:val="24"/>
          <w:szCs w:val="24"/>
        </w:rPr>
      </w:pPr>
      <w:r>
        <w:rPr>
          <w:rFonts w:hint="eastAsia" w:hAnsi="宋体" w:eastAsia="宋体" w:cs="宋体"/>
          <w:bCs/>
          <w:color w:val="auto"/>
          <w:sz w:val="24"/>
          <w:szCs w:val="24"/>
        </w:rPr>
        <w:t>　　（二）对采购过程、中标结果提出的质疑，合格供应商符合法定数量时，可以从合格的中标候选人中另行确定中标供应商的，应当依法另行确定中标供应商；否则应当重新开展采购活动。</w:t>
      </w:r>
    </w:p>
    <w:p>
      <w:pPr>
        <w:pStyle w:val="20"/>
        <w:snapToGrid w:val="0"/>
        <w:spacing w:line="360" w:lineRule="auto"/>
        <w:ind w:firstLine="420"/>
        <w:rPr>
          <w:rFonts w:hint="eastAsia" w:hAnsi="宋体" w:eastAsia="宋体" w:cs="宋体"/>
          <w:bCs/>
          <w:color w:val="auto"/>
          <w:sz w:val="24"/>
          <w:szCs w:val="24"/>
        </w:rPr>
      </w:pPr>
      <w:r>
        <w:rPr>
          <w:rFonts w:hint="eastAsia" w:hAnsi="宋体" w:eastAsia="宋体" w:cs="宋体"/>
          <w:bCs/>
          <w:color w:val="auto"/>
          <w:sz w:val="24"/>
          <w:szCs w:val="24"/>
        </w:rPr>
        <w:t>质疑答复导致中标结果改变的，采购人或者采购代理机构应当将有关情况书面报告本级财政部门。</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见第六章）。</w:t>
      </w:r>
    </w:p>
    <w:p>
      <w:pPr>
        <w:pStyle w:val="6"/>
        <w:keepNext w:val="0"/>
        <w:keepLines w:val="0"/>
        <w:spacing w:before="240" w:after="240" w:line="415" w:lineRule="auto"/>
        <w:jc w:val="center"/>
        <w:rPr>
          <w:rFonts w:hint="eastAsia" w:ascii="宋体" w:hAnsi="宋体" w:eastAsia="宋体" w:cs="宋体"/>
          <w:color w:val="auto"/>
        </w:rPr>
      </w:pPr>
      <w:bookmarkStart w:id="249" w:name="_Toc10987"/>
      <w:bookmarkStart w:id="250" w:name="_Toc6141"/>
      <w:bookmarkStart w:id="251" w:name="_Toc4532"/>
      <w:r>
        <w:rPr>
          <w:rFonts w:hint="eastAsia" w:ascii="宋体" w:hAnsi="宋体" w:eastAsia="宋体" w:cs="宋体"/>
          <w:color w:val="auto"/>
        </w:rPr>
        <w:t>八、其他事项</w:t>
      </w:r>
      <w:bookmarkEnd w:id="249"/>
      <w:bookmarkEnd w:id="250"/>
      <w:bookmarkEnd w:id="251"/>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39.代理服务费</w:t>
      </w:r>
    </w:p>
    <w:p>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39.1代理服务收取标准及缴费账户详见“投标人须知前附表”，投标人为联合体的，可以由联合体中的一方或者多方共同交纳代理服务费。</w:t>
      </w:r>
    </w:p>
    <w:p>
      <w:pPr>
        <w:pStyle w:val="8"/>
        <w:keepNext w:val="0"/>
        <w:keepLines w:val="0"/>
        <w:spacing w:before="0" w:after="0"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39.2代理服务收费标准：</w:t>
      </w:r>
    </w:p>
    <w:p>
      <w:pPr>
        <w:pStyle w:val="9"/>
        <w:ind w:firstLine="0"/>
        <w:rPr>
          <w:rFonts w:hint="eastAsia" w:ascii="宋体" w:hAnsi="宋体" w:eastAsia="宋体" w:cs="宋体"/>
          <w:color w:val="auto"/>
          <w:sz w:val="24"/>
          <w:szCs w:val="24"/>
        </w:rPr>
      </w:pPr>
    </w:p>
    <w:tbl>
      <w:tblPr>
        <w:tblStyle w:val="3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费率</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中标金额</w:t>
            </w:r>
          </w:p>
        </w:tc>
        <w:tc>
          <w:tcPr>
            <w:tcW w:w="1659" w:type="dxa"/>
            <w:noWrap w:val="0"/>
            <w:vAlign w:val="center"/>
          </w:tcPr>
          <w:p>
            <w:pPr>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168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165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1.20%</w:t>
            </w:r>
          </w:p>
        </w:tc>
        <w:tc>
          <w:tcPr>
            <w:tcW w:w="1687"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1.20%</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0.88%</w:t>
            </w:r>
          </w:p>
        </w:tc>
        <w:tc>
          <w:tcPr>
            <w:tcW w:w="1687"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0.64%</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0.64%</w:t>
            </w:r>
          </w:p>
        </w:tc>
        <w:tc>
          <w:tcPr>
            <w:tcW w:w="1687"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0.36%</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1000-5000</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0.40%</w:t>
            </w:r>
          </w:p>
        </w:tc>
        <w:tc>
          <w:tcPr>
            <w:tcW w:w="1687"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0.20%</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5000-10000</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0.20%</w:t>
            </w:r>
          </w:p>
        </w:tc>
        <w:tc>
          <w:tcPr>
            <w:tcW w:w="1687"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0.08%</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10000-100000</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0.04%</w:t>
            </w:r>
          </w:p>
        </w:tc>
        <w:tc>
          <w:tcPr>
            <w:tcW w:w="1687"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0.04%</w:t>
            </w:r>
          </w:p>
        </w:tc>
        <w:tc>
          <w:tcPr>
            <w:tcW w:w="1659" w:type="dxa"/>
            <w:noWrap w:val="0"/>
            <w:vAlign w:val="center"/>
          </w:tcPr>
          <w:p>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0.04%</w:t>
            </w: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（1）按本表费率计算的收费为采购代理的收费基准价格；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（2）采购代理收费按差额定率累进法计算。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例如：某服务采购代理业务中标金额或者暂定价为200万元，计算采购代理收费额如下：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100 万元×l.</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 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万元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200 － 100 ）万元 ×0.</w:t>
      </w: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万元</w:t>
      </w:r>
    </w:p>
    <w:p>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合计收费＝ 1.</w:t>
      </w:r>
      <w:r>
        <w:rPr>
          <w:rFonts w:hint="eastAsia" w:hAnsi="宋体" w:eastAsia="宋体" w:cs="宋体"/>
          <w:color w:val="auto"/>
          <w:sz w:val="24"/>
          <w:szCs w:val="24"/>
          <w:lang w:val="en-US" w:eastAsia="zh-CN"/>
        </w:rPr>
        <w:t>2</w:t>
      </w:r>
      <w:r>
        <w:rPr>
          <w:rFonts w:hint="eastAsia" w:hAnsi="宋体" w:eastAsia="宋体" w:cs="宋体"/>
          <w:color w:val="auto"/>
          <w:sz w:val="24"/>
          <w:szCs w:val="24"/>
        </w:rPr>
        <w:t>+0.</w:t>
      </w:r>
      <w:r>
        <w:rPr>
          <w:rFonts w:hint="eastAsia" w:hAnsi="宋体" w:eastAsia="宋体" w:cs="宋体"/>
          <w:color w:val="auto"/>
          <w:sz w:val="24"/>
          <w:szCs w:val="24"/>
          <w:lang w:val="en-US" w:eastAsia="zh-CN"/>
        </w:rPr>
        <w:t>64</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1.84</w:t>
      </w:r>
      <w:r>
        <w:rPr>
          <w:rFonts w:hint="eastAsia" w:hAnsi="宋体" w:eastAsia="宋体" w:cs="宋体"/>
          <w:color w:val="auto"/>
          <w:sz w:val="24"/>
          <w:szCs w:val="24"/>
        </w:rPr>
        <w:t>（万元）</w:t>
      </w:r>
    </w:p>
    <w:p>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40. 需要补充的其他内容</w:t>
      </w:r>
    </w:p>
    <w:p>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40.1本招标文件解释规则详见“投标人须知前附表”。</w:t>
      </w:r>
    </w:p>
    <w:p>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40.2 其他事项详见“投标人须知前附表”。</w:t>
      </w:r>
    </w:p>
    <w:p>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（1）在货物采购项目中，货物由中小企业制造，即货物由中小企业生产且使用该中小企业商号或者注册商标，不对其中涉及的工程承建商和服务的承接商作出要求；</w:t>
      </w:r>
    </w:p>
    <w:p>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（2）在工程采购项目中，工程由中小企业承建，即工程施工单位为中小企业，不对其中涉及的货物的制造商和服务的承接商作出要求；</w:t>
      </w:r>
    </w:p>
    <w:p>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rPr>
      </w:pPr>
      <w:r>
        <w:rPr>
          <w:rFonts w:hint="eastAsia" w:ascii="宋体" w:hAnsi="宋体" w:eastAsia="宋体" w:cs="宋体"/>
          <w:color w:val="auto"/>
          <w:sz w:val="24"/>
        </w:rPr>
        <w:t>依据本招标文件规定享受扶持政策获得政府采购合同的，小微企业不得将合同分包给大中型企业，中型企业不得将合同分包给大型企业。</w:t>
      </w:r>
      <w:bookmarkEnd w:id="229"/>
      <w:bookmarkEnd w:id="230"/>
    </w:p>
    <w:p>
      <w:pPr>
        <w:spacing w:line="360" w:lineRule="auto"/>
        <w:ind w:firstLine="420" w:firstLineChars="200"/>
        <w:jc w:val="left"/>
        <w:rPr>
          <w:rFonts w:hint="eastAsia" w:ascii="宋体" w:hAnsi="宋体" w:cs="宋体"/>
          <w:color w:val="auto"/>
        </w:rPr>
      </w:pPr>
      <w:bookmarkStart w:id="252" w:name="_Toc532545043"/>
    </w:p>
    <w:p>
      <w:pPr>
        <w:pStyle w:val="20"/>
        <w:jc w:val="center"/>
        <w:outlineLvl w:val="0"/>
        <w:rPr>
          <w:rFonts w:hint="eastAsia" w:hAnsi="宋体" w:cs="宋体"/>
          <w:b/>
          <w:color w:val="auto"/>
          <w:sz w:val="36"/>
        </w:rPr>
      </w:pPr>
      <w:bookmarkStart w:id="253" w:name="_Toc26193"/>
      <w:r>
        <w:rPr>
          <w:rFonts w:hint="eastAsia" w:hAnsi="宋体" w:cs="宋体"/>
          <w:b/>
          <w:color w:val="auto"/>
          <w:sz w:val="36"/>
        </w:rPr>
        <w:br w:type="page"/>
      </w:r>
      <w:bookmarkStart w:id="254" w:name="_Toc12264"/>
      <w:bookmarkStart w:id="255" w:name="_Toc27056"/>
      <w:bookmarkStart w:id="256" w:name="_Toc10674"/>
      <w:r>
        <w:rPr>
          <w:rFonts w:hint="eastAsia" w:hAnsi="宋体" w:cs="宋体"/>
          <w:b/>
          <w:color w:val="auto"/>
          <w:sz w:val="36"/>
        </w:rPr>
        <w:t>第四章  评标方法</w:t>
      </w:r>
      <w:bookmarkEnd w:id="252"/>
      <w:r>
        <w:rPr>
          <w:rFonts w:hint="eastAsia" w:hAnsi="宋体" w:cs="宋体"/>
          <w:b/>
          <w:color w:val="auto"/>
          <w:sz w:val="36"/>
        </w:rPr>
        <w:t>及评分标准</w:t>
      </w:r>
      <w:bookmarkEnd w:id="253"/>
      <w:bookmarkEnd w:id="254"/>
      <w:bookmarkEnd w:id="255"/>
      <w:bookmarkEnd w:id="256"/>
    </w:p>
    <w:p>
      <w:pPr>
        <w:pStyle w:val="20"/>
        <w:jc w:val="center"/>
        <w:outlineLvl w:val="1"/>
        <w:rPr>
          <w:rFonts w:hint="eastAsia" w:hAnsi="宋体" w:cs="宋体"/>
          <w:b/>
          <w:bCs/>
          <w:color w:val="auto"/>
          <w:sz w:val="32"/>
          <w:szCs w:val="32"/>
        </w:rPr>
      </w:pPr>
      <w:bookmarkStart w:id="257" w:name="_Toc27008"/>
      <w:bookmarkStart w:id="258" w:name="_Toc28555"/>
      <w:bookmarkStart w:id="259" w:name="_Toc6770"/>
      <w:bookmarkStart w:id="260" w:name="_Toc11793"/>
      <w:r>
        <w:rPr>
          <w:rFonts w:hint="eastAsia" w:hAnsi="宋体" w:cs="宋体"/>
          <w:b/>
          <w:bCs/>
          <w:color w:val="auto"/>
          <w:sz w:val="32"/>
          <w:szCs w:val="32"/>
        </w:rPr>
        <w:t>第一节 评标方法</w:t>
      </w:r>
      <w:bookmarkEnd w:id="257"/>
      <w:bookmarkEnd w:id="258"/>
      <w:bookmarkEnd w:id="259"/>
      <w:bookmarkEnd w:id="260"/>
    </w:p>
    <w:p>
      <w:pPr>
        <w:pStyle w:val="20"/>
        <w:tabs>
          <w:tab w:val="left" w:pos="2472"/>
        </w:tabs>
        <w:spacing w:line="460" w:lineRule="exact"/>
        <w:ind w:firstLine="420" w:firstLineChars="200"/>
        <w:rPr>
          <w:rFonts w:hint="eastAsia" w:hAnsi="宋体" w:cs="宋体"/>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 </w:t>
      </w:r>
      <w:r>
        <w:rPr>
          <w:rFonts w:hint="eastAsia" w:hAnsi="宋体" w:cs="宋体"/>
          <w:color w:val="auto"/>
          <w:szCs w:val="21"/>
        </w:rPr>
        <w:t>进行评审。</w:t>
      </w:r>
    </w:p>
    <w:p>
      <w:pPr>
        <w:autoSpaceDE w:val="0"/>
        <w:autoSpaceDN w:val="0"/>
        <w:adjustRightInd w:val="0"/>
        <w:spacing w:line="440" w:lineRule="exact"/>
        <w:ind w:firstLine="420" w:firstLineChars="200"/>
        <w:rPr>
          <w:rFonts w:hint="eastAsia" w:ascii="宋体" w:hAnsi="宋体" w:cs="宋体"/>
          <w:color w:val="auto"/>
          <w:sz w:val="24"/>
        </w:rPr>
      </w:pPr>
      <w:r>
        <w:rPr>
          <w:rFonts w:hint="eastAsia" w:ascii="宋体" w:hAnsi="宋体" w:cs="宋体"/>
          <w:color w:val="auto"/>
          <w:szCs w:val="21"/>
        </w:rPr>
        <w:t>☑</w:t>
      </w:r>
      <w:r>
        <w:rPr>
          <w:rFonts w:hint="eastAsia" w:ascii="宋体" w:hAnsi="宋体" w:cs="宋体"/>
          <w:color w:val="auto"/>
        </w:rPr>
        <w:t>综合评分法，</w:t>
      </w:r>
      <w:r>
        <w:rPr>
          <w:rFonts w:hint="eastAsia" w:ascii="宋体" w:hAnsi="宋体" w:cs="宋体"/>
          <w:color w:val="auto"/>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20"/>
        <w:spacing w:line="360" w:lineRule="auto"/>
        <w:ind w:firstLine="420"/>
        <w:rPr>
          <w:rFonts w:hint="eastAsia" w:hAnsi="宋体" w:cs="宋体"/>
          <w:color w:val="auto"/>
        </w:rPr>
      </w:pPr>
    </w:p>
    <w:p>
      <w:pPr>
        <w:pStyle w:val="20"/>
        <w:tabs>
          <w:tab w:val="left" w:pos="2472"/>
        </w:tabs>
        <w:spacing w:line="360" w:lineRule="auto"/>
        <w:jc w:val="center"/>
        <w:outlineLvl w:val="1"/>
        <w:rPr>
          <w:rFonts w:hint="eastAsia" w:hAnsi="宋体" w:cs="宋体"/>
          <w:b/>
          <w:bCs/>
          <w:color w:val="auto"/>
          <w:sz w:val="32"/>
          <w:szCs w:val="32"/>
        </w:rPr>
      </w:pPr>
      <w:bookmarkStart w:id="261" w:name="_Toc23084"/>
      <w:bookmarkStart w:id="262" w:name="_Toc27957"/>
      <w:bookmarkStart w:id="263" w:name="_Toc25599"/>
      <w:bookmarkStart w:id="264" w:name="_Toc2678"/>
      <w:r>
        <w:rPr>
          <w:rFonts w:hint="eastAsia" w:hAnsi="宋体" w:cs="宋体"/>
          <w:b/>
          <w:bCs/>
          <w:color w:val="auto"/>
          <w:sz w:val="32"/>
          <w:szCs w:val="32"/>
        </w:rPr>
        <w:t>第二节 评标程序</w:t>
      </w:r>
      <w:bookmarkEnd w:id="261"/>
      <w:bookmarkEnd w:id="262"/>
      <w:bookmarkEnd w:id="263"/>
      <w:bookmarkEnd w:id="264"/>
    </w:p>
    <w:p>
      <w:pPr>
        <w:spacing w:line="360" w:lineRule="auto"/>
        <w:ind w:firstLine="422" w:firstLineChars="200"/>
        <w:outlineLvl w:val="2"/>
        <w:rPr>
          <w:rFonts w:hint="eastAsia" w:ascii="宋体" w:hAnsi="宋体" w:cs="宋体"/>
          <w:b/>
          <w:color w:val="auto"/>
          <w:szCs w:val="21"/>
        </w:rPr>
      </w:pPr>
      <w:bookmarkStart w:id="265" w:name="_Toc18777"/>
      <w:bookmarkStart w:id="266" w:name="_Toc19143"/>
      <w:bookmarkStart w:id="267" w:name="_Toc14629"/>
      <w:r>
        <w:rPr>
          <w:rFonts w:hint="eastAsia" w:ascii="宋体" w:hAnsi="宋体" w:cs="宋体"/>
          <w:b/>
          <w:color w:val="auto"/>
          <w:szCs w:val="21"/>
        </w:rPr>
        <w:t>1.符合性审查</w:t>
      </w:r>
      <w:bookmarkEnd w:id="265"/>
      <w:bookmarkEnd w:id="266"/>
      <w:bookmarkEnd w:id="267"/>
    </w:p>
    <w:p>
      <w:pPr>
        <w:spacing w:line="360" w:lineRule="auto"/>
        <w:ind w:firstLine="420" w:firstLineChars="200"/>
        <w:rPr>
          <w:rFonts w:hint="eastAsia"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pPr>
        <w:spacing w:line="360" w:lineRule="auto"/>
        <w:ind w:firstLine="422" w:firstLineChars="200"/>
        <w:outlineLvl w:val="2"/>
        <w:rPr>
          <w:rFonts w:hint="eastAsia" w:ascii="宋体" w:hAnsi="宋体" w:cs="宋体"/>
          <w:b/>
          <w:color w:val="auto"/>
          <w:szCs w:val="21"/>
        </w:rPr>
      </w:pPr>
      <w:bookmarkStart w:id="268" w:name="_Toc27926"/>
      <w:bookmarkStart w:id="269" w:name="_Toc1417"/>
      <w:bookmarkStart w:id="270" w:name="_Toc28499"/>
      <w:r>
        <w:rPr>
          <w:rFonts w:hint="eastAsia" w:ascii="宋体" w:hAnsi="宋体" w:cs="宋体"/>
          <w:b/>
          <w:color w:val="auto"/>
          <w:szCs w:val="21"/>
        </w:rPr>
        <w:t>2.符合性审查不通过而导致投标无效的情形</w:t>
      </w:r>
      <w:bookmarkEnd w:id="268"/>
      <w:bookmarkEnd w:id="269"/>
      <w:bookmarkEnd w:id="270"/>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2.1在报价评审时，如发现下列情形之一的，将被视为投标无效：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（2）未采用人民币报价或者未按照招标文件标明的币种报价的；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（3）报价超出招标文件规定最高限价，或者超出采购预算金额（包括分项预算）的；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（5）修正后的报价，投标人不确认的；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（6）投标人属于本章第5条第（2）项情形的。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2.2在商务评审时，如发现下列情形之一的，将被视为投标无效：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（1）投标文件未按招标文件要求签署、盖章的；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（3）投标文件未提供“投标人须知前附表”第13.1条规定中“必须提供”或者“委托时必须提供”的文件资料的；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（4）投标有效期、项目完成时间（交货时间、服务完成时间或者服务期等）、质保期、售后服务等招标文件中标“▲”的商务条款发生负偏离的；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（5）商务条款评审允许负偏离的条款数超过“投标人须知前附表”规定项数的。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（6）投标文件的实质性内容未使用中文表述、使用计量单位不符合招标文件要求的；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（8）投标文件含有采购人不能接受的附加条件的；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（9）未响应招标文件实质性要求的；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（10）属于投标人须知正文第9.2条情形的；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w:t>
      </w:r>
      <w:r>
        <w:rPr>
          <w:rFonts w:hint="eastAsia" w:ascii="宋体" w:hAnsi="宋体"/>
          <w:color w:val="auto"/>
          <w:szCs w:val="21"/>
          <w:lang w:eastAsia="zh-CN"/>
        </w:rPr>
        <w:t>未按文件要求足额、按时缴纳投标保证金的；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12</w:t>
      </w:r>
      <w:r>
        <w:rPr>
          <w:rFonts w:hint="eastAsia" w:ascii="宋体" w:hAnsi="宋体" w:cs="宋体"/>
          <w:color w:val="auto"/>
          <w:szCs w:val="21"/>
          <w:lang w:eastAsia="zh-CN"/>
        </w:rPr>
        <w:t>）</w:t>
      </w:r>
      <w:r>
        <w:rPr>
          <w:rFonts w:hint="eastAsia" w:ascii="宋体" w:hAnsi="宋体" w:cs="宋体"/>
          <w:color w:val="auto"/>
          <w:szCs w:val="21"/>
        </w:rPr>
        <w:t>法律、法规和招标文件规定的其他无效情形。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2.3在技术评审时，如发现下列情形之一的，将被视为投标无效：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（4）虚假投标，或者出现其他情形而导致被评标委员会认定无效的；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（5）如招标文件需要提供技术方案的，投标技术方案不明确，招标文件未允许但存在一个或者一个以上备选（替代）投标方案的。</w:t>
      </w:r>
    </w:p>
    <w:p>
      <w:pPr>
        <w:spacing w:line="360" w:lineRule="auto"/>
        <w:ind w:firstLine="422" w:firstLineChars="200"/>
        <w:outlineLvl w:val="2"/>
        <w:rPr>
          <w:rFonts w:hint="eastAsia" w:ascii="宋体" w:hAnsi="宋体" w:cs="宋体"/>
          <w:b/>
          <w:color w:val="auto"/>
          <w:szCs w:val="21"/>
        </w:rPr>
      </w:pPr>
      <w:bookmarkStart w:id="271" w:name="_Toc27361"/>
      <w:bookmarkStart w:id="272" w:name="_Toc20374"/>
      <w:bookmarkStart w:id="273" w:name="_Toc19831"/>
      <w:r>
        <w:rPr>
          <w:rFonts w:hint="eastAsia" w:ascii="宋体" w:hAnsi="宋体" w:cs="宋体"/>
          <w:b/>
          <w:color w:val="auto"/>
          <w:szCs w:val="21"/>
        </w:rPr>
        <w:t>3.澄清补正、说明或者补正</w:t>
      </w:r>
      <w:bookmarkEnd w:id="271"/>
      <w:bookmarkEnd w:id="272"/>
      <w:bookmarkEnd w:id="273"/>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outlineLvl w:val="2"/>
        <w:rPr>
          <w:rFonts w:hint="eastAsia" w:ascii="宋体" w:hAnsi="宋体" w:cs="宋体"/>
          <w:b/>
          <w:color w:val="auto"/>
          <w:szCs w:val="21"/>
        </w:rPr>
      </w:pPr>
      <w:bookmarkStart w:id="274" w:name="_Toc2049"/>
      <w:bookmarkStart w:id="275" w:name="_Toc3171"/>
      <w:bookmarkStart w:id="276" w:name="_Toc7260"/>
      <w:r>
        <w:rPr>
          <w:rFonts w:hint="eastAsia" w:ascii="宋体" w:hAnsi="宋体" w:cs="宋体"/>
          <w:b/>
          <w:color w:val="auto"/>
          <w:szCs w:val="21"/>
        </w:rPr>
        <w:t>4.投标文件修正</w:t>
      </w:r>
      <w:bookmarkEnd w:id="274"/>
      <w:bookmarkEnd w:id="275"/>
      <w:bookmarkEnd w:id="276"/>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4.1投标文件报价出现前后不一致的，按照下列规定修正： </w:t>
      </w:r>
    </w:p>
    <w:p>
      <w:pPr>
        <w:spacing w:line="360" w:lineRule="auto"/>
        <w:ind w:firstLine="420" w:firstLineChars="200"/>
        <w:rPr>
          <w:rFonts w:hint="eastAsia" w:ascii="宋体" w:hAnsi="宋体" w:cs="宋体"/>
          <w:color w:val="auto"/>
        </w:rPr>
      </w:pPr>
      <w:r>
        <w:rPr>
          <w:rFonts w:hint="eastAsia" w:ascii="宋体" w:hAnsi="宋体" w:cs="宋体"/>
          <w:color w:val="auto"/>
        </w:rPr>
        <w:t>（1）报价文件中“开标一览表”内容与投标文件中相应内容不一致的，以“开标一览表”为准；</w:t>
      </w:r>
    </w:p>
    <w:p>
      <w:pPr>
        <w:spacing w:line="360" w:lineRule="auto"/>
        <w:ind w:firstLine="420" w:firstLineChars="200"/>
        <w:rPr>
          <w:rFonts w:hint="eastAsia" w:ascii="宋体" w:hAnsi="宋体" w:cs="宋体"/>
          <w:color w:val="auto"/>
        </w:rPr>
      </w:pPr>
      <w:r>
        <w:rPr>
          <w:rFonts w:hint="eastAsia" w:ascii="宋体" w:hAnsi="宋体" w:cs="宋体"/>
          <w:color w:val="auto"/>
        </w:rPr>
        <w:t>（2）大写金额和小写金额不一致的，以大写金额为准；</w:t>
      </w:r>
    </w:p>
    <w:p>
      <w:pPr>
        <w:spacing w:line="360" w:lineRule="auto"/>
        <w:ind w:firstLine="420" w:firstLineChars="200"/>
        <w:rPr>
          <w:rFonts w:hint="eastAsia" w:ascii="宋体" w:hAnsi="宋体" w:cs="宋体"/>
          <w:color w:val="auto"/>
        </w:rPr>
      </w:pPr>
      <w:r>
        <w:rPr>
          <w:rFonts w:hint="eastAsia" w:ascii="宋体" w:hAnsi="宋体" w:cs="宋体"/>
          <w:color w:val="auto"/>
        </w:rPr>
        <w:t>（3）单价金额小数点或者百分比有明显错位的，以开标一览表的总价为准，并修改单价；</w:t>
      </w:r>
    </w:p>
    <w:p>
      <w:pPr>
        <w:spacing w:line="360" w:lineRule="auto"/>
        <w:ind w:firstLine="420" w:firstLineChars="200"/>
        <w:rPr>
          <w:rFonts w:hint="eastAsia" w:ascii="宋体" w:hAnsi="宋体" w:cs="宋体"/>
          <w:color w:val="auto"/>
        </w:rPr>
      </w:pPr>
      <w:r>
        <w:rPr>
          <w:rFonts w:hint="eastAsia" w:ascii="宋体" w:hAnsi="宋体" w:cs="宋体"/>
          <w:color w:val="auto"/>
        </w:rPr>
        <w:t>（4）总价金额与按单价汇总金额不一致的，以单价金额计算结果为准。</w:t>
      </w:r>
    </w:p>
    <w:p>
      <w:pPr>
        <w:spacing w:line="360" w:lineRule="auto"/>
        <w:ind w:firstLine="420" w:firstLineChars="200"/>
        <w:rPr>
          <w:rFonts w:hint="eastAsia" w:ascii="宋体" w:hAnsi="宋体" w:cs="宋体"/>
          <w:color w:val="auto"/>
        </w:rPr>
      </w:pPr>
      <w:r>
        <w:rPr>
          <w:rFonts w:hint="eastAsia" w:ascii="宋体" w:hAnsi="宋体" w:cs="宋体"/>
          <w:color w:val="auto"/>
        </w:rPr>
        <w:t>同时出现两种以上不一致的，按照以上（1）-（4）规定的顺序修正。修正后的报价经投标人确认后产生约束力，投标人不确认的，其投标无效。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4.2经投标人确认修正后的报价若超过采购预算金额或者最高限价，投标人的投标文件作无效投标处理。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pPr>
        <w:spacing w:line="360" w:lineRule="auto"/>
        <w:ind w:firstLine="420" w:firstLineChars="200"/>
        <w:outlineLvl w:val="2"/>
        <w:rPr>
          <w:rFonts w:hint="eastAsia" w:ascii="宋体" w:hAnsi="宋体" w:cs="宋体"/>
          <w:color w:val="auto"/>
          <w:szCs w:val="21"/>
        </w:rPr>
      </w:pPr>
      <w:bookmarkStart w:id="277" w:name="_Toc19843"/>
      <w:bookmarkStart w:id="278" w:name="_Toc799"/>
      <w:bookmarkStart w:id="279" w:name="_Toc232"/>
      <w:r>
        <w:rPr>
          <w:rFonts w:hint="eastAsia" w:ascii="宋体" w:hAnsi="宋体" w:cs="宋体"/>
          <w:color w:val="auto"/>
          <w:szCs w:val="21"/>
        </w:rPr>
        <w:t>5.比较与评价</w:t>
      </w:r>
      <w:bookmarkEnd w:id="277"/>
      <w:bookmarkEnd w:id="278"/>
      <w:bookmarkEnd w:id="279"/>
    </w:p>
    <w:p>
      <w:pPr>
        <w:spacing w:line="360" w:lineRule="auto"/>
        <w:ind w:firstLine="420" w:firstLineChars="200"/>
        <w:rPr>
          <w:rFonts w:hint="eastAsia" w:ascii="宋体" w:hAnsi="宋体" w:cs="宋体"/>
          <w:color w:val="auto"/>
        </w:rPr>
      </w:pPr>
      <w:r>
        <w:rPr>
          <w:rFonts w:hint="eastAsia" w:ascii="宋体" w:hAnsi="宋体" w:cs="宋体"/>
          <w:color w:val="auto"/>
        </w:rPr>
        <w:t>（1）评标委员会按照招标文件中规定的评标方法和评标标准，对符合性审查合格的投标文件进行商务和技术评估，综合比较与评价。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cs="宋体"/>
          <w:color w:val="auto"/>
        </w:rPr>
      </w:pPr>
      <w:r>
        <w:rPr>
          <w:rFonts w:hint="eastAsia" w:ascii="宋体" w:hAnsi="宋体" w:cs="宋体"/>
          <w:color w:val="auto"/>
        </w:rPr>
        <w:t>（2）评标委员会独立对每个投标人的投标文件进行评价，并汇总每个投标人的得分。</w:t>
      </w:r>
    </w:p>
    <w:p>
      <w:pPr>
        <w:spacing w:line="360" w:lineRule="auto"/>
        <w:ind w:firstLine="420" w:firstLineChars="200"/>
        <w:rPr>
          <w:rFonts w:hint="eastAsia" w:ascii="宋体" w:hAnsi="宋体" w:cs="宋体"/>
          <w:color w:val="auto"/>
        </w:rPr>
      </w:pPr>
      <w:r>
        <w:rPr>
          <w:rFonts w:hint="eastAsia" w:ascii="宋体" w:hAnsi="宋体"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cs="宋体"/>
          <w:color w:val="auto"/>
        </w:rPr>
      </w:pPr>
      <w:r>
        <w:rPr>
          <w:rFonts w:hint="eastAsia" w:ascii="宋体" w:hAnsi="宋体" w:cs="宋体"/>
          <w:color w:val="auto"/>
        </w:rPr>
        <w:t>（3）评标委员会按照招标文件中规定的评标方法和标准计算各投标人的报价得分。在计算过程中，不得去掉最高报价或者最低报价。</w:t>
      </w:r>
    </w:p>
    <w:p>
      <w:pPr>
        <w:spacing w:line="360" w:lineRule="auto"/>
        <w:ind w:firstLine="420" w:firstLineChars="200"/>
        <w:rPr>
          <w:rFonts w:hint="eastAsia" w:ascii="宋体" w:hAnsi="宋体" w:cs="宋体"/>
          <w:color w:val="auto"/>
        </w:rPr>
      </w:pPr>
      <w:r>
        <w:rPr>
          <w:rFonts w:hint="eastAsia" w:ascii="宋体" w:hAnsi="宋体" w:cs="宋体"/>
          <w:color w:val="auto"/>
        </w:rPr>
        <w:t>（4）各投标人的得分为所有评委的有效评分的算术平均数。</w:t>
      </w:r>
    </w:p>
    <w:p>
      <w:pPr>
        <w:spacing w:line="360" w:lineRule="auto"/>
        <w:ind w:firstLine="420" w:firstLineChars="200"/>
        <w:rPr>
          <w:rFonts w:hint="eastAsia" w:ascii="宋体" w:hAnsi="宋体" w:cs="宋体"/>
          <w:color w:val="auto"/>
        </w:rPr>
      </w:pPr>
      <w:r>
        <w:rPr>
          <w:rFonts w:hint="eastAsia" w:ascii="宋体" w:hAnsi="宋体" w:cs="宋体"/>
          <w:color w:val="auto"/>
        </w:rPr>
        <w:t>（5）评标委员会按照招标文件中的规定推荐中标候选人。</w:t>
      </w:r>
    </w:p>
    <w:p>
      <w:pPr>
        <w:spacing w:line="360" w:lineRule="auto"/>
        <w:ind w:firstLine="420" w:firstLineChars="200"/>
        <w:rPr>
          <w:rFonts w:hint="eastAsia" w:ascii="宋体" w:hAnsi="宋体" w:cs="宋体"/>
          <w:color w:val="auto"/>
        </w:rPr>
      </w:pPr>
      <w:r>
        <w:rPr>
          <w:rFonts w:hint="eastAsia" w:ascii="宋体" w:hAnsi="宋体" w:cs="宋体"/>
          <w:color w:va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before="0" w:after="0" w:line="360" w:lineRule="auto"/>
        <w:jc w:val="center"/>
        <w:rPr>
          <w:rFonts w:hint="eastAsia"/>
          <w:color w:val="auto"/>
        </w:rPr>
      </w:pPr>
      <w:bookmarkStart w:id="280" w:name="_Toc14814"/>
    </w:p>
    <w:p>
      <w:pPr>
        <w:spacing w:before="0" w:after="0" w:line="360" w:lineRule="auto"/>
        <w:jc w:val="center"/>
        <w:rPr>
          <w:rFonts w:hint="eastAsia"/>
          <w:color w:val="auto"/>
        </w:rPr>
        <w:sectPr>
          <w:pgSz w:w="11906" w:h="16838"/>
          <w:pgMar w:top="1354" w:right="1312" w:bottom="1404" w:left="1354" w:header="720" w:footer="720" w:gutter="0"/>
          <w:pgNumType w:fmt="decimal"/>
          <w:cols w:space="720" w:num="1"/>
          <w:docGrid w:type="lines" w:linePitch="331" w:charSpace="0"/>
        </w:sectPr>
      </w:pPr>
      <w:r>
        <w:rPr>
          <w:rFonts w:hint="eastAsia"/>
          <w:color w:val="auto"/>
        </w:rPr>
        <w:t xml:space="preserve"> </w:t>
      </w:r>
    </w:p>
    <w:p>
      <w:pPr>
        <w:pStyle w:val="5"/>
        <w:spacing w:before="0" w:after="0" w:line="360" w:lineRule="auto"/>
        <w:jc w:val="center"/>
        <w:rPr>
          <w:rFonts w:hint="eastAsia" w:ascii="宋体" w:hAnsi="宋体" w:eastAsia="宋体" w:cs="宋体"/>
          <w:bCs w:val="0"/>
          <w:color w:val="auto"/>
        </w:rPr>
      </w:pPr>
      <w:bookmarkStart w:id="281" w:name="_Toc12971"/>
      <w:bookmarkStart w:id="282" w:name="_Toc11383"/>
      <w:bookmarkStart w:id="283" w:name="_Toc15259"/>
      <w:r>
        <w:rPr>
          <w:rFonts w:hint="eastAsia" w:ascii="宋体" w:hAnsi="宋体" w:eastAsia="宋体" w:cs="宋体"/>
          <w:bCs w:val="0"/>
          <w:color w:val="auto"/>
        </w:rPr>
        <w:t>第三节 评分标准</w:t>
      </w:r>
      <w:bookmarkEnd w:id="280"/>
      <w:bookmarkEnd w:id="281"/>
      <w:bookmarkEnd w:id="282"/>
      <w:bookmarkEnd w:id="283"/>
    </w:p>
    <w:p>
      <w:pPr>
        <w:spacing w:line="360" w:lineRule="auto"/>
        <w:ind w:firstLine="420"/>
        <w:rPr>
          <w:rFonts w:hint="eastAsia" w:ascii="宋体" w:hAnsi="宋体" w:cs="宋体"/>
          <w:bCs/>
          <w:color w:val="auto"/>
          <w:szCs w:val="20"/>
          <w:highlight w:val="none"/>
        </w:rPr>
      </w:pPr>
      <w:bookmarkStart w:id="284" w:name="_Toc20805"/>
      <w:bookmarkStart w:id="285" w:name="_Toc32608"/>
      <w:r>
        <w:rPr>
          <w:rFonts w:hint="eastAsia" w:ascii="宋体" w:hAnsi="宋体" w:cs="宋体"/>
          <w:bCs/>
          <w:color w:val="auto"/>
          <w:szCs w:val="20"/>
          <w:highlight w:val="none"/>
        </w:rPr>
        <w:t>注：计分方法按四舍五入取至百分位。</w:t>
      </w:r>
    </w:p>
    <w:tbl>
      <w:tblPr>
        <w:tblStyle w:val="37"/>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76"/>
        <w:gridCol w:w="716"/>
        <w:gridCol w:w="1557"/>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34" w:type="dxa"/>
            <w:noWrap w:val="0"/>
            <w:vAlign w:val="center"/>
          </w:tcPr>
          <w:p>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76" w:type="dxa"/>
            <w:noWrap w:val="0"/>
            <w:vAlign w:val="center"/>
          </w:tcPr>
          <w:p>
            <w:pPr>
              <w:adjustRightInd w:val="0"/>
              <w:spacing w:line="410" w:lineRule="exact"/>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716" w:type="dxa"/>
            <w:noWrap w:val="0"/>
            <w:vAlign w:val="center"/>
          </w:tcPr>
          <w:p>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962" w:type="dxa"/>
            <w:gridSpan w:val="2"/>
            <w:noWrap w:val="0"/>
            <w:vAlign w:val="center"/>
          </w:tcPr>
          <w:p>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4"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276"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投标报价</w:t>
            </w:r>
          </w:p>
        </w:tc>
        <w:tc>
          <w:tcPr>
            <w:tcW w:w="716"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30分</w:t>
            </w:r>
          </w:p>
        </w:tc>
        <w:tc>
          <w:tcPr>
            <w:tcW w:w="6962" w:type="dxa"/>
            <w:gridSpan w:val="2"/>
            <w:noWrap w:val="0"/>
            <w:vAlign w:val="center"/>
          </w:tcPr>
          <w:p>
            <w:pPr>
              <w:spacing w:line="360" w:lineRule="auto"/>
              <w:outlineLvl w:val="9"/>
              <w:rPr>
                <w:rFonts w:hint="eastAsia" w:ascii="宋体" w:hAnsi="宋体" w:cs="宋体"/>
                <w:b/>
                <w:bCs w:val="0"/>
                <w:color w:val="auto"/>
                <w:kern w:val="0"/>
                <w:szCs w:val="21"/>
                <w:highlight w:val="none"/>
              </w:rPr>
            </w:pPr>
            <w:bookmarkStart w:id="286" w:name="OLE_LINK71"/>
            <w:r>
              <w:rPr>
                <w:rFonts w:hint="eastAsia" w:ascii="宋体" w:hAnsi="宋体" w:cs="宋体"/>
                <w:b/>
                <w:bCs w:val="0"/>
                <w:color w:val="auto"/>
                <w:kern w:val="0"/>
                <w:szCs w:val="21"/>
                <w:highlight w:val="none"/>
                <w:lang w:val="en-US" w:eastAsia="zh-CN"/>
              </w:rPr>
              <w:t>B、C、D、F、E分标</w:t>
            </w:r>
            <w:bookmarkEnd w:id="286"/>
            <w:r>
              <w:rPr>
                <w:rFonts w:hint="eastAsia" w:ascii="宋体" w:hAnsi="宋体" w:cs="宋体"/>
                <w:b/>
                <w:bCs w:val="0"/>
                <w:color w:val="auto"/>
                <w:kern w:val="0"/>
                <w:szCs w:val="21"/>
                <w:highlight w:val="none"/>
              </w:rPr>
              <w:t>：</w:t>
            </w:r>
          </w:p>
          <w:p>
            <w:pPr>
              <w:spacing w:line="360" w:lineRule="auto"/>
              <w:outlineLvl w:val="9"/>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（一）本项目为专门面向中小企业的项目，不执行价格分扣除的相关政策。</w:t>
            </w:r>
          </w:p>
          <w:p>
            <w:pPr>
              <w:spacing w:line="360" w:lineRule="auto"/>
              <w:outlineLvl w:val="9"/>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（二）投标报价分采用低价优先法计算，满足招标文件要求且投标报价最低的有效投标人的报价为评标基准价，其投标报价分为满分。</w:t>
            </w:r>
          </w:p>
          <w:p>
            <w:pPr>
              <w:spacing w:line="360" w:lineRule="auto"/>
              <w:outlineLvl w:val="9"/>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（三）其他投标人的价格分统一按照下列公式计算：</w:t>
            </w:r>
          </w:p>
          <w:p>
            <w:pPr>
              <w:spacing w:line="360" w:lineRule="auto"/>
              <w:outlineLvl w:val="9"/>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rPr>
              <w:t>某有效投标人的投标报价分=（</w:t>
            </w:r>
            <w:r>
              <w:rPr>
                <w:rFonts w:hint="eastAsia" w:ascii="宋体" w:hAnsi="宋体"/>
                <w:color w:val="auto"/>
                <w:szCs w:val="21"/>
                <w:highlight w:val="none"/>
              </w:rPr>
              <w:t>评标基准价/某有效投标人的投标报价（折扣系数）</w:t>
            </w:r>
            <w:r>
              <w:rPr>
                <w:rFonts w:hint="eastAsia" w:ascii="宋体" w:hAnsi="宋体" w:cs="宋体"/>
                <w:bCs/>
                <w:color w:val="auto"/>
                <w:kern w:val="0"/>
                <w:szCs w:val="21"/>
                <w:highlight w:val="none"/>
              </w:rPr>
              <w:t>）×30分</w:t>
            </w:r>
            <w:r>
              <w:rPr>
                <w:rFonts w:hint="eastAsia" w:ascii="宋体" w:hAnsi="宋体" w:cs="宋体"/>
                <w:bCs/>
                <w:color w:val="auto"/>
                <w:kern w:val="0"/>
                <w:szCs w:val="21"/>
                <w:highlight w:val="none"/>
                <w:lang w:eastAsia="zh-CN"/>
              </w:rPr>
              <w:t>；</w:t>
            </w:r>
          </w:p>
          <w:p>
            <w:pPr>
              <w:spacing w:line="360" w:lineRule="auto"/>
              <w:outlineLvl w:val="9"/>
              <w:rPr>
                <w:rFonts w:hint="eastAsia" w:ascii="宋体" w:hAnsi="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A、G分标：</w:t>
            </w:r>
          </w:p>
          <w:p>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一</w:t>
            </w:r>
            <w:r>
              <w:rPr>
                <w:rFonts w:hint="eastAsia" w:ascii="宋体" w:hAnsi="宋体"/>
                <w:color w:val="auto"/>
                <w:szCs w:val="21"/>
                <w:highlight w:val="none"/>
              </w:rPr>
              <w:t>）评标基准价为投标人的最后报价进行政策性扣除后的价格，评标基准价只是作为评审时使用。最终中标人的中标金额等于最后报价（如有修正，以确认修正后的最后报价为准）。</w:t>
            </w:r>
          </w:p>
          <w:p>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二</w:t>
            </w:r>
            <w:r>
              <w:rPr>
                <w:rFonts w:hint="eastAsia" w:ascii="宋体" w:hAnsi="宋体"/>
                <w:color w:val="auto"/>
                <w:szCs w:val="21"/>
                <w:highlight w:val="none"/>
              </w:rPr>
              <w:t>）政府采购政策性扣除计算方法</w:t>
            </w:r>
          </w:p>
          <w:p>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根据《政府采购促进中小企业发展管理办法》（财库〔2020〕46号）以及《广西壮族自治区财政厅关于贯彻落实政府采购支持中小企业发展政策的通知》（桂财采[2022]31号）的规定，供应商在其响应文件中提供《中小企业声明函》，投标产品全部由《政府采购促进中小企业发展管理办法》规定的小微企业制造的，对供应商的折扣系数报价给予20%的扣除，扣除后的价格为评标基准价，即评标基准价=折扣系数报价×（1-20%）。除上述情况外，评标基准价=折扣系数报价。</w:t>
            </w:r>
          </w:p>
          <w:p>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四</w:t>
            </w:r>
            <w:r>
              <w:rPr>
                <w:rFonts w:hint="eastAsia" w:ascii="宋体"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0" w:firstLineChars="0"/>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w:t>
            </w:r>
            <w:r>
              <w:rPr>
                <w:rFonts w:hint="eastAsia" w:ascii="宋体" w:hAnsi="宋体"/>
                <w:color w:val="auto"/>
                <w:szCs w:val="21"/>
                <w:highlight w:val="none"/>
              </w:rPr>
              <w:t>以进入详评的最低的投标报价为</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pPr>
              <w:spacing w:line="360" w:lineRule="auto"/>
              <w:outlineLvl w:val="9"/>
              <w:rPr>
                <w:rFonts w:hint="default" w:ascii="宋体" w:hAnsi="宋体" w:cs="宋体"/>
                <w:bCs/>
                <w:color w:val="auto"/>
                <w:kern w:val="0"/>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六</w:t>
            </w:r>
            <w:r>
              <w:rPr>
                <w:rFonts w:hint="eastAsia" w:ascii="宋体" w:hAnsi="宋体"/>
                <w:color w:val="auto"/>
                <w:szCs w:val="21"/>
                <w:highlight w:val="none"/>
              </w:rPr>
              <w:t>）某有效投标人价格分＝（评标基准价/某有效投标人的投标报价（折扣系数））</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4"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276" w:type="dxa"/>
            <w:vMerge w:val="restart"/>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项目实施方案分</w:t>
            </w:r>
          </w:p>
        </w:tc>
        <w:tc>
          <w:tcPr>
            <w:tcW w:w="716" w:type="dxa"/>
            <w:vMerge w:val="restart"/>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45</w:t>
            </w:r>
            <w:r>
              <w:rPr>
                <w:rFonts w:hint="eastAsia" w:ascii="宋体" w:hAnsi="宋体" w:cs="宋体"/>
                <w:b/>
                <w:color w:val="auto"/>
                <w:szCs w:val="21"/>
                <w:highlight w:val="none"/>
              </w:rPr>
              <w:t>分</w:t>
            </w:r>
          </w:p>
        </w:tc>
        <w:tc>
          <w:tcPr>
            <w:tcW w:w="1557"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配送服务及应急方案（满分</w:t>
            </w: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分）</w:t>
            </w:r>
          </w:p>
        </w:tc>
        <w:tc>
          <w:tcPr>
            <w:tcW w:w="5405" w:type="dxa"/>
            <w:noWrap w:val="0"/>
            <w:vAlign w:val="center"/>
          </w:tcPr>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评标委员会根据投标人提供的配送服务及应急方案内容，综合评定所属档次及分值，未提供的配送服务及应急方案内容的不得分。</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分）：项目生产或销售能力差，生产或销售场地面积小，管理制度、配送服务方案基本满足要求、描述简单，基本保证配送服务的，对问题食材发生紧急事件处理预案内容较差、基本可行的；</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项目生产或销售能力一般，生产或销售场地面积较大，项目配送供货时间安排合理，管理制度、配送服务方案基本满足要求、描述较简单，具体实施步骤和要求描述较简单，能保证配送服务，对问题食材发生紧急事件处理预案内容简单；</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项目生产或销售能力强，生产或销售场地面积大，项目配送体系、供货时间安排较合理，有较完善的管理制度、配送服务方案，描述较详细，具体实施步骤和要求描述较详细，在保证配送服务业务外有机动人员用于对紧急事件处理，对配送及应急处理响应较快，对问题食材发生紧急事件处理预案内容的较具体，有一定针对性的；</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项目生产或销售能力较强，生产或销售存储面积较大，配送工作体系健全完善，配送供货时间安排合理，有较完善的管理制度、配送服务方案，描述详细，具体实施步骤和要求描述详细，在保证配送服务业务外有机动人员用于对紧急事件处理，对配送及应急处理响应快，对问题食材发生紧急事件处理预案内容的具体，人员配备较齐，方案针对性较强的；</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分）：项目生产或销售能力强，生产或销售存储面积宽裕，配送工作体系健全完善，配送供货时间安排合理，针对项目实际情况，能提供全面细致、可靠的管理制度、配送服务方案，描述详细，具体实施步骤和要求描述全面，可行性强，充分优于本项目需求，对问题食材发生紧急事件处理预案内容的具体、全面，在保证配送服务业务外有机动人员用于对紧急事件处理，人员配备充裕，对配送及应急处理响应迅速，可行性高，方案针对性强，有重点，预案清晰且能根据具体情况做出全面细致方案且能保证采购食材卫生安全等重要因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4"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557"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食材安全措施（满分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tc>
        <w:tc>
          <w:tcPr>
            <w:tcW w:w="5405" w:type="dxa"/>
            <w:noWrap w:val="0"/>
            <w:vAlign w:val="center"/>
          </w:tcPr>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包括进货采购渠道、食材控制管理措施、检验检疫措施、食材质量标准、追溯方式等情况进行比较综合评分。综合评定所属档次及分值，达不到一档要求的不得分。</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分）：对进货采购渠道、食材控制管理措施、食材质量标准、追溯方式这几个方面描述较一般，较简单，检验检疫措施简单；</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对进货采购渠道、食材控制管理措施、食材质量标准、追溯方式这几个方面描述较简单，检验检疫措施简单；从选择食品原料货源到运输，有一定的质量安全保证措施但不明显，无服务特点，检验检疫措施一般；</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分）：</w:t>
            </w:r>
            <w:r>
              <w:rPr>
                <w:rFonts w:hint="eastAsia" w:ascii="宋体" w:hAnsi="宋体"/>
                <w:color w:val="auto"/>
                <w:szCs w:val="21"/>
                <w:highlight w:val="none"/>
              </w:rPr>
              <w:t>对进货采购渠道、食材控制管理措施、食材质量标准、 追溯方式这几个方面描述较清晰、较具体详细，食材控制管理措施比较完善，从选择食品原料货源到运输，质量安全保证措施有针对性，服务特点较明确，方案较具体可行，检验检疫措施较全面，主动开展检验工作，</w:t>
            </w:r>
            <w:r>
              <w:rPr>
                <w:rFonts w:hint="eastAsia" w:ascii="宋体" w:hAnsi="宋体"/>
                <w:b/>
                <w:bCs/>
                <w:color w:val="auto"/>
                <w:szCs w:val="21"/>
                <w:highlight w:val="none"/>
              </w:rPr>
              <w:t>承诺每半年提供食品安监部门或国家承认的检测机构检测报告</w:t>
            </w:r>
            <w:r>
              <w:rPr>
                <w:rFonts w:hint="eastAsia" w:ascii="宋体" w:hAnsi="宋体" w:cs="宋体"/>
                <w:bCs/>
                <w:color w:val="auto"/>
                <w:szCs w:val="21"/>
                <w:highlight w:val="none"/>
              </w:rPr>
              <w:t xml:space="preserve">；  </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rPr>
              <w:t>分）：</w:t>
            </w:r>
            <w:r>
              <w:rPr>
                <w:rFonts w:hint="eastAsia" w:ascii="宋体" w:hAnsi="宋体"/>
                <w:color w:val="auto"/>
                <w:szCs w:val="21"/>
                <w:highlight w:val="none"/>
              </w:rPr>
              <w:t>对进货采购渠道、食材控制管理措施、食材质量标准、追溯方式这几个方面描述清晰，详细，食材控制管理措施比较完善，从选择食品原料货源到运输，质量安全保证措施比较有针对性和服务特点，方案较完整、较具体、可行，检验检疫措施详细、全面，能严格进行食材质量把关，主动开展检验工作，</w:t>
            </w:r>
            <w:r>
              <w:rPr>
                <w:rFonts w:hint="eastAsia" w:ascii="宋体" w:hAnsi="宋体"/>
                <w:b/>
                <w:bCs/>
                <w:color w:val="auto"/>
                <w:szCs w:val="21"/>
                <w:highlight w:val="none"/>
              </w:rPr>
              <w:t>承诺每季度提供食品安监部门或国家承认的检测机构检测报告</w:t>
            </w:r>
            <w:r>
              <w:rPr>
                <w:rFonts w:hint="eastAsia" w:ascii="宋体" w:hAnsi="宋体" w:cs="宋体"/>
                <w:bCs/>
                <w:color w:val="auto"/>
                <w:szCs w:val="21"/>
                <w:highlight w:val="none"/>
              </w:rPr>
              <w:t>；</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r>
              <w:rPr>
                <w:rFonts w:hint="eastAsia" w:ascii="宋体" w:hAnsi="宋体"/>
                <w:color w:val="auto"/>
                <w:szCs w:val="21"/>
                <w:highlight w:val="none"/>
              </w:rPr>
              <w:t>对进货采购渠道、食材控制管理措施、食材质量标准、追溯方式这几个方面全部描述清晰详细，完善详细。食品安全追溯能力强，可从原材料来源可追溯，形成一套可记录、可查询溯源的能力。从选择食品原料货源到运输，质量安全保证措施有针对性和服务特点，方案完整、清晰、具体、科学、合理、可行，检验检疫措施详细、全面，各项措施安排合理,可操作性强，能严格进行食材质量把关，主动开展检验工作</w:t>
            </w:r>
            <w:r>
              <w:rPr>
                <w:rFonts w:hint="eastAsia" w:ascii="宋体" w:hAnsi="宋体"/>
                <w:b/>
                <w:bCs/>
                <w:color w:val="auto"/>
                <w:szCs w:val="21"/>
                <w:highlight w:val="none"/>
              </w:rPr>
              <w:t>，承诺每个月提供食品安监部门或国家承认的检测机构检测报告</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2" w:hRule="atLeast"/>
          <w:jc w:val="center"/>
        </w:trPr>
        <w:tc>
          <w:tcPr>
            <w:tcW w:w="734"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276"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售后服务方案分</w:t>
            </w:r>
          </w:p>
        </w:tc>
        <w:tc>
          <w:tcPr>
            <w:tcW w:w="716"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w:t>
            </w:r>
          </w:p>
        </w:tc>
        <w:tc>
          <w:tcPr>
            <w:tcW w:w="6962" w:type="dxa"/>
            <w:gridSpan w:val="2"/>
            <w:noWrap w:val="0"/>
            <w:vAlign w:val="center"/>
          </w:tcPr>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对售后服务要求的响应程度及提供的服务承诺方案、售后服务措施（包括：承诺如何确保按期、按质、按量供货；出现问题时如何采取相应的措施；如何保障后期服务）等情况。评标委员会综合评定所属档次及分值，达不到一档要求的不得分。</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分）：承诺退换时间超过</w:t>
            </w:r>
            <w:r>
              <w:rPr>
                <w:rFonts w:hint="eastAsia" w:ascii="宋体" w:hAnsi="宋体"/>
                <w:bCs/>
                <w:color w:val="auto"/>
                <w:szCs w:val="21"/>
              </w:rPr>
              <w:t>5小时（不含5小时）</w:t>
            </w:r>
            <w:r>
              <w:rPr>
                <w:rFonts w:hint="eastAsia" w:ascii="宋体" w:hAnsi="宋体" w:cs="宋体"/>
                <w:bCs/>
                <w:color w:val="auto"/>
                <w:szCs w:val="21"/>
                <w:highlight w:val="none"/>
              </w:rPr>
              <w:t>，服务承诺、措施、后期服务承诺较简单。</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分）：承诺退换时间需</w:t>
            </w:r>
            <w:r>
              <w:rPr>
                <w:rFonts w:hint="eastAsia" w:ascii="宋体" w:hAnsi="宋体"/>
                <w:bCs/>
                <w:color w:val="auto"/>
                <w:szCs w:val="21"/>
              </w:rPr>
              <w:t>4小时（不含4小时）～5小时（含5小时）</w:t>
            </w:r>
            <w:r>
              <w:rPr>
                <w:rFonts w:hint="eastAsia" w:ascii="宋体" w:hAnsi="宋体" w:cs="宋体"/>
                <w:bCs/>
                <w:color w:val="auto"/>
                <w:szCs w:val="21"/>
                <w:highlight w:val="none"/>
              </w:rPr>
              <w:t>，服务承诺、措施、后期服务承诺一般，货物出问题时，有相应的解决措施。</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分）：承诺退换时间需</w:t>
            </w:r>
            <w:r>
              <w:rPr>
                <w:rFonts w:hint="eastAsia" w:ascii="宋体" w:hAnsi="宋体"/>
                <w:bCs/>
                <w:color w:val="auto"/>
                <w:szCs w:val="21"/>
              </w:rPr>
              <w:t>3小时（不含3小时）～4小时（含4小时）</w:t>
            </w:r>
            <w:r>
              <w:rPr>
                <w:rFonts w:hint="eastAsia" w:ascii="宋体" w:hAnsi="宋体" w:cs="宋体"/>
                <w:bCs/>
                <w:color w:val="auto"/>
                <w:szCs w:val="21"/>
                <w:highlight w:val="none"/>
              </w:rPr>
              <w:t>，服务承诺、措施可行，后期服务承诺响应满足项目需求，货物出问题时，有相应的解决措施，并明确如何确保退换的货物符合采购人需求。</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分）：对因货物出现问题，而发生紧急事件问题处理预案内容较具体、全面，并承诺退换时间需</w:t>
            </w:r>
            <w:r>
              <w:rPr>
                <w:rFonts w:hint="eastAsia" w:ascii="宋体" w:hAnsi="宋体"/>
                <w:bCs/>
                <w:color w:val="auto"/>
                <w:szCs w:val="21"/>
              </w:rPr>
              <w:t>2小时（不含2小时）～3小时（含3小时）</w:t>
            </w:r>
            <w:r>
              <w:rPr>
                <w:rFonts w:hint="eastAsia" w:ascii="宋体" w:hAnsi="宋体" w:cs="宋体"/>
                <w:bCs/>
                <w:color w:val="auto"/>
                <w:szCs w:val="21"/>
                <w:highlight w:val="none"/>
              </w:rPr>
              <w:t>，有健全、详细的服务承诺、后期售后服务方式多样有效，措施得力，能满足项目需求，包括售后服务监督和回访管理、台账管理、售后服务管理及售后服务措施（含对问题物料的处理及特殊情况的应急预案），明确如何确保退换的货物符合采购人需求，并配备专门人员为业主提供服务，确保接到业主通知后1小时内响应。</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对因货物出现问题，而对发生紧急事件问题处理预案内容具体、全面，并承诺退换时间在2小时内（含2小时），有健全、详细、高效的服务承诺、后期售后服务方式多样有效，措施得力，充分满足项目需求，包括售后服务监督和回访管理、台账管理、售后服务管理及售后服务措施（含对问题物料的处理及特殊情况的应急预案）、其他优惠措施、配送（物流）、货物分发方等方面措施等及其它服务计划，明确如何确保退换的货物符合采购人需求，并配备专门人员为业主提供服务，确保接到业主通知后0.5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734" w:type="dxa"/>
            <w:vMerge w:val="restart"/>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4</w:t>
            </w:r>
          </w:p>
        </w:tc>
        <w:tc>
          <w:tcPr>
            <w:tcW w:w="1276" w:type="dxa"/>
            <w:vMerge w:val="restart"/>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商务分</w:t>
            </w:r>
          </w:p>
        </w:tc>
        <w:tc>
          <w:tcPr>
            <w:tcW w:w="716" w:type="dxa"/>
            <w:vMerge w:val="restart"/>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w:t>
            </w:r>
          </w:p>
        </w:tc>
        <w:tc>
          <w:tcPr>
            <w:tcW w:w="6962" w:type="dxa"/>
            <w:gridSpan w:val="2"/>
            <w:noWrap w:val="0"/>
            <w:vAlign w:val="center"/>
          </w:tcPr>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（1）业绩分，满分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投标人的所投分标同类采购业绩分，投标人</w:t>
            </w:r>
            <w:r>
              <w:rPr>
                <w:rFonts w:hint="eastAsia" w:ascii="宋体" w:hAnsi="宋体" w:cs="宋体"/>
                <w:bCs/>
                <w:color w:val="auto"/>
                <w:kern w:val="0"/>
                <w:szCs w:val="21"/>
                <w:highlight w:val="none"/>
                <w:lang w:val="en-US" w:eastAsia="zh-CN"/>
              </w:rPr>
              <w:t>2022</w:t>
            </w:r>
            <w:r>
              <w:rPr>
                <w:rFonts w:hint="eastAsia" w:ascii="宋体" w:hAnsi="宋体" w:cs="宋体"/>
                <w:bCs/>
                <w:color w:val="auto"/>
                <w:kern w:val="0"/>
                <w:szCs w:val="21"/>
                <w:highlight w:val="none"/>
              </w:rPr>
              <w:t>年以来做过的同类业绩，每一个业绩得1分，满分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w:t>
            </w:r>
            <w:r>
              <w:rPr>
                <w:rFonts w:hint="eastAsia" w:ascii="宋体" w:hAnsi="宋体" w:cs="宋体"/>
                <w:color w:val="auto"/>
                <w:szCs w:val="21"/>
                <w:highlight w:val="none"/>
              </w:rPr>
              <w:t>需要提供采购合同复印件以及该项业务执行的其中一个月业务发票复印件</w:t>
            </w:r>
            <w:r>
              <w:rPr>
                <w:rFonts w:hint="eastAsia" w:ascii="宋体" w:hAnsi="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734"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（2）配送能力分，满分</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分。</w:t>
            </w:r>
          </w:p>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投标人拟投入本项目的配送车辆分，</w:t>
            </w:r>
            <w:r>
              <w:rPr>
                <w:rFonts w:hint="eastAsia" w:ascii="宋体" w:hAnsi="宋体" w:cs="宋体"/>
                <w:bCs/>
                <w:color w:val="auto"/>
                <w:kern w:val="0"/>
                <w:szCs w:val="21"/>
                <w:highlight w:val="none"/>
                <w:lang w:val="en-US" w:eastAsia="zh-CN"/>
              </w:rPr>
              <w:t>在满足招标文件采购需求的同时，</w:t>
            </w:r>
            <w:r>
              <w:rPr>
                <w:rFonts w:hint="eastAsia" w:ascii="宋体" w:hAnsi="宋体" w:cs="宋体"/>
                <w:bCs/>
                <w:color w:val="auto"/>
                <w:kern w:val="0"/>
                <w:szCs w:val="21"/>
                <w:highlight w:val="none"/>
              </w:rPr>
              <w:t>每投入一辆冷链车得2分，每投入一辆普通货车得1分，满分</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分；</w:t>
            </w:r>
          </w:p>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投标时提供以上投入车辆①属于投标人公司或其法定代表人名下登记的自有配送车辆，提供有效车辆行驶证或机动车登记证及车辆照片复印件；或②属于租赁车辆的，需同时提供有效车辆行驶证或机动车登记证复印件和车辆租赁合同复印件及车辆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jc w:val="center"/>
        </w:trPr>
        <w:tc>
          <w:tcPr>
            <w:tcW w:w="734"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（3）场地分，满分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分。投标人有配备营业场所的，配送中心功能设置合理、功能划分清晰齐全，面积低于150平方米（不含）的得1分, 150平方米（含）-250平方米（不含）的得2分,250平方米（含）</w:t>
            </w:r>
            <w:r>
              <w:rPr>
                <w:rFonts w:hint="eastAsia" w:ascii="宋体" w:hAnsi="宋体" w:cs="宋体"/>
                <w:bCs/>
                <w:color w:val="auto"/>
                <w:kern w:val="0"/>
                <w:szCs w:val="21"/>
                <w:highlight w:val="none"/>
                <w:lang w:val="en-US" w:eastAsia="zh-CN"/>
              </w:rPr>
              <w:t>以上</w:t>
            </w:r>
            <w:r>
              <w:rPr>
                <w:rFonts w:hint="eastAsia" w:ascii="宋体" w:hAnsi="宋体" w:cs="宋体"/>
                <w:bCs/>
                <w:color w:val="auto"/>
                <w:kern w:val="0"/>
                <w:szCs w:val="21"/>
                <w:highlight w:val="none"/>
              </w:rPr>
              <w:t>的得3分。</w:t>
            </w:r>
          </w:p>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w:t>
            </w:r>
            <w:r>
              <w:rPr>
                <w:rFonts w:ascii="宋体" w:hAnsi="宋体"/>
                <w:color w:val="auto"/>
                <w:szCs w:val="21"/>
                <w:highlight w:val="none"/>
              </w:rPr>
              <w:t>①</w:t>
            </w:r>
            <w:r>
              <w:rPr>
                <w:rFonts w:hint="eastAsia" w:ascii="宋体" w:hAnsi="宋体"/>
                <w:color w:val="auto"/>
                <w:szCs w:val="21"/>
                <w:highlight w:val="none"/>
              </w:rPr>
              <w:t>涉及到场地的证明材料需提供不动产登记证等产权证明材料或1年以上的租赁合同及近半年连续缴纳租金发票的复印件，原件备查)</w:t>
            </w:r>
            <w:r>
              <w:rPr>
                <w:rFonts w:hint="eastAsia" w:ascii="宋体" w:hAnsi="宋体" w:cs="宋体"/>
                <w:bCs/>
                <w:color w:val="auto"/>
                <w:kern w:val="0"/>
                <w:szCs w:val="21"/>
                <w:highlight w:val="none"/>
              </w:rPr>
              <w:t>；或②提供承诺书，并说明具体承诺的内容。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734"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（4）实施人员分，满分</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分。</w:t>
            </w:r>
            <w:r>
              <w:rPr>
                <w:rFonts w:hint="eastAsia" w:ascii="宋体" w:hAnsi="宋体"/>
                <w:bCs/>
                <w:color w:val="auto"/>
                <w:kern w:val="0"/>
                <w:szCs w:val="21"/>
              </w:rPr>
              <w:t>拟投入本项目的项目实施人员，投入</w:t>
            </w:r>
            <w:r>
              <w:rPr>
                <w:rFonts w:hint="eastAsia" w:ascii="宋体" w:hAnsi="宋体"/>
                <w:bCs/>
                <w:color w:val="auto"/>
                <w:kern w:val="0"/>
                <w:szCs w:val="21"/>
                <w:lang w:val="en-US" w:eastAsia="zh-CN"/>
              </w:rPr>
              <w:t>2</w:t>
            </w:r>
            <w:r>
              <w:rPr>
                <w:rFonts w:hint="eastAsia" w:ascii="宋体" w:hAnsi="宋体"/>
                <w:bCs/>
                <w:color w:val="auto"/>
                <w:kern w:val="0"/>
                <w:szCs w:val="21"/>
              </w:rPr>
              <w:t>人得1分，每增加1人加1分，满分</w:t>
            </w:r>
            <w:r>
              <w:rPr>
                <w:rFonts w:hint="eastAsia" w:ascii="宋体" w:hAnsi="宋体"/>
                <w:bCs/>
                <w:color w:val="auto"/>
                <w:kern w:val="0"/>
                <w:szCs w:val="21"/>
                <w:lang w:val="en-US" w:eastAsia="zh-CN"/>
              </w:rPr>
              <w:t>2</w:t>
            </w:r>
            <w:r>
              <w:rPr>
                <w:rFonts w:hint="eastAsia" w:ascii="宋体" w:hAnsi="宋体"/>
                <w:bCs/>
                <w:color w:val="auto"/>
                <w:kern w:val="0"/>
                <w:szCs w:val="21"/>
              </w:rPr>
              <w:t>分</w:t>
            </w:r>
            <w:r>
              <w:rPr>
                <w:rFonts w:hint="eastAsia" w:ascii="宋体" w:hAnsi="宋体"/>
                <w:bCs/>
                <w:color w:val="auto"/>
                <w:kern w:val="0"/>
                <w:szCs w:val="21"/>
                <w:lang w:eastAsia="zh-CN"/>
              </w:rPr>
              <w:t>。</w:t>
            </w:r>
            <w:r>
              <w:rPr>
                <w:rFonts w:hint="eastAsia" w:ascii="宋体" w:hAnsi="宋体" w:cs="宋体"/>
                <w:bCs/>
                <w:color w:val="auto"/>
                <w:kern w:val="0"/>
                <w:szCs w:val="21"/>
                <w:highlight w:val="none"/>
              </w:rPr>
              <w:t xml:space="preserve">（提供实施人员的劳务合同、身份证、健康证）；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734"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（5）投标人购买《食品安全责任保险》（有效期内），保额</w:t>
            </w:r>
            <w:r>
              <w:rPr>
                <w:rFonts w:hint="eastAsia" w:ascii="宋体" w:hAnsi="宋体"/>
                <w:bCs/>
                <w:color w:val="auto"/>
                <w:kern w:val="0"/>
                <w:szCs w:val="21"/>
              </w:rPr>
              <w:t>不低于</w:t>
            </w:r>
            <w:r>
              <w:rPr>
                <w:rFonts w:hint="eastAsia" w:ascii="宋体" w:hAnsi="宋体" w:cs="宋体"/>
                <w:bCs/>
                <w:color w:val="auto"/>
                <w:kern w:val="0"/>
                <w:szCs w:val="21"/>
                <w:highlight w:val="none"/>
              </w:rPr>
              <w:t>500 万元得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（提供已购买《食品安全责任保险》的合同及相关保单、发票证明复印件)；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34"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pPr>
              <w:spacing w:line="420" w:lineRule="exact"/>
              <w:ind w:firstLine="420" w:firstLineChars="200"/>
              <w:jc w:val="left"/>
              <w:rPr>
                <w:rFonts w:hAnsi="宋体"/>
                <w:bCs/>
                <w:color w:val="auto"/>
                <w:kern w:val="0"/>
                <w:szCs w:val="21"/>
              </w:rPr>
            </w:pPr>
            <w:r>
              <w:rPr>
                <w:rFonts w:hint="eastAsia" w:ascii="宋体" w:hAnsi="宋体" w:cs="宋体"/>
                <w:bCs/>
                <w:color w:val="auto"/>
                <w:kern w:val="0"/>
                <w:szCs w:val="21"/>
                <w:highlight w:val="none"/>
              </w:rPr>
              <w:t>（6）</w:t>
            </w:r>
            <w:r>
              <w:rPr>
                <w:rFonts w:hint="eastAsia" w:hAnsi="宋体"/>
                <w:bCs/>
                <w:color w:val="auto"/>
                <w:kern w:val="0"/>
                <w:szCs w:val="21"/>
              </w:rPr>
              <w:t>投标人具有自有、合作关系或经销代理的生产、种植或养殖基地的产品且与所投分标货物需求相对应的，得</w:t>
            </w:r>
            <w:r>
              <w:rPr>
                <w:rFonts w:hint="eastAsia" w:hAnsi="宋体"/>
                <w:bCs/>
                <w:color w:val="auto"/>
                <w:kern w:val="0"/>
                <w:szCs w:val="21"/>
                <w:lang w:val="en-US" w:eastAsia="zh-CN"/>
              </w:rPr>
              <w:t>1</w:t>
            </w:r>
            <w:r>
              <w:rPr>
                <w:rFonts w:hint="eastAsia" w:hAnsi="宋体"/>
                <w:bCs/>
                <w:color w:val="auto"/>
                <w:kern w:val="0"/>
                <w:szCs w:val="21"/>
              </w:rPr>
              <w:t>分；</w:t>
            </w:r>
            <w:r>
              <w:rPr>
                <w:rFonts w:hAnsi="宋体"/>
                <w:bCs/>
                <w:color w:val="auto"/>
                <w:kern w:val="0"/>
                <w:szCs w:val="21"/>
              </w:rPr>
              <w:t xml:space="preserve"> </w:t>
            </w:r>
          </w:p>
          <w:p>
            <w:pPr>
              <w:spacing w:line="420" w:lineRule="exact"/>
              <w:ind w:firstLine="422" w:firstLineChars="200"/>
              <w:jc w:val="left"/>
              <w:rPr>
                <w:rFonts w:hint="eastAsia" w:ascii="宋体" w:hAnsi="宋体" w:cs="宋体"/>
                <w:bCs/>
                <w:color w:val="auto"/>
                <w:kern w:val="0"/>
                <w:szCs w:val="21"/>
                <w:highlight w:val="none"/>
              </w:rPr>
            </w:pPr>
            <w:r>
              <w:rPr>
                <w:rFonts w:hint="eastAsia" w:ascii="宋体" w:hAnsi="宋体"/>
                <w:b/>
                <w:bCs/>
                <w:color w:val="auto"/>
                <w:kern w:val="0"/>
                <w:szCs w:val="21"/>
              </w:rPr>
              <w:t>注：投标时自有</w:t>
            </w:r>
            <w:r>
              <w:rPr>
                <w:rFonts w:hint="eastAsia" w:hAnsi="宋体"/>
                <w:bCs/>
                <w:color w:val="auto"/>
                <w:kern w:val="0"/>
                <w:szCs w:val="21"/>
              </w:rPr>
              <w:t>生产、种植或养殖基地</w:t>
            </w:r>
            <w:r>
              <w:rPr>
                <w:rFonts w:hint="eastAsia" w:ascii="宋体" w:hAnsi="宋体"/>
                <w:bCs/>
                <w:color w:val="auto"/>
                <w:kern w:val="0"/>
                <w:szCs w:val="21"/>
              </w:rPr>
              <w:t>的</w:t>
            </w:r>
            <w:r>
              <w:rPr>
                <w:rFonts w:hint="eastAsia" w:ascii="宋体" w:hAnsi="宋体"/>
                <w:b/>
                <w:bCs/>
                <w:color w:val="auto"/>
                <w:kern w:val="0"/>
                <w:szCs w:val="21"/>
              </w:rPr>
              <w:t>，提供产权证明或租赁合同，以及</w:t>
            </w:r>
            <w:r>
              <w:rPr>
                <w:rFonts w:hint="eastAsia" w:hAnsi="宋体"/>
                <w:bCs/>
                <w:color w:val="auto"/>
                <w:kern w:val="0"/>
                <w:szCs w:val="21"/>
              </w:rPr>
              <w:t>生产、种植或养殖基地图片证明；②合作关系或经销代理的生产、种植或养殖基地</w:t>
            </w:r>
            <w:r>
              <w:rPr>
                <w:rFonts w:hint="eastAsia" w:ascii="宋体" w:hAnsi="宋体"/>
                <w:b/>
                <w:bCs/>
                <w:color w:val="auto"/>
                <w:kern w:val="0"/>
                <w:szCs w:val="21"/>
              </w:rPr>
              <w:t>提供合作关系合同或经销代理证明，以及</w:t>
            </w:r>
            <w:r>
              <w:rPr>
                <w:rFonts w:hint="eastAsia" w:hAnsi="宋体"/>
                <w:bCs/>
                <w:color w:val="auto"/>
                <w:kern w:val="0"/>
                <w:szCs w:val="21"/>
              </w:rPr>
              <w:t>生产、种植或养殖基地图片证明。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34"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（7）投标人具备食品检验检测能力的，得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r>
              <w:rPr>
                <w:rFonts w:hint="eastAsia" w:ascii="宋体" w:hAnsi="宋体"/>
                <w:color w:val="auto"/>
                <w:szCs w:val="21"/>
                <w:highlight w:val="none"/>
              </w:rPr>
              <w:t>（提供公司购买检验检测设备发票复印件及公司检测人员食品安全检验员证书复印件）</w:t>
            </w:r>
            <w:r>
              <w:rPr>
                <w:rFonts w:hint="eastAsia" w:ascii="宋体" w:hAnsi="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8" w:type="dxa"/>
            <w:gridSpan w:val="5"/>
            <w:noWrap w:val="0"/>
            <w:vAlign w:val="center"/>
          </w:tcPr>
          <w:p>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w:t>总得分=1+2+3+4。</w:t>
            </w:r>
          </w:p>
        </w:tc>
      </w:tr>
    </w:tbl>
    <w:p>
      <w:pPr>
        <w:spacing w:line="440" w:lineRule="exact"/>
        <w:ind w:firstLine="420" w:firstLineChars="200"/>
        <w:contextualSpacing/>
        <w:rPr>
          <w:rFonts w:hint="eastAsia" w:ascii="宋体" w:hAnsi="宋体" w:eastAsia="宋体" w:cs="宋体"/>
          <w:bCs/>
          <w:color w:val="auto"/>
          <w:sz w:val="21"/>
          <w:szCs w:val="21"/>
        </w:rPr>
      </w:pPr>
    </w:p>
    <w:bookmarkEnd w:id="284"/>
    <w:p>
      <w:pPr>
        <w:pStyle w:val="5"/>
        <w:jc w:val="center"/>
        <w:rPr>
          <w:rFonts w:hint="eastAsia" w:ascii="宋体" w:hAnsi="宋体" w:eastAsia="宋体" w:cs="宋体"/>
          <w:b w:val="0"/>
          <w:color w:val="auto"/>
          <w:sz w:val="30"/>
          <w:szCs w:val="30"/>
        </w:rPr>
      </w:pPr>
      <w:r>
        <w:rPr>
          <w:rFonts w:hint="eastAsia" w:hAnsi="宋体" w:cs="宋体"/>
          <w:b/>
          <w:color w:val="auto"/>
          <w:sz w:val="30"/>
          <w:szCs w:val="30"/>
        </w:rPr>
        <w:br w:type="page"/>
      </w:r>
      <w:bookmarkStart w:id="287" w:name="_Toc27076"/>
      <w:bookmarkStart w:id="288" w:name="_Toc14252"/>
      <w:bookmarkStart w:id="289" w:name="_Toc25356"/>
      <w:r>
        <w:rPr>
          <w:rFonts w:hint="eastAsia" w:ascii="宋体" w:hAnsi="宋体" w:eastAsia="宋体" w:cs="宋体"/>
          <w:color w:val="auto"/>
        </w:rPr>
        <w:t>第四节 中标候选人推荐原则</w:t>
      </w:r>
      <w:bookmarkEnd w:id="285"/>
      <w:bookmarkEnd w:id="287"/>
      <w:bookmarkEnd w:id="288"/>
      <w:bookmarkEnd w:id="289"/>
    </w:p>
    <w:p>
      <w:pPr>
        <w:pStyle w:val="20"/>
        <w:numPr>
          <w:ilvl w:val="0"/>
          <w:numId w:val="57"/>
        </w:numPr>
        <w:spacing w:line="360" w:lineRule="auto"/>
        <w:contextualSpacing/>
        <w:outlineLvl w:val="2"/>
        <w:rPr>
          <w:rFonts w:hint="eastAsia" w:hAnsi="宋体" w:cs="宋体"/>
          <w:b/>
          <w:bCs/>
          <w:color w:val="auto"/>
          <w:sz w:val="24"/>
          <w:szCs w:val="24"/>
        </w:rPr>
      </w:pPr>
      <w:bookmarkStart w:id="290" w:name="_Toc10638"/>
      <w:bookmarkStart w:id="291" w:name="_Toc26125"/>
      <w:bookmarkStart w:id="292" w:name="_Toc20334"/>
      <w:r>
        <w:rPr>
          <w:rFonts w:hint="eastAsia" w:hAnsi="宋体" w:cs="宋体"/>
          <w:b/>
          <w:bCs/>
          <w:color w:val="auto"/>
          <w:sz w:val="24"/>
          <w:szCs w:val="24"/>
        </w:rPr>
        <w:t>综合评分法</w:t>
      </w:r>
      <w:bookmarkEnd w:id="290"/>
      <w:bookmarkEnd w:id="291"/>
      <w:bookmarkEnd w:id="292"/>
    </w:p>
    <w:p>
      <w:pPr>
        <w:pStyle w:val="20"/>
        <w:spacing w:line="360" w:lineRule="auto"/>
        <w:ind w:firstLine="420" w:firstLineChars="200"/>
        <w:contextualSpacing/>
        <w:rPr>
          <w:rFonts w:hint="eastAsia" w:hAnsi="宋体" w:cs="宋体"/>
          <w:color w:val="auto"/>
        </w:rPr>
      </w:pPr>
      <w:r>
        <w:rPr>
          <w:rFonts w:hint="eastAsia" w:hAnsi="宋体" w:cs="宋体"/>
          <w:color w:val="auto"/>
          <w:lang w:val="en-US" w:eastAsia="zh-CN"/>
        </w:rPr>
        <w:t>1.</w:t>
      </w:r>
      <w:r>
        <w:rPr>
          <w:rFonts w:hint="eastAsia" w:hAnsi="宋体" w:cs="宋体"/>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20"/>
        <w:spacing w:line="360" w:lineRule="auto"/>
        <w:ind w:firstLine="422" w:firstLineChars="200"/>
        <w:contextualSpacing/>
        <w:rPr>
          <w:rFonts w:hint="eastAsia" w:hAnsi="宋体" w:cs="宋体"/>
          <w:b/>
          <w:bCs/>
          <w:color w:val="auto"/>
          <w:lang w:val="en-US" w:eastAsia="zh-CN"/>
        </w:rPr>
      </w:pPr>
      <w:r>
        <w:rPr>
          <w:rFonts w:hint="eastAsia" w:hAnsi="宋体" w:cs="宋体"/>
          <w:b/>
          <w:bCs/>
          <w:color w:val="auto"/>
          <w:lang w:val="en-US" w:eastAsia="zh-CN"/>
        </w:rPr>
        <w:t>2.本项目多个分标，允许投标人投多个分标，</w:t>
      </w:r>
      <w:r>
        <w:rPr>
          <w:rFonts w:hint="eastAsia" w:ascii="宋体" w:hAnsi="宋体" w:cs="宋体"/>
          <w:b/>
          <w:bCs/>
          <w:color w:val="auto"/>
          <w:szCs w:val="20"/>
          <w:highlight w:val="none"/>
          <w:u w:val="none"/>
        </w:rPr>
        <w:t>允许一个投标人只能中标2个标段</w:t>
      </w:r>
      <w:r>
        <w:rPr>
          <w:rFonts w:hint="eastAsia" w:hAnsi="宋体" w:cs="宋体"/>
          <w:b/>
          <w:bCs/>
          <w:color w:val="auto"/>
          <w:lang w:val="en-US" w:eastAsia="zh-CN"/>
        </w:rPr>
        <w:t>。</w:t>
      </w:r>
    </w:p>
    <w:p>
      <w:pPr>
        <w:pStyle w:val="20"/>
        <w:spacing w:line="360" w:lineRule="auto"/>
        <w:ind w:firstLine="420" w:firstLineChars="200"/>
        <w:contextualSpacing/>
        <w:rPr>
          <w:rFonts w:hint="default"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cs="宋体"/>
          <w:bCs/>
          <w:color w:val="auto"/>
          <w:szCs w:val="21"/>
          <w:highlight w:val="none"/>
        </w:rPr>
        <w:t>定标原则：投标人可对多分标进行响应，但只允许中标其中2个分标。定标顺序：先</w:t>
      </w:r>
      <w:r>
        <w:rPr>
          <w:rFonts w:hint="eastAsia" w:hAnsi="宋体" w:cs="宋体"/>
          <w:bCs/>
          <w:color w:val="auto"/>
          <w:szCs w:val="21"/>
          <w:highlight w:val="none"/>
          <w:lang w:val="en-US" w:eastAsia="zh-CN"/>
        </w:rPr>
        <w:t>A</w:t>
      </w:r>
      <w:r>
        <w:rPr>
          <w:rFonts w:hint="eastAsia" w:ascii="宋体" w:hAnsi="宋体" w:cs="宋体"/>
          <w:bCs/>
          <w:color w:val="auto"/>
          <w:szCs w:val="21"/>
          <w:highlight w:val="none"/>
        </w:rPr>
        <w:t>分标后</w:t>
      </w:r>
      <w:r>
        <w:rPr>
          <w:rFonts w:hint="eastAsia" w:hAnsi="宋体" w:cs="宋体"/>
          <w:bCs/>
          <w:color w:val="auto"/>
          <w:szCs w:val="21"/>
          <w:highlight w:val="none"/>
          <w:lang w:val="en-US" w:eastAsia="zh-CN"/>
        </w:rPr>
        <w:t>B</w:t>
      </w:r>
      <w:r>
        <w:rPr>
          <w:rFonts w:hint="eastAsia" w:ascii="宋体" w:hAnsi="宋体" w:cs="宋体"/>
          <w:bCs/>
          <w:color w:val="auto"/>
          <w:szCs w:val="21"/>
          <w:highlight w:val="none"/>
        </w:rPr>
        <w:t>分标再到</w:t>
      </w:r>
      <w:r>
        <w:rPr>
          <w:rFonts w:hint="eastAsia" w:hAnsi="宋体" w:cs="宋体"/>
          <w:bCs/>
          <w:color w:val="auto"/>
          <w:szCs w:val="21"/>
          <w:highlight w:val="none"/>
          <w:lang w:val="en-US" w:eastAsia="zh-CN"/>
        </w:rPr>
        <w:t>C</w:t>
      </w:r>
      <w:r>
        <w:rPr>
          <w:rFonts w:hint="eastAsia" w:ascii="宋体" w:hAnsi="宋体" w:cs="宋体"/>
          <w:bCs/>
          <w:color w:val="auto"/>
          <w:szCs w:val="21"/>
          <w:highlight w:val="none"/>
        </w:rPr>
        <w:t>分标以此类推，即：</w:t>
      </w:r>
      <w:r>
        <w:rPr>
          <w:rFonts w:hint="eastAsia" w:hAnsi="宋体" w:cs="宋体"/>
          <w:bCs/>
          <w:color w:val="auto"/>
          <w:szCs w:val="21"/>
          <w:highlight w:val="none"/>
          <w:lang w:val="en-US" w:eastAsia="zh-CN"/>
        </w:rPr>
        <w:t>A</w:t>
      </w:r>
      <w:r>
        <w:rPr>
          <w:rFonts w:hint="eastAsia" w:ascii="宋体" w:hAnsi="宋体" w:cs="宋体"/>
          <w:bCs/>
          <w:color w:val="auto"/>
          <w:szCs w:val="21"/>
          <w:highlight w:val="none"/>
        </w:rPr>
        <w:t>分标→</w:t>
      </w:r>
      <w:r>
        <w:rPr>
          <w:rFonts w:hint="eastAsia" w:hAnsi="宋体" w:cs="宋体"/>
          <w:bCs/>
          <w:color w:val="auto"/>
          <w:szCs w:val="21"/>
          <w:highlight w:val="none"/>
          <w:lang w:val="en-US" w:eastAsia="zh-CN"/>
        </w:rPr>
        <w:t>B</w:t>
      </w:r>
      <w:r>
        <w:rPr>
          <w:rFonts w:hint="eastAsia" w:ascii="宋体" w:hAnsi="宋体" w:cs="宋体"/>
          <w:bCs/>
          <w:color w:val="auto"/>
          <w:szCs w:val="21"/>
          <w:highlight w:val="none"/>
        </w:rPr>
        <w:t>分标→</w:t>
      </w:r>
      <w:r>
        <w:rPr>
          <w:rFonts w:hint="eastAsia" w:hAnsi="宋体" w:cs="宋体"/>
          <w:bCs/>
          <w:color w:val="auto"/>
          <w:szCs w:val="21"/>
          <w:highlight w:val="none"/>
          <w:lang w:val="en-US" w:eastAsia="zh-CN"/>
        </w:rPr>
        <w:t>C</w:t>
      </w:r>
      <w:r>
        <w:rPr>
          <w:rFonts w:hint="eastAsia" w:ascii="宋体" w:hAnsi="宋体" w:cs="宋体"/>
          <w:bCs/>
          <w:color w:val="auto"/>
          <w:szCs w:val="21"/>
          <w:highlight w:val="none"/>
        </w:rPr>
        <w:t>分标→…。经评审后，如某供应商获得定标顺序中2个分标的第一中标候选人资格，并可继续按规定参与其他分标的响应，但不再享有中标资格。评审小组推荐分标中标候选人时，应排除前面2个分标中第一中标候选人是否已经为其中一个分标的第一中标候选人资格后，再按“各分标中标候选人推荐原则”推荐该分标的中标候选人。</w:t>
      </w:r>
    </w:p>
    <w:p>
      <w:pPr>
        <w:pStyle w:val="5"/>
        <w:jc w:val="center"/>
        <w:rPr>
          <w:rFonts w:hint="eastAsia" w:ascii="宋体" w:hAnsi="宋体" w:eastAsia="宋体" w:cs="宋体"/>
          <w:color w:val="auto"/>
        </w:rPr>
      </w:pPr>
      <w:bookmarkStart w:id="293" w:name="_Toc30492"/>
      <w:bookmarkStart w:id="294" w:name="_Toc22543"/>
      <w:bookmarkStart w:id="295" w:name="_Toc17806"/>
      <w:bookmarkStart w:id="296" w:name="_Toc29436"/>
      <w:r>
        <w:rPr>
          <w:rFonts w:hint="eastAsia" w:ascii="宋体" w:hAnsi="宋体" w:eastAsia="宋体" w:cs="宋体"/>
          <w:color w:val="auto"/>
        </w:rPr>
        <w:t>第五节 评标报告</w:t>
      </w:r>
      <w:bookmarkEnd w:id="293"/>
      <w:bookmarkEnd w:id="294"/>
      <w:bookmarkEnd w:id="295"/>
      <w:bookmarkEnd w:id="296"/>
    </w:p>
    <w:p>
      <w:pPr>
        <w:pStyle w:val="85"/>
        <w:spacing w:before="0"/>
        <w:ind w:firstLine="482"/>
        <w:outlineLvl w:val="2"/>
        <w:rPr>
          <w:rFonts w:hint="eastAsia" w:ascii="宋体" w:hAnsi="宋体" w:cs="宋体"/>
          <w:b/>
          <w:bCs/>
          <w:color w:val="auto"/>
          <w:szCs w:val="24"/>
        </w:rPr>
      </w:pPr>
      <w:bookmarkStart w:id="297" w:name="_Toc17441"/>
      <w:bookmarkStart w:id="298" w:name="_Toc23491"/>
      <w:bookmarkStart w:id="299" w:name="_Toc16049"/>
      <w:r>
        <w:rPr>
          <w:rFonts w:hint="eastAsia" w:ascii="宋体" w:hAnsi="宋体" w:cs="宋体"/>
          <w:b/>
          <w:bCs/>
          <w:color w:val="auto"/>
          <w:szCs w:val="24"/>
        </w:rPr>
        <w:t>（一）评标报告与推荐中标候选人</w:t>
      </w:r>
      <w:bookmarkEnd w:id="297"/>
      <w:bookmarkEnd w:id="298"/>
      <w:bookmarkEnd w:id="299"/>
    </w:p>
    <w:p>
      <w:pPr>
        <w:pStyle w:val="20"/>
        <w:tabs>
          <w:tab w:val="left" w:pos="2472"/>
        </w:tabs>
        <w:spacing w:line="360" w:lineRule="auto"/>
        <w:ind w:firstLine="420" w:firstLineChars="200"/>
        <w:rPr>
          <w:rFonts w:hint="eastAsia" w:hAnsi="宋体" w:cs="宋体"/>
          <w:color w:val="auto"/>
        </w:rPr>
      </w:pPr>
      <w:r>
        <w:rPr>
          <w:rFonts w:hint="eastAsia" w:hAnsi="宋体" w:cs="宋体"/>
          <w:color w:val="auto"/>
        </w:rPr>
        <w:t>评标委员会根据原始评标记录和评标结果编写评标报告，并通过电子交易平台向采购人、采购代理机构提交。</w:t>
      </w:r>
    </w:p>
    <w:p>
      <w:pPr>
        <w:widowControl/>
        <w:spacing w:line="360" w:lineRule="auto"/>
        <w:ind w:firstLine="482" w:firstLineChars="200"/>
        <w:jc w:val="left"/>
        <w:outlineLvl w:val="2"/>
        <w:rPr>
          <w:rFonts w:hint="eastAsia" w:ascii="宋体" w:hAnsi="宋体" w:cs="宋体"/>
          <w:b/>
          <w:bCs/>
          <w:color w:val="auto"/>
          <w:sz w:val="24"/>
        </w:rPr>
      </w:pPr>
      <w:bookmarkStart w:id="300" w:name="_Toc22719"/>
      <w:bookmarkStart w:id="301" w:name="_Toc5533"/>
      <w:bookmarkStart w:id="302" w:name="_Toc11077"/>
      <w:r>
        <w:rPr>
          <w:rFonts w:hint="eastAsia" w:ascii="宋体" w:hAnsi="宋体" w:cs="宋体"/>
          <w:b/>
          <w:bCs/>
          <w:color w:val="auto"/>
          <w:sz w:val="24"/>
        </w:rPr>
        <w:t>（二）评标争议事项处理</w:t>
      </w:r>
      <w:bookmarkEnd w:id="300"/>
      <w:bookmarkEnd w:id="301"/>
      <w:bookmarkEnd w:id="302"/>
    </w:p>
    <w:p>
      <w:pPr>
        <w:pStyle w:val="20"/>
        <w:tabs>
          <w:tab w:val="left" w:pos="2472"/>
        </w:tabs>
        <w:spacing w:line="360" w:lineRule="auto"/>
        <w:ind w:firstLine="420" w:firstLineChars="200"/>
        <w:rPr>
          <w:rFonts w:hint="eastAsia" w:hAnsi="宋体" w:cs="宋体"/>
          <w:color w:val="auto"/>
        </w:rPr>
      </w:pPr>
      <w:r>
        <w:rPr>
          <w:rFonts w:hint="eastAsia" w:hAnsi="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pPr>
        <w:pStyle w:val="20"/>
        <w:tabs>
          <w:tab w:val="left" w:pos="2472"/>
        </w:tabs>
        <w:spacing w:line="460" w:lineRule="exact"/>
        <w:rPr>
          <w:rFonts w:hint="eastAsia" w:hAnsi="宋体" w:cs="宋体"/>
          <w:b/>
          <w:color w:val="auto"/>
          <w:sz w:val="36"/>
        </w:rPr>
        <w:sectPr>
          <w:pgSz w:w="11906" w:h="16838"/>
          <w:pgMar w:top="1354" w:right="1312" w:bottom="1404" w:left="1354" w:header="720" w:footer="720" w:gutter="0"/>
          <w:pgNumType w:fmt="decimal"/>
          <w:cols w:space="720" w:num="1"/>
          <w:docGrid w:type="lines" w:linePitch="331" w:charSpace="0"/>
        </w:sect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outlineLvl w:val="0"/>
        <w:rPr>
          <w:rFonts w:hint="eastAsia" w:hAnsi="宋体" w:cs="宋体"/>
          <w:b/>
          <w:color w:val="auto"/>
          <w:sz w:val="36"/>
        </w:rPr>
      </w:pPr>
      <w:bookmarkStart w:id="303" w:name="_Toc21730"/>
      <w:bookmarkStart w:id="304" w:name="_Toc11475"/>
      <w:bookmarkStart w:id="305" w:name="_Toc21166"/>
      <w:bookmarkStart w:id="306" w:name="_Toc10943"/>
      <w:r>
        <w:rPr>
          <w:rFonts w:hint="eastAsia" w:hAnsi="宋体" w:cs="宋体"/>
          <w:b/>
          <w:color w:val="auto"/>
          <w:sz w:val="36"/>
        </w:rPr>
        <w:t>第五章 拟签订的合同文本</w:t>
      </w:r>
      <w:bookmarkEnd w:id="303"/>
      <w:bookmarkEnd w:id="304"/>
      <w:bookmarkEnd w:id="305"/>
      <w:bookmarkEnd w:id="306"/>
    </w:p>
    <w:p>
      <w:pPr>
        <w:pStyle w:val="20"/>
        <w:tabs>
          <w:tab w:val="left" w:pos="720"/>
        </w:tabs>
        <w:spacing w:line="460" w:lineRule="exact"/>
        <w:rPr>
          <w:rFonts w:hint="eastAsia" w:hAnsi="宋体" w:cs="宋体"/>
          <w:bCs/>
          <w:color w:val="auto"/>
        </w:rPr>
        <w:sectPr>
          <w:pgSz w:w="11906" w:h="16838"/>
          <w:pgMar w:top="1134" w:right="1312" w:bottom="1134" w:left="1354" w:header="720" w:footer="720" w:gutter="0"/>
          <w:pgNumType w:fmt="decimal"/>
          <w:cols w:space="720" w:num="1"/>
          <w:docGrid w:type="lines" w:linePitch="331" w:charSpace="0"/>
        </w:sectPr>
      </w:pPr>
    </w:p>
    <w:p>
      <w:pPr>
        <w:spacing w:line="520" w:lineRule="exact"/>
        <w:jc w:val="center"/>
        <w:rPr>
          <w:rFonts w:ascii="宋体" w:hAnsi="宋体" w:cs="Courier New"/>
          <w:b/>
          <w:color w:val="auto"/>
          <w:sz w:val="32"/>
          <w:szCs w:val="32"/>
        </w:rPr>
      </w:pPr>
      <w:r>
        <w:rPr>
          <w:rFonts w:hint="eastAsia" w:eastAsia="华文中宋"/>
          <w:b/>
          <w:color w:val="auto"/>
          <w:sz w:val="44"/>
          <w:szCs w:val="44"/>
        </w:rPr>
        <w:t>《广西壮族自治区政府采购合同》</w:t>
      </w:r>
    </w:p>
    <w:p>
      <w:pPr>
        <w:spacing w:line="520" w:lineRule="exact"/>
        <w:rPr>
          <w:rFonts w:ascii="宋体" w:hAnsi="宋体" w:cs="Courier New"/>
          <w:b/>
          <w:color w:val="auto"/>
          <w:sz w:val="32"/>
          <w:szCs w:val="32"/>
        </w:rPr>
      </w:pPr>
    </w:p>
    <w:p>
      <w:pPr>
        <w:snapToGrid w:val="0"/>
        <w:spacing w:line="400" w:lineRule="exact"/>
        <w:ind w:right="480" w:firstLine="5250" w:firstLineChars="2500"/>
        <w:rPr>
          <w:rFonts w:hint="eastAsia" w:ascii="宋体" w:hAnsi="宋体"/>
          <w:bCs/>
          <w:color w:val="auto"/>
          <w:szCs w:val="21"/>
          <w:u w:val="single"/>
        </w:rPr>
      </w:pPr>
      <w:r>
        <w:rPr>
          <w:rFonts w:hint="eastAsia" w:ascii="宋体" w:hAnsi="宋体"/>
          <w:bCs/>
          <w:color w:val="auto"/>
          <w:szCs w:val="21"/>
        </w:rPr>
        <w:t>合同编号：        分标号：</w:t>
      </w:r>
    </w:p>
    <w:p>
      <w:pPr>
        <w:snapToGrid w:val="0"/>
        <w:spacing w:line="360" w:lineRule="exact"/>
        <w:rPr>
          <w:rFonts w:hint="eastAsia" w:ascii="宋体" w:hAnsi="宋体"/>
          <w:color w:val="auto"/>
          <w:szCs w:val="21"/>
        </w:rPr>
      </w:pPr>
    </w:p>
    <w:p>
      <w:pPr>
        <w:snapToGrid w:val="0"/>
        <w:spacing w:line="360" w:lineRule="auto"/>
        <w:rPr>
          <w:rFonts w:hint="eastAsia" w:ascii="宋体" w:hAnsi="宋体"/>
          <w:color w:val="auto"/>
          <w:szCs w:val="21"/>
          <w:u w:val="single"/>
        </w:rPr>
      </w:pPr>
      <w:r>
        <w:rPr>
          <w:rFonts w:hint="eastAsia" w:ascii="宋体" w:hAnsi="宋体"/>
          <w:color w:val="auto"/>
          <w:szCs w:val="21"/>
        </w:rPr>
        <w:t>采购人（甲方）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采 购 计 划 号</w:t>
      </w:r>
      <w:r>
        <w:rPr>
          <w:rFonts w:hint="eastAsia" w:ascii="宋体" w:hAnsi="宋体"/>
          <w:color w:val="auto"/>
          <w:szCs w:val="21"/>
          <w:u w:val="single"/>
        </w:rPr>
        <w:t xml:space="preserve">             </w:t>
      </w:r>
    </w:p>
    <w:p>
      <w:pPr>
        <w:snapToGrid w:val="0"/>
        <w:spacing w:line="360" w:lineRule="auto"/>
        <w:rPr>
          <w:rFonts w:hint="eastAsia" w:ascii="宋体" w:hAnsi="宋体"/>
          <w:color w:val="auto"/>
          <w:szCs w:val="21"/>
          <w:u w:val="single"/>
        </w:rPr>
      </w:pPr>
      <w:r>
        <w:rPr>
          <w:rFonts w:hint="eastAsia" w:ascii="宋体" w:hAnsi="宋体"/>
          <w:color w:val="auto"/>
          <w:szCs w:val="21"/>
        </w:rPr>
        <w:t>供 应 商（乙方）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招  标  编  号</w:t>
      </w:r>
      <w:r>
        <w:rPr>
          <w:rFonts w:hint="eastAsia" w:ascii="宋体" w:hAnsi="宋体"/>
          <w:color w:val="auto"/>
          <w:szCs w:val="21"/>
          <w:u w:val="single"/>
        </w:rPr>
        <w:t xml:space="preserve">             </w:t>
      </w:r>
    </w:p>
    <w:p>
      <w:pPr>
        <w:snapToGrid w:val="0"/>
        <w:spacing w:line="360" w:lineRule="auto"/>
        <w:rPr>
          <w:rFonts w:hint="eastAsia" w:ascii="宋体" w:hAnsi="宋体"/>
          <w:color w:val="auto"/>
          <w:szCs w:val="21"/>
          <w:u w:val="single"/>
        </w:rPr>
      </w:pPr>
      <w:r>
        <w:rPr>
          <w:rFonts w:hint="eastAsia" w:ascii="宋体" w:hAnsi="宋体"/>
          <w:color w:val="auto"/>
          <w:szCs w:val="21"/>
        </w:rPr>
        <w:t xml:space="preserve">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spacing w:line="360" w:lineRule="auto"/>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根据《中华人民共和国政府采购法》、《中华人民共和国民法典》等法律、法规规定，按照</w:t>
      </w:r>
      <w:r>
        <w:rPr>
          <w:rFonts w:hint="eastAsia" w:ascii="宋体" w:hAnsi="宋体"/>
          <w:color w:val="auto"/>
          <w:szCs w:val="21"/>
        </w:rPr>
        <w:t>招标文件规定条款和乙方投标文件及其承诺，甲乙双方签订本合同。</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第一条　合同标的</w:t>
      </w:r>
    </w:p>
    <w:p>
      <w:pPr>
        <w:snapToGrid w:val="0"/>
        <w:spacing w:line="400" w:lineRule="exact"/>
        <w:ind w:firstLine="420" w:firstLineChars="200"/>
        <w:rPr>
          <w:rFonts w:ascii="宋体" w:hAnsi="宋体"/>
          <w:color w:val="auto"/>
          <w:szCs w:val="21"/>
        </w:rPr>
      </w:pPr>
      <w:r>
        <w:rPr>
          <w:rFonts w:hint="eastAsia" w:ascii="宋体" w:hAnsi="宋体"/>
          <w:color w:val="auto"/>
          <w:szCs w:val="21"/>
        </w:rPr>
        <w:t>1、供货一览表</w:t>
      </w:r>
    </w:p>
    <w:tbl>
      <w:tblPr>
        <w:tblStyle w:val="37"/>
        <w:tblW w:w="10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52"/>
        <w:gridCol w:w="918"/>
        <w:gridCol w:w="768"/>
        <w:gridCol w:w="768"/>
        <w:gridCol w:w="1044"/>
        <w:gridCol w:w="765"/>
        <w:gridCol w:w="1406"/>
        <w:gridCol w:w="116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 w:hRule="atLeast"/>
          <w:jc w:val="center"/>
        </w:trPr>
        <w:tc>
          <w:tcPr>
            <w:tcW w:w="841"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序号</w:t>
            </w:r>
          </w:p>
        </w:tc>
        <w:tc>
          <w:tcPr>
            <w:tcW w:w="1352"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标的名称</w:t>
            </w:r>
          </w:p>
        </w:tc>
        <w:tc>
          <w:tcPr>
            <w:tcW w:w="918"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商标</w:t>
            </w:r>
          </w:p>
          <w:p>
            <w:pPr>
              <w:snapToGrid w:val="0"/>
              <w:spacing w:line="400" w:lineRule="exact"/>
              <w:jc w:val="center"/>
              <w:rPr>
                <w:rFonts w:hint="eastAsia" w:ascii="宋体" w:hAnsi="宋体"/>
                <w:color w:val="auto"/>
                <w:szCs w:val="21"/>
              </w:rPr>
            </w:pPr>
            <w:r>
              <w:rPr>
                <w:rFonts w:hint="eastAsia" w:ascii="宋体" w:hAnsi="宋体"/>
                <w:color w:val="auto"/>
                <w:szCs w:val="21"/>
              </w:rPr>
              <w:t>品牌</w:t>
            </w:r>
          </w:p>
        </w:tc>
        <w:tc>
          <w:tcPr>
            <w:tcW w:w="768"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规格</w:t>
            </w:r>
          </w:p>
          <w:p>
            <w:pPr>
              <w:snapToGrid w:val="0"/>
              <w:spacing w:line="400" w:lineRule="exact"/>
              <w:jc w:val="center"/>
              <w:rPr>
                <w:rFonts w:hint="eastAsia" w:ascii="宋体" w:hAnsi="宋体"/>
                <w:color w:val="auto"/>
                <w:szCs w:val="21"/>
              </w:rPr>
            </w:pPr>
            <w:r>
              <w:rPr>
                <w:rFonts w:hint="eastAsia" w:ascii="宋体" w:hAnsi="宋体"/>
                <w:color w:val="auto"/>
                <w:szCs w:val="21"/>
              </w:rPr>
              <w:t>型号</w:t>
            </w:r>
          </w:p>
        </w:tc>
        <w:tc>
          <w:tcPr>
            <w:tcW w:w="768"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生产</w:t>
            </w:r>
          </w:p>
          <w:p>
            <w:pPr>
              <w:snapToGrid w:val="0"/>
              <w:spacing w:line="400" w:lineRule="exact"/>
              <w:jc w:val="center"/>
              <w:rPr>
                <w:rFonts w:hint="eastAsia" w:ascii="宋体" w:hAnsi="宋体"/>
                <w:color w:val="auto"/>
                <w:szCs w:val="21"/>
              </w:rPr>
            </w:pPr>
            <w:r>
              <w:rPr>
                <w:rFonts w:hint="eastAsia" w:ascii="宋体" w:hAnsi="宋体"/>
                <w:color w:val="auto"/>
                <w:szCs w:val="21"/>
              </w:rPr>
              <w:t>厂家</w:t>
            </w:r>
          </w:p>
        </w:tc>
        <w:tc>
          <w:tcPr>
            <w:tcW w:w="1044"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数量</w:t>
            </w:r>
          </w:p>
          <w:p>
            <w:pPr>
              <w:snapToGrid w:val="0"/>
              <w:spacing w:line="400" w:lineRule="exact"/>
              <w:jc w:val="center"/>
              <w:rPr>
                <w:rFonts w:hint="eastAsia" w:ascii="宋体" w:hAnsi="宋体"/>
                <w:color w:val="auto"/>
                <w:szCs w:val="21"/>
              </w:rPr>
            </w:pPr>
            <w:r>
              <w:rPr>
                <w:rFonts w:hint="eastAsia" w:ascii="宋体" w:hAnsi="宋体"/>
                <w:color w:val="auto"/>
                <w:szCs w:val="21"/>
              </w:rPr>
              <w:t>（暂估）</w:t>
            </w:r>
          </w:p>
        </w:tc>
        <w:tc>
          <w:tcPr>
            <w:tcW w:w="765" w:type="dxa"/>
            <w:noWrap w:val="0"/>
            <w:vAlign w:val="center"/>
          </w:tcPr>
          <w:p>
            <w:pPr>
              <w:snapToGrid w:val="0"/>
              <w:spacing w:line="400" w:lineRule="exact"/>
              <w:jc w:val="center"/>
              <w:rPr>
                <w:rFonts w:hint="eastAsia" w:ascii="宋体" w:hAnsi="宋体"/>
                <w:color w:val="auto"/>
                <w:szCs w:val="21"/>
              </w:rPr>
            </w:pPr>
            <w:r>
              <w:rPr>
                <w:rFonts w:ascii="宋体" w:hAnsi="宋体"/>
                <w:color w:val="auto"/>
                <w:szCs w:val="21"/>
              </w:rPr>
              <w:t>单位</w:t>
            </w:r>
          </w:p>
        </w:tc>
        <w:tc>
          <w:tcPr>
            <w:tcW w:w="1406"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供应基准单价</w:t>
            </w:r>
          </w:p>
        </w:tc>
        <w:tc>
          <w:tcPr>
            <w:tcW w:w="1169"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中标折扣系数</w:t>
            </w:r>
          </w:p>
        </w:tc>
        <w:tc>
          <w:tcPr>
            <w:tcW w:w="1051"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金  额</w:t>
            </w:r>
          </w:p>
          <w:p>
            <w:pPr>
              <w:snapToGrid w:val="0"/>
              <w:spacing w:line="400" w:lineRule="exact"/>
              <w:jc w:val="center"/>
              <w:rPr>
                <w:rFonts w:hint="eastAsia"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1</w:t>
            </w:r>
          </w:p>
        </w:tc>
        <w:tc>
          <w:tcPr>
            <w:tcW w:w="1352" w:type="dxa"/>
            <w:noWrap w:val="0"/>
            <w:vAlign w:val="center"/>
          </w:tcPr>
          <w:p>
            <w:pPr>
              <w:snapToGrid w:val="0"/>
              <w:spacing w:line="400" w:lineRule="exact"/>
              <w:jc w:val="center"/>
              <w:rPr>
                <w:rFonts w:hint="eastAsia" w:ascii="宋体" w:hAnsi="宋体"/>
                <w:color w:val="auto"/>
                <w:szCs w:val="21"/>
              </w:rPr>
            </w:pPr>
          </w:p>
        </w:tc>
        <w:tc>
          <w:tcPr>
            <w:tcW w:w="918" w:type="dxa"/>
            <w:noWrap w:val="0"/>
            <w:vAlign w:val="center"/>
          </w:tcPr>
          <w:p>
            <w:pPr>
              <w:snapToGrid w:val="0"/>
              <w:spacing w:line="400" w:lineRule="exact"/>
              <w:jc w:val="center"/>
              <w:rPr>
                <w:rFonts w:hint="eastAsia" w:ascii="宋体" w:hAnsi="宋体"/>
                <w:color w:val="auto"/>
                <w:szCs w:val="21"/>
              </w:rPr>
            </w:pPr>
          </w:p>
        </w:tc>
        <w:tc>
          <w:tcPr>
            <w:tcW w:w="768" w:type="dxa"/>
            <w:noWrap w:val="0"/>
            <w:vAlign w:val="center"/>
          </w:tcPr>
          <w:p>
            <w:pPr>
              <w:snapToGrid w:val="0"/>
              <w:spacing w:line="400" w:lineRule="exact"/>
              <w:jc w:val="center"/>
              <w:rPr>
                <w:rFonts w:hint="eastAsia" w:ascii="宋体" w:hAnsi="宋体"/>
                <w:color w:val="auto"/>
                <w:szCs w:val="21"/>
              </w:rPr>
            </w:pPr>
          </w:p>
        </w:tc>
        <w:tc>
          <w:tcPr>
            <w:tcW w:w="768" w:type="dxa"/>
            <w:noWrap w:val="0"/>
            <w:vAlign w:val="top"/>
          </w:tcPr>
          <w:p>
            <w:pPr>
              <w:snapToGrid w:val="0"/>
              <w:spacing w:line="400" w:lineRule="exact"/>
              <w:jc w:val="center"/>
              <w:rPr>
                <w:rFonts w:hint="eastAsia" w:ascii="宋体" w:hAnsi="宋体"/>
                <w:color w:val="auto"/>
                <w:szCs w:val="21"/>
              </w:rPr>
            </w:pPr>
          </w:p>
        </w:tc>
        <w:tc>
          <w:tcPr>
            <w:tcW w:w="1044" w:type="dxa"/>
            <w:noWrap w:val="0"/>
            <w:vAlign w:val="top"/>
          </w:tcPr>
          <w:p>
            <w:pPr>
              <w:snapToGrid w:val="0"/>
              <w:spacing w:line="400" w:lineRule="exact"/>
              <w:jc w:val="center"/>
              <w:rPr>
                <w:rFonts w:hint="eastAsia" w:ascii="宋体" w:hAnsi="宋体"/>
                <w:color w:val="auto"/>
                <w:szCs w:val="21"/>
              </w:rPr>
            </w:pPr>
          </w:p>
        </w:tc>
        <w:tc>
          <w:tcPr>
            <w:tcW w:w="765" w:type="dxa"/>
            <w:noWrap w:val="0"/>
            <w:vAlign w:val="top"/>
          </w:tcPr>
          <w:p>
            <w:pPr>
              <w:snapToGrid w:val="0"/>
              <w:spacing w:line="400" w:lineRule="exact"/>
              <w:jc w:val="center"/>
              <w:rPr>
                <w:rFonts w:hint="eastAsia" w:ascii="宋体" w:hAnsi="宋体"/>
                <w:color w:val="auto"/>
                <w:szCs w:val="21"/>
              </w:rPr>
            </w:pPr>
          </w:p>
        </w:tc>
        <w:tc>
          <w:tcPr>
            <w:tcW w:w="1406" w:type="dxa"/>
            <w:noWrap w:val="0"/>
            <w:vAlign w:val="center"/>
          </w:tcPr>
          <w:p>
            <w:pPr>
              <w:snapToGrid w:val="0"/>
              <w:spacing w:line="400" w:lineRule="exact"/>
              <w:jc w:val="center"/>
              <w:rPr>
                <w:rFonts w:hint="eastAsia" w:ascii="宋体" w:hAnsi="宋体"/>
                <w:color w:val="auto"/>
                <w:szCs w:val="21"/>
              </w:rPr>
            </w:pPr>
          </w:p>
        </w:tc>
        <w:tc>
          <w:tcPr>
            <w:tcW w:w="1169" w:type="dxa"/>
            <w:vMerge w:val="restart"/>
            <w:noWrap w:val="0"/>
            <w:vAlign w:val="center"/>
          </w:tcPr>
          <w:p>
            <w:pPr>
              <w:snapToGrid w:val="0"/>
              <w:spacing w:line="400" w:lineRule="exact"/>
              <w:jc w:val="center"/>
              <w:rPr>
                <w:rFonts w:hint="eastAsia" w:ascii="宋体" w:hAnsi="宋体"/>
                <w:color w:val="auto"/>
                <w:szCs w:val="21"/>
              </w:rPr>
            </w:pPr>
          </w:p>
        </w:tc>
        <w:tc>
          <w:tcPr>
            <w:tcW w:w="1051" w:type="dxa"/>
            <w:noWrap w:val="0"/>
            <w:vAlign w:val="center"/>
          </w:tcPr>
          <w:p>
            <w:pPr>
              <w:snapToGrid w:val="0"/>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2</w:t>
            </w:r>
          </w:p>
        </w:tc>
        <w:tc>
          <w:tcPr>
            <w:tcW w:w="1352" w:type="dxa"/>
            <w:noWrap w:val="0"/>
            <w:vAlign w:val="center"/>
          </w:tcPr>
          <w:p>
            <w:pPr>
              <w:snapToGrid w:val="0"/>
              <w:spacing w:line="400" w:lineRule="exact"/>
              <w:jc w:val="center"/>
              <w:rPr>
                <w:rFonts w:hint="eastAsia" w:ascii="宋体" w:hAnsi="宋体"/>
                <w:color w:val="auto"/>
                <w:szCs w:val="21"/>
              </w:rPr>
            </w:pPr>
          </w:p>
        </w:tc>
        <w:tc>
          <w:tcPr>
            <w:tcW w:w="918" w:type="dxa"/>
            <w:noWrap w:val="0"/>
            <w:vAlign w:val="center"/>
          </w:tcPr>
          <w:p>
            <w:pPr>
              <w:snapToGrid w:val="0"/>
              <w:spacing w:line="400" w:lineRule="exact"/>
              <w:jc w:val="center"/>
              <w:rPr>
                <w:rFonts w:hint="eastAsia" w:ascii="宋体" w:hAnsi="宋体"/>
                <w:color w:val="auto"/>
                <w:szCs w:val="21"/>
              </w:rPr>
            </w:pPr>
          </w:p>
        </w:tc>
        <w:tc>
          <w:tcPr>
            <w:tcW w:w="768" w:type="dxa"/>
            <w:noWrap w:val="0"/>
            <w:vAlign w:val="center"/>
          </w:tcPr>
          <w:p>
            <w:pPr>
              <w:snapToGrid w:val="0"/>
              <w:spacing w:line="400" w:lineRule="exact"/>
              <w:jc w:val="center"/>
              <w:rPr>
                <w:rFonts w:hint="eastAsia" w:ascii="宋体" w:hAnsi="宋体"/>
                <w:color w:val="auto"/>
                <w:szCs w:val="21"/>
              </w:rPr>
            </w:pPr>
          </w:p>
        </w:tc>
        <w:tc>
          <w:tcPr>
            <w:tcW w:w="768" w:type="dxa"/>
            <w:noWrap w:val="0"/>
            <w:vAlign w:val="top"/>
          </w:tcPr>
          <w:p>
            <w:pPr>
              <w:snapToGrid w:val="0"/>
              <w:spacing w:line="400" w:lineRule="exact"/>
              <w:jc w:val="center"/>
              <w:rPr>
                <w:rFonts w:hint="eastAsia" w:ascii="宋体" w:hAnsi="宋体"/>
                <w:color w:val="auto"/>
                <w:szCs w:val="21"/>
              </w:rPr>
            </w:pPr>
          </w:p>
        </w:tc>
        <w:tc>
          <w:tcPr>
            <w:tcW w:w="1044" w:type="dxa"/>
            <w:noWrap w:val="0"/>
            <w:vAlign w:val="top"/>
          </w:tcPr>
          <w:p>
            <w:pPr>
              <w:snapToGrid w:val="0"/>
              <w:spacing w:line="400" w:lineRule="exact"/>
              <w:jc w:val="center"/>
              <w:rPr>
                <w:rFonts w:hint="eastAsia" w:ascii="宋体" w:hAnsi="宋体"/>
                <w:color w:val="auto"/>
                <w:szCs w:val="21"/>
              </w:rPr>
            </w:pPr>
          </w:p>
        </w:tc>
        <w:tc>
          <w:tcPr>
            <w:tcW w:w="765" w:type="dxa"/>
            <w:noWrap w:val="0"/>
            <w:vAlign w:val="top"/>
          </w:tcPr>
          <w:p>
            <w:pPr>
              <w:snapToGrid w:val="0"/>
              <w:spacing w:line="400" w:lineRule="exact"/>
              <w:jc w:val="center"/>
              <w:rPr>
                <w:rFonts w:hint="eastAsia" w:ascii="宋体" w:hAnsi="宋体"/>
                <w:color w:val="auto"/>
                <w:szCs w:val="21"/>
              </w:rPr>
            </w:pPr>
          </w:p>
        </w:tc>
        <w:tc>
          <w:tcPr>
            <w:tcW w:w="1406" w:type="dxa"/>
            <w:noWrap w:val="0"/>
            <w:vAlign w:val="center"/>
          </w:tcPr>
          <w:p>
            <w:pPr>
              <w:snapToGrid w:val="0"/>
              <w:spacing w:line="400" w:lineRule="exact"/>
              <w:jc w:val="center"/>
              <w:rPr>
                <w:rFonts w:hint="eastAsia" w:ascii="宋体" w:hAnsi="宋体"/>
                <w:color w:val="auto"/>
                <w:szCs w:val="21"/>
              </w:rPr>
            </w:pPr>
          </w:p>
        </w:tc>
        <w:tc>
          <w:tcPr>
            <w:tcW w:w="1169" w:type="dxa"/>
            <w:vMerge w:val="continue"/>
            <w:noWrap w:val="0"/>
            <w:vAlign w:val="center"/>
          </w:tcPr>
          <w:p>
            <w:pPr>
              <w:snapToGrid w:val="0"/>
              <w:spacing w:line="400" w:lineRule="exact"/>
              <w:jc w:val="center"/>
              <w:rPr>
                <w:rFonts w:hint="eastAsia" w:ascii="宋体" w:hAnsi="宋体"/>
                <w:color w:val="auto"/>
                <w:szCs w:val="21"/>
              </w:rPr>
            </w:pPr>
          </w:p>
        </w:tc>
        <w:tc>
          <w:tcPr>
            <w:tcW w:w="1051" w:type="dxa"/>
            <w:noWrap w:val="0"/>
            <w:vAlign w:val="center"/>
          </w:tcPr>
          <w:p>
            <w:pPr>
              <w:snapToGrid w:val="0"/>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3</w:t>
            </w:r>
          </w:p>
        </w:tc>
        <w:tc>
          <w:tcPr>
            <w:tcW w:w="1352" w:type="dxa"/>
            <w:noWrap w:val="0"/>
            <w:vAlign w:val="center"/>
          </w:tcPr>
          <w:p>
            <w:pPr>
              <w:snapToGrid w:val="0"/>
              <w:spacing w:line="400" w:lineRule="exact"/>
              <w:jc w:val="center"/>
              <w:rPr>
                <w:rFonts w:hint="eastAsia" w:ascii="宋体" w:hAnsi="宋体"/>
                <w:color w:val="auto"/>
                <w:szCs w:val="21"/>
              </w:rPr>
            </w:pPr>
          </w:p>
        </w:tc>
        <w:tc>
          <w:tcPr>
            <w:tcW w:w="918" w:type="dxa"/>
            <w:noWrap w:val="0"/>
            <w:vAlign w:val="center"/>
          </w:tcPr>
          <w:p>
            <w:pPr>
              <w:snapToGrid w:val="0"/>
              <w:spacing w:line="400" w:lineRule="exact"/>
              <w:jc w:val="center"/>
              <w:rPr>
                <w:rFonts w:hint="eastAsia" w:ascii="宋体" w:hAnsi="宋体"/>
                <w:color w:val="auto"/>
                <w:szCs w:val="21"/>
              </w:rPr>
            </w:pPr>
          </w:p>
        </w:tc>
        <w:tc>
          <w:tcPr>
            <w:tcW w:w="768" w:type="dxa"/>
            <w:noWrap w:val="0"/>
            <w:vAlign w:val="center"/>
          </w:tcPr>
          <w:p>
            <w:pPr>
              <w:snapToGrid w:val="0"/>
              <w:spacing w:line="400" w:lineRule="exact"/>
              <w:jc w:val="center"/>
              <w:rPr>
                <w:rFonts w:hint="eastAsia" w:ascii="宋体" w:hAnsi="宋体"/>
                <w:color w:val="auto"/>
                <w:szCs w:val="21"/>
              </w:rPr>
            </w:pPr>
          </w:p>
        </w:tc>
        <w:tc>
          <w:tcPr>
            <w:tcW w:w="768" w:type="dxa"/>
            <w:noWrap w:val="0"/>
            <w:vAlign w:val="top"/>
          </w:tcPr>
          <w:p>
            <w:pPr>
              <w:snapToGrid w:val="0"/>
              <w:spacing w:line="400" w:lineRule="exact"/>
              <w:jc w:val="center"/>
              <w:rPr>
                <w:rFonts w:hint="eastAsia" w:ascii="宋体" w:hAnsi="宋体"/>
                <w:color w:val="auto"/>
                <w:szCs w:val="21"/>
              </w:rPr>
            </w:pPr>
          </w:p>
        </w:tc>
        <w:tc>
          <w:tcPr>
            <w:tcW w:w="1044" w:type="dxa"/>
            <w:noWrap w:val="0"/>
            <w:vAlign w:val="top"/>
          </w:tcPr>
          <w:p>
            <w:pPr>
              <w:snapToGrid w:val="0"/>
              <w:spacing w:line="400" w:lineRule="exact"/>
              <w:jc w:val="center"/>
              <w:rPr>
                <w:rFonts w:hint="eastAsia" w:ascii="宋体" w:hAnsi="宋体"/>
                <w:color w:val="auto"/>
                <w:szCs w:val="21"/>
              </w:rPr>
            </w:pPr>
          </w:p>
        </w:tc>
        <w:tc>
          <w:tcPr>
            <w:tcW w:w="765" w:type="dxa"/>
            <w:noWrap w:val="0"/>
            <w:vAlign w:val="top"/>
          </w:tcPr>
          <w:p>
            <w:pPr>
              <w:snapToGrid w:val="0"/>
              <w:spacing w:line="400" w:lineRule="exact"/>
              <w:jc w:val="center"/>
              <w:rPr>
                <w:rFonts w:hint="eastAsia" w:ascii="宋体" w:hAnsi="宋体"/>
                <w:color w:val="auto"/>
                <w:szCs w:val="21"/>
              </w:rPr>
            </w:pPr>
          </w:p>
        </w:tc>
        <w:tc>
          <w:tcPr>
            <w:tcW w:w="1406" w:type="dxa"/>
            <w:noWrap w:val="0"/>
            <w:vAlign w:val="center"/>
          </w:tcPr>
          <w:p>
            <w:pPr>
              <w:snapToGrid w:val="0"/>
              <w:spacing w:line="400" w:lineRule="exact"/>
              <w:jc w:val="center"/>
              <w:rPr>
                <w:rFonts w:hint="eastAsia" w:ascii="宋体" w:hAnsi="宋体"/>
                <w:color w:val="auto"/>
                <w:szCs w:val="21"/>
              </w:rPr>
            </w:pPr>
          </w:p>
        </w:tc>
        <w:tc>
          <w:tcPr>
            <w:tcW w:w="1169" w:type="dxa"/>
            <w:vMerge w:val="continue"/>
            <w:noWrap w:val="0"/>
            <w:vAlign w:val="center"/>
          </w:tcPr>
          <w:p>
            <w:pPr>
              <w:snapToGrid w:val="0"/>
              <w:spacing w:line="400" w:lineRule="exact"/>
              <w:jc w:val="center"/>
              <w:rPr>
                <w:rFonts w:hint="eastAsia" w:ascii="宋体" w:hAnsi="宋体"/>
                <w:color w:val="auto"/>
                <w:szCs w:val="21"/>
              </w:rPr>
            </w:pPr>
          </w:p>
        </w:tc>
        <w:tc>
          <w:tcPr>
            <w:tcW w:w="1051" w:type="dxa"/>
            <w:noWrap w:val="0"/>
            <w:vAlign w:val="center"/>
          </w:tcPr>
          <w:p>
            <w:pPr>
              <w:snapToGrid w:val="0"/>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noWrap w:val="0"/>
            <w:vAlign w:val="center"/>
          </w:tcPr>
          <w:p>
            <w:pPr>
              <w:snapToGrid w:val="0"/>
              <w:spacing w:line="400" w:lineRule="exact"/>
              <w:jc w:val="center"/>
              <w:rPr>
                <w:rFonts w:hint="eastAsia" w:ascii="宋体" w:hAnsi="宋体"/>
                <w:color w:val="auto"/>
                <w:szCs w:val="21"/>
              </w:rPr>
            </w:pPr>
            <w:r>
              <w:rPr>
                <w:rFonts w:ascii="宋体" w:hAnsi="宋体"/>
                <w:color w:val="auto"/>
                <w:szCs w:val="21"/>
              </w:rPr>
              <w:t>……</w:t>
            </w:r>
          </w:p>
        </w:tc>
        <w:tc>
          <w:tcPr>
            <w:tcW w:w="1352" w:type="dxa"/>
            <w:noWrap w:val="0"/>
            <w:vAlign w:val="center"/>
          </w:tcPr>
          <w:p>
            <w:pPr>
              <w:snapToGrid w:val="0"/>
              <w:spacing w:line="400" w:lineRule="exact"/>
              <w:jc w:val="center"/>
              <w:rPr>
                <w:rFonts w:hint="eastAsia" w:ascii="宋体" w:hAnsi="宋体"/>
                <w:color w:val="auto"/>
                <w:szCs w:val="21"/>
              </w:rPr>
            </w:pPr>
          </w:p>
        </w:tc>
        <w:tc>
          <w:tcPr>
            <w:tcW w:w="918" w:type="dxa"/>
            <w:noWrap w:val="0"/>
            <w:vAlign w:val="center"/>
          </w:tcPr>
          <w:p>
            <w:pPr>
              <w:snapToGrid w:val="0"/>
              <w:spacing w:line="400" w:lineRule="exact"/>
              <w:jc w:val="center"/>
              <w:rPr>
                <w:rFonts w:hint="eastAsia" w:ascii="宋体" w:hAnsi="宋体"/>
                <w:color w:val="auto"/>
                <w:szCs w:val="21"/>
              </w:rPr>
            </w:pPr>
          </w:p>
        </w:tc>
        <w:tc>
          <w:tcPr>
            <w:tcW w:w="768" w:type="dxa"/>
            <w:noWrap w:val="0"/>
            <w:vAlign w:val="center"/>
          </w:tcPr>
          <w:p>
            <w:pPr>
              <w:snapToGrid w:val="0"/>
              <w:spacing w:line="400" w:lineRule="exact"/>
              <w:jc w:val="center"/>
              <w:rPr>
                <w:rFonts w:hint="eastAsia" w:ascii="宋体" w:hAnsi="宋体"/>
                <w:color w:val="auto"/>
                <w:szCs w:val="21"/>
              </w:rPr>
            </w:pPr>
          </w:p>
        </w:tc>
        <w:tc>
          <w:tcPr>
            <w:tcW w:w="768" w:type="dxa"/>
            <w:noWrap w:val="0"/>
            <w:vAlign w:val="top"/>
          </w:tcPr>
          <w:p>
            <w:pPr>
              <w:snapToGrid w:val="0"/>
              <w:spacing w:line="400" w:lineRule="exact"/>
              <w:jc w:val="center"/>
              <w:rPr>
                <w:rFonts w:hint="eastAsia" w:ascii="宋体" w:hAnsi="宋体"/>
                <w:color w:val="auto"/>
                <w:szCs w:val="21"/>
              </w:rPr>
            </w:pPr>
          </w:p>
        </w:tc>
        <w:tc>
          <w:tcPr>
            <w:tcW w:w="1044" w:type="dxa"/>
            <w:noWrap w:val="0"/>
            <w:vAlign w:val="top"/>
          </w:tcPr>
          <w:p>
            <w:pPr>
              <w:snapToGrid w:val="0"/>
              <w:spacing w:line="400" w:lineRule="exact"/>
              <w:jc w:val="center"/>
              <w:rPr>
                <w:rFonts w:hint="eastAsia" w:ascii="宋体" w:hAnsi="宋体"/>
                <w:color w:val="auto"/>
                <w:szCs w:val="21"/>
              </w:rPr>
            </w:pPr>
          </w:p>
        </w:tc>
        <w:tc>
          <w:tcPr>
            <w:tcW w:w="765" w:type="dxa"/>
            <w:noWrap w:val="0"/>
            <w:vAlign w:val="top"/>
          </w:tcPr>
          <w:p>
            <w:pPr>
              <w:snapToGrid w:val="0"/>
              <w:spacing w:line="400" w:lineRule="exact"/>
              <w:jc w:val="center"/>
              <w:rPr>
                <w:rFonts w:hint="eastAsia" w:ascii="宋体" w:hAnsi="宋体"/>
                <w:color w:val="auto"/>
                <w:szCs w:val="21"/>
              </w:rPr>
            </w:pPr>
          </w:p>
        </w:tc>
        <w:tc>
          <w:tcPr>
            <w:tcW w:w="1406" w:type="dxa"/>
            <w:noWrap w:val="0"/>
            <w:vAlign w:val="center"/>
          </w:tcPr>
          <w:p>
            <w:pPr>
              <w:snapToGrid w:val="0"/>
              <w:spacing w:line="400" w:lineRule="exact"/>
              <w:jc w:val="center"/>
              <w:rPr>
                <w:rFonts w:hint="eastAsia" w:ascii="宋体" w:hAnsi="宋体"/>
                <w:color w:val="auto"/>
                <w:szCs w:val="21"/>
              </w:rPr>
            </w:pPr>
          </w:p>
        </w:tc>
        <w:tc>
          <w:tcPr>
            <w:tcW w:w="1169" w:type="dxa"/>
            <w:vMerge w:val="continue"/>
            <w:noWrap w:val="0"/>
            <w:vAlign w:val="center"/>
          </w:tcPr>
          <w:p>
            <w:pPr>
              <w:snapToGrid w:val="0"/>
              <w:spacing w:line="400" w:lineRule="exact"/>
              <w:jc w:val="center"/>
              <w:rPr>
                <w:rFonts w:hint="eastAsia" w:ascii="宋体" w:hAnsi="宋体"/>
                <w:color w:val="auto"/>
                <w:szCs w:val="21"/>
              </w:rPr>
            </w:pPr>
          </w:p>
        </w:tc>
        <w:tc>
          <w:tcPr>
            <w:tcW w:w="1051" w:type="dxa"/>
            <w:noWrap w:val="0"/>
            <w:vAlign w:val="center"/>
          </w:tcPr>
          <w:p>
            <w:pPr>
              <w:snapToGrid w:val="0"/>
              <w:spacing w:line="400" w:lineRule="exact"/>
              <w:jc w:val="center"/>
              <w:rPr>
                <w:rFonts w:hint="eastAsia" w:ascii="宋体" w:hAnsi="宋体"/>
                <w:color w:val="auto"/>
                <w:szCs w:val="21"/>
              </w:rPr>
            </w:pPr>
          </w:p>
        </w:tc>
      </w:tr>
    </w:tbl>
    <w:p>
      <w:pPr>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备注：金额=数量（暂估）×供应基准单价×中标折扣系数。</w:t>
      </w:r>
    </w:p>
    <w:p>
      <w:pPr>
        <w:snapToGrid w:val="0"/>
        <w:spacing w:line="400" w:lineRule="exact"/>
        <w:ind w:right="420" w:firstLine="420" w:firstLineChars="200"/>
        <w:rPr>
          <w:rFonts w:hint="eastAsia" w:ascii="宋体" w:hAnsi="宋体"/>
          <w:color w:val="auto"/>
          <w:szCs w:val="21"/>
        </w:rPr>
      </w:pPr>
      <w:r>
        <w:rPr>
          <w:rFonts w:hint="eastAsia" w:ascii="宋体" w:hAnsi="宋体"/>
          <w:color w:val="auto"/>
          <w:szCs w:val="21"/>
        </w:rPr>
        <w:t>2、合同合计金额包含货物、服务的价格、检验检测、包装、运输、搬运装卸、配件加工、仓储、人工费及配送费、售后服务、必要的保险费用和各项税金及招标文件所要求的相关服务以及合同所示全部责任、义务和一般风险等全过程产生的所有成本和费用以及税费与乙方认为应包含在本项目中的一切费用等其它所有成本费用的总和。采购人不再支付任何费用。如招标文件对其另有规定的，从其规定。</w:t>
      </w:r>
    </w:p>
    <w:p>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第二条　质量保证</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1、乙方所提供的货物型号、技术规格、货物参数等质量必须与招标文件和承诺相一致。乙方提供的节能和环保产品必须是列入政府采购清单的产品。</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2、乙方提供的货物必须是具有合法销售途径的、完整、全新的原装合格产品。货物的技术质量必须符合国家行业技术标准要求的有关规定。</w:t>
      </w:r>
    </w:p>
    <w:p>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第三条　权利保证</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1、乙方应按招标文件规定的时间向甲方提供使用货物的有关技术资料。</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没有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3、乙方保证所交付的货物的所有权完全属于乙方且无任何抵押、质押、查封等产权瑕疵。</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第四条　包装和运输</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1、货物的运输方式：</w:t>
      </w:r>
      <w:r>
        <w:rPr>
          <w:rFonts w:hint="eastAsia" w:ascii="宋体" w:hAnsi="宋体"/>
          <w:color w:val="auto"/>
          <w:szCs w:val="21"/>
          <w:u w:val="single"/>
        </w:rPr>
        <w:t>乙方自行选择，但必须满足货物运输距离、防潮、防震、防锈和防破损装卸要求，以保证货物安全运输到达甲方指定地点</w:t>
      </w:r>
      <w:r>
        <w:rPr>
          <w:rFonts w:hint="eastAsia" w:ascii="宋体" w:hAnsi="宋体"/>
          <w:color w:val="auto"/>
          <w:szCs w:val="21"/>
        </w:rPr>
        <w:t>。</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2、货物的运输方式：汽车、火车等安全运输方式。</w:t>
      </w:r>
    </w:p>
    <w:p>
      <w:pPr>
        <w:snapToGrid w:val="0"/>
        <w:spacing w:line="400" w:lineRule="exact"/>
        <w:ind w:firstLine="420" w:firstLineChars="200"/>
        <w:rPr>
          <w:rFonts w:ascii="宋体" w:hAnsi="宋体" w:cs="Courier New"/>
          <w:color w:val="auto"/>
          <w:szCs w:val="21"/>
        </w:rPr>
      </w:pPr>
      <w:r>
        <w:rPr>
          <w:rFonts w:hint="eastAsia" w:ascii="宋体" w:hAnsi="宋体"/>
          <w:color w:val="auto"/>
          <w:szCs w:val="21"/>
        </w:rPr>
        <w:t>3、乙方负责货物运输，货物运输合理损耗及计算方法：</w:t>
      </w:r>
      <w:r>
        <w:rPr>
          <w:rFonts w:hint="eastAsia" w:ascii="宋体" w:hAnsi="宋体" w:cs="Courier New"/>
          <w:color w:val="auto"/>
          <w:szCs w:val="21"/>
        </w:rPr>
        <w:t>所有损耗由乙方负责。</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4、货物在规定的交付期限内由乙方送达甲方指定的地点视为交付，乙方同时需通知甲方货物已送达。</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5、乙方提供的货物均应按招标文件要求的包装材料、包装标准、包装方式进行包装，每一包装单元内应附详细的装箱单和质量合格证。</w:t>
      </w:r>
    </w:p>
    <w:p>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第五条　交付和验收</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1、交货时间：</w:t>
      </w:r>
      <w:r>
        <w:rPr>
          <w:rFonts w:hint="eastAsia" w:ascii="宋体" w:hAnsi="宋体" w:cs="Courier New"/>
          <w:color w:val="auto"/>
          <w:szCs w:val="21"/>
          <w:u w:val="single"/>
        </w:rPr>
        <w:t xml:space="preserve">                </w:t>
      </w:r>
      <w:r>
        <w:rPr>
          <w:rFonts w:hint="eastAsia" w:ascii="宋体" w:hAnsi="宋体" w:cs="Courier New"/>
          <w:color w:val="auto"/>
          <w:szCs w:val="21"/>
        </w:rPr>
        <w:t>；地点：</w:t>
      </w:r>
      <w:r>
        <w:rPr>
          <w:rFonts w:hint="eastAsia" w:ascii="宋体" w:hAnsi="宋体"/>
          <w:color w:val="auto"/>
          <w:szCs w:val="21"/>
          <w:u w:val="single"/>
        </w:rPr>
        <w:t xml:space="preserve">                     </w:t>
      </w:r>
      <w:r>
        <w:rPr>
          <w:rFonts w:hint="eastAsia" w:ascii="宋体" w:hAnsi="宋体" w:cs="Courier New"/>
          <w:color w:val="auto"/>
          <w:szCs w:val="21"/>
        </w:rPr>
        <w:t>。</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2、乙方</w:t>
      </w:r>
      <w:r>
        <w:rPr>
          <w:rFonts w:hint="eastAsia" w:ascii="宋体" w:hAnsi="宋体" w:cs="宋体"/>
          <w:color w:val="auto"/>
          <w:szCs w:val="21"/>
        </w:rPr>
        <w:t>每批货物必须提供相关的质量安全检验合格证明</w:t>
      </w:r>
      <w:r>
        <w:rPr>
          <w:rFonts w:hint="eastAsia" w:ascii="宋体" w:hAnsi="宋体"/>
          <w:color w:val="auto"/>
          <w:szCs w:val="21"/>
        </w:rPr>
        <w:t>。</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乙方每次随货物送上一式两份的送货清单，经双方验收合格后签字确认，双方各执一份，作为送收货凭证。乙方的送货清单必须详细注明商品的品牌、型号、单价、数量，送货清单不得涂改。标记不清的，甲方将拒绝签收。结算期末乙方还应提供送货清单供甲方结算。</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4、甲方对验收有异议的，在验收后</w:t>
      </w:r>
      <w:r>
        <w:rPr>
          <w:rFonts w:hint="eastAsia" w:ascii="宋体" w:hAnsi="宋体"/>
          <w:color w:val="auto"/>
          <w:szCs w:val="21"/>
          <w:u w:val="single"/>
        </w:rPr>
        <w:t>5</w:t>
      </w:r>
      <w:r>
        <w:rPr>
          <w:rFonts w:hint="eastAsia" w:ascii="宋体" w:hAnsi="宋体"/>
          <w:color w:val="auto"/>
          <w:szCs w:val="21"/>
        </w:rPr>
        <w:t>个工作日内以书面形式向乙方提出，乙方应自收到甲方书面异议后</w:t>
      </w:r>
      <w:r>
        <w:rPr>
          <w:rFonts w:hint="eastAsia" w:ascii="宋体" w:hAnsi="宋体"/>
          <w:color w:val="auto"/>
          <w:szCs w:val="21"/>
          <w:u w:val="single"/>
        </w:rPr>
        <w:t>5</w:t>
      </w:r>
      <w:r>
        <w:rPr>
          <w:rFonts w:hint="eastAsia" w:ascii="宋体" w:hAnsi="宋体"/>
          <w:color w:val="auto"/>
          <w:szCs w:val="21"/>
        </w:rPr>
        <w:t>日内及时予以解决。</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5、甲方委托采购代理机构组织的验收项目，其验收时间以该项目验收方案确定的验收时间为准，验收结果以该项目验收报告结论为准。在验收过程中发现乙方有违约问题，甲方可暂缓资金结算，待违约问题解决后，方可办理资金结算事宜。</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第六条　售后服务、质保期</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1、乙方应按照国家有关法律法规和“三包”规定以及招标文件和本合同所附的《</w:t>
      </w:r>
      <w:r>
        <w:rPr>
          <w:rFonts w:hint="eastAsia" w:ascii="宋体" w:hAnsi="宋体" w:cs="宋体"/>
          <w:color w:val="auto"/>
        </w:rPr>
        <w:t>售后服务承诺书</w:t>
      </w:r>
      <w:r>
        <w:rPr>
          <w:rFonts w:hint="eastAsia" w:ascii="宋体" w:hAnsi="宋体"/>
          <w:color w:val="auto"/>
          <w:szCs w:val="21"/>
        </w:rPr>
        <w:t>》，为甲方提供售后服务。</w:t>
      </w:r>
    </w:p>
    <w:p>
      <w:pPr>
        <w:snapToGrid w:val="0"/>
        <w:spacing w:line="400" w:lineRule="exact"/>
        <w:ind w:firstLine="420" w:firstLineChars="200"/>
        <w:rPr>
          <w:rFonts w:hint="eastAsia" w:ascii="宋体" w:hAnsi="宋体"/>
          <w:color w:val="auto"/>
          <w:szCs w:val="21"/>
          <w:u w:val="single"/>
        </w:rPr>
      </w:pPr>
      <w:r>
        <w:rPr>
          <w:rFonts w:hint="eastAsia" w:ascii="宋体" w:hAnsi="宋体"/>
          <w:color w:val="auto"/>
          <w:szCs w:val="21"/>
        </w:rPr>
        <w:t>2、货物质保期；</w:t>
      </w:r>
      <w:r>
        <w:rPr>
          <w:rFonts w:hint="eastAsia" w:ascii="宋体" w:hAnsi="宋体"/>
          <w:color w:val="auto"/>
          <w:szCs w:val="21"/>
          <w:u w:val="single"/>
        </w:rPr>
        <w:t xml:space="preserve">                    </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3、乙方提供的服务承诺和售后服务及质保期责任等其它具体约定事项。（见合同附件）</w:t>
      </w:r>
    </w:p>
    <w:p>
      <w:pPr>
        <w:snapToGrid w:val="0"/>
        <w:spacing w:line="400" w:lineRule="exact"/>
        <w:ind w:firstLine="420" w:firstLineChars="200"/>
        <w:rPr>
          <w:rFonts w:hint="eastAsia" w:ascii="宋体" w:hAnsi="宋体"/>
          <w:color w:val="auto"/>
          <w:szCs w:val="21"/>
        </w:rPr>
      </w:pPr>
      <w:bookmarkStart w:id="307" w:name="_Hlk75113749"/>
      <w:r>
        <w:rPr>
          <w:rFonts w:hint="eastAsia" w:ascii="宋体" w:hAnsi="宋体"/>
          <w:color w:val="auto"/>
          <w:szCs w:val="21"/>
        </w:rPr>
        <w:t>4、关于发生不按要求配送（不准时、质量不符）等情况，退货，达到三次以上甲方有权解除合同，并要求乙方赔偿甲方因此而产生的损失；</w:t>
      </w:r>
    </w:p>
    <w:p>
      <w:pPr>
        <w:snapToGrid w:val="0"/>
        <w:spacing w:line="400" w:lineRule="exact"/>
        <w:ind w:firstLine="420" w:firstLineChars="200"/>
        <w:rPr>
          <w:rFonts w:hint="eastAsia" w:ascii="宋体" w:hAnsi="宋体"/>
          <w:color w:val="auto"/>
          <w:szCs w:val="21"/>
          <w:u w:val="single"/>
        </w:rPr>
      </w:pPr>
      <w:r>
        <w:rPr>
          <w:rFonts w:hint="eastAsia" w:ascii="宋体" w:hAnsi="宋体"/>
          <w:color w:val="auto"/>
          <w:szCs w:val="21"/>
        </w:rPr>
        <w:t>5、乙方若违反我单位相关管理规定，包括违规携带或者传递违禁物品等，甲方有权立即解除合同。</w:t>
      </w:r>
    </w:p>
    <w:bookmarkEnd w:id="307"/>
    <w:p>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第七条　付款方式</w:t>
      </w:r>
    </w:p>
    <w:p>
      <w:pPr>
        <w:snapToGrid w:val="0"/>
        <w:spacing w:line="400" w:lineRule="exact"/>
        <w:ind w:left="420" w:leftChars="200"/>
        <w:rPr>
          <w:rFonts w:hint="eastAsia" w:ascii="宋体" w:hAnsi="宋体"/>
          <w:color w:val="auto"/>
          <w:szCs w:val="21"/>
        </w:rPr>
      </w:pPr>
      <w:r>
        <w:rPr>
          <w:rFonts w:hint="eastAsia" w:ascii="宋体" w:hAnsi="宋体"/>
          <w:color w:val="auto"/>
          <w:szCs w:val="21"/>
        </w:rPr>
        <w:t>1、当采购数量与实际使用数量不一致时，乙方应根据实际使用量供货，合同的最终结算金额按实际使用量进行计算。</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2、资金性质：财政资金。</w:t>
      </w:r>
    </w:p>
    <w:p>
      <w:pPr>
        <w:snapToGrid w:val="0"/>
        <w:spacing w:line="400" w:lineRule="exact"/>
        <w:ind w:right="33" w:firstLine="420" w:firstLineChars="200"/>
        <w:rPr>
          <w:color w:val="auto"/>
        </w:rPr>
      </w:pPr>
      <w:r>
        <w:rPr>
          <w:rFonts w:hint="eastAsia" w:ascii="宋体" w:hAnsi="宋体"/>
          <w:color w:val="auto"/>
          <w:szCs w:val="21"/>
        </w:rPr>
        <w:t>3、付款方式：每月26日与甲方核对本月的采购数量（结算周期：上月26日至本月25日为一个结算周期），每月27日提供当月供应食材的等额发票及供货单据结算货款，每月结算一次。甲方收到发票及相关票据后，以银行转账方式向乙方支付货款。乙方须按时足额提供发票及相关票据，否则甲方有权拒绝付款而不构成违约。乙方开具的发票必须真实、合法、有效，如乙方提供虚假发票，由此引发的一切责任由乙方负责。</w:t>
      </w:r>
    </w:p>
    <w:p>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4、付款计算方法</w:t>
      </w:r>
    </w:p>
    <w:p>
      <w:pPr>
        <w:snapToGrid w:val="0"/>
        <w:spacing w:line="400" w:lineRule="exact"/>
        <w:ind w:right="33" w:firstLine="422" w:firstLineChars="200"/>
        <w:rPr>
          <w:rFonts w:hint="eastAsia" w:ascii="宋体" w:hAnsi="宋体"/>
          <w:b/>
          <w:color w:val="auto"/>
          <w:szCs w:val="21"/>
        </w:rPr>
      </w:pPr>
      <w:r>
        <w:rPr>
          <w:rFonts w:hint="eastAsia" w:ascii="宋体" w:hAnsi="宋体"/>
          <w:b/>
          <w:color w:val="auto"/>
          <w:szCs w:val="21"/>
        </w:rPr>
        <w:t>A、B、C、D分标适用</w:t>
      </w:r>
    </w:p>
    <w:p>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（1）合同签订后3个月内，实际采购单价=各项货物供应基准单价×中标折扣系数；</w:t>
      </w:r>
    </w:p>
    <w:p>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（2）合同签订后3个月满后，</w:t>
      </w:r>
      <w:r>
        <w:rPr>
          <w:rFonts w:hint="eastAsia" w:ascii="宋体" w:hAnsi="宋体" w:cs="宋体"/>
          <w:color w:val="auto"/>
          <w:szCs w:val="21"/>
        </w:rPr>
        <w:t>如果市场价格出现10%以上波动的，由乙方或甲方生活卫生部门提出调价申请，由甲方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甲方工作小组复核，报甲方单位党委审定，方可调整价格。原则上每三个月复核一次采购价格。乙方应充分考虑到供货期间物品供应基准价上涨的风险（如有新的价格调动机制文件，按新的文件规定执行）。在调价申请未得到批复前，供应商必须按现行价格供货，否则视为单方违约，同时按违约进行处理。采购价格。乙方应充分考虑到供货期间物品供应基准价上涨的风险（如有新的价格调动机制文件，按新的文件规定执行）。在调价申请未得到批复前，供应商必须按现行价格供货，否则视为单方违约，同时按违约进行处理</w:t>
      </w:r>
      <w:r>
        <w:rPr>
          <w:rFonts w:hint="eastAsia" w:ascii="宋体" w:hAnsi="宋体"/>
          <w:color w:val="auto"/>
          <w:szCs w:val="21"/>
        </w:rPr>
        <w:t>。同一品目三个月内最多调价一次，实际采购单价=甲方审定后调整单项价格×中标折扣系数。</w:t>
      </w:r>
    </w:p>
    <w:p>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3甲方按月进行公对公账户银行转账；各分标均以甲方实际购买的种类及数量据实核算。货款=实际采购数量×供应基准单价（或调整单价）×折扣系数。乙方必须提供详细的供货清单与甲方的收货单核对，无误后，由乙方按照甲方财务规定出具正式发票，甲方才予以付款，甲方在20个工作日内支付货款（以汇款日为准）。</w:t>
      </w:r>
    </w:p>
    <w:p>
      <w:pPr>
        <w:snapToGrid w:val="0"/>
        <w:spacing w:line="400" w:lineRule="exact"/>
        <w:ind w:right="33" w:firstLine="422" w:firstLineChars="200"/>
        <w:rPr>
          <w:rFonts w:hint="eastAsia" w:ascii="宋体" w:hAnsi="宋体"/>
          <w:b/>
          <w:color w:val="auto"/>
          <w:szCs w:val="21"/>
        </w:rPr>
      </w:pPr>
      <w:r>
        <w:rPr>
          <w:rFonts w:hint="eastAsia" w:ascii="宋体" w:hAnsi="宋体"/>
          <w:b/>
          <w:color w:val="auto"/>
          <w:szCs w:val="21"/>
        </w:rPr>
        <w:t>E、F、G分标适用</w:t>
      </w:r>
    </w:p>
    <w:p>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（1）合同期内不允许调价，实际采购单价=各项货物供应基准单价×中标折扣系数；</w:t>
      </w:r>
    </w:p>
    <w:p>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2）甲方按月进行公对公账户银行转账；各分标均以甲方实际购买的种类及数量据实核算。货款=实际采购数量×供应基准单价×折扣系数。乙方必须提供详细的供货清单与甲方的收货单核对，无误后，由乙方按照甲方财务规定出具正式发票，甲方才予以付款，甲方在20个工作日内支付货款（以汇款日为准）。</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第八条　履约保证金</w:t>
      </w:r>
    </w:p>
    <w:p>
      <w:pPr>
        <w:pStyle w:val="14"/>
        <w:spacing w:line="400" w:lineRule="exact"/>
        <w:rPr>
          <w:rFonts w:ascii="宋体" w:hAnsi="宋体" w:cs="宋体"/>
          <w:color w:val="auto"/>
          <w:szCs w:val="21"/>
        </w:rPr>
      </w:pPr>
      <w:r>
        <w:rPr>
          <w:rFonts w:ascii="宋体" w:hAnsi="Courier New"/>
          <w:color w:val="auto"/>
          <w:kern w:val="0"/>
          <w:szCs w:val="21"/>
        </w:rPr>
        <w:t>（1）</w:t>
      </w:r>
      <w:r>
        <w:rPr>
          <w:rFonts w:hint="eastAsia" w:ascii="宋体" w:hAnsi="Courier New"/>
          <w:color w:val="auto"/>
          <w:kern w:val="0"/>
          <w:szCs w:val="21"/>
        </w:rPr>
        <w:t>乙方在签订合同之前，必须向甲方缴纳履约保证金，收取标准为</w:t>
      </w:r>
      <w:r>
        <w:rPr>
          <w:rFonts w:hint="eastAsia" w:ascii="宋体" w:hAnsi="宋体" w:cs="宋体"/>
          <w:color w:val="auto"/>
          <w:kern w:val="0"/>
          <w:szCs w:val="21"/>
        </w:rPr>
        <w:t>各分标预算金额×2%</w:t>
      </w:r>
      <w:r>
        <w:rPr>
          <w:rFonts w:hint="eastAsia" w:ascii="宋体" w:hAnsi="Courier New"/>
          <w:color w:val="auto"/>
          <w:kern w:val="0"/>
          <w:szCs w:val="21"/>
        </w:rPr>
        <w:t>。</w:t>
      </w:r>
      <w:r>
        <w:rPr>
          <w:rFonts w:hint="eastAsia"/>
          <w:color w:val="auto"/>
        </w:rPr>
        <w:t>合同履行期间如货物出现质量问题和乙方出现违约行为时，甲方可向乙方发出违约处罚通知，乙方应在收到甲方违约处罚通知之日起5个工作日内将违约金交到甲方指定账户，如乙方不按时交纳或拒绝交纳违约金的，由甲方按规定从履约保证金中扣除违约金，</w:t>
      </w:r>
      <w:r>
        <w:rPr>
          <w:rFonts w:hint="eastAsia" w:ascii="宋体" w:hAnsi="宋体"/>
          <w:color w:val="auto"/>
          <w:szCs w:val="21"/>
          <w:lang w:val="en-US" w:eastAsia="zh-CN"/>
        </w:rPr>
        <w:t>履约保证金被扣后，中标人应于五个工作日内补齐被扣金额。</w:t>
      </w:r>
      <w:r>
        <w:rPr>
          <w:rFonts w:hint="eastAsia"/>
          <w:color w:val="auto"/>
        </w:rPr>
        <w:t>剩余履约保证金在合同履行期限到期后无息返还，如履约保证金一次被扣至剩余不足5000元或者被扣累计5次以上的，取消乙方供应资格，履约保证金不返还，且甲方有权解除合同。如合同履行期间货物无质量问题和乙方没有出现违约行为的，合同履行期限结束后15个工作日内，甲方全额退回履约保证金（无息）。</w:t>
      </w:r>
      <w:r>
        <w:rPr>
          <w:rFonts w:ascii="宋体" w:hAnsi="Courier New"/>
          <w:color w:val="auto"/>
          <w:kern w:val="0"/>
          <w:szCs w:val="21"/>
        </w:rPr>
        <w:t>  </w:t>
      </w:r>
    </w:p>
    <w:p>
      <w:pPr>
        <w:spacing w:line="420" w:lineRule="exact"/>
        <w:ind w:firstLine="411" w:firstLineChars="196"/>
        <w:rPr>
          <w:rFonts w:hint="eastAsia" w:ascii="宋体" w:hAnsi="Courier New"/>
          <w:color w:val="auto"/>
          <w:kern w:val="0"/>
          <w:szCs w:val="21"/>
        </w:rPr>
      </w:pPr>
      <w:r>
        <w:rPr>
          <w:rFonts w:ascii="宋体" w:hAnsi="Courier New"/>
          <w:color w:val="auto"/>
          <w:kern w:val="0"/>
          <w:szCs w:val="21"/>
        </w:rPr>
        <w:t>（2）</w:t>
      </w:r>
      <w:r>
        <w:rPr>
          <w:rFonts w:hint="eastAsia" w:ascii="宋体" w:hAnsi="Courier New"/>
          <w:color w:val="auto"/>
          <w:kern w:val="0"/>
          <w:szCs w:val="21"/>
        </w:rPr>
        <w:t>供货合同到期后，且本项目验收合格的</w:t>
      </w:r>
      <w:r>
        <w:rPr>
          <w:rFonts w:ascii="宋体" w:hAnsi="Courier New"/>
          <w:color w:val="auto"/>
          <w:kern w:val="0"/>
          <w:szCs w:val="21"/>
        </w:rPr>
        <w:t>，</w:t>
      </w:r>
      <w:r>
        <w:rPr>
          <w:rFonts w:hint="eastAsia" w:ascii="宋体" w:hAnsi="Courier New"/>
          <w:color w:val="auto"/>
          <w:kern w:val="0"/>
          <w:szCs w:val="21"/>
        </w:rPr>
        <w:t>乙方递交《政府采购项目履约保证金退付意见书》之日起十五个工作日内甲方办理履约保证金退还手续。</w:t>
      </w:r>
      <w:r>
        <w:rPr>
          <w:rFonts w:ascii="宋体" w:hAnsi="Courier New"/>
          <w:color w:val="auto"/>
          <w:kern w:val="0"/>
          <w:szCs w:val="21"/>
        </w:rPr>
        <w:t>      </w:t>
      </w:r>
    </w:p>
    <w:p>
      <w:pPr>
        <w:spacing w:line="420" w:lineRule="exact"/>
        <w:ind w:firstLine="411" w:firstLineChars="196"/>
        <w:rPr>
          <w:rFonts w:ascii="宋体" w:hAnsi="宋体"/>
          <w:b/>
          <w:color w:val="auto"/>
          <w:kern w:val="0"/>
          <w:szCs w:val="21"/>
        </w:rPr>
      </w:pPr>
      <w:r>
        <w:rPr>
          <w:rFonts w:ascii="宋体" w:hAnsi="Courier New"/>
          <w:color w:val="auto"/>
          <w:kern w:val="0"/>
          <w:szCs w:val="21"/>
        </w:rPr>
        <w:t>（3）在剩余履约保证金到期退还日期前，若</w:t>
      </w:r>
      <w:r>
        <w:rPr>
          <w:rFonts w:hint="eastAsia" w:ascii="宋体" w:hAnsi="Courier New"/>
          <w:color w:val="auto"/>
          <w:kern w:val="0"/>
          <w:szCs w:val="21"/>
        </w:rPr>
        <w:t>乙方</w:t>
      </w:r>
      <w:r>
        <w:rPr>
          <w:rFonts w:ascii="宋体" w:hAnsi="Courier New"/>
          <w:color w:val="auto"/>
          <w:kern w:val="0"/>
          <w:szCs w:val="21"/>
        </w:rPr>
        <w:t>的开户名称、开户银行、账号有变动的，请以书面形式通知</w:t>
      </w:r>
      <w:r>
        <w:rPr>
          <w:rFonts w:hint="eastAsia" w:ascii="宋体" w:hAnsi="Courier New"/>
          <w:color w:val="auto"/>
          <w:kern w:val="0"/>
          <w:szCs w:val="21"/>
        </w:rPr>
        <w:t>甲方</w:t>
      </w:r>
      <w:r>
        <w:rPr>
          <w:rFonts w:ascii="宋体" w:hAnsi="Courier New"/>
          <w:color w:val="auto"/>
          <w:kern w:val="0"/>
          <w:szCs w:val="21"/>
        </w:rPr>
        <w:t>，否则由此产生的后果由</w:t>
      </w:r>
      <w:r>
        <w:rPr>
          <w:rFonts w:hint="eastAsia" w:ascii="宋体" w:hAnsi="Courier New"/>
          <w:color w:val="auto"/>
          <w:kern w:val="0"/>
          <w:szCs w:val="21"/>
        </w:rPr>
        <w:t>乙方</w:t>
      </w:r>
      <w:r>
        <w:rPr>
          <w:rFonts w:ascii="宋体" w:hAnsi="Courier New"/>
          <w:color w:val="auto"/>
          <w:kern w:val="0"/>
          <w:szCs w:val="21"/>
        </w:rPr>
        <w:t>自负。</w:t>
      </w:r>
      <w:r>
        <w:rPr>
          <w:rFonts w:hint="eastAsia" w:ascii="宋体" w:hAnsi="宋体"/>
          <w:b/>
          <w:color w:val="auto"/>
          <w:kern w:val="0"/>
          <w:szCs w:val="21"/>
        </w:rPr>
        <w:t xml:space="preserve"> </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第九条  违约责任</w:t>
      </w:r>
    </w:p>
    <w:p>
      <w:pPr>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s="宋体"/>
          <w:bCs/>
          <w:color w:val="auto"/>
          <w:szCs w:val="21"/>
        </w:rPr>
        <w:t>合同履行期限内，甲方每个月按《广西监狱罪犯生活卫生物资供货商考核管理办法》（详见合同附件2）对乙方的供应情况进行考核，若乙方提供的货物不能达到甲方要求或违反合同约定的，</w:t>
      </w:r>
      <w:r>
        <w:rPr>
          <w:rFonts w:hint="eastAsia" w:ascii="宋体" w:hAnsi="Courier New"/>
          <w:caps/>
          <w:color w:val="auto"/>
        </w:rPr>
        <w:t>甲方可向乙方发出违约处罚通知，乙方应在收到甲方违约处罚通知之日起5个工作日内将违约金交到甲方指定账户，如乙方不按时交纳或拒绝交纳违约金的，</w:t>
      </w:r>
      <w:r>
        <w:rPr>
          <w:rFonts w:hint="eastAsia" w:ascii="宋体" w:hAnsi="宋体" w:cs="宋体"/>
          <w:color w:val="auto"/>
          <w:szCs w:val="21"/>
        </w:rPr>
        <w:t>由</w:t>
      </w:r>
      <w:r>
        <w:rPr>
          <w:rFonts w:hint="eastAsia" w:ascii="宋体" w:hAnsi="宋体" w:cs="宋体"/>
          <w:bCs/>
          <w:color w:val="auto"/>
          <w:szCs w:val="21"/>
        </w:rPr>
        <w:t>甲方按规定</w:t>
      </w:r>
      <w:r>
        <w:rPr>
          <w:rFonts w:hint="eastAsia" w:ascii="宋体" w:hAnsi="宋体" w:cs="宋体"/>
          <w:color w:val="auto"/>
          <w:szCs w:val="21"/>
        </w:rPr>
        <w:t>从履约保证金</w:t>
      </w:r>
      <w:r>
        <w:rPr>
          <w:rFonts w:hint="eastAsia" w:ascii="宋体" w:hAnsi="宋体" w:cs="宋体"/>
          <w:bCs/>
          <w:color w:val="auto"/>
          <w:szCs w:val="21"/>
        </w:rPr>
        <w:t>中扣除违约金，剩余履约保证金在合同履行期限到期后1</w:t>
      </w:r>
      <w:r>
        <w:rPr>
          <w:rFonts w:hint="eastAsia"/>
          <w:color w:val="auto"/>
        </w:rPr>
        <w:t>5个工作日内</w:t>
      </w:r>
      <w:r>
        <w:rPr>
          <w:rFonts w:hint="eastAsia" w:ascii="宋体" w:hAnsi="宋体" w:cs="宋体"/>
          <w:bCs/>
          <w:color w:val="auto"/>
          <w:szCs w:val="21"/>
        </w:rPr>
        <w:t>无息返还，如履约保证金一次被扣至剩余不足5000元或者被扣累计5次以上的，取消供应商供应资格，履约保证金不返还，且甲方有权解除合同，由此造成甲方损失的，乙方应按实际损失赔偿。</w:t>
      </w:r>
      <w:r>
        <w:rPr>
          <w:rFonts w:hint="eastAsia" w:ascii="宋体" w:hAnsi="宋体"/>
          <w:color w:val="auto"/>
          <w:szCs w:val="21"/>
        </w:rPr>
        <w:t xml:space="preserve">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2、因包装、运输引起的货物损坏，按质量不合格处理，由乙方在一天内予以更换，乙方未能在约定时间予以更换的，甲方可解除合同，乙方按照货款总额5%向甲方支付违约金。如果因质量问题导致甲方出现其他损失时，由乙方负责全部赔偿。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3、除客观不可抗力外，乙方不得推迟送货。如确需延迟送货，乙方应在得知情况的同时告知甲方并征得甲方的同意。</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4、甲方无故延期接收货物或乙方逾期交货的，每超一天，向对方偿付违约货款额3‰违约金，但违约金累计不得超过违约货款额5%，超过10天对方有权解除合同，违约方承担因此给对方造成经济损失。</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5、关于发生乙方不按要求配送（不准时、质量不符）等情况，退货，达到三次以上甲方有权解除合同，并要求乙方赔偿甲方因此而产生的损失。</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6、安全责任方面要求：</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1）乙方应保证所提供的食品必须是合格安全的食品，因其所送的食品造成食物中毒等事故，立即终止合同，乙方应承担全部责任，同时通过法律途径解决。</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2）乙方应严格遵守《食品安全法》等相关规定，一经发现以下食品，除全部退货外，将取消供货资格，甲方并承担由此造成的经济责任和法律责任：</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①腐败变质、油脂酸败、霉变、生虫、污秽不洁、混有异物或者其他感官性状异常，对人体健康有害的；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②含有毒、有害物质或者被有害物质污染，对人体健康有害的；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③含有致病性寄生虫、微生物或者微生物含量超过国家限定标准的；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④掺假、掺杂、伪造，影响营养、卫生的；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⑤用非食品原料加工的，加入非食品用化学物质或者将非食品当作食品的；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⑥超过保质期限的。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⑦病死、毒死或者死因不明的禽、畜、兽动物等及其制品；</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⑧食材没有合法供货来源的；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⑨未经检疫部门检疫、检验或者检疫、检验不合格的；</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⑩其他不符合食品卫生标准的情形。</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7、乙方未按本合同和投标文件中规定的服务承诺提供售后服务的，乙方应按本合同合计金额 5%向甲方支付违约金。</w:t>
      </w:r>
    </w:p>
    <w:p>
      <w:pPr>
        <w:snapToGrid w:val="0"/>
        <w:spacing w:line="400" w:lineRule="exact"/>
        <w:ind w:firstLine="411" w:firstLineChars="196"/>
        <w:rPr>
          <w:rFonts w:hint="eastAsia" w:ascii="宋体" w:hAnsi="宋体"/>
          <w:color w:val="auto"/>
          <w:szCs w:val="21"/>
        </w:rPr>
      </w:pPr>
      <w:r>
        <w:rPr>
          <w:rFonts w:hint="eastAsia" w:ascii="宋体" w:hAnsi="宋体"/>
          <w:color w:val="auto"/>
          <w:szCs w:val="21"/>
        </w:rPr>
        <w:t>8、因天灾、疫情或其他不可抗力无法履行合同的，双方均无责任。</w:t>
      </w:r>
    </w:p>
    <w:p>
      <w:pPr>
        <w:snapToGrid w:val="0"/>
        <w:spacing w:line="400" w:lineRule="exact"/>
        <w:ind w:firstLine="411" w:firstLineChars="196"/>
        <w:rPr>
          <w:rFonts w:hint="eastAsia" w:ascii="宋体" w:hAnsi="宋体"/>
          <w:color w:val="auto"/>
          <w:szCs w:val="21"/>
        </w:rPr>
      </w:pPr>
      <w:r>
        <w:rPr>
          <w:rFonts w:hint="eastAsia" w:ascii="宋体" w:hAnsi="宋体"/>
          <w:color w:val="auto"/>
          <w:szCs w:val="21"/>
        </w:rPr>
        <w:t>9、乙方若违反甲方单位相关管理规定，包括违规携带或者传递违禁物品等，甲方有权立即解除合同。</w:t>
      </w:r>
    </w:p>
    <w:p>
      <w:pPr>
        <w:snapToGrid w:val="0"/>
        <w:spacing w:line="400" w:lineRule="exact"/>
        <w:ind w:firstLine="411" w:firstLineChars="196"/>
        <w:rPr>
          <w:rFonts w:ascii="宋体" w:hAnsi="宋体"/>
          <w:color w:val="auto"/>
          <w:szCs w:val="21"/>
        </w:rPr>
      </w:pPr>
      <w:r>
        <w:rPr>
          <w:rFonts w:hint="eastAsia" w:ascii="宋体" w:hAnsi="宋体"/>
          <w:color w:val="auto"/>
          <w:szCs w:val="21"/>
        </w:rPr>
        <w:t>10、乙方若发生其它违约行为按违约货款额5%收取违约金并赔偿经济损失。</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第十条  不可抗力事件处理</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1、在合同有效期内，任何一方因不可抗力事件导致不能履行合同，则合同履行期可延长，其延长期与不可抗力影响期相同。</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2、不可抗力事件发生后，应立即电话或书面通知对方，并在事件后寄送有关权威机构出具的证明。</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3、不可抗力事件延续120天以上，双方应通过友好协商，确定是否继续履行合同。</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第十一条  税费</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本合同执行中相关的一切税费均由乙方负担。</w:t>
      </w:r>
    </w:p>
    <w:p>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第十二条  合同争议解决</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1、因货物质量问题发生争议的，应邀请国家认可的质量检测机构对货物质量进行鉴定。货物符合标准的，鉴定费由甲方承担；货物不符合标准的，鉴定费由乙方承担并按照违约责任处理。</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color w:val="auto"/>
          <w:szCs w:val="21"/>
        </w:rPr>
      </w:pPr>
      <w:r>
        <w:rPr>
          <w:rFonts w:hint="eastAsia" w:ascii="宋体" w:hAnsi="宋体"/>
          <w:color w:val="auto"/>
          <w:szCs w:val="21"/>
        </w:rPr>
        <w:t>3、诉讼期间，本合同继续履行。</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甲乙双方确认合同上所留地址为送达地址。以上送达地址适用范围包括但不限于各类告知书、通知书、工作联系单、协议文件、诉讼或仲裁文书，送达主体可以是合同各方、人民法院(一、二审)、仲裁委员会及各行政机关。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履行送达地址变更通知义务的，以变更后的送达地址为有效送达地址。</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第十三条、 合同生效及其它</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1．合同经双方法定代表人或授权代表签字并加盖单位公章后生效。</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2．合同执行中涉及采购资金和采购内容修改或补充的，须经财政部门审批，并签订书面补充协议报财政部门备案，方可作为主合同不可分割的一部分。</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3．本合同未尽事宜，遵照《中华人民共和国民法典》有关条文执行。</w:t>
      </w:r>
    </w:p>
    <w:p>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第十四条、合同的变更、终止与转让</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1、除《中华人民共和国政府采购法》第50条规定的情形外，本合同一经签订，甲乙双方不得擅自变更、中止或终止。</w:t>
      </w:r>
    </w:p>
    <w:p>
      <w:p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第十五条、签订本合同依据</w:t>
      </w:r>
    </w:p>
    <w:p>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szCs w:val="21"/>
        </w:rPr>
        <w:t>政府采购</w:t>
      </w:r>
      <w:r>
        <w:rPr>
          <w:rFonts w:hint="eastAsia" w:ascii="宋体" w:hAnsi="宋体"/>
          <w:color w:val="auto"/>
          <w:kern w:val="0"/>
          <w:szCs w:val="21"/>
        </w:rPr>
        <w:t>合同</w:t>
      </w:r>
      <w:r>
        <w:rPr>
          <w:rFonts w:hint="eastAsia" w:ascii="宋体" w:hAnsi="宋体"/>
          <w:color w:val="auto"/>
          <w:szCs w:val="21"/>
        </w:rPr>
        <w:t>；</w:t>
      </w:r>
    </w:p>
    <w:p>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szCs w:val="21"/>
        </w:rPr>
        <w:t>中标通知书</w:t>
      </w:r>
    </w:p>
    <w:p>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kern w:val="0"/>
          <w:szCs w:val="21"/>
        </w:rPr>
        <w:t>招标文件</w:t>
      </w:r>
    </w:p>
    <w:p>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kern w:val="0"/>
          <w:szCs w:val="21"/>
        </w:rPr>
        <w:t>投标文件</w:t>
      </w:r>
    </w:p>
    <w:p>
      <w:pPr>
        <w:numPr>
          <w:ilvl w:val="0"/>
          <w:numId w:val="58"/>
        </w:numPr>
        <w:spacing w:line="360" w:lineRule="auto"/>
        <w:ind w:firstLine="420" w:firstLineChars="200"/>
        <w:rPr>
          <w:color w:val="auto"/>
        </w:rPr>
      </w:pPr>
      <w:r>
        <w:rPr>
          <w:rFonts w:hint="eastAsia" w:hAnsi="宋体"/>
          <w:color w:val="auto"/>
        </w:rPr>
        <w:t>投标函；</w:t>
      </w:r>
    </w:p>
    <w:p>
      <w:pPr>
        <w:numPr>
          <w:ilvl w:val="0"/>
          <w:numId w:val="58"/>
        </w:numPr>
        <w:spacing w:line="360" w:lineRule="auto"/>
        <w:ind w:firstLine="420" w:firstLineChars="200"/>
        <w:rPr>
          <w:color w:val="auto"/>
        </w:rPr>
      </w:pPr>
      <w:r>
        <w:rPr>
          <w:rFonts w:hint="eastAsia" w:hAnsi="宋体"/>
          <w:color w:val="auto"/>
        </w:rPr>
        <w:t>开标一览表；</w:t>
      </w:r>
    </w:p>
    <w:p>
      <w:pPr>
        <w:numPr>
          <w:ilvl w:val="0"/>
          <w:numId w:val="58"/>
        </w:numPr>
        <w:spacing w:line="360" w:lineRule="auto"/>
        <w:ind w:firstLine="420" w:firstLineChars="200"/>
        <w:rPr>
          <w:color w:val="auto"/>
        </w:rPr>
      </w:pPr>
      <w:r>
        <w:rPr>
          <w:rFonts w:hint="eastAsia" w:hAnsi="宋体"/>
          <w:color w:val="auto"/>
        </w:rPr>
        <w:t>采购需求；</w:t>
      </w:r>
    </w:p>
    <w:p>
      <w:pPr>
        <w:numPr>
          <w:ilvl w:val="0"/>
          <w:numId w:val="58"/>
        </w:numPr>
        <w:spacing w:line="360" w:lineRule="auto"/>
        <w:ind w:firstLine="420" w:firstLineChars="200"/>
        <w:rPr>
          <w:color w:val="auto"/>
        </w:rPr>
      </w:pPr>
      <w:r>
        <w:rPr>
          <w:rFonts w:hint="eastAsia" w:hAnsi="宋体"/>
          <w:color w:val="auto"/>
        </w:rPr>
        <w:t>商务条款偏离表和技术需求偏离表；</w:t>
      </w:r>
    </w:p>
    <w:p>
      <w:pPr>
        <w:numPr>
          <w:ilvl w:val="0"/>
          <w:numId w:val="58"/>
        </w:numPr>
        <w:spacing w:line="360" w:lineRule="auto"/>
        <w:ind w:firstLine="420" w:firstLineChars="200"/>
        <w:rPr>
          <w:rFonts w:hAnsi="宋体"/>
          <w:color w:val="auto"/>
        </w:rPr>
      </w:pPr>
      <w:r>
        <w:rPr>
          <w:rFonts w:hint="eastAsia" w:hAnsi="宋体"/>
          <w:color w:val="auto"/>
        </w:rPr>
        <w:t>设备性能配置清单（如有）；</w:t>
      </w:r>
    </w:p>
    <w:p>
      <w:pPr>
        <w:numPr>
          <w:ilvl w:val="0"/>
          <w:numId w:val="58"/>
        </w:numPr>
        <w:snapToGrid w:val="0"/>
        <w:spacing w:line="360" w:lineRule="auto"/>
        <w:ind w:firstLine="420" w:firstLineChars="200"/>
        <w:rPr>
          <w:rFonts w:hint="eastAsia" w:ascii="宋体" w:hAnsi="宋体"/>
          <w:color w:val="auto"/>
          <w:szCs w:val="21"/>
        </w:rPr>
      </w:pPr>
      <w:r>
        <w:rPr>
          <w:rFonts w:hint="eastAsia"/>
          <w:color w:val="auto"/>
        </w:rPr>
        <w:t>售后服务承</w:t>
      </w:r>
      <w:r>
        <w:rPr>
          <w:rFonts w:hint="eastAsia" w:hAnsi="宋体"/>
          <w:color w:val="auto"/>
        </w:rPr>
        <w:t>诺书；</w:t>
      </w:r>
    </w:p>
    <w:p>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kern w:val="0"/>
          <w:szCs w:val="21"/>
        </w:rPr>
        <w:t>双方约定的其他合同文件；</w:t>
      </w:r>
    </w:p>
    <w:p>
      <w:pPr>
        <w:spacing w:line="360" w:lineRule="auto"/>
        <w:ind w:firstLine="422" w:firstLineChars="200"/>
        <w:rPr>
          <w:rFonts w:hint="eastAsia" w:ascii="宋体" w:hAnsi="宋体"/>
          <w:color w:val="auto"/>
          <w:szCs w:val="21"/>
        </w:rPr>
      </w:pPr>
      <w:r>
        <w:rPr>
          <w:rFonts w:hint="eastAsia" w:ascii="宋体" w:hAnsi="宋体"/>
          <w:b/>
          <w:color w:val="auto"/>
          <w:szCs w:val="21"/>
        </w:rPr>
        <w:t>第十六条　</w:t>
      </w:r>
      <w:r>
        <w:rPr>
          <w:rFonts w:hint="eastAsia" w:ascii="宋体" w:hAnsi="宋体"/>
          <w:color w:val="auto"/>
          <w:szCs w:val="21"/>
        </w:rPr>
        <w:t>本合同一式伍份，具有同等法律效力，采购代理机构各一份，甲乙双方各两份（可根据需要另增加）。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p>
      <w:pPr>
        <w:spacing w:line="360" w:lineRule="auto"/>
        <w:ind w:firstLine="420" w:firstLineChars="200"/>
        <w:rPr>
          <w:rFonts w:hint="eastAsia" w:ascii="宋体" w:hAnsi="宋体" w:cs="宋体"/>
          <w:color w:val="auto"/>
          <w:szCs w:val="21"/>
        </w:rPr>
      </w:pPr>
    </w:p>
    <w:tbl>
      <w:tblPr>
        <w:tblStyle w:val="37"/>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 xml:space="preserve">甲方（章）           </w:t>
            </w:r>
          </w:p>
          <w:p>
            <w:pPr>
              <w:snapToGrid w:val="0"/>
              <w:spacing w:line="360" w:lineRule="auto"/>
              <w:rPr>
                <w:rFonts w:hint="eastAsia" w:ascii="宋体" w:hAnsi="宋体"/>
                <w:color w:val="auto"/>
                <w:szCs w:val="21"/>
              </w:rPr>
            </w:pPr>
          </w:p>
          <w:p>
            <w:pPr>
              <w:snapToGrid w:val="0"/>
              <w:spacing w:line="360" w:lineRule="auto"/>
              <w:ind w:firstLine="945" w:firstLineChars="450"/>
              <w:jc w:val="right"/>
              <w:rPr>
                <w:rFonts w:hint="eastAsia" w:ascii="宋体" w:hAnsi="宋体"/>
                <w:color w:val="auto"/>
                <w:szCs w:val="21"/>
              </w:rPr>
            </w:pPr>
            <w:r>
              <w:rPr>
                <w:rFonts w:hint="eastAsia" w:ascii="宋体" w:hAnsi="宋体"/>
                <w:color w:val="auto"/>
                <w:szCs w:val="21"/>
              </w:rPr>
              <w:t>年   月   日</w:t>
            </w:r>
          </w:p>
        </w:tc>
        <w:tc>
          <w:tcPr>
            <w:tcW w:w="4517"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 xml:space="preserve">乙方（章）              </w:t>
            </w:r>
          </w:p>
          <w:p>
            <w:pPr>
              <w:snapToGrid w:val="0"/>
              <w:spacing w:line="360" w:lineRule="auto"/>
              <w:rPr>
                <w:rFonts w:hint="eastAsia" w:ascii="宋体" w:hAnsi="宋体"/>
                <w:color w:val="auto"/>
                <w:szCs w:val="21"/>
              </w:rPr>
            </w:pPr>
          </w:p>
          <w:p>
            <w:pPr>
              <w:snapToGrid w:val="0"/>
              <w:spacing w:line="360" w:lineRule="auto"/>
              <w:jc w:val="right"/>
              <w:rPr>
                <w:rFonts w:hint="eastAsia"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4516"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单位地址：</w:t>
            </w:r>
          </w:p>
        </w:tc>
        <w:tc>
          <w:tcPr>
            <w:tcW w:w="4517"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4516" w:type="dxa"/>
            <w:noWrap w:val="0"/>
            <w:vAlign w:val="top"/>
          </w:tcPr>
          <w:p>
            <w:pPr>
              <w:snapToGrid w:val="0"/>
              <w:spacing w:line="360" w:lineRule="auto"/>
              <w:rPr>
                <w:rFonts w:hint="eastAsia" w:ascii="宋体" w:hAnsi="宋体"/>
                <w:color w:val="auto"/>
                <w:szCs w:val="21"/>
              </w:rPr>
            </w:pPr>
            <w:r>
              <w:rPr>
                <w:rFonts w:hint="eastAsia" w:ascii="宋体" w:hAnsi="宋体"/>
                <w:color w:val="auto"/>
                <w:szCs w:val="21"/>
              </w:rPr>
              <w:t>法定代表人或者委托代理人：</w:t>
            </w:r>
          </w:p>
        </w:tc>
        <w:tc>
          <w:tcPr>
            <w:tcW w:w="4517" w:type="dxa"/>
            <w:noWrap w:val="0"/>
            <w:vAlign w:val="top"/>
          </w:tcPr>
          <w:p>
            <w:pPr>
              <w:snapToGrid w:val="0"/>
              <w:spacing w:line="360" w:lineRule="auto"/>
              <w:rPr>
                <w:rFonts w:hint="eastAsia" w:ascii="宋体" w:hAnsi="宋体"/>
                <w:color w:val="auto"/>
                <w:szCs w:val="21"/>
              </w:rPr>
            </w:pPr>
            <w:r>
              <w:rPr>
                <w:rFonts w:hint="eastAsia" w:ascii="宋体" w:hAnsi="宋体"/>
                <w:color w:val="auto"/>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516"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电话：</w:t>
            </w:r>
          </w:p>
        </w:tc>
        <w:tc>
          <w:tcPr>
            <w:tcW w:w="4517"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516"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电子邮箱：</w:t>
            </w:r>
          </w:p>
        </w:tc>
        <w:tc>
          <w:tcPr>
            <w:tcW w:w="4517"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16"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开户银行：</w:t>
            </w:r>
          </w:p>
        </w:tc>
        <w:tc>
          <w:tcPr>
            <w:tcW w:w="4517"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账号：</w:t>
            </w:r>
          </w:p>
        </w:tc>
        <w:tc>
          <w:tcPr>
            <w:tcW w:w="4517"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4516"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邮政编码：</w:t>
            </w:r>
          </w:p>
        </w:tc>
        <w:tc>
          <w:tcPr>
            <w:tcW w:w="4517" w:type="dxa"/>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邮政编码：</w:t>
            </w:r>
          </w:p>
        </w:tc>
      </w:tr>
    </w:tbl>
    <w:p>
      <w:pPr>
        <w:snapToGrid w:val="0"/>
        <w:spacing w:line="360" w:lineRule="auto"/>
        <w:ind w:left="420" w:hanging="420" w:hangingChars="200"/>
        <w:rPr>
          <w:rFonts w:hint="eastAsia" w:ascii="宋体" w:hAnsi="宋体"/>
          <w:color w:val="auto"/>
          <w:szCs w:val="21"/>
        </w:rPr>
      </w:pPr>
    </w:p>
    <w:p>
      <w:pPr>
        <w:snapToGrid w:val="0"/>
        <w:spacing w:line="360" w:lineRule="auto"/>
        <w:jc w:val="center"/>
        <w:rPr>
          <w:rFonts w:ascii="宋体" w:hAnsi="宋体"/>
          <w:color w:val="auto"/>
          <w:szCs w:val="21"/>
        </w:rPr>
      </w:pPr>
    </w:p>
    <w:p>
      <w:pPr>
        <w:autoSpaceDE w:val="0"/>
        <w:autoSpaceDN w:val="0"/>
        <w:adjustRightInd w:val="0"/>
        <w:snapToGrid w:val="0"/>
        <w:spacing w:line="360" w:lineRule="auto"/>
        <w:jc w:val="left"/>
        <w:rPr>
          <w:rFonts w:ascii="宋体" w:hAnsi="宋体" w:cs="宋体"/>
          <w:color w:val="auto"/>
          <w:kern w:val="0"/>
          <w:szCs w:val="21"/>
          <w:lang w:eastAsia="en-US"/>
        </w:rPr>
        <w:sectPr>
          <w:pgSz w:w="11910" w:h="16840"/>
          <w:pgMar w:top="1100" w:right="720" w:bottom="1320" w:left="940" w:header="878" w:footer="1134" w:gutter="0"/>
          <w:pgNumType w:fmt="decimal"/>
          <w:cols w:space="720" w:num="1"/>
        </w:sectPr>
      </w:pPr>
    </w:p>
    <w:p>
      <w:pPr>
        <w:rPr>
          <w:color w:val="auto"/>
        </w:rPr>
      </w:pPr>
    </w:p>
    <w:p>
      <w:pPr>
        <w:autoSpaceDE w:val="0"/>
        <w:autoSpaceDN w:val="0"/>
        <w:spacing w:before="7"/>
        <w:jc w:val="left"/>
        <w:rPr>
          <w:rFonts w:hAnsi="宋体" w:cs="宋体"/>
          <w:color w:val="auto"/>
          <w:kern w:val="0"/>
          <w:sz w:val="23"/>
          <w:szCs w:val="21"/>
          <w:lang w:eastAsia="en-US"/>
        </w:rPr>
      </w:pPr>
    </w:p>
    <w:p>
      <w:pPr>
        <w:autoSpaceDE w:val="0"/>
        <w:autoSpaceDN w:val="0"/>
        <w:jc w:val="left"/>
        <w:rPr>
          <w:rFonts w:hAnsi="宋体" w:cs="宋体"/>
          <w:color w:val="auto"/>
          <w:kern w:val="0"/>
          <w:sz w:val="23"/>
          <w:szCs w:val="22"/>
          <w:lang w:eastAsia="en-US"/>
        </w:rPr>
        <w:sectPr>
          <w:pgSz w:w="11910" w:h="16840"/>
          <w:pgMar w:top="1100" w:right="720" w:bottom="1380" w:left="940" w:header="878" w:footer="1134" w:gutter="0"/>
          <w:pgNumType w:fmt="decimal"/>
          <w:cols w:space="720" w:num="1"/>
        </w:sectPr>
      </w:pPr>
    </w:p>
    <w:p>
      <w:pPr>
        <w:autoSpaceDE w:val="0"/>
        <w:autoSpaceDN w:val="0"/>
        <w:spacing w:before="76"/>
        <w:ind w:left="478"/>
        <w:jc w:val="left"/>
        <w:outlineLvl w:val="6"/>
        <w:rPr>
          <w:rFonts w:hint="eastAsia" w:hAnsi="宋体" w:cs="宋体"/>
          <w:b/>
          <w:bCs/>
          <w:color w:val="auto"/>
          <w:kern w:val="0"/>
          <w:szCs w:val="21"/>
        </w:rPr>
      </w:pPr>
      <w:bookmarkStart w:id="308" w:name="合同附件1"/>
      <w:bookmarkEnd w:id="308"/>
      <w:r>
        <w:rPr>
          <w:rFonts w:ascii="宋体" w:hAnsi="宋体" w:cs="宋体"/>
          <w:b/>
          <w:bCs/>
          <w:color w:val="auto"/>
          <w:spacing w:val="-11"/>
          <w:kern w:val="0"/>
          <w:szCs w:val="21"/>
        </w:rPr>
        <w:t xml:space="preserve">合同附件 </w:t>
      </w:r>
      <w:r>
        <w:rPr>
          <w:rFonts w:hint="eastAsia" w:ascii="宋体" w:hAnsi="宋体" w:cs="宋体"/>
          <w:b/>
          <w:bCs/>
          <w:color w:val="auto"/>
          <w:spacing w:val="-11"/>
          <w:kern w:val="0"/>
          <w:szCs w:val="21"/>
        </w:rPr>
        <w:t>1</w:t>
      </w:r>
    </w:p>
    <w:p>
      <w:pPr>
        <w:autoSpaceDE w:val="0"/>
        <w:autoSpaceDN w:val="0"/>
        <w:jc w:val="left"/>
        <w:rPr>
          <w:rFonts w:hAnsi="宋体" w:cs="宋体"/>
          <w:b/>
          <w:color w:val="auto"/>
          <w:kern w:val="0"/>
          <w:sz w:val="20"/>
          <w:szCs w:val="21"/>
        </w:rPr>
      </w:pPr>
      <w:r>
        <w:rPr>
          <w:rFonts w:ascii="宋体" w:hAnsi="宋体" w:cs="宋体"/>
          <w:color w:val="auto"/>
          <w:kern w:val="0"/>
          <w:szCs w:val="21"/>
        </w:rPr>
        <w:br w:type="column"/>
      </w:r>
    </w:p>
    <w:p>
      <w:pPr>
        <w:autoSpaceDE w:val="0"/>
        <w:autoSpaceDN w:val="0"/>
        <w:spacing w:before="1"/>
        <w:jc w:val="left"/>
        <w:rPr>
          <w:rFonts w:hAnsi="宋体" w:cs="宋体"/>
          <w:b/>
          <w:color w:val="auto"/>
          <w:kern w:val="0"/>
          <w:sz w:val="17"/>
          <w:szCs w:val="21"/>
        </w:rPr>
      </w:pPr>
    </w:p>
    <w:p>
      <w:pPr>
        <w:autoSpaceDE w:val="0"/>
        <w:autoSpaceDN w:val="0"/>
        <w:ind w:left="478"/>
        <w:jc w:val="left"/>
        <w:outlineLvl w:val="6"/>
        <w:rPr>
          <w:rFonts w:ascii="宋体" w:hAnsi="宋体" w:cs="宋体"/>
          <w:b/>
          <w:bCs/>
          <w:color w:val="auto"/>
          <w:kern w:val="0"/>
          <w:szCs w:val="21"/>
        </w:rPr>
      </w:pPr>
      <w:r>
        <w:rPr>
          <w:rFonts w:ascii="宋体" w:hAnsi="宋体" w:cs="宋体"/>
          <w:b/>
          <w:bCs/>
          <w:color w:val="auto"/>
          <w:kern w:val="0"/>
          <w:szCs w:val="21"/>
        </w:rPr>
        <w:t>政府采购项目履约保证金退付意见书</w:t>
      </w:r>
    </w:p>
    <w:p>
      <w:pPr>
        <w:autoSpaceDE w:val="0"/>
        <w:autoSpaceDN w:val="0"/>
        <w:jc w:val="left"/>
        <w:rPr>
          <w:rFonts w:ascii="宋体" w:hAnsi="宋体" w:cs="宋体"/>
          <w:color w:val="auto"/>
          <w:kern w:val="0"/>
          <w:sz w:val="22"/>
          <w:szCs w:val="22"/>
        </w:rPr>
        <w:sectPr>
          <w:type w:val="continuous"/>
          <w:pgSz w:w="11910" w:h="16840"/>
          <w:pgMar w:top="1580" w:right="720" w:bottom="280" w:left="940" w:header="720" w:footer="720" w:gutter="0"/>
          <w:pgNumType w:fmt="decimal"/>
          <w:cols w:equalWidth="0" w:num="2">
            <w:col w:w="1519" w:space="1328"/>
            <w:col w:w="7403"/>
          </w:cols>
        </w:sectPr>
      </w:pPr>
    </w:p>
    <w:p>
      <w:pPr>
        <w:autoSpaceDE w:val="0"/>
        <w:autoSpaceDN w:val="0"/>
        <w:jc w:val="left"/>
        <w:rPr>
          <w:rFonts w:ascii="宋体" w:hAnsi="宋体" w:cs="宋体"/>
          <w:b/>
          <w:color w:val="auto"/>
          <w:kern w:val="0"/>
          <w:sz w:val="20"/>
          <w:szCs w:val="21"/>
        </w:rPr>
      </w:pPr>
    </w:p>
    <w:p>
      <w:pPr>
        <w:autoSpaceDE w:val="0"/>
        <w:autoSpaceDN w:val="0"/>
        <w:spacing w:before="3"/>
        <w:jc w:val="left"/>
        <w:rPr>
          <w:rFonts w:ascii="宋体" w:hAnsi="宋体" w:cs="宋体"/>
          <w:b/>
          <w:color w:val="auto"/>
          <w:kern w:val="0"/>
          <w:sz w:val="13"/>
          <w:szCs w:val="21"/>
        </w:rPr>
      </w:pPr>
    </w:p>
    <w:tbl>
      <w:tblPr>
        <w:tblStyle w:val="37"/>
        <w:tblW w:w="9648"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1008" w:type="dxa"/>
            <w:vMerge w:val="restart"/>
            <w:noWrap w:val="0"/>
            <w:vAlign w:val="top"/>
          </w:tcPr>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autoSpaceDE w:val="0"/>
              <w:autoSpaceDN w:val="0"/>
              <w:spacing w:before="10"/>
              <w:jc w:val="left"/>
              <w:rPr>
                <w:rFonts w:ascii="宋体" w:hAnsi="宋体" w:cs="宋体"/>
                <w:b/>
                <w:color w:val="auto"/>
                <w:kern w:val="0"/>
                <w:sz w:val="25"/>
                <w:szCs w:val="22"/>
              </w:rPr>
            </w:pPr>
          </w:p>
          <w:p>
            <w:pPr>
              <w:autoSpaceDE w:val="0"/>
              <w:autoSpaceDN w:val="0"/>
              <w:spacing w:before="1" w:line="242" w:lineRule="auto"/>
              <w:ind w:left="398" w:right="388"/>
              <w:rPr>
                <w:rFonts w:ascii="宋体" w:hAnsi="宋体" w:cs="宋体"/>
                <w:color w:val="auto"/>
                <w:kern w:val="0"/>
                <w:szCs w:val="22"/>
                <w:lang w:eastAsia="en-US"/>
              </w:rPr>
            </w:pPr>
            <w:r>
              <w:rPr>
                <w:rFonts w:ascii="宋体" w:hAnsi="宋体" w:cs="宋体"/>
                <w:color w:val="auto"/>
                <w:kern w:val="0"/>
                <w:szCs w:val="22"/>
                <w:lang w:eastAsia="en-US"/>
              </w:rPr>
              <w:t>供应商申请</w:t>
            </w:r>
          </w:p>
        </w:tc>
        <w:tc>
          <w:tcPr>
            <w:tcW w:w="8640" w:type="dxa"/>
            <w:noWrap w:val="0"/>
            <w:vAlign w:val="top"/>
          </w:tcPr>
          <w:p>
            <w:pPr>
              <w:autoSpaceDE w:val="0"/>
              <w:autoSpaceDN w:val="0"/>
              <w:spacing w:before="170"/>
              <w:ind w:left="108"/>
              <w:jc w:val="left"/>
              <w:rPr>
                <w:rFonts w:ascii="宋体" w:hAnsi="宋体" w:cs="宋体"/>
                <w:color w:val="auto"/>
                <w:kern w:val="0"/>
                <w:szCs w:val="22"/>
                <w:lang w:eastAsia="en-US"/>
              </w:rPr>
            </w:pPr>
            <w:r>
              <w:rPr>
                <w:rFonts w:ascii="宋体" w:hAnsi="宋体" w:cs="宋体"/>
                <w:color w:val="auto"/>
                <w:kern w:val="0"/>
                <w:szCs w:val="22"/>
                <w:lang w:eastAsia="en-US"/>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1008" w:type="dxa"/>
            <w:vMerge w:val="continue"/>
            <w:tcBorders>
              <w:top w:val="nil"/>
            </w:tcBorders>
            <w:noWrap w:val="0"/>
            <w:vAlign w:val="top"/>
          </w:tcPr>
          <w:p>
            <w:pPr>
              <w:autoSpaceDE w:val="0"/>
              <w:autoSpaceDN w:val="0"/>
              <w:jc w:val="left"/>
              <w:rPr>
                <w:rFonts w:ascii="宋体" w:hAnsi="宋体" w:cs="宋体"/>
                <w:color w:val="auto"/>
                <w:kern w:val="0"/>
                <w:sz w:val="2"/>
                <w:szCs w:val="2"/>
                <w:lang w:eastAsia="en-US"/>
              </w:rPr>
            </w:pPr>
          </w:p>
        </w:tc>
        <w:tc>
          <w:tcPr>
            <w:tcW w:w="8640" w:type="dxa"/>
            <w:noWrap w:val="0"/>
            <w:vAlign w:val="top"/>
          </w:tcPr>
          <w:p>
            <w:pPr>
              <w:autoSpaceDE w:val="0"/>
              <w:autoSpaceDN w:val="0"/>
              <w:spacing w:before="167"/>
              <w:ind w:left="108"/>
              <w:jc w:val="left"/>
              <w:rPr>
                <w:rFonts w:ascii="宋体" w:hAnsi="宋体" w:cs="宋体"/>
                <w:color w:val="auto"/>
                <w:kern w:val="0"/>
                <w:szCs w:val="22"/>
                <w:lang w:eastAsia="en-US"/>
              </w:rPr>
            </w:pPr>
            <w:r>
              <w:rPr>
                <w:rFonts w:ascii="宋体" w:hAnsi="宋体" w:cs="宋体"/>
                <w:color w:val="auto"/>
                <w:kern w:val="0"/>
                <w:szCs w:val="22"/>
                <w:lang w:eastAsia="en-US"/>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1" w:hRule="atLeast"/>
        </w:trPr>
        <w:tc>
          <w:tcPr>
            <w:tcW w:w="1008" w:type="dxa"/>
            <w:vMerge w:val="continue"/>
            <w:tcBorders>
              <w:top w:val="nil"/>
            </w:tcBorders>
            <w:noWrap w:val="0"/>
            <w:vAlign w:val="top"/>
          </w:tcPr>
          <w:p>
            <w:pPr>
              <w:autoSpaceDE w:val="0"/>
              <w:autoSpaceDN w:val="0"/>
              <w:jc w:val="left"/>
              <w:rPr>
                <w:rFonts w:ascii="宋体" w:hAnsi="宋体" w:cs="宋体"/>
                <w:color w:val="auto"/>
                <w:kern w:val="0"/>
                <w:sz w:val="2"/>
                <w:szCs w:val="2"/>
                <w:lang w:eastAsia="en-US"/>
              </w:rPr>
            </w:pPr>
          </w:p>
        </w:tc>
        <w:tc>
          <w:tcPr>
            <w:tcW w:w="8640" w:type="dxa"/>
            <w:noWrap w:val="0"/>
            <w:vAlign w:val="top"/>
          </w:tcPr>
          <w:p>
            <w:pPr>
              <w:autoSpaceDE w:val="0"/>
              <w:autoSpaceDN w:val="0"/>
              <w:spacing w:before="5"/>
              <w:jc w:val="left"/>
              <w:rPr>
                <w:rFonts w:ascii="宋体" w:hAnsi="宋体" w:cs="宋体"/>
                <w:b/>
                <w:color w:val="auto"/>
                <w:kern w:val="0"/>
                <w:sz w:val="27"/>
                <w:szCs w:val="22"/>
              </w:rPr>
            </w:pPr>
          </w:p>
          <w:p>
            <w:pPr>
              <w:tabs>
                <w:tab w:val="left" w:pos="2102"/>
                <w:tab w:val="left" w:pos="2313"/>
                <w:tab w:val="left" w:pos="2942"/>
                <w:tab w:val="left" w:pos="3048"/>
                <w:tab w:val="left" w:pos="3782"/>
                <w:tab w:val="left" w:pos="3888"/>
              </w:tabs>
              <w:autoSpaceDE w:val="0"/>
              <w:autoSpaceDN w:val="0"/>
              <w:spacing w:line="355" w:lineRule="auto"/>
              <w:ind w:left="108" w:right="98" w:firstLine="420"/>
              <w:jc w:val="left"/>
              <w:rPr>
                <w:rFonts w:ascii="宋体" w:hAnsi="宋体" w:cs="宋体"/>
                <w:color w:val="auto"/>
                <w:kern w:val="0"/>
                <w:szCs w:val="22"/>
              </w:rPr>
            </w:pPr>
            <w:r>
              <w:rPr>
                <w:rFonts w:ascii="宋体" w:hAnsi="宋体" w:cs="宋体"/>
                <w:color w:val="auto"/>
                <w:kern w:val="0"/>
                <w:szCs w:val="22"/>
              </w:rPr>
              <w:t>该项目已于</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u w:val="single"/>
              </w:rPr>
              <w:tab/>
            </w:r>
            <w:r>
              <w:rPr>
                <w:rFonts w:ascii="宋体" w:hAnsi="宋体" w:cs="宋体"/>
                <w:color w:val="auto"/>
                <w:kern w:val="0"/>
                <w:szCs w:val="22"/>
              </w:rPr>
              <w:t>年</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u w:val="single"/>
              </w:rPr>
              <w:tab/>
            </w:r>
            <w:r>
              <w:rPr>
                <w:rFonts w:ascii="宋体" w:hAnsi="宋体" w:cs="宋体"/>
                <w:color w:val="auto"/>
                <w:kern w:val="0"/>
                <w:szCs w:val="22"/>
              </w:rPr>
              <w:t>月</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日验收并交付使用。根据合同规定，该项目的履约保 证金期限于</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年</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月</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u w:val="single"/>
              </w:rPr>
              <w:tab/>
            </w:r>
            <w:r>
              <w:rPr>
                <w:rFonts w:ascii="宋体" w:hAnsi="宋体" w:cs="宋体"/>
                <w:color w:val="auto"/>
                <w:kern w:val="0"/>
                <w:szCs w:val="22"/>
              </w:rPr>
              <w:t>日已满，请将履约保证金</w:t>
            </w:r>
          </w:p>
          <w:p>
            <w:pPr>
              <w:tabs>
                <w:tab w:val="left" w:pos="4308"/>
                <w:tab w:val="left" w:pos="6249"/>
              </w:tabs>
              <w:autoSpaceDE w:val="0"/>
              <w:autoSpaceDN w:val="0"/>
              <w:spacing w:before="3" w:line="357" w:lineRule="auto"/>
              <w:ind w:left="108" w:right="98" w:hanging="1"/>
              <w:jc w:val="left"/>
              <w:rPr>
                <w:rFonts w:ascii="宋体" w:hAnsi="宋体" w:cs="宋体"/>
                <w:color w:val="auto"/>
                <w:kern w:val="0"/>
                <w:szCs w:val="22"/>
              </w:rPr>
            </w:pPr>
            <w:r>
              <w:rPr>
                <w:rFonts w:eastAsia="Times New Roman" w:cs="宋体"/>
                <w:color w:val="auto"/>
                <w:w w:val="99"/>
                <w:kern w:val="0"/>
                <w:position w:val="1"/>
                <w:szCs w:val="22"/>
                <w:u w:val="single"/>
              </w:rPr>
              <w:t xml:space="preserve"> </w:t>
            </w:r>
            <w:r>
              <w:rPr>
                <w:rFonts w:eastAsia="Times New Roman" w:cs="宋体"/>
                <w:color w:val="auto"/>
                <w:kern w:val="0"/>
                <w:position w:val="1"/>
                <w:szCs w:val="22"/>
                <w:u w:val="single"/>
              </w:rPr>
              <w:tab/>
            </w:r>
            <w:r>
              <w:rPr>
                <w:rFonts w:ascii="宋体" w:hAnsi="宋体" w:cs="宋体"/>
                <w:color w:val="auto"/>
                <w:kern w:val="0"/>
                <w:szCs w:val="22"/>
              </w:rPr>
              <w:t>（大写</w:t>
            </w:r>
            <w:r>
              <w:rPr>
                <w:rFonts w:ascii="宋体" w:hAnsi="宋体" w:cs="宋体"/>
                <w:color w:val="auto"/>
                <w:spacing w:val="-14"/>
                <w:kern w:val="0"/>
                <w:szCs w:val="22"/>
              </w:rPr>
              <w:t>）</w:t>
            </w:r>
            <w:r>
              <w:rPr>
                <w:rFonts w:eastAsia="Times New Roman" w:cs="宋体"/>
                <w:color w:val="auto"/>
                <w:spacing w:val="-14"/>
                <w:kern w:val="0"/>
                <w:szCs w:val="22"/>
              </w:rPr>
              <w:t>¥</w:t>
            </w:r>
            <w:r>
              <w:rPr>
                <w:rFonts w:eastAsia="Times New Roman" w:cs="宋体"/>
                <w:color w:val="auto"/>
                <w:spacing w:val="-14"/>
                <w:kern w:val="0"/>
                <w:szCs w:val="22"/>
                <w:u w:val="single"/>
              </w:rPr>
              <w:t xml:space="preserve"> </w:t>
            </w:r>
            <w:r>
              <w:rPr>
                <w:rFonts w:eastAsia="Times New Roman" w:cs="宋体"/>
                <w:color w:val="auto"/>
                <w:spacing w:val="-14"/>
                <w:kern w:val="0"/>
                <w:szCs w:val="22"/>
                <w:u w:val="single"/>
              </w:rPr>
              <w:tab/>
            </w:r>
            <w:r>
              <w:rPr>
                <w:rFonts w:ascii="宋体" w:hAnsi="宋体" w:cs="宋体"/>
                <w:color w:val="auto"/>
                <w:w w:val="95"/>
                <w:kern w:val="0"/>
                <w:szCs w:val="22"/>
              </w:rPr>
              <w:t>（小写</w:t>
            </w:r>
            <w:r>
              <w:rPr>
                <w:rFonts w:ascii="宋体" w:hAnsi="宋体" w:cs="宋体"/>
                <w:color w:val="auto"/>
                <w:spacing w:val="-27"/>
                <w:w w:val="95"/>
                <w:kern w:val="0"/>
                <w:szCs w:val="22"/>
              </w:rPr>
              <w:t>）</w:t>
            </w:r>
            <w:r>
              <w:rPr>
                <w:rFonts w:ascii="宋体" w:hAnsi="宋体" w:cs="宋体"/>
                <w:color w:val="auto"/>
                <w:w w:val="95"/>
                <w:kern w:val="0"/>
                <w:szCs w:val="22"/>
              </w:rPr>
              <w:t>退付到达以下账</w:t>
            </w:r>
            <w:r>
              <w:rPr>
                <w:rFonts w:ascii="宋体" w:hAnsi="宋体" w:cs="宋体"/>
                <w:color w:val="auto"/>
                <w:kern w:val="0"/>
                <w:szCs w:val="22"/>
              </w:rPr>
              <w:t>户。</w:t>
            </w:r>
          </w:p>
          <w:p>
            <w:pPr>
              <w:autoSpaceDE w:val="0"/>
              <w:autoSpaceDN w:val="0"/>
              <w:spacing w:line="357" w:lineRule="auto"/>
              <w:ind w:left="813" w:right="6765"/>
              <w:rPr>
                <w:rFonts w:ascii="宋体" w:hAnsi="宋体" w:cs="宋体"/>
                <w:color w:val="auto"/>
                <w:kern w:val="0"/>
                <w:szCs w:val="22"/>
              </w:rPr>
            </w:pPr>
            <w:r>
              <w:rPr>
                <w:rFonts w:ascii="宋体" w:hAnsi="宋体" w:cs="宋体"/>
                <w:color w:val="auto"/>
                <w:kern w:val="0"/>
                <w:szCs w:val="22"/>
              </w:rPr>
              <w:t>单位名称： 开户银行： 账 号 ：</w:t>
            </w:r>
          </w:p>
          <w:p>
            <w:pPr>
              <w:autoSpaceDE w:val="0"/>
              <w:autoSpaceDN w:val="0"/>
              <w:spacing w:line="266" w:lineRule="exact"/>
              <w:ind w:left="108"/>
              <w:jc w:val="left"/>
              <w:rPr>
                <w:rFonts w:ascii="宋体" w:hAnsi="宋体" w:cs="宋体"/>
                <w:color w:val="auto"/>
                <w:kern w:val="0"/>
                <w:szCs w:val="22"/>
              </w:rPr>
            </w:pPr>
            <w:r>
              <w:rPr>
                <w:rFonts w:ascii="宋体" w:hAnsi="宋体" w:cs="宋体"/>
                <w:color w:val="auto"/>
                <w:kern w:val="0"/>
                <w:szCs w:val="22"/>
              </w:rPr>
              <w:t>联系人及电话：</w:t>
            </w:r>
          </w:p>
          <w:p>
            <w:pPr>
              <w:autoSpaceDE w:val="0"/>
              <w:autoSpaceDN w:val="0"/>
              <w:jc w:val="left"/>
              <w:rPr>
                <w:rFonts w:ascii="宋体" w:hAnsi="宋体" w:cs="宋体"/>
                <w:b/>
                <w:color w:val="auto"/>
                <w:kern w:val="0"/>
                <w:sz w:val="20"/>
                <w:szCs w:val="22"/>
              </w:rPr>
            </w:pPr>
          </w:p>
          <w:p>
            <w:pPr>
              <w:autoSpaceDE w:val="0"/>
              <w:autoSpaceDN w:val="0"/>
              <w:spacing w:before="10"/>
              <w:jc w:val="left"/>
              <w:rPr>
                <w:rFonts w:ascii="宋体" w:hAnsi="宋体" w:cs="宋体"/>
                <w:b/>
                <w:color w:val="auto"/>
                <w:kern w:val="0"/>
                <w:sz w:val="28"/>
                <w:szCs w:val="22"/>
              </w:rPr>
            </w:pPr>
          </w:p>
          <w:p>
            <w:pPr>
              <w:autoSpaceDE w:val="0"/>
              <w:autoSpaceDN w:val="0"/>
              <w:ind w:left="5630"/>
              <w:jc w:val="left"/>
              <w:rPr>
                <w:rFonts w:ascii="宋体" w:hAnsi="宋体" w:cs="宋体"/>
                <w:color w:val="auto"/>
                <w:kern w:val="0"/>
                <w:szCs w:val="22"/>
              </w:rPr>
            </w:pPr>
            <w:r>
              <w:rPr>
                <w:rFonts w:ascii="宋体" w:hAnsi="宋体" w:cs="宋体"/>
                <w:color w:val="auto"/>
                <w:kern w:val="0"/>
                <w:szCs w:val="22"/>
              </w:rPr>
              <w:t>供应商公章：</w:t>
            </w:r>
          </w:p>
          <w:p>
            <w:pPr>
              <w:autoSpaceDE w:val="0"/>
              <w:autoSpaceDN w:val="0"/>
              <w:spacing w:before="6"/>
              <w:jc w:val="left"/>
              <w:rPr>
                <w:rFonts w:ascii="宋体" w:hAnsi="宋体" w:cs="宋体"/>
                <w:b/>
                <w:color w:val="auto"/>
                <w:kern w:val="0"/>
                <w:sz w:val="19"/>
                <w:szCs w:val="22"/>
              </w:rPr>
            </w:pPr>
          </w:p>
          <w:p>
            <w:pPr>
              <w:tabs>
                <w:tab w:val="left" w:pos="5580"/>
                <w:tab w:val="left" w:pos="6314"/>
              </w:tabs>
              <w:autoSpaceDE w:val="0"/>
              <w:autoSpaceDN w:val="0"/>
              <w:ind w:left="4948"/>
              <w:jc w:val="left"/>
              <w:rPr>
                <w:rFonts w:ascii="宋体" w:hAnsi="宋体" w:cs="宋体"/>
                <w:color w:val="auto"/>
                <w:kern w:val="0"/>
                <w:szCs w:val="22"/>
                <w:lang w:eastAsia="en-US"/>
              </w:rPr>
            </w:pPr>
            <w:r>
              <w:rPr>
                <w:rFonts w:ascii="宋体" w:hAnsi="宋体" w:cs="宋体"/>
                <w:color w:val="auto"/>
                <w:kern w:val="0"/>
                <w:szCs w:val="22"/>
                <w:lang w:eastAsia="en-US"/>
              </w:rPr>
              <w:t>年</w:t>
            </w:r>
            <w:r>
              <w:rPr>
                <w:rFonts w:ascii="宋体" w:hAnsi="宋体" w:cs="宋体"/>
                <w:color w:val="auto"/>
                <w:kern w:val="0"/>
                <w:szCs w:val="22"/>
                <w:lang w:eastAsia="en-US"/>
              </w:rPr>
              <w:tab/>
            </w:r>
            <w:r>
              <w:rPr>
                <w:rFonts w:ascii="宋体" w:hAnsi="宋体" w:cs="宋体"/>
                <w:color w:val="auto"/>
                <w:kern w:val="0"/>
                <w:szCs w:val="22"/>
                <w:lang w:eastAsia="en-US"/>
              </w:rPr>
              <w:t>月</w:t>
            </w:r>
            <w:r>
              <w:rPr>
                <w:rFonts w:ascii="宋体" w:hAnsi="宋体" w:cs="宋体"/>
                <w:color w:val="auto"/>
                <w:kern w:val="0"/>
                <w:szCs w:val="22"/>
                <w:lang w:eastAsia="en-US"/>
              </w:rPr>
              <w:tab/>
            </w:r>
            <w:r>
              <w:rPr>
                <w:rFonts w:ascii="宋体" w:hAnsi="宋体" w:cs="宋体"/>
                <w:color w:val="auto"/>
                <w:kern w:val="0"/>
                <w:szCs w:val="22"/>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6" w:hRule="atLeast"/>
        </w:trPr>
        <w:tc>
          <w:tcPr>
            <w:tcW w:w="1008" w:type="dxa"/>
            <w:noWrap w:val="0"/>
            <w:vAlign w:val="top"/>
          </w:tcPr>
          <w:p>
            <w:pPr>
              <w:autoSpaceDE w:val="0"/>
              <w:autoSpaceDN w:val="0"/>
              <w:spacing w:before="7"/>
              <w:jc w:val="left"/>
              <w:rPr>
                <w:rFonts w:ascii="宋体" w:hAnsi="宋体" w:cs="宋体"/>
                <w:b/>
                <w:color w:val="auto"/>
                <w:kern w:val="0"/>
                <w:sz w:val="15"/>
                <w:szCs w:val="22"/>
                <w:lang w:eastAsia="en-US"/>
              </w:rPr>
            </w:pPr>
          </w:p>
          <w:p>
            <w:pPr>
              <w:autoSpaceDE w:val="0"/>
              <w:autoSpaceDN w:val="0"/>
              <w:spacing w:before="1" w:line="242" w:lineRule="auto"/>
              <w:ind w:left="398" w:right="388"/>
              <w:rPr>
                <w:rFonts w:ascii="宋体" w:hAnsi="宋体" w:cs="宋体"/>
                <w:color w:val="auto"/>
                <w:kern w:val="0"/>
                <w:szCs w:val="22"/>
                <w:lang w:eastAsia="en-US"/>
              </w:rPr>
            </w:pPr>
            <w:r>
              <w:rPr>
                <w:rFonts w:ascii="宋体" w:hAnsi="宋体" w:cs="宋体"/>
                <w:color w:val="auto"/>
                <w:kern w:val="0"/>
                <w:szCs w:val="22"/>
                <w:lang w:eastAsia="en-US"/>
              </w:rPr>
              <w:t>采购单位意见</w:t>
            </w:r>
          </w:p>
        </w:tc>
        <w:tc>
          <w:tcPr>
            <w:tcW w:w="8640" w:type="dxa"/>
            <w:noWrap w:val="0"/>
            <w:vAlign w:val="top"/>
          </w:tcPr>
          <w:p>
            <w:pPr>
              <w:autoSpaceDE w:val="0"/>
              <w:autoSpaceDN w:val="0"/>
              <w:spacing w:before="12"/>
              <w:jc w:val="left"/>
              <w:rPr>
                <w:rFonts w:ascii="宋体" w:hAnsi="宋体" w:cs="宋体"/>
                <w:b/>
                <w:color w:val="auto"/>
                <w:kern w:val="0"/>
                <w:sz w:val="18"/>
                <w:szCs w:val="22"/>
              </w:rPr>
            </w:pPr>
          </w:p>
          <w:p>
            <w:pPr>
              <w:autoSpaceDE w:val="0"/>
              <w:autoSpaceDN w:val="0"/>
              <w:ind w:left="108"/>
              <w:jc w:val="left"/>
              <w:rPr>
                <w:rFonts w:ascii="宋体" w:hAnsi="宋体" w:cs="宋体"/>
                <w:color w:val="auto"/>
                <w:kern w:val="0"/>
                <w:szCs w:val="22"/>
              </w:rPr>
            </w:pPr>
            <w:r>
              <w:rPr>
                <w:rFonts w:ascii="宋体" w:hAnsi="宋体" w:cs="宋体"/>
                <w:color w:val="auto"/>
                <w:kern w:val="0"/>
                <w:szCs w:val="22"/>
              </w:rPr>
              <w:t>退付意见：是否同意退付履约保证金及退付金额：</w:t>
            </w:r>
          </w:p>
          <w:p>
            <w:pPr>
              <w:autoSpaceDE w:val="0"/>
              <w:autoSpaceDN w:val="0"/>
              <w:jc w:val="left"/>
              <w:rPr>
                <w:rFonts w:ascii="宋体" w:hAnsi="宋体" w:cs="宋体"/>
                <w:b/>
                <w:color w:val="auto"/>
                <w:kern w:val="0"/>
                <w:sz w:val="20"/>
                <w:szCs w:val="22"/>
              </w:rPr>
            </w:pPr>
          </w:p>
          <w:p>
            <w:pPr>
              <w:autoSpaceDE w:val="0"/>
              <w:autoSpaceDN w:val="0"/>
              <w:jc w:val="left"/>
              <w:rPr>
                <w:rFonts w:ascii="宋体" w:hAnsi="宋体" w:cs="宋体"/>
                <w:b/>
                <w:color w:val="auto"/>
                <w:kern w:val="0"/>
                <w:sz w:val="20"/>
                <w:szCs w:val="22"/>
              </w:rPr>
            </w:pPr>
          </w:p>
          <w:p>
            <w:pPr>
              <w:tabs>
                <w:tab w:val="left" w:pos="5042"/>
              </w:tabs>
              <w:autoSpaceDE w:val="0"/>
              <w:autoSpaceDN w:val="0"/>
              <w:spacing w:before="179"/>
              <w:ind w:left="108"/>
              <w:jc w:val="left"/>
              <w:rPr>
                <w:rFonts w:ascii="宋体" w:hAnsi="宋体" w:cs="宋体"/>
                <w:color w:val="auto"/>
                <w:kern w:val="0"/>
                <w:szCs w:val="22"/>
              </w:rPr>
            </w:pPr>
            <w:r>
              <w:rPr>
                <w:rFonts w:ascii="宋体" w:hAnsi="宋体" w:cs="宋体"/>
                <w:color w:val="auto"/>
                <w:kern w:val="0"/>
                <w:szCs w:val="22"/>
              </w:rPr>
              <w:t>联系人及电话：</w:t>
            </w:r>
            <w:r>
              <w:rPr>
                <w:rFonts w:ascii="宋体" w:hAnsi="宋体" w:cs="宋体"/>
                <w:color w:val="auto"/>
                <w:kern w:val="0"/>
                <w:szCs w:val="22"/>
              </w:rPr>
              <w:tab/>
            </w:r>
            <w:r>
              <w:rPr>
                <w:rFonts w:ascii="宋体" w:hAnsi="宋体" w:cs="宋体"/>
                <w:color w:val="auto"/>
                <w:kern w:val="0"/>
                <w:szCs w:val="22"/>
              </w:rPr>
              <w:t>采购单位公章</w:t>
            </w:r>
          </w:p>
          <w:p>
            <w:pPr>
              <w:autoSpaceDE w:val="0"/>
              <w:autoSpaceDN w:val="0"/>
              <w:spacing w:before="5"/>
              <w:jc w:val="left"/>
              <w:rPr>
                <w:rFonts w:ascii="宋体" w:hAnsi="宋体" w:cs="宋体"/>
                <w:b/>
                <w:color w:val="auto"/>
                <w:kern w:val="0"/>
                <w:sz w:val="19"/>
                <w:szCs w:val="22"/>
              </w:rPr>
            </w:pPr>
          </w:p>
          <w:p>
            <w:pPr>
              <w:tabs>
                <w:tab w:val="left" w:pos="6261"/>
                <w:tab w:val="left" w:pos="6996"/>
              </w:tabs>
              <w:autoSpaceDE w:val="0"/>
              <w:autoSpaceDN w:val="0"/>
              <w:spacing w:before="1"/>
              <w:ind w:left="5630"/>
              <w:jc w:val="left"/>
              <w:rPr>
                <w:rFonts w:ascii="宋体" w:hAnsi="宋体" w:cs="宋体"/>
                <w:color w:val="auto"/>
                <w:kern w:val="0"/>
                <w:szCs w:val="22"/>
                <w:lang w:eastAsia="en-US"/>
              </w:rPr>
            </w:pPr>
            <w:r>
              <w:rPr>
                <w:rFonts w:ascii="宋体" w:hAnsi="宋体" w:cs="宋体"/>
                <w:color w:val="auto"/>
                <w:kern w:val="0"/>
                <w:szCs w:val="22"/>
                <w:lang w:eastAsia="en-US"/>
              </w:rPr>
              <w:t>年</w:t>
            </w:r>
            <w:r>
              <w:rPr>
                <w:rFonts w:ascii="宋体" w:hAnsi="宋体" w:cs="宋体"/>
                <w:color w:val="auto"/>
                <w:kern w:val="0"/>
                <w:szCs w:val="22"/>
                <w:lang w:eastAsia="en-US"/>
              </w:rPr>
              <w:tab/>
            </w:r>
            <w:r>
              <w:rPr>
                <w:rFonts w:ascii="宋体" w:hAnsi="宋体" w:cs="宋体"/>
                <w:color w:val="auto"/>
                <w:kern w:val="0"/>
                <w:szCs w:val="22"/>
                <w:lang w:eastAsia="en-US"/>
              </w:rPr>
              <w:t>月</w:t>
            </w:r>
            <w:r>
              <w:rPr>
                <w:rFonts w:ascii="宋体" w:hAnsi="宋体" w:cs="宋体"/>
                <w:color w:val="auto"/>
                <w:kern w:val="0"/>
                <w:szCs w:val="22"/>
                <w:lang w:eastAsia="en-US"/>
              </w:rPr>
              <w:tab/>
            </w:r>
            <w:r>
              <w:rPr>
                <w:rFonts w:ascii="宋体" w:hAnsi="宋体" w:cs="宋体"/>
                <w:color w:val="auto"/>
                <w:kern w:val="0"/>
                <w:szCs w:val="22"/>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0" w:hRule="atLeast"/>
        </w:trPr>
        <w:tc>
          <w:tcPr>
            <w:tcW w:w="1008" w:type="dxa"/>
            <w:noWrap w:val="0"/>
            <w:vAlign w:val="top"/>
          </w:tcPr>
          <w:p>
            <w:pPr>
              <w:autoSpaceDE w:val="0"/>
              <w:autoSpaceDN w:val="0"/>
              <w:jc w:val="left"/>
              <w:rPr>
                <w:rFonts w:ascii="宋体" w:hAnsi="宋体" w:cs="宋体"/>
                <w:b/>
                <w:color w:val="auto"/>
                <w:kern w:val="0"/>
                <w:sz w:val="20"/>
                <w:szCs w:val="22"/>
                <w:lang w:eastAsia="en-US"/>
              </w:rPr>
            </w:pPr>
          </w:p>
          <w:p>
            <w:pPr>
              <w:autoSpaceDE w:val="0"/>
              <w:autoSpaceDN w:val="0"/>
              <w:jc w:val="left"/>
              <w:rPr>
                <w:rFonts w:ascii="宋体" w:hAnsi="宋体" w:cs="宋体"/>
                <w:b/>
                <w:color w:val="auto"/>
                <w:kern w:val="0"/>
                <w:sz w:val="20"/>
                <w:szCs w:val="22"/>
                <w:lang w:eastAsia="en-US"/>
              </w:rPr>
            </w:pPr>
          </w:p>
          <w:p>
            <w:pPr>
              <w:autoSpaceDE w:val="0"/>
              <w:autoSpaceDN w:val="0"/>
              <w:spacing w:before="1"/>
              <w:jc w:val="left"/>
              <w:rPr>
                <w:rFonts w:ascii="宋体" w:hAnsi="宋体" w:cs="宋体"/>
                <w:b/>
                <w:color w:val="auto"/>
                <w:kern w:val="0"/>
                <w:szCs w:val="22"/>
                <w:lang w:eastAsia="en-US"/>
              </w:rPr>
            </w:pPr>
          </w:p>
          <w:p>
            <w:pPr>
              <w:autoSpaceDE w:val="0"/>
              <w:autoSpaceDN w:val="0"/>
              <w:spacing w:before="1" w:line="242" w:lineRule="auto"/>
              <w:ind w:left="398" w:right="388"/>
              <w:rPr>
                <w:rFonts w:ascii="宋体" w:hAnsi="宋体" w:cs="宋体"/>
                <w:color w:val="auto"/>
                <w:kern w:val="0"/>
                <w:szCs w:val="22"/>
                <w:lang w:eastAsia="en-US"/>
              </w:rPr>
            </w:pPr>
            <w:r>
              <w:rPr>
                <w:rFonts w:ascii="宋体" w:hAnsi="宋体" w:cs="宋体"/>
                <w:color w:val="auto"/>
                <w:kern w:val="0"/>
                <w:szCs w:val="22"/>
                <w:lang w:eastAsia="en-US"/>
              </w:rPr>
              <w:t>财务部门意见</w:t>
            </w:r>
          </w:p>
        </w:tc>
        <w:tc>
          <w:tcPr>
            <w:tcW w:w="8640" w:type="dxa"/>
            <w:noWrap w:val="0"/>
            <w:vAlign w:val="top"/>
          </w:tcPr>
          <w:p>
            <w:pPr>
              <w:autoSpaceDE w:val="0"/>
              <w:autoSpaceDN w:val="0"/>
              <w:spacing w:before="6"/>
              <w:jc w:val="left"/>
              <w:rPr>
                <w:rFonts w:ascii="宋体" w:hAnsi="宋体" w:cs="宋体"/>
                <w:b/>
                <w:color w:val="auto"/>
                <w:kern w:val="0"/>
                <w:sz w:val="23"/>
                <w:szCs w:val="22"/>
              </w:rPr>
            </w:pPr>
          </w:p>
          <w:p>
            <w:pPr>
              <w:tabs>
                <w:tab w:val="left" w:pos="1262"/>
                <w:tab w:val="left" w:pos="1945"/>
                <w:tab w:val="left" w:pos="2679"/>
              </w:tabs>
              <w:autoSpaceDE w:val="0"/>
              <w:autoSpaceDN w:val="0"/>
              <w:spacing w:line="571" w:lineRule="auto"/>
              <w:ind w:left="108" w:right="5056"/>
              <w:jc w:val="left"/>
              <w:rPr>
                <w:rFonts w:ascii="宋体" w:hAnsi="宋体" w:cs="宋体"/>
                <w:color w:val="auto"/>
                <w:kern w:val="0"/>
                <w:szCs w:val="22"/>
              </w:rPr>
            </w:pPr>
            <w:r>
              <w:rPr>
                <w:rFonts w:ascii="宋体" w:hAnsi="宋体" w:cs="宋体"/>
                <w:color w:val="auto"/>
                <w:kern w:val="0"/>
                <w:szCs w:val="22"/>
              </w:rPr>
              <w:t>此表于</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年</w:t>
            </w:r>
            <w:r>
              <w:rPr>
                <w:rFonts w:ascii="宋体" w:hAnsi="宋体" w:cs="宋体"/>
                <w:color w:val="auto"/>
                <w:kern w:val="0"/>
                <w:szCs w:val="22"/>
                <w:u w:val="single"/>
              </w:rPr>
              <w:tab/>
            </w:r>
            <w:r>
              <w:rPr>
                <w:rFonts w:ascii="宋体" w:hAnsi="宋体" w:cs="宋体"/>
                <w:color w:val="auto"/>
                <w:kern w:val="0"/>
                <w:szCs w:val="22"/>
              </w:rPr>
              <w:t>月</w:t>
            </w:r>
            <w:r>
              <w:rPr>
                <w:rFonts w:ascii="宋体" w:hAnsi="宋体" w:cs="宋体"/>
                <w:color w:val="auto"/>
                <w:kern w:val="0"/>
                <w:szCs w:val="22"/>
                <w:u w:val="single"/>
              </w:rPr>
              <w:tab/>
            </w:r>
            <w:r>
              <w:rPr>
                <w:rFonts w:ascii="宋体" w:hAnsi="宋体" w:cs="宋体"/>
                <w:color w:val="auto"/>
                <w:kern w:val="0"/>
                <w:szCs w:val="22"/>
              </w:rPr>
              <w:t>日收到。会计审核：</w:t>
            </w:r>
          </w:p>
          <w:p>
            <w:pPr>
              <w:tabs>
                <w:tab w:val="left" w:pos="1262"/>
                <w:tab w:val="left" w:pos="1945"/>
                <w:tab w:val="left" w:pos="2679"/>
              </w:tabs>
              <w:autoSpaceDE w:val="0"/>
              <w:autoSpaceDN w:val="0"/>
              <w:spacing w:line="571" w:lineRule="auto"/>
              <w:ind w:left="108" w:right="5056"/>
              <w:jc w:val="left"/>
              <w:rPr>
                <w:rFonts w:ascii="宋体" w:hAnsi="宋体" w:cs="宋体"/>
                <w:color w:val="auto"/>
                <w:kern w:val="0"/>
                <w:szCs w:val="22"/>
              </w:rPr>
            </w:pPr>
            <w:r>
              <w:rPr>
                <w:rFonts w:ascii="宋体" w:hAnsi="宋体" w:cs="宋体"/>
                <w:color w:val="auto"/>
                <w:kern w:val="0"/>
                <w:szCs w:val="22"/>
              </w:rPr>
              <w:t xml:space="preserve">财务负责人审核： </w:t>
            </w:r>
          </w:p>
          <w:p>
            <w:pPr>
              <w:tabs>
                <w:tab w:val="left" w:pos="1262"/>
                <w:tab w:val="left" w:pos="1945"/>
                <w:tab w:val="left" w:pos="2679"/>
              </w:tabs>
              <w:autoSpaceDE w:val="0"/>
              <w:autoSpaceDN w:val="0"/>
              <w:spacing w:line="571" w:lineRule="auto"/>
              <w:ind w:left="108" w:right="5056"/>
              <w:jc w:val="left"/>
              <w:rPr>
                <w:rFonts w:ascii="宋体" w:hAnsi="宋体" w:cs="宋体"/>
                <w:color w:val="auto"/>
                <w:kern w:val="0"/>
                <w:szCs w:val="22"/>
              </w:rPr>
            </w:pPr>
            <w:r>
              <w:rPr>
                <w:rFonts w:ascii="宋体" w:hAnsi="宋体" w:cs="宋体"/>
                <w:color w:val="auto"/>
                <w:kern w:val="0"/>
                <w:szCs w:val="22"/>
              </w:rPr>
              <w:t>单位负责人签字：</w:t>
            </w:r>
          </w:p>
          <w:p>
            <w:pPr>
              <w:autoSpaceDE w:val="0"/>
              <w:autoSpaceDN w:val="0"/>
              <w:spacing w:before="4"/>
              <w:ind w:left="108"/>
              <w:jc w:val="left"/>
              <w:rPr>
                <w:rFonts w:ascii="宋体" w:hAnsi="宋体" w:cs="宋体"/>
                <w:color w:val="auto"/>
                <w:kern w:val="0"/>
                <w:szCs w:val="22"/>
                <w:lang w:eastAsia="en-US"/>
              </w:rPr>
            </w:pPr>
            <w:r>
              <w:rPr>
                <w:rFonts w:ascii="宋体" w:hAnsi="宋体" w:cs="宋体"/>
                <w:color w:val="auto"/>
                <w:kern w:val="0"/>
                <w:szCs w:val="22"/>
                <w:lang w:eastAsia="en-US"/>
              </w:rPr>
              <w:t>出纳办理转账日期：</w:t>
            </w:r>
          </w:p>
        </w:tc>
      </w:tr>
    </w:tbl>
    <w:p>
      <w:pPr>
        <w:autoSpaceDE w:val="0"/>
        <w:autoSpaceDN w:val="0"/>
        <w:spacing w:before="93"/>
        <w:ind w:left="716"/>
        <w:jc w:val="left"/>
        <w:outlineLvl w:val="6"/>
        <w:rPr>
          <w:rFonts w:ascii="宋体" w:hAnsi="宋体" w:cs="宋体"/>
          <w:b/>
          <w:bCs/>
          <w:color w:val="auto"/>
          <w:kern w:val="0"/>
          <w:szCs w:val="21"/>
        </w:rPr>
      </w:pPr>
      <w:r>
        <w:rPr>
          <w:rFonts w:ascii="宋体" w:hAnsi="宋体" w:cs="宋体"/>
          <w:b/>
          <w:bCs/>
          <w:color w:val="auto"/>
          <w:kern w:val="0"/>
          <w:szCs w:val="21"/>
        </w:rPr>
        <w:t>注：供应商凭经采购单位审批的退付意见书到相关财务部办理履约保证金退付事宜。</w:t>
      </w:r>
    </w:p>
    <w:p>
      <w:pPr>
        <w:autoSpaceDE w:val="0"/>
        <w:autoSpaceDN w:val="0"/>
        <w:jc w:val="left"/>
        <w:rPr>
          <w:rFonts w:ascii="宋体" w:hAnsi="宋体" w:cs="宋体"/>
          <w:color w:val="auto"/>
          <w:kern w:val="0"/>
          <w:sz w:val="22"/>
          <w:szCs w:val="22"/>
        </w:rPr>
        <w:sectPr>
          <w:type w:val="continuous"/>
          <w:pgSz w:w="11910" w:h="16840"/>
          <w:pgMar w:top="1580" w:right="720" w:bottom="280" w:left="940" w:header="720" w:footer="720" w:gutter="0"/>
          <w:pgNumType w:fmt="decimal"/>
          <w:cols w:space="720" w:num="1"/>
        </w:sectPr>
      </w:pPr>
    </w:p>
    <w:p>
      <w:pPr>
        <w:autoSpaceDE w:val="0"/>
        <w:autoSpaceDN w:val="0"/>
        <w:jc w:val="left"/>
        <w:rPr>
          <w:rFonts w:ascii="宋体" w:hAnsi="宋体" w:cs="宋体"/>
          <w:b/>
          <w:color w:val="auto"/>
          <w:kern w:val="0"/>
          <w:sz w:val="20"/>
          <w:szCs w:val="21"/>
        </w:rPr>
      </w:pPr>
    </w:p>
    <w:p>
      <w:pPr>
        <w:autoSpaceDE w:val="0"/>
        <w:autoSpaceDN w:val="0"/>
        <w:spacing w:before="70"/>
        <w:ind w:left="3116"/>
        <w:jc w:val="left"/>
        <w:outlineLvl w:val="6"/>
        <w:rPr>
          <w:rFonts w:ascii="宋体" w:hAnsi="宋体" w:cs="宋体"/>
          <w:b/>
          <w:bCs/>
          <w:color w:val="auto"/>
          <w:kern w:val="0"/>
          <w:szCs w:val="21"/>
        </w:rPr>
      </w:pPr>
      <w:r>
        <w:rPr>
          <w:rFonts w:ascii="宋体" w:hAnsi="宋体" w:cs="宋体"/>
          <w:b/>
          <w:bCs/>
          <w:color w:val="auto"/>
          <w:kern w:val="0"/>
          <w:szCs w:val="21"/>
        </w:rPr>
        <w:t>广西壮族自治区政府采购项目合同验收书</w:t>
      </w:r>
    </w:p>
    <w:p>
      <w:pPr>
        <w:autoSpaceDE w:val="0"/>
        <w:autoSpaceDN w:val="0"/>
        <w:spacing w:line="285" w:lineRule="auto"/>
        <w:ind w:left="118" w:right="698" w:firstLine="420"/>
        <w:jc w:val="left"/>
        <w:rPr>
          <w:rFonts w:hint="eastAsia" w:ascii="宋体" w:hAnsi="宋体" w:cs="宋体"/>
          <w:color w:val="auto"/>
          <w:kern w:val="0"/>
          <w:szCs w:val="21"/>
        </w:rPr>
      </w:pPr>
      <w:r>
        <w:rPr>
          <w:rFonts w:hint="eastAsia" w:ascii="宋体" w:hAnsi="宋体" w:cs="宋体"/>
          <w:color w:val="auto"/>
          <w:w w:val="100"/>
          <w:kern w:val="0"/>
          <w:szCs w:val="21"/>
        </w:rPr>
        <w:t>根据政府采购项目</w:t>
      </w:r>
      <w:r>
        <w:rPr>
          <w:rFonts w:hint="eastAsia" w:ascii="宋体" w:hAnsi="宋体" w:cs="宋体"/>
          <w:color w:val="auto"/>
          <w:spacing w:val="-2"/>
          <w:w w:val="100"/>
          <w:kern w:val="0"/>
          <w:szCs w:val="21"/>
          <w:u w:val="single"/>
        </w:rPr>
        <w:t>（采购合同编号：</w:t>
      </w:r>
      <w:r>
        <w:rPr>
          <w:rFonts w:hint="eastAsia" w:ascii="宋体" w:hAnsi="宋体" w:eastAsia="宋体" w:cs="宋体"/>
          <w:color w:val="auto"/>
          <w:spacing w:val="-2"/>
          <w:w w:val="100"/>
          <w:kern w:val="0"/>
          <w:szCs w:val="21"/>
          <w:u w:val="single"/>
        </w:rPr>
        <w:t xml:space="preserve"> </w:t>
      </w:r>
      <w:r>
        <w:rPr>
          <w:rFonts w:hint="eastAsia" w:ascii="宋体" w:hAnsi="宋体" w:cs="宋体"/>
          <w:color w:val="auto"/>
          <w:spacing w:val="-2"/>
          <w:w w:val="100"/>
          <w:kern w:val="0"/>
          <w:szCs w:val="21"/>
          <w:u w:val="single"/>
        </w:rPr>
        <w:t xml:space="preserve">  ）</w:t>
      </w:r>
      <w:r>
        <w:rPr>
          <w:rFonts w:hint="eastAsia" w:ascii="宋体" w:hAnsi="宋体" w:cs="宋体"/>
          <w:color w:val="auto"/>
          <w:w w:val="100"/>
          <w:kern w:val="0"/>
          <w:szCs w:val="21"/>
        </w:rPr>
        <w:t>的约定，我单位对</w:t>
      </w:r>
      <w:r>
        <w:rPr>
          <w:rFonts w:hint="eastAsia" w:ascii="宋体" w:hAnsi="宋体" w:cs="宋体"/>
          <w:color w:val="auto"/>
          <w:spacing w:val="-2"/>
          <w:w w:val="100"/>
          <w:kern w:val="0"/>
          <w:szCs w:val="21"/>
          <w:u w:val="single"/>
        </w:rPr>
        <w:t>（</w:t>
      </w:r>
      <w:r>
        <w:rPr>
          <w:rFonts w:hint="eastAsia" w:ascii="宋体" w:hAnsi="宋体" w:eastAsia="宋体" w:cs="宋体"/>
          <w:color w:val="auto"/>
          <w:spacing w:val="-2"/>
          <w:w w:val="100"/>
          <w:kern w:val="0"/>
          <w:szCs w:val="21"/>
          <w:u w:val="single"/>
        </w:rPr>
        <w:t>XXXX</w:t>
      </w:r>
      <w:r>
        <w:rPr>
          <w:rFonts w:hint="eastAsia" w:ascii="宋体" w:hAnsi="宋体" w:cs="宋体"/>
          <w:color w:val="auto"/>
          <w:spacing w:val="-2"/>
          <w:w w:val="100"/>
          <w:kern w:val="0"/>
          <w:szCs w:val="21"/>
          <w:u w:val="single"/>
        </w:rPr>
        <w:t xml:space="preserve">采 </w:t>
      </w:r>
      <w:r>
        <w:rPr>
          <w:rFonts w:hint="eastAsia" w:ascii="宋体" w:hAnsi="宋体" w:cs="宋体"/>
          <w:color w:val="auto"/>
          <w:spacing w:val="-2"/>
          <w:kern w:val="0"/>
          <w:szCs w:val="21"/>
          <w:u w:val="single"/>
        </w:rPr>
        <w:t>购项目）</w:t>
      </w:r>
      <w:r>
        <w:rPr>
          <w:rFonts w:hint="eastAsia" w:ascii="宋体" w:hAnsi="宋体" w:cs="宋体"/>
          <w:color w:val="auto"/>
          <w:kern w:val="0"/>
          <w:szCs w:val="21"/>
        </w:rPr>
        <w:t>政府采购项目中标（或成交）</w:t>
      </w:r>
      <w:r>
        <w:rPr>
          <w:rFonts w:hint="eastAsia" w:ascii="宋体" w:hAnsi="宋体" w:cs="宋体"/>
          <w:color w:val="auto"/>
          <w:spacing w:val="-14"/>
          <w:kern w:val="0"/>
          <w:szCs w:val="21"/>
        </w:rPr>
        <w:t xml:space="preserve">供应商 </w:t>
      </w:r>
      <w:r>
        <w:rPr>
          <w:rFonts w:hint="eastAsia" w:ascii="宋体" w:hAnsi="宋体" w:eastAsia="宋体" w:cs="宋体"/>
          <w:color w:val="auto"/>
          <w:kern w:val="0"/>
          <w:szCs w:val="21"/>
          <w:u w:val="single"/>
        </w:rPr>
        <w:t>XX</w:t>
      </w:r>
      <w:r>
        <w:rPr>
          <w:rFonts w:hint="eastAsia" w:ascii="宋体" w:hAnsi="宋体" w:eastAsia="宋体" w:cs="宋体"/>
          <w:color w:val="auto"/>
          <w:spacing w:val="-2"/>
          <w:kern w:val="0"/>
          <w:szCs w:val="21"/>
          <w:u w:val="single"/>
        </w:rPr>
        <w:t xml:space="preserve"> </w:t>
      </w:r>
      <w:r>
        <w:rPr>
          <w:rFonts w:hint="eastAsia" w:ascii="宋体" w:hAnsi="宋体" w:cs="宋体"/>
          <w:color w:val="auto"/>
          <w:kern w:val="0"/>
          <w:szCs w:val="21"/>
          <w:u w:val="single"/>
        </w:rPr>
        <w:t>公司（填写供应商名称）</w:t>
      </w:r>
      <w:r>
        <w:rPr>
          <w:rFonts w:hint="eastAsia" w:ascii="宋体" w:hAnsi="宋体" w:cs="宋体"/>
          <w:color w:val="auto"/>
          <w:kern w:val="0"/>
          <w:szCs w:val="21"/>
        </w:rPr>
        <w:t>提供的货物（或工程、服务）进行了验收，验收情况如下：</w:t>
      </w:r>
    </w:p>
    <w:p>
      <w:pPr>
        <w:autoSpaceDE w:val="0"/>
        <w:autoSpaceDN w:val="0"/>
        <w:spacing w:before="3"/>
        <w:jc w:val="left"/>
        <w:rPr>
          <w:rFonts w:hint="eastAsia" w:ascii="宋体" w:hAnsi="宋体" w:cs="宋体"/>
          <w:color w:val="auto"/>
          <w:kern w:val="0"/>
          <w:sz w:val="18"/>
          <w:szCs w:val="21"/>
        </w:rPr>
      </w:pPr>
    </w:p>
    <w:tbl>
      <w:tblPr>
        <w:tblStyle w:val="37"/>
        <w:tblW w:w="9623" w:type="dxa"/>
        <w:tblInd w:w="18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1"/>
        <w:gridCol w:w="866"/>
        <w:gridCol w:w="977"/>
        <w:gridCol w:w="2263"/>
        <w:gridCol w:w="1608"/>
        <w:gridCol w:w="850"/>
        <w:gridCol w:w="151"/>
        <w:gridCol w:w="90"/>
        <w:gridCol w:w="806"/>
        <w:gridCol w:w="262"/>
        <w:gridCol w:w="472"/>
        <w:gridCol w:w="6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2504" w:type="dxa"/>
            <w:gridSpan w:val="3"/>
            <w:noWrap w:val="0"/>
            <w:vAlign w:val="top"/>
          </w:tcPr>
          <w:p>
            <w:pPr>
              <w:autoSpaceDE w:val="0"/>
              <w:autoSpaceDN w:val="0"/>
              <w:spacing w:before="65"/>
              <w:ind w:left="725"/>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验收方式：</w:t>
            </w:r>
          </w:p>
        </w:tc>
        <w:tc>
          <w:tcPr>
            <w:tcW w:w="7119" w:type="dxa"/>
            <w:gridSpan w:val="9"/>
            <w:noWrap w:val="0"/>
            <w:vAlign w:val="top"/>
          </w:tcPr>
          <w:p>
            <w:pPr>
              <w:tabs>
                <w:tab w:val="left" w:pos="3990"/>
              </w:tabs>
              <w:autoSpaceDE w:val="0"/>
              <w:autoSpaceDN w:val="0"/>
              <w:spacing w:before="65"/>
              <w:ind w:left="2519"/>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□自行验收</w:t>
            </w:r>
            <w:r>
              <w:rPr>
                <w:rFonts w:hint="eastAsia" w:ascii="宋体" w:hAnsi="宋体" w:cs="宋体"/>
                <w:color w:val="auto"/>
                <w:kern w:val="0"/>
                <w:szCs w:val="22"/>
                <w:lang w:eastAsia="en-US"/>
              </w:rPr>
              <w:tab/>
            </w:r>
            <w:r>
              <w:rPr>
                <w:rFonts w:hint="eastAsia" w:ascii="宋体" w:hAnsi="宋体" w:eastAsia="宋体" w:cs="宋体"/>
                <w:color w:val="auto"/>
                <w:kern w:val="0"/>
                <w:szCs w:val="22"/>
                <w:lang w:eastAsia="en-US"/>
              </w:rPr>
              <w:t></w:t>
            </w:r>
            <w:r>
              <w:rPr>
                <w:rFonts w:hint="eastAsia" w:ascii="宋体" w:hAnsi="宋体" w:cs="宋体"/>
                <w:color w:val="auto"/>
                <w:kern w:val="0"/>
                <w:szCs w:val="22"/>
                <w:lang w:eastAsia="en-US"/>
              </w:rPr>
              <w:t>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661" w:type="dxa"/>
            <w:noWrap w:val="0"/>
            <w:vAlign w:val="center"/>
          </w:tcPr>
          <w:p>
            <w:pPr>
              <w:autoSpaceDE w:val="0"/>
              <w:autoSpaceDN w:val="0"/>
              <w:ind w:left="0" w:right="82"/>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序号</w:t>
            </w:r>
          </w:p>
        </w:tc>
        <w:tc>
          <w:tcPr>
            <w:tcW w:w="1843" w:type="dxa"/>
            <w:gridSpan w:val="2"/>
            <w:noWrap w:val="0"/>
            <w:vAlign w:val="center"/>
          </w:tcPr>
          <w:p>
            <w:pPr>
              <w:autoSpaceDE w:val="0"/>
              <w:autoSpaceDN w:val="0"/>
              <w:ind w:left="0" w:right="622"/>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名 称</w:t>
            </w:r>
          </w:p>
        </w:tc>
        <w:tc>
          <w:tcPr>
            <w:tcW w:w="3871" w:type="dxa"/>
            <w:gridSpan w:val="2"/>
            <w:noWrap w:val="0"/>
            <w:vAlign w:val="top"/>
          </w:tcPr>
          <w:p>
            <w:pPr>
              <w:autoSpaceDE w:val="0"/>
              <w:autoSpaceDN w:val="0"/>
              <w:spacing w:line="320" w:lineRule="exact"/>
              <w:ind w:left="1408" w:right="25" w:hanging="1364"/>
              <w:jc w:val="left"/>
              <w:rPr>
                <w:rFonts w:hint="eastAsia" w:ascii="宋体" w:hAnsi="宋体" w:cs="宋体"/>
                <w:color w:val="auto"/>
                <w:kern w:val="0"/>
                <w:szCs w:val="22"/>
              </w:rPr>
            </w:pPr>
            <w:r>
              <w:rPr>
                <w:rFonts w:hint="eastAsia" w:ascii="宋体" w:hAnsi="宋体" w:cs="宋体"/>
                <w:color w:val="auto"/>
                <w:w w:val="100"/>
                <w:kern w:val="0"/>
                <w:szCs w:val="22"/>
                <w:lang w:eastAsia="en-US"/>
              </w:rPr>
              <w:t>货物型号规格、标准及配置等（或服务内</w:t>
            </w:r>
            <w:r>
              <w:rPr>
                <w:rFonts w:hint="eastAsia" w:ascii="宋体" w:hAnsi="宋体" w:cs="宋体"/>
                <w:color w:val="auto"/>
                <w:kern w:val="0"/>
                <w:szCs w:val="22"/>
                <w:lang w:eastAsia="en-US"/>
              </w:rPr>
              <w:t>容、标准）</w:t>
            </w:r>
          </w:p>
        </w:tc>
        <w:tc>
          <w:tcPr>
            <w:tcW w:w="850" w:type="dxa"/>
            <w:noWrap w:val="0"/>
            <w:vAlign w:val="top"/>
          </w:tcPr>
          <w:p>
            <w:pPr>
              <w:autoSpaceDE w:val="0"/>
              <w:autoSpaceDN w:val="0"/>
              <w:jc w:val="left"/>
              <w:rPr>
                <w:rFonts w:hint="eastAsia" w:ascii="宋体" w:hAnsi="宋体" w:cs="宋体"/>
                <w:color w:val="auto"/>
                <w:kern w:val="0"/>
                <w:sz w:val="16"/>
                <w:szCs w:val="22"/>
              </w:rPr>
            </w:pPr>
          </w:p>
          <w:p>
            <w:pPr>
              <w:autoSpaceDE w:val="0"/>
              <w:autoSpaceDN w:val="0"/>
              <w:ind w:left="192" w:right="178"/>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数量</w:t>
            </w:r>
          </w:p>
        </w:tc>
        <w:tc>
          <w:tcPr>
            <w:tcW w:w="2398" w:type="dxa"/>
            <w:gridSpan w:val="6"/>
            <w:noWrap w:val="0"/>
            <w:vAlign w:val="top"/>
          </w:tcPr>
          <w:p>
            <w:pPr>
              <w:autoSpaceDE w:val="0"/>
              <w:autoSpaceDN w:val="0"/>
              <w:jc w:val="left"/>
              <w:rPr>
                <w:rFonts w:hint="eastAsia" w:ascii="宋体" w:hAnsi="宋体" w:cs="宋体"/>
                <w:color w:val="auto"/>
                <w:kern w:val="0"/>
                <w:sz w:val="16"/>
                <w:szCs w:val="22"/>
                <w:lang w:eastAsia="en-US"/>
              </w:rPr>
            </w:pPr>
          </w:p>
          <w:p>
            <w:pPr>
              <w:autoSpaceDE w:val="0"/>
              <w:autoSpaceDN w:val="0"/>
              <w:ind w:left="780" w:right="761"/>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金 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trPr>
        <w:tc>
          <w:tcPr>
            <w:tcW w:w="661" w:type="dxa"/>
            <w:noWrap w:val="0"/>
            <w:vAlign w:val="top"/>
          </w:tcPr>
          <w:p>
            <w:pPr>
              <w:autoSpaceDE w:val="0"/>
              <w:autoSpaceDN w:val="0"/>
              <w:spacing w:before="142"/>
              <w:ind w:left="16"/>
              <w:jc w:val="center"/>
              <w:rPr>
                <w:rFonts w:hint="eastAsia" w:ascii="宋体" w:hAnsi="宋体" w:cs="宋体"/>
                <w:color w:val="auto"/>
                <w:kern w:val="0"/>
                <w:szCs w:val="22"/>
                <w:lang w:eastAsia="en-US"/>
              </w:rPr>
            </w:pPr>
            <w:r>
              <w:rPr>
                <w:rFonts w:hint="eastAsia" w:ascii="宋体" w:hAnsi="宋体" w:cs="宋体"/>
                <w:color w:val="auto"/>
                <w:w w:val="99"/>
                <w:kern w:val="0"/>
                <w:szCs w:val="22"/>
                <w:lang w:eastAsia="en-US"/>
              </w:rPr>
              <w:t>1</w:t>
            </w:r>
          </w:p>
        </w:tc>
        <w:tc>
          <w:tcPr>
            <w:tcW w:w="1843" w:type="dxa"/>
            <w:gridSpan w:val="2"/>
            <w:noWrap w:val="0"/>
            <w:vAlign w:val="top"/>
          </w:tcPr>
          <w:p>
            <w:pPr>
              <w:autoSpaceDE w:val="0"/>
              <w:autoSpaceDN w:val="0"/>
              <w:spacing w:before="128"/>
              <w:ind w:left="426"/>
              <w:jc w:val="left"/>
              <w:rPr>
                <w:rFonts w:hint="eastAsia" w:ascii="宋体" w:hAnsi="宋体" w:cs="宋体"/>
                <w:color w:val="auto"/>
                <w:kern w:val="0"/>
                <w:szCs w:val="22"/>
                <w:lang w:eastAsia="en-US"/>
              </w:rPr>
            </w:pPr>
            <w:r>
              <w:rPr>
                <w:rFonts w:hint="eastAsia" w:ascii="宋体" w:hAnsi="宋体" w:eastAsia="宋体" w:cs="宋体"/>
                <w:color w:val="auto"/>
                <w:kern w:val="0"/>
                <w:szCs w:val="22"/>
                <w:lang w:eastAsia="en-US"/>
              </w:rPr>
              <w:t xml:space="preserve">XXXX </w:t>
            </w:r>
            <w:r>
              <w:rPr>
                <w:rFonts w:hint="eastAsia" w:ascii="宋体" w:hAnsi="宋体" w:cs="宋体"/>
                <w:color w:val="auto"/>
                <w:kern w:val="0"/>
                <w:szCs w:val="22"/>
                <w:lang w:eastAsia="en-US"/>
              </w:rPr>
              <w:t>设备</w:t>
            </w:r>
          </w:p>
        </w:tc>
        <w:tc>
          <w:tcPr>
            <w:tcW w:w="3871" w:type="dxa"/>
            <w:gridSpan w:val="2"/>
            <w:noWrap w:val="0"/>
            <w:vAlign w:val="top"/>
          </w:tcPr>
          <w:p>
            <w:pPr>
              <w:autoSpaceDE w:val="0"/>
              <w:autoSpaceDN w:val="0"/>
              <w:jc w:val="left"/>
              <w:rPr>
                <w:rFonts w:hint="eastAsia" w:ascii="宋体" w:hAnsi="宋体" w:cs="宋体"/>
                <w:color w:val="auto"/>
                <w:kern w:val="0"/>
                <w:sz w:val="20"/>
                <w:szCs w:val="22"/>
                <w:lang w:eastAsia="en-US"/>
              </w:rPr>
            </w:pPr>
          </w:p>
        </w:tc>
        <w:tc>
          <w:tcPr>
            <w:tcW w:w="850" w:type="dxa"/>
            <w:noWrap w:val="0"/>
            <w:vAlign w:val="top"/>
          </w:tcPr>
          <w:p>
            <w:pPr>
              <w:autoSpaceDE w:val="0"/>
              <w:autoSpaceDN w:val="0"/>
              <w:spacing w:before="128"/>
              <w:ind w:left="192" w:right="175"/>
              <w:jc w:val="center"/>
              <w:rPr>
                <w:rFonts w:hint="eastAsia" w:ascii="宋体" w:hAnsi="宋体" w:cs="宋体"/>
                <w:color w:val="auto"/>
                <w:kern w:val="0"/>
                <w:szCs w:val="22"/>
                <w:lang w:eastAsia="en-US"/>
              </w:rPr>
            </w:pPr>
            <w:r>
              <w:rPr>
                <w:rFonts w:hint="eastAsia" w:ascii="宋体" w:hAnsi="宋体" w:eastAsia="宋体" w:cs="宋体"/>
                <w:color w:val="auto"/>
                <w:kern w:val="0"/>
                <w:szCs w:val="22"/>
                <w:lang w:eastAsia="en-US"/>
              </w:rPr>
              <w:t xml:space="preserve">1 </w:t>
            </w:r>
            <w:r>
              <w:rPr>
                <w:rFonts w:hint="eastAsia" w:ascii="宋体" w:hAnsi="宋体" w:cs="宋体"/>
                <w:color w:val="auto"/>
                <w:kern w:val="0"/>
                <w:szCs w:val="22"/>
                <w:lang w:eastAsia="en-US"/>
              </w:rPr>
              <w:t>套</w:t>
            </w:r>
          </w:p>
        </w:tc>
        <w:tc>
          <w:tcPr>
            <w:tcW w:w="2398" w:type="dxa"/>
            <w:gridSpan w:val="6"/>
            <w:noWrap w:val="0"/>
            <w:vAlign w:val="top"/>
          </w:tcPr>
          <w:p>
            <w:pPr>
              <w:autoSpaceDE w:val="0"/>
              <w:autoSpaceDN w:val="0"/>
              <w:spacing w:before="23"/>
              <w:ind w:right="761"/>
              <w:rPr>
                <w:rFonts w:hint="eastAsia" w:ascii="宋体" w:hAnsi="宋体" w:eastAsia="宋体" w:cs="宋体"/>
                <w:color w:val="auto"/>
                <w:kern w:val="0"/>
                <w:szCs w:val="22"/>
                <w:lang w:eastAsia="en-US"/>
              </w:rPr>
            </w:pPr>
            <w:r>
              <w:rPr>
                <w:rFonts w:hint="eastAsia" w:ascii="宋体" w:hAnsi="宋体" w:eastAsia="宋体" w:cs="宋体"/>
                <w:color w:val="auto"/>
                <w:kern w:val="0"/>
                <w:szCs w:val="22"/>
                <w:lang w:eastAsia="en-US"/>
              </w:rPr>
              <w:t>¥0.00元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3" w:hRule="atLeast"/>
        </w:trPr>
        <w:tc>
          <w:tcPr>
            <w:tcW w:w="6375" w:type="dxa"/>
            <w:gridSpan w:val="5"/>
            <w:noWrap w:val="0"/>
            <w:vAlign w:val="top"/>
          </w:tcPr>
          <w:p>
            <w:pPr>
              <w:autoSpaceDE w:val="0"/>
              <w:autoSpaceDN w:val="0"/>
              <w:spacing w:before="23"/>
              <w:ind w:left="2927" w:right="2909"/>
              <w:jc w:val="center"/>
              <w:rPr>
                <w:rFonts w:hint="eastAsia" w:ascii="宋体" w:hAnsi="宋体" w:eastAsia="宋体" w:cs="宋体"/>
                <w:color w:val="auto"/>
                <w:kern w:val="0"/>
                <w:szCs w:val="22"/>
                <w:lang w:eastAsia="en-US"/>
              </w:rPr>
            </w:pPr>
            <w:r>
              <w:rPr>
                <w:rFonts w:hint="eastAsia" w:ascii="宋体" w:hAnsi="宋体" w:eastAsia="宋体" w:cs="宋体"/>
                <w:color w:val="auto"/>
                <w:kern w:val="0"/>
                <w:szCs w:val="22"/>
                <w:lang w:eastAsia="en-US"/>
              </w:rPr>
              <w:t>合计</w:t>
            </w:r>
          </w:p>
        </w:tc>
        <w:tc>
          <w:tcPr>
            <w:tcW w:w="850" w:type="dxa"/>
            <w:noWrap w:val="0"/>
            <w:vAlign w:val="top"/>
          </w:tcPr>
          <w:p>
            <w:pPr>
              <w:autoSpaceDE w:val="0"/>
              <w:autoSpaceDN w:val="0"/>
              <w:jc w:val="left"/>
              <w:rPr>
                <w:rFonts w:hint="eastAsia" w:ascii="宋体" w:hAnsi="宋体" w:cs="宋体"/>
                <w:color w:val="auto"/>
                <w:kern w:val="0"/>
                <w:sz w:val="20"/>
                <w:szCs w:val="22"/>
                <w:lang w:eastAsia="en-US"/>
              </w:rPr>
            </w:pPr>
          </w:p>
        </w:tc>
        <w:tc>
          <w:tcPr>
            <w:tcW w:w="2398" w:type="dxa"/>
            <w:gridSpan w:val="6"/>
            <w:noWrap w:val="0"/>
            <w:vAlign w:val="top"/>
          </w:tcPr>
          <w:p>
            <w:pPr>
              <w:autoSpaceDE w:val="0"/>
              <w:autoSpaceDN w:val="0"/>
              <w:spacing w:before="23"/>
              <w:ind w:right="761"/>
              <w:rPr>
                <w:rFonts w:hint="eastAsia" w:ascii="宋体" w:hAnsi="宋体" w:eastAsia="宋体" w:cs="宋体"/>
                <w:color w:val="auto"/>
                <w:kern w:val="0"/>
                <w:szCs w:val="22"/>
                <w:lang w:eastAsia="en-US"/>
              </w:rPr>
            </w:pPr>
            <w:r>
              <w:rPr>
                <w:rFonts w:hint="eastAsia" w:ascii="宋体" w:hAnsi="宋体" w:eastAsia="宋体" w:cs="宋体"/>
                <w:color w:val="auto"/>
                <w:kern w:val="0"/>
                <w:szCs w:val="22"/>
                <w:lang w:eastAsia="en-US"/>
              </w:rPr>
              <w:t>¥0.00 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5" w:hRule="atLeast"/>
        </w:trPr>
        <w:tc>
          <w:tcPr>
            <w:tcW w:w="9623" w:type="dxa"/>
            <w:gridSpan w:val="12"/>
            <w:noWrap w:val="0"/>
            <w:vAlign w:val="top"/>
          </w:tcPr>
          <w:p>
            <w:pPr>
              <w:autoSpaceDE w:val="0"/>
              <w:autoSpaceDN w:val="0"/>
              <w:spacing w:before="163"/>
              <w:ind w:left="12"/>
              <w:jc w:val="left"/>
              <w:rPr>
                <w:rFonts w:hint="eastAsia" w:ascii="宋体" w:hAnsi="宋体" w:cs="宋体"/>
                <w:color w:val="auto"/>
                <w:kern w:val="0"/>
                <w:szCs w:val="22"/>
              </w:rPr>
            </w:pPr>
            <w:r>
              <w:rPr>
                <w:rFonts w:hint="eastAsia" w:ascii="宋体" w:hAnsi="宋体" w:cs="宋体"/>
                <w:color w:val="auto"/>
                <w:kern w:val="0"/>
                <w:szCs w:val="22"/>
              </w:rPr>
              <w:t>合计大写金额：人民币元整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8" w:hRule="atLeast"/>
        </w:trPr>
        <w:tc>
          <w:tcPr>
            <w:tcW w:w="1527" w:type="dxa"/>
            <w:gridSpan w:val="2"/>
            <w:noWrap w:val="0"/>
            <w:vAlign w:val="top"/>
          </w:tcPr>
          <w:p>
            <w:pPr>
              <w:autoSpaceDE w:val="0"/>
              <w:autoSpaceDN w:val="0"/>
              <w:spacing w:before="159"/>
              <w:ind w:left="12"/>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实际供货日期</w:t>
            </w:r>
          </w:p>
        </w:tc>
        <w:tc>
          <w:tcPr>
            <w:tcW w:w="3240" w:type="dxa"/>
            <w:gridSpan w:val="2"/>
            <w:noWrap w:val="0"/>
            <w:vAlign w:val="top"/>
          </w:tcPr>
          <w:p>
            <w:pPr>
              <w:tabs>
                <w:tab w:val="left" w:pos="849"/>
                <w:tab w:val="left" w:pos="1269"/>
                <w:tab w:val="left" w:pos="1689"/>
              </w:tabs>
              <w:autoSpaceDE w:val="0"/>
              <w:autoSpaceDN w:val="0"/>
              <w:spacing w:before="159"/>
              <w:ind w:left="429"/>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20</w:t>
            </w:r>
            <w:r>
              <w:rPr>
                <w:rFonts w:hint="eastAsia" w:ascii="宋体" w:hAnsi="宋体" w:cs="宋体"/>
                <w:color w:val="auto"/>
                <w:kern w:val="0"/>
                <w:szCs w:val="22"/>
                <w:lang w:eastAsia="en-US"/>
              </w:rPr>
              <w:tab/>
            </w:r>
            <w:r>
              <w:rPr>
                <w:rFonts w:hint="eastAsia" w:ascii="宋体" w:hAnsi="宋体" w:cs="宋体"/>
                <w:color w:val="auto"/>
                <w:kern w:val="0"/>
                <w:szCs w:val="22"/>
                <w:lang w:eastAsia="en-US"/>
              </w:rPr>
              <w:t>年</w:t>
            </w:r>
            <w:r>
              <w:rPr>
                <w:rFonts w:hint="eastAsia" w:ascii="宋体" w:hAnsi="宋体" w:cs="宋体"/>
                <w:color w:val="auto"/>
                <w:kern w:val="0"/>
                <w:szCs w:val="22"/>
                <w:lang w:eastAsia="en-US"/>
              </w:rPr>
              <w:tab/>
            </w:r>
            <w:r>
              <w:rPr>
                <w:rFonts w:hint="eastAsia" w:ascii="宋体" w:hAnsi="宋体" w:cs="宋体"/>
                <w:color w:val="auto"/>
                <w:kern w:val="0"/>
                <w:szCs w:val="22"/>
                <w:lang w:eastAsia="en-US"/>
              </w:rPr>
              <w:t>月</w:t>
            </w:r>
            <w:r>
              <w:rPr>
                <w:rFonts w:hint="eastAsia" w:ascii="宋体" w:hAnsi="宋体" w:cs="宋体"/>
                <w:color w:val="auto"/>
                <w:kern w:val="0"/>
                <w:szCs w:val="22"/>
                <w:lang w:eastAsia="en-US"/>
              </w:rPr>
              <w:tab/>
            </w:r>
            <w:r>
              <w:rPr>
                <w:rFonts w:hint="eastAsia" w:ascii="宋体" w:hAnsi="宋体" w:cs="宋体"/>
                <w:color w:val="auto"/>
                <w:kern w:val="0"/>
                <w:szCs w:val="22"/>
                <w:lang w:eastAsia="en-US"/>
              </w:rPr>
              <w:t>日</w:t>
            </w:r>
          </w:p>
        </w:tc>
        <w:tc>
          <w:tcPr>
            <w:tcW w:w="2699" w:type="dxa"/>
            <w:gridSpan w:val="4"/>
            <w:noWrap w:val="0"/>
            <w:vAlign w:val="top"/>
          </w:tcPr>
          <w:p>
            <w:pPr>
              <w:autoSpaceDE w:val="0"/>
              <w:autoSpaceDN w:val="0"/>
              <w:spacing w:before="159"/>
              <w:ind w:left="530"/>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合同交货验收日期</w:t>
            </w:r>
          </w:p>
        </w:tc>
        <w:tc>
          <w:tcPr>
            <w:tcW w:w="806" w:type="dxa"/>
            <w:tcBorders>
              <w:right w:val="nil"/>
            </w:tcBorders>
            <w:noWrap w:val="0"/>
            <w:vAlign w:val="top"/>
          </w:tcPr>
          <w:p>
            <w:pPr>
              <w:autoSpaceDE w:val="0"/>
              <w:autoSpaceDN w:val="0"/>
              <w:spacing w:before="159"/>
              <w:ind w:left="430"/>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20</w:t>
            </w:r>
          </w:p>
        </w:tc>
        <w:tc>
          <w:tcPr>
            <w:tcW w:w="262" w:type="dxa"/>
            <w:tcBorders>
              <w:left w:val="nil"/>
              <w:right w:val="nil"/>
            </w:tcBorders>
            <w:noWrap w:val="0"/>
            <w:vAlign w:val="top"/>
          </w:tcPr>
          <w:p>
            <w:pPr>
              <w:autoSpaceDE w:val="0"/>
              <w:autoSpaceDN w:val="0"/>
              <w:spacing w:before="159"/>
              <w:ind w:left="54" w:right="-15"/>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年</w:t>
            </w:r>
          </w:p>
        </w:tc>
        <w:tc>
          <w:tcPr>
            <w:tcW w:w="472" w:type="dxa"/>
            <w:tcBorders>
              <w:left w:val="nil"/>
              <w:right w:val="nil"/>
            </w:tcBorders>
            <w:noWrap w:val="0"/>
            <w:vAlign w:val="top"/>
          </w:tcPr>
          <w:p>
            <w:pPr>
              <w:autoSpaceDE w:val="0"/>
              <w:autoSpaceDN w:val="0"/>
              <w:spacing w:before="159"/>
              <w:ind w:left="212"/>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月</w:t>
            </w:r>
          </w:p>
        </w:tc>
        <w:tc>
          <w:tcPr>
            <w:tcW w:w="617" w:type="dxa"/>
            <w:tcBorders>
              <w:left w:val="nil"/>
            </w:tcBorders>
            <w:noWrap w:val="0"/>
            <w:vAlign w:val="top"/>
          </w:tcPr>
          <w:p>
            <w:pPr>
              <w:autoSpaceDE w:val="0"/>
              <w:autoSpaceDN w:val="0"/>
              <w:spacing w:before="159"/>
              <w:ind w:left="160"/>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2" w:hRule="atLeast"/>
        </w:trPr>
        <w:tc>
          <w:tcPr>
            <w:tcW w:w="1527" w:type="dxa"/>
            <w:gridSpan w:val="2"/>
            <w:noWrap w:val="0"/>
            <w:vAlign w:val="top"/>
          </w:tcPr>
          <w:p>
            <w:pPr>
              <w:autoSpaceDE w:val="0"/>
              <w:autoSpaceDN w:val="0"/>
              <w:jc w:val="left"/>
              <w:rPr>
                <w:rFonts w:hint="eastAsia" w:ascii="宋体" w:hAnsi="宋体" w:cs="宋体"/>
                <w:color w:val="auto"/>
                <w:kern w:val="0"/>
                <w:sz w:val="20"/>
                <w:szCs w:val="22"/>
                <w:lang w:eastAsia="en-US"/>
              </w:rPr>
            </w:pPr>
          </w:p>
          <w:p>
            <w:pPr>
              <w:autoSpaceDE w:val="0"/>
              <w:autoSpaceDN w:val="0"/>
              <w:spacing w:before="3"/>
              <w:jc w:val="left"/>
              <w:rPr>
                <w:rFonts w:hint="eastAsia" w:ascii="宋体" w:hAnsi="宋体" w:cs="宋体"/>
                <w:color w:val="auto"/>
                <w:kern w:val="0"/>
                <w:sz w:val="24"/>
                <w:szCs w:val="22"/>
                <w:lang w:eastAsia="en-US"/>
              </w:rPr>
            </w:pPr>
          </w:p>
          <w:p>
            <w:pPr>
              <w:autoSpaceDE w:val="0"/>
              <w:autoSpaceDN w:val="0"/>
              <w:ind w:left="108"/>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验收具体内容</w:t>
            </w:r>
          </w:p>
        </w:tc>
        <w:tc>
          <w:tcPr>
            <w:tcW w:w="8096" w:type="dxa"/>
            <w:gridSpan w:val="10"/>
            <w:noWrap w:val="0"/>
            <w:vAlign w:val="top"/>
          </w:tcPr>
          <w:p>
            <w:pPr>
              <w:autoSpaceDE w:val="0"/>
              <w:autoSpaceDN w:val="0"/>
              <w:spacing w:before="1"/>
              <w:ind w:left="108"/>
              <w:jc w:val="left"/>
              <w:rPr>
                <w:rFonts w:hint="eastAsia" w:ascii="宋体" w:hAnsi="宋体" w:cs="宋体"/>
                <w:color w:val="auto"/>
                <w:kern w:val="0"/>
                <w:szCs w:val="22"/>
              </w:rPr>
            </w:pPr>
            <w:r>
              <w:rPr>
                <w:rFonts w:hint="eastAsia" w:ascii="宋体" w:hAnsi="宋体" w:cs="宋体"/>
                <w:color w:val="auto"/>
                <w:kern w:val="0"/>
                <w:szCs w:val="22"/>
              </w:rPr>
              <w:t>1.中标供应商所供货的 1 套设备的技术性能能满足采购合同约定的技术标准。</w:t>
            </w:r>
          </w:p>
          <w:p>
            <w:pPr>
              <w:autoSpaceDE w:val="0"/>
              <w:autoSpaceDN w:val="0"/>
              <w:spacing w:before="4"/>
              <w:ind w:left="108"/>
              <w:jc w:val="left"/>
              <w:rPr>
                <w:rFonts w:hint="eastAsia" w:ascii="宋体" w:hAnsi="宋体" w:cs="宋体"/>
                <w:color w:val="auto"/>
                <w:kern w:val="0"/>
                <w:szCs w:val="22"/>
              </w:rPr>
            </w:pPr>
            <w:r>
              <w:rPr>
                <w:rFonts w:hint="eastAsia" w:ascii="宋体" w:hAnsi="宋体" w:cs="宋体"/>
                <w:color w:val="auto"/>
                <w:kern w:val="0"/>
                <w:szCs w:val="22"/>
              </w:rPr>
              <w:t>2.中标供应商对设备的安装调试符合合同约定或服务规范的要求。</w:t>
            </w:r>
          </w:p>
          <w:p>
            <w:pPr>
              <w:autoSpaceDE w:val="0"/>
              <w:autoSpaceDN w:val="0"/>
              <w:spacing w:before="2"/>
              <w:ind w:left="108"/>
              <w:jc w:val="left"/>
              <w:rPr>
                <w:rFonts w:hint="eastAsia" w:ascii="宋体" w:hAnsi="宋体" w:cs="宋体"/>
                <w:color w:val="auto"/>
                <w:kern w:val="0"/>
                <w:szCs w:val="22"/>
              </w:rPr>
            </w:pPr>
            <w:r>
              <w:rPr>
                <w:rFonts w:hint="eastAsia" w:ascii="宋体" w:hAnsi="宋体" w:cs="宋体"/>
                <w:color w:val="auto"/>
                <w:kern w:val="0"/>
                <w:szCs w:val="22"/>
              </w:rPr>
              <w:t>3.中标供应商提供的质量保证证明材料齐全。</w:t>
            </w:r>
          </w:p>
          <w:p>
            <w:pPr>
              <w:autoSpaceDE w:val="0"/>
              <w:autoSpaceDN w:val="0"/>
              <w:spacing w:before="5"/>
              <w:ind w:left="108"/>
              <w:jc w:val="left"/>
              <w:rPr>
                <w:rFonts w:hint="eastAsia" w:ascii="宋体" w:hAnsi="宋体" w:cs="宋体"/>
                <w:color w:val="auto"/>
                <w:kern w:val="0"/>
                <w:szCs w:val="22"/>
              </w:rPr>
            </w:pPr>
            <w:r>
              <w:rPr>
                <w:rFonts w:hint="eastAsia" w:ascii="宋体" w:hAnsi="宋体" w:cs="宋体"/>
                <w:color w:val="auto"/>
                <w:spacing w:val="-3"/>
                <w:kern w:val="0"/>
                <w:szCs w:val="22"/>
              </w:rPr>
              <w:t>验收过程材料详见验收书附件《验收书附表——商务</w:t>
            </w:r>
            <w:r>
              <w:rPr>
                <w:rFonts w:hint="eastAsia" w:ascii="宋体" w:hAnsi="宋体" w:cs="宋体"/>
                <w:color w:val="auto"/>
                <w:kern w:val="0"/>
                <w:szCs w:val="22"/>
              </w:rPr>
              <w:t>（服务</w:t>
            </w:r>
            <w:r>
              <w:rPr>
                <w:rFonts w:hint="eastAsia" w:ascii="宋体" w:hAnsi="宋体" w:cs="宋体"/>
                <w:color w:val="auto"/>
                <w:spacing w:val="-20"/>
                <w:kern w:val="0"/>
                <w:szCs w:val="22"/>
              </w:rPr>
              <w:t>）</w:t>
            </w:r>
            <w:r>
              <w:rPr>
                <w:rFonts w:hint="eastAsia" w:ascii="宋体" w:hAnsi="宋体" w:cs="宋体"/>
                <w:color w:val="auto"/>
                <w:spacing w:val="-6"/>
                <w:kern w:val="0"/>
                <w:szCs w:val="22"/>
              </w:rPr>
              <w:t>验收》以及《验收书附表</w:t>
            </w:r>
          </w:p>
          <w:p>
            <w:pPr>
              <w:autoSpaceDE w:val="0"/>
              <w:autoSpaceDN w:val="0"/>
              <w:spacing w:before="2" w:line="252" w:lineRule="exact"/>
              <w:ind w:left="108"/>
              <w:jc w:val="left"/>
              <w:rPr>
                <w:rFonts w:hint="eastAsia" w:ascii="宋体" w:hAnsi="宋体" w:cs="宋体"/>
                <w:color w:val="auto"/>
                <w:kern w:val="0"/>
                <w:szCs w:val="22"/>
              </w:rPr>
            </w:pPr>
            <w:r>
              <w:rPr>
                <w:rFonts w:hint="eastAsia" w:ascii="宋体" w:hAnsi="宋体" w:cs="宋体"/>
                <w:color w:val="auto"/>
                <w:kern w:val="0"/>
                <w:szCs w:val="22"/>
              </w:rPr>
              <w:t>——技术验收、安全验收》。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1" w:hRule="atLeast"/>
        </w:trPr>
        <w:tc>
          <w:tcPr>
            <w:tcW w:w="1527" w:type="dxa"/>
            <w:gridSpan w:val="2"/>
            <w:vMerge w:val="restart"/>
            <w:noWrap w:val="0"/>
            <w:vAlign w:val="top"/>
          </w:tcPr>
          <w:p>
            <w:pPr>
              <w:autoSpaceDE w:val="0"/>
              <w:autoSpaceDN w:val="0"/>
              <w:jc w:val="left"/>
              <w:rPr>
                <w:rFonts w:hint="eastAsia" w:ascii="宋体" w:hAnsi="宋体" w:cs="宋体"/>
                <w:color w:val="auto"/>
                <w:kern w:val="0"/>
                <w:sz w:val="20"/>
                <w:szCs w:val="22"/>
              </w:rPr>
            </w:pPr>
          </w:p>
          <w:p>
            <w:pPr>
              <w:autoSpaceDE w:val="0"/>
              <w:autoSpaceDN w:val="0"/>
              <w:jc w:val="left"/>
              <w:rPr>
                <w:rFonts w:hint="eastAsia" w:ascii="宋体" w:hAnsi="宋体" w:cs="宋体"/>
                <w:color w:val="auto"/>
                <w:kern w:val="0"/>
                <w:sz w:val="20"/>
                <w:szCs w:val="22"/>
              </w:rPr>
            </w:pPr>
          </w:p>
          <w:p>
            <w:pPr>
              <w:autoSpaceDE w:val="0"/>
              <w:autoSpaceDN w:val="0"/>
              <w:spacing w:before="172"/>
              <w:ind w:left="108"/>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验收小组意见</w:t>
            </w:r>
          </w:p>
        </w:tc>
        <w:tc>
          <w:tcPr>
            <w:tcW w:w="8096" w:type="dxa"/>
            <w:gridSpan w:val="10"/>
            <w:tcBorders>
              <w:bottom w:val="single" w:color="000000" w:sz="4" w:space="0"/>
            </w:tcBorders>
            <w:noWrap w:val="0"/>
            <w:vAlign w:val="top"/>
          </w:tcPr>
          <w:p>
            <w:pPr>
              <w:autoSpaceDE w:val="0"/>
              <w:autoSpaceDN w:val="0"/>
              <w:spacing w:before="157"/>
              <w:ind w:left="9"/>
              <w:jc w:val="left"/>
              <w:rPr>
                <w:rFonts w:hint="eastAsia" w:ascii="宋体" w:hAnsi="宋体" w:cs="宋体"/>
                <w:color w:val="auto"/>
                <w:kern w:val="0"/>
                <w:szCs w:val="22"/>
              </w:rPr>
            </w:pPr>
            <w:r>
              <w:rPr>
                <w:rFonts w:hint="eastAsia" w:ascii="宋体" w:hAnsi="宋体" w:cs="宋体"/>
                <w:color w:val="auto"/>
                <w:kern w:val="0"/>
                <w:szCs w:val="22"/>
              </w:rPr>
              <w:t>验收结论性意见：同意（不同意）通过项目验收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1" w:hRule="atLeast"/>
        </w:trPr>
        <w:tc>
          <w:tcPr>
            <w:tcW w:w="1527" w:type="dxa"/>
            <w:gridSpan w:val="2"/>
            <w:vMerge w:val="continue"/>
            <w:tcBorders>
              <w:top w:val="nil"/>
            </w:tcBorders>
            <w:noWrap w:val="0"/>
            <w:vAlign w:val="top"/>
          </w:tcPr>
          <w:p>
            <w:pPr>
              <w:autoSpaceDE w:val="0"/>
              <w:autoSpaceDN w:val="0"/>
              <w:jc w:val="left"/>
              <w:rPr>
                <w:rFonts w:hint="eastAsia" w:ascii="宋体" w:hAnsi="宋体" w:cs="宋体"/>
                <w:color w:val="auto"/>
                <w:kern w:val="0"/>
                <w:sz w:val="2"/>
                <w:szCs w:val="2"/>
              </w:rPr>
            </w:pPr>
          </w:p>
        </w:tc>
        <w:tc>
          <w:tcPr>
            <w:tcW w:w="3240" w:type="dxa"/>
            <w:gridSpan w:val="2"/>
            <w:tcBorders>
              <w:top w:val="single" w:color="000000" w:sz="4" w:space="0"/>
              <w:right w:val="nil"/>
            </w:tcBorders>
            <w:noWrap w:val="0"/>
            <w:vAlign w:val="top"/>
          </w:tcPr>
          <w:p>
            <w:pPr>
              <w:autoSpaceDE w:val="0"/>
              <w:autoSpaceDN w:val="0"/>
              <w:spacing w:before="7"/>
              <w:jc w:val="left"/>
              <w:rPr>
                <w:rFonts w:hint="eastAsia" w:ascii="宋体" w:hAnsi="宋体" w:cs="宋体"/>
                <w:color w:val="auto"/>
                <w:kern w:val="0"/>
                <w:sz w:val="19"/>
                <w:szCs w:val="22"/>
              </w:rPr>
            </w:pPr>
          </w:p>
          <w:p>
            <w:pPr>
              <w:autoSpaceDE w:val="0"/>
              <w:autoSpaceDN w:val="0"/>
              <w:ind w:left="9"/>
              <w:jc w:val="left"/>
              <w:rPr>
                <w:rFonts w:hint="eastAsia" w:ascii="宋体" w:hAnsi="宋体" w:cs="宋体"/>
                <w:color w:val="auto"/>
                <w:kern w:val="0"/>
                <w:szCs w:val="22"/>
              </w:rPr>
            </w:pPr>
            <w:r>
              <w:rPr>
                <w:rFonts w:hint="eastAsia" w:ascii="宋体" w:hAnsi="宋体" w:cs="宋体"/>
                <w:color w:val="auto"/>
                <w:kern w:val="0"/>
                <w:szCs w:val="22"/>
              </w:rPr>
              <w:t>有异议的意见和说明理由：</w:t>
            </w:r>
          </w:p>
        </w:tc>
        <w:tc>
          <w:tcPr>
            <w:tcW w:w="2609" w:type="dxa"/>
            <w:gridSpan w:val="3"/>
            <w:tcBorders>
              <w:top w:val="single" w:color="000000" w:sz="4" w:space="0"/>
              <w:left w:val="nil"/>
              <w:right w:val="nil"/>
            </w:tcBorders>
            <w:noWrap w:val="0"/>
            <w:vAlign w:val="top"/>
          </w:tcPr>
          <w:p>
            <w:pPr>
              <w:autoSpaceDE w:val="0"/>
              <w:autoSpaceDN w:val="0"/>
              <w:jc w:val="left"/>
              <w:rPr>
                <w:rFonts w:hint="eastAsia" w:ascii="宋体" w:hAnsi="宋体" w:cs="宋体"/>
                <w:color w:val="auto"/>
                <w:kern w:val="0"/>
                <w:sz w:val="20"/>
                <w:szCs w:val="22"/>
              </w:rPr>
            </w:pPr>
          </w:p>
        </w:tc>
        <w:tc>
          <w:tcPr>
            <w:tcW w:w="896" w:type="dxa"/>
            <w:gridSpan w:val="2"/>
            <w:tcBorders>
              <w:top w:val="single" w:color="000000" w:sz="4" w:space="0"/>
              <w:left w:val="nil"/>
              <w:right w:val="nil"/>
            </w:tcBorders>
            <w:noWrap w:val="0"/>
            <w:vAlign w:val="top"/>
          </w:tcPr>
          <w:p>
            <w:pPr>
              <w:autoSpaceDE w:val="0"/>
              <w:autoSpaceDN w:val="0"/>
              <w:jc w:val="left"/>
              <w:rPr>
                <w:rFonts w:hint="eastAsia" w:ascii="宋体" w:hAnsi="宋体" w:cs="宋体"/>
                <w:color w:val="auto"/>
                <w:kern w:val="0"/>
                <w:sz w:val="20"/>
                <w:szCs w:val="22"/>
              </w:rPr>
            </w:pPr>
          </w:p>
          <w:p>
            <w:pPr>
              <w:autoSpaceDE w:val="0"/>
              <w:autoSpaceDN w:val="0"/>
              <w:spacing w:before="9"/>
              <w:jc w:val="left"/>
              <w:rPr>
                <w:rFonts w:hint="eastAsia" w:ascii="宋体" w:hAnsi="宋体" w:cs="宋体"/>
                <w:color w:val="auto"/>
                <w:kern w:val="0"/>
                <w:sz w:val="20"/>
                <w:szCs w:val="22"/>
              </w:rPr>
            </w:pPr>
          </w:p>
          <w:p>
            <w:pPr>
              <w:autoSpaceDE w:val="0"/>
              <w:autoSpaceDN w:val="0"/>
              <w:spacing w:before="1"/>
              <w:ind w:left="50"/>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签字：</w:t>
            </w:r>
          </w:p>
        </w:tc>
        <w:tc>
          <w:tcPr>
            <w:tcW w:w="262" w:type="dxa"/>
            <w:tcBorders>
              <w:top w:val="single" w:color="000000" w:sz="4" w:space="0"/>
              <w:left w:val="nil"/>
              <w:right w:val="nil"/>
            </w:tcBorders>
            <w:noWrap w:val="0"/>
            <w:vAlign w:val="top"/>
          </w:tcPr>
          <w:p>
            <w:pPr>
              <w:autoSpaceDE w:val="0"/>
              <w:autoSpaceDN w:val="0"/>
              <w:jc w:val="left"/>
              <w:rPr>
                <w:rFonts w:hint="eastAsia" w:ascii="宋体" w:hAnsi="宋体" w:cs="宋体"/>
                <w:color w:val="auto"/>
                <w:kern w:val="0"/>
                <w:sz w:val="20"/>
                <w:szCs w:val="22"/>
                <w:lang w:eastAsia="en-US"/>
              </w:rPr>
            </w:pPr>
          </w:p>
        </w:tc>
        <w:tc>
          <w:tcPr>
            <w:tcW w:w="472" w:type="dxa"/>
            <w:tcBorders>
              <w:top w:val="single" w:color="000000" w:sz="4" w:space="0"/>
              <w:left w:val="nil"/>
              <w:right w:val="nil"/>
            </w:tcBorders>
            <w:noWrap w:val="0"/>
            <w:vAlign w:val="top"/>
          </w:tcPr>
          <w:p>
            <w:pPr>
              <w:autoSpaceDE w:val="0"/>
              <w:autoSpaceDN w:val="0"/>
              <w:jc w:val="left"/>
              <w:rPr>
                <w:rFonts w:hint="eastAsia" w:ascii="宋体" w:hAnsi="宋体" w:cs="宋体"/>
                <w:color w:val="auto"/>
                <w:kern w:val="0"/>
                <w:sz w:val="20"/>
                <w:szCs w:val="22"/>
                <w:lang w:eastAsia="en-US"/>
              </w:rPr>
            </w:pPr>
          </w:p>
        </w:tc>
        <w:tc>
          <w:tcPr>
            <w:tcW w:w="617" w:type="dxa"/>
            <w:tcBorders>
              <w:top w:val="single" w:color="000000" w:sz="4" w:space="0"/>
              <w:left w:val="nil"/>
            </w:tcBorders>
            <w:noWrap w:val="0"/>
            <w:vAlign w:val="top"/>
          </w:tcPr>
          <w:p>
            <w:pPr>
              <w:autoSpaceDE w:val="0"/>
              <w:autoSpaceDN w:val="0"/>
              <w:jc w:val="left"/>
              <w:rPr>
                <w:rFonts w:hint="eastAsia" w:ascii="宋体" w:hAnsi="宋体" w:cs="宋体"/>
                <w:color w:val="auto"/>
                <w:kern w:val="0"/>
                <w:sz w:val="20"/>
                <w:szCs w:val="2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 w:hRule="atLeast"/>
        </w:trPr>
        <w:tc>
          <w:tcPr>
            <w:tcW w:w="9623" w:type="dxa"/>
            <w:gridSpan w:val="12"/>
            <w:noWrap w:val="0"/>
            <w:vAlign w:val="top"/>
          </w:tcPr>
          <w:p>
            <w:pPr>
              <w:autoSpaceDE w:val="0"/>
              <w:autoSpaceDN w:val="0"/>
              <w:spacing w:before="12"/>
              <w:jc w:val="left"/>
              <w:rPr>
                <w:rFonts w:hint="eastAsia" w:ascii="宋体" w:hAnsi="宋体" w:cs="宋体"/>
                <w:color w:val="auto"/>
                <w:kern w:val="0"/>
                <w:sz w:val="24"/>
                <w:szCs w:val="22"/>
                <w:lang w:eastAsia="en-US"/>
              </w:rPr>
            </w:pPr>
          </w:p>
          <w:p>
            <w:pPr>
              <w:autoSpaceDE w:val="0"/>
              <w:autoSpaceDN w:val="0"/>
              <w:ind w:left="108"/>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0" w:hRule="atLeast"/>
        </w:trPr>
        <w:tc>
          <w:tcPr>
            <w:tcW w:w="9623" w:type="dxa"/>
            <w:gridSpan w:val="12"/>
            <w:noWrap w:val="0"/>
            <w:vAlign w:val="top"/>
          </w:tcPr>
          <w:p>
            <w:pPr>
              <w:autoSpaceDE w:val="0"/>
              <w:autoSpaceDN w:val="0"/>
              <w:spacing w:before="139"/>
              <w:ind w:left="108"/>
              <w:jc w:val="left"/>
              <w:rPr>
                <w:rFonts w:hint="eastAsia" w:ascii="宋体" w:hAnsi="宋体" w:cs="宋体"/>
                <w:color w:val="auto"/>
                <w:kern w:val="0"/>
                <w:szCs w:val="22"/>
              </w:rPr>
            </w:pPr>
            <w:r>
              <w:rPr>
                <w:rFonts w:hint="eastAsia" w:ascii="宋体" w:hAnsi="宋体" w:cs="宋体"/>
                <w:color w:val="auto"/>
                <w:kern w:val="0"/>
                <w:szCs w:val="22"/>
              </w:rPr>
              <w:t>监督人员或其他相关人员签字：</w:t>
            </w:r>
          </w:p>
          <w:p>
            <w:pPr>
              <w:autoSpaceDE w:val="0"/>
              <w:autoSpaceDN w:val="0"/>
              <w:spacing w:before="10"/>
              <w:jc w:val="left"/>
              <w:rPr>
                <w:rFonts w:hint="eastAsia" w:ascii="宋体" w:hAnsi="宋体" w:cs="宋体"/>
                <w:color w:val="auto"/>
                <w:kern w:val="0"/>
                <w:sz w:val="25"/>
                <w:szCs w:val="22"/>
              </w:rPr>
            </w:pPr>
          </w:p>
          <w:p>
            <w:pPr>
              <w:autoSpaceDE w:val="0"/>
              <w:autoSpaceDN w:val="0"/>
              <w:spacing w:before="1"/>
              <w:ind w:left="173"/>
              <w:jc w:val="left"/>
              <w:rPr>
                <w:rFonts w:hint="eastAsia" w:ascii="宋体" w:hAnsi="宋体" w:cs="宋体"/>
                <w:color w:val="auto"/>
                <w:kern w:val="0"/>
                <w:szCs w:val="22"/>
              </w:rPr>
            </w:pPr>
            <w:r>
              <w:rPr>
                <w:rFonts w:hint="eastAsia" w:ascii="宋体" w:hAnsi="宋体" w:cs="宋体"/>
                <w:color w:val="auto"/>
                <w:kern w:val="0"/>
                <w:szCs w:val="22"/>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20" w:hRule="atLeast"/>
        </w:trPr>
        <w:tc>
          <w:tcPr>
            <w:tcW w:w="4767" w:type="dxa"/>
            <w:gridSpan w:val="4"/>
            <w:tcBorders>
              <w:right w:val="nil"/>
            </w:tcBorders>
            <w:noWrap w:val="0"/>
            <w:vAlign w:val="top"/>
          </w:tcPr>
          <w:p>
            <w:pPr>
              <w:tabs>
                <w:tab w:val="left" w:pos="1838"/>
                <w:tab w:val="left" w:pos="2311"/>
                <w:tab w:val="left" w:pos="2784"/>
              </w:tabs>
              <w:autoSpaceDE w:val="0"/>
              <w:autoSpaceDN w:val="0"/>
              <w:spacing w:before="46" w:line="535" w:lineRule="auto"/>
              <w:ind w:left="108" w:right="803" w:firstLine="64"/>
              <w:jc w:val="left"/>
              <w:rPr>
                <w:rFonts w:hint="eastAsia" w:ascii="宋体" w:hAnsi="宋体" w:cs="宋体"/>
                <w:color w:val="auto"/>
                <w:kern w:val="0"/>
                <w:szCs w:val="22"/>
              </w:rPr>
            </w:pPr>
            <w:r>
              <w:rPr>
                <w:rFonts w:hint="eastAsia" w:ascii="宋体" w:hAnsi="宋体" w:cs="宋体"/>
                <w:color w:val="auto"/>
                <w:w w:val="100"/>
                <w:kern w:val="0"/>
                <w:szCs w:val="22"/>
              </w:rPr>
              <w:t>中标或者中标供应商负责人签字或盖章：</w:t>
            </w:r>
            <w:r>
              <w:rPr>
                <w:rFonts w:hint="eastAsia" w:ascii="宋体" w:hAnsi="宋体" w:cs="宋体"/>
                <w:color w:val="auto"/>
                <w:w w:val="95"/>
                <w:kern w:val="0"/>
                <w:szCs w:val="22"/>
              </w:rPr>
              <w:t xml:space="preserve"> </w:t>
            </w:r>
            <w:r>
              <w:rPr>
                <w:rFonts w:hint="eastAsia" w:ascii="宋体" w:hAnsi="宋体" w:cs="宋体"/>
                <w:color w:val="auto"/>
                <w:kern w:val="0"/>
                <w:szCs w:val="22"/>
              </w:rPr>
              <w:t>联系电话：</w:t>
            </w:r>
            <w:r>
              <w:rPr>
                <w:rFonts w:hint="eastAsia" w:ascii="宋体" w:hAnsi="宋体" w:cs="宋体"/>
                <w:color w:val="auto"/>
                <w:kern w:val="0"/>
                <w:szCs w:val="22"/>
              </w:rPr>
              <w:tab/>
            </w:r>
            <w:r>
              <w:rPr>
                <w:rFonts w:hint="eastAsia" w:ascii="宋体" w:hAnsi="宋体" w:cs="宋体"/>
                <w:color w:val="auto"/>
                <w:kern w:val="0"/>
                <w:szCs w:val="22"/>
              </w:rPr>
              <w:t>年</w:t>
            </w:r>
            <w:r>
              <w:rPr>
                <w:rFonts w:hint="eastAsia" w:ascii="宋体" w:hAnsi="宋体" w:cs="宋体"/>
                <w:color w:val="auto"/>
                <w:kern w:val="0"/>
                <w:szCs w:val="22"/>
              </w:rPr>
              <w:tab/>
            </w:r>
            <w:r>
              <w:rPr>
                <w:rFonts w:hint="eastAsia" w:ascii="宋体" w:hAnsi="宋体" w:cs="宋体"/>
                <w:color w:val="auto"/>
                <w:kern w:val="0"/>
                <w:szCs w:val="22"/>
              </w:rPr>
              <w:t>月</w:t>
            </w:r>
            <w:r>
              <w:rPr>
                <w:rFonts w:hint="eastAsia" w:ascii="宋体" w:hAnsi="宋体" w:cs="宋体"/>
                <w:color w:val="auto"/>
                <w:kern w:val="0"/>
                <w:szCs w:val="22"/>
              </w:rPr>
              <w:tab/>
            </w:r>
            <w:r>
              <w:rPr>
                <w:rFonts w:hint="eastAsia" w:ascii="宋体" w:hAnsi="宋体" w:cs="宋体"/>
                <w:color w:val="auto"/>
                <w:kern w:val="0"/>
                <w:szCs w:val="22"/>
              </w:rPr>
              <w:t>日</w:t>
            </w:r>
          </w:p>
          <w:p>
            <w:pPr>
              <w:autoSpaceDE w:val="0"/>
              <w:autoSpaceDN w:val="0"/>
              <w:ind w:left="173"/>
              <w:jc w:val="left"/>
              <w:rPr>
                <w:rFonts w:hint="eastAsia" w:ascii="宋体" w:hAnsi="宋体" w:cs="宋体"/>
                <w:color w:val="auto"/>
                <w:kern w:val="0"/>
                <w:szCs w:val="22"/>
              </w:rPr>
            </w:pPr>
            <w:r>
              <w:rPr>
                <w:rFonts w:hint="eastAsia" w:ascii="宋体" w:hAnsi="宋体" w:cs="宋体"/>
                <w:color w:val="auto"/>
                <w:kern w:val="0"/>
                <w:szCs w:val="22"/>
              </w:rPr>
              <w:t>采购人签字或盖章：</w:t>
            </w:r>
          </w:p>
          <w:p>
            <w:pPr>
              <w:autoSpaceDE w:val="0"/>
              <w:autoSpaceDN w:val="0"/>
              <w:spacing w:before="11"/>
              <w:jc w:val="left"/>
              <w:rPr>
                <w:rFonts w:hint="eastAsia" w:ascii="宋体" w:hAnsi="宋体" w:cs="宋体"/>
                <w:color w:val="auto"/>
                <w:kern w:val="0"/>
                <w:sz w:val="25"/>
                <w:szCs w:val="22"/>
              </w:rPr>
            </w:pPr>
          </w:p>
          <w:p>
            <w:pPr>
              <w:tabs>
                <w:tab w:val="left" w:pos="1733"/>
                <w:tab w:val="left" w:pos="2208"/>
                <w:tab w:val="left" w:pos="2678"/>
              </w:tabs>
              <w:autoSpaceDE w:val="0"/>
              <w:autoSpaceDN w:val="0"/>
              <w:spacing w:line="254" w:lineRule="exact"/>
              <w:ind w:left="108"/>
              <w:jc w:val="left"/>
              <w:rPr>
                <w:rFonts w:hint="eastAsia" w:ascii="宋体" w:hAnsi="宋体" w:cs="宋体"/>
                <w:color w:val="auto"/>
                <w:kern w:val="0"/>
                <w:szCs w:val="22"/>
              </w:rPr>
            </w:pPr>
            <w:r>
              <w:rPr>
                <w:rFonts w:hint="eastAsia" w:ascii="宋体" w:hAnsi="宋体" w:cs="宋体"/>
                <w:color w:val="auto"/>
                <w:kern w:val="0"/>
                <w:szCs w:val="22"/>
              </w:rPr>
              <w:t>联系电话：</w:t>
            </w:r>
            <w:r>
              <w:rPr>
                <w:rFonts w:hint="eastAsia" w:ascii="宋体" w:hAnsi="宋体" w:cs="宋体"/>
                <w:color w:val="auto"/>
                <w:kern w:val="0"/>
                <w:szCs w:val="22"/>
              </w:rPr>
              <w:tab/>
            </w:r>
            <w:r>
              <w:rPr>
                <w:rFonts w:hint="eastAsia" w:ascii="宋体" w:hAnsi="宋体" w:cs="宋体"/>
                <w:color w:val="auto"/>
                <w:kern w:val="0"/>
                <w:szCs w:val="22"/>
              </w:rPr>
              <w:t>年</w:t>
            </w:r>
            <w:r>
              <w:rPr>
                <w:rFonts w:hint="eastAsia" w:ascii="宋体" w:hAnsi="宋体" w:cs="宋体"/>
                <w:color w:val="auto"/>
                <w:kern w:val="0"/>
                <w:szCs w:val="22"/>
              </w:rPr>
              <w:tab/>
            </w:r>
            <w:r>
              <w:rPr>
                <w:rFonts w:hint="eastAsia" w:ascii="宋体" w:hAnsi="宋体" w:cs="宋体"/>
                <w:color w:val="auto"/>
                <w:kern w:val="0"/>
                <w:szCs w:val="22"/>
              </w:rPr>
              <w:t>月</w:t>
            </w:r>
            <w:r>
              <w:rPr>
                <w:rFonts w:hint="eastAsia" w:ascii="宋体" w:hAnsi="宋体" w:cs="宋体"/>
                <w:color w:val="auto"/>
                <w:kern w:val="0"/>
                <w:szCs w:val="22"/>
              </w:rPr>
              <w:tab/>
            </w:r>
            <w:r>
              <w:rPr>
                <w:rFonts w:hint="eastAsia" w:ascii="宋体" w:hAnsi="宋体" w:cs="宋体"/>
                <w:color w:val="auto"/>
                <w:kern w:val="0"/>
                <w:szCs w:val="22"/>
              </w:rPr>
              <w:t>日</w:t>
            </w:r>
          </w:p>
        </w:tc>
        <w:tc>
          <w:tcPr>
            <w:tcW w:w="2609" w:type="dxa"/>
            <w:gridSpan w:val="3"/>
            <w:tcBorders>
              <w:left w:val="nil"/>
              <w:right w:val="nil"/>
            </w:tcBorders>
            <w:noWrap w:val="0"/>
            <w:vAlign w:val="top"/>
          </w:tcPr>
          <w:p>
            <w:pPr>
              <w:autoSpaceDE w:val="0"/>
              <w:autoSpaceDN w:val="0"/>
              <w:spacing w:before="46" w:line="535" w:lineRule="auto"/>
              <w:ind w:left="10" w:right="28" w:firstLine="50"/>
              <w:jc w:val="left"/>
              <w:rPr>
                <w:rFonts w:hint="eastAsia" w:ascii="宋体" w:hAnsi="宋体" w:eastAsia="宋体" w:cs="宋体"/>
                <w:color w:val="auto"/>
                <w:w w:val="95"/>
                <w:kern w:val="0"/>
                <w:szCs w:val="22"/>
              </w:rPr>
            </w:pPr>
            <w:r>
              <w:rPr>
                <w:rFonts w:hint="eastAsia" w:ascii="宋体" w:hAnsi="宋体" w:cs="宋体"/>
                <w:color w:val="auto"/>
                <w:w w:val="100"/>
                <w:kern w:val="0"/>
                <w:szCs w:val="22"/>
              </w:rPr>
              <w:t>受托机构的意见（盖章）：</w:t>
            </w:r>
            <w:r>
              <w:rPr>
                <w:rFonts w:hint="eastAsia" w:ascii="宋体" w:hAnsi="宋体" w:cs="宋体"/>
                <w:color w:val="auto"/>
                <w:w w:val="95"/>
                <w:kern w:val="0"/>
                <w:szCs w:val="22"/>
              </w:rPr>
              <w:t xml:space="preserve"> </w:t>
            </w:r>
          </w:p>
          <w:p>
            <w:pPr>
              <w:autoSpaceDE w:val="0"/>
              <w:autoSpaceDN w:val="0"/>
              <w:spacing w:before="46" w:line="535" w:lineRule="auto"/>
              <w:ind w:left="10" w:right="28" w:firstLine="50"/>
              <w:jc w:val="left"/>
              <w:rPr>
                <w:rFonts w:hint="eastAsia" w:ascii="宋体" w:hAnsi="宋体" w:eastAsia="宋体" w:cs="宋体"/>
                <w:color w:val="auto"/>
                <w:w w:val="95"/>
                <w:kern w:val="0"/>
                <w:szCs w:val="22"/>
              </w:rPr>
            </w:pPr>
          </w:p>
          <w:p>
            <w:pPr>
              <w:autoSpaceDE w:val="0"/>
              <w:autoSpaceDN w:val="0"/>
              <w:spacing w:before="46" w:line="535" w:lineRule="auto"/>
              <w:ind w:left="0" w:right="28" w:firstLine="0"/>
              <w:jc w:val="left"/>
              <w:rPr>
                <w:rFonts w:hint="eastAsia" w:ascii="宋体" w:hAnsi="宋体" w:cs="宋体"/>
                <w:color w:val="auto"/>
                <w:kern w:val="0"/>
                <w:szCs w:val="22"/>
              </w:rPr>
            </w:pPr>
            <w:r>
              <w:rPr>
                <w:rFonts w:hint="eastAsia" w:ascii="宋体" w:hAnsi="宋体" w:cs="宋体"/>
                <w:color w:val="auto"/>
                <w:kern w:val="0"/>
                <w:szCs w:val="22"/>
              </w:rPr>
              <w:t>联系电话：</w:t>
            </w:r>
          </w:p>
        </w:tc>
        <w:tc>
          <w:tcPr>
            <w:tcW w:w="896" w:type="dxa"/>
            <w:gridSpan w:val="2"/>
            <w:tcBorders>
              <w:left w:val="nil"/>
              <w:right w:val="nil"/>
            </w:tcBorders>
            <w:noWrap w:val="0"/>
            <w:vAlign w:val="top"/>
          </w:tcPr>
          <w:p>
            <w:pPr>
              <w:autoSpaceDE w:val="0"/>
              <w:autoSpaceDN w:val="0"/>
              <w:jc w:val="left"/>
              <w:rPr>
                <w:rFonts w:hint="eastAsia" w:ascii="宋体" w:hAnsi="宋体" w:cs="宋体"/>
                <w:color w:val="auto"/>
                <w:kern w:val="0"/>
                <w:sz w:val="20"/>
                <w:szCs w:val="22"/>
              </w:rPr>
            </w:pPr>
          </w:p>
          <w:p>
            <w:pPr>
              <w:autoSpaceDE w:val="0"/>
              <w:autoSpaceDN w:val="0"/>
              <w:jc w:val="left"/>
              <w:rPr>
                <w:rFonts w:hint="eastAsia" w:ascii="宋体" w:hAnsi="宋体" w:cs="宋体"/>
                <w:color w:val="auto"/>
                <w:kern w:val="0"/>
                <w:sz w:val="20"/>
                <w:szCs w:val="22"/>
              </w:rPr>
            </w:pPr>
          </w:p>
          <w:p>
            <w:pPr>
              <w:autoSpaceDE w:val="0"/>
              <w:autoSpaceDN w:val="0"/>
              <w:spacing w:before="133"/>
              <w:ind w:right="29"/>
              <w:jc w:val="righ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年</w:t>
            </w:r>
          </w:p>
        </w:tc>
        <w:tc>
          <w:tcPr>
            <w:tcW w:w="262" w:type="dxa"/>
            <w:tcBorders>
              <w:left w:val="nil"/>
              <w:right w:val="nil"/>
            </w:tcBorders>
            <w:noWrap w:val="0"/>
            <w:vAlign w:val="top"/>
          </w:tcPr>
          <w:p>
            <w:pPr>
              <w:autoSpaceDE w:val="0"/>
              <w:autoSpaceDN w:val="0"/>
              <w:jc w:val="left"/>
              <w:rPr>
                <w:rFonts w:hint="eastAsia" w:ascii="宋体" w:hAnsi="宋体" w:cs="宋体"/>
                <w:color w:val="auto"/>
                <w:kern w:val="0"/>
                <w:sz w:val="20"/>
                <w:szCs w:val="22"/>
                <w:lang w:eastAsia="en-US"/>
              </w:rPr>
            </w:pPr>
          </w:p>
        </w:tc>
        <w:tc>
          <w:tcPr>
            <w:tcW w:w="472" w:type="dxa"/>
            <w:tcBorders>
              <w:left w:val="nil"/>
              <w:right w:val="nil"/>
            </w:tcBorders>
            <w:noWrap w:val="0"/>
            <w:vAlign w:val="top"/>
          </w:tcPr>
          <w:p>
            <w:pPr>
              <w:autoSpaceDE w:val="0"/>
              <w:autoSpaceDN w:val="0"/>
              <w:jc w:val="left"/>
              <w:rPr>
                <w:rFonts w:hint="eastAsia" w:ascii="宋体" w:hAnsi="宋体" w:cs="宋体"/>
                <w:color w:val="auto"/>
                <w:kern w:val="0"/>
                <w:sz w:val="20"/>
                <w:szCs w:val="22"/>
                <w:lang w:eastAsia="en-US"/>
              </w:rPr>
            </w:pPr>
          </w:p>
          <w:p>
            <w:pPr>
              <w:autoSpaceDE w:val="0"/>
              <w:autoSpaceDN w:val="0"/>
              <w:jc w:val="left"/>
              <w:rPr>
                <w:rFonts w:hint="eastAsia" w:ascii="宋体" w:hAnsi="宋体" w:cs="宋体"/>
                <w:color w:val="auto"/>
                <w:kern w:val="0"/>
                <w:sz w:val="20"/>
                <w:szCs w:val="22"/>
                <w:lang w:eastAsia="en-US"/>
              </w:rPr>
            </w:pPr>
          </w:p>
          <w:p>
            <w:pPr>
              <w:autoSpaceDE w:val="0"/>
              <w:autoSpaceDN w:val="0"/>
              <w:spacing w:before="133"/>
              <w:ind w:left="22"/>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月</w:t>
            </w:r>
          </w:p>
        </w:tc>
        <w:tc>
          <w:tcPr>
            <w:tcW w:w="617" w:type="dxa"/>
            <w:tcBorders>
              <w:left w:val="nil"/>
            </w:tcBorders>
            <w:noWrap w:val="0"/>
            <w:vAlign w:val="top"/>
          </w:tcPr>
          <w:p>
            <w:pPr>
              <w:autoSpaceDE w:val="0"/>
              <w:autoSpaceDN w:val="0"/>
              <w:jc w:val="left"/>
              <w:rPr>
                <w:rFonts w:hint="eastAsia" w:ascii="宋体" w:hAnsi="宋体" w:cs="宋体"/>
                <w:color w:val="auto"/>
                <w:kern w:val="0"/>
                <w:sz w:val="20"/>
                <w:szCs w:val="22"/>
                <w:lang w:eastAsia="en-US"/>
              </w:rPr>
            </w:pPr>
          </w:p>
          <w:p>
            <w:pPr>
              <w:autoSpaceDE w:val="0"/>
              <w:autoSpaceDN w:val="0"/>
              <w:jc w:val="left"/>
              <w:rPr>
                <w:rFonts w:hint="eastAsia" w:ascii="宋体" w:hAnsi="宋体" w:cs="宋体"/>
                <w:color w:val="auto"/>
                <w:kern w:val="0"/>
                <w:sz w:val="20"/>
                <w:szCs w:val="22"/>
                <w:lang w:eastAsia="en-US"/>
              </w:rPr>
            </w:pPr>
          </w:p>
          <w:p>
            <w:pPr>
              <w:autoSpaceDE w:val="0"/>
              <w:autoSpaceDN w:val="0"/>
              <w:spacing w:before="133"/>
              <w:ind w:left="76"/>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日</w:t>
            </w:r>
          </w:p>
        </w:tc>
      </w:tr>
    </w:tbl>
    <w:p>
      <w:pPr>
        <w:autoSpaceDE w:val="0"/>
        <w:autoSpaceDN w:val="0"/>
        <w:spacing w:before="1"/>
        <w:ind w:left="478"/>
        <w:jc w:val="left"/>
        <w:rPr>
          <w:rFonts w:ascii="宋体" w:hAnsi="宋体" w:cs="宋体"/>
          <w:color w:val="auto"/>
          <w:kern w:val="0"/>
          <w:szCs w:val="21"/>
        </w:rPr>
      </w:pPr>
      <w:r>
        <w:rPr>
          <w:rFonts w:hint="eastAsia" w:ascii="宋体" w:hAnsi="宋体" w:cs="宋体"/>
          <w:color w:val="auto"/>
          <w:kern w:val="0"/>
          <w:szCs w:val="21"/>
        </w:rPr>
        <w:t>备注：本报告单一式</w:t>
      </w:r>
      <w:r>
        <w:rPr>
          <w:rFonts w:hint="eastAsia" w:ascii="宋体" w:hAnsi="宋体" w:eastAsia="宋体" w:cs="宋体"/>
          <w:color w:val="auto"/>
          <w:kern w:val="0"/>
          <w:szCs w:val="21"/>
        </w:rPr>
        <w:t xml:space="preserve">4 </w:t>
      </w:r>
      <w:r>
        <w:rPr>
          <w:rFonts w:hint="eastAsia" w:ascii="宋体" w:hAnsi="宋体" w:cs="宋体"/>
          <w:color w:val="auto"/>
          <w:kern w:val="0"/>
          <w:szCs w:val="21"/>
        </w:rPr>
        <w:t>份（采购单位</w:t>
      </w:r>
      <w:r>
        <w:rPr>
          <w:rFonts w:hint="eastAsia" w:ascii="宋体" w:hAnsi="宋体" w:eastAsia="宋体" w:cs="宋体"/>
          <w:color w:val="auto"/>
          <w:kern w:val="0"/>
          <w:szCs w:val="21"/>
        </w:rPr>
        <w:t xml:space="preserve">1 </w:t>
      </w:r>
      <w:r>
        <w:rPr>
          <w:rFonts w:hint="eastAsia" w:ascii="宋体" w:hAnsi="宋体" w:cs="宋体"/>
          <w:color w:val="auto"/>
          <w:kern w:val="0"/>
          <w:szCs w:val="21"/>
        </w:rPr>
        <w:t>份、供应商</w:t>
      </w:r>
      <w:r>
        <w:rPr>
          <w:rFonts w:hint="eastAsia" w:ascii="宋体" w:hAnsi="宋体" w:eastAsia="宋体" w:cs="宋体"/>
          <w:color w:val="auto"/>
          <w:kern w:val="0"/>
          <w:szCs w:val="21"/>
        </w:rPr>
        <w:t xml:space="preserve">1 </w:t>
      </w:r>
      <w:r>
        <w:rPr>
          <w:rFonts w:hint="eastAsia" w:ascii="宋体" w:hAnsi="宋体" w:cs="宋体"/>
          <w:color w:val="auto"/>
          <w:kern w:val="0"/>
          <w:szCs w:val="21"/>
        </w:rPr>
        <w:t>份、采购监督部门备案</w:t>
      </w:r>
      <w:r>
        <w:rPr>
          <w:rFonts w:hint="eastAsia" w:ascii="宋体" w:hAnsi="宋体" w:eastAsia="宋体" w:cs="宋体"/>
          <w:color w:val="auto"/>
          <w:kern w:val="0"/>
          <w:szCs w:val="21"/>
        </w:rPr>
        <w:t xml:space="preserve">1 </w:t>
      </w:r>
      <w:r>
        <w:rPr>
          <w:rFonts w:hint="eastAsia" w:ascii="宋体" w:hAnsi="宋体" w:cs="宋体"/>
          <w:color w:val="auto"/>
          <w:kern w:val="0"/>
          <w:szCs w:val="21"/>
        </w:rPr>
        <w:t>份、采购代理机构</w:t>
      </w:r>
      <w:r>
        <w:rPr>
          <w:rFonts w:hint="eastAsia" w:ascii="宋体" w:hAnsi="宋体" w:eastAsia="宋体" w:cs="宋体"/>
          <w:color w:val="auto"/>
          <w:kern w:val="0"/>
          <w:szCs w:val="21"/>
        </w:rPr>
        <w:t xml:space="preserve">1 </w:t>
      </w:r>
      <w:r>
        <w:rPr>
          <w:rFonts w:hint="eastAsia" w:ascii="宋体" w:hAnsi="宋体" w:cs="宋体"/>
          <w:color w:val="auto"/>
          <w:kern w:val="0"/>
          <w:szCs w:val="21"/>
        </w:rPr>
        <w:t>份）</w:t>
      </w:r>
    </w:p>
    <w:p>
      <w:pPr>
        <w:autoSpaceDE w:val="0"/>
        <w:autoSpaceDN w:val="0"/>
        <w:spacing w:before="76"/>
        <w:ind w:left="478"/>
        <w:jc w:val="left"/>
        <w:outlineLvl w:val="6"/>
        <w:rPr>
          <w:rFonts w:hint="eastAsia" w:ascii="宋体" w:hAnsi="宋体" w:cs="宋体"/>
          <w:b/>
          <w:bCs/>
          <w:color w:val="auto"/>
          <w:spacing w:val="-11"/>
          <w:kern w:val="0"/>
          <w:szCs w:val="21"/>
        </w:rPr>
      </w:pPr>
      <w:r>
        <w:rPr>
          <w:rFonts w:hAnsi="宋体"/>
          <w:color w:val="auto"/>
        </w:rPr>
        <w:br w:type="page"/>
      </w:r>
      <w:r>
        <w:rPr>
          <w:rFonts w:ascii="宋体" w:hAnsi="宋体" w:cs="宋体"/>
          <w:b/>
          <w:bCs/>
          <w:color w:val="auto"/>
          <w:spacing w:val="-11"/>
          <w:kern w:val="0"/>
          <w:szCs w:val="21"/>
        </w:rPr>
        <w:t xml:space="preserve">合同附件 </w:t>
      </w:r>
      <w:r>
        <w:rPr>
          <w:rFonts w:hint="eastAsia" w:ascii="宋体" w:hAnsi="宋体" w:cs="宋体"/>
          <w:b/>
          <w:bCs/>
          <w:color w:val="auto"/>
          <w:spacing w:val="-11"/>
          <w:kern w:val="0"/>
          <w:szCs w:val="21"/>
        </w:rPr>
        <w:t>2</w:t>
      </w:r>
    </w:p>
    <w:p>
      <w:pPr>
        <w:spacing w:line="600" w:lineRule="exact"/>
        <w:jc w:val="center"/>
        <w:rPr>
          <w:rFonts w:ascii="宋体" w:hAnsi="宋体"/>
          <w:b/>
          <w:color w:val="auto"/>
          <w:sz w:val="30"/>
          <w:szCs w:val="30"/>
        </w:rPr>
      </w:pPr>
      <w:r>
        <w:rPr>
          <w:rFonts w:hint="eastAsia" w:ascii="宋体" w:hAnsi="宋体"/>
          <w:b/>
          <w:color w:val="auto"/>
          <w:sz w:val="30"/>
          <w:szCs w:val="30"/>
        </w:rPr>
        <w:t>广西监狱罪犯生活卫生物资供货商考核管理办法</w:t>
      </w:r>
    </w:p>
    <w:p>
      <w:pPr>
        <w:spacing w:line="600" w:lineRule="exact"/>
        <w:jc w:val="center"/>
        <w:rPr>
          <w:rFonts w:ascii="宋体" w:hAnsi="宋体"/>
          <w:color w:val="auto"/>
          <w:sz w:val="30"/>
          <w:szCs w:val="30"/>
        </w:rPr>
      </w:pPr>
      <w:r>
        <w:rPr>
          <w:rFonts w:hint="eastAsia" w:ascii="宋体" w:hAnsi="宋体"/>
          <w:color w:val="auto"/>
          <w:sz w:val="30"/>
          <w:szCs w:val="30"/>
        </w:rPr>
        <w:t>（试 行）</w:t>
      </w:r>
    </w:p>
    <w:p>
      <w:pPr>
        <w:spacing w:line="400" w:lineRule="exact"/>
        <w:rPr>
          <w:rFonts w:ascii="宋体" w:hAnsi="宋体"/>
          <w:color w:val="auto"/>
          <w:szCs w:val="21"/>
        </w:rPr>
      </w:pPr>
      <w:r>
        <w:rPr>
          <w:rFonts w:hint="eastAsia" w:ascii="宋体" w:hAnsi="宋体"/>
          <w:color w:val="auto"/>
          <w:szCs w:val="21"/>
        </w:rPr>
        <w:t>第一条  为了加强罪犯生活卫生物资采购的管理工作，确保狱内物资的正常供应，根据《广西监狱系统罪犯生活卫生物资采购管理办法（试行）》要求，结合广西监狱工作的实际，制定本办法。</w:t>
      </w:r>
    </w:p>
    <w:p>
      <w:pPr>
        <w:spacing w:line="400" w:lineRule="exact"/>
        <w:rPr>
          <w:rFonts w:ascii="宋体" w:hAnsi="宋体"/>
          <w:color w:val="auto"/>
          <w:szCs w:val="21"/>
        </w:rPr>
      </w:pPr>
      <w:r>
        <w:rPr>
          <w:rFonts w:hint="eastAsia" w:ascii="宋体" w:hAnsi="宋体"/>
          <w:color w:val="auto"/>
          <w:szCs w:val="21"/>
        </w:rPr>
        <w:t>第二条  本办法适用的对象是监狱局和各监狱组织的罪犯生活卫生物资采购项目评选出的中标供货商。</w:t>
      </w:r>
    </w:p>
    <w:p>
      <w:pPr>
        <w:spacing w:line="400" w:lineRule="exact"/>
        <w:rPr>
          <w:rFonts w:ascii="宋体" w:hAnsi="宋体"/>
          <w:color w:val="auto"/>
          <w:szCs w:val="21"/>
        </w:rPr>
      </w:pPr>
      <w:r>
        <w:rPr>
          <w:rFonts w:hint="eastAsia" w:ascii="宋体" w:hAnsi="宋体"/>
          <w:color w:val="auto"/>
          <w:szCs w:val="21"/>
        </w:rPr>
        <w:t>第三条  中标供货商必须向供货的每个监狱单位分别交纳违约保证金和质量保证金，货物出现质量问题或供货商出现违规行为时，各监狱按本规定从保证金中扣除罚款金额，供货合同终止时剩余保证金返还。</w:t>
      </w:r>
    </w:p>
    <w:p>
      <w:pPr>
        <w:spacing w:line="400" w:lineRule="exact"/>
        <w:rPr>
          <w:rFonts w:ascii="宋体" w:hAnsi="宋体"/>
          <w:color w:val="auto"/>
          <w:szCs w:val="21"/>
        </w:rPr>
      </w:pPr>
      <w:r>
        <w:rPr>
          <w:rFonts w:hint="eastAsia" w:ascii="宋体" w:hAnsi="宋体"/>
          <w:color w:val="auto"/>
          <w:szCs w:val="21"/>
        </w:rPr>
        <w:t>第四条  供货商按招标文件和竞标文件内容要求开展物资配送业务，安排有授权的业务代表运送货物到监狱单位，所有单据双方代表共同签字生效。</w:t>
      </w:r>
    </w:p>
    <w:p>
      <w:pPr>
        <w:spacing w:line="400" w:lineRule="exact"/>
        <w:rPr>
          <w:rFonts w:ascii="宋体" w:hAnsi="宋体"/>
          <w:color w:val="auto"/>
          <w:szCs w:val="21"/>
        </w:rPr>
      </w:pPr>
      <w:r>
        <w:rPr>
          <w:rFonts w:hint="eastAsia" w:ascii="宋体" w:hAnsi="宋体"/>
          <w:color w:val="auto"/>
          <w:szCs w:val="21"/>
        </w:rPr>
        <w:t>第五条  供货商不得将供货资格转包给第三方，一经发现核实，取消供货资格，并由签订合同的监狱单位分别没收其违约保证金，同时依法追究供货商的相关责任。</w:t>
      </w:r>
    </w:p>
    <w:p>
      <w:pPr>
        <w:spacing w:line="400" w:lineRule="exact"/>
        <w:rPr>
          <w:rFonts w:ascii="宋体" w:hAnsi="宋体"/>
          <w:color w:val="auto"/>
          <w:szCs w:val="21"/>
        </w:rPr>
      </w:pPr>
      <w:r>
        <w:rPr>
          <w:rFonts w:hint="eastAsia" w:ascii="宋体" w:hAnsi="宋体"/>
          <w:color w:val="auto"/>
          <w:szCs w:val="21"/>
        </w:rPr>
        <w:t>第六条  考核办法采用扣分制进行，标准分为100分，各监狱按本办法规定对供货商供货过程中的违规行为进行记分考核，监狱局或各监狱根据扣分情况按规定对供货商进行处罚。</w:t>
      </w:r>
    </w:p>
    <w:p>
      <w:pPr>
        <w:spacing w:line="400" w:lineRule="exact"/>
        <w:rPr>
          <w:rFonts w:ascii="宋体" w:hAnsi="宋体"/>
          <w:color w:val="auto"/>
          <w:szCs w:val="21"/>
        </w:rPr>
      </w:pPr>
      <w:r>
        <w:rPr>
          <w:rFonts w:hint="eastAsia" w:ascii="宋体" w:hAnsi="宋体"/>
          <w:color w:val="auto"/>
          <w:szCs w:val="21"/>
        </w:rPr>
        <w:t>第七条  对供货商进行处罚的主要方式：</w:t>
      </w:r>
    </w:p>
    <w:p>
      <w:pPr>
        <w:spacing w:line="400" w:lineRule="exact"/>
        <w:rPr>
          <w:rFonts w:ascii="宋体" w:hAnsi="宋体"/>
          <w:color w:val="auto"/>
          <w:szCs w:val="21"/>
        </w:rPr>
      </w:pPr>
      <w:r>
        <w:rPr>
          <w:rFonts w:hint="eastAsia" w:ascii="宋体" w:hAnsi="宋体"/>
          <w:color w:val="auto"/>
          <w:szCs w:val="21"/>
        </w:rPr>
        <w:t>1、供货商各项扣分达到100分直接终止所有供货合同；</w:t>
      </w:r>
    </w:p>
    <w:p>
      <w:pPr>
        <w:spacing w:line="400" w:lineRule="exact"/>
        <w:rPr>
          <w:rFonts w:ascii="宋体" w:hAnsi="宋体"/>
          <w:color w:val="auto"/>
          <w:szCs w:val="21"/>
        </w:rPr>
      </w:pPr>
      <w:r>
        <w:rPr>
          <w:rFonts w:hint="eastAsia" w:ascii="宋体" w:hAnsi="宋体"/>
          <w:color w:val="auto"/>
          <w:szCs w:val="21"/>
        </w:rPr>
        <w:t>2、供货商单批货物按退货处理的，按合同规定扣保证金500～2000元，扣考核分5～20分；</w:t>
      </w:r>
    </w:p>
    <w:p>
      <w:pPr>
        <w:spacing w:line="400" w:lineRule="exact"/>
        <w:rPr>
          <w:rFonts w:ascii="宋体" w:hAnsi="宋体"/>
          <w:color w:val="auto"/>
          <w:szCs w:val="21"/>
        </w:rPr>
      </w:pPr>
      <w:r>
        <w:rPr>
          <w:rFonts w:hint="eastAsia" w:ascii="宋体" w:hAnsi="宋体"/>
          <w:color w:val="auto"/>
          <w:szCs w:val="21"/>
        </w:rPr>
        <w:t>3、累计退货记录有3～6次（根据需采购的物资品种定）的，直接取消该供货商的供应资格；</w:t>
      </w:r>
    </w:p>
    <w:p>
      <w:pPr>
        <w:spacing w:line="400" w:lineRule="exact"/>
        <w:rPr>
          <w:rFonts w:ascii="宋体" w:hAnsi="宋体"/>
          <w:color w:val="auto"/>
          <w:szCs w:val="21"/>
        </w:rPr>
      </w:pPr>
      <w:r>
        <w:rPr>
          <w:rFonts w:hint="eastAsia" w:ascii="宋体" w:hAnsi="宋体"/>
          <w:color w:val="auto"/>
          <w:szCs w:val="21"/>
        </w:rPr>
        <w:t>4、按标书文件设定的其他规定对供货商进行处罚。</w:t>
      </w:r>
    </w:p>
    <w:p>
      <w:pPr>
        <w:spacing w:line="400" w:lineRule="exact"/>
        <w:rPr>
          <w:rFonts w:ascii="宋体" w:hAnsi="宋体"/>
          <w:color w:val="auto"/>
          <w:szCs w:val="21"/>
        </w:rPr>
      </w:pPr>
      <w:r>
        <w:rPr>
          <w:rFonts w:hint="eastAsia" w:ascii="宋体" w:hAnsi="宋体"/>
          <w:color w:val="auto"/>
          <w:szCs w:val="21"/>
        </w:rPr>
        <w:t>第八条  供货商考核记分的主要内容。</w:t>
      </w:r>
    </w:p>
    <w:p>
      <w:pPr>
        <w:spacing w:line="400" w:lineRule="exact"/>
        <w:rPr>
          <w:rFonts w:ascii="宋体" w:hAnsi="宋体"/>
          <w:color w:val="auto"/>
          <w:szCs w:val="21"/>
        </w:rPr>
      </w:pPr>
      <w:r>
        <w:rPr>
          <w:rFonts w:hint="eastAsia" w:ascii="宋体" w:hAnsi="宋体"/>
          <w:color w:val="auto"/>
          <w:szCs w:val="21"/>
        </w:rPr>
        <w:t>1、供货商必须按时向监狱单位指定地点送货。超过24小时未能送达的，考核分扣5分；超过48小时未能送达的，考核分扣10分；超过72小时未能送达的，直接终止供货商在该监狱单位的供货合同。</w:t>
      </w:r>
    </w:p>
    <w:p>
      <w:pPr>
        <w:spacing w:line="400" w:lineRule="exact"/>
        <w:rPr>
          <w:rFonts w:ascii="宋体" w:hAnsi="宋体"/>
          <w:color w:val="auto"/>
          <w:szCs w:val="21"/>
        </w:rPr>
      </w:pPr>
      <w:r>
        <w:rPr>
          <w:rFonts w:hint="eastAsia" w:ascii="宋体" w:hAnsi="宋体"/>
          <w:color w:val="auto"/>
          <w:szCs w:val="21"/>
        </w:rPr>
        <w:t>2、供货商的货物到达监狱单位后，要配合监狱单位进行现场验收，验收不合格则进行退货处理，考核分扣20分，按合同规定扣保证金。退货后供货商必须在72小时内送合格的货物到监狱单位，否则视为连续两次送货不合格。</w:t>
      </w:r>
    </w:p>
    <w:p>
      <w:pPr>
        <w:spacing w:line="400" w:lineRule="exact"/>
        <w:rPr>
          <w:rFonts w:ascii="宋体" w:hAnsi="宋体"/>
          <w:color w:val="auto"/>
          <w:szCs w:val="21"/>
        </w:rPr>
      </w:pPr>
      <w:r>
        <w:rPr>
          <w:rFonts w:hint="eastAsia" w:ascii="宋体" w:hAnsi="宋体"/>
          <w:color w:val="auto"/>
          <w:szCs w:val="21"/>
        </w:rPr>
        <w:t>3、入库的货物出现质量问题，由监狱单位通知供货商到场协商处理。供货商必须24小时内应答，超过24小时不应答的考核分扣5分，超过48小时不应答的视为质量不合格，直接按退货处理。超过120小时不应答的，直接终止供货商在该监狱单位的供货合同。</w:t>
      </w:r>
    </w:p>
    <w:p>
      <w:pPr>
        <w:spacing w:line="400" w:lineRule="exact"/>
        <w:rPr>
          <w:rFonts w:ascii="宋体" w:hAnsi="宋体"/>
          <w:color w:val="auto"/>
          <w:szCs w:val="21"/>
        </w:rPr>
      </w:pPr>
      <w:r>
        <w:rPr>
          <w:rFonts w:hint="eastAsia" w:ascii="宋体" w:hAnsi="宋体"/>
          <w:color w:val="auto"/>
          <w:szCs w:val="21"/>
        </w:rPr>
        <w:t>4、双方对质量问题意见不一致的，由双方共同在该批货物随机另抽取3份样品到当地质量监督部门检验，有一份样品不达标即视为该批货物不达标，按退货程序处理，检测费用由供货商负责；样品都合格的视为该批货物合格，则由监狱负责检测费用。</w:t>
      </w:r>
    </w:p>
    <w:p>
      <w:pPr>
        <w:spacing w:line="400" w:lineRule="exact"/>
        <w:rPr>
          <w:rFonts w:ascii="宋体" w:hAnsi="宋体"/>
          <w:color w:val="auto"/>
          <w:szCs w:val="21"/>
        </w:rPr>
      </w:pPr>
      <w:r>
        <w:rPr>
          <w:rFonts w:hint="eastAsia" w:ascii="宋体" w:hAnsi="宋体"/>
          <w:color w:val="auto"/>
          <w:szCs w:val="21"/>
        </w:rPr>
        <w:t>5、中标供货商必须按包装要求足量向监狱单位送货。</w:t>
      </w:r>
    </w:p>
    <w:p>
      <w:pPr>
        <w:spacing w:line="400" w:lineRule="exact"/>
        <w:rPr>
          <w:rFonts w:ascii="宋体" w:hAnsi="宋体"/>
          <w:color w:val="auto"/>
          <w:szCs w:val="21"/>
        </w:rPr>
      </w:pPr>
      <w:r>
        <w:rPr>
          <w:rFonts w:hint="eastAsia" w:ascii="宋体" w:hAnsi="宋体"/>
          <w:color w:val="auto"/>
          <w:szCs w:val="21"/>
        </w:rPr>
        <w:t>（1）供货商供应的货物不得短斤少两，分包装的重量必须达到规定重量，每发现1个分包装的重量出现短缺的扣2分，发现10个以上（含10个）分包装的重量出现短缺的扣20分，该批货物视为不达标，进行退货处理。</w:t>
      </w:r>
    </w:p>
    <w:p>
      <w:pPr>
        <w:spacing w:line="400" w:lineRule="exact"/>
        <w:rPr>
          <w:rFonts w:ascii="宋体" w:hAnsi="宋体"/>
          <w:color w:val="auto"/>
          <w:szCs w:val="21"/>
        </w:rPr>
      </w:pPr>
      <w:r>
        <w:rPr>
          <w:rFonts w:hint="eastAsia" w:ascii="宋体" w:hAnsi="宋体"/>
          <w:color w:val="auto"/>
          <w:szCs w:val="21"/>
        </w:rPr>
        <w:t>（2）供货商送货的总数应当与监狱单位定货数量一致，送货数量出现偏差的由双方协商处理。</w:t>
      </w:r>
    </w:p>
    <w:p>
      <w:pPr>
        <w:spacing w:line="400" w:lineRule="exact"/>
        <w:rPr>
          <w:rFonts w:ascii="宋体" w:hAnsi="宋体"/>
          <w:color w:val="auto"/>
          <w:szCs w:val="21"/>
        </w:rPr>
      </w:pPr>
      <w:r>
        <w:rPr>
          <w:rFonts w:hint="eastAsia" w:ascii="宋体" w:hAnsi="宋体"/>
          <w:color w:val="auto"/>
          <w:szCs w:val="21"/>
        </w:rPr>
        <w:t>（3）供货商供应必须按规定对货物进行分包装，分包装应当满足运输距离、防潮、防震、防腐和防破损的要求，每发现1个分包装不达标扣2分。</w:t>
      </w:r>
    </w:p>
    <w:p>
      <w:pPr>
        <w:spacing w:line="400" w:lineRule="exact"/>
        <w:rPr>
          <w:rFonts w:ascii="宋体" w:hAnsi="宋体"/>
          <w:color w:val="auto"/>
          <w:szCs w:val="21"/>
        </w:rPr>
      </w:pPr>
      <w:r>
        <w:rPr>
          <w:rFonts w:hint="eastAsia" w:ascii="宋体" w:hAnsi="宋体"/>
          <w:color w:val="auto"/>
          <w:szCs w:val="21"/>
        </w:rPr>
        <w:t>6、供货商提供的货物造成食品安全事故的，直接取消供货商的供货资格，并追究供货商相关责任。</w:t>
      </w:r>
    </w:p>
    <w:p>
      <w:pPr>
        <w:spacing w:line="400" w:lineRule="exact"/>
        <w:rPr>
          <w:rFonts w:ascii="宋体" w:hAnsi="宋体"/>
          <w:color w:val="auto"/>
          <w:szCs w:val="21"/>
        </w:rPr>
      </w:pPr>
      <w:r>
        <w:rPr>
          <w:rFonts w:hint="eastAsia" w:ascii="宋体" w:hAnsi="宋体"/>
          <w:color w:val="auto"/>
          <w:szCs w:val="21"/>
        </w:rPr>
        <w:t>7、因采购物资品种特殊性需要对供货商设定其他考核记分内容的，将增加的考核记分内容列入合同条款作为本办法的附则执行。</w:t>
      </w:r>
    </w:p>
    <w:p>
      <w:pPr>
        <w:spacing w:line="400" w:lineRule="exact"/>
        <w:rPr>
          <w:rFonts w:ascii="宋体" w:hAnsi="宋体"/>
          <w:color w:val="auto"/>
          <w:szCs w:val="21"/>
        </w:rPr>
      </w:pPr>
      <w:r>
        <w:rPr>
          <w:rFonts w:hint="eastAsia" w:ascii="宋体" w:hAnsi="宋体"/>
          <w:color w:val="auto"/>
          <w:szCs w:val="21"/>
        </w:rPr>
        <w:t>8、供货商代表（包括送货人员）进入监管场所必须服从管理，出现与罪犯私自接触、捎带物品和利益交易等违规行为的，直接取消其供货合同。</w:t>
      </w:r>
    </w:p>
    <w:p>
      <w:pPr>
        <w:spacing w:line="400" w:lineRule="exact"/>
        <w:rPr>
          <w:rFonts w:ascii="宋体" w:hAnsi="宋体"/>
          <w:color w:val="auto"/>
          <w:szCs w:val="21"/>
        </w:rPr>
      </w:pPr>
      <w:r>
        <w:rPr>
          <w:rFonts w:hint="eastAsia" w:ascii="宋体" w:hAnsi="宋体"/>
          <w:color w:val="auto"/>
          <w:szCs w:val="21"/>
        </w:rPr>
        <w:t>第九条  对供货商的处罚以监狱局或各监狱出具的书面文件（处罚单据）为准，被取消供应资格的供货商两年内不得参加广西监狱系统组织的罪犯生活卫生物资集中采购活动。</w:t>
      </w:r>
    </w:p>
    <w:p>
      <w:pPr>
        <w:spacing w:line="400" w:lineRule="exact"/>
        <w:rPr>
          <w:rFonts w:ascii="宋体" w:hAnsi="宋体"/>
          <w:color w:val="auto"/>
          <w:szCs w:val="21"/>
        </w:rPr>
      </w:pPr>
      <w:r>
        <w:rPr>
          <w:rFonts w:hint="eastAsia" w:ascii="宋体" w:hAnsi="宋体"/>
          <w:color w:val="auto"/>
          <w:szCs w:val="21"/>
        </w:rPr>
        <w:t>第十条  本办法应当列为招标文件和合同的主要条款，具体内容可根据采购物资的需要进行适当调整。</w:t>
      </w:r>
    </w:p>
    <w:p>
      <w:pPr>
        <w:spacing w:line="400" w:lineRule="exact"/>
        <w:rPr>
          <w:rFonts w:ascii="宋体" w:hAnsi="宋体"/>
          <w:color w:val="auto"/>
          <w:szCs w:val="21"/>
        </w:rPr>
      </w:pPr>
      <w:r>
        <w:rPr>
          <w:rFonts w:hint="eastAsia" w:ascii="宋体" w:hAnsi="宋体"/>
          <w:color w:val="auto"/>
          <w:szCs w:val="21"/>
        </w:rPr>
        <w:t>第十一条　本办法由广西壮族自治区监狱管理局负责解释。</w:t>
      </w:r>
    </w:p>
    <w:p>
      <w:pPr>
        <w:rPr>
          <w:rFonts w:hint="eastAsia"/>
          <w:color w:val="auto"/>
        </w:rPr>
        <w:sectPr>
          <w:pgSz w:w="11906" w:h="16838"/>
          <w:pgMar w:top="1134" w:right="1312" w:bottom="1134" w:left="1354" w:header="720" w:footer="720" w:gutter="0"/>
          <w:pgNumType w:fmt="decimal"/>
          <w:cols w:space="720" w:num="1"/>
          <w:docGrid w:type="lines" w:linePitch="331" w:charSpace="0"/>
        </w:sectPr>
      </w:pPr>
      <w:r>
        <w:rPr>
          <w:rFonts w:hint="eastAsia" w:ascii="宋体" w:hAnsi="宋体"/>
          <w:color w:val="auto"/>
          <w:szCs w:val="21"/>
        </w:rPr>
        <w:t>第十二条　本办法自印发之日起施行。</w:t>
      </w:r>
    </w:p>
    <w:p>
      <w:pPr>
        <w:spacing w:line="360" w:lineRule="auto"/>
        <w:rPr>
          <w:rFonts w:hint="eastAsia" w:ascii="宋体" w:hAnsi="宋体" w:cs="宋体"/>
          <w:color w:val="auto"/>
          <w:sz w:val="24"/>
        </w:rPr>
      </w:pPr>
    </w:p>
    <w:p>
      <w:pPr>
        <w:spacing w:line="360" w:lineRule="auto"/>
        <w:ind w:left="720" w:firstLine="723" w:firstLineChars="200"/>
        <w:rPr>
          <w:rFonts w:hint="eastAsia" w:ascii="宋体" w:hAnsi="宋体" w:cs="宋体"/>
          <w:b/>
          <w:color w:val="auto"/>
          <w:sz w:val="36"/>
          <w:szCs w:val="20"/>
        </w:rPr>
      </w:pPr>
    </w:p>
    <w:p>
      <w:pPr>
        <w:spacing w:line="360" w:lineRule="auto"/>
        <w:ind w:left="720" w:firstLine="723" w:firstLineChars="200"/>
        <w:rPr>
          <w:rFonts w:hint="eastAsia" w:ascii="宋体" w:hAnsi="宋体" w:cs="宋体"/>
          <w:b/>
          <w:color w:val="auto"/>
          <w:sz w:val="36"/>
          <w:szCs w:val="20"/>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outlineLvl w:val="0"/>
        <w:rPr>
          <w:rFonts w:hint="eastAsia" w:hAnsi="宋体" w:cs="宋体"/>
          <w:b/>
          <w:color w:val="auto"/>
          <w:sz w:val="36"/>
        </w:rPr>
        <w:sectPr>
          <w:headerReference r:id="rId13" w:type="default"/>
          <w:pgSz w:w="11906" w:h="16838"/>
          <w:pgMar w:top="1134" w:right="1312" w:bottom="1134" w:left="1354" w:header="720" w:footer="720" w:gutter="0"/>
          <w:pgNumType w:fmt="decimal"/>
          <w:cols w:space="720" w:num="1"/>
          <w:docGrid w:type="lines" w:linePitch="331" w:charSpace="0"/>
        </w:sectPr>
      </w:pPr>
      <w:bookmarkStart w:id="309" w:name="_Toc5084"/>
      <w:bookmarkStart w:id="310" w:name="_Toc16473"/>
      <w:bookmarkStart w:id="311" w:name="_Toc11909"/>
      <w:bookmarkStart w:id="312" w:name="_Toc12678"/>
      <w:r>
        <w:rPr>
          <w:rFonts w:hint="eastAsia" w:hAnsi="宋体" w:cs="宋体"/>
          <w:b/>
          <w:color w:val="auto"/>
          <w:sz w:val="36"/>
        </w:rPr>
        <w:t>第六章 投标文件格式</w:t>
      </w:r>
      <w:bookmarkEnd w:id="309"/>
      <w:bookmarkEnd w:id="310"/>
      <w:bookmarkEnd w:id="311"/>
      <w:bookmarkEnd w:id="312"/>
    </w:p>
    <w:p>
      <w:pPr>
        <w:pStyle w:val="20"/>
        <w:jc w:val="both"/>
        <w:outlineLvl w:val="1"/>
        <w:rPr>
          <w:rFonts w:hint="eastAsia" w:hAnsi="宋体" w:cs="宋体"/>
          <w:b/>
          <w:bCs/>
          <w:color w:val="auto"/>
          <w:sz w:val="28"/>
          <w:szCs w:val="28"/>
        </w:rPr>
      </w:pPr>
      <w:bookmarkStart w:id="313" w:name="_Toc31203"/>
      <w:bookmarkStart w:id="314" w:name="_Toc22687"/>
      <w:bookmarkStart w:id="315" w:name="_Toc8021"/>
      <w:bookmarkStart w:id="316" w:name="_Toc6804"/>
      <w:r>
        <w:rPr>
          <w:rFonts w:hint="eastAsia" w:hAnsi="宋体" w:cs="宋体"/>
          <w:b/>
          <w:bCs/>
          <w:color w:val="auto"/>
          <w:sz w:val="28"/>
          <w:szCs w:val="28"/>
          <w:lang w:val="en-US" w:eastAsia="zh-CN"/>
        </w:rPr>
        <w:t>一、</w:t>
      </w:r>
      <w:r>
        <w:rPr>
          <w:rFonts w:hint="eastAsia" w:hAnsi="宋体" w:cs="宋体"/>
          <w:b/>
          <w:bCs/>
          <w:color w:val="auto"/>
          <w:sz w:val="28"/>
          <w:szCs w:val="28"/>
        </w:rPr>
        <w:t xml:space="preserve"> 资格证明文件格式</w:t>
      </w:r>
      <w:bookmarkEnd w:id="313"/>
      <w:bookmarkEnd w:id="314"/>
      <w:bookmarkEnd w:id="315"/>
      <w:bookmarkEnd w:id="316"/>
    </w:p>
    <w:p>
      <w:pPr>
        <w:pStyle w:val="20"/>
        <w:spacing w:line="360" w:lineRule="auto"/>
        <w:ind w:firstLine="420"/>
        <w:rPr>
          <w:rFonts w:hint="eastAsia" w:hAnsi="宋体" w:cs="宋体"/>
          <w:color w:val="auto"/>
          <w:sz w:val="30"/>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资格证明文件封面格式：</w:t>
      </w:r>
    </w:p>
    <w:p>
      <w:pPr>
        <w:snapToGrid w:val="0"/>
        <w:spacing w:before="165" w:beforeLines="50" w:after="50"/>
        <w:rPr>
          <w:rFonts w:hint="eastAsia" w:ascii="宋体" w:hAnsi="宋体" w:cs="宋体"/>
          <w:color w:val="auto"/>
          <w:sz w:val="24"/>
        </w:rPr>
      </w:pPr>
      <w:r>
        <w:rPr>
          <w:rFonts w:hint="eastAsia" w:ascii="宋体" w:hAnsi="宋体" w:cs="宋体"/>
          <w:color w:val="auto"/>
          <w:sz w:val="24"/>
        </w:rPr>
        <w:t xml:space="preserve">                                                        </w:t>
      </w:r>
    </w:p>
    <w:p>
      <w:pPr>
        <w:snapToGrid w:val="0"/>
        <w:spacing w:before="120" w:beforeLines="50" w:after="50"/>
        <w:jc w:val="center"/>
        <w:rPr>
          <w:rFonts w:hint="eastAsia" w:ascii="宋体" w:hAnsi="宋体" w:eastAsia="方正小标宋简体" w:cs="Times New Roman"/>
          <w:bCs/>
          <w:color w:val="auto"/>
          <w:sz w:val="48"/>
          <w:szCs w:val="48"/>
        </w:rPr>
      </w:pPr>
      <w:r>
        <w:rPr>
          <w:rFonts w:hint="eastAsia" w:ascii="宋体" w:hAnsi="宋体" w:eastAsia="方正小标宋简体" w:cs="Times New Roman"/>
          <w:bCs/>
          <w:color w:val="auto"/>
          <w:sz w:val="48"/>
          <w:szCs w:val="48"/>
        </w:rPr>
        <w:t xml:space="preserve"> 电子投标文件</w:t>
      </w:r>
    </w:p>
    <w:p>
      <w:pPr>
        <w:snapToGrid w:val="0"/>
        <w:spacing w:before="165" w:beforeLines="50" w:after="50"/>
        <w:rPr>
          <w:rFonts w:hint="eastAsia" w:ascii="宋体" w:hAnsi="宋体" w:cs="宋体"/>
          <w:color w:val="auto"/>
          <w:sz w:val="24"/>
          <w:szCs w:val="20"/>
        </w:rPr>
      </w:pPr>
    </w:p>
    <w:p>
      <w:pPr>
        <w:snapToGrid w:val="0"/>
        <w:spacing w:before="165" w:beforeLines="50" w:after="50"/>
        <w:jc w:val="center"/>
        <w:rPr>
          <w:rFonts w:hint="eastAsia" w:ascii="宋体" w:hAnsi="宋体" w:cs="宋体"/>
          <w:b/>
          <w:color w:val="auto"/>
          <w:sz w:val="24"/>
          <w:szCs w:val="20"/>
        </w:rPr>
      </w:pPr>
      <w:r>
        <w:rPr>
          <w:rFonts w:hint="eastAsia" w:ascii="宋体" w:hAnsi="宋体" w:cs="宋体"/>
          <w:b/>
          <w:color w:val="auto"/>
          <w:sz w:val="32"/>
          <w:szCs w:val="32"/>
        </w:rPr>
        <w:t>资格证明文件</w:t>
      </w:r>
    </w:p>
    <w:p>
      <w:pPr>
        <w:snapToGrid w:val="0"/>
        <w:spacing w:before="165" w:beforeLines="50" w:after="50"/>
        <w:rPr>
          <w:rFonts w:hint="eastAsia" w:ascii="宋体" w:hAnsi="宋体" w:cs="宋体"/>
          <w:bCs/>
          <w:color w:val="auto"/>
          <w:sz w:val="24"/>
          <w:szCs w:val="20"/>
        </w:rPr>
      </w:pPr>
    </w:p>
    <w:p>
      <w:pPr>
        <w:snapToGrid w:val="0"/>
        <w:spacing w:before="165" w:beforeLines="50" w:after="50"/>
        <w:rPr>
          <w:rFonts w:hint="eastAsia" w:ascii="宋体" w:hAnsi="宋体" w:cs="宋体"/>
          <w:bCs/>
          <w:color w:val="auto"/>
          <w:sz w:val="24"/>
          <w:szCs w:val="20"/>
        </w:rPr>
      </w:pPr>
    </w:p>
    <w:p>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项目名称：</w:t>
      </w:r>
    </w:p>
    <w:p>
      <w:pPr>
        <w:snapToGrid w:val="0"/>
        <w:spacing w:before="120" w:beforeLines="50" w:after="50"/>
        <w:ind w:firstLine="540" w:firstLineChars="225"/>
        <w:rPr>
          <w:rFonts w:hint="eastAsia" w:ascii="宋体" w:hAnsi="宋体"/>
          <w:bCs/>
          <w:color w:val="auto"/>
          <w:sz w:val="24"/>
          <w:szCs w:val="20"/>
        </w:rPr>
      </w:pPr>
    </w:p>
    <w:p>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项目编号：</w:t>
      </w:r>
    </w:p>
    <w:p>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p>
    <w:p>
      <w:pPr>
        <w:snapToGrid w:val="0"/>
        <w:spacing w:before="120" w:beforeLines="50" w:after="50"/>
        <w:ind w:firstLine="540" w:firstLineChars="225"/>
        <w:rPr>
          <w:rFonts w:hint="eastAsia" w:ascii="宋体" w:hAnsi="宋体"/>
          <w:bCs/>
          <w:color w:val="auto"/>
          <w:sz w:val="24"/>
          <w:szCs w:val="20"/>
        </w:rPr>
      </w:pPr>
    </w:p>
    <w:p>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pPr>
        <w:pStyle w:val="9"/>
        <w:snapToGrid w:val="0"/>
        <w:spacing w:before="50" w:after="50"/>
        <w:ind w:firstLine="540" w:firstLineChars="225"/>
        <w:rPr>
          <w:rFonts w:hint="eastAsia" w:ascii="宋体" w:hAnsi="宋体"/>
          <w:bCs/>
          <w:color w:val="auto"/>
          <w:sz w:val="24"/>
          <w:szCs w:val="24"/>
        </w:rPr>
      </w:pPr>
    </w:p>
    <w:p>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投标人地址：</w:t>
      </w:r>
    </w:p>
    <w:p>
      <w:pPr>
        <w:pStyle w:val="9"/>
        <w:snapToGrid w:val="0"/>
        <w:spacing w:before="50" w:after="50"/>
        <w:ind w:firstLine="960" w:firstLineChars="400"/>
        <w:rPr>
          <w:rFonts w:hint="eastAsia" w:ascii="宋体" w:hAnsi="宋体"/>
          <w:bCs/>
          <w:color w:val="auto"/>
          <w:sz w:val="24"/>
          <w:szCs w:val="24"/>
        </w:rPr>
      </w:pPr>
    </w:p>
    <w:p>
      <w:pPr>
        <w:snapToGrid w:val="0"/>
        <w:spacing w:before="120" w:beforeLines="50" w:after="50"/>
        <w:ind w:firstLine="645"/>
        <w:rPr>
          <w:rFonts w:ascii="宋体" w:hAnsi="宋体"/>
          <w:color w:val="auto"/>
          <w:sz w:val="24"/>
        </w:rPr>
      </w:pPr>
      <w:r>
        <w:rPr>
          <w:rFonts w:hint="eastAsia" w:ascii="宋体" w:hAnsi="宋体"/>
          <w:color w:val="auto"/>
          <w:sz w:val="24"/>
        </w:rPr>
        <w:t xml:space="preserve">                        年  月  日</w:t>
      </w:r>
    </w:p>
    <w:p>
      <w:pPr>
        <w:snapToGrid w:val="0"/>
        <w:spacing w:before="165" w:beforeLines="50" w:after="50"/>
        <w:ind w:firstLine="645"/>
        <w:jc w:val="center"/>
        <w:rPr>
          <w:rFonts w:hint="eastAsia" w:ascii="宋体" w:hAnsi="宋体" w:cs="宋体"/>
          <w:color w:val="auto"/>
          <w:sz w:val="24"/>
        </w:rPr>
      </w:pPr>
    </w:p>
    <w:p>
      <w:pPr>
        <w:pStyle w:val="20"/>
        <w:spacing w:line="360" w:lineRule="auto"/>
        <w:ind w:firstLine="420"/>
        <w:rPr>
          <w:rFonts w:hint="eastAsia" w:hAnsi="宋体" w:cs="宋体"/>
          <w:color w:val="auto"/>
          <w:sz w:val="30"/>
        </w:rPr>
        <w:sectPr>
          <w:headerReference r:id="rId14" w:type="default"/>
          <w:footerReference r:id="rId15" w:type="default"/>
          <w:pgSz w:w="11906" w:h="16838"/>
          <w:pgMar w:top="1134" w:right="1312" w:bottom="1134" w:left="1354" w:header="720" w:footer="720" w:gutter="0"/>
          <w:pgNumType w:fmt="decimal"/>
          <w:cols w:space="720" w:num="1"/>
          <w:docGrid w:type="lines" w:linePitch="331" w:charSpace="0"/>
        </w:sectPr>
      </w:pPr>
    </w:p>
    <w:p>
      <w:pPr>
        <w:pStyle w:val="20"/>
        <w:spacing w:line="360" w:lineRule="auto"/>
        <w:ind w:firstLine="420"/>
        <w:jc w:val="center"/>
        <w:rPr>
          <w:rFonts w:hint="eastAsia" w:ascii="宋体" w:hAnsi="宋体" w:eastAsia="宋体" w:cs="宋体"/>
          <w:b/>
          <w:color w:val="auto"/>
          <w:kern w:val="2"/>
          <w:sz w:val="24"/>
          <w:szCs w:val="20"/>
        </w:rPr>
      </w:pPr>
      <w:r>
        <w:rPr>
          <w:rFonts w:hint="eastAsia" w:ascii="宋体" w:hAnsi="宋体" w:eastAsia="宋体" w:cs="宋体"/>
          <w:b/>
          <w:color w:val="auto"/>
          <w:kern w:val="2"/>
          <w:sz w:val="24"/>
          <w:szCs w:val="20"/>
          <w:lang w:val="en-US" w:eastAsia="zh-CN"/>
        </w:rPr>
        <w:t>2.</w:t>
      </w:r>
      <w:r>
        <w:rPr>
          <w:rFonts w:hint="eastAsia" w:ascii="宋体" w:hAnsi="宋体" w:eastAsia="宋体" w:cs="宋体"/>
          <w:b/>
          <w:color w:val="auto"/>
          <w:kern w:val="2"/>
          <w:sz w:val="24"/>
          <w:szCs w:val="20"/>
        </w:rPr>
        <w:t>资格证明文件目录</w:t>
      </w:r>
    </w:p>
    <w:p>
      <w:pPr>
        <w:snapToGrid w:val="0"/>
        <w:spacing w:line="360" w:lineRule="auto"/>
        <w:rPr>
          <w:rFonts w:hint="eastAsia" w:ascii="宋体" w:hAnsi="宋体" w:cs="宋体"/>
          <w:color w:val="auto"/>
          <w:kern w:val="0"/>
          <w:sz w:val="24"/>
        </w:rPr>
      </w:pPr>
    </w:p>
    <w:p>
      <w:pPr>
        <w:snapToGrid w:val="0"/>
        <w:spacing w:line="360" w:lineRule="auto"/>
        <w:ind w:firstLine="420" w:firstLineChars="200"/>
        <w:jc w:val="left"/>
        <w:rPr>
          <w:rFonts w:hint="eastAsia" w:hAnsi="宋体" w:cs="宋体"/>
          <w:color w:val="auto"/>
          <w:sz w:val="30"/>
        </w:rPr>
        <w:sectPr>
          <w:pgSz w:w="11906" w:h="16838"/>
          <w:pgMar w:top="1134" w:right="1312" w:bottom="1134" w:left="1354" w:header="720" w:footer="720" w:gutter="0"/>
          <w:pgNumType w:fmt="decimal"/>
          <w:cols w:space="720" w:num="1"/>
          <w:docGrid w:type="lines" w:linePitch="331" w:charSpace="0"/>
        </w:sectPr>
      </w:pPr>
      <w:r>
        <w:rPr>
          <w:rFonts w:hint="eastAsia" w:ascii="宋体" w:hAnsi="宋体" w:cs="宋体"/>
          <w:color w:val="auto"/>
          <w:szCs w:val="21"/>
        </w:rPr>
        <w:t>根据招标文件规定及投标人提供的材料自行编写目录。</w:t>
      </w:r>
    </w:p>
    <w:p>
      <w:pPr>
        <w:snapToGrid w:val="0"/>
        <w:spacing w:line="360" w:lineRule="auto"/>
        <w:ind w:right="480"/>
        <w:jc w:val="both"/>
        <w:rPr>
          <w:rFonts w:hint="eastAsia" w:ascii="宋体" w:hAnsi="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投标人直接控股、管理关系信息表</w:t>
      </w:r>
    </w:p>
    <w:p>
      <w:pPr>
        <w:snapToGrid w:val="0"/>
        <w:spacing w:before="50" w:after="165" w:afterLines="50"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投标人直接控股股东信息表</w:t>
      </w:r>
    </w:p>
    <w:tbl>
      <w:tblPr>
        <w:tblStyle w:val="37"/>
        <w:tblW w:w="9182" w:type="dxa"/>
        <w:jc w:val="center"/>
        <w:tblInd w:w="0" w:type="dxa"/>
        <w:shd w:val="clear" w:color="auto" w:fill="FBFBFB"/>
        <w:tblLayout w:type="fixed"/>
        <w:tblCellMar>
          <w:top w:w="0" w:type="dxa"/>
          <w:left w:w="0" w:type="dxa"/>
          <w:bottom w:w="0" w:type="dxa"/>
          <w:right w:w="0" w:type="dxa"/>
        </w:tblCellMar>
      </w:tblPr>
      <w:tblGrid>
        <w:gridCol w:w="828"/>
        <w:gridCol w:w="2269"/>
        <w:gridCol w:w="1239"/>
        <w:gridCol w:w="3406"/>
        <w:gridCol w:w="1440"/>
      </w:tblGrid>
      <w:tr>
        <w:tblPrEx>
          <w:shd w:val="clear" w:color="auto" w:fill="FBFBFB"/>
          <w:tblLayout w:type="fixed"/>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340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4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bl>
    <w:p>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w:t>
      </w:r>
    </w:p>
    <w:p>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3.供应商不存在直接控股股东的，则在“</w:t>
      </w:r>
      <w:r>
        <w:rPr>
          <w:rFonts w:hint="eastAsia" w:ascii="宋体" w:hAnsi="宋体" w:eastAsia="宋体" w:cs="宋体"/>
          <w:b/>
          <w:bCs/>
          <w:color w:val="auto"/>
          <w:kern w:val="0"/>
          <w:sz w:val="24"/>
        </w:rPr>
        <w:t>直接控股股东名称</w:t>
      </w:r>
      <w:r>
        <w:rPr>
          <w:rFonts w:hint="eastAsia" w:ascii="宋体" w:hAnsi="宋体" w:eastAsia="宋体" w:cs="宋体"/>
          <w:color w:val="auto"/>
          <w:sz w:val="24"/>
        </w:rPr>
        <w:t>”中填“无”。</w:t>
      </w: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ind w:left="-2" w:leftChars="-1" w:right="-817" w:rightChars="-389" w:firstLine="1920" w:firstLineChars="800"/>
        <w:rPr>
          <w:rFonts w:hint="eastAsia" w:ascii="宋体" w:hAnsi="宋体" w:eastAsia="宋体" w:cs="宋体"/>
          <w:color w:val="auto"/>
          <w:sz w:val="24"/>
        </w:rPr>
      </w:pPr>
      <w:bookmarkStart w:id="317" w:name="OLE_LINK54"/>
      <w:r>
        <w:rPr>
          <w:rFonts w:hint="eastAsia" w:ascii="宋体" w:hAnsi="宋体" w:eastAsia="宋体" w:cs="宋体"/>
          <w:color w:val="auto"/>
          <w:sz w:val="24"/>
        </w:rPr>
        <w:t xml:space="preserve">法定代表人或者委托代理人（签字或者电子签名）： </w:t>
      </w:r>
    </w:p>
    <w:p>
      <w:pPr>
        <w:snapToGrid w:val="0"/>
        <w:spacing w:line="360" w:lineRule="auto"/>
        <w:ind w:left="-3" w:leftChars="-15" w:right="-817" w:rightChars="-389" w:hanging="28" w:hangingChars="12"/>
        <w:jc w:val="left"/>
        <w:rPr>
          <w:rFonts w:hint="eastAsia" w:ascii="宋体" w:hAnsi="宋体" w:eastAsia="宋体" w:cs="宋体"/>
          <w:color w:val="auto"/>
          <w:sz w:val="24"/>
        </w:rPr>
      </w:pPr>
      <w:r>
        <w:rPr>
          <w:rFonts w:hint="eastAsia" w:ascii="宋体" w:hAnsi="宋体" w:eastAsia="宋体" w:cs="宋体"/>
          <w:color w:val="auto"/>
          <w:sz w:val="24"/>
        </w:rPr>
        <w:t xml:space="preserve">                                    投标人名称（电子签章）：</w:t>
      </w:r>
    </w:p>
    <w:p>
      <w:pPr>
        <w:snapToGrid w:val="0"/>
        <w:spacing w:line="360" w:lineRule="auto"/>
        <w:ind w:left="-3" w:leftChars="-15" w:right="-817" w:rightChars="-389" w:hanging="28" w:hangingChars="12"/>
        <w:rPr>
          <w:rFonts w:hint="eastAsia" w:ascii="宋体" w:hAnsi="宋体" w:cs="宋体"/>
          <w:color w:val="auto"/>
          <w:kern w:val="0"/>
          <w:sz w:val="24"/>
          <w:lang w:val="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    年   月   日</w:t>
      </w:r>
      <w:bookmarkEnd w:id="317"/>
    </w:p>
    <w:p>
      <w:pPr>
        <w:snapToGrid w:val="0"/>
        <w:jc w:val="center"/>
        <w:rPr>
          <w:rFonts w:hint="eastAsia" w:ascii="宋体" w:hAnsi="宋体" w:cs="宋体"/>
          <w:b/>
          <w:color w:val="auto"/>
          <w:sz w:val="28"/>
          <w:szCs w:val="28"/>
        </w:rPr>
      </w:pPr>
      <w:r>
        <w:rPr>
          <w:rFonts w:hint="eastAsia" w:ascii="宋体" w:hAnsi="宋体" w:cs="宋体"/>
          <w:b/>
          <w:color w:val="auto"/>
          <w:sz w:val="28"/>
          <w:szCs w:val="28"/>
        </w:rPr>
        <w:br w:type="page"/>
      </w:r>
    </w:p>
    <w:p>
      <w:pPr>
        <w:snapToGrid w:val="0"/>
        <w:spacing w:line="360" w:lineRule="auto"/>
        <w:jc w:val="center"/>
        <w:rPr>
          <w:rFonts w:hint="eastAsia" w:ascii="宋体" w:hAnsi="宋体" w:cs="宋体"/>
          <w:color w:val="auto"/>
          <w:sz w:val="32"/>
          <w:szCs w:val="32"/>
        </w:rPr>
      </w:pPr>
      <w:r>
        <w:rPr>
          <w:rFonts w:hint="eastAsia" w:ascii="宋体" w:hAnsi="宋体" w:cs="宋体"/>
          <w:b/>
          <w:color w:val="auto"/>
          <w:sz w:val="32"/>
          <w:szCs w:val="32"/>
        </w:rPr>
        <w:t>投标人直接管理关系信息表</w:t>
      </w:r>
    </w:p>
    <w:tbl>
      <w:tblPr>
        <w:tblStyle w:val="37"/>
        <w:tblW w:w="8972" w:type="dxa"/>
        <w:jc w:val="center"/>
        <w:tblInd w:w="0" w:type="dxa"/>
        <w:shd w:val="clear" w:color="auto" w:fill="FBFBFB"/>
        <w:tblLayout w:type="fixed"/>
        <w:tblCellMar>
          <w:top w:w="0" w:type="dxa"/>
          <w:left w:w="0" w:type="dxa"/>
          <w:bottom w:w="0" w:type="dxa"/>
          <w:right w:w="0" w:type="dxa"/>
        </w:tblCellMar>
      </w:tblPr>
      <w:tblGrid>
        <w:gridCol w:w="1005"/>
        <w:gridCol w:w="2659"/>
        <w:gridCol w:w="3388"/>
        <w:gridCol w:w="1920"/>
      </w:tblGrid>
      <w:tr>
        <w:tblPrEx>
          <w:shd w:val="clear" w:color="auto" w:fill="FBFBFB"/>
          <w:tblLayout w:type="fixed"/>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38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192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r>
        <w:tblPrEx>
          <w:shd w:val="clear" w:color="auto" w:fill="FBFBFB"/>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r>
        <w:tblPrEx>
          <w:shd w:val="clear" w:color="auto" w:fill="FBFBFB"/>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r>
        <w:tblPrEx>
          <w:shd w:val="clear" w:color="auto" w:fill="FBFBFB"/>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auto"/>
                <w:kern w:val="0"/>
                <w:sz w:val="24"/>
              </w:rPr>
            </w:pPr>
          </w:p>
        </w:tc>
      </w:tr>
    </w:tbl>
    <w:p>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pacing w:val="-6"/>
          <w:sz w:val="24"/>
        </w:rPr>
        <w:t>本表所指的管理关系仅限于直接管理关系，不包括间接的管理关系。</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3.供应商不存在直接管理关系的，则在“</w:t>
      </w:r>
      <w:r>
        <w:rPr>
          <w:rFonts w:hint="eastAsia" w:ascii="宋体" w:hAnsi="宋体" w:eastAsia="宋体" w:cs="宋体"/>
          <w:b/>
          <w:bCs/>
          <w:color w:val="auto"/>
          <w:kern w:val="0"/>
          <w:sz w:val="24"/>
        </w:rPr>
        <w:t>直接管理关系单位名称</w:t>
      </w:r>
      <w:r>
        <w:rPr>
          <w:rFonts w:hint="eastAsia" w:ascii="宋体" w:hAnsi="宋体" w:eastAsia="宋体" w:cs="宋体"/>
          <w:color w:val="auto"/>
          <w:sz w:val="24"/>
        </w:rPr>
        <w:t>”中填“无”。</w:t>
      </w:r>
    </w:p>
    <w:p>
      <w:pPr>
        <w:snapToGrid w:val="0"/>
        <w:spacing w:line="360" w:lineRule="auto"/>
        <w:ind w:firstLine="480" w:firstLineChars="200"/>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jc w:val="left"/>
        <w:rPr>
          <w:rFonts w:hint="eastAsia" w:ascii="宋体" w:hAnsi="宋体" w:eastAsia="宋体" w:cs="宋体"/>
          <w:color w:val="auto"/>
          <w:sz w:val="24"/>
        </w:rPr>
      </w:pPr>
    </w:p>
    <w:p>
      <w:pPr>
        <w:snapToGrid w:val="0"/>
        <w:spacing w:line="360" w:lineRule="auto"/>
        <w:ind w:left="-2" w:leftChars="-1" w:right="-817" w:rightChars="-389" w:firstLine="1920" w:firstLineChars="800"/>
        <w:rPr>
          <w:rFonts w:hint="eastAsia" w:ascii="宋体" w:hAnsi="宋体" w:eastAsia="宋体" w:cs="宋体"/>
          <w:color w:val="auto"/>
          <w:sz w:val="24"/>
        </w:rPr>
      </w:pPr>
      <w:r>
        <w:rPr>
          <w:rFonts w:hint="eastAsia" w:ascii="宋体" w:hAnsi="宋体" w:eastAsia="宋体" w:cs="宋体"/>
          <w:color w:val="auto"/>
          <w:sz w:val="24"/>
        </w:rPr>
        <w:t xml:space="preserve">法定代表人或者委托代理人（签字或者电子签名）： </w:t>
      </w:r>
    </w:p>
    <w:p>
      <w:pPr>
        <w:snapToGrid w:val="0"/>
        <w:spacing w:line="360" w:lineRule="auto"/>
        <w:ind w:left="-3" w:leftChars="-15" w:right="-817" w:rightChars="-389" w:hanging="28" w:hangingChars="12"/>
        <w:jc w:val="left"/>
        <w:rPr>
          <w:rFonts w:hint="eastAsia" w:ascii="宋体" w:hAnsi="宋体" w:eastAsia="宋体" w:cs="宋体"/>
          <w:color w:val="auto"/>
          <w:sz w:val="24"/>
        </w:rPr>
      </w:pPr>
      <w:r>
        <w:rPr>
          <w:rFonts w:hint="eastAsia" w:ascii="宋体" w:hAnsi="宋体" w:eastAsia="宋体" w:cs="宋体"/>
          <w:color w:val="auto"/>
          <w:sz w:val="24"/>
        </w:rPr>
        <w:t xml:space="preserve">                                  投标人名称（电子签章）：</w:t>
      </w:r>
    </w:p>
    <w:p>
      <w:pPr>
        <w:snapToGrid w:val="0"/>
        <w:spacing w:line="360" w:lineRule="auto"/>
        <w:ind w:left="-3" w:leftChars="-15" w:right="-817" w:rightChars="-389" w:hanging="28" w:hangingChars="12"/>
        <w:rPr>
          <w:rFonts w:hint="eastAsia" w:ascii="宋体" w:hAnsi="宋体" w:cs="宋体"/>
          <w:color w:val="auto"/>
          <w:kern w:val="0"/>
          <w:sz w:val="24"/>
          <w:lang w:val="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    年   月   日</w:t>
      </w:r>
    </w:p>
    <w:p>
      <w:pPr>
        <w:snapToGrid w:val="0"/>
        <w:spacing w:before="50" w:after="165" w:afterLines="50"/>
        <w:jc w:val="left"/>
        <w:rPr>
          <w:rFonts w:hint="eastAsia" w:ascii="宋体" w:hAnsi="宋体" w:cs="宋体"/>
          <w:color w:val="auto"/>
          <w:szCs w:val="21"/>
        </w:rPr>
      </w:pPr>
    </w:p>
    <w:p>
      <w:pPr>
        <w:snapToGrid w:val="0"/>
        <w:spacing w:before="165" w:beforeLines="50" w:after="50"/>
        <w:jc w:val="left"/>
        <w:rPr>
          <w:rFonts w:hint="eastAsia" w:ascii="宋体" w:hAnsi="宋体" w:cs="宋体"/>
          <w:b/>
          <w:color w:val="auto"/>
          <w:sz w:val="24"/>
          <w:szCs w:val="20"/>
        </w:rPr>
      </w:pPr>
    </w:p>
    <w:p>
      <w:pPr>
        <w:snapToGrid w:val="0"/>
        <w:spacing w:before="165" w:beforeLines="50" w:after="50"/>
        <w:jc w:val="left"/>
        <w:rPr>
          <w:rFonts w:hint="eastAsia" w:ascii="宋体" w:hAnsi="宋体" w:cs="宋体"/>
          <w:b/>
          <w:color w:val="auto"/>
          <w:sz w:val="24"/>
        </w:rPr>
      </w:pPr>
    </w:p>
    <w:p>
      <w:pPr>
        <w:snapToGrid w:val="0"/>
        <w:spacing w:before="165" w:beforeLines="50" w:after="50"/>
        <w:jc w:val="left"/>
        <w:rPr>
          <w:rFonts w:hint="eastAsia" w:ascii="宋体" w:hAnsi="宋体" w:cs="宋体"/>
          <w:b/>
          <w:color w:val="auto"/>
          <w:sz w:val="24"/>
          <w:szCs w:val="20"/>
        </w:rPr>
      </w:pPr>
      <w:r>
        <w:rPr>
          <w:rFonts w:hint="eastAsia" w:ascii="宋体" w:hAnsi="宋体" w:cs="宋体"/>
          <w:b/>
          <w:color w:val="auto"/>
          <w:sz w:val="24"/>
          <w:szCs w:val="20"/>
        </w:rPr>
        <w:t xml:space="preserve"> </w:t>
      </w:r>
    </w:p>
    <w:p>
      <w:pPr>
        <w:snapToGrid w:val="0"/>
        <w:spacing w:before="165" w:beforeLines="50" w:after="50"/>
        <w:jc w:val="left"/>
        <w:rPr>
          <w:rFonts w:hint="eastAsia" w:ascii="宋体" w:hAnsi="宋体" w:cs="宋体"/>
          <w:b/>
          <w:color w:val="auto"/>
          <w:sz w:val="24"/>
          <w:szCs w:val="20"/>
        </w:rPr>
      </w:pPr>
    </w:p>
    <w:p>
      <w:pPr>
        <w:snapToGrid w:val="0"/>
        <w:spacing w:before="50" w:after="165" w:afterLines="50"/>
        <w:jc w:val="left"/>
        <w:rPr>
          <w:rFonts w:hint="eastAsia" w:ascii="宋体" w:hAnsi="宋体" w:cs="宋体"/>
          <w:color w:val="auto"/>
        </w:rPr>
      </w:pPr>
    </w:p>
    <w:p>
      <w:pPr>
        <w:numPr>
          <w:ilvl w:val="-1"/>
          <w:numId w:val="0"/>
        </w:numPr>
        <w:snapToGrid w:val="0"/>
        <w:spacing w:before="120" w:beforeLines="50" w:after="50"/>
        <w:ind w:left="0" w:firstLine="0"/>
        <w:jc w:val="left"/>
        <w:rPr>
          <w:rFonts w:hint="eastAsia" w:ascii="宋体" w:hAnsi="宋体" w:eastAsia="宋体" w:cs="宋体"/>
          <w:b/>
          <w:color w:val="auto"/>
          <w:sz w:val="24"/>
          <w:szCs w:val="20"/>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投标声明</w:t>
      </w:r>
    </w:p>
    <w:p>
      <w:pPr>
        <w:snapToGrid w:val="0"/>
        <w:spacing w:before="50" w:after="165" w:afterLines="50"/>
        <w:jc w:val="center"/>
        <w:rPr>
          <w:rFonts w:hint="eastAsia" w:ascii="宋体" w:hAnsi="宋体" w:cs="宋体"/>
          <w:b/>
          <w:color w:val="auto"/>
          <w:sz w:val="32"/>
          <w:szCs w:val="32"/>
        </w:rPr>
      </w:pPr>
    </w:p>
    <w:p>
      <w:pPr>
        <w:snapToGrid w:val="0"/>
        <w:spacing w:before="50" w:after="165" w:afterLines="50" w:line="240" w:lineRule="auto"/>
        <w:contextualSpacing w:val="0"/>
        <w:jc w:val="center"/>
        <w:rPr>
          <w:rFonts w:hint="eastAsia" w:ascii="宋体" w:hAnsi="宋体"/>
          <w:b/>
          <w:color w:val="auto"/>
          <w:sz w:val="28"/>
          <w:szCs w:val="28"/>
          <w:highlight w:val="none"/>
        </w:rPr>
      </w:pPr>
      <w:r>
        <w:rPr>
          <w:rFonts w:hint="eastAsia" w:ascii="宋体" w:hAnsi="宋体" w:cs="宋体"/>
          <w:b/>
          <w:color w:val="auto"/>
          <w:sz w:val="32"/>
          <w:szCs w:val="32"/>
        </w:rPr>
        <w:t>投标声明</w:t>
      </w:r>
    </w:p>
    <w:p>
      <w:pPr>
        <w:spacing w:line="360" w:lineRule="auto"/>
        <w:contextualSpacing/>
        <w:jc w:val="left"/>
        <w:rPr>
          <w:rFonts w:hint="eastAsia"/>
          <w:color w:val="auto"/>
          <w:sz w:val="24"/>
          <w:highlight w:val="none"/>
        </w:rPr>
      </w:pPr>
      <w:r>
        <w:rPr>
          <w:rFonts w:hint="eastAsia"/>
          <w:color w:val="auto"/>
          <w:sz w:val="24"/>
          <w:highlight w:val="none"/>
        </w:rPr>
        <w:t>（采购人名称）：</w:t>
      </w:r>
    </w:p>
    <w:p>
      <w:pPr>
        <w:spacing w:line="360" w:lineRule="auto"/>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360" w:lineRule="auto"/>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hint="eastAsia" w:ascii="宋体" w:hAnsi="宋体" w:cs="宋体"/>
          <w:color w:val="auto"/>
          <w:sz w:val="24"/>
        </w:rPr>
      </w:pPr>
      <w:r>
        <w:rPr>
          <w:rFonts w:hint="eastAsia" w:ascii="宋体" w:hAnsi="宋体" w:cs="宋体"/>
          <w:color w:val="auto"/>
          <w:sz w:val="24"/>
        </w:rPr>
        <w:t xml:space="preserve">                            </w:t>
      </w:r>
    </w:p>
    <w:p>
      <w:pPr>
        <w:spacing w:line="400" w:lineRule="exact"/>
        <w:ind w:firstLine="2880" w:firstLineChars="1200"/>
        <w:contextualSpacing/>
        <w:jc w:val="left"/>
        <w:rPr>
          <w:rFonts w:hint="eastAsia" w:ascii="宋体" w:hAnsi="宋体" w:eastAsia="宋体" w:cs="宋体"/>
          <w:color w:val="auto"/>
          <w:sz w:val="24"/>
        </w:rPr>
      </w:pPr>
      <w:r>
        <w:rPr>
          <w:rFonts w:hint="eastAsia" w:ascii="宋体" w:hAnsi="宋体" w:eastAsia="宋体" w:cs="宋体"/>
          <w:color w:val="auto"/>
          <w:sz w:val="24"/>
        </w:rPr>
        <w:t>法定代表人（签字或者盖章或者电子签名）：</w:t>
      </w:r>
      <w:r>
        <w:rPr>
          <w:rFonts w:hint="eastAsia" w:ascii="宋体" w:hAnsi="宋体" w:eastAsia="宋体" w:cs="宋体"/>
          <w:color w:val="auto"/>
          <w:sz w:val="24"/>
          <w:u w:val="single"/>
        </w:rPr>
        <w:t xml:space="preserve">             </w:t>
      </w:r>
    </w:p>
    <w:p>
      <w:pPr>
        <w:spacing w:line="400" w:lineRule="exact"/>
        <w:contextualSpacing/>
        <w:jc w:val="left"/>
        <w:rPr>
          <w:rFonts w:hint="eastAsia" w:ascii="宋体" w:hAnsi="宋体" w:eastAsia="宋体" w:cs="宋体"/>
          <w:color w:val="auto"/>
          <w:sz w:val="24"/>
        </w:rPr>
      </w:pPr>
      <w:r>
        <w:rPr>
          <w:rFonts w:hint="eastAsia" w:ascii="宋体" w:hAnsi="宋体" w:eastAsia="宋体" w:cs="宋体"/>
          <w:color w:val="auto"/>
          <w:sz w:val="24"/>
        </w:rPr>
        <w:t xml:space="preserve">                             投标人名称（电子签章）：</w:t>
      </w:r>
      <w:r>
        <w:rPr>
          <w:rFonts w:hint="eastAsia" w:ascii="宋体" w:hAnsi="宋体" w:eastAsia="宋体" w:cs="宋体"/>
          <w:color w:val="auto"/>
          <w:sz w:val="24"/>
          <w:u w:val="single"/>
        </w:rPr>
        <w:t xml:space="preserve">                 </w:t>
      </w:r>
    </w:p>
    <w:p>
      <w:pPr>
        <w:snapToGrid w:val="0"/>
        <w:spacing w:before="50" w:after="331" w:afterLines="100" w:line="360" w:lineRule="auto"/>
        <w:ind w:left="7083" w:leftChars="2223" w:hanging="2415" w:hangingChars="1150"/>
        <w:jc w:val="left"/>
        <w:rPr>
          <w:rFonts w:hint="eastAsia" w:ascii="宋体" w:hAnsi="宋体" w:cs="宋体"/>
          <w:color w:val="auto"/>
          <w:kern w:val="0"/>
          <w:sz w:val="24"/>
          <w:szCs w:val="24"/>
          <w:lang w:val="zh-CN"/>
        </w:rPr>
      </w:pPr>
      <w:r>
        <w:rPr>
          <w:rFonts w:hint="eastAsia" w:ascii="宋体" w:hAnsi="宋体" w:cs="宋体"/>
          <w:color w:val="auto"/>
          <w:szCs w:val="21"/>
        </w:rPr>
        <w:t xml:space="preserve">                       </w:t>
      </w:r>
      <w:r>
        <w:rPr>
          <w:rFonts w:hint="eastAsia" w:ascii="宋体" w:hAnsi="宋体" w:cs="宋体"/>
          <w:color w:val="auto"/>
          <w:sz w:val="24"/>
          <w:szCs w:val="24"/>
        </w:rPr>
        <w:t>年    月    日</w:t>
      </w:r>
    </w:p>
    <w:p>
      <w:pPr>
        <w:pStyle w:val="20"/>
        <w:spacing w:line="600" w:lineRule="exact"/>
        <w:jc w:val="both"/>
        <w:rPr>
          <w:rFonts w:hint="eastAsia" w:hAnsi="宋体" w:cs="宋体"/>
          <w:b/>
          <w:bCs/>
          <w:color w:val="auto"/>
          <w:sz w:val="30"/>
          <w:szCs w:val="30"/>
        </w:rPr>
        <w:sectPr>
          <w:pgSz w:w="11906" w:h="16838"/>
          <w:pgMar w:top="1134" w:right="1312" w:bottom="1134" w:left="1354" w:header="720" w:footer="720" w:gutter="0"/>
          <w:pgNumType w:fmt="decimal"/>
          <w:cols w:space="720" w:num="1"/>
          <w:docGrid w:type="lines" w:linePitch="331" w:charSpace="0"/>
        </w:sectPr>
      </w:pPr>
    </w:p>
    <w:p>
      <w:pPr>
        <w:snapToGrid w:val="0"/>
        <w:spacing w:before="165" w:beforeLines="50" w:after="50"/>
        <w:jc w:val="left"/>
        <w:rPr>
          <w:rFonts w:ascii="宋体" w:hAnsi="宋体"/>
          <w:b/>
          <w:color w:val="auto"/>
          <w:sz w:val="24"/>
        </w:rPr>
      </w:pPr>
      <w:r>
        <w:rPr>
          <w:rFonts w:hint="eastAsia" w:ascii="宋体" w:hAnsi="宋体"/>
          <w:b/>
          <w:color w:val="auto"/>
          <w:sz w:val="24"/>
          <w:lang w:val="en-US" w:eastAsia="zh-CN"/>
        </w:rPr>
        <w:t>5.</w:t>
      </w:r>
      <w:r>
        <w:rPr>
          <w:rFonts w:hint="eastAsia" w:ascii="宋体" w:hAnsi="宋体"/>
          <w:b/>
          <w:color w:val="auto"/>
          <w:sz w:val="24"/>
        </w:rPr>
        <w:t>中小企业声明函格式</w:t>
      </w:r>
    </w:p>
    <w:p>
      <w:pPr>
        <w:rPr>
          <w:rFonts w:hint="eastAsia"/>
          <w:color w:val="auto"/>
        </w:rPr>
      </w:pPr>
    </w:p>
    <w:p>
      <w:pPr>
        <w:jc w:val="center"/>
        <w:rPr>
          <w:rFonts w:hint="eastAsia" w:ascii="方正小标宋简体" w:hAnsi="方正小标宋简体" w:eastAsia="方正小标宋简体" w:cs="方正小标宋简体"/>
          <w:color w:val="auto"/>
          <w:sz w:val="44"/>
          <w:szCs w:val="44"/>
        </w:rPr>
      </w:pPr>
      <w:bookmarkStart w:id="318" w:name="OLE_LINK55"/>
      <w:r>
        <w:rPr>
          <w:rFonts w:hint="eastAsia" w:ascii="方正小标宋简体" w:hAnsi="方正小标宋简体" w:eastAsia="方正小标宋简体" w:cs="方正小标宋简体"/>
          <w:color w:val="auto"/>
          <w:sz w:val="44"/>
          <w:szCs w:val="44"/>
        </w:rPr>
        <w:t>中小企业声明函</w:t>
      </w:r>
    </w:p>
    <w:p>
      <w:pPr>
        <w:spacing w:before="2" w:line="500" w:lineRule="exact"/>
        <w:rPr>
          <w:rFonts w:ascii="宋体" w:hAnsi="宋体" w:cs="宋体"/>
          <w:b/>
          <w:bCs/>
          <w:color w:val="auto"/>
          <w:sz w:val="27"/>
          <w:szCs w:val="27"/>
        </w:rPr>
      </w:pPr>
    </w:p>
    <w:p>
      <w:pPr>
        <w:rPr>
          <w:color w:val="auto"/>
          <w:spacing w:val="-4"/>
          <w:szCs w:val="21"/>
        </w:rPr>
      </w:pPr>
      <w:r>
        <w:rPr>
          <w:rFonts w:hint="eastAsia" w:hAnsi="宋体"/>
          <w:color w:val="auto"/>
          <w:spacing w:val="-4"/>
          <w:szCs w:val="21"/>
        </w:rPr>
        <w:t>说明：</w:t>
      </w:r>
    </w:p>
    <w:p>
      <w:pPr>
        <w:ind w:firstLine="404" w:firstLineChars="200"/>
        <w:rPr>
          <w:color w:val="auto"/>
          <w:spacing w:val="-4"/>
          <w:szCs w:val="21"/>
        </w:rPr>
      </w:pPr>
      <w:r>
        <w:rPr>
          <w:color w:val="auto"/>
          <w:spacing w:val="-4"/>
          <w:szCs w:val="21"/>
        </w:rPr>
        <w:t>1</w:t>
      </w:r>
      <w:r>
        <w:rPr>
          <w:rFonts w:hint="eastAsia" w:hAnsi="宋体"/>
          <w:color w:val="auto"/>
          <w:spacing w:val="-4"/>
          <w:szCs w:val="21"/>
        </w:rPr>
        <w:t>、本声明函主要供参加政府采购活动的中小企业填写，非中小企业无需填写。</w:t>
      </w:r>
    </w:p>
    <w:p>
      <w:pPr>
        <w:ind w:firstLine="404" w:firstLineChars="200"/>
        <w:rPr>
          <w:rFonts w:hAnsi="宋体"/>
          <w:color w:val="auto"/>
          <w:spacing w:val="-4"/>
          <w:szCs w:val="21"/>
        </w:rPr>
      </w:pPr>
      <w:r>
        <w:rPr>
          <w:color w:val="auto"/>
          <w:spacing w:val="-4"/>
          <w:szCs w:val="21"/>
        </w:rPr>
        <w:t>2</w:t>
      </w:r>
      <w:r>
        <w:rPr>
          <w:rFonts w:hint="eastAsia" w:hAnsi="宋体"/>
          <w:color w:val="auto"/>
          <w:spacing w:val="-4"/>
          <w:szCs w:val="21"/>
        </w:rPr>
        <w:t>、小型、微型企业提供中型企业提供的货物的，视同为中型企业。</w:t>
      </w:r>
    </w:p>
    <w:p>
      <w:pPr>
        <w:ind w:firstLine="404" w:firstLineChars="200"/>
        <w:rPr>
          <w:rFonts w:hAnsi="宋体"/>
          <w:color w:val="auto"/>
          <w:spacing w:val="-4"/>
          <w:szCs w:val="21"/>
        </w:rPr>
      </w:pPr>
    </w:p>
    <w:p>
      <w:pPr>
        <w:spacing w:after="120" w:line="360" w:lineRule="auto"/>
        <w:ind w:left="-426" w:leftChars="-203" w:right="142" w:firstLine="480" w:firstLineChars="200"/>
        <w:contextualSpacing/>
        <w:rPr>
          <w:rFonts w:ascii="宋体" w:hAnsi="宋体"/>
          <w:color w:val="auto"/>
          <w:kern w:val="24"/>
          <w:sz w:val="24"/>
        </w:rPr>
      </w:pPr>
      <w:r>
        <w:rPr>
          <w:rFonts w:ascii="宋体" w:hAnsi="宋体"/>
          <w:color w:val="auto"/>
          <w:kern w:val="24"/>
          <w:sz w:val="24"/>
        </w:rPr>
        <w:t>本公司（联合体）郑重声明，根据《政府采购促进中小企业发展管理办法》（财库﹝2020﹞46号）的规定，本公司（联合体）参加</w:t>
      </w:r>
      <w:r>
        <w:rPr>
          <w:rFonts w:ascii="宋体" w:hAnsi="宋体"/>
          <w:color w:val="auto"/>
          <w:kern w:val="24"/>
          <w:sz w:val="24"/>
          <w:u w:val="single"/>
        </w:rPr>
        <w:t>（单位名称）</w:t>
      </w:r>
      <w:r>
        <w:rPr>
          <w:rFonts w:ascii="宋体" w:hAnsi="宋体"/>
          <w:color w:val="auto"/>
          <w:kern w:val="24"/>
          <w:sz w:val="24"/>
        </w:rPr>
        <w:t>的</w:t>
      </w:r>
      <w:r>
        <w:rPr>
          <w:rFonts w:ascii="宋体" w:hAnsi="宋体"/>
          <w:color w:val="auto"/>
          <w:kern w:val="24"/>
          <w:sz w:val="24"/>
          <w:u w:val="single"/>
        </w:rPr>
        <w:t>（项目名称）</w:t>
      </w:r>
      <w:r>
        <w:rPr>
          <w:rFonts w:ascii="宋体" w:hAnsi="宋体"/>
          <w:color w:val="auto"/>
          <w:kern w:val="24"/>
          <w:sz w:val="24"/>
        </w:rPr>
        <w:t xml:space="preserve">  </w:t>
      </w:r>
      <w:r>
        <w:rPr>
          <w:rFonts w:hint="eastAsia" w:ascii="宋体" w:hAnsi="宋体"/>
          <w:color w:val="auto"/>
          <w:kern w:val="24"/>
          <w:sz w:val="24"/>
          <w:u w:val="single"/>
        </w:rPr>
        <w:t>（</w:t>
      </w:r>
      <w:r>
        <w:rPr>
          <w:rFonts w:ascii="宋体" w:hAnsi="宋体"/>
          <w:color w:val="auto"/>
          <w:kern w:val="24"/>
          <w:sz w:val="24"/>
          <w:u w:val="single"/>
        </w:rPr>
        <w:t>分标</w:t>
      </w:r>
      <w:r>
        <w:rPr>
          <w:rFonts w:hint="eastAsia" w:ascii="宋体" w:hAnsi="宋体"/>
          <w:color w:val="auto"/>
          <w:kern w:val="24"/>
          <w:sz w:val="24"/>
          <w:u w:val="single"/>
        </w:rPr>
        <w:t>）</w:t>
      </w:r>
      <w:r>
        <w:rPr>
          <w:rFonts w:ascii="宋体" w:hAnsi="宋体"/>
          <w:color w:val="auto"/>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pPr>
        <w:spacing w:after="120" w:line="360" w:lineRule="auto"/>
        <w:ind w:left="142" w:right="142"/>
        <w:contextualSpacing/>
        <w:rPr>
          <w:rFonts w:ascii="宋体" w:hAnsi="宋体"/>
          <w:color w:val="auto"/>
          <w:kern w:val="24"/>
        </w:rPr>
      </w:pPr>
      <w:r>
        <w:rPr>
          <w:rFonts w:ascii="宋体" w:hAnsi="宋体"/>
          <w:color w:val="auto"/>
          <w:kern w:val="24"/>
        </w:rPr>
        <w:t xml:space="preserve">…… </w:t>
      </w:r>
    </w:p>
    <w:p>
      <w:pPr>
        <w:spacing w:after="120" w:line="360" w:lineRule="auto"/>
        <w:ind w:left="-405" w:leftChars="-193" w:right="142" w:firstLine="453" w:firstLineChars="189"/>
        <w:contextualSpacing/>
        <w:rPr>
          <w:rFonts w:ascii="宋体" w:hAnsi="宋体"/>
          <w:color w:val="auto"/>
          <w:kern w:val="24"/>
          <w:sz w:val="24"/>
        </w:rPr>
      </w:pPr>
      <w:r>
        <w:rPr>
          <w:rFonts w:ascii="宋体" w:hAnsi="宋体"/>
          <w:color w:val="auto"/>
          <w:kern w:val="24"/>
          <w:sz w:val="24"/>
        </w:rPr>
        <w:t>以上企业，不属于大企业的分支机构，不存在控股股东为大企业的情形，也不存在与大企业的负责人为同一人的情形。</w:t>
      </w:r>
    </w:p>
    <w:p>
      <w:pPr>
        <w:spacing w:after="120" w:line="360" w:lineRule="auto"/>
        <w:ind w:left="-426" w:right="142" w:firstLine="567"/>
        <w:contextualSpacing/>
        <w:rPr>
          <w:rFonts w:ascii="宋体" w:hAnsi="宋体"/>
          <w:color w:val="auto"/>
          <w:kern w:val="24"/>
          <w:sz w:val="24"/>
        </w:rPr>
      </w:pPr>
      <w:r>
        <w:rPr>
          <w:rFonts w:ascii="宋体" w:hAnsi="宋体"/>
          <w:color w:val="auto"/>
          <w:kern w:val="24"/>
          <w:sz w:val="24"/>
        </w:rPr>
        <w:t>本企业对上述声明内容的真实性负责。如有虚假，将依法承担相应责任。</w:t>
      </w:r>
    </w:p>
    <w:p>
      <w:pPr>
        <w:spacing w:line="360" w:lineRule="auto"/>
        <w:ind w:firstLine="420" w:firstLineChars="200"/>
        <w:rPr>
          <w:rFonts w:hint="eastAsia" w:ascii="宋体" w:hAnsi="宋体"/>
          <w:color w:val="auto"/>
          <w:szCs w:val="21"/>
        </w:rPr>
      </w:pPr>
    </w:p>
    <w:p>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投标人名称(电子签章)：</w:t>
      </w:r>
    </w:p>
    <w:p>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日期：  年  月   日</w:t>
      </w:r>
    </w:p>
    <w:p>
      <w:pPr>
        <w:snapToGrid w:val="0"/>
        <w:spacing w:before="50" w:after="165" w:afterLines="50" w:line="360" w:lineRule="auto"/>
        <w:jc w:val="left"/>
        <w:rPr>
          <w:rFonts w:hint="eastAsia" w:hAnsi="宋体" w:cs="宋体"/>
          <w:color w:val="auto"/>
          <w:sz w:val="20"/>
        </w:rPr>
      </w:pPr>
      <w:r>
        <w:rPr>
          <w:rFonts w:hint="eastAsia" w:hAnsi="宋体" w:cs="宋体"/>
          <w:color w:val="auto"/>
          <w:sz w:val="20"/>
        </w:rPr>
        <w:t>注：</w:t>
      </w:r>
    </w:p>
    <w:p>
      <w:pPr>
        <w:numPr>
          <w:ilvl w:val="0"/>
          <w:numId w:val="59"/>
        </w:numPr>
        <w:snapToGrid w:val="0"/>
        <w:spacing w:before="50" w:after="165" w:afterLines="50" w:line="360" w:lineRule="auto"/>
        <w:jc w:val="left"/>
        <w:rPr>
          <w:rFonts w:hint="eastAsia"/>
          <w:color w:val="auto"/>
          <w:sz w:val="20"/>
        </w:rPr>
      </w:pPr>
      <w:r>
        <w:rPr>
          <w:rFonts w:hint="eastAsia"/>
          <w:color w:val="auto"/>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color w:val="auto"/>
          <w:sz w:val="20"/>
        </w:rPr>
        <w:sectPr>
          <w:pgSz w:w="11906" w:h="16838"/>
          <w:pgMar w:top="1134" w:right="1134" w:bottom="1134" w:left="1134" w:header="720" w:footer="720" w:gutter="0"/>
          <w:pgNumType w:fmt="decimal"/>
          <w:cols w:space="720" w:num="1"/>
          <w:docGrid w:type="lines" w:linePitch="331" w:charSpace="0"/>
        </w:sectPr>
      </w:pPr>
      <w:r>
        <w:rPr>
          <w:rFonts w:hint="eastAsia"/>
          <w:color w:val="auto"/>
          <w:sz w:val="20"/>
        </w:rPr>
        <w:t>2、请根据自己的真实情况出具《中小企业声明函》。依法享受中小企业优惠政策的，采购人或者采购代理机构在公告中标结果时，同时公告其《中小企业声明函》，接受社会监督。</w:t>
      </w:r>
    </w:p>
    <w:p>
      <w:pPr>
        <w:rPr>
          <w:rFonts w:hint="eastAsia"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rPr>
        <w:t>.残疾人福利性单位声明函格式</w:t>
      </w:r>
    </w:p>
    <w:p>
      <w:pPr>
        <w:spacing w:line="588" w:lineRule="exact"/>
        <w:jc w:val="center"/>
        <w:rPr>
          <w:rFonts w:hint="eastAsia" w:ascii="FangSong_GB2312" w:eastAsia="FangSong_GB2312"/>
          <w:b/>
          <w:color w:val="auto"/>
          <w:spacing w:val="6"/>
          <w:sz w:val="32"/>
          <w:szCs w:val="32"/>
        </w:rPr>
      </w:pPr>
    </w:p>
    <w:p>
      <w:pPr>
        <w:spacing w:line="588" w:lineRule="exact"/>
        <w:jc w:val="center"/>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残疾人福利性单位声明函</w:t>
      </w:r>
    </w:p>
    <w:p>
      <w:pPr>
        <w:spacing w:line="588" w:lineRule="exact"/>
        <w:rPr>
          <w:rFonts w:ascii="FangSong_GB2312" w:eastAsia="FangSong_GB2312"/>
          <w:b/>
          <w:color w:val="auto"/>
          <w:spacing w:val="6"/>
          <w:sz w:val="30"/>
          <w:szCs w:val="30"/>
        </w:rPr>
      </w:pPr>
    </w:p>
    <w:p>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360" w:lineRule="auto"/>
        <w:ind w:firstLine="504" w:firstLineChars="200"/>
        <w:contextualSpacing/>
        <w:rPr>
          <w:rFonts w:ascii="宋体" w:hAnsi="宋体"/>
          <w:color w:val="auto"/>
          <w:spacing w:val="6"/>
          <w:sz w:val="24"/>
        </w:rPr>
      </w:pPr>
    </w:p>
    <w:p>
      <w:pPr>
        <w:spacing w:line="360" w:lineRule="auto"/>
        <w:ind w:firstLine="504" w:firstLineChars="200"/>
        <w:contextualSpacing/>
        <w:rPr>
          <w:rFonts w:ascii="宋体" w:hAnsi="宋体"/>
          <w:color w:val="auto"/>
          <w:spacing w:val="6"/>
          <w:sz w:val="24"/>
        </w:rPr>
      </w:pPr>
    </w:p>
    <w:p>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单位名称（电子签章）：</w:t>
      </w:r>
    </w:p>
    <w:p>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日  期：</w:t>
      </w:r>
    </w:p>
    <w:p>
      <w:pPr>
        <w:spacing w:line="360" w:lineRule="auto"/>
        <w:contextualSpacing/>
        <w:rPr>
          <w:rFonts w:ascii="宋体" w:hAnsi="宋体"/>
          <w:color w:val="auto"/>
          <w:sz w:val="24"/>
        </w:rPr>
      </w:pPr>
    </w:p>
    <w:p>
      <w:pPr>
        <w:spacing w:line="360" w:lineRule="auto"/>
        <w:contextualSpacing/>
        <w:rPr>
          <w:rFonts w:hint="eastAsia" w:ascii="宋体" w:hAnsi="宋体"/>
          <w:color w:val="auto"/>
          <w:sz w:val="24"/>
        </w:rPr>
      </w:pPr>
    </w:p>
    <w:p>
      <w:pPr>
        <w:spacing w:line="360" w:lineRule="auto"/>
        <w:contextualSpacing/>
        <w:rPr>
          <w:rFonts w:ascii="宋体" w:hAnsi="宋体"/>
          <w:color w:val="auto"/>
          <w:sz w:val="24"/>
        </w:rPr>
      </w:pPr>
    </w:p>
    <w:p>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bookmarkEnd w:id="318"/>
    </w:p>
    <w:p>
      <w:pPr>
        <w:pStyle w:val="20"/>
        <w:spacing w:line="600" w:lineRule="exact"/>
        <w:jc w:val="center"/>
        <w:rPr>
          <w:rFonts w:hint="eastAsia" w:hAnsi="宋体" w:cs="宋体"/>
          <w:color w:val="auto"/>
        </w:rPr>
      </w:pPr>
    </w:p>
    <w:p>
      <w:pPr>
        <w:autoSpaceDE w:val="0"/>
        <w:autoSpaceDN w:val="0"/>
        <w:adjustRightInd w:val="0"/>
        <w:spacing w:line="360" w:lineRule="auto"/>
        <w:jc w:val="left"/>
        <w:rPr>
          <w:rFonts w:hint="eastAsia" w:ascii="宋体" w:hAnsi="宋体" w:cs="宋体"/>
          <w:color w:val="auto"/>
          <w:szCs w:val="21"/>
        </w:rPr>
        <w:sectPr>
          <w:pgSz w:w="11906" w:h="16838"/>
          <w:pgMar w:top="1134" w:right="1312" w:bottom="1134" w:left="1354" w:header="720" w:footer="720" w:gutter="0"/>
          <w:pgNumType w:fmt="decimal"/>
          <w:cols w:space="720" w:num="1"/>
          <w:docGrid w:type="lines" w:linePitch="331" w:charSpace="0"/>
        </w:sectPr>
      </w:pPr>
    </w:p>
    <w:p>
      <w:pPr>
        <w:pStyle w:val="20"/>
        <w:jc w:val="center"/>
        <w:rPr>
          <w:rFonts w:hint="eastAsia" w:hAnsi="宋体" w:cs="宋体"/>
          <w:color w:val="auto"/>
          <w:szCs w:val="21"/>
        </w:rPr>
      </w:pPr>
    </w:p>
    <w:p>
      <w:pPr>
        <w:pStyle w:val="20"/>
        <w:jc w:val="both"/>
        <w:outlineLvl w:val="1"/>
        <w:rPr>
          <w:rFonts w:hint="eastAsia" w:hAnsi="宋体" w:cs="宋体"/>
          <w:b/>
          <w:bCs/>
          <w:color w:val="auto"/>
          <w:sz w:val="28"/>
          <w:szCs w:val="28"/>
        </w:rPr>
      </w:pPr>
      <w:bookmarkStart w:id="319" w:name="_Toc5786"/>
      <w:bookmarkStart w:id="320" w:name="_Toc23476"/>
      <w:bookmarkStart w:id="321" w:name="_Toc30049"/>
      <w:bookmarkStart w:id="322" w:name="_Toc19686838"/>
      <w:bookmarkStart w:id="323" w:name="_Toc29478"/>
      <w:r>
        <w:rPr>
          <w:rFonts w:hint="eastAsia" w:hAnsi="宋体" w:cs="宋体"/>
          <w:b/>
          <w:bCs/>
          <w:color w:val="auto"/>
          <w:sz w:val="28"/>
          <w:szCs w:val="28"/>
          <w:lang w:val="en-US" w:eastAsia="zh-CN"/>
        </w:rPr>
        <w:t>二、</w:t>
      </w:r>
      <w:r>
        <w:rPr>
          <w:rFonts w:hint="eastAsia" w:hAnsi="宋体" w:cs="宋体"/>
          <w:b/>
          <w:bCs/>
          <w:color w:val="auto"/>
          <w:sz w:val="28"/>
          <w:szCs w:val="28"/>
        </w:rPr>
        <w:t>商务</w:t>
      </w:r>
      <w:r>
        <w:rPr>
          <w:rFonts w:hint="eastAsia" w:hAnsi="宋体" w:cs="宋体"/>
          <w:b/>
          <w:bCs/>
          <w:color w:val="auto"/>
          <w:sz w:val="28"/>
          <w:szCs w:val="28"/>
          <w:lang w:val="en-US" w:eastAsia="zh-CN"/>
        </w:rPr>
        <w:t>技术</w:t>
      </w:r>
      <w:r>
        <w:rPr>
          <w:rFonts w:hint="eastAsia" w:hAnsi="宋体" w:cs="宋体"/>
          <w:b/>
          <w:bCs/>
          <w:color w:val="auto"/>
          <w:sz w:val="28"/>
          <w:szCs w:val="28"/>
        </w:rPr>
        <w:t>文件格式</w:t>
      </w:r>
      <w:bookmarkEnd w:id="319"/>
      <w:bookmarkEnd w:id="320"/>
      <w:bookmarkEnd w:id="321"/>
      <w:bookmarkEnd w:id="322"/>
      <w:bookmarkEnd w:id="323"/>
    </w:p>
    <w:p>
      <w:pPr>
        <w:snapToGrid w:val="0"/>
        <w:spacing w:before="120" w:beforeLines="50" w:after="50" w:line="360" w:lineRule="auto"/>
        <w:jc w:val="left"/>
        <w:rPr>
          <w:rFonts w:hint="eastAsia" w:ascii="宋体" w:hAnsi="宋体"/>
          <w:b/>
          <w:color w:val="auto"/>
          <w:sz w:val="24"/>
        </w:rPr>
      </w:pPr>
      <w:r>
        <w:rPr>
          <w:rFonts w:hint="eastAsia" w:ascii="宋体" w:hAnsi="宋体"/>
          <w:b/>
          <w:color w:val="auto"/>
          <w:sz w:val="24"/>
        </w:rPr>
        <w:t xml:space="preserve">1.商务及技术文件封面格式： </w:t>
      </w:r>
    </w:p>
    <w:p>
      <w:pPr>
        <w:snapToGrid w:val="0"/>
        <w:spacing w:before="120" w:beforeLines="50" w:after="50"/>
        <w:jc w:val="center"/>
        <w:rPr>
          <w:rFonts w:hint="eastAsia" w:ascii="宋体" w:hAnsi="宋体" w:eastAsia="方正小标宋简体"/>
          <w:bCs/>
          <w:color w:val="auto"/>
          <w:sz w:val="48"/>
          <w:szCs w:val="48"/>
        </w:rPr>
      </w:pPr>
    </w:p>
    <w:p>
      <w:pPr>
        <w:snapToGrid w:val="0"/>
        <w:spacing w:before="120" w:beforeLines="50" w:after="50"/>
        <w:jc w:val="center"/>
        <w:rPr>
          <w:rFonts w:hint="eastAsia" w:ascii="宋体" w:hAnsi="宋体" w:eastAsia="方正小标宋简体"/>
          <w:bCs/>
          <w:color w:val="auto"/>
          <w:sz w:val="48"/>
          <w:szCs w:val="48"/>
        </w:rPr>
      </w:pPr>
    </w:p>
    <w:p>
      <w:pPr>
        <w:snapToGrid w:val="0"/>
        <w:spacing w:before="120" w:beforeLines="50" w:after="50"/>
        <w:jc w:val="center"/>
        <w:rPr>
          <w:rFonts w:hint="eastAsia" w:ascii="宋体" w:hAnsi="宋体"/>
          <w:color w:val="auto"/>
          <w:sz w:val="24"/>
        </w:rPr>
      </w:pPr>
      <w:r>
        <w:rPr>
          <w:rFonts w:hint="eastAsia" w:ascii="宋体" w:hAnsi="宋体" w:eastAsia="方正小标宋简体"/>
          <w:bCs/>
          <w:color w:val="auto"/>
          <w:sz w:val="48"/>
          <w:szCs w:val="48"/>
        </w:rPr>
        <w:t>电子投标文件</w:t>
      </w:r>
    </w:p>
    <w:p>
      <w:pPr>
        <w:snapToGrid w:val="0"/>
        <w:spacing w:before="120" w:beforeLines="50" w:after="50"/>
        <w:rPr>
          <w:rFonts w:hint="eastAsia" w:ascii="宋体" w:hAnsi="宋体"/>
          <w:color w:val="auto"/>
          <w:sz w:val="24"/>
          <w:szCs w:val="20"/>
        </w:rPr>
      </w:pPr>
      <w:r>
        <w:rPr>
          <w:rFonts w:hint="eastAsia" w:ascii="宋体" w:hAnsi="宋体"/>
          <w:color w:val="auto"/>
          <w:sz w:val="24"/>
        </w:rPr>
        <w:t xml:space="preserve">                </w:t>
      </w:r>
    </w:p>
    <w:p>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商务及技术文件</w:t>
      </w:r>
    </w:p>
    <w:p>
      <w:pPr>
        <w:snapToGrid w:val="0"/>
        <w:spacing w:before="120" w:beforeLines="50" w:after="50"/>
        <w:rPr>
          <w:rFonts w:hint="eastAsia" w:ascii="宋体" w:hAnsi="宋体"/>
          <w:bCs/>
          <w:color w:val="auto"/>
          <w:sz w:val="24"/>
          <w:szCs w:val="20"/>
        </w:rPr>
      </w:pPr>
    </w:p>
    <w:p>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项目名称：</w:t>
      </w:r>
    </w:p>
    <w:p>
      <w:pPr>
        <w:snapToGrid w:val="0"/>
        <w:spacing w:before="120" w:beforeLines="50" w:after="50"/>
        <w:ind w:firstLine="540" w:firstLineChars="225"/>
        <w:rPr>
          <w:rFonts w:hint="eastAsia" w:ascii="宋体" w:hAnsi="宋体"/>
          <w:bCs/>
          <w:color w:val="auto"/>
          <w:sz w:val="24"/>
          <w:szCs w:val="20"/>
        </w:rPr>
      </w:pPr>
    </w:p>
    <w:p>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项目编号：</w:t>
      </w:r>
    </w:p>
    <w:p>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p>
    <w:p>
      <w:pPr>
        <w:snapToGrid w:val="0"/>
        <w:spacing w:before="120" w:beforeLines="50" w:after="50"/>
        <w:ind w:firstLine="540" w:firstLineChars="225"/>
        <w:rPr>
          <w:rFonts w:hint="eastAsia" w:ascii="宋体" w:hAnsi="宋体"/>
          <w:bCs/>
          <w:color w:val="auto"/>
          <w:sz w:val="24"/>
          <w:szCs w:val="20"/>
        </w:rPr>
      </w:pPr>
    </w:p>
    <w:p>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pPr>
        <w:pStyle w:val="9"/>
        <w:snapToGrid w:val="0"/>
        <w:spacing w:before="50" w:after="50"/>
        <w:ind w:firstLine="540" w:firstLineChars="225"/>
        <w:rPr>
          <w:rFonts w:hint="eastAsia" w:ascii="宋体" w:hAnsi="宋体"/>
          <w:bCs/>
          <w:color w:val="auto"/>
          <w:sz w:val="24"/>
          <w:szCs w:val="24"/>
        </w:rPr>
      </w:pPr>
    </w:p>
    <w:p>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投标人地址：</w:t>
      </w:r>
    </w:p>
    <w:p>
      <w:pPr>
        <w:pStyle w:val="9"/>
        <w:snapToGrid w:val="0"/>
        <w:spacing w:before="50" w:after="50"/>
        <w:ind w:firstLine="960" w:firstLineChars="400"/>
        <w:rPr>
          <w:rFonts w:hint="eastAsia" w:ascii="宋体" w:hAnsi="宋体"/>
          <w:bCs/>
          <w:color w:val="auto"/>
          <w:sz w:val="24"/>
          <w:szCs w:val="24"/>
        </w:rPr>
      </w:pPr>
    </w:p>
    <w:p>
      <w:pPr>
        <w:snapToGrid w:val="0"/>
        <w:spacing w:before="165" w:beforeLines="50" w:after="50"/>
        <w:ind w:firstLine="645"/>
        <w:rPr>
          <w:rFonts w:hint="eastAsia" w:ascii="宋体" w:hAnsi="宋体" w:cs="宋体"/>
          <w:color w:val="auto"/>
          <w:sz w:val="24"/>
        </w:rPr>
      </w:pPr>
      <w:r>
        <w:rPr>
          <w:rFonts w:hint="eastAsia" w:ascii="宋体" w:hAnsi="宋体"/>
          <w:color w:val="auto"/>
          <w:sz w:val="24"/>
        </w:rPr>
        <w:t xml:space="preserve">                        年  月  日</w:t>
      </w:r>
    </w:p>
    <w:p>
      <w:pPr>
        <w:snapToGrid w:val="0"/>
        <w:spacing w:before="165" w:beforeLines="50" w:after="50"/>
        <w:rPr>
          <w:rFonts w:hint="eastAsia" w:ascii="宋体" w:hAnsi="宋体" w:cs="宋体"/>
          <w:color w:val="auto"/>
          <w:sz w:val="24"/>
          <w:szCs w:val="20"/>
        </w:rPr>
      </w:pPr>
      <w:r>
        <w:rPr>
          <w:rFonts w:hint="eastAsia" w:ascii="宋体" w:hAnsi="宋体" w:cs="宋体"/>
          <w:color w:val="auto"/>
          <w:sz w:val="24"/>
          <w:szCs w:val="20"/>
        </w:rPr>
        <w:t xml:space="preserve"> </w:t>
      </w:r>
    </w:p>
    <w:p>
      <w:pPr>
        <w:spacing w:line="360" w:lineRule="auto"/>
        <w:ind w:right="420"/>
        <w:rPr>
          <w:rFonts w:hint="eastAsia" w:ascii="宋体" w:hAnsi="宋体" w:cs="宋体"/>
          <w:color w:val="auto"/>
          <w:sz w:val="24"/>
          <w:szCs w:val="20"/>
        </w:rPr>
      </w:pPr>
    </w:p>
    <w:p>
      <w:pPr>
        <w:spacing w:line="360" w:lineRule="auto"/>
        <w:ind w:right="420"/>
        <w:rPr>
          <w:rFonts w:hint="eastAsia" w:ascii="宋体" w:hAnsi="宋体" w:cs="宋体"/>
          <w:color w:val="auto"/>
          <w:sz w:val="24"/>
          <w:szCs w:val="20"/>
        </w:rPr>
      </w:pPr>
    </w:p>
    <w:p>
      <w:pPr>
        <w:spacing w:line="360" w:lineRule="auto"/>
        <w:ind w:right="420"/>
        <w:rPr>
          <w:rFonts w:hint="eastAsia" w:ascii="宋体" w:hAnsi="宋体" w:cs="宋体"/>
          <w:color w:val="auto"/>
          <w:sz w:val="24"/>
          <w:szCs w:val="20"/>
        </w:rPr>
      </w:pPr>
    </w:p>
    <w:p>
      <w:pPr>
        <w:spacing w:line="360" w:lineRule="auto"/>
        <w:ind w:right="420"/>
        <w:rPr>
          <w:rFonts w:hint="eastAsia" w:ascii="宋体" w:hAnsi="宋体" w:cs="宋体"/>
          <w:color w:val="auto"/>
          <w:sz w:val="24"/>
          <w:szCs w:val="20"/>
        </w:rPr>
      </w:pPr>
    </w:p>
    <w:p>
      <w:pPr>
        <w:spacing w:line="360" w:lineRule="auto"/>
        <w:ind w:right="420"/>
        <w:rPr>
          <w:rFonts w:hint="eastAsia" w:ascii="宋体" w:hAnsi="宋体" w:cs="宋体"/>
          <w:color w:val="auto"/>
          <w:sz w:val="24"/>
          <w:szCs w:val="20"/>
        </w:rPr>
      </w:pPr>
    </w:p>
    <w:p>
      <w:pPr>
        <w:spacing w:line="360" w:lineRule="auto"/>
        <w:ind w:right="420"/>
        <w:rPr>
          <w:rFonts w:hint="eastAsia" w:ascii="宋体" w:hAnsi="宋体" w:cs="宋体"/>
          <w:color w:val="auto"/>
          <w:sz w:val="24"/>
          <w:szCs w:val="20"/>
        </w:rPr>
      </w:pPr>
    </w:p>
    <w:p>
      <w:pPr>
        <w:spacing w:line="360" w:lineRule="auto"/>
        <w:ind w:right="420"/>
        <w:rPr>
          <w:rFonts w:hint="eastAsia" w:ascii="宋体" w:hAnsi="宋体" w:cs="宋体"/>
          <w:color w:val="auto"/>
          <w:sz w:val="24"/>
          <w:szCs w:val="20"/>
        </w:rPr>
      </w:pPr>
    </w:p>
    <w:p>
      <w:pPr>
        <w:snapToGrid w:val="0"/>
        <w:spacing w:line="360" w:lineRule="auto"/>
        <w:jc w:val="left"/>
        <w:rPr>
          <w:rFonts w:hint="eastAsia" w:ascii="宋体" w:hAnsi="宋体"/>
          <w:b/>
          <w:bCs/>
          <w:color w:val="auto"/>
          <w:sz w:val="28"/>
          <w:szCs w:val="28"/>
        </w:rPr>
      </w:pPr>
      <w:r>
        <w:rPr>
          <w:rFonts w:hint="eastAsia" w:ascii="宋体" w:hAnsi="宋体"/>
          <w:b/>
          <w:bCs/>
          <w:color w:val="auto"/>
          <w:sz w:val="28"/>
          <w:szCs w:val="28"/>
        </w:rPr>
        <w:t>2.商务及技术文件目录</w:t>
      </w:r>
    </w:p>
    <w:p>
      <w:pPr>
        <w:snapToGrid w:val="0"/>
        <w:spacing w:line="360" w:lineRule="auto"/>
        <w:jc w:val="left"/>
        <w:rPr>
          <w:rFonts w:ascii="微软雅黑" w:hAnsi="微软雅黑" w:eastAsia="微软雅黑"/>
          <w:b/>
          <w:bCs/>
          <w:color w:val="auto"/>
          <w:sz w:val="24"/>
        </w:rPr>
      </w:pPr>
      <w:r>
        <w:rPr>
          <w:rFonts w:hint="eastAsia" w:ascii="宋体" w:hAnsi="宋体"/>
          <w:color w:val="auto"/>
          <w:szCs w:val="21"/>
        </w:rPr>
        <w:t>根据招标文件规定及投标人提供的材料自行编写目录。</w:t>
      </w:r>
    </w:p>
    <w:p>
      <w:pPr>
        <w:snapToGrid w:val="0"/>
        <w:spacing w:line="360" w:lineRule="auto"/>
        <w:ind w:firstLine="420" w:firstLineChars="200"/>
        <w:jc w:val="left"/>
        <w:rPr>
          <w:rFonts w:hint="eastAsia" w:ascii="宋体" w:hAnsi="宋体" w:cs="宋体"/>
          <w:color w:val="auto"/>
        </w:rPr>
        <w:sectPr>
          <w:pgSz w:w="11906" w:h="16838"/>
          <w:pgMar w:top="1134" w:right="1312" w:bottom="1134" w:left="1354" w:header="720" w:footer="720" w:gutter="0"/>
          <w:pgNumType w:fmt="decimal"/>
          <w:cols w:space="720" w:num="1"/>
          <w:docGrid w:type="lines" w:linePitch="331" w:charSpace="0"/>
        </w:sectPr>
      </w:pPr>
    </w:p>
    <w:p>
      <w:pPr>
        <w:snapToGrid w:val="0"/>
        <w:spacing w:before="120" w:beforeLines="50" w:after="50"/>
        <w:ind w:left="0"/>
        <w:jc w:val="left"/>
        <w:rPr>
          <w:rFonts w:hint="eastAsia" w:ascii="宋体" w:hAnsi="宋体" w:cs="宋体"/>
          <w:b/>
          <w:color w:val="auto"/>
          <w:sz w:val="32"/>
          <w:szCs w:val="32"/>
        </w:rPr>
      </w:pPr>
      <w:r>
        <w:rPr>
          <w:rFonts w:hint="eastAsia" w:ascii="宋体" w:hAnsi="宋体" w:cs="Times New Roman"/>
          <w:b/>
          <w:bCs w:val="0"/>
          <w:color w:val="auto"/>
          <w:sz w:val="24"/>
          <w:szCs w:val="24"/>
          <w:lang w:val="en-US" w:eastAsia="zh-CN"/>
        </w:rPr>
        <w:t>3.</w:t>
      </w:r>
      <w:r>
        <w:rPr>
          <w:rFonts w:hint="eastAsia" w:ascii="宋体" w:hAnsi="宋体" w:cs="Times New Roman"/>
          <w:b/>
          <w:bCs w:val="0"/>
          <w:color w:val="auto"/>
          <w:sz w:val="24"/>
          <w:szCs w:val="24"/>
        </w:rPr>
        <w:t>投标人参加本项目无围标串标行为的承诺</w:t>
      </w:r>
    </w:p>
    <w:p>
      <w:pPr>
        <w:snapToGrid w:val="0"/>
        <w:spacing w:before="120" w:beforeLines="50" w:after="50"/>
        <w:ind w:left="420"/>
        <w:jc w:val="center"/>
        <w:rPr>
          <w:rFonts w:hint="eastAsia" w:ascii="宋体" w:hAnsi="宋体" w:cs="宋体"/>
          <w:b/>
          <w:color w:val="auto"/>
          <w:szCs w:val="21"/>
        </w:rPr>
      </w:pPr>
      <w:r>
        <w:rPr>
          <w:rFonts w:hint="eastAsia" w:ascii="宋体" w:hAnsi="宋体" w:cs="宋体"/>
          <w:b/>
          <w:color w:val="auto"/>
          <w:sz w:val="32"/>
          <w:szCs w:val="32"/>
        </w:rPr>
        <w:t>投标人参加本项目无围标串标行为的承诺函</w:t>
      </w:r>
    </w:p>
    <w:p>
      <w:pPr>
        <w:snapToGrid w:val="0"/>
        <w:spacing w:before="120" w:beforeLines="50" w:after="50" w:line="360" w:lineRule="auto"/>
        <w:jc w:val="left"/>
        <w:rPr>
          <w:rFonts w:hint="eastAsia" w:ascii="宋体" w:hAnsi="宋体" w:cs="宋体"/>
          <w:b/>
          <w:color w:val="auto"/>
          <w:szCs w:val="21"/>
        </w:rPr>
      </w:pPr>
      <w:r>
        <w:rPr>
          <w:rFonts w:hint="eastAsia" w:ascii="宋体" w:hAnsi="宋体" w:cs="宋体"/>
          <w:b/>
          <w:color w:val="auto"/>
          <w:szCs w:val="21"/>
        </w:rPr>
        <w:t>一、我方承诺无下列相互串通投标的情形：</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1.不同投标人的投标文件由同一单位或者个人编制；或者不同投标人报名的IP地址一致的；</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2.不同投标人委托同一单位或者个人办理投标事宜；</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5.不同投标人的投标文件相互混装；</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6.不同投标人的投标保证金从同一单位或者个人账户转出。</w:t>
      </w:r>
    </w:p>
    <w:p>
      <w:pPr>
        <w:snapToGrid w:val="0"/>
        <w:spacing w:before="120" w:beforeLines="50" w:after="50" w:line="360" w:lineRule="auto"/>
        <w:jc w:val="left"/>
        <w:rPr>
          <w:rFonts w:hint="eastAsia" w:ascii="宋体" w:hAnsi="宋体" w:cs="宋体"/>
          <w:color w:val="auto"/>
          <w:szCs w:val="21"/>
        </w:rPr>
      </w:pPr>
      <w:r>
        <w:rPr>
          <w:rFonts w:hint="eastAsia" w:ascii="宋体" w:hAnsi="宋体" w:cs="宋体"/>
          <w:b/>
          <w:color w:val="auto"/>
          <w:szCs w:val="21"/>
        </w:rPr>
        <w:t>二、我方承诺无下列恶意串通的情形：</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1.投标人直接或者间接从采购人或者采购代理机构处获得其他投标人的相关信息并修改其投标文件或者投标文件；</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2.投标人按照采购人或者采购代理机构的授意撤换、修改投标文件或者投标文件；</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3.投标人之间协商报价、技术方案等投标文件或者投标文件的实质性内容；</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以上情形一经核查属实，我方愿意承担一切后果，并不再寻求任何旨在减轻或者免除法律责任的辩解。</w:t>
      </w:r>
    </w:p>
    <w:p>
      <w:pPr>
        <w:spacing w:line="400" w:lineRule="exact"/>
        <w:contextualSpacing/>
        <w:jc w:val="left"/>
        <w:rPr>
          <w:rFonts w:hint="eastAsia" w:ascii="宋体" w:hAnsi="宋体" w:eastAsia="宋体" w:cs="宋体"/>
          <w:b/>
          <w:color w:val="auto"/>
          <w:sz w:val="24"/>
          <w:lang w:val="en-US" w:eastAsia="zh-CN"/>
        </w:rPr>
      </w:pPr>
      <w:r>
        <w:rPr>
          <w:rFonts w:hint="eastAsia" w:ascii="宋体" w:hAnsi="宋体" w:cs="宋体"/>
          <w:color w:val="auto"/>
          <w:szCs w:val="21"/>
        </w:rPr>
        <w:t xml:space="preserve">  </w:t>
      </w:r>
      <w:bookmarkStart w:id="324" w:name="OLE_LINK53"/>
      <w:r>
        <w:rPr>
          <w:rFonts w:hint="eastAsia" w:ascii="宋体" w:hAnsi="宋体" w:eastAsia="宋体" w:cs="宋体"/>
          <w:b/>
          <w:color w:val="auto"/>
          <w:sz w:val="24"/>
        </w:rPr>
        <w:t xml:space="preserve"> </w:t>
      </w:r>
      <w:r>
        <w:rPr>
          <w:rFonts w:hint="eastAsia" w:ascii="宋体" w:hAnsi="宋体" w:eastAsia="宋体" w:cs="宋体"/>
          <w:b/>
          <w:color w:val="auto"/>
          <w:sz w:val="24"/>
          <w:lang w:val="en-US" w:eastAsia="zh-CN"/>
        </w:rPr>
        <w:t xml:space="preserve">                </w:t>
      </w:r>
    </w:p>
    <w:p>
      <w:pPr>
        <w:spacing w:line="400" w:lineRule="exact"/>
        <w:ind w:firstLine="2640" w:firstLineChars="1100"/>
        <w:contextualSpacing/>
        <w:jc w:val="left"/>
        <w:rPr>
          <w:rFonts w:hint="eastAsia" w:ascii="宋体" w:hAnsi="宋体" w:eastAsia="宋体" w:cs="宋体"/>
          <w:color w:val="auto"/>
          <w:sz w:val="24"/>
        </w:rPr>
      </w:pPr>
      <w:r>
        <w:rPr>
          <w:rFonts w:hint="eastAsia" w:ascii="宋体" w:hAnsi="宋体" w:eastAsia="宋体" w:cs="宋体"/>
          <w:color w:val="auto"/>
          <w:sz w:val="24"/>
        </w:rPr>
        <w:t>法定代表人（签字或者盖章或者电子签名）：</w:t>
      </w:r>
      <w:r>
        <w:rPr>
          <w:rFonts w:hint="eastAsia" w:ascii="宋体" w:hAnsi="宋体" w:eastAsia="宋体" w:cs="宋体"/>
          <w:color w:val="auto"/>
          <w:sz w:val="24"/>
          <w:u w:val="single"/>
        </w:rPr>
        <w:t xml:space="preserve">             </w:t>
      </w:r>
    </w:p>
    <w:p>
      <w:pPr>
        <w:spacing w:line="400" w:lineRule="exact"/>
        <w:contextualSpacing/>
        <w:jc w:val="lef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投标人名称（电子签章）：</w:t>
      </w:r>
      <w:r>
        <w:rPr>
          <w:rFonts w:hint="eastAsia" w:ascii="宋体" w:hAnsi="宋体" w:eastAsia="宋体" w:cs="宋体"/>
          <w:color w:val="auto"/>
          <w:sz w:val="24"/>
          <w:u w:val="single"/>
        </w:rPr>
        <w:t xml:space="preserve">                 </w:t>
      </w:r>
    </w:p>
    <w:bookmarkEnd w:id="324"/>
    <w:p>
      <w:pPr>
        <w:snapToGrid w:val="0"/>
        <w:spacing w:before="295" w:after="295" w:line="360" w:lineRule="auto"/>
        <w:ind w:firstLine="5160" w:firstLineChars="2150"/>
        <w:jc w:val="center"/>
        <w:rPr>
          <w:rFonts w:hint="eastAsia" w:hAnsi="宋体" w:cs="宋体"/>
          <w:b/>
          <w:color w:val="auto"/>
          <w:sz w:val="24"/>
        </w:rPr>
      </w:pPr>
      <w:r>
        <w:rPr>
          <w:rFonts w:hint="eastAsia" w:ascii="宋体" w:hAnsi="宋体" w:eastAsia="宋体" w:cs="宋体"/>
          <w:color w:val="auto"/>
          <w:sz w:val="24"/>
        </w:rPr>
        <w:t>年    月    日</w:t>
      </w:r>
      <w:r>
        <w:rPr>
          <w:rFonts w:hint="eastAsia" w:hAnsi="宋体" w:cs="宋体"/>
          <w:b/>
          <w:color w:val="auto"/>
          <w:sz w:val="24"/>
        </w:rPr>
        <w:br w:type="page"/>
      </w:r>
      <w:r>
        <w:rPr>
          <w:rFonts w:hint="eastAsia" w:ascii="宋体" w:hAnsi="宋体"/>
          <w:b/>
          <w:color w:val="auto"/>
          <w:sz w:val="24"/>
        </w:rPr>
        <w:t>4.法定代表人身份证明</w:t>
      </w:r>
    </w:p>
    <w:p>
      <w:pPr>
        <w:spacing w:before="240" w:beforeLines="100" w:after="120" w:afterLines="50"/>
        <w:ind w:left="540"/>
        <w:jc w:val="center"/>
        <w:rPr>
          <w:rFonts w:hint="eastAsia" w:ascii="宋体" w:hAnsi="宋体" w:cs="宋体"/>
          <w:b/>
          <w:color w:val="auto"/>
          <w:sz w:val="32"/>
          <w:szCs w:val="32"/>
        </w:rPr>
      </w:pPr>
    </w:p>
    <w:p>
      <w:pPr>
        <w:spacing w:before="240" w:beforeLines="100" w:after="120" w:afterLines="50"/>
        <w:ind w:left="540"/>
        <w:jc w:val="center"/>
        <w:rPr>
          <w:rFonts w:hint="eastAsia" w:ascii="宋体" w:hAnsi="宋体" w:cs="宋体"/>
          <w:color w:val="auto"/>
          <w:sz w:val="32"/>
          <w:szCs w:val="32"/>
        </w:rPr>
      </w:pPr>
      <w:r>
        <w:rPr>
          <w:rFonts w:hint="eastAsia" w:ascii="宋体" w:hAnsi="宋体" w:cs="宋体"/>
          <w:b/>
          <w:color w:val="auto"/>
          <w:sz w:val="32"/>
          <w:szCs w:val="32"/>
        </w:rPr>
        <w:t>法定代表人身份证明</w:t>
      </w:r>
    </w:p>
    <w:p>
      <w:pPr>
        <w:spacing w:line="500" w:lineRule="exact"/>
        <w:ind w:left="540"/>
        <w:rPr>
          <w:rFonts w:hint="eastAsia"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pPr>
        <w:spacing w:line="500" w:lineRule="exact"/>
        <w:ind w:left="54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ind w:left="54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ind w:left="540"/>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ind w:left="540"/>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500" w:lineRule="exact"/>
        <w:ind w:left="54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的法定代表人（负责人）。</w:t>
      </w:r>
    </w:p>
    <w:p>
      <w:pPr>
        <w:spacing w:line="500" w:lineRule="exact"/>
        <w:ind w:left="540"/>
        <w:rPr>
          <w:rFonts w:hint="eastAsia" w:ascii="宋体" w:hAnsi="宋体" w:cs="宋体"/>
          <w:color w:val="auto"/>
          <w:sz w:val="24"/>
        </w:rPr>
      </w:pPr>
      <w:r>
        <w:rPr>
          <w:rFonts w:hint="eastAsia" w:ascii="宋体" w:hAnsi="宋体" w:cs="宋体"/>
          <w:color w:val="auto"/>
          <w:sz w:val="24"/>
        </w:rPr>
        <w:t>特此证明。</w:t>
      </w:r>
    </w:p>
    <w:p>
      <w:pPr>
        <w:spacing w:line="500" w:lineRule="exact"/>
        <w:ind w:left="540"/>
        <w:rPr>
          <w:rFonts w:hint="eastAsia" w:ascii="宋体" w:hAnsi="宋体" w:cs="宋体"/>
          <w:color w:val="auto"/>
          <w:sz w:val="24"/>
        </w:rPr>
      </w:pPr>
    </w:p>
    <w:p>
      <w:pPr>
        <w:spacing w:line="500" w:lineRule="exact"/>
        <w:ind w:left="540"/>
        <w:rPr>
          <w:rFonts w:hint="eastAsia" w:ascii="宋体" w:hAnsi="宋体" w:cs="宋体"/>
          <w:color w:val="auto"/>
          <w:sz w:val="24"/>
        </w:rPr>
      </w:pPr>
    </w:p>
    <w:p>
      <w:pPr>
        <w:spacing w:line="500" w:lineRule="exact"/>
        <w:ind w:left="540"/>
        <w:rPr>
          <w:rFonts w:hint="eastAsia" w:ascii="宋体" w:hAnsi="宋体" w:cs="宋体"/>
          <w:color w:val="auto"/>
          <w:sz w:val="24"/>
        </w:rPr>
      </w:pPr>
      <w:r>
        <w:rPr>
          <w:rFonts w:hint="eastAsia" w:ascii="宋体" w:hAnsi="宋体" w:cs="宋体"/>
          <w:color w:val="auto"/>
          <w:sz w:val="24"/>
        </w:rPr>
        <w:t>附件：法定代表人有效身份证正反面复印件</w:t>
      </w:r>
    </w:p>
    <w:p>
      <w:pPr>
        <w:spacing w:line="500" w:lineRule="exact"/>
        <w:ind w:left="540"/>
        <w:rPr>
          <w:rFonts w:hint="eastAsia" w:ascii="宋体" w:hAnsi="宋体" w:cs="宋体"/>
          <w:color w:val="auto"/>
          <w:sz w:val="24"/>
        </w:rPr>
      </w:pPr>
    </w:p>
    <w:p>
      <w:pPr>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bookmarkStart w:id="325" w:name="OLE_LINK51"/>
      <w:r>
        <w:rPr>
          <w:rFonts w:hint="eastAsia" w:ascii="宋体" w:hAnsi="宋体" w:cs="宋体"/>
          <w:color w:val="auto"/>
          <w:kern w:val="0"/>
          <w:sz w:val="24"/>
          <w:lang w:val="zh-CN"/>
        </w:rPr>
        <w:t>投标人名称</w:t>
      </w:r>
      <w:bookmarkEnd w:id="325"/>
      <w:r>
        <w:rPr>
          <w:rFonts w:hint="eastAsia" w:ascii="宋体" w:hAnsi="宋体" w:cs="宋体"/>
          <w:color w:val="auto"/>
          <w:kern w:val="0"/>
          <w:sz w:val="24"/>
          <w:lang w:val="zh-CN"/>
        </w:rPr>
        <w:t>(电子签章)：</w:t>
      </w:r>
    </w:p>
    <w:p>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before="120" w:beforeLines="50" w:after="50"/>
        <w:jc w:val="center"/>
        <w:rPr>
          <w:rFonts w:hint="eastAsia" w:ascii="宋体" w:hAnsi="宋体" w:cs="宋体"/>
          <w:b/>
          <w:color w:val="auto"/>
          <w:sz w:val="24"/>
        </w:rPr>
      </w:pPr>
    </w:p>
    <w:p>
      <w:pPr>
        <w:snapToGrid w:val="0"/>
        <w:spacing w:before="120" w:beforeLines="50" w:after="50"/>
        <w:ind w:firstLine="600" w:firstLineChars="250"/>
        <w:jc w:val="left"/>
        <w:rPr>
          <w:rFonts w:hint="eastAsia" w:ascii="宋体" w:hAnsi="宋体" w:cs="宋体"/>
          <w:color w:val="auto"/>
          <w:sz w:val="24"/>
        </w:rPr>
      </w:pPr>
      <w:r>
        <w:rPr>
          <w:rFonts w:hint="eastAsia" w:ascii="宋体" w:hAnsi="宋体" w:cs="宋体"/>
          <w:color w:val="auto"/>
          <w:sz w:val="24"/>
        </w:rPr>
        <w:t>注：自然人投标的无需提供</w:t>
      </w:r>
    </w:p>
    <w:p>
      <w:pPr>
        <w:snapToGrid w:val="0"/>
        <w:spacing w:before="120" w:beforeLines="50" w:after="50"/>
        <w:ind w:firstLine="600" w:firstLineChars="250"/>
        <w:jc w:val="left"/>
        <w:rPr>
          <w:rFonts w:hint="eastAsia" w:ascii="宋体" w:hAnsi="宋体" w:cs="宋体"/>
          <w:color w:val="auto"/>
          <w:sz w:val="24"/>
        </w:rPr>
      </w:pPr>
    </w:p>
    <w:p>
      <w:pPr>
        <w:snapToGrid w:val="0"/>
        <w:spacing w:before="120" w:beforeLines="50" w:after="50"/>
        <w:ind w:firstLine="602" w:firstLineChars="250"/>
        <w:jc w:val="left"/>
        <w:rPr>
          <w:rFonts w:hint="eastAsia" w:ascii="宋体" w:hAnsi="宋体" w:cs="宋体"/>
          <w:b/>
          <w:color w:val="auto"/>
          <w:sz w:val="24"/>
          <w:szCs w:val="20"/>
        </w:rPr>
      </w:pPr>
    </w:p>
    <w:tbl>
      <w:tblPr>
        <w:tblStyle w:val="3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trPr>
        <w:tc>
          <w:tcPr>
            <w:tcW w:w="8461" w:type="dxa"/>
            <w:noWrap w:val="0"/>
            <w:vAlign w:val="top"/>
          </w:tcPr>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法定代表人（负责人）身份证复印件粘帖处（正、反面）</w:t>
            </w:r>
          </w:p>
        </w:tc>
      </w:tr>
    </w:tbl>
    <w:p>
      <w:pPr>
        <w:pStyle w:val="20"/>
        <w:snapToGrid w:val="0"/>
        <w:spacing w:before="295" w:after="295" w:line="360" w:lineRule="auto"/>
        <w:jc w:val="center"/>
        <w:rPr>
          <w:rFonts w:hint="eastAsia" w:hAnsi="宋体" w:cs="宋体"/>
          <w:b/>
          <w:color w:val="auto"/>
          <w:sz w:val="24"/>
        </w:rPr>
      </w:pPr>
      <w:r>
        <w:rPr>
          <w:rFonts w:hint="eastAsia" w:hAnsi="宋体" w:cs="宋体"/>
          <w:b/>
          <w:color w:val="auto"/>
          <w:sz w:val="24"/>
        </w:rPr>
        <w:t>附件：</w:t>
      </w:r>
      <w:r>
        <w:rPr>
          <w:rFonts w:hint="eastAsia" w:hAnsi="宋体" w:cs="宋体"/>
          <w:b/>
          <w:color w:val="auto"/>
          <w:sz w:val="24"/>
        </w:rPr>
        <w:br w:type="page"/>
      </w:r>
      <w:r>
        <w:rPr>
          <w:rFonts w:hint="eastAsia" w:hAnsi="宋体" w:cs="Times New Roman"/>
          <w:b/>
          <w:bCs w:val="0"/>
          <w:color w:val="auto"/>
          <w:sz w:val="24"/>
          <w:szCs w:val="20"/>
        </w:rPr>
        <w:t>5.授权委托书格式（如有委托时）</w:t>
      </w:r>
    </w:p>
    <w:p>
      <w:pPr>
        <w:snapToGrid w:val="0"/>
        <w:spacing w:before="120" w:beforeLines="50" w:after="50"/>
        <w:jc w:val="center"/>
        <w:rPr>
          <w:rFonts w:hint="eastAsia" w:ascii="宋体" w:hAnsi="宋体" w:cs="宋体"/>
          <w:b/>
          <w:color w:val="auto"/>
          <w:sz w:val="32"/>
          <w:szCs w:val="32"/>
        </w:rPr>
      </w:pPr>
      <w:r>
        <w:rPr>
          <w:rFonts w:hint="eastAsia" w:ascii="宋体" w:hAnsi="宋体" w:cs="宋体"/>
          <w:b/>
          <w:color w:val="auto"/>
          <w:sz w:val="32"/>
          <w:szCs w:val="32"/>
        </w:rPr>
        <w:t>法定代表人授权委托书</w:t>
      </w:r>
    </w:p>
    <w:p>
      <w:pPr>
        <w:snapToGrid w:val="0"/>
        <w:spacing w:before="120" w:beforeLines="50" w:after="50"/>
        <w:jc w:val="center"/>
        <w:rPr>
          <w:rFonts w:hint="eastAsia" w:ascii="宋体" w:hAnsi="宋体" w:cs="宋体"/>
          <w:b/>
          <w:color w:val="auto"/>
          <w:sz w:val="24"/>
        </w:rPr>
      </w:pPr>
    </w:p>
    <w:p>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w:t>
      </w:r>
      <w:r>
        <w:rPr>
          <w:rFonts w:hint="eastAsia" w:ascii="宋体" w:hAnsi="宋体" w:cs="仿宋_GB2312"/>
          <w:color w:val="auto"/>
          <w:sz w:val="24"/>
          <w:highlight w:val="none"/>
        </w:rPr>
        <w:t>（</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法定代表人/</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负责人/□自然人本人</w:t>
      </w:r>
      <w:r>
        <w:rPr>
          <w:rFonts w:hint="eastAsia" w:ascii="宋体" w:hAnsi="宋体" w:cs="仿宋_GB2312"/>
          <w:color w:val="auto"/>
          <w:sz w:val="24"/>
          <w:highlight w:val="none"/>
        </w:rPr>
        <w:t>）</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contextualSpacing/>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pPr>
        <w:spacing w:line="360" w:lineRule="auto"/>
        <w:ind w:firstLine="5520" w:firstLineChars="2300"/>
        <w:contextualSpacing/>
        <w:jc w:val="both"/>
        <w:rPr>
          <w:rFonts w:hint="eastAsia" w:ascii="宋体" w:hAnsi="宋体"/>
          <w:color w:val="auto"/>
          <w:sz w:val="24"/>
          <w:highlight w:val="none"/>
        </w:rPr>
      </w:pPr>
      <w:r>
        <w:rPr>
          <w:rFonts w:hint="eastAsia" w:ascii="宋体" w:hAnsi="宋体" w:cs="宋体"/>
          <w:color w:val="auto"/>
          <w:kern w:val="0"/>
          <w:sz w:val="24"/>
          <w:lang w:val="zh-CN"/>
        </w:rPr>
        <w:t>投标人名称</w:t>
      </w:r>
      <w:r>
        <w:rPr>
          <w:rFonts w:hint="eastAsia" w:ascii="宋体" w:hAnsi="宋体"/>
          <w:color w:val="auto"/>
          <w:sz w:val="24"/>
          <w:highlight w:val="none"/>
        </w:rPr>
        <w:t>（</w:t>
      </w:r>
      <w:r>
        <w:rPr>
          <w:rFonts w:hint="eastAsia" w:ascii="宋体" w:hAnsi="宋体"/>
          <w:color w:val="auto"/>
          <w:sz w:val="24"/>
          <w:highlight w:val="none"/>
          <w:lang w:eastAsia="zh-CN"/>
        </w:rPr>
        <w:t>电子签</w:t>
      </w:r>
      <w:r>
        <w:rPr>
          <w:rFonts w:hint="eastAsia" w:ascii="宋体" w:hAnsi="宋体"/>
          <w:color w:val="auto"/>
          <w:sz w:val="24"/>
          <w:highlight w:val="none"/>
        </w:rPr>
        <w:t>章）：</w:t>
      </w:r>
    </w:p>
    <w:p>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360" w:lineRule="auto"/>
        <w:contextualSpacing/>
        <w:jc w:val="center"/>
        <w:rPr>
          <w:rFonts w:hint="eastAsia"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326" w:name="_Hlk65851555"/>
      <w:r>
        <w:rPr>
          <w:rFonts w:hint="eastAsia" w:ascii="宋体" w:hAnsi="宋体" w:cs="仿宋_GB2312"/>
          <w:color w:val="auto"/>
          <w:sz w:val="24"/>
          <w:highlight w:val="none"/>
        </w:rPr>
        <w:t xml:space="preserve"> </w:t>
      </w:r>
      <w:bookmarkStart w:id="327" w:name="_Hlk65852380"/>
      <w:r>
        <w:rPr>
          <w:rFonts w:hint="eastAsia" w:ascii="宋体" w:hAnsi="宋体" w:cs="仿宋_GB2312"/>
          <w:color w:val="auto"/>
          <w:sz w:val="24"/>
          <w:highlight w:val="none"/>
        </w:rPr>
        <w:t>法定代表人必须在授权委托书上亲笔签字或盖章，</w:t>
      </w:r>
      <w:bookmarkEnd w:id="326"/>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bookmarkEnd w:id="327"/>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80" w:firstLineChars="200"/>
        <w:contextualSpacing/>
        <w:jc w:val="left"/>
        <w:rPr>
          <w:rFonts w:hint="eastAsia" w:ascii="宋体" w:hAnsi="宋体"/>
          <w:color w:val="auto"/>
          <w:sz w:val="24"/>
          <w:highlight w:val="none"/>
        </w:rPr>
      </w:pPr>
      <w:bookmarkStart w:id="328" w:name="_Hlk65852305"/>
      <w:r>
        <w:rPr>
          <w:rFonts w:ascii="宋体" w:hAnsi="宋体" w:cs="仿宋_GB2312"/>
          <w:color w:val="auto"/>
          <w:sz w:val="24"/>
          <w:highlight w:val="none"/>
        </w:rPr>
        <w:t>3.</w:t>
      </w:r>
      <w:r>
        <w:rPr>
          <w:rFonts w:hint="eastAsia" w:ascii="宋体" w:hAnsi="宋体" w:cs="仿宋_GB2312"/>
          <w:color w:val="auto"/>
          <w:sz w:val="24"/>
          <w:highlight w:val="none"/>
        </w:rPr>
        <w:t>法人、其他组织投标时“我方”是指“我单位”，自然人投标时“我方”是指“本人”。</w:t>
      </w:r>
    </w:p>
    <w:bookmarkEnd w:id="328"/>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附件：</w:t>
      </w:r>
    </w:p>
    <w:tbl>
      <w:tblPr>
        <w:tblStyle w:val="37"/>
        <w:tblpPr w:leftFromText="180" w:rightFromText="180" w:vertAnchor="text" w:horzAnchor="margin" w:tblpY="263"/>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trPr>
        <w:tc>
          <w:tcPr>
            <w:tcW w:w="9252" w:type="dxa"/>
            <w:noWrap w:val="0"/>
            <w:vAlign w:val="top"/>
          </w:tcPr>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委托代理人身份证复印件粘帖处（正、反面）</w:t>
            </w:r>
          </w:p>
        </w:tc>
      </w:tr>
    </w:tbl>
    <w:p>
      <w:pPr>
        <w:snapToGrid w:val="0"/>
        <w:spacing w:before="50" w:after="120" w:afterLines="50" w:line="360" w:lineRule="auto"/>
        <w:jc w:val="left"/>
        <w:rPr>
          <w:rFonts w:hint="eastAsia" w:ascii="宋体" w:hAnsi="宋体" w:cs="宋体"/>
          <w:color w:val="auto"/>
          <w:szCs w:val="21"/>
        </w:rPr>
      </w:pPr>
    </w:p>
    <w:p>
      <w:pPr>
        <w:snapToGrid w:val="0"/>
        <w:spacing w:before="120" w:beforeLines="50" w:after="50"/>
        <w:ind w:firstLine="566" w:firstLineChars="236"/>
        <w:jc w:val="center"/>
        <w:rPr>
          <w:rFonts w:hint="eastAsia" w:ascii="宋体" w:hAnsi="宋体" w:cs="宋体"/>
          <w:b/>
          <w:bCs/>
          <w:color w:val="auto"/>
          <w:sz w:val="30"/>
          <w:szCs w:val="30"/>
        </w:rPr>
      </w:pPr>
      <w:r>
        <w:rPr>
          <w:rFonts w:hint="eastAsia" w:ascii="宋体" w:hAnsi="宋体" w:cs="宋体"/>
          <w:color w:val="auto"/>
          <w:sz w:val="24"/>
        </w:rPr>
        <w:t xml:space="preserve"> </w:t>
      </w:r>
      <w:r>
        <w:rPr>
          <w:rFonts w:hint="eastAsia" w:ascii="宋体" w:hAnsi="宋体" w:cs="宋体"/>
          <w:color w:val="auto"/>
          <w:sz w:val="24"/>
        </w:rPr>
        <w:br w:type="page"/>
      </w:r>
    </w:p>
    <w:p>
      <w:pPr>
        <w:rPr>
          <w:rFonts w:hint="eastAsia" w:ascii="宋体" w:hAnsi="宋体"/>
          <w:b/>
          <w:color w:val="auto"/>
          <w:sz w:val="24"/>
          <w:szCs w:val="20"/>
        </w:rPr>
      </w:pPr>
      <w:r>
        <w:rPr>
          <w:rFonts w:hint="eastAsia" w:ascii="宋体" w:hAnsi="宋体"/>
          <w:b/>
          <w:color w:val="auto"/>
          <w:sz w:val="24"/>
        </w:rPr>
        <w:t>6.商务要求偏离表格式</w:t>
      </w:r>
    </w:p>
    <w:p>
      <w:pPr>
        <w:snapToGrid w:val="0"/>
        <w:spacing w:before="120" w:beforeLines="50" w:after="50"/>
        <w:ind w:firstLine="711" w:firstLineChars="236"/>
        <w:jc w:val="center"/>
        <w:rPr>
          <w:rFonts w:hint="eastAsia" w:ascii="宋体" w:hAnsi="宋体" w:cs="宋体"/>
          <w:b/>
          <w:bCs/>
          <w:color w:val="auto"/>
          <w:sz w:val="30"/>
          <w:szCs w:val="30"/>
        </w:rPr>
      </w:pPr>
    </w:p>
    <w:p>
      <w:pPr>
        <w:snapToGrid w:val="0"/>
        <w:spacing w:before="120" w:beforeLines="50" w:after="50"/>
        <w:ind w:firstLine="711" w:firstLineChars="236"/>
        <w:jc w:val="center"/>
        <w:rPr>
          <w:rFonts w:hint="eastAsia" w:ascii="宋体" w:hAnsi="宋体" w:cs="宋体"/>
          <w:b/>
          <w:bCs/>
          <w:color w:val="auto"/>
          <w:sz w:val="30"/>
          <w:szCs w:val="30"/>
        </w:rPr>
      </w:pPr>
      <w:r>
        <w:rPr>
          <w:rFonts w:hint="eastAsia" w:ascii="宋体" w:hAnsi="宋体" w:cs="宋体"/>
          <w:b/>
          <w:bCs/>
          <w:color w:val="auto"/>
          <w:sz w:val="30"/>
          <w:szCs w:val="30"/>
        </w:rPr>
        <w:t>商务条款偏离表</w:t>
      </w:r>
    </w:p>
    <w:p>
      <w:pPr>
        <w:jc w:val="center"/>
        <w:rPr>
          <w:rFonts w:hint="eastAsia" w:ascii="宋体" w:hAnsi="宋体" w:cs="宋体"/>
          <w:b/>
          <w:color w:val="auto"/>
          <w:sz w:val="24"/>
          <w:szCs w:val="20"/>
        </w:rPr>
      </w:pPr>
      <w:r>
        <w:rPr>
          <w:rFonts w:hint="eastAsia" w:ascii="宋体" w:hAnsi="宋体" w:cs="宋体"/>
          <w:color w:val="auto"/>
          <w:sz w:val="30"/>
          <w:szCs w:val="20"/>
        </w:rPr>
        <w:t>(注：按项目需求表具体项目修改)</w:t>
      </w:r>
    </w:p>
    <w:p>
      <w:pPr>
        <w:snapToGrid w:val="0"/>
        <w:spacing w:before="50"/>
        <w:jc w:val="left"/>
        <w:rPr>
          <w:rFonts w:hint="eastAsia" w:ascii="宋体" w:hAnsi="宋体" w:cs="宋体"/>
          <w:color w:val="auto"/>
          <w:sz w:val="24"/>
        </w:rPr>
      </w:pPr>
    </w:p>
    <w:p>
      <w:pPr>
        <w:pStyle w:val="20"/>
        <w:spacing w:line="360" w:lineRule="auto"/>
        <w:ind w:left="-424" w:leftChars="-202" w:firstLine="846"/>
        <w:rPr>
          <w:rFonts w:hint="eastAsia" w:hAnsi="宋体" w:cs="宋体"/>
          <w:color w:val="auto"/>
          <w:sz w:val="24"/>
          <w:szCs w:val="24"/>
        </w:rPr>
      </w:pPr>
      <w:r>
        <w:rPr>
          <w:rFonts w:hint="eastAsia" w:hAnsi="宋体" w:cs="宋体"/>
          <w:color w:val="auto"/>
        </w:rPr>
        <w:t>请逐条对应本项目招标文件第二章“</w:t>
      </w:r>
      <w:r>
        <w:rPr>
          <w:rFonts w:hint="eastAsia" w:hAnsi="宋体" w:cs="宋体"/>
          <w:color w:val="auto"/>
          <w:lang w:eastAsia="zh-CN"/>
        </w:rPr>
        <w:t>采购</w:t>
      </w:r>
      <w:r>
        <w:rPr>
          <w:rFonts w:hint="eastAsia" w:hAnsi="宋体" w:cs="宋体"/>
          <w:color w:val="auto"/>
        </w:rPr>
        <w:t>需求”中“商务条款”的要求，详细填写相应的具体内容。“偏离说明”一栏应当选择“正偏离”、“负偏离”或“无偏离”进行填写。</w:t>
      </w:r>
    </w:p>
    <w:tbl>
      <w:tblPr>
        <w:tblStyle w:val="3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r>
              <w:rPr>
                <w:rFonts w:hint="eastAsia" w:ascii="宋体" w:hAnsi="宋体" w:cs="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r>
              <w:rPr>
                <w:rFonts w:hint="eastAsia" w:ascii="宋体" w:hAnsi="宋体" w:cs="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1  ……</w:t>
            </w:r>
          </w:p>
          <w:p>
            <w:pPr>
              <w:spacing w:line="340" w:lineRule="exact"/>
              <w:rPr>
                <w:rFonts w:hint="eastAsia" w:ascii="宋体" w:hAnsi="宋体" w:cs="宋体"/>
                <w:color w:val="auto"/>
                <w:szCs w:val="21"/>
              </w:rPr>
            </w:pPr>
            <w:r>
              <w:rPr>
                <w:rFonts w:hint="eastAsia" w:ascii="宋体" w:hAnsi="宋体" w:cs="宋体"/>
                <w:color w:val="auto"/>
                <w:szCs w:val="21"/>
              </w:rPr>
              <w:t>2  ……</w:t>
            </w:r>
          </w:p>
          <w:p>
            <w:pPr>
              <w:spacing w:line="340" w:lineRule="exact"/>
              <w:rPr>
                <w:rFonts w:hint="eastAsia" w:ascii="宋体" w:hAnsi="宋体" w:cs="宋体"/>
                <w:color w:val="auto"/>
                <w:szCs w:val="21"/>
              </w:rPr>
            </w:pPr>
            <w:r>
              <w:rPr>
                <w:rFonts w:hint="eastAsia" w:ascii="宋体" w:hAnsi="宋体" w:cs="宋体"/>
                <w:color w:val="auto"/>
                <w:szCs w:val="21"/>
              </w:rPr>
              <w:t>3  ……</w:t>
            </w:r>
          </w:p>
          <w:p>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r>
              <w:rPr>
                <w:rFonts w:hint="eastAsia" w:ascii="宋体" w:hAnsi="宋体" w:cs="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pPr>
        <w:pStyle w:val="16"/>
        <w:spacing w:line="52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6"/>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说明：应对照招标文件“第二章 采购需求”中的商务</w:t>
      </w:r>
      <w:r>
        <w:rPr>
          <w:rFonts w:hint="eastAsia" w:ascii="宋体" w:hAnsi="宋体" w:eastAsia="宋体" w:cs="宋体"/>
          <w:color w:val="auto"/>
          <w:sz w:val="24"/>
          <w:szCs w:val="24"/>
          <w:lang w:eastAsia="zh-CN"/>
        </w:rPr>
        <w:t>条款</w:t>
      </w:r>
      <w:r>
        <w:rPr>
          <w:rFonts w:hint="eastAsia" w:ascii="宋体" w:hAnsi="宋体" w:eastAsia="宋体" w:cs="宋体"/>
          <w:color w:val="auto"/>
          <w:sz w:val="24"/>
          <w:szCs w:val="24"/>
        </w:rPr>
        <w:t>逐条作明确的投标响应，并作出偏离说明。</w:t>
      </w:r>
    </w:p>
    <w:p>
      <w:pPr>
        <w:pStyle w:val="16"/>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2.投标人应根据自身的承诺，对照招标文件要求在“偏离说明”中注明</w:t>
      </w:r>
      <w:r>
        <w:rPr>
          <w:rFonts w:hint="eastAsia" w:ascii="宋体" w:hAnsi="宋体" w:eastAsia="宋体" w:cs="宋体"/>
          <w:b/>
          <w:bCs/>
          <w:color w:val="auto"/>
          <w:sz w:val="24"/>
          <w:szCs w:val="24"/>
        </w:rPr>
        <w:t>“正偏离”、“负偏离”</w:t>
      </w:r>
      <w:r>
        <w:rPr>
          <w:rFonts w:hint="eastAsia" w:ascii="宋体" w:hAnsi="宋体" w:eastAsia="宋体" w:cs="宋体"/>
          <w:b w:val="0"/>
          <w:bCs w:val="0"/>
          <w:color w:val="auto"/>
          <w:sz w:val="24"/>
          <w:szCs w:val="24"/>
        </w:rPr>
        <w:t>或者</w:t>
      </w:r>
      <w:r>
        <w:rPr>
          <w:rFonts w:hint="eastAsia" w:ascii="宋体" w:hAnsi="宋体" w:eastAsia="宋体" w:cs="宋体"/>
          <w:b/>
          <w:bCs/>
          <w:color w:val="auto"/>
          <w:sz w:val="24"/>
          <w:szCs w:val="24"/>
        </w:rPr>
        <w:t>“无偏离”</w:t>
      </w:r>
      <w:r>
        <w:rPr>
          <w:rFonts w:hint="eastAsia" w:ascii="宋体" w:hAnsi="宋体" w:eastAsia="宋体" w:cs="宋体"/>
          <w:b w:val="0"/>
          <w:bCs w:val="0"/>
          <w:color w:val="auto"/>
          <w:sz w:val="24"/>
          <w:szCs w:val="24"/>
        </w:rPr>
        <w:t>。既不属于“</w:t>
      </w:r>
      <w:r>
        <w:rPr>
          <w:rFonts w:hint="eastAsia" w:ascii="宋体" w:hAnsi="宋体" w:eastAsia="宋体" w:cs="宋体"/>
          <w:b/>
          <w:bCs/>
          <w:color w:val="auto"/>
          <w:sz w:val="24"/>
          <w:szCs w:val="24"/>
        </w:rPr>
        <w:t>正偏离”</w:t>
      </w:r>
      <w:r>
        <w:rPr>
          <w:rFonts w:hint="eastAsia" w:ascii="宋体" w:hAnsi="宋体" w:eastAsia="宋体" w:cs="宋体"/>
          <w:b w:val="0"/>
          <w:bCs w:val="0"/>
          <w:color w:val="auto"/>
          <w:sz w:val="24"/>
          <w:szCs w:val="24"/>
        </w:rPr>
        <w:t>也不属于</w:t>
      </w:r>
      <w:r>
        <w:rPr>
          <w:rFonts w:hint="eastAsia" w:ascii="宋体" w:hAnsi="宋体" w:eastAsia="宋体" w:cs="宋体"/>
          <w:b/>
          <w:bCs/>
          <w:color w:val="auto"/>
          <w:sz w:val="24"/>
          <w:szCs w:val="24"/>
        </w:rPr>
        <w:t>“负偏离”</w:t>
      </w:r>
      <w:r>
        <w:rPr>
          <w:rFonts w:hint="eastAsia" w:ascii="宋体" w:hAnsi="宋体" w:eastAsia="宋体" w:cs="宋体"/>
          <w:b w:val="0"/>
          <w:bCs w:val="0"/>
          <w:color w:val="auto"/>
          <w:sz w:val="24"/>
          <w:szCs w:val="24"/>
        </w:rPr>
        <w:t>即为</w:t>
      </w:r>
      <w:r>
        <w:rPr>
          <w:rFonts w:hint="eastAsia" w:ascii="宋体" w:hAnsi="宋体" w:eastAsia="宋体" w:cs="宋体"/>
          <w:b/>
          <w:bCs/>
          <w:color w:val="auto"/>
          <w:sz w:val="24"/>
          <w:szCs w:val="24"/>
        </w:rPr>
        <w:t>“无偏离”</w:t>
      </w:r>
      <w:r>
        <w:rPr>
          <w:rFonts w:hint="eastAsia" w:ascii="宋体" w:hAnsi="宋体" w:eastAsia="宋体" w:cs="宋体"/>
          <w:b w:val="0"/>
          <w:bCs w:val="0"/>
          <w:color w:val="auto"/>
          <w:sz w:val="24"/>
          <w:szCs w:val="24"/>
        </w:rPr>
        <w:t>。</w:t>
      </w:r>
    </w:p>
    <w:p>
      <w:pPr>
        <w:snapToGrid w:val="0"/>
        <w:spacing w:before="50" w:after="50"/>
        <w:rPr>
          <w:rFonts w:hint="eastAsia" w:ascii="宋体" w:hAnsi="宋体" w:cs="宋体"/>
          <w:color w:val="auto"/>
          <w:sz w:val="24"/>
        </w:rPr>
      </w:pPr>
    </w:p>
    <w:p>
      <w:pPr>
        <w:snapToGrid w:val="0"/>
        <w:spacing w:before="50" w:after="50"/>
        <w:rPr>
          <w:rFonts w:hint="eastAsia" w:ascii="宋体" w:hAnsi="宋体" w:cs="宋体"/>
          <w:color w:val="auto"/>
          <w:szCs w:val="21"/>
        </w:rPr>
      </w:pPr>
    </w:p>
    <w:p>
      <w:pPr>
        <w:snapToGrid w:val="0"/>
        <w:spacing w:before="50" w:after="50"/>
        <w:rPr>
          <w:rFonts w:hint="eastAsia" w:ascii="宋体" w:hAnsi="宋体" w:eastAsia="宋体" w:cs="宋体"/>
          <w:color w:val="auto"/>
          <w:spacing w:val="20"/>
          <w:sz w:val="24"/>
          <w:u w:val="single"/>
        </w:rPr>
      </w:pPr>
      <w:bookmarkStart w:id="329" w:name="OLE_LINK52"/>
      <w:r>
        <w:rPr>
          <w:rFonts w:hint="eastAsia" w:ascii="宋体" w:hAnsi="宋体" w:eastAsia="宋体" w:cs="宋体"/>
          <w:color w:val="auto"/>
          <w:sz w:val="24"/>
        </w:rPr>
        <w:t>法定代表人或者委托代理人</w:t>
      </w:r>
      <w:r>
        <w:rPr>
          <w:rFonts w:hint="eastAsia" w:ascii="宋体" w:hAnsi="宋体" w:eastAsia="宋体" w:cs="宋体"/>
          <w:color w:val="auto"/>
          <w:spacing w:val="20"/>
          <w:sz w:val="24"/>
        </w:rPr>
        <w:t>（签字或者电子签名）：</w:t>
      </w:r>
      <w:r>
        <w:rPr>
          <w:rFonts w:hint="eastAsia" w:ascii="宋体" w:hAnsi="宋体" w:eastAsia="宋体" w:cs="宋体"/>
          <w:color w:val="auto"/>
          <w:spacing w:val="20"/>
          <w:sz w:val="24"/>
          <w:u w:val="single"/>
        </w:rPr>
        <w:t xml:space="preserve">        </w:t>
      </w:r>
    </w:p>
    <w:p>
      <w:pPr>
        <w:snapToGrid w:val="0"/>
        <w:spacing w:before="120" w:beforeLines="50"/>
        <w:rPr>
          <w:rFonts w:hint="eastAsia" w:ascii="宋体" w:hAnsi="宋体" w:eastAsia="宋体" w:cs="宋体"/>
          <w:color w:val="auto"/>
          <w:spacing w:val="20"/>
          <w:sz w:val="24"/>
        </w:rPr>
      </w:pPr>
      <w:r>
        <w:rPr>
          <w:rFonts w:hint="eastAsia" w:ascii="宋体" w:hAnsi="宋体" w:eastAsia="宋体" w:cs="宋体"/>
          <w:color w:val="auto"/>
          <w:spacing w:val="20"/>
          <w:sz w:val="24"/>
        </w:rPr>
        <w:t>投标人名称（电子签章）：</w:t>
      </w:r>
      <w:r>
        <w:rPr>
          <w:rFonts w:hint="eastAsia" w:ascii="宋体" w:hAnsi="宋体" w:eastAsia="宋体" w:cs="宋体"/>
          <w:color w:val="auto"/>
          <w:spacing w:val="20"/>
          <w:sz w:val="24"/>
          <w:u w:val="single"/>
        </w:rPr>
        <w:t xml:space="preserve">            </w:t>
      </w:r>
      <w:r>
        <w:rPr>
          <w:rFonts w:hint="eastAsia" w:ascii="宋体" w:hAnsi="宋体" w:eastAsia="宋体" w:cs="宋体"/>
          <w:color w:val="auto"/>
          <w:spacing w:val="20"/>
          <w:sz w:val="24"/>
        </w:rPr>
        <w:t xml:space="preserve">   </w:t>
      </w:r>
    </w:p>
    <w:p>
      <w:pPr>
        <w:snapToGrid w:val="0"/>
        <w:spacing w:before="120" w:beforeLines="50"/>
        <w:rPr>
          <w:rFonts w:hint="eastAsia" w:ascii="宋体" w:hAnsi="宋体" w:eastAsia="宋体" w:cs="宋体"/>
          <w:color w:val="auto"/>
          <w:sz w:val="24"/>
          <w:szCs w:val="20"/>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bookmarkEnd w:id="329"/>
    </w:p>
    <w:p>
      <w:pPr>
        <w:snapToGrid w:val="0"/>
        <w:spacing w:before="0" w:beforeLines="-2147483648" w:after="0" w:line="360" w:lineRule="auto"/>
        <w:ind w:firstLine="0" w:firstLineChars="0"/>
        <w:jc w:val="left"/>
        <w:rPr>
          <w:rFonts w:hint="eastAsia" w:ascii="宋体" w:hAnsi="宋体" w:cs="宋体"/>
          <w:b/>
          <w:bCs/>
          <w:color w:val="auto"/>
          <w:sz w:val="30"/>
          <w:szCs w:val="30"/>
        </w:rPr>
      </w:pPr>
    </w:p>
    <w:p>
      <w:pPr>
        <w:snapToGrid w:val="0"/>
        <w:spacing w:before="165" w:beforeLines="50" w:after="50"/>
        <w:ind w:firstLine="602" w:firstLineChars="200"/>
        <w:jc w:val="center"/>
        <w:rPr>
          <w:rFonts w:hint="eastAsia" w:ascii="宋体" w:hAnsi="宋体" w:cs="宋体"/>
          <w:b/>
          <w:bCs/>
          <w:color w:val="auto"/>
          <w:sz w:val="30"/>
          <w:szCs w:val="30"/>
        </w:rPr>
        <w:sectPr>
          <w:footerReference r:id="rId19" w:type="first"/>
          <w:headerReference r:id="rId16" w:type="default"/>
          <w:footerReference r:id="rId17" w:type="default"/>
          <w:footerReference r:id="rId18" w:type="even"/>
          <w:pgSz w:w="11906" w:h="16838"/>
          <w:pgMar w:top="1134" w:right="1312" w:bottom="1134" w:left="1354" w:header="720" w:footer="720" w:gutter="0"/>
          <w:pgNumType w:fmt="decimal"/>
          <w:cols w:space="720" w:num="1"/>
          <w:docGrid w:type="lines" w:linePitch="331" w:charSpace="0"/>
        </w:sectPr>
      </w:pPr>
    </w:p>
    <w:p>
      <w:pPr>
        <w:snapToGrid w:val="0"/>
        <w:spacing w:before="120" w:beforeLines="50" w:after="50"/>
        <w:jc w:val="left"/>
        <w:rPr>
          <w:rFonts w:hint="eastAsia" w:ascii="宋体" w:hAnsi="宋体" w:eastAsia="宋体" w:cs="宋体"/>
          <w:b/>
          <w:color w:val="auto"/>
          <w:sz w:val="24"/>
        </w:rPr>
      </w:pPr>
      <w:r>
        <w:rPr>
          <w:rFonts w:hint="eastAsia" w:ascii="宋体" w:hAnsi="宋体" w:eastAsia="宋体" w:cs="宋体"/>
          <w:b/>
          <w:color w:val="auto"/>
          <w:sz w:val="24"/>
        </w:rPr>
        <w:t>7.投标人业绩证明材料</w:t>
      </w:r>
    </w:p>
    <w:p>
      <w:pPr>
        <w:pStyle w:val="29"/>
        <w:snapToGrid w:val="0"/>
        <w:ind w:left="480" w:hanging="480"/>
        <w:rPr>
          <w:rFonts w:hint="eastAsia" w:ascii="宋体" w:hAnsi="宋体" w:eastAsia="宋体" w:cs="宋体"/>
          <w:color w:val="auto"/>
          <w:sz w:val="24"/>
        </w:rPr>
      </w:pPr>
    </w:p>
    <w:p>
      <w:pPr>
        <w:snapToGrid w:val="0"/>
        <w:spacing w:before="120" w:beforeLines="50" w:after="50"/>
        <w:ind w:left="480" w:firstLine="711" w:firstLineChars="236"/>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投标人业绩情况一览表格式：</w:t>
      </w:r>
    </w:p>
    <w:tbl>
      <w:tblPr>
        <w:tblStyle w:val="37"/>
        <w:tblW w:w="8979" w:type="dxa"/>
        <w:tblInd w:w="7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1757"/>
        <w:gridCol w:w="2336"/>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205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采购人名称</w:t>
            </w:r>
          </w:p>
        </w:tc>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233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合同金额</w:t>
            </w:r>
          </w:p>
          <w:p>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282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采购人联系人及</w:t>
            </w:r>
          </w:p>
          <w:p>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rPr>
        <w:tc>
          <w:tcPr>
            <w:tcW w:w="20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rPr>
            </w:pPr>
          </w:p>
        </w:tc>
        <w:tc>
          <w:tcPr>
            <w:tcW w:w="233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rPr>
            </w:pPr>
          </w:p>
        </w:tc>
        <w:tc>
          <w:tcPr>
            <w:tcW w:w="282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057"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0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rPr>
            </w:pPr>
          </w:p>
        </w:tc>
      </w:tr>
    </w:tbl>
    <w:p>
      <w:pPr>
        <w:pStyle w:val="12"/>
        <w:spacing w:before="0" w:after="0" w:line="360" w:lineRule="auto"/>
        <w:contextualSpacing/>
        <w:rPr>
          <w:rFonts w:hint="eastAsia" w:ascii="宋体" w:hAnsi="宋体" w:eastAsia="宋体" w:cs="宋体"/>
          <w:color w:val="auto"/>
          <w:sz w:val="24"/>
          <w:szCs w:val="24"/>
        </w:rPr>
      </w:pPr>
    </w:p>
    <w:p>
      <w:pPr>
        <w:pStyle w:val="12"/>
        <w:spacing w:before="0" w:after="0" w:line="360" w:lineRule="auto"/>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rPr>
        <w:t>投标人根据评标标准具体要求附业绩证明材料。</w:t>
      </w:r>
    </w:p>
    <w:p>
      <w:pPr>
        <w:pStyle w:val="12"/>
        <w:spacing w:before="0" w:after="0" w:line="360" w:lineRule="auto"/>
        <w:contextualSpacing/>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法定代表人或者委托代理人（签字或者电子签名）：</w:t>
      </w:r>
      <w:r>
        <w:rPr>
          <w:rFonts w:hint="eastAsia" w:ascii="宋体" w:hAnsi="宋体" w:eastAsia="宋体" w:cs="宋体"/>
          <w:color w:val="auto"/>
          <w:sz w:val="24"/>
          <w:szCs w:val="24"/>
          <w:u w:val="single"/>
        </w:rPr>
        <w:t>　　　　　</w:t>
      </w:r>
    </w:p>
    <w:p>
      <w:pPr>
        <w:spacing w:line="360" w:lineRule="auto"/>
        <w:ind w:right="480"/>
        <w:contextualSpacing/>
        <w:jc w:val="left"/>
        <w:rPr>
          <w:rFonts w:hint="eastAsia" w:ascii="宋体" w:hAnsi="宋体" w:eastAsia="宋体" w:cs="宋体"/>
          <w:color w:val="auto"/>
          <w:sz w:val="24"/>
          <w:szCs w:val="20"/>
        </w:rPr>
      </w:pPr>
      <w:r>
        <w:rPr>
          <w:rFonts w:hint="eastAsia" w:ascii="宋体" w:hAnsi="宋体" w:eastAsia="宋体" w:cs="宋体"/>
          <w:color w:val="auto"/>
          <w:sz w:val="24"/>
        </w:rPr>
        <w:t xml:space="preserve">投标人名称（电子签章）：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    月    日</w:t>
      </w:r>
    </w:p>
    <w:p>
      <w:pPr>
        <w:snapToGrid w:val="0"/>
        <w:spacing w:before="0" w:beforeLines="-2147483648" w:after="0" w:line="360" w:lineRule="auto"/>
        <w:ind w:left="0" w:leftChars="0" w:firstLine="0" w:firstLineChars="0"/>
        <w:jc w:val="left"/>
        <w:rPr>
          <w:rFonts w:hint="eastAsia" w:ascii="宋体" w:hAnsi="宋体" w:cs="宋体"/>
          <w:b/>
          <w:color w:val="auto"/>
          <w:sz w:val="24"/>
        </w:rPr>
      </w:pPr>
    </w:p>
    <w:p>
      <w:pPr>
        <w:autoSpaceDE/>
        <w:autoSpaceDN/>
        <w:snapToGrid w:val="0"/>
        <w:spacing w:before="165" w:beforeLines="50" w:after="50" w:line="240" w:lineRule="auto"/>
        <w:ind w:left="143" w:leftChars="68" w:firstLine="472" w:firstLineChars="196"/>
        <w:jc w:val="left"/>
        <w:rPr>
          <w:rFonts w:hint="eastAsia" w:ascii="宋体" w:hAnsi="宋体" w:cs="宋体"/>
          <w:b/>
          <w:bCs/>
          <w:color w:val="auto"/>
          <w:sz w:val="30"/>
          <w:szCs w:val="30"/>
        </w:rPr>
      </w:pPr>
      <w:r>
        <w:rPr>
          <w:rFonts w:hint="eastAsia" w:ascii="宋体" w:hAnsi="宋体" w:cs="宋体"/>
          <w:b/>
          <w:color w:val="auto"/>
          <w:sz w:val="24"/>
        </w:rPr>
        <w:br w:type="page"/>
      </w: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lang w:val="en-US" w:eastAsia="zh-CN"/>
        </w:rPr>
      </w:pPr>
    </w:p>
    <w:p>
      <w:pPr>
        <w:snapToGrid w:val="0"/>
        <w:spacing w:before="165" w:beforeLines="50" w:after="50"/>
        <w:ind w:left="142"/>
        <w:jc w:val="left"/>
        <w:rPr>
          <w:rFonts w:hint="eastAsia" w:ascii="宋体" w:hAnsi="宋体"/>
          <w:b/>
          <w:color w:val="auto"/>
          <w:sz w:val="24"/>
        </w:rPr>
      </w:pPr>
      <w:r>
        <w:rPr>
          <w:rFonts w:hint="eastAsia" w:ascii="宋体" w:hAnsi="宋体"/>
          <w:b/>
          <w:color w:val="auto"/>
          <w:sz w:val="24"/>
          <w:lang w:val="en-US" w:eastAsia="zh-CN"/>
        </w:rPr>
        <w:t>8</w:t>
      </w:r>
      <w:r>
        <w:rPr>
          <w:rFonts w:hint="eastAsia" w:ascii="宋体" w:hAnsi="宋体"/>
          <w:b/>
          <w:color w:val="auto"/>
          <w:sz w:val="24"/>
        </w:rPr>
        <w:t>.技术需求偏离表格式</w:t>
      </w:r>
    </w:p>
    <w:p>
      <w:pPr>
        <w:snapToGrid w:val="0"/>
        <w:spacing w:before="165" w:beforeLines="50" w:after="50"/>
        <w:ind w:left="142"/>
        <w:jc w:val="left"/>
        <w:rPr>
          <w:rFonts w:hint="eastAsia" w:ascii="宋体" w:hAnsi="宋体"/>
          <w:b/>
          <w:color w:val="auto"/>
          <w:sz w:val="24"/>
        </w:rPr>
      </w:pPr>
    </w:p>
    <w:p>
      <w:pPr>
        <w:snapToGrid w:val="0"/>
        <w:spacing w:before="165" w:beforeLines="50" w:after="50"/>
        <w:ind w:left="142"/>
        <w:jc w:val="center"/>
        <w:rPr>
          <w:rFonts w:hint="eastAsia" w:ascii="宋体" w:hAnsi="宋体"/>
          <w:b/>
          <w:color w:val="auto"/>
          <w:sz w:val="32"/>
          <w:szCs w:val="32"/>
        </w:rPr>
      </w:pPr>
      <w:r>
        <w:rPr>
          <w:rFonts w:hint="eastAsia" w:ascii="宋体" w:hAnsi="宋体"/>
          <w:b/>
          <w:color w:val="auto"/>
          <w:sz w:val="32"/>
          <w:szCs w:val="32"/>
        </w:rPr>
        <w:t>技术需求偏离表</w:t>
      </w:r>
    </w:p>
    <w:p>
      <w:pPr>
        <w:snapToGrid w:val="0"/>
        <w:spacing w:before="165" w:beforeLines="50" w:after="50"/>
        <w:ind w:left="143" w:leftChars="68" w:firstLine="1050" w:firstLineChars="500"/>
        <w:jc w:val="left"/>
        <w:rPr>
          <w:rFonts w:hint="eastAsia" w:ascii="宋体" w:hAnsi="宋体" w:cs="宋体"/>
          <w:b/>
          <w:color w:val="auto"/>
          <w:sz w:val="32"/>
          <w:szCs w:val="32"/>
        </w:rPr>
      </w:pPr>
      <w:r>
        <w:rPr>
          <w:rFonts w:hint="eastAsia" w:ascii="宋体" w:hAnsi="宋体" w:cs="宋体"/>
          <w:color w:val="auto"/>
          <w:szCs w:val="21"/>
          <w:u w:val="single"/>
        </w:rPr>
        <w:t xml:space="preserve">      </w:t>
      </w:r>
      <w:r>
        <w:rPr>
          <w:rFonts w:hint="eastAsia" w:ascii="宋体" w:hAnsi="宋体" w:cs="宋体"/>
          <w:color w:val="auto"/>
          <w:szCs w:val="21"/>
        </w:rPr>
        <w:t>分标</w:t>
      </w:r>
    </w:p>
    <w:tbl>
      <w:tblPr>
        <w:tblStyle w:val="37"/>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10"/>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148" w:type="dxa"/>
            <w:noWrap w:val="0"/>
            <w:vAlign w:val="center"/>
          </w:tcPr>
          <w:p>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项号</w:t>
            </w:r>
          </w:p>
        </w:tc>
        <w:tc>
          <w:tcPr>
            <w:tcW w:w="1610" w:type="dxa"/>
            <w:noWrap w:val="0"/>
            <w:vAlign w:val="center"/>
          </w:tcPr>
          <w:p>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标的的名称</w:t>
            </w:r>
          </w:p>
        </w:tc>
        <w:tc>
          <w:tcPr>
            <w:tcW w:w="1834" w:type="dxa"/>
            <w:noWrap w:val="0"/>
            <w:vAlign w:val="center"/>
          </w:tcPr>
          <w:p>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货物参数</w:t>
            </w:r>
          </w:p>
        </w:tc>
        <w:tc>
          <w:tcPr>
            <w:tcW w:w="2181" w:type="dxa"/>
            <w:noWrap w:val="0"/>
            <w:vAlign w:val="center"/>
          </w:tcPr>
          <w:p>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投标响应</w:t>
            </w:r>
          </w:p>
        </w:tc>
        <w:tc>
          <w:tcPr>
            <w:tcW w:w="1934" w:type="dxa"/>
            <w:noWrap w:val="0"/>
            <w:vAlign w:val="center"/>
          </w:tcPr>
          <w:p>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noWrap w:val="0"/>
            <w:vAlign w:val="center"/>
          </w:tcPr>
          <w:p>
            <w:pPr>
              <w:pStyle w:val="20"/>
              <w:spacing w:line="6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1</w:t>
            </w:r>
          </w:p>
        </w:tc>
        <w:tc>
          <w:tcPr>
            <w:tcW w:w="1610"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1834"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2181"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1934" w:type="dxa"/>
            <w:noWrap w:val="0"/>
            <w:vAlign w:val="center"/>
          </w:tcPr>
          <w:p>
            <w:pPr>
              <w:pStyle w:val="20"/>
              <w:spacing w:line="600" w:lineRule="exact"/>
              <w:jc w:val="center"/>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noWrap w:val="0"/>
            <w:vAlign w:val="center"/>
          </w:tcPr>
          <w:p>
            <w:pPr>
              <w:pStyle w:val="20"/>
              <w:spacing w:line="6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2</w:t>
            </w:r>
          </w:p>
        </w:tc>
        <w:tc>
          <w:tcPr>
            <w:tcW w:w="1610"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1834"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2181"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1934" w:type="dxa"/>
            <w:noWrap w:val="0"/>
            <w:vAlign w:val="center"/>
          </w:tcPr>
          <w:p>
            <w:pPr>
              <w:pStyle w:val="20"/>
              <w:spacing w:line="600" w:lineRule="exact"/>
              <w:jc w:val="center"/>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noWrap w:val="0"/>
            <w:vAlign w:val="center"/>
          </w:tcPr>
          <w:p>
            <w:pPr>
              <w:pStyle w:val="20"/>
              <w:spacing w:line="6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w:t>
            </w:r>
          </w:p>
        </w:tc>
        <w:tc>
          <w:tcPr>
            <w:tcW w:w="1610"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1834"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2181" w:type="dxa"/>
            <w:noWrap w:val="0"/>
            <w:vAlign w:val="center"/>
          </w:tcPr>
          <w:p>
            <w:pPr>
              <w:pStyle w:val="20"/>
              <w:spacing w:line="600" w:lineRule="exact"/>
              <w:jc w:val="center"/>
              <w:rPr>
                <w:rFonts w:hint="eastAsia" w:hAnsi="宋体" w:cs="宋体"/>
                <w:color w:val="auto"/>
                <w:kern w:val="2"/>
                <w:sz w:val="24"/>
                <w:szCs w:val="24"/>
                <w:lang w:val="en-US" w:eastAsia="zh-CN"/>
              </w:rPr>
            </w:pPr>
          </w:p>
        </w:tc>
        <w:tc>
          <w:tcPr>
            <w:tcW w:w="1934" w:type="dxa"/>
            <w:noWrap w:val="0"/>
            <w:vAlign w:val="center"/>
          </w:tcPr>
          <w:p>
            <w:pPr>
              <w:pStyle w:val="20"/>
              <w:spacing w:line="600" w:lineRule="exact"/>
              <w:jc w:val="center"/>
              <w:rPr>
                <w:rFonts w:hint="eastAsia" w:hAnsi="宋体" w:cs="宋体"/>
                <w:color w:val="auto"/>
                <w:kern w:val="2"/>
                <w:sz w:val="24"/>
                <w:szCs w:val="24"/>
                <w:lang w:val="en-US" w:eastAsia="zh-CN"/>
              </w:rPr>
            </w:pPr>
          </w:p>
        </w:tc>
      </w:tr>
    </w:tbl>
    <w:p>
      <w:pPr>
        <w:pStyle w:val="16"/>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6"/>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说明：应对照招标文件“第二章</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货物需求一览表”中的</w:t>
      </w:r>
      <w:r>
        <w:rPr>
          <w:rFonts w:hint="eastAsia" w:ascii="宋体" w:hAnsi="宋体" w:eastAsia="宋体" w:cs="宋体"/>
          <w:b w:val="0"/>
          <w:color w:val="auto"/>
          <w:sz w:val="24"/>
          <w:szCs w:val="24"/>
        </w:rPr>
        <w:t>标的名称及货物参数</w:t>
      </w:r>
      <w:r>
        <w:rPr>
          <w:rFonts w:hint="eastAsia" w:ascii="宋体" w:hAnsi="宋体" w:eastAsia="宋体" w:cs="宋体"/>
          <w:color w:val="auto"/>
          <w:sz w:val="24"/>
          <w:szCs w:val="24"/>
        </w:rPr>
        <w:t>逐条作明确的投标响应，并作出偏离说明。</w:t>
      </w:r>
    </w:p>
    <w:p>
      <w:pPr>
        <w:pStyle w:val="16"/>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2.投标人根据投标货物的性能指标，对照招标文件技术要求，在“偏离说明”中注明“</w:t>
      </w:r>
      <w:r>
        <w:rPr>
          <w:rFonts w:hint="eastAsia" w:ascii="宋体" w:hAnsi="宋体" w:eastAsia="宋体" w:cs="宋体"/>
          <w:color w:val="auto"/>
          <w:sz w:val="24"/>
          <w:szCs w:val="24"/>
        </w:rPr>
        <w:t>正偏离</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负偏离</w:t>
      </w:r>
      <w:r>
        <w:rPr>
          <w:rFonts w:hint="eastAsia" w:ascii="宋体" w:hAnsi="宋体" w:eastAsia="宋体" w:cs="宋体"/>
          <w:b w:val="0"/>
          <w:bCs w:val="0"/>
          <w:color w:val="auto"/>
          <w:sz w:val="24"/>
          <w:szCs w:val="24"/>
        </w:rPr>
        <w:t>”或者“</w:t>
      </w:r>
      <w:r>
        <w:rPr>
          <w:rFonts w:hint="eastAsia" w:ascii="宋体" w:hAnsi="宋体" w:eastAsia="宋体" w:cs="宋体"/>
          <w:color w:val="auto"/>
          <w:sz w:val="24"/>
          <w:szCs w:val="24"/>
        </w:rPr>
        <w:t>无偏离</w:t>
      </w:r>
      <w:r>
        <w:rPr>
          <w:rFonts w:hint="eastAsia" w:ascii="宋体" w:hAnsi="宋体" w:eastAsia="宋体" w:cs="宋体"/>
          <w:b w:val="0"/>
          <w:bCs w:val="0"/>
          <w:color w:val="auto"/>
          <w:sz w:val="24"/>
          <w:szCs w:val="24"/>
        </w:rPr>
        <w:t>”。既不属于“</w:t>
      </w:r>
      <w:r>
        <w:rPr>
          <w:rFonts w:hint="eastAsia" w:ascii="宋体" w:hAnsi="宋体" w:eastAsia="宋体" w:cs="宋体"/>
          <w:color w:val="auto"/>
          <w:sz w:val="24"/>
          <w:szCs w:val="24"/>
        </w:rPr>
        <w:t>正偏离</w:t>
      </w:r>
      <w:r>
        <w:rPr>
          <w:rFonts w:hint="eastAsia" w:ascii="宋体" w:hAnsi="宋体" w:eastAsia="宋体" w:cs="宋体"/>
          <w:b w:val="0"/>
          <w:bCs w:val="0"/>
          <w:color w:val="auto"/>
          <w:sz w:val="24"/>
          <w:szCs w:val="24"/>
        </w:rPr>
        <w:t>”也不属于“</w:t>
      </w:r>
      <w:r>
        <w:rPr>
          <w:rFonts w:hint="eastAsia" w:ascii="宋体" w:hAnsi="宋体" w:eastAsia="宋体" w:cs="宋体"/>
          <w:color w:val="auto"/>
          <w:sz w:val="24"/>
          <w:szCs w:val="24"/>
        </w:rPr>
        <w:t>负偏离</w:t>
      </w:r>
      <w:r>
        <w:rPr>
          <w:rFonts w:hint="eastAsia" w:ascii="宋体" w:hAnsi="宋体" w:eastAsia="宋体" w:cs="宋体"/>
          <w:b w:val="0"/>
          <w:bCs w:val="0"/>
          <w:color w:val="auto"/>
          <w:sz w:val="24"/>
          <w:szCs w:val="24"/>
        </w:rPr>
        <w:t>”即为“</w:t>
      </w:r>
      <w:r>
        <w:rPr>
          <w:rFonts w:hint="eastAsia" w:ascii="宋体" w:hAnsi="宋体" w:eastAsia="宋体" w:cs="宋体"/>
          <w:color w:val="auto"/>
          <w:sz w:val="24"/>
          <w:szCs w:val="24"/>
        </w:rPr>
        <w:t>无偏离</w:t>
      </w:r>
      <w:r>
        <w:rPr>
          <w:rFonts w:hint="eastAsia" w:ascii="宋体" w:hAnsi="宋体" w:eastAsia="宋体" w:cs="宋体"/>
          <w:b w:val="0"/>
          <w:bCs w:val="0"/>
          <w:color w:val="auto"/>
          <w:sz w:val="24"/>
          <w:szCs w:val="24"/>
        </w:rPr>
        <w:t>”。</w:t>
      </w:r>
    </w:p>
    <w:p>
      <w:pPr>
        <w:pStyle w:val="15"/>
        <w:spacing w:line="360" w:lineRule="auto"/>
        <w:contextualSpacing/>
        <w:rPr>
          <w:rFonts w:hint="eastAsia" w:ascii="宋体" w:hAnsi="宋体"/>
          <w:color w:val="auto"/>
          <w:spacing w:val="20"/>
        </w:rPr>
      </w:pPr>
    </w:p>
    <w:p>
      <w:pPr>
        <w:spacing w:line="360" w:lineRule="auto"/>
        <w:contextualSpacing/>
        <w:rPr>
          <w:rFonts w:hint="eastAsia"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r>
        <w:rPr>
          <w:rFonts w:hint="eastAsia" w:ascii="宋体" w:hAnsi="宋体"/>
          <w:color w:val="auto"/>
          <w:spacing w:val="20"/>
          <w:sz w:val="24"/>
          <w:u w:val="single"/>
        </w:rPr>
        <w:t xml:space="preserve">        </w:t>
      </w:r>
    </w:p>
    <w:p>
      <w:pPr>
        <w:spacing w:line="360" w:lineRule="auto"/>
        <w:contextualSpacing/>
        <w:rPr>
          <w:rFonts w:hint="eastAsia"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pacing w:line="360" w:lineRule="auto"/>
        <w:contextualSpacing/>
        <w:rPr>
          <w:rFonts w:hint="eastAsia"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pacing w:line="360" w:lineRule="auto"/>
        <w:contextualSpacing/>
        <w:rPr>
          <w:rFonts w:hint="eastAsia" w:ascii="宋体" w:hAnsi="宋体"/>
          <w:color w:val="auto"/>
          <w:spacing w:val="20"/>
          <w:sz w:val="24"/>
          <w:u w:val="single"/>
        </w:rPr>
      </w:pPr>
    </w:p>
    <w:p>
      <w:pPr>
        <w:spacing w:line="360" w:lineRule="auto"/>
        <w:contextualSpacing/>
        <w:rPr>
          <w:rFonts w:hint="eastAsia" w:ascii="宋体" w:hAnsi="宋体"/>
          <w:color w:val="auto"/>
          <w:sz w:val="24"/>
          <w:szCs w:val="20"/>
        </w:rPr>
      </w:pPr>
    </w:p>
    <w:p>
      <w:pPr>
        <w:snapToGrid w:val="0"/>
        <w:spacing w:before="165" w:beforeLines="50" w:after="50"/>
        <w:ind w:left="142"/>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lang w:val="en-US" w:eastAsia="zh-CN"/>
        </w:rPr>
        <w:t>9</w:t>
      </w:r>
      <w:r>
        <w:rPr>
          <w:rFonts w:hint="eastAsia" w:ascii="宋体" w:hAnsi="宋体"/>
          <w:b/>
          <w:color w:val="auto"/>
          <w:sz w:val="24"/>
        </w:rPr>
        <w:t>.项目实施人员一览表格式</w:t>
      </w:r>
    </w:p>
    <w:p>
      <w:pPr>
        <w:snapToGrid w:val="0"/>
        <w:spacing w:before="165" w:beforeLines="50" w:after="50"/>
        <w:ind w:left="142"/>
        <w:jc w:val="left"/>
        <w:rPr>
          <w:rFonts w:hint="eastAsia" w:ascii="宋体" w:hAnsi="宋体"/>
          <w:b/>
          <w:color w:val="auto"/>
          <w:sz w:val="24"/>
        </w:rPr>
      </w:pPr>
    </w:p>
    <w:p>
      <w:pPr>
        <w:snapToGrid w:val="0"/>
        <w:spacing w:before="165" w:beforeLines="50" w:after="50"/>
        <w:ind w:left="142"/>
        <w:jc w:val="center"/>
        <w:rPr>
          <w:rFonts w:hint="eastAsia" w:ascii="宋体" w:hAnsi="宋体"/>
          <w:b/>
          <w:color w:val="auto"/>
          <w:sz w:val="32"/>
          <w:szCs w:val="32"/>
        </w:rPr>
      </w:pPr>
      <w:r>
        <w:rPr>
          <w:rFonts w:hint="eastAsia" w:ascii="宋体" w:hAnsi="宋体"/>
          <w:b/>
          <w:color w:val="auto"/>
          <w:sz w:val="32"/>
          <w:szCs w:val="32"/>
        </w:rPr>
        <w:t>项目实施人员一览表</w:t>
      </w:r>
    </w:p>
    <w:p>
      <w:pPr>
        <w:pStyle w:val="20"/>
        <w:rPr>
          <w:rFonts w:hint="eastAsia"/>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53"/>
        <w:gridCol w:w="1705"/>
        <w:gridCol w:w="2052"/>
        <w:gridCol w:w="204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noWrap w:val="0"/>
            <w:vAlign w:val="center"/>
          </w:tcPr>
          <w:p>
            <w:pPr>
              <w:snapToGrid w:val="0"/>
              <w:spacing w:before="50" w:after="165" w:afterLines="50"/>
              <w:jc w:val="center"/>
              <w:rPr>
                <w:rFonts w:hint="eastAsia" w:ascii="宋体" w:hAnsi="宋体"/>
                <w:color w:val="auto"/>
                <w:sz w:val="24"/>
                <w:szCs w:val="20"/>
              </w:rPr>
            </w:pPr>
            <w:r>
              <w:rPr>
                <w:rFonts w:hint="eastAsia" w:ascii="宋体" w:hAnsi="宋体"/>
                <w:color w:val="auto"/>
                <w:sz w:val="24"/>
                <w:szCs w:val="20"/>
              </w:rPr>
              <w:t>姓名</w:t>
            </w:r>
          </w:p>
        </w:tc>
        <w:tc>
          <w:tcPr>
            <w:tcW w:w="853" w:type="dxa"/>
            <w:noWrap w:val="0"/>
            <w:vAlign w:val="center"/>
          </w:tcPr>
          <w:p>
            <w:pPr>
              <w:snapToGrid w:val="0"/>
              <w:spacing w:before="50" w:after="165" w:afterLines="50"/>
              <w:jc w:val="center"/>
              <w:rPr>
                <w:rFonts w:hint="eastAsia" w:ascii="宋体" w:hAnsi="宋体"/>
                <w:color w:val="auto"/>
                <w:sz w:val="24"/>
                <w:szCs w:val="20"/>
              </w:rPr>
            </w:pPr>
            <w:r>
              <w:rPr>
                <w:rFonts w:hint="eastAsia" w:ascii="宋体" w:hAnsi="宋体"/>
                <w:color w:val="auto"/>
                <w:sz w:val="24"/>
                <w:szCs w:val="20"/>
              </w:rPr>
              <w:t>职务</w:t>
            </w:r>
          </w:p>
        </w:tc>
        <w:tc>
          <w:tcPr>
            <w:tcW w:w="1705" w:type="dxa"/>
            <w:noWrap w:val="0"/>
            <w:vAlign w:val="center"/>
          </w:tcPr>
          <w:p>
            <w:pPr>
              <w:snapToGrid w:val="0"/>
              <w:spacing w:before="50" w:after="165" w:afterLines="50"/>
              <w:jc w:val="center"/>
              <w:rPr>
                <w:rFonts w:ascii="宋体" w:hAnsi="宋体"/>
                <w:color w:val="auto"/>
                <w:sz w:val="24"/>
                <w:szCs w:val="20"/>
              </w:rPr>
            </w:pPr>
            <w:r>
              <w:rPr>
                <w:rFonts w:hint="eastAsia" w:ascii="宋体" w:hAnsi="宋体"/>
                <w:color w:val="auto"/>
                <w:sz w:val="24"/>
                <w:szCs w:val="20"/>
              </w:rPr>
              <w:t>专业</w:t>
            </w:r>
          </w:p>
        </w:tc>
        <w:tc>
          <w:tcPr>
            <w:tcW w:w="2052" w:type="dxa"/>
            <w:noWrap w:val="0"/>
            <w:vAlign w:val="center"/>
          </w:tcPr>
          <w:p>
            <w:pPr>
              <w:snapToGrid w:val="0"/>
              <w:spacing w:before="50" w:after="165"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2044" w:type="dxa"/>
            <w:noWrap w:val="0"/>
            <w:vAlign w:val="center"/>
          </w:tcPr>
          <w:p>
            <w:pPr>
              <w:snapToGrid w:val="0"/>
              <w:spacing w:before="50" w:after="165" w:afterLines="50"/>
              <w:jc w:val="center"/>
              <w:rPr>
                <w:rFonts w:ascii="宋体" w:hAnsi="宋体"/>
                <w:color w:val="auto"/>
                <w:sz w:val="24"/>
                <w:szCs w:val="20"/>
              </w:rPr>
            </w:pPr>
            <w:r>
              <w:rPr>
                <w:rFonts w:hint="eastAsia" w:ascii="宋体" w:hAnsi="宋体"/>
                <w:color w:val="auto"/>
                <w:sz w:val="24"/>
                <w:szCs w:val="20"/>
              </w:rPr>
              <w:t>证书编号</w:t>
            </w:r>
          </w:p>
        </w:tc>
        <w:tc>
          <w:tcPr>
            <w:tcW w:w="2217" w:type="dxa"/>
            <w:noWrap w:val="0"/>
            <w:vAlign w:val="center"/>
          </w:tcPr>
          <w:p>
            <w:pPr>
              <w:snapToGrid w:val="0"/>
              <w:spacing w:before="50" w:after="165" w:afterLines="50"/>
              <w:jc w:val="center"/>
              <w:rPr>
                <w:rFonts w:ascii="宋体" w:hAnsi="宋体"/>
                <w:color w:val="auto"/>
                <w:sz w:val="24"/>
                <w:szCs w:val="20"/>
              </w:rPr>
            </w:pPr>
            <w:r>
              <w:rPr>
                <w:rFonts w:hint="eastAsia" w:ascii="宋体" w:hAnsi="宋体"/>
                <w:color w:val="auto"/>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noWrap w:val="0"/>
            <w:vAlign w:val="center"/>
          </w:tcPr>
          <w:p>
            <w:pPr>
              <w:snapToGrid w:val="0"/>
              <w:spacing w:before="50" w:after="165" w:afterLines="50"/>
              <w:jc w:val="center"/>
              <w:rPr>
                <w:rFonts w:hint="eastAsia" w:ascii="宋体" w:hAnsi="宋体"/>
                <w:color w:val="auto"/>
                <w:sz w:val="24"/>
                <w:szCs w:val="20"/>
              </w:rPr>
            </w:pPr>
          </w:p>
        </w:tc>
        <w:tc>
          <w:tcPr>
            <w:tcW w:w="853" w:type="dxa"/>
            <w:noWrap w:val="0"/>
            <w:vAlign w:val="center"/>
          </w:tcPr>
          <w:p>
            <w:pPr>
              <w:snapToGrid w:val="0"/>
              <w:spacing w:before="50" w:after="165" w:afterLines="50"/>
              <w:jc w:val="center"/>
              <w:rPr>
                <w:rFonts w:hint="eastAsia" w:ascii="宋体" w:hAnsi="宋体"/>
                <w:color w:val="auto"/>
                <w:sz w:val="24"/>
                <w:szCs w:val="20"/>
              </w:rPr>
            </w:pPr>
          </w:p>
        </w:tc>
        <w:tc>
          <w:tcPr>
            <w:tcW w:w="1705" w:type="dxa"/>
            <w:noWrap w:val="0"/>
            <w:vAlign w:val="center"/>
          </w:tcPr>
          <w:p>
            <w:pPr>
              <w:snapToGrid w:val="0"/>
              <w:spacing w:before="50" w:after="165" w:afterLines="50"/>
              <w:jc w:val="center"/>
              <w:rPr>
                <w:rFonts w:hint="eastAsia" w:ascii="宋体" w:hAnsi="宋体"/>
                <w:color w:val="auto"/>
                <w:sz w:val="24"/>
                <w:szCs w:val="20"/>
              </w:rPr>
            </w:pPr>
          </w:p>
        </w:tc>
        <w:tc>
          <w:tcPr>
            <w:tcW w:w="2052" w:type="dxa"/>
            <w:noWrap w:val="0"/>
            <w:vAlign w:val="center"/>
          </w:tcPr>
          <w:p>
            <w:pPr>
              <w:snapToGrid w:val="0"/>
              <w:spacing w:before="50" w:after="165" w:afterLines="50"/>
              <w:jc w:val="center"/>
              <w:rPr>
                <w:rFonts w:hint="eastAsia" w:ascii="宋体" w:hAnsi="宋体"/>
                <w:color w:val="auto"/>
                <w:sz w:val="24"/>
                <w:szCs w:val="20"/>
              </w:rPr>
            </w:pPr>
          </w:p>
        </w:tc>
        <w:tc>
          <w:tcPr>
            <w:tcW w:w="2044" w:type="dxa"/>
            <w:noWrap w:val="0"/>
            <w:vAlign w:val="center"/>
          </w:tcPr>
          <w:p>
            <w:pPr>
              <w:snapToGrid w:val="0"/>
              <w:spacing w:before="50" w:after="165" w:afterLines="50"/>
              <w:jc w:val="center"/>
              <w:rPr>
                <w:rFonts w:hint="eastAsia" w:ascii="宋体" w:hAnsi="宋体"/>
                <w:color w:val="auto"/>
                <w:sz w:val="24"/>
                <w:szCs w:val="20"/>
              </w:rPr>
            </w:pPr>
          </w:p>
        </w:tc>
        <w:tc>
          <w:tcPr>
            <w:tcW w:w="2217" w:type="dxa"/>
            <w:noWrap w:val="0"/>
            <w:vAlign w:val="center"/>
          </w:tcPr>
          <w:p>
            <w:pPr>
              <w:snapToGrid w:val="0"/>
              <w:spacing w:before="50" w:after="165" w:afterLines="50"/>
              <w:jc w:val="center"/>
              <w:rPr>
                <w:rFonts w:hint="eastAsia"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noWrap w:val="0"/>
            <w:vAlign w:val="center"/>
          </w:tcPr>
          <w:p>
            <w:pPr>
              <w:snapToGrid w:val="0"/>
              <w:spacing w:before="50" w:after="165" w:afterLines="50"/>
              <w:jc w:val="center"/>
              <w:rPr>
                <w:rFonts w:hint="eastAsia" w:ascii="宋体" w:hAnsi="宋体"/>
                <w:color w:val="auto"/>
                <w:sz w:val="24"/>
                <w:szCs w:val="20"/>
              </w:rPr>
            </w:pPr>
          </w:p>
        </w:tc>
        <w:tc>
          <w:tcPr>
            <w:tcW w:w="853" w:type="dxa"/>
            <w:noWrap w:val="0"/>
            <w:vAlign w:val="center"/>
          </w:tcPr>
          <w:p>
            <w:pPr>
              <w:snapToGrid w:val="0"/>
              <w:spacing w:before="50" w:after="165" w:afterLines="50"/>
              <w:jc w:val="center"/>
              <w:rPr>
                <w:rFonts w:hint="eastAsia" w:ascii="宋体" w:hAnsi="宋体"/>
                <w:color w:val="auto"/>
                <w:sz w:val="24"/>
                <w:szCs w:val="20"/>
              </w:rPr>
            </w:pPr>
          </w:p>
        </w:tc>
        <w:tc>
          <w:tcPr>
            <w:tcW w:w="1705" w:type="dxa"/>
            <w:noWrap w:val="0"/>
            <w:vAlign w:val="center"/>
          </w:tcPr>
          <w:p>
            <w:pPr>
              <w:snapToGrid w:val="0"/>
              <w:spacing w:before="50" w:after="165" w:afterLines="50"/>
              <w:jc w:val="center"/>
              <w:rPr>
                <w:rFonts w:hint="eastAsia" w:ascii="宋体" w:hAnsi="宋体"/>
                <w:color w:val="auto"/>
                <w:sz w:val="24"/>
                <w:szCs w:val="20"/>
              </w:rPr>
            </w:pPr>
          </w:p>
        </w:tc>
        <w:tc>
          <w:tcPr>
            <w:tcW w:w="2052" w:type="dxa"/>
            <w:noWrap w:val="0"/>
            <w:vAlign w:val="center"/>
          </w:tcPr>
          <w:p>
            <w:pPr>
              <w:snapToGrid w:val="0"/>
              <w:spacing w:before="50" w:after="165" w:afterLines="50"/>
              <w:jc w:val="center"/>
              <w:rPr>
                <w:rFonts w:hint="eastAsia" w:ascii="宋体" w:hAnsi="宋体"/>
                <w:color w:val="auto"/>
                <w:sz w:val="24"/>
                <w:szCs w:val="20"/>
              </w:rPr>
            </w:pPr>
          </w:p>
        </w:tc>
        <w:tc>
          <w:tcPr>
            <w:tcW w:w="2044" w:type="dxa"/>
            <w:noWrap w:val="0"/>
            <w:vAlign w:val="center"/>
          </w:tcPr>
          <w:p>
            <w:pPr>
              <w:snapToGrid w:val="0"/>
              <w:spacing w:before="50" w:after="165" w:afterLines="50"/>
              <w:jc w:val="center"/>
              <w:rPr>
                <w:rFonts w:hint="eastAsia" w:ascii="宋体" w:hAnsi="宋体"/>
                <w:color w:val="auto"/>
                <w:sz w:val="24"/>
                <w:szCs w:val="20"/>
              </w:rPr>
            </w:pPr>
          </w:p>
        </w:tc>
        <w:tc>
          <w:tcPr>
            <w:tcW w:w="2217" w:type="dxa"/>
            <w:noWrap w:val="0"/>
            <w:vAlign w:val="center"/>
          </w:tcPr>
          <w:p>
            <w:pPr>
              <w:snapToGrid w:val="0"/>
              <w:spacing w:before="50" w:after="165" w:afterLines="50"/>
              <w:jc w:val="center"/>
              <w:rPr>
                <w:rFonts w:hint="eastAsia"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noWrap w:val="0"/>
            <w:vAlign w:val="center"/>
          </w:tcPr>
          <w:p>
            <w:pPr>
              <w:snapToGrid w:val="0"/>
              <w:spacing w:before="50" w:after="165" w:afterLines="50"/>
              <w:jc w:val="center"/>
              <w:rPr>
                <w:rFonts w:hint="eastAsia" w:ascii="宋体" w:hAnsi="宋体"/>
                <w:color w:val="auto"/>
                <w:sz w:val="24"/>
                <w:szCs w:val="20"/>
              </w:rPr>
            </w:pPr>
          </w:p>
        </w:tc>
        <w:tc>
          <w:tcPr>
            <w:tcW w:w="853" w:type="dxa"/>
            <w:noWrap w:val="0"/>
            <w:vAlign w:val="center"/>
          </w:tcPr>
          <w:p>
            <w:pPr>
              <w:snapToGrid w:val="0"/>
              <w:spacing w:before="50" w:after="165" w:afterLines="50"/>
              <w:jc w:val="center"/>
              <w:rPr>
                <w:rFonts w:hint="eastAsia" w:ascii="宋体" w:hAnsi="宋体"/>
                <w:color w:val="auto"/>
                <w:sz w:val="24"/>
                <w:szCs w:val="20"/>
              </w:rPr>
            </w:pPr>
          </w:p>
        </w:tc>
        <w:tc>
          <w:tcPr>
            <w:tcW w:w="1705" w:type="dxa"/>
            <w:noWrap w:val="0"/>
            <w:vAlign w:val="center"/>
          </w:tcPr>
          <w:p>
            <w:pPr>
              <w:snapToGrid w:val="0"/>
              <w:spacing w:before="50" w:after="165" w:afterLines="50"/>
              <w:jc w:val="center"/>
              <w:rPr>
                <w:rFonts w:hint="eastAsia" w:ascii="宋体" w:hAnsi="宋体"/>
                <w:color w:val="auto"/>
                <w:sz w:val="24"/>
                <w:szCs w:val="20"/>
              </w:rPr>
            </w:pPr>
          </w:p>
        </w:tc>
        <w:tc>
          <w:tcPr>
            <w:tcW w:w="2052" w:type="dxa"/>
            <w:noWrap w:val="0"/>
            <w:vAlign w:val="center"/>
          </w:tcPr>
          <w:p>
            <w:pPr>
              <w:snapToGrid w:val="0"/>
              <w:spacing w:before="50" w:after="165" w:afterLines="50"/>
              <w:jc w:val="center"/>
              <w:rPr>
                <w:rFonts w:hint="eastAsia" w:ascii="宋体" w:hAnsi="宋体"/>
                <w:color w:val="auto"/>
                <w:sz w:val="24"/>
                <w:szCs w:val="20"/>
              </w:rPr>
            </w:pPr>
          </w:p>
        </w:tc>
        <w:tc>
          <w:tcPr>
            <w:tcW w:w="2044" w:type="dxa"/>
            <w:noWrap w:val="0"/>
            <w:vAlign w:val="center"/>
          </w:tcPr>
          <w:p>
            <w:pPr>
              <w:snapToGrid w:val="0"/>
              <w:spacing w:before="50" w:after="165" w:afterLines="50"/>
              <w:jc w:val="center"/>
              <w:rPr>
                <w:rFonts w:hint="eastAsia" w:ascii="宋体" w:hAnsi="宋体"/>
                <w:color w:val="auto"/>
                <w:sz w:val="24"/>
                <w:szCs w:val="20"/>
              </w:rPr>
            </w:pPr>
          </w:p>
        </w:tc>
        <w:tc>
          <w:tcPr>
            <w:tcW w:w="2217" w:type="dxa"/>
            <w:noWrap w:val="0"/>
            <w:vAlign w:val="center"/>
          </w:tcPr>
          <w:p>
            <w:pPr>
              <w:snapToGrid w:val="0"/>
              <w:spacing w:before="50" w:after="165" w:afterLines="50"/>
              <w:jc w:val="center"/>
              <w:rPr>
                <w:rFonts w:hint="eastAsia" w:ascii="宋体" w:hAnsi="宋体"/>
                <w:color w:val="auto"/>
                <w:sz w:val="24"/>
                <w:szCs w:val="20"/>
              </w:rPr>
            </w:pPr>
          </w:p>
        </w:tc>
      </w:tr>
    </w:tbl>
    <w:p>
      <w:pPr>
        <w:snapToGrid w:val="0"/>
        <w:spacing w:before="50" w:after="165" w:afterLines="50"/>
        <w:jc w:val="left"/>
        <w:rPr>
          <w:rFonts w:hint="eastAsia" w:ascii="宋体" w:hAnsi="宋体"/>
          <w:color w:val="auto"/>
          <w:sz w:val="24"/>
          <w:szCs w:val="20"/>
        </w:rPr>
      </w:pPr>
    </w:p>
    <w:p>
      <w:pPr>
        <w:spacing w:line="360" w:lineRule="auto"/>
        <w:contextualSpacing/>
        <w:jc w:val="left"/>
        <w:rPr>
          <w:rFonts w:hint="eastAsia" w:ascii="宋体" w:hAnsi="宋体"/>
          <w:color w:val="auto"/>
          <w:sz w:val="24"/>
          <w:szCs w:val="20"/>
        </w:rPr>
      </w:pPr>
      <w:r>
        <w:rPr>
          <w:rFonts w:hint="eastAsia" w:ascii="宋体" w:hAnsi="宋体"/>
          <w:color w:val="auto"/>
          <w:sz w:val="24"/>
          <w:szCs w:val="20"/>
        </w:rPr>
        <w:t>注：</w:t>
      </w:r>
    </w:p>
    <w:p>
      <w:pPr>
        <w:spacing w:line="360" w:lineRule="auto"/>
        <w:contextualSpacing/>
        <w:jc w:val="left"/>
        <w:rPr>
          <w:rFonts w:hint="eastAsia" w:ascii="宋体" w:hAnsi="宋体"/>
          <w:color w:val="auto"/>
          <w:sz w:val="24"/>
          <w:szCs w:val="20"/>
        </w:rPr>
      </w:pPr>
      <w:r>
        <w:rPr>
          <w:rFonts w:hint="eastAsia" w:ascii="宋体" w:hAnsi="宋体"/>
          <w:color w:val="auto"/>
          <w:sz w:val="24"/>
          <w:szCs w:val="20"/>
        </w:rPr>
        <w:t>1.在填写时，如本表格不适合投标单位的实际情况，可根据本表格式自行制表填写。</w:t>
      </w:r>
    </w:p>
    <w:p>
      <w:pPr>
        <w:spacing w:line="360" w:lineRule="auto"/>
        <w:contextualSpacing/>
        <w:jc w:val="left"/>
        <w:rPr>
          <w:rFonts w:hint="eastAsia" w:ascii="宋体" w:hAnsi="宋体"/>
          <w:color w:val="auto"/>
          <w:sz w:val="24"/>
          <w:szCs w:val="20"/>
        </w:rPr>
      </w:pPr>
      <w:r>
        <w:rPr>
          <w:rFonts w:hint="eastAsia" w:ascii="宋体" w:hAnsi="宋体"/>
          <w:color w:val="auto"/>
          <w:sz w:val="24"/>
          <w:szCs w:val="20"/>
        </w:rPr>
        <w:t>2.投标人应当附本表所列证书的复印件并加盖投标人电子签章。</w:t>
      </w:r>
    </w:p>
    <w:p>
      <w:pPr>
        <w:spacing w:line="360" w:lineRule="auto"/>
        <w:contextualSpacing/>
        <w:rPr>
          <w:rFonts w:hint="eastAsia" w:ascii="宋体" w:hAnsi="宋体"/>
          <w:color w:val="auto"/>
          <w:sz w:val="24"/>
        </w:rPr>
      </w:pPr>
    </w:p>
    <w:p>
      <w:pPr>
        <w:spacing w:line="360" w:lineRule="auto"/>
        <w:contextualSpacing/>
        <w:rPr>
          <w:rFonts w:hint="eastAsia"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r>
        <w:rPr>
          <w:rFonts w:hint="eastAsia" w:ascii="宋体" w:hAnsi="宋体"/>
          <w:color w:val="auto"/>
          <w:spacing w:val="20"/>
          <w:sz w:val="24"/>
          <w:u w:val="single"/>
        </w:rPr>
        <w:t xml:space="preserve">        </w:t>
      </w:r>
    </w:p>
    <w:p>
      <w:pPr>
        <w:spacing w:line="360" w:lineRule="auto"/>
        <w:contextualSpacing/>
        <w:jc w:val="left"/>
        <w:rPr>
          <w:rFonts w:hint="eastAsia"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spacing w:before="0" w:beforeLines="-2147483648" w:after="0"/>
        <w:jc w:val="left"/>
        <w:outlineLvl w:val="9"/>
        <w:rPr>
          <w:rFonts w:hint="eastAsia" w:ascii="宋体" w:hAnsi="宋体" w:cs="宋体"/>
          <w:b/>
          <w:bCs/>
          <w:color w:val="auto"/>
          <w:sz w:val="24"/>
        </w:rPr>
        <w:sectPr>
          <w:headerReference r:id="rId20" w:type="default"/>
          <w:footerReference r:id="rId21" w:type="default"/>
          <w:pgSz w:w="11906" w:h="16838"/>
          <w:pgMar w:top="1134" w:right="1312" w:bottom="1134" w:left="1354" w:header="720" w:footer="720" w:gutter="0"/>
          <w:pgNumType w:fmt="decimal"/>
          <w:cols w:space="720" w:num="1"/>
          <w:docGrid w:type="lines" w:linePitch="331" w:charSpace="0"/>
        </w:sect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pStyle w:val="20"/>
        <w:outlineLvl w:val="1"/>
        <w:rPr>
          <w:rFonts w:hint="eastAsia" w:ascii="宋体" w:hAnsi="宋体" w:eastAsia="宋体" w:cs="宋体"/>
          <w:b/>
          <w:bCs/>
          <w:color w:val="auto"/>
          <w:sz w:val="28"/>
          <w:szCs w:val="28"/>
        </w:rPr>
      </w:pPr>
      <w:bookmarkStart w:id="330" w:name="_Toc5880"/>
      <w:bookmarkStart w:id="331" w:name="_Toc6917"/>
      <w:bookmarkStart w:id="332" w:name="_Toc28397"/>
      <w:bookmarkStart w:id="333" w:name="_Toc19257"/>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报价文件格式</w:t>
      </w:r>
      <w:bookmarkEnd w:id="330"/>
      <w:bookmarkEnd w:id="331"/>
      <w:bookmarkEnd w:id="332"/>
    </w:p>
    <w:p>
      <w:pPr>
        <w:snapToGrid w:val="0"/>
        <w:spacing w:before="120" w:beforeLines="50" w:after="50" w:line="360" w:lineRule="auto"/>
        <w:ind w:left="142"/>
        <w:jc w:val="left"/>
        <w:rPr>
          <w:rFonts w:hint="eastAsia" w:ascii="宋体" w:hAnsi="宋体"/>
          <w:color w:val="auto"/>
          <w:sz w:val="24"/>
          <w:szCs w:val="20"/>
        </w:rPr>
      </w:pPr>
      <w:r>
        <w:rPr>
          <w:rFonts w:hint="eastAsia" w:ascii="宋体" w:hAnsi="宋体"/>
          <w:b/>
          <w:color w:val="auto"/>
          <w:sz w:val="24"/>
        </w:rPr>
        <w:t xml:space="preserve">1. 报价文件封面格式： </w:t>
      </w:r>
    </w:p>
    <w:p>
      <w:pPr>
        <w:snapToGrid w:val="0"/>
        <w:spacing w:before="120" w:beforeLines="50" w:after="50" w:line="360" w:lineRule="auto"/>
        <w:ind w:left="142"/>
        <w:jc w:val="center"/>
        <w:rPr>
          <w:rFonts w:hint="eastAsia" w:ascii="宋体" w:hAnsi="宋体" w:eastAsia="方正小标宋简体"/>
          <w:bCs/>
          <w:color w:val="auto"/>
          <w:sz w:val="48"/>
          <w:szCs w:val="48"/>
        </w:rPr>
      </w:pPr>
      <w:r>
        <w:rPr>
          <w:rFonts w:hint="eastAsia" w:ascii="宋体" w:hAnsi="宋体" w:eastAsia="方正小标宋简体"/>
          <w:bCs/>
          <w:color w:val="auto"/>
          <w:sz w:val="48"/>
          <w:szCs w:val="48"/>
        </w:rPr>
        <w:t>电子投标文件</w:t>
      </w:r>
    </w:p>
    <w:p>
      <w:pPr>
        <w:snapToGrid w:val="0"/>
        <w:spacing w:before="120" w:beforeLines="50" w:after="50" w:line="400" w:lineRule="exact"/>
        <w:rPr>
          <w:rFonts w:hint="eastAsia" w:ascii="宋体" w:hAnsi="宋体"/>
          <w:bCs/>
          <w:color w:val="auto"/>
          <w:sz w:val="32"/>
          <w:szCs w:val="20"/>
        </w:rPr>
      </w:pPr>
      <w:r>
        <w:rPr>
          <w:rFonts w:hint="eastAsia" w:ascii="宋体" w:hAnsi="宋体"/>
          <w:color w:val="auto"/>
          <w:sz w:val="24"/>
        </w:rPr>
        <w:t xml:space="preserve">                 </w:t>
      </w:r>
    </w:p>
    <w:p>
      <w:pPr>
        <w:snapToGrid w:val="0"/>
        <w:spacing w:before="120" w:beforeLines="50" w:after="50" w:line="400" w:lineRule="exact"/>
        <w:jc w:val="center"/>
        <w:rPr>
          <w:rFonts w:hint="eastAsia" w:ascii="宋体" w:hAnsi="宋体"/>
          <w:bCs/>
          <w:color w:val="auto"/>
          <w:sz w:val="24"/>
          <w:szCs w:val="20"/>
        </w:rPr>
      </w:pPr>
    </w:p>
    <w:p>
      <w:pPr>
        <w:snapToGrid w:val="0"/>
        <w:spacing w:before="120" w:beforeLines="50" w:after="50" w:line="400" w:lineRule="exact"/>
        <w:jc w:val="center"/>
        <w:rPr>
          <w:rFonts w:hint="eastAsia" w:ascii="宋体" w:hAnsi="宋体"/>
          <w:b/>
          <w:bCs/>
          <w:color w:val="auto"/>
          <w:sz w:val="32"/>
          <w:szCs w:val="32"/>
        </w:rPr>
      </w:pPr>
      <w:r>
        <w:rPr>
          <w:rFonts w:hint="eastAsia" w:ascii="宋体" w:hAnsi="宋体"/>
          <w:b/>
          <w:bCs/>
          <w:color w:val="auto"/>
          <w:sz w:val="32"/>
          <w:szCs w:val="32"/>
        </w:rPr>
        <w:t>报价文件</w:t>
      </w: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投标人地址：</w:t>
      </w:r>
    </w:p>
    <w:p>
      <w:pPr>
        <w:pStyle w:val="9"/>
        <w:snapToGrid w:val="0"/>
        <w:spacing w:before="50" w:after="50" w:line="400" w:lineRule="exact"/>
        <w:ind w:firstLine="960" w:firstLineChars="400"/>
        <w:rPr>
          <w:rFonts w:hint="eastAsia" w:ascii="宋体" w:hAnsi="宋体"/>
          <w:bCs/>
          <w:color w:val="auto"/>
          <w:sz w:val="24"/>
          <w:szCs w:val="24"/>
        </w:rPr>
      </w:pPr>
    </w:p>
    <w:p>
      <w:pPr>
        <w:snapToGrid w:val="0"/>
        <w:spacing w:before="165" w:beforeLines="50" w:after="50" w:line="400" w:lineRule="exact"/>
        <w:rPr>
          <w:rFonts w:hint="eastAsia" w:ascii="宋体" w:hAnsi="宋体" w:cs="宋体"/>
          <w:color w:val="auto"/>
          <w:sz w:val="24"/>
        </w:rPr>
        <w:sectPr>
          <w:pgSz w:w="11906" w:h="16838"/>
          <w:pgMar w:top="1134" w:right="1312" w:bottom="1134" w:left="1354" w:header="720" w:footer="720" w:gutter="0"/>
          <w:pgNumType w:fmt="decimal"/>
          <w:cols w:space="720" w:num="1"/>
          <w:docGrid w:type="lines" w:linePitch="331" w:charSpace="0"/>
        </w:sectPr>
      </w:pPr>
      <w:r>
        <w:rPr>
          <w:rFonts w:hint="eastAsia" w:ascii="宋体" w:hAnsi="宋体"/>
          <w:color w:val="auto"/>
          <w:sz w:val="24"/>
        </w:rPr>
        <w:t xml:space="preserve">                                   年  月  日</w:t>
      </w:r>
      <w:bookmarkEnd w:id="333"/>
    </w:p>
    <w:p>
      <w:pPr>
        <w:rPr>
          <w:rFonts w:hint="eastAsia" w:ascii="宋体" w:hAnsi="宋体" w:cs="宋体"/>
          <w:color w:val="auto"/>
        </w:rPr>
      </w:pPr>
    </w:p>
    <w:p>
      <w:pPr>
        <w:snapToGrid w:val="0"/>
        <w:spacing w:before="120" w:beforeLines="50" w:after="50" w:line="360" w:lineRule="auto"/>
        <w:jc w:val="left"/>
        <w:rPr>
          <w:rFonts w:hint="eastAsia" w:ascii="宋体" w:hAnsi="宋体"/>
          <w:color w:val="auto"/>
          <w:sz w:val="24"/>
          <w:szCs w:val="20"/>
        </w:rPr>
      </w:pPr>
      <w:r>
        <w:rPr>
          <w:rFonts w:hint="eastAsia" w:ascii="宋体" w:hAnsi="宋体"/>
          <w:b/>
          <w:color w:val="auto"/>
          <w:sz w:val="24"/>
        </w:rPr>
        <w:t>2.</w:t>
      </w:r>
      <w:r>
        <w:rPr>
          <w:rFonts w:hint="eastAsia" w:ascii="宋体" w:hAnsi="宋体"/>
          <w:b/>
          <w:bCs/>
          <w:color w:val="auto"/>
          <w:sz w:val="24"/>
        </w:rPr>
        <w:t>报价文件目录</w:t>
      </w:r>
    </w:p>
    <w:p>
      <w:pPr>
        <w:pStyle w:val="20"/>
        <w:spacing w:line="500" w:lineRule="exact"/>
        <w:jc w:val="both"/>
        <w:rPr>
          <w:rFonts w:hint="eastAsia" w:hAnsi="宋体" w:cs="宋体"/>
          <w:b/>
          <w:bCs/>
          <w:color w:val="auto"/>
          <w:sz w:val="30"/>
          <w:szCs w:val="30"/>
        </w:rPr>
      </w:pPr>
      <w:r>
        <w:rPr>
          <w:rFonts w:hint="eastAsia" w:ascii="宋体" w:hAnsi="宋体"/>
          <w:color w:val="auto"/>
          <w:szCs w:val="21"/>
        </w:rPr>
        <w:t>根据招标文件规定及投标人提供的材料自行编写目录。</w:t>
      </w:r>
      <w:r>
        <w:rPr>
          <w:rFonts w:hint="eastAsia" w:hAnsi="宋体" w:cs="宋体"/>
          <w:b/>
          <w:bCs/>
          <w:color w:val="auto"/>
          <w:sz w:val="30"/>
          <w:szCs w:val="30"/>
        </w:rPr>
        <w:br w:type="page"/>
      </w:r>
      <w:r>
        <w:rPr>
          <w:rFonts w:hint="eastAsia" w:hAnsi="宋体" w:cs="Times New Roman"/>
          <w:b/>
          <w:bCs/>
          <w:color w:val="auto"/>
          <w:sz w:val="24"/>
          <w:szCs w:val="24"/>
          <w:lang w:val="en-US" w:eastAsia="zh-CN"/>
        </w:rPr>
        <w:t>3.</w:t>
      </w:r>
      <w:r>
        <w:rPr>
          <w:rFonts w:hint="eastAsia" w:hAnsi="宋体" w:cs="Times New Roman"/>
          <w:b/>
          <w:bCs/>
          <w:color w:val="auto"/>
          <w:sz w:val="24"/>
          <w:szCs w:val="24"/>
        </w:rPr>
        <w:t>投标函</w:t>
      </w:r>
    </w:p>
    <w:p>
      <w:pPr>
        <w:snapToGrid w:val="0"/>
        <w:spacing w:before="165" w:beforeLines="50" w:after="50" w:line="320" w:lineRule="exact"/>
        <w:jc w:val="center"/>
        <w:rPr>
          <w:rFonts w:hint="eastAsia" w:ascii="宋体" w:hAnsi="宋体" w:cs="宋体"/>
          <w:b/>
          <w:color w:val="auto"/>
          <w:sz w:val="32"/>
          <w:szCs w:val="32"/>
        </w:rPr>
      </w:pPr>
      <w:r>
        <w:rPr>
          <w:rFonts w:hint="eastAsia" w:ascii="宋体" w:hAnsi="宋体" w:cs="宋体"/>
          <w:b/>
          <w:color w:val="auto"/>
          <w:sz w:val="32"/>
          <w:szCs w:val="32"/>
        </w:rPr>
        <w:t>投 标 函</w:t>
      </w:r>
    </w:p>
    <w:p>
      <w:pPr>
        <w:snapToGrid w:val="0"/>
        <w:spacing w:before="165" w:beforeLines="50" w:after="50" w:line="320" w:lineRule="exact"/>
        <w:jc w:val="center"/>
        <w:rPr>
          <w:rFonts w:hint="eastAsia" w:ascii="宋体" w:hAnsi="宋体" w:cs="宋体"/>
          <w:b/>
          <w:color w:val="auto"/>
          <w:sz w:val="24"/>
          <w:szCs w:val="20"/>
        </w:rPr>
      </w:pPr>
    </w:p>
    <w:p>
      <w:pPr>
        <w:snapToGrid w:val="0"/>
        <w:spacing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采购人名称</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根据贵方</w:t>
      </w:r>
      <w:r>
        <w:rPr>
          <w:rFonts w:hint="eastAsia" w:ascii="宋体" w:hAnsi="宋体" w:cs="宋体"/>
          <w:color w:val="auto"/>
          <w:szCs w:val="21"/>
          <w:u w:val="single"/>
        </w:rPr>
        <w:t xml:space="preserve"> 项目名称 </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）的招标公告，签字代表</w:t>
      </w:r>
      <w:r>
        <w:rPr>
          <w:rFonts w:hint="eastAsia" w:ascii="宋体" w:hAnsi="宋体" w:cs="宋体"/>
          <w:color w:val="auto"/>
          <w:szCs w:val="21"/>
          <w:u w:val="single"/>
          <w:lang w:val="en-US" w:eastAsia="zh-CN"/>
        </w:rPr>
        <w:t xml:space="preserve">         </w:t>
      </w:r>
      <w:r>
        <w:rPr>
          <w:rFonts w:hint="eastAsia" w:ascii="宋体" w:hAnsi="宋体" w:cs="宋体"/>
          <w:color w:val="auto"/>
          <w:szCs w:val="21"/>
        </w:rPr>
        <w:t>（姓名）经正式授权并代表投标人</w:t>
      </w:r>
      <w:r>
        <w:rPr>
          <w:rFonts w:hint="eastAsia" w:ascii="宋体" w:hAnsi="宋体" w:cs="宋体"/>
          <w:color w:val="auto"/>
          <w:szCs w:val="21"/>
          <w:u w:val="single"/>
        </w:rPr>
        <w:t xml:space="preserve">              </w:t>
      </w:r>
      <w:r>
        <w:rPr>
          <w:rFonts w:hint="eastAsia" w:ascii="宋体" w:hAnsi="宋体" w:cs="宋体"/>
          <w:color w:val="auto"/>
          <w:szCs w:val="21"/>
        </w:rPr>
        <w:t>（投标人名称）提交投标文件。</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据此函，我方宣布同意如下：</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2.我方在投标之前已经完全理解并接受招标文件的各项规定和要求，对招标文件的合理性、合法性不再有异议。</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3.本投标有效期自投标截止之日起</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4.如中标，本投标文件至本项目合同履行完毕止均保持有效，我方将按“招标文件”及政府采购法律、法规的规定履行合同责任和义务。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5.我方同意按照贵方要求提供与投标有关的一切数据或者资料。</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6.我方向贵方提交的所有投标文件、资料都是准确的和真实的。</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7.以上事项如有虚假或者隐瞒，我方愿意承担一切后果，并不再寻求任何旨在减轻或者免除法律责任的辩解。</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9.与本投标有关的一切正式往来信函请寄：</w:t>
      </w: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邮编：</w:t>
      </w:r>
      <w:r>
        <w:rPr>
          <w:rFonts w:hint="eastAsia" w:ascii="宋体" w:hAnsi="宋体" w:cs="宋体"/>
          <w:color w:val="auto"/>
          <w:szCs w:val="21"/>
          <w:u w:val="single"/>
        </w:rPr>
        <w:t xml:space="preserve">            </w:t>
      </w:r>
    </w:p>
    <w:p>
      <w:pPr>
        <w:snapToGrid w:val="0"/>
        <w:spacing w:line="360" w:lineRule="auto"/>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传真：</w:t>
      </w:r>
      <w:r>
        <w:rPr>
          <w:rFonts w:hint="eastAsia" w:ascii="宋体" w:hAnsi="宋体" w:cs="宋体"/>
          <w:color w:val="auto"/>
          <w:szCs w:val="21"/>
          <w:u w:val="single"/>
        </w:rPr>
        <w:t xml:space="preserve">          </w:t>
      </w:r>
    </w:p>
    <w:p>
      <w:pPr>
        <w:snapToGrid w:val="0"/>
        <w:spacing w:line="360" w:lineRule="auto"/>
        <w:rPr>
          <w:rFonts w:hint="eastAsia"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银行帐号：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before="295" w:after="295" w:line="240" w:lineRule="auto"/>
        <w:ind w:firstLine="2400" w:firstLineChars="1000"/>
        <w:jc w:val="left"/>
        <w:rPr>
          <w:rFonts w:hint="eastAsia" w:ascii="宋体" w:hAnsi="宋体"/>
          <w:color w:val="auto"/>
          <w:sz w:val="24"/>
        </w:rPr>
      </w:pPr>
      <w:r>
        <w:rPr>
          <w:rFonts w:hint="eastAsia" w:ascii="宋体" w:hAnsi="宋体"/>
          <w:color w:val="auto"/>
          <w:sz w:val="24"/>
        </w:rPr>
        <w:t xml:space="preserve">法定代表人或者委托代理人（签字或者电子签名）:_______ </w:t>
      </w:r>
    </w:p>
    <w:p>
      <w:pPr>
        <w:snapToGrid w:val="0"/>
        <w:spacing w:before="295" w:after="295" w:line="240" w:lineRule="auto"/>
        <w:ind w:firstLine="4320" w:firstLineChars="1800"/>
        <w:jc w:val="left"/>
        <w:rPr>
          <w:rFonts w:hint="eastAsia" w:hAnsi="宋体"/>
          <w:color w:val="auto"/>
          <w:sz w:val="24"/>
          <w:szCs w:val="24"/>
          <w:u w:val="none"/>
        </w:rPr>
      </w:pPr>
      <w:r>
        <w:rPr>
          <w:rFonts w:hint="eastAsia" w:hAnsi="宋体"/>
          <w:color w:val="auto"/>
          <w:sz w:val="24"/>
        </w:rPr>
        <w:t>投标人名称（电子签章）：</w:t>
      </w:r>
    </w:p>
    <w:p>
      <w:pPr>
        <w:snapToGrid w:val="0"/>
        <w:spacing w:line="240" w:lineRule="auto"/>
        <w:ind w:firstLine="0" w:firstLineChars="0"/>
        <w:jc w:val="left"/>
        <w:rPr>
          <w:rFonts w:hint="eastAsia" w:ascii="宋体" w:hAnsi="宋体" w:cs="宋体"/>
          <w:color w:val="auto"/>
          <w:kern w:val="0"/>
          <w:sz w:val="24"/>
          <w:lang w:val="zh-CN"/>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snapToGrid w:val="0"/>
        <w:spacing w:line="240" w:lineRule="auto"/>
        <w:ind w:firstLine="5160" w:firstLineChars="2150"/>
        <w:rPr>
          <w:rFonts w:hint="eastAsia" w:ascii="宋体" w:hAnsi="宋体" w:cs="宋体"/>
          <w:color w:val="auto"/>
          <w:kern w:val="0"/>
          <w:sz w:val="24"/>
          <w:lang w:val="zh-CN"/>
        </w:rPr>
        <w:sectPr>
          <w:pgSz w:w="11906" w:h="16838"/>
          <w:pgMar w:top="1134" w:right="1312" w:bottom="1134" w:left="1354" w:header="720" w:footer="720" w:gutter="0"/>
          <w:pgNumType w:fmt="decimal"/>
          <w:cols w:space="720" w:num="1"/>
          <w:docGrid w:type="lines" w:linePitch="331" w:charSpace="0"/>
        </w:sectPr>
      </w:pPr>
    </w:p>
    <w:p>
      <w:pPr>
        <w:snapToGrid w:val="0"/>
        <w:spacing w:before="120" w:beforeLines="50" w:after="50" w:line="360" w:lineRule="auto"/>
        <w:jc w:val="left"/>
        <w:rPr>
          <w:rFonts w:hint="eastAsia" w:hAnsi="宋体" w:cs="宋体"/>
          <w:color w:val="auto"/>
          <w:sz w:val="30"/>
        </w:rPr>
      </w:pPr>
      <w:r>
        <w:rPr>
          <w:rFonts w:hint="eastAsia" w:ascii="宋体" w:hAnsi="宋体"/>
          <w:b/>
          <w:color w:val="auto"/>
          <w:sz w:val="24"/>
        </w:rPr>
        <w:t>4. 开标一览表</w:t>
      </w:r>
    </w:p>
    <w:p>
      <w:pPr>
        <w:pStyle w:val="20"/>
        <w:spacing w:line="360" w:lineRule="auto"/>
        <w:jc w:val="center"/>
        <w:rPr>
          <w:rFonts w:hint="eastAsia" w:hAnsi="宋体" w:cs="宋体"/>
          <w:b/>
          <w:color w:val="auto"/>
          <w:sz w:val="30"/>
          <w:szCs w:val="30"/>
        </w:rPr>
      </w:pPr>
      <w:r>
        <w:rPr>
          <w:rFonts w:hint="eastAsia" w:hAnsi="宋体" w:cs="宋体"/>
          <w:b/>
          <w:color w:val="auto"/>
          <w:sz w:val="30"/>
          <w:szCs w:val="30"/>
        </w:rPr>
        <w:t>开标一览表</w:t>
      </w:r>
    </w:p>
    <w:p>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分标：</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7"/>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71"/>
        <w:gridCol w:w="978"/>
        <w:gridCol w:w="1701"/>
        <w:gridCol w:w="1276"/>
        <w:gridCol w:w="1275"/>
        <w:gridCol w:w="141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r>
              <w:rPr>
                <w:rFonts w:hint="eastAsia" w:ascii="宋体" w:hAnsi="宋体"/>
                <w:color w:val="auto"/>
                <w:szCs w:val="22"/>
              </w:rPr>
              <w:t>序号</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2"/>
              </w:rPr>
            </w:pPr>
            <w:r>
              <w:rPr>
                <w:rFonts w:hint="eastAsia" w:ascii="宋体" w:hAnsi="宋体"/>
                <w:color w:val="auto"/>
                <w:szCs w:val="22"/>
              </w:rPr>
              <w:t>标的名称</w:t>
            </w:r>
          </w:p>
        </w:tc>
        <w:tc>
          <w:tcPr>
            <w:tcW w:w="9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货物</w:t>
            </w:r>
          </w:p>
          <w:p>
            <w:pPr>
              <w:jc w:val="center"/>
              <w:rPr>
                <w:rFonts w:ascii="宋体" w:hAnsi="宋体"/>
                <w:color w:val="auto"/>
                <w:szCs w:val="22"/>
              </w:rPr>
            </w:pPr>
            <w:r>
              <w:rPr>
                <w:rFonts w:hint="eastAsia"/>
                <w:color w:val="auto"/>
              </w:rPr>
              <w:t>参数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rPr>
            </w:pPr>
            <w:r>
              <w:rPr>
                <w:rFonts w:hint="eastAsia" w:ascii="宋体" w:hAnsi="宋体"/>
                <w:color w:val="auto"/>
                <w:szCs w:val="22"/>
              </w:rPr>
              <w:t>品牌、规格型号、制造商及原产地（如有）</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数量</w:t>
            </w:r>
          </w:p>
          <w:p>
            <w:pPr>
              <w:jc w:val="center"/>
              <w:rPr>
                <w:rFonts w:hint="eastAsia" w:ascii="宋体" w:hAnsi="宋体"/>
                <w:color w:val="auto"/>
                <w:szCs w:val="22"/>
              </w:rPr>
            </w:pPr>
            <w:r>
              <w:rPr>
                <w:rFonts w:hint="eastAsia" w:ascii="宋体" w:hAnsi="宋体" w:cs="宋体"/>
                <w:color w:val="auto"/>
                <w:szCs w:val="21"/>
              </w:rPr>
              <w:t>（暂估）</w:t>
            </w:r>
          </w:p>
          <w:p>
            <w:pPr>
              <w:jc w:val="cente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2"/>
              </w:rPr>
            </w:pPr>
            <w:r>
              <w:rPr>
                <w:rFonts w:hint="eastAsia" w:ascii="宋体" w:hAnsi="宋体"/>
                <w:color w:val="auto"/>
                <w:szCs w:val="22"/>
              </w:rPr>
              <w:t>供应基准单价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color w:val="auto"/>
              </w:rPr>
            </w:pPr>
            <w:r>
              <w:rPr>
                <w:rFonts w:hint="eastAsia"/>
                <w:color w:val="auto"/>
              </w:rPr>
              <w:t>投标折扣</w:t>
            </w:r>
          </w:p>
          <w:p>
            <w:pPr>
              <w:wordWrap w:val="0"/>
              <w:jc w:val="center"/>
              <w:rPr>
                <w:rFonts w:hint="eastAsia" w:ascii="宋体" w:hAnsi="宋体"/>
                <w:color w:val="auto"/>
                <w:szCs w:val="22"/>
              </w:rPr>
            </w:pPr>
            <w:r>
              <w:rPr>
                <w:rFonts w:hint="eastAsia"/>
                <w:color w:val="auto"/>
              </w:rPr>
              <w:t>系数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2"/>
              </w:rPr>
            </w:pPr>
            <w:r>
              <w:rPr>
                <w:rFonts w:hint="eastAsia" w:ascii="宋体" w:hAnsi="宋体"/>
                <w:color w:val="auto"/>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r>
              <w:rPr>
                <w:rFonts w:ascii="宋体" w:hAnsi="宋体"/>
                <w:color w:val="auto"/>
                <w:szCs w:val="22"/>
              </w:rPr>
              <w:t>1</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9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418" w:type="dxa"/>
            <w:vMerge w:val="restart"/>
            <w:tcBorders>
              <w:top w:val="single" w:color="auto" w:sz="4" w:space="0"/>
              <w:left w:val="single" w:color="auto" w:sz="4" w:space="0"/>
              <w:right w:val="single" w:color="auto" w:sz="4" w:space="0"/>
            </w:tcBorders>
            <w:noWrap w:val="0"/>
            <w:vAlign w:val="center"/>
          </w:tcPr>
          <w:p>
            <w:pPr>
              <w:rPr>
                <w:rFonts w:ascii="宋体" w:hAnsi="宋体"/>
                <w:color w:val="auto"/>
                <w:szCs w:val="22"/>
              </w:rPr>
            </w:pPr>
            <w:r>
              <w:rPr>
                <w:rFonts w:hint="eastAsia"/>
                <w:color w:val="auto"/>
                <w:u w:val="single"/>
              </w:rPr>
              <w:t xml:space="preserve">      </w:t>
            </w:r>
            <w:r>
              <w:rPr>
                <w:rFonts w:hint="eastAsia"/>
                <w:color w:val="auto"/>
              </w:rPr>
              <w:t>%</w:t>
            </w:r>
          </w:p>
        </w:tc>
        <w:tc>
          <w:tcPr>
            <w:tcW w:w="1151" w:type="dxa"/>
            <w:vMerge w:val="restart"/>
            <w:tcBorders>
              <w:top w:val="single" w:color="auto" w:sz="4" w:space="0"/>
              <w:left w:val="single" w:color="auto" w:sz="4" w:space="0"/>
              <w:right w:val="single" w:color="auto" w:sz="4" w:space="0"/>
            </w:tcBorders>
            <w:noWrap w:val="0"/>
            <w:vAlign w:val="center"/>
          </w:tcPr>
          <w:p>
            <w:pPr>
              <w:rPr>
                <w:rFonts w:ascii="宋体" w:hAnsi="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r>
              <w:rPr>
                <w:rFonts w:ascii="宋体" w:hAnsi="宋体"/>
                <w:color w:val="auto"/>
                <w:szCs w:val="22"/>
              </w:rPr>
              <w:t>2</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9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418" w:type="dxa"/>
            <w:vMerge w:val="continue"/>
            <w:tcBorders>
              <w:left w:val="single" w:color="auto" w:sz="4" w:space="0"/>
              <w:right w:val="single" w:color="auto" w:sz="4" w:space="0"/>
            </w:tcBorders>
            <w:noWrap w:val="0"/>
            <w:vAlign w:val="center"/>
          </w:tcPr>
          <w:p>
            <w:pPr>
              <w:rPr>
                <w:rFonts w:ascii="宋体" w:hAnsi="宋体"/>
                <w:color w:val="auto"/>
                <w:szCs w:val="22"/>
              </w:rPr>
            </w:pPr>
          </w:p>
        </w:tc>
        <w:tc>
          <w:tcPr>
            <w:tcW w:w="1151" w:type="dxa"/>
            <w:vMerge w:val="continue"/>
            <w:tcBorders>
              <w:left w:val="single" w:color="auto" w:sz="4" w:space="0"/>
              <w:right w:val="single" w:color="auto" w:sz="4" w:space="0"/>
            </w:tcBorders>
            <w:noWrap w:val="0"/>
            <w:vAlign w:val="center"/>
          </w:tcPr>
          <w:p>
            <w:pPr>
              <w:rPr>
                <w:rFonts w:ascii="宋体" w:hAnsi="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r>
              <w:rPr>
                <w:rFonts w:ascii="宋体" w:hAnsi="宋体"/>
                <w:color w:val="auto"/>
                <w:szCs w:val="22"/>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9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418" w:type="dxa"/>
            <w:vMerge w:val="continue"/>
            <w:tcBorders>
              <w:left w:val="single" w:color="auto" w:sz="4" w:space="0"/>
              <w:bottom w:val="single" w:color="auto" w:sz="4" w:space="0"/>
              <w:right w:val="single" w:color="auto" w:sz="4" w:space="0"/>
            </w:tcBorders>
            <w:noWrap w:val="0"/>
            <w:vAlign w:val="center"/>
          </w:tcPr>
          <w:p>
            <w:pPr>
              <w:rPr>
                <w:rFonts w:ascii="宋体" w:hAnsi="宋体"/>
                <w:color w:val="auto"/>
                <w:szCs w:val="22"/>
              </w:rPr>
            </w:pPr>
          </w:p>
        </w:tc>
        <w:tc>
          <w:tcPr>
            <w:tcW w:w="1151" w:type="dxa"/>
            <w:vMerge w:val="continue"/>
            <w:tcBorders>
              <w:left w:val="single" w:color="auto" w:sz="4" w:space="0"/>
              <w:bottom w:val="single" w:color="auto" w:sz="4" w:space="0"/>
              <w:right w:val="single" w:color="auto" w:sz="4" w:space="0"/>
            </w:tcBorders>
            <w:noWrap w:val="0"/>
            <w:vAlign w:val="center"/>
          </w:tcPr>
          <w:p>
            <w:pPr>
              <w:rPr>
                <w:rFonts w:ascii="宋体" w:hAnsi="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rPr>
            </w:pPr>
            <w:r>
              <w:rPr>
                <w:rFonts w:hint="eastAsia" w:ascii="宋体" w:hAnsi="宋体"/>
                <w:color w:val="auto"/>
                <w:szCs w:val="22"/>
              </w:rPr>
              <w:t>投标</w:t>
            </w:r>
            <w:r>
              <w:rPr>
                <w:rFonts w:hint="eastAsia"/>
                <w:color w:val="auto"/>
              </w:rPr>
              <w:t>折扣系数</w:t>
            </w:r>
            <w:r>
              <w:rPr>
                <w:rFonts w:hint="eastAsia" w:ascii="宋体" w:hAnsi="宋体"/>
                <w:color w:val="auto"/>
                <w:szCs w:val="22"/>
              </w:rPr>
              <w:t>：</w:t>
            </w:r>
            <w:r>
              <w:rPr>
                <w:rFonts w:hint="eastAsia" w:ascii="宋体" w:hAnsi="宋体"/>
                <w:color w:val="auto"/>
                <w:szCs w:val="22"/>
                <w:u w:val="single"/>
              </w:rPr>
              <w:t xml:space="preserve">      </w:t>
            </w:r>
            <w:r>
              <w:rPr>
                <w:rFonts w:hint="eastAsia" w:ascii="宋体" w:hAnsi="宋体"/>
                <w:color w:val="auto"/>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2"/>
              </w:rPr>
            </w:pPr>
            <w:r>
              <w:rPr>
                <w:rFonts w:hint="eastAsia" w:ascii="宋体" w:hAnsi="宋体"/>
                <w:color w:val="auto"/>
                <w:szCs w:val="22"/>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rPr>
            </w:pPr>
            <w:r>
              <w:rPr>
                <w:rFonts w:hint="eastAsia" w:ascii="宋体" w:hAnsi="宋体"/>
                <w:color w:val="auto"/>
                <w:szCs w:val="22"/>
              </w:rPr>
              <w:t>优惠及其它：</w:t>
            </w:r>
          </w:p>
        </w:tc>
      </w:tr>
    </w:tbl>
    <w:p>
      <w:pPr>
        <w:pStyle w:val="20"/>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cs="宋体"/>
          <w:color w:val="auto"/>
          <w:kern w:val="0"/>
          <w:sz w:val="21"/>
          <w:szCs w:val="21"/>
          <w:lang w:val="zh-CN"/>
        </w:rPr>
      </w:pPr>
      <w:r>
        <w:rPr>
          <w:rFonts w:hint="eastAsia" w:hAnsi="宋体" w:cs="宋体"/>
          <w:b/>
          <w:color w:val="auto"/>
          <w:kern w:val="0"/>
          <w:sz w:val="24"/>
          <w:lang w:val="en-US" w:eastAsia="zh-CN"/>
        </w:rPr>
        <w:t xml:space="preserve"> </w:t>
      </w:r>
      <w:r>
        <w:rPr>
          <w:rFonts w:hint="eastAsia" w:ascii="宋体" w:hAnsi="宋体" w:cs="宋体"/>
          <w:color w:val="auto"/>
          <w:kern w:val="0"/>
          <w:sz w:val="21"/>
          <w:szCs w:val="21"/>
          <w:lang w:val="zh-CN"/>
        </w:rPr>
        <w:t xml:space="preserve">注： </w:t>
      </w:r>
    </w:p>
    <w:p>
      <w:pPr>
        <w:snapToGrid w:val="0"/>
        <w:spacing w:before="50" w:after="50" w:line="360" w:lineRule="auto"/>
        <w:ind w:firstLine="420" w:firstLineChars="200"/>
        <w:jc w:val="left"/>
        <w:rPr>
          <w:rFonts w:hint="eastAsia" w:ascii="宋体" w:hAnsi="宋体" w:cs="FangSong_GB2312"/>
          <w:color w:val="auto"/>
          <w:kern w:val="0"/>
          <w:szCs w:val="21"/>
          <w:lang w:val="zh-CN"/>
        </w:rPr>
      </w:pPr>
      <w:r>
        <w:rPr>
          <w:rFonts w:hint="eastAsia" w:ascii="宋体" w:hAnsi="宋体" w:cs="FangSong_GB2312"/>
          <w:color w:val="auto"/>
          <w:kern w:val="0"/>
          <w:szCs w:val="21"/>
          <w:lang w:val="zh-CN"/>
        </w:rPr>
        <w:t>1、 投标人需按本表格式填写，不得自行更改，也不得留空</w:t>
      </w:r>
      <w:r>
        <w:rPr>
          <w:rFonts w:hint="eastAsia" w:ascii="宋体" w:hAnsi="宋体" w:cs="FangSong_GB2312"/>
          <w:b/>
          <w:bCs/>
          <w:color w:val="auto"/>
          <w:kern w:val="0"/>
          <w:szCs w:val="21"/>
          <w:lang w:val="zh-CN"/>
        </w:rPr>
        <w:t>（如没有相应内容填写，则填入“无”或“</w:t>
      </w:r>
      <w:r>
        <w:rPr>
          <w:rFonts w:hint="eastAsia" w:ascii="宋体" w:hAnsi="宋体" w:cs="FangSong_GB2312"/>
          <w:b/>
          <w:bCs/>
          <w:color w:val="auto"/>
          <w:kern w:val="0"/>
          <w:szCs w:val="21"/>
        </w:rPr>
        <w:t>/</w:t>
      </w:r>
      <w:r>
        <w:rPr>
          <w:rFonts w:hint="eastAsia" w:ascii="宋体" w:hAnsi="宋体" w:cs="FangSong_GB2312"/>
          <w:b/>
          <w:bCs/>
          <w:color w:val="auto"/>
          <w:kern w:val="0"/>
          <w:szCs w:val="21"/>
          <w:lang w:val="zh-CN"/>
        </w:rPr>
        <w:t>”）</w:t>
      </w:r>
      <w:r>
        <w:rPr>
          <w:rFonts w:hint="eastAsia" w:ascii="宋体" w:hAnsi="宋体" w:cs="FangSong_GB2312"/>
          <w:color w:val="auto"/>
          <w:kern w:val="0"/>
          <w:szCs w:val="21"/>
          <w:lang w:val="zh-CN"/>
        </w:rPr>
        <w:t>, 如有多分标，按分标分别提供开标一览表，必须加盖投标人有效电子公章，</w:t>
      </w:r>
      <w:r>
        <w:rPr>
          <w:rFonts w:hint="eastAsia" w:ascii="宋体" w:hAnsi="宋体" w:cs="FangSong_GB2312"/>
          <w:b/>
          <w:color w:val="auto"/>
          <w:kern w:val="0"/>
          <w:szCs w:val="21"/>
          <w:lang w:val="zh-CN"/>
        </w:rPr>
        <w:t>否则其投标作无效标处理。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2、本表内容均不能涂改，</w:t>
      </w:r>
      <w:r>
        <w:rPr>
          <w:rFonts w:hint="eastAsia" w:ascii="宋体" w:hAnsi="宋体" w:cs="宋体"/>
          <w:b/>
          <w:color w:val="auto"/>
          <w:kern w:val="0"/>
          <w:sz w:val="21"/>
          <w:szCs w:val="21"/>
          <w:lang w:val="zh-CN"/>
        </w:rPr>
        <w:t>否则其投标作无效标处理。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b/>
          <w:color w:val="auto"/>
          <w:kern w:val="0"/>
          <w:sz w:val="21"/>
          <w:szCs w:val="21"/>
          <w:lang w:val="zh-CN"/>
        </w:rPr>
      </w:pPr>
      <w:r>
        <w:rPr>
          <w:rFonts w:hint="eastAsia" w:ascii="宋体" w:hAnsi="宋体" w:cs="宋体"/>
          <w:color w:val="auto"/>
          <w:kern w:val="0"/>
          <w:sz w:val="21"/>
          <w:szCs w:val="21"/>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1"/>
          <w:szCs w:val="21"/>
          <w:lang w:val="zh-CN"/>
        </w:rPr>
        <w:t>否则其投标作无效标处理。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FangSong_GB2312"/>
          <w:color w:val="auto"/>
          <w:kern w:val="0"/>
          <w:szCs w:val="21"/>
          <w:lang w:val="zh-CN"/>
        </w:rPr>
        <w:t>4、以上表格要求细分项目及报价，在“标的名称”一栏中，填写具体货物，</w:t>
      </w:r>
      <w:r>
        <w:rPr>
          <w:rFonts w:hint="eastAsia" w:ascii="宋体" w:hAnsi="宋体" w:cs="FangSong_GB2312"/>
          <w:b/>
          <w:color w:val="auto"/>
          <w:kern w:val="0"/>
          <w:szCs w:val="21"/>
          <w:lang w:val="zh-CN"/>
        </w:rPr>
        <w:t>否则其投标作无效标处理</w:t>
      </w:r>
      <w:r>
        <w:rPr>
          <w:rFonts w:hint="eastAsia" w:ascii="宋体" w:hAnsi="宋体" w:cs="FangSong_GB2312"/>
          <w:color w:val="auto"/>
          <w:kern w:val="0"/>
          <w:szCs w:val="21"/>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lang w:val="zh-CN"/>
        </w:rPr>
        <w:t>特别提示：采购机构将对项目名称和项目编号，中标供应商名称、地址和中标金额，主要中标标的的名称、规格型号、数量、单价、服务要求等予以公示。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left="0" w:leftChars="0" w:right="-817" w:rightChars="-389" w:firstLine="0" w:firstLineChars="0"/>
        <w:rPr>
          <w:rFonts w:hint="eastAsia" w:ascii="宋体" w:hAnsi="宋体"/>
          <w:color w:val="auto"/>
          <w:sz w:val="24"/>
        </w:rPr>
      </w:pPr>
    </w:p>
    <w:p>
      <w:pPr>
        <w:snapToGrid w:val="0"/>
        <w:spacing w:line="360" w:lineRule="auto"/>
        <w:ind w:left="-2" w:leftChars="-1" w:right="-817" w:rightChars="-389" w:firstLine="3120" w:firstLineChars="1300"/>
        <w:rPr>
          <w:rFonts w:hint="eastAsia" w:ascii="宋体" w:hAnsi="宋体"/>
          <w:color w:val="auto"/>
          <w:sz w:val="24"/>
        </w:rPr>
      </w:pPr>
      <w:r>
        <w:rPr>
          <w:rFonts w:hint="eastAsia" w:ascii="宋体" w:hAnsi="宋体"/>
          <w:color w:val="auto"/>
          <w:sz w:val="24"/>
        </w:rPr>
        <w:t xml:space="preserve">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rPr>
      </w:pPr>
      <w:r>
        <w:rPr>
          <w:rFonts w:hint="eastAsia" w:ascii="宋体" w:hAnsi="宋体"/>
          <w:color w:val="auto"/>
          <w:sz w:val="24"/>
        </w:rPr>
        <w:t xml:space="preserve">                                  投标人名称（电子签章）：</w:t>
      </w:r>
    </w:p>
    <w:p>
      <w:pPr>
        <w:snapToGrid w:val="0"/>
        <w:spacing w:line="360" w:lineRule="auto"/>
        <w:ind w:firstLine="0" w:firstLineChars="0"/>
        <w:rPr>
          <w:rFonts w:hint="eastAsia" w:ascii="宋体" w:hAnsi="宋体" w:cs="宋体"/>
          <w:color w:val="auto"/>
          <w:kern w:val="0"/>
          <w:sz w:val="24"/>
          <w:lang w:val="zh-CN"/>
        </w:rPr>
      </w:pPr>
      <w:r>
        <w:rPr>
          <w:rFonts w:hint="eastAsia" w:ascii="宋体" w:hAnsi="宋体"/>
          <w:color w:val="auto"/>
          <w:sz w:val="24"/>
        </w:rPr>
        <w:t xml:space="preserve">                                  日期：    年   月   日</w:t>
      </w:r>
    </w:p>
    <w:p>
      <w:pPr>
        <w:pStyle w:val="20"/>
        <w:spacing w:line="500" w:lineRule="exact"/>
        <w:ind w:firstLine="450" w:firstLineChars="150"/>
        <w:rPr>
          <w:rFonts w:hint="eastAsia" w:hAnsi="宋体" w:cs="宋体"/>
          <w:color w:val="auto"/>
          <w:sz w:val="30"/>
        </w:rPr>
        <w:sectPr>
          <w:pgSz w:w="11906" w:h="16838"/>
          <w:pgMar w:top="1134" w:right="1312" w:bottom="1134" w:left="1354" w:header="720" w:footer="720" w:gutter="0"/>
          <w:pgNumType w:fmt="decimal"/>
          <w:cols w:space="720" w:num="1"/>
          <w:docGrid w:type="lines" w:linePitch="331" w:charSpace="0"/>
        </w:sectPr>
      </w:pPr>
    </w:p>
    <w:p>
      <w:pPr>
        <w:pStyle w:val="20"/>
        <w:snapToGrid w:val="0"/>
        <w:spacing w:before="165" w:beforeLines="50" w:after="50"/>
        <w:jc w:val="center"/>
        <w:outlineLvl w:val="1"/>
        <w:rPr>
          <w:rFonts w:hint="eastAsia" w:ascii="宋体" w:hAnsi="宋体" w:eastAsia="宋体" w:cs="宋体"/>
          <w:b/>
          <w:bCs/>
          <w:color w:val="auto"/>
          <w:sz w:val="28"/>
          <w:szCs w:val="28"/>
        </w:rPr>
      </w:pPr>
      <w:bookmarkStart w:id="334" w:name="_Toc11865"/>
      <w:bookmarkStart w:id="335" w:name="_Toc22437"/>
      <w:bookmarkStart w:id="336" w:name="_Toc24178"/>
      <w:bookmarkStart w:id="337" w:name="_Toc20767"/>
      <w:bookmarkStart w:id="338" w:name="_Toc19686840"/>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其他文书、文件格式</w:t>
      </w:r>
      <w:bookmarkEnd w:id="334"/>
      <w:bookmarkEnd w:id="335"/>
      <w:bookmarkEnd w:id="336"/>
      <w:bookmarkEnd w:id="337"/>
      <w:bookmarkEnd w:id="338"/>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w:t>
      </w:r>
    </w:p>
    <w:p>
      <w:pPr>
        <w:spacing w:before="2" w:line="500" w:lineRule="exact"/>
        <w:rPr>
          <w:rFonts w:ascii="宋体" w:hAnsi="宋体" w:cs="宋体"/>
          <w:b/>
          <w:bCs/>
          <w:color w:val="auto"/>
          <w:sz w:val="27"/>
          <w:szCs w:val="27"/>
        </w:rPr>
      </w:pPr>
    </w:p>
    <w:p>
      <w:pPr>
        <w:rPr>
          <w:color w:val="auto"/>
          <w:spacing w:val="-4"/>
          <w:szCs w:val="21"/>
        </w:rPr>
      </w:pPr>
      <w:r>
        <w:rPr>
          <w:rFonts w:hint="eastAsia" w:hAnsi="宋体"/>
          <w:color w:val="auto"/>
          <w:spacing w:val="-4"/>
          <w:szCs w:val="21"/>
        </w:rPr>
        <w:t>说明：</w:t>
      </w:r>
    </w:p>
    <w:p>
      <w:pPr>
        <w:ind w:firstLine="404" w:firstLineChars="200"/>
        <w:rPr>
          <w:color w:val="auto"/>
          <w:spacing w:val="-4"/>
          <w:szCs w:val="21"/>
        </w:rPr>
      </w:pPr>
      <w:r>
        <w:rPr>
          <w:color w:val="auto"/>
          <w:spacing w:val="-4"/>
          <w:szCs w:val="21"/>
        </w:rPr>
        <w:t>1</w:t>
      </w:r>
      <w:r>
        <w:rPr>
          <w:rFonts w:hint="eastAsia" w:hAnsi="宋体"/>
          <w:color w:val="auto"/>
          <w:spacing w:val="-4"/>
          <w:szCs w:val="21"/>
        </w:rPr>
        <w:t>、本声明函主要供参加政府采购活动的中小企业填写，非中小企业无需填写。</w:t>
      </w:r>
    </w:p>
    <w:p>
      <w:pPr>
        <w:ind w:firstLine="404" w:firstLineChars="200"/>
        <w:rPr>
          <w:rFonts w:hAnsi="宋体"/>
          <w:color w:val="auto"/>
          <w:spacing w:val="-4"/>
          <w:szCs w:val="21"/>
        </w:rPr>
      </w:pPr>
      <w:r>
        <w:rPr>
          <w:color w:val="auto"/>
          <w:spacing w:val="-4"/>
          <w:szCs w:val="21"/>
        </w:rPr>
        <w:t>2</w:t>
      </w:r>
      <w:r>
        <w:rPr>
          <w:rFonts w:hint="eastAsia" w:hAnsi="宋体"/>
          <w:color w:val="auto"/>
          <w:spacing w:val="-4"/>
          <w:szCs w:val="21"/>
        </w:rPr>
        <w:t>、小型、微型企业提供中型企业提供的货物的，视同为中型企业。</w:t>
      </w:r>
    </w:p>
    <w:p>
      <w:pPr>
        <w:ind w:firstLine="404" w:firstLineChars="200"/>
        <w:rPr>
          <w:rFonts w:hAnsi="宋体"/>
          <w:color w:val="auto"/>
          <w:spacing w:val="-4"/>
          <w:szCs w:val="21"/>
        </w:rPr>
      </w:pPr>
    </w:p>
    <w:p>
      <w:pPr>
        <w:spacing w:after="120" w:line="360" w:lineRule="auto"/>
        <w:ind w:left="-426" w:leftChars="-203" w:right="142" w:firstLine="480" w:firstLineChars="200"/>
        <w:contextualSpacing/>
        <w:rPr>
          <w:rFonts w:ascii="宋体" w:hAnsi="宋体"/>
          <w:color w:val="auto"/>
          <w:kern w:val="24"/>
          <w:sz w:val="24"/>
        </w:rPr>
      </w:pPr>
      <w:r>
        <w:rPr>
          <w:rFonts w:ascii="宋体" w:hAnsi="宋体"/>
          <w:color w:val="auto"/>
          <w:kern w:val="24"/>
          <w:sz w:val="24"/>
        </w:rPr>
        <w:t>本公司（联合体）郑重声明，根据《政府采购促进中小企业发展管理办法》（财库﹝2020﹞46号）的规定，本公司（联合体）参加</w:t>
      </w:r>
      <w:r>
        <w:rPr>
          <w:rFonts w:ascii="宋体" w:hAnsi="宋体"/>
          <w:color w:val="auto"/>
          <w:kern w:val="24"/>
          <w:sz w:val="24"/>
          <w:u w:val="single"/>
        </w:rPr>
        <w:t>（单位名称）</w:t>
      </w:r>
      <w:r>
        <w:rPr>
          <w:rFonts w:ascii="宋体" w:hAnsi="宋体"/>
          <w:color w:val="auto"/>
          <w:kern w:val="24"/>
          <w:sz w:val="24"/>
        </w:rPr>
        <w:t>的</w:t>
      </w:r>
      <w:r>
        <w:rPr>
          <w:rFonts w:ascii="宋体" w:hAnsi="宋体"/>
          <w:color w:val="auto"/>
          <w:kern w:val="24"/>
          <w:sz w:val="24"/>
          <w:u w:val="single"/>
        </w:rPr>
        <w:t>（项目名称）</w:t>
      </w:r>
      <w:r>
        <w:rPr>
          <w:rFonts w:ascii="宋体" w:hAnsi="宋体"/>
          <w:color w:val="auto"/>
          <w:kern w:val="24"/>
          <w:sz w:val="24"/>
        </w:rPr>
        <w:t xml:space="preserve">  </w:t>
      </w:r>
      <w:r>
        <w:rPr>
          <w:rFonts w:hint="eastAsia" w:ascii="宋体" w:hAnsi="宋体"/>
          <w:color w:val="auto"/>
          <w:kern w:val="24"/>
          <w:sz w:val="24"/>
          <w:u w:val="single"/>
        </w:rPr>
        <w:t>（</w:t>
      </w:r>
      <w:r>
        <w:rPr>
          <w:rFonts w:ascii="宋体" w:hAnsi="宋体"/>
          <w:color w:val="auto"/>
          <w:kern w:val="24"/>
          <w:sz w:val="24"/>
          <w:u w:val="single"/>
        </w:rPr>
        <w:t>分标</w:t>
      </w:r>
      <w:r>
        <w:rPr>
          <w:rFonts w:hint="eastAsia" w:ascii="宋体" w:hAnsi="宋体"/>
          <w:color w:val="auto"/>
          <w:kern w:val="24"/>
          <w:sz w:val="24"/>
          <w:u w:val="single"/>
        </w:rPr>
        <w:t>）</w:t>
      </w:r>
      <w:r>
        <w:rPr>
          <w:rFonts w:ascii="宋体" w:hAnsi="宋体"/>
          <w:color w:val="auto"/>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pPr>
        <w:spacing w:after="120" w:line="360" w:lineRule="auto"/>
        <w:ind w:left="142" w:right="142"/>
        <w:contextualSpacing/>
        <w:rPr>
          <w:rFonts w:ascii="宋体" w:hAnsi="宋体"/>
          <w:color w:val="auto"/>
          <w:kern w:val="24"/>
        </w:rPr>
      </w:pPr>
      <w:r>
        <w:rPr>
          <w:rFonts w:ascii="宋体" w:hAnsi="宋体"/>
          <w:color w:val="auto"/>
          <w:kern w:val="24"/>
        </w:rPr>
        <w:t xml:space="preserve">…… </w:t>
      </w:r>
    </w:p>
    <w:p>
      <w:pPr>
        <w:spacing w:after="120" w:line="360" w:lineRule="auto"/>
        <w:ind w:left="-405" w:leftChars="-193" w:right="142" w:firstLine="453" w:firstLineChars="189"/>
        <w:contextualSpacing/>
        <w:rPr>
          <w:rFonts w:ascii="宋体" w:hAnsi="宋体"/>
          <w:color w:val="auto"/>
          <w:kern w:val="24"/>
          <w:sz w:val="24"/>
        </w:rPr>
      </w:pPr>
      <w:r>
        <w:rPr>
          <w:rFonts w:ascii="宋体" w:hAnsi="宋体"/>
          <w:color w:val="auto"/>
          <w:kern w:val="24"/>
          <w:sz w:val="24"/>
        </w:rPr>
        <w:t>以上企业，不属于大企业的分支机构，不存在控股股东为大企业的情形，也不存在与大企业的负责人为同一人的情形。</w:t>
      </w:r>
    </w:p>
    <w:p>
      <w:pPr>
        <w:spacing w:after="120" w:line="360" w:lineRule="auto"/>
        <w:ind w:left="-426" w:right="142" w:firstLine="567"/>
        <w:contextualSpacing/>
        <w:rPr>
          <w:rFonts w:ascii="宋体" w:hAnsi="宋体"/>
          <w:color w:val="auto"/>
          <w:kern w:val="24"/>
          <w:sz w:val="24"/>
        </w:rPr>
      </w:pPr>
      <w:r>
        <w:rPr>
          <w:rFonts w:ascii="宋体" w:hAnsi="宋体"/>
          <w:color w:val="auto"/>
          <w:kern w:val="24"/>
          <w:sz w:val="24"/>
        </w:rPr>
        <w:t>本企业对上述声明内容的真实性负责。如有虚假，将依法承担相应责任。</w:t>
      </w:r>
    </w:p>
    <w:p>
      <w:pPr>
        <w:spacing w:line="360" w:lineRule="auto"/>
        <w:ind w:firstLine="420" w:firstLineChars="200"/>
        <w:rPr>
          <w:rFonts w:hint="eastAsia" w:ascii="宋体" w:hAnsi="宋体"/>
          <w:color w:val="auto"/>
          <w:szCs w:val="21"/>
        </w:rPr>
      </w:pPr>
    </w:p>
    <w:p>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投标人名称(电子签章)：</w:t>
      </w:r>
    </w:p>
    <w:p>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日期：  年  月   日</w:t>
      </w:r>
    </w:p>
    <w:p>
      <w:pPr>
        <w:snapToGrid w:val="0"/>
        <w:spacing w:before="50" w:after="165" w:afterLines="50" w:line="360" w:lineRule="auto"/>
        <w:jc w:val="left"/>
        <w:rPr>
          <w:rFonts w:hint="eastAsia" w:hAnsi="宋体" w:cs="宋体"/>
          <w:color w:val="auto"/>
          <w:sz w:val="20"/>
        </w:rPr>
      </w:pPr>
      <w:r>
        <w:rPr>
          <w:rFonts w:hint="eastAsia" w:hAnsi="宋体" w:cs="宋体"/>
          <w:color w:val="auto"/>
          <w:sz w:val="20"/>
        </w:rPr>
        <w:t>注：</w:t>
      </w:r>
    </w:p>
    <w:p>
      <w:pPr>
        <w:numPr>
          <w:ilvl w:val="0"/>
          <w:numId w:val="59"/>
        </w:numPr>
        <w:snapToGrid w:val="0"/>
        <w:spacing w:before="50" w:after="165" w:afterLines="50" w:line="360" w:lineRule="auto"/>
        <w:jc w:val="left"/>
        <w:rPr>
          <w:rFonts w:hint="eastAsia"/>
          <w:color w:val="auto"/>
          <w:sz w:val="20"/>
        </w:rPr>
      </w:pPr>
      <w:r>
        <w:rPr>
          <w:rFonts w:hint="eastAsia"/>
          <w:color w:val="auto"/>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color w:val="auto"/>
          <w:sz w:val="20"/>
        </w:rPr>
        <w:sectPr>
          <w:pgSz w:w="11906" w:h="16838"/>
          <w:pgMar w:top="1134" w:right="1134" w:bottom="1134" w:left="1134" w:header="720" w:footer="720" w:gutter="0"/>
          <w:pgNumType w:fmt="decimal"/>
          <w:cols w:space="720" w:num="1"/>
          <w:docGrid w:type="lines" w:linePitch="331" w:charSpace="0"/>
        </w:sectPr>
      </w:pPr>
      <w:r>
        <w:rPr>
          <w:rFonts w:hint="eastAsia"/>
          <w:color w:val="auto"/>
          <w:sz w:val="20"/>
        </w:rPr>
        <w:t>2、请根据自己的真实情况出具《中小企业声明函》。依法享受中小企业优惠政策的，采购人或者采购代理机构在公告中标结果时，同时公告其《中小企业声明函》，接受社会监督。</w:t>
      </w:r>
    </w:p>
    <w:p>
      <w:pPr>
        <w:rPr>
          <w:rFonts w:hint="eastAsia"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rPr>
        <w:t>.残疾人福利性单位声明函格式</w:t>
      </w:r>
    </w:p>
    <w:p>
      <w:pPr>
        <w:spacing w:line="588" w:lineRule="exact"/>
        <w:jc w:val="center"/>
        <w:rPr>
          <w:rFonts w:hint="eastAsia" w:ascii="FangSong_GB2312" w:eastAsia="FangSong_GB2312"/>
          <w:b/>
          <w:color w:val="auto"/>
          <w:spacing w:val="6"/>
          <w:sz w:val="32"/>
          <w:szCs w:val="32"/>
        </w:rPr>
      </w:pPr>
    </w:p>
    <w:p>
      <w:pPr>
        <w:spacing w:line="588" w:lineRule="exact"/>
        <w:jc w:val="center"/>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残疾人福利性单位声明函</w:t>
      </w:r>
    </w:p>
    <w:p>
      <w:pPr>
        <w:spacing w:line="588" w:lineRule="exact"/>
        <w:rPr>
          <w:rFonts w:ascii="FangSong_GB2312" w:eastAsia="FangSong_GB2312"/>
          <w:b/>
          <w:color w:val="auto"/>
          <w:spacing w:val="6"/>
          <w:sz w:val="30"/>
          <w:szCs w:val="30"/>
        </w:rPr>
      </w:pPr>
    </w:p>
    <w:p>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360" w:lineRule="auto"/>
        <w:ind w:firstLine="504" w:firstLineChars="200"/>
        <w:contextualSpacing/>
        <w:rPr>
          <w:rFonts w:ascii="宋体" w:hAnsi="宋体"/>
          <w:color w:val="auto"/>
          <w:spacing w:val="6"/>
          <w:sz w:val="24"/>
        </w:rPr>
      </w:pPr>
    </w:p>
    <w:p>
      <w:pPr>
        <w:spacing w:line="360" w:lineRule="auto"/>
        <w:ind w:firstLine="504" w:firstLineChars="200"/>
        <w:contextualSpacing/>
        <w:rPr>
          <w:rFonts w:ascii="宋体" w:hAnsi="宋体"/>
          <w:color w:val="auto"/>
          <w:spacing w:val="6"/>
          <w:sz w:val="24"/>
        </w:rPr>
      </w:pPr>
    </w:p>
    <w:p>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单位名称（电子签章）：</w:t>
      </w:r>
    </w:p>
    <w:p>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日  期：</w:t>
      </w:r>
    </w:p>
    <w:p>
      <w:pPr>
        <w:spacing w:line="360" w:lineRule="auto"/>
        <w:contextualSpacing/>
        <w:rPr>
          <w:rFonts w:ascii="宋体" w:hAnsi="宋体"/>
          <w:color w:val="auto"/>
          <w:sz w:val="24"/>
        </w:rPr>
      </w:pPr>
    </w:p>
    <w:p>
      <w:pPr>
        <w:spacing w:line="360" w:lineRule="auto"/>
        <w:contextualSpacing/>
        <w:rPr>
          <w:rFonts w:hint="eastAsia" w:ascii="宋体" w:hAnsi="宋体"/>
          <w:color w:val="auto"/>
          <w:sz w:val="24"/>
        </w:rPr>
      </w:pPr>
    </w:p>
    <w:p>
      <w:pPr>
        <w:spacing w:line="360" w:lineRule="auto"/>
        <w:contextualSpacing/>
        <w:rPr>
          <w:rFonts w:ascii="宋体" w:hAnsi="宋体"/>
          <w:color w:val="auto"/>
          <w:sz w:val="24"/>
        </w:rPr>
      </w:pPr>
    </w:p>
    <w:p>
      <w:pPr>
        <w:spacing w:line="360" w:lineRule="auto"/>
        <w:ind w:right="420" w:firstLine="480" w:firstLineChars="200"/>
        <w:rPr>
          <w:rFonts w:hint="eastAsia" w:ascii="宋体" w:hAnsi="宋体" w:cs="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pPr>
        <w:snapToGrid w:val="0"/>
        <w:spacing w:before="50" w:after="165" w:afterLines="50" w:line="360" w:lineRule="auto"/>
        <w:jc w:val="left"/>
        <w:rPr>
          <w:rFonts w:hint="eastAsia" w:ascii="宋体" w:hAnsi="宋体" w:cs="宋体"/>
          <w:color w:val="auto"/>
          <w:sz w:val="20"/>
        </w:rPr>
        <w:sectPr>
          <w:pgSz w:w="11906" w:h="16838"/>
          <w:pgMar w:top="1134" w:right="1312" w:bottom="1134" w:left="1354" w:header="720" w:footer="720" w:gutter="0"/>
          <w:pgNumType w:fmt="decimal"/>
          <w:cols w:space="720" w:num="1"/>
          <w:docGrid w:type="lines" w:linePitch="331" w:charSpace="0"/>
        </w:sectPr>
      </w:pPr>
    </w:p>
    <w:p>
      <w:pPr>
        <w:snapToGrid w:val="0"/>
        <w:spacing w:before="50" w:after="165" w:afterLines="50" w:line="360" w:lineRule="auto"/>
        <w:jc w:val="left"/>
        <w:rPr>
          <w:rFonts w:hint="eastAsia" w:ascii="宋体" w:hAnsi="宋体" w:cs="宋体"/>
          <w:color w:val="auto"/>
          <w:sz w:val="20"/>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rPr>
          <w:rFonts w:hint="eastAsia" w:hAnsi="宋体" w:cs="宋体"/>
          <w:b/>
          <w:color w:val="auto"/>
          <w:sz w:val="36"/>
        </w:rPr>
      </w:pPr>
    </w:p>
    <w:p>
      <w:pPr>
        <w:pStyle w:val="20"/>
        <w:tabs>
          <w:tab w:val="left" w:pos="2472"/>
        </w:tabs>
        <w:spacing w:line="460" w:lineRule="exact"/>
        <w:jc w:val="center"/>
        <w:outlineLvl w:val="0"/>
        <w:rPr>
          <w:rFonts w:hint="eastAsia" w:hAnsi="宋体" w:cs="宋体"/>
          <w:b/>
          <w:color w:val="auto"/>
          <w:sz w:val="36"/>
        </w:rPr>
      </w:pPr>
      <w:bookmarkStart w:id="339" w:name="_Toc14328"/>
      <w:bookmarkStart w:id="340" w:name="_Toc16314"/>
      <w:bookmarkStart w:id="341" w:name="_Toc16487"/>
      <w:bookmarkStart w:id="342" w:name="_Toc25771"/>
      <w:r>
        <w:rPr>
          <w:rFonts w:hint="eastAsia" w:hAnsi="宋体" w:cs="宋体"/>
          <w:b/>
          <w:color w:val="auto"/>
          <w:sz w:val="36"/>
        </w:rPr>
        <w:t>第七章 质疑、投诉证明材料格式</w:t>
      </w:r>
      <w:bookmarkEnd w:id="339"/>
      <w:bookmarkEnd w:id="340"/>
      <w:bookmarkEnd w:id="341"/>
      <w:bookmarkEnd w:id="342"/>
    </w:p>
    <w:p>
      <w:pPr>
        <w:snapToGrid w:val="0"/>
        <w:spacing w:before="50" w:after="165" w:afterLines="50" w:line="360" w:lineRule="auto"/>
        <w:ind w:firstLine="300" w:firstLineChars="150"/>
        <w:jc w:val="left"/>
        <w:rPr>
          <w:rFonts w:hint="eastAsia" w:ascii="宋体" w:hAnsi="宋体" w:cs="宋体"/>
          <w:color w:val="auto"/>
          <w:sz w:val="20"/>
        </w:rPr>
        <w:sectPr>
          <w:pgSz w:w="11906" w:h="16838"/>
          <w:pgMar w:top="1134" w:right="1312" w:bottom="1134" w:left="1354" w:header="720" w:footer="720" w:gutter="0"/>
          <w:pgNumType w:fmt="decimal"/>
          <w:cols w:space="720" w:num="1"/>
          <w:docGrid w:type="lines" w:linePitch="331" w:charSpace="0"/>
        </w:sectPr>
      </w:pPr>
    </w:p>
    <w:p>
      <w:pPr>
        <w:widowControl/>
        <w:shd w:val="clear" w:color="auto" w:fill="FFFFFF"/>
        <w:spacing w:line="260" w:lineRule="exact"/>
        <w:jc w:val="left"/>
        <w:rPr>
          <w:rFonts w:hint="eastAsia" w:ascii="宋体" w:hAnsi="宋体" w:cs="宋体"/>
          <w:b/>
          <w:bCs/>
          <w:color w:val="auto"/>
          <w:sz w:val="28"/>
          <w:szCs w:val="28"/>
        </w:rPr>
      </w:pPr>
    </w:p>
    <w:p>
      <w:pPr>
        <w:pStyle w:val="5"/>
        <w:jc w:val="center"/>
        <w:rPr>
          <w:rFonts w:hint="eastAsia" w:ascii="宋体" w:hAnsi="宋体" w:eastAsia="宋体" w:cs="宋体"/>
          <w:b w:val="0"/>
          <w:bCs w:val="0"/>
          <w:color w:val="auto"/>
        </w:rPr>
      </w:pPr>
      <w:bookmarkStart w:id="343" w:name="_Toc14386"/>
      <w:bookmarkStart w:id="344" w:name="_Toc14148"/>
      <w:bookmarkStart w:id="345" w:name="_Toc11244"/>
      <w:bookmarkStart w:id="346" w:name="_Toc11602"/>
      <w:r>
        <w:rPr>
          <w:rFonts w:hint="eastAsia" w:ascii="宋体" w:hAnsi="宋体" w:eastAsia="宋体" w:cs="宋体"/>
          <w:b w:val="0"/>
          <w:bCs w:val="0"/>
          <w:color w:val="auto"/>
        </w:rPr>
        <w:t>第一节 质疑函（格式）</w:t>
      </w:r>
      <w:bookmarkEnd w:id="343"/>
      <w:bookmarkEnd w:id="344"/>
      <w:bookmarkEnd w:id="345"/>
      <w:bookmarkEnd w:id="346"/>
    </w:p>
    <w:p>
      <w:pPr>
        <w:jc w:val="center"/>
        <w:rPr>
          <w:rFonts w:hint="eastAsia" w:ascii="宋体" w:hAnsi="宋体" w:cs="宋体"/>
          <w:b/>
          <w:bCs/>
          <w:color w:val="auto"/>
          <w:sz w:val="44"/>
          <w:szCs w:val="44"/>
        </w:rPr>
      </w:pPr>
      <w:r>
        <w:rPr>
          <w:rFonts w:hint="eastAsia" w:ascii="宋体" w:hAnsi="宋体" w:cs="宋体"/>
          <w:b/>
          <w:bCs/>
          <w:color w:val="auto"/>
          <w:sz w:val="44"/>
          <w:szCs w:val="44"/>
        </w:rPr>
        <w:t>质疑函范本</w:t>
      </w:r>
    </w:p>
    <w:p>
      <w:pPr>
        <w:adjustRightInd w:val="0"/>
        <w:snapToGrid w:val="0"/>
        <w:spacing w:before="331" w:beforeLines="100" w:line="360" w:lineRule="auto"/>
        <w:rPr>
          <w:rFonts w:hint="eastAsia" w:ascii="宋体" w:hAnsi="宋体" w:cs="宋体"/>
          <w:bCs/>
          <w:color w:val="auto"/>
          <w:sz w:val="32"/>
          <w:szCs w:val="32"/>
        </w:rPr>
      </w:pPr>
      <w:r>
        <w:rPr>
          <w:rFonts w:hint="eastAsia" w:ascii="宋体" w:hAnsi="宋体" w:cs="宋体"/>
          <w:bCs/>
          <w:color w:val="auto"/>
          <w:sz w:val="32"/>
          <w:szCs w:val="32"/>
        </w:rPr>
        <w:t>一、质疑供应商基本信息</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质疑供应商：</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地址：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 xml:space="preserve">地址： </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二、质疑项目基本情况</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质疑项目的名称：</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质疑项目的编号：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lang w:val="en-US" w:eastAsia="zh-CN"/>
        </w:rPr>
        <w:t xml:space="preserve">                             </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采购文件获取日期：</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三、质疑事项具体内容</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质疑事项1：</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质疑事项2</w:t>
      </w:r>
    </w:p>
    <w:p>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w:t>
      </w:r>
    </w:p>
    <w:p>
      <w:pPr>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四、与质疑事项相关的质疑请求</w:t>
      </w:r>
    </w:p>
    <w:p>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p>
    <w:p>
      <w:pPr>
        <w:outlineLvl w:val="0"/>
        <w:rPr>
          <w:rFonts w:hint="eastAsia" w:ascii="宋体" w:hAnsi="宋体" w:cs="宋体"/>
          <w:color w:val="auto"/>
          <w:sz w:val="30"/>
          <w:szCs w:val="30"/>
        </w:rPr>
      </w:pPr>
      <w:bookmarkStart w:id="347" w:name="_Toc16131"/>
      <w:bookmarkStart w:id="348" w:name="_Toc6409"/>
      <w:bookmarkStart w:id="349" w:name="_Toc25419"/>
      <w:r>
        <w:rPr>
          <w:rFonts w:hint="eastAsia" w:ascii="宋体" w:hAnsi="宋体" w:cs="宋体"/>
          <w:color w:val="auto"/>
          <w:sz w:val="30"/>
          <w:szCs w:val="30"/>
        </w:rPr>
        <w:t>签字(签章)：                   公章：</w:t>
      </w:r>
      <w:bookmarkEnd w:id="347"/>
      <w:bookmarkEnd w:id="348"/>
      <w:bookmarkEnd w:id="349"/>
      <w:r>
        <w:rPr>
          <w:rFonts w:hint="eastAsia" w:ascii="宋体" w:hAnsi="宋体" w:cs="宋体"/>
          <w:color w:val="auto"/>
          <w:sz w:val="30"/>
          <w:szCs w:val="30"/>
        </w:rPr>
        <w:t xml:space="preserve">                      </w:t>
      </w:r>
    </w:p>
    <w:p>
      <w:pPr>
        <w:outlineLvl w:val="0"/>
        <w:rPr>
          <w:rFonts w:hint="eastAsia" w:ascii="宋体" w:hAnsi="宋体" w:cs="宋体"/>
          <w:color w:val="auto"/>
          <w:sz w:val="30"/>
          <w:szCs w:val="30"/>
        </w:rPr>
      </w:pPr>
      <w:bookmarkStart w:id="350" w:name="_Toc5290"/>
      <w:bookmarkStart w:id="351" w:name="_Toc22084"/>
      <w:bookmarkStart w:id="352" w:name="_Toc28805"/>
      <w:r>
        <w:rPr>
          <w:rFonts w:hint="eastAsia" w:ascii="宋体" w:hAnsi="宋体" w:cs="宋体"/>
          <w:color w:val="auto"/>
          <w:sz w:val="30"/>
          <w:szCs w:val="30"/>
        </w:rPr>
        <w:t>日期：</w:t>
      </w:r>
      <w:bookmarkEnd w:id="350"/>
      <w:bookmarkEnd w:id="351"/>
      <w:bookmarkEnd w:id="352"/>
      <w:r>
        <w:rPr>
          <w:rFonts w:hint="eastAsia" w:ascii="宋体" w:hAnsi="宋体" w:cs="宋体"/>
          <w:color w:val="auto"/>
          <w:sz w:val="30"/>
          <w:szCs w:val="30"/>
        </w:rPr>
        <w:t xml:space="preserve">    </w:t>
      </w:r>
    </w:p>
    <w:p>
      <w:pPr>
        <w:adjustRightInd w:val="0"/>
        <w:snapToGrid w:val="0"/>
        <w:spacing w:line="360" w:lineRule="auto"/>
        <w:rPr>
          <w:rFonts w:hint="eastAsia" w:ascii="宋体" w:hAnsi="宋体" w:cs="宋体"/>
          <w:color w:val="auto"/>
          <w:sz w:val="32"/>
          <w:szCs w:val="32"/>
        </w:rPr>
      </w:pPr>
    </w:p>
    <w:p>
      <w:pPr>
        <w:adjustRightInd w:val="0"/>
        <w:snapToGrid w:val="0"/>
        <w:spacing w:line="360" w:lineRule="auto"/>
        <w:rPr>
          <w:rFonts w:hint="eastAsia" w:ascii="宋体" w:hAnsi="宋体" w:cs="宋体"/>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jc w:val="center"/>
        <w:rPr>
          <w:rFonts w:hint="eastAsia" w:ascii="宋体" w:hAnsi="宋体" w:cs="宋体"/>
          <w:b/>
          <w:bCs/>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rPr>
          <w:rFonts w:hint="eastAsia" w:ascii="宋体" w:hAnsi="宋体" w:cs="宋体"/>
          <w:b/>
          <w:color w:val="auto"/>
          <w:sz w:val="32"/>
          <w:szCs w:val="32"/>
        </w:rPr>
      </w:pPr>
    </w:p>
    <w:p>
      <w:pPr>
        <w:outlineLvl w:val="0"/>
        <w:rPr>
          <w:rFonts w:hint="eastAsia" w:ascii="宋体" w:hAnsi="宋体" w:cs="宋体"/>
          <w:b/>
          <w:color w:val="auto"/>
          <w:sz w:val="32"/>
          <w:szCs w:val="32"/>
        </w:rPr>
      </w:pPr>
      <w:bookmarkStart w:id="353" w:name="_Toc25895"/>
      <w:bookmarkStart w:id="354" w:name="_Toc2935"/>
      <w:bookmarkStart w:id="355" w:name="_Toc12898"/>
      <w:r>
        <w:rPr>
          <w:rFonts w:hint="eastAsia" w:ascii="宋体" w:hAnsi="宋体" w:cs="宋体"/>
          <w:b/>
          <w:color w:val="auto"/>
          <w:sz w:val="32"/>
          <w:szCs w:val="32"/>
        </w:rPr>
        <w:t>质疑函制作说明：</w:t>
      </w:r>
      <w:bookmarkEnd w:id="353"/>
      <w:bookmarkEnd w:id="354"/>
      <w:bookmarkEnd w:id="355"/>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1.供应商提出质疑时，应提交质疑函和必要的证明材料。</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2.质疑供应商若委托代理人进行质疑的，质疑函应按要求列明“授权代表”的有关内容，并在附件中提交由质疑</w:t>
      </w:r>
      <w:r>
        <w:rPr>
          <w:rFonts w:hint="eastAsia" w:ascii="宋体" w:hAnsi="宋体" w:cs="宋体"/>
          <w:color w:val="auto"/>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3.质疑供应商若对项目的某一分包进行质疑，质疑函中应列明具体分包号。</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4.质疑函的质疑事项应具体、明确，并有必要的事实依据和法律依据。</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5.质疑函的质疑请求应与质疑事项相关。</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6.质疑供应商为自然人的，质疑函应由本人签字；质疑供应商为法人（负责人）或者其他组织的，质疑函应由法定代表人、主要负责人，或者其授权代表签字或者盖章，并加盖公章。</w:t>
      </w:r>
    </w:p>
    <w:p>
      <w:pPr>
        <w:widowControl/>
        <w:ind w:firstLine="600" w:firstLineChars="200"/>
        <w:jc w:val="left"/>
        <w:rPr>
          <w:rFonts w:hint="eastAsia" w:ascii="宋体" w:hAnsi="宋体" w:cs="宋体"/>
          <w:color w:val="auto"/>
          <w:sz w:val="30"/>
          <w:szCs w:val="30"/>
        </w:rPr>
      </w:pPr>
    </w:p>
    <w:p>
      <w:pPr>
        <w:snapToGrid w:val="0"/>
        <w:spacing w:before="50" w:after="165" w:afterLines="50" w:line="360" w:lineRule="auto"/>
        <w:ind w:firstLine="480" w:firstLineChars="200"/>
        <w:jc w:val="left"/>
        <w:rPr>
          <w:rFonts w:hint="eastAsia" w:ascii="宋体" w:hAnsi="宋体" w:cs="宋体"/>
          <w:color w:val="auto"/>
          <w:kern w:val="0"/>
          <w:sz w:val="24"/>
        </w:rPr>
        <w:sectPr>
          <w:pgSz w:w="11906" w:h="16838"/>
          <w:pgMar w:top="1134" w:right="1312" w:bottom="1134" w:left="1354" w:header="720" w:footer="720" w:gutter="0"/>
          <w:pgNumType w:fmt="decimal"/>
          <w:cols w:space="720" w:num="1"/>
          <w:docGrid w:type="lines" w:linePitch="331" w:charSpace="0"/>
        </w:sectPr>
      </w:pPr>
    </w:p>
    <w:p>
      <w:pPr>
        <w:pStyle w:val="5"/>
        <w:jc w:val="center"/>
        <w:rPr>
          <w:rFonts w:hint="eastAsia" w:ascii="宋体" w:hAnsi="宋体" w:eastAsia="宋体" w:cs="宋体"/>
          <w:b w:val="0"/>
          <w:bCs w:val="0"/>
          <w:color w:val="auto"/>
        </w:rPr>
      </w:pPr>
      <w:bookmarkStart w:id="356" w:name="_Toc26677"/>
      <w:bookmarkStart w:id="357" w:name="_Toc25547"/>
      <w:bookmarkStart w:id="358" w:name="_Toc17607"/>
      <w:bookmarkStart w:id="359" w:name="_Toc24801"/>
      <w:r>
        <w:rPr>
          <w:rFonts w:hint="eastAsia" w:ascii="宋体" w:hAnsi="宋体" w:eastAsia="宋体" w:cs="宋体"/>
          <w:b w:val="0"/>
          <w:bCs w:val="0"/>
          <w:color w:val="auto"/>
        </w:rPr>
        <w:t>第二节 投诉书（格式）</w:t>
      </w:r>
      <w:bookmarkEnd w:id="356"/>
      <w:bookmarkEnd w:id="357"/>
      <w:bookmarkEnd w:id="358"/>
      <w:bookmarkEnd w:id="359"/>
    </w:p>
    <w:p>
      <w:pPr>
        <w:jc w:val="center"/>
        <w:outlineLvl w:val="1"/>
        <w:rPr>
          <w:rFonts w:hint="eastAsia" w:ascii="宋体" w:hAnsi="宋体" w:cs="宋体"/>
          <w:b/>
          <w:color w:val="auto"/>
          <w:sz w:val="44"/>
          <w:szCs w:val="44"/>
        </w:rPr>
      </w:pPr>
      <w:bookmarkStart w:id="360" w:name="_Toc8781"/>
      <w:bookmarkStart w:id="361" w:name="_Toc15028"/>
      <w:bookmarkStart w:id="362" w:name="_Toc10479"/>
      <w:r>
        <w:rPr>
          <w:rFonts w:hint="eastAsia" w:ascii="宋体" w:hAnsi="宋体" w:cs="宋体"/>
          <w:b/>
          <w:color w:val="auto"/>
          <w:sz w:val="44"/>
          <w:szCs w:val="44"/>
        </w:rPr>
        <w:t>投诉书范本</w:t>
      </w:r>
      <w:bookmarkEnd w:id="360"/>
      <w:bookmarkEnd w:id="361"/>
      <w:bookmarkEnd w:id="362"/>
    </w:p>
    <w:p>
      <w:pPr>
        <w:outlineLvl w:val="1"/>
        <w:rPr>
          <w:rFonts w:hint="eastAsia" w:ascii="宋体" w:hAnsi="宋体" w:cs="宋体"/>
          <w:color w:val="auto"/>
          <w:sz w:val="32"/>
          <w:szCs w:val="32"/>
        </w:rPr>
      </w:pPr>
      <w:bookmarkStart w:id="363" w:name="_Toc726"/>
      <w:bookmarkStart w:id="364" w:name="_Toc1398"/>
      <w:bookmarkStart w:id="365" w:name="_Toc32576"/>
      <w:r>
        <w:rPr>
          <w:rFonts w:hint="eastAsia" w:ascii="宋体" w:hAnsi="宋体" w:cs="宋体"/>
          <w:color w:val="auto"/>
          <w:sz w:val="32"/>
          <w:szCs w:val="32"/>
        </w:rPr>
        <w:t>一、投诉相关主体基本情况</w:t>
      </w:r>
      <w:bookmarkEnd w:id="363"/>
      <w:bookmarkEnd w:id="364"/>
      <w:bookmarkEnd w:id="365"/>
    </w:p>
    <w:p>
      <w:pPr>
        <w:rPr>
          <w:rFonts w:hint="eastAsia" w:ascii="宋体" w:hAnsi="宋体" w:cs="宋体"/>
          <w:color w:val="auto"/>
          <w:sz w:val="32"/>
          <w:szCs w:val="32"/>
          <w:u w:val="dotted"/>
        </w:rPr>
      </w:pPr>
      <w:r>
        <w:rPr>
          <w:rFonts w:hint="eastAsia" w:ascii="宋体" w:hAnsi="宋体" w:cs="宋体"/>
          <w:color w:val="auto"/>
          <w:sz w:val="32"/>
          <w:szCs w:val="32"/>
        </w:rPr>
        <w:t>投诉人：</w:t>
      </w:r>
      <w:r>
        <w:rPr>
          <w:rFonts w:hint="eastAsia" w:ascii="宋体" w:hAnsi="宋体" w:cs="宋体"/>
          <w:color w:val="auto"/>
          <w:sz w:val="32"/>
          <w:szCs w:val="32"/>
          <w:u w:val="dotted"/>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pPr>
        <w:tabs>
          <w:tab w:val="left" w:pos="6510"/>
        </w:tabs>
        <w:jc w:val="left"/>
        <w:rPr>
          <w:rFonts w:hint="eastAsia" w:ascii="宋体" w:hAnsi="宋体" w:cs="宋体"/>
          <w:color w:val="auto"/>
          <w:sz w:val="32"/>
          <w:szCs w:val="32"/>
        </w:rPr>
      </w:pPr>
      <w:r>
        <w:rPr>
          <w:rFonts w:hint="eastAsia" w:ascii="宋体" w:hAnsi="宋体" w:cs="宋体"/>
          <w:color w:val="auto"/>
          <w:sz w:val="32"/>
          <w:szCs w:val="32"/>
        </w:rPr>
        <w:t>法定代表人/主要负责人：</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pPr>
        <w:tabs>
          <w:tab w:val="left" w:pos="6510"/>
        </w:tabs>
        <w:rPr>
          <w:rFonts w:hint="eastAsia" w:ascii="宋体" w:hAnsi="宋体" w:cs="宋体"/>
          <w:color w:val="auto"/>
          <w:sz w:val="32"/>
          <w:szCs w:val="32"/>
          <w:u w:val="dotted"/>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pPr>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pPr>
        <w:rPr>
          <w:rFonts w:hint="eastAsia" w:ascii="宋体" w:hAnsi="宋体" w:cs="宋体"/>
          <w:color w:val="auto"/>
          <w:sz w:val="32"/>
          <w:szCs w:val="32"/>
          <w:u w:val="dotted"/>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dotted"/>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被投诉人1：</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pPr>
        <w:rPr>
          <w:rFonts w:hint="eastAsia" w:ascii="宋体" w:hAnsi="宋体" w:cs="宋体"/>
          <w:color w:val="auto"/>
          <w:sz w:val="32"/>
          <w:szCs w:val="32"/>
        </w:rPr>
      </w:pPr>
      <w:r>
        <w:rPr>
          <w:rFonts w:hint="eastAsia" w:ascii="宋体" w:hAnsi="宋体" w:cs="宋体"/>
          <w:color w:val="auto"/>
          <w:sz w:val="32"/>
          <w:szCs w:val="32"/>
        </w:rPr>
        <w:t>被投诉人2</w:t>
      </w:r>
    </w:p>
    <w:p>
      <w:pPr>
        <w:rPr>
          <w:rFonts w:hint="eastAsia" w:ascii="宋体" w:hAnsi="宋体" w:cs="宋体"/>
          <w:color w:val="auto"/>
          <w:sz w:val="32"/>
          <w:szCs w:val="32"/>
          <w:u w:val="dotted"/>
        </w:rPr>
      </w:pPr>
      <w:r>
        <w:rPr>
          <w:rFonts w:hint="eastAsia" w:ascii="宋体" w:hAnsi="宋体" w:cs="宋体"/>
          <w:color w:val="auto"/>
          <w:sz w:val="32"/>
          <w:szCs w:val="32"/>
        </w:rPr>
        <w:t>……</w:t>
      </w:r>
    </w:p>
    <w:p>
      <w:pPr>
        <w:rPr>
          <w:rFonts w:hint="eastAsia" w:ascii="宋体" w:hAnsi="宋体" w:cs="宋体"/>
          <w:color w:val="auto"/>
          <w:sz w:val="32"/>
          <w:szCs w:val="32"/>
          <w:u w:val="single"/>
        </w:rPr>
      </w:pPr>
      <w:r>
        <w:rPr>
          <w:rFonts w:hint="eastAsia" w:ascii="宋体" w:hAnsi="宋体" w:cs="宋体"/>
          <w:color w:val="auto"/>
          <w:sz w:val="32"/>
          <w:szCs w:val="32"/>
        </w:rPr>
        <w:t>相关供应商：</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pPr>
        <w:outlineLvl w:val="1"/>
        <w:rPr>
          <w:rFonts w:hint="eastAsia" w:ascii="宋体" w:hAnsi="宋体" w:cs="宋体"/>
          <w:color w:val="auto"/>
          <w:sz w:val="32"/>
          <w:szCs w:val="32"/>
        </w:rPr>
      </w:pPr>
      <w:bookmarkStart w:id="366" w:name="_Toc22015"/>
      <w:bookmarkStart w:id="367" w:name="_Toc32271"/>
      <w:bookmarkStart w:id="368" w:name="_Toc30132"/>
      <w:r>
        <w:rPr>
          <w:rFonts w:hint="eastAsia" w:ascii="宋体" w:hAnsi="宋体" w:cs="宋体"/>
          <w:color w:val="auto"/>
          <w:sz w:val="32"/>
          <w:szCs w:val="32"/>
        </w:rPr>
        <w:t>二、投诉项目基本情况</w:t>
      </w:r>
      <w:bookmarkEnd w:id="366"/>
      <w:bookmarkEnd w:id="367"/>
      <w:bookmarkEnd w:id="368"/>
    </w:p>
    <w:p>
      <w:pPr>
        <w:rPr>
          <w:rFonts w:hint="eastAsia" w:ascii="宋体" w:hAnsi="宋体" w:cs="宋体"/>
          <w:color w:val="auto"/>
          <w:sz w:val="32"/>
          <w:szCs w:val="32"/>
          <w:u w:val="dotted"/>
        </w:rPr>
      </w:pPr>
      <w:r>
        <w:rPr>
          <w:rFonts w:hint="eastAsia" w:ascii="宋体" w:hAnsi="宋体" w:cs="宋体"/>
          <w:color w:val="auto"/>
          <w:sz w:val="32"/>
          <w:szCs w:val="32"/>
        </w:rPr>
        <w:t>采购项目名称：</w:t>
      </w:r>
      <w:r>
        <w:rPr>
          <w:rFonts w:hint="eastAsia" w:ascii="宋体" w:hAnsi="宋体" w:cs="宋体"/>
          <w:color w:val="auto"/>
          <w:sz w:val="32"/>
          <w:szCs w:val="32"/>
          <w:u w:val="dotted"/>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采购项目编号：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pPr>
        <w:rPr>
          <w:rFonts w:ascii="宋体" w:hAnsi="宋体" w:cs="宋体"/>
          <w:color w:val="auto"/>
          <w:sz w:val="32"/>
          <w:szCs w:val="32"/>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lang w:val="en-US" w:eastAsia="zh-CN"/>
        </w:rPr>
        <w:t xml:space="preserve">                           </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代理机构名称：</w:t>
      </w:r>
      <w:r>
        <w:rPr>
          <w:rFonts w:hint="eastAsia" w:ascii="宋体" w:hAnsi="宋体" w:cs="宋体"/>
          <w:color w:val="auto"/>
          <w:sz w:val="32"/>
          <w:szCs w:val="32"/>
          <w:u w:val="dotted"/>
        </w:rPr>
        <w:t xml:space="preserve">                                         </w:t>
      </w:r>
    </w:p>
    <w:p>
      <w:pPr>
        <w:rPr>
          <w:rFonts w:hint="eastAsia" w:ascii="宋体" w:hAnsi="宋体" w:cs="宋体"/>
          <w:color w:val="auto"/>
          <w:sz w:val="32"/>
          <w:szCs w:val="32"/>
          <w:u w:val="dotted"/>
        </w:rPr>
      </w:pPr>
      <w:r>
        <w:rPr>
          <w:rFonts w:hint="eastAsia" w:ascii="宋体" w:hAnsi="宋体" w:cs="宋体"/>
          <w:color w:val="auto"/>
          <w:sz w:val="32"/>
          <w:szCs w:val="32"/>
        </w:rPr>
        <w:t>采购文件公告: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采购结果公告: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pPr>
        <w:outlineLvl w:val="1"/>
        <w:rPr>
          <w:rFonts w:hint="eastAsia" w:ascii="宋体" w:hAnsi="宋体" w:cs="宋体"/>
          <w:color w:val="auto"/>
          <w:sz w:val="32"/>
          <w:szCs w:val="32"/>
        </w:rPr>
      </w:pPr>
      <w:bookmarkStart w:id="369" w:name="_Toc9786"/>
      <w:bookmarkStart w:id="370" w:name="_Toc28360"/>
      <w:bookmarkStart w:id="371" w:name="_Toc6661"/>
      <w:r>
        <w:rPr>
          <w:rFonts w:hint="eastAsia" w:ascii="宋体" w:hAnsi="宋体" w:cs="宋体"/>
          <w:color w:val="auto"/>
          <w:sz w:val="32"/>
          <w:szCs w:val="32"/>
        </w:rPr>
        <w:t>三、质疑基本情况</w:t>
      </w:r>
      <w:bookmarkEnd w:id="369"/>
      <w:bookmarkEnd w:id="370"/>
      <w:bookmarkEnd w:id="371"/>
    </w:p>
    <w:p>
      <w:pPr>
        <w:ind w:firstLine="640" w:firstLineChars="200"/>
        <w:rPr>
          <w:rFonts w:hint="eastAsia" w:ascii="宋体" w:hAnsi="宋体" w:cs="宋体"/>
          <w:color w:val="auto"/>
          <w:sz w:val="32"/>
          <w:szCs w:val="32"/>
          <w:u w:val="dotted"/>
        </w:rPr>
      </w:pPr>
      <w:r>
        <w:rPr>
          <w:rFonts w:hint="eastAsia" w:ascii="宋体" w:hAnsi="宋体" w:cs="宋体"/>
          <w:color w:val="auto"/>
          <w:sz w:val="32"/>
          <w:szCs w:val="32"/>
        </w:rPr>
        <w:t>投诉人于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日,向</w:t>
      </w:r>
      <w:r>
        <w:rPr>
          <w:rFonts w:hint="eastAsia" w:ascii="宋体" w:hAnsi="宋体" w:cs="宋体"/>
          <w:color w:val="auto"/>
          <w:sz w:val="32"/>
          <w:szCs w:val="32"/>
          <w:u w:val="dotted"/>
        </w:rPr>
        <w:t xml:space="preserve">                   </w:t>
      </w:r>
      <w:r>
        <w:rPr>
          <w:rFonts w:hint="eastAsia" w:ascii="宋体" w:hAnsi="宋体" w:cs="宋体"/>
          <w:color w:val="auto"/>
          <w:sz w:val="32"/>
          <w:szCs w:val="32"/>
        </w:rPr>
        <w:t>提出质疑，质疑事项为：</w:t>
      </w:r>
      <w:r>
        <w:rPr>
          <w:rFonts w:hint="eastAsia" w:ascii="宋体" w:hAnsi="宋体" w:cs="宋体"/>
          <w:color w:val="auto"/>
          <w:sz w:val="32"/>
          <w:szCs w:val="32"/>
          <w:u w:val="dotted"/>
        </w:rPr>
        <w:t xml:space="preserve">                                </w:t>
      </w:r>
    </w:p>
    <w:p>
      <w:pPr>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pPr>
        <w:ind w:firstLine="480" w:firstLineChars="150"/>
        <w:rPr>
          <w:rFonts w:hint="eastAsia" w:ascii="宋体" w:hAnsi="宋体" w:cs="宋体"/>
          <w:color w:val="auto"/>
          <w:sz w:val="32"/>
          <w:szCs w:val="32"/>
        </w:rPr>
      </w:pPr>
      <w:r>
        <w:rPr>
          <w:rFonts w:hint="eastAsia" w:ascii="宋体" w:hAnsi="宋体" w:cs="宋体"/>
          <w:color w:val="auto"/>
          <w:sz w:val="32"/>
          <w:szCs w:val="32"/>
          <w:u w:val="dotted"/>
        </w:rPr>
        <w:t>采购人/代理机构</w:t>
      </w:r>
      <w:r>
        <w:rPr>
          <w:rFonts w:hint="eastAsia" w:ascii="宋体" w:hAnsi="宋体" w:cs="宋体"/>
          <w:color w:val="auto"/>
          <w:sz w:val="32"/>
          <w:szCs w:val="32"/>
        </w:rPr>
        <w:t>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日,就质疑事项作出了答复/没有在法定期限内作出答复。</w:t>
      </w:r>
    </w:p>
    <w:p>
      <w:pPr>
        <w:outlineLvl w:val="1"/>
        <w:rPr>
          <w:rFonts w:hint="eastAsia" w:ascii="宋体" w:hAnsi="宋体" w:cs="宋体"/>
          <w:color w:val="auto"/>
          <w:sz w:val="32"/>
          <w:szCs w:val="32"/>
        </w:rPr>
      </w:pPr>
      <w:bookmarkStart w:id="372" w:name="_Toc30838"/>
      <w:bookmarkStart w:id="373" w:name="_Toc25581"/>
      <w:bookmarkStart w:id="374" w:name="_Toc23532"/>
      <w:r>
        <w:rPr>
          <w:rFonts w:hint="eastAsia" w:ascii="宋体" w:hAnsi="宋体" w:cs="宋体"/>
          <w:color w:val="auto"/>
          <w:sz w:val="32"/>
          <w:szCs w:val="32"/>
        </w:rPr>
        <w:t>四、投诉事项具体内容</w:t>
      </w:r>
      <w:bookmarkEnd w:id="372"/>
      <w:bookmarkEnd w:id="373"/>
      <w:bookmarkEnd w:id="374"/>
    </w:p>
    <w:p>
      <w:pPr>
        <w:rPr>
          <w:rFonts w:hint="eastAsia" w:ascii="宋体" w:hAnsi="宋体" w:cs="宋体"/>
          <w:color w:val="auto"/>
          <w:sz w:val="32"/>
          <w:szCs w:val="32"/>
          <w:u w:val="single"/>
        </w:rPr>
      </w:pPr>
      <w:r>
        <w:rPr>
          <w:rFonts w:hint="eastAsia" w:ascii="宋体" w:hAnsi="宋体" w:cs="宋体"/>
          <w:color w:val="auto"/>
          <w:sz w:val="32"/>
          <w:szCs w:val="32"/>
        </w:rPr>
        <w:t>投诉事项 1：</w:t>
      </w:r>
      <w:r>
        <w:rPr>
          <w:rFonts w:hint="eastAsia" w:ascii="宋体" w:hAnsi="宋体" w:cs="宋体"/>
          <w:color w:val="auto"/>
          <w:sz w:val="32"/>
          <w:szCs w:val="32"/>
          <w:u w:val="dotted"/>
        </w:rPr>
        <w:t xml:space="preserve">                                       </w:t>
      </w:r>
    </w:p>
    <w:p>
      <w:pPr>
        <w:rPr>
          <w:rFonts w:hint="eastAsia" w:ascii="宋体" w:hAnsi="宋体" w:cs="宋体"/>
          <w:color w:val="auto"/>
          <w:sz w:val="32"/>
          <w:szCs w:val="32"/>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pPr>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pPr>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pPr>
        <w:rPr>
          <w:rFonts w:hint="eastAsia" w:ascii="宋体" w:hAnsi="宋体" w:cs="宋体"/>
          <w:color w:val="auto"/>
          <w:sz w:val="32"/>
          <w:szCs w:val="32"/>
        </w:rPr>
      </w:pPr>
      <w:r>
        <w:rPr>
          <w:rFonts w:hint="eastAsia" w:ascii="宋体" w:hAnsi="宋体" w:cs="宋体"/>
          <w:color w:val="auto"/>
          <w:sz w:val="32"/>
          <w:szCs w:val="32"/>
        </w:rPr>
        <w:t>投诉事项2</w:t>
      </w:r>
    </w:p>
    <w:p>
      <w:pPr>
        <w:rPr>
          <w:rFonts w:hint="eastAsia" w:ascii="宋体" w:hAnsi="宋体" w:cs="宋体"/>
          <w:color w:val="auto"/>
          <w:sz w:val="32"/>
          <w:szCs w:val="32"/>
          <w:u w:val="dotted"/>
        </w:rPr>
      </w:pPr>
      <w:r>
        <w:rPr>
          <w:rFonts w:hint="eastAsia" w:ascii="宋体" w:hAnsi="宋体" w:cs="宋体"/>
          <w:color w:val="auto"/>
          <w:sz w:val="32"/>
          <w:szCs w:val="32"/>
        </w:rPr>
        <w:t>……</w:t>
      </w:r>
    </w:p>
    <w:p>
      <w:pPr>
        <w:outlineLvl w:val="1"/>
        <w:rPr>
          <w:rFonts w:hint="eastAsia" w:ascii="宋体" w:hAnsi="宋体" w:cs="宋体"/>
          <w:color w:val="auto"/>
          <w:sz w:val="32"/>
          <w:szCs w:val="32"/>
        </w:rPr>
      </w:pPr>
      <w:bookmarkStart w:id="375" w:name="_Toc10743"/>
      <w:bookmarkStart w:id="376" w:name="_Toc14346"/>
      <w:bookmarkStart w:id="377" w:name="_Toc6343"/>
      <w:r>
        <w:rPr>
          <w:rFonts w:hint="eastAsia" w:ascii="宋体" w:hAnsi="宋体" w:cs="宋体"/>
          <w:color w:val="auto"/>
          <w:sz w:val="32"/>
          <w:szCs w:val="32"/>
        </w:rPr>
        <w:t>五、与投诉事项相关的投诉请求</w:t>
      </w:r>
      <w:bookmarkEnd w:id="375"/>
      <w:bookmarkEnd w:id="376"/>
      <w:bookmarkEnd w:id="377"/>
    </w:p>
    <w:p>
      <w:pPr>
        <w:rPr>
          <w:rFonts w:hint="eastAsia" w:ascii="宋体" w:hAnsi="宋体" w:cs="宋体"/>
          <w:color w:val="auto"/>
          <w:sz w:val="32"/>
          <w:szCs w:val="32"/>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pPr>
        <w:rPr>
          <w:rFonts w:hint="eastAsia" w:ascii="宋体" w:hAnsi="宋体" w:cs="宋体"/>
          <w:color w:val="auto"/>
          <w:sz w:val="32"/>
          <w:szCs w:val="32"/>
          <w:u w:val="single"/>
        </w:rPr>
      </w:pPr>
      <w:r>
        <w:rPr>
          <w:rFonts w:hint="eastAsia" w:ascii="宋体" w:hAnsi="宋体" w:cs="宋体"/>
          <w:color w:val="auto"/>
          <w:sz w:val="32"/>
          <w:szCs w:val="32"/>
        </w:rPr>
        <w:t xml:space="preserve">                                                                                                    </w:t>
      </w:r>
    </w:p>
    <w:p>
      <w:pPr>
        <w:rPr>
          <w:rFonts w:hint="eastAsia" w:ascii="宋体" w:hAnsi="宋体" w:cs="宋体"/>
          <w:color w:val="auto"/>
          <w:sz w:val="32"/>
          <w:szCs w:val="32"/>
        </w:rPr>
      </w:pPr>
      <w:r>
        <w:rPr>
          <w:rFonts w:hint="eastAsia" w:ascii="宋体" w:hAnsi="宋体" w:cs="宋体"/>
          <w:color w:val="auto"/>
          <w:sz w:val="32"/>
          <w:szCs w:val="32"/>
        </w:rPr>
        <w:t xml:space="preserve">签字(签章)：                   公章：                      </w:t>
      </w:r>
    </w:p>
    <w:p>
      <w:pPr>
        <w:rPr>
          <w:rFonts w:hint="eastAsia" w:ascii="宋体" w:hAnsi="宋体" w:cs="宋体"/>
          <w:color w:val="auto"/>
          <w:sz w:val="32"/>
          <w:szCs w:val="32"/>
        </w:rPr>
      </w:pPr>
      <w:r>
        <w:rPr>
          <w:rFonts w:hint="eastAsia" w:ascii="宋体" w:hAnsi="宋体" w:cs="宋体"/>
          <w:color w:val="auto"/>
          <w:sz w:val="32"/>
          <w:szCs w:val="32"/>
        </w:rPr>
        <w:t xml:space="preserve">日期：    </w:t>
      </w:r>
    </w:p>
    <w:p>
      <w:pPr>
        <w:outlineLvl w:val="0"/>
        <w:rPr>
          <w:rFonts w:hint="eastAsia" w:ascii="宋体" w:hAnsi="宋体" w:cs="宋体"/>
          <w:b/>
          <w:color w:val="auto"/>
          <w:sz w:val="32"/>
          <w:szCs w:val="32"/>
        </w:rPr>
      </w:pPr>
      <w:bookmarkStart w:id="378" w:name="_Toc29025"/>
      <w:bookmarkStart w:id="379" w:name="_Toc2982"/>
      <w:bookmarkStart w:id="380" w:name="_Toc16055"/>
      <w:r>
        <w:rPr>
          <w:rFonts w:hint="eastAsia" w:ascii="宋体" w:hAnsi="宋体" w:cs="宋体"/>
          <w:b/>
          <w:color w:val="auto"/>
          <w:sz w:val="32"/>
          <w:szCs w:val="32"/>
        </w:rPr>
        <w:t>投诉书制作说明：</w:t>
      </w:r>
      <w:bookmarkEnd w:id="378"/>
      <w:bookmarkEnd w:id="379"/>
      <w:bookmarkEnd w:id="380"/>
    </w:p>
    <w:p>
      <w:pPr>
        <w:widowControl/>
        <w:ind w:firstLine="640" w:firstLineChars="200"/>
        <w:rPr>
          <w:rFonts w:hint="eastAsia" w:ascii="宋体" w:hAnsi="宋体" w:cs="宋体"/>
          <w:color w:val="auto"/>
          <w:kern w:val="0"/>
          <w:sz w:val="32"/>
          <w:szCs w:val="32"/>
        </w:rPr>
      </w:pPr>
      <w:r>
        <w:rPr>
          <w:rFonts w:hint="eastAsia" w:ascii="宋体" w:hAnsi="宋体" w:cs="宋体"/>
          <w:color w:val="auto"/>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2.投诉人若委托代理人进行投诉的，投诉书应按照要求列明“授权代表”的有关内容，并在附件中提交由</w:t>
      </w:r>
      <w:r>
        <w:rPr>
          <w:rFonts w:hint="eastAsia" w:ascii="宋体" w:hAnsi="宋体" w:cs="宋体"/>
          <w:color w:val="auto"/>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3.投诉人若对项目的某一分包进行投诉，投诉书应列明具体分包号。</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4.投诉书应简要列明质疑事项，质疑函、质疑答复等作为附件材料提供。</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5.投诉书的投诉事项应具体、明确，并有必要的事实依据和法律依据。</w:t>
      </w:r>
    </w:p>
    <w:p>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6.投诉书的投诉请求应与投诉事项相关。</w:t>
      </w:r>
    </w:p>
    <w:p>
      <w:pPr>
        <w:widowControl/>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7.投诉人为自然人的，投诉书应当由本人签字；投诉人为法人（负责人）或者其他组织的，投诉书应当由法定代表人、主要负责人，或者其授权代表签字或者盖章，并加盖公章。</w:t>
      </w:r>
    </w:p>
    <w:p>
      <w:pPr>
        <w:snapToGrid w:val="0"/>
        <w:spacing w:before="50" w:after="165" w:afterLines="50" w:line="360" w:lineRule="auto"/>
        <w:ind w:firstLine="480" w:firstLineChars="200"/>
        <w:jc w:val="left"/>
        <w:rPr>
          <w:rFonts w:hint="eastAsia" w:ascii="宋体" w:hAnsi="宋体" w:cs="宋体"/>
          <w:color w:val="auto"/>
          <w:sz w:val="24"/>
        </w:rPr>
      </w:pPr>
    </w:p>
    <w:p>
      <w:pPr>
        <w:rPr>
          <w:rFonts w:hint="eastAsia" w:ascii="宋体" w:hAnsi="宋体" w:cs="宋体"/>
          <w:color w:val="auto"/>
        </w:rPr>
      </w:pPr>
    </w:p>
    <w:sectPr>
      <w:footerReference r:id="rId25" w:type="first"/>
      <w:headerReference r:id="rId22" w:type="default"/>
      <w:footerReference r:id="rId23" w:type="default"/>
      <w:footerReference r:id="rId24" w:type="even"/>
      <w:pgSz w:w="11906" w:h="16838"/>
      <w:pgMar w:top="1134" w:right="1312" w:bottom="1134" w:left="135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0C1CFD-3BDF-4955-AE7F-BD850F354AD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EF939E16-7DEA-40B8-9B11-124999F927D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0" w:usb1="00000000" w:usb2="00000000" w:usb3="00000000" w:csb0="00000000" w:csb1="00000000"/>
    <w:embedRegular r:id="rId3" w:fontKey="{87962ACC-F21E-4B31-A729-5352AC60A798}"/>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A0603696-D204-451E-9B41-4F80F47ABEE5}"/>
  </w:font>
  <w:font w:name="楷体_GB2312">
    <w:altName w:val="楷体"/>
    <w:panose1 w:val="02010609030101010101"/>
    <w:charset w:val="86"/>
    <w:family w:val="modern"/>
    <w:pitch w:val="default"/>
    <w:sig w:usb0="00000000" w:usb1="00000000" w:usb2="00000000" w:usb3="00000000" w:csb0="00040000" w:csb1="00000000"/>
    <w:embedRegular r:id="rId5" w:fontKey="{101FD954-5B93-47F4-9F78-C36F5F822BF6}"/>
  </w:font>
  <w:font w:name="FangSong_GB2312">
    <w:altName w:val="仿宋_GB2312"/>
    <w:panose1 w:val="02010609060101010101"/>
    <w:charset w:val="86"/>
    <w:family w:val="modern"/>
    <w:pitch w:val="default"/>
    <w:sig w:usb0="00000000" w:usb1="00000000" w:usb2="00000016" w:usb3="00000000" w:csb0="00040001" w:csb1="00000000"/>
    <w:embedRegular r:id="rId6" w:fontKey="{836BF1CF-7395-4572-A559-18677CE47878}"/>
  </w:font>
  <w:font w:name="方正小标宋简体">
    <w:panose1 w:val="02000000000000000000"/>
    <w:charset w:val="86"/>
    <w:family w:val="auto"/>
    <w:pitch w:val="default"/>
    <w:sig w:usb0="00000000" w:usb1="00000000" w:usb2="00000000" w:usb3="00000000" w:csb0="00000000" w:csb1="00000000"/>
    <w:embedRegular r:id="rId7" w:fontKey="{ACE4EF77-7D52-4192-90C1-4CBFFE782C2B}"/>
  </w:font>
  <w:font w:name="华文中宋">
    <w:altName w:val="宋体"/>
    <w:panose1 w:val="02010600040101010101"/>
    <w:charset w:val="86"/>
    <w:family w:val="auto"/>
    <w:pitch w:val="default"/>
    <w:sig w:usb0="00000000" w:usb1="00000000" w:usb2="00000010" w:usb3="00000000" w:csb0="0004009F" w:csb1="00000000"/>
    <w:embedRegular r:id="rId8" w:fontKey="{81836D02-3067-47A7-A562-ACE66FAF49A9}"/>
  </w:font>
  <w:font w:name="楷体">
    <w:panose1 w:val="02010609060101010101"/>
    <w:charset w:val="86"/>
    <w:family w:val="auto"/>
    <w:pitch w:val="default"/>
    <w:sig w:usb0="800002BF" w:usb1="38CF7CFA" w:usb2="00000016" w:usb3="00000000" w:csb0="00040001" w:csb1="00000000"/>
  </w:font>
  <w:font w:name="仿宋_GB2312">
    <w:panose1 w:val="0201060903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5730"/>
        <w:tab w:val="clear" w:pos="4153"/>
      </w:tabs>
      <w:rPr>
        <w:rFonts w:hint="eastAsia"/>
      </w:rPr>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ind w:left="560" w:hanging="560"/>
      <w:rPr>
        <w:rStyle w:val="40"/>
      </w:rPr>
    </w:pPr>
    <w:r>
      <w:fldChar w:fldCharType="begin"/>
    </w:r>
    <w:r>
      <w:rPr>
        <w:rStyle w:val="40"/>
      </w:rPr>
      <w:instrText xml:space="preserve">PAGE  </w:instrText>
    </w:r>
    <w:r>
      <w:fldChar w:fldCharType="end"/>
    </w:r>
  </w:p>
  <w:p>
    <w:pPr>
      <w:pStyle w:val="25"/>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ind w:left="560" w:hanging="560"/>
      <w:rPr>
        <w:rStyle w:val="40"/>
      </w:rPr>
    </w:pPr>
    <w:r>
      <w:fldChar w:fldCharType="begin"/>
    </w:r>
    <w:r>
      <w:rPr>
        <w:rStyle w:val="40"/>
      </w:rPr>
      <w:instrText xml:space="preserve">PAGE  </w:instrText>
    </w:r>
    <w:r>
      <w:fldChar w:fldCharType="separate"/>
    </w:r>
    <w:r>
      <w:rPr>
        <w:rStyle w:val="40"/>
      </w:rPr>
      <w:t>122</w:t>
    </w:r>
    <w:r>
      <w:fldChar w:fldCharType="end"/>
    </w:r>
  </w:p>
  <w:p>
    <w:pPr>
      <w:pStyle w:val="25"/>
      <w:ind w:left="560" w:right="360" w:hanging="560"/>
      <w:jc w:val="both"/>
      <w:rPr>
        <w:rFonts w:hint="eastAsia"/>
      </w:rPr>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rPr>
                              <w:rFonts w:hint="eastAsia" w:eastAsia="宋体"/>
                              <w:lang w:eastAsia="zh-CN"/>
                            </w:rPr>
                          </w:pPr>
                          <w:ins w:id="53" w:author="吸香糖王力宏" w:date="2025-04-18T18:04:01Z">
                            <w:r>
                              <w:rPr>
                                <w:rFonts w:hint="eastAsia"/>
                                <w:lang w:eastAsia="zh-CN"/>
                              </w:rPr>
                              <w:fldChar w:fldCharType="begin"/>
                            </w:r>
                          </w:ins>
                          <w:ins w:id="54" w:author="吸香糖王力宏" w:date="2025-04-18T18:04:01Z">
                            <w:r>
                              <w:rPr>
                                <w:rFonts w:hint="eastAsia"/>
                                <w:lang w:eastAsia="zh-CN"/>
                              </w:rPr>
                              <w:instrText xml:space="preserve"> PAGE  \* MERGEFORMAT </w:instrText>
                            </w:r>
                          </w:ins>
                          <w:ins w:id="55" w:author="吸香糖王力宏" w:date="2025-04-18T18:04:01Z">
                            <w:r>
                              <w:rPr>
                                <w:rFonts w:hint="eastAsia"/>
                                <w:lang w:eastAsia="zh-CN"/>
                              </w:rPr>
                              <w:fldChar w:fldCharType="separate"/>
                            </w:r>
                          </w:ins>
                          <w:ins w:id="56" w:author="吸香糖王力宏" w:date="2025-04-18T18:04:01Z">
                            <w:r>
                              <w:rPr>
                                <w:rFonts w:hint="eastAsia"/>
                                <w:lang w:eastAsia="zh-CN"/>
                              </w:rPr>
                              <w:t>1</w:t>
                            </w:r>
                          </w:ins>
                          <w:ins w:id="5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Zj/zccBAAB/AwAADgAAAAAAAAABACAAAAAeAQAAZHJzL2Uyb0RvYy54&#10;bWxQSwUGAAAAAAYABgBZAQAAVwUAAAAA&#10;">
              <v:fill on="f" focussize="0,0"/>
              <v:stroke on="f"/>
              <v:imagedata o:title=""/>
              <o:lock v:ext="edit" aspectratio="f"/>
              <v:textbox inset="0mm,0mm,0mm,0mm" style="mso-fit-shape-to-text:t;">
                <w:txbxContent>
                  <w:p>
                    <w:pPr>
                      <w:pStyle w:val="25"/>
                      <w:rPr>
                        <w:rFonts w:hint="eastAsia" w:eastAsia="宋体"/>
                        <w:lang w:eastAsia="zh-CN"/>
                      </w:rPr>
                    </w:pPr>
                    <w:ins w:id="58" w:author="吸香糖王力宏" w:date="2025-04-18T18:04:01Z">
                      <w:r>
                        <w:rPr>
                          <w:rFonts w:hint="eastAsia"/>
                          <w:lang w:eastAsia="zh-CN"/>
                        </w:rPr>
                        <w:fldChar w:fldCharType="begin"/>
                      </w:r>
                    </w:ins>
                    <w:ins w:id="59" w:author="吸香糖王力宏" w:date="2025-04-18T18:04:01Z">
                      <w:r>
                        <w:rPr>
                          <w:rFonts w:hint="eastAsia"/>
                          <w:lang w:eastAsia="zh-CN"/>
                        </w:rPr>
                        <w:instrText xml:space="preserve"> PAGE  \* MERGEFORMAT </w:instrText>
                      </w:r>
                    </w:ins>
                    <w:ins w:id="60" w:author="吸香糖王力宏" w:date="2025-04-18T18:04:01Z">
                      <w:r>
                        <w:rPr>
                          <w:rFonts w:hint="eastAsia"/>
                          <w:lang w:eastAsia="zh-CN"/>
                        </w:rPr>
                        <w:fldChar w:fldCharType="separate"/>
                      </w:r>
                    </w:ins>
                    <w:ins w:id="61" w:author="吸香糖王力宏" w:date="2025-04-18T18:04:01Z">
                      <w:r>
                        <w:rPr>
                          <w:rFonts w:hint="eastAsia"/>
                          <w:lang w:eastAsia="zh-CN"/>
                        </w:rPr>
                        <w:t>1</w:t>
                      </w:r>
                    </w:ins>
                    <w:ins w:id="62" w:author="吸香糖王力宏" w:date="2025-04-18T18:04:01Z">
                      <w:r>
                        <w:rPr>
                          <w:rFonts w:hint="eastAsia"/>
                          <w:lang w:eastAsia="zh-CN"/>
                        </w:rPr>
                        <w:fldChar w:fldCharType="end"/>
                      </w:r>
                    </w:ins>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rPr>
                              <w:rFonts w:hint="eastAsia" w:eastAsia="宋体"/>
                              <w:lang w:eastAsia="zh-CN"/>
                            </w:rPr>
                          </w:pPr>
                          <w:ins w:id="63" w:author="吸香糖王力宏" w:date="2025-04-18T18:04:01Z">
                            <w:r>
                              <w:rPr>
                                <w:rFonts w:hint="eastAsia"/>
                                <w:lang w:eastAsia="zh-CN"/>
                              </w:rPr>
                              <w:fldChar w:fldCharType="begin"/>
                            </w:r>
                          </w:ins>
                          <w:ins w:id="64" w:author="吸香糖王力宏" w:date="2025-04-18T18:04:01Z">
                            <w:r>
                              <w:rPr>
                                <w:rFonts w:hint="eastAsia"/>
                                <w:lang w:eastAsia="zh-CN"/>
                              </w:rPr>
                              <w:instrText xml:space="preserve"> PAGE  \* MERGEFORMAT </w:instrText>
                            </w:r>
                          </w:ins>
                          <w:ins w:id="65" w:author="吸香糖王力宏" w:date="2025-04-18T18:04:01Z">
                            <w:r>
                              <w:rPr>
                                <w:rFonts w:hint="eastAsia"/>
                                <w:lang w:eastAsia="zh-CN"/>
                              </w:rPr>
                              <w:fldChar w:fldCharType="separate"/>
                            </w:r>
                          </w:ins>
                          <w:ins w:id="66" w:author="吸香糖王力宏" w:date="2025-04-18T18:04:01Z">
                            <w:r>
                              <w:rPr>
                                <w:rFonts w:hint="eastAsia"/>
                                <w:lang w:eastAsia="zh-CN"/>
                              </w:rPr>
                              <w:t>1</w:t>
                            </w:r>
                          </w:ins>
                          <w:ins w:id="6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cvMccBAAB/AwAADgAAAAAAAAABACAAAAAeAQAAZHJzL2Uyb0RvYy54&#10;bWxQSwUGAAAAAAYABgBZAQAAVwUAAAAA&#10;">
              <v:fill on="f" focussize="0,0"/>
              <v:stroke on="f"/>
              <v:imagedata o:title=""/>
              <o:lock v:ext="edit" aspectratio="f"/>
              <v:textbox inset="0mm,0mm,0mm,0mm" style="mso-fit-shape-to-text:t;">
                <w:txbxContent>
                  <w:p>
                    <w:pPr>
                      <w:pStyle w:val="25"/>
                      <w:rPr>
                        <w:rFonts w:hint="eastAsia" w:eastAsia="宋体"/>
                        <w:lang w:eastAsia="zh-CN"/>
                      </w:rPr>
                    </w:pPr>
                    <w:ins w:id="68" w:author="吸香糖王力宏" w:date="2025-04-18T18:04:01Z">
                      <w:r>
                        <w:rPr>
                          <w:rFonts w:hint="eastAsia"/>
                          <w:lang w:eastAsia="zh-CN"/>
                        </w:rPr>
                        <w:fldChar w:fldCharType="begin"/>
                      </w:r>
                    </w:ins>
                    <w:ins w:id="69" w:author="吸香糖王力宏" w:date="2025-04-18T18:04:01Z">
                      <w:r>
                        <w:rPr>
                          <w:rFonts w:hint="eastAsia"/>
                          <w:lang w:eastAsia="zh-CN"/>
                        </w:rPr>
                        <w:instrText xml:space="preserve"> PAGE  \* MERGEFORMAT </w:instrText>
                      </w:r>
                    </w:ins>
                    <w:ins w:id="70" w:author="吸香糖王力宏" w:date="2025-04-18T18:04:01Z">
                      <w:r>
                        <w:rPr>
                          <w:rFonts w:hint="eastAsia"/>
                          <w:lang w:eastAsia="zh-CN"/>
                        </w:rPr>
                        <w:fldChar w:fldCharType="separate"/>
                      </w:r>
                    </w:ins>
                    <w:ins w:id="71" w:author="吸香糖王力宏" w:date="2025-04-18T18:04:01Z">
                      <w:r>
                        <w:rPr>
                          <w:rFonts w:hint="eastAsia"/>
                          <w:lang w:eastAsia="zh-CN"/>
                        </w:rPr>
                        <w:t>1</w:t>
                      </w:r>
                    </w:ins>
                    <w:ins w:id="72" w:author="吸香糖王力宏" w:date="2025-04-18T18:04:01Z">
                      <w:r>
                        <w:rPr>
                          <w:rFonts w:hint="eastAsia"/>
                          <w:lang w:eastAsia="zh-CN"/>
                        </w:rPr>
                        <w:fldChar w:fldCharType="end"/>
                      </w:r>
                    </w:ins>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end"/>
    </w:r>
  </w:p>
  <w:p>
    <w:pPr>
      <w:pStyle w:val="2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pPr>
      <w:pStyle w:val="25"/>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ins w:id="0" w:author="吸香糖王力宏" w:date="2025-04-18T18:04:06Z">
                            <w:r>
                              <w:rPr>
                                <w:rFonts w:hint="eastAsia"/>
                                <w:lang w:eastAsia="zh-CN"/>
                              </w:rPr>
                              <w:fldChar w:fldCharType="begin"/>
                            </w:r>
                          </w:ins>
                          <w:ins w:id="1" w:author="吸香糖王力宏" w:date="2025-04-18T18:04:06Z">
                            <w:r>
                              <w:rPr>
                                <w:rFonts w:hint="eastAsia"/>
                                <w:lang w:eastAsia="zh-CN"/>
                              </w:rPr>
                              <w:instrText xml:space="preserve"> PAGE  \* MERGEFORMAT </w:instrText>
                            </w:r>
                          </w:ins>
                          <w:ins w:id="2" w:author="吸香糖王力宏" w:date="2025-04-18T18:04:06Z">
                            <w:r>
                              <w:rPr>
                                <w:rFonts w:hint="eastAsia"/>
                                <w:lang w:eastAsia="zh-CN"/>
                              </w:rPr>
                              <w:fldChar w:fldCharType="separate"/>
                            </w:r>
                          </w:ins>
                          <w:ins w:id="3" w:author="吸香糖王力宏" w:date="2025-04-18T18:04:06Z">
                            <w:r>
                              <w:rPr>
                                <w:rFonts w:hint="eastAsia"/>
                                <w:lang w:eastAsia="zh-CN"/>
                              </w:rPr>
                              <w:t>1</w:t>
                            </w:r>
                          </w:ins>
                          <w:ins w:id="4" w:author="吸香糖王力宏" w:date="2025-04-18T18:04:06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5"/>
                      <w:rPr>
                        <w:rFonts w:hint="eastAsia" w:eastAsia="宋体"/>
                        <w:lang w:eastAsia="zh-CN"/>
                      </w:rPr>
                    </w:pPr>
                    <w:ins w:id="5" w:author="吸香糖王力宏" w:date="2025-04-18T18:04:06Z">
                      <w:r>
                        <w:rPr>
                          <w:rFonts w:hint="eastAsia"/>
                          <w:lang w:eastAsia="zh-CN"/>
                        </w:rPr>
                        <w:fldChar w:fldCharType="begin"/>
                      </w:r>
                    </w:ins>
                    <w:ins w:id="6" w:author="吸香糖王力宏" w:date="2025-04-18T18:04:06Z">
                      <w:r>
                        <w:rPr>
                          <w:rFonts w:hint="eastAsia"/>
                          <w:lang w:eastAsia="zh-CN"/>
                        </w:rPr>
                        <w:instrText xml:space="preserve"> PAGE  \* MERGEFORMAT </w:instrText>
                      </w:r>
                    </w:ins>
                    <w:ins w:id="7" w:author="吸香糖王力宏" w:date="2025-04-18T18:04:06Z">
                      <w:r>
                        <w:rPr>
                          <w:rFonts w:hint="eastAsia"/>
                          <w:lang w:eastAsia="zh-CN"/>
                        </w:rPr>
                        <w:fldChar w:fldCharType="separate"/>
                      </w:r>
                    </w:ins>
                    <w:ins w:id="8" w:author="吸香糖王力宏" w:date="2025-04-18T18:04:06Z">
                      <w:r>
                        <w:rPr>
                          <w:rFonts w:hint="eastAsia"/>
                          <w:lang w:eastAsia="zh-CN"/>
                        </w:rPr>
                        <w:t>1</w:t>
                      </w:r>
                    </w:ins>
                    <w:ins w:id="9" w:author="吸香糖王力宏" w:date="2025-04-18T18:04:06Z">
                      <w:r>
                        <w:rPr>
                          <w:rFonts w:hint="eastAsia"/>
                          <w:lang w:eastAsia="zh-CN"/>
                        </w:rPr>
                        <w:fldChar w:fldCharType="end"/>
                      </w:r>
                    </w:ins>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ins w:id="10" w:author="吸香糖王力宏" w:date="2025-04-18T14:18:04Z"/>
      </w:rPr>
    </w:pPr>
    <w:ins w:id="11" w:author="吸香糖王力宏" w:date="2025-04-18T18:04:06Z">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ins w:id="13" w:author="吸香糖王力宏" w:date="2025-04-18T18:04:06Z">
                              <w:r>
                                <w:rPr>
                                  <w:rFonts w:hint="eastAsia"/>
                                  <w:lang w:eastAsia="zh-CN"/>
                                </w:rPr>
                                <w:fldChar w:fldCharType="begin"/>
                              </w:r>
                            </w:ins>
                            <w:ins w:id="14" w:author="吸香糖王力宏" w:date="2025-04-18T18:04:06Z">
                              <w:r>
                                <w:rPr>
                                  <w:rFonts w:hint="eastAsia"/>
                                  <w:lang w:eastAsia="zh-CN"/>
                                </w:rPr>
                                <w:instrText xml:space="preserve"> PAGE  \* MERGEFORMAT </w:instrText>
                              </w:r>
                            </w:ins>
                            <w:ins w:id="15" w:author="吸香糖王力宏" w:date="2025-04-18T18:04:06Z">
                              <w:r>
                                <w:rPr>
                                  <w:rFonts w:hint="eastAsia"/>
                                  <w:lang w:eastAsia="zh-CN"/>
                                </w:rPr>
                                <w:fldChar w:fldCharType="separate"/>
                              </w:r>
                            </w:ins>
                            <w:ins w:id="16" w:author="吸香糖王力宏" w:date="2025-04-18T18:04:06Z">
                              <w:r>
                                <w:rPr>
                                  <w:rFonts w:hint="eastAsia"/>
                                  <w:lang w:eastAsia="zh-CN"/>
                                </w:rPr>
                                <w:t>7</w:t>
                              </w:r>
                            </w:ins>
                            <w:ins w:id="17" w:author="吸香糖王力宏" w:date="2025-04-18T18:04:06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5"/>
                        <w:rPr>
                          <w:rFonts w:hint="eastAsia" w:eastAsia="宋体"/>
                          <w:lang w:eastAsia="zh-CN"/>
                        </w:rPr>
                      </w:pPr>
                      <w:ins w:id="18" w:author="吸香糖王力宏" w:date="2025-04-18T18:04:06Z">
                        <w:r>
                          <w:rPr>
                            <w:rFonts w:hint="eastAsia"/>
                            <w:lang w:eastAsia="zh-CN"/>
                          </w:rPr>
                          <w:fldChar w:fldCharType="begin"/>
                        </w:r>
                      </w:ins>
                      <w:ins w:id="19" w:author="吸香糖王力宏" w:date="2025-04-18T18:04:06Z">
                        <w:r>
                          <w:rPr>
                            <w:rFonts w:hint="eastAsia"/>
                            <w:lang w:eastAsia="zh-CN"/>
                          </w:rPr>
                          <w:instrText xml:space="preserve"> PAGE  \* MERGEFORMAT </w:instrText>
                        </w:r>
                      </w:ins>
                      <w:ins w:id="20" w:author="吸香糖王力宏" w:date="2025-04-18T18:04:06Z">
                        <w:r>
                          <w:rPr>
                            <w:rFonts w:hint="eastAsia"/>
                            <w:lang w:eastAsia="zh-CN"/>
                          </w:rPr>
                          <w:fldChar w:fldCharType="separate"/>
                        </w:r>
                      </w:ins>
                      <w:ins w:id="21" w:author="吸香糖王力宏" w:date="2025-04-18T18:04:06Z">
                        <w:r>
                          <w:rPr>
                            <w:rFonts w:hint="eastAsia"/>
                            <w:lang w:eastAsia="zh-CN"/>
                          </w:rPr>
                          <w:t>7</w:t>
                        </w:r>
                      </w:ins>
                      <w:ins w:id="22" w:author="吸香糖王力宏" w:date="2025-04-18T18:04:06Z">
                        <w:r>
                          <w:rPr>
                            <w:rFonts w:hint="eastAsia"/>
                            <w:lang w:eastAsia="zh-CN"/>
                          </w:rPr>
                          <w:fldChar w:fldCharType="end"/>
                        </w:r>
                      </w:ins>
                    </w:p>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rPr>
                              <w:rFonts w:hint="eastAsia" w:eastAsia="宋体"/>
                              <w:lang w:eastAsia="zh-CN"/>
                            </w:rPr>
                          </w:pPr>
                          <w:ins w:id="23" w:author="吸香糖王力宏" w:date="2025-04-18T18:04:01Z">
                            <w:r>
                              <w:rPr>
                                <w:rFonts w:hint="eastAsia"/>
                                <w:lang w:eastAsia="zh-CN"/>
                              </w:rPr>
                              <w:fldChar w:fldCharType="begin"/>
                            </w:r>
                          </w:ins>
                          <w:ins w:id="24" w:author="吸香糖王力宏" w:date="2025-04-18T18:04:01Z">
                            <w:r>
                              <w:rPr>
                                <w:rFonts w:hint="eastAsia"/>
                                <w:lang w:eastAsia="zh-CN"/>
                              </w:rPr>
                              <w:instrText xml:space="preserve"> PAGE  \* MERGEFORMAT </w:instrText>
                            </w:r>
                          </w:ins>
                          <w:ins w:id="25" w:author="吸香糖王力宏" w:date="2025-04-18T18:04:01Z">
                            <w:r>
                              <w:rPr>
                                <w:rFonts w:hint="eastAsia"/>
                                <w:lang w:eastAsia="zh-CN"/>
                              </w:rPr>
                              <w:fldChar w:fldCharType="separate"/>
                            </w:r>
                          </w:ins>
                          <w:ins w:id="26" w:author="吸香糖王力宏" w:date="2025-04-18T18:04:01Z">
                            <w:r>
                              <w:rPr>
                                <w:rFonts w:hint="eastAsia"/>
                                <w:lang w:eastAsia="zh-CN"/>
                              </w:rPr>
                              <w:t>1</w:t>
                            </w:r>
                          </w:ins>
                          <w:ins w:id="2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fOIUmxgEAAH4DAAAOAAAAAAAAAAEAIAAAAB4BAABkcnMvZTJvRG9jLnht&#10;bFBLBQYAAAAABgAGAFkBAABWBQAAAAA=&#10;">
              <v:fill on="f" focussize="0,0"/>
              <v:stroke on="f"/>
              <v:imagedata o:title=""/>
              <o:lock v:ext="edit" aspectratio="f"/>
              <v:textbox inset="0mm,0mm,0mm,0mm" style="mso-fit-shape-to-text:t;">
                <w:txbxContent>
                  <w:p>
                    <w:pPr>
                      <w:pStyle w:val="25"/>
                      <w:rPr>
                        <w:rFonts w:hint="eastAsia" w:eastAsia="宋体"/>
                        <w:lang w:eastAsia="zh-CN"/>
                      </w:rPr>
                    </w:pPr>
                    <w:ins w:id="28" w:author="吸香糖王力宏" w:date="2025-04-18T18:04:01Z">
                      <w:r>
                        <w:rPr>
                          <w:rFonts w:hint="eastAsia"/>
                          <w:lang w:eastAsia="zh-CN"/>
                        </w:rPr>
                        <w:fldChar w:fldCharType="begin"/>
                      </w:r>
                    </w:ins>
                    <w:ins w:id="29" w:author="吸香糖王力宏" w:date="2025-04-18T18:04:01Z">
                      <w:r>
                        <w:rPr>
                          <w:rFonts w:hint="eastAsia"/>
                          <w:lang w:eastAsia="zh-CN"/>
                        </w:rPr>
                        <w:instrText xml:space="preserve"> PAGE  \* MERGEFORMAT </w:instrText>
                      </w:r>
                    </w:ins>
                    <w:ins w:id="30" w:author="吸香糖王力宏" w:date="2025-04-18T18:04:01Z">
                      <w:r>
                        <w:rPr>
                          <w:rFonts w:hint="eastAsia"/>
                          <w:lang w:eastAsia="zh-CN"/>
                        </w:rPr>
                        <w:fldChar w:fldCharType="separate"/>
                      </w:r>
                    </w:ins>
                    <w:ins w:id="31" w:author="吸香糖王力宏" w:date="2025-04-18T18:04:01Z">
                      <w:r>
                        <w:rPr>
                          <w:rFonts w:hint="eastAsia"/>
                          <w:lang w:eastAsia="zh-CN"/>
                        </w:rPr>
                        <w:t>1</w:t>
                      </w:r>
                    </w:ins>
                    <w:ins w:id="32" w:author="吸香糖王力宏" w:date="2025-04-18T18:04:01Z">
                      <w:r>
                        <w:rPr>
                          <w:rFonts w:hint="eastAsia"/>
                          <w:lang w:eastAsia="zh-CN"/>
                        </w:rPr>
                        <w:fldChar w:fldCharType="end"/>
                      </w:r>
                    </w:ins>
                  </w:p>
                </w:txbxContent>
              </v:textbox>
            </v:shape>
          </w:pict>
        </mc:Fallback>
      </mc:AlternateContent>
    </w:r>
  </w:p>
  <w:p>
    <w:pPr>
      <w:pStyle w:val="25"/>
      <w:ind w:left="560" w:hanging="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jc w:val="center"/>
    </w:pPr>
    <w: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rPr>
                              <w:rFonts w:hint="eastAsia" w:eastAsia="宋体"/>
                              <w:lang w:eastAsia="zh-CN"/>
                            </w:rPr>
                          </w:pPr>
                          <w:ins w:id="33" w:author="吸香糖王力宏" w:date="2025-04-18T18:04:01Z">
                            <w:r>
                              <w:rPr>
                                <w:rFonts w:hint="eastAsia"/>
                                <w:lang w:eastAsia="zh-CN"/>
                              </w:rPr>
                              <w:fldChar w:fldCharType="begin"/>
                            </w:r>
                          </w:ins>
                          <w:ins w:id="34" w:author="吸香糖王力宏" w:date="2025-04-18T18:04:01Z">
                            <w:r>
                              <w:rPr>
                                <w:rFonts w:hint="eastAsia"/>
                                <w:lang w:eastAsia="zh-CN"/>
                              </w:rPr>
                              <w:instrText xml:space="preserve"> PAGE  \* MERGEFORMAT </w:instrText>
                            </w:r>
                          </w:ins>
                          <w:ins w:id="35" w:author="吸香糖王力宏" w:date="2025-04-18T18:04:01Z">
                            <w:r>
                              <w:rPr>
                                <w:rFonts w:hint="eastAsia"/>
                                <w:lang w:eastAsia="zh-CN"/>
                              </w:rPr>
                              <w:fldChar w:fldCharType="separate"/>
                            </w:r>
                          </w:ins>
                          <w:ins w:id="36" w:author="吸香糖王力宏" w:date="2025-04-18T18:04:01Z">
                            <w:r>
                              <w:rPr>
                                <w:rFonts w:hint="eastAsia"/>
                                <w:lang w:eastAsia="zh-CN"/>
                              </w:rPr>
                              <w:t>1</w:t>
                            </w:r>
                          </w:ins>
                          <w:ins w:id="3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VdV2scBAAB+AwAADgAAAAAAAAABACAAAAAeAQAAZHJzL2Uyb0RvYy54&#10;bWxQSwUGAAAAAAYABgBZAQAAVwUAAAAA&#10;">
              <v:fill on="f" focussize="0,0"/>
              <v:stroke on="f"/>
              <v:imagedata o:title=""/>
              <o:lock v:ext="edit" aspectratio="f"/>
              <v:textbox inset="0mm,0mm,0mm,0mm" style="mso-fit-shape-to-text:t;">
                <w:txbxContent>
                  <w:p>
                    <w:pPr>
                      <w:pStyle w:val="25"/>
                      <w:rPr>
                        <w:rFonts w:hint="eastAsia" w:eastAsia="宋体"/>
                        <w:lang w:eastAsia="zh-CN"/>
                      </w:rPr>
                    </w:pPr>
                    <w:ins w:id="38" w:author="吸香糖王力宏" w:date="2025-04-18T18:04:01Z">
                      <w:r>
                        <w:rPr>
                          <w:rFonts w:hint="eastAsia"/>
                          <w:lang w:eastAsia="zh-CN"/>
                        </w:rPr>
                        <w:fldChar w:fldCharType="begin"/>
                      </w:r>
                    </w:ins>
                    <w:ins w:id="39" w:author="吸香糖王力宏" w:date="2025-04-18T18:04:01Z">
                      <w:r>
                        <w:rPr>
                          <w:rFonts w:hint="eastAsia"/>
                          <w:lang w:eastAsia="zh-CN"/>
                        </w:rPr>
                        <w:instrText xml:space="preserve"> PAGE  \* MERGEFORMAT </w:instrText>
                      </w:r>
                    </w:ins>
                    <w:ins w:id="40" w:author="吸香糖王力宏" w:date="2025-04-18T18:04:01Z">
                      <w:r>
                        <w:rPr>
                          <w:rFonts w:hint="eastAsia"/>
                          <w:lang w:eastAsia="zh-CN"/>
                        </w:rPr>
                        <w:fldChar w:fldCharType="separate"/>
                      </w:r>
                    </w:ins>
                    <w:ins w:id="41" w:author="吸香糖王力宏" w:date="2025-04-18T18:04:01Z">
                      <w:r>
                        <w:rPr>
                          <w:rFonts w:hint="eastAsia"/>
                          <w:lang w:eastAsia="zh-CN"/>
                        </w:rPr>
                        <w:t>1</w:t>
                      </w:r>
                    </w:ins>
                    <w:ins w:id="42" w:author="吸香糖王力宏" w:date="2025-04-18T18:04:01Z">
                      <w:r>
                        <w:rPr>
                          <w:rFonts w:hint="eastAsia"/>
                          <w:lang w:eastAsia="zh-CN"/>
                        </w:rPr>
                        <w:fldChar w:fldCharType="end"/>
                      </w:r>
                    </w:ins>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rPr>
                              <w:rFonts w:hint="eastAsia" w:eastAsia="宋体"/>
                              <w:lang w:eastAsia="zh-CN"/>
                            </w:rPr>
                          </w:pPr>
                          <w:ins w:id="43" w:author="吸香糖王力宏" w:date="2025-04-18T18:04:01Z">
                            <w:r>
                              <w:rPr>
                                <w:rFonts w:hint="eastAsia"/>
                                <w:lang w:eastAsia="zh-CN"/>
                              </w:rPr>
                              <w:fldChar w:fldCharType="begin"/>
                            </w:r>
                          </w:ins>
                          <w:ins w:id="44" w:author="吸香糖王力宏" w:date="2025-04-18T18:04:01Z">
                            <w:r>
                              <w:rPr>
                                <w:rFonts w:hint="eastAsia"/>
                                <w:lang w:eastAsia="zh-CN"/>
                              </w:rPr>
                              <w:instrText xml:space="preserve"> PAGE  \* MERGEFORMAT </w:instrText>
                            </w:r>
                          </w:ins>
                          <w:ins w:id="45" w:author="吸香糖王力宏" w:date="2025-04-18T18:04:01Z">
                            <w:r>
                              <w:rPr>
                                <w:rFonts w:hint="eastAsia"/>
                                <w:lang w:eastAsia="zh-CN"/>
                              </w:rPr>
                              <w:fldChar w:fldCharType="separate"/>
                            </w:r>
                          </w:ins>
                          <w:ins w:id="46" w:author="吸香糖王力宏" w:date="2025-04-18T18:04:01Z">
                            <w:r>
                              <w:rPr>
                                <w:rFonts w:hint="eastAsia"/>
                                <w:lang w:eastAsia="zh-CN"/>
                              </w:rPr>
                              <w:t>1</w:t>
                            </w:r>
                          </w:ins>
                          <w:ins w:id="4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i7+E8cBAAB/AwAADgAAAAAAAAABACAAAAAeAQAAZHJzL2Uyb0RvYy54&#10;bWxQSwUGAAAAAAYABgBZAQAAVwUAAAAA&#10;">
              <v:fill on="f" focussize="0,0"/>
              <v:stroke on="f"/>
              <v:imagedata o:title=""/>
              <o:lock v:ext="edit" aspectratio="f"/>
              <v:textbox inset="0mm,0mm,0mm,0mm" style="mso-fit-shape-to-text:t;">
                <w:txbxContent>
                  <w:p>
                    <w:pPr>
                      <w:pStyle w:val="25"/>
                      <w:rPr>
                        <w:rFonts w:hint="eastAsia" w:eastAsia="宋体"/>
                        <w:lang w:eastAsia="zh-CN"/>
                      </w:rPr>
                    </w:pPr>
                    <w:ins w:id="48" w:author="吸香糖王力宏" w:date="2025-04-18T18:04:01Z">
                      <w:r>
                        <w:rPr>
                          <w:rFonts w:hint="eastAsia"/>
                          <w:lang w:eastAsia="zh-CN"/>
                        </w:rPr>
                        <w:fldChar w:fldCharType="begin"/>
                      </w:r>
                    </w:ins>
                    <w:ins w:id="49" w:author="吸香糖王力宏" w:date="2025-04-18T18:04:01Z">
                      <w:r>
                        <w:rPr>
                          <w:rFonts w:hint="eastAsia"/>
                          <w:lang w:eastAsia="zh-CN"/>
                        </w:rPr>
                        <w:instrText xml:space="preserve"> PAGE  \* MERGEFORMAT </w:instrText>
                      </w:r>
                    </w:ins>
                    <w:ins w:id="50" w:author="吸香糖王力宏" w:date="2025-04-18T18:04:01Z">
                      <w:r>
                        <w:rPr>
                          <w:rFonts w:hint="eastAsia"/>
                          <w:lang w:eastAsia="zh-CN"/>
                        </w:rPr>
                        <w:fldChar w:fldCharType="separate"/>
                      </w:r>
                    </w:ins>
                    <w:ins w:id="51" w:author="吸香糖王力宏" w:date="2025-04-18T18:04:01Z">
                      <w:r>
                        <w:rPr>
                          <w:rFonts w:hint="eastAsia"/>
                          <w:lang w:eastAsia="zh-CN"/>
                        </w:rPr>
                        <w:t>1</w:t>
                      </w:r>
                    </w:ins>
                    <w:ins w:id="52" w:author="吸香糖王力宏" w:date="2025-04-18T18:04:01Z">
                      <w:r>
                        <w:rPr>
                          <w:rFonts w:hint="eastAsia"/>
                          <w:lang w:eastAsia="zh-CN"/>
                        </w:rPr>
                        <w:fldChar w:fldCharType="end"/>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lef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18B47"/>
    <w:multiLevelType w:val="singleLevel"/>
    <w:tmpl w:val="91118B47"/>
    <w:lvl w:ilvl="0" w:tentative="0">
      <w:start w:val="1"/>
      <w:numFmt w:val="decimal"/>
      <w:suff w:val="nothing"/>
      <w:lvlText w:val="%1、"/>
      <w:lvlJc w:val="left"/>
    </w:lvl>
  </w:abstractNum>
  <w:abstractNum w:abstractNumId="1">
    <w:nsid w:val="96A209FA"/>
    <w:multiLevelType w:val="singleLevel"/>
    <w:tmpl w:val="96A209FA"/>
    <w:lvl w:ilvl="0" w:tentative="0">
      <w:start w:val="1"/>
      <w:numFmt w:val="decimal"/>
      <w:suff w:val="space"/>
      <w:lvlText w:val="%1."/>
      <w:lvlJc w:val="left"/>
    </w:lvl>
  </w:abstractNum>
  <w:abstractNum w:abstractNumId="2">
    <w:nsid w:val="9CBE177B"/>
    <w:multiLevelType w:val="singleLevel"/>
    <w:tmpl w:val="9CBE177B"/>
    <w:lvl w:ilvl="0" w:tentative="0">
      <w:start w:val="1"/>
      <w:numFmt w:val="decimal"/>
      <w:suff w:val="space"/>
      <w:lvlText w:val="%1."/>
      <w:lvlJc w:val="left"/>
    </w:lvl>
  </w:abstractNum>
  <w:abstractNum w:abstractNumId="3">
    <w:nsid w:val="A17D53C6"/>
    <w:multiLevelType w:val="singleLevel"/>
    <w:tmpl w:val="A17D53C6"/>
    <w:lvl w:ilvl="0" w:tentative="0">
      <w:start w:val="1"/>
      <w:numFmt w:val="decimal"/>
      <w:suff w:val="nothing"/>
      <w:lvlText w:val="%1."/>
      <w:lvlJc w:val="left"/>
      <w:pPr>
        <w:tabs>
          <w:tab w:val="left" w:pos="0"/>
        </w:tabs>
        <w:ind w:left="0" w:firstLine="0"/>
      </w:pPr>
      <w:rPr>
        <w:rFonts w:hint="default"/>
      </w:rPr>
    </w:lvl>
  </w:abstractNum>
  <w:abstractNum w:abstractNumId="4">
    <w:nsid w:val="B077FF54"/>
    <w:multiLevelType w:val="singleLevel"/>
    <w:tmpl w:val="B077FF54"/>
    <w:lvl w:ilvl="0" w:tentative="0">
      <w:start w:val="1"/>
      <w:numFmt w:val="decimal"/>
      <w:suff w:val="nothing"/>
      <w:lvlText w:val="（%1）"/>
      <w:lvlJc w:val="left"/>
    </w:lvl>
  </w:abstractNum>
  <w:abstractNum w:abstractNumId="5">
    <w:nsid w:val="C307F240"/>
    <w:multiLevelType w:val="singleLevel"/>
    <w:tmpl w:val="C307F240"/>
    <w:lvl w:ilvl="0" w:tentative="0">
      <w:start w:val="1"/>
      <w:numFmt w:val="decimal"/>
      <w:suff w:val="space"/>
      <w:lvlText w:val="%1."/>
      <w:lvlJc w:val="left"/>
    </w:lvl>
  </w:abstractNum>
  <w:abstractNum w:abstractNumId="6">
    <w:nsid w:val="D6041CC2"/>
    <w:multiLevelType w:val="singleLevel"/>
    <w:tmpl w:val="D6041CC2"/>
    <w:lvl w:ilvl="0" w:tentative="0">
      <w:start w:val="1"/>
      <w:numFmt w:val="decimal"/>
      <w:suff w:val="space"/>
      <w:lvlText w:val="%1."/>
      <w:lvlJc w:val="left"/>
    </w:lvl>
  </w:abstractNum>
  <w:abstractNum w:abstractNumId="7">
    <w:nsid w:val="E7BFC127"/>
    <w:multiLevelType w:val="singleLevel"/>
    <w:tmpl w:val="E7BFC127"/>
    <w:lvl w:ilvl="0" w:tentative="0">
      <w:start w:val="1"/>
      <w:numFmt w:val="decimal"/>
      <w:suff w:val="space"/>
      <w:lvlText w:val="%1."/>
      <w:lvlJc w:val="left"/>
    </w:lvl>
  </w:abstractNum>
  <w:abstractNum w:abstractNumId="8">
    <w:nsid w:val="FC041F90"/>
    <w:multiLevelType w:val="singleLevel"/>
    <w:tmpl w:val="FC041F90"/>
    <w:lvl w:ilvl="0" w:tentative="0">
      <w:start w:val="1"/>
      <w:numFmt w:val="decimal"/>
      <w:suff w:val="space"/>
      <w:lvlText w:val="%1."/>
      <w:lvlJc w:val="left"/>
    </w:lvl>
  </w:abstractNum>
  <w:abstractNum w:abstractNumId="9">
    <w:nsid w:val="03AC1A97"/>
    <w:multiLevelType w:val="multilevel"/>
    <w:tmpl w:val="03AC1A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23166D"/>
    <w:multiLevelType w:val="multilevel"/>
    <w:tmpl w:val="06231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6EE0963"/>
    <w:multiLevelType w:val="multilevel"/>
    <w:tmpl w:val="06EE09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7416DD3"/>
    <w:multiLevelType w:val="multilevel"/>
    <w:tmpl w:val="07416D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014262"/>
    <w:multiLevelType w:val="multilevel"/>
    <w:tmpl w:val="08014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C277E1"/>
    <w:multiLevelType w:val="multilevel"/>
    <w:tmpl w:val="0AC277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C913EF8"/>
    <w:multiLevelType w:val="multilevel"/>
    <w:tmpl w:val="0C913E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0471CF"/>
    <w:multiLevelType w:val="multilevel"/>
    <w:tmpl w:val="0D0471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D0D6F30"/>
    <w:multiLevelType w:val="multilevel"/>
    <w:tmpl w:val="0D0D6F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D2F6EBF"/>
    <w:multiLevelType w:val="singleLevel"/>
    <w:tmpl w:val="0D2F6EBF"/>
    <w:lvl w:ilvl="0" w:tentative="0">
      <w:start w:val="1"/>
      <w:numFmt w:val="decimal"/>
      <w:suff w:val="space"/>
      <w:lvlText w:val="%1."/>
      <w:lvlJc w:val="left"/>
    </w:lvl>
  </w:abstractNum>
  <w:abstractNum w:abstractNumId="19">
    <w:nsid w:val="0D356B9F"/>
    <w:multiLevelType w:val="singleLevel"/>
    <w:tmpl w:val="0D356B9F"/>
    <w:lvl w:ilvl="0" w:tentative="0">
      <w:start w:val="1"/>
      <w:numFmt w:val="decimal"/>
      <w:suff w:val="nothing"/>
      <w:lvlText w:val="%1、"/>
      <w:lvlJc w:val="left"/>
    </w:lvl>
  </w:abstractNum>
  <w:abstractNum w:abstractNumId="20">
    <w:nsid w:val="0D5A61DA"/>
    <w:multiLevelType w:val="multilevel"/>
    <w:tmpl w:val="0D5A61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DA6573A"/>
    <w:multiLevelType w:val="multilevel"/>
    <w:tmpl w:val="0DA657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4BD4C70"/>
    <w:multiLevelType w:val="multilevel"/>
    <w:tmpl w:val="14BD4C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D2F397C"/>
    <w:multiLevelType w:val="multilevel"/>
    <w:tmpl w:val="1D2F39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2693F5E"/>
    <w:multiLevelType w:val="multilevel"/>
    <w:tmpl w:val="22693F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F90AF7"/>
    <w:multiLevelType w:val="multilevel"/>
    <w:tmpl w:val="28F90A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AE834C7"/>
    <w:multiLevelType w:val="multilevel"/>
    <w:tmpl w:val="2AE834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0779C5"/>
    <w:multiLevelType w:val="multilevel"/>
    <w:tmpl w:val="2B0779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9">
    <w:nsid w:val="36313813"/>
    <w:multiLevelType w:val="multilevel"/>
    <w:tmpl w:val="363138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D83612"/>
    <w:multiLevelType w:val="multilevel"/>
    <w:tmpl w:val="36D836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AC44229"/>
    <w:multiLevelType w:val="multilevel"/>
    <w:tmpl w:val="3AC442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AD83670"/>
    <w:multiLevelType w:val="singleLevel"/>
    <w:tmpl w:val="3AD83670"/>
    <w:lvl w:ilvl="0" w:tentative="0">
      <w:start w:val="1"/>
      <w:numFmt w:val="decimal"/>
      <w:suff w:val="space"/>
      <w:lvlText w:val="%1."/>
      <w:lvlJc w:val="left"/>
    </w:lvl>
  </w:abstractNum>
  <w:abstractNum w:abstractNumId="33">
    <w:nsid w:val="3B797EB7"/>
    <w:multiLevelType w:val="singleLevel"/>
    <w:tmpl w:val="3B797EB7"/>
    <w:lvl w:ilvl="0" w:tentative="0">
      <w:start w:val="1"/>
      <w:numFmt w:val="decimal"/>
      <w:suff w:val="space"/>
      <w:lvlText w:val="%1."/>
      <w:lvlJc w:val="left"/>
    </w:lvl>
  </w:abstractNum>
  <w:abstractNum w:abstractNumId="34">
    <w:nsid w:val="3C635C75"/>
    <w:multiLevelType w:val="multilevel"/>
    <w:tmpl w:val="3C635C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496C44"/>
    <w:multiLevelType w:val="multilevel"/>
    <w:tmpl w:val="3D496C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D8D77BA"/>
    <w:multiLevelType w:val="multilevel"/>
    <w:tmpl w:val="3D8D77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F9252A"/>
    <w:multiLevelType w:val="multilevel"/>
    <w:tmpl w:val="3EF925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1D42950"/>
    <w:multiLevelType w:val="multilevel"/>
    <w:tmpl w:val="41D429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31530E"/>
    <w:multiLevelType w:val="multilevel"/>
    <w:tmpl w:val="443153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5435306"/>
    <w:multiLevelType w:val="multilevel"/>
    <w:tmpl w:val="454353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FE25947"/>
    <w:multiLevelType w:val="multilevel"/>
    <w:tmpl w:val="4FE259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9A6FE6"/>
    <w:multiLevelType w:val="multilevel"/>
    <w:tmpl w:val="509A6F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2A71F33"/>
    <w:multiLevelType w:val="multilevel"/>
    <w:tmpl w:val="52A71F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34A0649"/>
    <w:multiLevelType w:val="multilevel"/>
    <w:tmpl w:val="534A06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58C2ACD"/>
    <w:multiLevelType w:val="multilevel"/>
    <w:tmpl w:val="558C2A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0B5401"/>
    <w:multiLevelType w:val="multilevel"/>
    <w:tmpl w:val="590B54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2F30EB"/>
    <w:multiLevelType w:val="multilevel"/>
    <w:tmpl w:val="592F30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B5B00CD"/>
    <w:multiLevelType w:val="multilevel"/>
    <w:tmpl w:val="5B5B00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B656A5D"/>
    <w:multiLevelType w:val="multilevel"/>
    <w:tmpl w:val="5B656A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CB97B51"/>
    <w:multiLevelType w:val="multilevel"/>
    <w:tmpl w:val="5CB97B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EC56B94"/>
    <w:multiLevelType w:val="multilevel"/>
    <w:tmpl w:val="5EC56B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FCE3EA9"/>
    <w:multiLevelType w:val="multilevel"/>
    <w:tmpl w:val="5FCE3E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AE8CD67"/>
    <w:multiLevelType w:val="singleLevel"/>
    <w:tmpl w:val="6AE8CD67"/>
    <w:lvl w:ilvl="0" w:tentative="0">
      <w:start w:val="1"/>
      <w:numFmt w:val="decimal"/>
      <w:suff w:val="space"/>
      <w:lvlText w:val="%1."/>
      <w:lvlJc w:val="left"/>
    </w:lvl>
  </w:abstractNum>
  <w:abstractNum w:abstractNumId="54">
    <w:nsid w:val="6BBE1A68"/>
    <w:multiLevelType w:val="multilevel"/>
    <w:tmpl w:val="6BBE1A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56">
    <w:nsid w:val="7D5F6804"/>
    <w:multiLevelType w:val="multilevel"/>
    <w:tmpl w:val="7D5F68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DD81DE4"/>
    <w:multiLevelType w:val="multilevel"/>
    <w:tmpl w:val="7DD81D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567FDD"/>
    <w:multiLevelType w:val="multilevel"/>
    <w:tmpl w:val="7E567F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5"/>
  </w:num>
  <w:num w:numId="3">
    <w:abstractNumId w:val="1"/>
  </w:num>
  <w:num w:numId="4">
    <w:abstractNumId w:val="18"/>
  </w:num>
  <w:num w:numId="5">
    <w:abstractNumId w:val="26"/>
  </w:num>
  <w:num w:numId="6">
    <w:abstractNumId w:val="29"/>
  </w:num>
  <w:num w:numId="7">
    <w:abstractNumId w:val="58"/>
  </w:num>
  <w:num w:numId="8">
    <w:abstractNumId w:val="49"/>
  </w:num>
  <w:num w:numId="9">
    <w:abstractNumId w:val="14"/>
  </w:num>
  <w:num w:numId="10">
    <w:abstractNumId w:val="16"/>
  </w:num>
  <w:num w:numId="11">
    <w:abstractNumId w:val="22"/>
  </w:num>
  <w:num w:numId="12">
    <w:abstractNumId w:val="30"/>
  </w:num>
  <w:num w:numId="13">
    <w:abstractNumId w:val="47"/>
  </w:num>
  <w:num w:numId="14">
    <w:abstractNumId w:val="21"/>
  </w:num>
  <w:num w:numId="15">
    <w:abstractNumId w:val="10"/>
  </w:num>
  <w:num w:numId="16">
    <w:abstractNumId w:val="20"/>
  </w:num>
  <w:num w:numId="17">
    <w:abstractNumId w:val="36"/>
  </w:num>
  <w:num w:numId="18">
    <w:abstractNumId w:val="57"/>
  </w:num>
  <w:num w:numId="19">
    <w:abstractNumId w:val="11"/>
  </w:num>
  <w:num w:numId="20">
    <w:abstractNumId w:val="43"/>
  </w:num>
  <w:num w:numId="21">
    <w:abstractNumId w:val="45"/>
  </w:num>
  <w:num w:numId="22">
    <w:abstractNumId w:val="35"/>
  </w:num>
  <w:num w:numId="23">
    <w:abstractNumId w:val="39"/>
  </w:num>
  <w:num w:numId="24">
    <w:abstractNumId w:val="12"/>
  </w:num>
  <w:num w:numId="25">
    <w:abstractNumId w:val="13"/>
  </w:num>
  <w:num w:numId="26">
    <w:abstractNumId w:val="34"/>
  </w:num>
  <w:num w:numId="27">
    <w:abstractNumId w:val="42"/>
  </w:num>
  <w:num w:numId="28">
    <w:abstractNumId w:val="25"/>
  </w:num>
  <w:num w:numId="29">
    <w:abstractNumId w:val="7"/>
  </w:num>
  <w:num w:numId="30">
    <w:abstractNumId w:val="2"/>
  </w:num>
  <w:num w:numId="31">
    <w:abstractNumId w:val="53"/>
  </w:num>
  <w:num w:numId="32">
    <w:abstractNumId w:val="54"/>
  </w:num>
  <w:num w:numId="33">
    <w:abstractNumId w:val="8"/>
  </w:num>
  <w:num w:numId="34">
    <w:abstractNumId w:val="32"/>
  </w:num>
  <w:num w:numId="35">
    <w:abstractNumId w:val="27"/>
  </w:num>
  <w:num w:numId="36">
    <w:abstractNumId w:val="15"/>
  </w:num>
  <w:num w:numId="37">
    <w:abstractNumId w:val="51"/>
  </w:num>
  <w:num w:numId="38">
    <w:abstractNumId w:val="48"/>
  </w:num>
  <w:num w:numId="39">
    <w:abstractNumId w:val="50"/>
  </w:num>
  <w:num w:numId="40">
    <w:abstractNumId w:val="56"/>
  </w:num>
  <w:num w:numId="41">
    <w:abstractNumId w:val="6"/>
  </w:num>
  <w:num w:numId="42">
    <w:abstractNumId w:val="33"/>
  </w:num>
  <w:num w:numId="43">
    <w:abstractNumId w:val="9"/>
  </w:num>
  <w:num w:numId="44">
    <w:abstractNumId w:val="44"/>
  </w:num>
  <w:num w:numId="45">
    <w:abstractNumId w:val="41"/>
  </w:num>
  <w:num w:numId="46">
    <w:abstractNumId w:val="40"/>
  </w:num>
  <w:num w:numId="47">
    <w:abstractNumId w:val="38"/>
  </w:num>
  <w:num w:numId="48">
    <w:abstractNumId w:val="17"/>
  </w:num>
  <w:num w:numId="49">
    <w:abstractNumId w:val="46"/>
  </w:num>
  <w:num w:numId="50">
    <w:abstractNumId w:val="37"/>
  </w:num>
  <w:num w:numId="51">
    <w:abstractNumId w:val="23"/>
  </w:num>
  <w:num w:numId="52">
    <w:abstractNumId w:val="52"/>
  </w:num>
  <w:num w:numId="53">
    <w:abstractNumId w:val="31"/>
  </w:num>
  <w:num w:numId="54">
    <w:abstractNumId w:val="24"/>
  </w:num>
  <w:num w:numId="55">
    <w:abstractNumId w:val="0"/>
  </w:num>
  <w:num w:numId="56">
    <w:abstractNumId w:val="4"/>
  </w:num>
  <w:num w:numId="57">
    <w:abstractNumId w:val="55"/>
  </w:num>
  <w:num w:numId="58">
    <w:abstractNumId w:val="3"/>
  </w:num>
  <w:num w:numId="5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吸香糖王力宏">
    <w15:presenceInfo w15:providerId="WPS Office" w15:userId="2027639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hlOTJjNTNmMDY2M2YwMzdhMDEyYzcyNTRjNGMifQ=="/>
  </w:docVars>
  <w:rsids>
    <w:rsidRoot w:val="00172A27"/>
    <w:rsid w:val="0000096C"/>
    <w:rsid w:val="00000CDB"/>
    <w:rsid w:val="00001CDA"/>
    <w:rsid w:val="00004344"/>
    <w:rsid w:val="00005909"/>
    <w:rsid w:val="000207D5"/>
    <w:rsid w:val="00024E82"/>
    <w:rsid w:val="00027659"/>
    <w:rsid w:val="00030800"/>
    <w:rsid w:val="00031652"/>
    <w:rsid w:val="00034A7D"/>
    <w:rsid w:val="00035197"/>
    <w:rsid w:val="00035F9C"/>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76F5D"/>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FF2"/>
    <w:rsid w:val="00715456"/>
    <w:rsid w:val="00717D53"/>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811BB"/>
    <w:rsid w:val="00884C48"/>
    <w:rsid w:val="0089747C"/>
    <w:rsid w:val="008974F2"/>
    <w:rsid w:val="008A2903"/>
    <w:rsid w:val="008C08ED"/>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464B"/>
    <w:rsid w:val="00AD7E81"/>
    <w:rsid w:val="00AE0FF5"/>
    <w:rsid w:val="00AE127D"/>
    <w:rsid w:val="00AF12E5"/>
    <w:rsid w:val="00AF7D70"/>
    <w:rsid w:val="00B017FE"/>
    <w:rsid w:val="00B05D04"/>
    <w:rsid w:val="00B17E63"/>
    <w:rsid w:val="00B17F7F"/>
    <w:rsid w:val="00B20869"/>
    <w:rsid w:val="00B211ED"/>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5FE9"/>
    <w:rsid w:val="00FF0F02"/>
    <w:rsid w:val="01A11D18"/>
    <w:rsid w:val="01CF32DE"/>
    <w:rsid w:val="01D07863"/>
    <w:rsid w:val="02AB74CE"/>
    <w:rsid w:val="03216C8B"/>
    <w:rsid w:val="03531ABE"/>
    <w:rsid w:val="03F4527E"/>
    <w:rsid w:val="043F6BA8"/>
    <w:rsid w:val="04BE2C85"/>
    <w:rsid w:val="05315D32"/>
    <w:rsid w:val="05ED376C"/>
    <w:rsid w:val="05EE09F7"/>
    <w:rsid w:val="0684675A"/>
    <w:rsid w:val="07787912"/>
    <w:rsid w:val="07B37861"/>
    <w:rsid w:val="07D50775"/>
    <w:rsid w:val="08F9428E"/>
    <w:rsid w:val="09D22C3E"/>
    <w:rsid w:val="0A2678DC"/>
    <w:rsid w:val="0A4D5B36"/>
    <w:rsid w:val="0A7F2A3B"/>
    <w:rsid w:val="0B7042D9"/>
    <w:rsid w:val="0B992AD6"/>
    <w:rsid w:val="0BB85702"/>
    <w:rsid w:val="0C6D028B"/>
    <w:rsid w:val="0DA05B37"/>
    <w:rsid w:val="0DA844D0"/>
    <w:rsid w:val="0DC2593A"/>
    <w:rsid w:val="0DCB6524"/>
    <w:rsid w:val="0E8D021A"/>
    <w:rsid w:val="0F4059AB"/>
    <w:rsid w:val="0F522244"/>
    <w:rsid w:val="10283EC5"/>
    <w:rsid w:val="10872A83"/>
    <w:rsid w:val="11C268FA"/>
    <w:rsid w:val="12C46AD7"/>
    <w:rsid w:val="139879D4"/>
    <w:rsid w:val="13DE781D"/>
    <w:rsid w:val="14076907"/>
    <w:rsid w:val="147369FB"/>
    <w:rsid w:val="14803CFD"/>
    <w:rsid w:val="161208F7"/>
    <w:rsid w:val="16256A60"/>
    <w:rsid w:val="16274757"/>
    <w:rsid w:val="16712CBA"/>
    <w:rsid w:val="17032688"/>
    <w:rsid w:val="174046AD"/>
    <w:rsid w:val="17EB22CD"/>
    <w:rsid w:val="184A31EF"/>
    <w:rsid w:val="18AD2E6A"/>
    <w:rsid w:val="1904468E"/>
    <w:rsid w:val="190E4AC1"/>
    <w:rsid w:val="19283F69"/>
    <w:rsid w:val="1965596D"/>
    <w:rsid w:val="1A86524F"/>
    <w:rsid w:val="1C93342E"/>
    <w:rsid w:val="1CC91294"/>
    <w:rsid w:val="1DBD0166"/>
    <w:rsid w:val="1F531C0F"/>
    <w:rsid w:val="1F68647B"/>
    <w:rsid w:val="1F6D0E83"/>
    <w:rsid w:val="1FAB0A7F"/>
    <w:rsid w:val="201F799F"/>
    <w:rsid w:val="20CA495D"/>
    <w:rsid w:val="20DE5491"/>
    <w:rsid w:val="21FA4C17"/>
    <w:rsid w:val="224F3142"/>
    <w:rsid w:val="226C5475"/>
    <w:rsid w:val="231B23CF"/>
    <w:rsid w:val="23245859"/>
    <w:rsid w:val="23D70C44"/>
    <w:rsid w:val="24452713"/>
    <w:rsid w:val="245B3C6C"/>
    <w:rsid w:val="24E131A0"/>
    <w:rsid w:val="24F808DC"/>
    <w:rsid w:val="25573843"/>
    <w:rsid w:val="265610D8"/>
    <w:rsid w:val="27954796"/>
    <w:rsid w:val="28866D32"/>
    <w:rsid w:val="290F05E1"/>
    <w:rsid w:val="293E0E53"/>
    <w:rsid w:val="297F7916"/>
    <w:rsid w:val="29A21664"/>
    <w:rsid w:val="2A05197B"/>
    <w:rsid w:val="2A3C62E8"/>
    <w:rsid w:val="2B5238DB"/>
    <w:rsid w:val="2BC246BC"/>
    <w:rsid w:val="2C5C549B"/>
    <w:rsid w:val="2C6D6B61"/>
    <w:rsid w:val="2C7124DA"/>
    <w:rsid w:val="2C9F4DF8"/>
    <w:rsid w:val="2CDB0035"/>
    <w:rsid w:val="2D326103"/>
    <w:rsid w:val="2DD81DE0"/>
    <w:rsid w:val="2E725599"/>
    <w:rsid w:val="2EB40F43"/>
    <w:rsid w:val="2EC80B18"/>
    <w:rsid w:val="2F3F5418"/>
    <w:rsid w:val="2F8A756E"/>
    <w:rsid w:val="2FB6632A"/>
    <w:rsid w:val="31646D44"/>
    <w:rsid w:val="324156C7"/>
    <w:rsid w:val="329F26D5"/>
    <w:rsid w:val="3302487E"/>
    <w:rsid w:val="33723212"/>
    <w:rsid w:val="33C2368F"/>
    <w:rsid w:val="33D46F96"/>
    <w:rsid w:val="341E7629"/>
    <w:rsid w:val="34350F59"/>
    <w:rsid w:val="350060EC"/>
    <w:rsid w:val="3555244F"/>
    <w:rsid w:val="355D0CEA"/>
    <w:rsid w:val="359F6518"/>
    <w:rsid w:val="35E84682"/>
    <w:rsid w:val="36005E98"/>
    <w:rsid w:val="361E7FBA"/>
    <w:rsid w:val="37802587"/>
    <w:rsid w:val="388847AB"/>
    <w:rsid w:val="38942191"/>
    <w:rsid w:val="38FD0155"/>
    <w:rsid w:val="39011271"/>
    <w:rsid w:val="39690E54"/>
    <w:rsid w:val="3B440C6C"/>
    <w:rsid w:val="3C4D7961"/>
    <w:rsid w:val="3CBD478C"/>
    <w:rsid w:val="3D304652"/>
    <w:rsid w:val="3D840EBE"/>
    <w:rsid w:val="3DB47140"/>
    <w:rsid w:val="3EDD0A55"/>
    <w:rsid w:val="3FC219B7"/>
    <w:rsid w:val="3FEB336E"/>
    <w:rsid w:val="40DD23CF"/>
    <w:rsid w:val="414B2D50"/>
    <w:rsid w:val="41680DD2"/>
    <w:rsid w:val="41FD149E"/>
    <w:rsid w:val="4253592E"/>
    <w:rsid w:val="431749DD"/>
    <w:rsid w:val="431F00A0"/>
    <w:rsid w:val="43BF4313"/>
    <w:rsid w:val="44357ABE"/>
    <w:rsid w:val="44750147"/>
    <w:rsid w:val="44954413"/>
    <w:rsid w:val="44BB6228"/>
    <w:rsid w:val="44CA4BFA"/>
    <w:rsid w:val="44F57D31"/>
    <w:rsid w:val="451522C6"/>
    <w:rsid w:val="4567576A"/>
    <w:rsid w:val="45CD0190"/>
    <w:rsid w:val="45F4643C"/>
    <w:rsid w:val="46003A9C"/>
    <w:rsid w:val="4756119F"/>
    <w:rsid w:val="47AC4088"/>
    <w:rsid w:val="47B727F3"/>
    <w:rsid w:val="48F574DE"/>
    <w:rsid w:val="48F76CA0"/>
    <w:rsid w:val="496673D1"/>
    <w:rsid w:val="49680C86"/>
    <w:rsid w:val="49921089"/>
    <w:rsid w:val="49AE0A68"/>
    <w:rsid w:val="49B952AC"/>
    <w:rsid w:val="4A732449"/>
    <w:rsid w:val="4B28319F"/>
    <w:rsid w:val="4B411818"/>
    <w:rsid w:val="4BDA6390"/>
    <w:rsid w:val="4CE443D8"/>
    <w:rsid w:val="4FEA3113"/>
    <w:rsid w:val="4FF40603"/>
    <w:rsid w:val="500B34D1"/>
    <w:rsid w:val="505E67E9"/>
    <w:rsid w:val="50624189"/>
    <w:rsid w:val="512C56EF"/>
    <w:rsid w:val="5280437A"/>
    <w:rsid w:val="52DB34F5"/>
    <w:rsid w:val="53117F4B"/>
    <w:rsid w:val="539574B0"/>
    <w:rsid w:val="5439699D"/>
    <w:rsid w:val="54722658"/>
    <w:rsid w:val="54DB0DE8"/>
    <w:rsid w:val="550B093A"/>
    <w:rsid w:val="55AB276A"/>
    <w:rsid w:val="55CE06F1"/>
    <w:rsid w:val="567858C7"/>
    <w:rsid w:val="56E83D9B"/>
    <w:rsid w:val="57237776"/>
    <w:rsid w:val="577F330F"/>
    <w:rsid w:val="57884F5B"/>
    <w:rsid w:val="58064DF0"/>
    <w:rsid w:val="58D45079"/>
    <w:rsid w:val="59193799"/>
    <w:rsid w:val="592D53C6"/>
    <w:rsid w:val="5C141230"/>
    <w:rsid w:val="5CB71CA8"/>
    <w:rsid w:val="5DCA306F"/>
    <w:rsid w:val="5DE14575"/>
    <w:rsid w:val="5EAF3B63"/>
    <w:rsid w:val="6062635B"/>
    <w:rsid w:val="63A46171"/>
    <w:rsid w:val="64A53594"/>
    <w:rsid w:val="64BC73F4"/>
    <w:rsid w:val="67175F00"/>
    <w:rsid w:val="679976FB"/>
    <w:rsid w:val="67FF3F37"/>
    <w:rsid w:val="68962176"/>
    <w:rsid w:val="696E1463"/>
    <w:rsid w:val="6983599F"/>
    <w:rsid w:val="69A6491A"/>
    <w:rsid w:val="6A7D04D3"/>
    <w:rsid w:val="6A982BE8"/>
    <w:rsid w:val="6AB810A7"/>
    <w:rsid w:val="6ABA2666"/>
    <w:rsid w:val="6B223B8D"/>
    <w:rsid w:val="6B6D3820"/>
    <w:rsid w:val="6D04105A"/>
    <w:rsid w:val="6D330CFE"/>
    <w:rsid w:val="6D4A6DF3"/>
    <w:rsid w:val="6D7234E8"/>
    <w:rsid w:val="6D9717F4"/>
    <w:rsid w:val="6DF74B29"/>
    <w:rsid w:val="6EAB4EBA"/>
    <w:rsid w:val="6F311677"/>
    <w:rsid w:val="6F877AD6"/>
    <w:rsid w:val="6F962FEA"/>
    <w:rsid w:val="6FA86B63"/>
    <w:rsid w:val="700D050F"/>
    <w:rsid w:val="706203E7"/>
    <w:rsid w:val="706B582E"/>
    <w:rsid w:val="7208212D"/>
    <w:rsid w:val="721E62F0"/>
    <w:rsid w:val="7269371E"/>
    <w:rsid w:val="735C0163"/>
    <w:rsid w:val="73842856"/>
    <w:rsid w:val="73CE7654"/>
    <w:rsid w:val="740C3D02"/>
    <w:rsid w:val="741A2E07"/>
    <w:rsid w:val="75A616AE"/>
    <w:rsid w:val="75A77E81"/>
    <w:rsid w:val="75E364AC"/>
    <w:rsid w:val="76EB4627"/>
    <w:rsid w:val="77F018CB"/>
    <w:rsid w:val="78415F35"/>
    <w:rsid w:val="785506C7"/>
    <w:rsid w:val="794D4B20"/>
    <w:rsid w:val="79E24222"/>
    <w:rsid w:val="7A431165"/>
    <w:rsid w:val="7B21725B"/>
    <w:rsid w:val="7C3D726A"/>
    <w:rsid w:val="7D1019DC"/>
    <w:rsid w:val="7D2625A2"/>
    <w:rsid w:val="7D80401B"/>
    <w:rsid w:val="7E402C65"/>
    <w:rsid w:val="7E9A0670"/>
    <w:rsid w:val="7FB90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9"/>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53"/>
    <w:qFormat/>
    <w:uiPriority w:val="9"/>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link w:val="54"/>
    <w:qFormat/>
    <w:uiPriority w:val="9"/>
    <w:pPr>
      <w:keepNext/>
      <w:keepLines/>
      <w:spacing w:line="600" w:lineRule="exact"/>
      <w:ind w:firstLine="643" w:firstLineChars="200"/>
      <w:outlineLvl w:val="2"/>
    </w:pPr>
    <w:rPr>
      <w:b/>
      <w:bCs/>
      <w:sz w:val="32"/>
      <w:szCs w:val="32"/>
    </w:rPr>
  </w:style>
  <w:style w:type="paragraph" w:styleId="7">
    <w:name w:val="heading 4"/>
    <w:basedOn w:val="1"/>
    <w:next w:val="1"/>
    <w:link w:val="55"/>
    <w:qFormat/>
    <w:uiPriority w:val="9"/>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6"/>
    <w:qFormat/>
    <w:uiPriority w:val="9"/>
    <w:pPr>
      <w:keepNext/>
      <w:keepLines/>
      <w:spacing w:before="280" w:after="290" w:line="376" w:lineRule="auto"/>
      <w:outlineLvl w:val="4"/>
    </w:pPr>
    <w:rPr>
      <w:b/>
      <w:bCs/>
      <w:sz w:val="28"/>
      <w:szCs w:val="28"/>
    </w:rPr>
  </w:style>
  <w:style w:type="character" w:default="1" w:styleId="39">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1"/>
    <w:link w:val="60"/>
    <w:unhideWhenUsed/>
    <w:qFormat/>
    <w:uiPriority w:val="99"/>
    <w:pPr>
      <w:spacing w:after="120"/>
    </w:pPr>
  </w:style>
  <w:style w:type="paragraph" w:styleId="9">
    <w:name w:val="Normal Indent"/>
    <w:basedOn w:val="1"/>
    <w:unhideWhenUsed/>
    <w:qFormat/>
    <w:uiPriority w:val="99"/>
    <w:pPr>
      <w:ind w:firstLine="420"/>
    </w:pPr>
    <w:rPr>
      <w:szCs w:val="20"/>
    </w:rPr>
  </w:style>
  <w:style w:type="paragraph" w:styleId="10">
    <w:name w:val="toc 7"/>
    <w:basedOn w:val="1"/>
    <w:next w:val="1"/>
    <w:link w:val="150"/>
    <w:unhideWhenUsed/>
    <w:qFormat/>
    <w:uiPriority w:val="39"/>
    <w:pPr>
      <w:jc w:val="left"/>
    </w:pPr>
    <w:rPr>
      <w:rFonts w:ascii="Calibri" w:hAnsi="Calibri"/>
      <w:sz w:val="22"/>
      <w:szCs w:val="22"/>
    </w:rPr>
  </w:style>
  <w:style w:type="paragraph" w:styleId="11">
    <w:name w:val="index 8"/>
    <w:basedOn w:val="1"/>
    <w:next w:val="1"/>
    <w:qFormat/>
    <w:uiPriority w:val="0"/>
    <w:pPr>
      <w:ind w:left="2940"/>
    </w:pPr>
    <w:rPr>
      <w:rFonts w:ascii="Times New Roman" w:hAnsi="Times New Roman" w:eastAsia="宋体" w:cs="Times New Roman"/>
    </w:rPr>
  </w:style>
  <w:style w:type="paragraph" w:styleId="12">
    <w:name w:val="caption"/>
    <w:basedOn w:val="1"/>
    <w:next w:val="1"/>
    <w:qFormat/>
    <w:uiPriority w:val="35"/>
    <w:pPr>
      <w:spacing w:before="152" w:after="160"/>
    </w:pPr>
    <w:rPr>
      <w:rFonts w:ascii="Arial" w:hAnsi="Arial" w:eastAsia="黑体" w:cs="Arial"/>
      <w:sz w:val="20"/>
      <w:szCs w:val="20"/>
    </w:rPr>
  </w:style>
  <w:style w:type="paragraph" w:styleId="13">
    <w:name w:val="Document Map"/>
    <w:basedOn w:val="1"/>
    <w:link w:val="57"/>
    <w:unhideWhenUsed/>
    <w:qFormat/>
    <w:uiPriority w:val="99"/>
    <w:rPr>
      <w:rFonts w:ascii="宋体"/>
      <w:sz w:val="18"/>
      <w:szCs w:val="18"/>
    </w:rPr>
  </w:style>
  <w:style w:type="paragraph" w:styleId="14">
    <w:name w:val="annotation text"/>
    <w:basedOn w:val="1"/>
    <w:link w:val="69"/>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Indent"/>
    <w:basedOn w:val="1"/>
    <w:next w:val="17"/>
    <w:link w:val="61"/>
    <w:unhideWhenUsed/>
    <w:qFormat/>
    <w:uiPriority w:val="99"/>
    <w:pPr>
      <w:spacing w:line="200" w:lineRule="exact"/>
      <w:ind w:firstLine="301"/>
    </w:pPr>
    <w:rPr>
      <w:rFonts w:ascii="宋体" w:hAnsi="Courier New"/>
      <w:spacing w:val="-4"/>
      <w:sz w:val="18"/>
      <w:szCs w:val="20"/>
    </w:rPr>
  </w:style>
  <w:style w:type="paragraph" w:styleId="17">
    <w:name w:val="Body Text First Indent 2"/>
    <w:basedOn w:val="16"/>
    <w:qFormat/>
    <w:uiPriority w:val="0"/>
    <w:pPr>
      <w:spacing w:after="120"/>
      <w:ind w:left="420" w:leftChars="200" w:firstLine="420" w:firstLineChars="200"/>
    </w:pPr>
    <w:rPr>
      <w:szCs w:val="24"/>
    </w:rPr>
  </w:style>
  <w:style w:type="paragraph" w:styleId="18">
    <w:name w:val="toc 5"/>
    <w:basedOn w:val="1"/>
    <w:next w:val="1"/>
    <w:unhideWhenUsed/>
    <w:qFormat/>
    <w:uiPriority w:val="39"/>
    <w:pPr>
      <w:jc w:val="left"/>
    </w:pPr>
    <w:rPr>
      <w:rFonts w:ascii="Calibri" w:hAnsi="Calibri"/>
      <w:sz w:val="22"/>
      <w:szCs w:val="22"/>
    </w:rPr>
  </w:style>
  <w:style w:type="paragraph" w:styleId="19">
    <w:name w:val="toc 3"/>
    <w:basedOn w:val="1"/>
    <w:next w:val="1"/>
    <w:unhideWhenUsed/>
    <w:qFormat/>
    <w:uiPriority w:val="39"/>
    <w:pPr>
      <w:jc w:val="left"/>
    </w:pPr>
    <w:rPr>
      <w:rFonts w:ascii="Calibri" w:hAnsi="Calibri"/>
      <w:smallCaps/>
      <w:sz w:val="22"/>
      <w:szCs w:val="22"/>
    </w:rPr>
  </w:style>
  <w:style w:type="paragraph" w:styleId="20">
    <w:name w:val="Plain Text"/>
    <w:basedOn w:val="1"/>
    <w:next w:val="1"/>
    <w:link w:val="62"/>
    <w:unhideWhenUsed/>
    <w:qFormat/>
    <w:uiPriority w:val="99"/>
    <w:rPr>
      <w:rFonts w:ascii="宋体" w:hAnsi="Courier New"/>
      <w:szCs w:val="20"/>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3"/>
    <w:unhideWhenUsed/>
    <w:qFormat/>
    <w:uiPriority w:val="99"/>
    <w:pPr>
      <w:ind w:left="100" w:leftChars="2500"/>
    </w:pPr>
  </w:style>
  <w:style w:type="paragraph" w:styleId="23">
    <w:name w:val="Body Text Indent 2"/>
    <w:basedOn w:val="1"/>
    <w:link w:val="64"/>
    <w:unhideWhenUsed/>
    <w:qFormat/>
    <w:uiPriority w:val="99"/>
    <w:pPr>
      <w:spacing w:after="120" w:afterLines="0" w:line="480" w:lineRule="auto"/>
      <w:ind w:left="420" w:leftChars="200"/>
    </w:pPr>
  </w:style>
  <w:style w:type="paragraph" w:styleId="24">
    <w:name w:val="Balloon Text"/>
    <w:basedOn w:val="1"/>
    <w:link w:val="70"/>
    <w:unhideWhenUsed/>
    <w:qFormat/>
    <w:uiPriority w:val="99"/>
    <w:rPr>
      <w:sz w:val="18"/>
      <w:szCs w:val="18"/>
    </w:rPr>
  </w:style>
  <w:style w:type="paragraph" w:styleId="25">
    <w:name w:val="footer"/>
    <w:basedOn w:val="1"/>
    <w:link w:val="66"/>
    <w:unhideWhenUsed/>
    <w:qFormat/>
    <w:uiPriority w:val="99"/>
    <w:pPr>
      <w:tabs>
        <w:tab w:val="center" w:pos="4153"/>
        <w:tab w:val="right" w:pos="8306"/>
      </w:tabs>
      <w:snapToGrid w:val="0"/>
      <w:jc w:val="left"/>
    </w:pPr>
    <w:rPr>
      <w:sz w:val="18"/>
      <w:szCs w:val="18"/>
    </w:rPr>
  </w:style>
  <w:style w:type="paragraph" w:styleId="26">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unhideWhenUsed/>
    <w:qFormat/>
    <w:uiPriority w:val="99"/>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unhideWhenUsed/>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34">
    <w:name w:val="index 1"/>
    <w:basedOn w:val="1"/>
    <w:next w:val="1"/>
    <w:qFormat/>
    <w:uiPriority w:val="99"/>
    <w:pPr>
      <w:spacing w:line="400" w:lineRule="exact"/>
      <w:ind w:firstLine="420" w:firstLineChars="200"/>
    </w:pPr>
    <w:rPr>
      <w:rFonts w:ascii="宋体" w:hAnsi="Courier New"/>
      <w:b/>
      <w:szCs w:val="20"/>
    </w:rPr>
  </w:style>
  <w:style w:type="paragraph" w:styleId="35">
    <w:name w:val="annotation subject"/>
    <w:basedOn w:val="14"/>
    <w:next w:val="14"/>
    <w:link w:val="72"/>
    <w:unhideWhenUsed/>
    <w:qFormat/>
    <w:uiPriority w:val="99"/>
    <w:rPr>
      <w:b/>
      <w:bCs/>
    </w:rPr>
  </w:style>
  <w:style w:type="paragraph" w:styleId="36">
    <w:name w:val="Body Text First Indent"/>
    <w:basedOn w:val="3"/>
    <w:next w:val="15"/>
    <w:unhideWhenUsed/>
    <w:qFormat/>
    <w:uiPriority w:val="0"/>
    <w:pPr>
      <w:ind w:firstLine="420" w:firstLineChars="1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page number"/>
    <w:unhideWhenUsed/>
    <w:qFormat/>
    <w:uiPriority w:val="99"/>
  </w:style>
  <w:style w:type="character" w:styleId="41">
    <w:name w:val="FollowedHyperlink"/>
    <w:unhideWhenUsed/>
    <w:qFormat/>
    <w:uiPriority w:val="99"/>
    <w:rPr>
      <w:color w:val="800080"/>
      <w:u w:val="none"/>
    </w:rPr>
  </w:style>
  <w:style w:type="character" w:styleId="42">
    <w:name w:val="HTML Definition"/>
    <w:unhideWhenUsed/>
    <w:qFormat/>
    <w:uiPriority w:val="99"/>
  </w:style>
  <w:style w:type="character" w:styleId="43">
    <w:name w:val="HTML Typewriter"/>
    <w:unhideWhenUsed/>
    <w:qFormat/>
    <w:uiPriority w:val="99"/>
    <w:rPr>
      <w:rFonts w:ascii="monospace" w:hAnsi="monospace" w:eastAsia="monospace" w:cs="monospace"/>
      <w:sz w:val="20"/>
    </w:rPr>
  </w:style>
  <w:style w:type="character" w:styleId="44">
    <w:name w:val="HTML Acronym"/>
    <w:unhideWhenUsed/>
    <w:qFormat/>
    <w:uiPriority w:val="99"/>
  </w:style>
  <w:style w:type="character" w:styleId="45">
    <w:name w:val="HTML Variable"/>
    <w:unhideWhenUsed/>
    <w:qFormat/>
    <w:uiPriority w:val="99"/>
  </w:style>
  <w:style w:type="character" w:styleId="46">
    <w:name w:val="Hyperlink"/>
    <w:unhideWhenUsed/>
    <w:qFormat/>
    <w:uiPriority w:val="99"/>
    <w:rPr>
      <w:color w:val="0000FF"/>
      <w:u w:val="none"/>
    </w:rPr>
  </w:style>
  <w:style w:type="character" w:styleId="47">
    <w:name w:val="HTML Code"/>
    <w:unhideWhenUsed/>
    <w:qFormat/>
    <w:uiPriority w:val="99"/>
    <w:rPr>
      <w:rFonts w:hint="default" w:ascii="monospace" w:hAnsi="monospace" w:eastAsia="monospace" w:cs="monospace"/>
      <w:sz w:val="20"/>
    </w:rPr>
  </w:style>
  <w:style w:type="character" w:styleId="48">
    <w:name w:val="annotation reference"/>
    <w:unhideWhenUsed/>
    <w:qFormat/>
    <w:uiPriority w:val="99"/>
    <w:rPr>
      <w:sz w:val="21"/>
      <w:szCs w:val="21"/>
    </w:rPr>
  </w:style>
  <w:style w:type="character" w:styleId="49">
    <w:name w:val="HTML Cite"/>
    <w:unhideWhenUsed/>
    <w:qFormat/>
    <w:uiPriority w:val="99"/>
  </w:style>
  <w:style w:type="character" w:styleId="50">
    <w:name w:val="HTML Keyboard"/>
    <w:unhideWhenUsed/>
    <w:qFormat/>
    <w:uiPriority w:val="99"/>
    <w:rPr>
      <w:rFonts w:hint="default" w:ascii="monospace" w:hAnsi="monospace" w:eastAsia="monospace" w:cs="monospace"/>
      <w:sz w:val="20"/>
    </w:rPr>
  </w:style>
  <w:style w:type="character" w:styleId="51">
    <w:name w:val="HTML Sample"/>
    <w:unhideWhenUsed/>
    <w:qFormat/>
    <w:uiPriority w:val="99"/>
    <w:rPr>
      <w:rFonts w:hint="default" w:ascii="monospace" w:hAnsi="monospace" w:eastAsia="monospace" w:cs="monospace"/>
    </w:rPr>
  </w:style>
  <w:style w:type="character" w:customStyle="1" w:styleId="52">
    <w:name w:val="标题 1 字符1"/>
    <w:link w:val="4"/>
    <w:qFormat/>
    <w:uiPriority w:val="0"/>
    <w:rPr>
      <w:b/>
      <w:bCs/>
      <w:kern w:val="44"/>
      <w:sz w:val="44"/>
      <w:szCs w:val="44"/>
    </w:rPr>
  </w:style>
  <w:style w:type="character" w:customStyle="1" w:styleId="53">
    <w:name w:val="标题 2 字符1"/>
    <w:link w:val="5"/>
    <w:qFormat/>
    <w:uiPriority w:val="0"/>
    <w:rPr>
      <w:rFonts w:ascii="Arial" w:hAnsi="Arial" w:eastAsia="黑体"/>
      <w:b/>
      <w:bCs/>
      <w:kern w:val="2"/>
      <w:sz w:val="32"/>
      <w:szCs w:val="32"/>
    </w:rPr>
  </w:style>
  <w:style w:type="character" w:customStyle="1" w:styleId="54">
    <w:name w:val="标题 3 字符1"/>
    <w:link w:val="6"/>
    <w:qFormat/>
    <w:uiPriority w:val="0"/>
    <w:rPr>
      <w:b/>
      <w:bCs/>
      <w:kern w:val="2"/>
      <w:sz w:val="32"/>
      <w:szCs w:val="32"/>
    </w:rPr>
  </w:style>
  <w:style w:type="character" w:customStyle="1" w:styleId="55">
    <w:name w:val="标题 4 字符1"/>
    <w:link w:val="7"/>
    <w:qFormat/>
    <w:uiPriority w:val="0"/>
    <w:rPr>
      <w:rFonts w:ascii="Arial" w:eastAsia="黑体"/>
      <w:sz w:val="28"/>
    </w:rPr>
  </w:style>
  <w:style w:type="character" w:customStyle="1" w:styleId="56">
    <w:name w:val="标题 5 字符1"/>
    <w:link w:val="8"/>
    <w:qFormat/>
    <w:uiPriority w:val="9"/>
    <w:rPr>
      <w:b/>
      <w:bCs/>
      <w:kern w:val="2"/>
      <w:sz w:val="28"/>
      <w:szCs w:val="28"/>
    </w:rPr>
  </w:style>
  <w:style w:type="character" w:customStyle="1" w:styleId="57">
    <w:name w:val="文档结构图 字符1"/>
    <w:link w:val="13"/>
    <w:qFormat/>
    <w:uiPriority w:val="0"/>
    <w:rPr>
      <w:rFonts w:ascii="宋体"/>
      <w:kern w:val="2"/>
      <w:sz w:val="18"/>
      <w:szCs w:val="18"/>
    </w:rPr>
  </w:style>
  <w:style w:type="character" w:customStyle="1" w:styleId="58">
    <w:name w:val="批注文字 字符2"/>
    <w:link w:val="14"/>
    <w:qFormat/>
    <w:uiPriority w:val="0"/>
    <w:rPr>
      <w:kern w:val="2"/>
      <w:sz w:val="21"/>
      <w:szCs w:val="24"/>
    </w:rPr>
  </w:style>
  <w:style w:type="character" w:customStyle="1" w:styleId="59">
    <w:name w:val="正文文本 3 字符1"/>
    <w:link w:val="15"/>
    <w:qFormat/>
    <w:uiPriority w:val="99"/>
    <w:rPr>
      <w:kern w:val="2"/>
      <w:sz w:val="16"/>
      <w:szCs w:val="16"/>
    </w:rPr>
  </w:style>
  <w:style w:type="character" w:customStyle="1" w:styleId="60">
    <w:name w:val="正文文本 字符1"/>
    <w:link w:val="3"/>
    <w:qFormat/>
    <w:uiPriority w:val="99"/>
    <w:rPr>
      <w:kern w:val="2"/>
      <w:sz w:val="21"/>
      <w:szCs w:val="24"/>
    </w:rPr>
  </w:style>
  <w:style w:type="character" w:customStyle="1" w:styleId="61">
    <w:name w:val="正文文本缩进 字符1"/>
    <w:link w:val="16"/>
    <w:qFormat/>
    <w:uiPriority w:val="0"/>
    <w:rPr>
      <w:rFonts w:ascii="宋体" w:hAnsi="Courier New" w:eastAsia="宋体"/>
      <w:spacing w:val="-4"/>
      <w:kern w:val="2"/>
      <w:sz w:val="18"/>
      <w:lang w:val="en-US" w:eastAsia="zh-CN" w:bidi="ar-SA"/>
    </w:rPr>
  </w:style>
  <w:style w:type="character" w:customStyle="1" w:styleId="62">
    <w:name w:val="纯文本 字符3"/>
    <w:link w:val="20"/>
    <w:qFormat/>
    <w:uiPriority w:val="0"/>
    <w:rPr>
      <w:rFonts w:ascii="宋体" w:hAnsi="Courier New" w:eastAsia="宋体"/>
      <w:kern w:val="2"/>
      <w:sz w:val="21"/>
      <w:lang w:val="en-US" w:eastAsia="zh-CN" w:bidi="ar-SA"/>
    </w:rPr>
  </w:style>
  <w:style w:type="character" w:customStyle="1" w:styleId="63">
    <w:name w:val="日期 字符1"/>
    <w:link w:val="22"/>
    <w:qFormat/>
    <w:uiPriority w:val="0"/>
    <w:rPr>
      <w:kern w:val="2"/>
      <w:sz w:val="21"/>
      <w:szCs w:val="24"/>
    </w:rPr>
  </w:style>
  <w:style w:type="character" w:customStyle="1" w:styleId="64">
    <w:name w:val="正文文本缩进 2 字符1"/>
    <w:link w:val="23"/>
    <w:qFormat/>
    <w:uiPriority w:val="0"/>
    <w:rPr>
      <w:kern w:val="2"/>
      <w:sz w:val="21"/>
      <w:szCs w:val="24"/>
    </w:rPr>
  </w:style>
  <w:style w:type="character" w:customStyle="1" w:styleId="65">
    <w:name w:val="批注框文本 字符1"/>
    <w:link w:val="24"/>
    <w:qFormat/>
    <w:uiPriority w:val="0"/>
    <w:rPr>
      <w:kern w:val="2"/>
      <w:sz w:val="18"/>
      <w:szCs w:val="18"/>
    </w:rPr>
  </w:style>
  <w:style w:type="character" w:customStyle="1" w:styleId="66">
    <w:name w:val="页脚 字符2"/>
    <w:link w:val="25"/>
    <w:qFormat/>
    <w:uiPriority w:val="99"/>
    <w:rPr>
      <w:kern w:val="2"/>
      <w:sz w:val="18"/>
      <w:szCs w:val="18"/>
    </w:rPr>
  </w:style>
  <w:style w:type="character" w:customStyle="1" w:styleId="67">
    <w:name w:val="页眉 字符2"/>
    <w:link w:val="26"/>
    <w:qFormat/>
    <w:uiPriority w:val="99"/>
    <w:rPr>
      <w:kern w:val="2"/>
      <w:sz w:val="18"/>
      <w:szCs w:val="18"/>
    </w:rPr>
  </w:style>
  <w:style w:type="character" w:customStyle="1" w:styleId="68">
    <w:name w:val="批注主题 字符1"/>
    <w:link w:val="35"/>
    <w:qFormat/>
    <w:uiPriority w:val="99"/>
    <w:rPr>
      <w:b/>
      <w:bCs/>
      <w:kern w:val="2"/>
      <w:sz w:val="21"/>
      <w:szCs w:val="24"/>
    </w:rPr>
  </w:style>
  <w:style w:type="character" w:customStyle="1" w:styleId="69">
    <w:name w:val="批注文字 字符"/>
    <w:link w:val="14"/>
    <w:qFormat/>
    <w:uiPriority w:val="0"/>
    <w:rPr>
      <w:kern w:val="2"/>
      <w:sz w:val="21"/>
      <w:szCs w:val="24"/>
    </w:rPr>
  </w:style>
  <w:style w:type="character" w:customStyle="1" w:styleId="70">
    <w:name w:val="批注框文本 字符"/>
    <w:link w:val="24"/>
    <w:qFormat/>
    <w:uiPriority w:val="0"/>
    <w:rPr>
      <w:kern w:val="2"/>
      <w:sz w:val="18"/>
      <w:szCs w:val="18"/>
    </w:rPr>
  </w:style>
  <w:style w:type="character" w:customStyle="1" w:styleId="71">
    <w:name w:val="页眉 字符"/>
    <w:link w:val="26"/>
    <w:qFormat/>
    <w:uiPriority w:val="99"/>
    <w:rPr>
      <w:rFonts w:ascii="Times New Roman" w:hAnsi="Times New Roman"/>
      <w:kern w:val="2"/>
      <w:sz w:val="18"/>
      <w:szCs w:val="18"/>
    </w:rPr>
  </w:style>
  <w:style w:type="character" w:customStyle="1" w:styleId="72">
    <w:name w:val="批注主题 字符"/>
    <w:link w:val="35"/>
    <w:qFormat/>
    <w:uiPriority w:val="99"/>
    <w:rPr>
      <w:b/>
      <w:bCs/>
      <w:kern w:val="2"/>
      <w:sz w:val="21"/>
      <w:szCs w:val="24"/>
    </w:rPr>
  </w:style>
  <w:style w:type="paragraph" w:customStyle="1" w:styleId="73">
    <w:name w:val="Default"/>
    <w:basedOn w:val="1"/>
    <w:qFormat/>
    <w:uiPriority w:val="0"/>
    <w:pPr>
      <w:widowControl/>
      <w:autoSpaceDE w:val="0"/>
      <w:autoSpaceDN w:val="0"/>
      <w:jc w:val="left"/>
    </w:pPr>
    <w:rPr>
      <w:rFonts w:ascii="宋体" w:hAnsi="宋体" w:eastAsia="宋体" w:cs="宋体"/>
      <w:color w:val="000000"/>
      <w:kern w:val="0"/>
      <w:sz w:val="24"/>
      <w:szCs w:val="24"/>
    </w:rPr>
  </w:style>
  <w:style w:type="character" w:customStyle="1" w:styleId="74">
    <w:name w:val="Char Char1"/>
    <w:qFormat/>
    <w:uiPriority w:val="0"/>
    <w:rPr>
      <w:rFonts w:ascii="宋体" w:hAnsi="Courier New" w:eastAsia="宋体"/>
      <w:kern w:val="2"/>
      <w:sz w:val="21"/>
      <w:lang w:val="en-US" w:eastAsia="zh-CN" w:bidi="ar-SA"/>
    </w:rPr>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纯文本 Char1"/>
    <w:link w:val="79"/>
    <w:qFormat/>
    <w:uiPriority w:val="0"/>
    <w:rPr>
      <w:rFonts w:ascii="宋体" w:hAnsi="Courier New" w:eastAsia="宋体"/>
      <w:kern w:val="2"/>
      <w:sz w:val="21"/>
      <w:lang w:val="en-US" w:eastAsia="zh-CN" w:bidi="ar-SA"/>
    </w:rPr>
  </w:style>
  <w:style w:type="paragraph" w:customStyle="1" w:styleId="79">
    <w:name w:val="纯文本1"/>
    <w:basedOn w:val="1"/>
    <w:link w:val="78"/>
    <w:qFormat/>
    <w:uiPriority w:val="0"/>
    <w:rPr>
      <w:rFonts w:ascii="宋体" w:hAnsi="Courier New"/>
      <w:szCs w:val="20"/>
    </w:rPr>
  </w:style>
  <w:style w:type="character" w:customStyle="1" w:styleId="8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2">
    <w:name w:val="页脚 字符"/>
    <w:qFormat/>
    <w:uiPriority w:val="99"/>
    <w:rPr>
      <w:sz w:val="18"/>
      <w:szCs w:val="18"/>
    </w:rPr>
  </w:style>
  <w:style w:type="character" w:customStyle="1" w:styleId="83">
    <w:name w:val="批注文字 字符1"/>
    <w:qFormat/>
    <w:uiPriority w:val="0"/>
    <w:rPr>
      <w:rFonts w:ascii="Times New Roman" w:hAnsi="Times New Roman"/>
      <w:kern w:val="2"/>
      <w:sz w:val="21"/>
      <w:szCs w:val="24"/>
    </w:rPr>
  </w:style>
  <w:style w:type="character" w:customStyle="1" w:styleId="84">
    <w:name w:val="正文2 Char Char"/>
    <w:link w:val="85"/>
    <w:qFormat/>
    <w:uiPriority w:val="0"/>
    <w:rPr>
      <w:kern w:val="2"/>
      <w:sz w:val="24"/>
    </w:rPr>
  </w:style>
  <w:style w:type="paragraph" w:customStyle="1" w:styleId="85">
    <w:name w:val="正文2"/>
    <w:basedOn w:val="1"/>
    <w:link w:val="84"/>
    <w:qFormat/>
    <w:uiPriority w:val="0"/>
    <w:pPr>
      <w:adjustRightInd w:val="0"/>
      <w:spacing w:before="156" w:line="360" w:lineRule="auto"/>
      <w:ind w:firstLine="510" w:firstLineChars="200"/>
    </w:pPr>
    <w:rPr>
      <w:sz w:val="24"/>
      <w:szCs w:val="20"/>
    </w:rPr>
  </w:style>
  <w:style w:type="character" w:customStyle="1" w:styleId="86">
    <w:name w:val="纯文本 Char_0"/>
    <w:link w:val="87"/>
    <w:qFormat/>
    <w:uiPriority w:val="0"/>
    <w:rPr>
      <w:rFonts w:ascii="宋体" w:hAnsi="Courier New"/>
      <w:kern w:val="2"/>
      <w:sz w:val="21"/>
      <w:szCs w:val="21"/>
    </w:rPr>
  </w:style>
  <w:style w:type="paragraph" w:customStyle="1" w:styleId="87">
    <w:name w:val="纯文本_0_0"/>
    <w:basedOn w:val="1"/>
    <w:link w:val="86"/>
    <w:qFormat/>
    <w:uiPriority w:val="0"/>
    <w:rPr>
      <w:rFonts w:ascii="宋体" w:hAnsi="Courier New"/>
      <w:szCs w:val="21"/>
    </w:rPr>
  </w:style>
  <w:style w:type="character" w:customStyle="1" w:styleId="88">
    <w:name w:val="批注文字 Char1"/>
    <w:qFormat/>
    <w:uiPriority w:val="0"/>
    <w:rPr>
      <w:rFonts w:ascii="Times New Roman" w:hAnsi="Times New Roman"/>
      <w:kern w:val="2"/>
      <w:sz w:val="21"/>
      <w:szCs w:val="24"/>
    </w:rPr>
  </w:style>
  <w:style w:type="paragraph" w:styleId="89">
    <w:name w:val="List Paragraph"/>
    <w:basedOn w:val="1"/>
    <w:qFormat/>
    <w:uiPriority w:val="34"/>
    <w:pPr>
      <w:ind w:firstLine="420" w:firstLineChars="200"/>
    </w:pPr>
  </w:style>
  <w:style w:type="paragraph" w:customStyle="1" w:styleId="90">
    <w:name w:val="Char Char Char1 Char Char Char Char Char Char Char"/>
    <w:basedOn w:val="1"/>
    <w:qFormat/>
    <w:uiPriority w:val="0"/>
  </w:style>
  <w:style w:type="paragraph" w:customStyle="1" w:styleId="91">
    <w:name w:val="Char Char Char"/>
    <w:basedOn w:val="1"/>
    <w:qFormat/>
    <w:uiPriority w:val="0"/>
    <w:rPr>
      <w:szCs w:val="20"/>
    </w:rPr>
  </w:style>
  <w:style w:type="paragraph" w:customStyle="1" w:styleId="92">
    <w:name w:val=" Char Char Char Char Char Char Char Char Char Char Char Char"/>
    <w:basedOn w:val="1"/>
    <w:qFormat/>
    <w:uiPriority w:val="0"/>
    <w:pPr>
      <w:widowControl/>
      <w:spacing w:after="160" w:afterLines="0" w:line="240" w:lineRule="exact"/>
      <w:jc w:val="left"/>
    </w:pPr>
  </w:style>
  <w:style w:type="paragraph" w:customStyle="1" w:styleId="93">
    <w:name w:val="列出段落1"/>
    <w:basedOn w:val="1"/>
    <w:qFormat/>
    <w:uiPriority w:val="34"/>
    <w:pPr>
      <w:spacing w:before="100" w:beforeAutospacing="1" w:after="100" w:afterAutospacing="1" w:line="360" w:lineRule="auto"/>
      <w:ind w:firstLine="420" w:firstLineChars="200"/>
    </w:pPr>
  </w:style>
  <w:style w:type="paragraph" w:customStyle="1" w:styleId="94">
    <w:name w:val="_Style 90"/>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95">
    <w:name w:val="样式 标题 2 + 非加粗 首行缩进:  2 字符"/>
    <w:basedOn w:val="5"/>
    <w:qFormat/>
    <w:uiPriority w:val="0"/>
    <w:pPr>
      <w:spacing w:before="0" w:beforeLines="0" w:after="0" w:afterLines="0" w:line="600" w:lineRule="exact"/>
      <w:ind w:firstLine="640" w:firstLineChars="200"/>
      <w:jc w:val="left"/>
    </w:pPr>
    <w:rPr>
      <w:rFonts w:cs="宋体"/>
      <w:b w:val="0"/>
      <w:bCs w:val="0"/>
      <w:szCs w:val="20"/>
    </w:rPr>
  </w:style>
  <w:style w:type="paragraph" w:customStyle="1" w:styleId="96">
    <w:name w:val="Table Paragraph"/>
    <w:basedOn w:val="1"/>
    <w:qFormat/>
    <w:uiPriority w:val="1"/>
    <w:pPr>
      <w:jc w:val="left"/>
    </w:pPr>
    <w:rPr>
      <w:rFonts w:ascii="Calibri" w:hAnsi="Calibri"/>
      <w:kern w:val="0"/>
      <w:sz w:val="22"/>
      <w:szCs w:val="22"/>
      <w:lang w:eastAsia="en-US"/>
    </w:rPr>
  </w:style>
  <w:style w:type="paragraph" w:customStyle="1" w:styleId="97">
    <w:name w:val=" Char"/>
    <w:basedOn w:val="1"/>
    <w:qFormat/>
    <w:uiPriority w:val="0"/>
    <w:rPr>
      <w:szCs w:val="21"/>
    </w:rPr>
  </w:style>
  <w:style w:type="paragraph" w:customStyle="1" w:styleId="98">
    <w:name w:val="Char Char Char Char Char Char Char"/>
    <w:basedOn w:val="1"/>
    <w:qFormat/>
    <w:uiPriority w:val="0"/>
  </w:style>
  <w:style w:type="paragraph" w:customStyle="1" w:styleId="99">
    <w:name w:val=" Char Char Char Char Char Char Char"/>
    <w:basedOn w:val="1"/>
    <w:qFormat/>
    <w:uiPriority w:val="0"/>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1">
    <w:name w:val="Char Char Char Char Char Char Char Char Char Char Char Char"/>
    <w:basedOn w:val="1"/>
    <w:qFormat/>
    <w:uiPriority w:val="0"/>
    <w:pPr>
      <w:widowControl/>
      <w:spacing w:after="160" w:afterLines="0" w:line="240" w:lineRule="exact"/>
      <w:jc w:val="left"/>
    </w:pPr>
  </w:style>
  <w:style w:type="paragraph" w:customStyle="1" w:styleId="102">
    <w:name w:val="_Style 99"/>
    <w:qFormat/>
    <w:uiPriority w:val="0"/>
    <w:rPr>
      <w:rFonts w:ascii="Times New Roman" w:hAnsi="Times New Roman" w:eastAsia="宋体" w:cs="Times New Roman"/>
      <w:kern w:val="2"/>
      <w:sz w:val="21"/>
      <w:szCs w:val="24"/>
      <w:lang w:val="en-US" w:eastAsia="zh-CN" w:bidi="ar-SA"/>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Char Char Char Char"/>
    <w:basedOn w:val="1"/>
    <w:qFormat/>
    <w:uiPriority w:val="0"/>
    <w:pPr>
      <w:widowControl/>
      <w:spacing w:after="160" w:afterLines="0" w:line="240" w:lineRule="exact"/>
      <w:jc w:val="left"/>
    </w:pPr>
  </w:style>
  <w:style w:type="paragraph" w:customStyle="1" w:styleId="105">
    <w:name w:val="Char"/>
    <w:basedOn w:val="1"/>
    <w:qFormat/>
    <w:uiPriority w:val="0"/>
  </w:style>
  <w:style w:type="paragraph" w:customStyle="1" w:styleId="106">
    <w:name w:val=" Char Char Char Char"/>
    <w:basedOn w:val="1"/>
    <w:qFormat/>
    <w:uiPriority w:val="0"/>
    <w:pPr>
      <w:widowControl/>
      <w:spacing w:after="160" w:afterLines="0" w:line="240" w:lineRule="exact"/>
      <w:jc w:val="left"/>
    </w:pPr>
  </w:style>
  <w:style w:type="paragraph" w:customStyle="1" w:styleId="107">
    <w:name w:val="样式 标题 1 + 居中 段前: 0 磅 段后: 0 磅 行距: 固定值 30 磅"/>
    <w:basedOn w:val="4"/>
    <w:qFormat/>
    <w:uiPriority w:val="0"/>
    <w:pPr>
      <w:spacing w:before="0" w:beforeLines="0" w:after="0" w:afterLines="0" w:line="600" w:lineRule="exact"/>
      <w:jc w:val="center"/>
    </w:pPr>
    <w:rPr>
      <w:rFonts w:cs="宋体"/>
      <w:szCs w:val="20"/>
    </w:rPr>
  </w:style>
  <w:style w:type="paragraph" w:customStyle="1" w:styleId="108">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9">
    <w:name w:val="p0"/>
    <w:basedOn w:val="1"/>
    <w:qFormat/>
    <w:uiPriority w:val="0"/>
    <w:pPr>
      <w:widowControl/>
    </w:pPr>
    <w:rPr>
      <w:kern w:val="0"/>
      <w:szCs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character" w:customStyle="1" w:styleId="111">
    <w:name w:val="正文文本 字符"/>
    <w:qFormat/>
    <w:uiPriority w:val="99"/>
    <w:rPr>
      <w:kern w:val="2"/>
      <w:sz w:val="21"/>
      <w:szCs w:val="24"/>
    </w:rPr>
  </w:style>
  <w:style w:type="character" w:customStyle="1" w:styleId="112">
    <w:name w:val="纯文本 字符"/>
    <w:qFormat/>
    <w:uiPriority w:val="0"/>
    <w:rPr>
      <w:rFonts w:ascii="宋体" w:hAnsi="Courier New"/>
      <w:kern w:val="2"/>
      <w:sz w:val="21"/>
    </w:rPr>
  </w:style>
  <w:style w:type="character" w:customStyle="1" w:styleId="113">
    <w:name w:val="标题 1 字符"/>
    <w:qFormat/>
    <w:uiPriority w:val="0"/>
    <w:rPr>
      <w:b/>
      <w:bCs/>
      <w:kern w:val="44"/>
      <w:sz w:val="44"/>
      <w:szCs w:val="44"/>
    </w:rPr>
  </w:style>
  <w:style w:type="character" w:customStyle="1" w:styleId="114">
    <w:name w:val="标题 2 字符"/>
    <w:qFormat/>
    <w:uiPriority w:val="0"/>
    <w:rPr>
      <w:rFonts w:ascii="Arial" w:hAnsi="Arial" w:eastAsia="黑体"/>
      <w:b/>
      <w:bCs/>
      <w:kern w:val="2"/>
      <w:sz w:val="32"/>
      <w:szCs w:val="32"/>
    </w:rPr>
  </w:style>
  <w:style w:type="character" w:customStyle="1" w:styleId="115">
    <w:name w:val="标题 3 字符"/>
    <w:qFormat/>
    <w:uiPriority w:val="0"/>
    <w:rPr>
      <w:b/>
      <w:bCs/>
      <w:kern w:val="2"/>
      <w:sz w:val="32"/>
      <w:szCs w:val="32"/>
    </w:rPr>
  </w:style>
  <w:style w:type="character" w:customStyle="1" w:styleId="116">
    <w:name w:val="标题 4 字符"/>
    <w:qFormat/>
    <w:uiPriority w:val="0"/>
    <w:rPr>
      <w:rFonts w:ascii="Arial" w:eastAsia="黑体"/>
      <w:sz w:val="28"/>
    </w:rPr>
  </w:style>
  <w:style w:type="character" w:customStyle="1" w:styleId="117">
    <w:name w:val="标题 5 字符"/>
    <w:qFormat/>
    <w:uiPriority w:val="9"/>
    <w:rPr>
      <w:b/>
      <w:bCs/>
      <w:kern w:val="2"/>
      <w:sz w:val="28"/>
      <w:szCs w:val="28"/>
    </w:rPr>
  </w:style>
  <w:style w:type="character" w:customStyle="1" w:styleId="118">
    <w:name w:val="文档结构图 字符"/>
    <w:qFormat/>
    <w:uiPriority w:val="0"/>
    <w:rPr>
      <w:rFonts w:ascii="宋体"/>
      <w:kern w:val="2"/>
      <w:sz w:val="18"/>
      <w:szCs w:val="18"/>
    </w:rPr>
  </w:style>
  <w:style w:type="character" w:customStyle="1" w:styleId="119">
    <w:name w:val="正文文本 3 字符"/>
    <w:qFormat/>
    <w:uiPriority w:val="99"/>
    <w:rPr>
      <w:kern w:val="2"/>
      <w:sz w:val="16"/>
      <w:szCs w:val="16"/>
    </w:rPr>
  </w:style>
  <w:style w:type="character" w:customStyle="1" w:styleId="120">
    <w:name w:val="正文文本缩进 字符"/>
    <w:qFormat/>
    <w:uiPriority w:val="0"/>
    <w:rPr>
      <w:rFonts w:ascii="宋体" w:hAnsi="Courier New"/>
      <w:spacing w:val="-4"/>
      <w:kern w:val="2"/>
      <w:sz w:val="18"/>
    </w:rPr>
  </w:style>
  <w:style w:type="character" w:customStyle="1" w:styleId="121">
    <w:name w:val="日期 字符"/>
    <w:qFormat/>
    <w:uiPriority w:val="0"/>
    <w:rPr>
      <w:kern w:val="2"/>
      <w:sz w:val="21"/>
      <w:szCs w:val="24"/>
    </w:rPr>
  </w:style>
  <w:style w:type="character" w:customStyle="1" w:styleId="122">
    <w:name w:val="正文文本缩进 2 字符"/>
    <w:qFormat/>
    <w:uiPriority w:val="0"/>
    <w:rPr>
      <w:kern w:val="2"/>
      <w:sz w:val="21"/>
      <w:szCs w:val="24"/>
    </w:rPr>
  </w:style>
  <w:style w:type="character" w:customStyle="1" w:styleId="123">
    <w:name w:val="页脚 字符1"/>
    <w:qFormat/>
    <w:uiPriority w:val="99"/>
    <w:rPr>
      <w:kern w:val="2"/>
      <w:sz w:val="18"/>
      <w:szCs w:val="18"/>
    </w:rPr>
  </w:style>
  <w:style w:type="character" w:customStyle="1" w:styleId="124">
    <w:name w:val="页眉 字符1"/>
    <w:qFormat/>
    <w:uiPriority w:val="99"/>
    <w:rPr>
      <w:kern w:val="2"/>
      <w:sz w:val="18"/>
      <w:szCs w:val="18"/>
    </w:rPr>
  </w:style>
  <w:style w:type="paragraph" w:customStyle="1" w:styleId="12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纯文本 字符1"/>
    <w:semiHidden/>
    <w:qFormat/>
    <w:locked/>
    <w:uiPriority w:val="0"/>
    <w:rPr>
      <w:rFonts w:ascii="宋体" w:hAnsi="Courier New"/>
      <w:kern w:val="2"/>
      <w:sz w:val="21"/>
    </w:rPr>
  </w:style>
  <w:style w:type="paragraph" w:customStyle="1" w:styleId="127">
    <w:name w:val="列表段落1"/>
    <w:basedOn w:val="1"/>
    <w:qFormat/>
    <w:uiPriority w:val="34"/>
    <w:pPr>
      <w:ind w:firstLine="420" w:firstLineChars="200"/>
    </w:pPr>
    <w:rPr>
      <w:rFonts w:ascii="Calibri" w:hAnsi="Calibri" w:eastAsia="宋体" w:cs="Times New Roman"/>
      <w:szCs w:val="22"/>
    </w:rPr>
  </w:style>
  <w:style w:type="paragraph" w:customStyle="1" w:styleId="128">
    <w:name w:val="列出段落2"/>
    <w:basedOn w:val="1"/>
    <w:unhideWhenUsed/>
    <w:qFormat/>
    <w:uiPriority w:val="34"/>
    <w:pPr>
      <w:ind w:firstLine="420" w:firstLineChars="200"/>
    </w:pPr>
    <w:rPr>
      <w:rFonts w:ascii="Calibri" w:hAnsi="Calibri" w:eastAsia="宋体" w:cs="黑体"/>
      <w:szCs w:val="24"/>
    </w:rPr>
  </w:style>
  <w:style w:type="paragraph" w:customStyle="1" w:styleId="129">
    <w:name w:val="修订1"/>
    <w:semiHidden/>
    <w:qFormat/>
    <w:uiPriority w:val="99"/>
    <w:rPr>
      <w:rFonts w:ascii="Calibri" w:hAnsi="Calibri" w:eastAsia="宋体" w:cs="Times New Roman"/>
      <w:kern w:val="2"/>
      <w:sz w:val="21"/>
      <w:szCs w:val="22"/>
      <w:lang w:val="en-US" w:eastAsia="zh-CN" w:bidi="ar-SA"/>
    </w:rPr>
  </w:style>
  <w:style w:type="paragraph" w:customStyle="1" w:styleId="130">
    <w:name w:val="B-正文"/>
    <w:basedOn w:val="1"/>
    <w:qFormat/>
    <w:uiPriority w:val="0"/>
    <w:pPr>
      <w:spacing w:line="360" w:lineRule="auto"/>
      <w:ind w:firstLine="200" w:firstLineChars="200"/>
      <w:jc w:val="left"/>
    </w:pPr>
    <w:rPr>
      <w:rFonts w:ascii="宋体" w:hAnsi="宋体"/>
    </w:rPr>
  </w:style>
  <w:style w:type="character" w:customStyle="1" w:styleId="131">
    <w:name w:val="fontstyle01"/>
    <w:qFormat/>
    <w:uiPriority w:val="0"/>
    <w:rPr>
      <w:rFonts w:ascii="宋体" w:hAnsi="宋体" w:eastAsia="宋体" w:cs="宋体"/>
      <w:color w:val="000000"/>
      <w:sz w:val="22"/>
      <w:szCs w:val="22"/>
    </w:rPr>
  </w:style>
  <w:style w:type="character" w:customStyle="1" w:styleId="132">
    <w:name w:val="layui-layer-tabnow"/>
    <w:qFormat/>
    <w:uiPriority w:val="0"/>
    <w:rPr>
      <w:bdr w:val="single" w:color="CCCCCC" w:sz="6" w:space="0"/>
      <w:shd w:val="clear" w:color="auto" w:fill="FFFFFF"/>
    </w:rPr>
  </w:style>
  <w:style w:type="character" w:customStyle="1" w:styleId="133">
    <w:name w:val="first-child"/>
    <w:qFormat/>
    <w:uiPriority w:val="0"/>
  </w:style>
  <w:style w:type="paragraph" w:customStyle="1" w:styleId="13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35">
    <w:name w:val="font11"/>
    <w:qFormat/>
    <w:uiPriority w:val="0"/>
    <w:rPr>
      <w:rFonts w:hint="eastAsia" w:ascii="黑体" w:hAnsi="宋体" w:eastAsia="黑体" w:cs="黑体"/>
      <w:color w:val="000000"/>
      <w:sz w:val="52"/>
      <w:szCs w:val="52"/>
      <w:u w:val="none"/>
    </w:rPr>
  </w:style>
  <w:style w:type="character" w:customStyle="1" w:styleId="136">
    <w:name w:val="font21"/>
    <w:basedOn w:val="39"/>
    <w:qFormat/>
    <w:uiPriority w:val="0"/>
    <w:rPr>
      <w:rFonts w:hint="eastAsia" w:ascii="黑体" w:hAnsi="宋体" w:eastAsia="黑体" w:cs="黑体"/>
      <w:color w:val="000000"/>
      <w:sz w:val="40"/>
      <w:szCs w:val="40"/>
      <w:u w:val="none"/>
    </w:rPr>
  </w:style>
  <w:style w:type="character" w:customStyle="1" w:styleId="137">
    <w:name w:val="next"/>
    <w:qFormat/>
    <w:uiPriority w:val="0"/>
    <w:rPr>
      <w:rFonts w:ascii="微软雅黑" w:hAnsi="微软雅黑" w:eastAsia="微软雅黑" w:cs="微软雅黑"/>
      <w:sz w:val="21"/>
      <w:szCs w:val="21"/>
    </w:rPr>
  </w:style>
  <w:style w:type="character" w:customStyle="1" w:styleId="138">
    <w:name w:val="next1"/>
    <w:qFormat/>
    <w:uiPriority w:val="0"/>
    <w:rPr>
      <w:color w:val="888888"/>
    </w:rPr>
  </w:style>
  <w:style w:type="character" w:customStyle="1" w:styleId="139">
    <w:name w:val="cfdate"/>
    <w:qFormat/>
    <w:uiPriority w:val="0"/>
    <w:rPr>
      <w:color w:val="333333"/>
      <w:sz w:val="18"/>
      <w:szCs w:val="18"/>
    </w:rPr>
  </w:style>
  <w:style w:type="character" w:customStyle="1" w:styleId="140">
    <w:name w:val="qxdate"/>
    <w:qFormat/>
    <w:uiPriority w:val="0"/>
    <w:rPr>
      <w:color w:val="333333"/>
      <w:sz w:val="18"/>
      <w:szCs w:val="18"/>
    </w:rPr>
  </w:style>
  <w:style w:type="character" w:customStyle="1" w:styleId="141">
    <w:name w:val="displayarti"/>
    <w:qFormat/>
    <w:uiPriority w:val="0"/>
    <w:rPr>
      <w:color w:val="FFFFFF"/>
      <w:shd w:val="clear" w:color="auto" w:fill="A00000"/>
    </w:rPr>
  </w:style>
  <w:style w:type="character" w:customStyle="1" w:styleId="142">
    <w:name w:val="gjfg"/>
    <w:qFormat/>
    <w:uiPriority w:val="0"/>
  </w:style>
  <w:style w:type="character" w:customStyle="1" w:styleId="143">
    <w:name w:val="redfilefwwh"/>
    <w:qFormat/>
    <w:uiPriority w:val="0"/>
    <w:rPr>
      <w:color w:val="BA2636"/>
      <w:sz w:val="18"/>
      <w:szCs w:val="18"/>
    </w:rPr>
  </w:style>
  <w:style w:type="character" w:customStyle="1" w:styleId="144">
    <w:name w:val="redfilenumber"/>
    <w:qFormat/>
    <w:uiPriority w:val="0"/>
    <w:rPr>
      <w:color w:val="BA2636"/>
      <w:sz w:val="18"/>
      <w:szCs w:val="18"/>
    </w:rPr>
  </w:style>
  <w:style w:type="character" w:customStyle="1" w:styleId="145">
    <w:name w:val="prev2"/>
    <w:qFormat/>
    <w:uiPriority w:val="0"/>
    <w:rPr>
      <w:rFonts w:hint="eastAsia" w:ascii="微软雅黑" w:hAnsi="微软雅黑" w:eastAsia="微软雅黑" w:cs="微软雅黑"/>
      <w:sz w:val="21"/>
      <w:szCs w:val="21"/>
    </w:rPr>
  </w:style>
  <w:style w:type="character" w:customStyle="1" w:styleId="146">
    <w:name w:val="prev3"/>
    <w:qFormat/>
    <w:uiPriority w:val="0"/>
    <w:rPr>
      <w:color w:val="888888"/>
    </w:rPr>
  </w:style>
  <w:style w:type="character" w:customStyle="1" w:styleId="147">
    <w:name w:val="font41"/>
    <w:qFormat/>
    <w:uiPriority w:val="0"/>
    <w:rPr>
      <w:rFonts w:hint="default" w:ascii="仿宋_GB2312" w:eastAsia="仿宋_GB2312" w:cs="仿宋_GB2312"/>
      <w:color w:val="000000"/>
      <w:sz w:val="20"/>
      <w:szCs w:val="20"/>
      <w:u w:val="none"/>
    </w:rPr>
  </w:style>
  <w:style w:type="paragraph" w:customStyle="1" w:styleId="148">
    <w:name w:val="null3"/>
    <w:qFormat/>
    <w:uiPriority w:val="0"/>
    <w:rPr>
      <w:rFonts w:hint="eastAsia" w:ascii="Calibri" w:hAnsi="Calibri" w:eastAsia="宋体" w:cs="Times New Roman"/>
      <w:sz w:val="21"/>
      <w:szCs w:val="22"/>
      <w:lang w:val="en-US" w:eastAsia="zh-Hans"/>
    </w:rPr>
  </w:style>
  <w:style w:type="paragraph" w:customStyle="1" w:styleId="149">
    <w:name w:val="p15"/>
    <w:basedOn w:val="1"/>
    <w:qFormat/>
    <w:uiPriority w:val="99"/>
    <w:pPr>
      <w:widowControl/>
    </w:pPr>
    <w:rPr>
      <w:rFonts w:ascii="宋体" w:hAnsi="宋体" w:cs="Times New Roman"/>
      <w:kern w:val="0"/>
      <w:szCs w:val="21"/>
    </w:rPr>
  </w:style>
  <w:style w:type="character" w:customStyle="1" w:styleId="150">
    <w:name w:val="目录 7 Char"/>
    <w:link w:val="10"/>
    <w:qFormat/>
    <w:uiPriority w:val="39"/>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128</Pages>
  <Words>21192</Words>
  <Characters>22908</Characters>
  <Lines>360</Lines>
  <Paragraphs>101</Paragraphs>
  <TotalTime>69</TotalTime>
  <ScaleCrop>false</ScaleCrop>
  <LinksUpToDate>false</LinksUpToDate>
  <CharactersWithSpaces>23769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2017-05-25T08:18:00Z</dcterms:created>
  <dc:creator>1</dc:creator>
  <cp:lastModifiedBy>吸香糖王力宏</cp:lastModifiedBy>
  <cp:lastPrinted>2023-11-23T04:16:00Z</cp:lastPrinted>
  <dcterms:modified xsi:type="dcterms:W3CDTF">2025-05-15T07:27:00Z</dcterms:modified>
  <dc:title>南财采管〔2012〕3号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DE0DFBAFA35E4C3B996E9FD971CCD01F_13</vt:lpwstr>
  </property>
  <property fmtid="{D5CDD505-2E9C-101B-9397-08002B2CF9AE}" pid="4" name="KSOTemplateDocerSaveRecord">
    <vt:lpwstr>eyJoZGlkIjoiNmI4OTIyODZmZDNkMjMzZWQ1ZTc1OTA5ZWYzY2ViOTUiLCJ1c2VySWQiOiIyNjUyNjk5MTkifQ==</vt:lpwstr>
  </property>
</Properties>
</file>