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BE49">
      <w:pPr>
        <w:keepNext/>
        <w:keepLines/>
        <w:spacing w:before="260" w:after="260" w:line="440" w:lineRule="exact"/>
        <w:jc w:val="center"/>
        <w:outlineLvl w:val="1"/>
        <w:rPr>
          <w:rFonts w:ascii="Arial" w:hAnsi="Arial" w:eastAsia="黑体"/>
          <w:b/>
          <w:bCs/>
          <w:color w:val="000000" w:themeColor="text1"/>
          <w:kern w:val="0"/>
          <w:sz w:val="30"/>
          <w:szCs w:val="30"/>
          <w:highlight w:val="none"/>
          <w14:textFill>
            <w14:solidFill>
              <w14:schemeClr w14:val="tx1"/>
            </w14:solidFill>
          </w14:textFill>
        </w:rPr>
      </w:pPr>
      <w:bookmarkStart w:id="0" w:name="_Toc495387428"/>
      <w:bookmarkStart w:id="1" w:name="_Toc254970490"/>
      <w:bookmarkStart w:id="2" w:name="_Toc254970631"/>
      <w:r>
        <w:rPr>
          <w:rFonts w:hint="eastAsia" w:ascii="Arial" w:hAnsi="Arial" w:eastAsia="黑体"/>
          <w:b/>
          <w:bCs/>
          <w:color w:val="000000" w:themeColor="text1"/>
          <w:kern w:val="0"/>
          <w:sz w:val="32"/>
          <w:szCs w:val="32"/>
          <w:highlight w:val="none"/>
          <w14:textFill>
            <w14:solidFill>
              <w14:schemeClr w14:val="tx1"/>
            </w14:solidFill>
          </w14:textFill>
        </w:rPr>
        <w:t>采购需求</w:t>
      </w:r>
      <w:bookmarkEnd w:id="0"/>
    </w:p>
    <w:bookmarkEnd w:id="1"/>
    <w:bookmarkEnd w:id="2"/>
    <w:p w14:paraId="6320A83A">
      <w:pPr>
        <w:spacing w:line="360" w:lineRule="auto"/>
        <w:rPr>
          <w:rFonts w:hAnsi="宋体"/>
          <w:color w:val="auto"/>
          <w:sz w:val="21"/>
        </w:rPr>
      </w:pPr>
      <w:r>
        <w:rPr>
          <w:rFonts w:hint="eastAsia" w:hAnsi="宋体"/>
          <w:color w:val="auto"/>
          <w:sz w:val="21"/>
        </w:rPr>
        <w:t>说明：</w:t>
      </w:r>
    </w:p>
    <w:p w14:paraId="14A60354">
      <w:pPr>
        <w:spacing w:line="360" w:lineRule="auto"/>
        <w:ind w:firstLine="420" w:firstLineChars="200"/>
        <w:jc w:val="both"/>
        <w:rPr>
          <w:rFonts w:hAnsi="宋体"/>
          <w:color w:val="auto"/>
          <w:sz w:val="21"/>
        </w:rPr>
      </w:pPr>
      <w:r>
        <w:rPr>
          <w:rFonts w:hint="eastAsia" w:hAnsi="宋体"/>
          <w:color w:val="auto"/>
          <w:sz w:val="21"/>
        </w:rPr>
        <w:t>1.本招标文件所称中小企业必须符合《政府采购促进中小企业发展管理办法》第二条规定。</w:t>
      </w:r>
      <w:r>
        <w:rPr>
          <w:rFonts w:hAnsi="宋体"/>
          <w:color w:val="auto"/>
          <w:sz w:val="21"/>
        </w:rPr>
        <w:t>按照《财政部、司法部关于政府采购支持监狱企业发展有关问题的通知》（财库〔2014〕68号）之规定，监狱企业视同小型、微型企业。</w:t>
      </w:r>
      <w:r>
        <w:rPr>
          <w:rFonts w:hint="eastAsia" w:hAnsi="宋体"/>
          <w:bCs/>
          <w:color w:val="auto"/>
          <w:sz w:val="21"/>
        </w:rPr>
        <w:t>按照《财政部 民政部 中国残疾人联合会关于促进残疾人就业政府采购政策的通知》（财库〔2017〕141号）之规定，残疾人福利性单位视同小型、微型企业。</w:t>
      </w:r>
    </w:p>
    <w:p w14:paraId="3323BB37">
      <w:pPr>
        <w:spacing w:line="360" w:lineRule="auto"/>
        <w:ind w:firstLine="422" w:firstLineChars="200"/>
        <w:jc w:val="both"/>
        <w:rPr>
          <w:rFonts w:hAnsi="宋体"/>
          <w:b/>
          <w:color w:val="auto"/>
          <w:sz w:val="21"/>
        </w:rPr>
      </w:pPr>
      <w:r>
        <w:rPr>
          <w:rFonts w:hint="eastAsia" w:hAnsi="宋体"/>
          <w:b/>
          <w:color w:val="auto"/>
          <w:sz w:val="21"/>
        </w:rPr>
        <w:t>2.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电子公章</w:t>
      </w:r>
      <w:r>
        <w:rPr>
          <w:rFonts w:hAnsi="宋体"/>
          <w:b/>
          <w:color w:val="auto"/>
          <w:sz w:val="21"/>
        </w:rPr>
        <w:t>]</w:t>
      </w:r>
      <w:r>
        <w:rPr>
          <w:rFonts w:hint="eastAsia" w:hAnsi="宋体"/>
          <w:b/>
          <w:color w:val="auto"/>
          <w:sz w:val="21"/>
        </w:rPr>
        <w:t>，否则相应投标无效。</w:t>
      </w:r>
    </w:p>
    <w:p w14:paraId="651F5434">
      <w:pPr>
        <w:spacing w:line="360" w:lineRule="auto"/>
        <w:ind w:firstLine="420" w:firstLineChars="200"/>
        <w:jc w:val="both"/>
        <w:rPr>
          <w:rFonts w:hAnsi="宋体"/>
          <w:color w:val="auto"/>
          <w:sz w:val="21"/>
        </w:rPr>
      </w:pPr>
      <w:r>
        <w:rPr>
          <w:rFonts w:hint="eastAsia" w:hAnsi="宋体"/>
          <w:color w:val="auto"/>
          <w:sz w:val="21"/>
        </w:rPr>
        <w:t>3.根据《关于调整网络安全专用产品安全管理有关事项的公告》（2023年1号）规定，本项目采购需求中的产品如果包括《网络关键设备和网络安全专用产品目录》的网络安全专用产品，投标人在投标文件中应主动列明供货范围中属于网络安全专用产品的投标产品，</w:t>
      </w:r>
      <w:r>
        <w:rPr>
          <w:rFonts w:hint="eastAsia" w:hAnsi="宋体"/>
          <w:b/>
          <w:color w:val="auto"/>
          <w:sz w:val="21"/>
        </w:rPr>
        <w:t>并在投标文件中提供由中国网信网（htt://www. cac.gov. cn/index.htm）最新发布的《网络关键设备和网络安全专用产品安全认证和安全检测结果》截图证明材料（查询方式:网站首页→网信政务→网络产品和服务安全认证和安全检测结果发布），不在《网络关键设备和网络安全专用产品家全认证和安全检测结果》中或不在有效期内或未提供有效的《计算机信息系统安全专用产品销售许可证》的，投标无效。</w:t>
      </w:r>
      <w:r>
        <w:rPr>
          <w:rFonts w:hint="eastAsia" w:hAnsi="宋体"/>
          <w:color w:val="auto"/>
          <w:sz w:val="21"/>
        </w:rPr>
        <w:t>如属于《网络关键设备和网络安全专用产品目录》中“二、网络安全专用产品”内“产品类别”中的所描述的产品，但不属于所列“产品描述”情形的，应提供相应的说明及证明材料。</w:t>
      </w:r>
    </w:p>
    <w:p w14:paraId="4EE7279A">
      <w:pPr>
        <w:spacing w:line="360" w:lineRule="auto"/>
        <w:ind w:firstLine="420" w:firstLineChars="200"/>
        <w:jc w:val="both"/>
        <w:rPr>
          <w:rFonts w:hint="eastAsia" w:hAnsi="宋体"/>
          <w:color w:val="auto"/>
          <w:sz w:val="21"/>
        </w:rPr>
      </w:pPr>
      <w:r>
        <w:rPr>
          <w:rFonts w:hAnsi="宋体"/>
          <w:color w:val="auto"/>
          <w:sz w:val="21"/>
        </w:rPr>
        <w:t>4</w:t>
      </w:r>
      <w:r>
        <w:rPr>
          <w:rFonts w:hint="eastAsia" w:hAnsi="宋体"/>
          <w:color w:val="auto"/>
          <w:sz w:val="21"/>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14:paraId="4CCF6141">
      <w:pPr>
        <w:spacing w:line="360" w:lineRule="auto"/>
        <w:ind w:firstLine="420" w:firstLineChars="200"/>
        <w:jc w:val="both"/>
        <w:rPr>
          <w:rFonts w:hint="eastAsia" w:hAnsi="宋体"/>
          <w:color w:val="auto"/>
          <w:sz w:val="21"/>
        </w:rPr>
      </w:pPr>
      <w:r>
        <w:rPr>
          <w:rFonts w:hAnsi="宋体"/>
          <w:color w:val="auto"/>
          <w:sz w:val="21"/>
        </w:rPr>
        <w:t>5</w:t>
      </w:r>
      <w:r>
        <w:rPr>
          <w:rFonts w:hint="eastAsia" w:hAnsi="宋体"/>
          <w:color w:val="auto"/>
          <w:sz w:val="21"/>
        </w:rPr>
        <w:t>.招标文件中所要求提供的证明材料，如为英文文本的请同时提供中文译本。</w:t>
      </w:r>
    </w:p>
    <w:p w14:paraId="13D99C58">
      <w:pPr>
        <w:spacing w:line="360" w:lineRule="auto"/>
        <w:ind w:firstLine="420" w:firstLineChars="200"/>
        <w:jc w:val="both"/>
        <w:rPr>
          <w:rFonts w:hint="eastAsia" w:hAnsi="宋体"/>
          <w:color w:val="auto"/>
          <w:sz w:val="21"/>
        </w:rPr>
      </w:pPr>
      <w:r>
        <w:rPr>
          <w:rFonts w:hAnsi="宋体"/>
          <w:color w:val="auto"/>
          <w:sz w:val="21"/>
        </w:rPr>
        <w:t>6</w:t>
      </w:r>
      <w:r>
        <w:rPr>
          <w:rFonts w:hint="eastAsia" w:hAnsi="宋体"/>
          <w:color w:val="auto"/>
          <w:sz w:val="21"/>
        </w:rPr>
        <w:t>.采购需求具有国家或其他强制性标准、规范等要求的，投标文件中必须提供相关强制性认证资料，否则投标无效。</w:t>
      </w:r>
    </w:p>
    <w:p w14:paraId="12B9D3A7">
      <w:pPr>
        <w:spacing w:line="360" w:lineRule="auto"/>
        <w:ind w:firstLine="420" w:firstLineChars="200"/>
        <w:jc w:val="both"/>
        <w:rPr>
          <w:rFonts w:hAnsi="宋体"/>
          <w:color w:val="auto"/>
          <w:sz w:val="21"/>
        </w:rPr>
      </w:pPr>
      <w:r>
        <w:rPr>
          <w:rFonts w:hAnsi="宋体"/>
          <w:color w:val="auto"/>
          <w:sz w:val="21"/>
        </w:rPr>
        <w:t>7</w:t>
      </w:r>
      <w:r>
        <w:rPr>
          <w:rFonts w:hint="eastAsia" w:hAnsi="宋体"/>
          <w:color w:val="auto"/>
          <w:sz w:val="21"/>
        </w:rPr>
        <w:t>.本采购需求中技术要求所使用的标准或应用标准如与投标人所执行的标准不一致时，按最新标准或较高标准执行。</w:t>
      </w:r>
    </w:p>
    <w:p w14:paraId="7BBE7B9A">
      <w:pPr>
        <w:spacing w:line="360" w:lineRule="auto"/>
        <w:ind w:firstLine="422" w:firstLineChars="200"/>
        <w:jc w:val="both"/>
        <w:rPr>
          <w:rFonts w:hint="eastAsia" w:hAnsi="宋体"/>
          <w:b/>
          <w:color w:val="auto"/>
          <w:sz w:val="21"/>
        </w:rPr>
      </w:pPr>
      <w:r>
        <w:rPr>
          <w:rFonts w:hAnsi="宋体"/>
          <w:b/>
          <w:color w:val="auto"/>
          <w:sz w:val="21"/>
        </w:rPr>
        <w:t>8.</w:t>
      </w:r>
      <w:r>
        <w:rPr>
          <w:rFonts w:hint="eastAsia" w:hAnsi="宋体"/>
          <w:b/>
          <w:color w:val="auto"/>
          <w:sz w:val="21"/>
        </w:rPr>
        <w:t>本项目标注“△”号的技术参数为重要技术参数，须提供所投产品的技术性能资料（中文版技术白皮书或产品使用说明书或产品彩页或第三方检测报告等证明材料）佐证，否则视为负偏离。</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8"/>
        <w:gridCol w:w="620"/>
        <w:gridCol w:w="449"/>
        <w:gridCol w:w="422"/>
        <w:gridCol w:w="7030"/>
        <w:gridCol w:w="815"/>
      </w:tblGrid>
      <w:tr w14:paraId="54F95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945350A">
            <w:pPr>
              <w:spacing w:line="360" w:lineRule="auto"/>
              <w:jc w:val="center"/>
              <w:rPr>
                <w:rFonts w:hAnsi="宋体"/>
                <w:b/>
                <w:color w:val="auto"/>
                <w:sz w:val="21"/>
              </w:rPr>
            </w:pPr>
            <w:r>
              <w:rPr>
                <w:rFonts w:hint="eastAsia" w:hAnsi="宋体"/>
                <w:b/>
                <w:color w:val="auto"/>
                <w:sz w:val="21"/>
              </w:rPr>
              <w:t>序号</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128DCE48">
            <w:pPr>
              <w:spacing w:line="360" w:lineRule="auto"/>
              <w:jc w:val="center"/>
              <w:rPr>
                <w:rFonts w:hAnsi="宋体"/>
                <w:b/>
                <w:color w:val="auto"/>
                <w:sz w:val="21"/>
              </w:rPr>
            </w:pPr>
            <w:r>
              <w:rPr>
                <w:rFonts w:hint="eastAsia" w:hAnsi="宋体"/>
                <w:b/>
                <w:color w:val="auto"/>
                <w:sz w:val="21"/>
              </w:rPr>
              <w:t>标的名称</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48621AB">
            <w:pPr>
              <w:spacing w:line="360" w:lineRule="auto"/>
              <w:jc w:val="center"/>
              <w:rPr>
                <w:rFonts w:hAnsi="宋体"/>
                <w:b/>
                <w:color w:val="auto"/>
                <w:sz w:val="21"/>
              </w:rPr>
            </w:pPr>
            <w:r>
              <w:rPr>
                <w:rFonts w:hint="eastAsia" w:hAnsi="宋体"/>
                <w:b/>
                <w:color w:val="auto"/>
                <w:sz w:val="21"/>
              </w:rPr>
              <w:t>数量及单位</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F14B0C6">
            <w:pPr>
              <w:spacing w:line="360" w:lineRule="auto"/>
              <w:jc w:val="center"/>
              <w:rPr>
                <w:rFonts w:hint="eastAsia" w:hAnsi="宋体"/>
                <w:b/>
                <w:bCs/>
                <w:color w:val="auto"/>
                <w:sz w:val="21"/>
              </w:rPr>
            </w:pPr>
            <w:r>
              <w:rPr>
                <w:rFonts w:hint="eastAsia" w:hAnsi="宋体" w:cs="宋体"/>
                <w:b/>
                <w:color w:val="auto"/>
                <w:sz w:val="21"/>
              </w:rPr>
              <w:t>技术参数要求</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A1C36E7">
            <w:pPr>
              <w:spacing w:line="360" w:lineRule="auto"/>
              <w:jc w:val="center"/>
              <w:rPr>
                <w:rFonts w:hAnsi="宋体"/>
                <w:b/>
                <w:bCs/>
                <w:color w:val="auto"/>
                <w:sz w:val="21"/>
              </w:rPr>
            </w:pPr>
            <w:r>
              <w:rPr>
                <w:rFonts w:hint="eastAsia" w:hAnsi="宋体"/>
                <w:b/>
                <w:bCs/>
                <w:color w:val="auto"/>
                <w:sz w:val="21"/>
              </w:rPr>
              <w:t>所属行业</w:t>
            </w:r>
          </w:p>
        </w:tc>
      </w:tr>
      <w:tr w14:paraId="34662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58A1F2B1">
            <w:pPr>
              <w:jc w:val="center"/>
              <w:rPr>
                <w:color w:val="auto"/>
                <w:sz w:val="21"/>
              </w:rPr>
            </w:pPr>
            <w:r>
              <w:rPr>
                <w:rFonts w:hint="eastAsia"/>
                <w:color w:val="auto"/>
                <w:sz w:val="21"/>
              </w:rPr>
              <w:t>1</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72112D9">
            <w:pPr>
              <w:jc w:val="center"/>
              <w:rPr>
                <w:rFonts w:hint="eastAsia"/>
                <w:color w:val="auto"/>
                <w:sz w:val="21"/>
              </w:rPr>
            </w:pPr>
            <w:r>
              <w:rPr>
                <w:rFonts w:hint="eastAsia"/>
                <w:color w:val="auto"/>
                <w:sz w:val="21"/>
              </w:rPr>
              <w:t>气道过敏反应测试系统</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1DBA32F8">
            <w:pPr>
              <w:jc w:val="center"/>
              <w:rPr>
                <w:rFonts w:hint="eastAsia"/>
                <w:color w:val="auto"/>
                <w:sz w:val="21"/>
              </w:rPr>
            </w:pPr>
            <w:r>
              <w:rPr>
                <w:rFonts w:hint="eastAsia"/>
                <w:color w:val="auto"/>
                <w:sz w:val="21"/>
              </w:rPr>
              <w:t>1套</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D06A7B4">
            <w:pPr>
              <w:widowControl/>
              <w:spacing w:line="400" w:lineRule="exact"/>
              <w:ind w:firstLine="420" w:firstLineChars="200"/>
              <w:jc w:val="both"/>
              <w:rPr>
                <w:rFonts w:hAnsi="宋体" w:cs="宋体"/>
                <w:color w:val="auto"/>
                <w:sz w:val="21"/>
              </w:rPr>
            </w:pPr>
            <w:r>
              <w:rPr>
                <w:rFonts w:hint="eastAsia" w:hAnsi="宋体" w:cs="宋体"/>
                <w:color w:val="auto"/>
                <w:sz w:val="21"/>
              </w:rPr>
              <w:t>1</w:t>
            </w:r>
            <w:r>
              <w:rPr>
                <w:rFonts w:hAnsi="宋体" w:cs="宋体"/>
                <w:color w:val="auto"/>
                <w:sz w:val="21"/>
              </w:rPr>
              <w:t>.</w:t>
            </w:r>
            <w:r>
              <w:rPr>
                <w:rFonts w:hint="eastAsia" w:hAnsi="宋体" w:cs="宋体"/>
                <w:color w:val="auto"/>
                <w:sz w:val="21"/>
              </w:rPr>
              <w:t>具备Rrs（呼吸阻力）测试功能：药物、抗原雾剂吸入时的呼吸阻力（cmH</w:t>
            </w:r>
            <w:r>
              <w:rPr>
                <w:rFonts w:hint="eastAsia" w:hAnsi="宋体" w:cs="宋体"/>
                <w:color w:val="auto"/>
                <w:sz w:val="21"/>
                <w:vertAlign w:val="subscript"/>
              </w:rPr>
              <w:t>2</w:t>
            </w:r>
            <w:r>
              <w:rPr>
                <w:rFonts w:hint="eastAsia" w:hAnsi="宋体" w:cs="宋体"/>
                <w:color w:val="auto"/>
                <w:sz w:val="21"/>
              </w:rPr>
              <w:t>O/l/s）。</w:t>
            </w:r>
          </w:p>
          <w:p w14:paraId="19746D44">
            <w:pPr>
              <w:widowControl/>
              <w:spacing w:line="400" w:lineRule="exact"/>
              <w:ind w:firstLine="420" w:firstLineChars="200"/>
              <w:jc w:val="both"/>
              <w:rPr>
                <w:rFonts w:hAnsi="宋体" w:cs="宋体"/>
                <w:color w:val="auto"/>
                <w:sz w:val="21"/>
              </w:rPr>
            </w:pPr>
            <w:r>
              <w:rPr>
                <w:rFonts w:hint="eastAsia" w:hAnsi="宋体" w:cs="宋体"/>
                <w:color w:val="auto"/>
                <w:sz w:val="21"/>
              </w:rPr>
              <w:t>2</w:t>
            </w:r>
            <w:r>
              <w:rPr>
                <w:rFonts w:hAnsi="宋体" w:cs="宋体"/>
                <w:color w:val="auto"/>
                <w:sz w:val="21"/>
              </w:rPr>
              <w:t>.</w:t>
            </w:r>
            <w:r>
              <w:rPr>
                <w:rFonts w:hint="eastAsia" w:hAnsi="宋体" w:cs="宋体"/>
                <w:color w:val="auto"/>
                <w:sz w:val="21"/>
              </w:rPr>
              <w:t>具备Rrs cont（初期阻力）测试功能：生理盐水吸入时的呼吸阻力（cmH</w:t>
            </w:r>
            <w:r>
              <w:rPr>
                <w:rFonts w:hint="eastAsia" w:hAnsi="宋体" w:cs="宋体"/>
                <w:color w:val="auto"/>
                <w:sz w:val="21"/>
                <w:vertAlign w:val="subscript"/>
              </w:rPr>
              <w:t>2</w:t>
            </w:r>
            <w:r>
              <w:rPr>
                <w:rFonts w:hint="eastAsia" w:hAnsi="宋体" w:cs="宋体"/>
                <w:color w:val="auto"/>
                <w:sz w:val="21"/>
              </w:rPr>
              <w:t>O/l/s）。</w:t>
            </w:r>
          </w:p>
          <w:p w14:paraId="602DFDA0">
            <w:pPr>
              <w:widowControl/>
              <w:spacing w:line="400" w:lineRule="exact"/>
              <w:ind w:firstLine="420" w:firstLineChars="200"/>
              <w:jc w:val="both"/>
              <w:rPr>
                <w:rFonts w:hAnsi="宋体" w:cs="宋体"/>
                <w:color w:val="auto"/>
                <w:sz w:val="21"/>
              </w:rPr>
            </w:pPr>
            <w:r>
              <w:rPr>
                <w:rFonts w:hint="eastAsia" w:hAnsi="宋体" w:cs="宋体"/>
                <w:color w:val="auto"/>
                <w:sz w:val="21"/>
              </w:rPr>
              <w:t>3</w:t>
            </w:r>
            <w:r>
              <w:rPr>
                <w:rFonts w:hAnsi="宋体" w:cs="宋体"/>
                <w:color w:val="auto"/>
                <w:sz w:val="21"/>
              </w:rPr>
              <w:t>.</w:t>
            </w:r>
            <w:r>
              <w:rPr>
                <w:rFonts w:hint="eastAsia" w:hAnsi="宋体" w:cs="宋体"/>
                <w:color w:val="auto"/>
                <w:sz w:val="21"/>
              </w:rPr>
              <w:t>具备SGrs/Grs cont测试功能：是Grs减少时的单位时间内的斜率，显示气道的反应性。</w:t>
            </w:r>
          </w:p>
          <w:p w14:paraId="2B40065E">
            <w:pPr>
              <w:widowControl/>
              <w:spacing w:line="400" w:lineRule="exact"/>
              <w:ind w:firstLine="420" w:firstLineChars="200"/>
              <w:jc w:val="both"/>
              <w:rPr>
                <w:rFonts w:hAnsi="宋体" w:cs="宋体"/>
                <w:color w:val="auto"/>
                <w:sz w:val="21"/>
              </w:rPr>
            </w:pPr>
            <w:r>
              <w:rPr>
                <w:rFonts w:hint="eastAsia" w:hAnsi="宋体" w:cs="宋体"/>
                <w:color w:val="auto"/>
                <w:sz w:val="21"/>
              </w:rPr>
              <w:t>4</w:t>
            </w:r>
            <w:r>
              <w:rPr>
                <w:rFonts w:hAnsi="宋体" w:cs="宋体"/>
                <w:color w:val="auto"/>
                <w:sz w:val="21"/>
              </w:rPr>
              <w:t>.</w:t>
            </w:r>
            <w:r>
              <w:rPr>
                <w:rFonts w:hint="eastAsia" w:hAnsi="宋体" w:cs="宋体"/>
                <w:color w:val="auto"/>
                <w:sz w:val="21"/>
              </w:rPr>
              <w:t>具备Cmin（反应阀值）测试功能：阻力开始上升时的最小浓度（mg/ml）。</w:t>
            </w:r>
          </w:p>
          <w:p w14:paraId="728C3BAE">
            <w:pPr>
              <w:widowControl/>
              <w:spacing w:line="400" w:lineRule="exact"/>
              <w:ind w:firstLine="420" w:firstLineChars="200"/>
              <w:jc w:val="both"/>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具备Dmin（反应累积量阈值）测试功能：是使气道收缩的最小用量、也是Rrs的倒数呼吸电导Grs开始下降的节点（用累积单位数来表示）。</w:t>
            </w:r>
          </w:p>
          <w:p w14:paraId="5D685159">
            <w:pPr>
              <w:widowControl/>
              <w:spacing w:line="400" w:lineRule="exact"/>
              <w:ind w:firstLine="420" w:firstLineChars="200"/>
              <w:jc w:val="both"/>
              <w:rPr>
                <w:rFonts w:hAnsi="宋体" w:cs="宋体"/>
                <w:color w:val="auto"/>
                <w:sz w:val="21"/>
              </w:rPr>
            </w:pPr>
            <w:r>
              <w:rPr>
                <w:rFonts w:hint="eastAsia" w:hAnsi="宋体" w:cs="宋体"/>
                <w:color w:val="auto"/>
                <w:sz w:val="21"/>
              </w:rPr>
              <w:t>6</w:t>
            </w:r>
            <w:r>
              <w:rPr>
                <w:rFonts w:hAnsi="宋体" w:cs="宋体"/>
                <w:color w:val="auto"/>
                <w:sz w:val="21"/>
              </w:rPr>
              <w:t>.</w:t>
            </w:r>
            <w:r>
              <w:rPr>
                <w:rFonts w:hint="eastAsia" w:hAnsi="宋体" w:cs="宋体"/>
                <w:color w:val="auto"/>
                <w:sz w:val="21"/>
              </w:rPr>
              <w:t>具备St、Sd测试功能：显示阻力上升度，St表示随时间变化而发生的阻力变化；Sd表示随浓度变化而发生的阻力变化。</w:t>
            </w:r>
          </w:p>
          <w:p w14:paraId="5C9B4DFC">
            <w:pPr>
              <w:widowControl/>
              <w:spacing w:line="400" w:lineRule="exact"/>
              <w:ind w:firstLine="420" w:firstLineChars="200"/>
              <w:jc w:val="both"/>
              <w:rPr>
                <w:rFonts w:hint="eastAsia" w:hAnsi="宋体" w:cs="宋体"/>
                <w:color w:val="auto"/>
                <w:sz w:val="21"/>
              </w:rPr>
            </w:pPr>
            <w:r>
              <w:rPr>
                <w:rFonts w:hint="eastAsia" w:hAnsi="宋体" w:cs="宋体"/>
                <w:color w:val="auto"/>
                <w:sz w:val="21"/>
              </w:rPr>
              <w:t>△</w:t>
            </w:r>
            <w:r>
              <w:rPr>
                <w:rFonts w:hAnsi="宋体" w:cs="宋体"/>
                <w:color w:val="auto"/>
                <w:sz w:val="21"/>
              </w:rPr>
              <w:t>7.</w:t>
            </w:r>
            <w:r>
              <w:rPr>
                <w:rFonts w:hint="eastAsia" w:hAnsi="宋体" w:cs="宋体"/>
                <w:color w:val="auto"/>
                <w:sz w:val="21"/>
              </w:rPr>
              <w:t>可在平静呼吸下完成气道过敏反应测试。</w:t>
            </w:r>
            <w:r>
              <w:rPr>
                <w:rFonts w:hint="eastAsia" w:hAnsi="宋体" w:cs="宋体"/>
                <w:b/>
                <w:color w:val="auto"/>
                <w:sz w:val="21"/>
              </w:rPr>
              <w:t>[投标文件须</w:t>
            </w:r>
            <w:r>
              <w:rPr>
                <w:rFonts w:hint="eastAsia" w:hAnsi="宋体"/>
                <w:b/>
                <w:color w:val="auto"/>
                <w:sz w:val="21"/>
              </w:rPr>
              <w:t>提供所投产品满足该要求的技术性能资料</w:t>
            </w:r>
            <w:r>
              <w:rPr>
                <w:rFonts w:hAnsi="宋体"/>
                <w:b/>
                <w:color w:val="auto"/>
                <w:sz w:val="21"/>
              </w:rPr>
              <w:t>(</w:t>
            </w:r>
            <w:r>
              <w:rPr>
                <w:rFonts w:hint="eastAsia" w:hAnsi="宋体"/>
                <w:b/>
                <w:color w:val="auto"/>
                <w:sz w:val="21"/>
              </w:rPr>
              <w:t>中文版技术白皮书或产品使用说明书或产品彩页或第三方检测报告等证明材料</w:t>
            </w:r>
            <w:r>
              <w:rPr>
                <w:rFonts w:hAnsi="宋体"/>
                <w:b/>
                <w:color w:val="auto"/>
                <w:sz w:val="21"/>
              </w:rPr>
              <w:t>)</w:t>
            </w:r>
            <w:r>
              <w:rPr>
                <w:rFonts w:hint="eastAsia" w:hAnsi="宋体"/>
                <w:b/>
                <w:color w:val="auto"/>
                <w:sz w:val="21"/>
              </w:rPr>
              <w:t>佐证，否则视为负偏离]</w:t>
            </w:r>
          </w:p>
          <w:p w14:paraId="7A63090C">
            <w:pPr>
              <w:widowControl/>
              <w:spacing w:line="400" w:lineRule="exact"/>
              <w:ind w:firstLine="420" w:firstLineChars="200"/>
              <w:jc w:val="both"/>
              <w:rPr>
                <w:rFonts w:hAnsi="宋体" w:cs="宋体"/>
                <w:color w:val="auto"/>
                <w:sz w:val="21"/>
              </w:rPr>
            </w:pPr>
            <w:r>
              <w:rPr>
                <w:rFonts w:hint="eastAsia" w:hAnsi="宋体" w:cs="宋体"/>
                <w:color w:val="auto"/>
                <w:sz w:val="21"/>
              </w:rPr>
              <w:t>8</w:t>
            </w:r>
            <w:r>
              <w:rPr>
                <w:rFonts w:hAnsi="宋体" w:cs="宋体"/>
                <w:color w:val="auto"/>
                <w:sz w:val="21"/>
              </w:rPr>
              <w:t>.</w:t>
            </w:r>
            <w:r>
              <w:rPr>
                <w:rFonts w:hint="eastAsia" w:hAnsi="宋体" w:cs="宋体"/>
                <w:color w:val="auto"/>
                <w:sz w:val="21"/>
              </w:rPr>
              <w:t>可在正常呼吸下显示流量曲线以及阻抗曲线。</w:t>
            </w:r>
          </w:p>
          <w:p w14:paraId="72C46F15">
            <w:pPr>
              <w:widowControl/>
              <w:spacing w:line="400" w:lineRule="exact"/>
              <w:ind w:firstLine="420" w:firstLineChars="200"/>
              <w:jc w:val="both"/>
              <w:rPr>
                <w:rFonts w:hAnsi="宋体" w:cs="宋体"/>
                <w:color w:val="auto"/>
                <w:sz w:val="21"/>
              </w:rPr>
            </w:pPr>
            <w:r>
              <w:rPr>
                <w:rFonts w:hint="eastAsia" w:hAnsi="宋体" w:cs="宋体"/>
                <w:color w:val="auto"/>
                <w:sz w:val="21"/>
              </w:rPr>
              <w:t>9</w:t>
            </w:r>
            <w:r>
              <w:rPr>
                <w:rFonts w:hAnsi="宋体" w:cs="宋体"/>
                <w:color w:val="auto"/>
                <w:sz w:val="21"/>
              </w:rPr>
              <w:t>.</w:t>
            </w:r>
            <w:r>
              <w:rPr>
                <w:rFonts w:hint="eastAsia" w:hAnsi="宋体" w:cs="宋体"/>
                <w:color w:val="auto"/>
                <w:sz w:val="21"/>
              </w:rPr>
              <w:t>可在3-10Hz内设置压力和振动频率。</w:t>
            </w:r>
          </w:p>
          <w:p w14:paraId="4F67FEDE">
            <w:pPr>
              <w:widowControl/>
              <w:spacing w:line="400" w:lineRule="exact"/>
              <w:ind w:firstLine="420" w:firstLineChars="200"/>
              <w:jc w:val="both"/>
              <w:rPr>
                <w:rFonts w:hAnsi="宋体" w:cs="宋体"/>
                <w:color w:val="auto"/>
                <w:sz w:val="21"/>
              </w:rPr>
            </w:pPr>
            <w:r>
              <w:rPr>
                <w:rFonts w:hint="eastAsia" w:hAnsi="宋体" w:cs="宋体"/>
                <w:color w:val="auto"/>
                <w:sz w:val="21"/>
              </w:rPr>
              <w:t>1</w:t>
            </w:r>
            <w:r>
              <w:rPr>
                <w:rFonts w:hAnsi="宋体" w:cs="宋体"/>
                <w:color w:val="auto"/>
                <w:sz w:val="21"/>
              </w:rPr>
              <w:t>0.</w:t>
            </w:r>
            <w:r>
              <w:rPr>
                <w:rFonts w:hint="eastAsia" w:hAnsi="宋体" w:cs="宋体"/>
                <w:color w:val="auto"/>
                <w:sz w:val="21"/>
              </w:rPr>
              <w:t>全部测量≤15分钟即可完成。</w:t>
            </w:r>
          </w:p>
          <w:p w14:paraId="44DB5912">
            <w:pPr>
              <w:widowControl/>
              <w:spacing w:line="400" w:lineRule="exact"/>
              <w:ind w:firstLine="420" w:firstLineChars="200"/>
              <w:jc w:val="both"/>
              <w:rPr>
                <w:rFonts w:hAnsi="宋体" w:cs="宋体"/>
                <w:color w:val="auto"/>
                <w:sz w:val="21"/>
              </w:rPr>
            </w:pPr>
            <w:r>
              <w:rPr>
                <w:rFonts w:hint="eastAsia" w:hAnsi="宋体" w:cs="宋体"/>
                <w:color w:val="auto"/>
                <w:sz w:val="21"/>
              </w:rPr>
              <w:t>1</w:t>
            </w:r>
            <w:r>
              <w:rPr>
                <w:rFonts w:hAnsi="宋体" w:cs="宋体"/>
                <w:color w:val="auto"/>
                <w:sz w:val="21"/>
              </w:rPr>
              <w:t>1.</w:t>
            </w:r>
            <w:r>
              <w:rPr>
                <w:rFonts w:hint="eastAsia" w:hAnsi="宋体" w:cs="宋体"/>
                <w:color w:val="auto"/>
                <w:sz w:val="21"/>
              </w:rPr>
              <w:t>具备自动给药、自动切换功能。</w:t>
            </w:r>
          </w:p>
          <w:p w14:paraId="1DF69FD1">
            <w:pPr>
              <w:widowControl/>
              <w:spacing w:line="400" w:lineRule="exact"/>
              <w:ind w:firstLine="420" w:firstLineChars="200"/>
              <w:jc w:val="both"/>
              <w:rPr>
                <w:rFonts w:hAnsi="宋体" w:cs="宋体"/>
                <w:color w:val="auto"/>
                <w:sz w:val="21"/>
              </w:rPr>
            </w:pPr>
            <w:r>
              <w:rPr>
                <w:rFonts w:hint="eastAsia" w:hAnsi="宋体" w:cs="宋体"/>
                <w:color w:val="auto"/>
                <w:sz w:val="21"/>
              </w:rPr>
              <w:t>1</w:t>
            </w:r>
            <w:r>
              <w:rPr>
                <w:rFonts w:hAnsi="宋体" w:cs="宋体"/>
                <w:color w:val="auto"/>
                <w:sz w:val="21"/>
              </w:rPr>
              <w:t>2.</w:t>
            </w:r>
            <w:r>
              <w:rPr>
                <w:rFonts w:hint="eastAsia" w:hAnsi="宋体" w:cs="宋体"/>
                <w:color w:val="auto"/>
                <w:sz w:val="21"/>
              </w:rPr>
              <w:t>可调节喷嘴接口的高度，适用不同高度的人群（包括儿童）。</w:t>
            </w:r>
          </w:p>
          <w:p w14:paraId="5E4BA104">
            <w:pPr>
              <w:widowControl/>
              <w:spacing w:line="400" w:lineRule="exact"/>
              <w:ind w:firstLine="420" w:firstLineChars="200"/>
              <w:jc w:val="both"/>
              <w:rPr>
                <w:rFonts w:hAnsi="宋体" w:cs="宋体"/>
                <w:color w:val="auto"/>
                <w:sz w:val="21"/>
              </w:rPr>
            </w:pPr>
            <w:r>
              <w:rPr>
                <w:rFonts w:hint="eastAsia" w:hAnsi="宋体" w:cs="宋体"/>
                <w:color w:val="auto"/>
                <w:sz w:val="21"/>
              </w:rPr>
              <w:t>1</w:t>
            </w:r>
            <w:r>
              <w:rPr>
                <w:rFonts w:hAnsi="宋体" w:cs="宋体"/>
                <w:color w:val="auto"/>
                <w:sz w:val="21"/>
              </w:rPr>
              <w:t>3.</w:t>
            </w:r>
            <w:r>
              <w:rPr>
                <w:rFonts w:hint="eastAsia" w:hAnsi="宋体" w:cs="宋体"/>
                <w:color w:val="auto"/>
                <w:sz w:val="21"/>
              </w:rPr>
              <w:t>使用年限：≥8年。</w:t>
            </w:r>
          </w:p>
          <w:p w14:paraId="08421613">
            <w:pPr>
              <w:widowControl/>
              <w:spacing w:line="400" w:lineRule="exact"/>
              <w:ind w:firstLine="420" w:firstLineChars="200"/>
              <w:jc w:val="both"/>
              <w:rPr>
                <w:rFonts w:hAnsi="宋体" w:cs="宋体"/>
                <w:color w:val="auto"/>
                <w:sz w:val="21"/>
              </w:rPr>
            </w:pPr>
            <w:r>
              <w:rPr>
                <w:rFonts w:hint="eastAsia" w:hAnsi="宋体" w:cs="宋体"/>
                <w:color w:val="auto"/>
                <w:sz w:val="21"/>
              </w:rPr>
              <w:t>1</w:t>
            </w:r>
            <w:r>
              <w:rPr>
                <w:rFonts w:hAnsi="宋体" w:cs="宋体"/>
                <w:color w:val="auto"/>
                <w:sz w:val="21"/>
              </w:rPr>
              <w:t>4.</w:t>
            </w:r>
            <w:r>
              <w:rPr>
                <w:rFonts w:hint="eastAsia" w:hAnsi="宋体" w:cs="宋体"/>
                <w:color w:val="auto"/>
                <w:sz w:val="21"/>
              </w:rPr>
              <w:t>配置要求</w:t>
            </w:r>
          </w:p>
          <w:tbl>
            <w:tblPr>
              <w:tblStyle w:val="7"/>
              <w:tblW w:w="0" w:type="auto"/>
              <w:tblInd w:w="420" w:type="dxa"/>
              <w:tblLayout w:type="autofit"/>
              <w:tblCellMar>
                <w:top w:w="0" w:type="dxa"/>
                <w:left w:w="108" w:type="dxa"/>
                <w:bottom w:w="0" w:type="dxa"/>
                <w:right w:w="108" w:type="dxa"/>
              </w:tblCellMar>
            </w:tblPr>
            <w:tblGrid>
              <w:gridCol w:w="3524"/>
              <w:gridCol w:w="709"/>
            </w:tblGrid>
            <w:tr w14:paraId="183048E4">
              <w:tblPrEx>
                <w:tblCellMar>
                  <w:top w:w="0" w:type="dxa"/>
                  <w:left w:w="108" w:type="dxa"/>
                  <w:bottom w:w="0" w:type="dxa"/>
                  <w:right w:w="108" w:type="dxa"/>
                </w:tblCellMar>
              </w:tblPrEx>
              <w:tc>
                <w:tcPr>
                  <w:tcW w:w="3524" w:type="dxa"/>
                  <w:noWrap w:val="0"/>
                  <w:vAlign w:val="top"/>
                </w:tcPr>
                <w:p w14:paraId="37B08E72">
                  <w:pPr>
                    <w:widowControl/>
                    <w:spacing w:line="400" w:lineRule="exact"/>
                    <w:jc w:val="both"/>
                    <w:rPr>
                      <w:rFonts w:hAnsi="宋体" w:cs="宋体"/>
                      <w:color w:val="auto"/>
                      <w:sz w:val="21"/>
                    </w:rPr>
                  </w:pPr>
                  <w:r>
                    <w:rPr>
                      <w:rFonts w:hint="eastAsia" w:hAnsi="宋体" w:cs="宋体"/>
                      <w:color w:val="auto"/>
                      <w:sz w:val="21"/>
                    </w:rPr>
                    <w:t>1）主机</w:t>
                  </w:r>
                </w:p>
              </w:tc>
              <w:tc>
                <w:tcPr>
                  <w:tcW w:w="709" w:type="dxa"/>
                  <w:noWrap w:val="0"/>
                  <w:vAlign w:val="top"/>
                </w:tcPr>
                <w:p w14:paraId="201FCBEC">
                  <w:pPr>
                    <w:widowControl/>
                    <w:spacing w:line="400" w:lineRule="exact"/>
                    <w:jc w:val="both"/>
                    <w:rPr>
                      <w:rFonts w:hAnsi="宋体" w:cs="宋体"/>
                      <w:color w:val="auto"/>
                      <w:sz w:val="21"/>
                    </w:rPr>
                  </w:pPr>
                  <w:r>
                    <w:rPr>
                      <w:rFonts w:hint="eastAsia" w:hAnsi="宋体" w:cs="宋体"/>
                      <w:color w:val="auto"/>
                      <w:sz w:val="21"/>
                    </w:rPr>
                    <w:t>1台</w:t>
                  </w:r>
                </w:p>
              </w:tc>
            </w:tr>
            <w:tr w14:paraId="23EBE07F">
              <w:tblPrEx>
                <w:tblCellMar>
                  <w:top w:w="0" w:type="dxa"/>
                  <w:left w:w="108" w:type="dxa"/>
                  <w:bottom w:w="0" w:type="dxa"/>
                  <w:right w:w="108" w:type="dxa"/>
                </w:tblCellMar>
              </w:tblPrEx>
              <w:tc>
                <w:tcPr>
                  <w:tcW w:w="3524" w:type="dxa"/>
                  <w:noWrap w:val="0"/>
                  <w:vAlign w:val="top"/>
                </w:tcPr>
                <w:p w14:paraId="4A80BEEC">
                  <w:pPr>
                    <w:widowControl/>
                    <w:spacing w:line="400" w:lineRule="exact"/>
                    <w:rPr>
                      <w:rFonts w:hint="eastAsia" w:hAnsi="宋体" w:cs="宋体"/>
                      <w:color w:val="auto"/>
                    </w:rPr>
                  </w:pPr>
                  <w:r>
                    <w:rPr>
                      <w:rFonts w:hint="eastAsia" w:hAnsi="宋体" w:cs="宋体"/>
                      <w:color w:val="auto"/>
                      <w:sz w:val="21"/>
                    </w:rPr>
                    <w:t>2）雾化罐</w:t>
                  </w:r>
                </w:p>
              </w:tc>
              <w:tc>
                <w:tcPr>
                  <w:tcW w:w="709" w:type="dxa"/>
                  <w:noWrap w:val="0"/>
                  <w:vAlign w:val="top"/>
                </w:tcPr>
                <w:p w14:paraId="511AFF5C">
                  <w:pPr>
                    <w:widowControl/>
                    <w:spacing w:line="400" w:lineRule="exact"/>
                    <w:rPr>
                      <w:rFonts w:hAnsi="宋体" w:cs="宋体"/>
                      <w:color w:val="auto"/>
                    </w:rPr>
                  </w:pPr>
                  <w:r>
                    <w:rPr>
                      <w:rFonts w:hint="eastAsia" w:hAnsi="宋体" w:cs="宋体"/>
                      <w:color w:val="auto"/>
                      <w:sz w:val="21"/>
                    </w:rPr>
                    <w:t>12个</w:t>
                  </w:r>
                </w:p>
              </w:tc>
            </w:tr>
            <w:tr w14:paraId="3A1E498C">
              <w:tblPrEx>
                <w:tblCellMar>
                  <w:top w:w="0" w:type="dxa"/>
                  <w:left w:w="108" w:type="dxa"/>
                  <w:bottom w:w="0" w:type="dxa"/>
                  <w:right w:w="108" w:type="dxa"/>
                </w:tblCellMar>
              </w:tblPrEx>
              <w:tc>
                <w:tcPr>
                  <w:tcW w:w="3524" w:type="dxa"/>
                  <w:noWrap w:val="0"/>
                  <w:vAlign w:val="top"/>
                </w:tcPr>
                <w:p w14:paraId="3C3291AA">
                  <w:pPr>
                    <w:widowControl/>
                    <w:spacing w:line="400" w:lineRule="exact"/>
                    <w:rPr>
                      <w:rFonts w:hint="eastAsia" w:hAnsi="宋体" w:cs="宋体"/>
                      <w:color w:val="auto"/>
                    </w:rPr>
                  </w:pPr>
                  <w:r>
                    <w:rPr>
                      <w:rFonts w:hint="eastAsia" w:hAnsi="宋体" w:cs="宋体"/>
                      <w:color w:val="auto"/>
                      <w:sz w:val="21"/>
                    </w:rPr>
                    <w:t>3）校正筒（3L）</w:t>
                  </w:r>
                </w:p>
              </w:tc>
              <w:tc>
                <w:tcPr>
                  <w:tcW w:w="709" w:type="dxa"/>
                  <w:noWrap w:val="0"/>
                  <w:vAlign w:val="top"/>
                </w:tcPr>
                <w:p w14:paraId="24048D4D">
                  <w:pPr>
                    <w:widowControl/>
                    <w:spacing w:line="400" w:lineRule="exact"/>
                    <w:rPr>
                      <w:rFonts w:hAnsi="宋体" w:cs="宋体"/>
                      <w:color w:val="auto"/>
                    </w:rPr>
                  </w:pPr>
                  <w:r>
                    <w:rPr>
                      <w:rFonts w:hint="eastAsia" w:hAnsi="宋体" w:cs="宋体"/>
                      <w:color w:val="auto"/>
                      <w:sz w:val="21"/>
                    </w:rPr>
                    <w:t>1个</w:t>
                  </w:r>
                </w:p>
              </w:tc>
            </w:tr>
            <w:tr w14:paraId="61224931">
              <w:tblPrEx>
                <w:tblCellMar>
                  <w:top w:w="0" w:type="dxa"/>
                  <w:left w:w="108" w:type="dxa"/>
                  <w:bottom w:w="0" w:type="dxa"/>
                  <w:right w:w="108" w:type="dxa"/>
                </w:tblCellMar>
              </w:tblPrEx>
              <w:tc>
                <w:tcPr>
                  <w:tcW w:w="3524" w:type="dxa"/>
                  <w:noWrap w:val="0"/>
                  <w:vAlign w:val="top"/>
                </w:tcPr>
                <w:p w14:paraId="03C87D92">
                  <w:pPr>
                    <w:widowControl/>
                    <w:spacing w:line="400" w:lineRule="exact"/>
                    <w:rPr>
                      <w:rFonts w:hint="eastAsia" w:hAnsi="宋体" w:cs="宋体"/>
                      <w:color w:val="auto"/>
                    </w:rPr>
                  </w:pPr>
                  <w:r>
                    <w:rPr>
                      <w:rFonts w:hint="eastAsia" w:hAnsi="宋体" w:cs="宋体"/>
                      <w:color w:val="auto"/>
                      <w:sz w:val="21"/>
                    </w:rPr>
                    <w:t>4）面颊气球单元</w:t>
                  </w:r>
                </w:p>
              </w:tc>
              <w:tc>
                <w:tcPr>
                  <w:tcW w:w="709" w:type="dxa"/>
                  <w:noWrap w:val="0"/>
                  <w:vAlign w:val="top"/>
                </w:tcPr>
                <w:p w14:paraId="3187ACB6">
                  <w:pPr>
                    <w:widowControl/>
                    <w:spacing w:line="400" w:lineRule="exact"/>
                    <w:rPr>
                      <w:rFonts w:hAnsi="宋体" w:cs="宋体"/>
                      <w:color w:val="auto"/>
                    </w:rPr>
                  </w:pPr>
                  <w:r>
                    <w:rPr>
                      <w:rFonts w:hint="eastAsia" w:hAnsi="宋体" w:cs="宋体"/>
                      <w:color w:val="auto"/>
                      <w:sz w:val="21"/>
                    </w:rPr>
                    <w:t>1套</w:t>
                  </w:r>
                </w:p>
              </w:tc>
            </w:tr>
            <w:tr w14:paraId="68B47107">
              <w:tblPrEx>
                <w:tblCellMar>
                  <w:top w:w="0" w:type="dxa"/>
                  <w:left w:w="108" w:type="dxa"/>
                  <w:bottom w:w="0" w:type="dxa"/>
                  <w:right w:w="108" w:type="dxa"/>
                </w:tblCellMar>
              </w:tblPrEx>
              <w:tc>
                <w:tcPr>
                  <w:tcW w:w="3524" w:type="dxa"/>
                  <w:noWrap w:val="0"/>
                  <w:vAlign w:val="top"/>
                </w:tcPr>
                <w:p w14:paraId="0C15D93F">
                  <w:pPr>
                    <w:widowControl/>
                    <w:spacing w:line="400" w:lineRule="exact"/>
                    <w:rPr>
                      <w:rFonts w:hAnsi="宋体" w:cs="宋体"/>
                      <w:color w:val="auto"/>
                    </w:rPr>
                  </w:pPr>
                  <w:r>
                    <w:rPr>
                      <w:rFonts w:hint="eastAsia" w:hAnsi="宋体" w:cs="宋体"/>
                      <w:color w:val="auto"/>
                      <w:sz w:val="21"/>
                    </w:rPr>
                    <w:t>5）口腔压力传感器</w:t>
                  </w:r>
                </w:p>
              </w:tc>
              <w:tc>
                <w:tcPr>
                  <w:tcW w:w="709" w:type="dxa"/>
                  <w:noWrap w:val="0"/>
                  <w:vAlign w:val="top"/>
                </w:tcPr>
                <w:p w14:paraId="32415091">
                  <w:pPr>
                    <w:widowControl/>
                    <w:spacing w:line="400" w:lineRule="exact"/>
                    <w:rPr>
                      <w:rFonts w:hAnsi="宋体" w:cs="宋体"/>
                      <w:color w:val="auto"/>
                    </w:rPr>
                  </w:pPr>
                  <w:r>
                    <w:rPr>
                      <w:rFonts w:hint="eastAsia" w:hAnsi="宋体" w:cs="宋体"/>
                      <w:color w:val="auto"/>
                      <w:sz w:val="21"/>
                    </w:rPr>
                    <w:t>1个</w:t>
                  </w:r>
                </w:p>
              </w:tc>
            </w:tr>
            <w:tr w14:paraId="05FB1C52">
              <w:tblPrEx>
                <w:tblCellMar>
                  <w:top w:w="0" w:type="dxa"/>
                  <w:left w:w="108" w:type="dxa"/>
                  <w:bottom w:w="0" w:type="dxa"/>
                  <w:right w:w="108" w:type="dxa"/>
                </w:tblCellMar>
              </w:tblPrEx>
              <w:tc>
                <w:tcPr>
                  <w:tcW w:w="3524" w:type="dxa"/>
                  <w:noWrap w:val="0"/>
                  <w:vAlign w:val="top"/>
                </w:tcPr>
                <w:p w14:paraId="628B61A9">
                  <w:pPr>
                    <w:widowControl/>
                    <w:spacing w:line="400" w:lineRule="exact"/>
                    <w:rPr>
                      <w:rFonts w:hint="eastAsia" w:hAnsi="宋体" w:cs="宋体"/>
                      <w:color w:val="auto"/>
                    </w:rPr>
                  </w:pPr>
                  <w:r>
                    <w:rPr>
                      <w:rFonts w:hint="eastAsia" w:hAnsi="宋体" w:cs="宋体"/>
                      <w:color w:val="auto"/>
                      <w:sz w:val="21"/>
                    </w:rPr>
                    <w:t>6）振荡发生器</w:t>
                  </w:r>
                </w:p>
              </w:tc>
              <w:tc>
                <w:tcPr>
                  <w:tcW w:w="709" w:type="dxa"/>
                  <w:noWrap w:val="0"/>
                  <w:vAlign w:val="top"/>
                </w:tcPr>
                <w:p w14:paraId="69D381B8">
                  <w:pPr>
                    <w:widowControl/>
                    <w:spacing w:line="400" w:lineRule="exact"/>
                    <w:rPr>
                      <w:rFonts w:hAnsi="宋体" w:cs="宋体"/>
                      <w:color w:val="auto"/>
                    </w:rPr>
                  </w:pPr>
                  <w:r>
                    <w:rPr>
                      <w:rFonts w:hint="eastAsia" w:hAnsi="宋体" w:cs="宋体"/>
                      <w:color w:val="auto"/>
                      <w:sz w:val="21"/>
                    </w:rPr>
                    <w:t>1个</w:t>
                  </w:r>
                </w:p>
              </w:tc>
            </w:tr>
            <w:tr w14:paraId="172E8F13">
              <w:tblPrEx>
                <w:tblCellMar>
                  <w:top w:w="0" w:type="dxa"/>
                  <w:left w:w="108" w:type="dxa"/>
                  <w:bottom w:w="0" w:type="dxa"/>
                  <w:right w:w="108" w:type="dxa"/>
                </w:tblCellMar>
              </w:tblPrEx>
              <w:tc>
                <w:tcPr>
                  <w:tcW w:w="3524" w:type="dxa"/>
                  <w:noWrap w:val="0"/>
                  <w:vAlign w:val="top"/>
                </w:tcPr>
                <w:p w14:paraId="15475FB2">
                  <w:pPr>
                    <w:widowControl/>
                    <w:spacing w:line="400" w:lineRule="exact"/>
                    <w:rPr>
                      <w:rFonts w:hint="eastAsia" w:hAnsi="宋体" w:cs="宋体"/>
                      <w:color w:val="auto"/>
                    </w:rPr>
                  </w:pPr>
                  <w:r>
                    <w:rPr>
                      <w:rFonts w:hint="eastAsia" w:hAnsi="宋体" w:cs="宋体"/>
                      <w:color w:val="auto"/>
                      <w:sz w:val="21"/>
                    </w:rPr>
                    <w:t>7）变色硅胶</w:t>
                  </w:r>
                </w:p>
              </w:tc>
              <w:tc>
                <w:tcPr>
                  <w:tcW w:w="709" w:type="dxa"/>
                  <w:noWrap w:val="0"/>
                  <w:vAlign w:val="top"/>
                </w:tcPr>
                <w:p w14:paraId="6485A1C4">
                  <w:pPr>
                    <w:widowControl/>
                    <w:spacing w:line="400" w:lineRule="exact"/>
                    <w:rPr>
                      <w:rFonts w:hAnsi="宋体" w:cs="宋体"/>
                      <w:color w:val="auto"/>
                    </w:rPr>
                  </w:pPr>
                  <w:r>
                    <w:rPr>
                      <w:rFonts w:hint="eastAsia" w:hAnsi="宋体" w:cs="宋体"/>
                      <w:color w:val="auto"/>
                      <w:sz w:val="21"/>
                    </w:rPr>
                    <w:t>1瓶</w:t>
                  </w:r>
                </w:p>
              </w:tc>
            </w:tr>
            <w:tr w14:paraId="23960EC0">
              <w:tblPrEx>
                <w:tblCellMar>
                  <w:top w:w="0" w:type="dxa"/>
                  <w:left w:w="108" w:type="dxa"/>
                  <w:bottom w:w="0" w:type="dxa"/>
                  <w:right w:w="108" w:type="dxa"/>
                </w:tblCellMar>
              </w:tblPrEx>
              <w:tc>
                <w:tcPr>
                  <w:tcW w:w="3524" w:type="dxa"/>
                  <w:noWrap w:val="0"/>
                  <w:vAlign w:val="top"/>
                </w:tcPr>
                <w:p w14:paraId="656E8EAF">
                  <w:pPr>
                    <w:widowControl/>
                    <w:spacing w:line="400" w:lineRule="exact"/>
                    <w:rPr>
                      <w:rFonts w:hint="eastAsia" w:hAnsi="宋体" w:cs="宋体"/>
                      <w:color w:val="auto"/>
                    </w:rPr>
                  </w:pPr>
                  <w:r>
                    <w:rPr>
                      <w:rFonts w:hint="eastAsia" w:hAnsi="宋体" w:cs="宋体"/>
                      <w:color w:val="auto"/>
                      <w:sz w:val="21"/>
                    </w:rPr>
                    <w:t>8）鼻夹</w:t>
                  </w:r>
                </w:p>
              </w:tc>
              <w:tc>
                <w:tcPr>
                  <w:tcW w:w="709" w:type="dxa"/>
                  <w:noWrap w:val="0"/>
                  <w:vAlign w:val="top"/>
                </w:tcPr>
                <w:p w14:paraId="19E3146E">
                  <w:pPr>
                    <w:widowControl/>
                    <w:spacing w:line="400" w:lineRule="exact"/>
                    <w:rPr>
                      <w:rFonts w:hAnsi="宋体" w:cs="宋体"/>
                      <w:color w:val="auto"/>
                    </w:rPr>
                  </w:pPr>
                  <w:r>
                    <w:rPr>
                      <w:rFonts w:hint="eastAsia" w:hAnsi="宋体" w:cs="宋体"/>
                      <w:color w:val="auto"/>
                      <w:sz w:val="21"/>
                    </w:rPr>
                    <w:t>1个</w:t>
                  </w:r>
                </w:p>
              </w:tc>
            </w:tr>
            <w:tr w14:paraId="2FC85E65">
              <w:tblPrEx>
                <w:tblCellMar>
                  <w:top w:w="0" w:type="dxa"/>
                  <w:left w:w="108" w:type="dxa"/>
                  <w:bottom w:w="0" w:type="dxa"/>
                  <w:right w:w="108" w:type="dxa"/>
                </w:tblCellMar>
              </w:tblPrEx>
              <w:tc>
                <w:tcPr>
                  <w:tcW w:w="3524" w:type="dxa"/>
                  <w:noWrap w:val="0"/>
                  <w:vAlign w:val="top"/>
                </w:tcPr>
                <w:p w14:paraId="1E424237">
                  <w:pPr>
                    <w:widowControl/>
                    <w:spacing w:line="400" w:lineRule="exact"/>
                    <w:rPr>
                      <w:rFonts w:hint="eastAsia" w:hAnsi="宋体" w:cs="宋体"/>
                      <w:color w:val="auto"/>
                    </w:rPr>
                  </w:pPr>
                  <w:r>
                    <w:rPr>
                      <w:rFonts w:hint="eastAsia" w:hAnsi="宋体" w:cs="宋体"/>
                      <w:color w:val="auto"/>
                      <w:sz w:val="21"/>
                    </w:rPr>
                    <w:t>9）校准阻力管</w:t>
                  </w:r>
                </w:p>
              </w:tc>
              <w:tc>
                <w:tcPr>
                  <w:tcW w:w="709" w:type="dxa"/>
                  <w:noWrap w:val="0"/>
                  <w:vAlign w:val="top"/>
                </w:tcPr>
                <w:p w14:paraId="61F8E759">
                  <w:pPr>
                    <w:widowControl/>
                    <w:spacing w:line="400" w:lineRule="exact"/>
                    <w:rPr>
                      <w:rFonts w:hAnsi="宋体" w:cs="宋体"/>
                      <w:color w:val="auto"/>
                    </w:rPr>
                  </w:pPr>
                  <w:r>
                    <w:rPr>
                      <w:rFonts w:hint="eastAsia" w:hAnsi="宋体" w:cs="宋体"/>
                      <w:color w:val="auto"/>
                      <w:sz w:val="21"/>
                    </w:rPr>
                    <w:t>1套</w:t>
                  </w:r>
                </w:p>
              </w:tc>
            </w:tr>
            <w:tr w14:paraId="72806806">
              <w:tblPrEx>
                <w:tblCellMar>
                  <w:top w:w="0" w:type="dxa"/>
                  <w:left w:w="108" w:type="dxa"/>
                  <w:bottom w:w="0" w:type="dxa"/>
                  <w:right w:w="108" w:type="dxa"/>
                </w:tblCellMar>
              </w:tblPrEx>
              <w:tc>
                <w:tcPr>
                  <w:tcW w:w="3524" w:type="dxa"/>
                  <w:noWrap w:val="0"/>
                  <w:vAlign w:val="top"/>
                </w:tcPr>
                <w:p w14:paraId="60927D41">
                  <w:pPr>
                    <w:widowControl/>
                    <w:spacing w:line="400" w:lineRule="exact"/>
                    <w:rPr>
                      <w:rFonts w:hint="eastAsia" w:hAnsi="宋体" w:cs="宋体"/>
                      <w:color w:val="auto"/>
                    </w:rPr>
                  </w:pPr>
                  <w:r>
                    <w:rPr>
                      <w:rFonts w:hint="eastAsia" w:hAnsi="宋体" w:cs="宋体"/>
                      <w:color w:val="auto"/>
                      <w:sz w:val="21"/>
                    </w:rPr>
                    <w:t>1</w:t>
                  </w:r>
                  <w:r>
                    <w:rPr>
                      <w:rFonts w:hAnsi="宋体" w:cs="宋体"/>
                      <w:color w:val="auto"/>
                      <w:sz w:val="21"/>
                    </w:rPr>
                    <w:t>0</w:t>
                  </w:r>
                  <w:r>
                    <w:rPr>
                      <w:rFonts w:hint="eastAsia" w:hAnsi="宋体" w:cs="宋体"/>
                      <w:color w:val="auto"/>
                      <w:sz w:val="21"/>
                    </w:rPr>
                    <w:t>）干燥剂玻璃管</w:t>
                  </w:r>
                </w:p>
              </w:tc>
              <w:tc>
                <w:tcPr>
                  <w:tcW w:w="709" w:type="dxa"/>
                  <w:noWrap w:val="0"/>
                  <w:vAlign w:val="top"/>
                </w:tcPr>
                <w:p w14:paraId="276219A3">
                  <w:pPr>
                    <w:widowControl/>
                    <w:spacing w:line="400" w:lineRule="exact"/>
                    <w:rPr>
                      <w:rFonts w:hAnsi="宋体" w:cs="宋体"/>
                      <w:color w:val="auto"/>
                    </w:rPr>
                  </w:pPr>
                  <w:r>
                    <w:rPr>
                      <w:rFonts w:hint="eastAsia" w:hAnsi="宋体" w:cs="宋体"/>
                      <w:color w:val="auto"/>
                      <w:sz w:val="21"/>
                    </w:rPr>
                    <w:t>1个</w:t>
                  </w:r>
                </w:p>
              </w:tc>
            </w:tr>
            <w:tr w14:paraId="541865EA">
              <w:tblPrEx>
                <w:tblCellMar>
                  <w:top w:w="0" w:type="dxa"/>
                  <w:left w:w="108" w:type="dxa"/>
                  <w:bottom w:w="0" w:type="dxa"/>
                  <w:right w:w="108" w:type="dxa"/>
                </w:tblCellMar>
              </w:tblPrEx>
              <w:tc>
                <w:tcPr>
                  <w:tcW w:w="3524" w:type="dxa"/>
                  <w:noWrap w:val="0"/>
                  <w:vAlign w:val="top"/>
                </w:tcPr>
                <w:p w14:paraId="5401E49C">
                  <w:pPr>
                    <w:widowControl/>
                    <w:spacing w:line="400" w:lineRule="exact"/>
                    <w:rPr>
                      <w:rFonts w:hint="eastAsia" w:hAnsi="宋体" w:cs="宋体"/>
                      <w:color w:val="auto"/>
                    </w:rPr>
                  </w:pPr>
                  <w:r>
                    <w:rPr>
                      <w:rFonts w:hint="eastAsia" w:hAnsi="宋体" w:cs="宋体"/>
                      <w:color w:val="auto"/>
                      <w:sz w:val="21"/>
                    </w:rPr>
                    <w:t>1</w:t>
                  </w:r>
                  <w:r>
                    <w:rPr>
                      <w:rFonts w:hAnsi="宋体" w:cs="宋体"/>
                      <w:color w:val="auto"/>
                      <w:sz w:val="21"/>
                    </w:rPr>
                    <w:t>1</w:t>
                  </w:r>
                  <w:r>
                    <w:rPr>
                      <w:rFonts w:hint="eastAsia" w:hAnsi="宋体" w:cs="宋体"/>
                      <w:color w:val="auto"/>
                      <w:sz w:val="21"/>
                    </w:rPr>
                    <w:t>）</w:t>
                  </w:r>
                  <w:r>
                    <w:rPr>
                      <w:rFonts w:hint="eastAsia"/>
                      <w:color w:val="auto"/>
                      <w:sz w:val="21"/>
                    </w:rPr>
                    <w:t>操作终端</w:t>
                  </w:r>
                  <w:r>
                    <w:rPr>
                      <w:rFonts w:hint="eastAsia" w:hAnsi="宋体" w:cs="宋体"/>
                      <w:color w:val="auto"/>
                      <w:sz w:val="21"/>
                    </w:rPr>
                    <w:t>（主机＋显示终端）</w:t>
                  </w:r>
                </w:p>
              </w:tc>
              <w:tc>
                <w:tcPr>
                  <w:tcW w:w="709" w:type="dxa"/>
                  <w:noWrap w:val="0"/>
                  <w:vAlign w:val="top"/>
                </w:tcPr>
                <w:p w14:paraId="74AB6F6E">
                  <w:pPr>
                    <w:widowControl/>
                    <w:spacing w:line="400" w:lineRule="exact"/>
                    <w:rPr>
                      <w:rFonts w:hAnsi="宋体" w:cs="宋体"/>
                      <w:color w:val="auto"/>
                    </w:rPr>
                  </w:pPr>
                  <w:r>
                    <w:rPr>
                      <w:rFonts w:hint="eastAsia" w:hAnsi="宋体" w:cs="宋体"/>
                      <w:color w:val="auto"/>
                      <w:sz w:val="21"/>
                    </w:rPr>
                    <w:t>1套</w:t>
                  </w:r>
                </w:p>
              </w:tc>
            </w:tr>
            <w:tr w14:paraId="27704BF7">
              <w:tblPrEx>
                <w:tblCellMar>
                  <w:top w:w="0" w:type="dxa"/>
                  <w:left w:w="108" w:type="dxa"/>
                  <w:bottom w:w="0" w:type="dxa"/>
                  <w:right w:w="108" w:type="dxa"/>
                </w:tblCellMar>
              </w:tblPrEx>
              <w:tc>
                <w:tcPr>
                  <w:tcW w:w="3524" w:type="dxa"/>
                  <w:noWrap w:val="0"/>
                  <w:vAlign w:val="top"/>
                </w:tcPr>
                <w:p w14:paraId="4B539AEB">
                  <w:pPr>
                    <w:widowControl/>
                    <w:spacing w:line="400" w:lineRule="exact"/>
                    <w:rPr>
                      <w:rFonts w:hint="eastAsia" w:hAnsi="宋体" w:cs="宋体"/>
                      <w:color w:val="auto"/>
                    </w:rPr>
                  </w:pPr>
                  <w:r>
                    <w:rPr>
                      <w:rFonts w:hint="eastAsia" w:hAnsi="宋体" w:cs="宋体"/>
                      <w:color w:val="auto"/>
                      <w:sz w:val="21"/>
                    </w:rPr>
                    <w:t>1</w:t>
                  </w:r>
                  <w:r>
                    <w:rPr>
                      <w:rFonts w:hAnsi="宋体" w:cs="宋体"/>
                      <w:color w:val="auto"/>
                      <w:sz w:val="21"/>
                    </w:rPr>
                    <w:t>2</w:t>
                  </w:r>
                  <w:r>
                    <w:rPr>
                      <w:rFonts w:hint="eastAsia" w:hAnsi="宋体" w:cs="宋体"/>
                      <w:color w:val="auto"/>
                      <w:sz w:val="21"/>
                    </w:rPr>
                    <w:t>）输出终端</w:t>
                  </w:r>
                </w:p>
              </w:tc>
              <w:tc>
                <w:tcPr>
                  <w:tcW w:w="709" w:type="dxa"/>
                  <w:noWrap w:val="0"/>
                  <w:vAlign w:val="top"/>
                </w:tcPr>
                <w:p w14:paraId="2FF62FB3">
                  <w:pPr>
                    <w:widowControl/>
                    <w:spacing w:line="400" w:lineRule="exact"/>
                    <w:rPr>
                      <w:rFonts w:hAnsi="宋体" w:cs="宋体"/>
                      <w:color w:val="auto"/>
                    </w:rPr>
                  </w:pPr>
                  <w:r>
                    <w:rPr>
                      <w:rFonts w:hint="eastAsia" w:hAnsi="宋体" w:cs="宋体"/>
                      <w:color w:val="auto"/>
                      <w:sz w:val="21"/>
                    </w:rPr>
                    <w:t>1台</w:t>
                  </w:r>
                </w:p>
              </w:tc>
            </w:tr>
          </w:tbl>
          <w:p w14:paraId="58F9AE74">
            <w:pPr>
              <w:widowControl/>
              <w:spacing w:line="400" w:lineRule="exact"/>
              <w:jc w:val="both"/>
              <w:rPr>
                <w:rFonts w:hint="eastAsia" w:hAnsi="宋体"/>
                <w:color w:val="auto"/>
                <w:sz w:val="21"/>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32275BAE">
            <w:pPr>
              <w:spacing w:line="360" w:lineRule="auto"/>
              <w:jc w:val="center"/>
              <w:rPr>
                <w:rFonts w:hAnsi="宋体"/>
                <w:color w:val="auto"/>
                <w:sz w:val="21"/>
              </w:rPr>
            </w:pPr>
            <w:r>
              <w:rPr>
                <w:rFonts w:hint="eastAsia" w:hAnsi="宋体"/>
                <w:color w:val="auto"/>
                <w:sz w:val="21"/>
              </w:rPr>
              <w:t>工业</w:t>
            </w:r>
          </w:p>
        </w:tc>
      </w:tr>
      <w:tr w14:paraId="3DFFB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137" w:type="dxa"/>
            <w:gridSpan w:val="6"/>
            <w:tcBorders>
              <w:top w:val="single" w:color="auto" w:sz="4" w:space="0"/>
              <w:left w:val="single" w:color="auto" w:sz="4" w:space="0"/>
              <w:bottom w:val="single" w:color="auto" w:sz="4" w:space="0"/>
              <w:right w:val="single" w:color="auto" w:sz="4" w:space="0"/>
            </w:tcBorders>
            <w:noWrap w:val="0"/>
            <w:vAlign w:val="top"/>
          </w:tcPr>
          <w:p w14:paraId="06B6E585">
            <w:pPr>
              <w:spacing w:line="360" w:lineRule="auto"/>
              <w:jc w:val="both"/>
              <w:rPr>
                <w:rFonts w:hAnsi="宋体"/>
                <w:b/>
                <w:color w:val="auto"/>
                <w:sz w:val="21"/>
              </w:rPr>
            </w:pPr>
            <w:r>
              <w:rPr>
                <w:rFonts w:hint="eastAsia" w:hAnsi="宋体"/>
                <w:b/>
                <w:color w:val="auto"/>
                <w:sz w:val="21"/>
              </w:rPr>
              <w:t>一、商务条款</w:t>
            </w:r>
          </w:p>
        </w:tc>
      </w:tr>
      <w:tr w14:paraId="0CF7C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75BFED47">
            <w:pPr>
              <w:snapToGrid w:val="0"/>
              <w:spacing w:before="120" w:beforeLines="50" w:line="360" w:lineRule="auto"/>
              <w:jc w:val="center"/>
              <w:rPr>
                <w:rFonts w:hAnsi="宋体" w:cs="仿宋"/>
                <w:b/>
                <w:color w:val="auto"/>
                <w:sz w:val="21"/>
              </w:rPr>
            </w:pPr>
            <w:r>
              <w:rPr>
                <w:rFonts w:hint="eastAsia" w:hAnsi="宋体"/>
                <w:b/>
                <w:bCs/>
                <w:color w:val="auto"/>
                <w:kern w:val="0"/>
                <w:sz w:val="21"/>
              </w:rPr>
              <w:t>基本要求</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7E75AE4F">
            <w:pPr>
              <w:snapToGrid w:val="0"/>
              <w:spacing w:line="360" w:lineRule="auto"/>
              <w:ind w:firstLine="420" w:firstLineChars="200"/>
              <w:jc w:val="both"/>
              <w:rPr>
                <w:rFonts w:hAnsi="宋体"/>
                <w:color w:val="auto"/>
                <w:kern w:val="0"/>
                <w:sz w:val="21"/>
              </w:rPr>
            </w:pPr>
            <w:r>
              <w:rPr>
                <w:rFonts w:hint="eastAsia" w:hAnsi="宋体"/>
                <w:color w:val="auto"/>
                <w:kern w:val="0"/>
                <w:sz w:val="21"/>
              </w:rPr>
              <w:t>l.中标供应商提供的产品，必须是全新、完整、未使用过的原装产品。</w:t>
            </w:r>
          </w:p>
          <w:p w14:paraId="40412751">
            <w:pPr>
              <w:snapToGrid w:val="0"/>
              <w:spacing w:line="360" w:lineRule="auto"/>
              <w:ind w:firstLine="420" w:firstLineChars="200"/>
              <w:jc w:val="both"/>
              <w:rPr>
                <w:rFonts w:hAnsi="宋体"/>
                <w:color w:val="auto"/>
                <w:kern w:val="0"/>
                <w:sz w:val="21"/>
              </w:rPr>
            </w:pPr>
            <w:r>
              <w:rPr>
                <w:rFonts w:hint="eastAsia" w:hAnsi="宋体"/>
                <w:color w:val="auto"/>
                <w:kern w:val="0"/>
                <w:sz w:val="21"/>
              </w:rPr>
              <w:t>2.中标供应商负责设备的包装、运输、装卸、就位、安装、调试、保险及通过相关部门的检测验收，并承担相关的一切费用。</w:t>
            </w:r>
          </w:p>
          <w:p w14:paraId="0B329308">
            <w:pPr>
              <w:snapToGrid w:val="0"/>
              <w:spacing w:line="360" w:lineRule="auto"/>
              <w:ind w:firstLine="420" w:firstLineChars="200"/>
              <w:jc w:val="both"/>
              <w:rPr>
                <w:rFonts w:hAnsi="宋体"/>
                <w:color w:val="auto"/>
                <w:kern w:val="0"/>
                <w:sz w:val="21"/>
              </w:rPr>
            </w:pPr>
            <w:r>
              <w:rPr>
                <w:rFonts w:hint="eastAsia" w:hAnsi="宋体"/>
                <w:color w:val="auto"/>
                <w:kern w:val="0"/>
                <w:sz w:val="21"/>
              </w:rPr>
              <w:t>3.中标供应商提供详细完整的中文说明书、产品合格证明材料、简易操作规程等资料交给采购人，同时提供电子版中文说明书等电子材料。</w:t>
            </w:r>
          </w:p>
          <w:p w14:paraId="7CE88CF4">
            <w:pPr>
              <w:snapToGrid w:val="0"/>
              <w:spacing w:line="360" w:lineRule="auto"/>
              <w:ind w:firstLine="420" w:firstLineChars="200"/>
              <w:jc w:val="both"/>
              <w:rPr>
                <w:rFonts w:hAnsi="宋体"/>
                <w:color w:val="auto"/>
                <w:kern w:val="0"/>
                <w:sz w:val="21"/>
              </w:rPr>
            </w:pPr>
            <w:r>
              <w:rPr>
                <w:rFonts w:hint="eastAsia" w:hAnsi="宋体"/>
                <w:color w:val="auto"/>
                <w:kern w:val="0"/>
                <w:sz w:val="21"/>
              </w:rPr>
              <w:t>4.保修期内开机率：≥98%（按365天计算）。如果保修期内停机时间超过2%（停机故障日/365日×100%≥2%），则超出天数按1:2加倍延长保修期限；超出10%（停机故障日/365天×100％≥10％）中标供应商应无条件为采购人更换相同品牌型号的新设备。并承担因换货产生的相关费用和所造成采购人的直接经济损失，及可预期收益。（不足12小时算半日，超过12小时不足24小时算一日，以此类推）</w:t>
            </w:r>
          </w:p>
          <w:p w14:paraId="5101378C">
            <w:pPr>
              <w:snapToGrid w:val="0"/>
              <w:spacing w:line="360" w:lineRule="auto"/>
              <w:ind w:firstLine="420" w:firstLineChars="200"/>
              <w:jc w:val="both"/>
              <w:rPr>
                <w:rFonts w:hAnsi="宋体"/>
                <w:color w:val="auto"/>
                <w:kern w:val="0"/>
                <w:sz w:val="21"/>
              </w:rPr>
            </w:pPr>
            <w:r>
              <w:rPr>
                <w:rFonts w:hint="eastAsia" w:hAnsi="宋体"/>
                <w:color w:val="auto"/>
                <w:kern w:val="0"/>
                <w:sz w:val="21"/>
              </w:rPr>
              <w:t>5.设备在国内有维修中心及零配件库。</w:t>
            </w:r>
          </w:p>
          <w:p w14:paraId="37102D98">
            <w:pPr>
              <w:pStyle w:val="2"/>
              <w:spacing w:line="360" w:lineRule="auto"/>
              <w:ind w:firstLine="420" w:firstLineChars="200"/>
              <w:jc w:val="both"/>
              <w:rPr>
                <w:rFonts w:hint="eastAsia" w:hAnsi="宋体"/>
                <w:color w:val="auto"/>
                <w:sz w:val="21"/>
              </w:rPr>
            </w:pPr>
            <w:r>
              <w:rPr>
                <w:rFonts w:hint="eastAsia" w:hAnsi="宋体"/>
                <w:color w:val="auto"/>
                <w:sz w:val="21"/>
              </w:rPr>
              <w:t>6</w:t>
            </w:r>
            <w:r>
              <w:rPr>
                <w:rFonts w:hAnsi="宋体"/>
                <w:color w:val="auto"/>
                <w:sz w:val="21"/>
              </w:rPr>
              <w:t>.</w:t>
            </w:r>
            <w:r>
              <w:rPr>
                <w:rFonts w:hint="eastAsia" w:hAnsi="宋体"/>
                <w:color w:val="auto"/>
                <w:sz w:val="21"/>
              </w:rPr>
              <w:t>如设备有配套专机专用耗材/试剂，则提供设备配套耗材/试剂的名称、规格、单位、单价、总价。</w:t>
            </w:r>
          </w:p>
          <w:p w14:paraId="10E7F941">
            <w:pPr>
              <w:snapToGrid w:val="0"/>
              <w:spacing w:line="360" w:lineRule="auto"/>
              <w:ind w:firstLine="420" w:firstLineChars="200"/>
              <w:jc w:val="both"/>
              <w:rPr>
                <w:rFonts w:hAnsi="宋体"/>
                <w:color w:val="auto"/>
                <w:kern w:val="0"/>
                <w:sz w:val="21"/>
              </w:rPr>
            </w:pPr>
            <w:r>
              <w:rPr>
                <w:rFonts w:hAnsi="宋体"/>
                <w:color w:val="auto"/>
                <w:kern w:val="0"/>
                <w:sz w:val="21"/>
              </w:rPr>
              <w:t>7.</w:t>
            </w:r>
            <w:r>
              <w:rPr>
                <w:rFonts w:hint="eastAsia" w:hAnsi="宋体"/>
                <w:color w:val="auto"/>
                <w:kern w:val="0"/>
                <w:sz w:val="21"/>
              </w:rPr>
              <w:t>中标供应商提供的设备如因采购人业务需要而接入采购人信息网络（含信息网、无线网、设备网、物联网等），中标供应商需积极配合并承担相关费用。</w:t>
            </w:r>
          </w:p>
          <w:p w14:paraId="1A9B0DBD">
            <w:pPr>
              <w:snapToGrid w:val="0"/>
              <w:spacing w:line="360" w:lineRule="auto"/>
              <w:ind w:firstLine="420" w:firstLineChars="200"/>
              <w:jc w:val="both"/>
              <w:rPr>
                <w:rFonts w:hint="eastAsia" w:hAnsi="宋体"/>
                <w:color w:val="auto"/>
                <w:kern w:val="0"/>
                <w:sz w:val="21"/>
              </w:rPr>
            </w:pPr>
            <w:r>
              <w:rPr>
                <w:rFonts w:hAnsi="宋体"/>
                <w:color w:val="auto"/>
                <w:kern w:val="0"/>
                <w:sz w:val="21"/>
              </w:rPr>
              <w:t>8</w:t>
            </w:r>
            <w:r>
              <w:rPr>
                <w:rFonts w:hint="eastAsia" w:hAnsi="宋体"/>
                <w:color w:val="auto"/>
                <w:kern w:val="0"/>
                <w:sz w:val="21"/>
              </w:rPr>
              <w:t>.供货产品为生产厂家1年内生产的设备（自设备出厂日期起至交货日期止不超过1年）。</w:t>
            </w:r>
          </w:p>
        </w:tc>
      </w:tr>
      <w:tr w14:paraId="5A967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477B580C">
            <w:pPr>
              <w:snapToGrid w:val="0"/>
              <w:spacing w:before="120" w:beforeLines="50" w:line="360" w:lineRule="auto"/>
              <w:jc w:val="center"/>
              <w:rPr>
                <w:rFonts w:hAnsi="宋体" w:cs="仿宋"/>
                <w:b/>
                <w:color w:val="auto"/>
                <w:sz w:val="21"/>
              </w:rPr>
            </w:pPr>
            <w:r>
              <w:rPr>
                <w:rFonts w:hint="eastAsia" w:hAnsi="宋体"/>
                <w:b/>
                <w:bCs/>
                <w:color w:val="auto"/>
                <w:kern w:val="0"/>
                <w:sz w:val="21"/>
              </w:rPr>
              <w:t>售后服务要求</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56637B21">
            <w:pPr>
              <w:spacing w:line="360" w:lineRule="auto"/>
              <w:ind w:firstLine="420" w:firstLineChars="200"/>
              <w:jc w:val="both"/>
              <w:rPr>
                <w:rFonts w:hAnsi="宋体"/>
                <w:color w:val="auto"/>
                <w:sz w:val="21"/>
              </w:rPr>
            </w:pPr>
            <w:r>
              <w:rPr>
                <w:rFonts w:hint="eastAsia" w:hAnsi="宋体"/>
                <w:color w:val="auto"/>
                <w:sz w:val="21"/>
              </w:rPr>
              <w:t>1</w:t>
            </w:r>
            <w:r>
              <w:rPr>
                <w:rFonts w:hAnsi="宋体"/>
                <w:color w:val="auto"/>
                <w:sz w:val="21"/>
              </w:rPr>
              <w:t>.</w:t>
            </w:r>
            <w:r>
              <w:rPr>
                <w:rFonts w:hint="eastAsia" w:hAnsi="宋体"/>
                <w:color w:val="auto"/>
                <w:sz w:val="21"/>
              </w:rPr>
              <w:t>保修期要求：</w:t>
            </w:r>
            <w:r>
              <w:rPr>
                <w:rFonts w:hint="eastAsia" w:hAnsi="宋体"/>
                <w:color w:val="auto"/>
                <w:kern w:val="0"/>
                <w:sz w:val="21"/>
              </w:rPr>
              <w:t>中标供应商提供不少于</w:t>
            </w:r>
            <w:r>
              <w:rPr>
                <w:rFonts w:hint="eastAsia" w:hAnsi="宋体"/>
                <w:color w:val="auto"/>
                <w:sz w:val="21"/>
              </w:rPr>
              <w:t>3年保修服务。保修期从</w:t>
            </w:r>
            <w:r>
              <w:rPr>
                <w:rFonts w:hint="eastAsia" w:hAnsi="宋体"/>
                <w:color w:val="auto"/>
                <w:kern w:val="0"/>
                <w:sz w:val="21"/>
              </w:rPr>
              <w:t>设备验收合格</w:t>
            </w:r>
            <w:r>
              <w:rPr>
                <w:rFonts w:hint="eastAsia" w:hAnsi="宋体"/>
                <w:color w:val="auto"/>
                <w:sz w:val="21"/>
              </w:rPr>
              <w:t>之日算起，保修期内不收取任何费用。保修期内设备发生一般故障时，</w:t>
            </w:r>
            <w:r>
              <w:rPr>
                <w:rFonts w:hint="eastAsia" w:hAnsi="宋体"/>
                <w:color w:val="auto"/>
                <w:kern w:val="0"/>
                <w:sz w:val="21"/>
              </w:rPr>
              <w:t>中标供应商</w:t>
            </w:r>
            <w:r>
              <w:rPr>
                <w:rFonts w:hint="eastAsia" w:hAnsi="宋体"/>
                <w:color w:val="auto"/>
                <w:sz w:val="21"/>
              </w:rPr>
              <w:t>应负责维修、更换零配件；设备发生大故障（指主要部件出现质量问题）时，</w:t>
            </w:r>
            <w:r>
              <w:rPr>
                <w:rFonts w:hint="eastAsia" w:hAnsi="宋体"/>
                <w:color w:val="auto"/>
                <w:kern w:val="0"/>
                <w:sz w:val="21"/>
              </w:rPr>
              <w:t>中标供应商</w:t>
            </w:r>
            <w:r>
              <w:rPr>
                <w:rFonts w:hint="eastAsia" w:hAnsi="宋体"/>
                <w:color w:val="auto"/>
                <w:sz w:val="21"/>
              </w:rPr>
              <w:t>应负责更换相同品牌、型号的新设备，设备维修或更换后其保修期相应顺延。所有非故意性损坏以及在要求质量标准范围内的正常使用造成的损坏，</w:t>
            </w:r>
            <w:r>
              <w:rPr>
                <w:rFonts w:hint="eastAsia" w:hAnsi="宋体"/>
                <w:color w:val="auto"/>
                <w:kern w:val="0"/>
                <w:sz w:val="21"/>
              </w:rPr>
              <w:t>中标供应商</w:t>
            </w:r>
            <w:r>
              <w:rPr>
                <w:rFonts w:hint="eastAsia" w:hAnsi="宋体"/>
                <w:color w:val="auto"/>
                <w:sz w:val="21"/>
              </w:rPr>
              <w:t>均要维修。保修期内发生的故障维修服务及更换配件均包含在投标报价中，采购人不另外支付费用。对因采购方人员的不正当使用所造成的设备损坏不在</w:t>
            </w:r>
            <w:r>
              <w:rPr>
                <w:rFonts w:hint="eastAsia" w:hAnsi="宋体"/>
                <w:color w:val="auto"/>
                <w:kern w:val="0"/>
                <w:sz w:val="21"/>
              </w:rPr>
              <w:t>中标供应商</w:t>
            </w:r>
            <w:r>
              <w:rPr>
                <w:rFonts w:hint="eastAsia" w:hAnsi="宋体"/>
                <w:color w:val="auto"/>
                <w:sz w:val="21"/>
              </w:rPr>
              <w:t>保修范围，但</w:t>
            </w:r>
            <w:r>
              <w:rPr>
                <w:rFonts w:hint="eastAsia" w:hAnsi="宋体"/>
                <w:color w:val="auto"/>
                <w:kern w:val="0"/>
                <w:sz w:val="21"/>
              </w:rPr>
              <w:t>中标供应商</w:t>
            </w:r>
            <w:r>
              <w:rPr>
                <w:rFonts w:hint="eastAsia" w:hAnsi="宋体"/>
                <w:color w:val="auto"/>
                <w:sz w:val="21"/>
              </w:rPr>
              <w:t xml:space="preserve">也要积极帮助采购人修理设备，并保证提供优惠价格的配件和服务。 </w:t>
            </w:r>
          </w:p>
          <w:p w14:paraId="4C39BAF7">
            <w:pPr>
              <w:spacing w:line="360" w:lineRule="auto"/>
              <w:ind w:firstLine="420" w:firstLineChars="200"/>
              <w:jc w:val="both"/>
              <w:rPr>
                <w:rFonts w:hAnsi="宋体"/>
                <w:color w:val="auto"/>
                <w:sz w:val="21"/>
              </w:rPr>
            </w:pPr>
            <w:r>
              <w:rPr>
                <w:rFonts w:hint="eastAsia" w:hAnsi="宋体"/>
                <w:color w:val="auto"/>
                <w:sz w:val="21"/>
              </w:rPr>
              <w:t>2</w:t>
            </w:r>
            <w:r>
              <w:rPr>
                <w:rFonts w:hAnsi="宋体"/>
                <w:color w:val="auto"/>
                <w:sz w:val="21"/>
              </w:rPr>
              <w:t>.</w:t>
            </w:r>
            <w:r>
              <w:rPr>
                <w:rFonts w:hint="eastAsia" w:hAnsi="宋体"/>
                <w:color w:val="auto"/>
                <w:sz w:val="21"/>
              </w:rPr>
              <w:t>提供相关设备的维修工程师姓名及电话号码。如国内有400、800等电话维修系统提供电话号码。</w:t>
            </w:r>
          </w:p>
          <w:p w14:paraId="71FEA0D9">
            <w:pPr>
              <w:spacing w:line="360" w:lineRule="auto"/>
              <w:ind w:firstLine="420" w:firstLineChars="200"/>
              <w:jc w:val="both"/>
              <w:rPr>
                <w:rFonts w:hAnsi="宋体"/>
                <w:color w:val="auto"/>
                <w:sz w:val="21"/>
              </w:rPr>
            </w:pPr>
            <w:r>
              <w:rPr>
                <w:rFonts w:hint="eastAsia" w:hAnsi="宋体"/>
                <w:color w:val="auto"/>
                <w:sz w:val="21"/>
              </w:rPr>
              <w:t>3</w:t>
            </w:r>
            <w:r>
              <w:rPr>
                <w:rFonts w:hAnsi="宋体"/>
                <w:color w:val="auto"/>
                <w:sz w:val="21"/>
              </w:rPr>
              <w:t>.</w:t>
            </w:r>
            <w:r>
              <w:rPr>
                <w:rFonts w:hint="eastAsia" w:hAnsi="宋体"/>
                <w:color w:val="auto"/>
                <w:kern w:val="0"/>
                <w:sz w:val="21"/>
              </w:rPr>
              <w:t>中标供应商</w:t>
            </w:r>
            <w:r>
              <w:rPr>
                <w:rFonts w:hint="eastAsia" w:hAnsi="宋体"/>
                <w:color w:val="auto"/>
                <w:sz w:val="21"/>
              </w:rPr>
              <w:t>提供24小时响应维护服务，接到采购人设备报修通知后立即响应，电话指导采购人工程师维修。若4小时内不能修复，</w:t>
            </w:r>
            <w:r>
              <w:rPr>
                <w:rFonts w:hint="eastAsia" w:hAnsi="宋体"/>
                <w:color w:val="auto"/>
                <w:kern w:val="0"/>
                <w:sz w:val="21"/>
              </w:rPr>
              <w:t>中标供应商</w:t>
            </w:r>
            <w:r>
              <w:rPr>
                <w:rFonts w:hint="eastAsia" w:hAnsi="宋体"/>
                <w:color w:val="auto"/>
                <w:sz w:val="21"/>
              </w:rPr>
              <w:t>在24小时内派工程师到达设备现场及时维修，按国家及行业标准对故障进行及时处理，保证不影响采购人正常使用，每次维修应提供维修报告交给采购人备案。规定时限内</w:t>
            </w:r>
            <w:r>
              <w:rPr>
                <w:rFonts w:hint="eastAsia" w:hAnsi="宋体"/>
                <w:color w:val="auto"/>
                <w:kern w:val="0"/>
                <w:sz w:val="21"/>
              </w:rPr>
              <w:t>中标供应商</w:t>
            </w:r>
            <w:r>
              <w:rPr>
                <w:rFonts w:hint="eastAsia" w:hAnsi="宋体"/>
                <w:color w:val="auto"/>
                <w:sz w:val="21"/>
              </w:rPr>
              <w:t>未能按时响应，采购人有权聘请第三方进行维修处理，由此产生的相关费用由</w:t>
            </w:r>
            <w:r>
              <w:rPr>
                <w:rFonts w:hint="eastAsia" w:hAnsi="宋体"/>
                <w:color w:val="auto"/>
                <w:kern w:val="0"/>
                <w:sz w:val="21"/>
              </w:rPr>
              <w:t>中标供应商</w:t>
            </w:r>
            <w:r>
              <w:rPr>
                <w:rFonts w:hint="eastAsia" w:hAnsi="宋体"/>
                <w:color w:val="auto"/>
                <w:sz w:val="21"/>
              </w:rPr>
              <w:t xml:space="preserve">承担。 </w:t>
            </w:r>
          </w:p>
          <w:p w14:paraId="32769A5E">
            <w:pPr>
              <w:spacing w:line="360" w:lineRule="auto"/>
              <w:ind w:firstLine="420" w:firstLineChars="200"/>
              <w:jc w:val="both"/>
              <w:rPr>
                <w:rFonts w:hAnsi="宋体"/>
                <w:color w:val="auto"/>
                <w:sz w:val="21"/>
              </w:rPr>
            </w:pPr>
            <w:r>
              <w:rPr>
                <w:rFonts w:hint="eastAsia" w:hAnsi="宋体"/>
                <w:color w:val="auto"/>
                <w:sz w:val="21"/>
              </w:rPr>
              <w:t>4</w:t>
            </w:r>
            <w:r>
              <w:rPr>
                <w:rFonts w:hAnsi="宋体"/>
                <w:color w:val="auto"/>
                <w:sz w:val="21"/>
              </w:rPr>
              <w:t>.</w:t>
            </w:r>
            <w:r>
              <w:rPr>
                <w:rFonts w:hint="eastAsia" w:hAnsi="宋体"/>
                <w:color w:val="auto"/>
                <w:sz w:val="21"/>
              </w:rPr>
              <w:t>设备安装完毕，由</w:t>
            </w:r>
            <w:r>
              <w:rPr>
                <w:rFonts w:hint="eastAsia" w:hAnsi="宋体"/>
                <w:color w:val="auto"/>
                <w:kern w:val="0"/>
                <w:sz w:val="21"/>
              </w:rPr>
              <w:t>中标供应商</w:t>
            </w:r>
            <w:r>
              <w:rPr>
                <w:rFonts w:hint="eastAsia" w:hAnsi="宋体"/>
                <w:color w:val="auto"/>
                <w:sz w:val="21"/>
              </w:rPr>
              <w:t>工程师对采购人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w:t>
            </w:r>
            <w:r>
              <w:rPr>
                <w:rFonts w:hint="eastAsia" w:hAnsi="宋体"/>
                <w:color w:val="auto"/>
                <w:kern w:val="0"/>
                <w:sz w:val="21"/>
              </w:rPr>
              <w:t>中标供应商</w:t>
            </w:r>
            <w:r>
              <w:rPr>
                <w:rFonts w:hint="eastAsia" w:hAnsi="宋体"/>
                <w:color w:val="auto"/>
                <w:sz w:val="21"/>
              </w:rPr>
              <w:t>负担。</w:t>
            </w:r>
          </w:p>
          <w:p w14:paraId="3AE53A89">
            <w:pPr>
              <w:spacing w:line="360" w:lineRule="auto"/>
              <w:ind w:firstLine="420" w:firstLineChars="200"/>
              <w:jc w:val="both"/>
              <w:rPr>
                <w:rFonts w:hint="eastAsia" w:hAnsi="宋体"/>
                <w:color w:val="auto"/>
                <w:sz w:val="21"/>
              </w:rPr>
            </w:pPr>
            <w:r>
              <w:rPr>
                <w:rFonts w:hint="eastAsia" w:hAnsi="宋体"/>
                <w:color w:val="auto"/>
                <w:sz w:val="21"/>
              </w:rPr>
              <w:t>5</w:t>
            </w:r>
            <w:r>
              <w:rPr>
                <w:rFonts w:hAnsi="宋体"/>
                <w:color w:val="auto"/>
                <w:sz w:val="21"/>
              </w:rPr>
              <w:t>.</w:t>
            </w:r>
            <w:r>
              <w:rPr>
                <w:rFonts w:hint="eastAsia" w:hAnsi="宋体"/>
                <w:color w:val="auto"/>
                <w:sz w:val="21"/>
              </w:rPr>
              <w:t>设备保修期内，</w:t>
            </w:r>
            <w:r>
              <w:rPr>
                <w:rFonts w:hint="eastAsia" w:hAnsi="宋体"/>
                <w:color w:val="auto"/>
                <w:kern w:val="0"/>
                <w:sz w:val="21"/>
              </w:rPr>
              <w:t>中标供应商</w:t>
            </w:r>
            <w:r>
              <w:rPr>
                <w:rFonts w:hint="eastAsia" w:hAnsi="宋体"/>
                <w:color w:val="auto"/>
                <w:sz w:val="21"/>
              </w:rPr>
              <w:t xml:space="preserve">负责对设备进行定期维护保养，每年至少一次，包括设备的安全检查、质量检查，运行状态检查，提供设备维护保养情况书面报告，并承担所发生的一切费用（包括更换零部件费、人工费和差旅费等）。 </w:t>
            </w:r>
          </w:p>
        </w:tc>
      </w:tr>
      <w:tr w14:paraId="0F3B9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7CEF7C9F">
            <w:pPr>
              <w:snapToGrid w:val="0"/>
              <w:spacing w:before="120" w:beforeLines="50" w:line="360" w:lineRule="auto"/>
              <w:jc w:val="center"/>
              <w:rPr>
                <w:rFonts w:hint="eastAsia" w:hAnsi="宋体"/>
                <w:b/>
                <w:bCs/>
                <w:color w:val="auto"/>
                <w:kern w:val="0"/>
                <w:sz w:val="21"/>
              </w:rPr>
            </w:pPr>
            <w:r>
              <w:rPr>
                <w:rFonts w:hint="eastAsia" w:hAnsi="宋体"/>
                <w:b/>
                <w:bCs/>
                <w:color w:val="auto"/>
                <w:kern w:val="0"/>
                <w:sz w:val="21"/>
              </w:rPr>
              <w:t>交付时间及地点</w:t>
            </w:r>
          </w:p>
        </w:tc>
        <w:tc>
          <w:tcPr>
            <w:tcW w:w="8469" w:type="dxa"/>
            <w:gridSpan w:val="3"/>
            <w:tcBorders>
              <w:top w:val="single" w:color="auto" w:sz="4" w:space="0"/>
              <w:left w:val="single" w:color="auto" w:sz="4" w:space="0"/>
              <w:bottom w:val="single" w:color="auto" w:sz="4" w:space="0"/>
              <w:right w:val="single" w:color="auto" w:sz="4" w:space="0"/>
            </w:tcBorders>
            <w:noWrap w:val="0"/>
            <w:vAlign w:val="top"/>
          </w:tcPr>
          <w:p w14:paraId="5D8275CF">
            <w:pPr>
              <w:snapToGrid w:val="0"/>
              <w:spacing w:before="120" w:beforeLines="50" w:line="360" w:lineRule="auto"/>
              <w:ind w:firstLine="420" w:firstLineChars="200"/>
              <w:rPr>
                <w:rFonts w:hAnsi="宋体"/>
                <w:color w:val="auto"/>
                <w:kern w:val="0"/>
                <w:sz w:val="21"/>
              </w:rPr>
            </w:pPr>
            <w:r>
              <w:rPr>
                <w:rFonts w:hint="eastAsia" w:hAnsi="宋体"/>
                <w:color w:val="auto"/>
                <w:kern w:val="0"/>
                <w:sz w:val="21"/>
              </w:rPr>
              <w:t>1.交付时间：自签订合同之日起</w:t>
            </w:r>
            <w:r>
              <w:rPr>
                <w:rFonts w:hAnsi="宋体"/>
                <w:color w:val="auto"/>
                <w:kern w:val="0"/>
                <w:sz w:val="21"/>
              </w:rPr>
              <w:t>90</w:t>
            </w:r>
            <w:r>
              <w:rPr>
                <w:rFonts w:hint="eastAsia" w:hAnsi="宋体"/>
                <w:color w:val="auto"/>
                <w:kern w:val="0"/>
                <w:sz w:val="21"/>
              </w:rPr>
              <w:t>日内送达交货地点。</w:t>
            </w:r>
          </w:p>
          <w:p w14:paraId="563D350F">
            <w:pPr>
              <w:snapToGrid w:val="0"/>
              <w:spacing w:line="360" w:lineRule="auto"/>
              <w:ind w:firstLine="420" w:firstLineChars="200"/>
              <w:rPr>
                <w:rFonts w:hint="eastAsia" w:hAnsi="宋体"/>
                <w:color w:val="auto"/>
                <w:sz w:val="21"/>
              </w:rPr>
            </w:pPr>
            <w:r>
              <w:rPr>
                <w:rFonts w:hint="eastAsia" w:hAnsi="宋体"/>
                <w:color w:val="auto"/>
                <w:kern w:val="0"/>
                <w:sz w:val="21"/>
              </w:rPr>
              <w:t>2.交付地点：柳州市采购人指定地点。</w:t>
            </w:r>
          </w:p>
        </w:tc>
      </w:tr>
      <w:tr w14:paraId="65DC3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2E01712E">
            <w:pPr>
              <w:snapToGrid w:val="0"/>
              <w:spacing w:before="120" w:beforeLines="50" w:line="360" w:lineRule="auto"/>
              <w:jc w:val="center"/>
              <w:rPr>
                <w:rFonts w:hint="eastAsia" w:hAnsi="宋体"/>
                <w:b/>
                <w:bCs/>
                <w:color w:val="auto"/>
                <w:kern w:val="0"/>
                <w:sz w:val="21"/>
              </w:rPr>
            </w:pPr>
            <w:r>
              <w:rPr>
                <w:rFonts w:hint="eastAsia" w:hAnsi="宋体"/>
                <w:b/>
                <w:bCs/>
                <w:color w:val="auto"/>
                <w:kern w:val="0"/>
                <w:sz w:val="21"/>
              </w:rPr>
              <w:t>付款方式</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55F059FD">
            <w:pPr>
              <w:snapToGrid w:val="0"/>
              <w:spacing w:before="120" w:beforeLines="50" w:line="360" w:lineRule="auto"/>
              <w:ind w:firstLine="420" w:firstLineChars="200"/>
              <w:rPr>
                <w:rFonts w:hAnsi="宋体"/>
                <w:color w:val="auto"/>
                <w:kern w:val="0"/>
                <w:sz w:val="21"/>
              </w:rPr>
            </w:pPr>
            <w:r>
              <w:rPr>
                <w:rFonts w:hint="eastAsia" w:hAnsi="宋体"/>
                <w:color w:val="auto"/>
                <w:kern w:val="0"/>
                <w:sz w:val="21"/>
              </w:rPr>
              <w:t>1.</w:t>
            </w:r>
            <w:r>
              <w:rPr>
                <w:rFonts w:hAnsi="宋体"/>
                <w:color w:val="auto"/>
                <w:kern w:val="0"/>
                <w:sz w:val="21"/>
              </w:rPr>
              <w:t>自合同签订之日起，采购</w:t>
            </w:r>
            <w:r>
              <w:rPr>
                <w:rFonts w:hint="eastAsia" w:hAnsi="宋体"/>
                <w:color w:val="auto"/>
                <w:kern w:val="0"/>
                <w:sz w:val="21"/>
              </w:rPr>
              <w:t>人</w:t>
            </w:r>
            <w:r>
              <w:rPr>
                <w:rFonts w:hAnsi="宋体"/>
                <w:color w:val="auto"/>
                <w:kern w:val="0"/>
                <w:sz w:val="21"/>
              </w:rPr>
              <w:t>向中标供应商预付合同总金额30%的款项。</w:t>
            </w:r>
            <w:r>
              <w:rPr>
                <w:rFonts w:hint="eastAsia" w:hAnsi="宋体"/>
                <w:color w:val="auto"/>
                <w:kern w:val="0"/>
                <w:sz w:val="21"/>
              </w:rPr>
              <w:t>采购人</w:t>
            </w:r>
            <w:r>
              <w:rPr>
                <w:rFonts w:hAnsi="宋体"/>
                <w:color w:val="auto"/>
                <w:kern w:val="0"/>
                <w:sz w:val="21"/>
              </w:rPr>
              <w:t>在</w:t>
            </w:r>
            <w:r>
              <w:rPr>
                <w:rFonts w:hint="eastAsia" w:hAnsi="宋体"/>
                <w:color w:val="auto"/>
                <w:kern w:val="0"/>
                <w:sz w:val="21"/>
              </w:rPr>
              <w:t>收到中标</w:t>
            </w:r>
            <w:r>
              <w:rPr>
                <w:rFonts w:hAnsi="宋体"/>
                <w:color w:val="auto"/>
                <w:kern w:val="0"/>
                <w:sz w:val="21"/>
              </w:rPr>
              <w:t>供应商</w:t>
            </w:r>
            <w:r>
              <w:rPr>
                <w:rFonts w:hint="eastAsia" w:hAnsi="宋体"/>
                <w:color w:val="auto"/>
                <w:kern w:val="0"/>
                <w:sz w:val="21"/>
              </w:rPr>
              <w:t>开具</w:t>
            </w:r>
            <w:r>
              <w:rPr>
                <w:rFonts w:hAnsi="宋体"/>
                <w:color w:val="auto"/>
                <w:kern w:val="0"/>
                <w:sz w:val="21"/>
              </w:rPr>
              <w:t>的真实有效的</w:t>
            </w:r>
            <w:r>
              <w:rPr>
                <w:rFonts w:hint="eastAsia" w:hAnsi="宋体"/>
                <w:color w:val="auto"/>
                <w:kern w:val="0"/>
                <w:sz w:val="21"/>
              </w:rPr>
              <w:t>相应金额的</w:t>
            </w:r>
            <w:r>
              <w:rPr>
                <w:rFonts w:hAnsi="宋体"/>
                <w:color w:val="auto"/>
                <w:kern w:val="0"/>
                <w:sz w:val="21"/>
              </w:rPr>
              <w:t>发票后，原则上在10个工作日内支付。</w:t>
            </w:r>
          </w:p>
          <w:p w14:paraId="31A85C63">
            <w:pPr>
              <w:snapToGrid w:val="0"/>
              <w:spacing w:before="120" w:beforeLines="50" w:line="360" w:lineRule="auto"/>
              <w:ind w:firstLine="420" w:firstLineChars="200"/>
              <w:rPr>
                <w:rFonts w:hint="eastAsia" w:hAnsi="宋体"/>
                <w:color w:val="auto"/>
                <w:kern w:val="0"/>
                <w:sz w:val="21"/>
              </w:rPr>
            </w:pPr>
            <w:r>
              <w:rPr>
                <w:rFonts w:hint="eastAsia" w:hAnsi="宋体"/>
                <w:color w:val="auto"/>
                <w:kern w:val="0"/>
                <w:sz w:val="21"/>
              </w:rPr>
              <w:t>2.</w:t>
            </w:r>
            <w:r>
              <w:rPr>
                <w:rFonts w:hAnsi="宋体"/>
                <w:color w:val="auto"/>
                <w:kern w:val="0"/>
                <w:sz w:val="21"/>
              </w:rPr>
              <w:t>设备验收合格</w:t>
            </w:r>
            <w:r>
              <w:rPr>
                <w:rFonts w:hint="eastAsia" w:hAnsi="宋体"/>
                <w:color w:val="auto"/>
                <w:kern w:val="0"/>
                <w:sz w:val="21"/>
              </w:rPr>
              <w:t>后，采购人收到中标供应商开具的真实有效的相应金额发票</w:t>
            </w:r>
            <w:r>
              <w:rPr>
                <w:rFonts w:hAnsi="宋体"/>
                <w:color w:val="auto"/>
                <w:kern w:val="0"/>
                <w:sz w:val="21"/>
              </w:rPr>
              <w:t>之日起3个月内，采购</w:t>
            </w:r>
            <w:r>
              <w:rPr>
                <w:rFonts w:hint="eastAsia" w:hAnsi="宋体"/>
                <w:color w:val="auto"/>
                <w:kern w:val="0"/>
                <w:sz w:val="21"/>
              </w:rPr>
              <w:t>人</w:t>
            </w:r>
            <w:r>
              <w:rPr>
                <w:rFonts w:hAnsi="宋体"/>
                <w:color w:val="auto"/>
                <w:kern w:val="0"/>
                <w:sz w:val="21"/>
              </w:rPr>
              <w:t>向中标供应商支付合同总金额剩余70%</w:t>
            </w:r>
            <w:r>
              <w:rPr>
                <w:rFonts w:hint="eastAsia" w:hAnsi="宋体"/>
                <w:color w:val="auto"/>
                <w:kern w:val="0"/>
                <w:sz w:val="21"/>
              </w:rPr>
              <w:t>的</w:t>
            </w:r>
            <w:r>
              <w:rPr>
                <w:rFonts w:hAnsi="宋体"/>
                <w:color w:val="auto"/>
                <w:kern w:val="0"/>
                <w:sz w:val="21"/>
              </w:rPr>
              <w:t>款项。</w:t>
            </w:r>
          </w:p>
        </w:tc>
      </w:tr>
      <w:tr w14:paraId="4D584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3AE0A7C5">
            <w:pPr>
              <w:snapToGrid w:val="0"/>
              <w:spacing w:before="120" w:beforeLines="50" w:line="360" w:lineRule="auto"/>
              <w:jc w:val="center"/>
              <w:rPr>
                <w:rFonts w:hint="eastAsia" w:hAnsi="宋体"/>
                <w:b/>
                <w:bCs/>
                <w:color w:val="auto"/>
                <w:kern w:val="0"/>
                <w:sz w:val="21"/>
              </w:rPr>
            </w:pPr>
            <w:r>
              <w:rPr>
                <w:rFonts w:hint="eastAsia" w:hAnsi="宋体"/>
                <w:b/>
                <w:bCs/>
                <w:color w:val="auto"/>
                <w:kern w:val="0"/>
                <w:sz w:val="21"/>
              </w:rPr>
              <w:t>签订合同日期</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433B721B">
            <w:pPr>
              <w:snapToGrid w:val="0"/>
              <w:spacing w:before="120" w:beforeLines="50" w:line="360" w:lineRule="auto"/>
              <w:ind w:firstLine="420" w:firstLineChars="200"/>
              <w:rPr>
                <w:rFonts w:hint="eastAsia" w:hAnsi="宋体"/>
                <w:color w:val="auto"/>
                <w:kern w:val="0"/>
                <w:sz w:val="21"/>
              </w:rPr>
            </w:pPr>
            <w:r>
              <w:rPr>
                <w:rFonts w:hint="eastAsia" w:hAnsi="宋体"/>
                <w:color w:val="auto"/>
                <w:kern w:val="0"/>
                <w:sz w:val="21"/>
              </w:rPr>
              <w:t>自中标通知书发出之日起</w:t>
            </w:r>
            <w:r>
              <w:rPr>
                <w:rFonts w:hAnsi="宋体"/>
                <w:color w:val="auto"/>
                <w:kern w:val="0"/>
                <w:sz w:val="21"/>
              </w:rPr>
              <w:t>25</w:t>
            </w:r>
            <w:r>
              <w:rPr>
                <w:rFonts w:hint="eastAsia" w:hAnsi="宋体"/>
                <w:color w:val="auto"/>
                <w:kern w:val="0"/>
                <w:sz w:val="21"/>
              </w:rPr>
              <w:t>日内。</w:t>
            </w:r>
          </w:p>
        </w:tc>
      </w:tr>
      <w:tr w14:paraId="004BD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33D2C428">
            <w:pPr>
              <w:snapToGrid w:val="0"/>
              <w:spacing w:before="120" w:beforeLines="50" w:line="360" w:lineRule="auto"/>
              <w:jc w:val="center"/>
              <w:rPr>
                <w:rFonts w:hint="eastAsia" w:hAnsi="宋体"/>
                <w:b/>
                <w:bCs/>
                <w:color w:val="auto"/>
                <w:kern w:val="0"/>
                <w:sz w:val="21"/>
              </w:rPr>
            </w:pPr>
            <w:r>
              <w:rPr>
                <w:rFonts w:hint="eastAsia" w:hAnsi="宋体"/>
                <w:b/>
                <w:bCs/>
                <w:color w:val="auto"/>
                <w:kern w:val="0"/>
                <w:sz w:val="21"/>
              </w:rPr>
              <w:t>包装方式</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2C9F8B5B">
            <w:pPr>
              <w:snapToGrid w:val="0"/>
              <w:spacing w:before="120" w:beforeLines="50" w:line="360" w:lineRule="auto"/>
              <w:ind w:firstLine="420" w:firstLineChars="200"/>
              <w:rPr>
                <w:rFonts w:hint="eastAsia" w:hAnsi="宋体"/>
                <w:color w:val="auto"/>
                <w:kern w:val="0"/>
                <w:sz w:val="21"/>
              </w:rPr>
            </w:pPr>
            <w:r>
              <w:rPr>
                <w:rFonts w:hint="eastAsia" w:hAnsi="宋体"/>
                <w:color w:val="auto"/>
                <w:kern w:val="0"/>
                <w:sz w:val="21"/>
              </w:rPr>
              <w:t>按产品出厂时的包装。</w:t>
            </w:r>
          </w:p>
        </w:tc>
      </w:tr>
      <w:tr w14:paraId="02DE2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63C90DA9">
            <w:pPr>
              <w:snapToGrid w:val="0"/>
              <w:spacing w:before="120" w:beforeLines="50" w:line="360" w:lineRule="auto"/>
              <w:jc w:val="center"/>
              <w:rPr>
                <w:rFonts w:hint="eastAsia" w:hAnsi="宋体"/>
                <w:b/>
                <w:bCs/>
                <w:color w:val="auto"/>
                <w:kern w:val="0"/>
                <w:sz w:val="21"/>
              </w:rPr>
            </w:pPr>
            <w:r>
              <w:rPr>
                <w:rFonts w:hint="eastAsia" w:hAnsi="宋体"/>
                <w:b/>
                <w:bCs/>
                <w:color w:val="auto"/>
                <w:kern w:val="0"/>
                <w:sz w:val="21"/>
              </w:rPr>
              <w:t>运输方式</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076C1993">
            <w:pPr>
              <w:snapToGrid w:val="0"/>
              <w:spacing w:before="120" w:beforeLines="50" w:line="360" w:lineRule="auto"/>
              <w:ind w:firstLine="420" w:firstLineChars="200"/>
              <w:rPr>
                <w:rFonts w:hint="eastAsia" w:hAnsi="宋体"/>
                <w:color w:val="auto"/>
                <w:kern w:val="0"/>
                <w:sz w:val="21"/>
              </w:rPr>
            </w:pPr>
            <w:r>
              <w:rPr>
                <w:rFonts w:hint="eastAsia" w:hAnsi="宋体"/>
                <w:color w:val="auto"/>
                <w:kern w:val="0"/>
                <w:sz w:val="21"/>
              </w:rPr>
              <w:t>不限。</w:t>
            </w:r>
          </w:p>
        </w:tc>
      </w:tr>
      <w:tr w14:paraId="3C0D6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68CA3F42">
            <w:pPr>
              <w:snapToGrid w:val="0"/>
              <w:spacing w:before="120" w:beforeLines="50" w:line="360" w:lineRule="auto"/>
              <w:jc w:val="center"/>
              <w:rPr>
                <w:rFonts w:hint="eastAsia" w:hAnsi="宋体" w:cs="仿宋"/>
                <w:b/>
                <w:color w:val="auto"/>
                <w:sz w:val="21"/>
              </w:rPr>
            </w:pPr>
            <w:r>
              <w:rPr>
                <w:rFonts w:hint="eastAsia" w:hAnsi="宋体"/>
                <w:b/>
                <w:bCs/>
                <w:color w:val="auto"/>
                <w:kern w:val="0"/>
                <w:sz w:val="21"/>
              </w:rPr>
              <w:t>采购标的验收标准及要求</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580A07B1">
            <w:pPr>
              <w:snapToGrid w:val="0"/>
              <w:spacing w:line="360" w:lineRule="auto"/>
              <w:ind w:firstLine="420" w:firstLineChars="200"/>
              <w:rPr>
                <w:rFonts w:hint="eastAsia" w:hAnsi="宋体"/>
                <w:color w:val="auto"/>
                <w:kern w:val="0"/>
                <w:sz w:val="21"/>
              </w:rPr>
            </w:pPr>
            <w:r>
              <w:rPr>
                <w:rFonts w:hint="eastAsia" w:hAnsi="宋体"/>
                <w:color w:val="auto"/>
                <w:kern w:val="0"/>
                <w:sz w:val="21"/>
              </w:rPr>
              <w:t>1.交付</w:t>
            </w:r>
            <w:r>
              <w:rPr>
                <w:rFonts w:hint="eastAsia"/>
                <w:color w:val="auto"/>
                <w:kern w:val="0"/>
                <w:sz w:val="21"/>
              </w:rPr>
              <w:t>验收</w:t>
            </w:r>
            <w:r>
              <w:rPr>
                <w:rFonts w:hint="eastAsia" w:hAnsi="宋体"/>
                <w:color w:val="auto"/>
                <w:kern w:val="0"/>
                <w:sz w:val="21"/>
              </w:rPr>
              <w:t>标准依次序对照适用标准为：①符合中华人民共和国国家安全质量标准、环保标准或行业标准；②符合招标文件和投标文件承诺中采购人认可的合理最佳配置、参数及各项要求；③货物符合国家官方合格标准。</w:t>
            </w:r>
          </w:p>
          <w:p w14:paraId="1FC3B3E4">
            <w:pPr>
              <w:snapToGrid w:val="0"/>
              <w:spacing w:line="360" w:lineRule="auto"/>
              <w:ind w:firstLine="420" w:firstLineChars="200"/>
              <w:rPr>
                <w:rFonts w:hint="eastAsia" w:hAnsi="宋体"/>
                <w:color w:val="auto"/>
                <w:kern w:val="0"/>
                <w:sz w:val="21"/>
              </w:rPr>
            </w:pPr>
            <w:r>
              <w:rPr>
                <w:rFonts w:hint="eastAsia" w:hAnsi="宋体"/>
                <w:color w:val="auto"/>
                <w:kern w:val="0"/>
                <w:sz w:val="21"/>
              </w:rPr>
              <w:t>2.中标供应商须确保货物为原制造商制造的全新产品，无污染，无侵权行为、表面无划损、无任何缺陷隐患，在中国境内可依常规安全合法使用。</w:t>
            </w:r>
          </w:p>
          <w:p w14:paraId="545B3B3F">
            <w:pPr>
              <w:snapToGrid w:val="0"/>
              <w:spacing w:line="360" w:lineRule="auto"/>
              <w:ind w:firstLine="420" w:firstLineChars="200"/>
              <w:rPr>
                <w:rFonts w:hint="eastAsia" w:hAnsi="宋体"/>
                <w:color w:val="auto"/>
                <w:kern w:val="0"/>
                <w:sz w:val="21"/>
              </w:rPr>
            </w:pPr>
            <w:r>
              <w:rPr>
                <w:rFonts w:hint="eastAsia" w:hAnsi="宋体"/>
                <w:color w:val="auto"/>
                <w:kern w:val="0"/>
                <w:sz w:val="21"/>
              </w:rPr>
              <w:t>3.供货时中标供应商应将关键货物的用户手册、保修手册、有关单证资料及配备件等交付给采购人，使用操作及安全须知等重要资料应附有中文说明。</w:t>
            </w:r>
          </w:p>
          <w:p w14:paraId="7F27B414">
            <w:pPr>
              <w:snapToGrid w:val="0"/>
              <w:spacing w:line="360" w:lineRule="auto"/>
              <w:ind w:firstLine="420" w:firstLineChars="200"/>
              <w:rPr>
                <w:rFonts w:hint="eastAsia" w:hAnsi="宋体"/>
                <w:color w:val="auto"/>
                <w:kern w:val="0"/>
                <w:sz w:val="21"/>
              </w:rPr>
            </w:pPr>
            <w:r>
              <w:rPr>
                <w:rFonts w:hint="eastAsia" w:hAnsi="宋体"/>
                <w:color w:val="auto"/>
                <w:kern w:val="0"/>
                <w:sz w:val="21"/>
              </w:rPr>
              <w:t>4.采购人按国家有关规定、规范进行验收，必要时邀请相关的专业人员或机构参与验收。因货物质量问题发生争议时，由本地质量技术监督部门鉴定。鉴定费由中标供应商承担。</w:t>
            </w:r>
          </w:p>
          <w:p w14:paraId="57758D16">
            <w:pPr>
              <w:snapToGrid w:val="0"/>
              <w:spacing w:line="360" w:lineRule="auto"/>
              <w:ind w:firstLine="420" w:firstLineChars="200"/>
              <w:rPr>
                <w:rFonts w:hint="eastAsia" w:hAnsi="宋体"/>
                <w:color w:val="auto"/>
                <w:kern w:val="0"/>
                <w:sz w:val="21"/>
              </w:rPr>
            </w:pPr>
            <w:r>
              <w:rPr>
                <w:rFonts w:hint="eastAsia" w:hAnsi="宋体"/>
                <w:color w:val="auto"/>
                <w:kern w:val="0"/>
                <w:sz w:val="21"/>
              </w:rPr>
              <w:t>5.中标供应商必须依照招标文件的要求和投标文件的承诺，将设备、系统安装并调试至正常运行的最佳状态。</w:t>
            </w:r>
          </w:p>
          <w:p w14:paraId="432EEF24">
            <w:pPr>
              <w:snapToGrid w:val="0"/>
              <w:spacing w:line="360" w:lineRule="auto"/>
              <w:ind w:firstLine="420" w:firstLineChars="200"/>
              <w:rPr>
                <w:rFonts w:hint="eastAsia" w:hAnsi="宋体"/>
                <w:color w:val="auto"/>
                <w:kern w:val="0"/>
                <w:sz w:val="21"/>
              </w:rPr>
            </w:pPr>
            <w:r>
              <w:rPr>
                <w:rFonts w:hint="eastAsia" w:hAnsi="宋体"/>
                <w:color w:val="auto"/>
                <w:kern w:val="0"/>
                <w:sz w:val="21"/>
              </w:rPr>
              <w:t>6.采购人对中标供应商提交的货物依据采购（或投标）文件及签订的合同上的技术规格要求和国家有关质量标准进行现场初步验收，外观、说明书符合招标文件技术要求的，给予签收，初步验收不合格的不予签收。</w:t>
            </w:r>
          </w:p>
          <w:p w14:paraId="353CD9E8">
            <w:pPr>
              <w:snapToGrid w:val="0"/>
              <w:spacing w:line="360" w:lineRule="auto"/>
              <w:ind w:firstLine="420" w:firstLineChars="200"/>
              <w:rPr>
                <w:rFonts w:hint="eastAsia" w:hAnsi="宋体"/>
                <w:color w:val="auto"/>
                <w:kern w:val="0"/>
                <w:sz w:val="21"/>
              </w:rPr>
            </w:pPr>
            <w:r>
              <w:rPr>
                <w:rFonts w:hint="eastAsia" w:hAnsi="宋体"/>
                <w:color w:val="auto"/>
                <w:kern w:val="0"/>
                <w:sz w:val="21"/>
              </w:rPr>
              <w:t>7.采购人对中标供应商提供的货物验收前，中标供应商需负责安装完毕、培训采购人的使用操作人员并协助采购人一起调试，直到符合招投标文件（或采购、响应文件）及签订的合同规定的技术要求，采购人才做最终验收。在验收过程中发现中标供应商有违约问题，可暂缓资金结算，待违约问题解决后，方可办理资金结算事宜。</w:t>
            </w:r>
          </w:p>
          <w:p w14:paraId="6D8C0A44">
            <w:pPr>
              <w:snapToGrid w:val="0"/>
              <w:spacing w:line="360" w:lineRule="auto"/>
              <w:ind w:firstLine="420" w:firstLineChars="200"/>
              <w:rPr>
                <w:rFonts w:hint="eastAsia" w:hAnsi="宋体"/>
                <w:color w:val="auto"/>
                <w:kern w:val="0"/>
                <w:sz w:val="21"/>
              </w:rPr>
            </w:pPr>
            <w:r>
              <w:rPr>
                <w:rFonts w:hint="eastAsia" w:hAnsi="宋体"/>
                <w:color w:val="auto"/>
                <w:kern w:val="0"/>
                <w:sz w:val="21"/>
              </w:rPr>
              <w:t>8.对技术复杂的货物，采购人可聘请国家认可的专业检测机构参与初步验收及最终验收并由其出具质量检测报告，检测费用由中标供应商垫付和承担。</w:t>
            </w:r>
          </w:p>
          <w:p w14:paraId="50A00C34">
            <w:pPr>
              <w:snapToGrid w:val="0"/>
              <w:spacing w:line="360" w:lineRule="auto"/>
              <w:ind w:firstLine="420" w:firstLineChars="200"/>
              <w:rPr>
                <w:rFonts w:hint="eastAsia" w:hAnsi="宋体"/>
                <w:color w:val="auto"/>
                <w:kern w:val="0"/>
                <w:sz w:val="21"/>
              </w:rPr>
            </w:pPr>
            <w:r>
              <w:rPr>
                <w:rFonts w:hint="eastAsia" w:hAnsi="宋体"/>
                <w:color w:val="auto"/>
                <w:kern w:val="0"/>
                <w:sz w:val="21"/>
              </w:rPr>
              <w:t>9.验收时中标供应商代表必须在现</w:t>
            </w:r>
            <w:r>
              <w:rPr>
                <w:rFonts w:hint="eastAsia" w:hAnsi="宋体" w:cs="仿宋"/>
                <w:color w:val="auto"/>
                <w:sz w:val="21"/>
              </w:rPr>
              <w:t>场，验收完毕后出具验收结果报告；验收费用由中标供应商承担。</w:t>
            </w:r>
          </w:p>
          <w:p w14:paraId="389EED88">
            <w:pPr>
              <w:snapToGrid w:val="0"/>
              <w:spacing w:line="360" w:lineRule="auto"/>
              <w:ind w:firstLine="420" w:firstLineChars="200"/>
              <w:rPr>
                <w:rFonts w:hint="eastAsia" w:hAnsi="宋体"/>
                <w:color w:val="auto"/>
                <w:kern w:val="0"/>
                <w:sz w:val="21"/>
              </w:rPr>
            </w:pPr>
            <w:r>
              <w:rPr>
                <w:rFonts w:hint="eastAsia" w:hAnsi="宋体"/>
                <w:color w:val="auto"/>
                <w:kern w:val="0"/>
                <w:sz w:val="21"/>
              </w:rPr>
              <w:t>10.中标供应商对验收结果有异议的，须在验收后五个工作日内以书面形式向采购人提出，采购人自收到中标供应商书面异议后五个工作日内及时予以复核并书面回复最终验收结果。</w:t>
            </w:r>
          </w:p>
          <w:p w14:paraId="4F140A77">
            <w:pPr>
              <w:snapToGrid w:val="0"/>
              <w:spacing w:line="360" w:lineRule="auto"/>
              <w:ind w:firstLine="420" w:firstLineChars="200"/>
              <w:rPr>
                <w:rFonts w:hint="eastAsia" w:hAnsi="宋体"/>
                <w:color w:val="auto"/>
                <w:kern w:val="0"/>
                <w:sz w:val="21"/>
              </w:rPr>
            </w:pPr>
            <w:r>
              <w:rPr>
                <w:rFonts w:hint="eastAsia" w:hAnsi="宋体"/>
                <w:color w:val="auto"/>
                <w:kern w:val="0"/>
                <w:sz w:val="21"/>
              </w:rPr>
              <w:t>11.如中标供应商有下列情况之一的，采购人有权拒绝验收和支付款项，并依照处罚条款作出相应处罚：</w:t>
            </w:r>
          </w:p>
          <w:p w14:paraId="253699F6">
            <w:pPr>
              <w:snapToGrid w:val="0"/>
              <w:spacing w:line="360" w:lineRule="auto"/>
              <w:ind w:firstLine="420" w:firstLineChars="200"/>
              <w:rPr>
                <w:rFonts w:hint="eastAsia" w:hAnsi="宋体"/>
                <w:color w:val="auto"/>
                <w:kern w:val="0"/>
                <w:sz w:val="21"/>
              </w:rPr>
            </w:pPr>
            <w:r>
              <w:rPr>
                <w:rFonts w:hint="eastAsia" w:hAnsi="宋体"/>
                <w:color w:val="auto"/>
                <w:kern w:val="0"/>
                <w:sz w:val="21"/>
              </w:rPr>
              <w:t>（1）提供的货物规格、技术标准、材料未达到其投标文件所承诺的，导致无法通过验收交付使用的；</w:t>
            </w:r>
          </w:p>
          <w:p w14:paraId="2BB7D158">
            <w:pPr>
              <w:snapToGrid w:val="0"/>
              <w:spacing w:line="360" w:lineRule="auto"/>
              <w:ind w:firstLine="420" w:firstLineChars="200"/>
              <w:rPr>
                <w:rFonts w:hint="eastAsia" w:hAnsi="宋体"/>
                <w:color w:val="auto"/>
                <w:kern w:val="0"/>
                <w:sz w:val="21"/>
              </w:rPr>
            </w:pPr>
            <w:r>
              <w:rPr>
                <w:rFonts w:hint="eastAsia" w:hAnsi="宋体"/>
                <w:color w:val="auto"/>
                <w:kern w:val="0"/>
                <w:sz w:val="21"/>
              </w:rPr>
              <w:t>（2）提供的货物经查证无法得到生产厂家正规售后服务的；</w:t>
            </w:r>
          </w:p>
          <w:p w14:paraId="454A9BE5">
            <w:pPr>
              <w:snapToGrid w:val="0"/>
              <w:spacing w:line="360" w:lineRule="auto"/>
              <w:ind w:firstLine="420" w:firstLineChars="200"/>
              <w:rPr>
                <w:rFonts w:hint="eastAsia" w:hAnsi="宋体"/>
                <w:color w:val="auto"/>
                <w:kern w:val="0"/>
                <w:sz w:val="21"/>
              </w:rPr>
            </w:pPr>
            <w:r>
              <w:rPr>
                <w:rFonts w:hint="eastAsia" w:hAnsi="宋体"/>
                <w:color w:val="auto"/>
                <w:kern w:val="0"/>
                <w:sz w:val="21"/>
              </w:rPr>
              <w:t>（3）提供的货物未经正规合法经销渠道的；</w:t>
            </w:r>
          </w:p>
          <w:p w14:paraId="55F728C6">
            <w:pPr>
              <w:pStyle w:val="4"/>
              <w:spacing w:line="360" w:lineRule="auto"/>
              <w:ind w:firstLine="411" w:firstLineChars="196"/>
              <w:rPr>
                <w:rFonts w:hint="eastAsia" w:hAnsi="宋体"/>
                <w:color w:val="auto"/>
                <w:sz w:val="21"/>
              </w:rPr>
            </w:pPr>
            <w:r>
              <w:rPr>
                <w:rFonts w:hint="eastAsia" w:hAnsi="宋体"/>
                <w:color w:val="auto"/>
                <w:sz w:val="21"/>
              </w:rPr>
              <w:t>（4）提供的货物侵犯了第三方合法权益而引发了纠纷或诉讼，导致无法按期交付使用的；</w:t>
            </w:r>
          </w:p>
          <w:p w14:paraId="3D58ED03">
            <w:pPr>
              <w:snapToGrid w:val="0"/>
              <w:spacing w:line="360" w:lineRule="auto"/>
              <w:ind w:firstLine="420" w:firstLineChars="200"/>
              <w:rPr>
                <w:rFonts w:hint="eastAsia" w:hAnsi="宋体"/>
                <w:color w:val="auto"/>
                <w:kern w:val="0"/>
                <w:sz w:val="21"/>
              </w:rPr>
            </w:pPr>
            <w:r>
              <w:rPr>
                <w:rFonts w:hint="eastAsia" w:hAnsi="宋体"/>
                <w:color w:val="auto"/>
                <w:kern w:val="0"/>
                <w:sz w:val="21"/>
              </w:rPr>
              <w:t>（5）所交的货物品种、型号、规格、质量等不符合投标文件提供的技术数据经实际测试发现不真实的。</w:t>
            </w:r>
          </w:p>
          <w:p w14:paraId="4CACD42D">
            <w:pPr>
              <w:snapToGrid w:val="0"/>
              <w:spacing w:line="360" w:lineRule="auto"/>
              <w:ind w:firstLine="420" w:firstLineChars="200"/>
              <w:rPr>
                <w:rFonts w:hAnsi="宋体"/>
                <w:color w:val="auto"/>
                <w:kern w:val="0"/>
                <w:sz w:val="21"/>
              </w:rPr>
            </w:pPr>
            <w:r>
              <w:rPr>
                <w:rFonts w:hint="eastAsia" w:hAnsi="宋体"/>
                <w:color w:val="auto"/>
                <w:kern w:val="0"/>
                <w:sz w:val="21"/>
              </w:rPr>
              <w:t>（6）发现所提供的产品有弄虚作假的行为的。</w:t>
            </w:r>
          </w:p>
          <w:p w14:paraId="77961C11">
            <w:pPr>
              <w:snapToGrid w:val="0"/>
              <w:spacing w:line="360" w:lineRule="auto"/>
              <w:ind w:firstLine="422" w:firstLineChars="200"/>
              <w:rPr>
                <w:rFonts w:hint="eastAsia" w:hAnsi="宋体"/>
                <w:color w:val="auto"/>
                <w:kern w:val="0"/>
                <w:sz w:val="21"/>
              </w:rPr>
            </w:pPr>
            <w:r>
              <w:rPr>
                <w:rFonts w:hint="eastAsia" w:hAnsi="宋体" w:cs="宋体"/>
                <w:b/>
                <w:color w:val="auto"/>
                <w:sz w:val="21"/>
              </w:rPr>
              <w:t>12.采购人有权委托</w:t>
            </w:r>
            <w:r>
              <w:rPr>
                <w:rFonts w:hint="eastAsia" w:hAnsi="宋体" w:cs="仿宋"/>
                <w:b/>
                <w:bCs/>
                <w:color w:val="auto"/>
                <w:sz w:val="21"/>
              </w:rPr>
              <w:t>第三</w:t>
            </w:r>
            <w:r>
              <w:rPr>
                <w:rFonts w:hint="eastAsia" w:hAnsi="宋体" w:cs="宋体"/>
                <w:b/>
                <w:color w:val="auto"/>
                <w:sz w:val="21"/>
              </w:rPr>
              <w:t>方进行履约验收，履约验收费用由中标供应商支付。投标人在投标报价时自行考虑。</w:t>
            </w:r>
          </w:p>
        </w:tc>
      </w:tr>
      <w:tr w14:paraId="4B60F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137" w:type="dxa"/>
            <w:gridSpan w:val="6"/>
            <w:tcBorders>
              <w:top w:val="single" w:color="auto" w:sz="4" w:space="0"/>
              <w:left w:val="single" w:color="auto" w:sz="4" w:space="0"/>
              <w:bottom w:val="single" w:color="auto" w:sz="4" w:space="0"/>
              <w:right w:val="single" w:color="auto" w:sz="4" w:space="0"/>
            </w:tcBorders>
            <w:noWrap w:val="0"/>
            <w:vAlign w:val="top"/>
          </w:tcPr>
          <w:p w14:paraId="1F0099FC">
            <w:pPr>
              <w:snapToGrid w:val="0"/>
              <w:spacing w:line="360" w:lineRule="auto"/>
              <w:ind w:left="8" w:hanging="8" w:hangingChars="4"/>
              <w:rPr>
                <w:rFonts w:hint="eastAsia" w:hAnsi="宋体"/>
                <w:color w:val="auto"/>
                <w:kern w:val="0"/>
                <w:sz w:val="21"/>
              </w:rPr>
            </w:pPr>
            <w:r>
              <w:rPr>
                <w:rFonts w:hint="eastAsia" w:hAnsi="宋体"/>
                <w:b/>
                <w:bCs/>
                <w:color w:val="auto"/>
                <w:kern w:val="0"/>
                <w:sz w:val="21"/>
              </w:rPr>
              <w:t>二、项目的特殊要求及说明</w:t>
            </w:r>
          </w:p>
        </w:tc>
      </w:tr>
      <w:tr w14:paraId="5B1BC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7C548DED">
            <w:pPr>
              <w:pStyle w:val="2"/>
              <w:spacing w:line="360" w:lineRule="auto"/>
              <w:jc w:val="center"/>
              <w:rPr>
                <w:rFonts w:hint="eastAsia" w:hAnsi="宋体"/>
                <w:b/>
                <w:bCs/>
                <w:color w:val="auto"/>
                <w:sz w:val="21"/>
              </w:rPr>
            </w:pPr>
            <w:r>
              <w:rPr>
                <w:rFonts w:hint="eastAsia" w:hAnsi="宋体"/>
                <w:b/>
                <w:bCs/>
                <w:color w:val="auto"/>
                <w:sz w:val="21"/>
              </w:rPr>
              <w:t>进口产品</w:t>
            </w:r>
          </w:p>
        </w:tc>
        <w:tc>
          <w:tcPr>
            <w:tcW w:w="8469" w:type="dxa"/>
            <w:gridSpan w:val="3"/>
            <w:tcBorders>
              <w:top w:val="single" w:color="auto" w:sz="4" w:space="0"/>
              <w:left w:val="single" w:color="auto" w:sz="4" w:space="0"/>
              <w:bottom w:val="single" w:color="auto" w:sz="4" w:space="0"/>
              <w:right w:val="single" w:color="auto" w:sz="4" w:space="0"/>
            </w:tcBorders>
            <w:noWrap w:val="0"/>
            <w:vAlign w:val="top"/>
          </w:tcPr>
          <w:p w14:paraId="57EA72B9">
            <w:pPr>
              <w:pStyle w:val="2"/>
              <w:spacing w:line="400" w:lineRule="exact"/>
              <w:ind w:firstLine="422" w:firstLineChars="200"/>
              <w:rPr>
                <w:rFonts w:hint="eastAsia" w:hAnsi="宋体" w:cs="宋体"/>
                <w:b/>
                <w:color w:val="auto"/>
                <w:sz w:val="21"/>
              </w:rPr>
            </w:pPr>
            <w:r>
              <w:rPr>
                <w:rFonts w:hint="eastAsia" w:hAnsi="宋体"/>
                <w:b/>
                <w:bCs/>
                <w:color w:val="auto"/>
                <w:sz w:val="21"/>
              </w:rPr>
              <w:t>本项目已按规定办妥进口产品采购审核手续，投标产品可选用进口产品；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供应商的进口产品。</w:t>
            </w:r>
          </w:p>
        </w:tc>
      </w:tr>
      <w:tr w14:paraId="18CD7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1483478F">
            <w:pPr>
              <w:pStyle w:val="2"/>
              <w:spacing w:line="360" w:lineRule="auto"/>
              <w:jc w:val="center"/>
              <w:rPr>
                <w:rFonts w:hint="eastAsia" w:hAnsi="宋体"/>
                <w:b/>
                <w:bCs/>
                <w:color w:val="auto"/>
                <w:sz w:val="21"/>
              </w:rPr>
            </w:pPr>
            <w:r>
              <w:rPr>
                <w:rFonts w:hint="eastAsia" w:hAnsi="宋体"/>
                <w:b/>
                <w:bCs/>
                <w:color w:val="auto"/>
                <w:sz w:val="21"/>
              </w:rPr>
              <w:t>原厂家授权</w:t>
            </w:r>
          </w:p>
        </w:tc>
        <w:tc>
          <w:tcPr>
            <w:tcW w:w="8469" w:type="dxa"/>
            <w:gridSpan w:val="3"/>
            <w:tcBorders>
              <w:top w:val="single" w:color="auto" w:sz="4" w:space="0"/>
              <w:left w:val="single" w:color="auto" w:sz="4" w:space="0"/>
              <w:bottom w:val="single" w:color="auto" w:sz="4" w:space="0"/>
              <w:right w:val="single" w:color="auto" w:sz="4" w:space="0"/>
            </w:tcBorders>
            <w:noWrap w:val="0"/>
            <w:vAlign w:val="center"/>
          </w:tcPr>
          <w:p w14:paraId="21CDD270">
            <w:pPr>
              <w:pStyle w:val="2"/>
              <w:spacing w:line="400" w:lineRule="exact"/>
              <w:ind w:firstLine="420" w:firstLineChars="200"/>
              <w:rPr>
                <w:rFonts w:hint="eastAsia" w:hAnsi="宋体"/>
                <w:color w:val="auto"/>
                <w:sz w:val="21"/>
              </w:rPr>
            </w:pPr>
            <w:r>
              <w:rPr>
                <w:rFonts w:hint="eastAsia" w:hAnsi="宋体"/>
                <w:color w:val="auto"/>
                <w:sz w:val="21"/>
              </w:rPr>
              <w:t>投标产品为进口产品的，投标人须在投标文件中提供生产企业或中国总经销或区域总代理对本次投标项目产品有效的</w:t>
            </w:r>
            <w:r>
              <w:rPr>
                <w:rFonts w:hint="eastAsia" w:hAnsi="宋体"/>
                <w:b/>
                <w:color w:val="auto"/>
                <w:sz w:val="21"/>
              </w:rPr>
              <w:t>销售授权证书和售后承诺书原件扫描件，否则投标无效</w:t>
            </w:r>
            <w:r>
              <w:rPr>
                <w:rFonts w:hint="eastAsia" w:hAnsi="宋体"/>
                <w:color w:val="auto"/>
                <w:sz w:val="21"/>
              </w:rPr>
              <w:t>。</w:t>
            </w:r>
          </w:p>
        </w:tc>
      </w:tr>
      <w:tr w14:paraId="19029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580213ED">
            <w:pPr>
              <w:pStyle w:val="2"/>
              <w:spacing w:line="360" w:lineRule="auto"/>
              <w:jc w:val="center"/>
              <w:rPr>
                <w:rFonts w:hint="eastAsia" w:hAnsi="宋体"/>
                <w:b/>
                <w:bCs/>
                <w:color w:val="auto"/>
                <w:sz w:val="21"/>
              </w:rPr>
            </w:pPr>
            <w:r>
              <w:rPr>
                <w:rFonts w:hint="eastAsia" w:hAnsi="宋体"/>
                <w:b/>
                <w:bCs/>
                <w:color w:val="auto"/>
                <w:sz w:val="21"/>
              </w:rPr>
              <w:t>特殊要求</w:t>
            </w:r>
          </w:p>
        </w:tc>
        <w:tc>
          <w:tcPr>
            <w:tcW w:w="8469" w:type="dxa"/>
            <w:gridSpan w:val="3"/>
            <w:tcBorders>
              <w:top w:val="single" w:color="auto" w:sz="4" w:space="0"/>
              <w:left w:val="single" w:color="auto" w:sz="4" w:space="0"/>
              <w:bottom w:val="single" w:color="auto" w:sz="4" w:space="0"/>
              <w:right w:val="single" w:color="auto" w:sz="4" w:space="0"/>
            </w:tcBorders>
            <w:noWrap w:val="0"/>
            <w:vAlign w:val="top"/>
          </w:tcPr>
          <w:p w14:paraId="2E205DD2">
            <w:pPr>
              <w:pStyle w:val="2"/>
              <w:spacing w:line="400" w:lineRule="exact"/>
              <w:ind w:firstLine="422" w:firstLineChars="200"/>
              <w:rPr>
                <w:rFonts w:hAnsi="宋体" w:cs="宋体"/>
                <w:b/>
                <w:color w:val="auto"/>
                <w:sz w:val="21"/>
              </w:rPr>
            </w:pPr>
            <w:r>
              <w:rPr>
                <w:rFonts w:hint="eastAsia" w:hAnsi="宋体"/>
                <w:b/>
                <w:color w:val="auto"/>
                <w:sz w:val="21"/>
              </w:rPr>
              <w:t>1.</w:t>
            </w:r>
            <w:r>
              <w:rPr>
                <w:rFonts w:hint="eastAsia" w:hAnsi="宋体"/>
                <w:b/>
                <w:bCs/>
                <w:color w:val="auto"/>
                <w:sz w:val="21"/>
              </w:rPr>
              <w:t>投标人</w:t>
            </w:r>
            <w:r>
              <w:rPr>
                <w:rFonts w:hint="eastAsia" w:hAnsi="宋体"/>
                <w:b/>
                <w:color w:val="auto"/>
                <w:sz w:val="21"/>
              </w:rPr>
              <w:t>填报投标产品的各项技术参数及技术偏离表时必须真实可靠，如有不实的投标无效。</w:t>
            </w:r>
          </w:p>
          <w:p w14:paraId="5B792A10">
            <w:pPr>
              <w:pStyle w:val="2"/>
              <w:spacing w:line="400" w:lineRule="exact"/>
              <w:ind w:firstLine="422" w:firstLineChars="200"/>
              <w:rPr>
                <w:rFonts w:hint="eastAsia" w:hAnsi="宋体" w:cs="宋体"/>
                <w:b/>
                <w:color w:val="auto"/>
                <w:sz w:val="21"/>
              </w:rPr>
            </w:pPr>
            <w:r>
              <w:rPr>
                <w:rFonts w:hAnsi="宋体" w:cs="宋体"/>
                <w:b/>
                <w:color w:val="auto"/>
                <w:sz w:val="21"/>
              </w:rPr>
              <w:t>2.</w:t>
            </w:r>
            <w:r>
              <w:rPr>
                <w:rFonts w:hint="eastAsia" w:hAnsi="宋体" w:cs="宋体"/>
                <w:b/>
                <w:color w:val="auto"/>
                <w:sz w:val="21"/>
              </w:rPr>
              <w:t>如投标人提供的投标产品属于第一类医疗器械管理的须提供该设备、配附件（如有）、耗材（如有）有效的备案证明并加盖投标人电子公章，否则投标无效。属于第二类、第三类医疗器械管理的须提供该设备、配附件（如有）、耗材（如有）由国家主管部门颁发的有效整机产品注册证明并加盖投标人电子公章，否则投标无效。</w:t>
            </w:r>
          </w:p>
        </w:tc>
      </w:tr>
      <w:tr w14:paraId="325CA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8" w:type="dxa"/>
            <w:gridSpan w:val="3"/>
            <w:tcBorders>
              <w:top w:val="single" w:color="auto" w:sz="4" w:space="0"/>
              <w:left w:val="single" w:color="auto" w:sz="4" w:space="0"/>
              <w:bottom w:val="single" w:color="auto" w:sz="4" w:space="0"/>
              <w:right w:val="single" w:color="auto" w:sz="4" w:space="0"/>
            </w:tcBorders>
            <w:noWrap w:val="0"/>
            <w:vAlign w:val="center"/>
          </w:tcPr>
          <w:p w14:paraId="4479DF32">
            <w:pPr>
              <w:pStyle w:val="2"/>
              <w:spacing w:line="360" w:lineRule="auto"/>
              <w:jc w:val="center"/>
              <w:rPr>
                <w:rFonts w:hint="eastAsia" w:hAnsi="宋体"/>
                <w:b/>
                <w:color w:val="auto"/>
                <w:sz w:val="21"/>
              </w:rPr>
            </w:pPr>
            <w:r>
              <w:rPr>
                <w:rFonts w:hint="eastAsia" w:hAnsi="宋体"/>
                <w:b/>
                <w:bCs/>
                <w:color w:val="auto"/>
                <w:sz w:val="21"/>
              </w:rPr>
              <w:t>拟采购产品的医疗器械分类类别</w:t>
            </w:r>
          </w:p>
        </w:tc>
        <w:tc>
          <w:tcPr>
            <w:tcW w:w="8469" w:type="dxa"/>
            <w:gridSpan w:val="3"/>
            <w:tcBorders>
              <w:top w:val="single" w:color="auto" w:sz="4" w:space="0"/>
              <w:left w:val="single" w:color="auto" w:sz="4" w:space="0"/>
              <w:bottom w:val="single" w:color="auto" w:sz="4" w:space="0"/>
              <w:right w:val="single" w:color="auto" w:sz="4" w:space="0"/>
            </w:tcBorders>
            <w:noWrap w:val="0"/>
            <w:vAlign w:val="top"/>
          </w:tcPr>
          <w:tbl>
            <w:tblPr>
              <w:tblStyle w:val="7"/>
              <w:tblW w:w="6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3673"/>
              <w:gridCol w:w="2184"/>
            </w:tblGrid>
            <w:tr w14:paraId="5E4A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50" w:type="dxa"/>
                  <w:noWrap/>
                  <w:vAlign w:val="center"/>
                </w:tcPr>
                <w:p w14:paraId="12E6AB6F">
                  <w:pPr>
                    <w:pStyle w:val="4"/>
                    <w:spacing w:line="360" w:lineRule="auto"/>
                    <w:jc w:val="center"/>
                    <w:rPr>
                      <w:rFonts w:hint="eastAsia" w:hAnsi="宋体" w:cs="宋体"/>
                      <w:b/>
                      <w:bCs/>
                      <w:color w:val="auto"/>
                      <w:sz w:val="22"/>
                      <w:szCs w:val="22"/>
                    </w:rPr>
                  </w:pPr>
                  <w:r>
                    <w:rPr>
                      <w:rStyle w:val="17"/>
                      <w:rFonts w:hint="default"/>
                      <w:b/>
                      <w:bCs/>
                      <w:color w:val="auto"/>
                      <w:lang w:bidi="ar"/>
                    </w:rPr>
                    <w:t>序号</w:t>
                  </w:r>
                </w:p>
              </w:tc>
              <w:tc>
                <w:tcPr>
                  <w:tcW w:w="3673" w:type="dxa"/>
                  <w:noWrap/>
                  <w:vAlign w:val="center"/>
                </w:tcPr>
                <w:p w14:paraId="7AFF9059">
                  <w:pPr>
                    <w:pStyle w:val="4"/>
                    <w:spacing w:line="360" w:lineRule="auto"/>
                    <w:jc w:val="center"/>
                    <w:rPr>
                      <w:rStyle w:val="17"/>
                      <w:rFonts w:hint="default"/>
                      <w:color w:val="auto"/>
                      <w:lang w:bidi="ar"/>
                    </w:rPr>
                  </w:pPr>
                  <w:r>
                    <w:rPr>
                      <w:rStyle w:val="17"/>
                      <w:rFonts w:hint="default"/>
                      <w:b/>
                      <w:bCs/>
                      <w:color w:val="auto"/>
                      <w:lang w:bidi="ar"/>
                    </w:rPr>
                    <w:t>产品名称</w:t>
                  </w:r>
                </w:p>
              </w:tc>
              <w:tc>
                <w:tcPr>
                  <w:tcW w:w="2184" w:type="dxa"/>
                  <w:noWrap/>
                  <w:vAlign w:val="center"/>
                </w:tcPr>
                <w:p w14:paraId="7E3FB783">
                  <w:pPr>
                    <w:pStyle w:val="4"/>
                    <w:spacing w:line="360" w:lineRule="auto"/>
                    <w:jc w:val="center"/>
                    <w:rPr>
                      <w:rStyle w:val="17"/>
                      <w:rFonts w:hint="default"/>
                      <w:color w:val="auto"/>
                      <w:lang w:bidi="ar"/>
                    </w:rPr>
                  </w:pPr>
                  <w:r>
                    <w:rPr>
                      <w:rStyle w:val="17"/>
                      <w:rFonts w:hint="default"/>
                      <w:b/>
                      <w:bCs/>
                      <w:color w:val="auto"/>
                      <w:lang w:bidi="ar"/>
                    </w:rPr>
                    <w:t>医疗器械分类</w:t>
                  </w:r>
                </w:p>
              </w:tc>
            </w:tr>
            <w:tr w14:paraId="6EFC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0" w:type="dxa"/>
                  <w:noWrap/>
                  <w:vAlign w:val="center"/>
                </w:tcPr>
                <w:p w14:paraId="5EC5C5EC">
                  <w:pPr>
                    <w:jc w:val="center"/>
                    <w:rPr>
                      <w:rFonts w:hint="eastAsia" w:hAnsi="宋体" w:cs="宋体"/>
                      <w:color w:val="auto"/>
                      <w:kern w:val="0"/>
                      <w:sz w:val="21"/>
                      <w:lang w:bidi="ar"/>
                    </w:rPr>
                  </w:pPr>
                  <w:r>
                    <w:rPr>
                      <w:rFonts w:hint="eastAsia"/>
                      <w:color w:val="auto"/>
                      <w:sz w:val="21"/>
                    </w:rPr>
                    <w:t>1</w:t>
                  </w:r>
                </w:p>
              </w:tc>
              <w:tc>
                <w:tcPr>
                  <w:tcW w:w="3673" w:type="dxa"/>
                  <w:noWrap/>
                  <w:vAlign w:val="center"/>
                </w:tcPr>
                <w:p w14:paraId="53BA7A83">
                  <w:pPr>
                    <w:jc w:val="center"/>
                    <w:rPr>
                      <w:rFonts w:hint="eastAsia" w:hAnsi="宋体" w:cs="宋体"/>
                      <w:color w:val="auto"/>
                      <w:kern w:val="0"/>
                      <w:sz w:val="21"/>
                      <w:lang w:bidi="ar"/>
                    </w:rPr>
                  </w:pPr>
                  <w:r>
                    <w:rPr>
                      <w:rFonts w:hint="eastAsia"/>
                      <w:color w:val="auto"/>
                      <w:sz w:val="21"/>
                    </w:rPr>
                    <w:t>气道过敏反应测试系统</w:t>
                  </w:r>
                </w:p>
              </w:tc>
              <w:tc>
                <w:tcPr>
                  <w:tcW w:w="2184" w:type="dxa"/>
                  <w:noWrap/>
                  <w:vAlign w:val="center"/>
                </w:tcPr>
                <w:p w14:paraId="43EAD149">
                  <w:pPr>
                    <w:widowControl/>
                    <w:spacing w:line="360" w:lineRule="auto"/>
                    <w:jc w:val="center"/>
                    <w:textAlignment w:val="center"/>
                    <w:rPr>
                      <w:rFonts w:hint="eastAsia" w:hAnsi="宋体" w:cs="宋体"/>
                      <w:color w:val="auto"/>
                      <w:kern w:val="0"/>
                      <w:sz w:val="21"/>
                      <w:lang w:bidi="ar"/>
                    </w:rPr>
                  </w:pPr>
                  <w:r>
                    <w:rPr>
                      <w:rFonts w:hint="eastAsia" w:hAnsi="宋体" w:cs="宋体"/>
                      <w:color w:val="auto"/>
                      <w:kern w:val="0"/>
                      <w:sz w:val="21"/>
                      <w:lang w:bidi="ar"/>
                    </w:rPr>
                    <w:t>二类</w:t>
                  </w:r>
                </w:p>
              </w:tc>
            </w:tr>
          </w:tbl>
          <w:p w14:paraId="0D8792BD">
            <w:pPr>
              <w:pStyle w:val="2"/>
              <w:spacing w:line="360" w:lineRule="auto"/>
              <w:rPr>
                <w:rFonts w:hint="eastAsia"/>
                <w:color w:val="auto"/>
              </w:rPr>
            </w:pPr>
          </w:p>
        </w:tc>
      </w:tr>
    </w:tbl>
    <w:p w14:paraId="6788C155">
      <w:pPr>
        <w:spacing w:line="360" w:lineRule="auto"/>
        <w:rPr>
          <w:color w:val="000000" w:themeColor="text1"/>
          <w:highlight w:val="none"/>
          <w14:textFill>
            <w14:solidFill>
              <w14:schemeClr w14:val="tx1"/>
            </w14:solidFill>
          </w14:textFill>
        </w:rPr>
      </w:pPr>
      <w:bookmarkStart w:id="3" w:name="_GoBack"/>
      <w:bookmarkEnd w:id="3"/>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438267"/>
      <w:docPartObj>
        <w:docPartGallery w:val="autotext"/>
      </w:docPartObj>
    </w:sdtPr>
    <w:sdtContent>
      <w:p w14:paraId="45954666">
        <w:pPr>
          <w:pStyle w:val="5"/>
          <w:jc w:val="center"/>
        </w:pPr>
        <w:r>
          <w:fldChar w:fldCharType="begin"/>
        </w:r>
        <w:r>
          <w:instrText xml:space="preserve">PAGE   \* MERGEFORMAT</w:instrText>
        </w:r>
        <w:r>
          <w:fldChar w:fldCharType="separate"/>
        </w:r>
        <w:r>
          <w:rPr>
            <w:lang w:val="zh-CN"/>
          </w:rPr>
          <w:t>9</w:t>
        </w:r>
        <w:r>
          <w:fldChar w:fldCharType="end"/>
        </w:r>
      </w:p>
    </w:sdtContent>
  </w:sdt>
  <w:p w14:paraId="3475EAD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ZDhmODk2NDRkYjI4ZDhlNmZkZDJiZmIzMjViOTYifQ=="/>
  </w:docVars>
  <w:rsids>
    <w:rsidRoot w:val="006B6A89"/>
    <w:rsid w:val="000951D8"/>
    <w:rsid w:val="000B6540"/>
    <w:rsid w:val="000D349A"/>
    <w:rsid w:val="000E2FC0"/>
    <w:rsid w:val="0011358F"/>
    <w:rsid w:val="001437BD"/>
    <w:rsid w:val="001438B9"/>
    <w:rsid w:val="00191572"/>
    <w:rsid w:val="001B2247"/>
    <w:rsid w:val="001F00C7"/>
    <w:rsid w:val="002F6930"/>
    <w:rsid w:val="00374B63"/>
    <w:rsid w:val="003F71F2"/>
    <w:rsid w:val="00525317"/>
    <w:rsid w:val="005B479B"/>
    <w:rsid w:val="00617DFA"/>
    <w:rsid w:val="006B6A89"/>
    <w:rsid w:val="007A0BDB"/>
    <w:rsid w:val="008A43F5"/>
    <w:rsid w:val="008D7E0D"/>
    <w:rsid w:val="009B0DAA"/>
    <w:rsid w:val="00B12616"/>
    <w:rsid w:val="00C52D8A"/>
    <w:rsid w:val="00D47157"/>
    <w:rsid w:val="00D475E2"/>
    <w:rsid w:val="00E911D2"/>
    <w:rsid w:val="05CF7D50"/>
    <w:rsid w:val="06954F41"/>
    <w:rsid w:val="34B76ACA"/>
    <w:rsid w:val="39A22009"/>
    <w:rsid w:val="3D9646D4"/>
    <w:rsid w:val="63BA6A4B"/>
    <w:rsid w:val="705F440C"/>
    <w:rsid w:val="7D8D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2"/>
    <w:basedOn w:val="1"/>
    <w:next w:val="1"/>
    <w:link w:val="12"/>
    <w:qFormat/>
    <w:uiPriority w:val="0"/>
    <w:pPr>
      <w:keepNext/>
      <w:keepLines/>
      <w:spacing w:before="260" w:after="260" w:line="415"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rPr>
  </w:style>
  <w:style w:type="paragraph" w:styleId="4">
    <w:name w:val="Plain Text"/>
    <w:basedOn w:val="1"/>
    <w:link w:val="14"/>
    <w:qFormat/>
    <w:uiPriority w:val="99"/>
    <w:rPr>
      <w:kern w:val="0"/>
      <w:sz w:val="20"/>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2 Char"/>
    <w:basedOn w:val="8"/>
    <w:link w:val="3"/>
    <w:qFormat/>
    <w:uiPriority w:val="0"/>
    <w:rPr>
      <w:rFonts w:ascii="Arial" w:hAnsi="Arial" w:eastAsia="黑体" w:cs="Times New Roman"/>
      <w:b/>
      <w:bCs/>
      <w:kern w:val="0"/>
      <w:sz w:val="32"/>
      <w:szCs w:val="32"/>
    </w:rPr>
  </w:style>
  <w:style w:type="character" w:customStyle="1" w:styleId="13">
    <w:name w:val="纯文本 Char"/>
    <w:basedOn w:val="8"/>
    <w:semiHidden/>
    <w:qFormat/>
    <w:uiPriority w:val="99"/>
    <w:rPr>
      <w:rFonts w:ascii="宋体" w:hAnsi="Courier New" w:eastAsia="宋体" w:cs="Courier New"/>
      <w:szCs w:val="21"/>
    </w:rPr>
  </w:style>
  <w:style w:type="character" w:customStyle="1" w:styleId="14">
    <w:name w:val="纯文本 Char1"/>
    <w:link w:val="4"/>
    <w:qFormat/>
    <w:uiPriority w:val="99"/>
    <w:rPr>
      <w:rFonts w:ascii="宋体" w:hAnsi="Times New Roman" w:eastAsia="宋体" w:cs="Times New Roman"/>
      <w:kern w:val="0"/>
      <w:sz w:val="20"/>
      <w:szCs w:val="21"/>
    </w:rPr>
  </w:style>
  <w:style w:type="character" w:customStyle="1" w:styleId="15">
    <w:name w:val="纯文本 Char3"/>
    <w:qFormat/>
    <w:uiPriority w:val="0"/>
    <w:rPr>
      <w:rFonts w:ascii="宋体"/>
      <w:szCs w:val="21"/>
    </w:rPr>
  </w:style>
  <w:style w:type="character" w:customStyle="1" w:styleId="16">
    <w:name w:val="font41"/>
    <w:qFormat/>
    <w:uiPriority w:val="0"/>
    <w:rPr>
      <w:rFonts w:hint="eastAsia" w:ascii="宋体" w:hAnsi="宋体" w:eastAsia="宋体" w:cs="宋体"/>
      <w:color w:val="000000"/>
      <w:sz w:val="20"/>
      <w:szCs w:val="20"/>
      <w:u w:val="none"/>
    </w:rPr>
  </w:style>
  <w:style w:type="character" w:customStyle="1" w:styleId="17">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pany>
  <Pages>6</Pages>
  <Words>14332</Words>
  <Characters>15306</Characters>
  <Lines>49</Lines>
  <Paragraphs>13</Paragraphs>
  <TotalTime>0</TotalTime>
  <ScaleCrop>false</ScaleCrop>
  <LinksUpToDate>false</LinksUpToDate>
  <CharactersWithSpaces>15551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2022-07-21T00:29:00Z</dcterms:created>
  <dc:creator>admin</dc:creator>
  <cp:lastModifiedBy>ymh</cp:lastModifiedBy>
  <cp:lastPrinted>2025-03-07T09:50:00Z</cp:lastPrinted>
  <dcterms:modified xsi:type="dcterms:W3CDTF">2025-04-23T02:01:31Z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D14724B1B38543C4B137E3ED230F934F_12</vt:lpwstr>
  </property>
  <property fmtid="{D5CDD505-2E9C-101B-9397-08002B2CF9AE}" pid="4" name="KSOTemplateDocerSaveRecord">
    <vt:lpwstr>eyJoZGlkIjoiOTUxMWQxOTY1ZmFjNzMxYjk5M2RkZmUwNjAzMWZlY2EiLCJ1c2VySWQiOiI1MTE5NTY4MzUifQ==</vt:lpwstr>
  </property>
</Properties>
</file>